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B3AA">
      <w:pPr>
        <w:spacing w:line="360" w:lineRule="auto"/>
        <w:rPr>
          <w:rFonts w:hint="eastAsia"/>
          <w:color w:val="FF0000"/>
        </w:rPr>
      </w:pPr>
    </w:p>
    <w:p w14:paraId="117EBD7C">
      <w:pPr>
        <w:spacing w:line="360" w:lineRule="auto"/>
        <w:rPr>
          <w:color w:val="FF0000"/>
        </w:rPr>
      </w:pPr>
    </w:p>
    <w:p w14:paraId="1535C34E">
      <w:pPr>
        <w:rPr>
          <w:color w:val="FF0000"/>
        </w:rPr>
      </w:pPr>
    </w:p>
    <w:p w14:paraId="793DDDDC">
      <w:pPr>
        <w:rPr>
          <w:color w:val="FF0000"/>
        </w:rPr>
      </w:pPr>
    </w:p>
    <w:p w14:paraId="526CB360">
      <w:pPr>
        <w:spacing w:before="166" w:beforeLines="50" w:line="360" w:lineRule="auto"/>
        <w:jc w:val="center"/>
        <w:rPr>
          <w:rFonts w:hAnsi="Arial"/>
          <w:b/>
          <w:bCs/>
          <w:sz w:val="44"/>
          <w:szCs w:val="44"/>
        </w:rPr>
      </w:pPr>
      <w:r>
        <w:rPr>
          <w:rFonts w:hint="eastAsia"/>
          <w:b/>
          <w:bCs/>
          <w:sz w:val="44"/>
          <w:szCs w:val="44"/>
        </w:rPr>
        <w:t>山西柳源肉业有限公司年屠宰16万只羊和1.2万头牛屠宰厂建设项目</w:t>
      </w:r>
    </w:p>
    <w:p w14:paraId="3B369BDA">
      <w:pPr>
        <w:spacing w:before="166" w:beforeLines="50" w:after="166" w:afterLines="50" w:line="360" w:lineRule="auto"/>
        <w:jc w:val="center"/>
        <w:outlineLvl w:val="0"/>
        <w:rPr>
          <w:rFonts w:ascii="宋体" w:hAnsi="宋体"/>
          <w:b/>
          <w:bCs/>
          <w:sz w:val="84"/>
          <w:szCs w:val="84"/>
        </w:rPr>
      </w:pPr>
      <w:bookmarkStart w:id="0" w:name="_Toc509267165"/>
      <w:bookmarkStart w:id="1" w:name="_Toc505709591"/>
      <w:bookmarkStart w:id="2" w:name="_Toc38640659"/>
      <w:bookmarkStart w:id="3" w:name="_Toc104563644"/>
      <w:bookmarkStart w:id="4" w:name="_Toc522628560"/>
      <w:bookmarkStart w:id="5" w:name="_Toc497432563"/>
      <w:bookmarkStart w:id="6" w:name="_Toc535247062"/>
      <w:bookmarkStart w:id="7" w:name="_Toc19107077"/>
      <w:bookmarkStart w:id="8" w:name="_Toc497468071"/>
      <w:bookmarkStart w:id="9" w:name="_Toc519520584"/>
      <w:bookmarkStart w:id="10" w:name="_Toc522628638"/>
      <w:bookmarkStart w:id="11" w:name="_Toc472279758"/>
      <w:bookmarkStart w:id="12" w:name="_Toc20706"/>
      <w:bookmarkStart w:id="13" w:name="_Toc42158761"/>
      <w:bookmarkStart w:id="14" w:name="_Toc27954"/>
      <w:bookmarkStart w:id="15" w:name="_Toc498103659"/>
      <w:bookmarkStart w:id="16" w:name="_Toc509402733"/>
      <w:bookmarkStart w:id="17" w:name="_Toc483416712"/>
      <w:bookmarkStart w:id="18" w:name="_Toc498001438"/>
      <w:bookmarkStart w:id="19" w:name="_Toc508198058"/>
      <w:r>
        <w:rPr>
          <w:rFonts w:hint="eastAsia" w:ascii="宋体" w:hAnsi="宋体"/>
          <w:b/>
          <w:bCs/>
          <w:sz w:val="84"/>
          <w:szCs w:val="84"/>
        </w:rPr>
        <w:t>环境影响报告书</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C44326F">
      <w:pPr>
        <w:spacing w:line="360" w:lineRule="auto"/>
        <w:jc w:val="center"/>
        <w:rPr>
          <w:rFonts w:hAnsi="Arial"/>
          <w:b/>
          <w:bCs/>
          <w:sz w:val="44"/>
        </w:rPr>
      </w:pPr>
      <w:r>
        <w:rPr>
          <w:rFonts w:hint="eastAsia" w:hAnsi="Arial"/>
          <w:b/>
          <w:bCs/>
          <w:sz w:val="44"/>
        </w:rPr>
        <w:t>（报审本）</w:t>
      </w:r>
    </w:p>
    <w:p w14:paraId="00BD620B">
      <w:pPr>
        <w:spacing w:line="360" w:lineRule="auto"/>
        <w:rPr>
          <w:color w:val="FF0000"/>
        </w:rPr>
      </w:pPr>
    </w:p>
    <w:p w14:paraId="2F6F709C">
      <w:pPr>
        <w:spacing w:line="360" w:lineRule="auto"/>
        <w:rPr>
          <w:color w:val="FF0000"/>
        </w:rPr>
      </w:pPr>
    </w:p>
    <w:p w14:paraId="6BE9D3E2">
      <w:pPr>
        <w:spacing w:line="360" w:lineRule="auto"/>
        <w:rPr>
          <w:color w:val="FF0000"/>
        </w:rPr>
      </w:pPr>
    </w:p>
    <w:p w14:paraId="6D700E74">
      <w:pPr>
        <w:spacing w:line="360" w:lineRule="auto"/>
        <w:rPr>
          <w:color w:val="FF0000"/>
        </w:rPr>
      </w:pPr>
    </w:p>
    <w:p w14:paraId="6CAC5D39">
      <w:pPr>
        <w:spacing w:line="360" w:lineRule="auto"/>
        <w:rPr>
          <w:color w:val="FF0000"/>
        </w:rPr>
      </w:pPr>
    </w:p>
    <w:p w14:paraId="64605C82">
      <w:pPr>
        <w:spacing w:line="360" w:lineRule="auto"/>
        <w:rPr>
          <w:color w:val="FF0000"/>
        </w:rPr>
      </w:pPr>
    </w:p>
    <w:p w14:paraId="66B75957">
      <w:pPr>
        <w:spacing w:line="360" w:lineRule="auto"/>
        <w:rPr>
          <w:color w:val="FF0000"/>
        </w:rPr>
      </w:pPr>
    </w:p>
    <w:p w14:paraId="4938DBA0">
      <w:pPr>
        <w:spacing w:line="360" w:lineRule="auto"/>
        <w:rPr>
          <w:color w:val="FF0000"/>
        </w:rPr>
      </w:pPr>
    </w:p>
    <w:p w14:paraId="6256F655">
      <w:pPr>
        <w:spacing w:line="360" w:lineRule="auto"/>
        <w:rPr>
          <w:color w:val="FF0000"/>
        </w:rPr>
      </w:pPr>
    </w:p>
    <w:p w14:paraId="1984FA01">
      <w:pPr>
        <w:spacing w:line="360" w:lineRule="auto"/>
        <w:rPr>
          <w:color w:val="FF0000"/>
        </w:rPr>
      </w:pPr>
    </w:p>
    <w:p w14:paraId="03C62785">
      <w:pPr>
        <w:spacing w:line="360" w:lineRule="auto"/>
        <w:ind w:firstLine="1526" w:firstLineChars="477"/>
        <w:rPr>
          <w:rFonts w:ascii="楷体" w:hAnsi="楷体" w:eastAsia="楷体"/>
          <w:bCs/>
          <w:color w:val="FF0000"/>
          <w:sz w:val="32"/>
          <w:szCs w:val="32"/>
        </w:rPr>
      </w:pPr>
      <w:r>
        <w:rPr>
          <w:rFonts w:ascii="楷体" w:hAnsi="楷体" w:eastAsia="楷体"/>
          <w:bCs/>
          <w:sz w:val="32"/>
          <w:szCs w:val="32"/>
        </w:rPr>
        <w:t>评价单位：</w:t>
      </w:r>
      <w:r>
        <w:rPr>
          <w:rFonts w:hint="eastAsia" w:ascii="楷体" w:hAnsi="楷体" w:eastAsia="楷体"/>
          <w:bCs/>
          <w:sz w:val="32"/>
          <w:szCs w:val="32"/>
        </w:rPr>
        <w:t>山西利合工程咨询有限公司</w:t>
      </w:r>
    </w:p>
    <w:p w14:paraId="3E353011">
      <w:pPr>
        <w:spacing w:line="360" w:lineRule="auto"/>
        <w:ind w:firstLine="1558" w:firstLineChars="487"/>
        <w:jc w:val="left"/>
        <w:rPr>
          <w:rFonts w:ascii="楷体" w:hAnsi="楷体" w:eastAsia="楷体"/>
          <w:bCs/>
          <w:sz w:val="32"/>
          <w:szCs w:val="32"/>
        </w:rPr>
      </w:pPr>
      <w:r>
        <w:rPr>
          <w:rFonts w:hint="eastAsia" w:ascii="楷体" w:hAnsi="楷体" w:eastAsia="楷体"/>
          <w:bCs/>
          <w:sz w:val="32"/>
          <w:szCs w:val="32"/>
        </w:rPr>
        <w:t>委托单位</w:t>
      </w:r>
      <w:r>
        <w:rPr>
          <w:rFonts w:ascii="楷体" w:hAnsi="楷体" w:eastAsia="楷体"/>
          <w:bCs/>
          <w:sz w:val="32"/>
          <w:szCs w:val="32"/>
        </w:rPr>
        <w:t>：</w:t>
      </w:r>
      <w:r>
        <w:rPr>
          <w:rFonts w:hint="eastAsia" w:ascii="楷体" w:hAnsi="楷体" w:eastAsia="楷体"/>
          <w:bCs/>
          <w:sz w:val="32"/>
          <w:szCs w:val="32"/>
        </w:rPr>
        <w:t>山西柳源肉业有限公司</w:t>
      </w:r>
    </w:p>
    <w:p w14:paraId="01289F64">
      <w:pPr>
        <w:spacing w:before="332" w:beforeLines="100" w:line="360" w:lineRule="auto"/>
        <w:jc w:val="center"/>
        <w:rPr>
          <w:rFonts w:ascii="楷体" w:hAnsi="楷体" w:eastAsia="楷体"/>
          <w:sz w:val="32"/>
          <w:szCs w:val="32"/>
        </w:rPr>
      </w:pPr>
      <w:r>
        <w:rPr>
          <w:rFonts w:hint="eastAsia" w:ascii="楷体" w:hAnsi="楷体" w:eastAsia="楷体"/>
          <w:bCs/>
          <w:spacing w:val="50"/>
          <w:sz w:val="32"/>
          <w:szCs w:val="32"/>
        </w:rPr>
        <w:t>二</w:t>
      </w:r>
      <w:r>
        <w:rPr>
          <w:rFonts w:hint="eastAsia" w:ascii="楷体" w:hAnsi="楷体" w:eastAsia="楷体"/>
          <w:b/>
          <w:bCs/>
          <w:sz w:val="32"/>
          <w:szCs w:val="32"/>
        </w:rPr>
        <w:t>○</w:t>
      </w:r>
      <w:r>
        <w:rPr>
          <w:rFonts w:hint="eastAsia" w:ascii="楷体" w:hAnsi="楷体" w:eastAsia="楷体"/>
          <w:bCs/>
          <w:spacing w:val="50"/>
          <w:sz w:val="32"/>
          <w:szCs w:val="32"/>
        </w:rPr>
        <w:t>二</w:t>
      </w:r>
      <w:r>
        <w:rPr>
          <w:rFonts w:hint="eastAsia" w:ascii="楷体" w:hAnsi="楷体" w:eastAsia="楷体"/>
          <w:b/>
          <w:bCs/>
          <w:sz w:val="32"/>
          <w:szCs w:val="32"/>
        </w:rPr>
        <w:t>五</w:t>
      </w:r>
      <w:r>
        <w:rPr>
          <w:rFonts w:ascii="楷体" w:hAnsi="楷体" w:eastAsia="楷体"/>
          <w:bCs/>
          <w:spacing w:val="50"/>
          <w:sz w:val="32"/>
          <w:szCs w:val="32"/>
        </w:rPr>
        <w:t>年</w:t>
      </w:r>
      <w:r>
        <w:rPr>
          <w:rFonts w:hint="eastAsia" w:ascii="楷体" w:hAnsi="楷体" w:eastAsia="楷体"/>
          <w:bCs/>
          <w:spacing w:val="50"/>
          <w:sz w:val="32"/>
          <w:szCs w:val="32"/>
          <w:lang w:val="en-US" w:eastAsia="zh-CN"/>
        </w:rPr>
        <w:t>六</w:t>
      </w:r>
      <w:r>
        <w:rPr>
          <w:rFonts w:ascii="楷体" w:hAnsi="楷体" w:eastAsia="楷体"/>
          <w:bCs/>
          <w:spacing w:val="50"/>
          <w:sz w:val="32"/>
          <w:szCs w:val="32"/>
        </w:rPr>
        <w:t>月</w:t>
      </w:r>
    </w:p>
    <w:p w14:paraId="61FD43AB">
      <w:pPr>
        <w:rPr>
          <w:color w:val="FF0000"/>
        </w:rPr>
      </w:pPr>
    </w:p>
    <w:p w14:paraId="7C683833">
      <w:pPr>
        <w:pStyle w:val="31"/>
      </w:pPr>
      <w:r>
        <w:br w:type="page"/>
      </w:r>
    </w:p>
    <w:p w14:paraId="7A33EB64">
      <w:pPr>
        <w:rPr>
          <w:color w:val="FF0000"/>
        </w:rPr>
        <w:sectPr>
          <w:headerReference r:id="rId5" w:type="default"/>
          <w:pgSz w:w="11906" w:h="16838"/>
          <w:pgMar w:top="1440" w:right="1797" w:bottom="1440" w:left="1797" w:header="1134" w:footer="1134" w:gutter="0"/>
          <w:pgBorders>
            <w:top w:val="none" w:sz="0" w:space="0"/>
            <w:left w:val="none" w:sz="0" w:space="0"/>
            <w:bottom w:val="none" w:sz="0" w:space="0"/>
            <w:right w:val="none" w:sz="0" w:space="0"/>
          </w:pgBorders>
          <w:cols w:space="720" w:num="1"/>
          <w:docGrid w:type="lines" w:linePitch="332" w:charSpace="0"/>
        </w:sectPr>
      </w:pPr>
    </w:p>
    <w:p w14:paraId="704B752E">
      <w:pPr>
        <w:spacing w:before="0" w:line="517" w:lineRule="exact"/>
        <w:ind w:left="3757" w:right="3075" w:firstLine="0"/>
        <w:jc w:val="center"/>
        <w:rPr>
          <w:rFonts w:ascii="宋体" w:hAnsi="宋体" w:eastAsia="宋体" w:cs="宋体"/>
          <w:sz w:val="44"/>
          <w:szCs w:val="44"/>
        </w:rPr>
      </w:pPr>
      <w:r>
        <w:rPr>
          <w:rFonts w:ascii="宋体" w:hAnsi="宋体" w:eastAsia="宋体" w:cs="宋体"/>
          <w:b/>
          <w:bCs/>
          <w:sz w:val="44"/>
          <w:szCs w:val="44"/>
        </w:rPr>
        <w:t>目录</w:t>
      </w:r>
    </w:p>
    <w:p w14:paraId="22325FEE">
      <w:pPr>
        <w:spacing w:after="0" w:line="517" w:lineRule="exact"/>
        <w:jc w:val="center"/>
        <w:rPr>
          <w:rFonts w:ascii="宋体" w:hAnsi="宋体" w:eastAsia="宋体" w:cs="宋体"/>
          <w:sz w:val="44"/>
          <w:szCs w:val="44"/>
        </w:rPr>
        <w:sectPr>
          <w:pgSz w:w="11910" w:h="16840"/>
          <w:pgMar w:top="1560" w:right="1320" w:bottom="1471" w:left="1300" w:header="720" w:footer="720" w:gutter="0"/>
          <w:pgBorders>
            <w:top w:val="none" w:sz="0" w:space="0"/>
            <w:left w:val="none" w:sz="0" w:space="0"/>
            <w:bottom w:val="none" w:sz="0" w:space="0"/>
            <w:right w:val="none" w:sz="0" w:space="0"/>
          </w:pgBorders>
          <w:cols w:space="720" w:num="1"/>
        </w:sectPr>
      </w:pPr>
    </w:p>
    <w:sdt>
      <w:sdtPr>
        <w:id w:val="147462428"/>
        <w:docPartObj>
          <w:docPartGallery w:val="Table of Contents"/>
          <w:docPartUnique/>
        </w:docPartObj>
      </w:sdtPr>
      <w:sdtContent>
        <w:p w14:paraId="1ACB90E3">
          <w:pPr>
            <w:pStyle w:val="23"/>
            <w:tabs>
              <w:tab w:val="right" w:leader="dot" w:pos="9180"/>
            </w:tabs>
            <w:spacing w:before="310" w:line="240" w:lineRule="auto"/>
            <w:ind w:right="0"/>
            <w:jc w:val="left"/>
            <w:rPr>
              <w:rFonts w:ascii="Times New Roman" w:hAnsi="Times New Roman" w:eastAsia="Times New Roman" w:cs="Times New Roman"/>
            </w:rPr>
          </w:pPr>
          <w:r>
            <w:fldChar w:fldCharType="begin"/>
          </w:r>
          <w:r>
            <w:instrText xml:space="preserve"> HYPERLINK \l "_bookmark0" </w:instrText>
          </w:r>
          <w:r>
            <w:fldChar w:fldCharType="separate"/>
          </w:r>
          <w:r>
            <w:t>第一章</w:t>
          </w:r>
          <w:r>
            <w:rPr>
              <w:spacing w:val="-1"/>
            </w:rPr>
            <w:t xml:space="preserve"> </w:t>
          </w:r>
          <w:r>
            <w:t>概述</w:t>
          </w:r>
          <w:r>
            <w:rPr>
              <w:rFonts w:ascii="Times New Roman" w:hAnsi="Times New Roman" w:eastAsia="Times New Roman" w:cs="Times New Roman"/>
            </w:rPr>
            <w:tab/>
          </w:r>
          <w:r>
            <w:rPr>
              <w:rFonts w:ascii="Times New Roman" w:hAnsi="Times New Roman" w:eastAsia="Times New Roman" w:cs="Times New Roman"/>
            </w:rPr>
            <w:t>1</w:t>
          </w:r>
          <w:r>
            <w:rPr>
              <w:rFonts w:ascii="Times New Roman" w:hAnsi="Times New Roman" w:eastAsia="Times New Roman" w:cs="Times New Roman"/>
            </w:rPr>
            <w:fldChar w:fldCharType="end"/>
          </w:r>
        </w:p>
        <w:p w14:paraId="41F8488D">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"_bookmark1" </w:instrText>
          </w:r>
          <w:r>
            <w:fldChar w:fldCharType="separate"/>
          </w:r>
          <w:r>
            <w:rPr>
              <w:rFonts w:ascii="Times New Roman" w:hAnsi="Times New Roman" w:eastAsia="Times New Roman" w:cs="Times New Roman"/>
            </w:rPr>
            <w:t>1.1</w:t>
          </w:r>
          <w:r>
            <w:rPr>
              <w:rFonts w:ascii="Times New Roman" w:hAnsi="Times New Roman" w:eastAsia="Times New Roman" w:cs="Times New Roman"/>
              <w:spacing w:val="-13"/>
            </w:rPr>
            <w:t xml:space="preserve"> </w:t>
          </w:r>
          <w:r>
            <w:t>建设项目由来</w:t>
          </w:r>
          <w:r>
            <w:rPr>
              <w:rFonts w:ascii="Times New Roman" w:hAnsi="Times New Roman" w:eastAsia="Times New Roman" w:cs="Times New Roman"/>
            </w:rPr>
            <w:tab/>
          </w:r>
          <w:r>
            <w:rPr>
              <w:rFonts w:ascii="Times New Roman" w:hAnsi="Times New Roman" w:eastAsia="Times New Roman" w:cs="Times New Roman"/>
            </w:rPr>
            <w:t>1</w:t>
          </w:r>
          <w:r>
            <w:rPr>
              <w:rFonts w:ascii="Times New Roman" w:hAnsi="Times New Roman" w:eastAsia="Times New Roman" w:cs="Times New Roman"/>
            </w:rPr>
            <w:fldChar w:fldCharType="end"/>
          </w:r>
        </w:p>
        <w:p w14:paraId="32D71F6F">
          <w:pPr>
            <w:pStyle w:val="25"/>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"_bookmark2" </w:instrText>
          </w:r>
          <w:r>
            <w:fldChar w:fldCharType="separate"/>
          </w:r>
          <w:r>
            <w:rPr>
              <w:rFonts w:ascii="Times New Roman" w:hAnsi="Times New Roman" w:eastAsia="Times New Roman" w:cs="Times New Roman"/>
            </w:rPr>
            <w:t>1.2</w:t>
          </w:r>
          <w:r>
            <w:rPr>
              <w:rFonts w:ascii="Times New Roman" w:hAnsi="Times New Roman" w:eastAsia="Times New Roman" w:cs="Times New Roman"/>
              <w:spacing w:val="-13"/>
            </w:rPr>
            <w:t xml:space="preserve"> </w:t>
          </w:r>
          <w:r>
            <w:t>评价工作过程</w:t>
          </w:r>
          <w:r>
            <w:rPr>
              <w:rFonts w:ascii="Times New Roman" w:hAnsi="Times New Roman" w:eastAsia="Times New Roman" w:cs="Times New Roman"/>
            </w:rPr>
            <w:tab/>
          </w:r>
          <w:r>
            <w:rPr>
              <w:rFonts w:ascii="Times New Roman" w:hAnsi="Times New Roman" w:eastAsia="Times New Roman" w:cs="Times New Roman"/>
            </w:rPr>
            <w:t>2</w:t>
          </w:r>
          <w:r>
            <w:rPr>
              <w:rFonts w:ascii="Times New Roman" w:hAnsi="Times New Roman" w:eastAsia="Times New Roman" w:cs="Times New Roman"/>
            </w:rPr>
            <w:fldChar w:fldCharType="end"/>
          </w:r>
        </w:p>
        <w:p w14:paraId="6D1D49A1">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"_bookmark3" </w:instrText>
          </w:r>
          <w:r>
            <w:fldChar w:fldCharType="separate"/>
          </w:r>
          <w:r>
            <w:rPr>
              <w:rFonts w:ascii="Times New Roman" w:hAnsi="Times New Roman" w:eastAsia="Times New Roman" w:cs="Times New Roman"/>
            </w:rPr>
            <w:t>1.3</w:t>
          </w:r>
          <w:r>
            <w:rPr>
              <w:rFonts w:ascii="Times New Roman" w:hAnsi="Times New Roman" w:eastAsia="Times New Roman" w:cs="Times New Roman"/>
              <w:spacing w:val="-13"/>
            </w:rPr>
            <w:t xml:space="preserve"> </w:t>
          </w:r>
          <w:r>
            <w:t>项目相关判定情况</w:t>
          </w:r>
          <w:r>
            <w:rPr>
              <w:rFonts w:ascii="Times New Roman" w:hAnsi="Times New Roman" w:eastAsia="Times New Roman" w:cs="Times New Roman"/>
            </w:rPr>
            <w:tab/>
          </w:r>
          <w:r>
            <w:rPr>
              <w:rFonts w:ascii="Times New Roman" w:hAnsi="Times New Roman" w:eastAsia="Times New Roman" w:cs="Times New Roman"/>
            </w:rPr>
            <w:t>4</w:t>
          </w:r>
          <w:r>
            <w:rPr>
              <w:rFonts w:ascii="Times New Roman" w:hAnsi="Times New Roman" w:eastAsia="Times New Roman" w:cs="Times New Roman"/>
            </w:rPr>
            <w:fldChar w:fldCharType="end"/>
          </w:r>
        </w:p>
        <w:p w14:paraId="32BA96CD">
          <w:pPr>
            <w:pStyle w:val="25"/>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"_bookmark4" </w:instrText>
          </w:r>
          <w:r>
            <w:fldChar w:fldCharType="separate"/>
          </w:r>
          <w:r>
            <w:rPr>
              <w:rFonts w:ascii="Times New Roman" w:hAnsi="Times New Roman" w:eastAsia="Times New Roman" w:cs="Times New Roman"/>
            </w:rPr>
            <w:t>1.4</w:t>
          </w:r>
          <w:r>
            <w:rPr>
              <w:rFonts w:ascii="Times New Roman" w:hAnsi="Times New Roman" w:eastAsia="Times New Roman" w:cs="Times New Roman"/>
              <w:spacing w:val="-13"/>
            </w:rPr>
            <w:t xml:space="preserve"> </w:t>
          </w:r>
          <w:r>
            <w:t>关注的主要环境问题</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p>
        <w:p w14:paraId="2FAD9758">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"_bookmark5" </w:instrText>
          </w:r>
          <w:r>
            <w:fldChar w:fldCharType="separate"/>
          </w:r>
          <w:r>
            <w:rPr>
              <w:rFonts w:ascii="Times New Roman" w:hAnsi="Times New Roman" w:eastAsia="Times New Roman" w:cs="Times New Roman"/>
            </w:rPr>
            <w:t>1.5</w:t>
          </w:r>
          <w:r>
            <w:rPr>
              <w:rFonts w:ascii="Times New Roman" w:hAnsi="Times New Roman" w:eastAsia="Times New Roman" w:cs="Times New Roman"/>
              <w:spacing w:val="-13"/>
            </w:rPr>
            <w:t xml:space="preserve"> </w:t>
          </w:r>
          <w:r>
            <w:t>评价结论</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p>
        <w:p w14:paraId="26484FA4">
          <w:pPr>
            <w:pStyle w:val="23"/>
            <w:tabs>
              <w:tab w:val="right" w:leader="dot" w:pos="9180"/>
            </w:tabs>
            <w:spacing w:before="134" w:line="240" w:lineRule="auto"/>
            <w:ind w:right="0"/>
            <w:jc w:val="left"/>
            <w:rPr>
              <w:rFonts w:ascii="Times New Roman" w:hAnsi="Times New Roman" w:eastAsia="Times New Roman" w:cs="Times New Roman"/>
            </w:rPr>
          </w:pPr>
          <w:r>
            <w:fldChar w:fldCharType="begin"/>
          </w:r>
          <w:r>
            <w:instrText xml:space="preserve"> HYPERLINK \l "_bookmark6" </w:instrText>
          </w:r>
          <w:r>
            <w:fldChar w:fldCharType="separate"/>
          </w:r>
          <w:r>
            <w:t>第二章</w:t>
          </w:r>
          <w:r>
            <w:rPr>
              <w:spacing w:val="-1"/>
            </w:rPr>
            <w:t xml:space="preserve"> </w:t>
          </w:r>
          <w:r>
            <w:t>总则</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p>
        <w:p w14:paraId="2564CB18">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"_bookmark7" </w:instrText>
          </w:r>
          <w:r>
            <w:fldChar w:fldCharType="separate"/>
          </w:r>
          <w:r>
            <w:rPr>
              <w:rFonts w:ascii="Times New Roman" w:hAnsi="Times New Roman" w:eastAsia="Times New Roman" w:cs="Times New Roman"/>
            </w:rPr>
            <w:t>2.1</w:t>
          </w:r>
          <w:r>
            <w:rPr>
              <w:rFonts w:ascii="Times New Roman" w:hAnsi="Times New Roman" w:eastAsia="Times New Roman" w:cs="Times New Roman"/>
              <w:spacing w:val="-13"/>
            </w:rPr>
            <w:t xml:space="preserve"> </w:t>
          </w:r>
          <w:r>
            <w:t>编制依据</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p>
        <w:p w14:paraId="7BF93851">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"_bookmark8" </w:instrText>
          </w:r>
          <w:r>
            <w:fldChar w:fldCharType="separate"/>
          </w:r>
          <w:r>
            <w:rPr>
              <w:rFonts w:ascii="Times New Roman" w:hAnsi="Times New Roman" w:eastAsia="Times New Roman" w:cs="Times New Roman"/>
            </w:rPr>
            <w:t>2.2</w:t>
          </w:r>
          <w:r>
            <w:rPr>
              <w:rFonts w:ascii="Times New Roman" w:hAnsi="Times New Roman" w:eastAsia="Times New Roman" w:cs="Times New Roman"/>
              <w:spacing w:val="-13"/>
            </w:rPr>
            <w:t xml:space="preserve"> </w:t>
          </w:r>
          <w:r>
            <w:t>影响要素识别及评价因子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7</w:t>
          </w:r>
        </w:p>
        <w:p w14:paraId="36B23521">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"_bookmark9" </w:instrText>
          </w:r>
          <w:r>
            <w:fldChar w:fldCharType="separate"/>
          </w:r>
          <w:r>
            <w:rPr>
              <w:rFonts w:ascii="Times New Roman" w:hAnsi="Times New Roman" w:eastAsia="Times New Roman" w:cs="Times New Roman"/>
            </w:rPr>
            <w:t>2.3</w:t>
          </w:r>
          <w:r>
            <w:rPr>
              <w:rFonts w:ascii="Times New Roman" w:hAnsi="Times New Roman" w:eastAsia="Times New Roman" w:cs="Times New Roman"/>
              <w:spacing w:val="-13"/>
            </w:rPr>
            <w:t xml:space="preserve"> </w:t>
          </w:r>
          <w:r>
            <w:t>评价标准</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8</w:t>
          </w:r>
        </w:p>
        <w:p w14:paraId="77B28052">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"_bookmark10" </w:instrText>
          </w:r>
          <w:r>
            <w:fldChar w:fldCharType="separate"/>
          </w:r>
          <w:r>
            <w:rPr>
              <w:rFonts w:ascii="Times New Roman" w:hAnsi="Times New Roman" w:eastAsia="Times New Roman" w:cs="Times New Roman"/>
            </w:rPr>
            <w:t>2.4</w:t>
          </w:r>
          <w:r>
            <w:rPr>
              <w:rFonts w:ascii="Times New Roman" w:hAnsi="Times New Roman" w:eastAsia="Times New Roman" w:cs="Times New Roman"/>
              <w:spacing w:val="-13"/>
            </w:rPr>
            <w:t xml:space="preserve"> </w:t>
          </w:r>
          <w:r>
            <w:t>评价等级</w:t>
          </w:r>
          <w:r>
            <w:rPr>
              <w:rFonts w:ascii="Times New Roman" w:hAnsi="Times New Roman" w:eastAsia="Times New Roman" w:cs="Times New Roman"/>
            </w:rPr>
            <w:tab/>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4</w:t>
          </w:r>
        </w:p>
        <w:p w14:paraId="0A58F682">
          <w:pPr>
            <w:pStyle w:val="25"/>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"_bookmark11" </w:instrText>
          </w:r>
          <w:r>
            <w:fldChar w:fldCharType="separate"/>
          </w:r>
          <w:r>
            <w:rPr>
              <w:rFonts w:ascii="Times New Roman" w:hAnsi="Times New Roman" w:eastAsia="Times New Roman" w:cs="Times New Roman"/>
            </w:rPr>
            <w:t>2.5</w:t>
          </w:r>
          <w:r>
            <w:rPr>
              <w:rFonts w:ascii="Times New Roman" w:hAnsi="Times New Roman" w:eastAsia="Times New Roman" w:cs="Times New Roman"/>
              <w:spacing w:val="-13"/>
            </w:rPr>
            <w:t xml:space="preserve"> </w:t>
          </w:r>
          <w:r>
            <w:t>评价重点</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p>
        <w:p w14:paraId="017DDFB1">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"_bookmark12" </w:instrText>
          </w:r>
          <w:r>
            <w:fldChar w:fldCharType="separate"/>
          </w:r>
          <w:r>
            <w:rPr>
              <w:rFonts w:ascii="Times New Roman" w:hAnsi="Times New Roman" w:eastAsia="Times New Roman" w:cs="Times New Roman"/>
            </w:rPr>
            <w:t>2.6</w:t>
          </w:r>
          <w:r>
            <w:rPr>
              <w:rFonts w:ascii="Times New Roman" w:hAnsi="Times New Roman" w:eastAsia="Times New Roman" w:cs="Times New Roman"/>
              <w:spacing w:val="-13"/>
            </w:rPr>
            <w:t xml:space="preserve"> </w:t>
          </w:r>
          <w:r>
            <w:t>评价范围</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p>
        <w:p w14:paraId="1EE8305C">
          <w:pPr>
            <w:pStyle w:val="25"/>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"_bookmark13" </w:instrText>
          </w:r>
          <w:r>
            <w:fldChar w:fldCharType="separate"/>
          </w:r>
          <w:r>
            <w:rPr>
              <w:rFonts w:ascii="Times New Roman" w:hAnsi="Times New Roman" w:eastAsia="Times New Roman" w:cs="Times New Roman"/>
            </w:rPr>
            <w:t>2.7</w:t>
          </w:r>
          <w:r>
            <w:rPr>
              <w:rFonts w:ascii="Times New Roman" w:hAnsi="Times New Roman" w:eastAsia="Times New Roman" w:cs="Times New Roman"/>
              <w:spacing w:val="-13"/>
            </w:rPr>
            <w:t xml:space="preserve"> </w:t>
          </w:r>
          <w:r>
            <w:t>环境功能区划和相关规划</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p>
        <w:p w14:paraId="3D4D13EF">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"_bookmark14" </w:instrText>
          </w:r>
          <w:r>
            <w:fldChar w:fldCharType="separate"/>
          </w:r>
          <w:r>
            <w:rPr>
              <w:rFonts w:ascii="Times New Roman" w:hAnsi="Times New Roman" w:eastAsia="Times New Roman" w:cs="Times New Roman"/>
            </w:rPr>
            <w:t>2.8</w:t>
          </w:r>
          <w:r>
            <w:rPr>
              <w:rFonts w:ascii="Times New Roman" w:hAnsi="Times New Roman" w:eastAsia="Times New Roman" w:cs="Times New Roman"/>
              <w:spacing w:val="-13"/>
            </w:rPr>
            <w:t xml:space="preserve"> </w:t>
          </w:r>
          <w:r>
            <w:t>环境保护目标</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p>
        <w:p w14:paraId="4B2FE463">
          <w:pPr>
            <w:pStyle w:val="23"/>
            <w:tabs>
              <w:tab w:val="right" w:leader="dot" w:pos="9180"/>
            </w:tabs>
            <w:spacing w:before="133" w:line="240" w:lineRule="auto"/>
            <w:ind w:right="0"/>
            <w:jc w:val="left"/>
            <w:rPr>
              <w:rFonts w:ascii="Times New Roman" w:hAnsi="Times New Roman" w:eastAsia="Times New Roman" w:cs="Times New Roman"/>
            </w:rPr>
          </w:pPr>
          <w:r>
            <w:fldChar w:fldCharType="begin"/>
          </w:r>
          <w:r>
            <w:instrText xml:space="preserve"> HYPERLINK \l "_bookmark15" </w:instrText>
          </w:r>
          <w:r>
            <w:fldChar w:fldCharType="separate"/>
          </w:r>
          <w:r>
            <w:t>第三章</w:t>
          </w:r>
          <w:r>
            <w:rPr>
              <w:spacing w:val="-1"/>
            </w:rPr>
            <w:t xml:space="preserve"> </w:t>
          </w:r>
          <w:r>
            <w:t>建设项目工程分析</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6</w:t>
          </w:r>
          <w:r>
            <w:rPr>
              <w:rFonts w:ascii="Times New Roman" w:hAnsi="Times New Roman" w:eastAsia="Times New Roman" w:cs="Times New Roman"/>
            </w:rPr>
            <w:fldChar w:fldCharType="end"/>
          </w:r>
        </w:p>
        <w:p w14:paraId="7D579D62">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"_bookmark16" </w:instrText>
          </w:r>
          <w:r>
            <w:fldChar w:fldCharType="separate"/>
          </w:r>
          <w:r>
            <w:rPr>
              <w:rFonts w:ascii="Times New Roman" w:hAnsi="Times New Roman" w:eastAsia="Times New Roman" w:cs="Times New Roman"/>
            </w:rPr>
            <w:t>3.1</w:t>
          </w:r>
          <w:r>
            <w:rPr>
              <w:rFonts w:ascii="Times New Roman" w:hAnsi="Times New Roman" w:eastAsia="Times New Roman" w:cs="Times New Roman"/>
              <w:spacing w:val="-13"/>
            </w:rPr>
            <w:t xml:space="preserve"> </w:t>
          </w:r>
          <w:r>
            <w:t>现有工程基本情况</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6</w:t>
          </w:r>
          <w:r>
            <w:rPr>
              <w:rFonts w:ascii="Times New Roman" w:hAnsi="Times New Roman" w:eastAsia="Times New Roman" w:cs="Times New Roman"/>
            </w:rPr>
            <w:fldChar w:fldCharType="end"/>
          </w:r>
        </w:p>
        <w:p w14:paraId="3A2A75ED">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"_bookmark17" </w:instrText>
          </w:r>
          <w:r>
            <w:fldChar w:fldCharType="separate"/>
          </w:r>
          <w:r>
            <w:rPr>
              <w:rFonts w:ascii="Times New Roman" w:hAnsi="Times New Roman" w:eastAsia="Times New Roman" w:cs="Times New Roman"/>
            </w:rPr>
            <w:t>3.2</w:t>
          </w:r>
          <w:r>
            <w:rPr>
              <w:rFonts w:ascii="Times New Roman" w:hAnsi="Times New Roman" w:eastAsia="Times New Roman" w:cs="Times New Roman"/>
              <w:spacing w:val="-13"/>
            </w:rPr>
            <w:t xml:space="preserve"> </w:t>
          </w:r>
          <w:r>
            <w:t>项目工程概况</w:t>
          </w:r>
          <w:r>
            <w:rPr>
              <w:rFonts w:ascii="Times New Roman" w:hAnsi="Times New Roman" w:eastAsia="Times New Roman" w:cs="Times New Roman"/>
            </w:rPr>
            <w:tab/>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w:t>
          </w:r>
        </w:p>
        <w:p w14:paraId="55155797">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"_bookmark18" </w:instrText>
          </w:r>
          <w:r>
            <w:fldChar w:fldCharType="separate"/>
          </w:r>
          <w:r>
            <w:rPr>
              <w:rFonts w:ascii="Times New Roman" w:hAnsi="Times New Roman" w:eastAsia="Times New Roman" w:cs="Times New Roman"/>
            </w:rPr>
            <w:t>3.3</w:t>
          </w:r>
          <w:r>
            <w:rPr>
              <w:rFonts w:ascii="Times New Roman" w:hAnsi="Times New Roman" w:eastAsia="Times New Roman" w:cs="Times New Roman"/>
              <w:spacing w:val="-13"/>
            </w:rPr>
            <w:t xml:space="preserve"> </w:t>
          </w:r>
          <w:r>
            <w:t>工程分析</w:t>
          </w:r>
          <w:r>
            <w:rPr>
              <w:rFonts w:ascii="Times New Roman" w:hAnsi="Times New Roman" w:eastAsia="Times New Roman" w:cs="Times New Roman"/>
            </w:rPr>
            <w:tab/>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7</w:t>
          </w:r>
        </w:p>
        <w:p w14:paraId="6F178E9E">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"_bookmark19" </w:instrText>
          </w:r>
          <w:r>
            <w:fldChar w:fldCharType="separate"/>
          </w:r>
          <w:r>
            <w:rPr>
              <w:rFonts w:ascii="Times New Roman" w:hAnsi="Times New Roman" w:eastAsia="Times New Roman" w:cs="Times New Roman"/>
            </w:rPr>
            <w:t>3.</w:t>
          </w:r>
          <w:r>
            <w:rPr>
              <w:rFonts w:hint="eastAsia" w:ascii="Times New Roman" w:hAnsi="Times New Roman" w:eastAsia="宋体" w:cs="Times New Roman"/>
              <w:lang w:val="en-US" w:eastAsia="zh-CN"/>
            </w:rPr>
            <w:t>4</w:t>
          </w:r>
          <w:r>
            <w:rPr>
              <w:rFonts w:ascii="Times New Roman" w:hAnsi="Times New Roman" w:eastAsia="Times New Roman" w:cs="Times New Roman"/>
              <w:spacing w:val="-13"/>
            </w:rPr>
            <w:t xml:space="preserve"> </w:t>
          </w:r>
          <w:r>
            <w:t>本项目实施后污染物排放情况汇总</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w:t>
          </w:r>
        </w:p>
        <w:p w14:paraId="16BF3E08">
          <w:pPr>
            <w:pStyle w:val="23"/>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"_bookmark20" </w:instrText>
          </w:r>
          <w:r>
            <w:fldChar w:fldCharType="separate"/>
          </w:r>
          <w:r>
            <w:t>第四章</w:t>
          </w:r>
          <w:r>
            <w:rPr>
              <w:spacing w:val="-1"/>
            </w:rPr>
            <w:t xml:space="preserve"> </w:t>
          </w:r>
          <w:r>
            <w:t>环境现状调查与评价</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w:t>
          </w:r>
        </w:p>
        <w:p w14:paraId="5D67D095">
          <w:pPr>
            <w:pStyle w:val="25"/>
            <w:tabs>
              <w:tab w:val="right" w:leader="dot" w:pos="9180"/>
            </w:tabs>
            <w:spacing w:before="134"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"_bookmark21" </w:instrText>
          </w:r>
          <w:r>
            <w:fldChar w:fldCharType="separate"/>
          </w:r>
          <w:r>
            <w:rPr>
              <w:rFonts w:ascii="Times New Roman" w:hAnsi="Times New Roman" w:eastAsia="Times New Roman" w:cs="Times New Roman"/>
            </w:rPr>
            <w:t>4.1</w:t>
          </w:r>
          <w:r>
            <w:rPr>
              <w:rFonts w:ascii="Times New Roman" w:hAnsi="Times New Roman" w:eastAsia="Times New Roman" w:cs="Times New Roman"/>
              <w:spacing w:val="-13"/>
            </w:rPr>
            <w:t xml:space="preserve"> </w:t>
          </w:r>
          <w:r>
            <w:t>环境现状调查方法</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w:t>
          </w:r>
        </w:p>
        <w:p w14:paraId="48110B4C">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"_bookmark22" </w:instrText>
          </w:r>
          <w:r>
            <w:fldChar w:fldCharType="separate"/>
          </w:r>
          <w:r>
            <w:rPr>
              <w:rFonts w:ascii="Times New Roman" w:hAnsi="Times New Roman" w:eastAsia="Times New Roman" w:cs="Times New Roman"/>
            </w:rPr>
            <w:t>4.2</w:t>
          </w:r>
          <w:r>
            <w:rPr>
              <w:rFonts w:ascii="Times New Roman" w:hAnsi="Times New Roman" w:eastAsia="Times New Roman" w:cs="Times New Roman"/>
              <w:spacing w:val="-13"/>
            </w:rPr>
            <w:t xml:space="preserve"> </w:t>
          </w:r>
          <w:r>
            <w:t>自然环境现状调查与评价</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w:t>
          </w:r>
        </w:p>
        <w:p w14:paraId="53393DAF">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"_bookmark23" </w:instrText>
          </w:r>
          <w:r>
            <w:fldChar w:fldCharType="separate"/>
          </w:r>
          <w:r>
            <w:rPr>
              <w:rFonts w:ascii="Times New Roman" w:hAnsi="Times New Roman" w:eastAsia="Times New Roman" w:cs="Times New Roman"/>
            </w:rPr>
            <w:t>4.3</w:t>
          </w:r>
          <w:r>
            <w:rPr>
              <w:rFonts w:ascii="Times New Roman" w:hAnsi="Times New Roman" w:eastAsia="Times New Roman" w:cs="Times New Roman"/>
              <w:spacing w:val="-13"/>
            </w:rPr>
            <w:t xml:space="preserve"> </w:t>
          </w:r>
          <w:r>
            <w:t>环境保护目标调查</w:t>
          </w:r>
          <w:r>
            <w:rPr>
              <w:rFonts w:ascii="Times New Roman" w:hAnsi="Times New Roman" w:eastAsia="Times New Roman" w:cs="Times New Roman"/>
            </w:rPr>
            <w:tab/>
          </w:r>
          <w:r>
            <w:rPr>
              <w:rFonts w:hint="eastAsia" w:ascii="Times New Roman" w:hAnsi="Times New Roman" w:eastAsia="宋体" w:cs="Times New Roman"/>
              <w:spacing w:val="-4"/>
              <w:lang w:val="en-US" w:eastAsia="zh-CN"/>
            </w:rPr>
            <w:t>8</w:t>
          </w:r>
          <w:r>
            <w:rPr>
              <w:rFonts w:ascii="Times New Roman" w:hAnsi="Times New Roman" w:eastAsia="Times New Roman" w:cs="Times New Roman"/>
              <w:spacing w:val="-4"/>
            </w:rPr>
            <w:fldChar w:fldCharType="end"/>
          </w:r>
          <w:r>
            <w:rPr>
              <w:rFonts w:hint="eastAsia" w:ascii="Times New Roman" w:hAnsi="Times New Roman" w:eastAsia="宋体" w:cs="Times New Roman"/>
              <w:spacing w:val="-4"/>
              <w:lang w:val="en-US" w:eastAsia="zh-CN"/>
            </w:rPr>
            <w:t>7</w:t>
          </w:r>
        </w:p>
        <w:p w14:paraId="06C9FC53">
          <w:pPr>
            <w:pStyle w:val="25"/>
            <w:tabs>
              <w:tab w:val="right" w:leader="dot" w:pos="9168"/>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"_bookmark24" </w:instrText>
          </w:r>
          <w:r>
            <w:fldChar w:fldCharType="separate"/>
          </w:r>
          <w:r>
            <w:rPr>
              <w:rFonts w:ascii="Times New Roman" w:hAnsi="Times New Roman" w:eastAsia="Times New Roman" w:cs="Times New Roman"/>
            </w:rPr>
            <w:t>4.4</w:t>
          </w:r>
          <w:r>
            <w:rPr>
              <w:rFonts w:ascii="Times New Roman" w:hAnsi="Times New Roman" w:eastAsia="Times New Roman" w:cs="Times New Roman"/>
              <w:spacing w:val="-13"/>
            </w:rPr>
            <w:t xml:space="preserve"> </w:t>
          </w:r>
          <w:r>
            <w:t>环境质量现状调查与评价</w:t>
          </w:r>
          <w:r>
            <w:rPr>
              <w:rFonts w:ascii="Times New Roman" w:hAnsi="Times New Roman" w:eastAsia="Times New Roman" w:cs="Times New Roman"/>
            </w:rPr>
            <w:tab/>
          </w:r>
          <w:r>
            <w:rPr>
              <w:rFonts w:hint="eastAsia" w:ascii="Times New Roman" w:hAnsi="Times New Roman" w:eastAsia="宋体" w:cs="Times New Roman"/>
              <w:spacing w:val="-10"/>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7</w:t>
          </w:r>
        </w:p>
        <w:p w14:paraId="7282443A">
          <w:pPr>
            <w:pStyle w:val="23"/>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"_bookmark25" </w:instrText>
          </w:r>
          <w:r>
            <w:fldChar w:fldCharType="separate"/>
          </w:r>
          <w:r>
            <w:t>第五章</w:t>
          </w:r>
          <w:r>
            <w:rPr>
              <w:spacing w:val="-1"/>
            </w:rPr>
            <w:t xml:space="preserve"> </w:t>
          </w:r>
          <w:r>
            <w:t>环境影响预测及评价</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8</w:t>
          </w:r>
        </w:p>
        <w:p w14:paraId="5B4B30E0">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"_bookmark26" </w:instrText>
          </w:r>
          <w:r>
            <w:fldChar w:fldCharType="separate"/>
          </w:r>
          <w:r>
            <w:rPr>
              <w:rFonts w:ascii="Times New Roman" w:hAnsi="Times New Roman" w:eastAsia="Times New Roman" w:cs="Times New Roman"/>
            </w:rPr>
            <w:t>5.1</w:t>
          </w:r>
          <w:r>
            <w:rPr>
              <w:rFonts w:ascii="Times New Roman" w:hAnsi="Times New Roman" w:eastAsia="Times New Roman" w:cs="Times New Roman"/>
              <w:spacing w:val="-13"/>
            </w:rPr>
            <w:t xml:space="preserve"> </w:t>
          </w:r>
          <w:r>
            <w:t>施工期环境影响预测与评价</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8</w:t>
          </w:r>
        </w:p>
        <w:p w14:paraId="46FE3460">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"_bookmark27" </w:instrText>
          </w:r>
          <w:r>
            <w:fldChar w:fldCharType="separate"/>
          </w:r>
          <w:r>
            <w:rPr>
              <w:rFonts w:ascii="Times New Roman" w:hAnsi="Times New Roman" w:eastAsia="Times New Roman" w:cs="Times New Roman"/>
            </w:rPr>
            <w:t>5.2</w:t>
          </w:r>
          <w:r>
            <w:rPr>
              <w:rFonts w:ascii="Times New Roman" w:hAnsi="Times New Roman" w:eastAsia="Times New Roman" w:cs="Times New Roman"/>
              <w:spacing w:val="-13"/>
            </w:rPr>
            <w:t xml:space="preserve"> </w:t>
          </w:r>
          <w:r>
            <w:t>大气环境影响预测</w:t>
          </w:r>
          <w:r>
            <w:rPr>
              <w:rFonts w:ascii="Times New Roman" w:hAnsi="Times New Roman" w:eastAsia="Times New Roman" w:cs="Times New Roman"/>
            </w:rPr>
            <w:tab/>
          </w:r>
          <w:r>
            <w:rPr>
              <w:rFonts w:hint="eastAsia" w:ascii="Times New Roman" w:hAnsi="Times New Roman" w:eastAsia="宋体" w:cs="Times New Roman"/>
              <w:lang w:val="en-US" w:eastAsia="zh-CN"/>
            </w:rPr>
            <w:t>9</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1</w:t>
          </w:r>
        </w:p>
        <w:p w14:paraId="49E95D5E">
          <w:pPr>
            <w:pStyle w:val="25"/>
            <w:tabs>
              <w:tab w:val="right" w:leader="dot" w:pos="9180"/>
            </w:tabs>
            <w:spacing w:before="1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"_bookmark28" </w:instrText>
          </w:r>
          <w:r>
            <w:fldChar w:fldCharType="separate"/>
          </w:r>
          <w:r>
            <w:rPr>
              <w:rFonts w:ascii="Times New Roman" w:hAnsi="Times New Roman" w:eastAsia="Times New Roman" w:cs="Times New Roman"/>
            </w:rPr>
            <w:t>5.3</w:t>
          </w:r>
          <w:r>
            <w:rPr>
              <w:rFonts w:ascii="Times New Roman" w:hAnsi="Times New Roman" w:eastAsia="Times New Roman" w:cs="Times New Roman"/>
              <w:spacing w:val="-13"/>
            </w:rPr>
            <w:t xml:space="preserve"> </w:t>
          </w:r>
          <w:r>
            <w:t>营运期地表水环境影响分析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04</w:t>
          </w:r>
        </w:p>
        <w:p w14:paraId="53477C94">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"_bookmark29" </w:instrText>
          </w:r>
          <w:r>
            <w:fldChar w:fldCharType="separate"/>
          </w:r>
          <w:r>
            <w:rPr>
              <w:rFonts w:ascii="Times New Roman" w:hAnsi="Times New Roman" w:eastAsia="Times New Roman" w:cs="Times New Roman"/>
            </w:rPr>
            <w:t>5.4</w:t>
          </w:r>
          <w:r>
            <w:rPr>
              <w:rFonts w:ascii="Times New Roman" w:hAnsi="Times New Roman" w:eastAsia="Times New Roman" w:cs="Times New Roman"/>
              <w:spacing w:val="-13"/>
            </w:rPr>
            <w:t xml:space="preserve"> </w:t>
          </w:r>
          <w:r>
            <w:t>地下水环境影响预测</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2</w:t>
          </w:r>
        </w:p>
        <w:p w14:paraId="0608FC6E">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"_bookmark30" </w:instrText>
          </w:r>
          <w:r>
            <w:fldChar w:fldCharType="separate"/>
          </w:r>
          <w:r>
            <w:rPr>
              <w:rFonts w:ascii="Times New Roman" w:hAnsi="Times New Roman" w:eastAsia="Times New Roman" w:cs="Times New Roman"/>
            </w:rPr>
            <w:t>5.5</w:t>
          </w:r>
          <w:r>
            <w:rPr>
              <w:rFonts w:ascii="Times New Roman" w:hAnsi="Times New Roman" w:eastAsia="Times New Roman" w:cs="Times New Roman"/>
              <w:spacing w:val="-13"/>
            </w:rPr>
            <w:t xml:space="preserve"> </w:t>
          </w:r>
          <w:r>
            <w:t>声环境影响评价</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w:t>
          </w:r>
        </w:p>
        <w:p w14:paraId="67BBCD1A">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"_bookmark31" </w:instrText>
          </w:r>
          <w:r>
            <w:fldChar w:fldCharType="separate"/>
          </w:r>
          <w:r>
            <w:rPr>
              <w:rFonts w:ascii="Times New Roman" w:hAnsi="Times New Roman" w:eastAsia="Times New Roman" w:cs="Times New Roman"/>
            </w:rPr>
            <w:t>5.6</w:t>
          </w:r>
          <w:r>
            <w:rPr>
              <w:rFonts w:ascii="Times New Roman" w:hAnsi="Times New Roman" w:eastAsia="Times New Roman" w:cs="Times New Roman"/>
              <w:spacing w:val="-13"/>
            </w:rPr>
            <w:t xml:space="preserve"> </w:t>
          </w:r>
          <w:r>
            <w:t>固体废物影响预测与评价</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8</w:t>
          </w:r>
        </w:p>
        <w:p w14:paraId="77941CBA">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"_bookmark32" </w:instrText>
          </w:r>
          <w:r>
            <w:fldChar w:fldCharType="separate"/>
          </w:r>
          <w:r>
            <w:rPr>
              <w:rFonts w:ascii="Times New Roman" w:hAnsi="Times New Roman" w:eastAsia="Times New Roman" w:cs="Times New Roman"/>
            </w:rPr>
            <w:t>5.7</w:t>
          </w:r>
          <w:r>
            <w:rPr>
              <w:rFonts w:ascii="Times New Roman" w:hAnsi="Times New Roman" w:eastAsia="Times New Roman" w:cs="Times New Roman"/>
              <w:spacing w:val="-13"/>
            </w:rPr>
            <w:t xml:space="preserve"> </w:t>
          </w:r>
          <w:r>
            <w:t>营运期生态环境影响评价</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w:t>
          </w:r>
        </w:p>
        <w:p w14:paraId="750914D6">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"_bookmark33" </w:instrText>
          </w:r>
          <w:r>
            <w:fldChar w:fldCharType="separate"/>
          </w:r>
          <w:r>
            <w:rPr>
              <w:rFonts w:ascii="Times New Roman" w:hAnsi="Times New Roman" w:eastAsia="Times New Roman" w:cs="Times New Roman"/>
            </w:rPr>
            <w:t>5.8</w:t>
          </w:r>
          <w:r>
            <w:rPr>
              <w:rFonts w:ascii="Times New Roman" w:hAnsi="Times New Roman" w:eastAsia="Times New Roman" w:cs="Times New Roman"/>
              <w:spacing w:val="-13"/>
            </w:rPr>
            <w:t xml:space="preserve"> </w:t>
          </w:r>
          <w:r>
            <w:t>环境风险</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w:t>
          </w:r>
        </w:p>
        <w:p w14:paraId="7F50B8DF">
          <w:pPr>
            <w:pStyle w:val="23"/>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"_bookmark34" </w:instrText>
          </w:r>
          <w:r>
            <w:fldChar w:fldCharType="separate"/>
          </w:r>
          <w:r>
            <w:t>第六章</w:t>
          </w:r>
          <w:r>
            <w:rPr>
              <w:spacing w:val="-1"/>
            </w:rPr>
            <w:t xml:space="preserve"> </w:t>
          </w:r>
          <w:r>
            <w:t>环境保护措施及技术经济论证</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2</w:t>
          </w:r>
        </w:p>
        <w:p w14:paraId="7D450677">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"_bookmark35" </w:instrText>
          </w:r>
          <w:r>
            <w:fldChar w:fldCharType="separate"/>
          </w:r>
          <w:r>
            <w:rPr>
              <w:rFonts w:ascii="Times New Roman" w:hAnsi="Times New Roman" w:eastAsia="Times New Roman" w:cs="Times New Roman"/>
            </w:rPr>
            <w:t>6.1</w:t>
          </w:r>
          <w:r>
            <w:rPr>
              <w:rFonts w:ascii="Times New Roman" w:hAnsi="Times New Roman" w:eastAsia="Times New Roman" w:cs="Times New Roman"/>
              <w:spacing w:val="-13"/>
            </w:rPr>
            <w:t xml:space="preserve"> </w:t>
          </w:r>
          <w:r>
            <w:t>施工期污染防治措施分析</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2</w:t>
          </w:r>
        </w:p>
        <w:p w14:paraId="700E8C7B">
          <w:pPr>
            <w:pStyle w:val="25"/>
            <w:tabs>
              <w:tab w:val="right" w:leader="dot" w:pos="9180"/>
            </w:tabs>
            <w:spacing w:before="136"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"_bookmark36" </w:instrText>
          </w:r>
          <w:r>
            <w:fldChar w:fldCharType="separate"/>
          </w:r>
          <w:r>
            <w:rPr>
              <w:rFonts w:ascii="Times New Roman" w:hAnsi="Times New Roman" w:eastAsia="Times New Roman" w:cs="Times New Roman"/>
            </w:rPr>
            <w:t>6.2</w:t>
          </w:r>
          <w:r>
            <w:rPr>
              <w:rFonts w:ascii="Times New Roman" w:hAnsi="Times New Roman" w:eastAsia="Times New Roman" w:cs="Times New Roman"/>
              <w:spacing w:val="-13"/>
            </w:rPr>
            <w:t xml:space="preserve"> </w:t>
          </w:r>
          <w:r>
            <w:t>大气污染防治措施分析</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4</w:t>
          </w:r>
        </w:p>
        <w:p w14:paraId="51C69A68">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"_bookmark37" </w:instrText>
          </w:r>
          <w:r>
            <w:fldChar w:fldCharType="separate"/>
          </w:r>
          <w:r>
            <w:rPr>
              <w:rFonts w:ascii="Times New Roman" w:hAnsi="Times New Roman" w:eastAsia="Times New Roman" w:cs="Times New Roman"/>
            </w:rPr>
            <w:t>6.3</w:t>
          </w:r>
          <w:r>
            <w:rPr>
              <w:rFonts w:ascii="Times New Roman" w:hAnsi="Times New Roman" w:eastAsia="Times New Roman" w:cs="Times New Roman"/>
              <w:spacing w:val="-13"/>
            </w:rPr>
            <w:t xml:space="preserve"> </w:t>
          </w:r>
          <w:r>
            <w:t>废水污染防治措施可行性论证</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w:t>
          </w:r>
        </w:p>
        <w:p w14:paraId="7EC6B828">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"_bookmark38" </w:instrText>
          </w:r>
          <w:r>
            <w:fldChar w:fldCharType="separate"/>
          </w:r>
          <w:r>
            <w:rPr>
              <w:rFonts w:ascii="Times New Roman" w:hAnsi="Times New Roman" w:eastAsia="Times New Roman" w:cs="Times New Roman"/>
            </w:rPr>
            <w:t>6.4</w:t>
          </w:r>
          <w:r>
            <w:rPr>
              <w:rFonts w:ascii="Times New Roman" w:hAnsi="Times New Roman" w:eastAsia="Times New Roman" w:cs="Times New Roman"/>
              <w:spacing w:val="-13"/>
            </w:rPr>
            <w:t xml:space="preserve"> </w:t>
          </w:r>
          <w:r>
            <w:t>地下水污染防治措施可行性论证</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3</w:t>
          </w:r>
        </w:p>
        <w:p w14:paraId="622517B3">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"_bookmark39" </w:instrText>
          </w:r>
          <w:r>
            <w:fldChar w:fldCharType="separate"/>
          </w:r>
          <w:r>
            <w:rPr>
              <w:rFonts w:ascii="Times New Roman" w:hAnsi="Times New Roman" w:eastAsia="Times New Roman" w:cs="Times New Roman"/>
            </w:rPr>
            <w:t>6.5</w:t>
          </w:r>
          <w:r>
            <w:rPr>
              <w:rFonts w:ascii="Times New Roman" w:hAnsi="Times New Roman" w:eastAsia="Times New Roman" w:cs="Times New Roman"/>
              <w:spacing w:val="-13"/>
            </w:rPr>
            <w:t xml:space="preserve"> </w:t>
          </w:r>
          <w:r>
            <w:t>固体废物污染防治措施分析</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4</w:t>
          </w:r>
        </w:p>
        <w:p w14:paraId="030F4903">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"_bookmark40" </w:instrText>
          </w:r>
          <w:r>
            <w:fldChar w:fldCharType="separate"/>
          </w:r>
          <w:r>
            <w:rPr>
              <w:rFonts w:ascii="Times New Roman" w:hAnsi="Times New Roman" w:eastAsia="Times New Roman" w:cs="Times New Roman"/>
            </w:rPr>
            <w:t>6.6</w:t>
          </w:r>
          <w:r>
            <w:rPr>
              <w:rFonts w:ascii="Times New Roman" w:hAnsi="Times New Roman" w:eastAsia="Times New Roman" w:cs="Times New Roman"/>
              <w:spacing w:val="-13"/>
            </w:rPr>
            <w:t xml:space="preserve"> </w:t>
          </w:r>
          <w:r>
            <w:t>噪声污染防治措施</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7</w:t>
          </w:r>
        </w:p>
        <w:p w14:paraId="7B97D85B">
          <w:pPr>
            <w:pStyle w:val="23"/>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"_bookmark41" </w:instrText>
          </w:r>
          <w:r>
            <w:fldChar w:fldCharType="separate"/>
          </w:r>
          <w:r>
            <w:t>第七章</w:t>
          </w:r>
          <w:r>
            <w:rPr>
              <w:spacing w:val="-1"/>
            </w:rPr>
            <w:t xml:space="preserve"> </w:t>
          </w:r>
          <w:r>
            <w:t>环境管理与监测计划</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9</w:t>
          </w:r>
        </w:p>
        <w:p w14:paraId="1E027BF3">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"_bookmark42" </w:instrText>
          </w:r>
          <w:r>
            <w:fldChar w:fldCharType="separate"/>
          </w:r>
          <w:r>
            <w:rPr>
              <w:rFonts w:ascii="Times New Roman" w:hAnsi="Times New Roman" w:eastAsia="Times New Roman" w:cs="Times New Roman"/>
            </w:rPr>
            <w:t>7.1</w:t>
          </w:r>
          <w:r>
            <w:rPr>
              <w:rFonts w:ascii="Times New Roman" w:hAnsi="Times New Roman" w:eastAsia="Times New Roman" w:cs="Times New Roman"/>
              <w:spacing w:val="-13"/>
            </w:rPr>
            <w:t xml:space="preserve"> </w:t>
          </w:r>
          <w:r>
            <w:t>环境管理机构</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9</w:t>
          </w:r>
        </w:p>
        <w:p w14:paraId="597F56BD">
          <w:pPr>
            <w:pStyle w:val="25"/>
            <w:tabs>
              <w:tab w:val="right" w:leader="dot" w:pos="9180"/>
            </w:tabs>
            <w:spacing w:before="136"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"_bookmark43" </w:instrText>
          </w:r>
          <w:r>
            <w:fldChar w:fldCharType="separate"/>
          </w:r>
          <w:r>
            <w:rPr>
              <w:rFonts w:ascii="Times New Roman" w:hAnsi="Times New Roman" w:eastAsia="Times New Roman" w:cs="Times New Roman"/>
            </w:rPr>
            <w:t>7.2</w:t>
          </w:r>
          <w:r>
            <w:rPr>
              <w:rFonts w:ascii="Times New Roman" w:hAnsi="Times New Roman" w:eastAsia="Times New Roman" w:cs="Times New Roman"/>
              <w:spacing w:val="-13"/>
            </w:rPr>
            <w:t xml:space="preserve"> </w:t>
          </w:r>
          <w:r>
            <w:t>环境管理要求</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w:t>
          </w:r>
        </w:p>
        <w:p w14:paraId="6748756F">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"_bookmark44" </w:instrText>
          </w:r>
          <w:r>
            <w:fldChar w:fldCharType="separate"/>
          </w:r>
          <w:r>
            <w:rPr>
              <w:rFonts w:ascii="Times New Roman" w:hAnsi="Times New Roman" w:eastAsia="Times New Roman" w:cs="Times New Roman"/>
            </w:rPr>
            <w:t>7.3</w:t>
          </w:r>
          <w:r>
            <w:rPr>
              <w:rFonts w:ascii="Times New Roman" w:hAnsi="Times New Roman" w:eastAsia="Times New Roman" w:cs="Times New Roman"/>
              <w:spacing w:val="-13"/>
            </w:rPr>
            <w:t xml:space="preserve"> </w:t>
          </w:r>
          <w:r>
            <w:t>环保管理台账</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1</w:t>
          </w:r>
        </w:p>
        <w:p w14:paraId="2DF0A366">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"_bookmark45" </w:instrText>
          </w:r>
          <w:r>
            <w:fldChar w:fldCharType="separate"/>
          </w:r>
          <w:r>
            <w:rPr>
              <w:rFonts w:ascii="Times New Roman" w:hAnsi="Times New Roman" w:eastAsia="Times New Roman" w:cs="Times New Roman"/>
            </w:rPr>
            <w:t>7.4</w:t>
          </w:r>
          <w:r>
            <w:rPr>
              <w:rFonts w:ascii="Times New Roman" w:hAnsi="Times New Roman" w:eastAsia="Times New Roman" w:cs="Times New Roman"/>
              <w:spacing w:val="-13"/>
            </w:rPr>
            <w:t xml:space="preserve"> </w:t>
          </w:r>
          <w:r>
            <w:t>排污口规范化</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1</w:t>
          </w:r>
        </w:p>
        <w:p w14:paraId="368A69E7">
          <w:pPr>
            <w:pStyle w:val="25"/>
            <w:tabs>
              <w:tab w:val="right" w:leader="dot" w:pos="9180"/>
            </w:tabs>
            <w:spacing w:line="240" w:lineRule="auto"/>
            <w:ind w:right="0"/>
            <w:jc w:val="left"/>
            <w:rPr>
              <w:rFonts w:hint="eastAsia" w:ascii="Times New Roman" w:hAnsi="Times New Roman" w:eastAsia="Times New Roman" w:cs="Times New Roman"/>
              <w:lang w:val="en-US" w:eastAsia="zh-CN"/>
            </w:rPr>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HYPERLINK \l "_bookmark46" </w:instrText>
          </w:r>
          <w:r>
            <w:rPr>
              <w:rFonts w:ascii="Times New Roman" w:hAnsi="Times New Roman" w:eastAsia="Times New Roman" w:cs="Times New Roman"/>
            </w:rPr>
            <w:fldChar w:fldCharType="separate"/>
          </w:r>
          <w:r>
            <w:rPr>
              <w:rFonts w:ascii="Times New Roman" w:hAnsi="Times New Roman" w:eastAsia="Times New Roman" w:cs="Times New Roman"/>
            </w:rPr>
            <w:t>7.5 环境监测</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Times New Roman"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Times New Roman" w:cs="Times New Roman"/>
              <w:lang w:val="en-US" w:eastAsia="zh-CN"/>
            </w:rPr>
            <w:t>3</w:t>
          </w:r>
        </w:p>
        <w:p w14:paraId="5F9389B3">
          <w:pPr>
            <w:pStyle w:val="25"/>
            <w:tabs>
              <w:tab w:val="right" w:leader="dot" w:pos="9180"/>
            </w:tabs>
            <w:spacing w:line="240" w:lineRule="auto"/>
            <w:ind w:right="0"/>
            <w:jc w:val="left"/>
            <w:rPr>
              <w:rFonts w:hint="eastAsia" w:ascii="宋体" w:hAnsi="宋体" w:eastAsia="宋体" w:cstheme="minorBidi"/>
              <w:sz w:val="24"/>
              <w:szCs w:val="24"/>
              <w:lang w:val="en-US" w:eastAsia="zh-CN" w:bidi="ar-SA"/>
            </w:rPr>
          </w:pPr>
          <w:r>
            <w:rPr>
              <w:rFonts w:hint="eastAsia" w:ascii="Times New Roman" w:hAnsi="Times New Roman" w:eastAsia="宋体" w:cs="Times New Roman"/>
              <w:lang w:val="en-US" w:eastAsia="en-US"/>
            </w:rPr>
            <w:fldChar w:fldCharType="begin"/>
          </w:r>
          <w:r>
            <w:rPr>
              <w:rFonts w:hint="eastAsia" w:ascii="Times New Roman" w:hAnsi="Times New Roman" w:eastAsia="宋体" w:cs="Times New Roman"/>
              <w:lang w:val="en-US" w:eastAsia="en-US"/>
            </w:rPr>
            <w:instrText xml:space="preserve"> HYPERLINK \l "_bookmark46" </w:instrText>
          </w:r>
          <w:r>
            <w:rPr>
              <w:rFonts w:hint="eastAsia" w:ascii="Times New Roman" w:hAnsi="Times New Roman" w:eastAsia="宋体" w:cs="Times New Roman"/>
              <w:lang w:val="en-US" w:eastAsia="en-US"/>
            </w:rPr>
            <w:fldChar w:fldCharType="separate"/>
          </w:r>
          <w:r>
            <w:rPr>
              <w:rFonts w:hint="eastAsia" w:ascii="Times New Roman" w:hAnsi="Times New Roman" w:eastAsia="宋体" w:cs="Times New Roman"/>
              <w:lang w:val="en-US" w:eastAsia="en-US"/>
            </w:rPr>
            <w:t>7.</w:t>
          </w:r>
          <w:r>
            <w:rPr>
              <w:rFonts w:hint="eastAsia" w:ascii="Times New Roman" w:hAnsi="Times New Roman" w:eastAsia="宋体" w:cs="Times New Roman"/>
              <w:lang w:val="en-US" w:eastAsia="zh-CN"/>
            </w:rPr>
            <w:t>6</w:t>
          </w:r>
          <w:r>
            <w:rPr>
              <w:rFonts w:hint="eastAsia" w:ascii="Times New Roman" w:hAnsi="Times New Roman" w:eastAsia="宋体" w:cs="Times New Roman"/>
              <w:lang w:val="en-US" w:eastAsia="en-US"/>
            </w:rPr>
            <w:t xml:space="preserve"> 环境</w:t>
          </w:r>
          <w:r>
            <w:rPr>
              <w:rFonts w:hint="eastAsia" w:ascii="Times New Roman" w:hAnsi="Times New Roman" w:eastAsia="宋体" w:cs="Times New Roman"/>
              <w:lang w:val="en-US" w:eastAsia="zh-CN"/>
            </w:rPr>
            <w:t>信息公开内容</w:t>
          </w:r>
          <w:r>
            <w:rPr>
              <w:rFonts w:hint="eastAsia" w:ascii="Times New Roman" w:hAnsi="Times New Roman" w:eastAsia="宋体" w:cs="Times New Roman"/>
              <w:lang w:val="en-US" w:eastAsia="en-US"/>
            </w:rPr>
            <w:tab/>
          </w:r>
          <w:r>
            <w:rPr>
              <w:rFonts w:hint="eastAsia" w:ascii="Times New Roman" w:hAnsi="Times New Roman" w:eastAsia="宋体" w:cs="Times New Roman"/>
              <w:lang w:val="en-US" w:eastAsia="en-US"/>
            </w:rPr>
            <w:t>1</w:t>
          </w:r>
          <w:r>
            <w:rPr>
              <w:rFonts w:hint="eastAsia" w:ascii="Times New Roman" w:hAnsi="Times New Roman" w:eastAsia="宋体" w:cs="Times New Roman"/>
              <w:lang w:val="en-US" w:eastAsia="zh-CN"/>
            </w:rPr>
            <w:t>5</w:t>
          </w:r>
          <w:r>
            <w:rPr>
              <w:rFonts w:hint="eastAsia" w:ascii="Times New Roman" w:hAnsi="Times New Roman" w:eastAsia="宋体" w:cs="Times New Roman"/>
              <w:lang w:val="en-US" w:eastAsia="en-US"/>
            </w:rPr>
            <w:fldChar w:fldCharType="end"/>
          </w:r>
          <w:r>
            <w:rPr>
              <w:rFonts w:hint="eastAsia" w:ascii="Times New Roman" w:hAnsi="Times New Roman" w:eastAsia="宋体" w:cs="Times New Roman"/>
              <w:lang w:val="en-US" w:eastAsia="zh-CN"/>
            </w:rPr>
            <w:t>5</w:t>
          </w:r>
        </w:p>
        <w:p w14:paraId="05E468D9">
          <w:pPr>
            <w:pStyle w:val="25"/>
            <w:tabs>
              <w:tab w:val="right" w:leader="dot" w:pos="918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"_bookmark47" </w:instrText>
          </w:r>
          <w:r>
            <w:fldChar w:fldCharType="separate"/>
          </w:r>
          <w:r>
            <w:rPr>
              <w:rFonts w:ascii="Times New Roman" w:hAnsi="Times New Roman" w:eastAsia="Times New Roman" w:cs="Times New Roman"/>
            </w:rPr>
            <w:t>7.7</w:t>
          </w:r>
          <w:r>
            <w:rPr>
              <w:rFonts w:ascii="Times New Roman" w:hAnsi="Times New Roman" w:eastAsia="Times New Roman" w:cs="Times New Roman"/>
              <w:spacing w:val="-13"/>
            </w:rPr>
            <w:t xml:space="preserve"> </w:t>
          </w:r>
          <w:r>
            <w:t>排污许可环境管理要求</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55</w:t>
          </w:r>
        </w:p>
        <w:p w14:paraId="5DDA60A8">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"_bookmark48" </w:instrText>
          </w:r>
          <w:r>
            <w:fldChar w:fldCharType="separate"/>
          </w:r>
          <w:r>
            <w:rPr>
              <w:rFonts w:ascii="Times New Roman" w:hAnsi="Times New Roman" w:eastAsia="Times New Roman" w:cs="Times New Roman"/>
            </w:rPr>
            <w:t>7.8</w:t>
          </w:r>
          <w:r>
            <w:rPr>
              <w:rFonts w:ascii="Times New Roman" w:hAnsi="Times New Roman" w:eastAsia="Times New Roman" w:cs="Times New Roman"/>
              <w:spacing w:val="-13"/>
            </w:rPr>
            <w:t xml:space="preserve"> </w:t>
          </w:r>
          <w:r>
            <w:t>污染物排放清单</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56</w:t>
          </w:r>
        </w:p>
        <w:p w14:paraId="2D4248EB">
          <w:pPr>
            <w:pStyle w:val="23"/>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"_bookmark49" </w:instrText>
          </w:r>
          <w:r>
            <w:fldChar w:fldCharType="separate"/>
          </w:r>
          <w:r>
            <w:t>第八章</w:t>
          </w:r>
          <w:r>
            <w:rPr>
              <w:spacing w:val="-1"/>
            </w:rPr>
            <w:t xml:space="preserve"> </w:t>
          </w:r>
          <w:r>
            <w:t>环境影响经济损益分析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59</w:t>
          </w:r>
        </w:p>
        <w:p w14:paraId="2225BE20">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"_bookmark50" </w:instrText>
          </w:r>
          <w:r>
            <w:fldChar w:fldCharType="separate"/>
          </w:r>
          <w:r>
            <w:rPr>
              <w:rFonts w:ascii="Times New Roman" w:hAnsi="Times New Roman" w:eastAsia="Times New Roman" w:cs="Times New Roman"/>
            </w:rPr>
            <w:t>8.1</w:t>
          </w:r>
          <w:r>
            <w:rPr>
              <w:rFonts w:ascii="Times New Roman" w:hAnsi="Times New Roman" w:eastAsia="Times New Roman" w:cs="Times New Roman"/>
              <w:spacing w:val="-13"/>
            </w:rPr>
            <w:t xml:space="preserve"> </w:t>
          </w:r>
          <w:r>
            <w:t>环境保护投资估算</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59</w:t>
          </w:r>
        </w:p>
        <w:p w14:paraId="5B0ABF94">
          <w:pPr>
            <w:pStyle w:val="25"/>
            <w:tabs>
              <w:tab w:val="right" w:leader="dot" w:pos="9180"/>
            </w:tabs>
            <w:spacing w:before="136"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"_bookmark51" </w:instrText>
          </w:r>
          <w:r>
            <w:fldChar w:fldCharType="separate"/>
          </w:r>
          <w:r>
            <w:rPr>
              <w:rFonts w:ascii="Times New Roman" w:hAnsi="Times New Roman" w:eastAsia="Times New Roman" w:cs="Times New Roman"/>
            </w:rPr>
            <w:t>8.2</w:t>
          </w:r>
          <w:r>
            <w:rPr>
              <w:rFonts w:ascii="Times New Roman" w:hAnsi="Times New Roman" w:eastAsia="Times New Roman" w:cs="Times New Roman"/>
              <w:spacing w:val="-13"/>
            </w:rPr>
            <w:t xml:space="preserve"> </w:t>
          </w:r>
          <w:r>
            <w:t>环境经济损益分析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60</w:t>
          </w:r>
        </w:p>
        <w:p w14:paraId="547CB9F5">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"_bookmark52" </w:instrText>
          </w:r>
          <w:r>
            <w:fldChar w:fldCharType="separate"/>
          </w:r>
          <w:r>
            <w:rPr>
              <w:rFonts w:ascii="Times New Roman" w:hAnsi="Times New Roman" w:eastAsia="Times New Roman" w:cs="Times New Roman"/>
            </w:rPr>
            <w:t>8.2.1</w:t>
          </w:r>
          <w:r>
            <w:rPr>
              <w:rFonts w:ascii="Times New Roman" w:hAnsi="Times New Roman" w:eastAsia="Times New Roman" w:cs="Times New Roman"/>
              <w:spacing w:val="-13"/>
            </w:rPr>
            <w:t xml:space="preserve"> </w:t>
          </w:r>
          <w:r>
            <w:t>环保效益</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60</w:t>
          </w:r>
        </w:p>
        <w:p w14:paraId="52270679">
          <w:pPr>
            <w:pStyle w:val="25"/>
            <w:tabs>
              <w:tab w:val="right" w:leader="dot" w:pos="918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"_bookmark53" </w:instrText>
          </w:r>
          <w:r>
            <w:fldChar w:fldCharType="separate"/>
          </w:r>
          <w:r>
            <w:rPr>
              <w:rFonts w:ascii="Times New Roman" w:hAnsi="Times New Roman" w:eastAsia="Times New Roman" w:cs="Times New Roman"/>
            </w:rPr>
            <w:t>8.2.2</w:t>
          </w:r>
          <w:r>
            <w:rPr>
              <w:rFonts w:ascii="Times New Roman" w:hAnsi="Times New Roman" w:eastAsia="Times New Roman" w:cs="Times New Roman"/>
              <w:spacing w:val="-13"/>
            </w:rPr>
            <w:t xml:space="preserve"> </w:t>
          </w:r>
          <w:r>
            <w:t>运行期环保设施运行费用</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60</w:t>
          </w:r>
        </w:p>
        <w:p w14:paraId="04155706">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"_bookmark54" </w:instrText>
          </w:r>
          <w:r>
            <w:fldChar w:fldCharType="separate"/>
          </w:r>
          <w:r>
            <w:rPr>
              <w:rFonts w:ascii="Times New Roman" w:hAnsi="Times New Roman" w:eastAsia="Times New Roman" w:cs="Times New Roman"/>
            </w:rPr>
            <w:t>8.2.3</w:t>
          </w:r>
          <w:r>
            <w:rPr>
              <w:rFonts w:ascii="Times New Roman" w:hAnsi="Times New Roman" w:eastAsia="Times New Roman" w:cs="Times New Roman"/>
              <w:spacing w:val="-13"/>
            </w:rPr>
            <w:t xml:space="preserve"> </w:t>
          </w:r>
          <w:r>
            <w:t>环境济效分析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61</w:t>
          </w:r>
        </w:p>
        <w:p w14:paraId="4E4FD739">
          <w:pPr>
            <w:pStyle w:val="25"/>
            <w:tabs>
              <w:tab w:val="right" w:leader="dot" w:pos="918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"_bookmark55" </w:instrText>
          </w:r>
          <w:r>
            <w:fldChar w:fldCharType="separate"/>
          </w:r>
          <w:r>
            <w:rPr>
              <w:rFonts w:ascii="Times New Roman" w:hAnsi="Times New Roman" w:eastAsia="Times New Roman" w:cs="Times New Roman"/>
            </w:rPr>
            <w:t>8.3</w:t>
          </w:r>
          <w:r>
            <w:rPr>
              <w:rFonts w:ascii="Times New Roman" w:hAnsi="Times New Roman" w:eastAsia="Times New Roman" w:cs="Times New Roman"/>
              <w:spacing w:val="-13"/>
            </w:rPr>
            <w:t xml:space="preserve"> </w:t>
          </w:r>
          <w:r>
            <w:t>小结</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61</w:t>
          </w:r>
        </w:p>
        <w:p w14:paraId="71B26407">
          <w:pPr>
            <w:pStyle w:val="23"/>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"_bookmark56" </w:instrText>
          </w:r>
          <w:r>
            <w:fldChar w:fldCharType="separate"/>
          </w:r>
          <w:r>
            <w:t>第九章</w:t>
          </w:r>
          <w:r>
            <w:rPr>
              <w:spacing w:val="-1"/>
            </w:rPr>
            <w:t xml:space="preserve"> </w:t>
          </w:r>
          <w:r>
            <w:t>环境影响评价结论</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62</w:t>
          </w:r>
        </w:p>
      </w:sdtContent>
    </w:sdt>
    <w:p w14:paraId="6134A884">
      <w:pPr>
        <w:spacing w:after="0" w:line="240" w:lineRule="auto"/>
        <w:jc w:val="left"/>
        <w:rPr>
          <w:rFonts w:ascii="Times New Roman" w:hAnsi="Times New Roman" w:eastAsia="Times New Roman" w:cs="Times New Roman"/>
        </w:rPr>
        <w:sectPr>
          <w:type w:val="continuous"/>
          <w:pgSz w:w="11910" w:h="16840"/>
          <w:pgMar w:top="1531" w:right="1320" w:bottom="1471" w:left="1300" w:header="720" w:footer="720" w:gutter="0"/>
          <w:pgBorders>
            <w:top w:val="none" w:sz="0" w:space="0"/>
            <w:left w:val="none" w:sz="0" w:space="0"/>
            <w:bottom w:val="none" w:sz="0" w:space="0"/>
            <w:right w:val="none" w:sz="0" w:space="0"/>
          </w:pgBorders>
          <w:cols w:space="720" w:num="1"/>
        </w:sectPr>
      </w:pPr>
    </w:p>
    <w:p w14:paraId="100AC6FE">
      <w:pPr>
        <w:spacing w:after="0" w:line="240" w:lineRule="auto"/>
        <w:jc w:val="left"/>
        <w:rPr>
          <w:rFonts w:ascii="Times New Roman" w:hAnsi="Times New Roman" w:eastAsia="Times New Roman" w:cs="Times New Roman"/>
        </w:rPr>
        <w:sectPr>
          <w:type w:val="continuous"/>
          <w:pgSz w:w="11910" w:h="16840"/>
          <w:pgMar w:top="1520" w:right="1320" w:bottom="280" w:left="1300" w:header="720" w:footer="720" w:gutter="0"/>
          <w:pgBorders>
            <w:top w:val="none" w:sz="0" w:space="0"/>
            <w:left w:val="none" w:sz="0" w:space="0"/>
            <w:bottom w:val="none" w:sz="0" w:space="0"/>
            <w:right w:val="none" w:sz="0" w:space="0"/>
          </w:pgBorders>
          <w:cols w:space="720" w:num="1"/>
        </w:sectPr>
      </w:pPr>
    </w:p>
    <w:p w14:paraId="25D08D2B">
      <w:pPr>
        <w:pStyle w:val="14"/>
        <w:tabs>
          <w:tab w:val="right" w:leader="dot" w:pos="8800"/>
        </w:tabs>
        <w:spacing w:before="1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"_bookmark57" </w:instrText>
      </w:r>
      <w:r>
        <w:fldChar w:fldCharType="separate"/>
      </w:r>
      <w:r>
        <w:rPr>
          <w:rFonts w:ascii="Times New Roman" w:hAnsi="Times New Roman" w:eastAsia="Times New Roman" w:cs="Times New Roman"/>
        </w:rPr>
        <w:t>9.1</w:t>
      </w:r>
      <w:r>
        <w:rPr>
          <w:rFonts w:ascii="Times New Roman" w:hAnsi="Times New Roman" w:eastAsia="Times New Roman" w:cs="Times New Roman"/>
          <w:spacing w:val="-13"/>
        </w:rPr>
        <w:t xml:space="preserve"> </w:t>
      </w:r>
      <w:r>
        <w:t>项目建设概况</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62</w:t>
      </w:r>
    </w:p>
    <w:p w14:paraId="05150822">
      <w:pPr>
        <w:pStyle w:val="14"/>
        <w:tabs>
          <w:tab w:val="right" w:leader="dot" w:pos="8800"/>
        </w:tabs>
        <w:spacing w:before="13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"_bookmark58"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2</w:t>
      </w:r>
      <w:r>
        <w:rPr>
          <w:rFonts w:ascii="Times New Roman" w:hAnsi="Times New Roman" w:eastAsia="Times New Roman" w:cs="Times New Roman"/>
          <w:spacing w:val="-13"/>
        </w:rPr>
        <w:t xml:space="preserve"> </w:t>
      </w:r>
      <w:r>
        <w:t>环境质量现状评价</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62</w:t>
      </w:r>
    </w:p>
    <w:p w14:paraId="570595CA">
      <w:pPr>
        <w:pStyle w:val="14"/>
        <w:tabs>
          <w:tab w:val="right" w:leader="dot" w:pos="880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"_bookmark59"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3</w:t>
      </w:r>
      <w:r>
        <w:rPr>
          <w:rFonts w:ascii="Times New Roman" w:hAnsi="Times New Roman" w:eastAsia="Times New Roman" w:cs="Times New Roman"/>
          <w:spacing w:val="-13"/>
        </w:rPr>
        <w:t xml:space="preserve"> </w:t>
      </w:r>
      <w:r>
        <w:t>环境影响分析及污染防治措施</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63</w:t>
      </w:r>
    </w:p>
    <w:p w14:paraId="3DB2257C">
      <w:pPr>
        <w:pStyle w:val="14"/>
        <w:tabs>
          <w:tab w:val="right" w:leader="dot" w:pos="8800"/>
        </w:tabs>
        <w:spacing w:before="13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"_bookmark60"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4</w:t>
      </w:r>
      <w:r>
        <w:rPr>
          <w:rFonts w:ascii="Times New Roman" w:hAnsi="Times New Roman" w:eastAsia="Times New Roman" w:cs="Times New Roman"/>
          <w:spacing w:val="-13"/>
        </w:rPr>
        <w:t xml:space="preserve"> </w:t>
      </w:r>
      <w:r>
        <w:t>公众调查结论</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64</w:t>
      </w:r>
    </w:p>
    <w:p w14:paraId="766DD7C1">
      <w:pPr>
        <w:pStyle w:val="14"/>
        <w:tabs>
          <w:tab w:val="right" w:leader="dot" w:pos="880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"_bookmark61"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5</w:t>
      </w:r>
      <w:r>
        <w:rPr>
          <w:rFonts w:ascii="Times New Roman" w:hAnsi="Times New Roman" w:eastAsia="Times New Roman" w:cs="Times New Roman"/>
          <w:spacing w:val="-13"/>
        </w:rPr>
        <w:t xml:space="preserve"> </w:t>
      </w:r>
      <w:r>
        <w:t>环境损益分析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65</w:t>
      </w:r>
    </w:p>
    <w:p w14:paraId="613F5AC2">
      <w:pPr>
        <w:pStyle w:val="14"/>
        <w:tabs>
          <w:tab w:val="right" w:leader="dot" w:pos="8800"/>
        </w:tabs>
        <w:spacing w:before="13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"_bookmark62"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6</w:t>
      </w:r>
      <w:r>
        <w:rPr>
          <w:rFonts w:ascii="Times New Roman" w:hAnsi="Times New Roman" w:eastAsia="Times New Roman" w:cs="Times New Roman"/>
          <w:spacing w:val="-13"/>
        </w:rPr>
        <w:t xml:space="preserve"> </w:t>
      </w:r>
      <w:r>
        <w:t>总量控制</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65</w:t>
      </w:r>
    </w:p>
    <w:p w14:paraId="218B8490">
      <w:pPr>
        <w:pStyle w:val="14"/>
        <w:tabs>
          <w:tab w:val="right" w:leader="dot" w:pos="880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"_bookmark63"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7</w:t>
      </w:r>
      <w:r>
        <w:rPr>
          <w:rFonts w:ascii="Times New Roman" w:hAnsi="Times New Roman" w:eastAsia="Times New Roman" w:cs="Times New Roman"/>
          <w:spacing w:val="-13"/>
        </w:rPr>
        <w:t xml:space="preserve"> </w:t>
      </w:r>
      <w:r>
        <w:t>环境管理与监测计划</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65</w:t>
      </w:r>
    </w:p>
    <w:p w14:paraId="0F50A68D">
      <w:pPr>
        <w:pStyle w:val="14"/>
        <w:tabs>
          <w:tab w:val="right" w:leader="dot" w:pos="8800"/>
        </w:tabs>
        <w:spacing w:before="13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"_bookmark64"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8</w:t>
      </w:r>
      <w:r>
        <w:rPr>
          <w:rFonts w:ascii="Times New Roman" w:hAnsi="Times New Roman" w:eastAsia="Times New Roman" w:cs="Times New Roman"/>
          <w:spacing w:val="-13"/>
        </w:rPr>
        <w:t xml:space="preserve"> </w:t>
      </w:r>
      <w:r>
        <w:t>总结论</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65</w:t>
      </w:r>
    </w:p>
    <w:p w14:paraId="57119A56">
      <w:pPr>
        <w:spacing w:after="0" w:line="240" w:lineRule="auto"/>
        <w:jc w:val="left"/>
        <w:rPr>
          <w:rFonts w:ascii="Times New Roman" w:hAnsi="Times New Roman" w:eastAsia="Times New Roman" w:cs="Times New Roman"/>
        </w:rPr>
        <w:sectPr>
          <w:pgSz w:w="11910" w:h="16840"/>
          <w:pgMar w:top="1520" w:right="1320" w:bottom="280" w:left="1680" w:header="720" w:footer="720" w:gutter="0"/>
          <w:pgBorders>
            <w:top w:val="none" w:sz="0" w:space="0"/>
            <w:left w:val="none" w:sz="0" w:space="0"/>
            <w:bottom w:val="none" w:sz="0" w:space="0"/>
            <w:right w:val="none" w:sz="0" w:space="0"/>
          </w:pgBorders>
          <w:cols w:space="720" w:num="1"/>
        </w:sectPr>
      </w:pPr>
    </w:p>
    <w:p w14:paraId="08B437B0">
      <w:pPr>
        <w:spacing w:after="0" w:line="240" w:lineRule="auto"/>
        <w:rPr>
          <w:rFonts w:ascii="宋体" w:hAnsi="宋体" w:eastAsia="宋体" w:cs="宋体"/>
          <w:sz w:val="24"/>
          <w:szCs w:val="24"/>
        </w:rPr>
        <w:sectPr>
          <w:headerReference r:id="rId6" w:type="default"/>
          <w:footerReference r:id="rId7" w:type="default"/>
          <w:pgSz w:w="11910" w:h="16840"/>
          <w:pgMar w:top="1300" w:right="1260" w:bottom="1180" w:left="1260" w:header="1023" w:footer="997" w:gutter="0"/>
          <w:pgBorders>
            <w:top w:val="none" w:sz="0" w:space="0"/>
            <w:left w:val="none" w:sz="0" w:space="0"/>
            <w:bottom w:val="none" w:sz="0" w:space="0"/>
            <w:right w:val="none" w:sz="0" w:space="0"/>
          </w:pgBorders>
          <w:pgNumType w:fmt="decimal" w:start="1"/>
          <w:cols w:space="720" w:num="1"/>
        </w:sectPr>
      </w:pPr>
    </w:p>
    <w:p w14:paraId="3077BD8C">
      <w:pPr>
        <w:spacing w:before="9" w:line="240" w:lineRule="auto"/>
        <w:rPr>
          <w:rFonts w:ascii="宋体" w:hAnsi="宋体" w:eastAsia="宋体" w:cs="宋体"/>
          <w:b/>
          <w:bCs/>
          <w:sz w:val="44"/>
          <w:szCs w:val="44"/>
        </w:rPr>
      </w:pPr>
    </w:p>
    <w:p w14:paraId="3C886101">
      <w:pPr>
        <w:spacing w:before="0"/>
        <w:ind w:left="158" w:right="0" w:firstLine="0"/>
        <w:jc w:val="left"/>
        <w:rPr>
          <w:rFonts w:ascii="宋体" w:hAnsi="宋体" w:eastAsia="宋体" w:cs="宋体"/>
          <w:sz w:val="30"/>
          <w:szCs w:val="30"/>
        </w:rPr>
      </w:pPr>
      <w:bookmarkStart w:id="20" w:name="_bookmark0"/>
      <w:bookmarkEnd w:id="20"/>
      <w:bookmarkStart w:id="21" w:name="_bookmark1"/>
      <w:bookmarkEnd w:id="21"/>
      <w:r>
        <w:rPr>
          <w:rFonts w:ascii="Times New Roman" w:hAnsi="Times New Roman" w:eastAsia="Times New Roman" w:cs="Times New Roman"/>
          <w:b/>
          <w:bCs/>
          <w:sz w:val="30"/>
          <w:szCs w:val="30"/>
        </w:rPr>
        <w:t>1.1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建设项目来</w:t>
      </w:r>
    </w:p>
    <w:p w14:paraId="4A41C42C">
      <w:pPr>
        <w:pStyle w:val="10"/>
        <w:spacing w:line="460" w:lineRule="exact"/>
        <w:ind w:right="0"/>
        <w:jc w:val="left"/>
        <w:rPr>
          <w:b w:val="0"/>
          <w:bCs w:val="0"/>
        </w:rPr>
      </w:pPr>
      <w:r>
        <w:rPr>
          <w:b w:val="0"/>
          <w:bCs w:val="0"/>
        </w:rPr>
        <w:br w:type="column"/>
      </w:r>
      <w:r>
        <w:t>第一章</w:t>
      </w:r>
      <w:r>
        <w:rPr>
          <w:spacing w:val="-2"/>
        </w:rPr>
        <w:t xml:space="preserve"> </w:t>
      </w:r>
      <w:r>
        <w:t>概述</w:t>
      </w:r>
    </w:p>
    <w:p w14:paraId="460912C1">
      <w:pPr>
        <w:spacing w:after="0" w:line="460" w:lineRule="exact"/>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2405" w:space="1136"/>
            <w:col w:w="5849"/>
          </w:cols>
        </w:sectPr>
      </w:pPr>
    </w:p>
    <w:p w14:paraId="00322FAF">
      <w:pPr>
        <w:spacing w:before="0" w:line="240" w:lineRule="auto"/>
        <w:rPr>
          <w:rFonts w:ascii="宋体" w:hAnsi="宋体" w:eastAsia="宋体" w:cs="宋体"/>
          <w:b/>
          <w:bCs/>
          <w:sz w:val="25"/>
          <w:szCs w:val="25"/>
        </w:rPr>
      </w:pPr>
    </w:p>
    <w:p w14:paraId="6FF99D53">
      <w:pPr>
        <w:pStyle w:val="39"/>
        <w:ind w:firstLine="480"/>
        <w:rPr>
          <w:bCs/>
          <w:color w:val="FF0000"/>
        </w:rPr>
      </w:pPr>
      <w:r>
        <w:rPr>
          <w:rFonts w:hint="eastAsia"/>
          <w:color w:val="000000"/>
        </w:rPr>
        <w:t>山西柳源肉业有限公司年屠宰16万只羊和1.2万头牛屠宰厂建设项目拟建设地点位于长治市长子县大堡头镇柳树村村东。</w:t>
      </w:r>
    </w:p>
    <w:p w14:paraId="31DAC7B2">
      <w:pPr>
        <w:pStyle w:val="39"/>
        <w:ind w:firstLine="480"/>
        <w:rPr>
          <w:rFonts w:hint="eastAsia"/>
          <w:color w:val="000000" w:themeColor="text1"/>
        </w:rPr>
      </w:pPr>
      <w:r>
        <w:rPr>
          <w:rFonts w:hint="eastAsia"/>
          <w:color w:val="000000"/>
        </w:rPr>
        <w:t>牲畜定点屠宰场建设是一项利民工程，与人民群众生活密切相关，对于保证肉品的质量和人民群众食品消费安全具有重要的作用。对于没有定点屠宰的地方，部分私宰点为牟取暴利，未经检疫就私自宰杀病死猪，对肉食品的安全供应产生极大影响，对人民健康造成极大危害。</w:t>
      </w:r>
    </w:p>
    <w:p w14:paraId="4595F2B6">
      <w:pPr>
        <w:pStyle w:val="39"/>
        <w:ind w:firstLine="480"/>
        <w:rPr>
          <w:rFonts w:hint="eastAsia"/>
          <w:color w:val="000000" w:themeColor="text1"/>
        </w:rPr>
      </w:pPr>
      <w:r>
        <w:rPr>
          <w:rFonts w:hint="eastAsia"/>
          <w:color w:val="000000" w:themeColor="text1"/>
        </w:rPr>
        <w:t>根据农牧发〔2023〕17 号《农业农村部关于印发&lt;畜禽屠宰“严规范促提升保安全”三年行动方案&gt;的通知》。通过实施三年行动，到 2025 年，全国畜禽屠宰布局结构进一步优化，屠宰产能向养殖主产区集聚，与养殖产能匹配度明显提高；落后产能有序压减，牛羊禽集中屠宰扎实推进，畜禽屠宰产能利用率和行业集中度稳步提高，畜禽屠宰规范化机械化智能化水平明显提升；生猪屠宰企业全部实施屠宰质量管理规范（以下简称“屠宰 GMP”），部级生猪屠宰标准化建设示范单位达 200 家以上，其他畜禽屠宰标准化创建稳步开展；畜禽屠宰法规标准体系进一步完善，监管能力和水平进一步提升，屠宰环节畜禽产品质量安全得到有效保障。</w:t>
      </w:r>
    </w:p>
    <w:p w14:paraId="7104A3FE">
      <w:pPr>
        <w:pStyle w:val="14"/>
        <w:spacing w:before="72" w:line="388" w:lineRule="auto"/>
        <w:ind w:right="153" w:firstLine="480"/>
        <w:jc w:val="both"/>
      </w:pPr>
      <w:r>
        <w:rPr>
          <w:rFonts w:hint="eastAsia"/>
          <w:color w:val="000000" w:themeColor="text1"/>
        </w:rPr>
        <w:t>是长子县的民生工程，得到了县人民政府的支持。2024年9月24日，长子县行政审批服务管理局对项目进行了备案，项目代码：2409-140428-89-05-357442。</w:t>
      </w:r>
    </w:p>
    <w:p w14:paraId="08034304">
      <w:pPr>
        <w:spacing w:after="0" w:line="388" w:lineRule="auto"/>
        <w:jc w:val="both"/>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14:paraId="06F88769">
      <w:pPr>
        <w:spacing w:before="11" w:line="240" w:lineRule="auto"/>
        <w:rPr>
          <w:rFonts w:ascii="宋体" w:hAnsi="宋体" w:eastAsia="宋体" w:cs="宋体"/>
          <w:sz w:val="29"/>
          <w:szCs w:val="29"/>
        </w:rPr>
      </w:pPr>
    </w:p>
    <w:p w14:paraId="3706D513">
      <w:pPr>
        <w:spacing w:before="0" w:line="387" w:lineRule="exact"/>
        <w:ind w:left="638" w:right="68" w:hanging="480"/>
        <w:jc w:val="left"/>
        <w:rPr>
          <w:rFonts w:ascii="宋体" w:hAnsi="宋体" w:eastAsia="宋体" w:cs="宋体"/>
          <w:sz w:val="30"/>
          <w:szCs w:val="30"/>
        </w:rPr>
      </w:pPr>
      <w:bookmarkStart w:id="22" w:name="_bookmark2"/>
      <w:bookmarkEnd w:id="22"/>
      <w:r>
        <w:rPr>
          <w:rFonts w:ascii="Times New Roman" w:hAnsi="Times New Roman" w:eastAsia="Times New Roman" w:cs="Times New Roman"/>
          <w:b/>
          <w:bCs/>
          <w:sz w:val="30"/>
          <w:szCs w:val="30"/>
        </w:rPr>
        <w:t>1.2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评价工作过程</w:t>
      </w:r>
    </w:p>
    <w:p w14:paraId="25702091">
      <w:pPr>
        <w:spacing w:before="0" w:line="240" w:lineRule="auto"/>
        <w:rPr>
          <w:rFonts w:ascii="宋体" w:hAnsi="宋体" w:eastAsia="宋体" w:cs="宋体"/>
          <w:b/>
          <w:bCs/>
          <w:sz w:val="27"/>
          <w:szCs w:val="27"/>
        </w:rPr>
      </w:pPr>
    </w:p>
    <w:p w14:paraId="6BEAD28C">
      <w:pPr>
        <w:pStyle w:val="40"/>
        <w:ind w:firstLine="480"/>
      </w:pPr>
      <w:r>
        <w:rPr>
          <w:rFonts w:hint="eastAsia"/>
        </w:rPr>
        <w:t>根据《中华人民共和国环境保护法》、《中华人民共和国环境影响评价法》、《建设 项目环境保护管理条例》及《建设项目环境影响评价分类管理名录</w:t>
      </w:r>
      <w:r>
        <w:t xml:space="preserve">(2021 </w:t>
      </w:r>
      <w:r>
        <w:rPr>
          <w:rFonts w:hint="eastAsia"/>
        </w:rPr>
        <w:t>年版</w:t>
      </w:r>
      <w:r>
        <w:t>)</w:t>
      </w:r>
      <w:r>
        <w:rPr>
          <w:rFonts w:hint="eastAsia"/>
        </w:rPr>
        <w:t>》，本项 目属于</w:t>
      </w:r>
      <w:r>
        <w:t>“</w:t>
      </w:r>
      <w:r>
        <w:rPr>
          <w:rFonts w:hint="eastAsia"/>
        </w:rPr>
        <w:t>十、农副食品加工业</w:t>
      </w:r>
      <w:r>
        <w:t>------18</w:t>
      </w:r>
      <w:r>
        <w:rPr>
          <w:rFonts w:hint="eastAsia"/>
        </w:rPr>
        <w:t xml:space="preserve">、屠宰及肉类加工 </w:t>
      </w:r>
      <w:r>
        <w:t>135------</w:t>
      </w:r>
      <w:r>
        <w:rPr>
          <w:rFonts w:hint="eastAsia"/>
        </w:rPr>
        <w:t xml:space="preserve">屠宰生猪 </w:t>
      </w:r>
      <w:r>
        <w:t xml:space="preserve">10 </w:t>
      </w:r>
      <w:r>
        <w:rPr>
          <w:rFonts w:hint="eastAsia"/>
        </w:rPr>
        <w:t xml:space="preserve">万头、肉牛 </w:t>
      </w:r>
      <w:r>
        <w:t xml:space="preserve">1 </w:t>
      </w:r>
      <w:r>
        <w:rPr>
          <w:rFonts w:hint="eastAsia"/>
        </w:rPr>
        <w:t xml:space="preserve">万头、肉羊 </w:t>
      </w:r>
      <w:r>
        <w:t xml:space="preserve">15 </w:t>
      </w:r>
      <w:r>
        <w:rPr>
          <w:rFonts w:hint="eastAsia"/>
        </w:rPr>
        <w:t xml:space="preserve">万只、禽类 </w:t>
      </w:r>
      <w:r>
        <w:t xml:space="preserve">1000 </w:t>
      </w:r>
      <w:r>
        <w:rPr>
          <w:rFonts w:hint="eastAsia"/>
        </w:rPr>
        <w:t>万只及以上的</w:t>
      </w:r>
      <w:r>
        <w:t>”</w:t>
      </w:r>
      <w:r>
        <w:rPr>
          <w:rFonts w:hint="eastAsia"/>
        </w:rPr>
        <w:t>项目。</w:t>
      </w:r>
      <w:r>
        <w:t xml:space="preserve"> </w:t>
      </w:r>
    </w:p>
    <w:p w14:paraId="3F5A268F">
      <w:pPr>
        <w:pStyle w:val="40"/>
        <w:ind w:firstLine="480"/>
      </w:pPr>
      <w:r>
        <w:rPr>
          <w:rFonts w:hint="eastAsia"/>
        </w:rPr>
        <w:t>本项目建成后年屠宰肉牛 1.</w:t>
      </w:r>
      <w:r>
        <w:t>2</w:t>
      </w:r>
      <w:r>
        <w:rPr>
          <w:rFonts w:hint="eastAsia"/>
        </w:rPr>
        <w:t>万头，肉羊 12万只，应编制环境影响报告书。</w:t>
      </w:r>
      <w:r>
        <w:t xml:space="preserve"> </w:t>
      </w:r>
    </w:p>
    <w:p w14:paraId="7B740A8B">
      <w:pPr>
        <w:pStyle w:val="40"/>
        <w:ind w:firstLine="480"/>
      </w:pPr>
      <w:r>
        <w:rPr>
          <w:rFonts w:hint="eastAsia"/>
        </w:rPr>
        <w:t xml:space="preserve">为此，山西柳源肉业有限公司于 </w:t>
      </w:r>
      <w:r>
        <w:t>202</w:t>
      </w:r>
      <w:r>
        <w:rPr>
          <w:rFonts w:hint="eastAsia"/>
        </w:rPr>
        <w:t>5</w:t>
      </w:r>
      <w:r>
        <w:t xml:space="preserve"> </w:t>
      </w:r>
      <w:r>
        <w:rPr>
          <w:rFonts w:hint="eastAsia"/>
        </w:rPr>
        <w:t>年1月正式委托山西利合工程咨询有限公司承担该项目环境影响评价工作。</w:t>
      </w:r>
      <w:r>
        <w:t xml:space="preserve"> </w:t>
      </w:r>
    </w:p>
    <w:p w14:paraId="6C0C4803">
      <w:pPr>
        <w:pStyle w:val="40"/>
        <w:ind w:firstLine="480"/>
      </w:pPr>
      <w:r>
        <w:rPr>
          <w:rFonts w:hint="eastAsia"/>
        </w:rPr>
        <w:t>根据《建设项目环境影响评价技术导则</w:t>
      </w:r>
      <w:r>
        <w:t>-</w:t>
      </w:r>
      <w:r>
        <w:rPr>
          <w:rFonts w:hint="eastAsia"/>
        </w:rPr>
        <w:t>总纲》（</w:t>
      </w:r>
      <w:r>
        <w:t>HJ2.1-2016</w:t>
      </w:r>
      <w:r>
        <w:rPr>
          <w:rFonts w:hint="eastAsia"/>
        </w:rPr>
        <w:t xml:space="preserve">）等相关技术规范的要 求，环评工作共分三个阶段，第一阶段为调查分析和工作方案制定阶段；第二阶段分析论证和预测评价阶段；第三阶段环境影响报告编制阶段。本项目环境影响评价的工作过程及程序见图 </w:t>
      </w:r>
      <w:r>
        <w:t>1.2-1</w:t>
      </w:r>
      <w:r>
        <w:rPr>
          <w:rFonts w:hint="eastAsia"/>
        </w:rPr>
        <w:t>。</w:t>
      </w:r>
    </w:p>
    <w:p w14:paraId="48A1FA17">
      <w:pPr>
        <w:pStyle w:val="40"/>
        <w:ind w:firstLine="480"/>
        <w:rPr>
          <w:rFonts w:hint="eastAsia"/>
        </w:rPr>
      </w:pPr>
      <w:r>
        <w:rPr>
          <w:rFonts w:hint="eastAsia"/>
          <w:color w:val="000000"/>
        </w:rPr>
        <w:t>接受委托后，评价单位专门成立了评价小组对现场进行了踏勘，对评价区域进行了调查分析，搜集了基础资料。在了解项目周边环境概况的基础上，走访了当地有关单位，咨询了项目所在区域污染源、生态敏感等规划情况及相关进展，收集了与项目有关的资料文件。</w:t>
      </w:r>
    </w:p>
    <w:p w14:paraId="18EA2886">
      <w:pPr>
        <w:pStyle w:val="40"/>
        <w:ind w:firstLine="480"/>
        <w:rPr>
          <w:color w:val="000000"/>
        </w:rPr>
      </w:pPr>
      <w:r>
        <w:rPr>
          <w:rFonts w:hint="eastAsia"/>
          <w:color w:val="000000"/>
        </w:rPr>
        <w:t>通过现场调查、相关部门咨询及分析，结合项目排污特征及周边环境敏感点、 污染源分布及相关规划情况，确定了环境影响评价工作等级，在此基础上制订环境质量现状监测方案，环境空气、地下水、声环境进行了现场监测，获得区域环境质量现状数据。</w:t>
      </w:r>
      <w:r>
        <w:rPr>
          <w:color w:val="000000"/>
        </w:rPr>
        <w:t xml:space="preserve"> </w:t>
      </w:r>
    </w:p>
    <w:p w14:paraId="49C7C386">
      <w:pPr>
        <w:pStyle w:val="40"/>
        <w:ind w:firstLine="480"/>
        <w:rPr>
          <w:color w:val="000000"/>
        </w:rPr>
      </w:pPr>
      <w:r>
        <w:rPr>
          <w:rFonts w:hint="eastAsia"/>
          <w:color w:val="000000"/>
        </w:rPr>
        <w:t>评价小组依据现状数据和有关资料，结合项目特点，经过深入地调查、分析和 预测，根据环境影响评价有关技术导则、规范的要求，编制完成了《山西柳源肉业有限公司年屠宰16万只羊和1.2万头牛屠宰厂建设项目环境影响报告书》（报审本）。</w:t>
      </w:r>
      <w:r>
        <w:rPr>
          <w:color w:val="000000"/>
        </w:rPr>
        <w:t xml:space="preserve"> </w:t>
      </w:r>
    </w:p>
    <w:p w14:paraId="7CBCB18B">
      <w:pPr>
        <w:pStyle w:val="40"/>
        <w:ind w:firstLine="480"/>
        <w:rPr>
          <w:color w:val="000000"/>
        </w:rPr>
      </w:pPr>
      <w:r>
        <w:rPr>
          <w:rFonts w:hint="eastAsia"/>
          <w:color w:val="000000"/>
        </w:rPr>
        <w:t>现提交建设单位，报请环保主管部门审批。</w:t>
      </w:r>
      <w:r>
        <w:rPr>
          <w:color w:val="000000"/>
        </w:rPr>
        <w:t xml:space="preserve"> </w:t>
      </w:r>
    </w:p>
    <w:p w14:paraId="2AEF0115">
      <w:pPr>
        <w:pStyle w:val="40"/>
        <w:ind w:firstLine="480"/>
        <w:rPr>
          <w:rFonts w:hint="eastAsia"/>
          <w:color w:val="000000"/>
        </w:rPr>
      </w:pPr>
      <w:r>
        <w:rPr>
          <w:rFonts w:hint="eastAsia"/>
          <w:color w:val="000000"/>
        </w:rPr>
        <w:t>根据现场勘查，项目未开工建设。</w:t>
      </w:r>
    </w:p>
    <w:p w14:paraId="2C642AE7">
      <w:pPr>
        <w:spacing w:after="0" w:line="240" w:lineRule="auto"/>
        <w:jc w:val="left"/>
        <w:sectPr>
          <w:pgSz w:w="11910" w:h="16840"/>
          <w:pgMar w:top="1300" w:right="1260" w:bottom="1220" w:left="1260" w:header="1023" w:footer="997" w:gutter="0"/>
          <w:pgBorders>
            <w:top w:val="none" w:sz="0" w:space="0"/>
            <w:left w:val="none" w:sz="0" w:space="0"/>
            <w:bottom w:val="none" w:sz="0" w:space="0"/>
            <w:right w:val="none" w:sz="0" w:space="0"/>
          </w:pgBorders>
          <w:pgNumType w:fmt="decimal"/>
          <w:cols w:space="720" w:num="1"/>
        </w:sectPr>
      </w:pPr>
    </w:p>
    <w:p w14:paraId="3BA3BBA6">
      <w:pPr>
        <w:spacing w:before="5" w:line="240" w:lineRule="auto"/>
        <w:rPr>
          <w:rFonts w:ascii="宋体" w:hAnsi="宋体" w:eastAsia="宋体" w:cs="宋体"/>
          <w:sz w:val="6"/>
          <w:szCs w:val="6"/>
        </w:rPr>
      </w:pPr>
    </w:p>
    <w:p w14:paraId="25ED2E8D">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030" o:spid="_x0000_s1030" o:spt="203" style="height:2.9pt;width:457.9pt;" coordsize="9158,58">
            <o:lock v:ext="edit"/>
            <v:group id="_x0000_s1031" o:spid="_x0000_s1031" o:spt="203" style="position:absolute;left:14;top:50;height:2;width:9130;" coordorigin="14,50" coordsize="9130,2">
              <o:lock v:ext="edit"/>
              <v:shape id="_x0000_s1032" o:spid="_x0000_s1032" style="position:absolute;left:14;top:50;height:2;width:9130;" filled="f" stroked="t" coordorigin="14,50" coordsize="9130,0" path="m14,50l9144,50e">
                <v:path arrowok="t"/>
                <v:fill on="f" focussize="0,0"/>
                <v:stroke weight="0.72pt" color="#000000"/>
                <v:imagedata o:title=""/>
                <o:lock v:ext="edit"/>
              </v:shape>
            </v:group>
            <v:group id="_x0000_s1033" o:spid="_x0000_s1033" o:spt="203" style="position:absolute;left:14;top:14;height:2;width:9130;" coordorigin="14,14" coordsize="9130,2">
              <o:lock v:ext="edit"/>
              <v:shape id="_x0000_s1034" o:spid="_x0000_s1034" style="position:absolute;left:14;top:14;height:2;width:9130;" filled="f" stroked="t" coordorigin="14,14" coordsize="9130,0" path="m14,14l9144,14e">
                <v:path arrowok="t"/>
                <v:fill on="f" focussize="0,0"/>
                <v:stroke weight="1.44pt" color="#000000"/>
                <v:imagedata o:title=""/>
                <o:lock v:ext="edit"/>
              </v:shape>
            </v:group>
            <w10:wrap type="none"/>
            <w10:anchorlock/>
          </v:group>
        </w:pict>
      </w:r>
    </w:p>
    <w:p w14:paraId="3C40D7F8">
      <w:pPr>
        <w:spacing w:before="7" w:line="240" w:lineRule="auto"/>
        <w:rPr>
          <w:rFonts w:ascii="宋体" w:hAnsi="宋体" w:eastAsia="宋体" w:cs="宋体"/>
          <w:sz w:val="21"/>
          <w:szCs w:val="21"/>
        </w:rPr>
      </w:pPr>
    </w:p>
    <w:p w14:paraId="789DAD26">
      <w:pPr>
        <w:spacing w:line="11238" w:lineRule="exact"/>
        <w:ind w:left="158" w:right="0" w:firstLine="0"/>
        <w:rPr>
          <w:rFonts w:ascii="宋体" w:hAnsi="宋体" w:eastAsia="宋体" w:cs="宋体"/>
          <w:sz w:val="20"/>
          <w:szCs w:val="20"/>
        </w:rPr>
      </w:pPr>
      <w:r>
        <w:rPr>
          <w:rFonts w:ascii="宋体" w:hAnsi="宋体" w:eastAsia="宋体" w:cs="宋体"/>
          <w:position w:val="-224"/>
          <w:sz w:val="20"/>
          <w:szCs w:val="20"/>
        </w:rPr>
        <w:drawing>
          <wp:inline distT="0" distB="0" distL="0" distR="0">
            <wp:extent cx="5984240" cy="7136130"/>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pic:cNvPicPr>
                      <a:picLocks noChangeAspect="1"/>
                    </pic:cNvPicPr>
                  </pic:nvPicPr>
                  <pic:blipFill>
                    <a:blip r:embed="rId82" cstate="print"/>
                    <a:stretch>
                      <a:fillRect/>
                    </a:stretch>
                  </pic:blipFill>
                  <pic:spPr>
                    <a:xfrm>
                      <a:off x="0" y="0"/>
                      <a:ext cx="5984596" cy="7136606"/>
                    </a:xfrm>
                    <a:prstGeom prst="rect">
                      <a:avLst/>
                    </a:prstGeom>
                  </pic:spPr>
                </pic:pic>
              </a:graphicData>
            </a:graphic>
          </wp:inline>
        </w:drawing>
      </w:r>
    </w:p>
    <w:p w14:paraId="1EE4E544">
      <w:pPr>
        <w:spacing w:before="0" w:line="241" w:lineRule="exact"/>
        <w:ind w:left="0" w:right="278" w:firstLine="0"/>
        <w:jc w:val="center"/>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1.2-1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环境影响评价工作程序</w:t>
      </w:r>
    </w:p>
    <w:p w14:paraId="62E6B87E">
      <w:pPr>
        <w:spacing w:after="0" w:line="241" w:lineRule="exact"/>
        <w:jc w:val="center"/>
        <w:rPr>
          <w:rFonts w:ascii="宋体" w:hAnsi="宋体" w:eastAsia="宋体" w:cs="宋体"/>
          <w:sz w:val="21"/>
          <w:szCs w:val="21"/>
        </w:rPr>
        <w:sectPr>
          <w:headerReference r:id="rId8" w:type="default"/>
          <w:pgSz w:w="11910" w:h="16840"/>
          <w:pgMar w:top="1160" w:right="980" w:bottom="1220" w:left="1260" w:header="881" w:footer="997" w:gutter="0"/>
          <w:pgBorders>
            <w:top w:val="none" w:sz="0" w:space="0"/>
            <w:left w:val="none" w:sz="0" w:space="0"/>
            <w:bottom w:val="none" w:sz="0" w:space="0"/>
            <w:right w:val="none" w:sz="0" w:space="0"/>
          </w:pgBorders>
          <w:pgNumType w:fmt="decimal"/>
          <w:cols w:space="720" w:num="1"/>
        </w:sectPr>
      </w:pPr>
    </w:p>
    <w:p w14:paraId="15D1B639">
      <w:pPr>
        <w:spacing w:before="9" w:line="240" w:lineRule="auto"/>
        <w:rPr>
          <w:rFonts w:ascii="宋体" w:hAnsi="宋体" w:eastAsia="宋体" w:cs="宋体"/>
          <w:sz w:val="30"/>
          <w:szCs w:val="30"/>
        </w:rPr>
      </w:pPr>
      <w:r>
        <w:pict>
          <v:group id="_x0000_s1035" o:spid="_x0000_s1035" o:spt="203" style="position:absolute;left:0pt;margin-left:80.6pt;margin-top:0.65pt;height:2.9pt;width:441pt;mso-position-horizontal-relative:page;z-index:251660288;mso-width-relative:page;mso-height-relative:page;" coordorigin="1546,-443" coordsize="8820,58">
            <o:lock v:ext="edit"/>
            <v:group id="_x0000_s1036" o:spid="_x0000_s1036" o:spt="203" style="position:absolute;left:1560;top:-392;height:2;width:8791;" coordorigin="1560,-392" coordsize="8791,2">
              <o:lock v:ext="edit"/>
              <v:shape id="_x0000_s1037" o:spid="_x0000_s1037" style="position:absolute;left:1560;top:-392;height:2;width:8791;" filled="f" stroked="t" coordorigin="1560,0" coordsize="8791,0" path="m1560,-392l10351,-392e">
                <v:path arrowok="t"/>
                <v:fill on="f" focussize="0,0"/>
                <v:stroke weight="0.72pt" color="#000000"/>
                <v:imagedata o:title=""/>
                <o:lock v:ext="edit"/>
              </v:shape>
            </v:group>
            <v:group id="_x0000_s1038" o:spid="_x0000_s1038" o:spt="203" style="position:absolute;left:1560;top:-428;height:2;width:8791;" coordorigin="1560,-428" coordsize="8791,2">
              <o:lock v:ext="edit"/>
              <v:shape id="_x0000_s1039" o:spid="_x0000_s1039" style="position:absolute;left:1560;top:-428;height:2;width:8791;" filled="f" stroked="t" coordorigin="1560,0" coordsize="8791,0" path="m1560,-428l10351,-428e">
                <v:path arrowok="t"/>
                <v:fill on="f" focussize="0,0"/>
                <v:stroke weight="1.44pt" color="#000000"/>
                <v:imagedata o:title=""/>
                <o:lock v:ext="edit"/>
              </v:shape>
            </v:group>
          </v:group>
        </w:pict>
      </w:r>
      <w:bookmarkStart w:id="23" w:name="_bookmark3"/>
      <w:bookmarkEnd w:id="23"/>
      <w:r>
        <w:rPr>
          <w:rFonts w:ascii="Times New Roman" w:hAnsi="Times New Roman" w:eastAsia="Times New Roman" w:cs="Times New Roman"/>
          <w:b/>
          <w:bCs/>
          <w:sz w:val="30"/>
          <w:szCs w:val="30"/>
        </w:rPr>
        <w:t>1.3</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项目相关判定情况</w:t>
      </w:r>
    </w:p>
    <w:p w14:paraId="3EA24B71">
      <w:pPr>
        <w:spacing w:before="201"/>
        <w:ind w:left="149" w:right="257" w:firstLine="0"/>
        <w:jc w:val="left"/>
        <w:rPr>
          <w:rFonts w:ascii="宋体" w:hAnsi="宋体" w:eastAsia="宋体" w:cs="宋体"/>
          <w:b/>
          <w:bCs/>
          <w:sz w:val="30"/>
          <w:szCs w:val="30"/>
        </w:rPr>
      </w:pPr>
      <w:r>
        <w:rPr>
          <w:rFonts w:ascii="宋体" w:hAnsi="宋体" w:eastAsia="宋体" w:cs="宋体"/>
          <w:b/>
          <w:bCs/>
          <w:sz w:val="30"/>
          <w:szCs w:val="30"/>
        </w:rPr>
        <w:t xml:space="preserve">1.3.1产业政策符合性判定 </w:t>
      </w:r>
    </w:p>
    <w:p w14:paraId="5D74F2EF">
      <w:pPr>
        <w:pStyle w:val="40"/>
        <w:ind w:firstLine="480"/>
        <w:rPr>
          <w:rFonts w:hint="eastAsia"/>
        </w:rPr>
      </w:pPr>
      <w:r>
        <w:rPr>
          <w:rFonts w:hint="eastAsia"/>
        </w:rPr>
        <w:t>本项目为农副食品加工业中的屠宰项目，根据《产业结构调整目录》（2024） 第二类限制类十二、轻工 24、年屠宰生猪 15 万头及以下、肉牛 1 万头及以下、肉羊 15 万只及以下、活禽 1000 万只及以下的屠宰建设项目（少数民族地区除 外），本项目年屠宰肉牛</w:t>
      </w:r>
      <w:r>
        <w:rPr>
          <w:rFonts w:hint="eastAsia" w:eastAsia="宋体"/>
          <w:lang w:val="en-US" w:eastAsia="zh-CN"/>
        </w:rPr>
        <w:t>1.2</w:t>
      </w:r>
      <w:r>
        <w:rPr>
          <w:rFonts w:hint="eastAsia"/>
        </w:rPr>
        <w:t>万头，肉羊</w:t>
      </w:r>
      <w:r>
        <w:rPr>
          <w:rFonts w:hint="eastAsia" w:eastAsia="宋体"/>
          <w:lang w:val="en-US" w:eastAsia="zh-CN"/>
        </w:rPr>
        <w:t>16</w:t>
      </w:r>
      <w:r>
        <w:rPr>
          <w:rFonts w:hint="eastAsia"/>
        </w:rPr>
        <w:t>万只，不属于列出的鼓励、限制、淘汰类 项目，项目不违背产业政策要求。</w:t>
      </w:r>
    </w:p>
    <w:p w14:paraId="1723EBAA">
      <w:pPr>
        <w:spacing w:before="201"/>
        <w:ind w:left="149" w:right="257" w:firstLine="0"/>
        <w:jc w:val="left"/>
        <w:rPr>
          <w:rFonts w:ascii="宋体" w:hAnsi="宋体" w:eastAsia="宋体" w:cs="宋体"/>
          <w:sz w:val="30"/>
          <w:szCs w:val="30"/>
        </w:rPr>
      </w:pPr>
      <w:r>
        <w:rPr>
          <w:rFonts w:ascii="Times New Roman" w:hAnsi="Times New Roman" w:eastAsia="Times New Roman" w:cs="Times New Roman"/>
          <w:b/>
          <w:bCs/>
          <w:sz w:val="30"/>
          <w:szCs w:val="30"/>
        </w:rPr>
        <w:t>1.3.2</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与行业技术政策的符合性分析</w:t>
      </w:r>
    </w:p>
    <w:p w14:paraId="77FD6511">
      <w:pPr>
        <w:spacing w:before="242"/>
        <w:ind w:left="149" w:right="257" w:firstLine="0"/>
        <w:jc w:val="left"/>
        <w:rPr>
          <w:rFonts w:ascii="宋体" w:hAnsi="宋体" w:eastAsia="宋体" w:cs="宋体"/>
          <w:sz w:val="21"/>
          <w:szCs w:val="21"/>
        </w:rPr>
      </w:pPr>
      <w:r>
        <w:rPr>
          <w:rFonts w:ascii="Times New Roman" w:hAnsi="Times New Roman" w:eastAsia="Times New Roman" w:cs="Times New Roman"/>
          <w:b/>
          <w:bCs/>
          <w:sz w:val="21"/>
          <w:szCs w:val="21"/>
        </w:rPr>
        <w:t>1.3.2.1</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与《山西省畜禽屠宰管理条例》的符合性分析</w:t>
      </w:r>
    </w:p>
    <w:p w14:paraId="7FC3D5AB">
      <w:pPr>
        <w:spacing w:before="0" w:line="240" w:lineRule="auto"/>
        <w:rPr>
          <w:rFonts w:ascii="宋体" w:hAnsi="宋体" w:eastAsia="宋体" w:cs="宋体"/>
          <w:b/>
          <w:bCs/>
          <w:sz w:val="17"/>
          <w:szCs w:val="17"/>
        </w:rPr>
      </w:pPr>
    </w:p>
    <w:p w14:paraId="74745C45">
      <w:pPr>
        <w:spacing w:before="0"/>
        <w:ind w:left="1399" w:right="257"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1.3-1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本项目与《山西省畜禽屠宰管理条例》的符合性分析一览表</w:t>
      </w:r>
    </w:p>
    <w:p w14:paraId="565A14F3">
      <w:pPr>
        <w:spacing w:line="20" w:lineRule="exact"/>
        <w:ind w:left="115" w:right="0" w:firstLine="0"/>
        <w:rPr>
          <w:rFonts w:ascii="宋体" w:hAnsi="宋体" w:eastAsia="宋体" w:cs="宋体"/>
          <w:sz w:val="2"/>
          <w:szCs w:val="2"/>
        </w:rPr>
      </w:pPr>
    </w:p>
    <w:tbl>
      <w:tblPr>
        <w:tblStyle w:val="28"/>
        <w:tblW w:w="0" w:type="auto"/>
        <w:tblInd w:w="149" w:type="dxa"/>
        <w:tblLayout w:type="fixed"/>
        <w:tblCellMar>
          <w:top w:w="0" w:type="dxa"/>
          <w:left w:w="0" w:type="dxa"/>
          <w:bottom w:w="0" w:type="dxa"/>
          <w:right w:w="0" w:type="dxa"/>
        </w:tblCellMar>
      </w:tblPr>
      <w:tblGrid>
        <w:gridCol w:w="2792"/>
        <w:gridCol w:w="5387"/>
        <w:gridCol w:w="749"/>
      </w:tblGrid>
      <w:tr w14:paraId="330D623D">
        <w:tblPrEx>
          <w:tblCellMar>
            <w:top w:w="0" w:type="dxa"/>
            <w:left w:w="0" w:type="dxa"/>
            <w:bottom w:w="0" w:type="dxa"/>
            <w:right w:w="0" w:type="dxa"/>
          </w:tblCellMar>
        </w:tblPrEx>
        <w:trPr>
          <w:trHeight w:val="567" w:hRule="exact"/>
        </w:trPr>
        <w:tc>
          <w:tcPr>
            <w:tcW w:w="2792" w:type="dxa"/>
            <w:tcBorders>
              <w:top w:val="single" w:color="000000" w:sz="12" w:space="0"/>
              <w:left w:val="single" w:color="000000" w:sz="12" w:space="0"/>
              <w:bottom w:val="single" w:color="000000" w:sz="6" w:space="0"/>
              <w:right w:val="single" w:color="000000" w:sz="6" w:space="0"/>
            </w:tcBorders>
          </w:tcPr>
          <w:p w14:paraId="762A0D67">
            <w:pPr>
              <w:pStyle w:val="38"/>
              <w:spacing w:line="242" w:lineRule="exact"/>
              <w:ind w:right="7"/>
              <w:jc w:val="center"/>
              <w:rPr>
                <w:rFonts w:ascii="宋体" w:hAnsi="宋体" w:eastAsia="宋体" w:cs="宋体"/>
                <w:sz w:val="21"/>
                <w:szCs w:val="21"/>
              </w:rPr>
            </w:pPr>
            <w:r>
              <w:rPr>
                <w:rFonts w:ascii="宋体" w:hAnsi="宋体" w:eastAsia="宋体" w:cs="宋体"/>
                <w:sz w:val="21"/>
                <w:szCs w:val="21"/>
              </w:rPr>
              <w:t>《山西省畜禽屠宰管理条</w:t>
            </w:r>
          </w:p>
          <w:p w14:paraId="21A52F81">
            <w:pPr>
              <w:pStyle w:val="38"/>
              <w:spacing w:line="273" w:lineRule="exact"/>
              <w:ind w:right="5"/>
              <w:jc w:val="center"/>
              <w:rPr>
                <w:rFonts w:ascii="宋体" w:hAnsi="宋体" w:eastAsia="宋体" w:cs="宋体"/>
                <w:sz w:val="21"/>
                <w:szCs w:val="21"/>
              </w:rPr>
            </w:pPr>
            <w:r>
              <w:rPr>
                <w:rFonts w:ascii="宋体" w:hAnsi="宋体" w:eastAsia="宋体" w:cs="宋体"/>
                <w:sz w:val="21"/>
                <w:szCs w:val="21"/>
              </w:rPr>
              <w:t>例》要求</w:t>
            </w:r>
          </w:p>
        </w:tc>
        <w:tc>
          <w:tcPr>
            <w:tcW w:w="5387" w:type="dxa"/>
            <w:tcBorders>
              <w:top w:val="single" w:color="000000" w:sz="12" w:space="0"/>
              <w:left w:val="single" w:color="000000" w:sz="6" w:space="0"/>
              <w:bottom w:val="single" w:color="000000" w:sz="6" w:space="0"/>
              <w:right w:val="single" w:color="000000" w:sz="6" w:space="0"/>
            </w:tcBorders>
          </w:tcPr>
          <w:p w14:paraId="494CFDBE">
            <w:pPr>
              <w:pStyle w:val="38"/>
              <w:spacing w:before="103" w:line="240" w:lineRule="auto"/>
              <w:ind w:right="4"/>
              <w:jc w:val="center"/>
              <w:rPr>
                <w:rFonts w:ascii="宋体" w:hAnsi="宋体" w:eastAsia="宋体" w:cs="宋体"/>
                <w:sz w:val="21"/>
                <w:szCs w:val="21"/>
              </w:rPr>
            </w:pPr>
            <w:r>
              <w:rPr>
                <w:rFonts w:ascii="宋体" w:hAnsi="宋体" w:eastAsia="宋体" w:cs="宋体"/>
                <w:sz w:val="21"/>
                <w:szCs w:val="21"/>
              </w:rPr>
              <w:t>本项目</w:t>
            </w:r>
          </w:p>
        </w:tc>
        <w:tc>
          <w:tcPr>
            <w:tcW w:w="749" w:type="dxa"/>
            <w:tcBorders>
              <w:top w:val="single" w:color="000000" w:sz="12" w:space="0"/>
              <w:left w:val="single" w:color="000000" w:sz="6" w:space="0"/>
              <w:bottom w:val="single" w:color="000000" w:sz="6" w:space="0"/>
              <w:right w:val="single" w:color="000000" w:sz="12" w:space="0"/>
            </w:tcBorders>
          </w:tcPr>
          <w:p w14:paraId="02CBC03B">
            <w:pPr>
              <w:pStyle w:val="38"/>
              <w:spacing w:before="103" w:line="240" w:lineRule="auto"/>
              <w:ind w:left="153" w:right="0"/>
              <w:jc w:val="left"/>
              <w:rPr>
                <w:rFonts w:ascii="宋体" w:hAnsi="宋体" w:eastAsia="宋体" w:cs="宋体"/>
                <w:sz w:val="21"/>
                <w:szCs w:val="21"/>
              </w:rPr>
            </w:pPr>
            <w:r>
              <w:rPr>
                <w:rFonts w:ascii="宋体" w:hAnsi="宋体" w:eastAsia="宋体" w:cs="宋体"/>
                <w:sz w:val="21"/>
                <w:szCs w:val="21"/>
              </w:rPr>
              <w:t>结论</w:t>
            </w:r>
          </w:p>
        </w:tc>
      </w:tr>
      <w:tr w14:paraId="31A5C57A">
        <w:tblPrEx>
          <w:tblCellMar>
            <w:top w:w="0" w:type="dxa"/>
            <w:left w:w="0" w:type="dxa"/>
            <w:bottom w:w="0" w:type="dxa"/>
            <w:right w:w="0" w:type="dxa"/>
          </w:tblCellMar>
        </w:tblPrEx>
        <w:trPr>
          <w:trHeight w:val="833" w:hRule="exact"/>
        </w:trPr>
        <w:tc>
          <w:tcPr>
            <w:tcW w:w="2792" w:type="dxa"/>
            <w:tcBorders>
              <w:top w:val="single" w:color="000000" w:sz="6" w:space="0"/>
              <w:left w:val="single" w:color="000000" w:sz="12" w:space="0"/>
              <w:bottom w:val="single" w:color="000000" w:sz="6" w:space="0"/>
              <w:right w:val="single" w:color="000000" w:sz="6" w:space="0"/>
            </w:tcBorders>
          </w:tcPr>
          <w:p w14:paraId="67853E26">
            <w:pPr>
              <w:pStyle w:val="38"/>
              <w:spacing w:line="241" w:lineRule="exact"/>
              <w:ind w:left="117" w:right="0"/>
              <w:jc w:val="left"/>
              <w:rPr>
                <w:rFonts w:ascii="宋体" w:hAnsi="宋体" w:eastAsia="宋体" w:cs="宋体"/>
                <w:sz w:val="21"/>
                <w:szCs w:val="21"/>
              </w:rPr>
            </w:pPr>
            <w:r>
              <w:rPr>
                <w:rFonts w:ascii="宋体" w:hAnsi="宋体" w:eastAsia="宋体" w:cs="宋体"/>
                <w:sz w:val="21"/>
                <w:szCs w:val="21"/>
              </w:rPr>
              <w:t>有与屠宰规模相适应、水质</w:t>
            </w:r>
          </w:p>
          <w:p w14:paraId="3A809A0D">
            <w:pPr>
              <w:pStyle w:val="38"/>
              <w:spacing w:line="240" w:lineRule="auto"/>
              <w:ind w:left="1274" w:right="127" w:hanging="1157"/>
              <w:jc w:val="left"/>
              <w:rPr>
                <w:rFonts w:ascii="宋体" w:hAnsi="宋体" w:eastAsia="宋体" w:cs="宋体"/>
                <w:sz w:val="21"/>
                <w:szCs w:val="21"/>
              </w:rPr>
            </w:pPr>
            <w:r>
              <w:rPr>
                <w:rFonts w:ascii="宋体" w:hAnsi="宋体" w:eastAsia="宋体" w:cs="宋体"/>
                <w:sz w:val="21"/>
                <w:szCs w:val="21"/>
              </w:rPr>
              <w:t>符合国家规定标准的水源条</w:t>
            </w:r>
            <w:r>
              <w:rPr>
                <w:rFonts w:ascii="宋体" w:hAnsi="宋体" w:eastAsia="宋体" w:cs="宋体"/>
                <w:w w:val="100"/>
                <w:sz w:val="21"/>
                <w:szCs w:val="21"/>
              </w:rPr>
              <w:t xml:space="preserve"> </w:t>
            </w:r>
            <w:r>
              <w:rPr>
                <w:rFonts w:ascii="宋体" w:hAnsi="宋体" w:eastAsia="宋体" w:cs="宋体"/>
                <w:sz w:val="21"/>
                <w:szCs w:val="21"/>
              </w:rPr>
              <w:t>件</w:t>
            </w:r>
          </w:p>
        </w:tc>
        <w:tc>
          <w:tcPr>
            <w:tcW w:w="5387" w:type="dxa"/>
            <w:tcBorders>
              <w:top w:val="single" w:color="000000" w:sz="6" w:space="0"/>
              <w:left w:val="single" w:color="000000" w:sz="6" w:space="0"/>
              <w:bottom w:val="single" w:color="000000" w:sz="6" w:space="0"/>
              <w:right w:val="single" w:color="000000" w:sz="6" w:space="0"/>
            </w:tcBorders>
          </w:tcPr>
          <w:p w14:paraId="5AB9A806">
            <w:pPr>
              <w:pStyle w:val="38"/>
              <w:spacing w:before="102" w:line="240" w:lineRule="auto"/>
              <w:ind w:left="1632" w:right="163" w:hanging="1472"/>
              <w:jc w:val="left"/>
              <w:rPr>
                <w:rFonts w:ascii="宋体" w:hAnsi="宋体" w:eastAsia="宋体" w:cs="宋体"/>
                <w:sz w:val="21"/>
                <w:szCs w:val="21"/>
              </w:rPr>
            </w:pPr>
            <w:r>
              <w:rPr>
                <w:rFonts w:ascii="宋体" w:hAnsi="宋体" w:eastAsia="宋体" w:cs="宋体"/>
                <w:spacing w:val="-2"/>
                <w:sz w:val="21"/>
                <w:szCs w:val="21"/>
              </w:rPr>
              <w:t>本项目采用</w:t>
            </w:r>
            <w:r>
              <w:rPr>
                <w:rFonts w:hint="eastAsia" w:ascii="宋体" w:hAnsi="宋体" w:eastAsia="宋体" w:cs="宋体"/>
                <w:spacing w:val="-2"/>
                <w:sz w:val="21"/>
                <w:szCs w:val="21"/>
                <w:lang w:val="en-US" w:eastAsia="zh-CN"/>
              </w:rPr>
              <w:t>自备水井</w:t>
            </w:r>
            <w:r>
              <w:rPr>
                <w:rFonts w:ascii="宋体" w:hAnsi="宋体" w:eastAsia="宋体" w:cs="宋体"/>
                <w:spacing w:val="-2"/>
                <w:sz w:val="21"/>
                <w:szCs w:val="21"/>
              </w:rPr>
              <w:t>供应，可以</w:t>
            </w:r>
            <w:r>
              <w:rPr>
                <w:rFonts w:ascii="宋体" w:hAnsi="宋体" w:eastAsia="宋体" w:cs="宋体"/>
                <w:spacing w:val="-59"/>
                <w:sz w:val="21"/>
                <w:szCs w:val="21"/>
              </w:rPr>
              <w:t xml:space="preserve"> </w:t>
            </w:r>
            <w:r>
              <w:rPr>
                <w:rFonts w:ascii="宋体" w:hAnsi="宋体" w:eastAsia="宋体" w:cs="宋体"/>
                <w:sz w:val="21"/>
                <w:szCs w:val="21"/>
              </w:rPr>
              <w:t>满足本项目用水要求。</w:t>
            </w:r>
          </w:p>
        </w:tc>
        <w:tc>
          <w:tcPr>
            <w:tcW w:w="749" w:type="dxa"/>
            <w:tcBorders>
              <w:top w:val="single" w:color="000000" w:sz="6" w:space="0"/>
              <w:left w:val="single" w:color="000000" w:sz="6" w:space="0"/>
              <w:bottom w:val="single" w:color="000000" w:sz="6" w:space="0"/>
              <w:right w:val="single" w:color="000000" w:sz="12" w:space="0"/>
            </w:tcBorders>
          </w:tcPr>
          <w:p w14:paraId="4968231C">
            <w:pPr>
              <w:pStyle w:val="38"/>
              <w:spacing w:before="4" w:line="240" w:lineRule="auto"/>
              <w:ind w:right="0"/>
              <w:jc w:val="left"/>
              <w:rPr>
                <w:rFonts w:ascii="宋体" w:hAnsi="宋体" w:eastAsia="宋体" w:cs="宋体"/>
                <w:b/>
                <w:bCs/>
                <w:sz w:val="18"/>
                <w:szCs w:val="18"/>
              </w:rPr>
            </w:pPr>
          </w:p>
          <w:p w14:paraId="2A41B55F">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14:paraId="71EF38D5">
        <w:tblPrEx>
          <w:tblCellMar>
            <w:top w:w="0" w:type="dxa"/>
            <w:left w:w="0" w:type="dxa"/>
            <w:bottom w:w="0" w:type="dxa"/>
            <w:right w:w="0" w:type="dxa"/>
          </w:tblCellMar>
        </w:tblPrEx>
        <w:trPr>
          <w:trHeight w:val="1104" w:hRule="exact"/>
        </w:trPr>
        <w:tc>
          <w:tcPr>
            <w:tcW w:w="2792" w:type="dxa"/>
            <w:tcBorders>
              <w:top w:val="single" w:color="000000" w:sz="6" w:space="0"/>
              <w:left w:val="single" w:color="000000" w:sz="12" w:space="0"/>
              <w:bottom w:val="single" w:color="000000" w:sz="6" w:space="0"/>
              <w:right w:val="single" w:color="000000" w:sz="6" w:space="0"/>
            </w:tcBorders>
          </w:tcPr>
          <w:p w14:paraId="066407EA">
            <w:pPr>
              <w:pStyle w:val="38"/>
              <w:spacing w:line="240" w:lineRule="exact"/>
              <w:ind w:right="10"/>
              <w:jc w:val="center"/>
              <w:rPr>
                <w:rFonts w:ascii="宋体" w:hAnsi="宋体" w:eastAsia="宋体" w:cs="宋体"/>
                <w:sz w:val="21"/>
                <w:szCs w:val="21"/>
              </w:rPr>
            </w:pPr>
            <w:r>
              <w:rPr>
                <w:rFonts w:ascii="宋体" w:hAnsi="宋体" w:eastAsia="宋体" w:cs="宋体"/>
                <w:sz w:val="21"/>
                <w:szCs w:val="21"/>
              </w:rPr>
              <w:t>有符合国家规定要求的待宰</w:t>
            </w:r>
          </w:p>
          <w:p w14:paraId="0A2B49E5">
            <w:pPr>
              <w:pStyle w:val="38"/>
              <w:spacing w:before="2" w:line="237" w:lineRule="auto"/>
              <w:ind w:left="117" w:right="127"/>
              <w:jc w:val="center"/>
              <w:rPr>
                <w:rFonts w:ascii="宋体" w:hAnsi="宋体" w:eastAsia="宋体" w:cs="宋体"/>
                <w:sz w:val="21"/>
                <w:szCs w:val="21"/>
              </w:rPr>
            </w:pPr>
            <w:r>
              <w:rPr>
                <w:rFonts w:ascii="宋体" w:hAnsi="宋体" w:eastAsia="宋体" w:cs="宋体"/>
                <w:spacing w:val="-2"/>
                <w:sz w:val="21"/>
                <w:szCs w:val="21"/>
              </w:rPr>
              <w:t>间、屠宰间、急宰间以及屠</w:t>
            </w:r>
            <w:r>
              <w:rPr>
                <w:rFonts w:ascii="宋体" w:hAnsi="宋体" w:eastAsia="宋体" w:cs="宋体"/>
                <w:spacing w:val="-96"/>
                <w:sz w:val="21"/>
                <w:szCs w:val="21"/>
              </w:rPr>
              <w:t xml:space="preserve"> </w:t>
            </w:r>
            <w:r>
              <w:rPr>
                <w:rFonts w:ascii="宋体" w:hAnsi="宋体" w:eastAsia="宋体" w:cs="宋体"/>
                <w:spacing w:val="-2"/>
                <w:sz w:val="21"/>
                <w:szCs w:val="21"/>
              </w:rPr>
              <w:t>宰设备、冷藏设施和运载工</w:t>
            </w:r>
            <w:r>
              <w:rPr>
                <w:rFonts w:ascii="宋体" w:hAnsi="宋体" w:eastAsia="宋体" w:cs="宋体"/>
                <w:spacing w:val="-96"/>
                <w:sz w:val="21"/>
                <w:szCs w:val="21"/>
              </w:rPr>
              <w:t xml:space="preserve"> </w:t>
            </w:r>
            <w:r>
              <w:rPr>
                <w:rFonts w:ascii="宋体" w:hAnsi="宋体" w:eastAsia="宋体" w:cs="宋体"/>
                <w:sz w:val="21"/>
                <w:szCs w:val="21"/>
              </w:rPr>
              <w:t>具</w:t>
            </w:r>
          </w:p>
        </w:tc>
        <w:tc>
          <w:tcPr>
            <w:tcW w:w="5387" w:type="dxa"/>
            <w:tcBorders>
              <w:top w:val="single" w:color="000000" w:sz="6" w:space="0"/>
              <w:left w:val="single" w:color="000000" w:sz="6" w:space="0"/>
              <w:bottom w:val="single" w:color="000000" w:sz="6" w:space="0"/>
              <w:right w:val="single" w:color="000000" w:sz="6" w:space="0"/>
            </w:tcBorders>
          </w:tcPr>
          <w:p w14:paraId="7A0291BA">
            <w:pPr>
              <w:pStyle w:val="38"/>
              <w:spacing w:before="112" w:line="230" w:lineRule="auto"/>
              <w:ind w:left="160" w:right="163"/>
              <w:jc w:val="center"/>
              <w:rPr>
                <w:rFonts w:ascii="宋体" w:hAnsi="宋体" w:eastAsia="宋体" w:cs="宋体"/>
                <w:sz w:val="21"/>
                <w:szCs w:val="21"/>
              </w:rPr>
            </w:pPr>
            <w:r>
              <w:rPr>
                <w:rFonts w:ascii="宋体" w:hAnsi="宋体" w:eastAsia="宋体" w:cs="宋体"/>
                <w:spacing w:val="-2"/>
                <w:sz w:val="21"/>
                <w:szCs w:val="21"/>
              </w:rPr>
              <w:t>本项目建设待宰间、屠宰间、急宰间；并配有成套肉羊</w:t>
            </w:r>
            <w:r>
              <w:rPr>
                <w:rFonts w:ascii="宋体" w:hAnsi="宋体" w:eastAsia="宋体" w:cs="宋体"/>
                <w:spacing w:val="-71"/>
                <w:sz w:val="21"/>
                <w:szCs w:val="21"/>
              </w:rPr>
              <w:t xml:space="preserve"> </w:t>
            </w:r>
            <w:r>
              <w:rPr>
                <w:rFonts w:ascii="宋体" w:hAnsi="宋体" w:eastAsia="宋体" w:cs="宋体"/>
                <w:sz w:val="21"/>
                <w:szCs w:val="21"/>
              </w:rPr>
              <w:t>屠宰设备</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条，肉牛屠宰设备</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条；本项目设置冷藏</w:t>
            </w:r>
            <w:r>
              <w:rPr>
                <w:rFonts w:ascii="宋体" w:hAnsi="宋体" w:eastAsia="宋体" w:cs="宋体"/>
                <w:w w:val="100"/>
                <w:sz w:val="21"/>
                <w:szCs w:val="21"/>
              </w:rPr>
              <w:t xml:space="preserve"> </w:t>
            </w:r>
            <w:r>
              <w:rPr>
                <w:rFonts w:ascii="宋体" w:hAnsi="宋体" w:eastAsia="宋体" w:cs="宋体"/>
                <w:sz w:val="21"/>
                <w:szCs w:val="21"/>
              </w:rPr>
              <w:t>室。采用高配螺杆制冷机组；运输的采用汽车。</w:t>
            </w:r>
          </w:p>
        </w:tc>
        <w:tc>
          <w:tcPr>
            <w:tcW w:w="749" w:type="dxa"/>
            <w:tcBorders>
              <w:top w:val="single" w:color="000000" w:sz="6" w:space="0"/>
              <w:left w:val="single" w:color="000000" w:sz="6" w:space="0"/>
              <w:bottom w:val="single" w:color="000000" w:sz="6" w:space="0"/>
              <w:right w:val="single" w:color="000000" w:sz="12" w:space="0"/>
            </w:tcBorders>
          </w:tcPr>
          <w:p w14:paraId="4BE1DF12">
            <w:pPr>
              <w:pStyle w:val="38"/>
              <w:spacing w:before="10" w:line="240" w:lineRule="auto"/>
              <w:ind w:right="0"/>
              <w:jc w:val="left"/>
              <w:rPr>
                <w:rFonts w:ascii="宋体" w:hAnsi="宋体" w:eastAsia="宋体" w:cs="宋体"/>
                <w:b/>
                <w:bCs/>
                <w:sz w:val="28"/>
                <w:szCs w:val="28"/>
              </w:rPr>
            </w:pPr>
          </w:p>
          <w:p w14:paraId="7A00F4C1">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14:paraId="1CA31E91">
        <w:tblPrEx>
          <w:tblCellMar>
            <w:top w:w="0" w:type="dxa"/>
            <w:left w:w="0" w:type="dxa"/>
            <w:bottom w:w="0" w:type="dxa"/>
            <w:right w:w="0" w:type="dxa"/>
          </w:tblCellMar>
        </w:tblPrEx>
        <w:trPr>
          <w:trHeight w:val="833" w:hRule="exact"/>
        </w:trPr>
        <w:tc>
          <w:tcPr>
            <w:tcW w:w="2792" w:type="dxa"/>
            <w:tcBorders>
              <w:top w:val="single" w:color="000000" w:sz="6" w:space="0"/>
              <w:left w:val="single" w:color="000000" w:sz="12" w:space="0"/>
              <w:bottom w:val="single" w:color="000000" w:sz="6" w:space="0"/>
              <w:right w:val="single" w:color="000000" w:sz="6" w:space="0"/>
            </w:tcBorders>
          </w:tcPr>
          <w:p w14:paraId="0F51332F">
            <w:pPr>
              <w:pStyle w:val="38"/>
              <w:spacing w:line="241" w:lineRule="exact"/>
              <w:ind w:left="117" w:right="0"/>
              <w:jc w:val="left"/>
              <w:rPr>
                <w:rFonts w:ascii="宋体" w:hAnsi="宋体" w:eastAsia="宋体" w:cs="宋体"/>
                <w:sz w:val="21"/>
                <w:szCs w:val="21"/>
              </w:rPr>
            </w:pPr>
            <w:r>
              <w:rPr>
                <w:rFonts w:ascii="宋体" w:hAnsi="宋体" w:eastAsia="宋体" w:cs="宋体"/>
                <w:sz w:val="21"/>
                <w:szCs w:val="21"/>
              </w:rPr>
              <w:t>有经考核合格的一畜禽屠宰</w:t>
            </w:r>
          </w:p>
          <w:p w14:paraId="45FF4A8D">
            <w:pPr>
              <w:pStyle w:val="38"/>
              <w:spacing w:before="26" w:line="272" w:lineRule="exact"/>
              <w:ind w:left="117" w:right="127"/>
              <w:jc w:val="left"/>
              <w:rPr>
                <w:rFonts w:ascii="宋体" w:hAnsi="宋体" w:eastAsia="宋体" w:cs="宋体"/>
                <w:sz w:val="21"/>
                <w:szCs w:val="21"/>
              </w:rPr>
            </w:pPr>
            <w:r>
              <w:rPr>
                <w:rFonts w:ascii="宋体" w:hAnsi="宋体" w:eastAsia="宋体" w:cs="宋体"/>
                <w:sz w:val="21"/>
                <w:szCs w:val="21"/>
              </w:rPr>
              <w:t>技术人员和肉品品质检验人</w:t>
            </w:r>
            <w:r>
              <w:rPr>
                <w:rFonts w:ascii="宋体" w:hAnsi="宋体" w:eastAsia="宋体" w:cs="宋体"/>
                <w:w w:val="100"/>
                <w:sz w:val="21"/>
                <w:szCs w:val="21"/>
              </w:rPr>
              <w:t xml:space="preserve"> </w:t>
            </w:r>
            <w:r>
              <w:rPr>
                <w:rFonts w:ascii="宋体" w:hAnsi="宋体" w:eastAsia="宋体" w:cs="宋体"/>
                <w:sz w:val="21"/>
                <w:szCs w:val="21"/>
              </w:rPr>
              <w:t>员，并依法取得健康证明；</w:t>
            </w:r>
          </w:p>
        </w:tc>
        <w:tc>
          <w:tcPr>
            <w:tcW w:w="5387" w:type="dxa"/>
            <w:tcBorders>
              <w:top w:val="single" w:color="000000" w:sz="6" w:space="0"/>
              <w:left w:val="single" w:color="000000" w:sz="6" w:space="0"/>
              <w:bottom w:val="single" w:color="000000" w:sz="6" w:space="0"/>
              <w:right w:val="single" w:color="000000" w:sz="6" w:space="0"/>
            </w:tcBorders>
          </w:tcPr>
          <w:p w14:paraId="6C7D7588">
            <w:pPr>
              <w:pStyle w:val="38"/>
              <w:spacing w:before="102" w:line="240" w:lineRule="auto"/>
              <w:ind w:left="1212" w:right="163" w:hanging="1052"/>
              <w:jc w:val="left"/>
              <w:rPr>
                <w:rFonts w:ascii="宋体" w:hAnsi="宋体" w:eastAsia="宋体" w:cs="宋体"/>
                <w:sz w:val="21"/>
                <w:szCs w:val="21"/>
              </w:rPr>
            </w:pPr>
            <w:r>
              <w:rPr>
                <w:rFonts w:ascii="宋体" w:hAnsi="宋体" w:eastAsia="宋体" w:cs="宋体"/>
                <w:spacing w:val="-2"/>
                <w:sz w:val="21"/>
                <w:szCs w:val="21"/>
              </w:rPr>
              <w:t>目前拥有经考核合格的一畜禽屠宰技术人员和肉品品质</w:t>
            </w:r>
            <w:r>
              <w:rPr>
                <w:rFonts w:ascii="宋体" w:hAnsi="宋体" w:eastAsia="宋体" w:cs="宋体"/>
                <w:spacing w:val="-59"/>
                <w:sz w:val="21"/>
                <w:szCs w:val="21"/>
              </w:rPr>
              <w:t xml:space="preserve"> </w:t>
            </w:r>
            <w:r>
              <w:rPr>
                <w:rFonts w:ascii="宋体" w:hAnsi="宋体" w:eastAsia="宋体" w:cs="宋体"/>
                <w:sz w:val="21"/>
                <w:szCs w:val="21"/>
              </w:rPr>
              <w:t>检验人员，并依法取得健康证明</w:t>
            </w:r>
          </w:p>
        </w:tc>
        <w:tc>
          <w:tcPr>
            <w:tcW w:w="749" w:type="dxa"/>
            <w:tcBorders>
              <w:top w:val="single" w:color="000000" w:sz="6" w:space="0"/>
              <w:left w:val="single" w:color="000000" w:sz="6" w:space="0"/>
              <w:bottom w:val="single" w:color="000000" w:sz="6" w:space="0"/>
              <w:right w:val="single" w:color="000000" w:sz="12" w:space="0"/>
            </w:tcBorders>
          </w:tcPr>
          <w:p w14:paraId="418568A3">
            <w:pPr>
              <w:pStyle w:val="38"/>
              <w:spacing w:before="4" w:line="240" w:lineRule="auto"/>
              <w:ind w:right="0"/>
              <w:jc w:val="left"/>
              <w:rPr>
                <w:rFonts w:ascii="宋体" w:hAnsi="宋体" w:eastAsia="宋体" w:cs="宋体"/>
                <w:b/>
                <w:bCs/>
                <w:sz w:val="18"/>
                <w:szCs w:val="18"/>
              </w:rPr>
            </w:pPr>
          </w:p>
          <w:p w14:paraId="569F0F33">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14:paraId="44039147">
        <w:tblPrEx>
          <w:tblCellMar>
            <w:top w:w="0" w:type="dxa"/>
            <w:left w:w="0" w:type="dxa"/>
            <w:bottom w:w="0" w:type="dxa"/>
            <w:right w:w="0" w:type="dxa"/>
          </w:tblCellMar>
        </w:tblPrEx>
        <w:trPr>
          <w:trHeight w:val="833" w:hRule="exact"/>
        </w:trPr>
        <w:tc>
          <w:tcPr>
            <w:tcW w:w="2792" w:type="dxa"/>
            <w:tcBorders>
              <w:top w:val="single" w:color="000000" w:sz="6" w:space="0"/>
              <w:left w:val="single" w:color="000000" w:sz="12" w:space="0"/>
              <w:bottom w:val="single" w:color="000000" w:sz="6" w:space="0"/>
              <w:right w:val="single" w:color="000000" w:sz="6" w:space="0"/>
            </w:tcBorders>
          </w:tcPr>
          <w:p w14:paraId="2230A4F8">
            <w:pPr>
              <w:pStyle w:val="38"/>
              <w:spacing w:line="240" w:lineRule="exact"/>
              <w:ind w:left="117" w:right="0"/>
              <w:jc w:val="left"/>
              <w:rPr>
                <w:rFonts w:ascii="宋体" w:hAnsi="宋体" w:eastAsia="宋体" w:cs="宋体"/>
                <w:sz w:val="21"/>
                <w:szCs w:val="21"/>
              </w:rPr>
            </w:pPr>
            <w:r>
              <w:rPr>
                <w:rFonts w:ascii="宋体" w:hAnsi="宋体" w:eastAsia="宋体" w:cs="宋体"/>
                <w:sz w:val="21"/>
                <w:szCs w:val="21"/>
              </w:rPr>
              <w:t>有符合国家和省规定要求的</w:t>
            </w:r>
          </w:p>
          <w:p w14:paraId="43A4ED88">
            <w:pPr>
              <w:pStyle w:val="38"/>
              <w:spacing w:before="27" w:line="272" w:lineRule="exact"/>
              <w:ind w:left="328" w:right="127" w:hanging="212"/>
              <w:jc w:val="left"/>
              <w:rPr>
                <w:rFonts w:ascii="宋体" w:hAnsi="宋体" w:eastAsia="宋体" w:cs="宋体"/>
                <w:sz w:val="21"/>
                <w:szCs w:val="21"/>
              </w:rPr>
            </w:pPr>
            <w:r>
              <w:rPr>
                <w:rFonts w:ascii="宋体" w:hAnsi="宋体" w:eastAsia="宋体" w:cs="宋体"/>
                <w:sz w:val="21"/>
                <w:szCs w:val="21"/>
              </w:rPr>
              <w:t>检验设备、消毒设施、消毒</w:t>
            </w:r>
            <w:r>
              <w:rPr>
                <w:rFonts w:ascii="宋体" w:hAnsi="宋体" w:eastAsia="宋体" w:cs="宋体"/>
                <w:w w:val="100"/>
                <w:sz w:val="21"/>
                <w:szCs w:val="21"/>
              </w:rPr>
              <w:t xml:space="preserve"> </w:t>
            </w:r>
            <w:r>
              <w:rPr>
                <w:rFonts w:ascii="宋体" w:hAnsi="宋体" w:eastAsia="宋体" w:cs="宋体"/>
                <w:sz w:val="21"/>
                <w:szCs w:val="21"/>
              </w:rPr>
              <w:t>药品和污染防治设施；</w:t>
            </w:r>
          </w:p>
        </w:tc>
        <w:tc>
          <w:tcPr>
            <w:tcW w:w="5387" w:type="dxa"/>
            <w:tcBorders>
              <w:top w:val="single" w:color="000000" w:sz="6" w:space="0"/>
              <w:left w:val="single" w:color="000000" w:sz="6" w:space="0"/>
              <w:bottom w:val="single" w:color="000000" w:sz="6" w:space="0"/>
              <w:right w:val="single" w:color="000000" w:sz="6" w:space="0"/>
            </w:tcBorders>
          </w:tcPr>
          <w:p w14:paraId="63F46778">
            <w:pPr>
              <w:pStyle w:val="38"/>
              <w:spacing w:before="131" w:line="272" w:lineRule="exact"/>
              <w:ind w:left="1737" w:right="163" w:hanging="1578"/>
              <w:jc w:val="left"/>
              <w:rPr>
                <w:rFonts w:ascii="宋体" w:hAnsi="宋体" w:eastAsia="宋体" w:cs="宋体"/>
                <w:sz w:val="21"/>
                <w:szCs w:val="21"/>
              </w:rPr>
            </w:pPr>
            <w:r>
              <w:rPr>
                <w:rFonts w:ascii="宋体" w:hAnsi="宋体" w:eastAsia="宋体" w:cs="宋体"/>
                <w:spacing w:val="-2"/>
                <w:sz w:val="21"/>
                <w:szCs w:val="21"/>
              </w:rPr>
              <w:t>有符合国家规定的检验设备、消毒设施，建设有污水处</w:t>
            </w:r>
            <w:r>
              <w:rPr>
                <w:rFonts w:ascii="宋体" w:hAnsi="宋体" w:eastAsia="宋体" w:cs="宋体"/>
                <w:spacing w:val="-59"/>
                <w:sz w:val="21"/>
                <w:szCs w:val="21"/>
              </w:rPr>
              <w:t xml:space="preserve"> </w:t>
            </w:r>
            <w:r>
              <w:rPr>
                <w:rFonts w:ascii="宋体" w:hAnsi="宋体" w:eastAsia="宋体" w:cs="宋体"/>
                <w:sz w:val="21"/>
                <w:szCs w:val="21"/>
              </w:rPr>
              <w:t>理设施和粪便堆存区</w:t>
            </w:r>
          </w:p>
        </w:tc>
        <w:tc>
          <w:tcPr>
            <w:tcW w:w="749" w:type="dxa"/>
            <w:tcBorders>
              <w:top w:val="single" w:color="000000" w:sz="6" w:space="0"/>
              <w:left w:val="single" w:color="000000" w:sz="6" w:space="0"/>
              <w:bottom w:val="single" w:color="000000" w:sz="6" w:space="0"/>
              <w:right w:val="single" w:color="000000" w:sz="12" w:space="0"/>
            </w:tcBorders>
          </w:tcPr>
          <w:p w14:paraId="7E9B2C24">
            <w:pPr>
              <w:pStyle w:val="38"/>
              <w:spacing w:before="5" w:line="240" w:lineRule="auto"/>
              <w:ind w:right="0"/>
              <w:jc w:val="left"/>
              <w:rPr>
                <w:rFonts w:ascii="宋体" w:hAnsi="宋体" w:eastAsia="宋体" w:cs="宋体"/>
                <w:b/>
                <w:bCs/>
                <w:sz w:val="18"/>
                <w:szCs w:val="18"/>
              </w:rPr>
            </w:pPr>
          </w:p>
          <w:p w14:paraId="5A3AC25C">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14:paraId="501A6013">
        <w:tblPrEx>
          <w:tblCellMar>
            <w:top w:w="0" w:type="dxa"/>
            <w:left w:w="0" w:type="dxa"/>
            <w:bottom w:w="0" w:type="dxa"/>
            <w:right w:w="0" w:type="dxa"/>
          </w:tblCellMar>
        </w:tblPrEx>
        <w:trPr>
          <w:trHeight w:val="830" w:hRule="exact"/>
        </w:trPr>
        <w:tc>
          <w:tcPr>
            <w:tcW w:w="2792" w:type="dxa"/>
            <w:tcBorders>
              <w:top w:val="single" w:color="000000" w:sz="6" w:space="0"/>
              <w:left w:val="single" w:color="000000" w:sz="12" w:space="0"/>
              <w:bottom w:val="single" w:color="000000" w:sz="6" w:space="0"/>
              <w:right w:val="single" w:color="000000" w:sz="6" w:space="0"/>
            </w:tcBorders>
          </w:tcPr>
          <w:p w14:paraId="7AD57A95">
            <w:pPr>
              <w:pStyle w:val="38"/>
              <w:spacing w:before="130" w:line="272" w:lineRule="exact"/>
              <w:ind w:left="539" w:right="127" w:hanging="423"/>
              <w:jc w:val="left"/>
              <w:rPr>
                <w:rFonts w:ascii="宋体" w:hAnsi="宋体" w:eastAsia="宋体" w:cs="宋体"/>
                <w:sz w:val="21"/>
                <w:szCs w:val="21"/>
              </w:rPr>
            </w:pPr>
            <w:r>
              <w:rPr>
                <w:rFonts w:ascii="宋体" w:hAnsi="宋体" w:eastAsia="宋体" w:cs="宋体"/>
                <w:sz w:val="21"/>
                <w:szCs w:val="21"/>
              </w:rPr>
              <w:t>有病害畜禽和病害畜禽产品</w:t>
            </w:r>
            <w:r>
              <w:rPr>
                <w:rFonts w:ascii="宋体" w:hAnsi="宋体" w:eastAsia="宋体" w:cs="宋体"/>
                <w:w w:val="100"/>
                <w:sz w:val="21"/>
                <w:szCs w:val="21"/>
              </w:rPr>
              <w:t xml:space="preserve"> </w:t>
            </w:r>
            <w:r>
              <w:rPr>
                <w:rFonts w:ascii="宋体" w:hAnsi="宋体" w:eastAsia="宋体" w:cs="宋体"/>
                <w:sz w:val="21"/>
                <w:szCs w:val="21"/>
              </w:rPr>
              <w:t>无害化处理设施；</w:t>
            </w:r>
          </w:p>
        </w:tc>
        <w:tc>
          <w:tcPr>
            <w:tcW w:w="5387" w:type="dxa"/>
            <w:tcBorders>
              <w:top w:val="single" w:color="000000" w:sz="6" w:space="0"/>
              <w:left w:val="single" w:color="000000" w:sz="6" w:space="0"/>
              <w:bottom w:val="single" w:color="000000" w:sz="6" w:space="0"/>
              <w:right w:val="single" w:color="000000" w:sz="6" w:space="0"/>
            </w:tcBorders>
          </w:tcPr>
          <w:p w14:paraId="271AFBC2">
            <w:pPr>
              <w:pStyle w:val="38"/>
              <w:spacing w:line="240" w:lineRule="auto"/>
              <w:ind w:left="160" w:right="163"/>
              <w:jc w:val="center"/>
              <w:rPr>
                <w:rFonts w:ascii="宋体" w:hAnsi="宋体" w:eastAsia="宋体" w:cs="宋体"/>
                <w:sz w:val="21"/>
                <w:szCs w:val="21"/>
              </w:rPr>
            </w:pPr>
            <w:r>
              <w:rPr>
                <w:rFonts w:ascii="宋体" w:hAnsi="宋体" w:eastAsia="宋体" w:cs="宋体"/>
                <w:spacing w:val="-2"/>
                <w:sz w:val="21"/>
                <w:szCs w:val="21"/>
              </w:rPr>
              <w:t>本公司产生病死尸体由无害化公司专用车辆运输</w:t>
            </w:r>
            <w:r>
              <w:rPr>
                <w:rFonts w:ascii="宋体" w:hAnsi="宋体" w:eastAsia="宋体" w:cs="宋体"/>
                <w:sz w:val="21"/>
                <w:szCs w:val="21"/>
              </w:rPr>
              <w:t>进行无害化处置</w:t>
            </w:r>
          </w:p>
        </w:tc>
        <w:tc>
          <w:tcPr>
            <w:tcW w:w="749" w:type="dxa"/>
            <w:tcBorders>
              <w:top w:val="single" w:color="000000" w:sz="6" w:space="0"/>
              <w:left w:val="single" w:color="000000" w:sz="6" w:space="0"/>
              <w:bottom w:val="single" w:color="000000" w:sz="6" w:space="0"/>
              <w:right w:val="single" w:color="000000" w:sz="12" w:space="0"/>
            </w:tcBorders>
          </w:tcPr>
          <w:p w14:paraId="08C928F1">
            <w:pPr>
              <w:pStyle w:val="38"/>
              <w:spacing w:before="2" w:line="240" w:lineRule="auto"/>
              <w:ind w:right="0"/>
              <w:jc w:val="left"/>
              <w:rPr>
                <w:rFonts w:ascii="宋体" w:hAnsi="宋体" w:eastAsia="宋体" w:cs="宋体"/>
                <w:b/>
                <w:bCs/>
                <w:sz w:val="18"/>
                <w:szCs w:val="18"/>
              </w:rPr>
            </w:pPr>
          </w:p>
          <w:p w14:paraId="581F1933">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14:paraId="556E8533">
        <w:tblPrEx>
          <w:tblCellMar>
            <w:top w:w="0" w:type="dxa"/>
            <w:left w:w="0" w:type="dxa"/>
            <w:bottom w:w="0" w:type="dxa"/>
            <w:right w:w="0" w:type="dxa"/>
          </w:tblCellMar>
        </w:tblPrEx>
        <w:trPr>
          <w:trHeight w:val="569" w:hRule="exact"/>
        </w:trPr>
        <w:tc>
          <w:tcPr>
            <w:tcW w:w="2792" w:type="dxa"/>
            <w:tcBorders>
              <w:top w:val="single" w:color="000000" w:sz="6" w:space="0"/>
              <w:left w:val="single" w:color="000000" w:sz="12" w:space="0"/>
              <w:bottom w:val="single" w:color="000000" w:sz="12" w:space="0"/>
              <w:right w:val="single" w:color="000000" w:sz="6" w:space="0"/>
            </w:tcBorders>
          </w:tcPr>
          <w:p w14:paraId="5DDAE740">
            <w:pPr>
              <w:pStyle w:val="38"/>
              <w:spacing w:line="241" w:lineRule="exact"/>
              <w:ind w:right="10"/>
              <w:jc w:val="center"/>
              <w:rPr>
                <w:rFonts w:ascii="宋体" w:hAnsi="宋体" w:eastAsia="宋体" w:cs="宋体"/>
                <w:sz w:val="21"/>
                <w:szCs w:val="21"/>
              </w:rPr>
            </w:pPr>
            <w:r>
              <w:rPr>
                <w:rFonts w:ascii="宋体" w:hAnsi="宋体" w:eastAsia="宋体" w:cs="宋体"/>
                <w:sz w:val="21"/>
                <w:szCs w:val="21"/>
              </w:rPr>
              <w:t>依法取得动物防疫条件合格</w:t>
            </w:r>
          </w:p>
          <w:p w14:paraId="3B31F847">
            <w:pPr>
              <w:pStyle w:val="38"/>
              <w:spacing w:line="273" w:lineRule="exact"/>
              <w:ind w:right="8"/>
              <w:jc w:val="center"/>
              <w:rPr>
                <w:rFonts w:ascii="宋体" w:hAnsi="宋体" w:eastAsia="宋体" w:cs="宋体"/>
                <w:sz w:val="21"/>
                <w:szCs w:val="21"/>
              </w:rPr>
            </w:pPr>
            <w:r>
              <w:rPr>
                <w:rFonts w:ascii="宋体" w:hAnsi="宋体" w:eastAsia="宋体" w:cs="宋体"/>
                <w:sz w:val="21"/>
                <w:szCs w:val="21"/>
              </w:rPr>
              <w:t>证；</w:t>
            </w:r>
          </w:p>
        </w:tc>
        <w:tc>
          <w:tcPr>
            <w:tcW w:w="5387" w:type="dxa"/>
            <w:tcBorders>
              <w:top w:val="single" w:color="000000" w:sz="6" w:space="0"/>
              <w:left w:val="single" w:color="000000" w:sz="6" w:space="0"/>
              <w:bottom w:val="single" w:color="000000" w:sz="12" w:space="0"/>
              <w:right w:val="single" w:color="000000" w:sz="6" w:space="0"/>
            </w:tcBorders>
          </w:tcPr>
          <w:p w14:paraId="5F95120F">
            <w:pPr>
              <w:pStyle w:val="38"/>
              <w:spacing w:before="102" w:line="240" w:lineRule="auto"/>
              <w:ind w:left="1106" w:right="0"/>
              <w:jc w:val="left"/>
              <w:rPr>
                <w:rFonts w:ascii="宋体" w:hAnsi="宋体" w:eastAsia="宋体" w:cs="宋体"/>
                <w:sz w:val="21"/>
                <w:szCs w:val="21"/>
              </w:rPr>
            </w:pPr>
            <w:r>
              <w:rPr>
                <w:rFonts w:ascii="宋体" w:hAnsi="宋体" w:eastAsia="宋体" w:cs="宋体"/>
                <w:sz w:val="21"/>
                <w:szCs w:val="21"/>
              </w:rPr>
              <w:t>已依法取得了动物防疫条件合格证</w:t>
            </w:r>
          </w:p>
        </w:tc>
        <w:tc>
          <w:tcPr>
            <w:tcW w:w="749" w:type="dxa"/>
            <w:tcBorders>
              <w:top w:val="single" w:color="000000" w:sz="6" w:space="0"/>
              <w:left w:val="single" w:color="000000" w:sz="6" w:space="0"/>
              <w:bottom w:val="single" w:color="000000" w:sz="12" w:space="0"/>
              <w:right w:val="single" w:color="000000" w:sz="12" w:space="0"/>
            </w:tcBorders>
          </w:tcPr>
          <w:p w14:paraId="5FD18599">
            <w:pPr>
              <w:pStyle w:val="38"/>
              <w:spacing w:before="102"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bl>
    <w:p w14:paraId="3A78FB2A">
      <w:pPr>
        <w:pStyle w:val="14"/>
        <w:spacing w:line="276" w:lineRule="exact"/>
        <w:ind w:left="149" w:right="0" w:firstLine="479"/>
        <w:jc w:val="left"/>
      </w:pPr>
      <w:r>
        <w:t>因此，本项目符合《山西省畜禽屠宰管理条例》相关规定。</w:t>
      </w:r>
    </w:p>
    <w:p w14:paraId="21ED70AD">
      <w:pPr>
        <w:spacing w:before="154"/>
        <w:ind w:left="149" w:right="0" w:firstLine="0"/>
        <w:jc w:val="left"/>
        <w:rPr>
          <w:rFonts w:ascii="宋体" w:hAnsi="宋体" w:eastAsia="宋体" w:cs="宋体"/>
          <w:sz w:val="24"/>
          <w:szCs w:val="24"/>
        </w:rPr>
      </w:pPr>
      <w:r>
        <w:rPr>
          <w:rFonts w:ascii="Times New Roman" w:hAnsi="Times New Roman" w:eastAsia="Times New Roman" w:cs="Times New Roman"/>
          <w:b/>
          <w:bCs/>
          <w:sz w:val="24"/>
          <w:szCs w:val="24"/>
        </w:rPr>
        <w:t>1.3.2.2</w:t>
      </w:r>
      <w:r>
        <w:rPr>
          <w:rFonts w:ascii="Times New Roman" w:hAnsi="Times New Roman" w:eastAsia="Times New Roman" w:cs="Times New Roman"/>
          <w:b/>
          <w:bCs/>
          <w:spacing w:val="-14"/>
          <w:sz w:val="24"/>
          <w:szCs w:val="24"/>
        </w:rPr>
        <w:t xml:space="preserve"> </w:t>
      </w:r>
      <w:r>
        <w:rPr>
          <w:rFonts w:ascii="宋体" w:hAnsi="宋体" w:eastAsia="宋体" w:cs="宋体"/>
          <w:b/>
          <w:bCs/>
          <w:sz w:val="24"/>
          <w:szCs w:val="24"/>
        </w:rPr>
        <w:t>与《动物防疫条件审查办法》要求的符合性</w:t>
      </w:r>
    </w:p>
    <w:p w14:paraId="67B92EB4">
      <w:pPr>
        <w:spacing w:before="137"/>
        <w:ind w:left="1505"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1.3-2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本项目与《动物防疫条件审查办法》的符合性分析一览表</w:t>
      </w:r>
    </w:p>
    <w:tbl>
      <w:tblPr>
        <w:tblStyle w:val="28"/>
        <w:tblW w:w="0" w:type="auto"/>
        <w:tblInd w:w="149" w:type="dxa"/>
        <w:tblLayout w:type="fixed"/>
        <w:tblCellMar>
          <w:top w:w="0" w:type="dxa"/>
          <w:left w:w="0" w:type="dxa"/>
          <w:bottom w:w="0" w:type="dxa"/>
          <w:right w:w="0" w:type="dxa"/>
        </w:tblCellMar>
      </w:tblPr>
      <w:tblGrid>
        <w:gridCol w:w="4201"/>
        <w:gridCol w:w="3961"/>
        <w:gridCol w:w="752"/>
      </w:tblGrid>
      <w:tr w14:paraId="3D471D30">
        <w:tblPrEx>
          <w:tblCellMar>
            <w:top w:w="0" w:type="dxa"/>
            <w:left w:w="0" w:type="dxa"/>
            <w:bottom w:w="0" w:type="dxa"/>
            <w:right w:w="0" w:type="dxa"/>
          </w:tblCellMar>
        </w:tblPrEx>
        <w:trPr>
          <w:trHeight w:val="295" w:hRule="exact"/>
        </w:trPr>
        <w:tc>
          <w:tcPr>
            <w:tcW w:w="4201" w:type="dxa"/>
            <w:tcBorders>
              <w:top w:val="single" w:color="000000" w:sz="12" w:space="0"/>
              <w:left w:val="single" w:color="000000" w:sz="12" w:space="0"/>
              <w:bottom w:val="single" w:color="000000" w:sz="6" w:space="0"/>
              <w:right w:val="single" w:color="000000" w:sz="6" w:space="0"/>
            </w:tcBorders>
          </w:tcPr>
          <w:p w14:paraId="740AA8E4">
            <w:pPr>
              <w:pStyle w:val="38"/>
              <w:spacing w:line="241" w:lineRule="exact"/>
              <w:ind w:left="614" w:right="0"/>
              <w:jc w:val="left"/>
              <w:rPr>
                <w:rFonts w:ascii="宋体" w:hAnsi="宋体" w:eastAsia="宋体" w:cs="宋体"/>
                <w:sz w:val="21"/>
                <w:szCs w:val="21"/>
              </w:rPr>
            </w:pPr>
            <w:r>
              <w:rPr>
                <w:rFonts w:ascii="宋体" w:hAnsi="宋体" w:eastAsia="宋体" w:cs="宋体"/>
                <w:sz w:val="21"/>
                <w:szCs w:val="21"/>
              </w:rPr>
              <w:t>《动物防疫条件审查办法》要求</w:t>
            </w:r>
          </w:p>
        </w:tc>
        <w:tc>
          <w:tcPr>
            <w:tcW w:w="3961" w:type="dxa"/>
            <w:tcBorders>
              <w:top w:val="single" w:color="000000" w:sz="12" w:space="0"/>
              <w:left w:val="single" w:color="000000" w:sz="6" w:space="0"/>
              <w:bottom w:val="single" w:color="000000" w:sz="6" w:space="0"/>
              <w:right w:val="single" w:color="000000" w:sz="6" w:space="0"/>
            </w:tcBorders>
          </w:tcPr>
          <w:p w14:paraId="23F99D39">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本项目</w:t>
            </w:r>
          </w:p>
        </w:tc>
        <w:tc>
          <w:tcPr>
            <w:tcW w:w="752" w:type="dxa"/>
            <w:tcBorders>
              <w:top w:val="single" w:color="000000" w:sz="12" w:space="0"/>
              <w:left w:val="single" w:color="000000" w:sz="6" w:space="0"/>
              <w:bottom w:val="single" w:color="000000" w:sz="6" w:space="0"/>
              <w:right w:val="single" w:color="000000" w:sz="12" w:space="0"/>
            </w:tcBorders>
          </w:tcPr>
          <w:p w14:paraId="0535A96A">
            <w:pPr>
              <w:pStyle w:val="38"/>
              <w:spacing w:line="241" w:lineRule="exact"/>
              <w:ind w:left="156" w:right="0"/>
              <w:jc w:val="left"/>
              <w:rPr>
                <w:rFonts w:ascii="宋体" w:hAnsi="宋体" w:eastAsia="宋体" w:cs="宋体"/>
                <w:sz w:val="21"/>
                <w:szCs w:val="21"/>
              </w:rPr>
            </w:pPr>
            <w:r>
              <w:rPr>
                <w:rFonts w:ascii="宋体" w:hAnsi="宋体" w:eastAsia="宋体" w:cs="宋体"/>
                <w:sz w:val="21"/>
                <w:szCs w:val="21"/>
              </w:rPr>
              <w:t>结论</w:t>
            </w:r>
          </w:p>
        </w:tc>
      </w:tr>
      <w:tr w14:paraId="7E0A638F">
        <w:tblPrEx>
          <w:tblCellMar>
            <w:top w:w="0" w:type="dxa"/>
            <w:left w:w="0" w:type="dxa"/>
            <w:bottom w:w="0" w:type="dxa"/>
            <w:right w:w="0" w:type="dxa"/>
          </w:tblCellMar>
        </w:tblPrEx>
        <w:trPr>
          <w:trHeight w:val="1104" w:hRule="exact"/>
        </w:trPr>
        <w:tc>
          <w:tcPr>
            <w:tcW w:w="4201" w:type="dxa"/>
            <w:tcBorders>
              <w:top w:val="single" w:color="000000" w:sz="6" w:space="0"/>
              <w:left w:val="single" w:color="000000" w:sz="12" w:space="0"/>
              <w:bottom w:val="single" w:color="000000" w:sz="6" w:space="0"/>
              <w:right w:val="single" w:color="000000" w:sz="6" w:space="0"/>
            </w:tcBorders>
          </w:tcPr>
          <w:p w14:paraId="6B340FFB">
            <w:pPr>
              <w:pStyle w:val="38"/>
              <w:spacing w:before="130" w:line="272" w:lineRule="exact"/>
              <w:ind w:left="194" w:right="197"/>
              <w:jc w:val="center"/>
              <w:rPr>
                <w:rFonts w:ascii="宋体" w:hAnsi="宋体" w:eastAsia="宋体" w:cs="宋体"/>
                <w:sz w:val="21"/>
                <w:szCs w:val="21"/>
              </w:rPr>
            </w:pPr>
            <w:r>
              <w:rPr>
                <w:rFonts w:ascii="宋体" w:hAnsi="宋体" w:eastAsia="宋体" w:cs="宋体"/>
                <w:spacing w:val="-2"/>
                <w:sz w:val="21"/>
                <w:szCs w:val="21"/>
              </w:rPr>
              <w:t>各场所之间，各场所与动物诊疗场所、居</w:t>
            </w:r>
            <w:r>
              <w:rPr>
                <w:rFonts w:ascii="宋体" w:hAnsi="宋体" w:eastAsia="宋体" w:cs="宋体"/>
                <w:spacing w:val="-83"/>
                <w:sz w:val="21"/>
                <w:szCs w:val="21"/>
              </w:rPr>
              <w:t xml:space="preserve"> </w:t>
            </w:r>
            <w:r>
              <w:rPr>
                <w:rFonts w:ascii="宋体" w:hAnsi="宋体" w:eastAsia="宋体" w:cs="宋体"/>
                <w:spacing w:val="-2"/>
                <w:sz w:val="21"/>
                <w:szCs w:val="21"/>
              </w:rPr>
              <w:t>民生活区、生活饮用水水源地、学校、医</w:t>
            </w:r>
            <w:r>
              <w:rPr>
                <w:rFonts w:ascii="宋体" w:hAnsi="宋体" w:eastAsia="宋体" w:cs="宋体"/>
                <w:spacing w:val="-83"/>
                <w:sz w:val="21"/>
                <w:szCs w:val="21"/>
              </w:rPr>
              <w:t xml:space="preserve"> </w:t>
            </w:r>
            <w:r>
              <w:rPr>
                <w:rFonts w:ascii="宋体" w:hAnsi="宋体" w:eastAsia="宋体" w:cs="宋体"/>
                <w:sz w:val="21"/>
                <w:szCs w:val="21"/>
              </w:rPr>
              <w:t>院等公共场所之间保持必要的距离；</w:t>
            </w:r>
          </w:p>
        </w:tc>
        <w:tc>
          <w:tcPr>
            <w:tcW w:w="3961" w:type="dxa"/>
            <w:tcBorders>
              <w:top w:val="single" w:color="000000" w:sz="6" w:space="0"/>
              <w:left w:val="single" w:color="000000" w:sz="6" w:space="0"/>
              <w:bottom w:val="single" w:color="000000" w:sz="6" w:space="0"/>
              <w:right w:val="single" w:color="000000" w:sz="6" w:space="0"/>
            </w:tcBorders>
          </w:tcPr>
          <w:p w14:paraId="56D2996B">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本项目屠宰车间和办公区之间有道路阻</w:t>
            </w:r>
          </w:p>
          <w:p w14:paraId="3DD70C94">
            <w:pPr>
              <w:pStyle w:val="38"/>
              <w:spacing w:before="8" w:line="230" w:lineRule="auto"/>
              <w:ind w:left="132" w:right="127" w:hanging="2"/>
              <w:jc w:val="center"/>
              <w:rPr>
                <w:rFonts w:ascii="宋体" w:hAnsi="宋体" w:eastAsia="宋体" w:cs="宋体"/>
                <w:sz w:val="21"/>
                <w:szCs w:val="21"/>
              </w:rPr>
            </w:pPr>
            <w:r>
              <w:rPr>
                <w:rFonts w:ascii="宋体" w:hAnsi="宋体" w:eastAsia="宋体" w:cs="宋体"/>
                <w:sz w:val="21"/>
                <w:szCs w:val="21"/>
              </w:rPr>
              <w:t>隔，并建设绿化带。项目周边无动物诊疗</w:t>
            </w:r>
            <w:r>
              <w:rPr>
                <w:rFonts w:ascii="宋体" w:hAnsi="宋体" w:eastAsia="宋体" w:cs="宋体"/>
                <w:w w:val="100"/>
                <w:sz w:val="21"/>
                <w:szCs w:val="21"/>
              </w:rPr>
              <w:t xml:space="preserve"> </w:t>
            </w:r>
            <w:r>
              <w:rPr>
                <w:rFonts w:ascii="宋体" w:hAnsi="宋体" w:eastAsia="宋体" w:cs="宋体"/>
                <w:sz w:val="21"/>
                <w:szCs w:val="21"/>
              </w:rPr>
              <w:t>场所、学校、医院等公共场所</w:t>
            </w:r>
          </w:p>
        </w:tc>
        <w:tc>
          <w:tcPr>
            <w:tcW w:w="752" w:type="dxa"/>
            <w:tcBorders>
              <w:top w:val="single" w:color="000000" w:sz="6" w:space="0"/>
              <w:left w:val="single" w:color="000000" w:sz="6" w:space="0"/>
              <w:bottom w:val="single" w:color="000000" w:sz="6" w:space="0"/>
              <w:right w:val="single" w:color="000000" w:sz="12" w:space="0"/>
            </w:tcBorders>
          </w:tcPr>
          <w:p w14:paraId="108FAFF5">
            <w:pPr>
              <w:pStyle w:val="38"/>
              <w:spacing w:before="8" w:line="240" w:lineRule="auto"/>
              <w:ind w:right="0"/>
              <w:jc w:val="left"/>
              <w:rPr>
                <w:rFonts w:ascii="宋体" w:hAnsi="宋体" w:eastAsia="宋体" w:cs="宋体"/>
                <w:b/>
                <w:bCs/>
                <w:sz w:val="28"/>
                <w:szCs w:val="28"/>
              </w:rPr>
            </w:pPr>
          </w:p>
          <w:p w14:paraId="135100C7">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48B0ED35">
        <w:tblPrEx>
          <w:tblCellMar>
            <w:top w:w="0" w:type="dxa"/>
            <w:left w:w="0" w:type="dxa"/>
            <w:bottom w:w="0" w:type="dxa"/>
            <w:right w:w="0" w:type="dxa"/>
          </w:tblCellMar>
        </w:tblPrEx>
        <w:trPr>
          <w:trHeight w:val="286" w:hRule="exact"/>
        </w:trPr>
        <w:tc>
          <w:tcPr>
            <w:tcW w:w="4201" w:type="dxa"/>
            <w:tcBorders>
              <w:top w:val="single" w:color="000000" w:sz="6" w:space="0"/>
              <w:left w:val="single" w:color="000000" w:sz="12" w:space="0"/>
              <w:bottom w:val="single" w:color="000000" w:sz="6" w:space="0"/>
              <w:right w:val="single" w:color="000000" w:sz="6" w:space="0"/>
            </w:tcBorders>
          </w:tcPr>
          <w:p w14:paraId="3A2D01E2">
            <w:pPr>
              <w:pStyle w:val="38"/>
              <w:spacing w:line="241" w:lineRule="exact"/>
              <w:ind w:left="614" w:right="0"/>
              <w:jc w:val="left"/>
              <w:rPr>
                <w:rFonts w:ascii="宋体" w:hAnsi="宋体" w:eastAsia="宋体" w:cs="宋体"/>
                <w:sz w:val="21"/>
                <w:szCs w:val="21"/>
              </w:rPr>
            </w:pPr>
            <w:r>
              <w:rPr>
                <w:rFonts w:ascii="宋体" w:hAnsi="宋体" w:eastAsia="宋体" w:cs="宋体"/>
                <w:sz w:val="21"/>
                <w:szCs w:val="21"/>
              </w:rPr>
              <w:t>场区周围建有围墙等隔离设施；</w:t>
            </w:r>
          </w:p>
        </w:tc>
        <w:tc>
          <w:tcPr>
            <w:tcW w:w="3961" w:type="dxa"/>
            <w:tcBorders>
              <w:top w:val="single" w:color="000000" w:sz="6" w:space="0"/>
              <w:left w:val="single" w:color="000000" w:sz="6" w:space="0"/>
              <w:bottom w:val="single" w:color="000000" w:sz="6" w:space="0"/>
              <w:right w:val="single" w:color="000000" w:sz="6" w:space="0"/>
            </w:tcBorders>
          </w:tcPr>
          <w:p w14:paraId="2349B0FF">
            <w:pPr>
              <w:pStyle w:val="38"/>
              <w:spacing w:line="241" w:lineRule="exact"/>
              <w:ind w:left="921" w:right="0"/>
              <w:jc w:val="left"/>
              <w:rPr>
                <w:rFonts w:ascii="宋体" w:hAnsi="宋体" w:eastAsia="宋体" w:cs="宋体"/>
                <w:sz w:val="21"/>
                <w:szCs w:val="21"/>
              </w:rPr>
            </w:pPr>
            <w:r>
              <w:rPr>
                <w:rFonts w:ascii="宋体" w:hAnsi="宋体" w:eastAsia="宋体" w:cs="宋体"/>
                <w:sz w:val="21"/>
                <w:szCs w:val="21"/>
              </w:rPr>
              <w:t>本项目厂区建设有围墙</w:t>
            </w:r>
          </w:p>
        </w:tc>
        <w:tc>
          <w:tcPr>
            <w:tcW w:w="752" w:type="dxa"/>
            <w:tcBorders>
              <w:top w:val="single" w:color="000000" w:sz="6" w:space="0"/>
              <w:left w:val="single" w:color="000000" w:sz="6" w:space="0"/>
              <w:bottom w:val="single" w:color="000000" w:sz="6" w:space="0"/>
              <w:right w:val="single" w:color="000000" w:sz="12" w:space="0"/>
            </w:tcBorders>
          </w:tcPr>
          <w:p w14:paraId="7D6A4752">
            <w:pPr>
              <w:pStyle w:val="38"/>
              <w:spacing w:line="241" w:lineRule="exact"/>
              <w:ind w:left="156" w:right="0"/>
              <w:jc w:val="left"/>
              <w:rPr>
                <w:rFonts w:ascii="宋体" w:hAnsi="宋体" w:eastAsia="宋体" w:cs="宋体"/>
                <w:sz w:val="21"/>
                <w:szCs w:val="21"/>
              </w:rPr>
            </w:pPr>
            <w:r>
              <w:rPr>
                <w:rFonts w:ascii="宋体" w:hAnsi="宋体" w:eastAsia="宋体" w:cs="宋体"/>
                <w:sz w:val="21"/>
                <w:szCs w:val="21"/>
              </w:rPr>
              <w:t>符合</w:t>
            </w:r>
          </w:p>
        </w:tc>
      </w:tr>
      <w:tr w14:paraId="2B9F1389">
        <w:tblPrEx>
          <w:tblCellMar>
            <w:top w:w="0" w:type="dxa"/>
            <w:left w:w="0" w:type="dxa"/>
            <w:bottom w:w="0" w:type="dxa"/>
            <w:right w:w="0" w:type="dxa"/>
          </w:tblCellMar>
        </w:tblPrEx>
        <w:trPr>
          <w:trHeight w:val="562" w:hRule="exact"/>
        </w:trPr>
        <w:tc>
          <w:tcPr>
            <w:tcW w:w="4201" w:type="dxa"/>
            <w:tcBorders>
              <w:top w:val="single" w:color="000000" w:sz="6" w:space="0"/>
              <w:left w:val="single" w:color="000000" w:sz="12" w:space="0"/>
              <w:bottom w:val="single" w:color="000000" w:sz="6" w:space="0"/>
              <w:right w:val="single" w:color="000000" w:sz="6" w:space="0"/>
            </w:tcBorders>
          </w:tcPr>
          <w:p w14:paraId="7C2F7783">
            <w:pPr>
              <w:pStyle w:val="38"/>
              <w:spacing w:line="241" w:lineRule="exact"/>
              <w:ind w:right="3"/>
              <w:jc w:val="center"/>
              <w:rPr>
                <w:rFonts w:ascii="宋体" w:hAnsi="宋体" w:eastAsia="宋体" w:cs="宋体"/>
                <w:sz w:val="21"/>
                <w:szCs w:val="21"/>
              </w:rPr>
            </w:pPr>
            <w:r>
              <w:rPr>
                <w:rFonts w:ascii="宋体" w:hAnsi="宋体" w:eastAsia="宋体" w:cs="宋体"/>
                <w:sz w:val="21"/>
                <w:szCs w:val="21"/>
              </w:rPr>
              <w:t>场区出入口处设置运输车辆消毒通道或者</w:t>
            </w:r>
          </w:p>
          <w:p w14:paraId="7E357236">
            <w:pPr>
              <w:pStyle w:val="38"/>
              <w:spacing w:line="273" w:lineRule="exact"/>
              <w:ind w:right="5"/>
              <w:jc w:val="center"/>
              <w:rPr>
                <w:rFonts w:ascii="宋体" w:hAnsi="宋体" w:eastAsia="宋体" w:cs="宋体"/>
                <w:sz w:val="21"/>
                <w:szCs w:val="21"/>
              </w:rPr>
            </w:pPr>
            <w:r>
              <w:rPr>
                <w:rFonts w:ascii="宋体" w:hAnsi="宋体" w:eastAsia="宋体" w:cs="宋体"/>
                <w:sz w:val="21"/>
                <w:szCs w:val="21"/>
              </w:rPr>
              <w:t>消毒池，并单独设置人员消毒通道；</w:t>
            </w:r>
          </w:p>
        </w:tc>
        <w:tc>
          <w:tcPr>
            <w:tcW w:w="3961" w:type="dxa"/>
            <w:tcBorders>
              <w:top w:val="single" w:color="000000" w:sz="6" w:space="0"/>
              <w:left w:val="single" w:color="000000" w:sz="6" w:space="0"/>
              <w:bottom w:val="single" w:color="000000" w:sz="6" w:space="0"/>
              <w:right w:val="single" w:color="000000" w:sz="6" w:space="0"/>
            </w:tcBorders>
          </w:tcPr>
          <w:p w14:paraId="05A8A4D2">
            <w:pPr>
              <w:pStyle w:val="38"/>
              <w:spacing w:line="249" w:lineRule="exact"/>
              <w:ind w:left="2" w:right="0"/>
              <w:jc w:val="center"/>
              <w:rPr>
                <w:rFonts w:ascii="宋体" w:hAnsi="宋体" w:eastAsia="宋体" w:cs="宋体"/>
                <w:sz w:val="21"/>
                <w:szCs w:val="21"/>
              </w:rPr>
            </w:pPr>
            <w:r>
              <w:rPr>
                <w:rFonts w:ascii="宋体" w:hAnsi="宋体" w:eastAsia="宋体" w:cs="宋体"/>
                <w:sz w:val="21"/>
                <w:szCs w:val="21"/>
              </w:rPr>
              <w:t>本项目物流大门设置有</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5</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米宽，</w:t>
            </w:r>
            <w:r>
              <w:rPr>
                <w:rFonts w:ascii="Times New Roman" w:hAnsi="Times New Roman" w:eastAsia="Times New Roman" w:cs="Times New Roman"/>
                <w:sz w:val="21"/>
                <w:szCs w:val="21"/>
              </w:rPr>
              <w:t>5</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米长、</w:t>
            </w:r>
          </w:p>
          <w:p w14:paraId="0EC2D2CD">
            <w:pPr>
              <w:pStyle w:val="38"/>
              <w:spacing w:line="281" w:lineRule="exact"/>
              <w:ind w:right="0"/>
              <w:jc w:val="center"/>
              <w:rPr>
                <w:rFonts w:ascii="宋体" w:hAnsi="宋体" w:eastAsia="宋体" w:cs="宋体"/>
                <w:sz w:val="21"/>
                <w:szCs w:val="21"/>
              </w:rPr>
            </w:pPr>
            <w:r>
              <w:rPr>
                <w:rFonts w:ascii="宋体" w:hAnsi="宋体" w:eastAsia="宋体" w:cs="宋体"/>
                <w:sz w:val="21"/>
                <w:szCs w:val="21"/>
              </w:rPr>
              <w:t>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0.3</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米的消毒池</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座；</w:t>
            </w:r>
          </w:p>
        </w:tc>
        <w:tc>
          <w:tcPr>
            <w:tcW w:w="752" w:type="dxa"/>
            <w:tcBorders>
              <w:top w:val="single" w:color="000000" w:sz="6" w:space="0"/>
              <w:left w:val="single" w:color="000000" w:sz="6" w:space="0"/>
              <w:bottom w:val="single" w:color="000000" w:sz="6" w:space="0"/>
              <w:right w:val="single" w:color="000000" w:sz="12" w:space="0"/>
            </w:tcBorders>
          </w:tcPr>
          <w:p w14:paraId="652CA563">
            <w:pPr>
              <w:pStyle w:val="38"/>
              <w:spacing w:before="102"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50B08A4E">
        <w:tblPrEx>
          <w:tblCellMar>
            <w:top w:w="0" w:type="dxa"/>
            <w:left w:w="0" w:type="dxa"/>
            <w:bottom w:w="0" w:type="dxa"/>
            <w:right w:w="0" w:type="dxa"/>
          </w:tblCellMar>
        </w:tblPrEx>
        <w:trPr>
          <w:trHeight w:val="830" w:hRule="exact"/>
        </w:trPr>
        <w:tc>
          <w:tcPr>
            <w:tcW w:w="4201" w:type="dxa"/>
            <w:tcBorders>
              <w:top w:val="single" w:color="000000" w:sz="6" w:space="0"/>
              <w:left w:val="single" w:color="000000" w:sz="12" w:space="0"/>
              <w:bottom w:val="single" w:color="000000" w:sz="6" w:space="0"/>
              <w:right w:val="single" w:color="000000" w:sz="6" w:space="0"/>
            </w:tcBorders>
          </w:tcPr>
          <w:p w14:paraId="2274582E">
            <w:pPr>
              <w:pStyle w:val="38"/>
              <w:spacing w:before="130" w:line="272" w:lineRule="exact"/>
              <w:ind w:left="1769" w:right="197" w:hanging="1575"/>
              <w:jc w:val="left"/>
              <w:rPr>
                <w:rFonts w:ascii="宋体" w:hAnsi="宋体" w:eastAsia="宋体" w:cs="宋体"/>
                <w:sz w:val="21"/>
                <w:szCs w:val="21"/>
              </w:rPr>
            </w:pPr>
            <w:r>
              <w:rPr>
                <w:rFonts w:ascii="宋体" w:hAnsi="宋体" w:eastAsia="宋体" w:cs="宋体"/>
                <w:spacing w:val="-2"/>
                <w:sz w:val="21"/>
                <w:szCs w:val="21"/>
              </w:rPr>
              <w:t>生产经营区与生活办公区分开，并有隔离</w:t>
            </w:r>
            <w:r>
              <w:rPr>
                <w:rFonts w:ascii="宋体" w:hAnsi="宋体" w:eastAsia="宋体" w:cs="宋体"/>
                <w:spacing w:val="-69"/>
                <w:sz w:val="21"/>
                <w:szCs w:val="21"/>
              </w:rPr>
              <w:t xml:space="preserve"> </w:t>
            </w:r>
            <w:r>
              <w:rPr>
                <w:rFonts w:ascii="宋体" w:hAnsi="宋体" w:eastAsia="宋体" w:cs="宋体"/>
                <w:sz w:val="21"/>
                <w:szCs w:val="21"/>
              </w:rPr>
              <w:t>设施；</w:t>
            </w:r>
          </w:p>
        </w:tc>
        <w:tc>
          <w:tcPr>
            <w:tcW w:w="3961" w:type="dxa"/>
            <w:tcBorders>
              <w:top w:val="single" w:color="000000" w:sz="6" w:space="0"/>
              <w:left w:val="single" w:color="000000" w:sz="6" w:space="0"/>
              <w:bottom w:val="single" w:color="000000" w:sz="6" w:space="0"/>
              <w:right w:val="single" w:color="000000" w:sz="6" w:space="0"/>
            </w:tcBorders>
          </w:tcPr>
          <w:p w14:paraId="77ADDD58">
            <w:pPr>
              <w:pStyle w:val="38"/>
              <w:spacing w:line="239" w:lineRule="exact"/>
              <w:ind w:left="187" w:right="0"/>
              <w:jc w:val="left"/>
              <w:rPr>
                <w:rFonts w:ascii="宋体" w:hAnsi="宋体" w:eastAsia="宋体" w:cs="宋体"/>
                <w:sz w:val="21"/>
                <w:szCs w:val="21"/>
              </w:rPr>
            </w:pPr>
            <w:r>
              <w:rPr>
                <w:rFonts w:ascii="宋体" w:hAnsi="宋体" w:eastAsia="宋体" w:cs="宋体"/>
                <w:sz w:val="21"/>
                <w:szCs w:val="21"/>
              </w:rPr>
              <w:t>通过平面图可以看出，本项目生产区与</w:t>
            </w:r>
          </w:p>
          <w:p w14:paraId="00F59BF7">
            <w:pPr>
              <w:pStyle w:val="38"/>
              <w:spacing w:line="240" w:lineRule="auto"/>
              <w:ind w:left="1761" w:right="182" w:hanging="1575"/>
              <w:jc w:val="left"/>
              <w:rPr>
                <w:rFonts w:ascii="宋体" w:hAnsi="宋体" w:eastAsia="宋体" w:cs="宋体"/>
                <w:sz w:val="21"/>
                <w:szCs w:val="21"/>
              </w:rPr>
            </w:pPr>
            <w:r>
              <w:rPr>
                <w:rFonts w:ascii="宋体" w:hAnsi="宋体" w:eastAsia="宋体" w:cs="宋体"/>
                <w:spacing w:val="-2"/>
                <w:sz w:val="21"/>
                <w:szCs w:val="21"/>
              </w:rPr>
              <w:t>生活办公区分开，并通过道路为隔离设</w:t>
            </w:r>
            <w:r>
              <w:rPr>
                <w:rFonts w:ascii="宋体" w:hAnsi="宋体" w:eastAsia="宋体" w:cs="宋体"/>
                <w:spacing w:val="-72"/>
                <w:sz w:val="21"/>
                <w:szCs w:val="21"/>
              </w:rPr>
              <w:t xml:space="preserve"> </w:t>
            </w:r>
            <w:r>
              <w:rPr>
                <w:rFonts w:ascii="宋体" w:hAnsi="宋体" w:eastAsia="宋体" w:cs="宋体"/>
                <w:sz w:val="21"/>
                <w:szCs w:val="21"/>
              </w:rPr>
              <w:t>施；</w:t>
            </w:r>
          </w:p>
        </w:tc>
        <w:tc>
          <w:tcPr>
            <w:tcW w:w="752" w:type="dxa"/>
            <w:tcBorders>
              <w:top w:val="single" w:color="000000" w:sz="6" w:space="0"/>
              <w:left w:val="single" w:color="000000" w:sz="6" w:space="0"/>
              <w:bottom w:val="single" w:color="000000" w:sz="6" w:space="0"/>
              <w:right w:val="single" w:color="000000" w:sz="12" w:space="0"/>
            </w:tcBorders>
          </w:tcPr>
          <w:p w14:paraId="4C49DFBC">
            <w:pPr>
              <w:pStyle w:val="38"/>
              <w:spacing w:before="2" w:line="240" w:lineRule="auto"/>
              <w:ind w:right="0"/>
              <w:jc w:val="left"/>
              <w:rPr>
                <w:rFonts w:ascii="宋体" w:hAnsi="宋体" w:eastAsia="宋体" w:cs="宋体"/>
                <w:b/>
                <w:bCs/>
                <w:sz w:val="18"/>
                <w:szCs w:val="18"/>
              </w:rPr>
            </w:pPr>
          </w:p>
          <w:p w14:paraId="122FB4B8">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44CA0099">
        <w:tblPrEx>
          <w:tblCellMar>
            <w:top w:w="0" w:type="dxa"/>
            <w:left w:w="0" w:type="dxa"/>
            <w:bottom w:w="0" w:type="dxa"/>
            <w:right w:w="0" w:type="dxa"/>
          </w:tblCellMar>
        </w:tblPrEx>
        <w:trPr>
          <w:trHeight w:val="562" w:hRule="exact"/>
        </w:trPr>
        <w:tc>
          <w:tcPr>
            <w:tcW w:w="4201" w:type="dxa"/>
            <w:tcBorders>
              <w:top w:val="single" w:color="000000" w:sz="6" w:space="0"/>
              <w:left w:val="single" w:color="000000" w:sz="12" w:space="0"/>
              <w:bottom w:val="single" w:color="000000" w:sz="6" w:space="0"/>
              <w:right w:val="single" w:color="000000" w:sz="6" w:space="0"/>
            </w:tcBorders>
          </w:tcPr>
          <w:p w14:paraId="5229C687">
            <w:pPr>
              <w:pStyle w:val="38"/>
              <w:spacing w:before="102" w:line="240" w:lineRule="auto"/>
              <w:ind w:left="194" w:right="0"/>
              <w:jc w:val="left"/>
              <w:rPr>
                <w:rFonts w:ascii="宋体" w:hAnsi="宋体" w:eastAsia="宋体" w:cs="宋体"/>
                <w:sz w:val="21"/>
                <w:szCs w:val="21"/>
              </w:rPr>
            </w:pPr>
            <w:r>
              <w:rPr>
                <w:rFonts w:ascii="宋体" w:hAnsi="宋体" w:eastAsia="宋体" w:cs="宋体"/>
                <w:sz w:val="21"/>
                <w:szCs w:val="21"/>
              </w:rPr>
              <w:t>生产经营区入口处设置人员更衣消毒室；</w:t>
            </w:r>
          </w:p>
        </w:tc>
        <w:tc>
          <w:tcPr>
            <w:tcW w:w="3961" w:type="dxa"/>
            <w:tcBorders>
              <w:top w:val="single" w:color="000000" w:sz="6" w:space="0"/>
              <w:left w:val="single" w:color="000000" w:sz="6" w:space="0"/>
              <w:bottom w:val="single" w:color="000000" w:sz="6" w:space="0"/>
              <w:right w:val="single" w:color="000000" w:sz="6" w:space="0"/>
            </w:tcBorders>
          </w:tcPr>
          <w:p w14:paraId="1CFD2E20">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屠宰加工间入口设置了人员更衣消毒</w:t>
            </w:r>
          </w:p>
          <w:p w14:paraId="0E7B6610">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室；</w:t>
            </w:r>
          </w:p>
        </w:tc>
        <w:tc>
          <w:tcPr>
            <w:tcW w:w="752" w:type="dxa"/>
            <w:tcBorders>
              <w:top w:val="single" w:color="000000" w:sz="6" w:space="0"/>
              <w:left w:val="single" w:color="000000" w:sz="6" w:space="0"/>
              <w:bottom w:val="single" w:color="000000" w:sz="6" w:space="0"/>
              <w:right w:val="single" w:color="000000" w:sz="12" w:space="0"/>
            </w:tcBorders>
          </w:tcPr>
          <w:p w14:paraId="5F48238F">
            <w:pPr>
              <w:pStyle w:val="38"/>
              <w:spacing w:before="102"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1911A2A9">
        <w:tblPrEx>
          <w:tblCellMar>
            <w:top w:w="0" w:type="dxa"/>
            <w:left w:w="0" w:type="dxa"/>
            <w:bottom w:w="0" w:type="dxa"/>
            <w:right w:w="0" w:type="dxa"/>
          </w:tblCellMar>
        </w:tblPrEx>
        <w:trPr>
          <w:trHeight w:val="560" w:hRule="exact"/>
        </w:trPr>
        <w:tc>
          <w:tcPr>
            <w:tcW w:w="4201" w:type="dxa"/>
            <w:tcBorders>
              <w:top w:val="single" w:color="000000" w:sz="6" w:space="0"/>
              <w:left w:val="single" w:color="000000" w:sz="12" w:space="0"/>
              <w:bottom w:val="single" w:color="000000" w:sz="6" w:space="0"/>
              <w:right w:val="single" w:color="000000" w:sz="6" w:space="0"/>
            </w:tcBorders>
          </w:tcPr>
          <w:p w14:paraId="098CC7B1">
            <w:pPr>
              <w:pStyle w:val="38"/>
              <w:spacing w:line="239" w:lineRule="exact"/>
              <w:ind w:right="3"/>
              <w:jc w:val="center"/>
              <w:rPr>
                <w:rFonts w:ascii="宋体" w:hAnsi="宋体" w:eastAsia="宋体" w:cs="宋体"/>
                <w:sz w:val="21"/>
                <w:szCs w:val="21"/>
              </w:rPr>
            </w:pPr>
            <w:r>
              <w:rPr>
                <w:rFonts w:ascii="宋体" w:hAnsi="宋体" w:eastAsia="宋体" w:cs="宋体"/>
                <w:sz w:val="21"/>
                <w:szCs w:val="21"/>
              </w:rPr>
              <w:t>配备与其生产经营规模相适应的执业兽医</w:t>
            </w:r>
          </w:p>
          <w:p w14:paraId="2B7D433F">
            <w:pPr>
              <w:pStyle w:val="38"/>
              <w:spacing w:line="273" w:lineRule="exact"/>
              <w:ind w:right="5"/>
              <w:jc w:val="center"/>
              <w:rPr>
                <w:rFonts w:ascii="宋体" w:hAnsi="宋体" w:eastAsia="宋体" w:cs="宋体"/>
                <w:sz w:val="21"/>
                <w:szCs w:val="21"/>
              </w:rPr>
            </w:pPr>
            <w:r>
              <w:rPr>
                <w:rFonts w:ascii="宋体" w:hAnsi="宋体" w:eastAsia="宋体" w:cs="宋体"/>
                <w:sz w:val="21"/>
                <w:szCs w:val="21"/>
              </w:rPr>
              <w:t>或者动物防疫技术人员；</w:t>
            </w:r>
          </w:p>
        </w:tc>
        <w:tc>
          <w:tcPr>
            <w:tcW w:w="3961" w:type="dxa"/>
            <w:tcBorders>
              <w:top w:val="single" w:color="000000" w:sz="6" w:space="0"/>
              <w:left w:val="single" w:color="000000" w:sz="6" w:space="0"/>
              <w:bottom w:val="single" w:color="000000" w:sz="6" w:space="0"/>
              <w:right w:val="single" w:color="000000" w:sz="6" w:space="0"/>
            </w:tcBorders>
          </w:tcPr>
          <w:p w14:paraId="1F7A86BE">
            <w:pPr>
              <w:pStyle w:val="38"/>
              <w:spacing w:line="239" w:lineRule="exact"/>
              <w:ind w:left="2" w:right="0"/>
              <w:jc w:val="center"/>
              <w:rPr>
                <w:rFonts w:ascii="宋体" w:hAnsi="宋体" w:eastAsia="宋体" w:cs="宋体"/>
                <w:sz w:val="21"/>
                <w:szCs w:val="21"/>
              </w:rPr>
            </w:pPr>
            <w:r>
              <w:rPr>
                <w:rFonts w:ascii="宋体" w:hAnsi="宋体" w:eastAsia="宋体" w:cs="宋体"/>
                <w:sz w:val="21"/>
                <w:szCs w:val="21"/>
              </w:rPr>
              <w:t>配备与其生产经营规模相适应的执业兽医或者动物防疫技术人员；</w:t>
            </w:r>
          </w:p>
        </w:tc>
        <w:tc>
          <w:tcPr>
            <w:tcW w:w="752" w:type="dxa"/>
            <w:tcBorders>
              <w:top w:val="single" w:color="000000" w:sz="6" w:space="0"/>
              <w:left w:val="single" w:color="000000" w:sz="6" w:space="0"/>
              <w:bottom w:val="single" w:color="000000" w:sz="6" w:space="0"/>
              <w:right w:val="single" w:color="000000" w:sz="12" w:space="0"/>
            </w:tcBorders>
          </w:tcPr>
          <w:p w14:paraId="1E5E6424">
            <w:pPr>
              <w:pStyle w:val="38"/>
              <w:spacing w:before="103"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6804C701">
        <w:tblPrEx>
          <w:tblCellMar>
            <w:top w:w="0" w:type="dxa"/>
            <w:left w:w="0" w:type="dxa"/>
            <w:bottom w:w="0" w:type="dxa"/>
            <w:right w:w="0" w:type="dxa"/>
          </w:tblCellMar>
        </w:tblPrEx>
        <w:trPr>
          <w:trHeight w:val="1104" w:hRule="exact"/>
        </w:trPr>
        <w:tc>
          <w:tcPr>
            <w:tcW w:w="4201" w:type="dxa"/>
            <w:tcBorders>
              <w:top w:val="single" w:color="000000" w:sz="6" w:space="0"/>
              <w:left w:val="single" w:color="000000" w:sz="12" w:space="0"/>
              <w:bottom w:val="single" w:color="000000" w:sz="6" w:space="0"/>
              <w:right w:val="single" w:color="000000" w:sz="6" w:space="0"/>
            </w:tcBorders>
          </w:tcPr>
          <w:p w14:paraId="6486F6C1">
            <w:pPr>
              <w:pStyle w:val="38"/>
              <w:spacing w:before="105" w:line="237" w:lineRule="auto"/>
              <w:ind w:left="194" w:right="197"/>
              <w:jc w:val="center"/>
              <w:rPr>
                <w:rFonts w:ascii="宋体" w:hAnsi="宋体" w:eastAsia="宋体" w:cs="宋体"/>
                <w:sz w:val="21"/>
                <w:szCs w:val="21"/>
              </w:rPr>
            </w:pPr>
            <w:r>
              <w:rPr>
                <w:rFonts w:ascii="宋体" w:hAnsi="宋体" w:eastAsia="宋体" w:cs="宋体"/>
                <w:spacing w:val="-2"/>
                <w:sz w:val="21"/>
                <w:szCs w:val="21"/>
              </w:rPr>
              <w:t>配备与其生产经营规模相适应的污水、污</w:t>
            </w:r>
            <w:r>
              <w:rPr>
                <w:rFonts w:ascii="宋体" w:hAnsi="宋体" w:eastAsia="宋体" w:cs="宋体"/>
                <w:spacing w:val="-83"/>
                <w:sz w:val="21"/>
                <w:szCs w:val="21"/>
              </w:rPr>
              <w:t xml:space="preserve"> </w:t>
            </w:r>
            <w:r>
              <w:rPr>
                <w:rFonts w:ascii="宋体" w:hAnsi="宋体" w:eastAsia="宋体" w:cs="宋体"/>
                <w:spacing w:val="-2"/>
                <w:sz w:val="21"/>
                <w:szCs w:val="21"/>
              </w:rPr>
              <w:t>物处理设施，清洗消毒设施设备，以及必</w:t>
            </w:r>
            <w:r>
              <w:rPr>
                <w:rFonts w:ascii="宋体" w:hAnsi="宋体" w:eastAsia="宋体" w:cs="宋体"/>
                <w:spacing w:val="-83"/>
                <w:sz w:val="21"/>
                <w:szCs w:val="21"/>
              </w:rPr>
              <w:t xml:space="preserve"> </w:t>
            </w:r>
            <w:r>
              <w:rPr>
                <w:rFonts w:ascii="宋体" w:hAnsi="宋体" w:eastAsia="宋体" w:cs="宋体"/>
                <w:sz w:val="21"/>
                <w:szCs w:val="21"/>
              </w:rPr>
              <w:t>要的防鼠、防鸟、防虫设施设备；</w:t>
            </w:r>
          </w:p>
        </w:tc>
        <w:tc>
          <w:tcPr>
            <w:tcW w:w="3961" w:type="dxa"/>
            <w:tcBorders>
              <w:top w:val="single" w:color="000000" w:sz="6" w:space="0"/>
              <w:left w:val="single" w:color="000000" w:sz="6" w:space="0"/>
              <w:bottom w:val="single" w:color="000000" w:sz="6" w:space="0"/>
              <w:right w:val="single" w:color="000000" w:sz="6" w:space="0"/>
            </w:tcBorders>
          </w:tcPr>
          <w:p w14:paraId="3B19954E">
            <w:pPr>
              <w:pStyle w:val="38"/>
              <w:spacing w:line="247" w:lineRule="exact"/>
              <w:ind w:right="0"/>
              <w:jc w:val="center"/>
              <w:rPr>
                <w:rFonts w:ascii="宋体" w:hAnsi="宋体" w:eastAsia="宋体" w:cs="宋体"/>
                <w:sz w:val="21"/>
                <w:szCs w:val="21"/>
              </w:rPr>
            </w:pPr>
            <w:r>
              <w:rPr>
                <w:rFonts w:ascii="宋体" w:hAnsi="宋体" w:eastAsia="宋体" w:cs="宋体"/>
                <w:sz w:val="21"/>
                <w:szCs w:val="21"/>
              </w:rPr>
              <w:t>本项目配套</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座日处理</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1500m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的污水</w:t>
            </w:r>
          </w:p>
          <w:p w14:paraId="21E72506">
            <w:pPr>
              <w:pStyle w:val="38"/>
              <w:spacing w:line="237" w:lineRule="auto"/>
              <w:ind w:left="187" w:right="182"/>
              <w:jc w:val="center"/>
              <w:rPr>
                <w:rFonts w:ascii="宋体" w:hAnsi="宋体" w:eastAsia="宋体" w:cs="宋体"/>
                <w:sz w:val="21"/>
                <w:szCs w:val="21"/>
              </w:rPr>
            </w:pPr>
            <w:r>
              <w:rPr>
                <w:rFonts w:ascii="宋体" w:hAnsi="宋体" w:eastAsia="宋体" w:cs="宋体"/>
                <w:spacing w:val="-2"/>
                <w:sz w:val="21"/>
                <w:szCs w:val="21"/>
              </w:rPr>
              <w:t>处理站，可以满足屠宰废水处置量的要</w:t>
            </w:r>
            <w:r>
              <w:rPr>
                <w:rFonts w:ascii="宋体" w:hAnsi="宋体" w:eastAsia="宋体" w:cs="宋体"/>
                <w:spacing w:val="-83"/>
                <w:sz w:val="21"/>
                <w:szCs w:val="21"/>
              </w:rPr>
              <w:t xml:space="preserve"> </w:t>
            </w:r>
            <w:r>
              <w:rPr>
                <w:rFonts w:ascii="宋体" w:hAnsi="宋体" w:eastAsia="宋体" w:cs="宋体"/>
                <w:sz w:val="21"/>
                <w:szCs w:val="21"/>
              </w:rPr>
              <w:t>求。</w:t>
            </w:r>
            <w:r>
              <w:rPr>
                <w:rFonts w:ascii="宋体" w:hAnsi="宋体" w:eastAsia="宋体" w:cs="宋体"/>
                <w:w w:val="100"/>
                <w:sz w:val="21"/>
                <w:szCs w:val="21"/>
              </w:rPr>
              <w:t xml:space="preserve"> </w:t>
            </w:r>
            <w:r>
              <w:rPr>
                <w:rFonts w:ascii="宋体" w:hAnsi="宋体" w:eastAsia="宋体" w:cs="宋体"/>
                <w:sz w:val="21"/>
                <w:szCs w:val="21"/>
              </w:rPr>
              <w:t>配备了防鼠、防鸟、防虫设施设备</w:t>
            </w:r>
          </w:p>
        </w:tc>
        <w:tc>
          <w:tcPr>
            <w:tcW w:w="752" w:type="dxa"/>
            <w:tcBorders>
              <w:top w:val="single" w:color="000000" w:sz="6" w:space="0"/>
              <w:left w:val="single" w:color="000000" w:sz="6" w:space="0"/>
              <w:bottom w:val="single" w:color="000000" w:sz="6" w:space="0"/>
              <w:right w:val="single" w:color="000000" w:sz="12" w:space="0"/>
            </w:tcBorders>
          </w:tcPr>
          <w:p w14:paraId="59FA9F9C">
            <w:pPr>
              <w:pStyle w:val="38"/>
              <w:spacing w:before="8" w:line="240" w:lineRule="auto"/>
              <w:ind w:right="0"/>
              <w:jc w:val="left"/>
              <w:rPr>
                <w:rFonts w:ascii="宋体" w:hAnsi="宋体" w:eastAsia="宋体" w:cs="宋体"/>
                <w:b/>
                <w:bCs/>
                <w:sz w:val="28"/>
                <w:szCs w:val="28"/>
              </w:rPr>
            </w:pPr>
          </w:p>
          <w:p w14:paraId="5340E425">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70FD14D4">
        <w:tblPrEx>
          <w:tblCellMar>
            <w:top w:w="0" w:type="dxa"/>
            <w:left w:w="0" w:type="dxa"/>
            <w:bottom w:w="0" w:type="dxa"/>
            <w:right w:w="0" w:type="dxa"/>
          </w:tblCellMar>
        </w:tblPrEx>
        <w:trPr>
          <w:trHeight w:val="559" w:hRule="exact"/>
        </w:trPr>
        <w:tc>
          <w:tcPr>
            <w:tcW w:w="4201" w:type="dxa"/>
            <w:tcBorders>
              <w:top w:val="single" w:color="000000" w:sz="6" w:space="0"/>
              <w:left w:val="single" w:color="000000" w:sz="12" w:space="0"/>
              <w:bottom w:val="single" w:color="000000" w:sz="6" w:space="0"/>
              <w:right w:val="single" w:color="000000" w:sz="6" w:space="0"/>
            </w:tcBorders>
          </w:tcPr>
          <w:p w14:paraId="5CB4C70B">
            <w:pPr>
              <w:pStyle w:val="38"/>
              <w:spacing w:line="240" w:lineRule="exact"/>
              <w:ind w:right="3"/>
              <w:jc w:val="center"/>
              <w:rPr>
                <w:rFonts w:ascii="宋体" w:hAnsi="宋体" w:eastAsia="宋体" w:cs="宋体"/>
                <w:sz w:val="21"/>
                <w:szCs w:val="21"/>
              </w:rPr>
            </w:pPr>
            <w:r>
              <w:rPr>
                <w:rFonts w:ascii="宋体" w:hAnsi="宋体" w:eastAsia="宋体" w:cs="宋体"/>
                <w:sz w:val="21"/>
                <w:szCs w:val="21"/>
              </w:rPr>
              <w:t>建立隔离消毒、购销台账、日常巡查等动</w:t>
            </w:r>
          </w:p>
          <w:p w14:paraId="4C0209A6">
            <w:pPr>
              <w:pStyle w:val="38"/>
              <w:spacing w:line="274" w:lineRule="exact"/>
              <w:ind w:right="6"/>
              <w:jc w:val="center"/>
              <w:rPr>
                <w:rFonts w:ascii="宋体" w:hAnsi="宋体" w:eastAsia="宋体" w:cs="宋体"/>
                <w:sz w:val="21"/>
                <w:szCs w:val="21"/>
              </w:rPr>
            </w:pPr>
            <w:r>
              <w:rPr>
                <w:rFonts w:ascii="宋体" w:hAnsi="宋体" w:eastAsia="宋体" w:cs="宋体"/>
                <w:sz w:val="21"/>
                <w:szCs w:val="21"/>
              </w:rPr>
              <w:t>物防疫制度。</w:t>
            </w:r>
          </w:p>
        </w:tc>
        <w:tc>
          <w:tcPr>
            <w:tcW w:w="3961" w:type="dxa"/>
            <w:tcBorders>
              <w:top w:val="single" w:color="000000" w:sz="6" w:space="0"/>
              <w:left w:val="single" w:color="000000" w:sz="6" w:space="0"/>
              <w:bottom w:val="single" w:color="000000" w:sz="6" w:space="0"/>
              <w:right w:val="single" w:color="000000" w:sz="6" w:space="0"/>
            </w:tcBorders>
          </w:tcPr>
          <w:p w14:paraId="03A7FD4F">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建立了隔离消毒、购销台账、日常巡查</w:t>
            </w:r>
          </w:p>
          <w:p w14:paraId="69B4A893">
            <w:pPr>
              <w:pStyle w:val="38"/>
              <w:spacing w:line="274" w:lineRule="exact"/>
              <w:ind w:left="2" w:right="0"/>
              <w:jc w:val="center"/>
              <w:rPr>
                <w:rFonts w:ascii="宋体" w:hAnsi="宋体" w:eastAsia="宋体" w:cs="宋体"/>
                <w:sz w:val="21"/>
                <w:szCs w:val="21"/>
              </w:rPr>
            </w:pPr>
            <w:r>
              <w:rPr>
                <w:rFonts w:ascii="宋体" w:hAnsi="宋体" w:eastAsia="宋体" w:cs="宋体"/>
                <w:sz w:val="21"/>
                <w:szCs w:val="21"/>
              </w:rPr>
              <w:t>等动物防疫制度。</w:t>
            </w:r>
          </w:p>
        </w:tc>
        <w:tc>
          <w:tcPr>
            <w:tcW w:w="752" w:type="dxa"/>
            <w:tcBorders>
              <w:top w:val="single" w:color="000000" w:sz="6" w:space="0"/>
              <w:left w:val="single" w:color="000000" w:sz="6" w:space="0"/>
              <w:bottom w:val="single" w:color="000000" w:sz="6" w:space="0"/>
              <w:right w:val="single" w:color="000000" w:sz="12" w:space="0"/>
            </w:tcBorders>
          </w:tcPr>
          <w:p w14:paraId="23E2E110">
            <w:pPr>
              <w:pStyle w:val="38"/>
              <w:spacing w:before="102"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011F6C27">
        <w:tblPrEx>
          <w:tblCellMar>
            <w:top w:w="0" w:type="dxa"/>
            <w:left w:w="0" w:type="dxa"/>
            <w:bottom w:w="0" w:type="dxa"/>
            <w:right w:w="0" w:type="dxa"/>
          </w:tblCellMar>
        </w:tblPrEx>
        <w:trPr>
          <w:trHeight w:val="569" w:hRule="exact"/>
        </w:trPr>
        <w:tc>
          <w:tcPr>
            <w:tcW w:w="4201" w:type="dxa"/>
            <w:tcBorders>
              <w:top w:val="single" w:color="000000" w:sz="6" w:space="0"/>
              <w:left w:val="single" w:color="000000" w:sz="12" w:space="0"/>
              <w:bottom w:val="single" w:color="000000" w:sz="12" w:space="0"/>
              <w:right w:val="single" w:color="000000" w:sz="6" w:space="0"/>
            </w:tcBorders>
          </w:tcPr>
          <w:p w14:paraId="571CD60E">
            <w:pPr>
              <w:pStyle w:val="38"/>
              <w:spacing w:line="240" w:lineRule="exact"/>
              <w:ind w:right="3"/>
              <w:jc w:val="center"/>
              <w:rPr>
                <w:rFonts w:ascii="宋体" w:hAnsi="宋体" w:eastAsia="宋体" w:cs="宋体"/>
                <w:sz w:val="21"/>
                <w:szCs w:val="21"/>
              </w:rPr>
            </w:pPr>
            <w:r>
              <w:rPr>
                <w:rFonts w:ascii="宋体" w:hAnsi="宋体" w:eastAsia="宋体" w:cs="宋体"/>
                <w:sz w:val="21"/>
                <w:szCs w:val="21"/>
              </w:rPr>
              <w:t>入场动物卸载区域有固定的车辆消毒场</w:t>
            </w:r>
          </w:p>
          <w:p w14:paraId="00825678">
            <w:pPr>
              <w:pStyle w:val="38"/>
              <w:spacing w:line="274" w:lineRule="exact"/>
              <w:ind w:right="3"/>
              <w:jc w:val="center"/>
              <w:rPr>
                <w:rFonts w:ascii="宋体" w:hAnsi="宋体" w:eastAsia="宋体" w:cs="宋体"/>
                <w:sz w:val="21"/>
                <w:szCs w:val="21"/>
              </w:rPr>
            </w:pPr>
            <w:r>
              <w:rPr>
                <w:rFonts w:ascii="宋体" w:hAnsi="宋体" w:eastAsia="宋体" w:cs="宋体"/>
                <w:sz w:val="21"/>
                <w:szCs w:val="21"/>
              </w:rPr>
              <w:t>地，并配备车辆清洗消毒设备</w:t>
            </w:r>
          </w:p>
        </w:tc>
        <w:tc>
          <w:tcPr>
            <w:tcW w:w="3961" w:type="dxa"/>
            <w:tcBorders>
              <w:top w:val="single" w:color="000000" w:sz="6" w:space="0"/>
              <w:left w:val="single" w:color="000000" w:sz="6" w:space="0"/>
              <w:bottom w:val="single" w:color="000000" w:sz="12" w:space="0"/>
              <w:right w:val="single" w:color="000000" w:sz="6" w:space="0"/>
            </w:tcBorders>
          </w:tcPr>
          <w:p w14:paraId="106303B0">
            <w:pPr>
              <w:pStyle w:val="38"/>
              <w:spacing w:before="102" w:line="240" w:lineRule="auto"/>
              <w:ind w:left="611" w:right="0"/>
              <w:jc w:val="left"/>
              <w:rPr>
                <w:rFonts w:ascii="宋体" w:hAnsi="宋体" w:eastAsia="宋体" w:cs="宋体"/>
                <w:sz w:val="21"/>
                <w:szCs w:val="21"/>
              </w:rPr>
            </w:pPr>
            <w:r>
              <w:rPr>
                <w:rFonts w:ascii="宋体" w:hAnsi="宋体" w:eastAsia="宋体" w:cs="宋体"/>
                <w:sz w:val="21"/>
                <w:szCs w:val="21"/>
              </w:rPr>
              <w:t>动物卸载区设置消毒池</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座；</w:t>
            </w:r>
          </w:p>
        </w:tc>
        <w:tc>
          <w:tcPr>
            <w:tcW w:w="752" w:type="dxa"/>
            <w:tcBorders>
              <w:top w:val="single" w:color="000000" w:sz="6" w:space="0"/>
              <w:left w:val="single" w:color="000000" w:sz="6" w:space="0"/>
              <w:bottom w:val="single" w:color="000000" w:sz="12" w:space="0"/>
              <w:right w:val="single" w:color="000000" w:sz="12" w:space="0"/>
            </w:tcBorders>
          </w:tcPr>
          <w:p w14:paraId="2D8B4B75">
            <w:pPr>
              <w:pStyle w:val="38"/>
              <w:spacing w:before="102"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2378D0C6">
        <w:tblPrEx>
          <w:tblCellMar>
            <w:top w:w="0" w:type="dxa"/>
            <w:left w:w="0" w:type="dxa"/>
            <w:bottom w:w="0" w:type="dxa"/>
            <w:right w:w="0" w:type="dxa"/>
          </w:tblCellMar>
        </w:tblPrEx>
        <w:trPr>
          <w:trHeight w:val="1112" w:hRule="exact"/>
        </w:trPr>
        <w:tc>
          <w:tcPr>
            <w:tcW w:w="4201" w:type="dxa"/>
            <w:tcBorders>
              <w:top w:val="single" w:color="000000" w:sz="12" w:space="0"/>
              <w:left w:val="single" w:color="000000" w:sz="12" w:space="0"/>
              <w:bottom w:val="single" w:color="000000" w:sz="6" w:space="0"/>
              <w:right w:val="single" w:color="000000" w:sz="6" w:space="0"/>
            </w:tcBorders>
          </w:tcPr>
          <w:p w14:paraId="21E74146">
            <w:pPr>
              <w:pStyle w:val="38"/>
              <w:spacing w:line="242" w:lineRule="exact"/>
              <w:ind w:right="3"/>
              <w:jc w:val="center"/>
              <w:rPr>
                <w:rFonts w:ascii="宋体" w:hAnsi="宋体" w:eastAsia="宋体" w:cs="宋体"/>
                <w:sz w:val="21"/>
                <w:szCs w:val="21"/>
              </w:rPr>
            </w:pPr>
            <w:r>
              <w:rPr>
                <w:rFonts w:ascii="宋体" w:hAnsi="宋体" w:eastAsia="宋体" w:cs="宋体"/>
                <w:sz w:val="21"/>
                <w:szCs w:val="21"/>
              </w:rPr>
              <w:t>有与其屠宰规模相适应的独立检疫室和休</w:t>
            </w:r>
          </w:p>
          <w:p w14:paraId="5009CB8E">
            <w:pPr>
              <w:pStyle w:val="38"/>
              <w:spacing w:line="237" w:lineRule="auto"/>
              <w:ind w:left="194" w:right="197"/>
              <w:jc w:val="center"/>
              <w:rPr>
                <w:rFonts w:ascii="宋体" w:hAnsi="宋体" w:eastAsia="宋体" w:cs="宋体"/>
                <w:sz w:val="21"/>
                <w:szCs w:val="21"/>
              </w:rPr>
            </w:pPr>
            <w:r>
              <w:rPr>
                <w:rFonts w:ascii="宋体" w:hAnsi="宋体" w:eastAsia="宋体" w:cs="宋体"/>
                <w:spacing w:val="-2"/>
                <w:sz w:val="21"/>
                <w:szCs w:val="21"/>
              </w:rPr>
              <w:t>息室；有待宰圈、急宰间，加工原毛、生</w:t>
            </w:r>
            <w:r>
              <w:rPr>
                <w:rFonts w:ascii="宋体" w:hAnsi="宋体" w:eastAsia="宋体" w:cs="宋体"/>
                <w:spacing w:val="-83"/>
                <w:sz w:val="21"/>
                <w:szCs w:val="21"/>
              </w:rPr>
              <w:t xml:space="preserve"> </w:t>
            </w:r>
            <w:r>
              <w:rPr>
                <w:rFonts w:ascii="宋体" w:hAnsi="宋体" w:eastAsia="宋体" w:cs="宋体"/>
                <w:spacing w:val="-2"/>
                <w:sz w:val="21"/>
                <w:szCs w:val="21"/>
              </w:rPr>
              <w:t>皮、绒、骨、角的，还应当设置封闭式熏</w:t>
            </w:r>
            <w:r>
              <w:rPr>
                <w:rFonts w:ascii="宋体" w:hAnsi="宋体" w:eastAsia="宋体" w:cs="宋体"/>
                <w:spacing w:val="-83"/>
                <w:sz w:val="21"/>
                <w:szCs w:val="21"/>
              </w:rPr>
              <w:t xml:space="preserve"> </w:t>
            </w:r>
            <w:r>
              <w:rPr>
                <w:rFonts w:ascii="宋体" w:hAnsi="宋体" w:eastAsia="宋体" w:cs="宋体"/>
                <w:sz w:val="21"/>
                <w:szCs w:val="21"/>
              </w:rPr>
              <w:t>蒸消毒间；</w:t>
            </w:r>
          </w:p>
        </w:tc>
        <w:tc>
          <w:tcPr>
            <w:tcW w:w="3961" w:type="dxa"/>
            <w:tcBorders>
              <w:top w:val="single" w:color="000000" w:sz="12" w:space="0"/>
              <w:left w:val="single" w:color="000000" w:sz="6" w:space="0"/>
              <w:bottom w:val="single" w:color="000000" w:sz="6" w:space="0"/>
              <w:right w:val="single" w:color="000000" w:sz="6" w:space="0"/>
            </w:tcBorders>
          </w:tcPr>
          <w:p w14:paraId="254D0870">
            <w:pPr>
              <w:pStyle w:val="38"/>
              <w:spacing w:before="105" w:line="237" w:lineRule="auto"/>
              <w:ind w:left="187" w:right="182"/>
              <w:jc w:val="center"/>
              <w:rPr>
                <w:rFonts w:ascii="宋体" w:hAnsi="宋体" w:eastAsia="宋体" w:cs="宋体"/>
                <w:sz w:val="21"/>
                <w:szCs w:val="21"/>
              </w:rPr>
            </w:pPr>
            <w:r>
              <w:rPr>
                <w:rFonts w:ascii="宋体" w:hAnsi="宋体" w:eastAsia="宋体" w:cs="宋体"/>
                <w:spacing w:val="-2"/>
                <w:sz w:val="21"/>
                <w:szCs w:val="21"/>
              </w:rPr>
              <w:t>本项目设置有与屠宰规模相适应的独立</w:t>
            </w:r>
            <w:r>
              <w:rPr>
                <w:rFonts w:ascii="宋体" w:hAnsi="宋体" w:eastAsia="宋体" w:cs="宋体"/>
                <w:spacing w:val="-83"/>
                <w:sz w:val="21"/>
                <w:szCs w:val="21"/>
              </w:rPr>
              <w:t xml:space="preserve"> </w:t>
            </w:r>
            <w:r>
              <w:rPr>
                <w:rFonts w:ascii="宋体" w:hAnsi="宋体" w:eastAsia="宋体" w:cs="宋体"/>
                <w:spacing w:val="-2"/>
                <w:sz w:val="21"/>
                <w:szCs w:val="21"/>
              </w:rPr>
              <w:t>检疫室、办公室和休息室；本项目待宰</w:t>
            </w:r>
            <w:r>
              <w:rPr>
                <w:rFonts w:ascii="宋体" w:hAnsi="宋体" w:eastAsia="宋体" w:cs="宋体"/>
                <w:spacing w:val="-83"/>
                <w:sz w:val="21"/>
                <w:szCs w:val="21"/>
              </w:rPr>
              <w:t xml:space="preserve"> </w:t>
            </w:r>
            <w:r>
              <w:rPr>
                <w:rFonts w:ascii="宋体" w:hAnsi="宋体" w:eastAsia="宋体" w:cs="宋体"/>
                <w:sz w:val="21"/>
                <w:szCs w:val="21"/>
              </w:rPr>
              <w:t>圈设置了封闭熏蒸消毒</w:t>
            </w:r>
          </w:p>
        </w:tc>
        <w:tc>
          <w:tcPr>
            <w:tcW w:w="752" w:type="dxa"/>
            <w:tcBorders>
              <w:top w:val="single" w:color="000000" w:sz="12" w:space="0"/>
              <w:left w:val="single" w:color="000000" w:sz="6" w:space="0"/>
              <w:bottom w:val="single" w:color="000000" w:sz="6" w:space="0"/>
              <w:right w:val="single" w:color="000000" w:sz="12" w:space="0"/>
            </w:tcBorders>
          </w:tcPr>
          <w:p w14:paraId="4B07F1E9">
            <w:pPr>
              <w:pStyle w:val="38"/>
              <w:spacing w:before="10" w:line="240" w:lineRule="auto"/>
              <w:ind w:right="0"/>
              <w:jc w:val="left"/>
              <w:rPr>
                <w:rFonts w:ascii="宋体" w:hAnsi="宋体" w:eastAsia="宋体" w:cs="宋体"/>
                <w:b/>
                <w:bCs/>
                <w:sz w:val="28"/>
                <w:szCs w:val="28"/>
              </w:rPr>
            </w:pPr>
          </w:p>
          <w:p w14:paraId="3521DE3C">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4C09A6D1">
        <w:tblPrEx>
          <w:tblCellMar>
            <w:top w:w="0" w:type="dxa"/>
            <w:left w:w="0" w:type="dxa"/>
            <w:bottom w:w="0" w:type="dxa"/>
            <w:right w:w="0" w:type="dxa"/>
          </w:tblCellMar>
        </w:tblPrEx>
        <w:trPr>
          <w:trHeight w:val="288" w:hRule="exact"/>
        </w:trPr>
        <w:tc>
          <w:tcPr>
            <w:tcW w:w="4201" w:type="dxa"/>
            <w:tcBorders>
              <w:top w:val="single" w:color="000000" w:sz="6" w:space="0"/>
              <w:left w:val="single" w:color="000000" w:sz="12" w:space="0"/>
              <w:bottom w:val="single" w:color="000000" w:sz="6" w:space="0"/>
              <w:right w:val="single" w:color="000000" w:sz="6" w:space="0"/>
            </w:tcBorders>
          </w:tcPr>
          <w:p w14:paraId="1B28FEC0">
            <w:pPr>
              <w:pStyle w:val="38"/>
              <w:spacing w:line="243" w:lineRule="exact"/>
              <w:ind w:left="928" w:right="0"/>
              <w:jc w:val="left"/>
              <w:rPr>
                <w:rFonts w:ascii="宋体" w:hAnsi="宋体" w:eastAsia="宋体" w:cs="宋体"/>
                <w:sz w:val="21"/>
                <w:szCs w:val="21"/>
              </w:rPr>
            </w:pPr>
            <w:r>
              <w:rPr>
                <w:rFonts w:ascii="宋体" w:hAnsi="宋体" w:eastAsia="宋体" w:cs="宋体"/>
                <w:sz w:val="21"/>
                <w:szCs w:val="21"/>
              </w:rPr>
              <w:t>屠宰间配备检疫操作台；</w:t>
            </w:r>
          </w:p>
        </w:tc>
        <w:tc>
          <w:tcPr>
            <w:tcW w:w="3961" w:type="dxa"/>
            <w:tcBorders>
              <w:top w:val="single" w:color="000000" w:sz="6" w:space="0"/>
              <w:left w:val="single" w:color="000000" w:sz="6" w:space="0"/>
              <w:bottom w:val="single" w:color="000000" w:sz="6" w:space="0"/>
              <w:right w:val="single" w:color="000000" w:sz="6" w:space="0"/>
            </w:tcBorders>
          </w:tcPr>
          <w:p w14:paraId="0AB1FA19">
            <w:pPr>
              <w:pStyle w:val="38"/>
              <w:spacing w:line="243" w:lineRule="exact"/>
              <w:ind w:left="710" w:right="0"/>
              <w:jc w:val="left"/>
              <w:rPr>
                <w:rFonts w:ascii="宋体" w:hAnsi="宋体" w:eastAsia="宋体" w:cs="宋体"/>
                <w:sz w:val="21"/>
                <w:szCs w:val="21"/>
              </w:rPr>
            </w:pPr>
            <w:r>
              <w:rPr>
                <w:rFonts w:ascii="宋体" w:hAnsi="宋体" w:eastAsia="宋体" w:cs="宋体"/>
                <w:sz w:val="21"/>
                <w:szCs w:val="21"/>
              </w:rPr>
              <w:t>屠宰间配备了检疫操作台；</w:t>
            </w:r>
          </w:p>
        </w:tc>
        <w:tc>
          <w:tcPr>
            <w:tcW w:w="752" w:type="dxa"/>
            <w:tcBorders>
              <w:top w:val="single" w:color="000000" w:sz="6" w:space="0"/>
              <w:left w:val="single" w:color="000000" w:sz="6" w:space="0"/>
              <w:bottom w:val="single" w:color="000000" w:sz="6" w:space="0"/>
              <w:right w:val="single" w:color="000000" w:sz="12" w:space="0"/>
            </w:tcBorders>
          </w:tcPr>
          <w:p w14:paraId="6B6249D8"/>
        </w:tc>
      </w:tr>
      <w:tr w14:paraId="4E6DE9D8">
        <w:tblPrEx>
          <w:tblCellMar>
            <w:top w:w="0" w:type="dxa"/>
            <w:left w:w="0" w:type="dxa"/>
            <w:bottom w:w="0" w:type="dxa"/>
            <w:right w:w="0" w:type="dxa"/>
          </w:tblCellMar>
        </w:tblPrEx>
        <w:trPr>
          <w:trHeight w:val="833" w:hRule="exact"/>
        </w:trPr>
        <w:tc>
          <w:tcPr>
            <w:tcW w:w="4201" w:type="dxa"/>
            <w:tcBorders>
              <w:top w:val="single" w:color="000000" w:sz="6" w:space="0"/>
              <w:left w:val="single" w:color="000000" w:sz="12" w:space="0"/>
              <w:bottom w:val="single" w:color="000000" w:sz="6" w:space="0"/>
              <w:right w:val="single" w:color="000000" w:sz="6" w:space="0"/>
            </w:tcBorders>
          </w:tcPr>
          <w:p w14:paraId="6B7D0CD1">
            <w:pPr>
              <w:pStyle w:val="38"/>
              <w:spacing w:line="240" w:lineRule="exact"/>
              <w:ind w:left="194" w:right="0"/>
              <w:jc w:val="left"/>
              <w:rPr>
                <w:rFonts w:ascii="宋体" w:hAnsi="宋体" w:eastAsia="宋体" w:cs="宋体"/>
                <w:sz w:val="21"/>
                <w:szCs w:val="21"/>
              </w:rPr>
            </w:pPr>
            <w:r>
              <w:rPr>
                <w:rFonts w:ascii="宋体" w:hAnsi="宋体" w:eastAsia="宋体" w:cs="宋体"/>
                <w:sz w:val="21"/>
                <w:szCs w:val="21"/>
              </w:rPr>
              <w:t>有符合国家规定的病死动物和病害动物产</w:t>
            </w:r>
          </w:p>
          <w:p w14:paraId="3A656E3A">
            <w:pPr>
              <w:pStyle w:val="38"/>
              <w:spacing w:before="27" w:line="272" w:lineRule="exact"/>
              <w:ind w:left="1454" w:right="197" w:hanging="1260"/>
              <w:jc w:val="left"/>
              <w:rPr>
                <w:rFonts w:ascii="宋体" w:hAnsi="宋体" w:eastAsia="宋体" w:cs="宋体"/>
                <w:sz w:val="21"/>
                <w:szCs w:val="21"/>
              </w:rPr>
            </w:pPr>
            <w:r>
              <w:rPr>
                <w:rFonts w:ascii="宋体" w:hAnsi="宋体" w:eastAsia="宋体" w:cs="宋体"/>
                <w:spacing w:val="-2"/>
                <w:sz w:val="21"/>
                <w:szCs w:val="21"/>
              </w:rPr>
              <w:t>品无害化处理设施设备或者冷藏冷冻等暂</w:t>
            </w:r>
            <w:r>
              <w:rPr>
                <w:rFonts w:ascii="宋体" w:hAnsi="宋体" w:eastAsia="宋体" w:cs="宋体"/>
                <w:spacing w:val="-69"/>
                <w:sz w:val="21"/>
                <w:szCs w:val="21"/>
              </w:rPr>
              <w:t xml:space="preserve"> </w:t>
            </w:r>
            <w:r>
              <w:rPr>
                <w:rFonts w:ascii="宋体" w:hAnsi="宋体" w:eastAsia="宋体" w:cs="宋体"/>
                <w:sz w:val="21"/>
                <w:szCs w:val="21"/>
              </w:rPr>
              <w:t>存设施设备；</w:t>
            </w:r>
          </w:p>
        </w:tc>
        <w:tc>
          <w:tcPr>
            <w:tcW w:w="3961" w:type="dxa"/>
            <w:tcBorders>
              <w:top w:val="single" w:color="000000" w:sz="6" w:space="0"/>
              <w:left w:val="single" w:color="000000" w:sz="6" w:space="0"/>
              <w:bottom w:val="single" w:color="000000" w:sz="6" w:space="0"/>
              <w:right w:val="single" w:color="000000" w:sz="6" w:space="0"/>
            </w:tcBorders>
          </w:tcPr>
          <w:p w14:paraId="1471B1D9">
            <w:pPr>
              <w:pStyle w:val="38"/>
              <w:spacing w:line="240" w:lineRule="exact"/>
              <w:ind w:left="187" w:right="0"/>
              <w:jc w:val="left"/>
              <w:rPr>
                <w:rFonts w:ascii="宋体" w:hAnsi="宋体" w:eastAsia="宋体" w:cs="宋体"/>
                <w:sz w:val="21"/>
                <w:szCs w:val="21"/>
              </w:rPr>
            </w:pPr>
            <w:r>
              <w:rPr>
                <w:rFonts w:ascii="宋体" w:hAnsi="宋体" w:eastAsia="宋体" w:cs="宋体"/>
                <w:sz w:val="21"/>
                <w:szCs w:val="21"/>
              </w:rPr>
              <w:t>有符合国家规定的病死动物和病害动物</w:t>
            </w:r>
          </w:p>
          <w:p w14:paraId="6DB165DA">
            <w:pPr>
              <w:pStyle w:val="38"/>
              <w:spacing w:before="27" w:line="272" w:lineRule="exact"/>
              <w:ind w:left="1341" w:right="182" w:hanging="1155"/>
              <w:jc w:val="left"/>
              <w:rPr>
                <w:rFonts w:ascii="宋体" w:hAnsi="宋体" w:eastAsia="宋体" w:cs="宋体"/>
                <w:sz w:val="21"/>
                <w:szCs w:val="21"/>
              </w:rPr>
            </w:pPr>
            <w:r>
              <w:rPr>
                <w:rFonts w:ascii="宋体" w:hAnsi="宋体" w:eastAsia="宋体" w:cs="宋体"/>
                <w:spacing w:val="-2"/>
                <w:sz w:val="21"/>
                <w:szCs w:val="21"/>
              </w:rPr>
              <w:t>产品冷藏冷冻等暂存设施设备；交由无</w:t>
            </w:r>
            <w:r>
              <w:rPr>
                <w:rFonts w:ascii="宋体" w:hAnsi="宋体" w:eastAsia="宋体" w:cs="宋体"/>
                <w:spacing w:val="-72"/>
                <w:sz w:val="21"/>
                <w:szCs w:val="21"/>
              </w:rPr>
              <w:t xml:space="preserve"> </w:t>
            </w:r>
            <w:r>
              <w:rPr>
                <w:rFonts w:ascii="宋体" w:hAnsi="宋体" w:eastAsia="宋体" w:cs="宋体"/>
                <w:sz w:val="21"/>
                <w:szCs w:val="21"/>
              </w:rPr>
              <w:t>害化公司处置</w:t>
            </w:r>
          </w:p>
        </w:tc>
        <w:tc>
          <w:tcPr>
            <w:tcW w:w="752" w:type="dxa"/>
            <w:tcBorders>
              <w:top w:val="single" w:color="000000" w:sz="6" w:space="0"/>
              <w:left w:val="single" w:color="000000" w:sz="6" w:space="0"/>
              <w:bottom w:val="single" w:color="000000" w:sz="6" w:space="0"/>
              <w:right w:val="single" w:color="000000" w:sz="12" w:space="0"/>
            </w:tcBorders>
          </w:tcPr>
          <w:p w14:paraId="220BC222">
            <w:pPr>
              <w:pStyle w:val="38"/>
              <w:spacing w:before="4" w:line="240" w:lineRule="auto"/>
              <w:ind w:right="0"/>
              <w:jc w:val="left"/>
              <w:rPr>
                <w:rFonts w:ascii="宋体" w:hAnsi="宋体" w:eastAsia="宋体" w:cs="宋体"/>
                <w:b/>
                <w:bCs/>
                <w:sz w:val="18"/>
                <w:szCs w:val="18"/>
              </w:rPr>
            </w:pPr>
          </w:p>
          <w:p w14:paraId="12DA76F2">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14:paraId="73A6B1F8">
        <w:tblPrEx>
          <w:tblCellMar>
            <w:top w:w="0" w:type="dxa"/>
            <w:left w:w="0" w:type="dxa"/>
            <w:bottom w:w="0" w:type="dxa"/>
            <w:right w:w="0" w:type="dxa"/>
          </w:tblCellMar>
        </w:tblPrEx>
        <w:trPr>
          <w:trHeight w:val="840" w:hRule="exact"/>
        </w:trPr>
        <w:tc>
          <w:tcPr>
            <w:tcW w:w="4201" w:type="dxa"/>
            <w:tcBorders>
              <w:top w:val="single" w:color="000000" w:sz="6" w:space="0"/>
              <w:left w:val="single" w:color="000000" w:sz="12" w:space="0"/>
              <w:bottom w:val="single" w:color="000000" w:sz="12" w:space="0"/>
              <w:right w:val="single" w:color="000000" w:sz="6" w:space="0"/>
            </w:tcBorders>
          </w:tcPr>
          <w:p w14:paraId="655CEAA4">
            <w:pPr>
              <w:pStyle w:val="38"/>
              <w:spacing w:line="240" w:lineRule="exact"/>
              <w:ind w:left="194" w:right="0"/>
              <w:jc w:val="left"/>
              <w:rPr>
                <w:rFonts w:ascii="宋体" w:hAnsi="宋体" w:eastAsia="宋体" w:cs="宋体"/>
                <w:sz w:val="21"/>
                <w:szCs w:val="21"/>
              </w:rPr>
            </w:pPr>
            <w:r>
              <w:rPr>
                <w:rFonts w:ascii="宋体" w:hAnsi="宋体" w:eastAsia="宋体" w:cs="宋体"/>
                <w:sz w:val="21"/>
                <w:szCs w:val="21"/>
              </w:rPr>
              <w:t>建立动物进场查验登记、动物产品出场登</w:t>
            </w:r>
          </w:p>
          <w:p w14:paraId="44A62EC4">
            <w:pPr>
              <w:pStyle w:val="38"/>
              <w:spacing w:before="27" w:line="272" w:lineRule="exact"/>
              <w:ind w:left="1348" w:right="197" w:hanging="1155"/>
              <w:jc w:val="left"/>
              <w:rPr>
                <w:rFonts w:ascii="宋体" w:hAnsi="宋体" w:eastAsia="宋体" w:cs="宋体"/>
                <w:sz w:val="21"/>
                <w:szCs w:val="21"/>
              </w:rPr>
            </w:pPr>
            <w:r>
              <w:rPr>
                <w:rFonts w:ascii="宋体" w:hAnsi="宋体" w:eastAsia="宋体" w:cs="宋体"/>
                <w:spacing w:val="-2"/>
                <w:sz w:val="21"/>
                <w:szCs w:val="21"/>
              </w:rPr>
              <w:t>记、检疫申报、疫情报告、无害化处理等</w:t>
            </w:r>
            <w:r>
              <w:rPr>
                <w:rFonts w:ascii="宋体" w:hAnsi="宋体" w:eastAsia="宋体" w:cs="宋体"/>
                <w:spacing w:val="-69"/>
                <w:sz w:val="21"/>
                <w:szCs w:val="21"/>
              </w:rPr>
              <w:t xml:space="preserve"> </w:t>
            </w:r>
            <w:r>
              <w:rPr>
                <w:rFonts w:ascii="宋体" w:hAnsi="宋体" w:eastAsia="宋体" w:cs="宋体"/>
                <w:sz w:val="21"/>
                <w:szCs w:val="21"/>
              </w:rPr>
              <w:t>动物防疫制度。</w:t>
            </w:r>
          </w:p>
        </w:tc>
        <w:tc>
          <w:tcPr>
            <w:tcW w:w="3961" w:type="dxa"/>
            <w:tcBorders>
              <w:top w:val="single" w:color="000000" w:sz="6" w:space="0"/>
              <w:left w:val="single" w:color="000000" w:sz="6" w:space="0"/>
              <w:bottom w:val="single" w:color="000000" w:sz="12" w:space="0"/>
              <w:right w:val="single" w:color="000000" w:sz="6" w:space="0"/>
            </w:tcBorders>
          </w:tcPr>
          <w:p w14:paraId="7C1C1E55">
            <w:pPr>
              <w:pStyle w:val="38"/>
              <w:spacing w:line="240" w:lineRule="exact"/>
              <w:ind w:left="187" w:right="0"/>
              <w:jc w:val="left"/>
              <w:rPr>
                <w:rFonts w:ascii="宋体" w:hAnsi="宋体" w:eastAsia="宋体" w:cs="宋体"/>
                <w:sz w:val="21"/>
                <w:szCs w:val="21"/>
              </w:rPr>
            </w:pPr>
            <w:r>
              <w:rPr>
                <w:rFonts w:ascii="宋体" w:hAnsi="宋体" w:eastAsia="宋体" w:cs="宋体"/>
                <w:sz w:val="21"/>
                <w:szCs w:val="21"/>
              </w:rPr>
              <w:t>建立了动物进场查验登记、动物产品出</w:t>
            </w:r>
          </w:p>
          <w:p w14:paraId="198BECD2">
            <w:pPr>
              <w:pStyle w:val="38"/>
              <w:spacing w:before="27" w:line="272" w:lineRule="exact"/>
              <w:ind w:left="921" w:right="182" w:hanging="735"/>
              <w:jc w:val="left"/>
              <w:rPr>
                <w:rFonts w:ascii="宋体" w:hAnsi="宋体" w:eastAsia="宋体" w:cs="宋体"/>
                <w:sz w:val="21"/>
                <w:szCs w:val="21"/>
              </w:rPr>
            </w:pPr>
            <w:r>
              <w:rPr>
                <w:rFonts w:ascii="宋体" w:hAnsi="宋体" w:eastAsia="宋体" w:cs="宋体"/>
                <w:spacing w:val="-2"/>
                <w:sz w:val="21"/>
                <w:szCs w:val="21"/>
              </w:rPr>
              <w:t>场登记、检疫申报、疫情报告、无害化</w:t>
            </w:r>
            <w:r>
              <w:rPr>
                <w:rFonts w:ascii="宋体" w:hAnsi="宋体" w:eastAsia="宋体" w:cs="宋体"/>
                <w:spacing w:val="-72"/>
                <w:sz w:val="21"/>
                <w:szCs w:val="21"/>
              </w:rPr>
              <w:t xml:space="preserve"> </w:t>
            </w:r>
            <w:r>
              <w:rPr>
                <w:rFonts w:ascii="宋体" w:hAnsi="宋体" w:eastAsia="宋体" w:cs="宋体"/>
                <w:sz w:val="21"/>
                <w:szCs w:val="21"/>
              </w:rPr>
              <w:t>处理等动物防疫制度。</w:t>
            </w:r>
          </w:p>
        </w:tc>
        <w:tc>
          <w:tcPr>
            <w:tcW w:w="752" w:type="dxa"/>
            <w:tcBorders>
              <w:top w:val="single" w:color="000000" w:sz="6" w:space="0"/>
              <w:left w:val="single" w:color="000000" w:sz="6" w:space="0"/>
              <w:bottom w:val="single" w:color="000000" w:sz="12" w:space="0"/>
              <w:right w:val="single" w:color="000000" w:sz="12" w:space="0"/>
            </w:tcBorders>
          </w:tcPr>
          <w:p w14:paraId="39FBE050">
            <w:pPr>
              <w:pStyle w:val="38"/>
              <w:spacing w:before="4" w:line="240" w:lineRule="auto"/>
              <w:ind w:right="0"/>
              <w:jc w:val="left"/>
              <w:rPr>
                <w:rFonts w:ascii="宋体" w:hAnsi="宋体" w:eastAsia="宋体" w:cs="宋体"/>
                <w:b/>
                <w:bCs/>
                <w:sz w:val="18"/>
                <w:szCs w:val="18"/>
              </w:rPr>
            </w:pPr>
          </w:p>
          <w:p w14:paraId="09F8F75C">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bl>
    <w:p w14:paraId="33FFBB23">
      <w:pPr>
        <w:pStyle w:val="14"/>
        <w:spacing w:line="276" w:lineRule="exact"/>
        <w:ind w:left="149" w:right="354" w:firstLine="479"/>
        <w:jc w:val="left"/>
      </w:pPr>
      <w:r>
        <w:t>本项目设置的主要生产设施满足《动物防疫条件审查办法》要求。</w:t>
      </w:r>
    </w:p>
    <w:p w14:paraId="4BBC21FD">
      <w:pPr>
        <w:spacing w:before="13" w:line="240" w:lineRule="auto"/>
        <w:rPr>
          <w:rFonts w:ascii="宋体" w:hAnsi="宋体" w:eastAsia="宋体" w:cs="宋体"/>
          <w:sz w:val="20"/>
          <w:szCs w:val="20"/>
        </w:rPr>
      </w:pPr>
    </w:p>
    <w:p w14:paraId="302674E2">
      <w:pPr>
        <w:spacing w:before="0"/>
        <w:ind w:left="149" w:right="354" w:firstLine="0"/>
        <w:jc w:val="left"/>
        <w:rPr>
          <w:rFonts w:ascii="宋体" w:hAnsi="宋体" w:eastAsia="宋体" w:cs="宋体"/>
          <w:sz w:val="24"/>
          <w:szCs w:val="24"/>
        </w:rPr>
      </w:pPr>
      <w:r>
        <w:rPr>
          <w:rFonts w:ascii="Times New Roman" w:hAnsi="Times New Roman" w:eastAsia="Times New Roman" w:cs="Times New Roman"/>
          <w:b/>
          <w:bCs/>
          <w:sz w:val="24"/>
          <w:szCs w:val="24"/>
        </w:rPr>
        <w:t>1.3.3</w:t>
      </w:r>
      <w:r>
        <w:rPr>
          <w:rFonts w:ascii="Times New Roman" w:hAnsi="Times New Roman" w:eastAsia="Times New Roman" w:cs="Times New Roman"/>
          <w:b/>
          <w:bCs/>
          <w:spacing w:val="-13"/>
          <w:sz w:val="24"/>
          <w:szCs w:val="24"/>
        </w:rPr>
        <w:t xml:space="preserve"> </w:t>
      </w:r>
      <w:r>
        <w:rPr>
          <w:rFonts w:ascii="宋体" w:hAnsi="宋体" w:eastAsia="宋体" w:cs="宋体"/>
          <w:b/>
          <w:bCs/>
          <w:sz w:val="24"/>
          <w:szCs w:val="24"/>
        </w:rPr>
        <w:t>与相关规划的符合性分析判定</w:t>
      </w:r>
    </w:p>
    <w:p w14:paraId="5EE8CFA9">
      <w:pPr>
        <w:spacing w:before="133" w:line="338" w:lineRule="auto"/>
        <w:ind w:left="569" w:right="354" w:firstLine="0"/>
        <w:jc w:val="left"/>
        <w:rPr>
          <w:rFonts w:ascii="宋体" w:hAnsi="宋体" w:eastAsia="宋体" w:cs="宋体"/>
          <w:b/>
          <w:bCs/>
          <w:w w:val="99"/>
          <w:sz w:val="24"/>
          <w:szCs w:val="24"/>
        </w:rPr>
      </w:pPr>
      <w:r>
        <w:rPr>
          <w:rFonts w:ascii="Times New Roman" w:hAnsi="Times New Roman" w:eastAsia="Times New Roman" w:cs="Times New Roman"/>
          <w:b/>
          <w:bCs/>
          <w:sz w:val="24"/>
          <w:szCs w:val="24"/>
        </w:rPr>
        <w:t xml:space="preserve">1.3.3.1 </w:t>
      </w:r>
      <w:r>
        <w:rPr>
          <w:rFonts w:ascii="宋体" w:hAnsi="宋体" w:eastAsia="宋体" w:cs="宋体"/>
          <w:b/>
          <w:bCs/>
          <w:sz w:val="24"/>
          <w:szCs w:val="24"/>
        </w:rPr>
        <w:t>与《</w:t>
      </w:r>
      <w:r>
        <w:rPr>
          <w:rFonts w:hint="eastAsia" w:ascii="宋体" w:hAnsi="宋体" w:eastAsia="宋体" w:cs="宋体"/>
          <w:b/>
          <w:bCs/>
          <w:sz w:val="24"/>
          <w:szCs w:val="24"/>
          <w:lang w:val="en-US" w:eastAsia="zh-CN"/>
        </w:rPr>
        <w:t>长子</w:t>
      </w:r>
      <w:r>
        <w:rPr>
          <w:rFonts w:ascii="宋体" w:hAnsi="宋体" w:eastAsia="宋体" w:cs="宋体"/>
          <w:b/>
          <w:bCs/>
          <w:sz w:val="24"/>
          <w:szCs w:val="24"/>
        </w:rPr>
        <w:t>县国土空间总体规划》（</w:t>
      </w:r>
      <w:r>
        <w:rPr>
          <w:rFonts w:ascii="Times New Roman" w:hAnsi="Times New Roman" w:eastAsia="Times New Roman" w:cs="Times New Roman"/>
          <w:b/>
          <w:bCs/>
          <w:sz w:val="24"/>
          <w:szCs w:val="24"/>
        </w:rPr>
        <w:t xml:space="preserve">2021-2035 </w:t>
      </w:r>
      <w:r>
        <w:rPr>
          <w:rFonts w:ascii="宋体" w:hAnsi="宋体" w:eastAsia="宋体" w:cs="宋体"/>
          <w:b/>
          <w:bCs/>
          <w:sz w:val="24"/>
          <w:szCs w:val="24"/>
        </w:rPr>
        <w:t>年）</w:t>
      </w:r>
      <w:r>
        <w:rPr>
          <w:rFonts w:ascii="宋体" w:hAnsi="宋体" w:eastAsia="宋体" w:cs="宋体"/>
          <w:b/>
          <w:bCs/>
          <w:spacing w:val="-70"/>
          <w:sz w:val="24"/>
          <w:szCs w:val="24"/>
        </w:rPr>
        <w:t xml:space="preserve"> </w:t>
      </w:r>
      <w:r>
        <w:rPr>
          <w:rFonts w:ascii="宋体" w:hAnsi="宋体" w:eastAsia="宋体" w:cs="宋体"/>
          <w:b/>
          <w:bCs/>
          <w:sz w:val="24"/>
          <w:szCs w:val="24"/>
        </w:rPr>
        <w:t>的符合性分析</w:t>
      </w:r>
      <w:r>
        <w:rPr>
          <w:rFonts w:ascii="宋体" w:hAnsi="宋体" w:eastAsia="宋体" w:cs="宋体"/>
          <w:b/>
          <w:bCs/>
          <w:w w:val="99"/>
          <w:sz w:val="24"/>
          <w:szCs w:val="24"/>
        </w:rPr>
        <w:t xml:space="preserve"> </w:t>
      </w:r>
    </w:p>
    <w:p w14:paraId="741EC7D1">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①规划范围</w:t>
      </w:r>
    </w:p>
    <w:p w14:paraId="3DF4CC34">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规划范围为长子县行政辖区，全域国土空间总面积1029km</w:t>
      </w:r>
      <w:r>
        <w:rPr>
          <w:rFonts w:hint="default" w:ascii="Times New Roman" w:hAnsi="Times New Roman" w:cs="Times New Roman"/>
          <w:snapToGrid w:val="0"/>
          <w:color w:val="000000"/>
          <w:sz w:val="24"/>
          <w:szCs w:val="24"/>
          <w:vertAlign w:val="superscript"/>
          <w:lang w:val="en-US" w:eastAsia="zh-CN"/>
        </w:rPr>
        <w:t>2</w:t>
      </w:r>
      <w:r>
        <w:rPr>
          <w:rFonts w:hint="default" w:ascii="Times New Roman" w:hAnsi="Times New Roman" w:cs="Times New Roman"/>
          <w:snapToGrid w:val="0"/>
          <w:color w:val="000000"/>
          <w:sz w:val="24"/>
          <w:szCs w:val="24"/>
          <w:lang w:val="en-US" w:eastAsia="zh-CN"/>
        </w:rPr>
        <w:t>，本次规划包括县域和中心城区两个空间层次。</w:t>
      </w:r>
    </w:p>
    <w:p w14:paraId="16E1A9A1">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②规划期限</w:t>
      </w:r>
    </w:p>
    <w:p w14:paraId="2F274F14">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规划期限为2021年至2035年。规划基期年为2020年，近期为2025年，远期为2035年，远景展望至2050年。</w:t>
      </w:r>
    </w:p>
    <w:p w14:paraId="2B65B965">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③统筹划定三条控制线</w:t>
      </w:r>
    </w:p>
    <w:p w14:paraId="4AEBE47A">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生态保护红线：到2035年，全县永久基本农田保护面积不少于410.22平方千米。</w:t>
      </w:r>
    </w:p>
    <w:p w14:paraId="012F4C5D">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永久基本农田：到2035年，全县生态保护红线控制区面积不少于520.36公顷。</w:t>
      </w:r>
    </w:p>
    <w:p w14:paraId="5FC654EB">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城镇开发边界：到2035年，全县城镇开发边界面积为2093.93公顷。</w:t>
      </w:r>
    </w:p>
    <w:p w14:paraId="49F24576">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④国土空间总体格局</w:t>
      </w:r>
    </w:p>
    <w:p w14:paraId="6BA3198A">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构建“一心两廊、一屏一网、三区”的总体格局：一心两廊：即县城综合服务中心和以省道S326和S228为依托构建的十字型城乡发展走廊。</w:t>
      </w:r>
    </w:p>
    <w:p w14:paraId="578E7162">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一屏一网：</w:t>
      </w:r>
    </w:p>
    <w:p w14:paraId="1457B5B0">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发鸠山生态屏障，以国家级公益林为主的连片林地，划定为西部生态屏障，是县域最重要的生态涵养区域。</w:t>
      </w:r>
    </w:p>
    <w:p w14:paraId="4CA9F026">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全域生态水网，以岚水河、雍河、浊漳河沿线上下游水系为基础，整合周边防护绿地、林地保护区等，串联各重要生态节点，构建区域生态网络。</w:t>
      </w:r>
    </w:p>
    <w:p w14:paraId="3D086EC3">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三区：</w:t>
      </w:r>
    </w:p>
    <w:p w14:paraId="6709320F">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西部（浅山和半山区）特色农产品发展区，以皇贡米、小杂粮、中草药、林果等为特色；</w:t>
      </w:r>
    </w:p>
    <w:p w14:paraId="168FC271">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中部粮食规模化发展区，整理现有耕地资源，优化农业品种品质，应用现代农业理念，促进农业规模化建设；</w:t>
      </w:r>
    </w:p>
    <w:p w14:paraId="024516E8">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城郊都市农业发展区，以设施农业为主，提高鲜活农副产品的本地供给能力。</w:t>
      </w:r>
    </w:p>
    <w:p w14:paraId="48F5C870">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坚守耕地规模底线，坚决落实最严格的耕地保护制度，坚守耕地和永久基本农田保护规模底线。</w:t>
      </w:r>
    </w:p>
    <w:p w14:paraId="1E79F2BF">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推进耕地质量建设，落实长子县作为国家级农产品主产区——国家粮食生产功能区的主体功能定位，提高耕地和永久基本农田质量。</w:t>
      </w:r>
    </w:p>
    <w:p w14:paraId="6C8D2C39">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强化耕地生态功能，推动永久基本农田集中连片，发挥耕地和永久基本农田的规模生态效益和生态屏障作用。</w:t>
      </w:r>
    </w:p>
    <w:p w14:paraId="4AA54A63">
      <w:pPr>
        <w:pStyle w:val="14"/>
        <w:spacing w:before="133" w:line="348" w:lineRule="auto"/>
        <w:ind w:left="149" w:right="354" w:firstLine="419"/>
        <w:jc w:val="left"/>
      </w:pPr>
      <w:r>
        <w:rPr>
          <w:rFonts w:hint="default" w:ascii="Times New Roman" w:hAnsi="Times New Roman" w:cs="Times New Roman"/>
          <w:snapToGrid w:val="0"/>
          <w:color w:val="000000"/>
          <w:sz w:val="24"/>
          <w:szCs w:val="24"/>
        </w:rPr>
        <w:t>对照《长子县国土空间总体规划（2021-2035年）》中划定的永久基本农田保护红线、生态保护红线及城镇开发边界，项目选址不在永久基本农田保护红线、生态保护红线内（详见附图）。</w:t>
      </w:r>
      <w:r>
        <w:rPr>
          <w:rFonts w:hint="default" w:ascii="Times New Roman" w:hAnsi="Times New Roman" w:cs="Times New Roman"/>
          <w:snapToGrid w:val="0"/>
          <w:color w:val="000000"/>
          <w:sz w:val="24"/>
          <w:szCs w:val="24"/>
          <w:highlight w:val="none"/>
        </w:rPr>
        <w:t>项目位于</w:t>
      </w:r>
      <w:r>
        <w:rPr>
          <w:rFonts w:hint="eastAsia"/>
          <w:color w:val="000000"/>
        </w:rPr>
        <w:t>长治市长子县大堡头镇柳树村村东</w:t>
      </w:r>
      <w:r>
        <w:rPr>
          <w:rFonts w:hint="default" w:ascii="Times New Roman" w:hAnsi="Times New Roman" w:cs="Times New Roman"/>
          <w:snapToGrid w:val="0"/>
          <w:color w:val="000000"/>
          <w:sz w:val="24"/>
          <w:szCs w:val="24"/>
          <w:highlight w:val="none"/>
        </w:rPr>
        <w:t>，项目占地不</w:t>
      </w:r>
      <w:r>
        <w:rPr>
          <w:rFonts w:hint="default" w:ascii="Times New Roman" w:hAnsi="Times New Roman" w:cs="Times New Roman"/>
          <w:snapToGrid w:val="0"/>
          <w:color w:val="000000"/>
          <w:sz w:val="24"/>
          <w:szCs w:val="24"/>
        </w:rPr>
        <w:t>占用耕地</w:t>
      </w:r>
      <w:r>
        <w:rPr>
          <w:rFonts w:hint="eastAsia" w:ascii="Times New Roman" w:hAnsi="Times New Roman" w:cs="Times New Roman"/>
          <w:snapToGrid w:val="0"/>
          <w:color w:val="000000"/>
          <w:sz w:val="24"/>
          <w:szCs w:val="24"/>
          <w:lang w:eastAsia="zh-CN"/>
        </w:rPr>
        <w:t>、</w:t>
      </w:r>
      <w:r>
        <w:rPr>
          <w:rFonts w:hint="default" w:ascii="Times New Roman" w:hAnsi="Times New Roman" w:cs="Times New Roman"/>
          <w:snapToGrid w:val="0"/>
          <w:color w:val="000000"/>
          <w:sz w:val="24"/>
          <w:szCs w:val="24"/>
        </w:rPr>
        <w:t>基本农田</w:t>
      </w:r>
      <w:r>
        <w:rPr>
          <w:rFonts w:hint="eastAsia" w:ascii="Times New Roman" w:hAnsi="Times New Roman" w:cs="Times New Roman"/>
          <w:snapToGrid w:val="0"/>
          <w:color w:val="000000"/>
          <w:sz w:val="24"/>
          <w:szCs w:val="24"/>
          <w:lang w:eastAsia="zh-CN"/>
        </w:rPr>
        <w:t>和生态保护红线</w:t>
      </w:r>
      <w:r>
        <w:rPr>
          <w:rFonts w:hint="default" w:ascii="Times New Roman" w:hAnsi="Times New Roman" w:cs="Times New Roman"/>
          <w:snapToGrid w:val="0"/>
          <w:color w:val="000000"/>
          <w:sz w:val="24"/>
          <w:szCs w:val="24"/>
        </w:rPr>
        <w:t>，故项目选址符合《长子县国土空间总体规划（2021-2035年）》的要求。</w:t>
      </w:r>
    </w:p>
    <w:p w14:paraId="0B186E34">
      <w:pPr>
        <w:spacing w:before="150"/>
        <w:ind w:left="149" w:right="0" w:firstLine="0"/>
        <w:jc w:val="both"/>
        <w:rPr>
          <w:rFonts w:ascii="宋体" w:hAnsi="宋体" w:eastAsia="宋体" w:cs="宋体"/>
          <w:sz w:val="24"/>
          <w:szCs w:val="24"/>
        </w:rPr>
      </w:pPr>
      <w:r>
        <w:rPr>
          <w:rFonts w:ascii="Times New Roman" w:hAnsi="Times New Roman" w:eastAsia="Times New Roman" w:cs="Times New Roman"/>
          <w:b/>
          <w:bCs/>
          <w:sz w:val="24"/>
          <w:szCs w:val="24"/>
        </w:rPr>
        <w:t>1.3.5</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与《山西省</w:t>
      </w:r>
      <w:r>
        <w:rPr>
          <w:rFonts w:ascii="Times New Roman" w:hAnsi="Times New Roman" w:eastAsia="Times New Roman" w:cs="Times New Roman"/>
          <w:b/>
          <w:bCs/>
          <w:sz w:val="24"/>
          <w:szCs w:val="24"/>
        </w:rPr>
        <w:t>“</w:t>
      </w:r>
      <w:r>
        <w:rPr>
          <w:rFonts w:ascii="宋体" w:hAnsi="宋体" w:eastAsia="宋体" w:cs="宋体"/>
          <w:b/>
          <w:bCs/>
          <w:sz w:val="24"/>
          <w:szCs w:val="24"/>
        </w:rPr>
        <w:t>十四五</w:t>
      </w:r>
      <w:r>
        <w:rPr>
          <w:rFonts w:ascii="Times New Roman" w:hAnsi="Times New Roman" w:eastAsia="Times New Roman" w:cs="Times New Roman"/>
          <w:b/>
          <w:bCs/>
          <w:sz w:val="24"/>
          <w:szCs w:val="24"/>
        </w:rPr>
        <w:t>”</w:t>
      </w:r>
      <w:r>
        <w:rPr>
          <w:rFonts w:ascii="宋体" w:hAnsi="宋体" w:eastAsia="宋体" w:cs="宋体"/>
          <w:b/>
          <w:bCs/>
          <w:sz w:val="24"/>
          <w:szCs w:val="24"/>
        </w:rPr>
        <w:t>生态环境保护规划》的符合性分析</w:t>
      </w:r>
    </w:p>
    <w:p w14:paraId="78038823">
      <w:pPr>
        <w:spacing w:before="8" w:line="240" w:lineRule="auto"/>
        <w:rPr>
          <w:rFonts w:ascii="宋体" w:hAnsi="宋体" w:eastAsia="宋体" w:cs="宋体"/>
          <w:b/>
          <w:bCs/>
          <w:sz w:val="23"/>
          <w:szCs w:val="23"/>
        </w:rPr>
      </w:pPr>
    </w:p>
    <w:p w14:paraId="767C5E32">
      <w:pPr>
        <w:pStyle w:val="14"/>
        <w:spacing w:line="381" w:lineRule="auto"/>
        <w:ind w:left="149" w:right="142" w:firstLine="479"/>
        <w:jc w:val="both"/>
      </w:pPr>
      <w:r>
        <w:t>根据</w:t>
      </w:r>
      <w:r>
        <w:rPr>
          <w:rFonts w:ascii="Times New Roman" w:hAnsi="Times New Roman" w:eastAsia="Times New Roman" w:cs="Times New Roman"/>
        </w:rPr>
        <w:t>“</w:t>
      </w:r>
      <w:r>
        <w:t>规划</w:t>
      </w:r>
      <w:r>
        <w:rPr>
          <w:rFonts w:ascii="Times New Roman" w:hAnsi="Times New Roman" w:eastAsia="Times New Roman" w:cs="Times New Roman"/>
        </w:rPr>
        <w:t>”</w:t>
      </w:r>
      <w:r>
        <w:t xml:space="preserve">可知，展望 </w:t>
      </w:r>
      <w:r>
        <w:rPr>
          <w:rFonts w:ascii="Times New Roman" w:hAnsi="Times New Roman" w:eastAsia="Times New Roman" w:cs="Times New Roman"/>
        </w:rPr>
        <w:t>2035</w:t>
      </w:r>
      <w:r>
        <w:rPr>
          <w:rFonts w:ascii="Times New Roman" w:hAnsi="Times New Roman" w:eastAsia="Times New Roman" w:cs="Times New Roman"/>
          <w:spacing w:val="58"/>
        </w:rPr>
        <w:t xml:space="preserve"> </w:t>
      </w:r>
      <w:r>
        <w:rPr>
          <w:spacing w:val="2"/>
        </w:rPr>
        <w:t>年，空气质量根本改善，蓝天白云成为常态</w:t>
      </w:r>
      <w:r>
        <w:rPr>
          <w:rFonts w:ascii="Times New Roman" w:hAnsi="Times New Roman" w:eastAsia="Times New Roman" w:cs="Times New Roman"/>
          <w:spacing w:val="2"/>
        </w:rPr>
        <w:t>;</w:t>
      </w:r>
      <w:r>
        <w:rPr>
          <w:spacing w:val="2"/>
        </w:rPr>
        <w:t xml:space="preserve">水环 </w:t>
      </w:r>
      <w:r>
        <w:t>境质量全面提升，水生态修复取得明显成效</w:t>
      </w:r>
      <w:r>
        <w:rPr>
          <w:rFonts w:ascii="Times New Roman" w:hAnsi="Times New Roman" w:eastAsia="Times New Roman" w:cs="Times New Roman"/>
        </w:rPr>
        <w:t>:</w:t>
      </w:r>
      <w:r>
        <w:t>土壤环境安全得到有效保障，环境风险</w:t>
      </w:r>
      <w:r>
        <w:rPr>
          <w:spacing w:val="-102"/>
        </w:rPr>
        <w:t xml:space="preserve"> </w:t>
      </w:r>
      <w:r>
        <w:rPr>
          <w:spacing w:val="2"/>
        </w:rPr>
        <w:t>得到全面管控。</w:t>
      </w:r>
      <w:r>
        <w:rPr>
          <w:rFonts w:ascii="Times New Roman" w:hAnsi="Times New Roman" w:eastAsia="Times New Roman" w:cs="Times New Roman"/>
          <w:spacing w:val="2"/>
        </w:rPr>
        <w:t>“</w:t>
      </w:r>
      <w:r>
        <w:rPr>
          <w:spacing w:val="2"/>
        </w:rPr>
        <w:t>两山七河一流域</w:t>
      </w:r>
      <w:r>
        <w:rPr>
          <w:rFonts w:ascii="Times New Roman" w:hAnsi="Times New Roman" w:eastAsia="Times New Roman" w:cs="Times New Roman"/>
          <w:spacing w:val="2"/>
        </w:rPr>
        <w:t>”</w:t>
      </w:r>
      <w:r>
        <w:rPr>
          <w:spacing w:val="2"/>
        </w:rPr>
        <w:t>生态系统服务功能进一步提升，黄河中游和京津</w:t>
      </w:r>
      <w:r>
        <w:rPr>
          <w:spacing w:val="-93"/>
        </w:rPr>
        <w:t xml:space="preserve"> </w:t>
      </w:r>
      <w:r>
        <w:rPr>
          <w:spacing w:val="2"/>
        </w:rPr>
        <w:t>冀重要绿色生态屏障全面稳固。生态环境保护管理制度健全高效，生态环境治理体</w:t>
      </w:r>
      <w:r>
        <w:rPr>
          <w:spacing w:val="-115"/>
        </w:rPr>
        <w:t xml:space="preserve"> </w:t>
      </w:r>
      <w:r>
        <w:t>系和治理能力现代化基本实现。</w:t>
      </w:r>
    </w:p>
    <w:p w14:paraId="418D3453">
      <w:pPr>
        <w:pStyle w:val="14"/>
        <w:spacing w:before="65" w:line="386" w:lineRule="auto"/>
        <w:ind w:left="149" w:right="142" w:firstLine="479"/>
        <w:jc w:val="both"/>
        <w:rPr>
          <w:rFonts w:ascii="宋体" w:hAnsi="宋体" w:eastAsia="宋体" w:cs="宋体"/>
          <w:sz w:val="29"/>
          <w:szCs w:val="29"/>
        </w:rPr>
      </w:pPr>
      <w:r>
        <w:rPr>
          <w:spacing w:val="2"/>
        </w:rPr>
        <w:t>强化生态环境空间管控。严格落实生态保护红线、永久基本农田、城镇开发边</w:t>
      </w:r>
      <w:r>
        <w:t xml:space="preserve"> </w:t>
      </w:r>
      <w:r>
        <w:rPr>
          <w:spacing w:val="3"/>
        </w:rPr>
        <w:t>界</w:t>
      </w:r>
      <w:r>
        <w:rPr>
          <w:rFonts w:ascii="Times New Roman" w:hAnsi="Times New Roman" w:eastAsia="Times New Roman" w:cs="Times New Roman"/>
          <w:spacing w:val="3"/>
        </w:rPr>
        <w:t>“</w:t>
      </w:r>
      <w:r>
        <w:rPr>
          <w:spacing w:val="3"/>
        </w:rPr>
        <w:t>三条控制线</w:t>
      </w:r>
      <w:r>
        <w:rPr>
          <w:rFonts w:ascii="Times New Roman" w:hAnsi="Times New Roman" w:eastAsia="Times New Roman" w:cs="Times New Roman"/>
          <w:spacing w:val="3"/>
        </w:rPr>
        <w:t>”</w:t>
      </w:r>
      <w:r>
        <w:rPr>
          <w:spacing w:val="3"/>
        </w:rPr>
        <w:t>和</w:t>
      </w:r>
      <w:r>
        <w:rPr>
          <w:rFonts w:ascii="Times New Roman" w:hAnsi="Times New Roman" w:eastAsia="Times New Roman" w:cs="Times New Roman"/>
          <w:spacing w:val="3"/>
        </w:rPr>
        <w:t>“</w:t>
      </w:r>
      <w:r>
        <w:rPr>
          <w:spacing w:val="3"/>
        </w:rPr>
        <w:t>三线一单</w:t>
      </w:r>
      <w:r>
        <w:rPr>
          <w:rFonts w:ascii="Times New Roman" w:hAnsi="Times New Roman" w:eastAsia="Times New Roman" w:cs="Times New Roman"/>
          <w:spacing w:val="3"/>
        </w:rPr>
        <w:t>”</w:t>
      </w:r>
      <w:r>
        <w:rPr>
          <w:spacing w:val="3"/>
        </w:rPr>
        <w:t>生态环境分区管控要求。按照资源环境承载能力，合</w:t>
      </w:r>
      <w:r>
        <w:rPr>
          <w:spacing w:val="-116"/>
        </w:rPr>
        <w:t xml:space="preserve"> </w:t>
      </w:r>
      <w:r>
        <w:rPr>
          <w:spacing w:val="2"/>
        </w:rPr>
        <w:t>理确定城市规模和空间结构，统筹安排城市建设、产业发展、生态涵养、基础设施</w:t>
      </w:r>
      <w:r>
        <w:rPr>
          <w:spacing w:val="-115"/>
        </w:rPr>
        <w:t xml:space="preserve"> </w:t>
      </w:r>
      <w:r>
        <w:rPr>
          <w:spacing w:val="2"/>
        </w:rPr>
        <w:t>和公共服务。在产业布局、结构调整、资源开发、城镇建设、重大项目选址时，应</w:t>
      </w:r>
      <w:r>
        <w:rPr>
          <w:spacing w:val="-115"/>
        </w:rPr>
        <w:t xml:space="preserve"> </w:t>
      </w:r>
      <w:r>
        <w:t>加强与国</w:t>
      </w:r>
      <w:r>
        <w:rPr>
          <w:rFonts w:hint="eastAsia"/>
          <w:lang w:eastAsia="zh-CN"/>
        </w:rPr>
        <w:t>土</w:t>
      </w:r>
      <w:r>
        <w:t>空间规划和</w:t>
      </w:r>
      <w:r>
        <w:rPr>
          <w:rFonts w:ascii="Times New Roman" w:hAnsi="Times New Roman" w:eastAsia="Times New Roman" w:cs="Times New Roman"/>
        </w:rPr>
        <w:t>“</w:t>
      </w:r>
      <w:r>
        <w:t>三线一单</w:t>
      </w:r>
      <w:r>
        <w:rPr>
          <w:rFonts w:ascii="Times New Roman" w:hAnsi="Times New Roman" w:eastAsia="Times New Roman" w:cs="Times New Roman"/>
        </w:rPr>
        <w:t>”</w:t>
      </w:r>
      <w:r>
        <w:t>衔接并进行协调性分析</w:t>
      </w:r>
      <w:r>
        <w:rPr>
          <w:rFonts w:ascii="Times New Roman" w:hAnsi="Times New Roman" w:eastAsia="Times New Roman" w:cs="Times New Roman"/>
        </w:rPr>
        <w:t>:</w:t>
      </w:r>
      <w:r>
        <w:t>在规划编制、政策制定、</w:t>
      </w:r>
      <w:r>
        <w:rPr>
          <w:spacing w:val="-76"/>
        </w:rPr>
        <w:t xml:space="preserve"> </w:t>
      </w:r>
      <w:r>
        <w:t>执法监管等过程中</w:t>
      </w:r>
      <w:r>
        <w:rPr>
          <w:rFonts w:ascii="Times New Roman" w:hAnsi="Times New Roman" w:eastAsia="Times New Roman" w:cs="Times New Roman"/>
        </w:rPr>
        <w:t>,</w:t>
      </w:r>
      <w:r>
        <w:t>应将其作为依据，从严把好生态环境准入关，确保环境不超载、</w:t>
      </w:r>
      <w:r>
        <w:rPr>
          <w:spacing w:val="-96"/>
        </w:rPr>
        <w:t xml:space="preserve"> </w:t>
      </w:r>
      <w:r>
        <w:t>底线不突破。</w:t>
      </w:r>
    </w:p>
    <w:p w14:paraId="45D4B714">
      <w:pPr>
        <w:pStyle w:val="14"/>
        <w:spacing w:before="65" w:line="386" w:lineRule="auto"/>
        <w:ind w:left="149" w:right="142" w:firstLine="479"/>
        <w:jc w:val="both"/>
        <w:rPr>
          <w:rFonts w:ascii="宋体" w:hAnsi="宋体" w:eastAsia="宋体"/>
          <w:spacing w:val="2"/>
        </w:rPr>
      </w:pPr>
      <w:r>
        <w:rPr>
          <w:rFonts w:ascii="宋体" w:hAnsi="宋体" w:eastAsia="宋体"/>
          <w:spacing w:val="2"/>
        </w:rPr>
        <w:t>本</w:t>
      </w:r>
      <w:r>
        <w:rPr>
          <w:rFonts w:hint="eastAsia" w:ascii="宋体" w:hAnsi="宋体" w:eastAsia="宋体"/>
          <w:spacing w:val="2"/>
          <w:lang w:val="en-US" w:eastAsia="zh-CN"/>
        </w:rPr>
        <w:t>项目</w:t>
      </w:r>
      <w:r>
        <w:rPr>
          <w:rFonts w:ascii="宋体" w:hAnsi="宋体" w:eastAsia="宋体"/>
          <w:spacing w:val="2"/>
        </w:rPr>
        <w:t>不涉及生态保护红线，不占用基本农田。项目实施后，在采取本次环评 规定的一一对应的环保措施后，可满足</w:t>
      </w:r>
      <w:r>
        <w:rPr>
          <w:rFonts w:hint="eastAsia" w:ascii="宋体" w:hAnsi="宋体" w:eastAsia="宋体"/>
          <w:spacing w:val="2"/>
          <w:lang w:val="en-US" w:eastAsia="zh-CN"/>
        </w:rPr>
        <w:t>长治</w:t>
      </w:r>
      <w:r>
        <w:rPr>
          <w:rFonts w:ascii="宋体" w:hAnsi="宋体" w:eastAsia="宋体"/>
          <w:spacing w:val="2"/>
        </w:rPr>
        <w:t>市“三线一单”总体管控要求,项目实施后 不会导致区域环境的恶化.因此，项目不违背《山西省“十四五”生态环境保护规划》</w:t>
      </w:r>
      <w:r>
        <w:rPr>
          <w:rFonts w:hint="eastAsia" w:ascii="宋体" w:hAnsi="宋体" w:eastAsia="宋体"/>
          <w:spacing w:val="2"/>
          <w:lang w:eastAsia="zh-CN"/>
        </w:rPr>
        <w:t>。</w:t>
      </w:r>
      <w:r>
        <w:rPr>
          <w:rFonts w:ascii="宋体" w:hAnsi="宋体" w:eastAsia="宋体"/>
          <w:spacing w:val="2"/>
        </w:rPr>
        <w:t xml:space="preserve"> </w:t>
      </w:r>
    </w:p>
    <w:p w14:paraId="52B07156">
      <w:pPr>
        <w:spacing w:before="5"/>
        <w:ind w:left="149" w:right="0" w:firstLine="0"/>
        <w:jc w:val="both"/>
        <w:rPr>
          <w:rFonts w:ascii="宋体" w:hAnsi="宋体" w:eastAsia="宋体" w:cs="宋体"/>
          <w:sz w:val="24"/>
          <w:szCs w:val="24"/>
        </w:rPr>
      </w:pPr>
      <w:r>
        <w:rPr>
          <w:rFonts w:ascii="Times New Roman" w:hAnsi="Times New Roman" w:eastAsia="Times New Roman" w:cs="Times New Roman"/>
          <w:b/>
          <w:bCs/>
          <w:sz w:val="24"/>
          <w:szCs w:val="24"/>
        </w:rPr>
        <w:t>1.3.7“</w:t>
      </w:r>
      <w:r>
        <w:rPr>
          <w:rFonts w:ascii="宋体" w:hAnsi="宋体" w:eastAsia="宋体" w:cs="宋体"/>
          <w:b/>
          <w:bCs/>
          <w:sz w:val="24"/>
          <w:szCs w:val="24"/>
        </w:rPr>
        <w:t>三线一单</w:t>
      </w:r>
      <w:r>
        <w:rPr>
          <w:rFonts w:ascii="Times New Roman" w:hAnsi="Times New Roman" w:eastAsia="Times New Roman" w:cs="Times New Roman"/>
          <w:b/>
          <w:bCs/>
          <w:sz w:val="24"/>
          <w:szCs w:val="24"/>
        </w:rPr>
        <w:t>”</w:t>
      </w:r>
      <w:r>
        <w:rPr>
          <w:rFonts w:ascii="宋体" w:hAnsi="宋体" w:eastAsia="宋体" w:cs="宋体"/>
          <w:b/>
          <w:bCs/>
          <w:sz w:val="24"/>
          <w:szCs w:val="24"/>
        </w:rPr>
        <w:t>的符合性分析</w:t>
      </w:r>
    </w:p>
    <w:p w14:paraId="3BCA208A">
      <w:pPr>
        <w:spacing w:before="3" w:line="240" w:lineRule="auto"/>
        <w:rPr>
          <w:rFonts w:ascii="宋体" w:hAnsi="宋体" w:eastAsia="宋体" w:cs="宋体"/>
          <w:b/>
          <w:bCs/>
          <w:sz w:val="26"/>
          <w:szCs w:val="26"/>
        </w:rPr>
      </w:pPr>
    </w:p>
    <w:p w14:paraId="66E286B5">
      <w:pPr>
        <w:spacing w:before="0" w:line="376" w:lineRule="auto"/>
        <w:ind w:left="149" w:right="0" w:firstLine="0"/>
        <w:jc w:val="left"/>
        <w:rPr>
          <w:rFonts w:ascii="宋体" w:hAnsi="宋体" w:eastAsia="宋体" w:cs="宋体"/>
          <w:sz w:val="24"/>
          <w:szCs w:val="24"/>
        </w:rPr>
      </w:pPr>
      <w:r>
        <w:rPr>
          <w:rFonts w:ascii="Times New Roman" w:hAnsi="Times New Roman" w:eastAsia="Times New Roman" w:cs="Times New Roman"/>
          <w:b/>
          <w:bCs/>
          <w:sz w:val="24"/>
          <w:szCs w:val="24"/>
        </w:rPr>
        <w:t>1.3.7.1</w:t>
      </w:r>
      <w:r>
        <w:rPr>
          <w:rFonts w:ascii="Times New Roman" w:hAnsi="Times New Roman" w:eastAsia="Times New Roman" w:cs="Times New Roman"/>
          <w:b/>
          <w:bCs/>
          <w:spacing w:val="52"/>
          <w:sz w:val="24"/>
          <w:szCs w:val="24"/>
        </w:rPr>
        <w:t xml:space="preserve"> </w:t>
      </w:r>
      <w:r>
        <w:rPr>
          <w:rFonts w:ascii="宋体" w:hAnsi="宋体" w:eastAsia="宋体" w:cs="宋体"/>
          <w:b/>
          <w:bCs/>
          <w:sz w:val="24"/>
          <w:szCs w:val="24"/>
        </w:rPr>
        <w:t>与《</w:t>
      </w:r>
      <w:r>
        <w:rPr>
          <w:rFonts w:hint="eastAsia" w:ascii="宋体" w:hAnsi="宋体" w:eastAsia="宋体" w:cs="宋体"/>
          <w:b/>
          <w:bCs/>
          <w:sz w:val="24"/>
          <w:szCs w:val="24"/>
          <w:lang w:val="en-US" w:eastAsia="zh-CN"/>
        </w:rPr>
        <w:t>长治</w:t>
      </w:r>
      <w:r>
        <w:rPr>
          <w:rFonts w:ascii="宋体" w:hAnsi="宋体" w:eastAsia="宋体" w:cs="宋体"/>
          <w:b/>
          <w:bCs/>
          <w:sz w:val="24"/>
          <w:szCs w:val="24"/>
        </w:rPr>
        <w:t>市人民政府关于印发</w:t>
      </w:r>
      <w:r>
        <w:rPr>
          <w:rFonts w:ascii="Times New Roman" w:hAnsi="Times New Roman" w:eastAsia="Times New Roman" w:cs="Times New Roman"/>
          <w:b/>
          <w:bCs/>
          <w:sz w:val="24"/>
          <w:szCs w:val="24"/>
        </w:rPr>
        <w:t>“</w:t>
      </w:r>
      <w:r>
        <w:rPr>
          <w:rFonts w:ascii="宋体" w:hAnsi="宋体" w:eastAsia="宋体" w:cs="宋体"/>
          <w:b/>
          <w:bCs/>
          <w:sz w:val="24"/>
          <w:szCs w:val="24"/>
        </w:rPr>
        <w:t>三线一单</w:t>
      </w:r>
      <w:r>
        <w:rPr>
          <w:rFonts w:ascii="Times New Roman" w:hAnsi="Times New Roman" w:eastAsia="Times New Roman" w:cs="Times New Roman"/>
          <w:b/>
          <w:bCs/>
          <w:sz w:val="24"/>
          <w:szCs w:val="24"/>
        </w:rPr>
        <w:t>”</w:t>
      </w:r>
      <w:r>
        <w:rPr>
          <w:rFonts w:ascii="宋体" w:hAnsi="宋体" w:eastAsia="宋体" w:cs="宋体"/>
          <w:b/>
          <w:bCs/>
          <w:sz w:val="24"/>
          <w:szCs w:val="24"/>
        </w:rPr>
        <w:t>生态环境分区管控实施方案的通知》</w:t>
      </w:r>
      <w:r>
        <w:rPr>
          <w:rFonts w:ascii="宋体" w:hAnsi="宋体" w:eastAsia="宋体" w:cs="宋体"/>
          <w:b/>
          <w:bCs/>
          <w:w w:val="99"/>
          <w:sz w:val="24"/>
          <w:szCs w:val="24"/>
        </w:rPr>
        <w:t xml:space="preserve"> </w:t>
      </w:r>
      <w:r>
        <w:rPr>
          <w:rFonts w:ascii="宋体" w:hAnsi="宋体" w:eastAsia="宋体" w:cs="宋体"/>
          <w:b/>
          <w:bCs/>
          <w:sz w:val="24"/>
          <w:szCs w:val="24"/>
        </w:rPr>
        <w:t>符合性分析</w:t>
      </w:r>
    </w:p>
    <w:p w14:paraId="4E047866">
      <w:pPr>
        <w:pStyle w:val="14"/>
        <w:spacing w:before="19" w:line="362" w:lineRule="auto"/>
        <w:ind w:left="149" w:right="344" w:firstLine="479"/>
        <w:jc w:val="both"/>
      </w:pPr>
      <w:r>
        <w:rPr>
          <w:spacing w:val="5"/>
        </w:rPr>
        <w:t>根据《</w:t>
      </w:r>
      <w:r>
        <w:rPr>
          <w:rFonts w:hint="eastAsia"/>
          <w:spacing w:val="5"/>
          <w:lang w:val="en-US" w:eastAsia="zh-CN"/>
        </w:rPr>
        <w:t>长治</w:t>
      </w:r>
      <w:r>
        <w:rPr>
          <w:spacing w:val="5"/>
        </w:rPr>
        <w:t>市人民政府</w:t>
      </w:r>
      <w:r>
        <w:rPr>
          <w:rFonts w:ascii="Times New Roman" w:hAnsi="Times New Roman" w:eastAsia="Times New Roman" w:cs="Times New Roman"/>
          <w:spacing w:val="5"/>
        </w:rPr>
        <w:t>&lt;</w:t>
      </w:r>
      <w:r>
        <w:rPr>
          <w:spacing w:val="5"/>
        </w:rPr>
        <w:t>关于印发</w:t>
      </w:r>
      <w:r>
        <w:rPr>
          <w:rFonts w:hint="eastAsia"/>
          <w:spacing w:val="5"/>
          <w:lang w:val="en-US" w:eastAsia="zh-CN"/>
        </w:rPr>
        <w:t>长治</w:t>
      </w:r>
      <w:r>
        <w:rPr>
          <w:spacing w:val="5"/>
        </w:rPr>
        <w:t>市</w:t>
      </w:r>
      <w:r>
        <w:rPr>
          <w:rFonts w:ascii="Times New Roman" w:hAnsi="Times New Roman" w:eastAsia="Times New Roman" w:cs="Times New Roman"/>
          <w:spacing w:val="5"/>
        </w:rPr>
        <w:t>“</w:t>
      </w:r>
      <w:r>
        <w:rPr>
          <w:spacing w:val="5"/>
        </w:rPr>
        <w:t>三线一单</w:t>
      </w:r>
      <w:r>
        <w:rPr>
          <w:rFonts w:ascii="Times New Roman" w:hAnsi="Times New Roman" w:eastAsia="Times New Roman" w:cs="Times New Roman"/>
          <w:spacing w:val="5"/>
        </w:rPr>
        <w:t>”</w:t>
      </w:r>
      <w:r>
        <w:rPr>
          <w:spacing w:val="5"/>
        </w:rPr>
        <w:t>生态环境分区管控实施方</w:t>
      </w:r>
      <w:r>
        <w:t xml:space="preserve"> </w:t>
      </w:r>
      <w:r>
        <w:rPr>
          <w:spacing w:val="5"/>
        </w:rPr>
        <w:t>案</w:t>
      </w:r>
      <w:r>
        <w:rPr>
          <w:rFonts w:ascii="Times New Roman" w:hAnsi="Times New Roman" w:eastAsia="Times New Roman" w:cs="Times New Roman"/>
          <w:spacing w:val="5"/>
        </w:rPr>
        <w:t>&gt;</w:t>
      </w:r>
      <w:r>
        <w:rPr>
          <w:spacing w:val="5"/>
        </w:rPr>
        <w:t>的通知》中</w:t>
      </w:r>
      <w:r>
        <w:rPr>
          <w:rFonts w:ascii="Times New Roman" w:hAnsi="Times New Roman" w:eastAsia="Times New Roman" w:cs="Times New Roman"/>
          <w:spacing w:val="5"/>
        </w:rPr>
        <w:t>“</w:t>
      </w:r>
      <w:r>
        <w:rPr>
          <w:spacing w:val="5"/>
        </w:rPr>
        <w:t>二、构建生态环境分区管控体系（一）划分生态环境管控单元</w:t>
      </w:r>
      <w:r>
        <w:rPr>
          <w:rFonts w:ascii="Times New Roman" w:hAnsi="Times New Roman" w:eastAsia="Times New Roman" w:cs="Times New Roman"/>
          <w:spacing w:val="5"/>
        </w:rPr>
        <w:t>”</w:t>
      </w:r>
      <w:r>
        <w:rPr>
          <w:spacing w:val="5"/>
        </w:rPr>
        <w:t>可</w:t>
      </w:r>
      <w:r>
        <w:rPr>
          <w:spacing w:val="-110"/>
        </w:rPr>
        <w:t xml:space="preserve"> </w:t>
      </w:r>
      <w:r>
        <w:t>知，生态环境管控单元划分为优先保护单元、重点管控单元和一般管控单元。</w:t>
      </w:r>
    </w:p>
    <w:p w14:paraId="2715C8E2">
      <w:pPr>
        <w:spacing w:before="12"/>
        <w:ind w:left="0" w:right="193"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1.3-2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生态环境总体管控要求</w:t>
      </w:r>
    </w:p>
    <w:tbl>
      <w:tblPr>
        <w:tblStyle w:val="28"/>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595"/>
        <w:gridCol w:w="5183"/>
        <w:gridCol w:w="2394"/>
        <w:gridCol w:w="590"/>
      </w:tblGrid>
      <w:tr w14:paraId="2213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90" w:type="dxa"/>
            <w:noWrap w:val="0"/>
            <w:vAlign w:val="center"/>
          </w:tcPr>
          <w:p w14:paraId="44A2C5EC">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管控类别</w:t>
            </w:r>
          </w:p>
        </w:tc>
        <w:tc>
          <w:tcPr>
            <w:tcW w:w="5778" w:type="dxa"/>
            <w:gridSpan w:val="2"/>
            <w:noWrap w:val="0"/>
            <w:vAlign w:val="center"/>
          </w:tcPr>
          <w:p w14:paraId="2DF3BC8E">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管控要求</w:t>
            </w:r>
          </w:p>
        </w:tc>
        <w:tc>
          <w:tcPr>
            <w:tcW w:w="2394" w:type="dxa"/>
            <w:noWrap w:val="0"/>
            <w:vAlign w:val="center"/>
          </w:tcPr>
          <w:p w14:paraId="2D934B4D">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本项目情况</w:t>
            </w:r>
          </w:p>
        </w:tc>
        <w:tc>
          <w:tcPr>
            <w:tcW w:w="590" w:type="dxa"/>
            <w:noWrap w:val="0"/>
            <w:vAlign w:val="center"/>
          </w:tcPr>
          <w:p w14:paraId="5F9AE802">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14:paraId="6C92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dxa"/>
            <w:noWrap w:val="0"/>
            <w:vAlign w:val="center"/>
          </w:tcPr>
          <w:p w14:paraId="038046DE">
            <w:pPr>
              <w:pStyle w:val="14"/>
              <w:keepNext w:val="0"/>
              <w:keepLines w:val="0"/>
              <w:pageBreakBefore w:val="0"/>
              <w:kinsoku/>
              <w:wordWrap/>
              <w:overflowPunct/>
              <w:topLinePunct w:val="0"/>
              <w:autoSpaceDE/>
              <w:autoSpaceDN/>
              <w:bidi w:val="0"/>
              <w:adjustRightInd/>
              <w:spacing w:before="0" w:after="0" w:line="360" w:lineRule="exact"/>
              <w:ind w:left="0" w:leftChars="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空间布局约束</w:t>
            </w:r>
          </w:p>
        </w:tc>
        <w:tc>
          <w:tcPr>
            <w:tcW w:w="5778" w:type="dxa"/>
            <w:gridSpan w:val="2"/>
            <w:noWrap w:val="0"/>
            <w:vAlign w:val="center"/>
          </w:tcPr>
          <w:p w14:paraId="667D5C73">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0AC60C8A">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建“两高”项目应按照《关于加强重点行业建设项目区域削减措施监督管理的通知》(环环评(2021)45号)要求依据区域环境质量改善目标，制定配套区域污染物削减方案，采取有效的污染物区域削减措施，腾出足够的环境容量。</w:t>
            </w:r>
          </w:p>
          <w:p w14:paraId="1C912C32">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3.新建、扩建“两高”项目应采用先进适用的工艺技术和装备，单位产品物耗、能耗、水耗等达到清洁生产先进水平，依法制定并严格落实防治土壤与地下水污染的措施。</w:t>
            </w:r>
          </w:p>
          <w:p w14:paraId="3F660145">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4.对纳入生态保护红线的区域，原则上按照禁止开发区域进行管理，严格禁止开发性、生产性建设活动，在符合现行法律法规前提下，除国家重大战略项目外，仅允许对生态功能不造成破坏的有限人为活动。</w:t>
            </w:r>
          </w:p>
          <w:p w14:paraId="70DB6930">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5.在禁养区内禁止新建规模化畜禽养殖项目。</w:t>
            </w:r>
          </w:p>
          <w:p w14:paraId="35CA793E">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14:paraId="4B9C2451">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7.禁止在居民区和学校、医院、疗养院、养老院、幼儿园等单位周边新建、改建、扩建可能造成土壤污染的建设项目。</w:t>
            </w:r>
          </w:p>
          <w:p w14:paraId="65E43219">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8.禁止新增钢铁、焦化、铸造、水泥、平板玻璃等产能</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确有必要新建的，应当严格执行产能置换，符合区域、行业规划环评规定。</w:t>
            </w:r>
          </w:p>
        </w:tc>
        <w:tc>
          <w:tcPr>
            <w:tcW w:w="2394" w:type="dxa"/>
            <w:noWrap w:val="0"/>
            <w:vAlign w:val="center"/>
          </w:tcPr>
          <w:p w14:paraId="7B2F2D00">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本项目</w:t>
            </w:r>
            <w:r>
              <w:rPr>
                <w:rFonts w:hint="default" w:ascii="Times New Roman" w:hAnsi="Times New Roman" w:eastAsia="宋体" w:cs="Times New Roman"/>
                <w:color w:val="auto"/>
                <w:spacing w:val="-5"/>
                <w:sz w:val="21"/>
                <w:szCs w:val="21"/>
                <w:highlight w:val="none"/>
              </w:rPr>
              <w:t>为</w:t>
            </w:r>
            <w:r>
              <w:rPr>
                <w:rFonts w:hint="eastAsia" w:ascii="Times New Roman" w:hAnsi="Times New Roman" w:eastAsia="宋体" w:cs="Times New Roman"/>
                <w:color w:val="auto"/>
                <w:spacing w:val="-5"/>
                <w:sz w:val="21"/>
                <w:szCs w:val="21"/>
                <w:highlight w:val="none"/>
                <w:lang w:val="en-US" w:eastAsia="zh-CN"/>
              </w:rPr>
              <w:t>屠宰</w:t>
            </w:r>
            <w:r>
              <w:rPr>
                <w:rFonts w:hint="default" w:ascii="Times New Roman" w:hAnsi="Times New Roman" w:eastAsia="宋体" w:cs="Times New Roman"/>
                <w:color w:val="auto"/>
                <w:spacing w:val="-5"/>
                <w:sz w:val="21"/>
                <w:szCs w:val="21"/>
                <w:highlight w:val="none"/>
                <w:lang w:val="en-US" w:eastAsia="zh-CN"/>
              </w:rPr>
              <w:t>项目</w:t>
            </w:r>
            <w:r>
              <w:rPr>
                <w:rFonts w:hint="default" w:ascii="Times New Roman" w:hAnsi="Times New Roman" w:eastAsia="宋体" w:cs="Times New Roman"/>
                <w:color w:val="auto"/>
                <w:spacing w:val="-5"/>
                <w:sz w:val="21"/>
                <w:szCs w:val="21"/>
                <w:highlight w:val="none"/>
              </w:rPr>
              <w:t>，根据《山西省“两高”项目管理目录（2022试行版）》，本项目不属于“两高”项目，不属于新建、扩建钢铁、焦化、建材、化工、有色金属等高排放、高污染项目，不属于新增钢铁、焦化、铸造、水泥、平板玻璃等产能项目</w:t>
            </w:r>
          </w:p>
        </w:tc>
        <w:tc>
          <w:tcPr>
            <w:tcW w:w="590" w:type="dxa"/>
            <w:noWrap w:val="0"/>
            <w:vAlign w:val="center"/>
          </w:tcPr>
          <w:p w14:paraId="16526BC6">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符合</w:t>
            </w:r>
          </w:p>
        </w:tc>
      </w:tr>
      <w:tr w14:paraId="316A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dxa"/>
            <w:noWrap w:val="0"/>
            <w:vAlign w:val="center"/>
          </w:tcPr>
          <w:p w14:paraId="7F4E1E58">
            <w:pPr>
              <w:pStyle w:val="14"/>
              <w:keepNext w:val="0"/>
              <w:keepLines w:val="0"/>
              <w:pageBreakBefore w:val="0"/>
              <w:kinsoku/>
              <w:wordWrap/>
              <w:overflowPunct/>
              <w:topLinePunct w:val="0"/>
              <w:autoSpaceDE/>
              <w:autoSpaceDN/>
              <w:bidi w:val="0"/>
              <w:adjustRightInd/>
              <w:spacing w:before="0" w:after="0" w:line="360" w:lineRule="exact"/>
              <w:ind w:left="0" w:leftChars="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污染物排放管控</w:t>
            </w:r>
          </w:p>
        </w:tc>
        <w:tc>
          <w:tcPr>
            <w:tcW w:w="5778" w:type="dxa"/>
            <w:gridSpan w:val="2"/>
            <w:noWrap w:val="0"/>
            <w:vAlign w:val="center"/>
          </w:tcPr>
          <w:p w14:paraId="18A53867">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1.污染物排放总量严格落实“十四五”相关目标指标。</w:t>
            </w:r>
          </w:p>
          <w:p w14:paraId="44255AD9">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工业企业废水及生活污水(含浓盐水等清净下水)处理设施出水水质达到《污水综合排放标准》(DB14/1928-2019)要求，其它指标达行业特别排放限值，将废污水排入城镇排水设施的所有工业、医疗机构执行排水许可证要求。</w:t>
            </w:r>
          </w:p>
          <w:p w14:paraId="594FFB1E">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3.火电、炼钢行业执行超低排放标准。</w:t>
            </w:r>
          </w:p>
          <w:p w14:paraId="4F83F231">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4.焦化、水泥行业按要求完成超低排放改造，污染物排放执行超低排放标准。</w:t>
            </w:r>
          </w:p>
          <w:p w14:paraId="46E3E001">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5.加强建筑施工扬尘动态监管，严格落实“六个百分之百”防治措施。</w:t>
            </w:r>
          </w:p>
          <w:p w14:paraId="04635BCE">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6.贮存煤炭、煤矸石、煤渣、煤灰、水泥、石灰、石膏、砂土等易产生扬尘的物料应当密闭，并采取有效抑尘措施。</w:t>
            </w:r>
          </w:p>
          <w:p w14:paraId="678B1B4C">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7.运输煤炭、垃圾、渣土、砂石、土方、灰浆等散装、流体物料的车辆应当采取密闭或者其他措施防止物料遗撒造成扬尘污染，并按照规定路线行驶。</w:t>
            </w:r>
          </w:p>
          <w:p w14:paraId="15C3119D">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8.从事有色金属矿采选、有色金属冶炼、铅蓄电池制造、皮革及其制品制造、化学原料以及化学制品制造、电镀等的单位，应当执行重金属污染物排放总量控制制度。</w:t>
            </w:r>
          </w:p>
        </w:tc>
        <w:tc>
          <w:tcPr>
            <w:tcW w:w="2394" w:type="dxa"/>
            <w:shd w:val="clear" w:color="auto" w:fill="auto"/>
            <w:noWrap w:val="0"/>
            <w:vAlign w:val="top"/>
          </w:tcPr>
          <w:p w14:paraId="7F4F4018">
            <w:pPr>
              <w:pStyle w:val="38"/>
              <w:spacing w:line="250" w:lineRule="exact"/>
              <w:ind w:left="43" w:right="0"/>
              <w:jc w:val="left"/>
              <w:rPr>
                <w:rFonts w:hint="default" w:ascii="宋体" w:hAnsi="宋体" w:eastAsia="宋体" w:cs="宋体"/>
                <w:sz w:val="21"/>
                <w:szCs w:val="21"/>
                <w:lang w:val="en-US" w:eastAsia="en-US" w:bidi="ar-SA"/>
              </w:rPr>
            </w:pPr>
            <w:r>
              <w:rPr>
                <w:rFonts w:ascii="宋体" w:hAnsi="宋体" w:eastAsia="宋体" w:cs="宋体"/>
                <w:spacing w:val="6"/>
                <w:sz w:val="21"/>
                <w:szCs w:val="21"/>
              </w:rPr>
              <w:t>本项目为屠宰企业，不属于涉气重污</w:t>
            </w:r>
            <w:r>
              <w:rPr>
                <w:rFonts w:ascii="宋体" w:hAnsi="宋体" w:eastAsia="宋体" w:cs="宋体"/>
                <w:sz w:val="21"/>
                <w:szCs w:val="21"/>
              </w:rPr>
              <w:t>染企业</w:t>
            </w:r>
            <w:r>
              <w:rPr>
                <w:rFonts w:ascii="宋体" w:hAnsi="宋体" w:eastAsia="宋体" w:cs="宋体"/>
                <w:spacing w:val="4"/>
                <w:sz w:val="21"/>
                <w:szCs w:val="21"/>
              </w:rPr>
              <w:t>（</w:t>
            </w:r>
            <w:r>
              <w:rPr>
                <w:rFonts w:ascii="Times New Roman" w:hAnsi="Times New Roman" w:eastAsia="Times New Roman" w:cs="Times New Roman"/>
                <w:spacing w:val="4"/>
                <w:sz w:val="21"/>
                <w:szCs w:val="21"/>
              </w:rPr>
              <w:t>DB14/1929-2019</w:t>
            </w:r>
            <w:r>
              <w:rPr>
                <w:rFonts w:ascii="宋体" w:hAnsi="宋体" w:eastAsia="宋体" w:cs="宋体"/>
                <w:spacing w:val="4"/>
                <w:sz w:val="21"/>
                <w:szCs w:val="21"/>
              </w:rPr>
              <w:t>）、《恶臭污染物</w:t>
            </w:r>
            <w:r>
              <w:rPr>
                <w:rFonts w:ascii="宋体" w:hAnsi="宋体" w:eastAsia="宋体" w:cs="宋体"/>
                <w:sz w:val="21"/>
                <w:szCs w:val="21"/>
              </w:rPr>
              <w:t>排放标准》（</w:t>
            </w:r>
            <w:r>
              <w:rPr>
                <w:rFonts w:ascii="Times New Roman" w:hAnsi="Times New Roman" w:eastAsia="Times New Roman" w:cs="Times New Roman"/>
                <w:sz w:val="21"/>
                <w:szCs w:val="21"/>
              </w:rPr>
              <w:t>GB14554-93</w:t>
            </w:r>
            <w:r>
              <w:rPr>
                <w:rFonts w:ascii="宋体" w:hAnsi="宋体" w:eastAsia="宋体" w:cs="宋体"/>
                <w:sz w:val="21"/>
                <w:szCs w:val="21"/>
              </w:rPr>
              <w:t>）表</w:t>
            </w:r>
            <w:r>
              <w:rPr>
                <w:rFonts w:ascii="宋体" w:hAnsi="宋体" w:eastAsia="宋体" w:cs="宋体"/>
                <w:spacing w:val="-58"/>
                <w:sz w:val="21"/>
                <w:szCs w:val="21"/>
              </w:rPr>
              <w:t xml:space="preserve"> </w:t>
            </w:r>
            <w:r>
              <w:rPr>
                <w:rFonts w:ascii="Times New Roman" w:hAnsi="Times New Roman" w:eastAsia="Times New Roman" w:cs="Times New Roman"/>
                <w:sz w:val="21"/>
                <w:szCs w:val="21"/>
              </w:rPr>
              <w:t>1</w:t>
            </w:r>
            <w:r>
              <w:rPr>
                <w:rFonts w:ascii="宋体" w:hAnsi="宋体" w:eastAsia="宋体" w:cs="宋体"/>
                <w:sz w:val="21"/>
                <w:szCs w:val="21"/>
              </w:rPr>
              <w:t>、表</w:t>
            </w:r>
            <w:r>
              <w:rPr>
                <w:rFonts w:ascii="宋体" w:hAnsi="宋体" w:eastAsia="宋体" w:cs="宋体"/>
                <w:spacing w:val="-61"/>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中二级标准</w:t>
            </w:r>
          </w:p>
        </w:tc>
        <w:tc>
          <w:tcPr>
            <w:tcW w:w="590" w:type="dxa"/>
            <w:noWrap w:val="0"/>
            <w:vAlign w:val="center"/>
          </w:tcPr>
          <w:p w14:paraId="56D84E00">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3F22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5" w:hRule="atLeast"/>
          <w:jc w:val="center"/>
        </w:trPr>
        <w:tc>
          <w:tcPr>
            <w:tcW w:w="590" w:type="dxa"/>
            <w:noWrap w:val="0"/>
            <w:vAlign w:val="center"/>
          </w:tcPr>
          <w:p w14:paraId="6B5126C0">
            <w:pPr>
              <w:pStyle w:val="14"/>
              <w:keepNext w:val="0"/>
              <w:keepLines w:val="0"/>
              <w:pageBreakBefore w:val="0"/>
              <w:kinsoku/>
              <w:wordWrap/>
              <w:overflowPunct/>
              <w:topLinePunct w:val="0"/>
              <w:autoSpaceDE/>
              <w:autoSpaceDN/>
              <w:bidi w:val="0"/>
              <w:adjustRightInd/>
              <w:spacing w:before="0" w:after="0" w:line="360" w:lineRule="exact"/>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环境风险防控</w:t>
            </w:r>
          </w:p>
        </w:tc>
        <w:tc>
          <w:tcPr>
            <w:tcW w:w="5778" w:type="dxa"/>
            <w:gridSpan w:val="2"/>
            <w:noWrap w:val="0"/>
            <w:vAlign w:val="center"/>
          </w:tcPr>
          <w:p w14:paraId="5A973AD1">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1.企事业单位和其他生产经营者按照相关规定编制突发环境事件应急预案并向所在地县(区)生态环境部门报备。</w:t>
            </w:r>
          </w:p>
          <w:p w14:paraId="6D9F2CEF">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2.煤矸石、粉煤灰、电石渣等一般工业固体废物贮存、利用、处置要符合相关规范要求。</w:t>
            </w:r>
          </w:p>
          <w:p w14:paraId="0A7772D9">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3.所有危险废物一律规范收集、贮存、转运、利用、处置。</w:t>
            </w:r>
          </w:p>
          <w:p w14:paraId="70159041">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4.严格控制农用地的农药使用量，禁止使用高毒、高残留农药。</w:t>
            </w:r>
          </w:p>
        </w:tc>
        <w:tc>
          <w:tcPr>
            <w:tcW w:w="2394" w:type="dxa"/>
            <w:shd w:val="clear" w:color="auto" w:fill="auto"/>
            <w:noWrap w:val="0"/>
            <w:vAlign w:val="top"/>
          </w:tcPr>
          <w:p w14:paraId="400B07BB">
            <w:pPr>
              <w:pStyle w:val="38"/>
              <w:spacing w:line="274" w:lineRule="exact"/>
              <w:ind w:left="43" w:leftChars="0" w:right="0" w:rightChars="0"/>
              <w:jc w:val="left"/>
              <w:rPr>
                <w:rFonts w:hint="default" w:ascii="宋体" w:hAnsi="宋体" w:eastAsia="宋体" w:cs="宋体"/>
                <w:sz w:val="21"/>
                <w:szCs w:val="21"/>
                <w:lang w:val="en-US" w:eastAsia="en-US" w:bidi="ar-SA"/>
              </w:rPr>
            </w:pPr>
            <w:r>
              <w:rPr>
                <w:rFonts w:ascii="宋体" w:hAnsi="宋体" w:eastAsia="宋体" w:cs="宋体"/>
                <w:spacing w:val="6"/>
                <w:sz w:val="21"/>
                <w:szCs w:val="21"/>
              </w:rPr>
              <w:t>企业编制突发环境应急预案，并进</w:t>
            </w:r>
            <w:r>
              <w:rPr>
                <w:rFonts w:ascii="宋体" w:hAnsi="宋体" w:eastAsia="宋体" w:cs="宋体"/>
                <w:spacing w:val="-71"/>
                <w:sz w:val="21"/>
                <w:szCs w:val="21"/>
              </w:rPr>
              <w:t xml:space="preserve"> </w:t>
            </w:r>
            <w:r>
              <w:rPr>
                <w:rFonts w:ascii="宋体" w:hAnsi="宋体" w:eastAsia="宋体" w:cs="宋体"/>
                <w:sz w:val="21"/>
                <w:szCs w:val="21"/>
              </w:rPr>
              <w:t>行备案。</w:t>
            </w:r>
          </w:p>
        </w:tc>
        <w:tc>
          <w:tcPr>
            <w:tcW w:w="590" w:type="dxa"/>
            <w:noWrap w:val="0"/>
            <w:vAlign w:val="center"/>
          </w:tcPr>
          <w:p w14:paraId="4406590F">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39D1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590" w:type="dxa"/>
            <w:vMerge w:val="restart"/>
            <w:noWrap w:val="0"/>
            <w:vAlign w:val="center"/>
          </w:tcPr>
          <w:p w14:paraId="6CFB889E">
            <w:pPr>
              <w:pStyle w:val="14"/>
              <w:keepNext w:val="0"/>
              <w:keepLines w:val="0"/>
              <w:pageBreakBefore w:val="0"/>
              <w:kinsoku/>
              <w:wordWrap/>
              <w:overflowPunct/>
              <w:topLinePunct w:val="0"/>
              <w:autoSpaceDE/>
              <w:autoSpaceDN/>
              <w:bidi w:val="0"/>
              <w:adjustRightInd/>
              <w:spacing w:before="0" w:after="0" w:line="360" w:lineRule="exact"/>
              <w:ind w:left="0" w:leftChars="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资源利用效率</w:t>
            </w:r>
          </w:p>
        </w:tc>
        <w:tc>
          <w:tcPr>
            <w:tcW w:w="595" w:type="dxa"/>
            <w:noWrap w:val="0"/>
            <w:vAlign w:val="center"/>
          </w:tcPr>
          <w:p w14:paraId="5535BB7A">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水</w:t>
            </w:r>
          </w:p>
          <w:p w14:paraId="6A83E085">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资</w:t>
            </w:r>
          </w:p>
          <w:p w14:paraId="5766E0C0">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源</w:t>
            </w:r>
          </w:p>
          <w:p w14:paraId="2736068A">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利</w:t>
            </w:r>
          </w:p>
          <w:p w14:paraId="11B23C2C">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用</w:t>
            </w:r>
          </w:p>
        </w:tc>
        <w:tc>
          <w:tcPr>
            <w:tcW w:w="5183" w:type="dxa"/>
            <w:noWrap w:val="0"/>
            <w:vAlign w:val="center"/>
          </w:tcPr>
          <w:p w14:paraId="71B6F097">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1.水资源利用上线严格落实“十四五”相关目标指标。</w:t>
            </w:r>
          </w:p>
          <w:p w14:paraId="3E652C70">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2.加快推进辛安泉饮用水水源地保护区和泉域重点保护区的保护和生态修复工作。</w:t>
            </w:r>
          </w:p>
          <w:p w14:paraId="2DF7ADCB">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3.大力推进工业节水改造，鼓励支持企业开展节水技术改造和再生水回用。</w:t>
            </w:r>
          </w:p>
          <w:p w14:paraId="2628F79A">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4.严格实行水资源管理制度，坚持以水定城、以水定地、以水定人、以水定产，提高水资源集约安全利用水平。</w:t>
            </w:r>
          </w:p>
          <w:p w14:paraId="155C4995">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5.新建、改建、扩建项目涉及开发利用辛安泉域水资源的必须符合《山西省泉域水资源保护条例》相关规定。</w:t>
            </w:r>
          </w:p>
        </w:tc>
        <w:tc>
          <w:tcPr>
            <w:tcW w:w="2394" w:type="dxa"/>
            <w:vMerge w:val="restart"/>
            <w:noWrap w:val="0"/>
            <w:vAlign w:val="center"/>
          </w:tcPr>
          <w:p w14:paraId="0628F04E">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pacing w:val="-5"/>
                <w:sz w:val="21"/>
                <w:szCs w:val="21"/>
                <w:lang w:eastAsia="zh-CN"/>
              </w:rPr>
              <w:t>本项目不属于高耗能、高耗水项目，用水、用电量均符合相关指标。本项目占地为工业用地</w:t>
            </w:r>
          </w:p>
        </w:tc>
        <w:tc>
          <w:tcPr>
            <w:tcW w:w="590" w:type="dxa"/>
            <w:vMerge w:val="restart"/>
            <w:noWrap w:val="0"/>
            <w:vAlign w:val="center"/>
          </w:tcPr>
          <w:p w14:paraId="2B90C9BA">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519B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590" w:type="dxa"/>
            <w:vMerge w:val="continue"/>
            <w:noWrap w:val="0"/>
            <w:vAlign w:val="center"/>
          </w:tcPr>
          <w:p w14:paraId="0583CEB3">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cs="Times New Roman"/>
              </w:rPr>
            </w:pPr>
          </w:p>
        </w:tc>
        <w:tc>
          <w:tcPr>
            <w:tcW w:w="595" w:type="dxa"/>
            <w:noWrap w:val="0"/>
            <w:vAlign w:val="center"/>
          </w:tcPr>
          <w:p w14:paraId="0B4F957F">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能源利用</w:t>
            </w:r>
          </w:p>
        </w:tc>
        <w:tc>
          <w:tcPr>
            <w:tcW w:w="5183" w:type="dxa"/>
            <w:noWrap w:val="0"/>
            <w:vAlign w:val="center"/>
          </w:tcPr>
          <w:p w14:paraId="094CA62F">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1.能源利用上线严格落实“十四五”相关目标指标以及碳达峰、碳中和相关要求。</w:t>
            </w:r>
          </w:p>
          <w:p w14:paraId="48726AAF">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2.以煤炭、火电、冶金、建材、化工、焦化等高碳排放行业为重点，推广应用先进工艺和低碳技术，提高能效，有效控制工业领域温室气体排放。</w:t>
            </w:r>
          </w:p>
        </w:tc>
        <w:tc>
          <w:tcPr>
            <w:tcW w:w="2394" w:type="dxa"/>
            <w:vMerge w:val="continue"/>
            <w:noWrap w:val="0"/>
            <w:vAlign w:val="center"/>
          </w:tcPr>
          <w:p w14:paraId="66AF0927">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lang w:eastAsia="zh-CN"/>
              </w:rPr>
            </w:pPr>
          </w:p>
        </w:tc>
        <w:tc>
          <w:tcPr>
            <w:tcW w:w="590" w:type="dxa"/>
            <w:vMerge w:val="continue"/>
            <w:noWrap w:val="0"/>
            <w:vAlign w:val="center"/>
          </w:tcPr>
          <w:p w14:paraId="52141FF3">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p>
        </w:tc>
      </w:tr>
      <w:tr w14:paraId="28DB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590" w:type="dxa"/>
            <w:vMerge w:val="continue"/>
            <w:noWrap w:val="0"/>
            <w:vAlign w:val="center"/>
          </w:tcPr>
          <w:p w14:paraId="3B9A47B9">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p>
        </w:tc>
        <w:tc>
          <w:tcPr>
            <w:tcW w:w="595" w:type="dxa"/>
            <w:noWrap w:val="0"/>
            <w:vAlign w:val="center"/>
          </w:tcPr>
          <w:p w14:paraId="072AB13C">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lang w:eastAsia="zh-CN"/>
              </w:rPr>
              <w:t>土地</w:t>
            </w:r>
            <w:r>
              <w:rPr>
                <w:rFonts w:hint="default" w:ascii="Times New Roman" w:hAnsi="Times New Roman" w:eastAsia="宋体" w:cs="Times New Roman"/>
                <w:color w:val="auto"/>
                <w:spacing w:val="-5"/>
                <w:sz w:val="21"/>
                <w:szCs w:val="21"/>
              </w:rPr>
              <w:t>资源利用</w:t>
            </w:r>
          </w:p>
        </w:tc>
        <w:tc>
          <w:tcPr>
            <w:tcW w:w="5183" w:type="dxa"/>
            <w:noWrap w:val="0"/>
            <w:vAlign w:val="center"/>
          </w:tcPr>
          <w:p w14:paraId="185616EF">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1.土地资源利用上线严格落实“十四五”相关目标指标。</w:t>
            </w:r>
          </w:p>
          <w:p w14:paraId="2115151A">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2.严格耕地和城镇建设用地总量控制，确保耕地占补平衡，严格建设用地规模控制，落实“增存挂钩”制度，持续加大土地批而未供和闲置土地处置力度，推进盘活存量建设用地，进一步提高土地利用效率。</w:t>
            </w:r>
          </w:p>
          <w:p w14:paraId="7B46FC20">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3.提高矿产资源开发保护水平，落实资源价格形成机制，加快发展固废综合利用产业，提高资源综合利用效率。深入开展生活垃圾分类，加快构建废旧物资循环利用体系，推进“无废城市”建设。</w:t>
            </w:r>
          </w:p>
          <w:p w14:paraId="463DBC78">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4.(疑似)污染地块再开发利用，必须开展土壤环境调查评估;未开展土壤环境调查评估或经评估对人体健康有严重影|响的，未经治理修复或治理修复后仍不符合相应规划用地土壤环境要求的，不得纳入用地程序。</w:t>
            </w:r>
          </w:p>
        </w:tc>
        <w:tc>
          <w:tcPr>
            <w:tcW w:w="2394" w:type="dxa"/>
            <w:vMerge w:val="continue"/>
            <w:noWrap w:val="0"/>
            <w:vAlign w:val="center"/>
          </w:tcPr>
          <w:p w14:paraId="5964A359">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lang w:eastAsia="zh-CN"/>
              </w:rPr>
            </w:pPr>
          </w:p>
        </w:tc>
        <w:tc>
          <w:tcPr>
            <w:tcW w:w="590" w:type="dxa"/>
            <w:vMerge w:val="continue"/>
            <w:noWrap w:val="0"/>
            <w:vAlign w:val="center"/>
          </w:tcPr>
          <w:p w14:paraId="0644DAF8">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p>
        </w:tc>
      </w:tr>
    </w:tbl>
    <w:p w14:paraId="236C372F">
      <w:pPr>
        <w:spacing w:after="0" w:line="240" w:lineRule="auto"/>
        <w:jc w:val="left"/>
        <w:rPr>
          <w:rFonts w:ascii="宋体" w:hAnsi="宋体" w:eastAsia="宋体" w:cs="宋体"/>
          <w:sz w:val="21"/>
          <w:szCs w:val="21"/>
        </w:rPr>
        <w:sectPr>
          <w:headerReference r:id="rId9" w:type="default"/>
          <w:footerReference r:id="rId10" w:type="default"/>
          <w:pgSz w:w="11910" w:h="16840"/>
          <w:pgMar w:top="1160" w:right="1240" w:bottom="1220" w:left="1440" w:header="881" w:footer="1036" w:gutter="0"/>
          <w:pgBorders>
            <w:top w:val="none" w:sz="0" w:space="0"/>
            <w:left w:val="none" w:sz="0" w:space="0"/>
            <w:bottom w:val="none" w:sz="0" w:space="0"/>
            <w:right w:val="none" w:sz="0" w:space="0"/>
          </w:pgBorders>
          <w:pgNumType w:fmt="decimal"/>
          <w:cols w:space="720" w:num="1"/>
        </w:sectPr>
      </w:pPr>
    </w:p>
    <w:p w14:paraId="31C42B1A">
      <w:pPr>
        <w:spacing w:before="9" w:line="240" w:lineRule="auto"/>
        <w:rPr>
          <w:rFonts w:ascii="宋体" w:hAnsi="宋体" w:eastAsia="宋体" w:cs="宋体"/>
          <w:b/>
          <w:bCs/>
          <w:sz w:val="3"/>
          <w:szCs w:val="3"/>
        </w:rPr>
      </w:pPr>
    </w:p>
    <w:p w14:paraId="47AF6B67">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060" o:spid="_x0000_s1060" o:spt="203" style="height:2.9pt;width:457.9pt;" coordsize="9158,58">
            <o:lock v:ext="edit"/>
            <v:group id="_x0000_s1061" o:spid="_x0000_s1061" o:spt="203" style="position:absolute;left:14;top:50;height:2;width:9130;" coordorigin="14,50" coordsize="9130,2">
              <o:lock v:ext="edit"/>
              <v:shape id="_x0000_s1062" o:spid="_x0000_s1062" style="position:absolute;left:14;top:50;height:2;width:9130;" filled="f" stroked="t" coordorigin="14,50" coordsize="9130,0" path="m14,50l9144,50e">
                <v:path arrowok="t"/>
                <v:fill on="f" focussize="0,0"/>
                <v:stroke weight="0.72pt" color="#000000"/>
                <v:imagedata o:title=""/>
                <o:lock v:ext="edit"/>
              </v:shape>
            </v:group>
            <v:group id="_x0000_s1063" o:spid="_x0000_s1063" o:spt="203" style="position:absolute;left:14;top:14;height:2;width:9130;" coordorigin="14,14" coordsize="9130,2">
              <o:lock v:ext="edit"/>
              <v:shape id="_x0000_s1064" o:spid="_x0000_s1064" style="position:absolute;left:14;top:14;height:2;width:9130;" filled="f" stroked="t" coordorigin="14,14" coordsize="9130,0" path="m14,14l9144,14e">
                <v:path arrowok="t"/>
                <v:fill on="f" focussize="0,0"/>
                <v:stroke weight="1.44pt" color="#000000"/>
                <v:imagedata o:title=""/>
                <o:lock v:ext="edit"/>
              </v:shape>
            </v:group>
            <w10:wrap type="none"/>
            <w10:anchorlock/>
          </v:group>
        </w:pict>
      </w:r>
    </w:p>
    <w:p w14:paraId="7FFA891E">
      <w:pPr>
        <w:spacing w:before="0" w:line="312" w:lineRule="exact"/>
        <w:ind w:left="638" w:right="112"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1.3.7.3</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生态保护红线</w:t>
      </w:r>
      <w:r>
        <w:rPr>
          <w:rFonts w:ascii="宋体" w:hAnsi="宋体" w:eastAsia="宋体" w:cs="宋体"/>
          <w:b/>
          <w:bCs/>
          <w:w w:val="99"/>
          <w:sz w:val="24"/>
          <w:szCs w:val="24"/>
        </w:rPr>
        <w:t xml:space="preserve"> </w:t>
      </w:r>
    </w:p>
    <w:p w14:paraId="44153452">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项目不在自然保护区、风景名胜区、森林公园、地质公园等保护区范围内。因此本项目选址不在重点生态功能区、生态环境敏感区和脆弱 区、禁止开发区等生态保护红线划定保护区域内，不违背生态保护红线保护要求。</w:t>
      </w:r>
    </w:p>
    <w:p w14:paraId="26947BCF">
      <w:pPr>
        <w:spacing w:before="0"/>
        <w:ind w:left="158" w:right="112" w:firstLine="0"/>
        <w:jc w:val="left"/>
        <w:rPr>
          <w:rFonts w:ascii="宋体" w:hAnsi="宋体" w:eastAsia="宋体" w:cs="宋体"/>
          <w:sz w:val="24"/>
          <w:szCs w:val="24"/>
        </w:rPr>
      </w:pPr>
      <w:r>
        <w:rPr>
          <w:rFonts w:ascii="Times New Roman" w:hAnsi="Times New Roman" w:eastAsia="Times New Roman" w:cs="Times New Roman"/>
          <w:b/>
          <w:bCs/>
          <w:sz w:val="24"/>
          <w:szCs w:val="24"/>
        </w:rPr>
        <w:t>1.3.7.4</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环境质量底线</w:t>
      </w:r>
    </w:p>
    <w:p w14:paraId="48561C95">
      <w:pPr>
        <w:pStyle w:val="14"/>
        <w:spacing w:before="151" w:line="374" w:lineRule="auto"/>
        <w:ind w:right="358" w:firstLine="480"/>
        <w:jc w:val="both"/>
        <w:rPr>
          <w:rFonts w:hint="default" w:ascii="Times New Roman" w:hAnsi="Times New Roman" w:cs="Times New Roman"/>
          <w:color w:val="000000"/>
          <w:sz w:val="24"/>
          <w:szCs w:val="24"/>
          <w:lang w:val="zh-CN"/>
        </w:rPr>
      </w:pPr>
      <w:r>
        <w:rPr>
          <w:rFonts w:hint="default" w:ascii="Times New Roman" w:hAnsi="Times New Roman" w:cs="Times New Roman"/>
          <w:color w:val="000000"/>
          <w:sz w:val="24"/>
          <w:szCs w:val="24"/>
          <w:lang w:val="zh-CN"/>
        </w:rPr>
        <w:t>根据</w:t>
      </w:r>
      <w:r>
        <w:rPr>
          <w:rFonts w:hint="default" w:ascii="Times New Roman" w:hAnsi="Times New Roman" w:cs="Times New Roman"/>
          <w:color w:val="000000"/>
          <w:sz w:val="24"/>
          <w:szCs w:val="24"/>
        </w:rPr>
        <w:t>长治市大气污染防治工作领导组办公室及长治市水污染防治工作领导小组办公室发布的《2023年1-12月份及12月份各县区环境空气质量和地表水水质情况的通报》中长子县2023年1-12月的环境空气质量监测数据，</w:t>
      </w:r>
      <w:r>
        <w:rPr>
          <w:rFonts w:hint="default" w:ascii="Times New Roman" w:hAnsi="Times New Roman" w:cs="Times New Roman"/>
          <w:color w:val="000000"/>
          <w:sz w:val="24"/>
          <w:szCs w:val="24"/>
          <w:lang w:val="zh-CN"/>
        </w:rPr>
        <w:t>环境空气六项污染物SO</w:t>
      </w:r>
      <w:r>
        <w:rPr>
          <w:rFonts w:hint="default" w:ascii="Times New Roman" w:hAnsi="Times New Roman" w:cs="Times New Roman"/>
          <w:color w:val="000000"/>
          <w:sz w:val="24"/>
          <w:szCs w:val="24"/>
          <w:vertAlign w:val="subscript"/>
          <w:lang w:val="zh-CN"/>
        </w:rPr>
        <w:t>2</w:t>
      </w:r>
      <w:r>
        <w:rPr>
          <w:rFonts w:hint="default" w:ascii="Times New Roman" w:hAnsi="Times New Roman" w:cs="Times New Roman"/>
          <w:color w:val="000000"/>
          <w:sz w:val="24"/>
          <w:szCs w:val="24"/>
          <w:lang w:val="zh-CN"/>
        </w:rPr>
        <w:t>、NO</w:t>
      </w:r>
      <w:r>
        <w:rPr>
          <w:rFonts w:hint="default" w:ascii="Times New Roman" w:hAnsi="Times New Roman" w:cs="Times New Roman"/>
          <w:color w:val="000000"/>
          <w:sz w:val="24"/>
          <w:szCs w:val="24"/>
          <w:vertAlign w:val="subscript"/>
          <w:lang w:val="zh-CN"/>
        </w:rPr>
        <w:t>2</w:t>
      </w:r>
      <w:r>
        <w:rPr>
          <w:rFonts w:hint="default" w:ascii="Times New Roman" w:hAnsi="Times New Roman" w:cs="Times New Roman"/>
          <w:color w:val="000000"/>
          <w:sz w:val="24"/>
          <w:szCs w:val="24"/>
          <w:lang w:val="zh-CN"/>
        </w:rPr>
        <w:t>、PM</w:t>
      </w:r>
      <w:r>
        <w:rPr>
          <w:rFonts w:hint="default" w:ascii="Times New Roman" w:hAnsi="Times New Roman" w:cs="Times New Roman"/>
          <w:color w:val="000000"/>
          <w:sz w:val="24"/>
          <w:szCs w:val="24"/>
          <w:vertAlign w:val="subscript"/>
          <w:lang w:val="zh-CN"/>
        </w:rPr>
        <w:t>10</w:t>
      </w:r>
      <w:r>
        <w:rPr>
          <w:rFonts w:hint="default" w:ascii="Times New Roman" w:hAnsi="Times New Roman" w:cs="Times New Roman"/>
          <w:color w:val="000000"/>
          <w:sz w:val="24"/>
          <w:szCs w:val="24"/>
          <w:lang w:val="zh-CN"/>
        </w:rPr>
        <w:t>、PM</w:t>
      </w:r>
      <w:r>
        <w:rPr>
          <w:rFonts w:hint="default" w:ascii="Times New Roman" w:hAnsi="Times New Roman" w:cs="Times New Roman"/>
          <w:color w:val="000000"/>
          <w:sz w:val="24"/>
          <w:szCs w:val="24"/>
          <w:vertAlign w:val="subscript"/>
          <w:lang w:val="zh-CN"/>
        </w:rPr>
        <w:t>2.5</w:t>
      </w:r>
      <w:r>
        <w:rPr>
          <w:rFonts w:hint="default" w:ascii="Times New Roman" w:hAnsi="Times New Roman" w:cs="Times New Roman"/>
          <w:color w:val="000000"/>
          <w:sz w:val="24"/>
          <w:szCs w:val="24"/>
          <w:lang w:val="zh-CN"/>
        </w:rPr>
        <w:t>、CO、O</w:t>
      </w:r>
      <w:r>
        <w:rPr>
          <w:rFonts w:hint="default" w:ascii="Times New Roman" w:hAnsi="Times New Roman" w:cs="Times New Roman"/>
          <w:color w:val="000000"/>
          <w:sz w:val="24"/>
          <w:szCs w:val="24"/>
          <w:vertAlign w:val="subscript"/>
          <w:lang w:val="zh-CN"/>
        </w:rPr>
        <w:t>3</w:t>
      </w:r>
      <w:r>
        <w:rPr>
          <w:rFonts w:hint="default" w:ascii="Times New Roman" w:hAnsi="Times New Roman" w:cs="Times New Roman"/>
          <w:color w:val="000000"/>
          <w:sz w:val="24"/>
          <w:szCs w:val="24"/>
          <w:lang w:val="zh-CN"/>
        </w:rPr>
        <w:t>年均浓度值分别为：</w:t>
      </w:r>
      <w:r>
        <w:rPr>
          <w:rFonts w:hint="default" w:ascii="Times New Roman" w:hAnsi="Times New Roman" w:cs="Times New Roman"/>
          <w:color w:val="000000"/>
          <w:sz w:val="24"/>
          <w:szCs w:val="24"/>
        </w:rPr>
        <w:t>11</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21</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55</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30</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1.2</w:t>
      </w:r>
      <w:r>
        <w:rPr>
          <w:rFonts w:hint="default" w:ascii="Times New Roman" w:hAnsi="Times New Roman" w:cs="Times New Roman"/>
          <w:color w:val="000000"/>
          <w:sz w:val="24"/>
          <w:szCs w:val="24"/>
          <w:lang w:val="zh-CN"/>
        </w:rPr>
        <w:t>mg/m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163</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，其中</w:t>
      </w:r>
      <w:r>
        <w:rPr>
          <w:rFonts w:hint="default" w:ascii="Times New Roman" w:hAnsi="Times New Roman" w:cs="Times New Roman"/>
          <w:color w:val="000000"/>
          <w:sz w:val="24"/>
          <w:szCs w:val="24"/>
        </w:rPr>
        <w:t>O</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lang w:val="zh-CN"/>
        </w:rPr>
        <w:t>浓度值超</w:t>
      </w:r>
      <w:r>
        <w:rPr>
          <w:rFonts w:hint="default" w:ascii="Times New Roman" w:hAnsi="Times New Roman" w:cs="Times New Roman"/>
          <w:color w:val="000000"/>
          <w:sz w:val="24"/>
          <w:szCs w:val="24"/>
        </w:rPr>
        <w:t>出</w:t>
      </w:r>
      <w:r>
        <w:rPr>
          <w:rFonts w:hint="default" w:ascii="Times New Roman" w:hAnsi="Times New Roman" w:cs="Times New Roman"/>
          <w:color w:val="000000"/>
          <w:sz w:val="24"/>
          <w:szCs w:val="24"/>
          <w:lang w:val="zh-CN"/>
        </w:rPr>
        <w:t>《环境空气质量标准》（GB3095-2012）中二级标准的限值要求，评价区域属于不达标区域。</w:t>
      </w:r>
    </w:p>
    <w:p w14:paraId="1355871A">
      <w:pPr>
        <w:pStyle w:val="14"/>
        <w:spacing w:before="151" w:line="374" w:lineRule="auto"/>
        <w:ind w:right="358" w:firstLine="480"/>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2025年3月25日-2025年3月31日</w:t>
      </w:r>
      <w:r>
        <w:rPr>
          <w:rFonts w:hint="default" w:ascii="Times New Roman" w:hAnsi="Times New Roman" w:eastAsia="宋体" w:cs="Times New Roman"/>
          <w:color w:val="000000"/>
          <w:sz w:val="24"/>
          <w:szCs w:val="24"/>
        </w:rPr>
        <w:t>对氨、硫化氢进行现状监测，全部达《环境空气质量非甲烷总烃限值》（DB13/1577-2012）标准限值要求。</w:t>
      </w:r>
    </w:p>
    <w:p w14:paraId="6206CC04">
      <w:pPr>
        <w:pStyle w:val="14"/>
        <w:spacing w:before="70" w:line="374" w:lineRule="auto"/>
        <w:ind w:right="354" w:firstLine="480"/>
        <w:jc w:val="both"/>
      </w:pPr>
      <w:r>
        <w:rPr>
          <w:rFonts w:ascii="Times New Roman" w:hAnsi="Times New Roman" w:eastAsia="Times New Roman" w:cs="Times New Roman"/>
        </w:rPr>
        <w:t>202</w:t>
      </w:r>
      <w:r>
        <w:rPr>
          <w:rFonts w:hint="eastAsia" w:ascii="Times New Roman" w:hAnsi="Times New Roman" w:cs="Times New Roman"/>
          <w:lang w:val="en-US" w:eastAsia="zh-CN"/>
        </w:rPr>
        <w:t>5</w:t>
      </w:r>
      <w:r>
        <w:rPr>
          <w:rFonts w:ascii="Times New Roman" w:hAnsi="Times New Roman" w:eastAsia="Times New Roman" w:cs="Times New Roman"/>
          <w:spacing w:val="3"/>
        </w:rPr>
        <w:t xml:space="preserve"> </w:t>
      </w:r>
      <w:r>
        <w:t>年</w:t>
      </w:r>
      <w:r>
        <w:rPr>
          <w:spacing w:val="-42"/>
        </w:rPr>
        <w:t xml:space="preserve"> </w:t>
      </w:r>
      <w:r>
        <w:rPr>
          <w:rFonts w:hint="eastAsia" w:ascii="Times New Roman" w:hAnsi="Times New Roman" w:cs="Times New Roman"/>
          <w:lang w:val="en-US" w:eastAsia="zh-CN"/>
        </w:rPr>
        <w:t>3</w:t>
      </w:r>
      <w:r>
        <w:t>月</w:t>
      </w:r>
      <w:r>
        <w:rPr>
          <w:rFonts w:hint="eastAsia"/>
          <w:spacing w:val="-42"/>
          <w:lang w:val="en-US" w:eastAsia="zh-CN"/>
        </w:rPr>
        <w:t>25</w:t>
      </w:r>
      <w:r>
        <w:t xml:space="preserve">日对项目附近水井进 </w:t>
      </w:r>
      <w:r>
        <w:rPr>
          <w:spacing w:val="18"/>
        </w:rPr>
        <w:t>行了监测。各监测点除氟化物外各监测指标监测结果均满足《</w:t>
      </w:r>
      <w:r>
        <w:rPr>
          <w:spacing w:val="-91"/>
        </w:rPr>
        <w:t xml:space="preserve"> </w:t>
      </w:r>
      <w:r>
        <w:rPr>
          <w:spacing w:val="16"/>
        </w:rPr>
        <w:t>地下水质量标准》</w:t>
      </w:r>
      <w:r>
        <w:rPr>
          <w:spacing w:val="-5"/>
        </w:rPr>
        <w:t>（</w:t>
      </w:r>
      <w:r>
        <w:rPr>
          <w:rFonts w:ascii="Times New Roman" w:hAnsi="Times New Roman" w:eastAsia="Times New Roman" w:cs="Times New Roman"/>
          <w:spacing w:val="-5"/>
        </w:rPr>
        <w:t>GB/T14848-2017</w:t>
      </w:r>
      <w:r>
        <w:rPr>
          <w:spacing w:val="-5"/>
        </w:rPr>
        <w:t>）中</w:t>
      </w:r>
      <w:r>
        <w:rPr>
          <w:rFonts w:ascii="Times New Roman" w:hAnsi="Times New Roman" w:eastAsia="Times New Roman" w:cs="Times New Roman"/>
          <w:spacing w:val="-5"/>
        </w:rPr>
        <w:t>Ⅲ</w:t>
      </w:r>
      <w:r>
        <w:rPr>
          <w:spacing w:val="-5"/>
        </w:rPr>
        <w:t>类标准限值。</w:t>
      </w:r>
    </w:p>
    <w:p w14:paraId="6EA7A134">
      <w:pPr>
        <w:pStyle w:val="14"/>
        <w:spacing w:before="151" w:line="374" w:lineRule="auto"/>
        <w:ind w:right="358" w:firstLine="480"/>
        <w:jc w:val="both"/>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t>202</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zh-CN"/>
        </w:rPr>
        <w:t xml:space="preserve"> 年 </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zh-CN"/>
        </w:rPr>
        <w:t>月</w:t>
      </w:r>
      <w:r>
        <w:rPr>
          <w:rFonts w:hint="eastAsia" w:ascii="Times New Roman" w:hAnsi="Times New Roman" w:eastAsia="宋体" w:cs="Times New Roman"/>
          <w:color w:val="000000"/>
          <w:sz w:val="24"/>
          <w:szCs w:val="24"/>
          <w:lang w:val="en-US" w:eastAsia="zh-CN"/>
        </w:rPr>
        <w:t>25</w:t>
      </w:r>
      <w:r>
        <w:rPr>
          <w:rFonts w:hint="default" w:ascii="Times New Roman" w:hAnsi="Times New Roman" w:eastAsia="宋体" w:cs="Times New Roman"/>
          <w:color w:val="000000"/>
          <w:sz w:val="24"/>
          <w:szCs w:val="24"/>
          <w:lang w:val="zh-CN"/>
        </w:rPr>
        <w:t xml:space="preserve">日对项目区声环境质量进行了监测。拟建场址现状噪声均符合《声环境质量标准》（GB3096－2008）中的 2类标准，声环境质量现状良好。 </w:t>
      </w:r>
    </w:p>
    <w:p w14:paraId="33B877AD">
      <w:pPr>
        <w:spacing w:before="127" w:line="312" w:lineRule="exact"/>
        <w:ind w:left="638" w:right="112"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1.3.7.5</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资源利用上线</w:t>
      </w:r>
      <w:r>
        <w:rPr>
          <w:rFonts w:ascii="宋体" w:hAnsi="宋体" w:eastAsia="宋体" w:cs="宋体"/>
          <w:b/>
          <w:bCs/>
          <w:w w:val="99"/>
          <w:sz w:val="24"/>
          <w:szCs w:val="24"/>
        </w:rPr>
        <w:t xml:space="preserve"> </w:t>
      </w:r>
    </w:p>
    <w:p w14:paraId="1E690A26">
      <w:pPr>
        <w:pStyle w:val="14"/>
        <w:spacing w:before="151" w:line="374" w:lineRule="auto"/>
        <w:ind w:right="358" w:firstLine="480"/>
        <w:jc w:val="both"/>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本项目生产过程中所采用的生产工艺和设备成熟先进、资源能源消耗水平较低。</w:t>
      </w:r>
      <w:r>
        <w:rPr>
          <w:rFonts w:hint="eastAsia" w:ascii="Times New Roman" w:hAnsi="Times New Roman" w:eastAsia="宋体" w:cs="Times New Roman"/>
          <w:color w:val="000000"/>
          <w:sz w:val="24"/>
          <w:szCs w:val="24"/>
          <w:lang w:val="en-US" w:eastAsia="zh-CN"/>
        </w:rPr>
        <w:t>资源消耗主要为水资源，符合屠宰项目用水定额要求，不会突破水资源利用上线。</w:t>
      </w:r>
    </w:p>
    <w:p w14:paraId="52A6F33B">
      <w:pPr>
        <w:spacing w:before="0" w:line="376" w:lineRule="auto"/>
        <w:ind w:left="638" w:right="68" w:hanging="480"/>
        <w:jc w:val="left"/>
        <w:rPr>
          <w:rFonts w:ascii="宋体" w:hAnsi="宋体" w:eastAsia="宋体" w:cs="宋体"/>
          <w:b/>
          <w:bCs/>
          <w:sz w:val="24"/>
          <w:szCs w:val="24"/>
        </w:rPr>
      </w:pPr>
      <w:r>
        <w:rPr>
          <w:rFonts w:ascii="Times New Roman" w:hAnsi="Times New Roman" w:eastAsia="Times New Roman" w:cs="Times New Roman"/>
          <w:b/>
          <w:bCs/>
          <w:sz w:val="24"/>
          <w:szCs w:val="24"/>
        </w:rPr>
        <w:t>1.3.7.6</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环境准入负面清单</w:t>
      </w:r>
    </w:p>
    <w:p w14:paraId="7A5B838E">
      <w:pPr>
        <w:pStyle w:val="14"/>
        <w:spacing w:before="151" w:line="374" w:lineRule="auto"/>
        <w:ind w:right="358" w:firstLine="48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本项目为农副食品加工业中的屠宰项目，根据《产业结构调整目录》（2024）允许</w:t>
      </w:r>
    </w:p>
    <w:p w14:paraId="0296E7F8">
      <w:pPr>
        <w:pStyle w:val="14"/>
        <w:spacing w:before="151" w:line="374" w:lineRule="auto"/>
        <w:ind w:right="358" w:firstLine="48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类项目，本项目不违背环境准入负面清单。 综上所述，本项目符合“三线一单”要求。</w:t>
      </w:r>
    </w:p>
    <w:p w14:paraId="316EFCD3">
      <w:pPr>
        <w:spacing w:before="0" w:line="363" w:lineRule="exact"/>
        <w:ind w:left="638" w:right="68" w:hanging="480"/>
        <w:jc w:val="left"/>
        <w:rPr>
          <w:rFonts w:ascii="宋体" w:hAnsi="宋体" w:eastAsia="宋体" w:cs="宋体"/>
          <w:sz w:val="30"/>
          <w:szCs w:val="30"/>
        </w:rPr>
      </w:pPr>
      <w:r>
        <w:rPr>
          <w:rFonts w:ascii="Times New Roman" w:hAnsi="Times New Roman" w:eastAsia="Times New Roman" w:cs="Times New Roman"/>
          <w:b/>
          <w:bCs/>
          <w:sz w:val="30"/>
          <w:szCs w:val="30"/>
        </w:rPr>
        <w:t>1.3.8</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项目选线环境合理性分析</w:t>
      </w:r>
    </w:p>
    <w:p w14:paraId="7770F48C">
      <w:pPr>
        <w:spacing w:before="158"/>
        <w:ind w:left="578" w:right="68" w:firstLine="0"/>
        <w:jc w:val="left"/>
        <w:rPr>
          <w:rFonts w:ascii="宋体" w:hAnsi="宋体" w:eastAsia="宋体" w:cs="宋体"/>
          <w:sz w:val="21"/>
          <w:szCs w:val="21"/>
        </w:rPr>
      </w:pPr>
      <w:r>
        <w:rPr>
          <w:rFonts w:ascii="宋体" w:hAnsi="宋体" w:eastAsia="宋体" w:cs="宋体"/>
          <w:sz w:val="21"/>
          <w:szCs w:val="21"/>
        </w:rPr>
        <w:t>本项目选址可行性分析表见表</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1.3-8</w:t>
      </w:r>
      <w:r>
        <w:rPr>
          <w:rFonts w:ascii="宋体" w:hAnsi="宋体" w:eastAsia="宋体" w:cs="宋体"/>
          <w:sz w:val="21"/>
          <w:szCs w:val="21"/>
        </w:rPr>
        <w:t>。</w:t>
      </w:r>
    </w:p>
    <w:p w14:paraId="4B05655C">
      <w:pPr>
        <w:spacing w:before="117"/>
        <w:ind w:left="3277" w:right="68" w:firstLine="0"/>
        <w:jc w:val="left"/>
        <w:rPr>
          <w:rFonts w:ascii="宋体" w:hAnsi="宋体" w:eastAsia="宋体" w:cs="宋体"/>
          <w:b/>
          <w:bCs/>
          <w:sz w:val="22"/>
          <w:szCs w:val="22"/>
        </w:rPr>
      </w:pPr>
    </w:p>
    <w:p w14:paraId="043C881A">
      <w:pPr>
        <w:spacing w:before="117"/>
        <w:ind w:left="3277" w:right="68" w:firstLine="0"/>
        <w:jc w:val="left"/>
        <w:rPr>
          <w:rFonts w:ascii="宋体" w:hAnsi="宋体" w:eastAsia="宋体" w:cs="宋体"/>
          <w:sz w:val="22"/>
          <w:szCs w:val="22"/>
        </w:rPr>
      </w:pPr>
      <w:r>
        <w:rPr>
          <w:rFonts w:ascii="宋体" w:hAnsi="宋体" w:eastAsia="宋体" w:cs="宋体"/>
          <w:b/>
          <w:bCs/>
          <w:sz w:val="22"/>
          <w:szCs w:val="22"/>
        </w:rPr>
        <w:t xml:space="preserve">表 </w:t>
      </w:r>
      <w:r>
        <w:rPr>
          <w:rFonts w:ascii="Times New Roman" w:hAnsi="Times New Roman" w:eastAsia="Times New Roman" w:cs="Times New Roman"/>
          <w:b/>
          <w:bCs/>
          <w:sz w:val="22"/>
          <w:szCs w:val="22"/>
        </w:rPr>
        <w:t>1.3-8</w:t>
      </w:r>
      <w:r>
        <w:rPr>
          <w:rFonts w:ascii="Times New Roman" w:hAnsi="Times New Roman" w:eastAsia="Times New Roman" w:cs="Times New Roman"/>
          <w:b/>
          <w:bCs/>
          <w:spacing w:val="-3"/>
          <w:sz w:val="22"/>
          <w:szCs w:val="22"/>
        </w:rPr>
        <w:t xml:space="preserve"> </w:t>
      </w:r>
      <w:r>
        <w:rPr>
          <w:rFonts w:ascii="宋体" w:hAnsi="宋体" w:eastAsia="宋体" w:cs="宋体"/>
          <w:b/>
          <w:bCs/>
          <w:sz w:val="22"/>
          <w:szCs w:val="22"/>
        </w:rPr>
        <w:t>本项目选址可行性分析表</w:t>
      </w:r>
      <w:r>
        <w:rPr>
          <w:rFonts w:ascii="宋体" w:hAnsi="宋体" w:eastAsia="宋体" w:cs="宋体"/>
          <w:b/>
          <w:bCs/>
          <w:w w:val="99"/>
          <w:sz w:val="22"/>
          <w:szCs w:val="22"/>
        </w:rPr>
        <w:t xml:space="preserve"> </w:t>
      </w:r>
    </w:p>
    <w:p w14:paraId="581D3E78">
      <w:pPr>
        <w:spacing w:before="12" w:line="240" w:lineRule="auto"/>
        <w:rPr>
          <w:rFonts w:ascii="宋体" w:hAnsi="宋体" w:eastAsia="宋体" w:cs="宋体"/>
          <w:b/>
          <w:bCs/>
          <w:sz w:val="11"/>
          <w:szCs w:val="11"/>
        </w:rPr>
      </w:pPr>
    </w:p>
    <w:tbl>
      <w:tblPr>
        <w:tblStyle w:val="28"/>
        <w:tblW w:w="0" w:type="auto"/>
        <w:tblInd w:w="158" w:type="dxa"/>
        <w:tblLayout w:type="fixed"/>
        <w:tblCellMar>
          <w:top w:w="0" w:type="dxa"/>
          <w:left w:w="0" w:type="dxa"/>
          <w:bottom w:w="0" w:type="dxa"/>
          <w:right w:w="0" w:type="dxa"/>
        </w:tblCellMar>
      </w:tblPr>
      <w:tblGrid>
        <w:gridCol w:w="1349"/>
        <w:gridCol w:w="3133"/>
        <w:gridCol w:w="3905"/>
        <w:gridCol w:w="574"/>
      </w:tblGrid>
      <w:tr w14:paraId="6F8F2570">
        <w:tblPrEx>
          <w:tblCellMar>
            <w:top w:w="0" w:type="dxa"/>
            <w:left w:w="0" w:type="dxa"/>
            <w:bottom w:w="0" w:type="dxa"/>
            <w:right w:w="0" w:type="dxa"/>
          </w:tblCellMar>
        </w:tblPrEx>
        <w:trPr>
          <w:trHeight w:val="840" w:hRule="exact"/>
        </w:trPr>
        <w:tc>
          <w:tcPr>
            <w:tcW w:w="1349" w:type="dxa"/>
            <w:tcBorders>
              <w:top w:val="single" w:color="000000" w:sz="12" w:space="0"/>
              <w:left w:val="single" w:color="000000" w:sz="12" w:space="0"/>
              <w:bottom w:val="single" w:color="000000" w:sz="6" w:space="0"/>
              <w:right w:val="single" w:color="000000" w:sz="6" w:space="0"/>
            </w:tcBorders>
          </w:tcPr>
          <w:p w14:paraId="154C3877">
            <w:pPr>
              <w:pStyle w:val="38"/>
              <w:spacing w:before="4" w:line="240" w:lineRule="auto"/>
              <w:ind w:right="0"/>
              <w:jc w:val="left"/>
              <w:rPr>
                <w:rFonts w:ascii="宋体" w:hAnsi="宋体" w:eastAsia="宋体" w:cs="宋体"/>
                <w:b/>
                <w:bCs/>
                <w:sz w:val="18"/>
                <w:szCs w:val="18"/>
              </w:rPr>
            </w:pPr>
          </w:p>
          <w:p w14:paraId="6B9EF921">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相关文件</w:t>
            </w:r>
          </w:p>
        </w:tc>
        <w:tc>
          <w:tcPr>
            <w:tcW w:w="3133" w:type="dxa"/>
            <w:tcBorders>
              <w:top w:val="single" w:color="000000" w:sz="12" w:space="0"/>
              <w:left w:val="single" w:color="000000" w:sz="6" w:space="0"/>
              <w:bottom w:val="single" w:color="000000" w:sz="6" w:space="0"/>
              <w:right w:val="single" w:color="000000" w:sz="6" w:space="0"/>
            </w:tcBorders>
          </w:tcPr>
          <w:p w14:paraId="64575E05">
            <w:pPr>
              <w:pStyle w:val="38"/>
              <w:spacing w:before="4" w:line="240" w:lineRule="auto"/>
              <w:ind w:right="0"/>
              <w:jc w:val="left"/>
              <w:rPr>
                <w:rFonts w:ascii="宋体" w:hAnsi="宋体" w:eastAsia="宋体" w:cs="宋体"/>
                <w:b/>
                <w:bCs/>
                <w:sz w:val="18"/>
                <w:szCs w:val="18"/>
              </w:rPr>
            </w:pPr>
          </w:p>
          <w:p w14:paraId="4052A9A1">
            <w:pPr>
              <w:pStyle w:val="38"/>
              <w:spacing w:line="240" w:lineRule="auto"/>
              <w:ind w:left="98" w:right="0"/>
              <w:jc w:val="left"/>
              <w:rPr>
                <w:rFonts w:ascii="宋体" w:hAnsi="宋体" w:eastAsia="宋体" w:cs="宋体"/>
                <w:sz w:val="21"/>
                <w:szCs w:val="21"/>
              </w:rPr>
            </w:pPr>
            <w:r>
              <w:rPr>
                <w:rFonts w:ascii="宋体" w:hAnsi="宋体" w:eastAsia="宋体" w:cs="宋体"/>
                <w:sz w:val="21"/>
                <w:szCs w:val="21"/>
              </w:rPr>
              <w:t>文件要求</w:t>
            </w:r>
          </w:p>
        </w:tc>
        <w:tc>
          <w:tcPr>
            <w:tcW w:w="3905" w:type="dxa"/>
            <w:tcBorders>
              <w:top w:val="single" w:color="000000" w:sz="12" w:space="0"/>
              <w:left w:val="single" w:color="000000" w:sz="6" w:space="0"/>
              <w:bottom w:val="single" w:color="000000" w:sz="6" w:space="0"/>
              <w:right w:val="single" w:color="000000" w:sz="6" w:space="0"/>
            </w:tcBorders>
          </w:tcPr>
          <w:p w14:paraId="26ADC98B">
            <w:pPr>
              <w:pStyle w:val="38"/>
              <w:spacing w:before="4" w:line="240" w:lineRule="auto"/>
              <w:ind w:right="0"/>
              <w:jc w:val="left"/>
              <w:rPr>
                <w:rFonts w:ascii="宋体" w:hAnsi="宋体" w:eastAsia="宋体" w:cs="宋体"/>
                <w:b/>
                <w:bCs/>
                <w:sz w:val="18"/>
                <w:szCs w:val="18"/>
              </w:rPr>
            </w:pPr>
          </w:p>
          <w:p w14:paraId="597CEF71">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本项目情况</w:t>
            </w:r>
          </w:p>
        </w:tc>
        <w:tc>
          <w:tcPr>
            <w:tcW w:w="574" w:type="dxa"/>
            <w:tcBorders>
              <w:top w:val="single" w:color="000000" w:sz="12" w:space="0"/>
              <w:left w:val="single" w:color="000000" w:sz="6" w:space="0"/>
              <w:bottom w:val="single" w:color="000000" w:sz="6" w:space="0"/>
              <w:right w:val="single" w:color="000000" w:sz="12" w:space="0"/>
            </w:tcBorders>
          </w:tcPr>
          <w:p w14:paraId="426F28E8">
            <w:pPr>
              <w:pStyle w:val="38"/>
              <w:spacing w:line="241" w:lineRule="exact"/>
              <w:ind w:left="98" w:right="0"/>
              <w:jc w:val="left"/>
              <w:rPr>
                <w:rFonts w:ascii="宋体" w:hAnsi="宋体" w:eastAsia="宋体" w:cs="宋体"/>
                <w:sz w:val="21"/>
                <w:szCs w:val="21"/>
              </w:rPr>
            </w:pPr>
            <w:r>
              <w:rPr>
                <w:rFonts w:ascii="宋体" w:hAnsi="宋体" w:eastAsia="宋体" w:cs="宋体"/>
                <w:w w:val="100"/>
                <w:sz w:val="21"/>
                <w:szCs w:val="21"/>
              </w:rPr>
              <w:t>符</w:t>
            </w:r>
          </w:p>
          <w:p w14:paraId="46D23DDB">
            <w:pPr>
              <w:pStyle w:val="38"/>
              <w:spacing w:line="240" w:lineRule="auto"/>
              <w:ind w:left="98" w:right="240"/>
              <w:jc w:val="left"/>
              <w:rPr>
                <w:rFonts w:ascii="宋体" w:hAnsi="宋体" w:eastAsia="宋体" w:cs="宋体"/>
                <w:sz w:val="21"/>
                <w:szCs w:val="21"/>
              </w:rPr>
            </w:pPr>
            <w:r>
              <w:rPr>
                <w:rFonts w:ascii="宋体" w:hAnsi="宋体" w:eastAsia="宋体" w:cs="宋体"/>
                <w:sz w:val="21"/>
                <w:szCs w:val="21"/>
              </w:rPr>
              <w:t>合</w:t>
            </w:r>
            <w:r>
              <w:rPr>
                <w:rFonts w:ascii="宋体" w:hAnsi="宋体" w:eastAsia="宋体" w:cs="宋体"/>
                <w:w w:val="100"/>
                <w:sz w:val="21"/>
                <w:szCs w:val="21"/>
              </w:rPr>
              <w:t xml:space="preserve"> </w:t>
            </w:r>
            <w:r>
              <w:rPr>
                <w:rFonts w:ascii="宋体" w:hAnsi="宋体" w:eastAsia="宋体" w:cs="宋体"/>
                <w:sz w:val="21"/>
                <w:szCs w:val="21"/>
              </w:rPr>
              <w:t>性</w:t>
            </w:r>
          </w:p>
        </w:tc>
      </w:tr>
      <w:tr w14:paraId="0C688228">
        <w:tblPrEx>
          <w:tblCellMar>
            <w:top w:w="0" w:type="dxa"/>
            <w:left w:w="0" w:type="dxa"/>
            <w:bottom w:w="0" w:type="dxa"/>
            <w:right w:w="0" w:type="dxa"/>
          </w:tblCellMar>
        </w:tblPrEx>
        <w:trPr>
          <w:trHeight w:val="3555" w:hRule="exact"/>
        </w:trPr>
        <w:tc>
          <w:tcPr>
            <w:tcW w:w="1349" w:type="dxa"/>
            <w:tcBorders>
              <w:top w:val="single" w:color="000000" w:sz="6" w:space="0"/>
              <w:left w:val="single" w:color="000000" w:sz="12" w:space="0"/>
              <w:bottom w:val="single" w:color="000000" w:sz="6" w:space="0"/>
              <w:right w:val="single" w:color="000000" w:sz="6" w:space="0"/>
            </w:tcBorders>
          </w:tcPr>
          <w:p w14:paraId="0C71660D">
            <w:pPr>
              <w:pStyle w:val="38"/>
              <w:spacing w:line="240" w:lineRule="auto"/>
              <w:ind w:right="0"/>
              <w:jc w:val="left"/>
              <w:rPr>
                <w:rFonts w:ascii="宋体" w:hAnsi="宋体" w:eastAsia="宋体" w:cs="宋体"/>
                <w:b/>
                <w:bCs/>
                <w:sz w:val="20"/>
                <w:szCs w:val="20"/>
              </w:rPr>
            </w:pPr>
          </w:p>
          <w:p w14:paraId="6A640470">
            <w:pPr>
              <w:pStyle w:val="38"/>
              <w:spacing w:line="240" w:lineRule="auto"/>
              <w:ind w:right="0"/>
              <w:jc w:val="left"/>
              <w:rPr>
                <w:rFonts w:ascii="宋体" w:hAnsi="宋体" w:eastAsia="宋体" w:cs="宋体"/>
                <w:b/>
                <w:bCs/>
                <w:sz w:val="20"/>
                <w:szCs w:val="20"/>
              </w:rPr>
            </w:pPr>
          </w:p>
          <w:p w14:paraId="6853087E">
            <w:pPr>
              <w:pStyle w:val="38"/>
              <w:spacing w:line="240" w:lineRule="auto"/>
              <w:ind w:right="0"/>
              <w:jc w:val="left"/>
              <w:rPr>
                <w:rFonts w:ascii="宋体" w:hAnsi="宋体" w:eastAsia="宋体" w:cs="宋体"/>
                <w:b/>
                <w:bCs/>
                <w:sz w:val="20"/>
                <w:szCs w:val="20"/>
              </w:rPr>
            </w:pPr>
          </w:p>
          <w:p w14:paraId="343D52CF">
            <w:pPr>
              <w:pStyle w:val="38"/>
              <w:spacing w:before="11" w:line="240" w:lineRule="auto"/>
              <w:ind w:right="0"/>
              <w:jc w:val="left"/>
              <w:rPr>
                <w:rFonts w:ascii="宋体" w:hAnsi="宋体" w:eastAsia="宋体" w:cs="宋体"/>
                <w:b/>
                <w:bCs/>
                <w:sz w:val="20"/>
                <w:szCs w:val="20"/>
              </w:rPr>
            </w:pPr>
          </w:p>
          <w:p w14:paraId="5E9D8BDD">
            <w:pPr>
              <w:pStyle w:val="38"/>
              <w:spacing w:line="237" w:lineRule="auto"/>
              <w:ind w:left="93" w:right="177"/>
              <w:jc w:val="both"/>
              <w:rPr>
                <w:rFonts w:ascii="宋体" w:hAnsi="宋体" w:eastAsia="宋体" w:cs="宋体"/>
                <w:sz w:val="21"/>
                <w:szCs w:val="21"/>
              </w:rPr>
            </w:pPr>
            <w:r>
              <w:rPr>
                <w:rFonts w:ascii="宋体" w:hAnsi="宋体" w:eastAsia="宋体" w:cs="宋体"/>
                <w:sz w:val="21"/>
                <w:szCs w:val="21"/>
              </w:rPr>
              <w:t>《畜类屠宰</w:t>
            </w:r>
            <w:r>
              <w:rPr>
                <w:rFonts w:ascii="宋体" w:hAnsi="宋体" w:eastAsia="宋体" w:cs="宋体"/>
                <w:spacing w:val="-102"/>
                <w:sz w:val="21"/>
                <w:szCs w:val="21"/>
              </w:rPr>
              <w:t xml:space="preserve"> </w:t>
            </w:r>
            <w:r>
              <w:rPr>
                <w:rFonts w:ascii="宋体" w:hAnsi="宋体" w:eastAsia="宋体" w:cs="宋体"/>
                <w:sz w:val="21"/>
                <w:szCs w:val="21"/>
              </w:rPr>
              <w:t>加工通用技</w:t>
            </w:r>
            <w:r>
              <w:rPr>
                <w:rFonts w:ascii="宋体" w:hAnsi="宋体" w:eastAsia="宋体" w:cs="宋体"/>
                <w:spacing w:val="-102"/>
                <w:sz w:val="21"/>
                <w:szCs w:val="21"/>
              </w:rPr>
              <w:t xml:space="preserve"> </w:t>
            </w:r>
            <w:r>
              <w:rPr>
                <w:rFonts w:ascii="宋体" w:hAnsi="宋体" w:eastAsia="宋体" w:cs="宋体"/>
                <w:sz w:val="21"/>
                <w:szCs w:val="21"/>
              </w:rPr>
              <w:t>术条件》</w:t>
            </w:r>
          </w:p>
          <w:p w14:paraId="39213896">
            <w:pPr>
              <w:pStyle w:val="38"/>
              <w:spacing w:before="26" w:line="272" w:lineRule="exact"/>
              <w:ind w:left="93" w:right="120"/>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GB/T1723</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7-2008</w:t>
            </w:r>
            <w:r>
              <w:rPr>
                <w:rFonts w:ascii="宋体" w:hAnsi="宋体" w:eastAsia="宋体" w:cs="宋体"/>
                <w:sz w:val="21"/>
                <w:szCs w:val="21"/>
              </w:rPr>
              <w:t>）</w:t>
            </w:r>
          </w:p>
        </w:tc>
        <w:tc>
          <w:tcPr>
            <w:tcW w:w="3133" w:type="dxa"/>
            <w:tcBorders>
              <w:top w:val="single" w:color="000000" w:sz="6" w:space="0"/>
              <w:left w:val="single" w:color="000000" w:sz="6" w:space="0"/>
              <w:bottom w:val="single" w:color="000000" w:sz="6" w:space="0"/>
              <w:right w:val="single" w:color="000000" w:sz="6" w:space="0"/>
            </w:tcBorders>
          </w:tcPr>
          <w:p w14:paraId="0F5C529D">
            <w:pPr>
              <w:pStyle w:val="38"/>
              <w:spacing w:line="248"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4.1</w:t>
            </w:r>
            <w:r>
              <w:rPr>
                <w:rFonts w:ascii="Times New Roman" w:hAnsi="Times New Roman" w:eastAsia="Times New Roman" w:cs="Times New Roman"/>
                <w:spacing w:val="-3"/>
                <w:sz w:val="21"/>
                <w:szCs w:val="21"/>
              </w:rPr>
              <w:t xml:space="preserve"> </w:t>
            </w:r>
            <w:r>
              <w:rPr>
                <w:rFonts w:ascii="宋体" w:hAnsi="宋体" w:eastAsia="宋体" w:cs="宋体"/>
                <w:sz w:val="21"/>
                <w:szCs w:val="21"/>
              </w:rPr>
              <w:t>畜类屠宰加工厂（场）选址</w:t>
            </w:r>
          </w:p>
          <w:p w14:paraId="6784112C">
            <w:pPr>
              <w:pStyle w:val="38"/>
              <w:spacing w:line="272" w:lineRule="exact"/>
              <w:ind w:left="98" w:right="0"/>
              <w:jc w:val="left"/>
              <w:rPr>
                <w:rFonts w:ascii="宋体" w:hAnsi="宋体" w:eastAsia="宋体" w:cs="宋体"/>
                <w:sz w:val="21"/>
                <w:szCs w:val="21"/>
              </w:rPr>
            </w:pPr>
            <w:r>
              <w:rPr>
                <w:rFonts w:ascii="宋体" w:hAnsi="宋体" w:eastAsia="宋体" w:cs="宋体"/>
                <w:sz w:val="21"/>
                <w:szCs w:val="21"/>
              </w:rPr>
              <w:t>应符合</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GB12694</w:t>
            </w:r>
            <w:r>
              <w:rPr>
                <w:rFonts w:ascii="Times New Roman" w:hAnsi="Times New Roman" w:eastAsia="Times New Roman" w:cs="Times New Roman"/>
                <w:spacing w:val="-1"/>
                <w:sz w:val="21"/>
                <w:szCs w:val="21"/>
              </w:rPr>
              <w:t xml:space="preserve"> </w:t>
            </w:r>
            <w:r>
              <w:rPr>
                <w:rFonts w:ascii="宋体" w:hAnsi="宋体" w:eastAsia="宋体" w:cs="宋体"/>
                <w:sz w:val="21"/>
                <w:szCs w:val="21"/>
              </w:rPr>
              <w:t>和</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GB50317</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的</w:t>
            </w:r>
          </w:p>
          <w:p w14:paraId="22148814">
            <w:pPr>
              <w:pStyle w:val="38"/>
              <w:spacing w:line="237" w:lineRule="auto"/>
              <w:ind w:left="98" w:right="284"/>
              <w:jc w:val="both"/>
              <w:rPr>
                <w:rFonts w:ascii="宋体" w:hAnsi="宋体" w:eastAsia="宋体" w:cs="宋体"/>
                <w:sz w:val="21"/>
                <w:szCs w:val="21"/>
              </w:rPr>
            </w:pPr>
            <w:r>
              <w:rPr>
                <w:rFonts w:ascii="宋体" w:hAnsi="宋体" w:eastAsia="宋体" w:cs="宋体"/>
                <w:spacing w:val="-2"/>
                <w:sz w:val="21"/>
                <w:szCs w:val="21"/>
              </w:rPr>
              <w:t>相关要求外，还应在当地长年</w:t>
            </w:r>
            <w:r>
              <w:rPr>
                <w:rFonts w:ascii="宋体" w:hAnsi="宋体" w:eastAsia="宋体" w:cs="宋体"/>
                <w:spacing w:val="-79"/>
                <w:sz w:val="21"/>
                <w:szCs w:val="21"/>
              </w:rPr>
              <w:t xml:space="preserve"> </w:t>
            </w:r>
            <w:r>
              <w:rPr>
                <w:rFonts w:ascii="宋体" w:hAnsi="宋体" w:eastAsia="宋体" w:cs="宋体"/>
                <w:spacing w:val="-2"/>
                <w:sz w:val="21"/>
                <w:szCs w:val="21"/>
              </w:rPr>
              <w:t>主导风向的下风侧，远离水源</w:t>
            </w:r>
            <w:r>
              <w:rPr>
                <w:rFonts w:ascii="宋体" w:hAnsi="宋体" w:eastAsia="宋体" w:cs="宋体"/>
                <w:spacing w:val="-79"/>
                <w:sz w:val="21"/>
                <w:szCs w:val="21"/>
              </w:rPr>
              <w:t xml:space="preserve"> </w:t>
            </w:r>
            <w:r>
              <w:rPr>
                <w:rFonts w:ascii="宋体" w:hAnsi="宋体" w:eastAsia="宋体" w:cs="宋体"/>
                <w:spacing w:val="-2"/>
                <w:sz w:val="21"/>
                <w:szCs w:val="21"/>
              </w:rPr>
              <w:t>保护区和饮用水取水口，避开</w:t>
            </w:r>
            <w:r>
              <w:rPr>
                <w:rFonts w:ascii="宋体" w:hAnsi="宋体" w:eastAsia="宋体" w:cs="宋体"/>
                <w:spacing w:val="-79"/>
                <w:sz w:val="21"/>
                <w:szCs w:val="21"/>
              </w:rPr>
              <w:t xml:space="preserve"> </w:t>
            </w:r>
            <w:r>
              <w:rPr>
                <w:rFonts w:ascii="宋体" w:hAnsi="宋体" w:eastAsia="宋体" w:cs="宋体"/>
                <w:spacing w:val="-2"/>
                <w:sz w:val="21"/>
                <w:szCs w:val="21"/>
              </w:rPr>
              <w:t>居民住宅区、公共场所以及畜</w:t>
            </w:r>
            <w:r>
              <w:rPr>
                <w:rFonts w:ascii="宋体" w:hAnsi="宋体" w:eastAsia="宋体" w:cs="宋体"/>
                <w:spacing w:val="-79"/>
                <w:sz w:val="21"/>
                <w:szCs w:val="21"/>
              </w:rPr>
              <w:t xml:space="preserve"> </w:t>
            </w:r>
            <w:r>
              <w:rPr>
                <w:rFonts w:ascii="宋体" w:hAnsi="宋体" w:eastAsia="宋体" w:cs="宋体"/>
                <w:sz w:val="21"/>
                <w:szCs w:val="21"/>
              </w:rPr>
              <w:t>禽饲养场。</w:t>
            </w:r>
          </w:p>
          <w:p w14:paraId="4D3664FB">
            <w:pPr>
              <w:pStyle w:val="38"/>
              <w:spacing w:before="6" w:line="232" w:lineRule="auto"/>
              <w:ind w:left="98" w:right="96"/>
              <w:jc w:val="left"/>
              <w:rPr>
                <w:rFonts w:ascii="宋体" w:hAnsi="宋体" w:eastAsia="宋体" w:cs="宋体"/>
                <w:sz w:val="21"/>
                <w:szCs w:val="21"/>
              </w:rPr>
            </w:pPr>
            <w:r>
              <w:rPr>
                <w:rFonts w:ascii="Times New Roman" w:hAnsi="Times New Roman" w:eastAsia="Times New Roman" w:cs="Times New Roman"/>
                <w:sz w:val="21"/>
                <w:szCs w:val="21"/>
              </w:rPr>
              <w:t>4.2</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畜类屠宰加工厂（场）应设</w:t>
            </w:r>
            <w:r>
              <w:rPr>
                <w:rFonts w:ascii="宋体" w:hAnsi="宋体" w:eastAsia="宋体" w:cs="宋体"/>
                <w:w w:val="100"/>
                <w:sz w:val="21"/>
                <w:szCs w:val="21"/>
              </w:rPr>
              <w:t xml:space="preserve"> </w:t>
            </w:r>
            <w:r>
              <w:rPr>
                <w:rFonts w:ascii="宋体" w:hAnsi="宋体" w:eastAsia="宋体" w:cs="宋体"/>
                <w:sz w:val="21"/>
                <w:szCs w:val="21"/>
              </w:rPr>
              <w:t>在</w:t>
            </w:r>
            <w:r>
              <w:rPr>
                <w:rFonts w:hint="eastAsia" w:ascii="宋体" w:hAnsi="宋体" w:eastAsia="宋体" w:cs="宋体"/>
                <w:sz w:val="21"/>
                <w:szCs w:val="21"/>
              </w:rPr>
              <w:t>交通运输</w:t>
            </w:r>
            <w:r>
              <w:rPr>
                <w:rFonts w:ascii="宋体" w:hAnsi="宋体" w:eastAsia="宋体" w:cs="宋体"/>
                <w:sz w:val="21"/>
                <w:szCs w:val="21"/>
              </w:rPr>
              <w:t>方便，电源稳定，</w:t>
            </w:r>
            <w:r>
              <w:rPr>
                <w:rFonts w:ascii="宋体" w:hAnsi="宋体" w:eastAsia="宋体" w:cs="宋体"/>
                <w:w w:val="100"/>
                <w:sz w:val="21"/>
                <w:szCs w:val="21"/>
              </w:rPr>
              <w:t xml:space="preserve"> </w:t>
            </w:r>
            <w:r>
              <w:rPr>
                <w:rFonts w:ascii="宋体" w:hAnsi="宋体" w:eastAsia="宋体" w:cs="宋体"/>
                <w:sz w:val="21"/>
                <w:szCs w:val="21"/>
              </w:rPr>
              <w:t>水源充足、水质符合</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 xml:space="preserve">GB5749 </w:t>
            </w:r>
            <w:r>
              <w:rPr>
                <w:rFonts w:ascii="宋体" w:hAnsi="宋体" w:eastAsia="宋体" w:cs="宋体"/>
                <w:sz w:val="21"/>
                <w:szCs w:val="21"/>
              </w:rPr>
              <w:t>要</w:t>
            </w:r>
            <w:r>
              <w:rPr>
                <w:rFonts w:ascii="宋体" w:hAnsi="宋体" w:eastAsia="宋体" w:cs="宋体"/>
                <w:w w:val="100"/>
                <w:sz w:val="21"/>
                <w:szCs w:val="21"/>
              </w:rPr>
              <w:t xml:space="preserve"> </w:t>
            </w:r>
            <w:r>
              <w:rPr>
                <w:rFonts w:ascii="宋体" w:hAnsi="宋体" w:eastAsia="宋体" w:cs="宋体"/>
                <w:sz w:val="21"/>
                <w:szCs w:val="21"/>
              </w:rPr>
              <w:t>求，环境卫生条件良好，无有</w:t>
            </w:r>
            <w:r>
              <w:rPr>
                <w:rFonts w:ascii="宋体" w:hAnsi="宋体" w:eastAsia="宋体" w:cs="宋体"/>
                <w:w w:val="100"/>
                <w:sz w:val="21"/>
                <w:szCs w:val="21"/>
              </w:rPr>
              <w:t xml:space="preserve"> </w:t>
            </w:r>
            <w:r>
              <w:rPr>
                <w:rFonts w:ascii="宋体" w:hAnsi="宋体" w:eastAsia="宋体" w:cs="宋体"/>
                <w:sz w:val="21"/>
                <w:szCs w:val="21"/>
              </w:rPr>
              <w:t>害气体、粉尘、污浊水及其他</w:t>
            </w:r>
            <w:r>
              <w:rPr>
                <w:rFonts w:ascii="宋体" w:hAnsi="宋体" w:eastAsia="宋体" w:cs="宋体"/>
                <w:w w:val="100"/>
                <w:sz w:val="21"/>
                <w:szCs w:val="21"/>
              </w:rPr>
              <w:t xml:space="preserve"> </w:t>
            </w:r>
            <w:r>
              <w:rPr>
                <w:rFonts w:ascii="宋体" w:hAnsi="宋体" w:eastAsia="宋体" w:cs="宋体"/>
                <w:sz w:val="21"/>
                <w:szCs w:val="21"/>
              </w:rPr>
              <w:t>污染源的地区。</w:t>
            </w:r>
          </w:p>
        </w:tc>
        <w:tc>
          <w:tcPr>
            <w:tcW w:w="3905" w:type="dxa"/>
            <w:tcBorders>
              <w:top w:val="single" w:color="000000" w:sz="6" w:space="0"/>
              <w:left w:val="single" w:color="000000" w:sz="6" w:space="0"/>
              <w:bottom w:val="single" w:color="000000" w:sz="6" w:space="0"/>
              <w:right w:val="single" w:color="000000" w:sz="6" w:space="0"/>
            </w:tcBorders>
          </w:tcPr>
          <w:p w14:paraId="20734166">
            <w:pPr>
              <w:pStyle w:val="38"/>
              <w:spacing w:line="240" w:lineRule="auto"/>
              <w:ind w:right="0"/>
              <w:jc w:val="left"/>
              <w:rPr>
                <w:rFonts w:ascii="宋体" w:hAnsi="宋体" w:eastAsia="宋体" w:cs="宋体"/>
                <w:b/>
                <w:bCs/>
                <w:sz w:val="22"/>
                <w:szCs w:val="22"/>
              </w:rPr>
            </w:pPr>
          </w:p>
          <w:p w14:paraId="60145F47">
            <w:pPr>
              <w:pStyle w:val="38"/>
              <w:spacing w:before="5" w:line="240" w:lineRule="auto"/>
              <w:ind w:right="0"/>
              <w:jc w:val="left"/>
              <w:rPr>
                <w:rFonts w:ascii="宋体" w:hAnsi="宋体" w:eastAsia="宋体" w:cs="宋体"/>
                <w:b/>
                <w:bCs/>
                <w:sz w:val="17"/>
                <w:szCs w:val="17"/>
              </w:rPr>
            </w:pPr>
          </w:p>
          <w:p w14:paraId="0B2C52CD">
            <w:pPr>
              <w:pStyle w:val="38"/>
              <w:spacing w:line="230" w:lineRule="auto"/>
              <w:ind w:left="100" w:right="107"/>
              <w:jc w:val="left"/>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、本项目位于</w:t>
            </w:r>
            <w:r>
              <w:rPr>
                <w:rFonts w:hint="eastAsia"/>
                <w:color w:val="000000"/>
              </w:rPr>
              <w:t>长治市长子县大堡头镇柳树村村东</w:t>
            </w:r>
            <w:r>
              <w:rPr>
                <w:rFonts w:ascii="宋体" w:hAnsi="宋体" w:eastAsia="宋体" w:cs="宋体"/>
                <w:sz w:val="21"/>
                <w:szCs w:val="21"/>
              </w:rPr>
              <w:t>，位于</w:t>
            </w:r>
            <w:r>
              <w:rPr>
                <w:rFonts w:ascii="宋体" w:hAnsi="宋体" w:eastAsia="宋体" w:cs="宋体"/>
                <w:w w:val="100"/>
                <w:sz w:val="21"/>
                <w:szCs w:val="21"/>
              </w:rPr>
              <w:t xml:space="preserve"> </w:t>
            </w:r>
            <w:r>
              <w:rPr>
                <w:rFonts w:ascii="宋体" w:hAnsi="宋体" w:eastAsia="宋体" w:cs="宋体"/>
                <w:sz w:val="21"/>
                <w:szCs w:val="21"/>
              </w:rPr>
              <w:t>当地常年主导风向的下风向；本项目周</w:t>
            </w:r>
            <w:r>
              <w:rPr>
                <w:rFonts w:ascii="宋体" w:hAnsi="宋体" w:eastAsia="宋体" w:cs="宋体"/>
                <w:w w:val="100"/>
                <w:sz w:val="21"/>
                <w:szCs w:val="21"/>
              </w:rPr>
              <w:t xml:space="preserve"> </w:t>
            </w:r>
            <w:r>
              <w:rPr>
                <w:rFonts w:ascii="宋体" w:hAnsi="宋体" w:eastAsia="宋体" w:cs="宋体"/>
                <w:sz w:val="21"/>
                <w:szCs w:val="21"/>
              </w:rPr>
              <w:t>边无水源保护区和饮用水取水口，不在</w:t>
            </w:r>
            <w:r>
              <w:rPr>
                <w:rFonts w:ascii="宋体" w:hAnsi="宋体" w:eastAsia="宋体" w:cs="宋体"/>
                <w:w w:val="100"/>
                <w:sz w:val="21"/>
                <w:szCs w:val="21"/>
              </w:rPr>
              <w:t xml:space="preserve"> </w:t>
            </w:r>
            <w:r>
              <w:rPr>
                <w:rFonts w:ascii="宋体" w:hAnsi="宋体" w:eastAsia="宋体" w:cs="宋体"/>
                <w:sz w:val="21"/>
                <w:szCs w:val="21"/>
              </w:rPr>
              <w:t>区域水源保护范围内；</w:t>
            </w:r>
            <w:r>
              <w:rPr>
                <w:rFonts w:ascii="宋体" w:hAnsi="宋体" w:eastAsia="宋体" w:cs="宋体"/>
                <w:spacing w:val="-2"/>
                <w:sz w:val="21"/>
                <w:szCs w:val="21"/>
              </w:rPr>
              <w:t>电源引自当地电网，用水由</w:t>
            </w:r>
            <w:r>
              <w:rPr>
                <w:rFonts w:hint="eastAsia" w:ascii="宋体" w:hAnsi="宋体" w:eastAsia="宋体" w:cs="宋体"/>
                <w:spacing w:val="-2"/>
                <w:sz w:val="21"/>
                <w:szCs w:val="21"/>
                <w:lang w:val="en-US" w:eastAsia="zh-CN"/>
              </w:rPr>
              <w:t>自备井</w:t>
            </w:r>
            <w:r>
              <w:rPr>
                <w:rFonts w:ascii="宋体" w:hAnsi="宋体" w:eastAsia="宋体" w:cs="宋体"/>
                <w:sz w:val="21"/>
                <w:szCs w:val="21"/>
              </w:rPr>
              <w:t>，水源充足、水质良好。周边</w:t>
            </w:r>
            <w:r>
              <w:rPr>
                <w:rFonts w:ascii="宋体" w:hAnsi="宋体" w:eastAsia="宋体" w:cs="宋体"/>
                <w:w w:val="100"/>
                <w:sz w:val="21"/>
                <w:szCs w:val="21"/>
              </w:rPr>
              <w:t xml:space="preserve"> </w:t>
            </w:r>
            <w:r>
              <w:rPr>
                <w:rFonts w:ascii="宋体" w:hAnsi="宋体" w:eastAsia="宋体" w:cs="宋体"/>
                <w:sz w:val="21"/>
                <w:szCs w:val="21"/>
              </w:rPr>
              <w:t>无其他污染源，环境卫生条件良好。</w:t>
            </w:r>
          </w:p>
        </w:tc>
        <w:tc>
          <w:tcPr>
            <w:tcW w:w="574" w:type="dxa"/>
            <w:tcBorders>
              <w:top w:val="single" w:color="000000" w:sz="6" w:space="0"/>
              <w:left w:val="single" w:color="000000" w:sz="6" w:space="0"/>
              <w:bottom w:val="single" w:color="000000" w:sz="6" w:space="0"/>
              <w:right w:val="single" w:color="000000" w:sz="12" w:space="0"/>
            </w:tcBorders>
          </w:tcPr>
          <w:p w14:paraId="0A2DB0DD">
            <w:pPr>
              <w:pStyle w:val="38"/>
              <w:spacing w:line="240" w:lineRule="auto"/>
              <w:ind w:right="0"/>
              <w:jc w:val="left"/>
              <w:rPr>
                <w:rFonts w:ascii="宋体" w:hAnsi="宋体" w:eastAsia="宋体" w:cs="宋体"/>
                <w:b/>
                <w:bCs/>
                <w:sz w:val="20"/>
                <w:szCs w:val="20"/>
              </w:rPr>
            </w:pPr>
          </w:p>
          <w:p w14:paraId="09D83AD7">
            <w:pPr>
              <w:pStyle w:val="38"/>
              <w:spacing w:line="240" w:lineRule="auto"/>
              <w:ind w:right="0"/>
              <w:jc w:val="left"/>
              <w:rPr>
                <w:rFonts w:ascii="宋体" w:hAnsi="宋体" w:eastAsia="宋体" w:cs="宋体"/>
                <w:b/>
                <w:bCs/>
                <w:sz w:val="20"/>
                <w:szCs w:val="20"/>
              </w:rPr>
            </w:pPr>
          </w:p>
          <w:p w14:paraId="49A81757">
            <w:pPr>
              <w:pStyle w:val="38"/>
              <w:spacing w:line="240" w:lineRule="auto"/>
              <w:ind w:right="0"/>
              <w:jc w:val="left"/>
              <w:rPr>
                <w:rFonts w:ascii="宋体" w:hAnsi="宋体" w:eastAsia="宋体" w:cs="宋体"/>
                <w:b/>
                <w:bCs/>
                <w:sz w:val="20"/>
                <w:szCs w:val="20"/>
              </w:rPr>
            </w:pPr>
          </w:p>
          <w:p w14:paraId="692027E4">
            <w:pPr>
              <w:pStyle w:val="38"/>
              <w:spacing w:line="240" w:lineRule="auto"/>
              <w:ind w:right="0"/>
              <w:jc w:val="left"/>
              <w:rPr>
                <w:rFonts w:ascii="宋体" w:hAnsi="宋体" w:eastAsia="宋体" w:cs="宋体"/>
                <w:b/>
                <w:bCs/>
                <w:sz w:val="20"/>
                <w:szCs w:val="20"/>
              </w:rPr>
            </w:pPr>
          </w:p>
          <w:p w14:paraId="255802BC">
            <w:pPr>
              <w:pStyle w:val="38"/>
              <w:spacing w:line="240" w:lineRule="auto"/>
              <w:ind w:right="0"/>
              <w:jc w:val="left"/>
              <w:rPr>
                <w:rFonts w:ascii="宋体" w:hAnsi="宋体" w:eastAsia="宋体" w:cs="宋体"/>
                <w:b/>
                <w:bCs/>
                <w:sz w:val="20"/>
                <w:szCs w:val="20"/>
              </w:rPr>
            </w:pPr>
          </w:p>
          <w:p w14:paraId="0ADF85CE">
            <w:pPr>
              <w:pStyle w:val="38"/>
              <w:spacing w:before="155" w:line="240" w:lineRule="auto"/>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r w14:paraId="62757E83">
        <w:tblPrEx>
          <w:tblCellMar>
            <w:top w:w="0" w:type="dxa"/>
            <w:left w:w="0" w:type="dxa"/>
            <w:bottom w:w="0" w:type="dxa"/>
            <w:right w:w="0" w:type="dxa"/>
          </w:tblCellMar>
        </w:tblPrEx>
        <w:trPr>
          <w:trHeight w:val="2468" w:hRule="exact"/>
        </w:trPr>
        <w:tc>
          <w:tcPr>
            <w:tcW w:w="1349" w:type="dxa"/>
            <w:tcBorders>
              <w:top w:val="single" w:color="000000" w:sz="6" w:space="0"/>
              <w:left w:val="single" w:color="000000" w:sz="12" w:space="0"/>
              <w:bottom w:val="single" w:color="000000" w:sz="6" w:space="0"/>
              <w:right w:val="single" w:color="000000" w:sz="6" w:space="0"/>
            </w:tcBorders>
          </w:tcPr>
          <w:p w14:paraId="3F94BF6E">
            <w:pPr>
              <w:pStyle w:val="38"/>
              <w:spacing w:before="4" w:line="240" w:lineRule="auto"/>
              <w:ind w:right="0"/>
              <w:jc w:val="left"/>
              <w:rPr>
                <w:rFonts w:ascii="宋体" w:hAnsi="宋体" w:eastAsia="宋体" w:cs="宋体"/>
                <w:b/>
                <w:bCs/>
                <w:sz w:val="18"/>
                <w:szCs w:val="18"/>
              </w:rPr>
            </w:pPr>
          </w:p>
          <w:p w14:paraId="32252C1D">
            <w:pPr>
              <w:pStyle w:val="38"/>
              <w:spacing w:line="240" w:lineRule="auto"/>
              <w:ind w:left="93" w:right="177"/>
              <w:jc w:val="left"/>
              <w:rPr>
                <w:rFonts w:ascii="宋体" w:hAnsi="宋体" w:eastAsia="宋体" w:cs="宋体"/>
                <w:sz w:val="21"/>
                <w:szCs w:val="21"/>
              </w:rPr>
            </w:pPr>
            <w:r>
              <w:rPr>
                <w:rFonts w:ascii="宋体" w:hAnsi="宋体" w:eastAsia="宋体" w:cs="宋体"/>
                <w:sz w:val="21"/>
                <w:szCs w:val="21"/>
              </w:rPr>
              <w:t>动物防疫条</w:t>
            </w:r>
            <w:r>
              <w:rPr>
                <w:rFonts w:ascii="宋体" w:hAnsi="宋体" w:eastAsia="宋体" w:cs="宋体"/>
                <w:spacing w:val="-102"/>
                <w:sz w:val="21"/>
                <w:szCs w:val="21"/>
              </w:rPr>
              <w:t xml:space="preserve"> </w:t>
            </w:r>
            <w:r>
              <w:rPr>
                <w:rFonts w:ascii="宋体" w:hAnsi="宋体" w:eastAsia="宋体" w:cs="宋体"/>
                <w:sz w:val="21"/>
                <w:szCs w:val="21"/>
              </w:rPr>
              <w:t>件审查办法</w:t>
            </w:r>
          </w:p>
          <w:p w14:paraId="56BEFE1B">
            <w:pPr>
              <w:pStyle w:val="38"/>
              <w:spacing w:line="237" w:lineRule="auto"/>
              <w:ind w:left="93" w:right="177"/>
              <w:jc w:val="left"/>
              <w:rPr>
                <w:rFonts w:ascii="Times New Roman" w:hAnsi="Times New Roman" w:eastAsia="Times New Roman" w:cs="Times New Roman"/>
                <w:sz w:val="21"/>
                <w:szCs w:val="21"/>
              </w:rPr>
            </w:pPr>
            <w:r>
              <w:rPr>
                <w:rFonts w:ascii="宋体" w:hAnsi="宋体" w:eastAsia="宋体" w:cs="宋体"/>
                <w:sz w:val="21"/>
                <w:szCs w:val="21"/>
              </w:rPr>
              <w:t>（中华人民</w:t>
            </w:r>
            <w:r>
              <w:rPr>
                <w:rFonts w:ascii="宋体" w:hAnsi="宋体" w:eastAsia="宋体" w:cs="宋体"/>
                <w:spacing w:val="-102"/>
                <w:sz w:val="21"/>
                <w:szCs w:val="21"/>
              </w:rPr>
              <w:t xml:space="preserve"> </w:t>
            </w:r>
            <w:r>
              <w:rPr>
                <w:rFonts w:ascii="宋体" w:hAnsi="宋体" w:eastAsia="宋体" w:cs="宋体"/>
                <w:sz w:val="21"/>
                <w:szCs w:val="21"/>
              </w:rPr>
              <w:t>共和国农业</w:t>
            </w:r>
            <w:r>
              <w:rPr>
                <w:rFonts w:ascii="宋体" w:hAnsi="宋体" w:eastAsia="宋体" w:cs="宋体"/>
                <w:spacing w:val="-102"/>
                <w:sz w:val="21"/>
                <w:szCs w:val="21"/>
              </w:rPr>
              <w:t xml:space="preserve"> </w:t>
            </w:r>
            <w:r>
              <w:rPr>
                <w:rFonts w:ascii="宋体" w:hAnsi="宋体" w:eastAsia="宋体" w:cs="宋体"/>
                <w:sz w:val="21"/>
                <w:szCs w:val="21"/>
              </w:rPr>
              <w:t>农村部令</w:t>
            </w:r>
            <w:r>
              <w:rPr>
                <w:rFonts w:ascii="宋体" w:hAnsi="宋体" w:eastAsia="宋体" w:cs="宋体"/>
                <w:w w:val="100"/>
                <w:sz w:val="21"/>
                <w:szCs w:val="21"/>
              </w:rPr>
              <w:t xml:space="preserve"> </w:t>
            </w:r>
            <w:r>
              <w:rPr>
                <w:rFonts w:ascii="Times New Roman" w:hAnsi="Times New Roman" w:eastAsia="Times New Roman" w:cs="Times New Roman"/>
                <w:sz w:val="21"/>
                <w:szCs w:val="21"/>
              </w:rPr>
              <w:t xml:space="preserve">2022 </w:t>
            </w:r>
            <w:r>
              <w:rPr>
                <w:rFonts w:ascii="宋体" w:hAnsi="宋体" w:eastAsia="宋体" w:cs="宋体"/>
                <w:sz w:val="21"/>
                <w:szCs w:val="21"/>
              </w:rPr>
              <w:t>年第</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8</w:t>
            </w:r>
          </w:p>
          <w:p w14:paraId="3040ED22">
            <w:pPr>
              <w:pStyle w:val="38"/>
              <w:spacing w:line="256" w:lineRule="exact"/>
              <w:ind w:left="93" w:right="0"/>
              <w:jc w:val="left"/>
              <w:rPr>
                <w:rFonts w:ascii="宋体" w:hAnsi="宋体" w:eastAsia="宋体" w:cs="宋体"/>
                <w:sz w:val="21"/>
                <w:szCs w:val="21"/>
              </w:rPr>
            </w:pPr>
            <w:r>
              <w:rPr>
                <w:rFonts w:ascii="宋体" w:hAnsi="宋体" w:eastAsia="宋体" w:cs="宋体"/>
                <w:sz w:val="21"/>
                <w:szCs w:val="21"/>
              </w:rPr>
              <w:t>号）</w:t>
            </w:r>
          </w:p>
        </w:tc>
        <w:tc>
          <w:tcPr>
            <w:tcW w:w="3133" w:type="dxa"/>
            <w:tcBorders>
              <w:top w:val="single" w:color="000000" w:sz="6" w:space="0"/>
              <w:left w:val="single" w:color="000000" w:sz="6" w:space="0"/>
              <w:bottom w:val="single" w:color="000000" w:sz="6" w:space="0"/>
              <w:right w:val="single" w:color="000000" w:sz="6" w:space="0"/>
            </w:tcBorders>
          </w:tcPr>
          <w:p w14:paraId="1918E24E">
            <w:pPr>
              <w:pStyle w:val="38"/>
              <w:spacing w:line="241" w:lineRule="exact"/>
              <w:ind w:left="98" w:right="0"/>
              <w:jc w:val="both"/>
              <w:rPr>
                <w:rFonts w:ascii="宋体" w:hAnsi="宋体" w:eastAsia="宋体" w:cs="宋体"/>
                <w:sz w:val="21"/>
                <w:szCs w:val="21"/>
              </w:rPr>
            </w:pPr>
            <w:r>
              <w:rPr>
                <w:rFonts w:ascii="宋体" w:hAnsi="宋体" w:eastAsia="宋体" w:cs="宋体"/>
                <w:sz w:val="21"/>
                <w:szCs w:val="21"/>
              </w:rPr>
              <w:t>第六条、动物饲养场、动物隔</w:t>
            </w:r>
          </w:p>
          <w:p w14:paraId="40646F19">
            <w:pPr>
              <w:pStyle w:val="38"/>
              <w:spacing w:line="237" w:lineRule="auto"/>
              <w:ind w:left="98" w:right="284"/>
              <w:jc w:val="both"/>
              <w:rPr>
                <w:rFonts w:ascii="宋体" w:hAnsi="宋体" w:eastAsia="宋体" w:cs="宋体"/>
                <w:sz w:val="21"/>
                <w:szCs w:val="21"/>
              </w:rPr>
            </w:pPr>
            <w:r>
              <w:rPr>
                <w:rFonts w:ascii="宋体" w:hAnsi="宋体" w:eastAsia="宋体" w:cs="宋体"/>
                <w:spacing w:val="-2"/>
                <w:sz w:val="21"/>
                <w:szCs w:val="21"/>
              </w:rPr>
              <w:t>离场所、动物屠宰加工场所以</w:t>
            </w:r>
            <w:r>
              <w:rPr>
                <w:rFonts w:ascii="宋体" w:hAnsi="宋体" w:eastAsia="宋体" w:cs="宋体"/>
                <w:spacing w:val="-79"/>
                <w:sz w:val="21"/>
                <w:szCs w:val="21"/>
              </w:rPr>
              <w:t xml:space="preserve"> </w:t>
            </w:r>
            <w:r>
              <w:rPr>
                <w:rFonts w:ascii="宋体" w:hAnsi="宋体" w:eastAsia="宋体" w:cs="宋体"/>
                <w:spacing w:val="-2"/>
                <w:sz w:val="21"/>
                <w:szCs w:val="21"/>
              </w:rPr>
              <w:t>及动物和动物产品无害化处理</w:t>
            </w:r>
            <w:r>
              <w:rPr>
                <w:rFonts w:ascii="宋体" w:hAnsi="宋体" w:eastAsia="宋体" w:cs="宋体"/>
                <w:spacing w:val="-79"/>
                <w:sz w:val="21"/>
                <w:szCs w:val="21"/>
              </w:rPr>
              <w:t xml:space="preserve"> </w:t>
            </w:r>
            <w:r>
              <w:rPr>
                <w:rFonts w:ascii="宋体" w:hAnsi="宋体" w:eastAsia="宋体" w:cs="宋体"/>
                <w:sz w:val="21"/>
                <w:szCs w:val="21"/>
              </w:rPr>
              <w:t>场所应当符合下列条件：</w:t>
            </w:r>
          </w:p>
          <w:p w14:paraId="785123EC">
            <w:pPr>
              <w:pStyle w:val="38"/>
              <w:spacing w:before="1" w:line="237" w:lineRule="auto"/>
              <w:ind w:left="98" w:right="284"/>
              <w:jc w:val="both"/>
              <w:rPr>
                <w:rFonts w:ascii="宋体" w:hAnsi="宋体" w:eastAsia="宋体" w:cs="宋体"/>
                <w:sz w:val="21"/>
                <w:szCs w:val="21"/>
              </w:rPr>
            </w:pPr>
            <w:r>
              <w:rPr>
                <w:rFonts w:ascii="宋体" w:hAnsi="宋体" w:eastAsia="宋体" w:cs="宋体"/>
                <w:spacing w:val="-2"/>
                <w:sz w:val="21"/>
                <w:szCs w:val="21"/>
              </w:rPr>
              <w:t>（一）各场所之间，各场所与</w:t>
            </w:r>
            <w:r>
              <w:rPr>
                <w:rFonts w:ascii="宋体" w:hAnsi="宋体" w:eastAsia="宋体" w:cs="宋体"/>
                <w:spacing w:val="-79"/>
                <w:sz w:val="21"/>
                <w:szCs w:val="21"/>
              </w:rPr>
              <w:t xml:space="preserve"> </w:t>
            </w:r>
            <w:r>
              <w:rPr>
                <w:rFonts w:ascii="宋体" w:hAnsi="宋体" w:eastAsia="宋体" w:cs="宋体"/>
                <w:spacing w:val="-2"/>
                <w:sz w:val="21"/>
                <w:szCs w:val="21"/>
              </w:rPr>
              <w:t>动物诊疗场所、居民生活区、</w:t>
            </w:r>
            <w:r>
              <w:rPr>
                <w:rFonts w:ascii="宋体" w:hAnsi="宋体" w:eastAsia="宋体" w:cs="宋体"/>
                <w:spacing w:val="-79"/>
                <w:sz w:val="21"/>
                <w:szCs w:val="21"/>
              </w:rPr>
              <w:t xml:space="preserve"> </w:t>
            </w:r>
            <w:r>
              <w:rPr>
                <w:rFonts w:ascii="宋体" w:hAnsi="宋体" w:eastAsia="宋体" w:cs="宋体"/>
                <w:spacing w:val="-2"/>
                <w:sz w:val="21"/>
                <w:szCs w:val="21"/>
              </w:rPr>
              <w:t>生活饮用水水源地、学校、医</w:t>
            </w:r>
            <w:r>
              <w:rPr>
                <w:rFonts w:ascii="宋体" w:hAnsi="宋体" w:eastAsia="宋体" w:cs="宋体"/>
                <w:spacing w:val="-79"/>
                <w:sz w:val="21"/>
                <w:szCs w:val="21"/>
              </w:rPr>
              <w:t xml:space="preserve"> </w:t>
            </w:r>
            <w:r>
              <w:rPr>
                <w:rFonts w:ascii="宋体" w:hAnsi="宋体" w:eastAsia="宋体" w:cs="宋体"/>
                <w:spacing w:val="-2"/>
                <w:sz w:val="21"/>
                <w:szCs w:val="21"/>
              </w:rPr>
              <w:t>院等公共场所之间保持必要的</w:t>
            </w:r>
            <w:r>
              <w:rPr>
                <w:rFonts w:ascii="宋体" w:hAnsi="宋体" w:eastAsia="宋体" w:cs="宋体"/>
                <w:spacing w:val="-79"/>
                <w:sz w:val="21"/>
                <w:szCs w:val="21"/>
              </w:rPr>
              <w:t xml:space="preserve"> </w:t>
            </w:r>
            <w:r>
              <w:rPr>
                <w:rFonts w:ascii="宋体" w:hAnsi="宋体" w:eastAsia="宋体" w:cs="宋体"/>
                <w:sz w:val="21"/>
                <w:szCs w:val="21"/>
              </w:rPr>
              <w:t>距离；</w:t>
            </w:r>
          </w:p>
        </w:tc>
        <w:tc>
          <w:tcPr>
            <w:tcW w:w="3905" w:type="dxa"/>
            <w:tcBorders>
              <w:top w:val="single" w:color="000000" w:sz="6" w:space="0"/>
              <w:left w:val="single" w:color="000000" w:sz="6" w:space="0"/>
              <w:bottom w:val="single" w:color="000000" w:sz="6" w:space="0"/>
              <w:right w:val="single" w:color="000000" w:sz="6" w:space="0"/>
            </w:tcBorders>
          </w:tcPr>
          <w:p w14:paraId="647E503A">
            <w:pPr>
              <w:pStyle w:val="38"/>
              <w:spacing w:line="240" w:lineRule="auto"/>
              <w:ind w:right="0"/>
              <w:jc w:val="left"/>
              <w:rPr>
                <w:rFonts w:ascii="宋体" w:hAnsi="宋体" w:eastAsia="宋体" w:cs="宋体"/>
                <w:b/>
                <w:bCs/>
                <w:sz w:val="20"/>
                <w:szCs w:val="20"/>
              </w:rPr>
            </w:pPr>
          </w:p>
          <w:p w14:paraId="3225DCCF">
            <w:pPr>
              <w:pStyle w:val="38"/>
              <w:spacing w:before="8" w:line="240" w:lineRule="auto"/>
              <w:ind w:right="0"/>
              <w:jc w:val="left"/>
              <w:rPr>
                <w:rFonts w:ascii="宋体" w:hAnsi="宋体" w:eastAsia="宋体" w:cs="宋体"/>
                <w:b/>
                <w:bCs/>
                <w:sz w:val="19"/>
                <w:szCs w:val="19"/>
              </w:rPr>
            </w:pPr>
          </w:p>
          <w:p w14:paraId="15917560">
            <w:pPr>
              <w:pStyle w:val="38"/>
              <w:spacing w:line="235" w:lineRule="auto"/>
              <w:ind w:left="100" w:right="103"/>
              <w:jc w:val="left"/>
              <w:rPr>
                <w:rFonts w:ascii="宋体" w:hAnsi="宋体" w:eastAsia="宋体" w:cs="宋体"/>
                <w:sz w:val="21"/>
                <w:szCs w:val="21"/>
              </w:rPr>
            </w:pPr>
            <w:r>
              <w:rPr>
                <w:rFonts w:ascii="宋体" w:hAnsi="宋体" w:eastAsia="宋体" w:cs="宋体"/>
                <w:sz w:val="21"/>
                <w:szCs w:val="21"/>
              </w:rPr>
              <w:t>本项目屠宰车间和办公区之间有道路阻</w:t>
            </w:r>
            <w:r>
              <w:rPr>
                <w:rFonts w:ascii="宋体" w:hAnsi="宋体" w:eastAsia="宋体" w:cs="宋体"/>
                <w:w w:val="100"/>
                <w:sz w:val="21"/>
                <w:szCs w:val="21"/>
              </w:rPr>
              <w:t xml:space="preserve"> </w:t>
            </w:r>
            <w:r>
              <w:rPr>
                <w:rFonts w:ascii="宋体" w:hAnsi="宋体" w:eastAsia="宋体" w:cs="宋体"/>
                <w:sz w:val="21"/>
                <w:szCs w:val="21"/>
              </w:rPr>
              <w:t>隔，并建设绿化带；</w:t>
            </w:r>
            <w:r>
              <w:rPr>
                <w:rFonts w:ascii="宋体" w:hAnsi="宋体" w:eastAsia="宋体" w:cs="宋体"/>
                <w:spacing w:val="-56"/>
                <w:sz w:val="21"/>
                <w:szCs w:val="21"/>
              </w:rPr>
              <w:t xml:space="preserve"> </w:t>
            </w:r>
            <w:r>
              <w:rPr>
                <w:rFonts w:ascii="宋体" w:hAnsi="宋体" w:eastAsia="宋体" w:cs="宋体"/>
                <w:sz w:val="21"/>
                <w:szCs w:val="21"/>
              </w:rPr>
              <w:t>屠宰车间周边无水源地。项目</w:t>
            </w:r>
            <w:r>
              <w:rPr>
                <w:rFonts w:ascii="宋体" w:hAnsi="宋体" w:eastAsia="宋体" w:cs="宋体"/>
                <w:w w:val="100"/>
                <w:sz w:val="21"/>
                <w:szCs w:val="21"/>
              </w:rPr>
              <w:t xml:space="preserve"> </w:t>
            </w:r>
            <w:r>
              <w:rPr>
                <w:rFonts w:ascii="宋体" w:hAnsi="宋体" w:eastAsia="宋体" w:cs="宋体"/>
                <w:sz w:val="21"/>
                <w:szCs w:val="21"/>
              </w:rPr>
              <w:t>周边无动物诊疗场所、学校、医院等公</w:t>
            </w:r>
            <w:r>
              <w:rPr>
                <w:rFonts w:ascii="宋体" w:hAnsi="宋体" w:eastAsia="宋体" w:cs="宋体"/>
                <w:w w:val="100"/>
                <w:sz w:val="21"/>
                <w:szCs w:val="21"/>
              </w:rPr>
              <w:t xml:space="preserve"> </w:t>
            </w:r>
            <w:r>
              <w:rPr>
                <w:rFonts w:ascii="宋体" w:hAnsi="宋体" w:eastAsia="宋体" w:cs="宋体"/>
                <w:sz w:val="21"/>
                <w:szCs w:val="21"/>
              </w:rPr>
              <w:t>共场所。</w:t>
            </w:r>
          </w:p>
        </w:tc>
        <w:tc>
          <w:tcPr>
            <w:tcW w:w="574" w:type="dxa"/>
            <w:tcBorders>
              <w:top w:val="single" w:color="000000" w:sz="6" w:space="0"/>
              <w:left w:val="single" w:color="000000" w:sz="6" w:space="0"/>
              <w:bottom w:val="single" w:color="000000" w:sz="6" w:space="0"/>
              <w:right w:val="single" w:color="000000" w:sz="12" w:space="0"/>
            </w:tcBorders>
          </w:tcPr>
          <w:p w14:paraId="5521A846">
            <w:pPr>
              <w:pStyle w:val="38"/>
              <w:spacing w:line="240" w:lineRule="auto"/>
              <w:ind w:right="0"/>
              <w:jc w:val="left"/>
              <w:rPr>
                <w:rFonts w:ascii="宋体" w:hAnsi="宋体" w:eastAsia="宋体" w:cs="宋体"/>
                <w:b/>
                <w:bCs/>
                <w:sz w:val="20"/>
                <w:szCs w:val="20"/>
              </w:rPr>
            </w:pPr>
          </w:p>
          <w:p w14:paraId="606DF004">
            <w:pPr>
              <w:pStyle w:val="38"/>
              <w:spacing w:line="240" w:lineRule="auto"/>
              <w:ind w:right="0"/>
              <w:jc w:val="left"/>
              <w:rPr>
                <w:rFonts w:ascii="宋体" w:hAnsi="宋体" w:eastAsia="宋体" w:cs="宋体"/>
                <w:b/>
                <w:bCs/>
                <w:sz w:val="20"/>
                <w:szCs w:val="20"/>
              </w:rPr>
            </w:pPr>
          </w:p>
          <w:p w14:paraId="1FE86F08">
            <w:pPr>
              <w:pStyle w:val="38"/>
              <w:spacing w:line="240" w:lineRule="auto"/>
              <w:ind w:right="0"/>
              <w:jc w:val="left"/>
              <w:rPr>
                <w:rFonts w:ascii="宋体" w:hAnsi="宋体" w:eastAsia="宋体" w:cs="宋体"/>
                <w:b/>
                <w:bCs/>
                <w:sz w:val="20"/>
                <w:szCs w:val="20"/>
              </w:rPr>
            </w:pPr>
          </w:p>
          <w:p w14:paraId="29C1ADFD">
            <w:pPr>
              <w:pStyle w:val="38"/>
              <w:spacing w:before="163" w:line="272" w:lineRule="exact"/>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r w14:paraId="4543AC38">
        <w:tblPrEx>
          <w:tblCellMar>
            <w:top w:w="0" w:type="dxa"/>
            <w:left w:w="0" w:type="dxa"/>
            <w:bottom w:w="0" w:type="dxa"/>
            <w:right w:w="0" w:type="dxa"/>
          </w:tblCellMar>
        </w:tblPrEx>
        <w:trPr>
          <w:trHeight w:val="2201" w:hRule="exact"/>
        </w:trPr>
        <w:tc>
          <w:tcPr>
            <w:tcW w:w="1349" w:type="dxa"/>
            <w:tcBorders>
              <w:top w:val="single" w:color="000000" w:sz="6" w:space="0"/>
              <w:left w:val="single" w:color="000000" w:sz="12" w:space="0"/>
              <w:bottom w:val="single" w:color="000000" w:sz="12" w:space="0"/>
              <w:right w:val="single" w:color="000000" w:sz="6" w:space="0"/>
            </w:tcBorders>
          </w:tcPr>
          <w:p w14:paraId="00B4D21F">
            <w:pPr>
              <w:pStyle w:val="38"/>
              <w:spacing w:before="6" w:line="240" w:lineRule="auto"/>
              <w:ind w:right="0"/>
              <w:jc w:val="left"/>
              <w:rPr>
                <w:rFonts w:ascii="宋体" w:hAnsi="宋体" w:eastAsia="宋体" w:cs="宋体"/>
                <w:b/>
                <w:bCs/>
                <w:sz w:val="18"/>
                <w:szCs w:val="18"/>
              </w:rPr>
            </w:pPr>
          </w:p>
          <w:p w14:paraId="754BE507">
            <w:pPr>
              <w:pStyle w:val="38"/>
              <w:spacing w:line="237" w:lineRule="auto"/>
              <w:ind w:left="93" w:right="177"/>
              <w:jc w:val="both"/>
              <w:rPr>
                <w:rFonts w:ascii="宋体" w:hAnsi="宋体" w:eastAsia="宋体" w:cs="宋体"/>
                <w:sz w:val="21"/>
                <w:szCs w:val="21"/>
              </w:rPr>
            </w:pPr>
            <w:r>
              <w:rPr>
                <w:rFonts w:ascii="宋体" w:hAnsi="宋体" w:eastAsia="宋体" w:cs="宋体"/>
                <w:sz w:val="21"/>
                <w:szCs w:val="21"/>
              </w:rPr>
              <w:t>《食品安全</w:t>
            </w:r>
            <w:r>
              <w:rPr>
                <w:rFonts w:ascii="宋体" w:hAnsi="宋体" w:eastAsia="宋体" w:cs="宋体"/>
                <w:spacing w:val="-102"/>
                <w:sz w:val="21"/>
                <w:szCs w:val="21"/>
              </w:rPr>
              <w:t xml:space="preserve"> </w:t>
            </w:r>
            <w:r>
              <w:rPr>
                <w:rFonts w:ascii="宋体" w:hAnsi="宋体" w:eastAsia="宋体" w:cs="宋体"/>
                <w:sz w:val="21"/>
                <w:szCs w:val="21"/>
              </w:rPr>
              <w:t>国家标准畜</w:t>
            </w:r>
            <w:r>
              <w:rPr>
                <w:rFonts w:ascii="宋体" w:hAnsi="宋体" w:eastAsia="宋体" w:cs="宋体"/>
                <w:spacing w:val="-102"/>
                <w:sz w:val="21"/>
                <w:szCs w:val="21"/>
              </w:rPr>
              <w:t xml:space="preserve"> </w:t>
            </w:r>
            <w:r>
              <w:rPr>
                <w:rFonts w:ascii="宋体" w:hAnsi="宋体" w:eastAsia="宋体" w:cs="宋体"/>
                <w:sz w:val="21"/>
                <w:szCs w:val="21"/>
              </w:rPr>
              <w:t>禽屠宰加工</w:t>
            </w:r>
            <w:r>
              <w:rPr>
                <w:rFonts w:ascii="宋体" w:hAnsi="宋体" w:eastAsia="宋体" w:cs="宋体"/>
                <w:spacing w:val="-102"/>
                <w:sz w:val="21"/>
                <w:szCs w:val="21"/>
              </w:rPr>
              <w:t xml:space="preserve"> </w:t>
            </w:r>
            <w:r>
              <w:rPr>
                <w:rFonts w:ascii="宋体" w:hAnsi="宋体" w:eastAsia="宋体" w:cs="宋体"/>
                <w:sz w:val="21"/>
                <w:szCs w:val="21"/>
              </w:rPr>
              <w:t>卫生规范》</w:t>
            </w:r>
          </w:p>
          <w:p w14:paraId="1FCFF147">
            <w:pPr>
              <w:pStyle w:val="38"/>
              <w:spacing w:before="26" w:line="272" w:lineRule="exact"/>
              <w:ind w:left="93" w:right="131"/>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GB12694-</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2016</w:t>
            </w:r>
            <w:r>
              <w:rPr>
                <w:rFonts w:ascii="宋体" w:hAnsi="宋体" w:eastAsia="宋体" w:cs="宋体"/>
                <w:sz w:val="21"/>
                <w:szCs w:val="21"/>
              </w:rPr>
              <w:t>）</w:t>
            </w:r>
          </w:p>
        </w:tc>
        <w:tc>
          <w:tcPr>
            <w:tcW w:w="3133" w:type="dxa"/>
            <w:tcBorders>
              <w:top w:val="single" w:color="000000" w:sz="6" w:space="0"/>
              <w:left w:val="single" w:color="000000" w:sz="6" w:space="0"/>
              <w:bottom w:val="single" w:color="000000" w:sz="12" w:space="0"/>
              <w:right w:val="single" w:color="000000" w:sz="6" w:space="0"/>
            </w:tcBorders>
          </w:tcPr>
          <w:p w14:paraId="370E564B">
            <w:pPr>
              <w:pStyle w:val="38"/>
              <w:spacing w:line="248" w:lineRule="exact"/>
              <w:ind w:left="98" w:right="0"/>
              <w:jc w:val="both"/>
              <w:rPr>
                <w:rFonts w:ascii="宋体" w:hAnsi="宋体" w:eastAsia="宋体" w:cs="宋体"/>
                <w:sz w:val="21"/>
                <w:szCs w:val="21"/>
              </w:rPr>
            </w:pPr>
            <w:r>
              <w:rPr>
                <w:rFonts w:ascii="Times New Roman" w:hAnsi="Times New Roman" w:eastAsia="Times New Roman" w:cs="Times New Roman"/>
                <w:sz w:val="21"/>
                <w:szCs w:val="21"/>
              </w:rPr>
              <w:t>3.2.2</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厂址周围应有良好的卫生</w:t>
            </w:r>
          </w:p>
          <w:p w14:paraId="5C394F95">
            <w:pPr>
              <w:pStyle w:val="38"/>
              <w:spacing w:line="235" w:lineRule="auto"/>
              <w:ind w:left="98" w:right="233"/>
              <w:jc w:val="both"/>
              <w:rPr>
                <w:rFonts w:ascii="宋体" w:hAnsi="宋体" w:eastAsia="宋体" w:cs="宋体"/>
                <w:sz w:val="21"/>
                <w:szCs w:val="21"/>
              </w:rPr>
            </w:pPr>
            <w:r>
              <w:rPr>
                <w:rFonts w:ascii="宋体" w:hAnsi="宋体" w:eastAsia="宋体" w:cs="宋体"/>
                <w:sz w:val="21"/>
                <w:szCs w:val="21"/>
              </w:rPr>
              <w:t>条件。厂区应远离受污染的水</w:t>
            </w:r>
            <w:r>
              <w:rPr>
                <w:rFonts w:ascii="宋体" w:hAnsi="宋体" w:eastAsia="宋体" w:cs="宋体"/>
                <w:w w:val="100"/>
                <w:sz w:val="21"/>
                <w:szCs w:val="21"/>
              </w:rPr>
              <w:t xml:space="preserve"> </w:t>
            </w:r>
            <w:r>
              <w:rPr>
                <w:rFonts w:ascii="宋体" w:hAnsi="宋体" w:eastAsia="宋体" w:cs="宋体"/>
                <w:sz w:val="21"/>
                <w:szCs w:val="21"/>
              </w:rPr>
              <w:t>体，并应避开产生有害气体、</w:t>
            </w:r>
            <w:r>
              <w:rPr>
                <w:rFonts w:ascii="宋体" w:hAnsi="宋体" w:eastAsia="宋体" w:cs="宋体"/>
                <w:w w:val="100"/>
                <w:sz w:val="21"/>
                <w:szCs w:val="21"/>
              </w:rPr>
              <w:t xml:space="preserve"> </w:t>
            </w:r>
            <w:r>
              <w:rPr>
                <w:rFonts w:ascii="宋体" w:hAnsi="宋体" w:eastAsia="宋体" w:cs="宋体"/>
                <w:sz w:val="21"/>
                <w:szCs w:val="21"/>
              </w:rPr>
              <w:t>烟雾、粉尘等污染源的工业企</w:t>
            </w:r>
            <w:r>
              <w:rPr>
                <w:rFonts w:ascii="宋体" w:hAnsi="宋体" w:eastAsia="宋体" w:cs="宋体"/>
                <w:w w:val="100"/>
                <w:sz w:val="21"/>
                <w:szCs w:val="21"/>
              </w:rPr>
              <w:t xml:space="preserve"> </w:t>
            </w:r>
            <w:r>
              <w:rPr>
                <w:rFonts w:ascii="宋体" w:hAnsi="宋体" w:eastAsia="宋体" w:cs="宋体"/>
                <w:sz w:val="21"/>
                <w:szCs w:val="21"/>
              </w:rPr>
              <w:t>业或其他产生污染源的地区和</w:t>
            </w:r>
            <w:r>
              <w:rPr>
                <w:rFonts w:ascii="宋体" w:hAnsi="宋体" w:eastAsia="宋体" w:cs="宋体"/>
                <w:w w:val="100"/>
                <w:sz w:val="21"/>
                <w:szCs w:val="21"/>
              </w:rPr>
              <w:t xml:space="preserve"> </w:t>
            </w:r>
            <w:r>
              <w:rPr>
                <w:rFonts w:ascii="宋体" w:hAnsi="宋体" w:eastAsia="宋体" w:cs="宋体"/>
                <w:sz w:val="21"/>
                <w:szCs w:val="21"/>
              </w:rPr>
              <w:t>场所。</w:t>
            </w:r>
            <w:r>
              <w:rPr>
                <w:rFonts w:ascii="Times New Roman" w:hAnsi="Times New Roman" w:eastAsia="Times New Roman" w:cs="Times New Roman"/>
                <w:sz w:val="21"/>
                <w:szCs w:val="21"/>
              </w:rPr>
              <w:t>3.2.3</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厂址必须具备符合</w:t>
            </w:r>
            <w:r>
              <w:rPr>
                <w:rFonts w:ascii="宋体" w:hAnsi="宋体" w:eastAsia="宋体" w:cs="宋体"/>
                <w:w w:val="100"/>
                <w:sz w:val="21"/>
                <w:szCs w:val="21"/>
              </w:rPr>
              <w:t xml:space="preserve"> </w:t>
            </w:r>
            <w:r>
              <w:rPr>
                <w:rFonts w:ascii="宋体" w:hAnsi="宋体" w:eastAsia="宋体" w:cs="宋体"/>
                <w:sz w:val="21"/>
                <w:szCs w:val="21"/>
              </w:rPr>
              <w:t>要求的水源和电源，应结合工</w:t>
            </w:r>
            <w:r>
              <w:rPr>
                <w:rFonts w:ascii="宋体" w:hAnsi="宋体" w:eastAsia="宋体" w:cs="宋体"/>
                <w:w w:val="100"/>
                <w:sz w:val="21"/>
                <w:szCs w:val="21"/>
              </w:rPr>
              <w:t xml:space="preserve"> </w:t>
            </w:r>
            <w:r>
              <w:rPr>
                <w:rFonts w:ascii="宋体" w:hAnsi="宋体" w:eastAsia="宋体" w:cs="宋体"/>
                <w:sz w:val="21"/>
                <w:szCs w:val="21"/>
              </w:rPr>
              <w:t>艺要求因地制宜的确定，并应</w:t>
            </w:r>
          </w:p>
        </w:tc>
        <w:tc>
          <w:tcPr>
            <w:tcW w:w="3905" w:type="dxa"/>
            <w:tcBorders>
              <w:top w:val="single" w:color="000000" w:sz="6" w:space="0"/>
              <w:left w:val="single" w:color="000000" w:sz="6" w:space="0"/>
              <w:bottom w:val="single" w:color="000000" w:sz="12" w:space="0"/>
              <w:right w:val="single" w:color="000000" w:sz="6" w:space="0"/>
            </w:tcBorders>
          </w:tcPr>
          <w:p w14:paraId="70FAB50D">
            <w:pPr>
              <w:pStyle w:val="38"/>
              <w:spacing w:before="10" w:line="240" w:lineRule="auto"/>
              <w:ind w:right="0"/>
              <w:jc w:val="left"/>
              <w:rPr>
                <w:rFonts w:ascii="宋体" w:hAnsi="宋体" w:eastAsia="宋体" w:cs="宋体"/>
                <w:b/>
                <w:bCs/>
                <w:sz w:val="28"/>
                <w:szCs w:val="28"/>
              </w:rPr>
            </w:pPr>
          </w:p>
          <w:p w14:paraId="235A31C9">
            <w:pPr>
              <w:pStyle w:val="38"/>
              <w:spacing w:line="237" w:lineRule="auto"/>
              <w:ind w:left="100" w:right="110"/>
              <w:jc w:val="left"/>
              <w:rPr>
                <w:rFonts w:ascii="宋体" w:hAnsi="宋体" w:eastAsia="宋体" w:cs="宋体"/>
                <w:sz w:val="21"/>
                <w:szCs w:val="21"/>
              </w:rPr>
            </w:pPr>
            <w:r>
              <w:rPr>
                <w:rFonts w:ascii="宋体" w:hAnsi="宋体" w:eastAsia="宋体" w:cs="宋体"/>
                <w:sz w:val="21"/>
                <w:szCs w:val="21"/>
              </w:rPr>
              <w:t>本项目拟建厂址周围具有良好的卫生条</w:t>
            </w:r>
            <w:r>
              <w:rPr>
                <w:rFonts w:ascii="宋体" w:hAnsi="宋体" w:eastAsia="宋体" w:cs="宋体"/>
                <w:w w:val="100"/>
                <w:sz w:val="21"/>
                <w:szCs w:val="21"/>
              </w:rPr>
              <w:t xml:space="preserve"> </w:t>
            </w:r>
            <w:r>
              <w:rPr>
                <w:rFonts w:ascii="宋体" w:hAnsi="宋体" w:eastAsia="宋体" w:cs="宋体"/>
                <w:sz w:val="21"/>
                <w:szCs w:val="21"/>
              </w:rPr>
              <w:t>件。</w:t>
            </w:r>
            <w:r>
              <w:rPr>
                <w:rFonts w:ascii="宋体" w:hAnsi="宋体" w:eastAsia="宋体" w:cs="宋体"/>
                <w:spacing w:val="-54"/>
                <w:sz w:val="21"/>
                <w:szCs w:val="21"/>
              </w:rPr>
              <w:t xml:space="preserve"> </w:t>
            </w:r>
            <w:r>
              <w:rPr>
                <w:rFonts w:ascii="宋体" w:hAnsi="宋体" w:eastAsia="宋体" w:cs="宋体"/>
                <w:sz w:val="21"/>
                <w:szCs w:val="21"/>
              </w:rPr>
              <w:t>本项目建设场地四周为耕地。</w:t>
            </w:r>
            <w:r>
              <w:rPr>
                <w:rFonts w:ascii="宋体" w:hAnsi="宋体" w:eastAsia="宋体" w:cs="宋体"/>
                <w:spacing w:val="-54"/>
                <w:sz w:val="21"/>
                <w:szCs w:val="21"/>
              </w:rPr>
              <w:t xml:space="preserve"> </w:t>
            </w:r>
            <w:r>
              <w:rPr>
                <w:rFonts w:ascii="宋体" w:hAnsi="宋体" w:eastAsia="宋体" w:cs="宋体"/>
                <w:sz w:val="21"/>
                <w:szCs w:val="21"/>
              </w:rPr>
              <w:t>厂区</w:t>
            </w:r>
            <w:r>
              <w:rPr>
                <w:rFonts w:ascii="宋体" w:hAnsi="宋体" w:eastAsia="宋体" w:cs="宋体"/>
                <w:w w:val="100"/>
                <w:sz w:val="21"/>
                <w:szCs w:val="21"/>
              </w:rPr>
              <w:t xml:space="preserve"> </w:t>
            </w:r>
            <w:r>
              <w:rPr>
                <w:rFonts w:ascii="宋体" w:hAnsi="宋体" w:eastAsia="宋体" w:cs="宋体"/>
                <w:sz w:val="21"/>
                <w:szCs w:val="21"/>
              </w:rPr>
              <w:t>周边不涉及受污染的水体，无产生有害</w:t>
            </w:r>
            <w:r>
              <w:rPr>
                <w:rFonts w:ascii="宋体" w:hAnsi="宋体" w:eastAsia="宋体" w:cs="宋体"/>
                <w:w w:val="100"/>
                <w:sz w:val="21"/>
                <w:szCs w:val="21"/>
              </w:rPr>
              <w:t xml:space="preserve"> </w:t>
            </w:r>
            <w:r>
              <w:rPr>
                <w:rFonts w:ascii="宋体" w:hAnsi="宋体" w:eastAsia="宋体" w:cs="宋体"/>
                <w:sz w:val="21"/>
                <w:szCs w:val="21"/>
              </w:rPr>
              <w:t>气体、烟雾、粉尘等污染源的工业企业</w:t>
            </w:r>
            <w:r>
              <w:rPr>
                <w:rFonts w:ascii="宋体" w:hAnsi="宋体" w:eastAsia="宋体" w:cs="宋体"/>
                <w:w w:val="100"/>
                <w:sz w:val="21"/>
                <w:szCs w:val="21"/>
              </w:rPr>
              <w:t xml:space="preserve"> </w:t>
            </w:r>
            <w:r>
              <w:rPr>
                <w:rFonts w:ascii="宋体" w:hAnsi="宋体" w:eastAsia="宋体" w:cs="宋体"/>
                <w:sz w:val="21"/>
                <w:szCs w:val="21"/>
              </w:rPr>
              <w:t>或其他产生污染源的地区和场所。</w:t>
            </w:r>
          </w:p>
        </w:tc>
        <w:tc>
          <w:tcPr>
            <w:tcW w:w="574" w:type="dxa"/>
            <w:tcBorders>
              <w:top w:val="single" w:color="000000" w:sz="6" w:space="0"/>
              <w:left w:val="single" w:color="000000" w:sz="6" w:space="0"/>
              <w:bottom w:val="single" w:color="000000" w:sz="12" w:space="0"/>
              <w:right w:val="single" w:color="000000" w:sz="12" w:space="0"/>
            </w:tcBorders>
          </w:tcPr>
          <w:p w14:paraId="513C70E2">
            <w:pPr>
              <w:pStyle w:val="38"/>
              <w:spacing w:line="240" w:lineRule="auto"/>
              <w:ind w:right="0"/>
              <w:jc w:val="left"/>
              <w:rPr>
                <w:rFonts w:ascii="宋体" w:hAnsi="宋体" w:eastAsia="宋体" w:cs="宋体"/>
                <w:b/>
                <w:bCs/>
                <w:sz w:val="20"/>
                <w:szCs w:val="20"/>
              </w:rPr>
            </w:pPr>
          </w:p>
          <w:p w14:paraId="35AD7E18">
            <w:pPr>
              <w:pStyle w:val="38"/>
              <w:spacing w:line="240" w:lineRule="auto"/>
              <w:ind w:right="0"/>
              <w:jc w:val="left"/>
              <w:rPr>
                <w:rFonts w:ascii="宋体" w:hAnsi="宋体" w:eastAsia="宋体" w:cs="宋体"/>
                <w:b/>
                <w:bCs/>
                <w:sz w:val="20"/>
                <w:szCs w:val="20"/>
              </w:rPr>
            </w:pPr>
          </w:p>
          <w:p w14:paraId="21E81C8C">
            <w:pPr>
              <w:pStyle w:val="38"/>
              <w:spacing w:before="1" w:line="240" w:lineRule="auto"/>
              <w:ind w:right="0"/>
              <w:jc w:val="left"/>
              <w:rPr>
                <w:rFonts w:ascii="宋体" w:hAnsi="宋体" w:eastAsia="宋体" w:cs="宋体"/>
                <w:b/>
                <w:bCs/>
                <w:sz w:val="22"/>
                <w:szCs w:val="22"/>
              </w:rPr>
            </w:pPr>
          </w:p>
          <w:p w14:paraId="149CCC7B">
            <w:pPr>
              <w:pStyle w:val="38"/>
              <w:spacing w:line="272" w:lineRule="exact"/>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bl>
    <w:p w14:paraId="67B9A448">
      <w:pPr>
        <w:spacing w:after="0" w:line="272" w:lineRule="exact"/>
        <w:jc w:val="left"/>
        <w:rPr>
          <w:rFonts w:ascii="宋体" w:hAnsi="宋体" w:eastAsia="宋体" w:cs="宋体"/>
          <w:sz w:val="21"/>
          <w:szCs w:val="21"/>
        </w:rPr>
        <w:sectPr>
          <w:headerReference r:id="rId11" w:type="default"/>
          <w:footerReference r:id="rId12" w:type="default"/>
          <w:pgSz w:w="11910" w:h="16840"/>
          <w:pgMar w:top="1200" w:right="1260" w:bottom="1400" w:left="1260" w:header="881" w:footer="1217" w:gutter="0"/>
          <w:pgBorders>
            <w:top w:val="none" w:sz="0" w:space="0"/>
            <w:left w:val="none" w:sz="0" w:space="0"/>
            <w:bottom w:val="none" w:sz="0" w:space="0"/>
            <w:right w:val="none" w:sz="0" w:space="0"/>
          </w:pgBorders>
          <w:pgNumType w:fmt="decimal"/>
          <w:cols w:space="720" w:num="1"/>
        </w:sectPr>
      </w:pPr>
    </w:p>
    <w:p w14:paraId="76C4236D">
      <w:pPr>
        <w:spacing w:before="5" w:line="240" w:lineRule="auto"/>
        <w:rPr>
          <w:rFonts w:ascii="Times New Roman" w:hAnsi="Times New Roman" w:eastAsia="Times New Roman" w:cs="Times New Roman"/>
          <w:sz w:val="24"/>
          <w:szCs w:val="24"/>
        </w:rPr>
      </w:pPr>
    </w:p>
    <w:tbl>
      <w:tblPr>
        <w:tblStyle w:val="28"/>
        <w:tblW w:w="0" w:type="auto"/>
        <w:tblInd w:w="158" w:type="dxa"/>
        <w:tblLayout w:type="fixed"/>
        <w:tblCellMar>
          <w:top w:w="0" w:type="dxa"/>
          <w:left w:w="0" w:type="dxa"/>
          <w:bottom w:w="0" w:type="dxa"/>
          <w:right w:w="0" w:type="dxa"/>
        </w:tblCellMar>
      </w:tblPr>
      <w:tblGrid>
        <w:gridCol w:w="1349"/>
        <w:gridCol w:w="3133"/>
        <w:gridCol w:w="3905"/>
        <w:gridCol w:w="574"/>
      </w:tblGrid>
      <w:tr w14:paraId="11BCC09D">
        <w:tblPrEx>
          <w:tblCellMar>
            <w:top w:w="0" w:type="dxa"/>
            <w:left w:w="0" w:type="dxa"/>
            <w:bottom w:w="0" w:type="dxa"/>
            <w:right w:w="0" w:type="dxa"/>
          </w:tblCellMar>
        </w:tblPrEx>
        <w:trPr>
          <w:trHeight w:val="567" w:hRule="exact"/>
        </w:trPr>
        <w:tc>
          <w:tcPr>
            <w:tcW w:w="1349" w:type="dxa"/>
            <w:tcBorders>
              <w:top w:val="single" w:color="000000" w:sz="12" w:space="0"/>
              <w:left w:val="single" w:color="000000" w:sz="12" w:space="0"/>
              <w:bottom w:val="single" w:color="000000" w:sz="6" w:space="0"/>
              <w:right w:val="single" w:color="000000" w:sz="6" w:space="0"/>
            </w:tcBorders>
          </w:tcPr>
          <w:p w14:paraId="00A26FC3"/>
        </w:tc>
        <w:tc>
          <w:tcPr>
            <w:tcW w:w="3133" w:type="dxa"/>
            <w:tcBorders>
              <w:top w:val="single" w:color="000000" w:sz="12" w:space="0"/>
              <w:left w:val="single" w:color="000000" w:sz="6" w:space="0"/>
              <w:bottom w:val="single" w:color="000000" w:sz="6" w:space="0"/>
              <w:right w:val="single" w:color="000000" w:sz="6" w:space="0"/>
            </w:tcBorders>
          </w:tcPr>
          <w:p w14:paraId="603C59D1">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符合屠宰企业设置规划的要</w:t>
            </w:r>
          </w:p>
          <w:p w14:paraId="5E3069F7">
            <w:pPr>
              <w:pStyle w:val="38"/>
              <w:spacing w:line="274" w:lineRule="exact"/>
              <w:ind w:left="98" w:right="0"/>
              <w:jc w:val="left"/>
              <w:rPr>
                <w:rFonts w:ascii="宋体" w:hAnsi="宋体" w:eastAsia="宋体" w:cs="宋体"/>
                <w:sz w:val="21"/>
                <w:szCs w:val="21"/>
              </w:rPr>
            </w:pPr>
            <w:r>
              <w:rPr>
                <w:rFonts w:ascii="宋体" w:hAnsi="宋体" w:eastAsia="宋体" w:cs="宋体"/>
                <w:sz w:val="21"/>
                <w:szCs w:val="21"/>
              </w:rPr>
              <w:t>求。</w:t>
            </w:r>
          </w:p>
        </w:tc>
        <w:tc>
          <w:tcPr>
            <w:tcW w:w="3905" w:type="dxa"/>
            <w:tcBorders>
              <w:top w:val="single" w:color="000000" w:sz="12" w:space="0"/>
              <w:left w:val="single" w:color="000000" w:sz="6" w:space="0"/>
              <w:bottom w:val="single" w:color="000000" w:sz="6" w:space="0"/>
              <w:right w:val="single" w:color="000000" w:sz="6" w:space="0"/>
            </w:tcBorders>
          </w:tcPr>
          <w:p w14:paraId="680BD7B4"/>
        </w:tc>
        <w:tc>
          <w:tcPr>
            <w:tcW w:w="574" w:type="dxa"/>
            <w:tcBorders>
              <w:top w:val="single" w:color="000000" w:sz="12" w:space="0"/>
              <w:left w:val="single" w:color="000000" w:sz="6" w:space="0"/>
              <w:bottom w:val="single" w:color="000000" w:sz="6" w:space="0"/>
              <w:right w:val="single" w:color="000000" w:sz="12" w:space="0"/>
            </w:tcBorders>
          </w:tcPr>
          <w:p w14:paraId="1BC91EFB"/>
        </w:tc>
      </w:tr>
      <w:tr w14:paraId="13BE1A68">
        <w:trPr>
          <w:trHeight w:val="10638" w:hRule="exact"/>
        </w:trPr>
        <w:tc>
          <w:tcPr>
            <w:tcW w:w="1349" w:type="dxa"/>
            <w:tcBorders>
              <w:top w:val="single" w:color="000000" w:sz="6" w:space="0"/>
              <w:left w:val="single" w:color="000000" w:sz="12" w:space="0"/>
              <w:bottom w:val="single" w:color="000000" w:sz="6" w:space="0"/>
              <w:right w:val="single" w:color="000000" w:sz="6" w:space="0"/>
            </w:tcBorders>
          </w:tcPr>
          <w:p w14:paraId="703BDE93">
            <w:pPr>
              <w:pStyle w:val="38"/>
              <w:spacing w:line="240" w:lineRule="auto"/>
              <w:ind w:right="0"/>
              <w:jc w:val="left"/>
              <w:rPr>
                <w:rFonts w:ascii="Times New Roman" w:hAnsi="Times New Roman" w:eastAsia="Times New Roman" w:cs="Times New Roman"/>
                <w:sz w:val="20"/>
                <w:szCs w:val="20"/>
              </w:rPr>
            </w:pPr>
          </w:p>
          <w:p w14:paraId="770FBF57">
            <w:pPr>
              <w:pStyle w:val="38"/>
              <w:spacing w:line="240" w:lineRule="auto"/>
              <w:ind w:right="0"/>
              <w:jc w:val="left"/>
              <w:rPr>
                <w:rFonts w:ascii="Times New Roman" w:hAnsi="Times New Roman" w:eastAsia="Times New Roman" w:cs="Times New Roman"/>
                <w:sz w:val="20"/>
                <w:szCs w:val="20"/>
              </w:rPr>
            </w:pPr>
          </w:p>
          <w:p w14:paraId="5CAC4F07">
            <w:pPr>
              <w:pStyle w:val="38"/>
              <w:spacing w:line="240" w:lineRule="auto"/>
              <w:ind w:right="0"/>
              <w:jc w:val="left"/>
              <w:rPr>
                <w:rFonts w:ascii="Times New Roman" w:hAnsi="Times New Roman" w:eastAsia="Times New Roman" w:cs="Times New Roman"/>
                <w:sz w:val="20"/>
                <w:szCs w:val="20"/>
              </w:rPr>
            </w:pPr>
          </w:p>
          <w:p w14:paraId="54C94591">
            <w:pPr>
              <w:pStyle w:val="38"/>
              <w:spacing w:line="240" w:lineRule="auto"/>
              <w:ind w:right="0"/>
              <w:jc w:val="left"/>
              <w:rPr>
                <w:rFonts w:ascii="Times New Roman" w:hAnsi="Times New Roman" w:eastAsia="Times New Roman" w:cs="Times New Roman"/>
                <w:sz w:val="20"/>
                <w:szCs w:val="20"/>
              </w:rPr>
            </w:pPr>
          </w:p>
          <w:p w14:paraId="3476FB79">
            <w:pPr>
              <w:pStyle w:val="38"/>
              <w:spacing w:line="240" w:lineRule="auto"/>
              <w:ind w:right="0"/>
              <w:jc w:val="left"/>
              <w:rPr>
                <w:rFonts w:ascii="Times New Roman" w:hAnsi="Times New Roman" w:eastAsia="Times New Roman" w:cs="Times New Roman"/>
                <w:sz w:val="20"/>
                <w:szCs w:val="20"/>
              </w:rPr>
            </w:pPr>
          </w:p>
          <w:p w14:paraId="7CE981D5">
            <w:pPr>
              <w:pStyle w:val="38"/>
              <w:spacing w:line="240" w:lineRule="auto"/>
              <w:ind w:right="0"/>
              <w:jc w:val="left"/>
              <w:rPr>
                <w:rFonts w:ascii="Times New Roman" w:hAnsi="Times New Roman" w:eastAsia="Times New Roman" w:cs="Times New Roman"/>
                <w:sz w:val="20"/>
                <w:szCs w:val="20"/>
              </w:rPr>
            </w:pPr>
          </w:p>
          <w:p w14:paraId="02A92BCB">
            <w:pPr>
              <w:pStyle w:val="38"/>
              <w:spacing w:line="240" w:lineRule="auto"/>
              <w:ind w:right="0"/>
              <w:jc w:val="left"/>
              <w:rPr>
                <w:rFonts w:ascii="Times New Roman" w:hAnsi="Times New Roman" w:eastAsia="Times New Roman" w:cs="Times New Roman"/>
                <w:sz w:val="20"/>
                <w:szCs w:val="20"/>
              </w:rPr>
            </w:pPr>
          </w:p>
          <w:p w14:paraId="5BD93A06">
            <w:pPr>
              <w:pStyle w:val="38"/>
              <w:spacing w:line="240" w:lineRule="auto"/>
              <w:ind w:right="0"/>
              <w:jc w:val="left"/>
              <w:rPr>
                <w:rFonts w:ascii="Times New Roman" w:hAnsi="Times New Roman" w:eastAsia="Times New Roman" w:cs="Times New Roman"/>
                <w:sz w:val="20"/>
                <w:szCs w:val="20"/>
              </w:rPr>
            </w:pPr>
          </w:p>
          <w:p w14:paraId="1CF2D7B6">
            <w:pPr>
              <w:pStyle w:val="38"/>
              <w:spacing w:line="240" w:lineRule="auto"/>
              <w:ind w:right="0"/>
              <w:jc w:val="left"/>
              <w:rPr>
                <w:rFonts w:ascii="Times New Roman" w:hAnsi="Times New Roman" w:eastAsia="Times New Roman" w:cs="Times New Roman"/>
                <w:sz w:val="20"/>
                <w:szCs w:val="20"/>
              </w:rPr>
            </w:pPr>
          </w:p>
          <w:p w14:paraId="4982C770">
            <w:pPr>
              <w:pStyle w:val="38"/>
              <w:spacing w:line="240" w:lineRule="auto"/>
              <w:ind w:right="0"/>
              <w:jc w:val="left"/>
              <w:rPr>
                <w:rFonts w:ascii="Times New Roman" w:hAnsi="Times New Roman" w:eastAsia="Times New Roman" w:cs="Times New Roman"/>
                <w:sz w:val="20"/>
                <w:szCs w:val="20"/>
              </w:rPr>
            </w:pPr>
          </w:p>
          <w:p w14:paraId="087B88A2">
            <w:pPr>
              <w:pStyle w:val="38"/>
              <w:spacing w:line="240" w:lineRule="auto"/>
              <w:ind w:right="0"/>
              <w:jc w:val="left"/>
              <w:rPr>
                <w:rFonts w:ascii="Times New Roman" w:hAnsi="Times New Roman" w:eastAsia="Times New Roman" w:cs="Times New Roman"/>
                <w:sz w:val="20"/>
                <w:szCs w:val="20"/>
              </w:rPr>
            </w:pPr>
          </w:p>
          <w:p w14:paraId="36F48FBF">
            <w:pPr>
              <w:pStyle w:val="38"/>
              <w:spacing w:line="240" w:lineRule="auto"/>
              <w:ind w:right="0"/>
              <w:jc w:val="left"/>
              <w:rPr>
                <w:rFonts w:ascii="Times New Roman" w:hAnsi="Times New Roman" w:eastAsia="Times New Roman" w:cs="Times New Roman"/>
                <w:sz w:val="20"/>
                <w:szCs w:val="20"/>
              </w:rPr>
            </w:pPr>
          </w:p>
          <w:p w14:paraId="53B53984">
            <w:pPr>
              <w:pStyle w:val="38"/>
              <w:spacing w:line="240" w:lineRule="auto"/>
              <w:ind w:right="0"/>
              <w:jc w:val="left"/>
              <w:rPr>
                <w:rFonts w:ascii="Times New Roman" w:hAnsi="Times New Roman" w:eastAsia="Times New Roman" w:cs="Times New Roman"/>
                <w:sz w:val="20"/>
                <w:szCs w:val="20"/>
              </w:rPr>
            </w:pPr>
          </w:p>
          <w:p w14:paraId="53949A24">
            <w:pPr>
              <w:pStyle w:val="38"/>
              <w:spacing w:line="240" w:lineRule="auto"/>
              <w:ind w:right="0"/>
              <w:jc w:val="left"/>
              <w:rPr>
                <w:rFonts w:ascii="Times New Roman" w:hAnsi="Times New Roman" w:eastAsia="Times New Roman" w:cs="Times New Roman"/>
                <w:sz w:val="20"/>
                <w:szCs w:val="20"/>
              </w:rPr>
            </w:pPr>
          </w:p>
          <w:p w14:paraId="3D004BD5">
            <w:pPr>
              <w:pStyle w:val="38"/>
              <w:spacing w:line="240" w:lineRule="auto"/>
              <w:ind w:right="0"/>
              <w:jc w:val="left"/>
              <w:rPr>
                <w:rFonts w:ascii="Times New Roman" w:hAnsi="Times New Roman" w:eastAsia="Times New Roman" w:cs="Times New Roman"/>
                <w:sz w:val="20"/>
                <w:szCs w:val="20"/>
              </w:rPr>
            </w:pPr>
          </w:p>
          <w:p w14:paraId="03937269">
            <w:pPr>
              <w:pStyle w:val="38"/>
              <w:spacing w:line="240" w:lineRule="auto"/>
              <w:ind w:right="0"/>
              <w:jc w:val="left"/>
              <w:rPr>
                <w:rFonts w:ascii="Times New Roman" w:hAnsi="Times New Roman" w:eastAsia="Times New Roman" w:cs="Times New Roman"/>
                <w:sz w:val="20"/>
                <w:szCs w:val="20"/>
              </w:rPr>
            </w:pPr>
          </w:p>
          <w:p w14:paraId="71CA9187">
            <w:pPr>
              <w:pStyle w:val="38"/>
              <w:spacing w:line="240" w:lineRule="auto"/>
              <w:ind w:right="0"/>
              <w:jc w:val="left"/>
              <w:rPr>
                <w:rFonts w:ascii="Times New Roman" w:hAnsi="Times New Roman" w:eastAsia="Times New Roman" w:cs="Times New Roman"/>
                <w:sz w:val="20"/>
                <w:szCs w:val="20"/>
              </w:rPr>
            </w:pPr>
          </w:p>
          <w:p w14:paraId="12F39418">
            <w:pPr>
              <w:pStyle w:val="38"/>
              <w:spacing w:line="240" w:lineRule="auto"/>
              <w:ind w:right="0"/>
              <w:jc w:val="left"/>
              <w:rPr>
                <w:rFonts w:ascii="Times New Roman" w:hAnsi="Times New Roman" w:eastAsia="Times New Roman" w:cs="Times New Roman"/>
                <w:sz w:val="20"/>
                <w:szCs w:val="20"/>
              </w:rPr>
            </w:pPr>
          </w:p>
          <w:p w14:paraId="13A7F464">
            <w:pPr>
              <w:pStyle w:val="38"/>
              <w:spacing w:line="240" w:lineRule="auto"/>
              <w:ind w:right="0"/>
              <w:jc w:val="left"/>
              <w:rPr>
                <w:rFonts w:ascii="Times New Roman" w:hAnsi="Times New Roman" w:eastAsia="Times New Roman" w:cs="Times New Roman"/>
                <w:sz w:val="20"/>
                <w:szCs w:val="20"/>
              </w:rPr>
            </w:pPr>
          </w:p>
          <w:p w14:paraId="506CB6BD">
            <w:pPr>
              <w:pStyle w:val="38"/>
              <w:spacing w:line="240" w:lineRule="auto"/>
              <w:ind w:right="0"/>
              <w:jc w:val="left"/>
              <w:rPr>
                <w:rFonts w:ascii="Times New Roman" w:hAnsi="Times New Roman" w:eastAsia="Times New Roman" w:cs="Times New Roman"/>
                <w:sz w:val="20"/>
                <w:szCs w:val="20"/>
              </w:rPr>
            </w:pPr>
          </w:p>
          <w:p w14:paraId="1D5619F7">
            <w:pPr>
              <w:pStyle w:val="38"/>
              <w:spacing w:before="8" w:line="240" w:lineRule="auto"/>
              <w:ind w:right="0"/>
              <w:jc w:val="left"/>
              <w:rPr>
                <w:rFonts w:ascii="Times New Roman" w:hAnsi="Times New Roman" w:eastAsia="Times New Roman" w:cs="Times New Roman"/>
                <w:sz w:val="23"/>
                <w:szCs w:val="23"/>
              </w:rPr>
            </w:pPr>
          </w:p>
          <w:p w14:paraId="4A8E2B93">
            <w:pPr>
              <w:pStyle w:val="38"/>
              <w:spacing w:line="237" w:lineRule="auto"/>
              <w:ind w:left="93" w:right="177"/>
              <w:jc w:val="left"/>
              <w:rPr>
                <w:rFonts w:ascii="宋体" w:hAnsi="宋体" w:eastAsia="宋体" w:cs="宋体"/>
                <w:sz w:val="21"/>
                <w:szCs w:val="21"/>
              </w:rPr>
            </w:pPr>
            <w:r>
              <w:rPr>
                <w:rFonts w:ascii="宋体" w:hAnsi="宋体" w:eastAsia="宋体" w:cs="宋体"/>
                <w:sz w:val="21"/>
                <w:szCs w:val="21"/>
              </w:rPr>
              <w:t>《山西省汾</w:t>
            </w:r>
            <w:r>
              <w:rPr>
                <w:rFonts w:ascii="宋体" w:hAnsi="宋体" w:eastAsia="宋体" w:cs="宋体"/>
                <w:spacing w:val="-102"/>
                <w:sz w:val="21"/>
                <w:szCs w:val="21"/>
              </w:rPr>
              <w:t xml:space="preserve"> </w:t>
            </w:r>
            <w:r>
              <w:rPr>
                <w:rFonts w:ascii="宋体" w:hAnsi="宋体" w:eastAsia="宋体" w:cs="宋体"/>
                <w:sz w:val="21"/>
                <w:szCs w:val="21"/>
              </w:rPr>
              <w:t>河保护条</w:t>
            </w:r>
            <w:r>
              <w:rPr>
                <w:rFonts w:ascii="宋体" w:hAnsi="宋体" w:eastAsia="宋体" w:cs="宋体"/>
                <w:w w:val="100"/>
                <w:sz w:val="21"/>
                <w:szCs w:val="21"/>
              </w:rPr>
              <w:t xml:space="preserve"> </w:t>
            </w:r>
            <w:r>
              <w:rPr>
                <w:rFonts w:ascii="宋体" w:hAnsi="宋体" w:eastAsia="宋体" w:cs="宋体"/>
                <w:sz w:val="21"/>
                <w:szCs w:val="21"/>
              </w:rPr>
              <w:t>例》</w:t>
            </w:r>
          </w:p>
        </w:tc>
        <w:tc>
          <w:tcPr>
            <w:tcW w:w="3133" w:type="dxa"/>
            <w:tcBorders>
              <w:top w:val="single" w:color="000000" w:sz="6" w:space="0"/>
              <w:left w:val="single" w:color="000000" w:sz="6" w:space="0"/>
              <w:bottom w:val="single" w:color="000000" w:sz="6" w:space="0"/>
              <w:right w:val="single" w:color="000000" w:sz="6" w:space="0"/>
            </w:tcBorders>
          </w:tcPr>
          <w:p w14:paraId="73DD72A0">
            <w:pPr>
              <w:pStyle w:val="38"/>
              <w:spacing w:line="248"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24.</w:t>
            </w:r>
            <w:r>
              <w:rPr>
                <w:rFonts w:ascii="宋体" w:hAnsi="宋体" w:eastAsia="宋体" w:cs="宋体"/>
                <w:sz w:val="21"/>
                <w:szCs w:val="21"/>
              </w:rPr>
              <w:t>用水单位应当配套建设用水</w:t>
            </w:r>
          </w:p>
          <w:p w14:paraId="66A3EA99">
            <w:pPr>
              <w:pStyle w:val="38"/>
              <w:spacing w:line="235" w:lineRule="auto"/>
              <w:ind w:left="98" w:right="233"/>
              <w:jc w:val="left"/>
              <w:rPr>
                <w:rFonts w:ascii="宋体" w:hAnsi="宋体" w:eastAsia="宋体" w:cs="宋体"/>
                <w:sz w:val="21"/>
                <w:szCs w:val="21"/>
              </w:rPr>
            </w:pPr>
            <w:r>
              <w:rPr>
                <w:rFonts w:ascii="宋体" w:hAnsi="宋体" w:eastAsia="宋体" w:cs="宋体"/>
                <w:sz w:val="21"/>
                <w:szCs w:val="21"/>
              </w:rPr>
              <w:t>计量和监测设施，严格执行用</w:t>
            </w:r>
            <w:r>
              <w:rPr>
                <w:rFonts w:ascii="宋体" w:hAnsi="宋体" w:eastAsia="宋体" w:cs="宋体"/>
                <w:w w:val="100"/>
                <w:sz w:val="21"/>
                <w:szCs w:val="21"/>
              </w:rPr>
              <w:t xml:space="preserve"> </w:t>
            </w:r>
            <w:r>
              <w:rPr>
                <w:rFonts w:ascii="宋体" w:hAnsi="宋体" w:eastAsia="宋体" w:cs="宋体"/>
                <w:sz w:val="21"/>
                <w:szCs w:val="21"/>
              </w:rPr>
              <w:t>水定额。用水量超过用水定额</w:t>
            </w:r>
            <w:r>
              <w:rPr>
                <w:rFonts w:ascii="宋体" w:hAnsi="宋体" w:eastAsia="宋体" w:cs="宋体"/>
                <w:w w:val="100"/>
                <w:sz w:val="21"/>
                <w:szCs w:val="21"/>
              </w:rPr>
              <w:t xml:space="preserve"> </w:t>
            </w:r>
            <w:r>
              <w:rPr>
                <w:rFonts w:ascii="宋体" w:hAnsi="宋体" w:eastAsia="宋体" w:cs="宋体"/>
                <w:sz w:val="21"/>
                <w:szCs w:val="21"/>
              </w:rPr>
              <w:t>的，应当限期实施节水改造。</w:t>
            </w:r>
            <w:r>
              <w:rPr>
                <w:rFonts w:ascii="宋体" w:hAnsi="宋体" w:eastAsia="宋体" w:cs="宋体"/>
                <w:w w:val="100"/>
                <w:sz w:val="21"/>
                <w:szCs w:val="21"/>
              </w:rPr>
              <w:t xml:space="preserve"> </w:t>
            </w:r>
            <w:r>
              <w:rPr>
                <w:rFonts w:ascii="宋体" w:hAnsi="宋体" w:eastAsia="宋体" w:cs="宋体"/>
                <w:sz w:val="21"/>
                <w:szCs w:val="21"/>
              </w:rPr>
              <w:t>工业企业应当采取循环用水、</w:t>
            </w:r>
            <w:r>
              <w:rPr>
                <w:rFonts w:ascii="宋体" w:hAnsi="宋体" w:eastAsia="宋体" w:cs="宋体"/>
                <w:w w:val="100"/>
                <w:sz w:val="21"/>
                <w:szCs w:val="21"/>
              </w:rPr>
              <w:t xml:space="preserve"> </w:t>
            </w:r>
            <w:r>
              <w:rPr>
                <w:rFonts w:ascii="宋体" w:hAnsi="宋体" w:eastAsia="宋体" w:cs="宋体"/>
                <w:sz w:val="21"/>
                <w:szCs w:val="21"/>
              </w:rPr>
              <w:t>一水多用等措施，提高水的重</w:t>
            </w:r>
            <w:r>
              <w:rPr>
                <w:rFonts w:ascii="宋体" w:hAnsi="宋体" w:eastAsia="宋体" w:cs="宋体"/>
                <w:w w:val="100"/>
                <w:sz w:val="21"/>
                <w:szCs w:val="21"/>
              </w:rPr>
              <w:t xml:space="preserve"> </w:t>
            </w:r>
            <w:r>
              <w:rPr>
                <w:rFonts w:ascii="宋体" w:hAnsi="宋体" w:eastAsia="宋体" w:cs="宋体"/>
                <w:sz w:val="21"/>
                <w:szCs w:val="21"/>
              </w:rPr>
              <w:t>复利用率。</w:t>
            </w:r>
            <w:r>
              <w:rPr>
                <w:rFonts w:ascii="宋体" w:hAnsi="宋体" w:eastAsia="宋体" w:cs="宋体"/>
                <w:spacing w:val="-102"/>
                <w:sz w:val="21"/>
                <w:szCs w:val="21"/>
              </w:rPr>
              <w:t xml:space="preserve"> </w:t>
            </w:r>
            <w:r>
              <w:rPr>
                <w:rFonts w:ascii="Times New Roman" w:hAnsi="Times New Roman" w:eastAsia="Times New Roman" w:cs="Times New Roman"/>
                <w:spacing w:val="-2"/>
                <w:sz w:val="21"/>
                <w:szCs w:val="21"/>
              </w:rPr>
              <w:t>30.</w:t>
            </w:r>
            <w:r>
              <w:rPr>
                <w:rFonts w:ascii="宋体" w:hAnsi="宋体" w:eastAsia="宋体" w:cs="宋体"/>
                <w:spacing w:val="-2"/>
                <w:sz w:val="21"/>
                <w:szCs w:val="21"/>
              </w:rPr>
              <w:t>汾河流域实施水污染物入河</w:t>
            </w:r>
            <w:r>
              <w:rPr>
                <w:rFonts w:ascii="宋体" w:hAnsi="宋体" w:eastAsia="宋体" w:cs="宋体"/>
                <w:spacing w:val="-78"/>
                <w:sz w:val="21"/>
                <w:szCs w:val="21"/>
              </w:rPr>
              <w:t xml:space="preserve"> </w:t>
            </w:r>
            <w:r>
              <w:rPr>
                <w:rFonts w:ascii="宋体" w:hAnsi="宋体" w:eastAsia="宋体" w:cs="宋体"/>
                <w:sz w:val="21"/>
                <w:szCs w:val="21"/>
              </w:rPr>
              <w:t>排污总量控制制度和排污许可</w:t>
            </w:r>
            <w:r>
              <w:rPr>
                <w:rFonts w:ascii="宋体" w:hAnsi="宋体" w:eastAsia="宋体" w:cs="宋体"/>
                <w:w w:val="100"/>
                <w:sz w:val="21"/>
                <w:szCs w:val="21"/>
              </w:rPr>
              <w:t xml:space="preserve"> </w:t>
            </w:r>
            <w:r>
              <w:rPr>
                <w:rFonts w:ascii="宋体" w:hAnsi="宋体" w:eastAsia="宋体" w:cs="宋体"/>
                <w:sz w:val="21"/>
                <w:szCs w:val="21"/>
              </w:rPr>
              <w:t>制度。</w:t>
            </w:r>
          </w:p>
          <w:p w14:paraId="3C2E171B">
            <w:pPr>
              <w:pStyle w:val="38"/>
              <w:spacing w:before="2" w:line="235" w:lineRule="auto"/>
              <w:ind w:left="98" w:right="180"/>
              <w:jc w:val="left"/>
              <w:rPr>
                <w:rFonts w:ascii="宋体" w:hAnsi="宋体" w:eastAsia="宋体" w:cs="宋体"/>
                <w:sz w:val="21"/>
                <w:szCs w:val="21"/>
              </w:rPr>
            </w:pPr>
            <w:r>
              <w:rPr>
                <w:rFonts w:ascii="Times New Roman" w:hAnsi="Times New Roman" w:eastAsia="Times New Roman" w:cs="Times New Roman"/>
                <w:sz w:val="21"/>
                <w:szCs w:val="21"/>
              </w:rPr>
              <w:t>31.</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汾河流域县级以上人民政府</w:t>
            </w:r>
            <w:r>
              <w:rPr>
                <w:rFonts w:ascii="宋体" w:hAnsi="宋体" w:eastAsia="宋体" w:cs="宋体"/>
                <w:w w:val="100"/>
                <w:sz w:val="21"/>
                <w:szCs w:val="21"/>
              </w:rPr>
              <w:t xml:space="preserve"> </w:t>
            </w:r>
            <w:r>
              <w:rPr>
                <w:rFonts w:ascii="宋体" w:hAnsi="宋体" w:eastAsia="宋体" w:cs="宋体"/>
                <w:sz w:val="21"/>
                <w:szCs w:val="21"/>
              </w:rPr>
              <w:t>应当推进雨污合流制排水管网</w:t>
            </w:r>
            <w:r>
              <w:rPr>
                <w:rFonts w:ascii="宋体" w:hAnsi="宋体" w:eastAsia="宋体" w:cs="宋体"/>
                <w:w w:val="100"/>
                <w:sz w:val="21"/>
                <w:szCs w:val="21"/>
              </w:rPr>
              <w:t xml:space="preserve"> </w:t>
            </w:r>
            <w:r>
              <w:rPr>
                <w:rFonts w:ascii="宋体" w:hAnsi="宋体" w:eastAsia="宋体" w:cs="宋体"/>
                <w:sz w:val="21"/>
                <w:szCs w:val="21"/>
              </w:rPr>
              <w:t>分流改造、污水管网混错接改</w:t>
            </w:r>
            <w:r>
              <w:rPr>
                <w:rFonts w:ascii="宋体" w:hAnsi="宋体" w:eastAsia="宋体" w:cs="宋体"/>
                <w:w w:val="100"/>
                <w:sz w:val="21"/>
                <w:szCs w:val="21"/>
              </w:rPr>
              <w:t xml:space="preserve"> </w:t>
            </w:r>
            <w:r>
              <w:rPr>
                <w:rFonts w:ascii="宋体" w:hAnsi="宋体" w:eastAsia="宋体" w:cs="宋体"/>
                <w:sz w:val="21"/>
                <w:szCs w:val="21"/>
              </w:rPr>
              <w:t>造、管网更新、破损修复改造</w:t>
            </w:r>
            <w:r>
              <w:rPr>
                <w:rFonts w:ascii="宋体" w:hAnsi="宋体" w:eastAsia="宋体" w:cs="宋体"/>
                <w:w w:val="100"/>
                <w:sz w:val="21"/>
                <w:szCs w:val="21"/>
              </w:rPr>
              <w:t xml:space="preserve"> </w:t>
            </w:r>
            <w:r>
              <w:rPr>
                <w:rFonts w:ascii="宋体" w:hAnsi="宋体" w:eastAsia="宋体" w:cs="宋体"/>
                <w:sz w:val="21"/>
                <w:szCs w:val="21"/>
              </w:rPr>
              <w:t>等工程，实施清污分流，提升</w:t>
            </w:r>
            <w:r>
              <w:rPr>
                <w:rFonts w:ascii="宋体" w:hAnsi="宋体" w:eastAsia="宋体" w:cs="宋体"/>
                <w:w w:val="100"/>
                <w:sz w:val="21"/>
                <w:szCs w:val="21"/>
              </w:rPr>
              <w:t xml:space="preserve"> </w:t>
            </w:r>
            <w:r>
              <w:rPr>
                <w:rFonts w:ascii="宋体" w:hAnsi="宋体" w:eastAsia="宋体" w:cs="宋体"/>
                <w:sz w:val="21"/>
                <w:szCs w:val="21"/>
              </w:rPr>
              <w:t>生活污水集中收集效能。</w:t>
            </w:r>
          </w:p>
          <w:p w14:paraId="200AB123">
            <w:pPr>
              <w:pStyle w:val="38"/>
              <w:spacing w:before="4" w:line="232" w:lineRule="auto"/>
              <w:ind w:left="98" w:right="180"/>
              <w:jc w:val="left"/>
              <w:rPr>
                <w:rFonts w:ascii="宋体" w:hAnsi="宋体" w:eastAsia="宋体" w:cs="宋体"/>
                <w:sz w:val="21"/>
                <w:szCs w:val="21"/>
              </w:rPr>
            </w:pPr>
            <w:r>
              <w:rPr>
                <w:rFonts w:ascii="Times New Roman" w:hAnsi="Times New Roman" w:eastAsia="Times New Roman" w:cs="Times New Roman"/>
                <w:sz w:val="21"/>
                <w:szCs w:val="21"/>
              </w:rPr>
              <w:t>35.</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新建工业企业生产废水不得</w:t>
            </w:r>
            <w:r>
              <w:rPr>
                <w:rFonts w:ascii="宋体" w:hAnsi="宋体" w:eastAsia="宋体" w:cs="宋体"/>
                <w:w w:val="100"/>
                <w:sz w:val="21"/>
                <w:szCs w:val="21"/>
              </w:rPr>
              <w:t xml:space="preserve"> </w:t>
            </w:r>
            <w:r>
              <w:rPr>
                <w:rFonts w:ascii="宋体" w:hAnsi="宋体" w:eastAsia="宋体" w:cs="宋体"/>
                <w:sz w:val="21"/>
                <w:szCs w:val="21"/>
              </w:rPr>
              <w:t>排入城镇污水处理厂；已纳入</w:t>
            </w:r>
            <w:r>
              <w:rPr>
                <w:rFonts w:ascii="宋体" w:hAnsi="宋体" w:eastAsia="宋体" w:cs="宋体"/>
                <w:w w:val="100"/>
                <w:sz w:val="21"/>
                <w:szCs w:val="21"/>
              </w:rPr>
              <w:t xml:space="preserve"> </w:t>
            </w:r>
            <w:r>
              <w:rPr>
                <w:rFonts w:ascii="宋体" w:hAnsi="宋体" w:eastAsia="宋体" w:cs="宋体"/>
                <w:sz w:val="21"/>
                <w:szCs w:val="21"/>
              </w:rPr>
              <w:t>城镇污水处理厂处理的工业废</w:t>
            </w:r>
            <w:r>
              <w:rPr>
                <w:rFonts w:ascii="宋体" w:hAnsi="宋体" w:eastAsia="宋体" w:cs="宋体"/>
                <w:w w:val="100"/>
                <w:sz w:val="21"/>
                <w:szCs w:val="21"/>
              </w:rPr>
              <w:t xml:space="preserve"> </w:t>
            </w:r>
            <w:r>
              <w:rPr>
                <w:rFonts w:ascii="宋体" w:hAnsi="宋体" w:eastAsia="宋体" w:cs="宋体"/>
                <w:sz w:val="21"/>
                <w:szCs w:val="21"/>
              </w:rPr>
              <w:t>水应当逐步退出。</w:t>
            </w:r>
          </w:p>
          <w:p w14:paraId="1B8A324F">
            <w:pPr>
              <w:pStyle w:val="38"/>
              <w:spacing w:line="281"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40.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汾河流域禁止下列行为：</w:t>
            </w:r>
          </w:p>
          <w:p w14:paraId="0D537473">
            <w:pPr>
              <w:pStyle w:val="38"/>
              <w:spacing w:line="237" w:lineRule="auto"/>
              <w:ind w:left="98" w:right="284"/>
              <w:jc w:val="both"/>
              <w:rPr>
                <w:rFonts w:ascii="宋体" w:hAnsi="宋体" w:eastAsia="宋体" w:cs="宋体"/>
                <w:sz w:val="21"/>
                <w:szCs w:val="21"/>
              </w:rPr>
            </w:pPr>
            <w:r>
              <w:rPr>
                <w:rFonts w:ascii="宋体" w:hAnsi="宋体" w:eastAsia="宋体" w:cs="宋体"/>
                <w:spacing w:val="-2"/>
                <w:sz w:val="21"/>
                <w:szCs w:val="21"/>
              </w:rPr>
              <w:t>（一）向水体排放医药、生物</w:t>
            </w:r>
            <w:r>
              <w:rPr>
                <w:rFonts w:ascii="宋体" w:hAnsi="宋体" w:eastAsia="宋体" w:cs="宋体"/>
                <w:spacing w:val="-79"/>
                <w:sz w:val="21"/>
                <w:szCs w:val="21"/>
              </w:rPr>
              <w:t xml:space="preserve"> </w:t>
            </w:r>
            <w:r>
              <w:rPr>
                <w:rFonts w:ascii="宋体" w:hAnsi="宋体" w:eastAsia="宋体" w:cs="宋体"/>
                <w:spacing w:val="-2"/>
                <w:sz w:val="21"/>
                <w:szCs w:val="21"/>
              </w:rPr>
              <w:t>制品、化学试剂、农药、石油</w:t>
            </w:r>
            <w:r>
              <w:rPr>
                <w:rFonts w:ascii="宋体" w:hAnsi="宋体" w:eastAsia="宋体" w:cs="宋体"/>
                <w:spacing w:val="-79"/>
                <w:sz w:val="21"/>
                <w:szCs w:val="21"/>
              </w:rPr>
              <w:t xml:space="preserve"> </w:t>
            </w:r>
            <w:r>
              <w:rPr>
                <w:rFonts w:ascii="宋体" w:hAnsi="宋体" w:eastAsia="宋体" w:cs="宋体"/>
                <w:spacing w:val="-2"/>
                <w:sz w:val="21"/>
                <w:szCs w:val="21"/>
              </w:rPr>
              <w:t>炼制、焦化和其他有毒有害的</w:t>
            </w:r>
            <w:r>
              <w:rPr>
                <w:rFonts w:ascii="宋体" w:hAnsi="宋体" w:eastAsia="宋体" w:cs="宋体"/>
                <w:spacing w:val="-79"/>
                <w:sz w:val="21"/>
                <w:szCs w:val="21"/>
              </w:rPr>
              <w:t xml:space="preserve"> </w:t>
            </w:r>
            <w:r>
              <w:rPr>
                <w:rFonts w:ascii="宋体" w:hAnsi="宋体" w:eastAsia="宋体" w:cs="宋体"/>
                <w:spacing w:val="-2"/>
                <w:sz w:val="21"/>
                <w:szCs w:val="21"/>
              </w:rPr>
              <w:t>工业废水；（二）在水体清洗</w:t>
            </w:r>
            <w:r>
              <w:rPr>
                <w:rFonts w:ascii="宋体" w:hAnsi="宋体" w:eastAsia="宋体" w:cs="宋体"/>
                <w:spacing w:val="-79"/>
                <w:sz w:val="21"/>
                <w:szCs w:val="21"/>
              </w:rPr>
              <w:t xml:space="preserve"> </w:t>
            </w:r>
            <w:r>
              <w:rPr>
                <w:rFonts w:ascii="宋体" w:hAnsi="宋体" w:eastAsia="宋体" w:cs="宋体"/>
                <w:spacing w:val="-2"/>
                <w:sz w:val="21"/>
                <w:szCs w:val="21"/>
              </w:rPr>
              <w:t>装贮过油类或者有毒污染物的</w:t>
            </w:r>
            <w:r>
              <w:rPr>
                <w:rFonts w:ascii="宋体" w:hAnsi="宋体" w:eastAsia="宋体" w:cs="宋体"/>
                <w:spacing w:val="-79"/>
                <w:sz w:val="21"/>
                <w:szCs w:val="21"/>
              </w:rPr>
              <w:t xml:space="preserve"> </w:t>
            </w:r>
            <w:r>
              <w:rPr>
                <w:rFonts w:ascii="宋体" w:hAnsi="宋体" w:eastAsia="宋体" w:cs="宋体"/>
                <w:spacing w:val="-2"/>
                <w:sz w:val="21"/>
                <w:szCs w:val="21"/>
              </w:rPr>
              <w:t>车辆、机具、容器、包装物；</w:t>
            </w:r>
          </w:p>
          <w:p w14:paraId="44FE377C">
            <w:pPr>
              <w:pStyle w:val="38"/>
              <w:spacing w:line="237" w:lineRule="auto"/>
              <w:ind w:left="98" w:right="284"/>
              <w:jc w:val="left"/>
              <w:rPr>
                <w:rFonts w:ascii="宋体" w:hAnsi="宋体" w:eastAsia="宋体" w:cs="宋体"/>
                <w:sz w:val="21"/>
                <w:szCs w:val="21"/>
              </w:rPr>
            </w:pPr>
            <w:r>
              <w:rPr>
                <w:rFonts w:ascii="宋体" w:hAnsi="宋体" w:eastAsia="宋体" w:cs="宋体"/>
                <w:spacing w:val="-2"/>
                <w:sz w:val="21"/>
                <w:szCs w:val="21"/>
              </w:rPr>
              <w:t>（三）向水体排放、倾倒工业</w:t>
            </w:r>
            <w:r>
              <w:rPr>
                <w:rFonts w:ascii="宋体" w:hAnsi="宋体" w:eastAsia="宋体" w:cs="宋体"/>
                <w:spacing w:val="-79"/>
                <w:sz w:val="21"/>
                <w:szCs w:val="21"/>
              </w:rPr>
              <w:t xml:space="preserve"> </w:t>
            </w:r>
            <w:r>
              <w:rPr>
                <w:rFonts w:ascii="宋体" w:hAnsi="宋体" w:eastAsia="宋体" w:cs="宋体"/>
                <w:sz w:val="21"/>
                <w:szCs w:val="21"/>
              </w:rPr>
              <w:t>废渣、城镇垃圾或者其他废</w:t>
            </w:r>
            <w:r>
              <w:rPr>
                <w:rFonts w:ascii="宋体" w:hAnsi="宋体" w:eastAsia="宋体" w:cs="宋体"/>
                <w:w w:val="100"/>
                <w:sz w:val="21"/>
                <w:szCs w:val="21"/>
              </w:rPr>
              <w:t xml:space="preserve"> </w:t>
            </w:r>
            <w:r>
              <w:rPr>
                <w:rFonts w:ascii="宋体" w:hAnsi="宋体" w:eastAsia="宋体" w:cs="宋体"/>
                <w:spacing w:val="-2"/>
                <w:sz w:val="21"/>
                <w:szCs w:val="21"/>
              </w:rPr>
              <w:t>物；（四）在流域沿河滩地和</w:t>
            </w:r>
            <w:r>
              <w:rPr>
                <w:rFonts w:ascii="宋体" w:hAnsi="宋体" w:eastAsia="宋体" w:cs="宋体"/>
                <w:spacing w:val="-79"/>
                <w:sz w:val="21"/>
                <w:szCs w:val="21"/>
              </w:rPr>
              <w:t xml:space="preserve"> </w:t>
            </w:r>
            <w:r>
              <w:rPr>
                <w:rFonts w:ascii="宋体" w:hAnsi="宋体" w:eastAsia="宋体" w:cs="宋体"/>
                <w:spacing w:val="-2"/>
                <w:sz w:val="21"/>
                <w:szCs w:val="21"/>
              </w:rPr>
              <w:t>岸坡倾倒、堆放、存贮、填埋</w:t>
            </w:r>
            <w:r>
              <w:rPr>
                <w:rFonts w:ascii="宋体" w:hAnsi="宋体" w:eastAsia="宋体" w:cs="宋体"/>
                <w:spacing w:val="-79"/>
                <w:sz w:val="21"/>
                <w:szCs w:val="21"/>
              </w:rPr>
              <w:t xml:space="preserve"> </w:t>
            </w:r>
            <w:r>
              <w:rPr>
                <w:rFonts w:ascii="宋体" w:hAnsi="宋体" w:eastAsia="宋体" w:cs="宋体"/>
                <w:spacing w:val="-2"/>
                <w:sz w:val="21"/>
                <w:szCs w:val="21"/>
              </w:rPr>
              <w:t>垃圾等固体废物或者其他污染</w:t>
            </w:r>
            <w:r>
              <w:rPr>
                <w:rFonts w:ascii="宋体" w:hAnsi="宋体" w:eastAsia="宋体" w:cs="宋体"/>
                <w:spacing w:val="-79"/>
                <w:sz w:val="21"/>
                <w:szCs w:val="21"/>
              </w:rPr>
              <w:t xml:space="preserve"> </w:t>
            </w:r>
            <w:r>
              <w:rPr>
                <w:rFonts w:ascii="宋体" w:hAnsi="宋体" w:eastAsia="宋体" w:cs="宋体"/>
                <w:spacing w:val="-2"/>
                <w:sz w:val="21"/>
                <w:szCs w:val="21"/>
              </w:rPr>
              <w:t>物；（五）使用国家明令禁止</w:t>
            </w:r>
            <w:r>
              <w:rPr>
                <w:rFonts w:ascii="宋体" w:hAnsi="宋体" w:eastAsia="宋体" w:cs="宋体"/>
                <w:spacing w:val="-79"/>
                <w:sz w:val="21"/>
                <w:szCs w:val="21"/>
              </w:rPr>
              <w:t xml:space="preserve"> </w:t>
            </w:r>
            <w:r>
              <w:rPr>
                <w:rFonts w:ascii="宋体" w:hAnsi="宋体" w:eastAsia="宋体" w:cs="宋体"/>
                <w:sz w:val="21"/>
                <w:szCs w:val="21"/>
              </w:rPr>
              <w:t>的农药，随地丢弃农药包装</w:t>
            </w:r>
            <w:r>
              <w:rPr>
                <w:rFonts w:ascii="宋体" w:hAnsi="宋体" w:eastAsia="宋体" w:cs="宋体"/>
                <w:w w:val="100"/>
                <w:sz w:val="21"/>
                <w:szCs w:val="21"/>
              </w:rPr>
              <w:t xml:space="preserve"> </w:t>
            </w:r>
            <w:r>
              <w:rPr>
                <w:rFonts w:ascii="宋体" w:hAnsi="宋体" w:eastAsia="宋体" w:cs="宋体"/>
                <w:spacing w:val="-2"/>
                <w:sz w:val="21"/>
                <w:szCs w:val="21"/>
              </w:rPr>
              <w:t>物；（六）生产、销售、使用</w:t>
            </w:r>
            <w:r>
              <w:rPr>
                <w:rFonts w:ascii="宋体" w:hAnsi="宋体" w:eastAsia="宋体" w:cs="宋体"/>
                <w:spacing w:val="-79"/>
                <w:sz w:val="21"/>
                <w:szCs w:val="21"/>
              </w:rPr>
              <w:t xml:space="preserve"> </w:t>
            </w:r>
            <w:r>
              <w:rPr>
                <w:rFonts w:ascii="宋体" w:hAnsi="宋体" w:eastAsia="宋体" w:cs="宋体"/>
                <w:spacing w:val="-2"/>
                <w:sz w:val="21"/>
                <w:szCs w:val="21"/>
              </w:rPr>
              <w:t>含磷洗涤剂；（七）运输危险</w:t>
            </w:r>
            <w:r>
              <w:rPr>
                <w:rFonts w:ascii="宋体" w:hAnsi="宋体" w:eastAsia="宋体" w:cs="宋体"/>
                <w:spacing w:val="-79"/>
                <w:sz w:val="21"/>
                <w:szCs w:val="21"/>
              </w:rPr>
              <w:t xml:space="preserve"> </w:t>
            </w:r>
            <w:r>
              <w:rPr>
                <w:rFonts w:ascii="宋体" w:hAnsi="宋体" w:eastAsia="宋体" w:cs="宋体"/>
                <w:sz w:val="21"/>
                <w:szCs w:val="21"/>
              </w:rPr>
              <w:t>化学品穿越饮用水水源保护</w:t>
            </w:r>
            <w:r>
              <w:rPr>
                <w:rFonts w:ascii="宋体" w:hAnsi="宋体" w:eastAsia="宋体" w:cs="宋体"/>
                <w:w w:val="100"/>
                <w:sz w:val="21"/>
                <w:szCs w:val="21"/>
              </w:rPr>
              <w:t xml:space="preserve"> </w:t>
            </w:r>
            <w:r>
              <w:rPr>
                <w:rFonts w:ascii="宋体" w:hAnsi="宋体" w:eastAsia="宋体" w:cs="宋体"/>
                <w:spacing w:val="-2"/>
                <w:sz w:val="21"/>
                <w:szCs w:val="21"/>
              </w:rPr>
              <w:t>区；（八）法律、法规禁止的</w:t>
            </w:r>
            <w:r>
              <w:rPr>
                <w:rFonts w:ascii="宋体" w:hAnsi="宋体" w:eastAsia="宋体" w:cs="宋体"/>
                <w:spacing w:val="-79"/>
                <w:sz w:val="21"/>
                <w:szCs w:val="21"/>
              </w:rPr>
              <w:t xml:space="preserve"> </w:t>
            </w:r>
            <w:r>
              <w:rPr>
                <w:rFonts w:ascii="宋体" w:hAnsi="宋体" w:eastAsia="宋体" w:cs="宋体"/>
                <w:sz w:val="21"/>
                <w:szCs w:val="21"/>
              </w:rPr>
              <w:t>其他行为</w:t>
            </w:r>
          </w:p>
        </w:tc>
        <w:tc>
          <w:tcPr>
            <w:tcW w:w="3905" w:type="dxa"/>
            <w:tcBorders>
              <w:top w:val="single" w:color="000000" w:sz="6" w:space="0"/>
              <w:left w:val="single" w:color="000000" w:sz="6" w:space="0"/>
              <w:bottom w:val="single" w:color="000000" w:sz="6" w:space="0"/>
              <w:right w:val="single" w:color="000000" w:sz="6" w:space="0"/>
            </w:tcBorders>
          </w:tcPr>
          <w:p w14:paraId="461E47CD">
            <w:pPr>
              <w:pStyle w:val="38"/>
              <w:spacing w:line="240" w:lineRule="auto"/>
              <w:ind w:right="0"/>
              <w:jc w:val="left"/>
              <w:rPr>
                <w:rFonts w:ascii="Times New Roman" w:hAnsi="Times New Roman" w:eastAsia="Times New Roman" w:cs="Times New Roman"/>
                <w:sz w:val="22"/>
                <w:szCs w:val="22"/>
              </w:rPr>
            </w:pPr>
          </w:p>
          <w:p w14:paraId="61484296">
            <w:pPr>
              <w:pStyle w:val="38"/>
              <w:spacing w:line="240" w:lineRule="auto"/>
              <w:ind w:right="0"/>
              <w:jc w:val="left"/>
              <w:rPr>
                <w:rFonts w:ascii="Times New Roman" w:hAnsi="Times New Roman" w:eastAsia="Times New Roman" w:cs="Times New Roman"/>
                <w:sz w:val="22"/>
                <w:szCs w:val="22"/>
              </w:rPr>
            </w:pPr>
          </w:p>
          <w:p w14:paraId="57ED3B35">
            <w:pPr>
              <w:pStyle w:val="38"/>
              <w:spacing w:line="240" w:lineRule="auto"/>
              <w:ind w:right="0"/>
              <w:jc w:val="left"/>
              <w:rPr>
                <w:rFonts w:ascii="Times New Roman" w:hAnsi="Times New Roman" w:eastAsia="Times New Roman" w:cs="Times New Roman"/>
                <w:sz w:val="22"/>
                <w:szCs w:val="22"/>
              </w:rPr>
            </w:pPr>
          </w:p>
          <w:p w14:paraId="285A3C51">
            <w:pPr>
              <w:pStyle w:val="38"/>
              <w:spacing w:line="240" w:lineRule="auto"/>
              <w:ind w:right="0"/>
              <w:jc w:val="left"/>
              <w:rPr>
                <w:rFonts w:ascii="Times New Roman" w:hAnsi="Times New Roman" w:eastAsia="Times New Roman" w:cs="Times New Roman"/>
                <w:sz w:val="22"/>
                <w:szCs w:val="22"/>
              </w:rPr>
            </w:pPr>
          </w:p>
          <w:p w14:paraId="788177B6">
            <w:pPr>
              <w:pStyle w:val="38"/>
              <w:spacing w:line="240" w:lineRule="auto"/>
              <w:ind w:right="0"/>
              <w:jc w:val="left"/>
              <w:rPr>
                <w:rFonts w:ascii="Times New Roman" w:hAnsi="Times New Roman" w:eastAsia="Times New Roman" w:cs="Times New Roman"/>
                <w:sz w:val="22"/>
                <w:szCs w:val="22"/>
              </w:rPr>
            </w:pPr>
          </w:p>
          <w:p w14:paraId="23258767">
            <w:pPr>
              <w:pStyle w:val="38"/>
              <w:spacing w:line="240" w:lineRule="auto"/>
              <w:ind w:right="0"/>
              <w:jc w:val="left"/>
              <w:rPr>
                <w:rFonts w:ascii="Times New Roman" w:hAnsi="Times New Roman" w:eastAsia="Times New Roman" w:cs="Times New Roman"/>
                <w:sz w:val="22"/>
                <w:szCs w:val="22"/>
              </w:rPr>
            </w:pPr>
          </w:p>
          <w:p w14:paraId="0AF0BA5C">
            <w:pPr>
              <w:pStyle w:val="38"/>
              <w:spacing w:line="240" w:lineRule="auto"/>
              <w:ind w:right="0"/>
              <w:jc w:val="left"/>
              <w:rPr>
                <w:rFonts w:ascii="Times New Roman" w:hAnsi="Times New Roman" w:eastAsia="Times New Roman" w:cs="Times New Roman"/>
                <w:sz w:val="22"/>
                <w:szCs w:val="22"/>
              </w:rPr>
            </w:pPr>
          </w:p>
          <w:p w14:paraId="5322BF74">
            <w:pPr>
              <w:pStyle w:val="38"/>
              <w:spacing w:line="240" w:lineRule="auto"/>
              <w:ind w:right="0"/>
              <w:jc w:val="left"/>
              <w:rPr>
                <w:rFonts w:ascii="Times New Roman" w:hAnsi="Times New Roman" w:eastAsia="Times New Roman" w:cs="Times New Roman"/>
                <w:sz w:val="22"/>
                <w:szCs w:val="22"/>
              </w:rPr>
            </w:pPr>
          </w:p>
          <w:p w14:paraId="749C1DC5">
            <w:pPr>
              <w:pStyle w:val="38"/>
              <w:spacing w:line="240" w:lineRule="auto"/>
              <w:ind w:right="0"/>
              <w:jc w:val="left"/>
              <w:rPr>
                <w:rFonts w:ascii="Times New Roman" w:hAnsi="Times New Roman" w:eastAsia="Times New Roman" w:cs="Times New Roman"/>
                <w:sz w:val="22"/>
                <w:szCs w:val="22"/>
              </w:rPr>
            </w:pPr>
          </w:p>
          <w:p w14:paraId="2745941D">
            <w:pPr>
              <w:pStyle w:val="38"/>
              <w:spacing w:line="240" w:lineRule="auto"/>
              <w:ind w:right="0"/>
              <w:jc w:val="left"/>
              <w:rPr>
                <w:rFonts w:ascii="Times New Roman" w:hAnsi="Times New Roman" w:eastAsia="Times New Roman" w:cs="Times New Roman"/>
                <w:sz w:val="22"/>
                <w:szCs w:val="22"/>
              </w:rPr>
            </w:pPr>
          </w:p>
          <w:p w14:paraId="0E636B74">
            <w:pPr>
              <w:pStyle w:val="38"/>
              <w:spacing w:line="240" w:lineRule="auto"/>
              <w:ind w:right="0"/>
              <w:jc w:val="left"/>
              <w:rPr>
                <w:rFonts w:ascii="Times New Roman" w:hAnsi="Times New Roman" w:eastAsia="Times New Roman" w:cs="Times New Roman"/>
                <w:sz w:val="22"/>
                <w:szCs w:val="22"/>
              </w:rPr>
            </w:pPr>
          </w:p>
          <w:p w14:paraId="033918BA">
            <w:pPr>
              <w:pStyle w:val="38"/>
              <w:spacing w:line="240" w:lineRule="auto"/>
              <w:ind w:right="0"/>
              <w:jc w:val="left"/>
              <w:rPr>
                <w:rFonts w:ascii="Times New Roman" w:hAnsi="Times New Roman" w:eastAsia="Times New Roman" w:cs="Times New Roman"/>
                <w:sz w:val="22"/>
                <w:szCs w:val="22"/>
              </w:rPr>
            </w:pPr>
          </w:p>
          <w:p w14:paraId="365B51F7">
            <w:pPr>
              <w:pStyle w:val="38"/>
              <w:spacing w:line="240" w:lineRule="auto"/>
              <w:ind w:right="0"/>
              <w:jc w:val="left"/>
              <w:rPr>
                <w:rFonts w:ascii="Times New Roman" w:hAnsi="Times New Roman" w:eastAsia="Times New Roman" w:cs="Times New Roman"/>
                <w:sz w:val="22"/>
                <w:szCs w:val="22"/>
              </w:rPr>
            </w:pPr>
          </w:p>
          <w:p w14:paraId="53A4CACA">
            <w:pPr>
              <w:pStyle w:val="38"/>
              <w:spacing w:line="240" w:lineRule="auto"/>
              <w:ind w:right="0"/>
              <w:jc w:val="left"/>
              <w:rPr>
                <w:rFonts w:ascii="Times New Roman" w:hAnsi="Times New Roman" w:eastAsia="Times New Roman" w:cs="Times New Roman"/>
                <w:sz w:val="22"/>
                <w:szCs w:val="22"/>
              </w:rPr>
            </w:pPr>
          </w:p>
          <w:p w14:paraId="1E29ECB1">
            <w:pPr>
              <w:pStyle w:val="38"/>
              <w:spacing w:before="4" w:line="240" w:lineRule="auto"/>
              <w:ind w:right="0"/>
              <w:jc w:val="left"/>
              <w:rPr>
                <w:rFonts w:ascii="Times New Roman" w:hAnsi="Times New Roman" w:eastAsia="Times New Roman" w:cs="Times New Roman"/>
                <w:sz w:val="21"/>
                <w:szCs w:val="21"/>
              </w:rPr>
            </w:pPr>
          </w:p>
          <w:p w14:paraId="59A45E6F">
            <w:pPr>
              <w:pStyle w:val="38"/>
              <w:spacing w:line="232" w:lineRule="auto"/>
              <w:ind w:left="100" w:right="215"/>
              <w:jc w:val="left"/>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本项目配套建设用水计量和监测设</w:t>
            </w:r>
            <w:r>
              <w:rPr>
                <w:rFonts w:ascii="宋体" w:hAnsi="宋体" w:eastAsia="宋体" w:cs="宋体"/>
                <w:w w:val="100"/>
                <w:sz w:val="21"/>
                <w:szCs w:val="21"/>
              </w:rPr>
              <w:t xml:space="preserve"> </w:t>
            </w:r>
            <w:r>
              <w:rPr>
                <w:rFonts w:ascii="宋体" w:hAnsi="宋体" w:eastAsia="宋体" w:cs="宋体"/>
                <w:sz w:val="21"/>
                <w:szCs w:val="21"/>
              </w:rPr>
              <w:t>施，严格实行山西省用水定额标准要</w:t>
            </w:r>
            <w:r>
              <w:rPr>
                <w:rFonts w:ascii="宋体" w:hAnsi="宋体" w:eastAsia="宋体" w:cs="宋体"/>
                <w:w w:val="100"/>
                <w:sz w:val="21"/>
                <w:szCs w:val="21"/>
              </w:rPr>
              <w:t xml:space="preserve"> </w:t>
            </w:r>
            <w:r>
              <w:rPr>
                <w:rFonts w:ascii="宋体" w:hAnsi="宋体" w:eastAsia="宋体" w:cs="宋体"/>
                <w:sz w:val="21"/>
                <w:szCs w:val="21"/>
              </w:rPr>
              <w:t>求。</w:t>
            </w:r>
            <w:r>
              <w:rPr>
                <w:rFonts w:ascii="Times New Roman" w:hAnsi="Times New Roman" w:eastAsia="Times New Roman" w:cs="Times New Roman"/>
                <w:sz w:val="21"/>
                <w:szCs w:val="21"/>
              </w:rPr>
              <w:t>2.</w:t>
            </w:r>
            <w:r>
              <w:rPr>
                <w:rFonts w:ascii="宋体" w:hAnsi="宋体" w:eastAsia="宋体" w:cs="宋体"/>
                <w:sz w:val="21"/>
                <w:szCs w:val="21"/>
              </w:rPr>
              <w:t>本项目无废水外排，生活废水和</w:t>
            </w:r>
            <w:r>
              <w:rPr>
                <w:rFonts w:ascii="宋体" w:hAnsi="宋体" w:eastAsia="宋体" w:cs="宋体"/>
                <w:w w:val="100"/>
                <w:sz w:val="21"/>
                <w:szCs w:val="21"/>
              </w:rPr>
              <w:t xml:space="preserve"> </w:t>
            </w:r>
            <w:r>
              <w:rPr>
                <w:rFonts w:ascii="宋体" w:hAnsi="宋体" w:eastAsia="宋体" w:cs="宋体"/>
                <w:spacing w:val="-2"/>
                <w:sz w:val="21"/>
                <w:szCs w:val="21"/>
              </w:rPr>
              <w:t>生产废水依进入自建污水处理厂处理。</w:t>
            </w:r>
            <w:r>
              <w:rPr>
                <w:rFonts w:ascii="宋体" w:hAnsi="宋体" w:eastAsia="宋体" w:cs="宋体"/>
                <w:spacing w:val="-72"/>
                <w:sz w:val="21"/>
                <w:szCs w:val="21"/>
              </w:rPr>
              <w:t xml:space="preserve"> </w:t>
            </w:r>
            <w:r>
              <w:rPr>
                <w:rFonts w:ascii="宋体" w:hAnsi="宋体" w:eastAsia="宋体" w:cs="宋体"/>
                <w:spacing w:val="-2"/>
                <w:sz w:val="21"/>
                <w:szCs w:val="21"/>
              </w:rPr>
              <w:t>目前处于环评阶段，建成后投产前需按</w:t>
            </w:r>
            <w:r>
              <w:rPr>
                <w:rFonts w:ascii="宋体" w:hAnsi="宋体" w:eastAsia="宋体" w:cs="宋体"/>
                <w:spacing w:val="-72"/>
                <w:sz w:val="21"/>
                <w:szCs w:val="21"/>
              </w:rPr>
              <w:t xml:space="preserve"> </w:t>
            </w:r>
            <w:r>
              <w:rPr>
                <w:rFonts w:ascii="宋体" w:hAnsi="宋体" w:eastAsia="宋体" w:cs="宋体"/>
                <w:sz w:val="21"/>
                <w:szCs w:val="21"/>
              </w:rPr>
              <w:t>要求取得排污许可证。</w:t>
            </w:r>
            <w:r>
              <w:rPr>
                <w:rFonts w:ascii="宋体" w:hAnsi="宋体" w:eastAsia="宋体" w:cs="宋体"/>
                <w:w w:val="100"/>
                <w:sz w:val="21"/>
                <w:szCs w:val="21"/>
              </w:rPr>
              <w:t xml:space="preserve"> </w:t>
            </w:r>
            <w:r>
              <w:rPr>
                <w:rFonts w:ascii="Times New Roman" w:hAnsi="Times New Roman" w:eastAsia="Times New Roman" w:cs="Times New Roman"/>
                <w:sz w:val="21"/>
                <w:szCs w:val="21"/>
              </w:rPr>
              <w:t>3.</w:t>
            </w:r>
            <w:r>
              <w:rPr>
                <w:rFonts w:ascii="宋体" w:hAnsi="宋体" w:eastAsia="宋体" w:cs="宋体"/>
                <w:sz w:val="21"/>
                <w:szCs w:val="21"/>
              </w:rPr>
              <w:t>本项目采取严格的雨污分流设施，实</w:t>
            </w:r>
            <w:r>
              <w:rPr>
                <w:rFonts w:ascii="宋体" w:hAnsi="宋体" w:eastAsia="宋体" w:cs="宋体"/>
                <w:w w:val="100"/>
                <w:sz w:val="21"/>
                <w:szCs w:val="21"/>
              </w:rPr>
              <w:t xml:space="preserve"> </w:t>
            </w:r>
            <w:r>
              <w:rPr>
                <w:rFonts w:ascii="宋体" w:hAnsi="宋体" w:eastAsia="宋体" w:cs="宋体"/>
                <w:sz w:val="21"/>
                <w:szCs w:val="21"/>
              </w:rPr>
              <w:t>行清污分流；</w:t>
            </w:r>
            <w:r>
              <w:rPr>
                <w:rFonts w:ascii="宋体" w:hAnsi="宋体" w:eastAsia="宋体" w:cs="宋体"/>
                <w:w w:val="100"/>
                <w:sz w:val="21"/>
                <w:szCs w:val="21"/>
              </w:rPr>
              <w:t xml:space="preserve"> </w:t>
            </w:r>
            <w:r>
              <w:rPr>
                <w:rFonts w:ascii="Times New Roman" w:hAnsi="Times New Roman" w:eastAsia="Times New Roman" w:cs="Times New Roman"/>
                <w:sz w:val="21"/>
                <w:szCs w:val="21"/>
              </w:rPr>
              <w:t>4.</w:t>
            </w:r>
            <w:r>
              <w:rPr>
                <w:rFonts w:ascii="宋体" w:hAnsi="宋体" w:eastAsia="宋体" w:cs="宋体"/>
                <w:sz w:val="21"/>
                <w:szCs w:val="21"/>
              </w:rPr>
              <w:t>本项目自建污水处理厂；</w:t>
            </w:r>
          </w:p>
          <w:p w14:paraId="34DFD222">
            <w:pPr>
              <w:pStyle w:val="38"/>
              <w:spacing w:before="8" w:line="274" w:lineRule="exact"/>
              <w:ind w:left="100" w:right="214" w:firstLine="52"/>
              <w:jc w:val="left"/>
              <w:rPr>
                <w:rFonts w:ascii="宋体" w:hAnsi="宋体" w:eastAsia="宋体" w:cs="宋体"/>
                <w:sz w:val="21"/>
                <w:szCs w:val="21"/>
              </w:rPr>
            </w:pPr>
            <w:r>
              <w:rPr>
                <w:rFonts w:ascii="Times New Roman" w:hAnsi="Times New Roman" w:eastAsia="Times New Roman" w:cs="Times New Roman"/>
                <w:spacing w:val="-2"/>
                <w:sz w:val="21"/>
                <w:szCs w:val="21"/>
              </w:rPr>
              <w:t>5.</w:t>
            </w:r>
            <w:r>
              <w:rPr>
                <w:rFonts w:ascii="宋体" w:hAnsi="宋体" w:eastAsia="宋体" w:cs="宋体"/>
                <w:spacing w:val="-2"/>
                <w:sz w:val="21"/>
                <w:szCs w:val="21"/>
              </w:rPr>
              <w:t>本项目不涉及《条例》中汾河流域禁</w:t>
            </w:r>
            <w:r>
              <w:rPr>
                <w:rFonts w:ascii="宋体" w:hAnsi="宋体" w:eastAsia="宋体" w:cs="宋体"/>
                <w:w w:val="100"/>
                <w:sz w:val="21"/>
                <w:szCs w:val="21"/>
              </w:rPr>
              <w:t xml:space="preserve"> </w:t>
            </w:r>
            <w:r>
              <w:rPr>
                <w:rFonts w:ascii="宋体" w:hAnsi="宋体" w:eastAsia="宋体" w:cs="宋体"/>
                <w:sz w:val="21"/>
                <w:szCs w:val="21"/>
              </w:rPr>
              <w:t>止的行为。</w:t>
            </w:r>
          </w:p>
        </w:tc>
        <w:tc>
          <w:tcPr>
            <w:tcW w:w="574" w:type="dxa"/>
            <w:tcBorders>
              <w:top w:val="single" w:color="000000" w:sz="6" w:space="0"/>
              <w:left w:val="single" w:color="000000" w:sz="6" w:space="0"/>
              <w:bottom w:val="single" w:color="000000" w:sz="6" w:space="0"/>
              <w:right w:val="single" w:color="000000" w:sz="12" w:space="0"/>
            </w:tcBorders>
          </w:tcPr>
          <w:p w14:paraId="5BDDD532">
            <w:pPr>
              <w:pStyle w:val="38"/>
              <w:spacing w:line="240" w:lineRule="auto"/>
              <w:ind w:right="0"/>
              <w:jc w:val="left"/>
              <w:rPr>
                <w:rFonts w:ascii="Times New Roman" w:hAnsi="Times New Roman" w:eastAsia="Times New Roman" w:cs="Times New Roman"/>
                <w:sz w:val="20"/>
                <w:szCs w:val="20"/>
              </w:rPr>
            </w:pPr>
          </w:p>
          <w:p w14:paraId="5F718FBF">
            <w:pPr>
              <w:pStyle w:val="38"/>
              <w:spacing w:line="240" w:lineRule="auto"/>
              <w:ind w:right="0"/>
              <w:jc w:val="left"/>
              <w:rPr>
                <w:rFonts w:ascii="Times New Roman" w:hAnsi="Times New Roman" w:eastAsia="Times New Roman" w:cs="Times New Roman"/>
                <w:sz w:val="20"/>
                <w:szCs w:val="20"/>
              </w:rPr>
            </w:pPr>
          </w:p>
          <w:p w14:paraId="1D8DD05D">
            <w:pPr>
              <w:pStyle w:val="38"/>
              <w:spacing w:line="240" w:lineRule="auto"/>
              <w:ind w:right="0"/>
              <w:jc w:val="left"/>
              <w:rPr>
                <w:rFonts w:ascii="Times New Roman" w:hAnsi="Times New Roman" w:eastAsia="Times New Roman" w:cs="Times New Roman"/>
                <w:sz w:val="20"/>
                <w:szCs w:val="20"/>
              </w:rPr>
            </w:pPr>
          </w:p>
          <w:p w14:paraId="56F4E23A">
            <w:pPr>
              <w:pStyle w:val="38"/>
              <w:spacing w:line="240" w:lineRule="auto"/>
              <w:ind w:right="0"/>
              <w:jc w:val="left"/>
              <w:rPr>
                <w:rFonts w:ascii="Times New Roman" w:hAnsi="Times New Roman" w:eastAsia="Times New Roman" w:cs="Times New Roman"/>
                <w:sz w:val="20"/>
                <w:szCs w:val="20"/>
              </w:rPr>
            </w:pPr>
          </w:p>
          <w:p w14:paraId="7EB02C54">
            <w:pPr>
              <w:pStyle w:val="38"/>
              <w:spacing w:line="240" w:lineRule="auto"/>
              <w:ind w:right="0"/>
              <w:jc w:val="left"/>
              <w:rPr>
                <w:rFonts w:ascii="Times New Roman" w:hAnsi="Times New Roman" w:eastAsia="Times New Roman" w:cs="Times New Roman"/>
                <w:sz w:val="20"/>
                <w:szCs w:val="20"/>
              </w:rPr>
            </w:pPr>
          </w:p>
          <w:p w14:paraId="4D18C017">
            <w:pPr>
              <w:pStyle w:val="38"/>
              <w:spacing w:line="240" w:lineRule="auto"/>
              <w:ind w:right="0"/>
              <w:jc w:val="left"/>
              <w:rPr>
                <w:rFonts w:ascii="Times New Roman" w:hAnsi="Times New Roman" w:eastAsia="Times New Roman" w:cs="Times New Roman"/>
                <w:sz w:val="20"/>
                <w:szCs w:val="20"/>
              </w:rPr>
            </w:pPr>
          </w:p>
          <w:p w14:paraId="0B60F481">
            <w:pPr>
              <w:pStyle w:val="38"/>
              <w:spacing w:line="240" w:lineRule="auto"/>
              <w:ind w:right="0"/>
              <w:jc w:val="left"/>
              <w:rPr>
                <w:rFonts w:ascii="Times New Roman" w:hAnsi="Times New Roman" w:eastAsia="Times New Roman" w:cs="Times New Roman"/>
                <w:sz w:val="20"/>
                <w:szCs w:val="20"/>
              </w:rPr>
            </w:pPr>
          </w:p>
          <w:p w14:paraId="3812FBBA">
            <w:pPr>
              <w:pStyle w:val="38"/>
              <w:spacing w:line="240" w:lineRule="auto"/>
              <w:ind w:right="0"/>
              <w:jc w:val="left"/>
              <w:rPr>
                <w:rFonts w:ascii="Times New Roman" w:hAnsi="Times New Roman" w:eastAsia="Times New Roman" w:cs="Times New Roman"/>
                <w:sz w:val="20"/>
                <w:szCs w:val="20"/>
              </w:rPr>
            </w:pPr>
          </w:p>
          <w:p w14:paraId="6823A6FE">
            <w:pPr>
              <w:pStyle w:val="38"/>
              <w:spacing w:line="240" w:lineRule="auto"/>
              <w:ind w:right="0"/>
              <w:jc w:val="left"/>
              <w:rPr>
                <w:rFonts w:ascii="Times New Roman" w:hAnsi="Times New Roman" w:eastAsia="Times New Roman" w:cs="Times New Roman"/>
                <w:sz w:val="20"/>
                <w:szCs w:val="20"/>
              </w:rPr>
            </w:pPr>
          </w:p>
          <w:p w14:paraId="45D48262">
            <w:pPr>
              <w:pStyle w:val="38"/>
              <w:spacing w:line="240" w:lineRule="auto"/>
              <w:ind w:right="0"/>
              <w:jc w:val="left"/>
              <w:rPr>
                <w:rFonts w:ascii="Times New Roman" w:hAnsi="Times New Roman" w:eastAsia="Times New Roman" w:cs="Times New Roman"/>
                <w:sz w:val="20"/>
                <w:szCs w:val="20"/>
              </w:rPr>
            </w:pPr>
          </w:p>
          <w:p w14:paraId="14759BB3">
            <w:pPr>
              <w:pStyle w:val="38"/>
              <w:spacing w:line="240" w:lineRule="auto"/>
              <w:ind w:right="0"/>
              <w:jc w:val="left"/>
              <w:rPr>
                <w:rFonts w:ascii="Times New Roman" w:hAnsi="Times New Roman" w:eastAsia="Times New Roman" w:cs="Times New Roman"/>
                <w:sz w:val="20"/>
                <w:szCs w:val="20"/>
              </w:rPr>
            </w:pPr>
          </w:p>
          <w:p w14:paraId="2340249B">
            <w:pPr>
              <w:pStyle w:val="38"/>
              <w:spacing w:line="240" w:lineRule="auto"/>
              <w:ind w:right="0"/>
              <w:jc w:val="left"/>
              <w:rPr>
                <w:rFonts w:ascii="Times New Roman" w:hAnsi="Times New Roman" w:eastAsia="Times New Roman" w:cs="Times New Roman"/>
                <w:sz w:val="20"/>
                <w:szCs w:val="20"/>
              </w:rPr>
            </w:pPr>
          </w:p>
          <w:p w14:paraId="09C4A6B8">
            <w:pPr>
              <w:pStyle w:val="38"/>
              <w:spacing w:line="240" w:lineRule="auto"/>
              <w:ind w:right="0"/>
              <w:jc w:val="left"/>
              <w:rPr>
                <w:rFonts w:ascii="Times New Roman" w:hAnsi="Times New Roman" w:eastAsia="Times New Roman" w:cs="Times New Roman"/>
                <w:sz w:val="20"/>
                <w:szCs w:val="20"/>
              </w:rPr>
            </w:pPr>
          </w:p>
          <w:p w14:paraId="3068CF84">
            <w:pPr>
              <w:pStyle w:val="38"/>
              <w:spacing w:line="240" w:lineRule="auto"/>
              <w:ind w:right="0"/>
              <w:jc w:val="left"/>
              <w:rPr>
                <w:rFonts w:ascii="Times New Roman" w:hAnsi="Times New Roman" w:eastAsia="Times New Roman" w:cs="Times New Roman"/>
                <w:sz w:val="20"/>
                <w:szCs w:val="20"/>
              </w:rPr>
            </w:pPr>
          </w:p>
          <w:p w14:paraId="0149EC00">
            <w:pPr>
              <w:pStyle w:val="38"/>
              <w:spacing w:line="240" w:lineRule="auto"/>
              <w:ind w:right="0"/>
              <w:jc w:val="left"/>
              <w:rPr>
                <w:rFonts w:ascii="Times New Roman" w:hAnsi="Times New Roman" w:eastAsia="Times New Roman" w:cs="Times New Roman"/>
                <w:sz w:val="20"/>
                <w:szCs w:val="20"/>
              </w:rPr>
            </w:pPr>
          </w:p>
          <w:p w14:paraId="0185810E">
            <w:pPr>
              <w:pStyle w:val="38"/>
              <w:spacing w:line="240" w:lineRule="auto"/>
              <w:ind w:right="0"/>
              <w:jc w:val="left"/>
              <w:rPr>
                <w:rFonts w:ascii="Times New Roman" w:hAnsi="Times New Roman" w:eastAsia="Times New Roman" w:cs="Times New Roman"/>
                <w:sz w:val="20"/>
                <w:szCs w:val="20"/>
              </w:rPr>
            </w:pPr>
          </w:p>
          <w:p w14:paraId="05503544">
            <w:pPr>
              <w:pStyle w:val="38"/>
              <w:spacing w:line="240" w:lineRule="auto"/>
              <w:ind w:right="0"/>
              <w:jc w:val="left"/>
              <w:rPr>
                <w:rFonts w:ascii="Times New Roman" w:hAnsi="Times New Roman" w:eastAsia="Times New Roman" w:cs="Times New Roman"/>
                <w:sz w:val="20"/>
                <w:szCs w:val="20"/>
              </w:rPr>
            </w:pPr>
          </w:p>
          <w:p w14:paraId="6C0C7F23">
            <w:pPr>
              <w:pStyle w:val="38"/>
              <w:spacing w:line="240" w:lineRule="auto"/>
              <w:ind w:right="0"/>
              <w:jc w:val="left"/>
              <w:rPr>
                <w:rFonts w:ascii="Times New Roman" w:hAnsi="Times New Roman" w:eastAsia="Times New Roman" w:cs="Times New Roman"/>
                <w:sz w:val="20"/>
                <w:szCs w:val="20"/>
              </w:rPr>
            </w:pPr>
          </w:p>
          <w:p w14:paraId="204D5D13">
            <w:pPr>
              <w:pStyle w:val="38"/>
              <w:spacing w:line="240" w:lineRule="auto"/>
              <w:ind w:right="0"/>
              <w:jc w:val="left"/>
              <w:rPr>
                <w:rFonts w:ascii="Times New Roman" w:hAnsi="Times New Roman" w:eastAsia="Times New Roman" w:cs="Times New Roman"/>
                <w:sz w:val="20"/>
                <w:szCs w:val="20"/>
              </w:rPr>
            </w:pPr>
          </w:p>
          <w:p w14:paraId="63300C68">
            <w:pPr>
              <w:pStyle w:val="38"/>
              <w:spacing w:line="240" w:lineRule="auto"/>
              <w:ind w:right="0"/>
              <w:jc w:val="left"/>
              <w:rPr>
                <w:rFonts w:ascii="Times New Roman" w:hAnsi="Times New Roman" w:eastAsia="Times New Roman" w:cs="Times New Roman"/>
                <w:sz w:val="20"/>
                <w:szCs w:val="20"/>
              </w:rPr>
            </w:pPr>
          </w:p>
          <w:p w14:paraId="2AC51639">
            <w:pPr>
              <w:pStyle w:val="38"/>
              <w:spacing w:line="240" w:lineRule="auto"/>
              <w:ind w:right="0"/>
              <w:jc w:val="left"/>
              <w:rPr>
                <w:rFonts w:ascii="Times New Roman" w:hAnsi="Times New Roman" w:eastAsia="Times New Roman" w:cs="Times New Roman"/>
                <w:sz w:val="20"/>
                <w:szCs w:val="20"/>
              </w:rPr>
            </w:pPr>
          </w:p>
          <w:p w14:paraId="628E65DA">
            <w:pPr>
              <w:pStyle w:val="38"/>
              <w:spacing w:before="9" w:line="240" w:lineRule="auto"/>
              <w:ind w:right="0"/>
              <w:jc w:val="left"/>
              <w:rPr>
                <w:rFonts w:ascii="Times New Roman" w:hAnsi="Times New Roman" w:eastAsia="Times New Roman" w:cs="Times New Roman"/>
                <w:sz w:val="17"/>
                <w:szCs w:val="17"/>
              </w:rPr>
            </w:pPr>
          </w:p>
          <w:p w14:paraId="36203355">
            <w:pPr>
              <w:pStyle w:val="38"/>
              <w:spacing w:line="272" w:lineRule="exact"/>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r w14:paraId="1CAC048F">
        <w:tblPrEx>
          <w:tblCellMar>
            <w:top w:w="0" w:type="dxa"/>
            <w:left w:w="0" w:type="dxa"/>
            <w:bottom w:w="0" w:type="dxa"/>
            <w:right w:w="0" w:type="dxa"/>
          </w:tblCellMar>
        </w:tblPrEx>
        <w:trPr>
          <w:trHeight w:val="2472" w:hRule="exact"/>
        </w:trPr>
        <w:tc>
          <w:tcPr>
            <w:tcW w:w="1349" w:type="dxa"/>
            <w:tcBorders>
              <w:top w:val="single" w:color="000000" w:sz="6" w:space="0"/>
              <w:left w:val="single" w:color="000000" w:sz="12" w:space="0"/>
              <w:bottom w:val="single" w:color="000000" w:sz="12" w:space="0"/>
              <w:right w:val="single" w:color="000000" w:sz="6" w:space="0"/>
            </w:tcBorders>
          </w:tcPr>
          <w:p w14:paraId="0334F946">
            <w:pPr>
              <w:pStyle w:val="38"/>
              <w:spacing w:before="119" w:line="237" w:lineRule="auto"/>
              <w:ind w:left="93" w:right="177"/>
              <w:jc w:val="both"/>
              <w:rPr>
                <w:rFonts w:ascii="宋体" w:hAnsi="宋体" w:eastAsia="宋体" w:cs="宋体"/>
                <w:sz w:val="21"/>
                <w:szCs w:val="21"/>
              </w:rPr>
            </w:pPr>
            <w:r>
              <w:rPr>
                <w:rFonts w:ascii="宋体" w:hAnsi="宋体" w:eastAsia="宋体" w:cs="宋体"/>
                <w:sz w:val="21"/>
                <w:szCs w:val="21"/>
              </w:rPr>
              <w:t>《山西省黄</w:t>
            </w:r>
            <w:r>
              <w:rPr>
                <w:rFonts w:ascii="宋体" w:hAnsi="宋体" w:eastAsia="宋体" w:cs="宋体"/>
                <w:spacing w:val="-102"/>
                <w:sz w:val="21"/>
                <w:szCs w:val="21"/>
              </w:rPr>
              <w:t xml:space="preserve"> </w:t>
            </w:r>
            <w:r>
              <w:rPr>
                <w:rFonts w:ascii="宋体" w:hAnsi="宋体" w:eastAsia="宋体" w:cs="宋体"/>
                <w:sz w:val="21"/>
                <w:szCs w:val="21"/>
              </w:rPr>
              <w:t>河（汾河）</w:t>
            </w:r>
            <w:r>
              <w:rPr>
                <w:rFonts w:ascii="宋体" w:hAnsi="宋体" w:eastAsia="宋体" w:cs="宋体"/>
                <w:spacing w:val="-102"/>
                <w:sz w:val="21"/>
                <w:szCs w:val="21"/>
              </w:rPr>
              <w:t xml:space="preserve"> </w:t>
            </w:r>
            <w:r>
              <w:rPr>
                <w:rFonts w:ascii="宋体" w:hAnsi="宋体" w:eastAsia="宋体" w:cs="宋体"/>
                <w:sz w:val="21"/>
                <w:szCs w:val="21"/>
              </w:rPr>
              <w:t>流域水污染</w:t>
            </w:r>
            <w:r>
              <w:rPr>
                <w:rFonts w:ascii="宋体" w:hAnsi="宋体" w:eastAsia="宋体" w:cs="宋体"/>
                <w:spacing w:val="-102"/>
                <w:sz w:val="21"/>
                <w:szCs w:val="21"/>
              </w:rPr>
              <w:t xml:space="preserve"> </w:t>
            </w:r>
            <w:r>
              <w:rPr>
                <w:rFonts w:ascii="宋体" w:hAnsi="宋体" w:eastAsia="宋体" w:cs="宋体"/>
                <w:sz w:val="21"/>
                <w:szCs w:val="21"/>
              </w:rPr>
              <w:t>治理攻坚方</w:t>
            </w:r>
            <w:r>
              <w:rPr>
                <w:rFonts w:ascii="宋体" w:hAnsi="宋体" w:eastAsia="宋体" w:cs="宋体"/>
                <w:spacing w:val="-102"/>
                <w:sz w:val="21"/>
                <w:szCs w:val="21"/>
              </w:rPr>
              <w:t xml:space="preserve"> </w:t>
            </w:r>
            <w:r>
              <w:rPr>
                <w:rFonts w:ascii="宋体" w:hAnsi="宋体" w:eastAsia="宋体" w:cs="宋体"/>
                <w:sz w:val="21"/>
                <w:szCs w:val="21"/>
              </w:rPr>
              <w:t>案》（晋政</w:t>
            </w:r>
            <w:r>
              <w:rPr>
                <w:rFonts w:ascii="宋体" w:hAnsi="宋体" w:eastAsia="宋体" w:cs="宋体"/>
                <w:spacing w:val="-102"/>
                <w:sz w:val="21"/>
                <w:szCs w:val="21"/>
              </w:rPr>
              <w:t xml:space="preserve"> </w:t>
            </w:r>
            <w:r>
              <w:rPr>
                <w:rFonts w:ascii="宋体" w:hAnsi="宋体" w:eastAsia="宋体" w:cs="宋体"/>
                <w:sz w:val="21"/>
                <w:szCs w:val="21"/>
              </w:rPr>
              <w:t>办发</w:t>
            </w:r>
          </w:p>
          <w:p w14:paraId="793888FC">
            <w:pPr>
              <w:pStyle w:val="38"/>
              <w:spacing w:before="31" w:line="224" w:lineRule="exact"/>
              <w:ind w:left="93" w:right="0"/>
              <w:jc w:val="both"/>
              <w:rPr>
                <w:rFonts w:ascii="Times New Roman" w:hAnsi="Times New Roman" w:eastAsia="Times New Roman" w:cs="Times New Roman"/>
                <w:sz w:val="21"/>
                <w:szCs w:val="21"/>
              </w:rPr>
            </w:pPr>
            <w:r>
              <w:rPr>
                <w:rFonts w:ascii="Times New Roman"/>
                <w:sz w:val="21"/>
              </w:rPr>
              <w:t>[2020]19</w:t>
            </w:r>
          </w:p>
          <w:p w14:paraId="1D7840C9">
            <w:pPr>
              <w:pStyle w:val="38"/>
              <w:spacing w:line="258" w:lineRule="exact"/>
              <w:ind w:left="93" w:right="0"/>
              <w:jc w:val="both"/>
              <w:rPr>
                <w:rFonts w:ascii="宋体" w:hAnsi="宋体" w:eastAsia="宋体" w:cs="宋体"/>
                <w:sz w:val="21"/>
                <w:szCs w:val="21"/>
              </w:rPr>
            </w:pPr>
            <w:r>
              <w:rPr>
                <w:rFonts w:ascii="宋体" w:hAnsi="宋体" w:eastAsia="宋体" w:cs="宋体"/>
                <w:sz w:val="21"/>
                <w:szCs w:val="21"/>
              </w:rPr>
              <w:t>号）</w:t>
            </w:r>
          </w:p>
        </w:tc>
        <w:tc>
          <w:tcPr>
            <w:tcW w:w="3133" w:type="dxa"/>
            <w:tcBorders>
              <w:top w:val="single" w:color="000000" w:sz="6" w:space="0"/>
              <w:left w:val="single" w:color="000000" w:sz="6" w:space="0"/>
              <w:bottom w:val="single" w:color="000000" w:sz="12" w:space="0"/>
              <w:right w:val="single" w:color="000000" w:sz="6" w:space="0"/>
            </w:tcBorders>
          </w:tcPr>
          <w:p w14:paraId="3536E2AB">
            <w:pPr>
              <w:pStyle w:val="38"/>
              <w:spacing w:line="248" w:lineRule="exact"/>
              <w:ind w:left="98" w:right="0"/>
              <w:jc w:val="left"/>
              <w:rPr>
                <w:rFonts w:ascii="宋体" w:hAnsi="宋体" w:eastAsia="宋体" w:cs="宋体"/>
                <w:sz w:val="21"/>
                <w:szCs w:val="21"/>
              </w:rPr>
            </w:pPr>
            <w:r>
              <w:rPr>
                <w:rFonts w:ascii="宋体" w:hAnsi="宋体" w:eastAsia="宋体" w:cs="宋体"/>
                <w:sz w:val="21"/>
                <w:szCs w:val="21"/>
              </w:rPr>
              <w:t>一、攻坚目标</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2020</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年</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6</w:t>
            </w:r>
            <w:r>
              <w:rPr>
                <w:rFonts w:ascii="Times New Roman" w:hAnsi="Times New Roman" w:eastAsia="Times New Roman" w:cs="Times New Roman"/>
                <w:spacing w:val="-2"/>
                <w:sz w:val="21"/>
                <w:szCs w:val="21"/>
              </w:rPr>
              <w:t xml:space="preserve"> </w:t>
            </w:r>
            <w:r>
              <w:rPr>
                <w:rFonts w:ascii="宋体" w:hAnsi="宋体" w:eastAsia="宋体" w:cs="宋体"/>
                <w:spacing w:val="-3"/>
                <w:sz w:val="21"/>
                <w:szCs w:val="21"/>
              </w:rPr>
              <w:t>月底</w:t>
            </w:r>
          </w:p>
          <w:p w14:paraId="5FCC32E8">
            <w:pPr>
              <w:pStyle w:val="38"/>
              <w:spacing w:line="232" w:lineRule="auto"/>
              <w:ind w:left="98" w:right="233"/>
              <w:jc w:val="left"/>
              <w:rPr>
                <w:rFonts w:ascii="宋体" w:hAnsi="宋体" w:eastAsia="宋体" w:cs="宋体"/>
                <w:sz w:val="21"/>
                <w:szCs w:val="21"/>
              </w:rPr>
            </w:pPr>
            <w:r>
              <w:rPr>
                <w:rFonts w:ascii="宋体" w:hAnsi="宋体" w:eastAsia="宋体" w:cs="宋体"/>
                <w:sz w:val="21"/>
                <w:szCs w:val="21"/>
              </w:rPr>
              <w:t>前，汾河流域国考断面全面消</w:t>
            </w:r>
            <w:r>
              <w:rPr>
                <w:rFonts w:ascii="宋体" w:hAnsi="宋体" w:eastAsia="宋体" w:cs="宋体"/>
                <w:w w:val="100"/>
                <w:sz w:val="21"/>
                <w:szCs w:val="21"/>
              </w:rPr>
              <w:t xml:space="preserve"> </w:t>
            </w:r>
            <w:r>
              <w:rPr>
                <w:rFonts w:ascii="宋体" w:hAnsi="宋体" w:eastAsia="宋体" w:cs="宋体"/>
                <w:sz w:val="21"/>
                <w:szCs w:val="21"/>
              </w:rPr>
              <w:t>除劣</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V</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类，之后稳定达标；</w:t>
            </w:r>
            <w:r>
              <w:rPr>
                <w:rFonts w:ascii="宋体" w:hAnsi="宋体" w:eastAsia="宋体" w:cs="宋体"/>
                <w:w w:val="100"/>
                <w:sz w:val="21"/>
                <w:szCs w:val="21"/>
              </w:rPr>
              <w:t xml:space="preserve"> </w:t>
            </w:r>
            <w:r>
              <w:rPr>
                <w:rFonts w:ascii="Times New Roman" w:hAnsi="Times New Roman" w:eastAsia="Times New Roman" w:cs="Times New Roman"/>
                <w:sz w:val="21"/>
                <w:szCs w:val="21"/>
              </w:rPr>
              <w:t>2020</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年底前，力争黄河流域国</w:t>
            </w:r>
            <w:r>
              <w:rPr>
                <w:rFonts w:ascii="宋体" w:hAnsi="宋体" w:eastAsia="宋体" w:cs="宋体"/>
                <w:w w:val="100"/>
                <w:sz w:val="21"/>
                <w:szCs w:val="21"/>
              </w:rPr>
              <w:t xml:space="preserve"> </w:t>
            </w:r>
            <w:r>
              <w:rPr>
                <w:rFonts w:ascii="宋体" w:hAnsi="宋体" w:eastAsia="宋体" w:cs="宋体"/>
                <w:sz w:val="21"/>
                <w:szCs w:val="21"/>
              </w:rPr>
              <w:t>考断面全面消除劣</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V</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类。二、</w:t>
            </w:r>
            <w:r>
              <w:rPr>
                <w:rFonts w:ascii="宋体" w:hAnsi="宋体" w:eastAsia="宋体" w:cs="宋体"/>
                <w:w w:val="100"/>
                <w:sz w:val="21"/>
                <w:szCs w:val="21"/>
              </w:rPr>
              <w:t xml:space="preserve"> </w:t>
            </w:r>
            <w:r>
              <w:rPr>
                <w:rFonts w:ascii="宋体" w:hAnsi="宋体" w:eastAsia="宋体" w:cs="宋体"/>
                <w:sz w:val="21"/>
                <w:szCs w:val="21"/>
              </w:rPr>
              <w:t>治理任务（一）开展如何排污</w:t>
            </w:r>
            <w:r>
              <w:rPr>
                <w:rFonts w:ascii="宋体" w:hAnsi="宋体" w:eastAsia="宋体" w:cs="宋体"/>
                <w:w w:val="100"/>
                <w:sz w:val="21"/>
                <w:szCs w:val="21"/>
              </w:rPr>
              <w:t xml:space="preserve"> </w:t>
            </w:r>
            <w:r>
              <w:rPr>
                <w:rFonts w:ascii="宋体" w:hAnsi="宋体" w:eastAsia="宋体" w:cs="宋体"/>
                <w:sz w:val="21"/>
                <w:szCs w:val="21"/>
              </w:rPr>
              <w:t>口排查整治；</w:t>
            </w:r>
            <w:r>
              <w:rPr>
                <w:rFonts w:ascii="宋体" w:hAnsi="宋体" w:eastAsia="宋体" w:cs="宋体"/>
                <w:spacing w:val="-55"/>
                <w:sz w:val="21"/>
                <w:szCs w:val="21"/>
              </w:rPr>
              <w:t xml:space="preserve"> </w:t>
            </w:r>
            <w:r>
              <w:rPr>
                <w:rFonts w:ascii="宋体" w:hAnsi="宋体" w:eastAsia="宋体" w:cs="宋体"/>
                <w:sz w:val="21"/>
                <w:szCs w:val="21"/>
              </w:rPr>
              <w:t>（四）深入推进</w:t>
            </w:r>
            <w:r>
              <w:rPr>
                <w:rFonts w:ascii="宋体" w:hAnsi="宋体" w:eastAsia="宋体" w:cs="宋体"/>
                <w:w w:val="100"/>
                <w:sz w:val="21"/>
                <w:szCs w:val="21"/>
              </w:rPr>
              <w:t xml:space="preserve"> </w:t>
            </w:r>
            <w:r>
              <w:rPr>
                <w:rFonts w:ascii="宋体" w:hAnsi="宋体" w:eastAsia="宋体" w:cs="宋体"/>
                <w:sz w:val="21"/>
                <w:szCs w:val="21"/>
              </w:rPr>
              <w:t>畜禽粪污治理；</w:t>
            </w:r>
            <w:r>
              <w:rPr>
                <w:rFonts w:ascii="宋体" w:hAnsi="宋体" w:eastAsia="宋体" w:cs="宋体"/>
                <w:spacing w:val="-55"/>
                <w:sz w:val="21"/>
                <w:szCs w:val="21"/>
              </w:rPr>
              <w:t xml:space="preserve"> </w:t>
            </w:r>
            <w:r>
              <w:rPr>
                <w:rFonts w:ascii="宋体" w:hAnsi="宋体" w:eastAsia="宋体" w:cs="宋体"/>
                <w:sz w:val="21"/>
                <w:szCs w:val="21"/>
              </w:rPr>
              <w:t>（六）全面开</w:t>
            </w:r>
            <w:r>
              <w:rPr>
                <w:rFonts w:ascii="宋体" w:hAnsi="宋体" w:eastAsia="宋体" w:cs="宋体"/>
                <w:w w:val="100"/>
                <w:sz w:val="21"/>
                <w:szCs w:val="21"/>
              </w:rPr>
              <w:t xml:space="preserve"> </w:t>
            </w:r>
            <w:r>
              <w:rPr>
                <w:rFonts w:ascii="宋体" w:hAnsi="宋体" w:eastAsia="宋体" w:cs="宋体"/>
                <w:sz w:val="21"/>
                <w:szCs w:val="21"/>
              </w:rPr>
              <w:t>展水生态修复建设；汾河及入</w:t>
            </w:r>
          </w:p>
        </w:tc>
        <w:tc>
          <w:tcPr>
            <w:tcW w:w="3905" w:type="dxa"/>
            <w:tcBorders>
              <w:top w:val="single" w:color="000000" w:sz="6" w:space="0"/>
              <w:left w:val="single" w:color="000000" w:sz="6" w:space="0"/>
              <w:bottom w:val="single" w:color="000000" w:sz="12" w:space="0"/>
              <w:right w:val="single" w:color="000000" w:sz="6" w:space="0"/>
            </w:tcBorders>
          </w:tcPr>
          <w:p w14:paraId="2B1DF287">
            <w:pPr>
              <w:pStyle w:val="38"/>
              <w:spacing w:before="107" w:line="235" w:lineRule="auto"/>
              <w:ind w:left="100" w:right="213"/>
              <w:jc w:val="left"/>
              <w:rPr>
                <w:rFonts w:ascii="宋体" w:hAnsi="宋体" w:eastAsia="宋体" w:cs="宋体"/>
                <w:sz w:val="21"/>
                <w:szCs w:val="21"/>
              </w:rPr>
            </w:pPr>
            <w:r>
              <w:rPr>
                <w:rFonts w:ascii="宋体" w:hAnsi="宋体" w:eastAsia="宋体" w:cs="宋体"/>
                <w:spacing w:val="-2"/>
                <w:sz w:val="21"/>
                <w:szCs w:val="21"/>
              </w:rPr>
              <w:t>本项目生活污水和生产废水自建污水处</w:t>
            </w:r>
            <w:r>
              <w:rPr>
                <w:rFonts w:ascii="宋体" w:hAnsi="宋体" w:eastAsia="宋体" w:cs="宋体"/>
                <w:spacing w:val="-72"/>
                <w:sz w:val="21"/>
                <w:szCs w:val="21"/>
              </w:rPr>
              <w:t xml:space="preserve"> </w:t>
            </w:r>
            <w:r>
              <w:rPr>
                <w:rFonts w:ascii="宋体" w:hAnsi="宋体" w:eastAsia="宋体" w:cs="宋体"/>
                <w:spacing w:val="-2"/>
                <w:sz w:val="21"/>
                <w:szCs w:val="21"/>
              </w:rPr>
              <w:t>理厂处理后达标排放</w:t>
            </w:r>
            <w:r>
              <w:rPr>
                <w:rFonts w:ascii="宋体" w:hAnsi="宋体" w:eastAsia="宋体" w:cs="宋体"/>
                <w:sz w:val="21"/>
                <w:szCs w:val="21"/>
              </w:rPr>
              <w:t>，出</w:t>
            </w:r>
            <w:r>
              <w:rPr>
                <w:rFonts w:ascii="宋体" w:hAnsi="宋体" w:eastAsia="宋体" w:cs="宋体"/>
                <w:w w:val="100"/>
                <w:sz w:val="21"/>
                <w:szCs w:val="21"/>
              </w:rPr>
              <w:t xml:space="preserve"> </w:t>
            </w:r>
            <w:r>
              <w:rPr>
                <w:rFonts w:ascii="宋体" w:hAnsi="宋体" w:eastAsia="宋体" w:cs="宋体"/>
                <w:spacing w:val="-2"/>
                <w:sz w:val="21"/>
                <w:szCs w:val="21"/>
              </w:rPr>
              <w:t>水水质达到Ⅳ类标准</w:t>
            </w:r>
            <w:r>
              <w:rPr>
                <w:rFonts w:ascii="宋体" w:hAnsi="宋体" w:eastAsia="宋体" w:cs="宋体"/>
                <w:sz w:val="21"/>
                <w:szCs w:val="21"/>
              </w:rPr>
              <w:t>；</w:t>
            </w:r>
            <w:r>
              <w:rPr>
                <w:rFonts w:ascii="宋体" w:hAnsi="宋体" w:eastAsia="宋体" w:cs="宋体"/>
                <w:w w:val="100"/>
                <w:sz w:val="21"/>
                <w:szCs w:val="21"/>
              </w:rPr>
              <w:t xml:space="preserve"> </w:t>
            </w:r>
            <w:r>
              <w:rPr>
                <w:rFonts w:ascii="宋体" w:hAnsi="宋体" w:eastAsia="宋体" w:cs="宋体"/>
                <w:spacing w:val="-2"/>
                <w:sz w:val="21"/>
                <w:szCs w:val="21"/>
              </w:rPr>
              <w:t>二、治理任务（一）项目</w:t>
            </w:r>
            <w:r>
              <w:rPr>
                <w:rFonts w:hint="eastAsia" w:ascii="宋体" w:hAnsi="宋体" w:eastAsia="宋体" w:cs="宋体"/>
                <w:spacing w:val="-2"/>
                <w:sz w:val="21"/>
                <w:szCs w:val="21"/>
                <w:lang w:val="en-US" w:eastAsia="zh-CN"/>
              </w:rPr>
              <w:t>需</w:t>
            </w:r>
            <w:r>
              <w:rPr>
                <w:rFonts w:ascii="宋体" w:hAnsi="宋体" w:eastAsia="宋体" w:cs="宋体"/>
                <w:sz w:val="21"/>
                <w:szCs w:val="21"/>
              </w:rPr>
              <w:t>设置入河排污口；</w:t>
            </w:r>
          </w:p>
          <w:p w14:paraId="6A8D605D">
            <w:pPr>
              <w:pStyle w:val="38"/>
              <w:spacing w:line="272" w:lineRule="exact"/>
              <w:ind w:left="100" w:right="0"/>
              <w:jc w:val="left"/>
              <w:rPr>
                <w:rFonts w:ascii="宋体" w:hAnsi="宋体" w:eastAsia="宋体" w:cs="宋体"/>
                <w:sz w:val="21"/>
                <w:szCs w:val="21"/>
              </w:rPr>
            </w:pPr>
            <w:r>
              <w:rPr>
                <w:rFonts w:ascii="宋体" w:hAnsi="宋体" w:eastAsia="宋体" w:cs="宋体"/>
                <w:sz w:val="21"/>
                <w:szCs w:val="21"/>
              </w:rPr>
              <w:t>（六）本项目不在绿色生态廊道范围内。</w:t>
            </w:r>
          </w:p>
        </w:tc>
        <w:tc>
          <w:tcPr>
            <w:tcW w:w="574" w:type="dxa"/>
            <w:tcBorders>
              <w:top w:val="single" w:color="000000" w:sz="6" w:space="0"/>
              <w:left w:val="single" w:color="000000" w:sz="6" w:space="0"/>
              <w:bottom w:val="single" w:color="000000" w:sz="12" w:space="0"/>
              <w:right w:val="single" w:color="000000" w:sz="12" w:space="0"/>
            </w:tcBorders>
          </w:tcPr>
          <w:p w14:paraId="0FD31DD8">
            <w:pPr>
              <w:pStyle w:val="38"/>
              <w:spacing w:line="240" w:lineRule="auto"/>
              <w:ind w:right="0"/>
              <w:jc w:val="left"/>
              <w:rPr>
                <w:rFonts w:ascii="Times New Roman" w:hAnsi="Times New Roman" w:eastAsia="Times New Roman" w:cs="Times New Roman"/>
                <w:sz w:val="20"/>
                <w:szCs w:val="20"/>
              </w:rPr>
            </w:pPr>
          </w:p>
          <w:p w14:paraId="295B841E">
            <w:pPr>
              <w:pStyle w:val="38"/>
              <w:spacing w:line="240" w:lineRule="auto"/>
              <w:ind w:right="0"/>
              <w:jc w:val="left"/>
              <w:rPr>
                <w:rFonts w:ascii="Times New Roman" w:hAnsi="Times New Roman" w:eastAsia="Times New Roman" w:cs="Times New Roman"/>
                <w:sz w:val="20"/>
                <w:szCs w:val="20"/>
              </w:rPr>
            </w:pPr>
          </w:p>
          <w:p w14:paraId="44C458CE">
            <w:pPr>
              <w:pStyle w:val="38"/>
              <w:spacing w:line="240" w:lineRule="auto"/>
              <w:ind w:right="0"/>
              <w:jc w:val="left"/>
              <w:rPr>
                <w:rFonts w:ascii="Times New Roman" w:hAnsi="Times New Roman" w:eastAsia="Times New Roman" w:cs="Times New Roman"/>
                <w:sz w:val="20"/>
                <w:szCs w:val="20"/>
              </w:rPr>
            </w:pPr>
          </w:p>
          <w:p w14:paraId="2766382A">
            <w:pPr>
              <w:pStyle w:val="38"/>
              <w:spacing w:before="10" w:line="240" w:lineRule="auto"/>
              <w:ind w:right="0"/>
              <w:jc w:val="left"/>
              <w:rPr>
                <w:rFonts w:ascii="Times New Roman" w:hAnsi="Times New Roman" w:eastAsia="Times New Roman" w:cs="Times New Roman"/>
                <w:sz w:val="19"/>
                <w:szCs w:val="19"/>
              </w:rPr>
            </w:pPr>
          </w:p>
          <w:p w14:paraId="73729A12">
            <w:pPr>
              <w:pStyle w:val="38"/>
              <w:spacing w:line="240" w:lineRule="auto"/>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bl>
    <w:p w14:paraId="0A42FC5D">
      <w:pPr>
        <w:spacing w:after="0" w:line="240" w:lineRule="auto"/>
        <w:jc w:val="left"/>
        <w:rPr>
          <w:rFonts w:ascii="宋体" w:hAnsi="宋体" w:eastAsia="宋体" w:cs="宋体"/>
          <w:sz w:val="21"/>
          <w:szCs w:val="21"/>
        </w:rPr>
        <w:sectPr>
          <w:headerReference r:id="rId13"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05A979DC">
      <w:pPr>
        <w:spacing w:before="5" w:line="240" w:lineRule="auto"/>
        <w:rPr>
          <w:rFonts w:ascii="Times New Roman" w:hAnsi="Times New Roman" w:eastAsia="Times New Roman" w:cs="Times New Roman"/>
          <w:sz w:val="24"/>
          <w:szCs w:val="24"/>
        </w:rPr>
      </w:pPr>
    </w:p>
    <w:tbl>
      <w:tblPr>
        <w:tblStyle w:val="28"/>
        <w:tblW w:w="0" w:type="auto"/>
        <w:tblInd w:w="158" w:type="dxa"/>
        <w:tblLayout w:type="fixed"/>
        <w:tblCellMar>
          <w:top w:w="0" w:type="dxa"/>
          <w:left w:w="0" w:type="dxa"/>
          <w:bottom w:w="0" w:type="dxa"/>
          <w:right w:w="0" w:type="dxa"/>
        </w:tblCellMar>
      </w:tblPr>
      <w:tblGrid>
        <w:gridCol w:w="1349"/>
        <w:gridCol w:w="3133"/>
        <w:gridCol w:w="3905"/>
        <w:gridCol w:w="574"/>
      </w:tblGrid>
      <w:tr w14:paraId="570323ED">
        <w:tblPrEx>
          <w:tblCellMar>
            <w:top w:w="0" w:type="dxa"/>
            <w:left w:w="0" w:type="dxa"/>
            <w:bottom w:w="0" w:type="dxa"/>
            <w:right w:w="0" w:type="dxa"/>
          </w:tblCellMar>
        </w:tblPrEx>
        <w:trPr>
          <w:trHeight w:val="1385" w:hRule="exact"/>
        </w:trPr>
        <w:tc>
          <w:tcPr>
            <w:tcW w:w="1349" w:type="dxa"/>
            <w:tcBorders>
              <w:top w:val="single" w:color="000000" w:sz="12" w:space="0"/>
              <w:left w:val="single" w:color="000000" w:sz="12" w:space="0"/>
              <w:bottom w:val="single" w:color="000000" w:sz="6" w:space="0"/>
              <w:right w:val="single" w:color="000000" w:sz="6" w:space="0"/>
            </w:tcBorders>
          </w:tcPr>
          <w:p w14:paraId="29BB296F"/>
        </w:tc>
        <w:tc>
          <w:tcPr>
            <w:tcW w:w="3133" w:type="dxa"/>
            <w:tcBorders>
              <w:top w:val="single" w:color="000000" w:sz="12" w:space="0"/>
              <w:left w:val="single" w:color="000000" w:sz="6" w:space="0"/>
              <w:bottom w:val="single" w:color="000000" w:sz="6" w:space="0"/>
              <w:right w:val="single" w:color="000000" w:sz="6" w:space="0"/>
            </w:tcBorders>
          </w:tcPr>
          <w:p w14:paraId="5F0FD2D8">
            <w:pPr>
              <w:pStyle w:val="38"/>
              <w:spacing w:line="248" w:lineRule="exact"/>
              <w:ind w:left="98" w:right="0"/>
              <w:jc w:val="left"/>
              <w:rPr>
                <w:rFonts w:ascii="宋体" w:hAnsi="宋体" w:eastAsia="宋体" w:cs="宋体"/>
                <w:sz w:val="21"/>
                <w:szCs w:val="21"/>
              </w:rPr>
            </w:pPr>
            <w:r>
              <w:rPr>
                <w:rFonts w:ascii="宋体" w:hAnsi="宋体" w:eastAsia="宋体" w:cs="宋体"/>
                <w:sz w:val="21"/>
                <w:szCs w:val="21"/>
              </w:rPr>
              <w:t>黄主要支流沿岸堤外</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50</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米、其</w:t>
            </w:r>
          </w:p>
          <w:p w14:paraId="1F8750CD">
            <w:pPr>
              <w:pStyle w:val="38"/>
              <w:spacing w:line="232" w:lineRule="auto"/>
              <w:ind w:left="98" w:right="180"/>
              <w:jc w:val="left"/>
              <w:rPr>
                <w:rFonts w:ascii="宋体" w:hAnsi="宋体" w:eastAsia="宋体" w:cs="宋体"/>
                <w:sz w:val="21"/>
                <w:szCs w:val="21"/>
              </w:rPr>
            </w:pPr>
            <w:r>
              <w:rPr>
                <w:rFonts w:ascii="宋体" w:hAnsi="宋体" w:eastAsia="宋体" w:cs="宋体"/>
                <w:sz w:val="21"/>
                <w:szCs w:val="21"/>
              </w:rPr>
              <w:t>支流堤外</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30</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米范围内实施植树</w:t>
            </w:r>
            <w:r>
              <w:rPr>
                <w:rFonts w:ascii="宋体" w:hAnsi="宋体" w:eastAsia="宋体" w:cs="宋体"/>
                <w:w w:val="100"/>
                <w:sz w:val="21"/>
                <w:szCs w:val="21"/>
              </w:rPr>
              <w:t xml:space="preserve"> </w:t>
            </w:r>
            <w:r>
              <w:rPr>
                <w:rFonts w:ascii="宋体" w:hAnsi="宋体" w:eastAsia="宋体" w:cs="宋体"/>
                <w:sz w:val="21"/>
                <w:szCs w:val="21"/>
              </w:rPr>
              <w:t>种草增绿，建设绿色生态廊</w:t>
            </w:r>
            <w:r>
              <w:rPr>
                <w:rFonts w:ascii="宋体" w:hAnsi="宋体" w:eastAsia="宋体" w:cs="宋体"/>
                <w:w w:val="100"/>
                <w:sz w:val="21"/>
                <w:szCs w:val="21"/>
              </w:rPr>
              <w:t xml:space="preserve"> </w:t>
            </w:r>
            <w:r>
              <w:rPr>
                <w:rFonts w:ascii="宋体" w:hAnsi="宋体" w:eastAsia="宋体" w:cs="宋体"/>
                <w:sz w:val="21"/>
                <w:szCs w:val="21"/>
              </w:rPr>
              <w:t>道，改善断面水质，保护河流</w:t>
            </w:r>
            <w:r>
              <w:rPr>
                <w:rFonts w:ascii="宋体" w:hAnsi="宋体" w:eastAsia="宋体" w:cs="宋体"/>
                <w:w w:val="100"/>
                <w:sz w:val="21"/>
                <w:szCs w:val="21"/>
              </w:rPr>
              <w:t xml:space="preserve"> </w:t>
            </w:r>
            <w:r>
              <w:rPr>
                <w:rFonts w:ascii="宋体" w:hAnsi="宋体" w:eastAsia="宋体" w:cs="宋体"/>
                <w:sz w:val="21"/>
                <w:szCs w:val="21"/>
              </w:rPr>
              <w:t>生态空间。</w:t>
            </w:r>
          </w:p>
        </w:tc>
        <w:tc>
          <w:tcPr>
            <w:tcW w:w="3905" w:type="dxa"/>
            <w:tcBorders>
              <w:top w:val="single" w:color="000000" w:sz="12" w:space="0"/>
              <w:left w:val="single" w:color="000000" w:sz="6" w:space="0"/>
              <w:bottom w:val="single" w:color="000000" w:sz="6" w:space="0"/>
              <w:right w:val="single" w:color="000000" w:sz="6" w:space="0"/>
            </w:tcBorders>
          </w:tcPr>
          <w:p w14:paraId="698F560A">
            <w:pPr>
              <w:pStyle w:val="38"/>
              <w:spacing w:line="248" w:lineRule="exact"/>
              <w:ind w:right="0"/>
              <w:jc w:val="left"/>
              <w:rPr>
                <w:rFonts w:ascii="宋体" w:hAnsi="宋体" w:eastAsia="宋体" w:cs="宋体"/>
                <w:sz w:val="21"/>
                <w:szCs w:val="21"/>
              </w:rPr>
            </w:pPr>
          </w:p>
        </w:tc>
        <w:tc>
          <w:tcPr>
            <w:tcW w:w="574" w:type="dxa"/>
            <w:tcBorders>
              <w:top w:val="single" w:color="000000" w:sz="12" w:space="0"/>
              <w:left w:val="single" w:color="000000" w:sz="6" w:space="0"/>
              <w:bottom w:val="single" w:color="000000" w:sz="6" w:space="0"/>
              <w:right w:val="single" w:color="000000" w:sz="12" w:space="0"/>
            </w:tcBorders>
          </w:tcPr>
          <w:p w14:paraId="044F0999"/>
        </w:tc>
      </w:tr>
      <w:tr w14:paraId="0590C75C">
        <w:trPr>
          <w:trHeight w:val="1927" w:hRule="exact"/>
        </w:trPr>
        <w:tc>
          <w:tcPr>
            <w:tcW w:w="1349" w:type="dxa"/>
            <w:tcBorders>
              <w:top w:val="single" w:color="000000" w:sz="6" w:space="0"/>
              <w:left w:val="single" w:color="000000" w:sz="12" w:space="0"/>
              <w:bottom w:val="single" w:color="000000" w:sz="12" w:space="0"/>
              <w:right w:val="single" w:color="000000" w:sz="6" w:space="0"/>
            </w:tcBorders>
          </w:tcPr>
          <w:p w14:paraId="1D070DF3">
            <w:pPr>
              <w:pStyle w:val="38"/>
              <w:spacing w:before="107" w:line="235" w:lineRule="auto"/>
              <w:ind w:left="93" w:right="177"/>
              <w:jc w:val="left"/>
              <w:rPr>
                <w:rFonts w:ascii="宋体" w:hAnsi="宋体" w:eastAsia="宋体" w:cs="宋体"/>
                <w:sz w:val="21"/>
                <w:szCs w:val="21"/>
              </w:rPr>
            </w:pPr>
            <w:r>
              <w:rPr>
                <w:rFonts w:ascii="宋体" w:hAnsi="宋体" w:eastAsia="宋体" w:cs="宋体"/>
                <w:sz w:val="21"/>
                <w:szCs w:val="21"/>
              </w:rPr>
              <w:t>《关于汾河</w:t>
            </w:r>
            <w:r>
              <w:rPr>
                <w:rFonts w:ascii="宋体" w:hAnsi="宋体" w:eastAsia="宋体" w:cs="宋体"/>
                <w:spacing w:val="-102"/>
                <w:sz w:val="21"/>
                <w:szCs w:val="21"/>
              </w:rPr>
              <w:t xml:space="preserve"> </w:t>
            </w:r>
            <w:r>
              <w:rPr>
                <w:rFonts w:ascii="宋体" w:hAnsi="宋体" w:eastAsia="宋体" w:cs="宋体"/>
                <w:sz w:val="21"/>
                <w:szCs w:val="21"/>
              </w:rPr>
              <w:t>流域治理攻</w:t>
            </w:r>
            <w:r>
              <w:rPr>
                <w:rFonts w:ascii="宋体" w:hAnsi="宋体" w:eastAsia="宋体" w:cs="宋体"/>
                <w:spacing w:val="-102"/>
                <w:sz w:val="21"/>
                <w:szCs w:val="21"/>
              </w:rPr>
              <w:t xml:space="preserve"> </w:t>
            </w:r>
            <w:r>
              <w:rPr>
                <w:rFonts w:ascii="宋体" w:hAnsi="宋体" w:eastAsia="宋体" w:cs="宋体"/>
                <w:sz w:val="21"/>
                <w:szCs w:val="21"/>
              </w:rPr>
              <w:t>坚战的决</w:t>
            </w:r>
            <w:r>
              <w:rPr>
                <w:rFonts w:ascii="宋体" w:hAnsi="宋体" w:eastAsia="宋体" w:cs="宋体"/>
                <w:w w:val="100"/>
                <w:sz w:val="21"/>
                <w:szCs w:val="21"/>
              </w:rPr>
              <w:t xml:space="preserve"> </w:t>
            </w:r>
            <w:r>
              <w:rPr>
                <w:rFonts w:ascii="宋体" w:hAnsi="宋体" w:eastAsia="宋体" w:cs="宋体"/>
                <w:sz w:val="21"/>
                <w:szCs w:val="21"/>
              </w:rPr>
              <w:t>定》（</w:t>
            </w:r>
            <w:r>
              <w:rPr>
                <w:rFonts w:ascii="Times New Roman" w:hAnsi="Times New Roman" w:eastAsia="Times New Roman" w:cs="Times New Roman"/>
                <w:sz w:val="21"/>
                <w:szCs w:val="21"/>
              </w:rPr>
              <w:t>2019</w:t>
            </w:r>
            <w:r>
              <w:rPr>
                <w:rFonts w:ascii="Times New Roman" w:hAnsi="Times New Roman" w:eastAsia="Times New Roman" w:cs="Times New Roman"/>
                <w:spacing w:val="-50"/>
                <w:sz w:val="21"/>
                <w:szCs w:val="21"/>
              </w:rPr>
              <w:t xml:space="preserve"> </w:t>
            </w:r>
            <w:r>
              <w:rPr>
                <w:rFonts w:ascii="宋体" w:hAnsi="宋体" w:eastAsia="宋体" w:cs="宋体"/>
                <w:sz w:val="21"/>
                <w:szCs w:val="21"/>
              </w:rPr>
              <w:t>年省政府令</w:t>
            </w:r>
            <w:r>
              <w:rPr>
                <w:rFonts w:ascii="宋体" w:hAnsi="宋体" w:eastAsia="宋体" w:cs="宋体"/>
                <w:spacing w:val="-102"/>
                <w:sz w:val="21"/>
                <w:szCs w:val="21"/>
              </w:rPr>
              <w:t xml:space="preserve"> </w:t>
            </w:r>
            <w:r>
              <w:rPr>
                <w:rFonts w:ascii="Times New Roman" w:hAnsi="Times New Roman" w:eastAsia="Times New Roman" w:cs="Times New Roman"/>
                <w:sz w:val="21"/>
                <w:szCs w:val="21"/>
              </w:rPr>
              <w:t>262</w:t>
            </w:r>
            <w:r>
              <w:rPr>
                <w:rFonts w:ascii="Times New Roman" w:hAnsi="Times New Roman" w:eastAsia="Times New Roman" w:cs="Times New Roman"/>
                <w:spacing w:val="-8"/>
                <w:sz w:val="21"/>
                <w:szCs w:val="21"/>
              </w:rPr>
              <w:t xml:space="preserve"> </w:t>
            </w:r>
            <w:r>
              <w:rPr>
                <w:rFonts w:ascii="宋体" w:hAnsi="宋体" w:eastAsia="宋体" w:cs="宋体"/>
                <w:sz w:val="21"/>
                <w:szCs w:val="21"/>
              </w:rPr>
              <w:t>号）</w:t>
            </w:r>
          </w:p>
        </w:tc>
        <w:tc>
          <w:tcPr>
            <w:tcW w:w="3133" w:type="dxa"/>
            <w:tcBorders>
              <w:top w:val="single" w:color="000000" w:sz="6" w:space="0"/>
              <w:left w:val="single" w:color="000000" w:sz="6" w:space="0"/>
              <w:bottom w:val="single" w:color="000000" w:sz="12" w:space="0"/>
              <w:right w:val="single" w:color="000000" w:sz="6" w:space="0"/>
            </w:tcBorders>
          </w:tcPr>
          <w:p w14:paraId="24E6585E">
            <w:pPr>
              <w:pStyle w:val="38"/>
              <w:spacing w:line="239" w:lineRule="exact"/>
              <w:ind w:left="98" w:right="0"/>
              <w:jc w:val="both"/>
              <w:rPr>
                <w:rFonts w:ascii="宋体" w:hAnsi="宋体" w:eastAsia="宋体" w:cs="宋体"/>
                <w:sz w:val="21"/>
                <w:szCs w:val="21"/>
              </w:rPr>
            </w:pPr>
            <w:r>
              <w:rPr>
                <w:rFonts w:ascii="宋体" w:hAnsi="宋体" w:eastAsia="宋体" w:cs="宋体"/>
                <w:sz w:val="21"/>
                <w:szCs w:val="21"/>
              </w:rPr>
              <w:t>在汾河干流河道水岸线以外原</w:t>
            </w:r>
          </w:p>
          <w:p w14:paraId="44163C4D">
            <w:pPr>
              <w:pStyle w:val="38"/>
              <w:spacing w:line="237" w:lineRule="auto"/>
              <w:ind w:left="98" w:right="284"/>
              <w:jc w:val="both"/>
              <w:rPr>
                <w:rFonts w:ascii="宋体" w:hAnsi="宋体" w:eastAsia="宋体" w:cs="宋体"/>
                <w:sz w:val="21"/>
                <w:szCs w:val="21"/>
              </w:rPr>
            </w:pPr>
            <w:r>
              <w:rPr>
                <w:rFonts w:ascii="宋体" w:hAnsi="宋体" w:eastAsia="宋体" w:cs="宋体"/>
                <w:spacing w:val="-2"/>
                <w:sz w:val="21"/>
                <w:szCs w:val="21"/>
              </w:rPr>
              <w:t>则上不小于一百米、支流原则</w:t>
            </w:r>
            <w:r>
              <w:rPr>
                <w:rFonts w:ascii="宋体" w:hAnsi="宋体" w:eastAsia="宋体" w:cs="宋体"/>
                <w:spacing w:val="-79"/>
                <w:sz w:val="21"/>
                <w:szCs w:val="21"/>
              </w:rPr>
              <w:t xml:space="preserve"> </w:t>
            </w:r>
            <w:r>
              <w:rPr>
                <w:rFonts w:ascii="宋体" w:hAnsi="宋体" w:eastAsia="宋体" w:cs="宋体"/>
                <w:spacing w:val="-2"/>
                <w:sz w:val="21"/>
                <w:szCs w:val="21"/>
              </w:rPr>
              <w:t>上不小于五十米，划定生态功</w:t>
            </w:r>
            <w:r>
              <w:rPr>
                <w:rFonts w:ascii="宋体" w:hAnsi="宋体" w:eastAsia="宋体" w:cs="宋体"/>
                <w:spacing w:val="-79"/>
                <w:sz w:val="21"/>
                <w:szCs w:val="21"/>
              </w:rPr>
              <w:t xml:space="preserve"> </w:t>
            </w:r>
            <w:r>
              <w:rPr>
                <w:rFonts w:ascii="宋体" w:hAnsi="宋体" w:eastAsia="宋体" w:cs="宋体"/>
                <w:spacing w:val="-2"/>
                <w:sz w:val="21"/>
                <w:szCs w:val="21"/>
              </w:rPr>
              <w:t>能保护线，建设缓冲隔离防护</w:t>
            </w:r>
            <w:r>
              <w:rPr>
                <w:rFonts w:ascii="宋体" w:hAnsi="宋体" w:eastAsia="宋体" w:cs="宋体"/>
                <w:spacing w:val="-79"/>
                <w:sz w:val="21"/>
                <w:szCs w:val="21"/>
              </w:rPr>
              <w:t xml:space="preserve"> </w:t>
            </w:r>
            <w:r>
              <w:rPr>
                <w:rFonts w:ascii="宋体" w:hAnsi="宋体" w:eastAsia="宋体" w:cs="宋体"/>
                <w:spacing w:val="-2"/>
                <w:sz w:val="21"/>
                <w:szCs w:val="21"/>
              </w:rPr>
              <w:t>林带和水源涵养林带，改变农</w:t>
            </w:r>
            <w:r>
              <w:rPr>
                <w:rFonts w:ascii="宋体" w:hAnsi="宋体" w:eastAsia="宋体" w:cs="宋体"/>
                <w:spacing w:val="-79"/>
                <w:sz w:val="21"/>
                <w:szCs w:val="21"/>
              </w:rPr>
              <w:t xml:space="preserve"> </w:t>
            </w:r>
            <w:r>
              <w:rPr>
                <w:rFonts w:ascii="宋体" w:hAnsi="宋体" w:eastAsia="宋体" w:cs="宋体"/>
                <w:spacing w:val="-2"/>
                <w:sz w:val="21"/>
                <w:szCs w:val="21"/>
              </w:rPr>
              <w:t>防段种植结构，提高汾河流域</w:t>
            </w:r>
            <w:r>
              <w:rPr>
                <w:rFonts w:ascii="宋体" w:hAnsi="宋体" w:eastAsia="宋体" w:cs="宋体"/>
                <w:spacing w:val="-79"/>
                <w:sz w:val="21"/>
                <w:szCs w:val="21"/>
              </w:rPr>
              <w:t xml:space="preserve"> </w:t>
            </w:r>
            <w:r>
              <w:rPr>
                <w:rFonts w:ascii="宋体" w:hAnsi="宋体" w:eastAsia="宋体" w:cs="宋体"/>
                <w:sz w:val="21"/>
                <w:szCs w:val="21"/>
              </w:rPr>
              <w:t>河流自净能力。</w:t>
            </w:r>
          </w:p>
        </w:tc>
        <w:tc>
          <w:tcPr>
            <w:tcW w:w="3905" w:type="dxa"/>
            <w:tcBorders>
              <w:top w:val="single" w:color="000000" w:sz="6" w:space="0"/>
              <w:left w:val="single" w:color="000000" w:sz="6" w:space="0"/>
              <w:bottom w:val="single" w:color="000000" w:sz="12" w:space="0"/>
              <w:right w:val="single" w:color="000000" w:sz="6" w:space="0"/>
            </w:tcBorders>
          </w:tcPr>
          <w:p w14:paraId="2DAFEDAE">
            <w:pPr>
              <w:pStyle w:val="38"/>
              <w:spacing w:line="240" w:lineRule="auto"/>
              <w:ind w:right="0"/>
              <w:jc w:val="left"/>
              <w:rPr>
                <w:rFonts w:ascii="Times New Roman" w:hAnsi="Times New Roman" w:eastAsia="Times New Roman" w:cs="Times New Roman"/>
                <w:sz w:val="20"/>
                <w:szCs w:val="20"/>
              </w:rPr>
            </w:pPr>
          </w:p>
          <w:p w14:paraId="5FF9D55E">
            <w:pPr>
              <w:pStyle w:val="38"/>
              <w:spacing w:before="151" w:line="232" w:lineRule="auto"/>
              <w:ind w:left="100" w:right="103"/>
              <w:jc w:val="left"/>
              <w:rPr>
                <w:rFonts w:ascii="宋体" w:hAnsi="宋体" w:eastAsia="宋体" w:cs="宋体"/>
                <w:sz w:val="21"/>
                <w:szCs w:val="21"/>
              </w:rPr>
            </w:pPr>
            <w:r>
              <w:rPr>
                <w:rFonts w:ascii="宋体" w:hAnsi="宋体" w:eastAsia="宋体" w:cs="宋体"/>
                <w:sz w:val="21"/>
                <w:szCs w:val="21"/>
              </w:rPr>
              <w:t>项目距离河</w:t>
            </w:r>
            <w:r>
              <w:rPr>
                <w:rFonts w:ascii="宋体" w:hAnsi="宋体" w:eastAsia="宋体" w:cs="宋体"/>
                <w:w w:val="100"/>
                <w:sz w:val="21"/>
                <w:szCs w:val="21"/>
              </w:rPr>
              <w:t xml:space="preserve"> </w:t>
            </w:r>
            <w:r>
              <w:rPr>
                <w:rFonts w:ascii="宋体" w:hAnsi="宋体" w:eastAsia="宋体" w:cs="宋体"/>
                <w:sz w:val="21"/>
                <w:szCs w:val="21"/>
              </w:rPr>
              <w:t>流较远，不涉及汾河干流及支流的生态</w:t>
            </w:r>
            <w:r>
              <w:rPr>
                <w:rFonts w:ascii="宋体" w:hAnsi="宋体" w:eastAsia="宋体" w:cs="宋体"/>
                <w:w w:val="100"/>
                <w:sz w:val="21"/>
                <w:szCs w:val="21"/>
              </w:rPr>
              <w:t xml:space="preserve"> </w:t>
            </w:r>
            <w:r>
              <w:rPr>
                <w:rFonts w:ascii="宋体" w:hAnsi="宋体" w:eastAsia="宋体" w:cs="宋体"/>
                <w:sz w:val="21"/>
                <w:szCs w:val="21"/>
              </w:rPr>
              <w:t>功能保护线。</w:t>
            </w:r>
          </w:p>
        </w:tc>
        <w:tc>
          <w:tcPr>
            <w:tcW w:w="574" w:type="dxa"/>
            <w:tcBorders>
              <w:top w:val="single" w:color="000000" w:sz="6" w:space="0"/>
              <w:left w:val="single" w:color="000000" w:sz="6" w:space="0"/>
              <w:bottom w:val="single" w:color="000000" w:sz="12" w:space="0"/>
              <w:right w:val="single" w:color="000000" w:sz="12" w:space="0"/>
            </w:tcBorders>
          </w:tcPr>
          <w:p w14:paraId="645FE900">
            <w:pPr>
              <w:pStyle w:val="38"/>
              <w:spacing w:line="240" w:lineRule="auto"/>
              <w:ind w:right="0"/>
              <w:jc w:val="left"/>
              <w:rPr>
                <w:rFonts w:ascii="Times New Roman" w:hAnsi="Times New Roman" w:eastAsia="Times New Roman" w:cs="Times New Roman"/>
                <w:sz w:val="20"/>
                <w:szCs w:val="20"/>
              </w:rPr>
            </w:pPr>
          </w:p>
          <w:p w14:paraId="6FFD6A39">
            <w:pPr>
              <w:pStyle w:val="38"/>
              <w:spacing w:line="240" w:lineRule="auto"/>
              <w:ind w:right="0"/>
              <w:jc w:val="left"/>
              <w:rPr>
                <w:rFonts w:ascii="Times New Roman" w:hAnsi="Times New Roman" w:eastAsia="Times New Roman" w:cs="Times New Roman"/>
                <w:sz w:val="20"/>
                <w:szCs w:val="20"/>
              </w:rPr>
            </w:pPr>
          </w:p>
          <w:p w14:paraId="300E7126">
            <w:pPr>
              <w:pStyle w:val="38"/>
              <w:spacing w:before="1" w:line="240" w:lineRule="auto"/>
              <w:ind w:right="0"/>
              <w:jc w:val="left"/>
              <w:rPr>
                <w:rFonts w:ascii="Times New Roman" w:hAnsi="Times New Roman" w:eastAsia="Times New Roman" w:cs="Times New Roman"/>
                <w:sz w:val="16"/>
                <w:szCs w:val="16"/>
              </w:rPr>
            </w:pPr>
          </w:p>
          <w:p w14:paraId="77D38E31">
            <w:pPr>
              <w:pStyle w:val="38"/>
              <w:spacing w:line="240" w:lineRule="auto"/>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bl>
    <w:p w14:paraId="1511D05C">
      <w:pPr>
        <w:pStyle w:val="14"/>
        <w:spacing w:before="147" w:line="520" w:lineRule="atLeast"/>
        <w:ind w:right="68" w:firstLine="487"/>
        <w:jc w:val="left"/>
        <w:rPr>
          <w:rFonts w:ascii="宋体" w:hAnsi="宋体" w:eastAsia="宋体"/>
          <w:spacing w:val="4"/>
        </w:rPr>
      </w:pPr>
      <w:r>
        <w:rPr>
          <w:rFonts w:ascii="宋体" w:hAnsi="宋体" w:eastAsia="宋体"/>
          <w:spacing w:val="4"/>
        </w:rPr>
        <w:t>项目通过采取设置绿化带等 措施，可将污染物的浓度进一步降低，对下风向敏感点的影响较小；可见从项目建设 对敏感点的影响方面分析，项目的选址可行。</w:t>
      </w:r>
    </w:p>
    <w:p w14:paraId="64C03E2E">
      <w:pPr>
        <w:pStyle w:val="14"/>
        <w:spacing w:before="147" w:line="520" w:lineRule="atLeast"/>
        <w:ind w:right="68" w:firstLine="487"/>
        <w:jc w:val="left"/>
        <w:rPr>
          <w:rFonts w:ascii="宋体" w:hAnsi="宋体" w:eastAsia="宋体"/>
          <w:spacing w:val="4"/>
        </w:rPr>
      </w:pPr>
      <w:r>
        <w:rPr>
          <w:rFonts w:ascii="宋体" w:hAnsi="宋体" w:eastAsia="宋体"/>
          <w:spacing w:val="4"/>
        </w:rPr>
        <w:t>综上，本项目选址符合相关政策规范要求，项目选址可行。</w:t>
      </w:r>
    </w:p>
    <w:p w14:paraId="71EFDC78">
      <w:pPr>
        <w:spacing w:before="2" w:line="240" w:lineRule="auto"/>
        <w:rPr>
          <w:rFonts w:ascii="宋体" w:hAnsi="宋体" w:eastAsia="宋体" w:cs="宋体"/>
          <w:sz w:val="20"/>
          <w:szCs w:val="20"/>
        </w:rPr>
      </w:pPr>
    </w:p>
    <w:p w14:paraId="18FA4AE0">
      <w:pPr>
        <w:spacing w:before="0"/>
        <w:ind w:left="158" w:right="0" w:firstLine="0"/>
        <w:jc w:val="both"/>
        <w:rPr>
          <w:rFonts w:ascii="宋体" w:hAnsi="宋体" w:eastAsia="宋体" w:cs="宋体"/>
          <w:sz w:val="30"/>
          <w:szCs w:val="30"/>
        </w:rPr>
      </w:pPr>
      <w:bookmarkStart w:id="24" w:name="_bookmark4"/>
      <w:bookmarkEnd w:id="24"/>
      <w:r>
        <w:rPr>
          <w:rFonts w:ascii="Times New Roman" w:hAnsi="Times New Roman" w:eastAsia="Times New Roman" w:cs="Times New Roman"/>
          <w:b/>
          <w:bCs/>
          <w:sz w:val="30"/>
          <w:szCs w:val="30"/>
        </w:rPr>
        <w:t>1.4</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关注的主要环境问题</w:t>
      </w:r>
    </w:p>
    <w:p w14:paraId="2CAC3930">
      <w:pPr>
        <w:pStyle w:val="14"/>
        <w:spacing w:before="147" w:line="520" w:lineRule="atLeast"/>
        <w:ind w:right="68" w:firstLine="487"/>
        <w:jc w:val="left"/>
      </w:pPr>
      <w:r>
        <w:rPr>
          <w:spacing w:val="4"/>
        </w:rPr>
        <w:t>根据项目建设内容及所在区域的环境现状特点，本环评关注的主要环境问题及环</w:t>
      </w:r>
      <w:r>
        <w:t xml:space="preserve"> </w:t>
      </w:r>
      <w:r>
        <w:rPr>
          <w:spacing w:val="2"/>
        </w:rPr>
        <w:t>境影响有：</w:t>
      </w:r>
    </w:p>
    <w:p w14:paraId="0F019EC8">
      <w:pPr>
        <w:pStyle w:val="14"/>
        <w:spacing w:before="31" w:line="240" w:lineRule="auto"/>
        <w:ind w:left="638" w:right="68"/>
        <w:jc w:val="left"/>
      </w:pPr>
      <w:r>
        <w:t>①本项目现有工程遗留环境问题及整改要求；</w:t>
      </w:r>
    </w:p>
    <w:p w14:paraId="67C32EAC">
      <w:pPr>
        <w:pStyle w:val="14"/>
        <w:spacing w:before="154" w:line="240" w:lineRule="auto"/>
        <w:ind w:left="638" w:right="68"/>
        <w:jc w:val="left"/>
      </w:pPr>
      <w:r>
        <w:t>②本项目污染物能否达标排放；</w:t>
      </w:r>
    </w:p>
    <w:p w14:paraId="4C720A81">
      <w:pPr>
        <w:pStyle w:val="14"/>
        <w:spacing w:before="151" w:line="357" w:lineRule="auto"/>
        <w:ind w:right="68" w:firstLine="480"/>
        <w:jc w:val="left"/>
      </w:pPr>
      <w:r>
        <w:rPr>
          <w:spacing w:val="-2"/>
        </w:rPr>
        <w:t>③本项目污染物是否对周边环境造成明显影响，特别关注废气（臭气）、废水对周</w:t>
      </w:r>
      <w:r>
        <w:rPr>
          <w:spacing w:val="2"/>
        </w:rPr>
        <w:t xml:space="preserve"> </w:t>
      </w:r>
      <w:r>
        <w:t>边环境的影响；</w:t>
      </w:r>
    </w:p>
    <w:p w14:paraId="2213D4D2">
      <w:pPr>
        <w:pStyle w:val="14"/>
        <w:spacing w:before="34" w:line="240" w:lineRule="auto"/>
        <w:ind w:left="638" w:right="68"/>
        <w:jc w:val="left"/>
      </w:pPr>
      <w:r>
        <w:t>④本项目环保政策符及相关规划符合性；</w:t>
      </w:r>
    </w:p>
    <w:p w14:paraId="71AD11F6">
      <w:pPr>
        <w:pStyle w:val="14"/>
        <w:spacing w:before="154" w:line="240" w:lineRule="auto"/>
        <w:ind w:left="638" w:right="68"/>
        <w:jc w:val="left"/>
      </w:pPr>
      <w:r>
        <w:t>⑤项目运行中的环境风险及污染物排放总量。</w:t>
      </w:r>
    </w:p>
    <w:p w14:paraId="2B70EE87">
      <w:pPr>
        <w:spacing w:before="3" w:line="240" w:lineRule="auto"/>
        <w:rPr>
          <w:rFonts w:ascii="宋体" w:hAnsi="宋体" w:eastAsia="宋体" w:cs="宋体"/>
          <w:sz w:val="20"/>
          <w:szCs w:val="20"/>
        </w:rPr>
      </w:pPr>
    </w:p>
    <w:p w14:paraId="364CEDE2">
      <w:pPr>
        <w:spacing w:before="0"/>
        <w:ind w:left="158" w:right="0" w:firstLine="0"/>
        <w:jc w:val="both"/>
        <w:rPr>
          <w:rFonts w:ascii="宋体" w:hAnsi="宋体" w:eastAsia="宋体" w:cs="宋体"/>
          <w:sz w:val="30"/>
          <w:szCs w:val="30"/>
        </w:rPr>
      </w:pPr>
      <w:bookmarkStart w:id="25" w:name="_bookmark5"/>
      <w:bookmarkEnd w:id="25"/>
      <w:r>
        <w:rPr>
          <w:rFonts w:ascii="Times New Roman" w:hAnsi="Times New Roman" w:eastAsia="Times New Roman" w:cs="Times New Roman"/>
          <w:b/>
          <w:bCs/>
          <w:sz w:val="30"/>
          <w:szCs w:val="30"/>
        </w:rPr>
        <w:t>1.5</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评价结论</w:t>
      </w:r>
    </w:p>
    <w:p w14:paraId="6B21434D">
      <w:pPr>
        <w:pStyle w:val="14"/>
        <w:spacing w:before="147" w:line="520" w:lineRule="atLeast"/>
        <w:ind w:right="68" w:firstLine="487"/>
        <w:jc w:val="left"/>
        <w:rPr>
          <w:rFonts w:ascii="宋体" w:hAnsi="宋体" w:eastAsia="宋体"/>
          <w:spacing w:val="4"/>
        </w:rPr>
      </w:pPr>
      <w:r>
        <w:rPr>
          <w:rFonts w:hint="eastAsia" w:ascii="宋体" w:hAnsi="宋体" w:eastAsia="宋体"/>
          <w:spacing w:val="4"/>
        </w:rPr>
        <w:t>山西柳源肉业有限公司年屠宰16万只羊和1.2万头牛屠宰厂建设项目</w:t>
      </w:r>
      <w:r>
        <w:rPr>
          <w:rFonts w:ascii="宋体" w:hAnsi="宋体" w:eastAsia="宋体"/>
          <w:spacing w:val="4"/>
        </w:rPr>
        <w:t>符合国 家产业政策，在落实报告书中提出的污染防治及生态恢复措施后，可有效减缓项目对 环境的影响。从满足环境质量目标要求分析，项目建设可行。</w:t>
      </w:r>
    </w:p>
    <w:p w14:paraId="33AEC7D5">
      <w:pPr>
        <w:spacing w:after="0" w:line="386" w:lineRule="auto"/>
        <w:jc w:val="both"/>
        <w:rPr>
          <w:rFonts w:ascii="宋体" w:hAnsi="宋体" w:eastAsia="宋体" w:cs="宋体"/>
          <w:sz w:val="24"/>
          <w:szCs w:val="24"/>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1A265D17">
      <w:pPr>
        <w:spacing w:after="0" w:line="240" w:lineRule="auto"/>
        <w:rPr>
          <w:rFonts w:ascii="宋体" w:hAnsi="宋体" w:eastAsia="宋体" w:cs="宋体"/>
          <w:sz w:val="24"/>
          <w:szCs w:val="24"/>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7BB6A1A6">
      <w:pPr>
        <w:spacing w:before="9" w:line="240" w:lineRule="auto"/>
        <w:rPr>
          <w:rFonts w:ascii="宋体" w:hAnsi="宋体" w:eastAsia="宋体" w:cs="宋体"/>
          <w:b/>
          <w:bCs/>
          <w:sz w:val="44"/>
          <w:szCs w:val="44"/>
        </w:rPr>
      </w:pPr>
    </w:p>
    <w:p w14:paraId="36FD9CCD">
      <w:pPr>
        <w:spacing w:before="0"/>
        <w:ind w:left="158" w:right="0" w:firstLine="0"/>
        <w:jc w:val="left"/>
        <w:rPr>
          <w:rFonts w:ascii="宋体" w:hAnsi="宋体" w:eastAsia="宋体" w:cs="宋体"/>
          <w:sz w:val="30"/>
          <w:szCs w:val="30"/>
        </w:rPr>
      </w:pPr>
      <w:bookmarkStart w:id="26" w:name="_bookmark7"/>
      <w:bookmarkEnd w:id="26"/>
      <w:bookmarkStart w:id="27" w:name="_bookmark6"/>
      <w:bookmarkEnd w:id="27"/>
      <w:r>
        <w:rPr>
          <w:rFonts w:ascii="Times New Roman" w:hAnsi="Times New Roman" w:eastAsia="Times New Roman" w:cs="Times New Roman"/>
          <w:b/>
          <w:bCs/>
          <w:sz w:val="30"/>
          <w:szCs w:val="30"/>
        </w:rPr>
        <w:t>2.1</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编制依据</w:t>
      </w:r>
    </w:p>
    <w:p w14:paraId="1450395C">
      <w:pPr>
        <w:spacing w:before="10" w:line="240" w:lineRule="auto"/>
        <w:rPr>
          <w:rFonts w:ascii="宋体" w:hAnsi="宋体" w:eastAsia="宋体" w:cs="宋体"/>
          <w:b/>
          <w:bCs/>
          <w:sz w:val="22"/>
          <w:szCs w:val="22"/>
        </w:rPr>
      </w:pPr>
    </w:p>
    <w:p w14:paraId="6C14BA1C">
      <w:pPr>
        <w:spacing w:before="0"/>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2.1.1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任务依据</w:t>
      </w:r>
    </w:p>
    <w:p w14:paraId="1027DD1B">
      <w:pPr>
        <w:pStyle w:val="10"/>
        <w:spacing w:line="460" w:lineRule="exact"/>
        <w:ind w:right="0"/>
        <w:jc w:val="left"/>
        <w:rPr>
          <w:b w:val="0"/>
          <w:bCs w:val="0"/>
        </w:rPr>
      </w:pPr>
      <w:r>
        <w:rPr>
          <w:b w:val="0"/>
          <w:bCs w:val="0"/>
        </w:rPr>
        <w:br w:type="column"/>
      </w:r>
      <w:r>
        <w:t>第二章</w:t>
      </w:r>
      <w:r>
        <w:rPr>
          <w:spacing w:val="-2"/>
        </w:rPr>
        <w:t xml:space="preserve"> </w:t>
      </w:r>
      <w:r>
        <w:t>总则</w:t>
      </w:r>
    </w:p>
    <w:p w14:paraId="60B21DA4">
      <w:pPr>
        <w:spacing w:after="0" w:line="460" w:lineRule="exact"/>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1803" w:space="1738"/>
            <w:col w:w="5849"/>
          </w:cols>
        </w:sectPr>
      </w:pPr>
    </w:p>
    <w:p w14:paraId="15D2D941">
      <w:pPr>
        <w:spacing w:before="10" w:line="240" w:lineRule="auto"/>
        <w:rPr>
          <w:rFonts w:ascii="宋体" w:hAnsi="宋体" w:eastAsia="宋体" w:cs="宋体"/>
          <w:b/>
          <w:bCs/>
          <w:sz w:val="21"/>
          <w:szCs w:val="21"/>
        </w:rPr>
      </w:pPr>
    </w:p>
    <w:p w14:paraId="7680B85F">
      <w:pPr>
        <w:pStyle w:val="14"/>
        <w:spacing w:before="26" w:line="374" w:lineRule="auto"/>
        <w:ind w:right="68" w:firstLine="487"/>
        <w:jc w:val="left"/>
      </w:pPr>
      <w:r>
        <w:t>（</w:t>
      </w:r>
      <w:r>
        <w:rPr>
          <w:rFonts w:ascii="Times New Roman" w:hAnsi="Times New Roman" w:eastAsia="Times New Roman" w:cs="Times New Roman"/>
        </w:rPr>
        <w:t>1</w:t>
      </w:r>
      <w:r>
        <w:t>）</w:t>
      </w:r>
      <w:r>
        <w:rPr>
          <w:rFonts w:hint="eastAsia"/>
          <w:color w:val="000000"/>
        </w:rPr>
        <w:t>山西柳源肉业有限公司年屠宰16万只羊和1.2万头牛屠宰厂建设项目</w:t>
      </w:r>
      <w:r>
        <w:t xml:space="preserve">环 </w:t>
      </w:r>
      <w:r>
        <w:rPr>
          <w:spacing w:val="3"/>
        </w:rPr>
        <w:t>境影响评价委托书；</w:t>
      </w:r>
    </w:p>
    <w:p w14:paraId="0743BA77">
      <w:pPr>
        <w:pStyle w:val="14"/>
        <w:spacing w:before="73" w:line="240" w:lineRule="auto"/>
        <w:ind w:left="646" w:right="68"/>
        <w:jc w:val="left"/>
      </w:pPr>
      <w:r>
        <w:rPr>
          <w:spacing w:val="3"/>
        </w:rPr>
        <w:t>（</w:t>
      </w:r>
      <w:r>
        <w:rPr>
          <w:rFonts w:ascii="Times New Roman" w:hAnsi="Times New Roman" w:eastAsia="Times New Roman" w:cs="Times New Roman"/>
          <w:spacing w:val="3"/>
        </w:rPr>
        <w:t>2</w:t>
      </w:r>
      <w:r>
        <w:rPr>
          <w:spacing w:val="3"/>
        </w:rPr>
        <w:t>）山西省投资项目备案证；</w:t>
      </w:r>
    </w:p>
    <w:p w14:paraId="09FEE700">
      <w:pPr>
        <w:spacing w:before="133"/>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2.1.2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国家法律法规</w:t>
      </w:r>
    </w:p>
    <w:p w14:paraId="0439B9DD">
      <w:pPr>
        <w:spacing w:before="8" w:line="240" w:lineRule="auto"/>
        <w:rPr>
          <w:rFonts w:ascii="宋体" w:hAnsi="宋体" w:eastAsia="宋体" w:cs="宋体"/>
          <w:b/>
          <w:bCs/>
          <w:sz w:val="23"/>
          <w:szCs w:val="23"/>
        </w:rPr>
      </w:pPr>
    </w:p>
    <w:p w14:paraId="4BD33FCE">
      <w:pPr>
        <w:pStyle w:val="14"/>
        <w:spacing w:line="240" w:lineRule="auto"/>
        <w:ind w:left="646" w:right="68"/>
        <w:jc w:val="left"/>
      </w:pPr>
      <w:r>
        <w:t>（</w:t>
      </w:r>
      <w:r>
        <w:rPr>
          <w:rFonts w:ascii="Times New Roman" w:hAnsi="Times New Roman" w:eastAsia="Times New Roman" w:cs="Times New Roman"/>
        </w:rPr>
        <w:t>1</w:t>
      </w:r>
      <w:r>
        <w:t>）《中华人民共和国环境保护法》（</w:t>
      </w:r>
      <w:r>
        <w:rPr>
          <w:rFonts w:ascii="Times New Roman" w:hAnsi="Times New Roman" w:eastAsia="Times New Roman" w:cs="Times New Roman"/>
        </w:rPr>
        <w:t>2014</w:t>
      </w:r>
      <w:r>
        <w:rPr>
          <w:rFonts w:ascii="Times New Roman" w:hAnsi="Times New Roman" w:eastAsia="Times New Roman" w:cs="Times New Roman"/>
          <w:spacing w:val="-12"/>
        </w:rPr>
        <w:t xml:space="preserve"> </w:t>
      </w:r>
      <w:r>
        <w:t>修订），</w:t>
      </w:r>
      <w:r>
        <w:rPr>
          <w:rFonts w:ascii="Times New Roman" w:hAnsi="Times New Roman" w:eastAsia="Times New Roman" w:cs="Times New Roman"/>
        </w:rPr>
        <w:t>2015</w:t>
      </w:r>
      <w:r>
        <w:rPr>
          <w:rFonts w:ascii="Times New Roman" w:hAnsi="Times New Roman" w:eastAsia="Times New Roman" w:cs="Times New Roman"/>
          <w:spacing w:val="-12"/>
        </w:rPr>
        <w:t xml:space="preserve"> </w:t>
      </w:r>
      <w:r>
        <w:t>年</w:t>
      </w:r>
      <w:r>
        <w:rPr>
          <w:spacing w:val="-59"/>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月</w:t>
      </w:r>
      <w:r>
        <w:rPr>
          <w:spacing w:val="-59"/>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w:t>
      </w:r>
    </w:p>
    <w:p w14:paraId="489CBF5C">
      <w:pPr>
        <w:pStyle w:val="14"/>
        <w:spacing w:before="188" w:line="240" w:lineRule="auto"/>
        <w:ind w:left="646" w:right="68"/>
        <w:jc w:val="left"/>
      </w:pPr>
      <w:r>
        <w:t>（</w:t>
      </w:r>
      <w:r>
        <w:rPr>
          <w:rFonts w:ascii="Times New Roman" w:hAnsi="Times New Roman" w:eastAsia="Times New Roman" w:cs="Times New Roman"/>
        </w:rPr>
        <w:t>2</w:t>
      </w:r>
      <w:r>
        <w:t>）《中华人民共和国环境影响评价法》，</w:t>
      </w:r>
      <w:r>
        <w:rPr>
          <w:rFonts w:ascii="Times New Roman" w:hAnsi="Times New Roman" w:eastAsia="Times New Roman" w:cs="Times New Roman"/>
        </w:rPr>
        <w:t>2018</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12</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29</w:t>
      </w:r>
      <w:r>
        <w:rPr>
          <w:rFonts w:ascii="Times New Roman" w:hAnsi="Times New Roman" w:eastAsia="Times New Roman" w:cs="Times New Roman"/>
          <w:spacing w:val="-11"/>
        </w:rPr>
        <w:t xml:space="preserve"> </w:t>
      </w:r>
      <w:r>
        <w:t>日；</w:t>
      </w:r>
    </w:p>
    <w:p w14:paraId="1D06FD2B">
      <w:pPr>
        <w:pStyle w:val="14"/>
        <w:spacing w:before="188" w:line="240" w:lineRule="auto"/>
        <w:ind w:left="646" w:right="68"/>
        <w:jc w:val="left"/>
      </w:pPr>
      <w:r>
        <w:t>（</w:t>
      </w:r>
      <w:r>
        <w:rPr>
          <w:rFonts w:ascii="Times New Roman" w:hAnsi="Times New Roman" w:eastAsia="Times New Roman" w:cs="Times New Roman"/>
        </w:rPr>
        <w:t>3</w:t>
      </w:r>
      <w:r>
        <w:t>）《中华人民共和国大气污染防治法》，</w:t>
      </w:r>
      <w:r>
        <w:rPr>
          <w:rFonts w:ascii="Times New Roman" w:hAnsi="Times New Roman" w:eastAsia="Times New Roman" w:cs="Times New Roman"/>
        </w:rPr>
        <w:t>2018</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10</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26</w:t>
      </w:r>
      <w:r>
        <w:rPr>
          <w:rFonts w:ascii="Times New Roman" w:hAnsi="Times New Roman" w:eastAsia="Times New Roman" w:cs="Times New Roman"/>
          <w:spacing w:val="-11"/>
        </w:rPr>
        <w:t xml:space="preserve"> </w:t>
      </w:r>
      <w:r>
        <w:t>日；</w:t>
      </w:r>
    </w:p>
    <w:p w14:paraId="4C9E8E1D">
      <w:pPr>
        <w:pStyle w:val="14"/>
        <w:spacing w:before="186" w:line="240" w:lineRule="auto"/>
        <w:ind w:left="646" w:right="68"/>
        <w:jc w:val="left"/>
      </w:pPr>
      <w:r>
        <w:t>（</w:t>
      </w:r>
      <w:r>
        <w:rPr>
          <w:rFonts w:ascii="Times New Roman" w:hAnsi="Times New Roman" w:eastAsia="Times New Roman" w:cs="Times New Roman"/>
        </w:rPr>
        <w:t>4</w:t>
      </w:r>
      <w:r>
        <w:t>）《中华人民共和国水污染防治法》，</w:t>
      </w:r>
      <w:r>
        <w:rPr>
          <w:rFonts w:ascii="Times New Roman" w:hAnsi="Times New Roman" w:eastAsia="Times New Roman" w:cs="Times New Roman"/>
        </w:rPr>
        <w:t>2018</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1</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1</w:t>
      </w:r>
      <w:r>
        <w:rPr>
          <w:rFonts w:ascii="Times New Roman" w:hAnsi="Times New Roman" w:eastAsia="Times New Roman" w:cs="Times New Roman"/>
          <w:spacing w:val="-11"/>
        </w:rPr>
        <w:t xml:space="preserve"> </w:t>
      </w:r>
      <w:r>
        <w:t>日；</w:t>
      </w:r>
    </w:p>
    <w:p w14:paraId="1A31F120">
      <w:pPr>
        <w:pStyle w:val="14"/>
        <w:spacing w:before="188" w:line="240" w:lineRule="auto"/>
        <w:ind w:left="646" w:right="68"/>
        <w:jc w:val="left"/>
      </w:pPr>
      <w:r>
        <w:t>（</w:t>
      </w:r>
      <w:r>
        <w:rPr>
          <w:rFonts w:ascii="Times New Roman" w:hAnsi="Times New Roman" w:eastAsia="Times New Roman" w:cs="Times New Roman"/>
        </w:rPr>
        <w:t>5</w:t>
      </w:r>
      <w:r>
        <w:t>）《中华人民共和国环境噪声污染防治法》，</w:t>
      </w:r>
      <w:r>
        <w:rPr>
          <w:rFonts w:ascii="Times New Roman" w:hAnsi="Times New Roman" w:eastAsia="Times New Roman" w:cs="Times New Roman"/>
        </w:rPr>
        <w:t>2022</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6</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5</w:t>
      </w:r>
      <w:r>
        <w:rPr>
          <w:rFonts w:ascii="Times New Roman" w:hAnsi="Times New Roman" w:eastAsia="Times New Roman" w:cs="Times New Roman"/>
          <w:spacing w:val="-11"/>
        </w:rPr>
        <w:t xml:space="preserve"> </w:t>
      </w:r>
      <w:r>
        <w:t>日；</w:t>
      </w:r>
    </w:p>
    <w:p w14:paraId="607523D1">
      <w:pPr>
        <w:pStyle w:val="14"/>
        <w:spacing w:before="189" w:line="240" w:lineRule="auto"/>
        <w:ind w:left="646" w:right="68"/>
        <w:jc w:val="left"/>
      </w:pPr>
      <w:r>
        <w:t>（</w:t>
      </w:r>
      <w:r>
        <w:rPr>
          <w:rFonts w:ascii="Times New Roman" w:hAnsi="Times New Roman" w:eastAsia="Times New Roman" w:cs="Times New Roman"/>
        </w:rPr>
        <w:t>6</w:t>
      </w:r>
      <w:r>
        <w:t>）《中华人民共和国固体废物污染环境防治法》，</w:t>
      </w:r>
      <w:r>
        <w:rPr>
          <w:rFonts w:ascii="Times New Roman" w:hAnsi="Times New Roman" w:eastAsia="Times New Roman" w:cs="Times New Roman"/>
        </w:rPr>
        <w:t>2020</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4</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29</w:t>
      </w:r>
      <w:r>
        <w:rPr>
          <w:rFonts w:ascii="Times New Roman" w:hAnsi="Times New Roman" w:eastAsia="Times New Roman" w:cs="Times New Roman"/>
          <w:spacing w:val="-11"/>
        </w:rPr>
        <w:t xml:space="preserve"> </w:t>
      </w:r>
      <w:r>
        <w:t>日；</w:t>
      </w:r>
    </w:p>
    <w:p w14:paraId="2077D268">
      <w:pPr>
        <w:pStyle w:val="14"/>
        <w:spacing w:before="186" w:line="240" w:lineRule="auto"/>
        <w:ind w:left="646" w:right="68"/>
        <w:jc w:val="left"/>
      </w:pPr>
      <w:r>
        <w:t>（</w:t>
      </w:r>
      <w:r>
        <w:rPr>
          <w:rFonts w:ascii="Times New Roman" w:hAnsi="Times New Roman" w:eastAsia="Times New Roman" w:cs="Times New Roman"/>
        </w:rPr>
        <w:t>7</w:t>
      </w:r>
      <w:r>
        <w:t>）《中华人民共和国土壤污染防治法》，</w:t>
      </w:r>
      <w:r>
        <w:rPr>
          <w:rFonts w:ascii="Times New Roman" w:hAnsi="Times New Roman" w:eastAsia="Times New Roman" w:cs="Times New Roman"/>
        </w:rPr>
        <w:t>2018</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8</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31</w:t>
      </w:r>
      <w:r>
        <w:rPr>
          <w:rFonts w:ascii="Times New Roman" w:hAnsi="Times New Roman" w:eastAsia="Times New Roman" w:cs="Times New Roman"/>
          <w:spacing w:val="-11"/>
        </w:rPr>
        <w:t xml:space="preserve"> </w:t>
      </w:r>
      <w:r>
        <w:t>日；</w:t>
      </w:r>
    </w:p>
    <w:p w14:paraId="4FBDD2EB">
      <w:pPr>
        <w:pStyle w:val="14"/>
        <w:spacing w:before="188" w:line="240" w:lineRule="auto"/>
        <w:ind w:left="646" w:right="68"/>
        <w:jc w:val="left"/>
      </w:pPr>
      <w:r>
        <w:t>（</w:t>
      </w:r>
      <w:r>
        <w:rPr>
          <w:rFonts w:ascii="Times New Roman" w:hAnsi="Times New Roman" w:eastAsia="Times New Roman" w:cs="Times New Roman"/>
        </w:rPr>
        <w:t>8</w:t>
      </w:r>
      <w:r>
        <w:t>）《中华人民共和国水土保持法》，</w:t>
      </w:r>
      <w:r>
        <w:rPr>
          <w:rFonts w:ascii="Times New Roman" w:hAnsi="Times New Roman" w:eastAsia="Times New Roman" w:cs="Times New Roman"/>
        </w:rPr>
        <w:t>2010</w:t>
      </w:r>
      <w:r>
        <w:rPr>
          <w:rFonts w:ascii="Times New Roman" w:hAnsi="Times New Roman" w:eastAsia="Times New Roman" w:cs="Times New Roman"/>
          <w:spacing w:val="-6"/>
        </w:rPr>
        <w:t xml:space="preserve"> </w:t>
      </w:r>
      <w:r>
        <w:t>修订；</w:t>
      </w:r>
    </w:p>
    <w:p w14:paraId="77479AB4">
      <w:pPr>
        <w:pStyle w:val="14"/>
        <w:spacing w:before="188" w:line="240" w:lineRule="auto"/>
        <w:ind w:left="646" w:right="68"/>
        <w:jc w:val="left"/>
      </w:pPr>
      <w:r>
        <w:t>（</w:t>
      </w:r>
      <w:r>
        <w:rPr>
          <w:rFonts w:ascii="Times New Roman" w:hAnsi="Times New Roman" w:eastAsia="Times New Roman" w:cs="Times New Roman"/>
        </w:rPr>
        <w:t>9</w:t>
      </w:r>
      <w:r>
        <w:t>）《中华人民共和国土地管理法》，</w:t>
      </w:r>
      <w:r>
        <w:rPr>
          <w:rFonts w:ascii="Times New Roman" w:hAnsi="Times New Roman" w:eastAsia="Times New Roman" w:cs="Times New Roman"/>
        </w:rPr>
        <w:t>2019</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8</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26</w:t>
      </w:r>
      <w:r>
        <w:rPr>
          <w:rFonts w:ascii="Times New Roman" w:hAnsi="Times New Roman" w:eastAsia="Times New Roman" w:cs="Times New Roman"/>
          <w:spacing w:val="-11"/>
        </w:rPr>
        <w:t xml:space="preserve"> </w:t>
      </w:r>
      <w:r>
        <w:t>日。</w:t>
      </w:r>
    </w:p>
    <w:p w14:paraId="07700D47">
      <w:pPr>
        <w:pStyle w:val="14"/>
        <w:spacing w:before="186" w:line="240" w:lineRule="auto"/>
        <w:ind w:left="646" w:right="68"/>
        <w:jc w:val="left"/>
      </w:pPr>
      <w:r>
        <w:rPr>
          <w:spacing w:val="3"/>
        </w:rPr>
        <w:t>（</w:t>
      </w:r>
      <w:r>
        <w:rPr>
          <w:rFonts w:ascii="Times New Roman" w:hAnsi="Times New Roman" w:eastAsia="Times New Roman" w:cs="Times New Roman"/>
          <w:spacing w:val="3"/>
        </w:rPr>
        <w:t>10</w:t>
      </w:r>
      <w:r>
        <w:rPr>
          <w:spacing w:val="3"/>
        </w:rPr>
        <w:t>）《中华人民共和国野生动物保护法》（</w:t>
      </w:r>
      <w:r>
        <w:rPr>
          <w:rFonts w:ascii="Times New Roman" w:hAnsi="Times New Roman" w:eastAsia="Times New Roman" w:cs="Times New Roman"/>
          <w:spacing w:val="3"/>
        </w:rPr>
        <w:t>2018</w:t>
      </w:r>
      <w:r>
        <w:rPr>
          <w:rFonts w:ascii="Times New Roman" w:hAnsi="Times New Roman" w:eastAsia="Times New Roman" w:cs="Times New Roman"/>
          <w:spacing w:val="-5"/>
        </w:rPr>
        <w:t xml:space="preserve"> </w:t>
      </w:r>
      <w:r>
        <w:t>年</w:t>
      </w:r>
      <w:r>
        <w:rPr>
          <w:spacing w:val="-54"/>
        </w:rPr>
        <w:t xml:space="preserve"> </w:t>
      </w:r>
      <w:r>
        <w:rPr>
          <w:rFonts w:ascii="Times New Roman" w:hAnsi="Times New Roman" w:eastAsia="Times New Roman" w:cs="Times New Roman"/>
        </w:rPr>
        <w:t>10</w:t>
      </w:r>
      <w:r>
        <w:rPr>
          <w:rFonts w:ascii="Times New Roman" w:hAnsi="Times New Roman" w:eastAsia="Times New Roman" w:cs="Times New Roman"/>
          <w:spacing w:val="-4"/>
        </w:rPr>
        <w:t xml:space="preserve"> </w:t>
      </w:r>
      <w:r>
        <w:t>月</w:t>
      </w:r>
      <w:r>
        <w:rPr>
          <w:spacing w:val="-52"/>
        </w:rPr>
        <w:t xml:space="preserve"> </w:t>
      </w:r>
      <w:r>
        <w:rPr>
          <w:rFonts w:ascii="Times New Roman" w:hAnsi="Times New Roman" w:eastAsia="Times New Roman" w:cs="Times New Roman"/>
        </w:rPr>
        <w:t>26</w:t>
      </w:r>
      <w:r>
        <w:rPr>
          <w:rFonts w:ascii="Times New Roman" w:hAnsi="Times New Roman" w:eastAsia="Times New Roman" w:cs="Times New Roman"/>
          <w:spacing w:val="-7"/>
        </w:rPr>
        <w:t xml:space="preserve"> </w:t>
      </w:r>
      <w:r>
        <w:rPr>
          <w:spacing w:val="3"/>
        </w:rPr>
        <w:t>日第三次修正）；</w:t>
      </w:r>
    </w:p>
    <w:p w14:paraId="433401D0">
      <w:pPr>
        <w:pStyle w:val="14"/>
        <w:spacing w:before="188" w:line="240" w:lineRule="auto"/>
        <w:ind w:left="646" w:right="68"/>
        <w:jc w:val="left"/>
      </w:pPr>
      <w:r>
        <w:rPr>
          <w:spacing w:val="3"/>
        </w:rPr>
        <w:t>（</w:t>
      </w:r>
      <w:r>
        <w:rPr>
          <w:rFonts w:ascii="Times New Roman" w:hAnsi="Times New Roman" w:eastAsia="Times New Roman" w:cs="Times New Roman"/>
          <w:spacing w:val="3"/>
        </w:rPr>
        <w:t>11</w:t>
      </w:r>
      <w:r>
        <w:rPr>
          <w:spacing w:val="3"/>
        </w:rPr>
        <w:t>）《中华人民共和国森林法》（</w:t>
      </w:r>
      <w:r>
        <w:rPr>
          <w:rFonts w:ascii="Times New Roman" w:hAnsi="Times New Roman" w:eastAsia="Times New Roman" w:cs="Times New Roman"/>
          <w:spacing w:val="3"/>
        </w:rPr>
        <w:t>2019</w:t>
      </w:r>
      <w:r>
        <w:rPr>
          <w:rFonts w:ascii="Times New Roman" w:hAnsi="Times New Roman" w:eastAsia="Times New Roman" w:cs="Times New Roman"/>
          <w:spacing w:val="-4"/>
        </w:rPr>
        <w:t xml:space="preserve"> </w:t>
      </w:r>
      <w:r>
        <w:t>年</w:t>
      </w:r>
      <w:r>
        <w:rPr>
          <w:spacing w:val="-52"/>
        </w:rPr>
        <w:t xml:space="preserve"> </w:t>
      </w:r>
      <w:r>
        <w:rPr>
          <w:rFonts w:ascii="Times New Roman" w:hAnsi="Times New Roman" w:eastAsia="Times New Roman" w:cs="Times New Roman"/>
        </w:rPr>
        <w:t>12</w:t>
      </w:r>
      <w:r>
        <w:rPr>
          <w:rFonts w:ascii="Times New Roman" w:hAnsi="Times New Roman" w:eastAsia="Times New Roman" w:cs="Times New Roman"/>
          <w:spacing w:val="-5"/>
        </w:rPr>
        <w:t xml:space="preserve"> </w:t>
      </w:r>
      <w:r>
        <w:t>月</w:t>
      </w:r>
      <w:r>
        <w:rPr>
          <w:spacing w:val="-52"/>
        </w:rPr>
        <w:t xml:space="preserve"> </w:t>
      </w:r>
      <w:r>
        <w:rPr>
          <w:rFonts w:ascii="Times New Roman" w:hAnsi="Times New Roman" w:eastAsia="Times New Roman" w:cs="Times New Roman"/>
        </w:rPr>
        <w:t>28</w:t>
      </w:r>
      <w:r>
        <w:rPr>
          <w:rFonts w:ascii="Times New Roman" w:hAnsi="Times New Roman" w:eastAsia="Times New Roman" w:cs="Times New Roman"/>
          <w:spacing w:val="-5"/>
        </w:rPr>
        <w:t xml:space="preserve"> </w:t>
      </w:r>
      <w:r>
        <w:rPr>
          <w:spacing w:val="2"/>
        </w:rPr>
        <w:t>日修订）；</w:t>
      </w:r>
    </w:p>
    <w:p w14:paraId="01EC0F9C">
      <w:pPr>
        <w:pStyle w:val="14"/>
        <w:spacing w:before="188" w:line="240" w:lineRule="auto"/>
        <w:ind w:left="646" w:right="68"/>
        <w:jc w:val="left"/>
      </w:pPr>
      <w:r>
        <w:rPr>
          <w:spacing w:val="3"/>
        </w:rPr>
        <w:t>（</w:t>
      </w:r>
      <w:r>
        <w:rPr>
          <w:rFonts w:ascii="Times New Roman" w:hAnsi="Times New Roman" w:eastAsia="Times New Roman" w:cs="Times New Roman"/>
          <w:spacing w:val="3"/>
        </w:rPr>
        <w:t>12</w:t>
      </w:r>
      <w:r>
        <w:rPr>
          <w:spacing w:val="3"/>
        </w:rPr>
        <w:t>）《中华人民共和国农业法》（</w:t>
      </w:r>
      <w:r>
        <w:rPr>
          <w:rFonts w:ascii="Times New Roman" w:hAnsi="Times New Roman" w:eastAsia="Times New Roman" w:cs="Times New Roman"/>
          <w:spacing w:val="3"/>
        </w:rPr>
        <w:t>2012</w:t>
      </w:r>
      <w:r>
        <w:rPr>
          <w:rFonts w:ascii="Times New Roman" w:hAnsi="Times New Roman" w:eastAsia="Times New Roman" w:cs="Times New Roman"/>
          <w:spacing w:val="-4"/>
        </w:rPr>
        <w:t xml:space="preserve"> </w:t>
      </w:r>
      <w:r>
        <w:t>年</w:t>
      </w:r>
      <w:r>
        <w:rPr>
          <w:spacing w:val="-52"/>
        </w:rPr>
        <w:t xml:space="preserve"> </w:t>
      </w:r>
      <w:r>
        <w:rPr>
          <w:rFonts w:ascii="Times New Roman" w:hAnsi="Times New Roman" w:eastAsia="Times New Roman" w:cs="Times New Roman"/>
        </w:rPr>
        <w:t>12</w:t>
      </w:r>
      <w:r>
        <w:rPr>
          <w:rFonts w:ascii="Times New Roman" w:hAnsi="Times New Roman" w:eastAsia="Times New Roman" w:cs="Times New Roman"/>
          <w:spacing w:val="-5"/>
        </w:rPr>
        <w:t xml:space="preserve"> </w:t>
      </w:r>
      <w:r>
        <w:t>月</w:t>
      </w:r>
      <w:r>
        <w:rPr>
          <w:spacing w:val="-52"/>
        </w:rPr>
        <w:t xml:space="preserve"> </w:t>
      </w:r>
      <w:r>
        <w:rPr>
          <w:rFonts w:ascii="Times New Roman" w:hAnsi="Times New Roman" w:eastAsia="Times New Roman" w:cs="Times New Roman"/>
        </w:rPr>
        <w:t>28</w:t>
      </w:r>
      <w:r>
        <w:rPr>
          <w:rFonts w:ascii="Times New Roman" w:hAnsi="Times New Roman" w:eastAsia="Times New Roman" w:cs="Times New Roman"/>
          <w:spacing w:val="-5"/>
        </w:rPr>
        <w:t xml:space="preserve"> </w:t>
      </w:r>
      <w:r>
        <w:rPr>
          <w:spacing w:val="2"/>
        </w:rPr>
        <w:t>日修订）；</w:t>
      </w:r>
    </w:p>
    <w:p w14:paraId="5E95D150">
      <w:pPr>
        <w:spacing w:before="134"/>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2.1.3</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国家与行业政策、规章</w:t>
      </w:r>
    </w:p>
    <w:p w14:paraId="1BFE694C">
      <w:pPr>
        <w:spacing w:before="8" w:line="240" w:lineRule="auto"/>
        <w:rPr>
          <w:rFonts w:ascii="宋体" w:hAnsi="宋体" w:eastAsia="宋体" w:cs="宋体"/>
          <w:b/>
          <w:bCs/>
          <w:sz w:val="23"/>
          <w:szCs w:val="23"/>
        </w:rPr>
      </w:pPr>
    </w:p>
    <w:p w14:paraId="3364059C">
      <w:pPr>
        <w:pStyle w:val="14"/>
        <w:spacing w:line="240" w:lineRule="auto"/>
        <w:ind w:left="646" w:right="68"/>
        <w:jc w:val="left"/>
      </w:pPr>
      <w:r>
        <w:t>（</w:t>
      </w:r>
      <w:r>
        <w:rPr>
          <w:rFonts w:ascii="Times New Roman" w:hAnsi="Times New Roman" w:eastAsia="Times New Roman" w:cs="Times New Roman"/>
        </w:rPr>
        <w:t>1</w:t>
      </w:r>
      <w:r>
        <w:t>）中华人民共和国国务院令第</w:t>
      </w:r>
      <w:r>
        <w:rPr>
          <w:spacing w:val="-51"/>
        </w:rPr>
        <w:t xml:space="preserve"> </w:t>
      </w:r>
      <w:r>
        <w:rPr>
          <w:rFonts w:ascii="Times New Roman" w:hAnsi="Times New Roman" w:eastAsia="Times New Roman" w:cs="Times New Roman"/>
        </w:rPr>
        <w:t>682</w:t>
      </w:r>
      <w:r>
        <w:rPr>
          <w:rFonts w:ascii="Times New Roman" w:hAnsi="Times New Roman" w:eastAsia="Times New Roman" w:cs="Times New Roman"/>
          <w:spacing w:val="-7"/>
        </w:rPr>
        <w:t xml:space="preserve"> </w:t>
      </w:r>
      <w:r>
        <w:t>号《建设项目环境保护管理条例》，</w:t>
      </w:r>
      <w:r>
        <w:rPr>
          <w:rFonts w:ascii="Times New Roman" w:hAnsi="Times New Roman" w:eastAsia="Times New Roman" w:cs="Times New Roman"/>
        </w:rPr>
        <w:t>2017</w:t>
      </w:r>
      <w:r>
        <w:rPr>
          <w:rFonts w:ascii="Times New Roman" w:hAnsi="Times New Roman" w:eastAsia="Times New Roman" w:cs="Times New Roman"/>
          <w:spacing w:val="-6"/>
        </w:rPr>
        <w:t xml:space="preserve"> </w:t>
      </w:r>
      <w:r>
        <w:t>年</w:t>
      </w:r>
    </w:p>
    <w:p w14:paraId="66EAF068">
      <w:pPr>
        <w:pStyle w:val="14"/>
        <w:spacing w:before="186" w:line="240" w:lineRule="auto"/>
        <w:ind w:right="68"/>
        <w:jc w:val="left"/>
      </w:pPr>
      <w:r>
        <w:rPr>
          <w:rFonts w:ascii="Times New Roman" w:hAnsi="Times New Roman" w:eastAsia="Times New Roman" w:cs="Times New Roman"/>
        </w:rPr>
        <w:t>10</w:t>
      </w:r>
      <w:r>
        <w:rPr>
          <w:rFonts w:ascii="Times New Roman" w:hAnsi="Times New Roman" w:eastAsia="Times New Roman" w:cs="Times New Roman"/>
          <w:spacing w:val="-12"/>
        </w:rPr>
        <w:t xml:space="preserve"> </w:t>
      </w:r>
      <w:r>
        <w:t>月</w:t>
      </w:r>
      <w:r>
        <w:rPr>
          <w:spacing w:val="-61"/>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w:t>
      </w:r>
    </w:p>
    <w:p w14:paraId="29B4CCDC">
      <w:pPr>
        <w:pStyle w:val="14"/>
        <w:spacing w:before="13" w:line="240" w:lineRule="auto"/>
        <w:ind w:left="638" w:right="68"/>
        <w:jc w:val="left"/>
      </w:pPr>
      <w:r>
        <w:rPr>
          <w:spacing w:val="-10"/>
        </w:rPr>
        <w:t>（</w:t>
      </w:r>
      <w:r>
        <w:rPr>
          <w:rFonts w:ascii="Times New Roman" w:hAnsi="Times New Roman" w:eastAsia="Times New Roman" w:cs="Times New Roman"/>
          <w:spacing w:val="-10"/>
        </w:rPr>
        <w:t>2</w:t>
      </w:r>
      <w:r>
        <w:rPr>
          <w:spacing w:val="-10"/>
        </w:rPr>
        <w:t>）《建设项目环境影响评价分类管理名录》（</w:t>
      </w:r>
      <w:r>
        <w:rPr>
          <w:rFonts w:ascii="Times New Roman" w:hAnsi="Times New Roman" w:eastAsia="Times New Roman" w:cs="Times New Roman"/>
          <w:spacing w:val="-10"/>
        </w:rPr>
        <w:t>2021</w:t>
      </w:r>
      <w:r>
        <w:rPr>
          <w:rFonts w:ascii="Times New Roman" w:hAnsi="Times New Roman" w:eastAsia="Times New Roman" w:cs="Times New Roman"/>
          <w:spacing w:val="8"/>
        </w:rPr>
        <w:t xml:space="preserve"> </w:t>
      </w:r>
      <w:r>
        <w:rPr>
          <w:spacing w:val="-16"/>
        </w:rPr>
        <w:t>年版，</w:t>
      </w:r>
      <w:r>
        <w:rPr>
          <w:rFonts w:ascii="Times New Roman" w:hAnsi="Times New Roman" w:eastAsia="Times New Roman" w:cs="Times New Roman"/>
          <w:spacing w:val="-16"/>
        </w:rPr>
        <w:t>2021.01.01</w:t>
      </w:r>
      <w:r>
        <w:rPr>
          <w:spacing w:val="-16"/>
        </w:rPr>
        <w:t>）；</w:t>
      </w:r>
    </w:p>
    <w:p w14:paraId="0AEEAD9A">
      <w:pPr>
        <w:pStyle w:val="14"/>
        <w:spacing w:before="135" w:line="240" w:lineRule="auto"/>
        <w:ind w:left="638" w:right="68"/>
        <w:jc w:val="left"/>
      </w:pPr>
      <w:r>
        <w:t>（</w:t>
      </w:r>
      <w:r>
        <w:rPr>
          <w:rFonts w:ascii="Times New Roman" w:hAnsi="Times New Roman" w:eastAsia="Times New Roman" w:cs="Times New Roman"/>
        </w:rPr>
        <w:t>3</w:t>
      </w:r>
      <w:r>
        <w:t>）《产业结构调整目录》（</w:t>
      </w:r>
      <w:r>
        <w:rPr>
          <w:rFonts w:ascii="Times New Roman" w:hAnsi="Times New Roman" w:eastAsia="Times New Roman" w:cs="Times New Roman"/>
        </w:rPr>
        <w:t>2024</w:t>
      </w:r>
      <w:r>
        <w:rPr>
          <w:rFonts w:ascii="Times New Roman" w:hAnsi="Times New Roman" w:eastAsia="Times New Roman" w:cs="Times New Roman"/>
          <w:spacing w:val="-13"/>
        </w:rPr>
        <w:t xml:space="preserve"> </w:t>
      </w:r>
      <w:r>
        <w:t>年版，</w:t>
      </w:r>
      <w:r>
        <w:rPr>
          <w:rFonts w:ascii="Times New Roman" w:hAnsi="Times New Roman" w:eastAsia="Times New Roman" w:cs="Times New Roman"/>
        </w:rPr>
        <w:t>2024.01.01</w:t>
      </w:r>
      <w:r>
        <w:t>）；</w:t>
      </w:r>
    </w:p>
    <w:p w14:paraId="02498234">
      <w:pPr>
        <w:pStyle w:val="14"/>
        <w:spacing w:before="133" w:line="240" w:lineRule="auto"/>
        <w:ind w:left="638" w:right="68"/>
        <w:jc w:val="left"/>
      </w:pPr>
      <w:r>
        <w:rPr>
          <w:spacing w:val="7"/>
        </w:rPr>
        <w:t>（</w:t>
      </w:r>
      <w:r>
        <w:rPr>
          <w:rFonts w:ascii="Times New Roman" w:hAnsi="Times New Roman" w:eastAsia="Times New Roman" w:cs="Times New Roman"/>
          <w:spacing w:val="7"/>
        </w:rPr>
        <w:t>4</w:t>
      </w:r>
      <w:r>
        <w:rPr>
          <w:spacing w:val="7"/>
        </w:rPr>
        <w:t>）《</w:t>
      </w:r>
      <w:r>
        <w:fldChar w:fldCharType="begin"/>
      </w:r>
      <w:r>
        <w:instrText xml:space="preserve"> HYPERLINK "http://www.eiafans.com/thread-411006-1-1.html" \h </w:instrText>
      </w:r>
      <w:r>
        <w:fldChar w:fldCharType="separate"/>
      </w:r>
      <w:r>
        <w:rPr>
          <w:spacing w:val="7"/>
        </w:rPr>
        <w:t>关于印发</w:t>
      </w:r>
      <w:r>
        <w:rPr>
          <w:rFonts w:ascii="Times New Roman" w:hAnsi="Times New Roman" w:eastAsia="Times New Roman" w:cs="Times New Roman"/>
          <w:spacing w:val="7"/>
        </w:rPr>
        <w:t>&lt;</w:t>
      </w:r>
      <w:r>
        <w:rPr>
          <w:spacing w:val="7"/>
        </w:rPr>
        <w:t>建设项目环境影响评价政府信息公开指南（试行）</w:t>
      </w:r>
      <w:r>
        <w:rPr>
          <w:rFonts w:ascii="Times New Roman" w:hAnsi="Times New Roman" w:eastAsia="Times New Roman" w:cs="Times New Roman"/>
          <w:spacing w:val="7"/>
        </w:rPr>
        <w:t>&gt;</w:t>
      </w:r>
      <w:r>
        <w:rPr>
          <w:spacing w:val="7"/>
        </w:rPr>
        <w:t>的通知》</w:t>
      </w:r>
      <w:r>
        <w:rPr>
          <w:spacing w:val="7"/>
        </w:rPr>
        <w:fldChar w:fldCharType="end"/>
      </w:r>
    </w:p>
    <w:p w14:paraId="2C62DF72">
      <w:pPr>
        <w:spacing w:after="0" w:line="240" w:lineRule="auto"/>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14:paraId="4D8D130A">
      <w:pPr>
        <w:spacing w:before="8" w:line="240" w:lineRule="auto"/>
        <w:rPr>
          <w:rFonts w:ascii="宋体" w:hAnsi="宋体" w:eastAsia="宋体" w:cs="宋体"/>
          <w:sz w:val="16"/>
          <w:szCs w:val="16"/>
        </w:rPr>
      </w:pPr>
    </w:p>
    <w:p w14:paraId="559FE2C3">
      <w:pPr>
        <w:pStyle w:val="14"/>
        <w:spacing w:before="26" w:line="240" w:lineRule="auto"/>
        <w:ind w:right="68"/>
        <w:jc w:val="left"/>
      </w:pPr>
      <w:r>
        <w:fldChar w:fldCharType="begin"/>
      </w:r>
      <w:r>
        <w:instrText xml:space="preserve"> HYPERLINK "http://www.eiafans.com/thread-411006-1-1.html" \h </w:instrText>
      </w:r>
      <w:r>
        <w:fldChar w:fldCharType="separate"/>
      </w:r>
      <w:r>
        <w:t>（环办</w:t>
      </w:r>
      <w:r>
        <w:rPr>
          <w:rFonts w:ascii="Times New Roman" w:hAnsi="Times New Roman" w:eastAsia="Times New Roman" w:cs="Times New Roman"/>
        </w:rPr>
        <w:t>[2013]103</w:t>
      </w:r>
      <w:r>
        <w:rPr>
          <w:rFonts w:ascii="Times New Roman" w:hAnsi="Times New Roman" w:eastAsia="Times New Roman" w:cs="Times New Roman"/>
          <w:spacing w:val="-13"/>
        </w:rPr>
        <w:t xml:space="preserve"> </w:t>
      </w:r>
      <w:r>
        <w:t>号，</w:t>
      </w:r>
      <w:r>
        <w:rPr>
          <w:rFonts w:ascii="Times New Roman" w:hAnsi="Times New Roman" w:eastAsia="Times New Roman" w:cs="Times New Roman"/>
        </w:rPr>
        <w:t>2014.01.01</w:t>
      </w:r>
      <w:r>
        <w:t>）</w:t>
      </w:r>
      <w:r>
        <w:fldChar w:fldCharType="end"/>
      </w:r>
      <w:r>
        <w:t>；</w:t>
      </w:r>
    </w:p>
    <w:p w14:paraId="12DFD23E">
      <w:pPr>
        <w:pStyle w:val="14"/>
        <w:spacing w:before="133" w:line="240" w:lineRule="auto"/>
        <w:ind w:left="638" w:right="68"/>
        <w:jc w:val="left"/>
      </w:pPr>
      <w:r>
        <w:t>（</w:t>
      </w:r>
      <w:r>
        <w:rPr>
          <w:rFonts w:ascii="Times New Roman" w:hAnsi="Times New Roman" w:eastAsia="Times New Roman" w:cs="Times New Roman"/>
        </w:rPr>
        <w:t>5</w:t>
      </w:r>
      <w:r>
        <w:t>）《环境影响评价公众参与办法》（</w:t>
      </w:r>
      <w:r>
        <w:rPr>
          <w:rFonts w:ascii="Times New Roman" w:hAnsi="Times New Roman" w:eastAsia="Times New Roman" w:cs="Times New Roman"/>
        </w:rPr>
        <w:t>2019.01.01</w:t>
      </w:r>
      <w:r>
        <w:t>）；</w:t>
      </w:r>
    </w:p>
    <w:p w14:paraId="0E2FA606">
      <w:pPr>
        <w:pStyle w:val="14"/>
        <w:spacing w:before="135" w:line="240" w:lineRule="auto"/>
        <w:ind w:left="638" w:right="68"/>
        <w:jc w:val="left"/>
      </w:pPr>
      <w:r>
        <w:t>（</w:t>
      </w:r>
      <w:r>
        <w:rPr>
          <w:rFonts w:ascii="Times New Roman" w:hAnsi="Times New Roman" w:eastAsia="Times New Roman" w:cs="Times New Roman"/>
        </w:rPr>
        <w:t>6</w:t>
      </w:r>
      <w:r>
        <w:t>）《全国生态环境保护纲要》（国发</w:t>
      </w:r>
      <w:r>
        <w:rPr>
          <w:rFonts w:ascii="Times New Roman" w:hAnsi="Times New Roman" w:eastAsia="Times New Roman" w:cs="Times New Roman"/>
        </w:rPr>
        <w:t>[2000]38</w:t>
      </w:r>
      <w:r>
        <w:rPr>
          <w:rFonts w:ascii="Times New Roman" w:hAnsi="Times New Roman" w:eastAsia="Times New Roman" w:cs="Times New Roman"/>
          <w:spacing w:val="-14"/>
        </w:rPr>
        <w:t xml:space="preserve"> </w:t>
      </w:r>
      <w:r>
        <w:t>号，</w:t>
      </w:r>
      <w:r>
        <w:rPr>
          <w:rFonts w:ascii="Times New Roman" w:hAnsi="Times New Roman" w:eastAsia="Times New Roman" w:cs="Times New Roman"/>
        </w:rPr>
        <w:t>2000.11.26</w:t>
      </w:r>
      <w:r>
        <w:t>）；</w:t>
      </w:r>
    </w:p>
    <w:p w14:paraId="0CC49B82">
      <w:pPr>
        <w:pStyle w:val="14"/>
        <w:spacing w:before="133" w:line="338" w:lineRule="auto"/>
        <w:ind w:right="68" w:firstLine="480"/>
        <w:jc w:val="left"/>
      </w:pPr>
      <w:r>
        <w:rPr>
          <w:spacing w:val="3"/>
        </w:rPr>
        <w:t>（</w:t>
      </w:r>
      <w:r>
        <w:rPr>
          <w:rFonts w:ascii="Times New Roman" w:hAnsi="Times New Roman" w:eastAsia="Times New Roman" w:cs="Times New Roman"/>
          <w:spacing w:val="3"/>
        </w:rPr>
        <w:t>7</w:t>
      </w:r>
      <w:r>
        <w:rPr>
          <w:spacing w:val="3"/>
        </w:rPr>
        <w:t>）《关于进一步加强环境影响评价管理防范环境风险的通知》（环发</w:t>
      </w:r>
      <w:r>
        <w:rPr>
          <w:rFonts w:ascii="Times New Roman" w:hAnsi="Times New Roman" w:eastAsia="Times New Roman" w:cs="Times New Roman"/>
          <w:spacing w:val="3"/>
        </w:rPr>
        <w:t>[2012]77</w:t>
      </w:r>
      <w:r>
        <w:rPr>
          <w:rFonts w:ascii="Times New Roman" w:hAnsi="Times New Roman" w:eastAsia="Times New Roman" w:cs="Times New Roman"/>
        </w:rPr>
        <w:t xml:space="preserve"> </w:t>
      </w:r>
      <w:r>
        <w:t>号</w:t>
      </w:r>
      <w:r>
        <w:rPr>
          <w:rFonts w:ascii="Times New Roman" w:hAnsi="Times New Roman" w:eastAsia="Times New Roman" w:cs="Times New Roman"/>
        </w:rPr>
        <w:t>,2012.07.03</w:t>
      </w:r>
      <w:r>
        <w:t>）；</w:t>
      </w:r>
    </w:p>
    <w:p w14:paraId="5098E91D">
      <w:pPr>
        <w:pStyle w:val="14"/>
        <w:spacing w:before="24" w:line="240" w:lineRule="auto"/>
        <w:ind w:left="638" w:right="68"/>
        <w:jc w:val="left"/>
      </w:pPr>
      <w:r>
        <w:t>（</w:t>
      </w:r>
      <w:r>
        <w:rPr>
          <w:rFonts w:ascii="Times New Roman" w:hAnsi="Times New Roman" w:eastAsia="Times New Roman" w:cs="Times New Roman"/>
        </w:rPr>
        <w:t>7</w:t>
      </w:r>
      <w:r>
        <w:t>）《关于印发</w:t>
      </w:r>
      <w:r>
        <w:rPr>
          <w:rFonts w:ascii="Times New Roman" w:hAnsi="Times New Roman" w:eastAsia="Times New Roman" w:cs="Times New Roman"/>
        </w:rPr>
        <w:t>&lt;“</w:t>
      </w:r>
      <w:r>
        <w:t>十四五</w:t>
      </w:r>
      <w:r>
        <w:rPr>
          <w:rFonts w:ascii="Times New Roman" w:hAnsi="Times New Roman" w:eastAsia="Times New Roman" w:cs="Times New Roman"/>
        </w:rPr>
        <w:t>”</w:t>
      </w:r>
      <w:r>
        <w:t>生态保护监管规划</w:t>
      </w:r>
      <w:r>
        <w:rPr>
          <w:rFonts w:ascii="Times New Roman" w:hAnsi="Times New Roman" w:eastAsia="Times New Roman" w:cs="Times New Roman"/>
        </w:rPr>
        <w:t>&gt;</w:t>
      </w:r>
      <w:r>
        <w:t>的通知》（环生态〔</w:t>
      </w:r>
      <w:r>
        <w:rPr>
          <w:rFonts w:ascii="Times New Roman" w:hAnsi="Times New Roman" w:eastAsia="Times New Roman" w:cs="Times New Roman"/>
        </w:rPr>
        <w:t>2022</w:t>
      </w:r>
      <w:r>
        <w:t>〕</w:t>
      </w:r>
      <w:r>
        <w:rPr>
          <w:rFonts w:ascii="Times New Roman" w:hAnsi="Times New Roman" w:eastAsia="Times New Roman" w:cs="Times New Roman"/>
        </w:rPr>
        <w:t>15</w:t>
      </w:r>
      <w:r>
        <w:rPr>
          <w:rFonts w:ascii="Times New Roman" w:hAnsi="Times New Roman" w:eastAsia="Times New Roman" w:cs="Times New Roman"/>
          <w:spacing w:val="-17"/>
        </w:rPr>
        <w:t xml:space="preserve"> </w:t>
      </w:r>
      <w:r>
        <w:rPr>
          <w:spacing w:val="9"/>
        </w:rPr>
        <w:t>号，</w:t>
      </w:r>
    </w:p>
    <w:p w14:paraId="66B80F15">
      <w:pPr>
        <w:pStyle w:val="14"/>
        <w:spacing w:before="135" w:line="240" w:lineRule="auto"/>
        <w:ind w:right="68"/>
        <w:jc w:val="left"/>
      </w:pPr>
      <w:r>
        <w:rPr>
          <w:rFonts w:ascii="Times New Roman" w:hAnsi="Times New Roman" w:eastAsia="Times New Roman" w:cs="Times New Roman"/>
          <w:spacing w:val="-22"/>
        </w:rPr>
        <w:t>2022.3.18</w:t>
      </w:r>
      <w:r>
        <w:rPr>
          <w:spacing w:val="-22"/>
        </w:rPr>
        <w:t>）；</w:t>
      </w:r>
    </w:p>
    <w:p w14:paraId="646C5B14">
      <w:pPr>
        <w:pStyle w:val="14"/>
        <w:spacing w:before="133" w:line="338" w:lineRule="auto"/>
        <w:ind w:right="68" w:firstLine="480"/>
        <w:jc w:val="left"/>
      </w:pPr>
      <w:r>
        <w:rPr>
          <w:spacing w:val="-6"/>
        </w:rPr>
        <w:t>（</w:t>
      </w:r>
      <w:r>
        <w:rPr>
          <w:rFonts w:ascii="Times New Roman" w:hAnsi="Times New Roman" w:eastAsia="Times New Roman" w:cs="Times New Roman"/>
          <w:spacing w:val="-6"/>
        </w:rPr>
        <w:t>9</w:t>
      </w:r>
      <w:r>
        <w:rPr>
          <w:spacing w:val="-6"/>
        </w:rPr>
        <w:t>）《关于落实</w:t>
      </w:r>
      <w:r>
        <w:rPr>
          <w:rFonts w:ascii="Times New Roman" w:hAnsi="Times New Roman" w:eastAsia="Times New Roman" w:cs="Times New Roman"/>
          <w:spacing w:val="-6"/>
        </w:rPr>
        <w:t>&lt;</w:t>
      </w:r>
      <w:r>
        <w:rPr>
          <w:spacing w:val="-6"/>
        </w:rPr>
        <w:t>水污染防治行动计划</w:t>
      </w:r>
      <w:r>
        <w:rPr>
          <w:rFonts w:ascii="Times New Roman" w:hAnsi="Times New Roman" w:eastAsia="Times New Roman" w:cs="Times New Roman"/>
          <w:spacing w:val="-6"/>
        </w:rPr>
        <w:t>&gt;</w:t>
      </w:r>
      <w:r>
        <w:rPr>
          <w:spacing w:val="-6"/>
        </w:rPr>
        <w:t>实施区域差别化环境准入的指导意见》（环</w:t>
      </w:r>
      <w:r>
        <w:t xml:space="preserve"> 环评</w:t>
      </w:r>
      <w:r>
        <w:rPr>
          <w:rFonts w:ascii="Times New Roman" w:hAnsi="Times New Roman" w:eastAsia="Times New Roman" w:cs="Times New Roman"/>
        </w:rPr>
        <w:t>[2016]190</w:t>
      </w:r>
      <w:r>
        <w:rPr>
          <w:rFonts w:ascii="Times New Roman" w:hAnsi="Times New Roman" w:eastAsia="Times New Roman" w:cs="Times New Roman"/>
          <w:spacing w:val="-14"/>
        </w:rPr>
        <w:t xml:space="preserve"> </w:t>
      </w:r>
      <w:r>
        <w:rPr>
          <w:spacing w:val="-17"/>
        </w:rPr>
        <w:t>号，</w:t>
      </w:r>
      <w:r>
        <w:rPr>
          <w:rFonts w:ascii="Times New Roman" w:hAnsi="Times New Roman" w:eastAsia="Times New Roman" w:cs="Times New Roman"/>
          <w:spacing w:val="-17"/>
        </w:rPr>
        <w:t>2016.12.27</w:t>
      </w:r>
      <w:r>
        <w:rPr>
          <w:spacing w:val="-17"/>
        </w:rPr>
        <w:t>）；</w:t>
      </w:r>
    </w:p>
    <w:p w14:paraId="1D9EEE7A">
      <w:pPr>
        <w:pStyle w:val="14"/>
        <w:spacing w:before="24" w:line="338" w:lineRule="auto"/>
        <w:ind w:right="68" w:firstLine="480"/>
        <w:jc w:val="left"/>
      </w:pPr>
      <w:r>
        <w:rPr>
          <w:spacing w:val="-5"/>
        </w:rPr>
        <w:t>（</w:t>
      </w:r>
      <w:r>
        <w:rPr>
          <w:rFonts w:ascii="Times New Roman" w:hAnsi="Times New Roman" w:eastAsia="Times New Roman" w:cs="Times New Roman"/>
          <w:spacing w:val="-5"/>
        </w:rPr>
        <w:t>10</w:t>
      </w:r>
      <w:r>
        <w:rPr>
          <w:spacing w:val="-5"/>
        </w:rPr>
        <w:t>）《关于印发</w:t>
      </w:r>
      <w:r>
        <w:rPr>
          <w:rFonts w:ascii="Times New Roman" w:hAnsi="Times New Roman" w:eastAsia="Times New Roman" w:cs="Times New Roman"/>
          <w:spacing w:val="-5"/>
        </w:rPr>
        <w:t>&lt;“</w:t>
      </w:r>
      <w:r>
        <w:rPr>
          <w:spacing w:val="-5"/>
        </w:rPr>
        <w:t>十四五</w:t>
      </w:r>
      <w:r>
        <w:rPr>
          <w:rFonts w:ascii="Times New Roman" w:hAnsi="Times New Roman" w:eastAsia="Times New Roman" w:cs="Times New Roman"/>
          <w:spacing w:val="-5"/>
        </w:rPr>
        <w:t>”</w:t>
      </w:r>
      <w:r>
        <w:rPr>
          <w:spacing w:val="-5"/>
        </w:rPr>
        <w:t>环境影响评价与排污许可工作实施方案》的通知》（环</w:t>
      </w:r>
      <w:r>
        <w:t xml:space="preserve"> 环评〔</w:t>
      </w:r>
      <w:r>
        <w:rPr>
          <w:rFonts w:ascii="Times New Roman" w:hAnsi="Times New Roman" w:eastAsia="Times New Roman" w:cs="Times New Roman"/>
        </w:rPr>
        <w:t>2022</w:t>
      </w:r>
      <w:r>
        <w:t>〕</w:t>
      </w:r>
      <w:r>
        <w:rPr>
          <w:rFonts w:ascii="Times New Roman" w:hAnsi="Times New Roman" w:eastAsia="Times New Roman" w:cs="Times New Roman"/>
        </w:rPr>
        <w:t>26</w:t>
      </w:r>
      <w:r>
        <w:rPr>
          <w:rFonts w:ascii="Times New Roman" w:hAnsi="Times New Roman" w:eastAsia="Times New Roman" w:cs="Times New Roman"/>
          <w:spacing w:val="-13"/>
        </w:rPr>
        <w:t xml:space="preserve"> </w:t>
      </w:r>
      <w:r>
        <w:rPr>
          <w:spacing w:val="-20"/>
        </w:rPr>
        <w:t>号，</w:t>
      </w:r>
      <w:r>
        <w:rPr>
          <w:rFonts w:ascii="Times New Roman" w:hAnsi="Times New Roman" w:eastAsia="Times New Roman" w:cs="Times New Roman"/>
          <w:spacing w:val="-20"/>
        </w:rPr>
        <w:t>2022.4.1</w:t>
      </w:r>
      <w:r>
        <w:rPr>
          <w:spacing w:val="-20"/>
        </w:rPr>
        <w:t>）；</w:t>
      </w:r>
    </w:p>
    <w:p w14:paraId="716E4F78">
      <w:pPr>
        <w:spacing w:before="147"/>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2.1.4</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地方法规、政策</w:t>
      </w:r>
    </w:p>
    <w:p w14:paraId="6BDA2DD8">
      <w:pPr>
        <w:spacing w:before="4" w:line="240" w:lineRule="auto"/>
        <w:rPr>
          <w:rFonts w:ascii="宋体" w:hAnsi="宋体" w:eastAsia="宋体" w:cs="宋体"/>
          <w:b/>
          <w:bCs/>
          <w:sz w:val="22"/>
          <w:szCs w:val="22"/>
        </w:rPr>
      </w:pPr>
    </w:p>
    <w:p w14:paraId="1D92E113">
      <w:pPr>
        <w:pStyle w:val="14"/>
        <w:spacing w:line="240" w:lineRule="auto"/>
        <w:ind w:left="638" w:right="68"/>
        <w:jc w:val="left"/>
      </w:pPr>
      <w:r>
        <w:t>（</w:t>
      </w:r>
      <w:r>
        <w:rPr>
          <w:rFonts w:ascii="Times New Roman" w:hAnsi="Times New Roman" w:eastAsia="Times New Roman" w:cs="Times New Roman"/>
        </w:rPr>
        <w:t>1</w:t>
      </w:r>
      <w:r>
        <w:t>）《山西省泉域水资源保护条例》（</w:t>
      </w:r>
      <w:r>
        <w:rPr>
          <w:rFonts w:ascii="Times New Roman" w:hAnsi="Times New Roman" w:eastAsia="Times New Roman" w:cs="Times New Roman"/>
        </w:rPr>
        <w:t>2022</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12</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w:t>
      </w:r>
    </w:p>
    <w:p w14:paraId="40A536E5">
      <w:pPr>
        <w:pStyle w:val="14"/>
        <w:spacing w:before="167" w:line="362" w:lineRule="auto"/>
        <w:ind w:right="68" w:firstLine="480"/>
        <w:jc w:val="left"/>
      </w:pPr>
      <w:r>
        <w:t>（</w:t>
      </w:r>
      <w:r>
        <w:rPr>
          <w:rFonts w:ascii="Times New Roman" w:hAnsi="Times New Roman" w:eastAsia="Times New Roman" w:cs="Times New Roman"/>
        </w:rPr>
        <w:t>2</w:t>
      </w:r>
      <w:r>
        <w:t>）《山西省生态环境厅关于印发</w:t>
      </w:r>
      <w:r>
        <w:rPr>
          <w:rFonts w:ascii="Times New Roman" w:hAnsi="Times New Roman" w:eastAsia="Times New Roman" w:cs="Times New Roman"/>
        </w:rPr>
        <w:t>&lt;</w:t>
      </w:r>
      <w:r>
        <w:t>建设项目主要污染物排放总量指标核定办法</w:t>
      </w:r>
      <w:r>
        <w:rPr>
          <w:rFonts w:ascii="Times New Roman" w:hAnsi="Times New Roman" w:eastAsia="Times New Roman" w:cs="Times New Roman"/>
        </w:rPr>
        <w:t xml:space="preserve">&gt; </w:t>
      </w:r>
      <w:r>
        <w:t>的通知》（晋环规</w:t>
      </w:r>
      <w:r>
        <w:rPr>
          <w:rFonts w:ascii="Times New Roman" w:hAnsi="Times New Roman" w:eastAsia="Times New Roman" w:cs="Times New Roman"/>
        </w:rPr>
        <w:t>[2023]1</w:t>
      </w:r>
      <w:r>
        <w:rPr>
          <w:rFonts w:ascii="Times New Roman" w:hAnsi="Times New Roman" w:eastAsia="Times New Roman" w:cs="Times New Roman"/>
          <w:spacing w:val="-14"/>
        </w:rPr>
        <w:t xml:space="preserve"> </w:t>
      </w:r>
      <w:r>
        <w:t>号文），</w:t>
      </w:r>
      <w:r>
        <w:rPr>
          <w:rFonts w:ascii="Times New Roman" w:hAnsi="Times New Roman" w:eastAsia="Times New Roman" w:cs="Times New Roman"/>
        </w:rPr>
        <w:t>2023.1.17</w:t>
      </w:r>
      <w:r>
        <w:t>；</w:t>
      </w:r>
    </w:p>
    <w:p w14:paraId="10CFD54F">
      <w:pPr>
        <w:pStyle w:val="14"/>
        <w:spacing w:before="31" w:line="360" w:lineRule="auto"/>
        <w:ind w:right="68" w:firstLine="480"/>
        <w:jc w:val="left"/>
      </w:pPr>
      <w:r>
        <w:t>（</w:t>
      </w:r>
      <w:r>
        <w:rPr>
          <w:rFonts w:ascii="Times New Roman" w:hAnsi="Times New Roman" w:eastAsia="Times New Roman" w:cs="Times New Roman"/>
        </w:rPr>
        <w:t>3</w:t>
      </w:r>
      <w:r>
        <w:t>）山西省环境保护厅晋环发</w:t>
      </w:r>
      <w:r>
        <w:rPr>
          <w:rFonts w:ascii="Times New Roman" w:hAnsi="Times New Roman" w:eastAsia="Times New Roman" w:cs="Times New Roman"/>
        </w:rPr>
        <w:t>[2013]23</w:t>
      </w:r>
      <w:r>
        <w:rPr>
          <w:rFonts w:ascii="Times New Roman" w:hAnsi="Times New Roman" w:eastAsia="Times New Roman" w:cs="Times New Roman"/>
          <w:spacing w:val="-13"/>
        </w:rPr>
        <w:t xml:space="preserve"> </w:t>
      </w:r>
      <w:r>
        <w:t>号关于加强我省矿产资源开发生态环境保 护工作的通知，</w:t>
      </w:r>
      <w:r>
        <w:rPr>
          <w:rFonts w:ascii="Times New Roman" w:hAnsi="Times New Roman" w:eastAsia="Times New Roman" w:cs="Times New Roman"/>
        </w:rPr>
        <w:t>2013</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3</w:t>
      </w:r>
      <w:r>
        <w:rPr>
          <w:rFonts w:ascii="Times New Roman" w:hAnsi="Times New Roman" w:eastAsia="Times New Roman" w:cs="Times New Roman"/>
          <w:spacing w:val="-13"/>
        </w:rPr>
        <w:t xml:space="preserve"> </w:t>
      </w:r>
      <w:r>
        <w:t>月；</w:t>
      </w:r>
    </w:p>
    <w:p w14:paraId="4A9DAB83">
      <w:pPr>
        <w:pStyle w:val="14"/>
        <w:spacing w:before="36" w:line="240" w:lineRule="auto"/>
        <w:ind w:left="638" w:right="68"/>
        <w:jc w:val="left"/>
      </w:pPr>
      <w:r>
        <w:t>（</w:t>
      </w:r>
      <w:r>
        <w:rPr>
          <w:rFonts w:ascii="Times New Roman" w:hAnsi="Times New Roman" w:eastAsia="Times New Roman" w:cs="Times New Roman"/>
        </w:rPr>
        <w:t>4</w:t>
      </w:r>
      <w:r>
        <w:t>）《山西省主体功能区划》（晋政发【</w:t>
      </w:r>
      <w:r>
        <w:rPr>
          <w:rFonts w:ascii="Times New Roman" w:hAnsi="Times New Roman" w:eastAsia="Times New Roman" w:cs="Times New Roman"/>
        </w:rPr>
        <w:t>2014</w:t>
      </w:r>
      <w:r>
        <w:t>】</w:t>
      </w:r>
      <w:r>
        <w:rPr>
          <w:rFonts w:ascii="Times New Roman" w:hAnsi="Times New Roman" w:eastAsia="Times New Roman" w:cs="Times New Roman"/>
        </w:rPr>
        <w:t>9</w:t>
      </w:r>
      <w:r>
        <w:rPr>
          <w:rFonts w:ascii="Times New Roman" w:hAnsi="Times New Roman" w:eastAsia="Times New Roman" w:cs="Times New Roman"/>
          <w:spacing w:val="-12"/>
        </w:rPr>
        <w:t xml:space="preserve"> </w:t>
      </w:r>
      <w:r>
        <w:t>号）；</w:t>
      </w:r>
    </w:p>
    <w:p w14:paraId="2D34B98B">
      <w:pPr>
        <w:pStyle w:val="14"/>
        <w:spacing w:before="167" w:line="240" w:lineRule="auto"/>
        <w:ind w:left="638" w:right="68"/>
        <w:jc w:val="left"/>
      </w:pPr>
      <w:r>
        <w:t>（</w:t>
      </w:r>
      <w:r>
        <w:rPr>
          <w:rFonts w:ascii="Times New Roman" w:hAnsi="Times New Roman" w:eastAsia="Times New Roman" w:cs="Times New Roman"/>
        </w:rPr>
        <w:t>5</w:t>
      </w:r>
      <w:r>
        <w:t>）《山西省环境保护条例》，</w:t>
      </w:r>
      <w:r>
        <w:rPr>
          <w:rFonts w:ascii="Times New Roman" w:hAnsi="Times New Roman" w:eastAsia="Times New Roman" w:cs="Times New Roman"/>
        </w:rPr>
        <w:t>2017</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3</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日施行；</w:t>
      </w:r>
    </w:p>
    <w:p w14:paraId="107A3666">
      <w:pPr>
        <w:pStyle w:val="14"/>
        <w:spacing w:before="167" w:line="240" w:lineRule="auto"/>
        <w:ind w:left="638" w:right="68"/>
        <w:jc w:val="left"/>
      </w:pPr>
      <w:r>
        <w:t>（</w:t>
      </w:r>
      <w:r>
        <w:rPr>
          <w:rFonts w:ascii="Times New Roman" w:hAnsi="Times New Roman" w:eastAsia="Times New Roman" w:cs="Times New Roman"/>
        </w:rPr>
        <w:t>6</w:t>
      </w:r>
      <w:r>
        <w:t>）《〈山西省环境保护条例〉实施办法》，</w:t>
      </w:r>
      <w:r>
        <w:rPr>
          <w:rFonts w:ascii="Times New Roman" w:hAnsi="Times New Roman" w:eastAsia="Times New Roman" w:cs="Times New Roman"/>
        </w:rPr>
        <w:t>2020</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3</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15</w:t>
      </w:r>
      <w:r>
        <w:rPr>
          <w:rFonts w:ascii="Times New Roman" w:hAnsi="Times New Roman" w:eastAsia="Times New Roman" w:cs="Times New Roman"/>
          <w:spacing w:val="-12"/>
        </w:rPr>
        <w:t xml:space="preserve"> </w:t>
      </w:r>
      <w:r>
        <w:t>日；</w:t>
      </w:r>
    </w:p>
    <w:p w14:paraId="0D227CCC">
      <w:pPr>
        <w:pStyle w:val="14"/>
        <w:spacing w:before="169" w:line="240" w:lineRule="auto"/>
        <w:ind w:left="638" w:right="68"/>
        <w:jc w:val="left"/>
      </w:pPr>
      <w:r>
        <w:t>（</w:t>
      </w:r>
      <w:r>
        <w:rPr>
          <w:rFonts w:ascii="Times New Roman" w:hAnsi="Times New Roman" w:eastAsia="Times New Roman" w:cs="Times New Roman"/>
        </w:rPr>
        <w:t>7</w:t>
      </w:r>
      <w:r>
        <w:t>）《山西省大气污染防治条例（</w:t>
      </w:r>
      <w:r>
        <w:rPr>
          <w:rFonts w:ascii="Times New Roman" w:hAnsi="Times New Roman" w:eastAsia="Times New Roman" w:cs="Times New Roman"/>
        </w:rPr>
        <w:t>2018</w:t>
      </w:r>
      <w:r>
        <w:rPr>
          <w:rFonts w:ascii="Times New Roman" w:hAnsi="Times New Roman" w:eastAsia="Times New Roman" w:cs="Times New Roman"/>
          <w:spacing w:val="-12"/>
        </w:rPr>
        <w:t xml:space="preserve"> </w:t>
      </w:r>
      <w:r>
        <w:t>修订）》，</w:t>
      </w:r>
      <w:r>
        <w:rPr>
          <w:rFonts w:ascii="Times New Roman" w:hAnsi="Times New Roman" w:eastAsia="Times New Roman" w:cs="Times New Roman"/>
        </w:rPr>
        <w:t>2019</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日起施行；</w:t>
      </w:r>
    </w:p>
    <w:p w14:paraId="1BD14E16">
      <w:pPr>
        <w:pStyle w:val="14"/>
        <w:spacing w:before="167" w:line="240" w:lineRule="auto"/>
        <w:ind w:left="638" w:right="68"/>
        <w:jc w:val="left"/>
      </w:pPr>
      <w:r>
        <w:t>（</w:t>
      </w:r>
      <w:r>
        <w:rPr>
          <w:rFonts w:ascii="Times New Roman" w:hAnsi="Times New Roman" w:eastAsia="Times New Roman" w:cs="Times New Roman"/>
        </w:rPr>
        <w:t>8</w:t>
      </w:r>
      <w:r>
        <w:t>）《山西省水污染防治条例（</w:t>
      </w:r>
      <w:r>
        <w:rPr>
          <w:rFonts w:ascii="Times New Roman" w:hAnsi="Times New Roman" w:eastAsia="Times New Roman" w:cs="Times New Roman"/>
        </w:rPr>
        <w:t>2019</w:t>
      </w:r>
      <w:r>
        <w:t>）》，</w:t>
      </w:r>
      <w:r>
        <w:rPr>
          <w:rFonts w:ascii="Times New Roman" w:hAnsi="Times New Roman" w:eastAsia="Times New Roman" w:cs="Times New Roman"/>
        </w:rPr>
        <w:t>2019</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10</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日起施行；</w:t>
      </w:r>
    </w:p>
    <w:p w14:paraId="032062B1">
      <w:pPr>
        <w:pStyle w:val="14"/>
        <w:spacing w:before="167" w:line="240" w:lineRule="auto"/>
        <w:ind w:left="638" w:right="68"/>
        <w:jc w:val="left"/>
      </w:pPr>
      <w:r>
        <w:t>（</w:t>
      </w:r>
      <w:r>
        <w:rPr>
          <w:rFonts w:ascii="Times New Roman" w:hAnsi="Times New Roman" w:eastAsia="Times New Roman" w:cs="Times New Roman"/>
        </w:rPr>
        <w:t>9</w:t>
      </w:r>
      <w:r>
        <w:t>）《山西省土壤污染防治条例》，</w:t>
      </w:r>
      <w:r>
        <w:rPr>
          <w:rFonts w:ascii="Times New Roman" w:hAnsi="Times New Roman" w:eastAsia="Times New Roman" w:cs="Times New Roman"/>
        </w:rPr>
        <w:t>2020</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日起施行；</w:t>
      </w:r>
    </w:p>
    <w:p w14:paraId="773C013F">
      <w:pPr>
        <w:pStyle w:val="14"/>
        <w:spacing w:before="169" w:line="240" w:lineRule="auto"/>
        <w:ind w:left="638" w:right="68"/>
        <w:jc w:val="left"/>
      </w:pPr>
      <w:r>
        <w:t>（</w:t>
      </w:r>
      <w:r>
        <w:rPr>
          <w:rFonts w:ascii="Times New Roman" w:hAnsi="Times New Roman" w:eastAsia="Times New Roman" w:cs="Times New Roman"/>
        </w:rPr>
        <w:t>10</w:t>
      </w:r>
      <w:r>
        <w:t>）《山西省固体废物污染环境防治条例》》，</w:t>
      </w:r>
      <w:r>
        <w:rPr>
          <w:rFonts w:ascii="Times New Roman" w:hAnsi="Times New Roman" w:eastAsia="Times New Roman" w:cs="Times New Roman"/>
        </w:rPr>
        <w:t>2020</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9</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日起施行；</w:t>
      </w:r>
    </w:p>
    <w:p w14:paraId="05525615">
      <w:pPr>
        <w:pStyle w:val="14"/>
        <w:spacing w:before="167" w:line="240" w:lineRule="auto"/>
        <w:ind w:left="638" w:right="68"/>
        <w:jc w:val="left"/>
      </w:pPr>
      <w:r>
        <w:t>（</w:t>
      </w:r>
      <w:r>
        <w:rPr>
          <w:rFonts w:ascii="Times New Roman" w:hAnsi="Times New Roman" w:eastAsia="Times New Roman" w:cs="Times New Roman"/>
        </w:rPr>
        <w:t>11</w:t>
      </w:r>
      <w:r>
        <w:t>）《关于印发山西省黄河</w:t>
      </w:r>
      <w:r>
        <w:rPr>
          <w:rFonts w:ascii="Times New Roman" w:hAnsi="Times New Roman" w:eastAsia="Times New Roman" w:cs="Times New Roman"/>
        </w:rPr>
        <w:t>(</w:t>
      </w:r>
      <w:r>
        <w:t>汾河</w:t>
      </w:r>
      <w:r>
        <w:rPr>
          <w:rFonts w:ascii="Times New Roman" w:hAnsi="Times New Roman" w:eastAsia="Times New Roman" w:cs="Times New Roman"/>
        </w:rPr>
        <w:t>)</w:t>
      </w:r>
      <w:r>
        <w:t>流域水污染治理攻坚方案的通知》</w:t>
      </w:r>
      <w:r>
        <w:rPr>
          <w:rFonts w:ascii="Times New Roman" w:hAnsi="Times New Roman" w:eastAsia="Times New Roman" w:cs="Times New Roman"/>
        </w:rPr>
        <w:t>(</w:t>
      </w:r>
      <w:r>
        <w:t>晋政办发</w:t>
      </w:r>
    </w:p>
    <w:p w14:paraId="33BEC4A5">
      <w:pPr>
        <w:pStyle w:val="14"/>
        <w:spacing w:before="167" w:line="240" w:lineRule="auto"/>
        <w:ind w:right="68"/>
        <w:jc w:val="left"/>
      </w:pPr>
      <w:r>
        <w:rPr>
          <w:rFonts w:ascii="Times New Roman" w:hAnsi="Times New Roman" w:eastAsia="Times New Roman" w:cs="Times New Roman"/>
        </w:rPr>
        <w:t>[2020]19</w:t>
      </w:r>
      <w:r>
        <w:rPr>
          <w:rFonts w:ascii="Times New Roman" w:hAnsi="Times New Roman" w:eastAsia="Times New Roman" w:cs="Times New Roman"/>
          <w:spacing w:val="-14"/>
        </w:rPr>
        <w:t xml:space="preserve"> </w:t>
      </w:r>
      <w:r>
        <w:t>号</w:t>
      </w:r>
      <w:r>
        <w:rPr>
          <w:rFonts w:ascii="Times New Roman" w:hAnsi="Times New Roman" w:eastAsia="Times New Roman" w:cs="Times New Roman"/>
        </w:rPr>
        <w:t>)</w:t>
      </w:r>
      <w:r>
        <w:t>，</w:t>
      </w:r>
      <w:r>
        <w:rPr>
          <w:rFonts w:ascii="Times New Roman" w:hAnsi="Times New Roman" w:eastAsia="Times New Roman" w:cs="Times New Roman"/>
        </w:rPr>
        <w:t>2020</w:t>
      </w:r>
      <w:r>
        <w:rPr>
          <w:rFonts w:ascii="Times New Roman" w:hAnsi="Times New Roman" w:eastAsia="Times New Roman" w:cs="Times New Roman"/>
          <w:spacing w:val="-13"/>
        </w:rPr>
        <w:t xml:space="preserve"> </w:t>
      </w:r>
      <w:r>
        <w:t>年</w:t>
      </w:r>
      <w:r>
        <w:rPr>
          <w:spacing w:val="-59"/>
        </w:rPr>
        <w:t xml:space="preserve"> </w:t>
      </w:r>
      <w:r>
        <w:rPr>
          <w:rFonts w:ascii="Times New Roman" w:hAnsi="Times New Roman" w:eastAsia="Times New Roman" w:cs="Times New Roman"/>
        </w:rPr>
        <w:t>3</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19</w:t>
      </w:r>
      <w:r>
        <w:rPr>
          <w:rFonts w:ascii="Times New Roman" w:hAnsi="Times New Roman" w:eastAsia="Times New Roman" w:cs="Times New Roman"/>
          <w:spacing w:val="-13"/>
        </w:rPr>
        <w:t xml:space="preserve"> </w:t>
      </w:r>
      <w:r>
        <w:t>日。</w:t>
      </w:r>
    </w:p>
    <w:p w14:paraId="621DF9E1">
      <w:pPr>
        <w:spacing w:after="0" w:line="240" w:lineRule="auto"/>
        <w:jc w:val="left"/>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6F5B89B9">
      <w:pPr>
        <w:pStyle w:val="14"/>
        <w:spacing w:before="26" w:line="240" w:lineRule="auto"/>
        <w:ind w:left="638" w:right="68"/>
        <w:jc w:val="left"/>
      </w:pPr>
      <w:r>
        <w:t>（</w:t>
      </w:r>
      <w:r>
        <w:rPr>
          <w:rFonts w:ascii="Times New Roman" w:hAnsi="Times New Roman" w:eastAsia="Times New Roman" w:cs="Times New Roman"/>
        </w:rPr>
        <w:t>12</w:t>
      </w:r>
      <w:r>
        <w:t>）《山西省人民政府办公厅关于印发我省</w:t>
      </w:r>
      <w:r>
        <w:rPr>
          <w:spacing w:val="-61"/>
        </w:rPr>
        <w:t xml:space="preserve"> </w:t>
      </w:r>
      <w:r>
        <w:rPr>
          <w:rFonts w:ascii="Times New Roman" w:hAnsi="Times New Roman" w:eastAsia="Times New Roman" w:cs="Times New Roman"/>
        </w:rPr>
        <w:t>2022-2023</w:t>
      </w:r>
      <w:r>
        <w:rPr>
          <w:rFonts w:ascii="Times New Roman" w:hAnsi="Times New Roman" w:eastAsia="Times New Roman" w:cs="Times New Roman"/>
          <w:spacing w:val="-13"/>
        </w:rPr>
        <w:t xml:space="preserve"> </w:t>
      </w:r>
      <w:r>
        <w:t>年水环境、空气质量再提</w:t>
      </w:r>
    </w:p>
    <w:p w14:paraId="0A05F26E">
      <w:pPr>
        <w:pStyle w:val="14"/>
        <w:spacing w:before="167" w:line="240" w:lineRule="auto"/>
        <w:ind w:right="68"/>
        <w:jc w:val="left"/>
        <w:rPr>
          <w:rFonts w:ascii="Times New Roman" w:hAnsi="Times New Roman" w:eastAsia="Times New Roman" w:cs="Times New Roman"/>
        </w:rPr>
      </w:pPr>
      <w:r>
        <w:t>升和土壤、地下水污染防治行动计划的通知》晋政办发〔</w:t>
      </w:r>
      <w:r>
        <w:rPr>
          <w:rFonts w:ascii="Times New Roman" w:hAnsi="Times New Roman" w:eastAsia="Times New Roman" w:cs="Times New Roman"/>
        </w:rPr>
        <w:t>2022</w:t>
      </w:r>
      <w:r>
        <w:t>〕</w:t>
      </w:r>
      <w:r>
        <w:rPr>
          <w:rFonts w:ascii="Times New Roman" w:hAnsi="Times New Roman" w:eastAsia="Times New Roman" w:cs="Times New Roman"/>
        </w:rPr>
        <w:t>95</w:t>
      </w:r>
      <w:r>
        <w:rPr>
          <w:rFonts w:ascii="Times New Roman" w:hAnsi="Times New Roman" w:eastAsia="Times New Roman" w:cs="Times New Roman"/>
          <w:spacing w:val="-12"/>
        </w:rPr>
        <w:t xml:space="preserve"> </w:t>
      </w:r>
      <w:r>
        <w:t>号，</w:t>
      </w:r>
      <w:r>
        <w:rPr>
          <w:rFonts w:ascii="Times New Roman" w:hAnsi="Times New Roman" w:eastAsia="Times New Roman" w:cs="Times New Roman"/>
        </w:rPr>
        <w:t>2022</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12</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p>
    <w:p w14:paraId="4142A0D7">
      <w:pPr>
        <w:pStyle w:val="14"/>
        <w:spacing w:before="167" w:line="240" w:lineRule="auto"/>
        <w:ind w:right="68"/>
        <w:jc w:val="left"/>
      </w:pPr>
      <w:r>
        <w:t>日；</w:t>
      </w:r>
    </w:p>
    <w:p w14:paraId="52F48646">
      <w:pPr>
        <w:pStyle w:val="14"/>
        <w:spacing w:before="187" w:line="240" w:lineRule="auto"/>
        <w:ind w:left="638" w:right="68"/>
        <w:jc w:val="left"/>
      </w:pPr>
      <w:r>
        <w:t>（</w:t>
      </w:r>
      <w:r>
        <w:rPr>
          <w:rFonts w:ascii="Times New Roman" w:hAnsi="Times New Roman" w:eastAsia="Times New Roman" w:cs="Times New Roman"/>
        </w:rPr>
        <w:t>13</w:t>
      </w:r>
      <w:r>
        <w:t>）《山西省人民政府关于实施</w:t>
      </w:r>
      <w:r>
        <w:rPr>
          <w:rFonts w:ascii="Times New Roman" w:hAnsi="Times New Roman" w:eastAsia="Times New Roman" w:cs="Times New Roman"/>
        </w:rPr>
        <w:t>“</w:t>
      </w:r>
      <w:r>
        <w:t>三线一单</w:t>
      </w:r>
      <w:r>
        <w:rPr>
          <w:rFonts w:ascii="Times New Roman" w:hAnsi="Times New Roman" w:eastAsia="Times New Roman" w:cs="Times New Roman"/>
        </w:rPr>
        <w:t>”</w:t>
      </w:r>
      <w:r>
        <w:t>生态环境分区管控的意见》晋政发</w:t>
      </w:r>
    </w:p>
    <w:p w14:paraId="658846F8">
      <w:pPr>
        <w:pStyle w:val="14"/>
        <w:spacing w:before="167" w:line="240" w:lineRule="auto"/>
        <w:ind w:right="68"/>
        <w:jc w:val="left"/>
      </w:pPr>
      <w:r>
        <w:t>〔</w:t>
      </w:r>
      <w:r>
        <w:rPr>
          <w:rFonts w:ascii="Times New Roman" w:hAnsi="Times New Roman" w:eastAsia="Times New Roman" w:cs="Times New Roman"/>
        </w:rPr>
        <w:t>2020</w:t>
      </w:r>
      <w:r>
        <w:t>〕</w:t>
      </w:r>
      <w:r>
        <w:rPr>
          <w:rFonts w:ascii="Times New Roman" w:hAnsi="Times New Roman" w:eastAsia="Times New Roman" w:cs="Times New Roman"/>
        </w:rPr>
        <w:t>26</w:t>
      </w:r>
      <w:r>
        <w:rPr>
          <w:rFonts w:ascii="Times New Roman" w:hAnsi="Times New Roman" w:eastAsia="Times New Roman" w:cs="Times New Roman"/>
          <w:spacing w:val="-13"/>
        </w:rPr>
        <w:t xml:space="preserve"> </w:t>
      </w:r>
      <w:r>
        <w:t>号，</w:t>
      </w:r>
      <w:r>
        <w:rPr>
          <w:rFonts w:ascii="Times New Roman" w:hAnsi="Times New Roman" w:eastAsia="Times New Roman" w:cs="Times New Roman"/>
        </w:rPr>
        <w:t>2020</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12</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31</w:t>
      </w:r>
      <w:r>
        <w:rPr>
          <w:rFonts w:ascii="Times New Roman" w:hAnsi="Times New Roman" w:eastAsia="Times New Roman" w:cs="Times New Roman"/>
          <w:spacing w:val="-13"/>
        </w:rPr>
        <w:t xml:space="preserve"> </w:t>
      </w:r>
      <w:r>
        <w:t>日；</w:t>
      </w:r>
    </w:p>
    <w:p w14:paraId="7CC1824C">
      <w:pPr>
        <w:pStyle w:val="14"/>
        <w:spacing w:before="167" w:line="362" w:lineRule="auto"/>
        <w:ind w:right="68" w:firstLine="480"/>
        <w:jc w:val="left"/>
      </w:pPr>
      <w:r>
        <w:t>（</w:t>
      </w:r>
      <w:r>
        <w:rPr>
          <w:rFonts w:ascii="Times New Roman" w:hAnsi="Times New Roman" w:eastAsia="Times New Roman" w:cs="Times New Roman"/>
        </w:rPr>
        <w:t>14</w:t>
      </w:r>
      <w:r>
        <w:t>）《</w:t>
      </w:r>
      <w:r>
        <w:rPr>
          <w:rFonts w:hint="eastAsia"/>
          <w:lang w:val="en-US" w:eastAsia="zh-CN"/>
        </w:rPr>
        <w:t>长治</w:t>
      </w:r>
      <w:r>
        <w:t>市人民政府</w:t>
      </w:r>
      <w:r>
        <w:rPr>
          <w:rFonts w:ascii="Times New Roman" w:hAnsi="Times New Roman" w:eastAsia="Times New Roman" w:cs="Times New Roman"/>
        </w:rPr>
        <w:t>&lt;</w:t>
      </w:r>
      <w:r>
        <w:t>关于印发</w:t>
      </w:r>
      <w:r>
        <w:rPr>
          <w:rFonts w:hint="eastAsia"/>
          <w:lang w:val="en-US" w:eastAsia="zh-CN"/>
        </w:rPr>
        <w:t>长治</w:t>
      </w:r>
      <w:r>
        <w:t>市</w:t>
      </w:r>
      <w:r>
        <w:rPr>
          <w:rFonts w:ascii="Times New Roman" w:hAnsi="Times New Roman" w:eastAsia="Times New Roman" w:cs="Times New Roman"/>
        </w:rPr>
        <w:t>“</w:t>
      </w:r>
      <w:r>
        <w:t>三线一单</w:t>
      </w:r>
      <w:r>
        <w:rPr>
          <w:rFonts w:ascii="Times New Roman" w:hAnsi="Times New Roman" w:eastAsia="Times New Roman" w:cs="Times New Roman"/>
        </w:rPr>
        <w:t>”</w:t>
      </w:r>
      <w:r>
        <w:t>生态环境分区管控实施方 案</w:t>
      </w:r>
      <w:r>
        <w:rPr>
          <w:rFonts w:ascii="Times New Roman" w:hAnsi="Times New Roman" w:eastAsia="Times New Roman" w:cs="Times New Roman"/>
        </w:rPr>
        <w:t>&gt;</w:t>
      </w:r>
      <w:r>
        <w:t>的通知》；</w:t>
      </w:r>
    </w:p>
    <w:p w14:paraId="2327F9BE">
      <w:pPr>
        <w:pStyle w:val="14"/>
        <w:spacing w:before="32" w:line="360" w:lineRule="auto"/>
        <w:ind w:right="68" w:firstLine="480"/>
        <w:jc w:val="left"/>
      </w:pPr>
      <w:r>
        <w:t>（</w:t>
      </w:r>
      <w:r>
        <w:rPr>
          <w:rFonts w:ascii="Times New Roman" w:hAnsi="Times New Roman" w:eastAsia="Times New Roman" w:cs="Times New Roman"/>
        </w:rPr>
        <w:t>15</w:t>
      </w:r>
      <w:r>
        <w:t>）《关于印发</w:t>
      </w:r>
      <w:r>
        <w:rPr>
          <w:spacing w:val="-61"/>
        </w:rPr>
        <w:t xml:space="preserve"> </w:t>
      </w:r>
      <w:r>
        <w:rPr>
          <w:rFonts w:ascii="Times New Roman" w:hAnsi="Times New Roman" w:eastAsia="Times New Roman" w:cs="Times New Roman"/>
        </w:rPr>
        <w:t>2024</w:t>
      </w:r>
      <w:r>
        <w:rPr>
          <w:rFonts w:ascii="Times New Roman" w:hAnsi="Times New Roman" w:eastAsia="Times New Roman" w:cs="Times New Roman"/>
          <w:spacing w:val="-13"/>
        </w:rPr>
        <w:t xml:space="preserve"> </w:t>
      </w:r>
      <w:r>
        <w:t>年国考汾河王庄桥南断面水质达优良攻坚方案的通知》市 政办发〔</w:t>
      </w:r>
      <w:r>
        <w:rPr>
          <w:rFonts w:ascii="Times New Roman" w:hAnsi="Times New Roman" w:eastAsia="Times New Roman" w:cs="Times New Roman"/>
        </w:rPr>
        <w:t>2024</w:t>
      </w:r>
      <w:r>
        <w:t>〕</w:t>
      </w:r>
      <w:r>
        <w:rPr>
          <w:rFonts w:ascii="Times New Roman" w:hAnsi="Times New Roman" w:eastAsia="Times New Roman" w:cs="Times New Roman"/>
        </w:rPr>
        <w:t>12</w:t>
      </w:r>
      <w:r>
        <w:rPr>
          <w:rFonts w:ascii="Times New Roman" w:hAnsi="Times New Roman" w:eastAsia="Times New Roman" w:cs="Times New Roman"/>
          <w:spacing w:val="-1"/>
        </w:rPr>
        <w:t xml:space="preserve"> </w:t>
      </w:r>
      <w:r>
        <w:t>号，</w:t>
      </w:r>
      <w:r>
        <w:rPr>
          <w:rFonts w:ascii="Times New Roman" w:hAnsi="Times New Roman" w:eastAsia="Times New Roman" w:cs="Times New Roman"/>
        </w:rPr>
        <w:t>2024</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4</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12</w:t>
      </w:r>
      <w:r>
        <w:rPr>
          <w:rFonts w:ascii="Times New Roman" w:hAnsi="Times New Roman" w:eastAsia="Times New Roman" w:cs="Times New Roman"/>
          <w:spacing w:val="-13"/>
        </w:rPr>
        <w:t xml:space="preserve"> </w:t>
      </w:r>
      <w:r>
        <w:t>日；</w:t>
      </w:r>
    </w:p>
    <w:p w14:paraId="4D4B294B">
      <w:pPr>
        <w:spacing w:before="0" w:line="328" w:lineRule="exact"/>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2.1.5</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技术依据</w:t>
      </w:r>
    </w:p>
    <w:p w14:paraId="612F1A75">
      <w:pPr>
        <w:pStyle w:val="14"/>
        <w:spacing w:before="135" w:line="240" w:lineRule="auto"/>
        <w:ind w:left="638" w:right="68"/>
        <w:jc w:val="left"/>
      </w:pPr>
      <w:r>
        <w:t>（</w:t>
      </w:r>
      <w:r>
        <w:rPr>
          <w:rFonts w:ascii="Times New Roman" w:hAnsi="Times New Roman" w:eastAsia="Times New Roman" w:cs="Times New Roman"/>
        </w:rPr>
        <w:t>1</w:t>
      </w:r>
      <w:r>
        <w:t>）《建设项目环境有影响评价技术导则总纲》（</w:t>
      </w:r>
      <w:r>
        <w:rPr>
          <w:rFonts w:ascii="Times New Roman" w:hAnsi="Times New Roman" w:eastAsia="Times New Roman" w:cs="Times New Roman"/>
        </w:rPr>
        <w:t>HJ2.1-2016</w:t>
      </w:r>
      <w:r>
        <w:t>，</w:t>
      </w:r>
      <w:r>
        <w:rPr>
          <w:rFonts w:ascii="Times New Roman" w:hAnsi="Times New Roman" w:eastAsia="Times New Roman" w:cs="Times New Roman"/>
        </w:rPr>
        <w:t>2017.01.01</w:t>
      </w:r>
      <w:r>
        <w:t>）；</w:t>
      </w:r>
    </w:p>
    <w:p w14:paraId="6F74F31A">
      <w:pPr>
        <w:pStyle w:val="14"/>
        <w:spacing w:before="133" w:line="240" w:lineRule="auto"/>
        <w:ind w:left="638" w:right="68"/>
        <w:jc w:val="left"/>
      </w:pPr>
      <w:r>
        <w:t>（</w:t>
      </w:r>
      <w:r>
        <w:rPr>
          <w:rFonts w:ascii="Times New Roman" w:hAnsi="Times New Roman" w:eastAsia="Times New Roman" w:cs="Times New Roman"/>
        </w:rPr>
        <w:t>2</w:t>
      </w:r>
      <w:r>
        <w:t>）《环境影响评价技术导则大气环境》（</w:t>
      </w:r>
      <w:r>
        <w:rPr>
          <w:rFonts w:ascii="Times New Roman" w:hAnsi="Times New Roman" w:eastAsia="Times New Roman" w:cs="Times New Roman"/>
        </w:rPr>
        <w:t>HJ2.2-2018</w:t>
      </w:r>
      <w:r>
        <w:t>，</w:t>
      </w:r>
      <w:r>
        <w:rPr>
          <w:rFonts w:ascii="Times New Roman" w:hAnsi="Times New Roman" w:eastAsia="Times New Roman" w:cs="Times New Roman"/>
        </w:rPr>
        <w:t>2018.12.01</w:t>
      </w:r>
      <w:r>
        <w:t>）；</w:t>
      </w:r>
    </w:p>
    <w:p w14:paraId="6BBAC572">
      <w:pPr>
        <w:pStyle w:val="14"/>
        <w:spacing w:before="136" w:line="240" w:lineRule="auto"/>
        <w:ind w:left="638" w:right="68"/>
        <w:jc w:val="left"/>
      </w:pPr>
      <w:r>
        <w:t>（</w:t>
      </w:r>
      <w:r>
        <w:rPr>
          <w:rFonts w:ascii="Times New Roman" w:hAnsi="Times New Roman" w:eastAsia="Times New Roman" w:cs="Times New Roman"/>
        </w:rPr>
        <w:t>3</w:t>
      </w:r>
      <w:r>
        <w:t>）《环境影响评价技术导则地表水环境》（</w:t>
      </w:r>
      <w:r>
        <w:rPr>
          <w:rFonts w:ascii="Times New Roman" w:hAnsi="Times New Roman" w:eastAsia="Times New Roman" w:cs="Times New Roman"/>
        </w:rPr>
        <w:t>HJ2.3-2018</w:t>
      </w:r>
      <w:r>
        <w:t>，</w:t>
      </w:r>
      <w:r>
        <w:rPr>
          <w:rFonts w:ascii="Times New Roman" w:hAnsi="Times New Roman" w:eastAsia="Times New Roman" w:cs="Times New Roman"/>
        </w:rPr>
        <w:t>2019.03.01</w:t>
      </w:r>
      <w:r>
        <w:t>）；</w:t>
      </w:r>
    </w:p>
    <w:p w14:paraId="69685B40">
      <w:pPr>
        <w:pStyle w:val="14"/>
        <w:spacing w:before="133" w:line="240" w:lineRule="auto"/>
        <w:ind w:left="638" w:right="68"/>
        <w:jc w:val="left"/>
      </w:pPr>
      <w:r>
        <w:t>（</w:t>
      </w:r>
      <w:r>
        <w:rPr>
          <w:rFonts w:ascii="Times New Roman" w:hAnsi="Times New Roman" w:eastAsia="Times New Roman" w:cs="Times New Roman"/>
        </w:rPr>
        <w:t>4</w:t>
      </w:r>
      <w:r>
        <w:t>）《环境影响评价技术导则声环境》（</w:t>
      </w:r>
      <w:r>
        <w:rPr>
          <w:rFonts w:ascii="Times New Roman" w:hAnsi="Times New Roman" w:eastAsia="Times New Roman" w:cs="Times New Roman"/>
        </w:rPr>
        <w:t>HJ2.4-2021</w:t>
      </w:r>
      <w:r>
        <w:t>，</w:t>
      </w:r>
      <w:r>
        <w:rPr>
          <w:rFonts w:ascii="Times New Roman" w:hAnsi="Times New Roman" w:eastAsia="Times New Roman" w:cs="Times New Roman"/>
        </w:rPr>
        <w:t>2022.07.01</w:t>
      </w:r>
      <w:r>
        <w:t>）；</w:t>
      </w:r>
    </w:p>
    <w:p w14:paraId="1462C016">
      <w:pPr>
        <w:pStyle w:val="14"/>
        <w:spacing w:before="135" w:line="240" w:lineRule="auto"/>
        <w:ind w:left="638" w:right="68"/>
        <w:jc w:val="left"/>
      </w:pPr>
      <w:r>
        <w:t>（</w:t>
      </w:r>
      <w:r>
        <w:rPr>
          <w:rFonts w:ascii="Times New Roman" w:hAnsi="Times New Roman" w:eastAsia="Times New Roman" w:cs="Times New Roman"/>
        </w:rPr>
        <w:t>5</w:t>
      </w:r>
      <w:r>
        <w:t>）《环境影响评价技术导则地下水环境》（</w:t>
      </w:r>
      <w:r>
        <w:rPr>
          <w:rFonts w:ascii="Times New Roman" w:hAnsi="Times New Roman" w:eastAsia="Times New Roman" w:cs="Times New Roman"/>
        </w:rPr>
        <w:t>HJ610-2016</w:t>
      </w:r>
      <w:r>
        <w:t>，</w:t>
      </w:r>
      <w:r>
        <w:rPr>
          <w:rFonts w:ascii="Times New Roman" w:hAnsi="Times New Roman" w:eastAsia="Times New Roman" w:cs="Times New Roman"/>
        </w:rPr>
        <w:t>2016.01.07</w:t>
      </w:r>
      <w:r>
        <w:t>）；</w:t>
      </w:r>
    </w:p>
    <w:p w14:paraId="64B209BD">
      <w:pPr>
        <w:pStyle w:val="14"/>
        <w:spacing w:before="135" w:line="240" w:lineRule="auto"/>
        <w:ind w:left="638" w:right="68"/>
        <w:jc w:val="left"/>
      </w:pPr>
      <w:r>
        <w:t>（</w:t>
      </w:r>
      <w:r>
        <w:rPr>
          <w:rFonts w:ascii="Times New Roman" w:hAnsi="Times New Roman" w:eastAsia="Times New Roman" w:cs="Times New Roman"/>
        </w:rPr>
        <w:t>6</w:t>
      </w:r>
      <w:r>
        <w:t>）《环境影响评价技术导则生态影响》（</w:t>
      </w:r>
      <w:r>
        <w:rPr>
          <w:rFonts w:ascii="Times New Roman" w:hAnsi="Times New Roman" w:eastAsia="Times New Roman" w:cs="Times New Roman"/>
        </w:rPr>
        <w:t>HJ19-2022</w:t>
      </w:r>
      <w:r>
        <w:t>，</w:t>
      </w:r>
      <w:r>
        <w:rPr>
          <w:rFonts w:ascii="Times New Roman" w:hAnsi="Times New Roman" w:eastAsia="Times New Roman" w:cs="Times New Roman"/>
        </w:rPr>
        <w:t>2022.07.01</w:t>
      </w:r>
      <w:r>
        <w:t>）；</w:t>
      </w:r>
    </w:p>
    <w:p w14:paraId="2C256052">
      <w:pPr>
        <w:pStyle w:val="14"/>
        <w:spacing w:before="133" w:line="240" w:lineRule="auto"/>
        <w:ind w:left="638" w:right="68"/>
        <w:jc w:val="left"/>
      </w:pPr>
      <w:r>
        <w:t>（</w:t>
      </w:r>
      <w:r>
        <w:rPr>
          <w:rFonts w:ascii="Times New Roman" w:hAnsi="Times New Roman" w:eastAsia="Times New Roman" w:cs="Times New Roman"/>
        </w:rPr>
        <w:t>7</w:t>
      </w:r>
      <w:r>
        <w:t>）《建设项目环境风险评价技术导则》（</w:t>
      </w:r>
      <w:r>
        <w:rPr>
          <w:rFonts w:ascii="Times New Roman" w:hAnsi="Times New Roman" w:eastAsia="Times New Roman" w:cs="Times New Roman"/>
        </w:rPr>
        <w:t>HJ169-2018</w:t>
      </w:r>
      <w:r>
        <w:t>，</w:t>
      </w:r>
      <w:r>
        <w:rPr>
          <w:rFonts w:ascii="Times New Roman" w:hAnsi="Times New Roman" w:eastAsia="Times New Roman" w:cs="Times New Roman"/>
        </w:rPr>
        <w:t>2019.03.01</w:t>
      </w:r>
      <w:r>
        <w:t>）；</w:t>
      </w:r>
    </w:p>
    <w:p w14:paraId="0D8FFD7A">
      <w:pPr>
        <w:pStyle w:val="14"/>
        <w:spacing w:before="135" w:line="240" w:lineRule="auto"/>
        <w:ind w:left="638" w:right="68"/>
        <w:jc w:val="left"/>
      </w:pPr>
      <w:r>
        <w:t>（</w:t>
      </w:r>
      <w:r>
        <w:rPr>
          <w:rFonts w:ascii="Times New Roman" w:hAnsi="Times New Roman" w:eastAsia="Times New Roman" w:cs="Times New Roman"/>
        </w:rPr>
        <w:t>8</w:t>
      </w:r>
      <w:r>
        <w:t>）《危险化学品重大危险源辨识》（</w:t>
      </w:r>
      <w:r>
        <w:rPr>
          <w:rFonts w:ascii="Times New Roman" w:hAnsi="Times New Roman" w:eastAsia="Times New Roman" w:cs="Times New Roman"/>
        </w:rPr>
        <w:t>GB18218-2018</w:t>
      </w:r>
      <w:r>
        <w:t>）；</w:t>
      </w:r>
    </w:p>
    <w:p w14:paraId="5B39D54B">
      <w:pPr>
        <w:spacing w:before="8" w:line="240" w:lineRule="auto"/>
        <w:rPr>
          <w:rFonts w:ascii="宋体" w:hAnsi="宋体" w:eastAsia="宋体" w:cs="宋体"/>
          <w:sz w:val="18"/>
          <w:szCs w:val="18"/>
        </w:rPr>
      </w:pPr>
    </w:p>
    <w:p w14:paraId="5783F0FD">
      <w:pPr>
        <w:spacing w:before="0"/>
        <w:ind w:left="158" w:right="68" w:firstLine="0"/>
        <w:jc w:val="left"/>
        <w:rPr>
          <w:rFonts w:ascii="宋体" w:hAnsi="宋体" w:eastAsia="宋体" w:cs="宋体"/>
          <w:sz w:val="30"/>
          <w:szCs w:val="30"/>
        </w:rPr>
      </w:pPr>
      <w:bookmarkStart w:id="28" w:name="_bookmark8"/>
      <w:bookmarkEnd w:id="28"/>
      <w:r>
        <w:rPr>
          <w:rFonts w:ascii="Times New Roman" w:hAnsi="Times New Roman" w:eastAsia="Times New Roman" w:cs="Times New Roman"/>
          <w:b/>
          <w:bCs/>
          <w:sz w:val="30"/>
          <w:szCs w:val="30"/>
        </w:rPr>
        <w:t>2.2</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影响要素识别及评价因子</w:t>
      </w:r>
    </w:p>
    <w:p w14:paraId="2723D9A2">
      <w:pPr>
        <w:spacing w:before="11" w:line="240" w:lineRule="auto"/>
        <w:rPr>
          <w:rFonts w:ascii="宋体" w:hAnsi="宋体" w:eastAsia="宋体" w:cs="宋体"/>
          <w:b/>
          <w:bCs/>
          <w:sz w:val="22"/>
          <w:szCs w:val="22"/>
        </w:rPr>
      </w:pPr>
    </w:p>
    <w:p w14:paraId="19A294FB">
      <w:pPr>
        <w:spacing w:before="0" w:line="463" w:lineRule="auto"/>
        <w:ind w:left="646" w:right="68" w:hanging="488"/>
        <w:jc w:val="left"/>
        <w:rPr>
          <w:rFonts w:ascii="宋体" w:hAnsi="宋体" w:eastAsia="宋体" w:cs="宋体"/>
          <w:b/>
          <w:bCs/>
          <w:w w:val="99"/>
          <w:sz w:val="24"/>
          <w:szCs w:val="24"/>
        </w:rPr>
      </w:pPr>
      <w:r>
        <w:rPr>
          <w:rFonts w:ascii="Times New Roman" w:hAnsi="Times New Roman" w:eastAsia="Times New Roman" w:cs="Times New Roman"/>
          <w:b/>
          <w:bCs/>
          <w:sz w:val="24"/>
          <w:szCs w:val="24"/>
        </w:rPr>
        <w:t>2.2.1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环境影响要素识别</w:t>
      </w:r>
      <w:r>
        <w:rPr>
          <w:rFonts w:ascii="宋体" w:hAnsi="宋体" w:eastAsia="宋体" w:cs="宋体"/>
          <w:b/>
          <w:bCs/>
          <w:w w:val="99"/>
          <w:sz w:val="24"/>
          <w:szCs w:val="24"/>
        </w:rPr>
        <w:t xml:space="preserve"> </w:t>
      </w:r>
    </w:p>
    <w:p w14:paraId="78B3624E">
      <w:pPr>
        <w:pStyle w:val="14"/>
        <w:spacing w:before="32" w:line="360" w:lineRule="auto"/>
        <w:ind w:right="68" w:firstLine="480"/>
        <w:jc w:val="left"/>
        <w:rPr>
          <w:rFonts w:ascii="宋体" w:hAnsi="宋体" w:eastAsia="宋体"/>
        </w:rPr>
      </w:pPr>
      <w:r>
        <w:rPr>
          <w:rFonts w:ascii="宋体" w:hAnsi="宋体" w:eastAsia="宋体"/>
        </w:rPr>
        <w:t>本项目在施工期和运营期对当地的自然物理环境、自然生态环境等方面均会产生一定的影响，只是在不同的时段，其影响的性质和程度不同。</w:t>
      </w:r>
    </w:p>
    <w:p w14:paraId="67C90498">
      <w:pPr>
        <w:pStyle w:val="14"/>
        <w:spacing w:before="32" w:line="360" w:lineRule="auto"/>
        <w:ind w:right="68" w:firstLine="480"/>
        <w:jc w:val="left"/>
        <w:rPr>
          <w:rFonts w:ascii="宋体" w:hAnsi="宋体" w:eastAsia="宋体"/>
        </w:rPr>
      </w:pPr>
      <w:r>
        <w:rPr>
          <w:rFonts w:ascii="宋体" w:hAnsi="宋体" w:eastAsia="宋体"/>
        </w:rPr>
        <w:t>根据本项目的工程特点，通过初步分析识别环境因素，并依据污染物排放量的大小等，筛选本评价的各项评价因子汇总见表工表 2.2-1。</w:t>
      </w:r>
    </w:p>
    <w:p w14:paraId="507D6477">
      <w:pPr>
        <w:spacing w:after="0" w:line="396" w:lineRule="auto"/>
        <w:jc w:val="left"/>
      </w:pPr>
    </w:p>
    <w:p w14:paraId="330F3327">
      <w:pPr>
        <w:pStyle w:val="31"/>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7400251B">
      <w:pPr>
        <w:spacing w:before="2" w:line="240" w:lineRule="auto"/>
        <w:rPr>
          <w:rFonts w:ascii="宋体" w:hAnsi="宋体" w:eastAsia="宋体" w:cs="宋体"/>
          <w:sz w:val="16"/>
          <w:szCs w:val="16"/>
        </w:rPr>
      </w:pPr>
    </w:p>
    <w:p w14:paraId="270F02E9">
      <w:pPr>
        <w:spacing w:before="36"/>
        <w:ind w:left="2422"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2.2-1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项目工程影响环境要素与影响程度识别表</w:t>
      </w:r>
    </w:p>
    <w:tbl>
      <w:tblPr>
        <w:tblStyle w:val="28"/>
        <w:tblW w:w="0" w:type="auto"/>
        <w:tblInd w:w="158" w:type="dxa"/>
        <w:tblLayout w:type="fixed"/>
        <w:tblCellMar>
          <w:top w:w="0" w:type="dxa"/>
          <w:left w:w="0" w:type="dxa"/>
          <w:bottom w:w="0" w:type="dxa"/>
          <w:right w:w="0" w:type="dxa"/>
        </w:tblCellMar>
      </w:tblPr>
      <w:tblGrid>
        <w:gridCol w:w="1289"/>
        <w:gridCol w:w="1306"/>
        <w:gridCol w:w="1289"/>
        <w:gridCol w:w="1496"/>
        <w:gridCol w:w="1239"/>
        <w:gridCol w:w="1133"/>
        <w:gridCol w:w="1292"/>
      </w:tblGrid>
      <w:tr w14:paraId="43C106DC">
        <w:tblPrEx>
          <w:tblCellMar>
            <w:top w:w="0" w:type="dxa"/>
            <w:left w:w="0" w:type="dxa"/>
            <w:bottom w:w="0" w:type="dxa"/>
            <w:right w:w="0" w:type="dxa"/>
          </w:tblCellMar>
        </w:tblPrEx>
        <w:trPr>
          <w:trHeight w:val="310" w:hRule="exact"/>
        </w:trPr>
        <w:tc>
          <w:tcPr>
            <w:tcW w:w="1289" w:type="dxa"/>
            <w:tcBorders>
              <w:top w:val="single" w:color="000000" w:sz="12" w:space="0"/>
              <w:left w:val="single" w:color="000000" w:sz="12" w:space="0"/>
              <w:bottom w:val="single" w:color="000000" w:sz="6" w:space="0"/>
              <w:right w:val="single" w:color="000000" w:sz="6" w:space="0"/>
            </w:tcBorders>
          </w:tcPr>
          <w:p w14:paraId="29F47580">
            <w:pPr>
              <w:pStyle w:val="38"/>
              <w:spacing w:line="257" w:lineRule="exact"/>
              <w:ind w:left="189" w:right="0"/>
              <w:jc w:val="left"/>
              <w:rPr>
                <w:rFonts w:ascii="宋体" w:hAnsi="宋体" w:eastAsia="宋体" w:cs="宋体"/>
                <w:sz w:val="22"/>
                <w:szCs w:val="22"/>
              </w:rPr>
            </w:pPr>
            <w:r>
              <w:rPr>
                <w:rFonts w:ascii="宋体" w:hAnsi="宋体" w:eastAsia="宋体" w:cs="宋体"/>
                <w:sz w:val="22"/>
                <w:szCs w:val="22"/>
              </w:rPr>
              <w:t>工程阶段</w:t>
            </w:r>
          </w:p>
        </w:tc>
        <w:tc>
          <w:tcPr>
            <w:tcW w:w="1306" w:type="dxa"/>
            <w:tcBorders>
              <w:top w:val="single" w:color="000000" w:sz="12" w:space="0"/>
              <w:left w:val="single" w:color="000000" w:sz="6" w:space="0"/>
              <w:bottom w:val="single" w:color="000000" w:sz="6" w:space="0"/>
              <w:right w:val="single" w:color="000000" w:sz="6" w:space="0"/>
            </w:tcBorders>
          </w:tcPr>
          <w:p w14:paraId="4F2F2A4C">
            <w:pPr>
              <w:pStyle w:val="38"/>
              <w:spacing w:line="257" w:lineRule="exact"/>
              <w:ind w:left="203" w:right="0"/>
              <w:jc w:val="left"/>
              <w:rPr>
                <w:rFonts w:ascii="宋体" w:hAnsi="宋体" w:eastAsia="宋体" w:cs="宋体"/>
                <w:sz w:val="22"/>
                <w:szCs w:val="22"/>
              </w:rPr>
            </w:pPr>
            <w:r>
              <w:rPr>
                <w:rFonts w:ascii="宋体" w:hAnsi="宋体" w:eastAsia="宋体" w:cs="宋体"/>
                <w:sz w:val="22"/>
                <w:szCs w:val="22"/>
              </w:rPr>
              <w:t>影响工序</w:t>
            </w:r>
          </w:p>
        </w:tc>
        <w:tc>
          <w:tcPr>
            <w:tcW w:w="1289" w:type="dxa"/>
            <w:tcBorders>
              <w:top w:val="single" w:color="000000" w:sz="12" w:space="0"/>
              <w:left w:val="single" w:color="000000" w:sz="6" w:space="0"/>
              <w:bottom w:val="single" w:color="000000" w:sz="6" w:space="0"/>
              <w:right w:val="single" w:color="000000" w:sz="6" w:space="0"/>
            </w:tcBorders>
          </w:tcPr>
          <w:p w14:paraId="05738A3E">
            <w:pPr>
              <w:pStyle w:val="38"/>
              <w:spacing w:line="257" w:lineRule="exact"/>
              <w:ind w:left="196" w:right="0"/>
              <w:jc w:val="left"/>
              <w:rPr>
                <w:rFonts w:ascii="宋体" w:hAnsi="宋体" w:eastAsia="宋体" w:cs="宋体"/>
                <w:sz w:val="22"/>
                <w:szCs w:val="22"/>
              </w:rPr>
            </w:pPr>
            <w:r>
              <w:rPr>
                <w:rFonts w:ascii="宋体" w:hAnsi="宋体" w:eastAsia="宋体" w:cs="宋体"/>
                <w:sz w:val="22"/>
                <w:szCs w:val="22"/>
              </w:rPr>
              <w:t>环境空气</w:t>
            </w:r>
          </w:p>
        </w:tc>
        <w:tc>
          <w:tcPr>
            <w:tcW w:w="1496" w:type="dxa"/>
            <w:tcBorders>
              <w:top w:val="single" w:color="000000" w:sz="12" w:space="0"/>
              <w:left w:val="single" w:color="000000" w:sz="6" w:space="0"/>
              <w:bottom w:val="single" w:color="000000" w:sz="6" w:space="0"/>
              <w:right w:val="single" w:color="000000" w:sz="6" w:space="0"/>
            </w:tcBorders>
          </w:tcPr>
          <w:p w14:paraId="4C880D93">
            <w:pPr>
              <w:pStyle w:val="38"/>
              <w:spacing w:line="257" w:lineRule="exact"/>
              <w:ind w:left="189" w:right="0"/>
              <w:jc w:val="left"/>
              <w:rPr>
                <w:rFonts w:ascii="宋体" w:hAnsi="宋体" w:eastAsia="宋体" w:cs="宋体"/>
                <w:sz w:val="22"/>
                <w:szCs w:val="22"/>
              </w:rPr>
            </w:pPr>
            <w:r>
              <w:rPr>
                <w:rFonts w:ascii="宋体" w:hAnsi="宋体" w:eastAsia="宋体" w:cs="宋体"/>
                <w:sz w:val="22"/>
                <w:szCs w:val="22"/>
              </w:rPr>
              <w:t>地表水环境</w:t>
            </w:r>
          </w:p>
        </w:tc>
        <w:tc>
          <w:tcPr>
            <w:tcW w:w="1239" w:type="dxa"/>
            <w:tcBorders>
              <w:top w:val="single" w:color="000000" w:sz="12" w:space="0"/>
              <w:left w:val="single" w:color="000000" w:sz="6" w:space="0"/>
              <w:bottom w:val="single" w:color="000000" w:sz="6" w:space="0"/>
              <w:right w:val="single" w:color="000000" w:sz="6" w:space="0"/>
            </w:tcBorders>
          </w:tcPr>
          <w:p w14:paraId="7690583E">
            <w:pPr>
              <w:pStyle w:val="38"/>
              <w:spacing w:line="257" w:lineRule="exact"/>
              <w:ind w:left="280" w:right="0"/>
              <w:jc w:val="left"/>
              <w:rPr>
                <w:rFonts w:ascii="宋体" w:hAnsi="宋体" w:eastAsia="宋体" w:cs="宋体"/>
                <w:sz w:val="22"/>
                <w:szCs w:val="22"/>
              </w:rPr>
            </w:pPr>
            <w:r>
              <w:rPr>
                <w:rFonts w:ascii="宋体" w:hAnsi="宋体" w:eastAsia="宋体" w:cs="宋体"/>
                <w:sz w:val="22"/>
                <w:szCs w:val="22"/>
              </w:rPr>
              <w:t>地下水</w:t>
            </w:r>
          </w:p>
        </w:tc>
        <w:tc>
          <w:tcPr>
            <w:tcW w:w="1133" w:type="dxa"/>
            <w:tcBorders>
              <w:top w:val="single" w:color="000000" w:sz="12" w:space="0"/>
              <w:left w:val="single" w:color="000000" w:sz="6" w:space="0"/>
              <w:bottom w:val="single" w:color="000000" w:sz="6" w:space="0"/>
              <w:right w:val="single" w:color="000000" w:sz="6" w:space="0"/>
            </w:tcBorders>
          </w:tcPr>
          <w:p w14:paraId="4386B449">
            <w:pPr>
              <w:pStyle w:val="38"/>
              <w:spacing w:line="257" w:lineRule="exact"/>
              <w:ind w:left="225" w:right="0"/>
              <w:jc w:val="left"/>
              <w:rPr>
                <w:rFonts w:ascii="宋体" w:hAnsi="宋体" w:eastAsia="宋体" w:cs="宋体"/>
                <w:sz w:val="22"/>
                <w:szCs w:val="22"/>
              </w:rPr>
            </w:pPr>
            <w:r>
              <w:rPr>
                <w:rFonts w:ascii="宋体" w:hAnsi="宋体" w:eastAsia="宋体" w:cs="宋体"/>
                <w:sz w:val="22"/>
                <w:szCs w:val="22"/>
              </w:rPr>
              <w:t>声环境</w:t>
            </w:r>
          </w:p>
        </w:tc>
        <w:tc>
          <w:tcPr>
            <w:tcW w:w="1292" w:type="dxa"/>
            <w:tcBorders>
              <w:top w:val="single" w:color="000000" w:sz="12" w:space="0"/>
              <w:left w:val="single" w:color="000000" w:sz="6" w:space="0"/>
              <w:bottom w:val="single" w:color="000000" w:sz="6" w:space="0"/>
              <w:right w:val="single" w:color="000000" w:sz="12" w:space="0"/>
            </w:tcBorders>
          </w:tcPr>
          <w:p w14:paraId="49306BB6">
            <w:pPr>
              <w:pStyle w:val="38"/>
              <w:spacing w:line="257" w:lineRule="exact"/>
              <w:ind w:left="196" w:right="0"/>
              <w:jc w:val="left"/>
              <w:rPr>
                <w:rFonts w:ascii="宋体" w:hAnsi="宋体" w:eastAsia="宋体" w:cs="宋体"/>
                <w:sz w:val="22"/>
                <w:szCs w:val="22"/>
              </w:rPr>
            </w:pPr>
            <w:r>
              <w:rPr>
                <w:rFonts w:ascii="宋体" w:hAnsi="宋体" w:eastAsia="宋体" w:cs="宋体"/>
                <w:sz w:val="22"/>
                <w:szCs w:val="22"/>
              </w:rPr>
              <w:t>生态环境</w:t>
            </w:r>
          </w:p>
        </w:tc>
      </w:tr>
      <w:tr w14:paraId="18E98AA0">
        <w:tblPrEx>
          <w:tblCellMar>
            <w:top w:w="0" w:type="dxa"/>
            <w:left w:w="0" w:type="dxa"/>
            <w:bottom w:w="0" w:type="dxa"/>
            <w:right w:w="0" w:type="dxa"/>
          </w:tblCellMar>
        </w:tblPrEx>
        <w:trPr>
          <w:trHeight w:val="300" w:hRule="exact"/>
        </w:trPr>
        <w:tc>
          <w:tcPr>
            <w:tcW w:w="1289" w:type="dxa"/>
            <w:vMerge w:val="restart"/>
            <w:tcBorders>
              <w:top w:val="single" w:color="000000" w:sz="6" w:space="0"/>
              <w:left w:val="single" w:color="000000" w:sz="12" w:space="0"/>
              <w:right w:val="single" w:color="000000" w:sz="6" w:space="0"/>
            </w:tcBorders>
          </w:tcPr>
          <w:p w14:paraId="1215EB6F">
            <w:pPr>
              <w:pStyle w:val="38"/>
              <w:spacing w:before="115" w:line="240" w:lineRule="auto"/>
              <w:ind w:left="300" w:right="0"/>
              <w:jc w:val="left"/>
              <w:rPr>
                <w:rFonts w:ascii="宋体" w:hAnsi="宋体" w:eastAsia="宋体" w:cs="宋体"/>
                <w:sz w:val="22"/>
                <w:szCs w:val="22"/>
              </w:rPr>
            </w:pPr>
            <w:r>
              <w:rPr>
                <w:rFonts w:ascii="宋体" w:hAnsi="宋体" w:eastAsia="宋体" w:cs="宋体"/>
                <w:sz w:val="22"/>
                <w:szCs w:val="22"/>
              </w:rPr>
              <w:t>施工期</w:t>
            </w:r>
          </w:p>
        </w:tc>
        <w:tc>
          <w:tcPr>
            <w:tcW w:w="1306" w:type="dxa"/>
            <w:tcBorders>
              <w:top w:val="single" w:color="000000" w:sz="6" w:space="0"/>
              <w:left w:val="single" w:color="000000" w:sz="6" w:space="0"/>
              <w:bottom w:val="single" w:color="000000" w:sz="6" w:space="0"/>
              <w:right w:val="single" w:color="000000" w:sz="6" w:space="0"/>
            </w:tcBorders>
          </w:tcPr>
          <w:p w14:paraId="30322AE1">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土建施工</w:t>
            </w:r>
          </w:p>
        </w:tc>
        <w:tc>
          <w:tcPr>
            <w:tcW w:w="1289" w:type="dxa"/>
            <w:tcBorders>
              <w:top w:val="single" w:color="000000" w:sz="6" w:space="0"/>
              <w:left w:val="single" w:color="000000" w:sz="6" w:space="0"/>
              <w:bottom w:val="single" w:color="000000" w:sz="6" w:space="0"/>
              <w:right w:val="single" w:color="000000" w:sz="6" w:space="0"/>
            </w:tcBorders>
          </w:tcPr>
          <w:p w14:paraId="21CA2990">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14:paraId="54424961">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39" w:type="dxa"/>
            <w:tcBorders>
              <w:top w:val="single" w:color="000000" w:sz="6" w:space="0"/>
              <w:left w:val="single" w:color="000000" w:sz="6" w:space="0"/>
              <w:bottom w:val="single" w:color="000000" w:sz="6" w:space="0"/>
              <w:right w:val="single" w:color="000000" w:sz="6" w:space="0"/>
            </w:tcBorders>
          </w:tcPr>
          <w:p w14:paraId="1C374E9D">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133" w:type="dxa"/>
            <w:tcBorders>
              <w:top w:val="single" w:color="000000" w:sz="6" w:space="0"/>
              <w:left w:val="single" w:color="000000" w:sz="6" w:space="0"/>
              <w:bottom w:val="single" w:color="000000" w:sz="6" w:space="0"/>
              <w:right w:val="single" w:color="000000" w:sz="6" w:space="0"/>
            </w:tcBorders>
          </w:tcPr>
          <w:p w14:paraId="00718B52">
            <w:pPr>
              <w:pStyle w:val="38"/>
              <w:spacing w:before="15" w:line="240" w:lineRule="auto"/>
              <w:ind w:right="3"/>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14:paraId="132B35CA">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14:paraId="65F098A6">
        <w:tblPrEx>
          <w:tblCellMar>
            <w:top w:w="0" w:type="dxa"/>
            <w:left w:w="0" w:type="dxa"/>
            <w:bottom w:w="0" w:type="dxa"/>
            <w:right w:w="0" w:type="dxa"/>
          </w:tblCellMar>
        </w:tblPrEx>
        <w:trPr>
          <w:trHeight w:val="300" w:hRule="exact"/>
        </w:trPr>
        <w:tc>
          <w:tcPr>
            <w:tcW w:w="1289" w:type="dxa"/>
            <w:vMerge w:val="continue"/>
            <w:tcBorders>
              <w:left w:val="single" w:color="000000" w:sz="12" w:space="0"/>
              <w:bottom w:val="single" w:color="000000" w:sz="6" w:space="0"/>
              <w:right w:val="single" w:color="000000" w:sz="6" w:space="0"/>
            </w:tcBorders>
          </w:tcPr>
          <w:p w14:paraId="7D0FE457"/>
        </w:tc>
        <w:tc>
          <w:tcPr>
            <w:tcW w:w="1306" w:type="dxa"/>
            <w:tcBorders>
              <w:top w:val="single" w:color="000000" w:sz="6" w:space="0"/>
              <w:left w:val="single" w:color="000000" w:sz="6" w:space="0"/>
              <w:bottom w:val="single" w:color="000000" w:sz="6" w:space="0"/>
              <w:right w:val="single" w:color="000000" w:sz="6" w:space="0"/>
            </w:tcBorders>
          </w:tcPr>
          <w:p w14:paraId="3071CEC6">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设备安装</w:t>
            </w:r>
          </w:p>
        </w:tc>
        <w:tc>
          <w:tcPr>
            <w:tcW w:w="1289" w:type="dxa"/>
            <w:tcBorders>
              <w:top w:val="single" w:color="000000" w:sz="6" w:space="0"/>
              <w:left w:val="single" w:color="000000" w:sz="6" w:space="0"/>
              <w:bottom w:val="single" w:color="000000" w:sz="6" w:space="0"/>
              <w:right w:val="single" w:color="000000" w:sz="6" w:space="0"/>
            </w:tcBorders>
          </w:tcPr>
          <w:p w14:paraId="6375DEED">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14:paraId="1E3DE2FA">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1239" w:type="dxa"/>
            <w:tcBorders>
              <w:top w:val="single" w:color="000000" w:sz="6" w:space="0"/>
              <w:left w:val="single" w:color="000000" w:sz="6" w:space="0"/>
              <w:bottom w:val="single" w:color="000000" w:sz="6" w:space="0"/>
              <w:right w:val="single" w:color="000000" w:sz="6" w:space="0"/>
            </w:tcBorders>
          </w:tcPr>
          <w:p w14:paraId="1B5F4F8F">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133" w:type="dxa"/>
            <w:tcBorders>
              <w:top w:val="single" w:color="000000" w:sz="6" w:space="0"/>
              <w:left w:val="single" w:color="000000" w:sz="6" w:space="0"/>
              <w:bottom w:val="single" w:color="000000" w:sz="6" w:space="0"/>
              <w:right w:val="single" w:color="000000" w:sz="6" w:space="0"/>
            </w:tcBorders>
          </w:tcPr>
          <w:p w14:paraId="3D3CB0A5">
            <w:pPr>
              <w:pStyle w:val="38"/>
              <w:spacing w:before="15" w:line="240" w:lineRule="auto"/>
              <w:ind w:right="5"/>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14:paraId="31FC29AE">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14:paraId="4F5D71C1">
        <w:tblPrEx>
          <w:tblCellMar>
            <w:top w:w="0" w:type="dxa"/>
            <w:left w:w="0" w:type="dxa"/>
            <w:bottom w:w="0" w:type="dxa"/>
            <w:right w:w="0" w:type="dxa"/>
          </w:tblCellMar>
        </w:tblPrEx>
        <w:trPr>
          <w:trHeight w:val="300" w:hRule="exact"/>
        </w:trPr>
        <w:tc>
          <w:tcPr>
            <w:tcW w:w="1289" w:type="dxa"/>
            <w:vMerge w:val="restart"/>
            <w:tcBorders>
              <w:top w:val="single" w:color="000000" w:sz="6" w:space="0"/>
              <w:left w:val="single" w:color="000000" w:sz="12" w:space="0"/>
              <w:right w:val="single" w:color="000000" w:sz="6" w:space="0"/>
            </w:tcBorders>
          </w:tcPr>
          <w:p w14:paraId="04423D57">
            <w:pPr>
              <w:pStyle w:val="38"/>
              <w:spacing w:before="5" w:line="240" w:lineRule="auto"/>
              <w:ind w:right="0"/>
              <w:jc w:val="left"/>
              <w:rPr>
                <w:rFonts w:ascii="宋体" w:hAnsi="宋体" w:eastAsia="宋体" w:cs="宋体"/>
                <w:b/>
                <w:bCs/>
                <w:sz w:val="20"/>
                <w:szCs w:val="20"/>
              </w:rPr>
            </w:pPr>
          </w:p>
          <w:p w14:paraId="643E10F9">
            <w:pPr>
              <w:pStyle w:val="38"/>
              <w:spacing w:line="240" w:lineRule="auto"/>
              <w:ind w:left="300" w:right="0"/>
              <w:jc w:val="left"/>
              <w:rPr>
                <w:rFonts w:ascii="宋体" w:hAnsi="宋体" w:eastAsia="宋体" w:cs="宋体"/>
                <w:sz w:val="22"/>
                <w:szCs w:val="22"/>
              </w:rPr>
            </w:pPr>
            <w:r>
              <w:rPr>
                <w:rFonts w:ascii="宋体" w:hAnsi="宋体" w:eastAsia="宋体" w:cs="宋体"/>
                <w:sz w:val="22"/>
                <w:szCs w:val="22"/>
              </w:rPr>
              <w:t>运行期</w:t>
            </w:r>
          </w:p>
        </w:tc>
        <w:tc>
          <w:tcPr>
            <w:tcW w:w="1306" w:type="dxa"/>
            <w:tcBorders>
              <w:top w:val="single" w:color="000000" w:sz="6" w:space="0"/>
              <w:left w:val="single" w:color="000000" w:sz="6" w:space="0"/>
              <w:bottom w:val="single" w:color="000000" w:sz="6" w:space="0"/>
              <w:right w:val="single" w:color="000000" w:sz="6" w:space="0"/>
            </w:tcBorders>
          </w:tcPr>
          <w:p w14:paraId="3AEF3E33">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生产工序</w:t>
            </w:r>
          </w:p>
        </w:tc>
        <w:tc>
          <w:tcPr>
            <w:tcW w:w="1289" w:type="dxa"/>
            <w:tcBorders>
              <w:top w:val="single" w:color="000000" w:sz="6" w:space="0"/>
              <w:left w:val="single" w:color="000000" w:sz="6" w:space="0"/>
              <w:bottom w:val="single" w:color="000000" w:sz="6" w:space="0"/>
              <w:right w:val="single" w:color="000000" w:sz="6" w:space="0"/>
            </w:tcBorders>
          </w:tcPr>
          <w:p w14:paraId="6C2B2053">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14:paraId="0A0696F2">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39" w:type="dxa"/>
            <w:tcBorders>
              <w:top w:val="single" w:color="000000" w:sz="6" w:space="0"/>
              <w:left w:val="single" w:color="000000" w:sz="6" w:space="0"/>
              <w:bottom w:val="single" w:color="000000" w:sz="6" w:space="0"/>
              <w:right w:val="single" w:color="000000" w:sz="6" w:space="0"/>
            </w:tcBorders>
          </w:tcPr>
          <w:p w14:paraId="4B9CE055">
            <w:pPr>
              <w:pStyle w:val="38"/>
              <w:spacing w:before="15" w:line="240" w:lineRule="auto"/>
              <w:ind w:right="1"/>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133" w:type="dxa"/>
            <w:tcBorders>
              <w:top w:val="single" w:color="000000" w:sz="6" w:space="0"/>
              <w:left w:val="single" w:color="000000" w:sz="6" w:space="0"/>
              <w:bottom w:val="single" w:color="000000" w:sz="6" w:space="0"/>
              <w:right w:val="single" w:color="000000" w:sz="6" w:space="0"/>
            </w:tcBorders>
          </w:tcPr>
          <w:p w14:paraId="1A747087">
            <w:pPr>
              <w:pStyle w:val="38"/>
              <w:spacing w:before="15" w:line="240" w:lineRule="auto"/>
              <w:ind w:right="3"/>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14:paraId="33982BCD">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14:paraId="29A3F035">
        <w:tblPrEx>
          <w:tblCellMar>
            <w:top w:w="0" w:type="dxa"/>
            <w:left w:w="0" w:type="dxa"/>
            <w:bottom w:w="0" w:type="dxa"/>
            <w:right w:w="0" w:type="dxa"/>
          </w:tblCellMar>
        </w:tblPrEx>
        <w:trPr>
          <w:trHeight w:val="300" w:hRule="exact"/>
        </w:trPr>
        <w:tc>
          <w:tcPr>
            <w:tcW w:w="1289" w:type="dxa"/>
            <w:vMerge w:val="continue"/>
            <w:tcBorders>
              <w:left w:val="single" w:color="000000" w:sz="12" w:space="0"/>
              <w:right w:val="single" w:color="000000" w:sz="6" w:space="0"/>
            </w:tcBorders>
          </w:tcPr>
          <w:p w14:paraId="0B74AE78"/>
        </w:tc>
        <w:tc>
          <w:tcPr>
            <w:tcW w:w="1306" w:type="dxa"/>
            <w:tcBorders>
              <w:top w:val="single" w:color="000000" w:sz="6" w:space="0"/>
              <w:left w:val="single" w:color="000000" w:sz="6" w:space="0"/>
              <w:bottom w:val="single" w:color="000000" w:sz="6" w:space="0"/>
              <w:right w:val="single" w:color="000000" w:sz="6" w:space="0"/>
            </w:tcBorders>
          </w:tcPr>
          <w:p w14:paraId="1C59EC3B">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职工生活</w:t>
            </w:r>
          </w:p>
        </w:tc>
        <w:tc>
          <w:tcPr>
            <w:tcW w:w="1289" w:type="dxa"/>
            <w:tcBorders>
              <w:top w:val="single" w:color="000000" w:sz="6" w:space="0"/>
              <w:left w:val="single" w:color="000000" w:sz="6" w:space="0"/>
              <w:bottom w:val="single" w:color="000000" w:sz="6" w:space="0"/>
              <w:right w:val="single" w:color="000000" w:sz="6" w:space="0"/>
            </w:tcBorders>
          </w:tcPr>
          <w:p w14:paraId="5D8E2756">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14:paraId="3813C110">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39" w:type="dxa"/>
            <w:tcBorders>
              <w:top w:val="single" w:color="000000" w:sz="6" w:space="0"/>
              <w:left w:val="single" w:color="000000" w:sz="6" w:space="0"/>
              <w:bottom w:val="single" w:color="000000" w:sz="6" w:space="0"/>
              <w:right w:val="single" w:color="000000" w:sz="6" w:space="0"/>
            </w:tcBorders>
          </w:tcPr>
          <w:p w14:paraId="0D0BD7D3">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133" w:type="dxa"/>
            <w:tcBorders>
              <w:top w:val="single" w:color="000000" w:sz="6" w:space="0"/>
              <w:left w:val="single" w:color="000000" w:sz="6" w:space="0"/>
              <w:bottom w:val="single" w:color="000000" w:sz="6" w:space="0"/>
              <w:right w:val="single" w:color="000000" w:sz="6" w:space="0"/>
            </w:tcBorders>
          </w:tcPr>
          <w:p w14:paraId="00F9E99A">
            <w:pPr>
              <w:pStyle w:val="38"/>
              <w:spacing w:before="15" w:line="240" w:lineRule="auto"/>
              <w:ind w:right="5"/>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14:paraId="20400E29">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14:paraId="0DC6A260">
        <w:tblPrEx>
          <w:tblCellMar>
            <w:top w:w="0" w:type="dxa"/>
            <w:left w:w="0" w:type="dxa"/>
            <w:bottom w:w="0" w:type="dxa"/>
            <w:right w:w="0" w:type="dxa"/>
          </w:tblCellMar>
        </w:tblPrEx>
        <w:trPr>
          <w:trHeight w:val="300" w:hRule="exact"/>
        </w:trPr>
        <w:tc>
          <w:tcPr>
            <w:tcW w:w="1289" w:type="dxa"/>
            <w:vMerge w:val="continue"/>
            <w:tcBorders>
              <w:left w:val="single" w:color="000000" w:sz="12" w:space="0"/>
              <w:bottom w:val="single" w:color="000000" w:sz="6" w:space="0"/>
              <w:right w:val="single" w:color="000000" w:sz="6" w:space="0"/>
            </w:tcBorders>
          </w:tcPr>
          <w:p w14:paraId="02BFD301"/>
        </w:tc>
        <w:tc>
          <w:tcPr>
            <w:tcW w:w="1306" w:type="dxa"/>
            <w:tcBorders>
              <w:top w:val="single" w:color="000000" w:sz="6" w:space="0"/>
              <w:left w:val="single" w:color="000000" w:sz="6" w:space="0"/>
              <w:bottom w:val="single" w:color="000000" w:sz="6" w:space="0"/>
              <w:right w:val="single" w:color="000000" w:sz="6" w:space="0"/>
            </w:tcBorders>
          </w:tcPr>
          <w:p w14:paraId="1D6A36D4">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储运工程</w:t>
            </w:r>
          </w:p>
        </w:tc>
        <w:tc>
          <w:tcPr>
            <w:tcW w:w="1289" w:type="dxa"/>
            <w:tcBorders>
              <w:top w:val="single" w:color="000000" w:sz="6" w:space="0"/>
              <w:left w:val="single" w:color="000000" w:sz="6" w:space="0"/>
              <w:bottom w:val="single" w:color="000000" w:sz="6" w:space="0"/>
              <w:right w:val="single" w:color="000000" w:sz="6" w:space="0"/>
            </w:tcBorders>
          </w:tcPr>
          <w:p w14:paraId="52CBA0DC">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14:paraId="1228E298">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39" w:type="dxa"/>
            <w:tcBorders>
              <w:top w:val="single" w:color="000000" w:sz="6" w:space="0"/>
              <w:left w:val="single" w:color="000000" w:sz="6" w:space="0"/>
              <w:bottom w:val="single" w:color="000000" w:sz="6" w:space="0"/>
              <w:right w:val="single" w:color="000000" w:sz="6" w:space="0"/>
            </w:tcBorders>
          </w:tcPr>
          <w:p w14:paraId="2E2F7824">
            <w:pPr>
              <w:pStyle w:val="38"/>
              <w:spacing w:before="15" w:line="240" w:lineRule="auto"/>
              <w:ind w:right="1"/>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133" w:type="dxa"/>
            <w:tcBorders>
              <w:top w:val="single" w:color="000000" w:sz="6" w:space="0"/>
              <w:left w:val="single" w:color="000000" w:sz="6" w:space="0"/>
              <w:bottom w:val="single" w:color="000000" w:sz="6" w:space="0"/>
              <w:right w:val="single" w:color="000000" w:sz="6" w:space="0"/>
            </w:tcBorders>
          </w:tcPr>
          <w:p w14:paraId="50766B33">
            <w:pPr>
              <w:pStyle w:val="38"/>
              <w:spacing w:before="15" w:line="240" w:lineRule="auto"/>
              <w:ind w:right="3"/>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14:paraId="7A99F871">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14:paraId="5A7AE080">
        <w:tblPrEx>
          <w:tblCellMar>
            <w:top w:w="0" w:type="dxa"/>
            <w:left w:w="0" w:type="dxa"/>
            <w:bottom w:w="0" w:type="dxa"/>
            <w:right w:w="0" w:type="dxa"/>
          </w:tblCellMar>
        </w:tblPrEx>
        <w:trPr>
          <w:trHeight w:val="310" w:hRule="exact"/>
        </w:trPr>
        <w:tc>
          <w:tcPr>
            <w:tcW w:w="9043" w:type="dxa"/>
            <w:gridSpan w:val="7"/>
            <w:tcBorders>
              <w:top w:val="single" w:color="000000" w:sz="6" w:space="0"/>
              <w:left w:val="single" w:color="000000" w:sz="12" w:space="0"/>
              <w:bottom w:val="single" w:color="000000" w:sz="12" w:space="0"/>
              <w:right w:val="single" w:color="000000" w:sz="12" w:space="0"/>
            </w:tcBorders>
          </w:tcPr>
          <w:p w14:paraId="00AB4203">
            <w:pPr>
              <w:pStyle w:val="38"/>
              <w:spacing w:line="271" w:lineRule="exact"/>
              <w:ind w:left="93" w:right="0"/>
              <w:jc w:val="left"/>
              <w:rPr>
                <w:rFonts w:ascii="Times New Roman" w:hAnsi="Times New Roman" w:eastAsia="Times New Roman" w:cs="Times New Roman"/>
                <w:sz w:val="22"/>
                <w:szCs w:val="22"/>
              </w:rPr>
            </w:pPr>
            <w:r>
              <w:rPr>
                <w:rFonts w:ascii="宋体" w:hAnsi="宋体" w:eastAsia="宋体" w:cs="宋体"/>
                <w:sz w:val="22"/>
                <w:szCs w:val="22"/>
              </w:rPr>
              <w:t>负面影响：明显</w:t>
            </w:r>
            <w:r>
              <w:rPr>
                <w:rFonts w:ascii="Times New Roman" w:hAnsi="Times New Roman" w:eastAsia="Times New Roman" w:cs="Times New Roman"/>
                <w:sz w:val="22"/>
                <w:szCs w:val="22"/>
              </w:rPr>
              <w:t>■</w:t>
            </w:r>
            <w:r>
              <w:rPr>
                <w:rFonts w:ascii="宋体" w:hAnsi="宋体" w:eastAsia="宋体" w:cs="宋体"/>
                <w:sz w:val="22"/>
                <w:szCs w:val="22"/>
              </w:rPr>
              <w:t>一般</w:t>
            </w:r>
            <w:r>
              <w:rPr>
                <w:rFonts w:ascii="Times New Roman" w:hAnsi="Times New Roman" w:eastAsia="Times New Roman" w:cs="Times New Roman"/>
                <w:sz w:val="22"/>
                <w:szCs w:val="22"/>
              </w:rPr>
              <w:t>●</w:t>
            </w:r>
            <w:r>
              <w:rPr>
                <w:rFonts w:ascii="宋体" w:hAnsi="宋体" w:eastAsia="宋体" w:cs="宋体"/>
                <w:sz w:val="22"/>
                <w:szCs w:val="22"/>
              </w:rPr>
              <w:t>较小</w:t>
            </w:r>
            <w:r>
              <w:rPr>
                <w:rFonts w:ascii="Times New Roman" w:hAnsi="Times New Roman" w:eastAsia="Times New Roman" w:cs="Times New Roman"/>
                <w:sz w:val="22"/>
                <w:szCs w:val="22"/>
              </w:rPr>
              <w:t>▲</w:t>
            </w:r>
          </w:p>
        </w:tc>
      </w:tr>
    </w:tbl>
    <w:p w14:paraId="68B6435E">
      <w:pPr>
        <w:spacing w:before="10" w:line="240" w:lineRule="auto"/>
        <w:rPr>
          <w:rFonts w:ascii="宋体" w:hAnsi="宋体" w:eastAsia="宋体" w:cs="宋体"/>
          <w:b/>
          <w:bCs/>
          <w:sz w:val="23"/>
          <w:szCs w:val="23"/>
        </w:rPr>
      </w:pPr>
    </w:p>
    <w:p w14:paraId="6B45C143">
      <w:pPr>
        <w:spacing w:before="26" w:line="465" w:lineRule="auto"/>
        <w:ind w:left="646" w:right="68" w:hanging="488"/>
        <w:jc w:val="left"/>
        <w:rPr>
          <w:rFonts w:ascii="宋体" w:hAnsi="宋体" w:eastAsia="宋体" w:cs="宋体"/>
          <w:b/>
          <w:bCs/>
          <w:w w:val="99"/>
          <w:sz w:val="24"/>
          <w:szCs w:val="24"/>
        </w:rPr>
      </w:pPr>
      <w:r>
        <w:rPr>
          <w:rFonts w:ascii="Times New Roman" w:hAnsi="Times New Roman" w:eastAsia="Times New Roman" w:cs="Times New Roman"/>
          <w:b/>
          <w:bCs/>
          <w:sz w:val="24"/>
          <w:szCs w:val="24"/>
        </w:rPr>
        <w:t>2.2.2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评价因子的筛选</w:t>
      </w:r>
      <w:r>
        <w:rPr>
          <w:rFonts w:ascii="宋体" w:hAnsi="宋体" w:eastAsia="宋体" w:cs="宋体"/>
          <w:b/>
          <w:bCs/>
          <w:w w:val="99"/>
          <w:sz w:val="24"/>
          <w:szCs w:val="24"/>
        </w:rPr>
        <w:t xml:space="preserve"> </w:t>
      </w:r>
    </w:p>
    <w:p w14:paraId="7FC61E5D">
      <w:pPr>
        <w:pStyle w:val="14"/>
        <w:spacing w:before="32" w:line="360" w:lineRule="auto"/>
        <w:ind w:right="68" w:firstLine="480"/>
        <w:jc w:val="left"/>
        <w:rPr>
          <w:rFonts w:ascii="宋体" w:hAnsi="宋体" w:eastAsia="宋体"/>
        </w:rPr>
      </w:pPr>
      <w:r>
        <w:rPr>
          <w:rFonts w:ascii="宋体" w:hAnsi="宋体" w:eastAsia="宋体"/>
        </w:rPr>
        <w:t>根据拟建项目工程特点、建设方案及排污规划，结合区域的环境质量状况，筛选出本项目各环境要素的评价因子汇总如下：</w:t>
      </w:r>
    </w:p>
    <w:p w14:paraId="2C966865">
      <w:pPr>
        <w:spacing w:before="35"/>
        <w:ind w:left="2682" w:right="2680" w:firstLine="0"/>
        <w:jc w:val="center"/>
        <w:rPr>
          <w:rFonts w:ascii="宋体" w:hAnsi="宋体" w:eastAsia="宋体" w:cs="宋体"/>
          <w:sz w:val="21"/>
          <w:szCs w:val="21"/>
        </w:rPr>
      </w:pPr>
      <w:r>
        <w:pict>
          <v:group id="_x0000_s1065" o:spid="_x0000_s1065" o:spt="203" style="position:absolute;left:0pt;margin-left:72.35pt;margin-top:18.65pt;height:31.95pt;width:66.25pt;mso-position-horizontal-relative:page;z-index:-251655168;mso-width-relative:page;mso-height-relative:page;" coordorigin="1448,374" coordsize="1325,639">
            <o:lock v:ext="edit"/>
            <v:shape id="_x0000_s1066" o:spid="_x0000_s1066" style="position:absolute;left:1448;top:374;height:639;width:1325;" filled="f" stroked="t" coordorigin="1448,374" coordsize="1325,639" path="m1448,374l2772,1012e">
              <v:path arrowok="t"/>
              <v:fill on="f" focussize="0,0"/>
              <v:stroke weight="0.72pt" color="#000000"/>
              <v:imagedata o:title=""/>
              <o:lock v:ext="edit"/>
            </v:shape>
          </v:group>
        </w:pict>
      </w: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2.2-2</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评价因子筛选表</w:t>
      </w:r>
    </w:p>
    <w:tbl>
      <w:tblPr>
        <w:tblStyle w:val="28"/>
        <w:tblW w:w="0" w:type="auto"/>
        <w:tblInd w:w="158" w:type="dxa"/>
        <w:tblLayout w:type="fixed"/>
        <w:tblCellMar>
          <w:top w:w="0" w:type="dxa"/>
          <w:left w:w="0" w:type="dxa"/>
          <w:bottom w:w="0" w:type="dxa"/>
          <w:right w:w="0" w:type="dxa"/>
        </w:tblCellMar>
      </w:tblPr>
      <w:tblGrid>
        <w:gridCol w:w="1346"/>
        <w:gridCol w:w="5423"/>
        <w:gridCol w:w="2273"/>
      </w:tblGrid>
      <w:tr w14:paraId="240D0E89">
        <w:tblPrEx>
          <w:tblCellMar>
            <w:top w:w="0" w:type="dxa"/>
            <w:left w:w="0" w:type="dxa"/>
            <w:bottom w:w="0" w:type="dxa"/>
            <w:right w:w="0" w:type="dxa"/>
          </w:tblCellMar>
        </w:tblPrEx>
        <w:trPr>
          <w:trHeight w:val="662" w:hRule="exact"/>
        </w:trPr>
        <w:tc>
          <w:tcPr>
            <w:tcW w:w="1346" w:type="dxa"/>
            <w:tcBorders>
              <w:top w:val="single" w:color="000000" w:sz="12" w:space="0"/>
              <w:left w:val="single" w:color="000000" w:sz="12" w:space="0"/>
              <w:bottom w:val="single" w:color="000000" w:sz="6" w:space="0"/>
              <w:right w:val="single" w:color="000000" w:sz="6" w:space="0"/>
            </w:tcBorders>
          </w:tcPr>
          <w:p w14:paraId="6BC9F2B6">
            <w:pPr>
              <w:pStyle w:val="38"/>
              <w:spacing w:before="14" w:line="240" w:lineRule="auto"/>
              <w:ind w:left="883" w:right="0"/>
              <w:jc w:val="left"/>
              <w:rPr>
                <w:rFonts w:ascii="宋体" w:hAnsi="宋体" w:eastAsia="宋体" w:cs="宋体"/>
                <w:sz w:val="21"/>
                <w:szCs w:val="21"/>
              </w:rPr>
            </w:pPr>
            <w:r>
              <w:rPr>
                <w:rFonts w:ascii="宋体" w:hAnsi="宋体" w:eastAsia="宋体" w:cs="宋体"/>
                <w:sz w:val="21"/>
                <w:szCs w:val="21"/>
              </w:rPr>
              <w:t>项目</w:t>
            </w:r>
          </w:p>
          <w:p w14:paraId="255FCE7C">
            <w:pPr>
              <w:pStyle w:val="38"/>
              <w:spacing w:before="46" w:line="240" w:lineRule="auto"/>
              <w:ind w:left="14" w:right="0"/>
              <w:jc w:val="left"/>
              <w:rPr>
                <w:rFonts w:ascii="宋体" w:hAnsi="宋体" w:eastAsia="宋体" w:cs="宋体"/>
                <w:sz w:val="21"/>
                <w:szCs w:val="21"/>
              </w:rPr>
            </w:pPr>
            <w:r>
              <w:rPr>
                <w:rFonts w:ascii="宋体" w:hAnsi="宋体" w:eastAsia="宋体" w:cs="宋体"/>
                <w:sz w:val="21"/>
                <w:szCs w:val="21"/>
              </w:rPr>
              <w:t>评价因子</w:t>
            </w:r>
          </w:p>
        </w:tc>
        <w:tc>
          <w:tcPr>
            <w:tcW w:w="5423" w:type="dxa"/>
            <w:tcBorders>
              <w:top w:val="single" w:color="000000" w:sz="12" w:space="0"/>
              <w:left w:val="single" w:color="000000" w:sz="6" w:space="0"/>
              <w:bottom w:val="single" w:color="000000" w:sz="6" w:space="0"/>
              <w:right w:val="single" w:color="000000" w:sz="6" w:space="0"/>
            </w:tcBorders>
          </w:tcPr>
          <w:p w14:paraId="13AF2F23">
            <w:pPr>
              <w:pStyle w:val="38"/>
              <w:spacing w:before="174" w:line="240" w:lineRule="auto"/>
              <w:ind w:right="0"/>
              <w:jc w:val="center"/>
              <w:rPr>
                <w:rFonts w:ascii="宋体" w:hAnsi="宋体" w:eastAsia="宋体" w:cs="宋体"/>
                <w:sz w:val="21"/>
                <w:szCs w:val="21"/>
              </w:rPr>
            </w:pPr>
            <w:r>
              <w:rPr>
                <w:rFonts w:ascii="宋体" w:hAnsi="宋体" w:eastAsia="宋体" w:cs="宋体"/>
                <w:sz w:val="21"/>
                <w:szCs w:val="21"/>
              </w:rPr>
              <w:t>现状评价因子筛选</w:t>
            </w:r>
          </w:p>
        </w:tc>
        <w:tc>
          <w:tcPr>
            <w:tcW w:w="2273" w:type="dxa"/>
            <w:tcBorders>
              <w:top w:val="single" w:color="000000" w:sz="12" w:space="0"/>
              <w:left w:val="single" w:color="000000" w:sz="6" w:space="0"/>
              <w:bottom w:val="single" w:color="000000" w:sz="6" w:space="0"/>
              <w:right w:val="single" w:color="000000" w:sz="12" w:space="0"/>
            </w:tcBorders>
          </w:tcPr>
          <w:p w14:paraId="05CE66ED">
            <w:pPr>
              <w:pStyle w:val="38"/>
              <w:spacing w:before="174" w:line="240" w:lineRule="auto"/>
              <w:ind w:left="287" w:right="0"/>
              <w:jc w:val="left"/>
              <w:rPr>
                <w:rFonts w:ascii="宋体" w:hAnsi="宋体" w:eastAsia="宋体" w:cs="宋体"/>
                <w:sz w:val="21"/>
                <w:szCs w:val="21"/>
              </w:rPr>
            </w:pPr>
            <w:r>
              <w:rPr>
                <w:rFonts w:ascii="宋体" w:hAnsi="宋体" w:eastAsia="宋体" w:cs="宋体"/>
                <w:sz w:val="21"/>
                <w:szCs w:val="21"/>
              </w:rPr>
              <w:t>预测评价因子筛选</w:t>
            </w:r>
          </w:p>
        </w:tc>
      </w:tr>
      <w:tr w14:paraId="4782C0FB">
        <w:tblPrEx>
          <w:tblCellMar>
            <w:top w:w="0" w:type="dxa"/>
            <w:left w:w="0" w:type="dxa"/>
            <w:bottom w:w="0" w:type="dxa"/>
            <w:right w:w="0" w:type="dxa"/>
          </w:tblCellMar>
        </w:tblPrEx>
        <w:trPr>
          <w:trHeight w:val="655" w:hRule="exact"/>
        </w:trPr>
        <w:tc>
          <w:tcPr>
            <w:tcW w:w="1346" w:type="dxa"/>
            <w:tcBorders>
              <w:top w:val="single" w:color="000000" w:sz="6" w:space="0"/>
              <w:left w:val="single" w:color="000000" w:sz="12" w:space="0"/>
              <w:bottom w:val="single" w:color="000000" w:sz="6" w:space="0"/>
              <w:right w:val="single" w:color="000000" w:sz="6" w:space="0"/>
            </w:tcBorders>
          </w:tcPr>
          <w:p w14:paraId="6C93EE18">
            <w:pPr>
              <w:pStyle w:val="38"/>
              <w:spacing w:before="174" w:line="240" w:lineRule="auto"/>
              <w:ind w:left="237" w:right="0"/>
              <w:jc w:val="left"/>
              <w:rPr>
                <w:rFonts w:ascii="宋体" w:hAnsi="宋体" w:eastAsia="宋体" w:cs="宋体"/>
                <w:sz w:val="21"/>
                <w:szCs w:val="21"/>
              </w:rPr>
            </w:pPr>
            <w:r>
              <w:rPr>
                <w:rFonts w:ascii="宋体" w:hAnsi="宋体" w:eastAsia="宋体" w:cs="宋体"/>
                <w:sz w:val="21"/>
                <w:szCs w:val="21"/>
              </w:rPr>
              <w:t>环境空气</w:t>
            </w:r>
          </w:p>
        </w:tc>
        <w:tc>
          <w:tcPr>
            <w:tcW w:w="5423" w:type="dxa"/>
            <w:tcBorders>
              <w:top w:val="single" w:color="000000" w:sz="6" w:space="0"/>
              <w:left w:val="single" w:color="000000" w:sz="6" w:space="0"/>
              <w:bottom w:val="single" w:color="000000" w:sz="6" w:space="0"/>
              <w:right w:val="single" w:color="000000" w:sz="6" w:space="0"/>
            </w:tcBorders>
          </w:tcPr>
          <w:p w14:paraId="4BBC6094">
            <w:pPr>
              <w:pStyle w:val="38"/>
              <w:spacing w:before="13" w:line="261" w:lineRule="auto"/>
              <w:ind w:left="2597" w:right="79" w:hanging="2516"/>
              <w:jc w:val="left"/>
              <w:rPr>
                <w:rFonts w:ascii="宋体" w:hAnsi="宋体" w:eastAsia="宋体" w:cs="宋体"/>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NO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CO</w:t>
            </w:r>
            <w:r>
              <w:rPr>
                <w:rFonts w:ascii="宋体" w:hAnsi="宋体" w:eastAsia="宋体" w:cs="宋体"/>
                <w:position w:val="2"/>
                <w:sz w:val="21"/>
                <w:szCs w:val="21"/>
              </w:rPr>
              <w:t>、</w:t>
            </w:r>
            <w:r>
              <w:rPr>
                <w:rFonts w:ascii="Times New Roman" w:hAnsi="Times New Roman" w:eastAsia="Times New Roman" w:cs="Times New Roman"/>
                <w:position w:val="2"/>
                <w:sz w:val="21"/>
                <w:szCs w:val="21"/>
              </w:rPr>
              <w:t>O</w:t>
            </w:r>
            <w:r>
              <w:rPr>
                <w:rFonts w:ascii="Times New Roman" w:hAnsi="Times New Roman" w:eastAsia="Times New Roman" w:cs="Times New Roman"/>
                <w:sz w:val="14"/>
                <w:szCs w:val="14"/>
              </w:rPr>
              <w:t>3</w:t>
            </w:r>
            <w:r>
              <w:rPr>
                <w:rFonts w:ascii="宋体" w:hAnsi="宋体" w:eastAsia="宋体" w:cs="宋体"/>
                <w:position w:val="1"/>
                <w:sz w:val="11"/>
                <w:szCs w:val="11"/>
              </w:rPr>
              <w:t>、</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宋体" w:hAnsi="宋体" w:eastAsia="宋体" w:cs="宋体"/>
                <w:position w:val="2"/>
                <w:sz w:val="21"/>
                <w:szCs w:val="21"/>
              </w:rPr>
              <w:t>、</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10</w:t>
            </w:r>
            <w:r>
              <w:rPr>
                <w:rFonts w:ascii="宋体" w:hAnsi="宋体" w:eastAsia="宋体" w:cs="宋体"/>
                <w:position w:val="2"/>
                <w:sz w:val="21"/>
                <w:szCs w:val="21"/>
              </w:rPr>
              <w:t>、氨、硫化氢、臭气浓</w:t>
            </w:r>
            <w:r>
              <w:rPr>
                <w:rFonts w:ascii="宋体" w:hAnsi="宋体" w:eastAsia="宋体" w:cs="宋体"/>
                <w:spacing w:val="-69"/>
                <w:position w:val="2"/>
                <w:sz w:val="21"/>
                <w:szCs w:val="21"/>
              </w:rPr>
              <w:t xml:space="preserve"> </w:t>
            </w:r>
            <w:r>
              <w:rPr>
                <w:rFonts w:ascii="宋体" w:hAnsi="宋体" w:eastAsia="宋体" w:cs="宋体"/>
                <w:sz w:val="21"/>
                <w:szCs w:val="21"/>
              </w:rPr>
              <w:t>度</w:t>
            </w:r>
          </w:p>
        </w:tc>
        <w:tc>
          <w:tcPr>
            <w:tcW w:w="2273" w:type="dxa"/>
            <w:tcBorders>
              <w:top w:val="single" w:color="000000" w:sz="6" w:space="0"/>
              <w:left w:val="single" w:color="000000" w:sz="6" w:space="0"/>
              <w:bottom w:val="single" w:color="000000" w:sz="6" w:space="0"/>
              <w:right w:val="single" w:color="000000" w:sz="12" w:space="0"/>
            </w:tcBorders>
          </w:tcPr>
          <w:p w14:paraId="342E8B04">
            <w:pPr>
              <w:pStyle w:val="38"/>
              <w:spacing w:before="13" w:line="240" w:lineRule="auto"/>
              <w:ind w:left="2" w:right="0"/>
              <w:jc w:val="center"/>
              <w:rPr>
                <w:rFonts w:ascii="宋体" w:hAnsi="宋体" w:eastAsia="宋体" w:cs="宋体"/>
                <w:sz w:val="21"/>
                <w:szCs w:val="21"/>
              </w:rPr>
            </w:pPr>
            <w:r>
              <w:rPr>
                <w:rFonts w:ascii="宋体" w:hAnsi="宋体" w:eastAsia="宋体" w:cs="宋体"/>
                <w:position w:val="2"/>
                <w:sz w:val="21"/>
                <w:szCs w:val="21"/>
              </w:rPr>
              <w:t>氨、硫化氢、</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10</w:t>
            </w:r>
            <w:r>
              <w:rPr>
                <w:rFonts w:ascii="宋体" w:hAnsi="宋体" w:eastAsia="宋体" w:cs="宋体"/>
                <w:position w:val="2"/>
                <w:sz w:val="21"/>
                <w:szCs w:val="21"/>
              </w:rPr>
              <w:t>、</w:t>
            </w:r>
          </w:p>
          <w:p w14:paraId="33AD4029">
            <w:pPr>
              <w:pStyle w:val="38"/>
              <w:spacing w:before="26" w:line="240" w:lineRule="auto"/>
              <w:ind w:left="6" w:right="0"/>
              <w:jc w:val="center"/>
              <w:rPr>
                <w:rFonts w:ascii="Times New Roman" w:hAnsi="Times New Roman" w:eastAsia="Times New Roman" w:cs="Times New Roman"/>
                <w:sz w:val="14"/>
                <w:szCs w:val="14"/>
              </w:rPr>
            </w:pPr>
            <w:r>
              <w:rPr>
                <w:rFonts w:ascii="Times New Roman" w:hAnsi="Times New Roman" w:eastAsia="Times New Roman" w:cs="Times New Roman"/>
                <w:spacing w:val="2"/>
                <w:position w:val="2"/>
                <w:sz w:val="21"/>
                <w:szCs w:val="21"/>
              </w:rPr>
              <w:t>SO</w:t>
            </w:r>
            <w:r>
              <w:rPr>
                <w:rFonts w:ascii="Times New Roman" w:hAnsi="Times New Roman" w:eastAsia="Times New Roman" w:cs="Times New Roman"/>
                <w:spacing w:val="2"/>
                <w:sz w:val="14"/>
                <w:szCs w:val="14"/>
              </w:rPr>
              <w:t>2</w:t>
            </w:r>
            <w:r>
              <w:rPr>
                <w:rFonts w:ascii="宋体" w:hAnsi="宋体" w:eastAsia="宋体" w:cs="宋体"/>
                <w:spacing w:val="2"/>
                <w:position w:val="2"/>
                <w:sz w:val="21"/>
                <w:szCs w:val="21"/>
              </w:rPr>
              <w:t>、</w:t>
            </w:r>
            <w:r>
              <w:rPr>
                <w:rFonts w:ascii="Times New Roman" w:hAnsi="Times New Roman" w:eastAsia="Times New Roman" w:cs="Times New Roman"/>
                <w:spacing w:val="2"/>
                <w:position w:val="2"/>
                <w:sz w:val="21"/>
                <w:szCs w:val="21"/>
              </w:rPr>
              <w:t>NO</w:t>
            </w:r>
            <w:r>
              <w:rPr>
                <w:rFonts w:ascii="Times New Roman" w:hAnsi="Times New Roman" w:eastAsia="Times New Roman" w:cs="Times New Roman"/>
                <w:spacing w:val="2"/>
                <w:sz w:val="14"/>
                <w:szCs w:val="14"/>
              </w:rPr>
              <w:t>x</w:t>
            </w:r>
          </w:p>
        </w:tc>
      </w:tr>
      <w:tr w14:paraId="12F7792C">
        <w:tblPrEx>
          <w:tblCellMar>
            <w:top w:w="0" w:type="dxa"/>
            <w:left w:w="0" w:type="dxa"/>
            <w:bottom w:w="0" w:type="dxa"/>
            <w:right w:w="0" w:type="dxa"/>
          </w:tblCellMar>
        </w:tblPrEx>
        <w:trPr>
          <w:trHeight w:val="1616" w:hRule="exact"/>
        </w:trPr>
        <w:tc>
          <w:tcPr>
            <w:tcW w:w="1346" w:type="dxa"/>
            <w:tcBorders>
              <w:top w:val="single" w:color="000000" w:sz="6" w:space="0"/>
              <w:left w:val="single" w:color="000000" w:sz="12" w:space="0"/>
              <w:bottom w:val="single" w:color="000000" w:sz="6" w:space="0"/>
              <w:right w:val="single" w:color="000000" w:sz="6" w:space="0"/>
            </w:tcBorders>
          </w:tcPr>
          <w:p w14:paraId="01F0FF53">
            <w:pPr>
              <w:pStyle w:val="38"/>
              <w:spacing w:line="240" w:lineRule="auto"/>
              <w:ind w:right="0"/>
              <w:jc w:val="left"/>
              <w:rPr>
                <w:rFonts w:ascii="宋体" w:hAnsi="宋体" w:eastAsia="宋体" w:cs="宋体"/>
                <w:b/>
                <w:bCs/>
                <w:sz w:val="20"/>
                <w:szCs w:val="20"/>
              </w:rPr>
            </w:pPr>
          </w:p>
          <w:p w14:paraId="1358D76C">
            <w:pPr>
              <w:pStyle w:val="38"/>
              <w:spacing w:line="240" w:lineRule="auto"/>
              <w:ind w:right="0"/>
              <w:jc w:val="left"/>
              <w:rPr>
                <w:rFonts w:ascii="宋体" w:hAnsi="宋体" w:eastAsia="宋体" w:cs="宋体"/>
                <w:b/>
                <w:bCs/>
                <w:sz w:val="20"/>
                <w:szCs w:val="20"/>
              </w:rPr>
            </w:pPr>
          </w:p>
          <w:p w14:paraId="254A5E1F">
            <w:pPr>
              <w:pStyle w:val="38"/>
              <w:spacing w:before="131" w:line="240" w:lineRule="auto"/>
              <w:ind w:left="343" w:right="0"/>
              <w:jc w:val="left"/>
              <w:rPr>
                <w:rFonts w:ascii="宋体" w:hAnsi="宋体" w:eastAsia="宋体" w:cs="宋体"/>
                <w:sz w:val="21"/>
                <w:szCs w:val="21"/>
              </w:rPr>
            </w:pPr>
            <w:r>
              <w:rPr>
                <w:rFonts w:ascii="宋体" w:hAnsi="宋体" w:eastAsia="宋体" w:cs="宋体"/>
                <w:sz w:val="21"/>
                <w:szCs w:val="21"/>
              </w:rPr>
              <w:t>地表水</w:t>
            </w:r>
          </w:p>
        </w:tc>
        <w:tc>
          <w:tcPr>
            <w:tcW w:w="5423" w:type="dxa"/>
            <w:tcBorders>
              <w:top w:val="single" w:color="000000" w:sz="6" w:space="0"/>
              <w:left w:val="single" w:color="000000" w:sz="6" w:space="0"/>
              <w:bottom w:val="single" w:color="000000" w:sz="6" w:space="0"/>
              <w:right w:val="single" w:color="000000" w:sz="6" w:space="0"/>
            </w:tcBorders>
          </w:tcPr>
          <w:p w14:paraId="36CC5F3F">
            <w:pPr>
              <w:pStyle w:val="38"/>
              <w:spacing w:before="14" w:line="264" w:lineRule="auto"/>
              <w:ind w:left="52" w:right="51"/>
              <w:jc w:val="center"/>
              <w:rPr>
                <w:rFonts w:ascii="宋体" w:hAnsi="宋体" w:eastAsia="宋体" w:cs="宋体"/>
                <w:sz w:val="21"/>
                <w:szCs w:val="21"/>
              </w:rPr>
            </w:pPr>
            <w:r>
              <w:rPr>
                <w:rFonts w:ascii="宋体" w:hAnsi="宋体" w:eastAsia="宋体" w:cs="宋体"/>
                <w:spacing w:val="-2"/>
                <w:sz w:val="21"/>
                <w:szCs w:val="21"/>
              </w:rPr>
              <w:t>水温、</w:t>
            </w:r>
            <w:r>
              <w:rPr>
                <w:rFonts w:ascii="Times New Roman" w:hAnsi="Times New Roman" w:eastAsia="Times New Roman" w:cs="Times New Roman"/>
                <w:spacing w:val="-2"/>
                <w:sz w:val="21"/>
                <w:szCs w:val="21"/>
              </w:rPr>
              <w:t>pH</w:t>
            </w:r>
            <w:r>
              <w:rPr>
                <w:rFonts w:ascii="宋体" w:hAnsi="宋体" w:eastAsia="宋体" w:cs="宋体"/>
                <w:spacing w:val="-2"/>
                <w:sz w:val="21"/>
                <w:szCs w:val="21"/>
              </w:rPr>
              <w:t>、溶解氧、高酸盐指数、化学需氧量、五日生化</w:t>
            </w:r>
            <w:r>
              <w:rPr>
                <w:rFonts w:ascii="宋体" w:hAnsi="宋体" w:eastAsia="宋体" w:cs="宋体"/>
                <w:spacing w:val="-66"/>
                <w:sz w:val="21"/>
                <w:szCs w:val="21"/>
              </w:rPr>
              <w:t xml:space="preserve"> </w:t>
            </w:r>
            <w:r>
              <w:rPr>
                <w:rFonts w:ascii="宋体" w:hAnsi="宋体" w:eastAsia="宋体" w:cs="宋体"/>
                <w:sz w:val="21"/>
                <w:szCs w:val="21"/>
              </w:rPr>
              <w:t>需氧量、氨氮、总磷</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P</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、总氮、硫化物、阴离子表</w:t>
            </w:r>
            <w:r>
              <w:rPr>
                <w:rFonts w:ascii="宋体" w:hAnsi="宋体" w:eastAsia="宋体" w:cs="宋体"/>
                <w:w w:val="100"/>
                <w:sz w:val="21"/>
                <w:szCs w:val="21"/>
              </w:rPr>
              <w:t xml:space="preserve"> </w:t>
            </w:r>
            <w:r>
              <w:rPr>
                <w:rFonts w:ascii="宋体" w:hAnsi="宋体" w:eastAsia="宋体" w:cs="宋体"/>
                <w:sz w:val="21"/>
                <w:szCs w:val="21"/>
              </w:rPr>
              <w:t>面活性剂、美大肠菌群《个</w:t>
            </w:r>
            <w:r>
              <w:rPr>
                <w:rFonts w:ascii="Times New Roman" w:hAnsi="Times New Roman" w:eastAsia="Times New Roman" w:cs="Times New Roman"/>
                <w:sz w:val="21"/>
                <w:szCs w:val="21"/>
              </w:rPr>
              <w:t>/L)</w:t>
            </w:r>
            <w:r>
              <w:rPr>
                <w:rFonts w:ascii="宋体" w:hAnsi="宋体" w:eastAsia="宋体" w:cs="宋体"/>
                <w:sz w:val="21"/>
                <w:szCs w:val="21"/>
              </w:rPr>
              <w:t>、硫酸盐</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SO</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氯化物</w:t>
            </w:r>
            <w:r>
              <w:rPr>
                <w:rFonts w:ascii="宋体" w:hAnsi="宋体" w:eastAsia="宋体" w:cs="宋体"/>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CI</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、确酸盐</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N</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、动</w:t>
            </w:r>
          </w:p>
          <w:p w14:paraId="0184A573">
            <w:pPr>
              <w:pStyle w:val="38"/>
              <w:spacing w:before="5" w:line="240" w:lineRule="auto"/>
              <w:ind w:right="0"/>
              <w:jc w:val="center"/>
              <w:rPr>
                <w:rFonts w:ascii="宋体" w:hAnsi="宋体" w:eastAsia="宋体" w:cs="宋体"/>
                <w:sz w:val="21"/>
                <w:szCs w:val="21"/>
              </w:rPr>
            </w:pPr>
            <w:r>
              <w:rPr>
                <w:rFonts w:ascii="宋体" w:hAnsi="宋体" w:eastAsia="宋体" w:cs="宋体"/>
                <w:sz w:val="21"/>
                <w:szCs w:val="21"/>
              </w:rPr>
              <w:t>植物油</w:t>
            </w:r>
          </w:p>
        </w:tc>
        <w:tc>
          <w:tcPr>
            <w:tcW w:w="2273" w:type="dxa"/>
            <w:tcBorders>
              <w:top w:val="single" w:color="000000" w:sz="6" w:space="0"/>
              <w:left w:val="single" w:color="000000" w:sz="6" w:space="0"/>
              <w:bottom w:val="single" w:color="000000" w:sz="6" w:space="0"/>
              <w:right w:val="single" w:color="000000" w:sz="12" w:space="0"/>
            </w:tcBorders>
          </w:tcPr>
          <w:p w14:paraId="1A170436">
            <w:pPr>
              <w:pStyle w:val="38"/>
              <w:spacing w:before="174" w:line="268" w:lineRule="auto"/>
              <w:ind w:left="52" w:right="46"/>
              <w:jc w:val="center"/>
              <w:rPr>
                <w:rFonts w:ascii="宋体" w:hAnsi="宋体" w:eastAsia="宋体" w:cs="宋体"/>
                <w:sz w:val="21"/>
                <w:szCs w:val="21"/>
              </w:rPr>
            </w:pPr>
            <w:r>
              <w:rPr>
                <w:rFonts w:ascii="Times New Roman" w:hAnsi="Times New Roman" w:eastAsia="Times New Roman" w:cs="Times New Roman"/>
                <w:spacing w:val="-1"/>
                <w:sz w:val="21"/>
                <w:szCs w:val="21"/>
              </w:rPr>
              <w:t>pH</w:t>
            </w:r>
            <w:r>
              <w:rPr>
                <w:rFonts w:ascii="宋体" w:hAnsi="宋体" w:eastAsia="宋体" w:cs="宋体"/>
                <w:spacing w:val="-1"/>
                <w:sz w:val="21"/>
                <w:szCs w:val="21"/>
              </w:rPr>
              <w:t>、化学需氧量、五日</w:t>
            </w:r>
            <w:r>
              <w:rPr>
                <w:rFonts w:ascii="宋体" w:hAnsi="宋体" w:eastAsia="宋体" w:cs="宋体"/>
                <w:w w:val="100"/>
                <w:sz w:val="21"/>
                <w:szCs w:val="21"/>
              </w:rPr>
              <w:t xml:space="preserve"> </w:t>
            </w:r>
            <w:r>
              <w:rPr>
                <w:rFonts w:ascii="宋体" w:hAnsi="宋体" w:eastAsia="宋体" w:cs="宋体"/>
                <w:sz w:val="21"/>
                <w:szCs w:val="21"/>
              </w:rPr>
              <w:t>生化需氧量、氨氮、总</w:t>
            </w:r>
            <w:r>
              <w:rPr>
                <w:rFonts w:ascii="宋体" w:hAnsi="宋体" w:eastAsia="宋体" w:cs="宋体"/>
                <w:w w:val="100"/>
                <w:sz w:val="21"/>
                <w:szCs w:val="21"/>
              </w:rPr>
              <w:t xml:space="preserve"> </w:t>
            </w:r>
            <w:r>
              <w:rPr>
                <w:rFonts w:ascii="宋体" w:hAnsi="宋体" w:eastAsia="宋体" w:cs="宋体"/>
                <w:sz w:val="21"/>
                <w:szCs w:val="21"/>
              </w:rPr>
              <w:t>磷</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0"/>
                <w:sz w:val="21"/>
                <w:szCs w:val="21"/>
              </w:rPr>
              <w:t xml:space="preserve"> </w:t>
            </w:r>
            <w:r>
              <w:rPr>
                <w:rFonts w:ascii="Times New Roman" w:hAnsi="Times New Roman" w:eastAsia="Times New Roman" w:cs="Times New Roman"/>
                <w:sz w:val="21"/>
                <w:szCs w:val="21"/>
              </w:rPr>
              <w:t>P</w:t>
            </w:r>
            <w:r>
              <w:rPr>
                <w:rFonts w:ascii="Times New Roman" w:hAnsi="Times New Roman" w:eastAsia="Times New Roman" w:cs="Times New Roman"/>
                <w:spacing w:val="-6"/>
                <w:sz w:val="21"/>
                <w:szCs w:val="21"/>
              </w:rPr>
              <w:t xml:space="preserve"> </w:t>
            </w:r>
            <w:r>
              <w:rPr>
                <w:rFonts w:ascii="宋体" w:hAnsi="宋体" w:eastAsia="宋体" w:cs="宋体"/>
                <w:spacing w:val="-17"/>
                <w:sz w:val="21"/>
                <w:szCs w:val="21"/>
              </w:rPr>
              <w:t>计》、粪大肠菌</w:t>
            </w:r>
            <w:r>
              <w:rPr>
                <w:rFonts w:ascii="宋体" w:hAnsi="宋体" w:eastAsia="宋体" w:cs="宋体"/>
                <w:w w:val="100"/>
                <w:sz w:val="21"/>
                <w:szCs w:val="21"/>
              </w:rPr>
              <w:t xml:space="preserve"> </w:t>
            </w:r>
            <w:r>
              <w:rPr>
                <w:rFonts w:ascii="宋体" w:hAnsi="宋体" w:eastAsia="宋体" w:cs="宋体"/>
                <w:sz w:val="21"/>
                <w:szCs w:val="21"/>
              </w:rPr>
              <w:t>群</w:t>
            </w:r>
            <w:r>
              <w:rPr>
                <w:rFonts w:ascii="Times New Roman" w:hAnsi="Times New Roman" w:eastAsia="Times New Roman" w:cs="Times New Roman"/>
                <w:sz w:val="21"/>
                <w:szCs w:val="21"/>
              </w:rPr>
              <w:t>(</w:t>
            </w:r>
            <w:r>
              <w:rPr>
                <w:rFonts w:ascii="宋体" w:hAnsi="宋体" w:eastAsia="宋体" w:cs="宋体"/>
                <w:sz w:val="21"/>
                <w:szCs w:val="21"/>
              </w:rPr>
              <w:t>个</w:t>
            </w:r>
            <w:r>
              <w:rPr>
                <w:rFonts w:ascii="Times New Roman" w:hAnsi="Times New Roman" w:eastAsia="Times New Roman" w:cs="Times New Roman"/>
                <w:sz w:val="21"/>
                <w:szCs w:val="21"/>
              </w:rPr>
              <w:t>/)</w:t>
            </w:r>
            <w:r>
              <w:rPr>
                <w:rFonts w:ascii="宋体" w:hAnsi="宋体" w:eastAsia="宋体" w:cs="宋体"/>
                <w:sz w:val="21"/>
                <w:szCs w:val="21"/>
              </w:rPr>
              <w:t>、动植物</w:t>
            </w:r>
          </w:p>
        </w:tc>
      </w:tr>
      <w:tr w14:paraId="30968BEF">
        <w:tblPrEx>
          <w:tblCellMar>
            <w:top w:w="0" w:type="dxa"/>
            <w:left w:w="0" w:type="dxa"/>
            <w:bottom w:w="0" w:type="dxa"/>
            <w:right w:w="0" w:type="dxa"/>
          </w:tblCellMar>
        </w:tblPrEx>
        <w:trPr>
          <w:trHeight w:val="1934" w:hRule="exact"/>
        </w:trPr>
        <w:tc>
          <w:tcPr>
            <w:tcW w:w="1346" w:type="dxa"/>
            <w:tcBorders>
              <w:top w:val="single" w:color="000000" w:sz="6" w:space="0"/>
              <w:left w:val="single" w:color="000000" w:sz="12" w:space="0"/>
              <w:bottom w:val="single" w:color="000000" w:sz="6" w:space="0"/>
              <w:right w:val="single" w:color="000000" w:sz="6" w:space="0"/>
            </w:tcBorders>
          </w:tcPr>
          <w:p w14:paraId="58A8F4D8">
            <w:pPr>
              <w:pStyle w:val="38"/>
              <w:spacing w:line="240" w:lineRule="auto"/>
              <w:ind w:right="0"/>
              <w:jc w:val="left"/>
              <w:rPr>
                <w:rFonts w:ascii="宋体" w:hAnsi="宋体" w:eastAsia="宋体" w:cs="宋体"/>
                <w:b/>
                <w:bCs/>
                <w:sz w:val="20"/>
                <w:szCs w:val="20"/>
              </w:rPr>
            </w:pPr>
          </w:p>
          <w:p w14:paraId="10825DF9">
            <w:pPr>
              <w:pStyle w:val="38"/>
              <w:spacing w:line="240" w:lineRule="auto"/>
              <w:ind w:right="0"/>
              <w:jc w:val="left"/>
              <w:rPr>
                <w:rFonts w:ascii="宋体" w:hAnsi="宋体" w:eastAsia="宋体" w:cs="宋体"/>
                <w:b/>
                <w:bCs/>
                <w:sz w:val="20"/>
                <w:szCs w:val="20"/>
              </w:rPr>
            </w:pPr>
          </w:p>
          <w:p w14:paraId="639D773A">
            <w:pPr>
              <w:pStyle w:val="38"/>
              <w:spacing w:before="2" w:line="240" w:lineRule="auto"/>
              <w:ind w:right="0"/>
              <w:jc w:val="left"/>
              <w:rPr>
                <w:rFonts w:ascii="宋体" w:hAnsi="宋体" w:eastAsia="宋体" w:cs="宋体"/>
                <w:b/>
                <w:bCs/>
                <w:sz w:val="22"/>
                <w:szCs w:val="22"/>
              </w:rPr>
            </w:pPr>
          </w:p>
          <w:p w14:paraId="04F9C33B">
            <w:pPr>
              <w:pStyle w:val="38"/>
              <w:spacing w:line="240" w:lineRule="auto"/>
              <w:ind w:left="343" w:right="0"/>
              <w:jc w:val="left"/>
              <w:rPr>
                <w:rFonts w:ascii="宋体" w:hAnsi="宋体" w:eastAsia="宋体" w:cs="宋体"/>
                <w:sz w:val="21"/>
                <w:szCs w:val="21"/>
              </w:rPr>
            </w:pPr>
            <w:r>
              <w:rPr>
                <w:rFonts w:ascii="宋体" w:hAnsi="宋体" w:eastAsia="宋体" w:cs="宋体"/>
                <w:sz w:val="21"/>
                <w:szCs w:val="21"/>
              </w:rPr>
              <w:t>地下水</w:t>
            </w:r>
          </w:p>
        </w:tc>
        <w:tc>
          <w:tcPr>
            <w:tcW w:w="5423" w:type="dxa"/>
            <w:tcBorders>
              <w:top w:val="single" w:color="000000" w:sz="6" w:space="0"/>
              <w:left w:val="single" w:color="000000" w:sz="6" w:space="0"/>
              <w:bottom w:val="single" w:color="000000" w:sz="6" w:space="0"/>
              <w:right w:val="single" w:color="000000" w:sz="6" w:space="0"/>
            </w:tcBorders>
          </w:tcPr>
          <w:p w14:paraId="25D9E4AB">
            <w:pPr>
              <w:pStyle w:val="38"/>
              <w:spacing w:before="14" w:line="268" w:lineRule="auto"/>
              <w:ind w:left="74" w:right="65" w:hanging="10"/>
              <w:jc w:val="both"/>
              <w:rPr>
                <w:rFonts w:ascii="宋体" w:hAnsi="宋体" w:eastAsia="宋体" w:cs="宋体"/>
                <w:sz w:val="21"/>
                <w:szCs w:val="21"/>
              </w:rPr>
            </w:pPr>
            <w:r>
              <w:rPr>
                <w:rFonts w:ascii="Times New Roman" w:hAnsi="Times New Roman" w:eastAsia="Times New Roman" w:cs="Times New Roman"/>
                <w:sz w:val="21"/>
                <w:szCs w:val="21"/>
              </w:rPr>
              <w:t>pH</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值、氨氮、硝酸盐</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N</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、亚硝酸盐</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N</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、挥发</w:t>
            </w:r>
            <w:r>
              <w:rPr>
                <w:rFonts w:ascii="宋体" w:hAnsi="宋体" w:eastAsia="宋体" w:cs="宋体"/>
                <w:w w:val="100"/>
                <w:sz w:val="21"/>
                <w:szCs w:val="21"/>
              </w:rPr>
              <w:t xml:space="preserve"> </w:t>
            </w:r>
            <w:r>
              <w:rPr>
                <w:rFonts w:ascii="宋体" w:hAnsi="宋体" w:eastAsia="宋体" w:cs="宋体"/>
                <w:sz w:val="21"/>
                <w:szCs w:val="21"/>
              </w:rPr>
              <w:t>性酚类、氰化物、氟化物、砷、汞、铬</w:t>
            </w:r>
            <w:r>
              <w:rPr>
                <w:rFonts w:ascii="Times New Roman" w:hAnsi="Times New Roman" w:eastAsia="Times New Roman" w:cs="Times New Roman"/>
                <w:sz w:val="21"/>
                <w:szCs w:val="21"/>
              </w:rPr>
              <w:t>(</w:t>
            </w:r>
            <w:r>
              <w:rPr>
                <w:rFonts w:ascii="宋体" w:hAnsi="宋体" w:eastAsia="宋体" w:cs="宋体"/>
                <w:sz w:val="21"/>
                <w:szCs w:val="21"/>
              </w:rPr>
              <w:t>六价</w:t>
            </w:r>
            <w:r>
              <w:rPr>
                <w:rFonts w:ascii="Times New Roman" w:hAnsi="Times New Roman" w:eastAsia="Times New Roman" w:cs="Times New Roman"/>
                <w:sz w:val="21"/>
                <w:szCs w:val="21"/>
              </w:rPr>
              <w:t>)</w:t>
            </w:r>
            <w:r>
              <w:rPr>
                <w:rFonts w:ascii="宋体" w:hAnsi="宋体" w:eastAsia="宋体" w:cs="宋体"/>
                <w:sz w:val="21"/>
                <w:szCs w:val="21"/>
              </w:rPr>
              <w:t>、铅、镉、</w:t>
            </w:r>
            <w:r>
              <w:rPr>
                <w:rFonts w:ascii="宋体" w:hAnsi="宋体" w:eastAsia="宋体" w:cs="宋体"/>
                <w:w w:val="100"/>
                <w:sz w:val="21"/>
                <w:szCs w:val="21"/>
              </w:rPr>
              <w:t xml:space="preserve"> </w:t>
            </w:r>
            <w:r>
              <w:rPr>
                <w:rFonts w:ascii="宋体" w:hAnsi="宋体" w:eastAsia="宋体" w:cs="宋体"/>
                <w:spacing w:val="-2"/>
                <w:sz w:val="21"/>
                <w:szCs w:val="21"/>
              </w:rPr>
              <w:t>铁、锰、溶解性总固体、耗氧量、硫酸盐、氯化物、总硬</w:t>
            </w:r>
            <w:r>
              <w:rPr>
                <w:rFonts w:ascii="宋体" w:hAnsi="宋体" w:eastAsia="宋体" w:cs="宋体"/>
                <w:spacing w:val="-65"/>
                <w:sz w:val="21"/>
                <w:szCs w:val="21"/>
              </w:rPr>
              <w:t xml:space="preserve"> </w:t>
            </w:r>
            <w:r>
              <w:rPr>
                <w:rFonts w:ascii="宋体" w:hAnsi="宋体" w:eastAsia="宋体" w:cs="宋体"/>
                <w:sz w:val="21"/>
                <w:szCs w:val="21"/>
              </w:rPr>
              <w:t>度、总大肠菌群、菌落总数共</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21</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项。地下水环境中</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K</w:t>
            </w:r>
            <w:r>
              <w:rPr>
                <w:rFonts w:ascii="Times New Roman" w:hAnsi="Times New Roman" w:eastAsia="Times New Roman" w:cs="Times New Roman"/>
                <w:position w:val="7"/>
                <w:sz w:val="14"/>
                <w:szCs w:val="14"/>
              </w:rPr>
              <w:t>+</w:t>
            </w:r>
            <w:r>
              <w:rPr>
                <w:rFonts w:ascii="宋体" w:hAnsi="宋体" w:eastAsia="宋体" w:cs="宋体"/>
                <w:sz w:val="21"/>
                <w:szCs w:val="21"/>
              </w:rPr>
              <w:t>、</w:t>
            </w:r>
          </w:p>
          <w:p w14:paraId="4AF6ED57">
            <w:pPr>
              <w:pStyle w:val="38"/>
              <w:spacing w:line="212" w:lineRule="exact"/>
              <w:ind w:left="107" w:right="0"/>
              <w:jc w:val="both"/>
              <w:rPr>
                <w:rFonts w:ascii="宋体" w:hAnsi="宋体" w:eastAsia="宋体" w:cs="宋体"/>
                <w:sz w:val="21"/>
                <w:szCs w:val="21"/>
              </w:rPr>
            </w:pPr>
            <w:r>
              <w:rPr>
                <w:rFonts w:ascii="Times New Roman" w:hAnsi="Times New Roman" w:eastAsia="Times New Roman" w:cs="Times New Roman"/>
                <w:sz w:val="21"/>
                <w:szCs w:val="21"/>
              </w:rPr>
              <w:t>Na</w:t>
            </w:r>
            <w:r>
              <w:rPr>
                <w:rFonts w:ascii="Times New Roman" w:hAnsi="Times New Roman" w:eastAsia="Times New Roman" w:cs="Times New Roman"/>
                <w:position w:val="7"/>
                <w:sz w:val="14"/>
                <w:szCs w:val="14"/>
              </w:rPr>
              <w:t>+</w:t>
            </w:r>
            <w:r>
              <w:rPr>
                <w:rFonts w:ascii="宋体" w:hAnsi="宋体" w:eastAsia="宋体" w:cs="宋体"/>
                <w:sz w:val="21"/>
                <w:szCs w:val="21"/>
              </w:rPr>
              <w:t>、</w:t>
            </w:r>
            <w:r>
              <w:rPr>
                <w:rFonts w:ascii="Times New Roman" w:hAnsi="Times New Roman" w:eastAsia="Times New Roman" w:cs="Times New Roman"/>
                <w:sz w:val="21"/>
                <w:szCs w:val="21"/>
              </w:rPr>
              <w:t>Ca</w:t>
            </w:r>
            <w:r>
              <w:rPr>
                <w:rFonts w:ascii="Times New Roman" w:hAnsi="Times New Roman" w:eastAsia="Times New Roman" w:cs="Times New Roman"/>
                <w:position w:val="7"/>
                <w:sz w:val="14"/>
                <w:szCs w:val="14"/>
              </w:rPr>
              <w:t>2+</w:t>
            </w:r>
            <w:r>
              <w:rPr>
                <w:rFonts w:ascii="宋体" w:hAnsi="宋体" w:eastAsia="宋体" w:cs="宋体"/>
                <w:sz w:val="21"/>
                <w:szCs w:val="21"/>
              </w:rPr>
              <w:t>、</w:t>
            </w:r>
            <w:r>
              <w:rPr>
                <w:rFonts w:ascii="Times New Roman" w:hAnsi="Times New Roman" w:eastAsia="Times New Roman" w:cs="Times New Roman"/>
                <w:sz w:val="21"/>
                <w:szCs w:val="21"/>
              </w:rPr>
              <w:t>Mg</w:t>
            </w:r>
            <w:r>
              <w:rPr>
                <w:rFonts w:ascii="Times New Roman" w:hAnsi="Times New Roman" w:eastAsia="Times New Roman" w:cs="Times New Roman"/>
                <w:position w:val="7"/>
                <w:sz w:val="14"/>
                <w:szCs w:val="14"/>
              </w:rPr>
              <w:t>2+</w:t>
            </w:r>
            <w:r>
              <w:rPr>
                <w:rFonts w:ascii="宋体" w:hAnsi="宋体" w:eastAsia="宋体" w:cs="宋体"/>
                <w:sz w:val="21"/>
                <w:szCs w:val="21"/>
              </w:rPr>
              <w:t>、</w:t>
            </w:r>
            <w:r>
              <w:rPr>
                <w:rFonts w:ascii="Times New Roman" w:hAnsi="Times New Roman" w:eastAsia="Times New Roman" w:cs="Times New Roman"/>
                <w:sz w:val="21"/>
                <w:szCs w:val="21"/>
              </w:rPr>
              <w:t xml:space="preserve">CO </w:t>
            </w:r>
            <w:r>
              <w:rPr>
                <w:rFonts w:ascii="Times New Roman" w:hAnsi="Times New Roman" w:eastAsia="Times New Roman" w:cs="Times New Roman"/>
                <w:position w:val="7"/>
                <w:sz w:val="14"/>
                <w:szCs w:val="14"/>
              </w:rPr>
              <w:t>2-</w:t>
            </w:r>
            <w:r>
              <w:rPr>
                <w:rFonts w:ascii="宋体" w:hAnsi="宋体" w:eastAsia="宋体" w:cs="宋体"/>
                <w:sz w:val="21"/>
                <w:szCs w:val="21"/>
              </w:rPr>
              <w:t>、</w:t>
            </w:r>
            <w:r>
              <w:rPr>
                <w:rFonts w:ascii="Times New Roman" w:hAnsi="Times New Roman" w:eastAsia="Times New Roman" w:cs="Times New Roman"/>
                <w:sz w:val="21"/>
                <w:szCs w:val="21"/>
              </w:rPr>
              <w:t xml:space="preserve">HCO </w:t>
            </w:r>
            <w:r>
              <w:rPr>
                <w:rFonts w:ascii="Times New Roman" w:hAnsi="Times New Roman" w:eastAsia="Times New Roman" w:cs="Times New Roman"/>
                <w:position w:val="7"/>
                <w:sz w:val="14"/>
                <w:szCs w:val="14"/>
              </w:rPr>
              <w:t>-</w:t>
            </w:r>
            <w:r>
              <w:rPr>
                <w:rFonts w:ascii="宋体" w:hAnsi="宋体" w:eastAsia="宋体" w:cs="宋体"/>
                <w:sz w:val="21"/>
                <w:szCs w:val="21"/>
              </w:rPr>
              <w:t>、</w:t>
            </w:r>
            <w:r>
              <w:rPr>
                <w:rFonts w:ascii="Times New Roman" w:hAnsi="Times New Roman" w:eastAsia="Times New Roman" w:cs="Times New Roman"/>
                <w:sz w:val="21"/>
                <w:szCs w:val="21"/>
              </w:rPr>
              <w:t>Cl</w:t>
            </w:r>
            <w:r>
              <w:rPr>
                <w:rFonts w:ascii="Times New Roman" w:hAnsi="Times New Roman" w:eastAsia="Times New Roman" w:cs="Times New Roman"/>
                <w:position w:val="7"/>
                <w:sz w:val="14"/>
                <w:szCs w:val="14"/>
              </w:rPr>
              <w:t>-</w:t>
            </w:r>
            <w:r>
              <w:rPr>
                <w:rFonts w:ascii="宋体" w:hAnsi="宋体" w:eastAsia="宋体" w:cs="宋体"/>
                <w:sz w:val="21"/>
                <w:szCs w:val="21"/>
              </w:rPr>
              <w:t>、</w:t>
            </w:r>
            <w:r>
              <w:rPr>
                <w:rFonts w:ascii="Times New Roman" w:hAnsi="Times New Roman" w:eastAsia="Times New Roman" w:cs="Times New Roman"/>
                <w:sz w:val="21"/>
                <w:szCs w:val="21"/>
              </w:rPr>
              <w:t xml:space="preserve">SO </w:t>
            </w:r>
            <w:r>
              <w:rPr>
                <w:rFonts w:ascii="Times New Roman" w:hAnsi="Times New Roman" w:eastAsia="Times New Roman" w:cs="Times New Roman"/>
                <w:position w:val="7"/>
                <w:sz w:val="14"/>
                <w:szCs w:val="14"/>
              </w:rPr>
              <w:t>2-</w:t>
            </w:r>
            <w:r>
              <w:rPr>
                <w:rFonts w:ascii="宋体" w:hAnsi="宋体" w:eastAsia="宋体" w:cs="宋体"/>
                <w:sz w:val="21"/>
                <w:szCs w:val="21"/>
              </w:rPr>
              <w:t xml:space="preserve">共 </w:t>
            </w:r>
            <w:r>
              <w:rPr>
                <w:rFonts w:ascii="Times New Roman" w:hAnsi="Times New Roman" w:eastAsia="Times New Roman" w:cs="Times New Roman"/>
                <w:sz w:val="21"/>
                <w:szCs w:val="21"/>
              </w:rPr>
              <w:t>8</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项，同</w:t>
            </w:r>
          </w:p>
          <w:p w14:paraId="65E67BE9">
            <w:pPr>
              <w:pStyle w:val="38"/>
              <w:tabs>
                <w:tab w:val="left" w:pos="3020"/>
                <w:tab w:val="left" w:pos="4071"/>
              </w:tabs>
              <w:spacing w:line="83" w:lineRule="exact"/>
              <w:ind w:left="2179" w:right="0"/>
              <w:jc w:val="left"/>
              <w:rPr>
                <w:rFonts w:ascii="Times New Roman" w:hAnsi="Times New Roman" w:eastAsia="Times New Roman" w:cs="Times New Roman"/>
                <w:sz w:val="14"/>
                <w:szCs w:val="14"/>
              </w:rPr>
            </w:pPr>
            <w:r>
              <w:rPr>
                <w:rFonts w:ascii="Times New Roman"/>
                <w:w w:val="95"/>
                <w:sz w:val="14"/>
              </w:rPr>
              <w:t>3</w:t>
            </w:r>
            <w:r>
              <w:rPr>
                <w:rFonts w:ascii="Times New Roman"/>
                <w:w w:val="95"/>
                <w:sz w:val="14"/>
              </w:rPr>
              <w:tab/>
            </w:r>
            <w:r>
              <w:rPr>
                <w:rFonts w:ascii="Times New Roman"/>
                <w:w w:val="95"/>
                <w:sz w:val="14"/>
              </w:rPr>
              <w:t>3</w:t>
            </w:r>
            <w:r>
              <w:rPr>
                <w:rFonts w:ascii="Times New Roman"/>
                <w:w w:val="95"/>
                <w:sz w:val="14"/>
              </w:rPr>
              <w:tab/>
            </w:r>
            <w:r>
              <w:rPr>
                <w:rFonts w:ascii="Times New Roman"/>
                <w:sz w:val="14"/>
              </w:rPr>
              <w:t>4</w:t>
            </w:r>
          </w:p>
          <w:p w14:paraId="0941797E">
            <w:pPr>
              <w:pStyle w:val="38"/>
              <w:spacing w:before="27" w:line="240" w:lineRule="auto"/>
              <w:ind w:right="0"/>
              <w:jc w:val="center"/>
              <w:rPr>
                <w:rFonts w:ascii="宋体" w:hAnsi="宋体" w:eastAsia="宋体" w:cs="宋体"/>
                <w:sz w:val="21"/>
                <w:szCs w:val="21"/>
              </w:rPr>
            </w:pPr>
            <w:r>
              <w:rPr>
                <w:rFonts w:ascii="宋体" w:hAnsi="宋体" w:eastAsia="宋体" w:cs="宋体"/>
                <w:sz w:val="21"/>
                <w:szCs w:val="21"/>
              </w:rPr>
              <w:t>时记录井深、水位、水温</w:t>
            </w:r>
          </w:p>
        </w:tc>
        <w:tc>
          <w:tcPr>
            <w:tcW w:w="2273" w:type="dxa"/>
            <w:tcBorders>
              <w:top w:val="single" w:color="000000" w:sz="6" w:space="0"/>
              <w:left w:val="single" w:color="000000" w:sz="6" w:space="0"/>
              <w:bottom w:val="single" w:color="000000" w:sz="6" w:space="0"/>
              <w:right w:val="single" w:color="000000" w:sz="12" w:space="0"/>
            </w:tcBorders>
          </w:tcPr>
          <w:p w14:paraId="243F114A">
            <w:pPr>
              <w:pStyle w:val="38"/>
              <w:spacing w:line="240" w:lineRule="auto"/>
              <w:ind w:right="0"/>
              <w:jc w:val="left"/>
              <w:rPr>
                <w:rFonts w:ascii="宋体" w:hAnsi="宋体" w:eastAsia="宋体" w:cs="宋体"/>
                <w:b/>
                <w:bCs/>
                <w:sz w:val="20"/>
                <w:szCs w:val="20"/>
              </w:rPr>
            </w:pPr>
          </w:p>
          <w:p w14:paraId="0D38C187">
            <w:pPr>
              <w:pStyle w:val="38"/>
              <w:spacing w:line="240" w:lineRule="auto"/>
              <w:ind w:right="0"/>
              <w:jc w:val="left"/>
              <w:rPr>
                <w:rFonts w:ascii="宋体" w:hAnsi="宋体" w:eastAsia="宋体" w:cs="宋体"/>
                <w:b/>
                <w:bCs/>
                <w:sz w:val="20"/>
                <w:szCs w:val="20"/>
              </w:rPr>
            </w:pPr>
          </w:p>
          <w:p w14:paraId="73CB83AC">
            <w:pPr>
              <w:pStyle w:val="38"/>
              <w:spacing w:before="13" w:line="240" w:lineRule="auto"/>
              <w:ind w:right="0"/>
              <w:jc w:val="left"/>
              <w:rPr>
                <w:rFonts w:ascii="宋体" w:hAnsi="宋体" w:eastAsia="宋体" w:cs="宋体"/>
                <w:b/>
                <w:bCs/>
                <w:sz w:val="26"/>
                <w:szCs w:val="26"/>
              </w:rPr>
            </w:pPr>
          </w:p>
          <w:p w14:paraId="4EE22784">
            <w:pPr>
              <w:pStyle w:val="38"/>
              <w:spacing w:line="240" w:lineRule="auto"/>
              <w:ind w:left="5" w:right="0"/>
              <w:jc w:val="center"/>
              <w:rPr>
                <w:rFonts w:ascii="Times New Roman" w:hAnsi="Times New Roman" w:eastAsia="Times New Roman" w:cs="Times New Roman"/>
                <w:sz w:val="21"/>
                <w:szCs w:val="21"/>
              </w:rPr>
            </w:pPr>
            <w:r>
              <w:rPr>
                <w:rFonts w:ascii="Times New Roman"/>
                <w:w w:val="100"/>
                <w:sz w:val="21"/>
              </w:rPr>
              <w:t>/</w:t>
            </w:r>
          </w:p>
        </w:tc>
      </w:tr>
      <w:tr w14:paraId="2B722E43">
        <w:tblPrEx>
          <w:tblCellMar>
            <w:top w:w="0" w:type="dxa"/>
            <w:left w:w="0" w:type="dxa"/>
            <w:bottom w:w="0" w:type="dxa"/>
            <w:right w:w="0" w:type="dxa"/>
          </w:tblCellMar>
        </w:tblPrEx>
        <w:trPr>
          <w:trHeight w:val="355" w:hRule="exact"/>
        </w:trPr>
        <w:tc>
          <w:tcPr>
            <w:tcW w:w="1346" w:type="dxa"/>
            <w:tcBorders>
              <w:top w:val="single" w:color="000000" w:sz="6" w:space="0"/>
              <w:left w:val="single" w:color="000000" w:sz="12" w:space="0"/>
              <w:bottom w:val="single" w:color="000000" w:sz="6" w:space="0"/>
              <w:right w:val="single" w:color="000000" w:sz="6" w:space="0"/>
            </w:tcBorders>
          </w:tcPr>
          <w:p w14:paraId="4A3D5ABA">
            <w:pPr>
              <w:pStyle w:val="38"/>
              <w:spacing w:before="23" w:line="240" w:lineRule="auto"/>
              <w:ind w:right="2"/>
              <w:jc w:val="center"/>
              <w:rPr>
                <w:rFonts w:ascii="宋体" w:hAnsi="宋体" w:eastAsia="宋体" w:cs="宋体"/>
                <w:sz w:val="21"/>
                <w:szCs w:val="21"/>
              </w:rPr>
            </w:pPr>
            <w:r>
              <w:rPr>
                <w:rFonts w:ascii="宋体" w:hAnsi="宋体" w:eastAsia="宋体" w:cs="宋体"/>
                <w:sz w:val="21"/>
                <w:szCs w:val="21"/>
              </w:rPr>
              <w:t>噪声</w:t>
            </w:r>
          </w:p>
        </w:tc>
        <w:tc>
          <w:tcPr>
            <w:tcW w:w="5423" w:type="dxa"/>
            <w:tcBorders>
              <w:top w:val="single" w:color="000000" w:sz="6" w:space="0"/>
              <w:left w:val="single" w:color="000000" w:sz="6" w:space="0"/>
              <w:bottom w:val="single" w:color="000000" w:sz="6" w:space="0"/>
              <w:right w:val="single" w:color="000000" w:sz="6" w:space="0"/>
            </w:tcBorders>
          </w:tcPr>
          <w:p w14:paraId="2B091EC9">
            <w:pPr>
              <w:pStyle w:val="38"/>
              <w:spacing w:before="87" w:line="240" w:lineRule="auto"/>
              <w:ind w:right="0"/>
              <w:jc w:val="center"/>
              <w:rPr>
                <w:rFonts w:ascii="Times New Roman" w:hAnsi="Times New Roman" w:eastAsia="Times New Roman" w:cs="Times New Roman"/>
                <w:sz w:val="21"/>
                <w:szCs w:val="21"/>
              </w:rPr>
            </w:pPr>
            <w:r>
              <w:rPr>
                <w:rFonts w:ascii="Times New Roman"/>
                <w:sz w:val="21"/>
              </w:rPr>
              <w:t>Leq</w:t>
            </w:r>
          </w:p>
        </w:tc>
        <w:tc>
          <w:tcPr>
            <w:tcW w:w="2273" w:type="dxa"/>
            <w:tcBorders>
              <w:top w:val="single" w:color="000000" w:sz="6" w:space="0"/>
              <w:left w:val="single" w:color="000000" w:sz="6" w:space="0"/>
              <w:bottom w:val="single" w:color="000000" w:sz="6" w:space="0"/>
              <w:right w:val="single" w:color="000000" w:sz="12" w:space="0"/>
            </w:tcBorders>
          </w:tcPr>
          <w:p w14:paraId="1FDDC8D3">
            <w:pPr>
              <w:pStyle w:val="38"/>
              <w:spacing w:before="87" w:line="240" w:lineRule="auto"/>
              <w:ind w:left="6" w:right="0"/>
              <w:jc w:val="center"/>
              <w:rPr>
                <w:rFonts w:ascii="Times New Roman" w:hAnsi="Times New Roman" w:eastAsia="Times New Roman" w:cs="Times New Roman"/>
                <w:sz w:val="21"/>
                <w:szCs w:val="21"/>
              </w:rPr>
            </w:pPr>
            <w:r>
              <w:rPr>
                <w:rFonts w:ascii="Times New Roman"/>
                <w:sz w:val="21"/>
              </w:rPr>
              <w:t>Leq</w:t>
            </w:r>
          </w:p>
        </w:tc>
      </w:tr>
      <w:tr w14:paraId="2CB8B327">
        <w:tblPrEx>
          <w:tblCellMar>
            <w:top w:w="0" w:type="dxa"/>
            <w:left w:w="0" w:type="dxa"/>
            <w:bottom w:w="0" w:type="dxa"/>
            <w:right w:w="0" w:type="dxa"/>
          </w:tblCellMar>
        </w:tblPrEx>
        <w:trPr>
          <w:trHeight w:val="655" w:hRule="exact"/>
        </w:trPr>
        <w:tc>
          <w:tcPr>
            <w:tcW w:w="1346" w:type="dxa"/>
            <w:tcBorders>
              <w:top w:val="single" w:color="000000" w:sz="6" w:space="0"/>
              <w:left w:val="single" w:color="000000" w:sz="12" w:space="0"/>
              <w:bottom w:val="single" w:color="000000" w:sz="6" w:space="0"/>
              <w:right w:val="single" w:color="000000" w:sz="6" w:space="0"/>
            </w:tcBorders>
          </w:tcPr>
          <w:p w14:paraId="1207D896">
            <w:pPr>
              <w:pStyle w:val="38"/>
              <w:spacing w:before="174" w:line="240" w:lineRule="auto"/>
              <w:ind w:right="2"/>
              <w:jc w:val="center"/>
              <w:rPr>
                <w:rFonts w:ascii="宋体" w:hAnsi="宋体" w:eastAsia="宋体" w:cs="宋体"/>
                <w:sz w:val="21"/>
                <w:szCs w:val="21"/>
              </w:rPr>
            </w:pPr>
            <w:r>
              <w:rPr>
                <w:rFonts w:ascii="宋体" w:hAnsi="宋体" w:eastAsia="宋体" w:cs="宋体"/>
                <w:sz w:val="21"/>
                <w:szCs w:val="21"/>
              </w:rPr>
              <w:t>固废</w:t>
            </w:r>
          </w:p>
        </w:tc>
        <w:tc>
          <w:tcPr>
            <w:tcW w:w="5423" w:type="dxa"/>
            <w:tcBorders>
              <w:top w:val="single" w:color="000000" w:sz="6" w:space="0"/>
              <w:left w:val="single" w:color="000000" w:sz="6" w:space="0"/>
              <w:bottom w:val="single" w:color="000000" w:sz="6" w:space="0"/>
              <w:right w:val="single" w:color="000000" w:sz="6" w:space="0"/>
            </w:tcBorders>
          </w:tcPr>
          <w:p w14:paraId="466146AE">
            <w:pPr>
              <w:pStyle w:val="38"/>
              <w:spacing w:before="3" w:line="240" w:lineRule="auto"/>
              <w:ind w:right="0"/>
              <w:jc w:val="left"/>
              <w:rPr>
                <w:rFonts w:ascii="宋体" w:hAnsi="宋体" w:eastAsia="宋体" w:cs="宋体"/>
                <w:b/>
                <w:bCs/>
                <w:sz w:val="18"/>
                <w:szCs w:val="18"/>
              </w:rPr>
            </w:pPr>
          </w:p>
          <w:p w14:paraId="48C5E77E">
            <w:pPr>
              <w:pStyle w:val="38"/>
              <w:spacing w:line="240" w:lineRule="auto"/>
              <w:ind w:right="0"/>
              <w:jc w:val="center"/>
              <w:rPr>
                <w:rFonts w:ascii="Times New Roman" w:hAnsi="Times New Roman" w:eastAsia="Times New Roman" w:cs="Times New Roman"/>
                <w:sz w:val="21"/>
                <w:szCs w:val="21"/>
              </w:rPr>
            </w:pPr>
            <w:r>
              <w:rPr>
                <w:rFonts w:ascii="Times New Roman"/>
                <w:sz w:val="21"/>
              </w:rPr>
              <w:t>--</w:t>
            </w:r>
          </w:p>
        </w:tc>
        <w:tc>
          <w:tcPr>
            <w:tcW w:w="2273" w:type="dxa"/>
            <w:tcBorders>
              <w:top w:val="single" w:color="000000" w:sz="6" w:space="0"/>
              <w:left w:val="single" w:color="000000" w:sz="6" w:space="0"/>
              <w:bottom w:val="single" w:color="000000" w:sz="6" w:space="0"/>
              <w:right w:val="single" w:color="000000" w:sz="12" w:space="0"/>
            </w:tcBorders>
          </w:tcPr>
          <w:p w14:paraId="08530E44">
            <w:pPr>
              <w:pStyle w:val="38"/>
              <w:spacing w:before="14" w:line="280" w:lineRule="auto"/>
              <w:ind w:left="182" w:right="70" w:hanging="106"/>
              <w:jc w:val="left"/>
              <w:rPr>
                <w:rFonts w:ascii="宋体" w:hAnsi="宋体" w:eastAsia="宋体" w:cs="宋体"/>
                <w:sz w:val="21"/>
                <w:szCs w:val="21"/>
              </w:rPr>
            </w:pPr>
            <w:r>
              <w:rPr>
                <w:rFonts w:ascii="宋体" w:hAnsi="宋体" w:eastAsia="宋体" w:cs="宋体"/>
                <w:sz w:val="21"/>
                <w:szCs w:val="21"/>
              </w:rPr>
              <w:t>工业固体废弃物的产生</w:t>
            </w:r>
            <w:r>
              <w:rPr>
                <w:rFonts w:ascii="宋体" w:hAnsi="宋体" w:eastAsia="宋体" w:cs="宋体"/>
                <w:w w:val="100"/>
                <w:sz w:val="21"/>
                <w:szCs w:val="21"/>
              </w:rPr>
              <w:t xml:space="preserve"> </w:t>
            </w:r>
            <w:r>
              <w:rPr>
                <w:rFonts w:ascii="宋体" w:hAnsi="宋体" w:eastAsia="宋体" w:cs="宋体"/>
                <w:sz w:val="21"/>
                <w:szCs w:val="21"/>
              </w:rPr>
              <w:t>量、利用量、处置量</w:t>
            </w:r>
          </w:p>
        </w:tc>
      </w:tr>
      <w:tr w14:paraId="14E776F4">
        <w:tblPrEx>
          <w:tblCellMar>
            <w:top w:w="0" w:type="dxa"/>
            <w:left w:w="0" w:type="dxa"/>
            <w:bottom w:w="0" w:type="dxa"/>
            <w:right w:w="0" w:type="dxa"/>
          </w:tblCellMar>
        </w:tblPrEx>
        <w:trPr>
          <w:trHeight w:val="615" w:hRule="exact"/>
        </w:trPr>
        <w:tc>
          <w:tcPr>
            <w:tcW w:w="1346" w:type="dxa"/>
            <w:tcBorders>
              <w:top w:val="single" w:color="000000" w:sz="6" w:space="0"/>
              <w:left w:val="single" w:color="000000" w:sz="12" w:space="0"/>
              <w:bottom w:val="single" w:color="000000" w:sz="6" w:space="0"/>
              <w:right w:val="single" w:color="000000" w:sz="6" w:space="0"/>
            </w:tcBorders>
          </w:tcPr>
          <w:p w14:paraId="35B54C57">
            <w:pPr>
              <w:pStyle w:val="38"/>
              <w:spacing w:before="153" w:line="240" w:lineRule="auto"/>
              <w:ind w:right="2"/>
              <w:jc w:val="center"/>
              <w:rPr>
                <w:rFonts w:ascii="宋体" w:hAnsi="宋体" w:eastAsia="宋体" w:cs="宋体"/>
                <w:sz w:val="21"/>
                <w:szCs w:val="21"/>
              </w:rPr>
            </w:pPr>
            <w:r>
              <w:rPr>
                <w:rFonts w:ascii="宋体" w:hAnsi="宋体" w:eastAsia="宋体" w:cs="宋体"/>
                <w:sz w:val="21"/>
                <w:szCs w:val="21"/>
              </w:rPr>
              <w:t>生态</w:t>
            </w:r>
          </w:p>
        </w:tc>
        <w:tc>
          <w:tcPr>
            <w:tcW w:w="5423" w:type="dxa"/>
            <w:tcBorders>
              <w:top w:val="single" w:color="000000" w:sz="6" w:space="0"/>
              <w:left w:val="single" w:color="000000" w:sz="6" w:space="0"/>
              <w:bottom w:val="single" w:color="000000" w:sz="6" w:space="0"/>
              <w:right w:val="single" w:color="000000" w:sz="6" w:space="0"/>
            </w:tcBorders>
          </w:tcPr>
          <w:p w14:paraId="54E07045">
            <w:pPr>
              <w:pStyle w:val="38"/>
              <w:spacing w:before="8" w:line="240" w:lineRule="auto"/>
              <w:ind w:right="0"/>
              <w:jc w:val="left"/>
              <w:rPr>
                <w:rFonts w:ascii="宋体" w:hAnsi="宋体" w:eastAsia="宋体" w:cs="宋体"/>
                <w:b/>
                <w:bCs/>
                <w:sz w:val="16"/>
                <w:szCs w:val="16"/>
              </w:rPr>
            </w:pPr>
          </w:p>
          <w:p w14:paraId="2B99E946">
            <w:pPr>
              <w:pStyle w:val="38"/>
              <w:spacing w:line="240" w:lineRule="auto"/>
              <w:ind w:left="19" w:right="0"/>
              <w:jc w:val="left"/>
              <w:rPr>
                <w:rFonts w:ascii="Times New Roman" w:hAnsi="Times New Roman" w:eastAsia="Times New Roman" w:cs="Times New Roman"/>
                <w:sz w:val="21"/>
                <w:szCs w:val="21"/>
              </w:rPr>
            </w:pPr>
            <w:r>
              <w:rPr>
                <w:rFonts w:ascii="Times New Roman"/>
                <w:w w:val="100"/>
                <w:sz w:val="21"/>
              </w:rPr>
              <w:t>/</w:t>
            </w:r>
          </w:p>
        </w:tc>
        <w:tc>
          <w:tcPr>
            <w:tcW w:w="2273" w:type="dxa"/>
            <w:tcBorders>
              <w:top w:val="single" w:color="000000" w:sz="6" w:space="0"/>
              <w:left w:val="single" w:color="000000" w:sz="6" w:space="0"/>
              <w:bottom w:val="single" w:color="000000" w:sz="6" w:space="0"/>
              <w:right w:val="single" w:color="000000" w:sz="12" w:space="0"/>
            </w:tcBorders>
          </w:tcPr>
          <w:p w14:paraId="31503655">
            <w:pPr>
              <w:pStyle w:val="38"/>
              <w:spacing w:line="261" w:lineRule="auto"/>
              <w:ind w:left="182" w:right="70" w:hanging="106"/>
              <w:jc w:val="left"/>
              <w:rPr>
                <w:rFonts w:ascii="宋体" w:hAnsi="宋体" w:eastAsia="宋体" w:cs="宋体"/>
                <w:sz w:val="21"/>
                <w:szCs w:val="21"/>
              </w:rPr>
            </w:pPr>
            <w:r>
              <w:rPr>
                <w:rFonts w:ascii="宋体" w:hAnsi="宋体" w:eastAsia="宋体" w:cs="宋体"/>
                <w:sz w:val="21"/>
                <w:szCs w:val="21"/>
              </w:rPr>
              <w:t>建设对区域土地利用、</w:t>
            </w:r>
            <w:r>
              <w:rPr>
                <w:rFonts w:ascii="宋体" w:hAnsi="宋体" w:eastAsia="宋体" w:cs="宋体"/>
                <w:w w:val="100"/>
                <w:sz w:val="21"/>
                <w:szCs w:val="21"/>
              </w:rPr>
              <w:t xml:space="preserve"> </w:t>
            </w:r>
            <w:r>
              <w:rPr>
                <w:rFonts w:ascii="宋体" w:hAnsi="宋体" w:eastAsia="宋体" w:cs="宋体"/>
                <w:sz w:val="21"/>
                <w:szCs w:val="21"/>
              </w:rPr>
              <w:t>生态、动植物的影响</w:t>
            </w:r>
          </w:p>
        </w:tc>
      </w:tr>
      <w:tr w14:paraId="65611B1E">
        <w:tblPrEx>
          <w:tblCellMar>
            <w:top w:w="0" w:type="dxa"/>
            <w:left w:w="0" w:type="dxa"/>
            <w:bottom w:w="0" w:type="dxa"/>
            <w:right w:w="0" w:type="dxa"/>
          </w:tblCellMar>
        </w:tblPrEx>
        <w:trPr>
          <w:trHeight w:val="355" w:hRule="exact"/>
        </w:trPr>
        <w:tc>
          <w:tcPr>
            <w:tcW w:w="1346" w:type="dxa"/>
            <w:tcBorders>
              <w:top w:val="single" w:color="000000" w:sz="6" w:space="0"/>
              <w:left w:val="single" w:color="000000" w:sz="12" w:space="0"/>
              <w:bottom w:val="single" w:color="000000" w:sz="6" w:space="0"/>
              <w:right w:val="single" w:color="000000" w:sz="6" w:space="0"/>
            </w:tcBorders>
          </w:tcPr>
          <w:p w14:paraId="61A356C5">
            <w:pPr>
              <w:pStyle w:val="38"/>
              <w:spacing w:before="26" w:line="240" w:lineRule="auto"/>
              <w:ind w:right="2"/>
              <w:jc w:val="center"/>
              <w:rPr>
                <w:rFonts w:ascii="宋体" w:hAnsi="宋体" w:eastAsia="宋体" w:cs="宋体"/>
                <w:sz w:val="21"/>
                <w:szCs w:val="21"/>
              </w:rPr>
            </w:pPr>
            <w:r>
              <w:rPr>
                <w:rFonts w:ascii="宋体" w:hAnsi="宋体" w:eastAsia="宋体" w:cs="宋体"/>
                <w:sz w:val="21"/>
                <w:szCs w:val="21"/>
              </w:rPr>
              <w:t>风险</w:t>
            </w:r>
          </w:p>
        </w:tc>
        <w:tc>
          <w:tcPr>
            <w:tcW w:w="5423" w:type="dxa"/>
            <w:tcBorders>
              <w:top w:val="single" w:color="000000" w:sz="6" w:space="0"/>
              <w:left w:val="single" w:color="000000" w:sz="6" w:space="0"/>
              <w:bottom w:val="single" w:color="000000" w:sz="6" w:space="0"/>
              <w:right w:val="single" w:color="000000" w:sz="6" w:space="0"/>
            </w:tcBorders>
          </w:tcPr>
          <w:p w14:paraId="49FA3D15">
            <w:pPr>
              <w:pStyle w:val="38"/>
              <w:spacing w:before="89" w:line="240" w:lineRule="auto"/>
              <w:ind w:left="19" w:right="0"/>
              <w:jc w:val="left"/>
              <w:rPr>
                <w:rFonts w:ascii="Times New Roman" w:hAnsi="Times New Roman" w:eastAsia="Times New Roman" w:cs="Times New Roman"/>
                <w:sz w:val="21"/>
                <w:szCs w:val="21"/>
              </w:rPr>
            </w:pPr>
            <w:r>
              <w:rPr>
                <w:rFonts w:ascii="Times New Roman"/>
                <w:w w:val="100"/>
                <w:sz w:val="21"/>
              </w:rPr>
              <w:t>/</w:t>
            </w:r>
          </w:p>
        </w:tc>
        <w:tc>
          <w:tcPr>
            <w:tcW w:w="2273" w:type="dxa"/>
            <w:tcBorders>
              <w:top w:val="single" w:color="000000" w:sz="6" w:space="0"/>
              <w:left w:val="single" w:color="000000" w:sz="6" w:space="0"/>
              <w:bottom w:val="single" w:color="000000" w:sz="6" w:space="0"/>
              <w:right w:val="single" w:color="000000" w:sz="12" w:space="0"/>
            </w:tcBorders>
          </w:tcPr>
          <w:p w14:paraId="14313C90">
            <w:pPr>
              <w:pStyle w:val="38"/>
              <w:spacing w:before="16" w:line="240" w:lineRule="auto"/>
              <w:ind w:left="4" w:right="0"/>
              <w:jc w:val="center"/>
              <w:rPr>
                <w:rFonts w:ascii="宋体" w:hAnsi="宋体" w:eastAsia="宋体" w:cs="宋体"/>
                <w:sz w:val="21"/>
                <w:szCs w:val="21"/>
              </w:rPr>
            </w:pPr>
            <w:r>
              <w:rPr>
                <w:rFonts w:ascii="宋体" w:hAnsi="宋体" w:eastAsia="宋体" w:cs="宋体"/>
                <w:sz w:val="21"/>
                <w:szCs w:val="21"/>
              </w:rPr>
              <w:t>泄露</w:t>
            </w:r>
          </w:p>
        </w:tc>
      </w:tr>
    </w:tbl>
    <w:p w14:paraId="6E217C73">
      <w:pPr>
        <w:spacing w:before="3" w:line="240" w:lineRule="auto"/>
        <w:rPr>
          <w:rFonts w:ascii="宋体" w:hAnsi="宋体" w:eastAsia="宋体" w:cs="宋体"/>
          <w:b/>
          <w:bCs/>
          <w:sz w:val="6"/>
          <w:szCs w:val="6"/>
        </w:rPr>
      </w:pPr>
    </w:p>
    <w:p w14:paraId="0DFCCD00">
      <w:pPr>
        <w:spacing w:before="7"/>
        <w:ind w:left="158" w:right="68" w:firstLine="0"/>
        <w:jc w:val="left"/>
        <w:rPr>
          <w:rFonts w:ascii="宋体" w:hAnsi="宋体" w:eastAsia="宋体" w:cs="宋体"/>
          <w:sz w:val="30"/>
          <w:szCs w:val="30"/>
        </w:rPr>
      </w:pPr>
      <w:bookmarkStart w:id="29" w:name="_bookmark9"/>
      <w:bookmarkEnd w:id="29"/>
      <w:r>
        <w:rPr>
          <w:rFonts w:ascii="Times New Roman" w:hAnsi="Times New Roman" w:eastAsia="Times New Roman" w:cs="Times New Roman"/>
          <w:b/>
          <w:bCs/>
          <w:sz w:val="30"/>
          <w:szCs w:val="30"/>
        </w:rPr>
        <w:t>2.3</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评价标准</w:t>
      </w:r>
    </w:p>
    <w:p w14:paraId="04391287">
      <w:pPr>
        <w:spacing w:before="10" w:line="240" w:lineRule="auto"/>
        <w:rPr>
          <w:rFonts w:ascii="宋体" w:hAnsi="宋体" w:eastAsia="宋体" w:cs="宋体"/>
          <w:b/>
          <w:bCs/>
          <w:sz w:val="22"/>
          <w:szCs w:val="22"/>
        </w:rPr>
      </w:pPr>
    </w:p>
    <w:p w14:paraId="4617AC9B">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2.3.1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环境质量标准</w:t>
      </w:r>
    </w:p>
    <w:p w14:paraId="16641553">
      <w:pPr>
        <w:pStyle w:val="14"/>
        <w:spacing w:before="143" w:line="500" w:lineRule="atLeast"/>
        <w:ind w:left="646" w:right="167"/>
        <w:jc w:val="left"/>
      </w:pPr>
      <w:r>
        <w:rPr>
          <w:spacing w:val="3"/>
        </w:rPr>
        <w:t>（</w:t>
      </w:r>
      <w:r>
        <w:rPr>
          <w:rFonts w:ascii="Times New Roman" w:hAnsi="Times New Roman" w:eastAsia="Times New Roman" w:cs="Times New Roman"/>
          <w:spacing w:val="3"/>
        </w:rPr>
        <w:t>1</w:t>
      </w:r>
      <w:r>
        <w:rPr>
          <w:spacing w:val="3"/>
        </w:rPr>
        <w:t>）环境空气</w:t>
      </w:r>
      <w:r>
        <w:t xml:space="preserve">       </w:t>
      </w:r>
    </w:p>
    <w:p w14:paraId="3A06CEA6">
      <w:pPr>
        <w:pStyle w:val="14"/>
        <w:spacing w:before="143" w:line="500" w:lineRule="atLeast"/>
        <w:ind w:left="646" w:right="167"/>
        <w:jc w:val="left"/>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r>
        <w:rPr>
          <w:spacing w:val="18"/>
        </w:rPr>
        <w:t>项目所在区域属环境空气质量二类区，环境空气执行《</w:t>
      </w:r>
      <w:r>
        <w:rPr>
          <w:spacing w:val="-73"/>
        </w:rPr>
        <w:t xml:space="preserve"> </w:t>
      </w:r>
      <w:r>
        <w:rPr>
          <w:spacing w:val="17"/>
        </w:rPr>
        <w:t>环境空气质量标准》</w:t>
      </w:r>
    </w:p>
    <w:p w14:paraId="76CC91CA">
      <w:pPr>
        <w:pStyle w:val="14"/>
        <w:spacing w:before="25" w:line="240" w:lineRule="auto"/>
        <w:ind w:right="68"/>
        <w:jc w:val="left"/>
      </w:pPr>
      <w:r>
        <w:rPr>
          <w:spacing w:val="3"/>
          <w:position w:val="2"/>
        </w:rPr>
        <w:t>（</w:t>
      </w:r>
      <w:r>
        <w:rPr>
          <w:rFonts w:ascii="Times New Roman" w:hAnsi="Times New Roman" w:eastAsia="Times New Roman" w:cs="Times New Roman"/>
          <w:spacing w:val="3"/>
          <w:position w:val="2"/>
        </w:rPr>
        <w:t>GB3095-2012</w:t>
      </w:r>
      <w:r>
        <w:rPr>
          <w:spacing w:val="3"/>
          <w:position w:val="2"/>
        </w:rPr>
        <w:t>）表</w:t>
      </w:r>
      <w:r>
        <w:rPr>
          <w:spacing w:val="-46"/>
          <w:position w:val="2"/>
        </w:rPr>
        <w:t xml:space="preserve"> </w:t>
      </w:r>
      <w:r>
        <w:rPr>
          <w:rFonts w:ascii="Times New Roman" w:hAnsi="Times New Roman" w:eastAsia="Times New Roman" w:cs="Times New Roman"/>
          <w:spacing w:val="2"/>
          <w:position w:val="2"/>
        </w:rPr>
        <w:t>1</w:t>
      </w:r>
      <w:r>
        <w:rPr>
          <w:spacing w:val="2"/>
          <w:position w:val="2"/>
        </w:rPr>
        <w:t>、表</w:t>
      </w:r>
      <w:r>
        <w:rPr>
          <w:spacing w:val="-46"/>
          <w:position w:val="2"/>
        </w:rPr>
        <w:t xml:space="preserve"> </w:t>
      </w:r>
      <w:r>
        <w:rPr>
          <w:rFonts w:ascii="Times New Roman" w:hAnsi="Times New Roman" w:eastAsia="Times New Roman" w:cs="Times New Roman"/>
          <w:position w:val="2"/>
        </w:rPr>
        <w:t>2</w:t>
      </w:r>
      <w:r>
        <w:rPr>
          <w:rFonts w:ascii="Times New Roman" w:hAnsi="Times New Roman" w:eastAsia="Times New Roman" w:cs="Times New Roman"/>
          <w:spacing w:val="-2"/>
          <w:position w:val="2"/>
        </w:rPr>
        <w:t xml:space="preserve"> </w:t>
      </w:r>
      <w:r>
        <w:rPr>
          <w:spacing w:val="3"/>
          <w:position w:val="2"/>
        </w:rPr>
        <w:t>中二级标准。</w:t>
      </w:r>
      <w:r>
        <w:rPr>
          <w:rFonts w:ascii="Times New Roman" w:hAnsi="Times New Roman" w:eastAsia="Times New Roman" w:cs="Times New Roman"/>
          <w:spacing w:val="3"/>
          <w:position w:val="2"/>
        </w:rPr>
        <w:t>H</w:t>
      </w:r>
      <w:r>
        <w:rPr>
          <w:rFonts w:ascii="Times New Roman" w:hAnsi="Times New Roman" w:eastAsia="Times New Roman" w:cs="Times New Roman"/>
          <w:spacing w:val="3"/>
          <w:sz w:val="16"/>
          <w:szCs w:val="16"/>
        </w:rPr>
        <w:t>2</w:t>
      </w:r>
      <w:r>
        <w:rPr>
          <w:rFonts w:ascii="Times New Roman" w:hAnsi="Times New Roman" w:eastAsia="Times New Roman" w:cs="Times New Roman"/>
          <w:spacing w:val="3"/>
          <w:position w:val="2"/>
        </w:rPr>
        <w:t>S</w:t>
      </w:r>
      <w:r>
        <w:rPr>
          <w:spacing w:val="3"/>
          <w:position w:val="2"/>
        </w:rPr>
        <w:t>、</w:t>
      </w:r>
      <w:r>
        <w:rPr>
          <w:rFonts w:ascii="Times New Roman" w:hAnsi="Times New Roman" w:eastAsia="Times New Roman" w:cs="Times New Roman"/>
          <w:spacing w:val="3"/>
          <w:position w:val="2"/>
        </w:rPr>
        <w:t>NH</w:t>
      </w:r>
      <w:r>
        <w:rPr>
          <w:rFonts w:ascii="Times New Roman" w:hAnsi="Times New Roman" w:eastAsia="Times New Roman" w:cs="Times New Roman"/>
          <w:spacing w:val="3"/>
          <w:sz w:val="16"/>
          <w:szCs w:val="16"/>
        </w:rPr>
        <w:t>3</w:t>
      </w:r>
      <w:r>
        <w:rPr>
          <w:rFonts w:ascii="Times New Roman" w:hAnsi="Times New Roman" w:eastAsia="Times New Roman" w:cs="Times New Roman"/>
          <w:sz w:val="16"/>
          <w:szCs w:val="16"/>
        </w:rPr>
        <w:t xml:space="preserve"> </w:t>
      </w:r>
      <w:r>
        <w:rPr>
          <w:spacing w:val="3"/>
          <w:position w:val="2"/>
        </w:rPr>
        <w:t>参照《环境影响评价技术导则大</w:t>
      </w:r>
    </w:p>
    <w:p w14:paraId="618344B2">
      <w:pPr>
        <w:pStyle w:val="14"/>
        <w:spacing w:before="186" w:line="240" w:lineRule="auto"/>
        <w:ind w:right="68"/>
        <w:jc w:val="left"/>
      </w:pPr>
      <w:r>
        <w:rPr>
          <w:spacing w:val="3"/>
        </w:rPr>
        <w:t>气环境》</w:t>
      </w:r>
      <w:r>
        <w:rPr>
          <w:rFonts w:ascii="Times New Roman" w:hAnsi="Times New Roman" w:eastAsia="Times New Roman" w:cs="Times New Roman"/>
          <w:spacing w:val="3"/>
        </w:rPr>
        <w:t>(HJ2.2</w:t>
      </w:r>
      <w:r>
        <w:rPr>
          <w:rFonts w:ascii="Times New Roman" w:hAnsi="Times New Roman" w:eastAsia="Times New Roman" w:cs="Times New Roman"/>
          <w:spacing w:val="-4"/>
        </w:rPr>
        <w:t xml:space="preserve"> </w:t>
      </w:r>
      <w:r>
        <w:t>一</w:t>
      </w:r>
      <w:r>
        <w:rPr>
          <w:spacing w:val="-53"/>
        </w:rPr>
        <w:t xml:space="preserve"> </w:t>
      </w:r>
      <w:r>
        <w:rPr>
          <w:rFonts w:ascii="Times New Roman" w:hAnsi="Times New Roman" w:eastAsia="Times New Roman" w:cs="Times New Roman"/>
          <w:spacing w:val="3"/>
        </w:rPr>
        <w:t>2018)</w:t>
      </w:r>
      <w:r>
        <w:rPr>
          <w:spacing w:val="3"/>
        </w:rPr>
        <w:t>附录</w:t>
      </w:r>
      <w:r>
        <w:rPr>
          <w:spacing w:val="-54"/>
        </w:rPr>
        <w:t xml:space="preserve"> </w:t>
      </w:r>
      <w:r>
        <w:rPr>
          <w:rFonts w:ascii="Times New Roman" w:hAnsi="Times New Roman" w:eastAsia="Times New Roman" w:cs="Times New Roman"/>
          <w:spacing w:val="2"/>
        </w:rPr>
        <w:t>D</w:t>
      </w:r>
      <w:r>
        <w:rPr>
          <w:spacing w:val="2"/>
        </w:rPr>
        <w:t>）详见表</w:t>
      </w:r>
      <w:r>
        <w:rPr>
          <w:spacing w:val="-53"/>
        </w:rPr>
        <w:t xml:space="preserve"> </w:t>
      </w:r>
      <w:r>
        <w:rPr>
          <w:rFonts w:ascii="Times New Roman" w:hAnsi="Times New Roman" w:eastAsia="Times New Roman" w:cs="Times New Roman"/>
          <w:spacing w:val="2"/>
        </w:rPr>
        <w:t>2.3-1</w:t>
      </w:r>
      <w:r>
        <w:rPr>
          <w:spacing w:val="2"/>
        </w:rPr>
        <w:t>。</w:t>
      </w:r>
    </w:p>
    <w:p w14:paraId="37307D0E">
      <w:pPr>
        <w:spacing w:before="17"/>
        <w:ind w:left="2682" w:right="268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2.3-1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环境空气质量评价标准</w:t>
      </w:r>
    </w:p>
    <w:tbl>
      <w:tblPr>
        <w:tblStyle w:val="28"/>
        <w:tblW w:w="0" w:type="auto"/>
        <w:tblInd w:w="149" w:type="dxa"/>
        <w:tblLayout w:type="fixed"/>
        <w:tblCellMar>
          <w:top w:w="0" w:type="dxa"/>
          <w:left w:w="0" w:type="dxa"/>
          <w:bottom w:w="0" w:type="dxa"/>
          <w:right w:w="0" w:type="dxa"/>
        </w:tblCellMar>
      </w:tblPr>
      <w:tblGrid>
        <w:gridCol w:w="989"/>
        <w:gridCol w:w="1983"/>
        <w:gridCol w:w="1277"/>
        <w:gridCol w:w="994"/>
        <w:gridCol w:w="3819"/>
      </w:tblGrid>
      <w:tr w14:paraId="45EDE3BB">
        <w:tblPrEx>
          <w:tblCellMar>
            <w:top w:w="0" w:type="dxa"/>
            <w:left w:w="0" w:type="dxa"/>
            <w:bottom w:w="0" w:type="dxa"/>
            <w:right w:w="0" w:type="dxa"/>
          </w:tblCellMar>
        </w:tblPrEx>
        <w:trPr>
          <w:trHeight w:val="581" w:hRule="exact"/>
        </w:trPr>
        <w:tc>
          <w:tcPr>
            <w:tcW w:w="989" w:type="dxa"/>
            <w:tcBorders>
              <w:top w:val="single" w:color="000000" w:sz="12" w:space="0"/>
              <w:left w:val="single" w:color="000000" w:sz="12" w:space="0"/>
              <w:bottom w:val="single" w:color="000000" w:sz="4" w:space="0"/>
              <w:right w:val="single" w:color="000000" w:sz="4" w:space="0"/>
            </w:tcBorders>
          </w:tcPr>
          <w:p w14:paraId="0AFAED65">
            <w:pPr>
              <w:pStyle w:val="38"/>
              <w:spacing w:line="254" w:lineRule="auto"/>
              <w:ind w:left="278" w:right="189" w:hanging="99"/>
              <w:jc w:val="left"/>
              <w:rPr>
                <w:rFonts w:ascii="宋体" w:hAnsi="宋体" w:eastAsia="宋体" w:cs="宋体"/>
                <w:sz w:val="20"/>
                <w:szCs w:val="20"/>
              </w:rPr>
            </w:pPr>
            <w:r>
              <w:rPr>
                <w:rFonts w:ascii="宋体" w:hAnsi="宋体" w:eastAsia="宋体" w:cs="宋体"/>
                <w:sz w:val="20"/>
                <w:szCs w:val="20"/>
              </w:rPr>
              <w:t>污染物</w:t>
            </w:r>
            <w:r>
              <w:rPr>
                <w:rFonts w:ascii="宋体" w:hAnsi="宋体" w:eastAsia="宋体" w:cs="宋体"/>
                <w:w w:val="99"/>
                <w:sz w:val="20"/>
                <w:szCs w:val="20"/>
              </w:rPr>
              <w:t xml:space="preserve"> </w:t>
            </w:r>
            <w:r>
              <w:rPr>
                <w:rFonts w:ascii="宋体" w:hAnsi="宋体" w:eastAsia="宋体" w:cs="宋体"/>
                <w:sz w:val="20"/>
                <w:szCs w:val="20"/>
              </w:rPr>
              <w:t>名称</w:t>
            </w:r>
          </w:p>
        </w:tc>
        <w:tc>
          <w:tcPr>
            <w:tcW w:w="1983" w:type="dxa"/>
            <w:tcBorders>
              <w:top w:val="single" w:color="000000" w:sz="12" w:space="0"/>
              <w:left w:val="single" w:color="000000" w:sz="4" w:space="0"/>
              <w:bottom w:val="single" w:color="000000" w:sz="4" w:space="0"/>
              <w:right w:val="single" w:color="000000" w:sz="4" w:space="0"/>
            </w:tcBorders>
          </w:tcPr>
          <w:p w14:paraId="689FC4E4">
            <w:pPr>
              <w:pStyle w:val="38"/>
              <w:spacing w:before="133" w:line="240" w:lineRule="auto"/>
              <w:ind w:left="585" w:right="0"/>
              <w:jc w:val="left"/>
              <w:rPr>
                <w:rFonts w:ascii="宋体" w:hAnsi="宋体" w:eastAsia="宋体" w:cs="宋体"/>
                <w:sz w:val="20"/>
                <w:szCs w:val="20"/>
              </w:rPr>
            </w:pPr>
            <w:r>
              <w:rPr>
                <w:rFonts w:ascii="宋体" w:hAnsi="宋体" w:eastAsia="宋体" w:cs="宋体"/>
                <w:sz w:val="20"/>
                <w:szCs w:val="20"/>
              </w:rPr>
              <w:t>取值时间</w:t>
            </w:r>
          </w:p>
        </w:tc>
        <w:tc>
          <w:tcPr>
            <w:tcW w:w="1277" w:type="dxa"/>
            <w:tcBorders>
              <w:top w:val="single" w:color="000000" w:sz="12" w:space="0"/>
              <w:left w:val="single" w:color="000000" w:sz="4" w:space="0"/>
              <w:bottom w:val="single" w:color="000000" w:sz="4" w:space="0"/>
              <w:right w:val="single" w:color="000000" w:sz="4" w:space="0"/>
            </w:tcBorders>
          </w:tcPr>
          <w:p w14:paraId="04388A02">
            <w:pPr>
              <w:pStyle w:val="38"/>
              <w:spacing w:line="254" w:lineRule="auto"/>
              <w:ind w:left="333" w:right="135" w:hanging="202"/>
              <w:jc w:val="left"/>
              <w:rPr>
                <w:rFonts w:ascii="宋体" w:hAnsi="宋体" w:eastAsia="宋体" w:cs="宋体"/>
                <w:sz w:val="20"/>
                <w:szCs w:val="20"/>
              </w:rPr>
            </w:pPr>
            <w:r>
              <w:rPr>
                <w:rFonts w:ascii="宋体" w:hAnsi="宋体" w:eastAsia="宋体" w:cs="宋体"/>
                <w:sz w:val="20"/>
                <w:szCs w:val="20"/>
              </w:rPr>
              <w:t>二级标准浓</w:t>
            </w:r>
            <w:r>
              <w:rPr>
                <w:rFonts w:ascii="宋体" w:hAnsi="宋体" w:eastAsia="宋体" w:cs="宋体"/>
                <w:w w:val="99"/>
                <w:sz w:val="20"/>
                <w:szCs w:val="20"/>
              </w:rPr>
              <w:t xml:space="preserve"> </w:t>
            </w:r>
            <w:r>
              <w:rPr>
                <w:rFonts w:ascii="宋体" w:hAnsi="宋体" w:eastAsia="宋体" w:cs="宋体"/>
                <w:sz w:val="20"/>
                <w:szCs w:val="20"/>
              </w:rPr>
              <w:t>度限值</w:t>
            </w:r>
          </w:p>
        </w:tc>
        <w:tc>
          <w:tcPr>
            <w:tcW w:w="994" w:type="dxa"/>
            <w:tcBorders>
              <w:top w:val="single" w:color="000000" w:sz="12" w:space="0"/>
              <w:left w:val="single" w:color="000000" w:sz="4" w:space="0"/>
              <w:bottom w:val="single" w:color="000000" w:sz="4" w:space="0"/>
              <w:right w:val="single" w:color="000000" w:sz="4" w:space="0"/>
            </w:tcBorders>
          </w:tcPr>
          <w:p w14:paraId="14299238">
            <w:pPr>
              <w:pStyle w:val="38"/>
              <w:spacing w:line="254" w:lineRule="auto"/>
              <w:ind w:left="391" w:right="194" w:hanging="202"/>
              <w:jc w:val="left"/>
              <w:rPr>
                <w:rFonts w:ascii="宋体" w:hAnsi="宋体" w:eastAsia="宋体" w:cs="宋体"/>
                <w:sz w:val="20"/>
                <w:szCs w:val="20"/>
              </w:rPr>
            </w:pPr>
            <w:r>
              <w:rPr>
                <w:rFonts w:ascii="宋体" w:hAnsi="宋体" w:eastAsia="宋体" w:cs="宋体"/>
                <w:sz w:val="20"/>
                <w:szCs w:val="20"/>
              </w:rPr>
              <w:t>浓度单</w:t>
            </w:r>
            <w:r>
              <w:rPr>
                <w:rFonts w:ascii="宋体" w:hAnsi="宋体" w:eastAsia="宋体" w:cs="宋体"/>
                <w:w w:val="99"/>
                <w:sz w:val="20"/>
                <w:szCs w:val="20"/>
              </w:rPr>
              <w:t xml:space="preserve"> </w:t>
            </w:r>
            <w:r>
              <w:rPr>
                <w:rFonts w:ascii="宋体" w:hAnsi="宋体" w:eastAsia="宋体" w:cs="宋体"/>
                <w:sz w:val="20"/>
                <w:szCs w:val="20"/>
              </w:rPr>
              <w:t>位</w:t>
            </w:r>
          </w:p>
        </w:tc>
        <w:tc>
          <w:tcPr>
            <w:tcW w:w="3819" w:type="dxa"/>
            <w:tcBorders>
              <w:top w:val="single" w:color="000000" w:sz="12" w:space="0"/>
              <w:left w:val="single" w:color="000000" w:sz="4" w:space="0"/>
              <w:bottom w:val="single" w:color="000000" w:sz="4" w:space="0"/>
              <w:right w:val="single" w:color="000000" w:sz="12" w:space="0"/>
            </w:tcBorders>
          </w:tcPr>
          <w:p w14:paraId="15CA22EF">
            <w:pPr>
              <w:pStyle w:val="38"/>
              <w:spacing w:before="133" w:line="240" w:lineRule="auto"/>
              <w:ind w:left="2" w:right="0"/>
              <w:jc w:val="center"/>
              <w:rPr>
                <w:rFonts w:ascii="宋体" w:hAnsi="宋体" w:eastAsia="宋体" w:cs="宋体"/>
                <w:sz w:val="20"/>
                <w:szCs w:val="20"/>
              </w:rPr>
            </w:pPr>
            <w:r>
              <w:rPr>
                <w:rFonts w:ascii="宋体" w:hAnsi="宋体" w:eastAsia="宋体" w:cs="宋体"/>
                <w:sz w:val="20"/>
                <w:szCs w:val="20"/>
              </w:rPr>
              <w:t>标准来源</w:t>
            </w:r>
          </w:p>
        </w:tc>
      </w:tr>
      <w:tr w14:paraId="41BDD5A3">
        <w:tblPrEx>
          <w:tblCellMar>
            <w:top w:w="0" w:type="dxa"/>
            <w:left w:w="0" w:type="dxa"/>
            <w:bottom w:w="0" w:type="dxa"/>
            <w:right w:w="0" w:type="dxa"/>
          </w:tblCellMar>
        </w:tblPrEx>
        <w:trPr>
          <w:trHeight w:val="850" w:hRule="exact"/>
        </w:trPr>
        <w:tc>
          <w:tcPr>
            <w:tcW w:w="989" w:type="dxa"/>
            <w:tcBorders>
              <w:top w:val="single" w:color="000000" w:sz="4" w:space="0"/>
              <w:left w:val="single" w:color="000000" w:sz="12" w:space="0"/>
              <w:bottom w:val="single" w:color="000000" w:sz="4" w:space="0"/>
              <w:right w:val="single" w:color="000000" w:sz="4" w:space="0"/>
            </w:tcBorders>
          </w:tcPr>
          <w:p w14:paraId="5CCBDF05">
            <w:pPr>
              <w:pStyle w:val="38"/>
              <w:spacing w:before="5" w:line="240" w:lineRule="auto"/>
              <w:ind w:right="0"/>
              <w:jc w:val="left"/>
              <w:rPr>
                <w:rFonts w:ascii="宋体" w:hAnsi="宋体" w:eastAsia="宋体" w:cs="宋体"/>
                <w:b/>
                <w:bCs/>
                <w:sz w:val="24"/>
                <w:szCs w:val="24"/>
              </w:rPr>
            </w:pPr>
          </w:p>
          <w:p w14:paraId="7A905EF3">
            <w:pPr>
              <w:pStyle w:val="38"/>
              <w:spacing w:line="240" w:lineRule="auto"/>
              <w:ind w:left="319" w:right="0"/>
              <w:jc w:val="left"/>
              <w:rPr>
                <w:rFonts w:ascii="Times New Roman" w:hAnsi="Times New Roman" w:eastAsia="Times New Roman" w:cs="Times New Roman"/>
                <w:sz w:val="13"/>
                <w:szCs w:val="13"/>
              </w:rPr>
            </w:pPr>
            <w:r>
              <w:rPr>
                <w:rFonts w:ascii="Times New Roman"/>
                <w:position w:val="2"/>
                <w:sz w:val="20"/>
              </w:rPr>
              <w:t>SO</w:t>
            </w:r>
            <w:r>
              <w:rPr>
                <w:rFonts w:ascii="Times New Roman"/>
                <w:sz w:val="13"/>
              </w:rPr>
              <w:t>2</w:t>
            </w:r>
          </w:p>
        </w:tc>
        <w:tc>
          <w:tcPr>
            <w:tcW w:w="1983" w:type="dxa"/>
            <w:tcBorders>
              <w:top w:val="single" w:color="000000" w:sz="4" w:space="0"/>
              <w:left w:val="single" w:color="000000" w:sz="4" w:space="0"/>
              <w:bottom w:val="single" w:color="000000" w:sz="4" w:space="0"/>
              <w:right w:val="single" w:color="000000" w:sz="4" w:space="0"/>
            </w:tcBorders>
          </w:tcPr>
          <w:p w14:paraId="4F209D98">
            <w:pPr>
              <w:pStyle w:val="38"/>
              <w:spacing w:line="254" w:lineRule="exact"/>
              <w:ind w:right="2"/>
              <w:jc w:val="center"/>
              <w:rPr>
                <w:rFonts w:ascii="宋体" w:hAnsi="宋体" w:eastAsia="宋体" w:cs="宋体"/>
                <w:sz w:val="20"/>
                <w:szCs w:val="20"/>
              </w:rPr>
            </w:pPr>
            <w:r>
              <w:rPr>
                <w:rFonts w:ascii="宋体" w:hAnsi="宋体" w:eastAsia="宋体" w:cs="宋体"/>
                <w:sz w:val="20"/>
                <w:szCs w:val="20"/>
              </w:rPr>
              <w:t>年平均</w:t>
            </w:r>
          </w:p>
          <w:p w14:paraId="604BBC40">
            <w:pPr>
              <w:pStyle w:val="38"/>
              <w:spacing w:before="19"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p w14:paraId="6EE80B12">
            <w:pPr>
              <w:pStyle w:val="38"/>
              <w:spacing w:before="1"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14:paraId="24F5E307">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60</w:t>
            </w:r>
          </w:p>
          <w:p w14:paraId="598D3899">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150</w:t>
            </w:r>
          </w:p>
          <w:p w14:paraId="63057E1C">
            <w:pPr>
              <w:pStyle w:val="38"/>
              <w:spacing w:before="48" w:line="240" w:lineRule="auto"/>
              <w:ind w:right="0"/>
              <w:jc w:val="center"/>
              <w:rPr>
                <w:rFonts w:ascii="Times New Roman" w:hAnsi="Times New Roman" w:eastAsia="Times New Roman" w:cs="Times New Roman"/>
                <w:sz w:val="20"/>
                <w:szCs w:val="20"/>
              </w:rPr>
            </w:pPr>
            <w:r>
              <w:rPr>
                <w:rFonts w:ascii="Times New Roman"/>
                <w:sz w:val="20"/>
              </w:rPr>
              <w:t>500</w:t>
            </w:r>
          </w:p>
        </w:tc>
        <w:tc>
          <w:tcPr>
            <w:tcW w:w="994" w:type="dxa"/>
            <w:vMerge w:val="restart"/>
            <w:tcBorders>
              <w:top w:val="single" w:color="000000" w:sz="4" w:space="0"/>
              <w:left w:val="single" w:color="000000" w:sz="4" w:space="0"/>
              <w:right w:val="single" w:color="000000" w:sz="4" w:space="0"/>
            </w:tcBorders>
          </w:tcPr>
          <w:p w14:paraId="6F490B7C">
            <w:pPr>
              <w:pStyle w:val="38"/>
              <w:spacing w:line="240" w:lineRule="auto"/>
              <w:ind w:right="0"/>
              <w:jc w:val="left"/>
              <w:rPr>
                <w:rFonts w:ascii="宋体" w:hAnsi="宋体" w:eastAsia="宋体" w:cs="宋体"/>
                <w:b/>
                <w:bCs/>
                <w:sz w:val="20"/>
                <w:szCs w:val="20"/>
              </w:rPr>
            </w:pPr>
          </w:p>
          <w:p w14:paraId="12D584A6">
            <w:pPr>
              <w:pStyle w:val="38"/>
              <w:spacing w:line="240" w:lineRule="auto"/>
              <w:ind w:right="0"/>
              <w:jc w:val="left"/>
              <w:rPr>
                <w:rFonts w:ascii="宋体" w:hAnsi="宋体" w:eastAsia="宋体" w:cs="宋体"/>
                <w:b/>
                <w:bCs/>
                <w:sz w:val="20"/>
                <w:szCs w:val="20"/>
              </w:rPr>
            </w:pPr>
          </w:p>
          <w:p w14:paraId="70BC6634">
            <w:pPr>
              <w:pStyle w:val="38"/>
              <w:spacing w:line="240" w:lineRule="auto"/>
              <w:ind w:right="0"/>
              <w:jc w:val="left"/>
              <w:rPr>
                <w:rFonts w:ascii="宋体" w:hAnsi="宋体" w:eastAsia="宋体" w:cs="宋体"/>
                <w:b/>
                <w:bCs/>
                <w:sz w:val="20"/>
                <w:szCs w:val="20"/>
              </w:rPr>
            </w:pPr>
          </w:p>
          <w:p w14:paraId="655E8BCF">
            <w:pPr>
              <w:pStyle w:val="38"/>
              <w:spacing w:line="240" w:lineRule="auto"/>
              <w:ind w:right="0"/>
              <w:jc w:val="left"/>
              <w:rPr>
                <w:rFonts w:ascii="宋体" w:hAnsi="宋体" w:eastAsia="宋体" w:cs="宋体"/>
                <w:b/>
                <w:bCs/>
                <w:sz w:val="20"/>
                <w:szCs w:val="20"/>
              </w:rPr>
            </w:pPr>
          </w:p>
          <w:p w14:paraId="30087269">
            <w:pPr>
              <w:pStyle w:val="38"/>
              <w:spacing w:line="240" w:lineRule="auto"/>
              <w:ind w:right="0"/>
              <w:jc w:val="left"/>
              <w:rPr>
                <w:rFonts w:ascii="宋体" w:hAnsi="宋体" w:eastAsia="宋体" w:cs="宋体"/>
                <w:b/>
                <w:bCs/>
                <w:sz w:val="20"/>
                <w:szCs w:val="20"/>
              </w:rPr>
            </w:pPr>
          </w:p>
          <w:p w14:paraId="6B82DCAF">
            <w:pPr>
              <w:pStyle w:val="38"/>
              <w:spacing w:line="240" w:lineRule="auto"/>
              <w:ind w:right="0"/>
              <w:jc w:val="left"/>
              <w:rPr>
                <w:rFonts w:ascii="宋体" w:hAnsi="宋体" w:eastAsia="宋体" w:cs="宋体"/>
                <w:b/>
                <w:bCs/>
                <w:sz w:val="20"/>
                <w:szCs w:val="20"/>
              </w:rPr>
            </w:pPr>
          </w:p>
          <w:p w14:paraId="5C8134CA">
            <w:pPr>
              <w:pStyle w:val="38"/>
              <w:spacing w:line="240" w:lineRule="auto"/>
              <w:ind w:right="0"/>
              <w:jc w:val="left"/>
              <w:rPr>
                <w:rFonts w:ascii="宋体" w:hAnsi="宋体" w:eastAsia="宋体" w:cs="宋体"/>
                <w:b/>
                <w:bCs/>
                <w:sz w:val="20"/>
                <w:szCs w:val="20"/>
              </w:rPr>
            </w:pPr>
          </w:p>
          <w:p w14:paraId="3CA3A01A">
            <w:pPr>
              <w:pStyle w:val="38"/>
              <w:spacing w:before="1" w:line="240" w:lineRule="auto"/>
              <w:ind w:right="0"/>
              <w:jc w:val="left"/>
              <w:rPr>
                <w:rFonts w:ascii="宋体" w:hAnsi="宋体" w:eastAsia="宋体" w:cs="宋体"/>
                <w:b/>
                <w:bCs/>
                <w:sz w:val="15"/>
                <w:szCs w:val="15"/>
              </w:rPr>
            </w:pPr>
          </w:p>
          <w:p w14:paraId="4D311E0D">
            <w:pPr>
              <w:pStyle w:val="38"/>
              <w:spacing w:line="240" w:lineRule="auto"/>
              <w:ind w:left="175" w:right="0"/>
              <w:jc w:val="left"/>
              <w:rPr>
                <w:rFonts w:ascii="Times New Roman" w:hAnsi="Times New Roman" w:eastAsia="Times New Roman" w:cs="Times New Roman"/>
                <w:sz w:val="13"/>
                <w:szCs w:val="13"/>
              </w:rPr>
            </w:pPr>
            <w:r>
              <w:rPr>
                <w:rFonts w:ascii="Times New Roman" w:hAnsi="Times New Roman"/>
                <w:sz w:val="20"/>
              </w:rPr>
              <w:t>μg/Nm</w:t>
            </w:r>
            <w:r>
              <w:rPr>
                <w:rFonts w:ascii="Times New Roman" w:hAnsi="Times New Roman"/>
                <w:position w:val="7"/>
                <w:sz w:val="13"/>
              </w:rPr>
              <w:t>3</w:t>
            </w:r>
          </w:p>
        </w:tc>
        <w:tc>
          <w:tcPr>
            <w:tcW w:w="3819" w:type="dxa"/>
            <w:vMerge w:val="restart"/>
            <w:tcBorders>
              <w:top w:val="single" w:color="000000" w:sz="4" w:space="0"/>
              <w:left w:val="single" w:color="000000" w:sz="4" w:space="0"/>
              <w:right w:val="single" w:color="000000" w:sz="12" w:space="0"/>
            </w:tcBorders>
          </w:tcPr>
          <w:p w14:paraId="280D165E">
            <w:pPr>
              <w:pStyle w:val="38"/>
              <w:spacing w:line="240" w:lineRule="auto"/>
              <w:ind w:right="0"/>
              <w:jc w:val="left"/>
              <w:rPr>
                <w:rFonts w:ascii="宋体" w:hAnsi="宋体" w:eastAsia="宋体" w:cs="宋体"/>
                <w:b/>
                <w:bCs/>
                <w:sz w:val="20"/>
                <w:szCs w:val="20"/>
              </w:rPr>
            </w:pPr>
          </w:p>
          <w:p w14:paraId="2BF3B744">
            <w:pPr>
              <w:pStyle w:val="38"/>
              <w:spacing w:line="240" w:lineRule="auto"/>
              <w:ind w:right="0"/>
              <w:jc w:val="left"/>
              <w:rPr>
                <w:rFonts w:ascii="宋体" w:hAnsi="宋体" w:eastAsia="宋体" w:cs="宋体"/>
                <w:b/>
                <w:bCs/>
                <w:sz w:val="20"/>
                <w:szCs w:val="20"/>
              </w:rPr>
            </w:pPr>
          </w:p>
          <w:p w14:paraId="6E42C613">
            <w:pPr>
              <w:pStyle w:val="38"/>
              <w:spacing w:line="240" w:lineRule="auto"/>
              <w:ind w:right="0"/>
              <w:jc w:val="left"/>
              <w:rPr>
                <w:rFonts w:ascii="宋体" w:hAnsi="宋体" w:eastAsia="宋体" w:cs="宋体"/>
                <w:b/>
                <w:bCs/>
                <w:sz w:val="20"/>
                <w:szCs w:val="20"/>
              </w:rPr>
            </w:pPr>
          </w:p>
          <w:p w14:paraId="7C434237">
            <w:pPr>
              <w:pStyle w:val="38"/>
              <w:spacing w:line="240" w:lineRule="auto"/>
              <w:ind w:right="0"/>
              <w:jc w:val="left"/>
              <w:rPr>
                <w:rFonts w:ascii="宋体" w:hAnsi="宋体" w:eastAsia="宋体" w:cs="宋体"/>
                <w:b/>
                <w:bCs/>
                <w:sz w:val="20"/>
                <w:szCs w:val="20"/>
              </w:rPr>
            </w:pPr>
          </w:p>
          <w:p w14:paraId="42CCE92C">
            <w:pPr>
              <w:pStyle w:val="38"/>
              <w:spacing w:line="240" w:lineRule="auto"/>
              <w:ind w:right="0"/>
              <w:jc w:val="left"/>
              <w:rPr>
                <w:rFonts w:ascii="宋体" w:hAnsi="宋体" w:eastAsia="宋体" w:cs="宋体"/>
                <w:b/>
                <w:bCs/>
                <w:sz w:val="20"/>
                <w:szCs w:val="20"/>
              </w:rPr>
            </w:pPr>
          </w:p>
          <w:p w14:paraId="13E8F003">
            <w:pPr>
              <w:pStyle w:val="38"/>
              <w:spacing w:before="11" w:line="240" w:lineRule="auto"/>
              <w:ind w:right="0"/>
              <w:jc w:val="left"/>
              <w:rPr>
                <w:rFonts w:ascii="宋体" w:hAnsi="宋体" w:eastAsia="宋体" w:cs="宋体"/>
                <w:b/>
                <w:bCs/>
                <w:sz w:val="29"/>
                <w:szCs w:val="29"/>
              </w:rPr>
            </w:pPr>
          </w:p>
          <w:p w14:paraId="21DB7DFA">
            <w:pPr>
              <w:pStyle w:val="38"/>
              <w:spacing w:line="240" w:lineRule="auto"/>
              <w:ind w:left="1402" w:right="120" w:hanging="1273"/>
              <w:jc w:val="left"/>
              <w:rPr>
                <w:rFonts w:ascii="宋体" w:hAnsi="宋体" w:eastAsia="宋体" w:cs="宋体"/>
                <w:sz w:val="20"/>
                <w:szCs w:val="20"/>
              </w:rPr>
            </w:pPr>
            <w:r>
              <w:rPr>
                <w:rFonts w:ascii="宋体" w:hAnsi="宋体" w:eastAsia="宋体" w:cs="宋体"/>
                <w:sz w:val="20"/>
                <w:szCs w:val="20"/>
              </w:rPr>
              <w:t>《环境空气质量标准》（</w:t>
            </w:r>
            <w:r>
              <w:rPr>
                <w:rFonts w:ascii="Times New Roman" w:hAnsi="Times New Roman" w:eastAsia="Times New Roman" w:cs="Times New Roman"/>
                <w:sz w:val="20"/>
                <w:szCs w:val="20"/>
              </w:rPr>
              <w:t>GB3095-2012</w:t>
            </w:r>
            <w:r>
              <w:rPr>
                <w:rFonts w:ascii="宋体" w:hAnsi="宋体" w:eastAsia="宋体" w:cs="宋体"/>
                <w:sz w:val="20"/>
                <w:szCs w:val="20"/>
              </w:rPr>
              <w:t>）</w:t>
            </w:r>
            <w:r>
              <w:rPr>
                <w:rFonts w:ascii="宋体" w:hAnsi="宋体" w:eastAsia="宋体" w:cs="宋体"/>
                <w:w w:val="99"/>
                <w:sz w:val="20"/>
                <w:szCs w:val="20"/>
              </w:rPr>
              <w:t xml:space="preserve"> </w:t>
            </w:r>
            <w:r>
              <w:rPr>
                <w:rFonts w:ascii="宋体" w:hAnsi="宋体" w:eastAsia="宋体" w:cs="宋体"/>
                <w:sz w:val="20"/>
                <w:szCs w:val="20"/>
              </w:rPr>
              <w:t>中二级标准</w:t>
            </w:r>
          </w:p>
        </w:tc>
      </w:tr>
      <w:tr w14:paraId="659033FD">
        <w:tblPrEx>
          <w:tblCellMar>
            <w:top w:w="0" w:type="dxa"/>
            <w:left w:w="0" w:type="dxa"/>
            <w:bottom w:w="0" w:type="dxa"/>
            <w:right w:w="0" w:type="dxa"/>
          </w:tblCellMar>
        </w:tblPrEx>
        <w:trPr>
          <w:trHeight w:val="853" w:hRule="exact"/>
        </w:trPr>
        <w:tc>
          <w:tcPr>
            <w:tcW w:w="989" w:type="dxa"/>
            <w:tcBorders>
              <w:top w:val="single" w:color="000000" w:sz="4" w:space="0"/>
              <w:left w:val="single" w:color="000000" w:sz="12" w:space="0"/>
              <w:bottom w:val="single" w:color="000000" w:sz="4" w:space="0"/>
              <w:right w:val="single" w:color="000000" w:sz="4" w:space="0"/>
            </w:tcBorders>
          </w:tcPr>
          <w:p w14:paraId="252C9EA3">
            <w:pPr>
              <w:pStyle w:val="38"/>
              <w:spacing w:before="5" w:line="240" w:lineRule="auto"/>
              <w:ind w:right="0"/>
              <w:jc w:val="left"/>
              <w:rPr>
                <w:rFonts w:ascii="宋体" w:hAnsi="宋体" w:eastAsia="宋体" w:cs="宋体"/>
                <w:b/>
                <w:bCs/>
                <w:sz w:val="24"/>
                <w:szCs w:val="24"/>
              </w:rPr>
            </w:pPr>
          </w:p>
          <w:p w14:paraId="258373D1">
            <w:pPr>
              <w:pStyle w:val="38"/>
              <w:spacing w:line="240" w:lineRule="auto"/>
              <w:ind w:left="302" w:right="0"/>
              <w:jc w:val="left"/>
              <w:rPr>
                <w:rFonts w:ascii="Times New Roman" w:hAnsi="Times New Roman" w:eastAsia="Times New Roman" w:cs="Times New Roman"/>
                <w:sz w:val="13"/>
                <w:szCs w:val="13"/>
              </w:rPr>
            </w:pPr>
            <w:r>
              <w:rPr>
                <w:rFonts w:ascii="Times New Roman"/>
                <w:position w:val="2"/>
                <w:sz w:val="20"/>
              </w:rPr>
              <w:t>NO</w:t>
            </w:r>
            <w:r>
              <w:rPr>
                <w:rFonts w:ascii="Times New Roman"/>
                <w:sz w:val="13"/>
              </w:rPr>
              <w:t>2</w:t>
            </w:r>
          </w:p>
        </w:tc>
        <w:tc>
          <w:tcPr>
            <w:tcW w:w="1983" w:type="dxa"/>
            <w:tcBorders>
              <w:top w:val="single" w:color="000000" w:sz="4" w:space="0"/>
              <w:left w:val="single" w:color="000000" w:sz="4" w:space="0"/>
              <w:bottom w:val="single" w:color="000000" w:sz="4" w:space="0"/>
              <w:right w:val="single" w:color="000000" w:sz="4" w:space="0"/>
            </w:tcBorders>
          </w:tcPr>
          <w:p w14:paraId="602E508B">
            <w:pPr>
              <w:pStyle w:val="38"/>
              <w:spacing w:line="254" w:lineRule="exact"/>
              <w:ind w:right="2"/>
              <w:jc w:val="center"/>
              <w:rPr>
                <w:rFonts w:ascii="宋体" w:hAnsi="宋体" w:eastAsia="宋体" w:cs="宋体"/>
                <w:sz w:val="20"/>
                <w:szCs w:val="20"/>
              </w:rPr>
            </w:pPr>
            <w:r>
              <w:rPr>
                <w:rFonts w:ascii="宋体" w:hAnsi="宋体" w:eastAsia="宋体" w:cs="宋体"/>
                <w:sz w:val="20"/>
                <w:szCs w:val="20"/>
              </w:rPr>
              <w:t>年平均</w:t>
            </w:r>
          </w:p>
          <w:p w14:paraId="1D6DC637">
            <w:pPr>
              <w:pStyle w:val="38"/>
              <w:spacing w:before="19"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p w14:paraId="4CA680E0">
            <w:pPr>
              <w:pStyle w:val="38"/>
              <w:spacing w:before="4"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14:paraId="6D954720">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40</w:t>
            </w:r>
          </w:p>
          <w:p w14:paraId="2A3F3170">
            <w:pPr>
              <w:pStyle w:val="38"/>
              <w:spacing w:before="41" w:line="240" w:lineRule="auto"/>
              <w:ind w:right="0"/>
              <w:jc w:val="center"/>
              <w:rPr>
                <w:rFonts w:ascii="Times New Roman" w:hAnsi="Times New Roman" w:eastAsia="Times New Roman" w:cs="Times New Roman"/>
                <w:sz w:val="21"/>
                <w:szCs w:val="21"/>
              </w:rPr>
            </w:pPr>
            <w:r>
              <w:rPr>
                <w:rFonts w:ascii="Times New Roman"/>
                <w:sz w:val="21"/>
              </w:rPr>
              <w:t>80</w:t>
            </w:r>
          </w:p>
          <w:p w14:paraId="7C20DA3E">
            <w:pPr>
              <w:pStyle w:val="38"/>
              <w:spacing w:before="40" w:line="240" w:lineRule="auto"/>
              <w:ind w:right="0"/>
              <w:jc w:val="center"/>
              <w:rPr>
                <w:rFonts w:ascii="Times New Roman" w:hAnsi="Times New Roman" w:eastAsia="Times New Roman" w:cs="Times New Roman"/>
                <w:sz w:val="21"/>
                <w:szCs w:val="21"/>
              </w:rPr>
            </w:pPr>
            <w:r>
              <w:rPr>
                <w:rFonts w:ascii="Times New Roman"/>
                <w:sz w:val="21"/>
              </w:rPr>
              <w:t>200</w:t>
            </w:r>
          </w:p>
        </w:tc>
        <w:tc>
          <w:tcPr>
            <w:tcW w:w="994" w:type="dxa"/>
            <w:vMerge w:val="continue"/>
            <w:tcBorders>
              <w:left w:val="single" w:color="000000" w:sz="4" w:space="0"/>
              <w:right w:val="single" w:color="000000" w:sz="4" w:space="0"/>
            </w:tcBorders>
          </w:tcPr>
          <w:p w14:paraId="3E990C06"/>
        </w:tc>
        <w:tc>
          <w:tcPr>
            <w:tcW w:w="3819" w:type="dxa"/>
            <w:vMerge w:val="continue"/>
            <w:tcBorders>
              <w:left w:val="single" w:color="000000" w:sz="4" w:space="0"/>
              <w:right w:val="single" w:color="000000" w:sz="12" w:space="0"/>
            </w:tcBorders>
          </w:tcPr>
          <w:p w14:paraId="03D2ADFC"/>
        </w:tc>
      </w:tr>
      <w:tr w14:paraId="201EC322">
        <w:tblPrEx>
          <w:tblCellMar>
            <w:top w:w="0" w:type="dxa"/>
            <w:left w:w="0" w:type="dxa"/>
            <w:bottom w:w="0" w:type="dxa"/>
            <w:right w:w="0" w:type="dxa"/>
          </w:tblCellMar>
        </w:tblPrEx>
        <w:trPr>
          <w:trHeight w:val="569" w:hRule="exact"/>
        </w:trPr>
        <w:tc>
          <w:tcPr>
            <w:tcW w:w="989" w:type="dxa"/>
            <w:tcBorders>
              <w:top w:val="single" w:color="000000" w:sz="4" w:space="0"/>
              <w:left w:val="single" w:color="000000" w:sz="12" w:space="0"/>
              <w:bottom w:val="single" w:color="000000" w:sz="4" w:space="0"/>
              <w:right w:val="single" w:color="000000" w:sz="4" w:space="0"/>
            </w:tcBorders>
          </w:tcPr>
          <w:p w14:paraId="3351E64B">
            <w:pPr>
              <w:pStyle w:val="38"/>
              <w:spacing w:before="177" w:line="240" w:lineRule="auto"/>
              <w:ind w:left="268" w:right="0"/>
              <w:jc w:val="left"/>
              <w:rPr>
                <w:rFonts w:ascii="Times New Roman" w:hAnsi="Times New Roman" w:eastAsia="Times New Roman" w:cs="Times New Roman"/>
                <w:sz w:val="13"/>
                <w:szCs w:val="13"/>
              </w:rPr>
            </w:pPr>
            <w:r>
              <w:rPr>
                <w:rFonts w:ascii="Times New Roman"/>
                <w:position w:val="2"/>
                <w:sz w:val="20"/>
              </w:rPr>
              <w:t>PM</w:t>
            </w:r>
            <w:r>
              <w:rPr>
                <w:rFonts w:ascii="Times New Roman"/>
                <w:sz w:val="13"/>
              </w:rPr>
              <w:t>10</w:t>
            </w:r>
          </w:p>
        </w:tc>
        <w:tc>
          <w:tcPr>
            <w:tcW w:w="1983" w:type="dxa"/>
            <w:tcBorders>
              <w:top w:val="single" w:color="000000" w:sz="4" w:space="0"/>
              <w:left w:val="single" w:color="000000" w:sz="4" w:space="0"/>
              <w:bottom w:val="single" w:color="000000" w:sz="4" w:space="0"/>
              <w:right w:val="single" w:color="000000" w:sz="4" w:space="0"/>
            </w:tcBorders>
          </w:tcPr>
          <w:p w14:paraId="0AA1837A">
            <w:pPr>
              <w:pStyle w:val="38"/>
              <w:spacing w:line="251" w:lineRule="exact"/>
              <w:ind w:right="2"/>
              <w:jc w:val="center"/>
              <w:rPr>
                <w:rFonts w:ascii="宋体" w:hAnsi="宋体" w:eastAsia="宋体" w:cs="宋体"/>
                <w:sz w:val="20"/>
                <w:szCs w:val="20"/>
              </w:rPr>
            </w:pPr>
            <w:r>
              <w:rPr>
                <w:rFonts w:ascii="宋体" w:hAnsi="宋体" w:eastAsia="宋体" w:cs="宋体"/>
                <w:sz w:val="20"/>
                <w:szCs w:val="20"/>
              </w:rPr>
              <w:t>年平均</w:t>
            </w:r>
          </w:p>
          <w:p w14:paraId="48C670D3">
            <w:pPr>
              <w:pStyle w:val="38"/>
              <w:spacing w:before="19"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14:paraId="2D25DD9A">
            <w:pPr>
              <w:pStyle w:val="38"/>
              <w:spacing w:before="36" w:line="240" w:lineRule="auto"/>
              <w:ind w:right="0"/>
              <w:jc w:val="center"/>
              <w:rPr>
                <w:rFonts w:ascii="Times New Roman" w:hAnsi="Times New Roman" w:eastAsia="Times New Roman" w:cs="Times New Roman"/>
                <w:sz w:val="20"/>
                <w:szCs w:val="20"/>
              </w:rPr>
            </w:pPr>
            <w:r>
              <w:rPr>
                <w:rFonts w:ascii="Times New Roman"/>
                <w:sz w:val="20"/>
              </w:rPr>
              <w:t>70</w:t>
            </w:r>
          </w:p>
          <w:p w14:paraId="0C010734">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150</w:t>
            </w:r>
          </w:p>
        </w:tc>
        <w:tc>
          <w:tcPr>
            <w:tcW w:w="994" w:type="dxa"/>
            <w:vMerge w:val="continue"/>
            <w:tcBorders>
              <w:left w:val="single" w:color="000000" w:sz="4" w:space="0"/>
              <w:right w:val="single" w:color="000000" w:sz="4" w:space="0"/>
            </w:tcBorders>
          </w:tcPr>
          <w:p w14:paraId="0CFB85FA"/>
        </w:tc>
        <w:tc>
          <w:tcPr>
            <w:tcW w:w="3819" w:type="dxa"/>
            <w:vMerge w:val="continue"/>
            <w:tcBorders>
              <w:left w:val="single" w:color="000000" w:sz="4" w:space="0"/>
              <w:right w:val="single" w:color="000000" w:sz="12" w:space="0"/>
            </w:tcBorders>
          </w:tcPr>
          <w:p w14:paraId="41966D78"/>
        </w:tc>
      </w:tr>
      <w:tr w14:paraId="3F887823">
        <w:tblPrEx>
          <w:tblCellMar>
            <w:top w:w="0" w:type="dxa"/>
            <w:left w:w="0" w:type="dxa"/>
            <w:bottom w:w="0" w:type="dxa"/>
            <w:right w:w="0" w:type="dxa"/>
          </w:tblCellMar>
        </w:tblPrEx>
        <w:trPr>
          <w:trHeight w:val="571" w:hRule="exact"/>
        </w:trPr>
        <w:tc>
          <w:tcPr>
            <w:tcW w:w="989" w:type="dxa"/>
            <w:tcBorders>
              <w:top w:val="single" w:color="000000" w:sz="4" w:space="0"/>
              <w:left w:val="single" w:color="000000" w:sz="12" w:space="0"/>
              <w:bottom w:val="single" w:color="000000" w:sz="4" w:space="0"/>
              <w:right w:val="single" w:color="000000" w:sz="4" w:space="0"/>
            </w:tcBorders>
          </w:tcPr>
          <w:p w14:paraId="5320F7D7">
            <w:pPr>
              <w:pStyle w:val="38"/>
              <w:spacing w:before="177" w:line="240" w:lineRule="auto"/>
              <w:ind w:left="254" w:right="0"/>
              <w:jc w:val="left"/>
              <w:rPr>
                <w:rFonts w:ascii="Times New Roman" w:hAnsi="Times New Roman" w:eastAsia="Times New Roman" w:cs="Times New Roman"/>
                <w:sz w:val="13"/>
                <w:szCs w:val="13"/>
              </w:rPr>
            </w:pPr>
            <w:r>
              <w:rPr>
                <w:rFonts w:ascii="Times New Roman"/>
                <w:position w:val="2"/>
                <w:sz w:val="20"/>
              </w:rPr>
              <w:t>PM</w:t>
            </w:r>
            <w:r>
              <w:rPr>
                <w:rFonts w:ascii="Times New Roman"/>
                <w:sz w:val="13"/>
              </w:rPr>
              <w:t>2.5</w:t>
            </w:r>
          </w:p>
        </w:tc>
        <w:tc>
          <w:tcPr>
            <w:tcW w:w="1983" w:type="dxa"/>
            <w:tcBorders>
              <w:top w:val="single" w:color="000000" w:sz="4" w:space="0"/>
              <w:left w:val="single" w:color="000000" w:sz="4" w:space="0"/>
              <w:bottom w:val="single" w:color="000000" w:sz="4" w:space="0"/>
              <w:right w:val="single" w:color="000000" w:sz="4" w:space="0"/>
            </w:tcBorders>
          </w:tcPr>
          <w:p w14:paraId="2CE07300">
            <w:pPr>
              <w:pStyle w:val="38"/>
              <w:spacing w:line="254" w:lineRule="exact"/>
              <w:ind w:right="2"/>
              <w:jc w:val="center"/>
              <w:rPr>
                <w:rFonts w:ascii="宋体" w:hAnsi="宋体" w:eastAsia="宋体" w:cs="宋体"/>
                <w:sz w:val="20"/>
                <w:szCs w:val="20"/>
              </w:rPr>
            </w:pPr>
            <w:r>
              <w:rPr>
                <w:rFonts w:ascii="宋体" w:hAnsi="宋体" w:eastAsia="宋体" w:cs="宋体"/>
                <w:sz w:val="20"/>
                <w:szCs w:val="20"/>
              </w:rPr>
              <w:t>年平均</w:t>
            </w:r>
          </w:p>
          <w:p w14:paraId="2E9E35A3">
            <w:pPr>
              <w:pStyle w:val="38"/>
              <w:spacing w:before="19"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14:paraId="1FD52FB5">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35</w:t>
            </w:r>
          </w:p>
          <w:p w14:paraId="4AF5C760">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75</w:t>
            </w:r>
          </w:p>
        </w:tc>
        <w:tc>
          <w:tcPr>
            <w:tcW w:w="994" w:type="dxa"/>
            <w:vMerge w:val="continue"/>
            <w:tcBorders>
              <w:left w:val="single" w:color="000000" w:sz="4" w:space="0"/>
              <w:right w:val="single" w:color="000000" w:sz="4" w:space="0"/>
            </w:tcBorders>
          </w:tcPr>
          <w:p w14:paraId="6E04BDE4"/>
        </w:tc>
        <w:tc>
          <w:tcPr>
            <w:tcW w:w="3819" w:type="dxa"/>
            <w:vMerge w:val="continue"/>
            <w:tcBorders>
              <w:left w:val="single" w:color="000000" w:sz="4" w:space="0"/>
              <w:right w:val="single" w:color="000000" w:sz="12" w:space="0"/>
            </w:tcBorders>
          </w:tcPr>
          <w:p w14:paraId="4F52526D"/>
        </w:tc>
      </w:tr>
      <w:tr w14:paraId="045A4E51">
        <w:tblPrEx>
          <w:tblCellMar>
            <w:top w:w="0" w:type="dxa"/>
            <w:left w:w="0" w:type="dxa"/>
            <w:bottom w:w="0" w:type="dxa"/>
            <w:right w:w="0" w:type="dxa"/>
          </w:tblCellMar>
        </w:tblPrEx>
        <w:trPr>
          <w:trHeight w:val="569" w:hRule="exact"/>
        </w:trPr>
        <w:tc>
          <w:tcPr>
            <w:tcW w:w="989" w:type="dxa"/>
            <w:tcBorders>
              <w:top w:val="single" w:color="000000" w:sz="4" w:space="0"/>
              <w:left w:val="single" w:color="000000" w:sz="12" w:space="0"/>
              <w:bottom w:val="single" w:color="000000" w:sz="4" w:space="0"/>
              <w:right w:val="single" w:color="000000" w:sz="4" w:space="0"/>
            </w:tcBorders>
          </w:tcPr>
          <w:p w14:paraId="77FD03E0">
            <w:pPr>
              <w:pStyle w:val="38"/>
              <w:spacing w:before="178" w:line="240" w:lineRule="auto"/>
              <w:ind w:right="10"/>
              <w:jc w:val="center"/>
              <w:rPr>
                <w:rFonts w:ascii="Times New Roman" w:hAnsi="Times New Roman" w:eastAsia="Times New Roman" w:cs="Times New Roman"/>
                <w:sz w:val="20"/>
                <w:szCs w:val="20"/>
              </w:rPr>
            </w:pPr>
            <w:r>
              <w:rPr>
                <w:rFonts w:ascii="Times New Roman"/>
                <w:sz w:val="20"/>
              </w:rPr>
              <w:t>CO</w:t>
            </w:r>
          </w:p>
        </w:tc>
        <w:tc>
          <w:tcPr>
            <w:tcW w:w="1983" w:type="dxa"/>
            <w:tcBorders>
              <w:top w:val="single" w:color="000000" w:sz="4" w:space="0"/>
              <w:left w:val="single" w:color="000000" w:sz="4" w:space="0"/>
              <w:bottom w:val="single" w:color="000000" w:sz="4" w:space="0"/>
              <w:right w:val="single" w:color="000000" w:sz="4" w:space="0"/>
            </w:tcBorders>
          </w:tcPr>
          <w:p w14:paraId="629D6634">
            <w:pPr>
              <w:pStyle w:val="38"/>
              <w:spacing w:line="266" w:lineRule="exact"/>
              <w:ind w:left="465" w:right="0"/>
              <w:jc w:val="left"/>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p w14:paraId="4544315B">
            <w:pPr>
              <w:pStyle w:val="38"/>
              <w:spacing w:before="4" w:line="240" w:lineRule="auto"/>
              <w:ind w:left="515" w:right="0"/>
              <w:jc w:val="left"/>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14:paraId="1BA7E5B2">
            <w:pPr>
              <w:pStyle w:val="38"/>
              <w:spacing w:before="36" w:line="240" w:lineRule="auto"/>
              <w:ind w:right="0"/>
              <w:jc w:val="center"/>
              <w:rPr>
                <w:rFonts w:ascii="Times New Roman" w:hAnsi="Times New Roman" w:eastAsia="Times New Roman" w:cs="Times New Roman"/>
                <w:sz w:val="20"/>
                <w:szCs w:val="20"/>
              </w:rPr>
            </w:pPr>
            <w:r>
              <w:rPr>
                <w:rFonts w:ascii="Times New Roman"/>
                <w:sz w:val="20"/>
              </w:rPr>
              <w:t>4000</w:t>
            </w:r>
          </w:p>
          <w:p w14:paraId="7390FE12">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10000</w:t>
            </w:r>
          </w:p>
        </w:tc>
        <w:tc>
          <w:tcPr>
            <w:tcW w:w="994" w:type="dxa"/>
            <w:vMerge w:val="continue"/>
            <w:tcBorders>
              <w:left w:val="single" w:color="000000" w:sz="4" w:space="0"/>
              <w:right w:val="single" w:color="000000" w:sz="4" w:space="0"/>
            </w:tcBorders>
          </w:tcPr>
          <w:p w14:paraId="44B1F7E6"/>
        </w:tc>
        <w:tc>
          <w:tcPr>
            <w:tcW w:w="3819" w:type="dxa"/>
            <w:vMerge w:val="continue"/>
            <w:tcBorders>
              <w:left w:val="single" w:color="000000" w:sz="4" w:space="0"/>
              <w:right w:val="single" w:color="000000" w:sz="12" w:space="0"/>
            </w:tcBorders>
          </w:tcPr>
          <w:p w14:paraId="61E74ABB"/>
        </w:tc>
      </w:tr>
      <w:tr w14:paraId="16B704B1">
        <w:tblPrEx>
          <w:tblCellMar>
            <w:top w:w="0" w:type="dxa"/>
            <w:left w:w="0" w:type="dxa"/>
            <w:bottom w:w="0" w:type="dxa"/>
            <w:right w:w="0" w:type="dxa"/>
          </w:tblCellMar>
        </w:tblPrEx>
        <w:trPr>
          <w:trHeight w:val="571" w:hRule="exact"/>
        </w:trPr>
        <w:tc>
          <w:tcPr>
            <w:tcW w:w="989" w:type="dxa"/>
            <w:tcBorders>
              <w:top w:val="single" w:color="000000" w:sz="4" w:space="0"/>
              <w:left w:val="single" w:color="000000" w:sz="12" w:space="0"/>
              <w:bottom w:val="single" w:color="000000" w:sz="4" w:space="0"/>
              <w:right w:val="single" w:color="000000" w:sz="4" w:space="0"/>
            </w:tcBorders>
          </w:tcPr>
          <w:p w14:paraId="66C178D3">
            <w:pPr>
              <w:pStyle w:val="38"/>
              <w:spacing w:before="177" w:line="240" w:lineRule="auto"/>
              <w:ind w:right="9"/>
              <w:jc w:val="center"/>
              <w:rPr>
                <w:rFonts w:ascii="Times New Roman" w:hAnsi="Times New Roman" w:eastAsia="Times New Roman" w:cs="Times New Roman"/>
                <w:sz w:val="13"/>
                <w:szCs w:val="13"/>
              </w:rPr>
            </w:pPr>
            <w:r>
              <w:rPr>
                <w:rFonts w:ascii="Times New Roman"/>
                <w:position w:val="2"/>
                <w:sz w:val="20"/>
              </w:rPr>
              <w:t>O</w:t>
            </w:r>
            <w:r>
              <w:rPr>
                <w:rFonts w:ascii="Times New Roman"/>
                <w:sz w:val="13"/>
              </w:rPr>
              <w:t>3</w:t>
            </w:r>
          </w:p>
        </w:tc>
        <w:tc>
          <w:tcPr>
            <w:tcW w:w="1983" w:type="dxa"/>
            <w:tcBorders>
              <w:top w:val="single" w:color="000000" w:sz="4" w:space="0"/>
              <w:left w:val="single" w:color="000000" w:sz="4" w:space="0"/>
              <w:bottom w:val="single" w:color="000000" w:sz="4" w:space="0"/>
              <w:right w:val="single" w:color="000000" w:sz="4" w:space="0"/>
            </w:tcBorders>
          </w:tcPr>
          <w:p w14:paraId="3445C917">
            <w:pPr>
              <w:pStyle w:val="38"/>
              <w:spacing w:line="269" w:lineRule="exact"/>
              <w:ind w:right="3"/>
              <w:jc w:val="center"/>
              <w:rPr>
                <w:rFonts w:ascii="宋体" w:hAnsi="宋体" w:eastAsia="宋体" w:cs="宋体"/>
                <w:sz w:val="20"/>
                <w:szCs w:val="20"/>
              </w:rPr>
            </w:pPr>
            <w:r>
              <w:rPr>
                <w:rFonts w:ascii="宋体" w:hAnsi="宋体" w:eastAsia="宋体" w:cs="宋体"/>
                <w:sz w:val="20"/>
                <w:szCs w:val="20"/>
              </w:rPr>
              <w:t>日最大</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8</w:t>
            </w:r>
            <w:r>
              <w:rPr>
                <w:rFonts w:ascii="Times New Roman" w:hAnsi="Times New Roman" w:eastAsia="Times New Roman" w:cs="Times New Roman"/>
                <w:spacing w:val="-10"/>
                <w:sz w:val="20"/>
                <w:szCs w:val="20"/>
              </w:rPr>
              <w:t xml:space="preserve"> </w:t>
            </w:r>
            <w:r>
              <w:rPr>
                <w:rFonts w:ascii="宋体" w:hAnsi="宋体" w:eastAsia="宋体" w:cs="宋体"/>
                <w:sz w:val="20"/>
                <w:szCs w:val="20"/>
              </w:rPr>
              <w:t>小时平均</w:t>
            </w:r>
          </w:p>
          <w:p w14:paraId="2E8F0719">
            <w:pPr>
              <w:pStyle w:val="38"/>
              <w:spacing w:before="4"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14:paraId="543D6BC2">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160</w:t>
            </w:r>
          </w:p>
          <w:p w14:paraId="5FB93CB1">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200</w:t>
            </w:r>
          </w:p>
        </w:tc>
        <w:tc>
          <w:tcPr>
            <w:tcW w:w="994" w:type="dxa"/>
            <w:vMerge w:val="continue"/>
            <w:tcBorders>
              <w:left w:val="single" w:color="000000" w:sz="4" w:space="0"/>
              <w:right w:val="single" w:color="000000" w:sz="4" w:space="0"/>
            </w:tcBorders>
          </w:tcPr>
          <w:p w14:paraId="2501C64D"/>
        </w:tc>
        <w:tc>
          <w:tcPr>
            <w:tcW w:w="3819" w:type="dxa"/>
            <w:vMerge w:val="continue"/>
            <w:tcBorders>
              <w:left w:val="single" w:color="000000" w:sz="4" w:space="0"/>
              <w:bottom w:val="single" w:color="000000" w:sz="4" w:space="0"/>
              <w:right w:val="single" w:color="000000" w:sz="12" w:space="0"/>
            </w:tcBorders>
          </w:tcPr>
          <w:p w14:paraId="1BCBD4B7"/>
        </w:tc>
      </w:tr>
      <w:tr w14:paraId="699C5A2F">
        <w:tblPrEx>
          <w:tblCellMar>
            <w:top w:w="0" w:type="dxa"/>
            <w:left w:w="0" w:type="dxa"/>
            <w:bottom w:w="0" w:type="dxa"/>
            <w:right w:w="0" w:type="dxa"/>
          </w:tblCellMar>
        </w:tblPrEx>
        <w:trPr>
          <w:trHeight w:val="288" w:hRule="exact"/>
        </w:trPr>
        <w:tc>
          <w:tcPr>
            <w:tcW w:w="989" w:type="dxa"/>
            <w:tcBorders>
              <w:top w:val="single" w:color="000000" w:sz="4" w:space="0"/>
              <w:left w:val="single" w:color="000000" w:sz="12" w:space="0"/>
              <w:bottom w:val="single" w:color="000000" w:sz="4" w:space="0"/>
              <w:right w:val="single" w:color="000000" w:sz="4" w:space="0"/>
            </w:tcBorders>
          </w:tcPr>
          <w:p w14:paraId="0B67C8B2">
            <w:pPr>
              <w:pStyle w:val="38"/>
              <w:spacing w:line="253" w:lineRule="exact"/>
              <w:ind w:right="7"/>
              <w:jc w:val="center"/>
              <w:rPr>
                <w:rFonts w:ascii="宋体" w:hAnsi="宋体" w:eastAsia="宋体" w:cs="宋体"/>
                <w:sz w:val="21"/>
                <w:szCs w:val="21"/>
              </w:rPr>
            </w:pPr>
            <w:r>
              <w:rPr>
                <w:rFonts w:ascii="宋体" w:hAnsi="宋体" w:eastAsia="宋体" w:cs="宋体"/>
                <w:w w:val="100"/>
                <w:sz w:val="21"/>
                <w:szCs w:val="21"/>
              </w:rPr>
              <w:t>氨</w:t>
            </w:r>
          </w:p>
        </w:tc>
        <w:tc>
          <w:tcPr>
            <w:tcW w:w="1983" w:type="dxa"/>
            <w:tcBorders>
              <w:top w:val="single" w:color="000000" w:sz="4" w:space="0"/>
              <w:left w:val="single" w:color="000000" w:sz="4" w:space="0"/>
              <w:bottom w:val="single" w:color="000000" w:sz="4" w:space="0"/>
              <w:right w:val="single" w:color="000000" w:sz="4" w:space="0"/>
            </w:tcBorders>
          </w:tcPr>
          <w:p w14:paraId="4ECBBF1D">
            <w:pPr>
              <w:pStyle w:val="38"/>
              <w:spacing w:line="266" w:lineRule="exact"/>
              <w:ind w:left="515" w:right="0"/>
              <w:jc w:val="left"/>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14:paraId="5816AD80">
            <w:pPr>
              <w:pStyle w:val="38"/>
              <w:spacing w:before="36" w:line="240" w:lineRule="auto"/>
              <w:ind w:right="0"/>
              <w:jc w:val="center"/>
              <w:rPr>
                <w:rFonts w:ascii="Times New Roman" w:hAnsi="Times New Roman" w:eastAsia="Times New Roman" w:cs="Times New Roman"/>
                <w:sz w:val="20"/>
                <w:szCs w:val="20"/>
              </w:rPr>
            </w:pPr>
            <w:r>
              <w:rPr>
                <w:rFonts w:ascii="Times New Roman"/>
                <w:sz w:val="20"/>
              </w:rPr>
              <w:t>200</w:t>
            </w:r>
          </w:p>
        </w:tc>
        <w:tc>
          <w:tcPr>
            <w:tcW w:w="994" w:type="dxa"/>
            <w:vMerge w:val="continue"/>
            <w:tcBorders>
              <w:left w:val="single" w:color="000000" w:sz="4" w:space="0"/>
              <w:right w:val="single" w:color="000000" w:sz="4" w:space="0"/>
            </w:tcBorders>
          </w:tcPr>
          <w:p w14:paraId="75727F08"/>
        </w:tc>
        <w:tc>
          <w:tcPr>
            <w:tcW w:w="3819" w:type="dxa"/>
            <w:vMerge w:val="restart"/>
            <w:tcBorders>
              <w:top w:val="single" w:color="000000" w:sz="4" w:space="0"/>
              <w:left w:val="single" w:color="000000" w:sz="4" w:space="0"/>
              <w:right w:val="single" w:color="000000" w:sz="12" w:space="0"/>
            </w:tcBorders>
          </w:tcPr>
          <w:p w14:paraId="4D8012EF">
            <w:pPr>
              <w:pStyle w:val="38"/>
              <w:spacing w:line="259" w:lineRule="exact"/>
              <w:ind w:right="0"/>
              <w:jc w:val="center"/>
              <w:rPr>
                <w:rFonts w:ascii="宋体" w:hAnsi="宋体" w:eastAsia="宋体" w:cs="宋体"/>
                <w:sz w:val="20"/>
                <w:szCs w:val="20"/>
              </w:rPr>
            </w:pPr>
            <w:r>
              <w:rPr>
                <w:rFonts w:ascii="宋体" w:hAnsi="宋体" w:eastAsia="宋体" w:cs="宋体"/>
                <w:sz w:val="20"/>
                <w:szCs w:val="20"/>
              </w:rPr>
              <w:t>《环境影响评价技术导则大气环境》</w:t>
            </w:r>
          </w:p>
          <w:p w14:paraId="55C6B4B4">
            <w:pPr>
              <w:pStyle w:val="38"/>
              <w:spacing w:before="16" w:line="240" w:lineRule="auto"/>
              <w:ind w:left="6" w:right="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(HJ2.2</w:t>
            </w:r>
            <w:r>
              <w:rPr>
                <w:rFonts w:ascii="Times New Roman" w:hAnsi="Times New Roman" w:eastAsia="Times New Roman" w:cs="Times New Roman"/>
                <w:spacing w:val="-9"/>
                <w:sz w:val="20"/>
                <w:szCs w:val="20"/>
              </w:rPr>
              <w:t xml:space="preserve"> </w:t>
            </w:r>
            <w:r>
              <w:rPr>
                <w:rFonts w:ascii="宋体" w:hAnsi="宋体" w:eastAsia="宋体" w:cs="宋体"/>
                <w:sz w:val="20"/>
                <w:szCs w:val="20"/>
              </w:rPr>
              <w:t>一</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2018)</w:t>
            </w:r>
            <w:r>
              <w:rPr>
                <w:rFonts w:ascii="宋体" w:hAnsi="宋体" w:eastAsia="宋体" w:cs="宋体"/>
                <w:sz w:val="20"/>
                <w:szCs w:val="20"/>
              </w:rPr>
              <w:t>附录</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D</w:t>
            </w:r>
          </w:p>
        </w:tc>
      </w:tr>
      <w:tr w14:paraId="7424F7E7">
        <w:tblPrEx>
          <w:tblCellMar>
            <w:top w:w="0" w:type="dxa"/>
            <w:left w:w="0" w:type="dxa"/>
            <w:bottom w:w="0" w:type="dxa"/>
            <w:right w:w="0" w:type="dxa"/>
          </w:tblCellMar>
        </w:tblPrEx>
        <w:trPr>
          <w:trHeight w:val="300" w:hRule="exact"/>
        </w:trPr>
        <w:tc>
          <w:tcPr>
            <w:tcW w:w="989" w:type="dxa"/>
            <w:tcBorders>
              <w:top w:val="single" w:color="000000" w:sz="4" w:space="0"/>
              <w:left w:val="single" w:color="000000" w:sz="12" w:space="0"/>
              <w:bottom w:val="single" w:color="000000" w:sz="12" w:space="0"/>
              <w:right w:val="single" w:color="000000" w:sz="4" w:space="0"/>
            </w:tcBorders>
          </w:tcPr>
          <w:p w14:paraId="3891F0E5">
            <w:pPr>
              <w:pStyle w:val="38"/>
              <w:spacing w:line="255" w:lineRule="exact"/>
              <w:ind w:left="163" w:right="0"/>
              <w:jc w:val="left"/>
              <w:rPr>
                <w:rFonts w:ascii="宋体" w:hAnsi="宋体" w:eastAsia="宋体" w:cs="宋体"/>
                <w:sz w:val="21"/>
                <w:szCs w:val="21"/>
              </w:rPr>
            </w:pPr>
            <w:r>
              <w:rPr>
                <w:rFonts w:ascii="宋体" w:hAnsi="宋体" w:eastAsia="宋体" w:cs="宋体"/>
                <w:sz w:val="21"/>
                <w:szCs w:val="21"/>
              </w:rPr>
              <w:t>硫化氢</w:t>
            </w:r>
          </w:p>
        </w:tc>
        <w:tc>
          <w:tcPr>
            <w:tcW w:w="1983" w:type="dxa"/>
            <w:tcBorders>
              <w:top w:val="single" w:color="000000" w:sz="4" w:space="0"/>
              <w:left w:val="single" w:color="000000" w:sz="4" w:space="0"/>
              <w:bottom w:val="single" w:color="000000" w:sz="12" w:space="0"/>
              <w:right w:val="single" w:color="000000" w:sz="4" w:space="0"/>
            </w:tcBorders>
          </w:tcPr>
          <w:p w14:paraId="14CEA7C9">
            <w:pPr>
              <w:pStyle w:val="38"/>
              <w:spacing w:line="269" w:lineRule="exact"/>
              <w:ind w:left="515" w:right="0"/>
              <w:jc w:val="left"/>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12" w:space="0"/>
              <w:right w:val="single" w:color="000000" w:sz="4" w:space="0"/>
            </w:tcBorders>
          </w:tcPr>
          <w:p w14:paraId="0707A3A4">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10</w:t>
            </w:r>
          </w:p>
        </w:tc>
        <w:tc>
          <w:tcPr>
            <w:tcW w:w="994" w:type="dxa"/>
            <w:vMerge w:val="continue"/>
            <w:tcBorders>
              <w:left w:val="single" w:color="000000" w:sz="4" w:space="0"/>
              <w:bottom w:val="single" w:color="000000" w:sz="12" w:space="0"/>
              <w:right w:val="single" w:color="000000" w:sz="4" w:space="0"/>
            </w:tcBorders>
          </w:tcPr>
          <w:p w14:paraId="3939E5FA"/>
        </w:tc>
        <w:tc>
          <w:tcPr>
            <w:tcW w:w="3819" w:type="dxa"/>
            <w:vMerge w:val="continue"/>
            <w:tcBorders>
              <w:left w:val="single" w:color="000000" w:sz="4" w:space="0"/>
              <w:bottom w:val="single" w:color="000000" w:sz="12" w:space="0"/>
              <w:right w:val="single" w:color="000000" w:sz="12" w:space="0"/>
            </w:tcBorders>
          </w:tcPr>
          <w:p w14:paraId="0452243A"/>
        </w:tc>
      </w:tr>
    </w:tbl>
    <w:p w14:paraId="708EC164">
      <w:pPr>
        <w:pStyle w:val="14"/>
        <w:spacing w:line="311" w:lineRule="exact"/>
        <w:ind w:left="646" w:right="68" w:hanging="8"/>
        <w:jc w:val="left"/>
      </w:pPr>
      <w:r>
        <w:t>（</w:t>
      </w:r>
      <w:r>
        <w:rPr>
          <w:rFonts w:ascii="Times New Roman" w:hAnsi="Times New Roman" w:eastAsia="Times New Roman" w:cs="Times New Roman"/>
        </w:rPr>
        <w:t>2</w:t>
      </w:r>
      <w:r>
        <w:t>）水环境</w:t>
      </w:r>
    </w:p>
    <w:p w14:paraId="0820AA29">
      <w:pPr>
        <w:pStyle w:val="14"/>
        <w:spacing w:before="25" w:line="240" w:lineRule="auto"/>
        <w:ind w:right="68"/>
        <w:jc w:val="left"/>
        <w:rPr>
          <w:rFonts w:ascii="宋体" w:hAnsi="宋体" w:eastAsia="宋体"/>
          <w:spacing w:val="3"/>
          <w:position w:val="2"/>
        </w:rPr>
      </w:pPr>
      <w:r>
        <w:rPr>
          <w:rFonts w:ascii="宋体" w:hAnsi="宋体" w:eastAsia="宋体"/>
          <w:spacing w:val="3"/>
          <w:position w:val="2"/>
        </w:rPr>
        <w:t>地表水：本项目生产废水及生活污水进入污水处理站进行处理，根据《山西省地表水环境功能区划》（DB14/67-2019），质目标为Ⅴ类。</w:t>
      </w:r>
    </w:p>
    <w:p w14:paraId="2F6219C2">
      <w:pPr>
        <w:spacing w:before="17"/>
        <w:ind w:left="2026"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33"/>
          <w:sz w:val="21"/>
          <w:szCs w:val="21"/>
        </w:rPr>
        <w:t xml:space="preserve"> </w:t>
      </w:r>
      <w:r>
        <w:rPr>
          <w:rFonts w:ascii="Times New Roman" w:hAnsi="Times New Roman" w:eastAsia="Times New Roman" w:cs="Times New Roman"/>
          <w:b/>
          <w:bCs/>
          <w:spacing w:val="-4"/>
          <w:sz w:val="21"/>
          <w:szCs w:val="21"/>
        </w:rPr>
        <w:t>2.3-2</w:t>
      </w:r>
      <w:r>
        <w:rPr>
          <w:rFonts w:ascii="宋体" w:hAnsi="宋体" w:eastAsia="宋体" w:cs="宋体"/>
          <w:b/>
          <w:bCs/>
          <w:spacing w:val="-4"/>
          <w:sz w:val="21"/>
          <w:szCs w:val="21"/>
        </w:rPr>
        <w:t>《地表水环境质量标准》（</w:t>
      </w:r>
      <w:r>
        <w:rPr>
          <w:rFonts w:ascii="Times New Roman" w:hAnsi="Times New Roman" w:eastAsia="Times New Roman" w:cs="Times New Roman"/>
          <w:b/>
          <w:bCs/>
          <w:spacing w:val="-4"/>
          <w:sz w:val="21"/>
          <w:szCs w:val="21"/>
        </w:rPr>
        <w:t>GB3838-2002</w:t>
      </w:r>
      <w:r>
        <w:rPr>
          <w:rFonts w:ascii="宋体" w:hAnsi="宋体" w:eastAsia="宋体" w:cs="宋体"/>
          <w:b/>
          <w:bCs/>
          <w:spacing w:val="-4"/>
          <w:sz w:val="21"/>
          <w:szCs w:val="21"/>
        </w:rPr>
        <w:t>）</w:t>
      </w:r>
      <w:r>
        <w:rPr>
          <w:rFonts w:ascii="Times New Roman" w:hAnsi="Times New Roman" w:eastAsia="Times New Roman" w:cs="Times New Roman"/>
          <w:b/>
          <w:bCs/>
          <w:spacing w:val="-4"/>
          <w:sz w:val="21"/>
          <w:szCs w:val="21"/>
        </w:rPr>
        <w:t>Ⅴ</w:t>
      </w:r>
      <w:r>
        <w:rPr>
          <w:rFonts w:ascii="宋体" w:hAnsi="宋体" w:eastAsia="宋体" w:cs="宋体"/>
          <w:b/>
          <w:bCs/>
          <w:spacing w:val="-4"/>
          <w:sz w:val="21"/>
          <w:szCs w:val="21"/>
        </w:rPr>
        <w:t>类标准</w:t>
      </w:r>
    </w:p>
    <w:p w14:paraId="7557FB20">
      <w:pPr>
        <w:spacing w:before="10" w:line="240" w:lineRule="auto"/>
        <w:rPr>
          <w:rFonts w:ascii="宋体" w:hAnsi="宋体" w:eastAsia="宋体" w:cs="宋体"/>
          <w:b/>
          <w:bCs/>
          <w:sz w:val="11"/>
          <w:szCs w:val="11"/>
        </w:rPr>
      </w:pPr>
    </w:p>
    <w:tbl>
      <w:tblPr>
        <w:tblStyle w:val="28"/>
        <w:tblW w:w="0" w:type="auto"/>
        <w:tblInd w:w="158" w:type="dxa"/>
        <w:tblLayout w:type="fixed"/>
        <w:tblCellMar>
          <w:top w:w="0" w:type="dxa"/>
          <w:left w:w="0" w:type="dxa"/>
          <w:bottom w:w="0" w:type="dxa"/>
          <w:right w:w="0" w:type="dxa"/>
        </w:tblCellMar>
      </w:tblPr>
      <w:tblGrid>
        <w:gridCol w:w="878"/>
        <w:gridCol w:w="949"/>
        <w:gridCol w:w="878"/>
        <w:gridCol w:w="2268"/>
        <w:gridCol w:w="878"/>
        <w:gridCol w:w="1433"/>
        <w:gridCol w:w="811"/>
        <w:gridCol w:w="946"/>
      </w:tblGrid>
      <w:tr w14:paraId="7A8872FF">
        <w:tblPrEx>
          <w:tblCellMar>
            <w:top w:w="0" w:type="dxa"/>
            <w:left w:w="0" w:type="dxa"/>
            <w:bottom w:w="0" w:type="dxa"/>
            <w:right w:w="0" w:type="dxa"/>
          </w:tblCellMar>
        </w:tblPrEx>
        <w:trPr>
          <w:trHeight w:val="389" w:hRule="exact"/>
        </w:trPr>
        <w:tc>
          <w:tcPr>
            <w:tcW w:w="878" w:type="dxa"/>
            <w:tcBorders>
              <w:top w:val="single" w:color="000000" w:sz="12" w:space="0"/>
              <w:left w:val="single" w:color="000000" w:sz="12" w:space="0"/>
              <w:bottom w:val="single" w:color="000000" w:sz="6" w:space="0"/>
              <w:right w:val="single" w:color="000000" w:sz="6" w:space="0"/>
            </w:tcBorders>
          </w:tcPr>
          <w:p w14:paraId="14043524">
            <w:pPr>
              <w:pStyle w:val="38"/>
              <w:spacing w:before="14" w:line="240" w:lineRule="auto"/>
              <w:ind w:left="108" w:right="0"/>
              <w:jc w:val="left"/>
              <w:rPr>
                <w:rFonts w:ascii="宋体" w:hAnsi="宋体" w:eastAsia="宋体" w:cs="宋体"/>
                <w:sz w:val="21"/>
                <w:szCs w:val="21"/>
              </w:rPr>
            </w:pPr>
            <w:r>
              <w:rPr>
                <w:rFonts w:ascii="宋体" w:hAnsi="宋体" w:eastAsia="宋体" w:cs="宋体"/>
                <w:sz w:val="21"/>
                <w:szCs w:val="21"/>
              </w:rPr>
              <w:t>污染物</w:t>
            </w:r>
          </w:p>
        </w:tc>
        <w:tc>
          <w:tcPr>
            <w:tcW w:w="949" w:type="dxa"/>
            <w:tcBorders>
              <w:top w:val="single" w:color="000000" w:sz="12" w:space="0"/>
              <w:left w:val="single" w:color="000000" w:sz="6" w:space="0"/>
              <w:bottom w:val="single" w:color="000000" w:sz="6" w:space="0"/>
              <w:right w:val="single" w:color="000000" w:sz="6" w:space="0"/>
            </w:tcBorders>
          </w:tcPr>
          <w:p w14:paraId="417BA74B">
            <w:pPr>
              <w:pStyle w:val="38"/>
              <w:spacing w:before="63" w:line="240" w:lineRule="auto"/>
              <w:ind w:right="2"/>
              <w:jc w:val="center"/>
              <w:rPr>
                <w:rFonts w:ascii="Times New Roman" w:hAnsi="Times New Roman" w:eastAsia="Times New Roman" w:cs="Times New Roman"/>
                <w:sz w:val="21"/>
                <w:szCs w:val="21"/>
              </w:rPr>
            </w:pPr>
            <w:r>
              <w:rPr>
                <w:rFonts w:ascii="Times New Roman"/>
                <w:sz w:val="21"/>
              </w:rPr>
              <w:t>pH</w:t>
            </w:r>
          </w:p>
        </w:tc>
        <w:tc>
          <w:tcPr>
            <w:tcW w:w="878" w:type="dxa"/>
            <w:tcBorders>
              <w:top w:val="single" w:color="000000" w:sz="12" w:space="0"/>
              <w:left w:val="single" w:color="000000" w:sz="6" w:space="0"/>
              <w:bottom w:val="single" w:color="000000" w:sz="6" w:space="0"/>
              <w:right w:val="single" w:color="000000" w:sz="6" w:space="0"/>
            </w:tcBorders>
          </w:tcPr>
          <w:p w14:paraId="7AED6D84">
            <w:pPr>
              <w:pStyle w:val="38"/>
              <w:spacing w:before="14" w:line="240" w:lineRule="auto"/>
              <w:ind w:left="115" w:right="0"/>
              <w:jc w:val="left"/>
              <w:rPr>
                <w:rFonts w:ascii="宋体" w:hAnsi="宋体" w:eastAsia="宋体" w:cs="宋体"/>
                <w:sz w:val="21"/>
                <w:szCs w:val="21"/>
              </w:rPr>
            </w:pPr>
            <w:r>
              <w:rPr>
                <w:rFonts w:ascii="宋体" w:hAnsi="宋体" w:eastAsia="宋体" w:cs="宋体"/>
                <w:sz w:val="21"/>
                <w:szCs w:val="21"/>
              </w:rPr>
              <w:t>溶解氧</w:t>
            </w:r>
          </w:p>
        </w:tc>
        <w:tc>
          <w:tcPr>
            <w:tcW w:w="2268" w:type="dxa"/>
            <w:tcBorders>
              <w:top w:val="single" w:color="000000" w:sz="12" w:space="0"/>
              <w:left w:val="single" w:color="000000" w:sz="6" w:space="0"/>
              <w:bottom w:val="single" w:color="000000" w:sz="6" w:space="0"/>
              <w:right w:val="single" w:color="000000" w:sz="6" w:space="0"/>
            </w:tcBorders>
          </w:tcPr>
          <w:p w14:paraId="17B9FFE2">
            <w:pPr>
              <w:pStyle w:val="38"/>
              <w:spacing w:before="14" w:line="240" w:lineRule="auto"/>
              <w:ind w:left="494" w:right="0"/>
              <w:jc w:val="left"/>
              <w:rPr>
                <w:rFonts w:ascii="宋体" w:hAnsi="宋体" w:eastAsia="宋体" w:cs="宋体"/>
                <w:sz w:val="21"/>
                <w:szCs w:val="21"/>
              </w:rPr>
            </w:pPr>
            <w:r>
              <w:rPr>
                <w:rFonts w:ascii="宋体" w:hAnsi="宋体" w:eastAsia="宋体" w:cs="宋体"/>
                <w:sz w:val="21"/>
                <w:szCs w:val="21"/>
              </w:rPr>
              <w:t>高锰酸盐指数</w:t>
            </w:r>
          </w:p>
        </w:tc>
        <w:tc>
          <w:tcPr>
            <w:tcW w:w="878" w:type="dxa"/>
            <w:tcBorders>
              <w:top w:val="single" w:color="000000" w:sz="12" w:space="0"/>
              <w:left w:val="single" w:color="000000" w:sz="6" w:space="0"/>
              <w:bottom w:val="single" w:color="000000" w:sz="6" w:space="0"/>
              <w:right w:val="single" w:color="000000" w:sz="6" w:space="0"/>
            </w:tcBorders>
          </w:tcPr>
          <w:p w14:paraId="64858AD9">
            <w:pPr>
              <w:pStyle w:val="38"/>
              <w:spacing w:before="63" w:line="240" w:lineRule="auto"/>
              <w:ind w:left="172" w:right="0"/>
              <w:jc w:val="left"/>
              <w:rPr>
                <w:rFonts w:ascii="Times New Roman" w:hAnsi="Times New Roman" w:eastAsia="Times New Roman" w:cs="Times New Roman"/>
                <w:sz w:val="14"/>
                <w:szCs w:val="14"/>
              </w:rPr>
            </w:pPr>
            <w:r>
              <w:rPr>
                <w:rFonts w:ascii="Times New Roman"/>
                <w:position w:val="2"/>
                <w:sz w:val="21"/>
              </w:rPr>
              <w:t>BOD</w:t>
            </w:r>
            <w:r>
              <w:rPr>
                <w:rFonts w:ascii="Times New Roman"/>
                <w:sz w:val="14"/>
              </w:rPr>
              <w:t>5</w:t>
            </w:r>
          </w:p>
        </w:tc>
        <w:tc>
          <w:tcPr>
            <w:tcW w:w="1433" w:type="dxa"/>
            <w:tcBorders>
              <w:top w:val="single" w:color="000000" w:sz="12" w:space="0"/>
              <w:left w:val="single" w:color="000000" w:sz="6" w:space="0"/>
              <w:bottom w:val="single" w:color="000000" w:sz="6" w:space="0"/>
              <w:right w:val="single" w:color="000000" w:sz="6" w:space="0"/>
            </w:tcBorders>
          </w:tcPr>
          <w:p w14:paraId="0D0C17E2">
            <w:pPr>
              <w:pStyle w:val="38"/>
              <w:spacing w:before="14" w:line="240" w:lineRule="auto"/>
              <w:ind w:left="3" w:right="0"/>
              <w:jc w:val="center"/>
              <w:rPr>
                <w:rFonts w:ascii="宋体" w:hAnsi="宋体" w:eastAsia="宋体" w:cs="宋体"/>
                <w:sz w:val="21"/>
                <w:szCs w:val="21"/>
              </w:rPr>
            </w:pPr>
            <w:r>
              <w:rPr>
                <w:rFonts w:ascii="宋体" w:hAnsi="宋体" w:eastAsia="宋体" w:cs="宋体"/>
                <w:sz w:val="21"/>
                <w:szCs w:val="21"/>
              </w:rPr>
              <w:t>氨氮</w:t>
            </w:r>
          </w:p>
        </w:tc>
        <w:tc>
          <w:tcPr>
            <w:tcW w:w="811" w:type="dxa"/>
            <w:tcBorders>
              <w:top w:val="single" w:color="000000" w:sz="12" w:space="0"/>
              <w:left w:val="single" w:color="000000" w:sz="6" w:space="0"/>
              <w:bottom w:val="single" w:color="000000" w:sz="6" w:space="0"/>
              <w:right w:val="single" w:color="000000" w:sz="6" w:space="0"/>
            </w:tcBorders>
          </w:tcPr>
          <w:p w14:paraId="2779D3BC">
            <w:pPr>
              <w:pStyle w:val="38"/>
              <w:spacing w:before="14" w:line="240" w:lineRule="auto"/>
              <w:ind w:left="81" w:right="0"/>
              <w:jc w:val="left"/>
              <w:rPr>
                <w:rFonts w:ascii="宋体" w:hAnsi="宋体" w:eastAsia="宋体" w:cs="宋体"/>
                <w:sz w:val="21"/>
                <w:szCs w:val="21"/>
              </w:rPr>
            </w:pPr>
            <w:r>
              <w:rPr>
                <w:rFonts w:ascii="宋体" w:hAnsi="宋体" w:eastAsia="宋体" w:cs="宋体"/>
                <w:sz w:val="21"/>
                <w:szCs w:val="21"/>
              </w:rPr>
              <w:t>石油类</w:t>
            </w:r>
          </w:p>
        </w:tc>
        <w:tc>
          <w:tcPr>
            <w:tcW w:w="946" w:type="dxa"/>
            <w:tcBorders>
              <w:top w:val="single" w:color="000000" w:sz="12" w:space="0"/>
              <w:left w:val="single" w:color="000000" w:sz="6" w:space="0"/>
              <w:bottom w:val="single" w:color="000000" w:sz="6" w:space="0"/>
              <w:right w:val="single" w:color="000000" w:sz="12" w:space="0"/>
            </w:tcBorders>
          </w:tcPr>
          <w:p w14:paraId="5030722E">
            <w:pPr>
              <w:pStyle w:val="38"/>
              <w:spacing w:before="14" w:line="240" w:lineRule="auto"/>
              <w:ind w:left="148" w:right="0"/>
              <w:jc w:val="left"/>
              <w:rPr>
                <w:rFonts w:ascii="宋体" w:hAnsi="宋体" w:eastAsia="宋体" w:cs="宋体"/>
                <w:sz w:val="21"/>
                <w:szCs w:val="21"/>
              </w:rPr>
            </w:pPr>
            <w:r>
              <w:rPr>
                <w:rFonts w:ascii="宋体" w:hAnsi="宋体" w:eastAsia="宋体" w:cs="宋体"/>
                <w:sz w:val="21"/>
                <w:szCs w:val="21"/>
              </w:rPr>
              <w:t>挥发酚</w:t>
            </w:r>
          </w:p>
        </w:tc>
      </w:tr>
      <w:tr w14:paraId="2E8339E6">
        <w:tblPrEx>
          <w:tblCellMar>
            <w:top w:w="0" w:type="dxa"/>
            <w:left w:w="0" w:type="dxa"/>
            <w:bottom w:w="0" w:type="dxa"/>
            <w:right w:w="0" w:type="dxa"/>
          </w:tblCellMar>
        </w:tblPrEx>
        <w:trPr>
          <w:trHeight w:val="396" w:hRule="exact"/>
        </w:trPr>
        <w:tc>
          <w:tcPr>
            <w:tcW w:w="878" w:type="dxa"/>
            <w:tcBorders>
              <w:top w:val="single" w:color="000000" w:sz="6" w:space="0"/>
              <w:left w:val="single" w:color="000000" w:sz="12" w:space="0"/>
              <w:bottom w:val="single" w:color="000000" w:sz="6" w:space="0"/>
              <w:right w:val="single" w:color="000000" w:sz="6" w:space="0"/>
            </w:tcBorders>
          </w:tcPr>
          <w:p w14:paraId="62F449BA">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标准值</w:t>
            </w:r>
          </w:p>
        </w:tc>
        <w:tc>
          <w:tcPr>
            <w:tcW w:w="949" w:type="dxa"/>
            <w:tcBorders>
              <w:top w:val="single" w:color="000000" w:sz="6" w:space="0"/>
              <w:left w:val="single" w:color="000000" w:sz="6" w:space="0"/>
              <w:bottom w:val="single" w:color="000000" w:sz="6" w:space="0"/>
              <w:right w:val="single" w:color="000000" w:sz="6" w:space="0"/>
            </w:tcBorders>
          </w:tcPr>
          <w:p w14:paraId="029D23FB">
            <w:pPr>
              <w:pStyle w:val="38"/>
              <w:spacing w:before="70" w:line="240" w:lineRule="auto"/>
              <w:ind w:right="3"/>
              <w:jc w:val="center"/>
              <w:rPr>
                <w:rFonts w:ascii="Times New Roman" w:hAnsi="Times New Roman" w:eastAsia="Times New Roman" w:cs="Times New Roman"/>
                <w:sz w:val="21"/>
                <w:szCs w:val="21"/>
              </w:rPr>
            </w:pPr>
            <w:r>
              <w:rPr>
                <w:rFonts w:ascii="Times New Roman"/>
                <w:sz w:val="21"/>
              </w:rPr>
              <w:t>6-9</w:t>
            </w:r>
          </w:p>
        </w:tc>
        <w:tc>
          <w:tcPr>
            <w:tcW w:w="878" w:type="dxa"/>
            <w:tcBorders>
              <w:top w:val="single" w:color="000000" w:sz="6" w:space="0"/>
              <w:left w:val="single" w:color="000000" w:sz="6" w:space="0"/>
              <w:bottom w:val="single" w:color="000000" w:sz="6" w:space="0"/>
              <w:right w:val="single" w:color="000000" w:sz="6" w:space="0"/>
            </w:tcBorders>
          </w:tcPr>
          <w:p w14:paraId="4B04722F">
            <w:pPr>
              <w:pStyle w:val="38"/>
              <w:spacing w:before="7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68" w:type="dxa"/>
            <w:tcBorders>
              <w:top w:val="single" w:color="000000" w:sz="6" w:space="0"/>
              <w:left w:val="single" w:color="000000" w:sz="6" w:space="0"/>
              <w:bottom w:val="single" w:color="000000" w:sz="6" w:space="0"/>
              <w:right w:val="single" w:color="000000" w:sz="6" w:space="0"/>
            </w:tcBorders>
          </w:tcPr>
          <w:p w14:paraId="2E2E1CA2">
            <w:pPr>
              <w:pStyle w:val="38"/>
              <w:spacing w:before="7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≤15</w:t>
            </w:r>
          </w:p>
        </w:tc>
        <w:tc>
          <w:tcPr>
            <w:tcW w:w="878" w:type="dxa"/>
            <w:tcBorders>
              <w:top w:val="single" w:color="000000" w:sz="6" w:space="0"/>
              <w:left w:val="single" w:color="000000" w:sz="6" w:space="0"/>
              <w:bottom w:val="single" w:color="000000" w:sz="6" w:space="0"/>
              <w:right w:val="single" w:color="000000" w:sz="6" w:space="0"/>
            </w:tcBorders>
          </w:tcPr>
          <w:p w14:paraId="654CD3A3">
            <w:pPr>
              <w:pStyle w:val="38"/>
              <w:spacing w:before="70" w:line="240" w:lineRule="auto"/>
              <w:ind w:left="26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1433" w:type="dxa"/>
            <w:tcBorders>
              <w:top w:val="single" w:color="000000" w:sz="6" w:space="0"/>
              <w:left w:val="single" w:color="000000" w:sz="6" w:space="0"/>
              <w:bottom w:val="single" w:color="000000" w:sz="6" w:space="0"/>
              <w:right w:val="single" w:color="000000" w:sz="6" w:space="0"/>
            </w:tcBorders>
          </w:tcPr>
          <w:p w14:paraId="5F69E707">
            <w:pPr>
              <w:pStyle w:val="38"/>
              <w:spacing w:before="70" w:line="240" w:lineRule="auto"/>
              <w:ind w:left="3"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≤2.0</w:t>
            </w:r>
          </w:p>
        </w:tc>
        <w:tc>
          <w:tcPr>
            <w:tcW w:w="811" w:type="dxa"/>
            <w:tcBorders>
              <w:top w:val="single" w:color="000000" w:sz="6" w:space="0"/>
              <w:left w:val="single" w:color="000000" w:sz="6" w:space="0"/>
              <w:bottom w:val="single" w:color="000000" w:sz="6" w:space="0"/>
              <w:right w:val="single" w:color="000000" w:sz="6" w:space="0"/>
            </w:tcBorders>
          </w:tcPr>
          <w:p w14:paraId="35E36D8B">
            <w:pPr>
              <w:pStyle w:val="38"/>
              <w:spacing w:before="70" w:line="240" w:lineRule="auto"/>
              <w:ind w:left="20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946" w:type="dxa"/>
            <w:tcBorders>
              <w:top w:val="single" w:color="000000" w:sz="6" w:space="0"/>
              <w:left w:val="single" w:color="000000" w:sz="6" w:space="0"/>
              <w:bottom w:val="single" w:color="000000" w:sz="6" w:space="0"/>
              <w:right w:val="single" w:color="000000" w:sz="12" w:space="0"/>
            </w:tcBorders>
          </w:tcPr>
          <w:p w14:paraId="4D21A099">
            <w:pPr>
              <w:pStyle w:val="38"/>
              <w:spacing w:before="70" w:line="240" w:lineRule="auto"/>
              <w:ind w:left="27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r>
      <w:tr w14:paraId="67C40D90">
        <w:tblPrEx>
          <w:tblCellMar>
            <w:top w:w="0" w:type="dxa"/>
            <w:left w:w="0" w:type="dxa"/>
            <w:bottom w:w="0" w:type="dxa"/>
            <w:right w:w="0" w:type="dxa"/>
          </w:tblCellMar>
        </w:tblPrEx>
        <w:trPr>
          <w:trHeight w:val="398" w:hRule="exact"/>
        </w:trPr>
        <w:tc>
          <w:tcPr>
            <w:tcW w:w="878" w:type="dxa"/>
            <w:tcBorders>
              <w:top w:val="single" w:color="000000" w:sz="6" w:space="0"/>
              <w:left w:val="single" w:color="000000" w:sz="12" w:space="0"/>
              <w:bottom w:val="single" w:color="000000" w:sz="6" w:space="0"/>
              <w:right w:val="single" w:color="000000" w:sz="6" w:space="0"/>
            </w:tcBorders>
          </w:tcPr>
          <w:p w14:paraId="77DBA276">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污染物</w:t>
            </w:r>
          </w:p>
        </w:tc>
        <w:tc>
          <w:tcPr>
            <w:tcW w:w="949" w:type="dxa"/>
            <w:tcBorders>
              <w:top w:val="single" w:color="000000" w:sz="6" w:space="0"/>
              <w:left w:val="single" w:color="000000" w:sz="6" w:space="0"/>
              <w:bottom w:val="single" w:color="000000" w:sz="6" w:space="0"/>
              <w:right w:val="single" w:color="000000" w:sz="6" w:space="0"/>
            </w:tcBorders>
          </w:tcPr>
          <w:p w14:paraId="13143D6B">
            <w:pPr>
              <w:pStyle w:val="38"/>
              <w:spacing w:before="21" w:line="240" w:lineRule="auto"/>
              <w:ind w:right="2"/>
              <w:jc w:val="center"/>
              <w:rPr>
                <w:rFonts w:ascii="宋体" w:hAnsi="宋体" w:eastAsia="宋体" w:cs="宋体"/>
                <w:sz w:val="21"/>
                <w:szCs w:val="21"/>
              </w:rPr>
            </w:pPr>
            <w:r>
              <w:rPr>
                <w:rFonts w:ascii="宋体" w:hAnsi="宋体" w:eastAsia="宋体" w:cs="宋体"/>
                <w:w w:val="100"/>
                <w:sz w:val="21"/>
                <w:szCs w:val="21"/>
              </w:rPr>
              <w:t>汞</w:t>
            </w:r>
          </w:p>
        </w:tc>
        <w:tc>
          <w:tcPr>
            <w:tcW w:w="878" w:type="dxa"/>
            <w:tcBorders>
              <w:top w:val="single" w:color="000000" w:sz="6" w:space="0"/>
              <w:left w:val="single" w:color="000000" w:sz="6" w:space="0"/>
              <w:bottom w:val="single" w:color="000000" w:sz="6" w:space="0"/>
              <w:right w:val="single" w:color="000000" w:sz="6" w:space="0"/>
            </w:tcBorders>
          </w:tcPr>
          <w:p w14:paraId="5CB3B027">
            <w:pPr>
              <w:pStyle w:val="38"/>
              <w:spacing w:before="21" w:line="240" w:lineRule="auto"/>
              <w:ind w:right="0"/>
              <w:jc w:val="center"/>
              <w:rPr>
                <w:rFonts w:ascii="宋体" w:hAnsi="宋体" w:eastAsia="宋体" w:cs="宋体"/>
                <w:sz w:val="21"/>
                <w:szCs w:val="21"/>
              </w:rPr>
            </w:pPr>
            <w:r>
              <w:rPr>
                <w:rFonts w:ascii="宋体" w:hAnsi="宋体" w:eastAsia="宋体" w:cs="宋体"/>
                <w:w w:val="100"/>
                <w:sz w:val="21"/>
                <w:szCs w:val="21"/>
              </w:rPr>
              <w:t>铜</w:t>
            </w:r>
          </w:p>
        </w:tc>
        <w:tc>
          <w:tcPr>
            <w:tcW w:w="2268" w:type="dxa"/>
            <w:tcBorders>
              <w:top w:val="single" w:color="000000" w:sz="6" w:space="0"/>
              <w:left w:val="single" w:color="000000" w:sz="6" w:space="0"/>
              <w:bottom w:val="single" w:color="000000" w:sz="6" w:space="0"/>
              <w:right w:val="single" w:color="000000" w:sz="6" w:space="0"/>
            </w:tcBorders>
          </w:tcPr>
          <w:p w14:paraId="47064FF0">
            <w:pPr>
              <w:pStyle w:val="38"/>
              <w:spacing w:before="21" w:line="240" w:lineRule="auto"/>
              <w:ind w:right="0"/>
              <w:jc w:val="center"/>
              <w:rPr>
                <w:rFonts w:ascii="宋体" w:hAnsi="宋体" w:eastAsia="宋体" w:cs="宋体"/>
                <w:sz w:val="21"/>
                <w:szCs w:val="21"/>
              </w:rPr>
            </w:pPr>
            <w:r>
              <w:rPr>
                <w:rFonts w:ascii="宋体" w:hAnsi="宋体" w:eastAsia="宋体" w:cs="宋体"/>
                <w:w w:val="100"/>
                <w:sz w:val="21"/>
                <w:szCs w:val="21"/>
              </w:rPr>
              <w:t>锌</w:t>
            </w:r>
          </w:p>
        </w:tc>
        <w:tc>
          <w:tcPr>
            <w:tcW w:w="878" w:type="dxa"/>
            <w:tcBorders>
              <w:top w:val="single" w:color="000000" w:sz="6" w:space="0"/>
              <w:left w:val="single" w:color="000000" w:sz="6" w:space="0"/>
              <w:bottom w:val="single" w:color="000000" w:sz="6" w:space="0"/>
              <w:right w:val="single" w:color="000000" w:sz="6" w:space="0"/>
            </w:tcBorders>
          </w:tcPr>
          <w:p w14:paraId="7812449E">
            <w:pPr>
              <w:pStyle w:val="38"/>
              <w:spacing w:before="21" w:line="240" w:lineRule="auto"/>
              <w:ind w:left="112" w:right="0"/>
              <w:jc w:val="left"/>
              <w:rPr>
                <w:rFonts w:ascii="宋体" w:hAnsi="宋体" w:eastAsia="宋体" w:cs="宋体"/>
                <w:sz w:val="21"/>
                <w:szCs w:val="21"/>
              </w:rPr>
            </w:pPr>
            <w:r>
              <w:rPr>
                <w:rFonts w:ascii="宋体" w:hAnsi="宋体" w:eastAsia="宋体" w:cs="宋体"/>
                <w:sz w:val="21"/>
                <w:szCs w:val="21"/>
              </w:rPr>
              <w:t>氟化物</w:t>
            </w:r>
          </w:p>
        </w:tc>
        <w:tc>
          <w:tcPr>
            <w:tcW w:w="1433" w:type="dxa"/>
            <w:tcBorders>
              <w:top w:val="single" w:color="000000" w:sz="6" w:space="0"/>
              <w:left w:val="single" w:color="000000" w:sz="6" w:space="0"/>
              <w:bottom w:val="single" w:color="000000" w:sz="6" w:space="0"/>
              <w:right w:val="single" w:color="000000" w:sz="6" w:space="0"/>
            </w:tcBorders>
          </w:tcPr>
          <w:p w14:paraId="73B40A19">
            <w:pPr>
              <w:pStyle w:val="38"/>
              <w:spacing w:before="21" w:line="240" w:lineRule="auto"/>
              <w:ind w:right="1"/>
              <w:jc w:val="center"/>
              <w:rPr>
                <w:rFonts w:ascii="宋体" w:hAnsi="宋体" w:eastAsia="宋体" w:cs="宋体"/>
                <w:sz w:val="21"/>
                <w:szCs w:val="21"/>
              </w:rPr>
            </w:pPr>
            <w:r>
              <w:rPr>
                <w:rFonts w:ascii="宋体" w:hAnsi="宋体" w:eastAsia="宋体" w:cs="宋体"/>
                <w:w w:val="100"/>
                <w:sz w:val="21"/>
                <w:szCs w:val="21"/>
              </w:rPr>
              <w:t>硒</w:t>
            </w:r>
          </w:p>
        </w:tc>
        <w:tc>
          <w:tcPr>
            <w:tcW w:w="811" w:type="dxa"/>
            <w:tcBorders>
              <w:top w:val="single" w:color="000000" w:sz="6" w:space="0"/>
              <w:left w:val="single" w:color="000000" w:sz="6" w:space="0"/>
              <w:bottom w:val="single" w:color="000000" w:sz="6" w:space="0"/>
              <w:right w:val="single" w:color="000000" w:sz="6" w:space="0"/>
            </w:tcBorders>
          </w:tcPr>
          <w:p w14:paraId="2F7FA8FE">
            <w:pPr>
              <w:pStyle w:val="38"/>
              <w:spacing w:before="21" w:line="240" w:lineRule="auto"/>
              <w:ind w:right="2"/>
              <w:jc w:val="center"/>
              <w:rPr>
                <w:rFonts w:ascii="宋体" w:hAnsi="宋体" w:eastAsia="宋体" w:cs="宋体"/>
                <w:sz w:val="21"/>
                <w:szCs w:val="21"/>
              </w:rPr>
            </w:pPr>
            <w:r>
              <w:rPr>
                <w:rFonts w:ascii="宋体" w:hAnsi="宋体" w:eastAsia="宋体" w:cs="宋体"/>
                <w:w w:val="100"/>
                <w:sz w:val="21"/>
                <w:szCs w:val="21"/>
              </w:rPr>
              <w:t>砷</w:t>
            </w:r>
          </w:p>
        </w:tc>
        <w:tc>
          <w:tcPr>
            <w:tcW w:w="946" w:type="dxa"/>
            <w:tcBorders>
              <w:top w:val="single" w:color="000000" w:sz="6" w:space="0"/>
              <w:left w:val="single" w:color="000000" w:sz="6" w:space="0"/>
              <w:bottom w:val="single" w:color="000000" w:sz="6" w:space="0"/>
              <w:right w:val="single" w:color="000000" w:sz="12" w:space="0"/>
            </w:tcBorders>
          </w:tcPr>
          <w:p w14:paraId="5CEDDA37">
            <w:pPr>
              <w:pStyle w:val="38"/>
              <w:spacing w:before="21" w:line="240" w:lineRule="auto"/>
              <w:ind w:left="7" w:right="0"/>
              <w:jc w:val="center"/>
              <w:rPr>
                <w:rFonts w:ascii="宋体" w:hAnsi="宋体" w:eastAsia="宋体" w:cs="宋体"/>
                <w:sz w:val="21"/>
                <w:szCs w:val="21"/>
              </w:rPr>
            </w:pPr>
            <w:r>
              <w:rPr>
                <w:rFonts w:ascii="宋体" w:hAnsi="宋体" w:eastAsia="宋体" w:cs="宋体"/>
                <w:w w:val="100"/>
                <w:sz w:val="21"/>
                <w:szCs w:val="21"/>
              </w:rPr>
              <w:t>镉</w:t>
            </w:r>
          </w:p>
        </w:tc>
      </w:tr>
      <w:tr w14:paraId="6D49AD5D">
        <w:tblPrEx>
          <w:tblCellMar>
            <w:top w:w="0" w:type="dxa"/>
            <w:left w:w="0" w:type="dxa"/>
            <w:bottom w:w="0" w:type="dxa"/>
            <w:right w:w="0" w:type="dxa"/>
          </w:tblCellMar>
        </w:tblPrEx>
        <w:trPr>
          <w:trHeight w:val="396" w:hRule="exact"/>
        </w:trPr>
        <w:tc>
          <w:tcPr>
            <w:tcW w:w="878" w:type="dxa"/>
            <w:tcBorders>
              <w:top w:val="single" w:color="000000" w:sz="6" w:space="0"/>
              <w:left w:val="single" w:color="000000" w:sz="12" w:space="0"/>
              <w:bottom w:val="single" w:color="000000" w:sz="6" w:space="0"/>
              <w:right w:val="single" w:color="000000" w:sz="6" w:space="0"/>
            </w:tcBorders>
          </w:tcPr>
          <w:p w14:paraId="5CBDAF93">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标准值</w:t>
            </w:r>
          </w:p>
        </w:tc>
        <w:tc>
          <w:tcPr>
            <w:tcW w:w="949" w:type="dxa"/>
            <w:tcBorders>
              <w:top w:val="single" w:color="000000" w:sz="6" w:space="0"/>
              <w:left w:val="single" w:color="000000" w:sz="6" w:space="0"/>
              <w:bottom w:val="single" w:color="000000" w:sz="6" w:space="0"/>
              <w:right w:val="single" w:color="000000" w:sz="6" w:space="0"/>
            </w:tcBorders>
          </w:tcPr>
          <w:p w14:paraId="5F7A5681">
            <w:pPr>
              <w:pStyle w:val="38"/>
              <w:spacing w:before="70" w:line="240" w:lineRule="auto"/>
              <w:ind w:left="170"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≤0.001</w:t>
            </w:r>
          </w:p>
        </w:tc>
        <w:tc>
          <w:tcPr>
            <w:tcW w:w="878" w:type="dxa"/>
            <w:tcBorders>
              <w:top w:val="single" w:color="000000" w:sz="6" w:space="0"/>
              <w:left w:val="single" w:color="000000" w:sz="6" w:space="0"/>
              <w:bottom w:val="single" w:color="000000" w:sz="6" w:space="0"/>
              <w:right w:val="single" w:color="000000" w:sz="6" w:space="0"/>
            </w:tcBorders>
          </w:tcPr>
          <w:p w14:paraId="64EF8BB6">
            <w:pPr>
              <w:pStyle w:val="38"/>
              <w:spacing w:before="70" w:line="240" w:lineRule="auto"/>
              <w:ind w:left="24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2268" w:type="dxa"/>
            <w:tcBorders>
              <w:top w:val="single" w:color="000000" w:sz="6" w:space="0"/>
              <w:left w:val="single" w:color="000000" w:sz="6" w:space="0"/>
              <w:bottom w:val="single" w:color="000000" w:sz="6" w:space="0"/>
              <w:right w:val="single" w:color="000000" w:sz="6" w:space="0"/>
            </w:tcBorders>
          </w:tcPr>
          <w:p w14:paraId="0B4B953A">
            <w:pPr>
              <w:pStyle w:val="38"/>
              <w:spacing w:before="7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≤2.0</w:t>
            </w:r>
          </w:p>
        </w:tc>
        <w:tc>
          <w:tcPr>
            <w:tcW w:w="878" w:type="dxa"/>
            <w:tcBorders>
              <w:top w:val="single" w:color="000000" w:sz="6" w:space="0"/>
              <w:left w:val="single" w:color="000000" w:sz="6" w:space="0"/>
              <w:bottom w:val="single" w:color="000000" w:sz="6" w:space="0"/>
              <w:right w:val="single" w:color="000000" w:sz="6" w:space="0"/>
            </w:tcBorders>
          </w:tcPr>
          <w:p w14:paraId="26418ED2">
            <w:pPr>
              <w:pStyle w:val="38"/>
              <w:spacing w:before="70" w:line="240" w:lineRule="auto"/>
              <w:ind w:left="239"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≤1.5</w:t>
            </w:r>
          </w:p>
        </w:tc>
        <w:tc>
          <w:tcPr>
            <w:tcW w:w="1433" w:type="dxa"/>
            <w:tcBorders>
              <w:top w:val="single" w:color="000000" w:sz="6" w:space="0"/>
              <w:left w:val="single" w:color="000000" w:sz="6" w:space="0"/>
              <w:bottom w:val="single" w:color="000000" w:sz="6" w:space="0"/>
              <w:right w:val="single" w:color="000000" w:sz="6" w:space="0"/>
            </w:tcBorders>
          </w:tcPr>
          <w:p w14:paraId="16DEFF43">
            <w:pPr>
              <w:pStyle w:val="38"/>
              <w:spacing w:before="70" w:line="240" w:lineRule="auto"/>
              <w:ind w:left="46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≤0.02</w:t>
            </w:r>
          </w:p>
        </w:tc>
        <w:tc>
          <w:tcPr>
            <w:tcW w:w="811" w:type="dxa"/>
            <w:tcBorders>
              <w:top w:val="single" w:color="000000" w:sz="6" w:space="0"/>
              <w:left w:val="single" w:color="000000" w:sz="6" w:space="0"/>
              <w:bottom w:val="single" w:color="000000" w:sz="6" w:space="0"/>
              <w:right w:val="single" w:color="000000" w:sz="6" w:space="0"/>
            </w:tcBorders>
          </w:tcPr>
          <w:p w14:paraId="71639DDC">
            <w:pPr>
              <w:pStyle w:val="38"/>
              <w:spacing w:before="70" w:line="240" w:lineRule="auto"/>
              <w:ind w:left="20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c>
          <w:tcPr>
            <w:tcW w:w="946" w:type="dxa"/>
            <w:tcBorders>
              <w:top w:val="single" w:color="000000" w:sz="6" w:space="0"/>
              <w:left w:val="single" w:color="000000" w:sz="6" w:space="0"/>
              <w:bottom w:val="single" w:color="000000" w:sz="6" w:space="0"/>
              <w:right w:val="single" w:color="000000" w:sz="12" w:space="0"/>
            </w:tcBorders>
          </w:tcPr>
          <w:p w14:paraId="1D693923">
            <w:pPr>
              <w:pStyle w:val="38"/>
              <w:spacing w:before="70" w:line="240" w:lineRule="auto"/>
              <w:ind w:left="223"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≤0.01</w:t>
            </w:r>
          </w:p>
        </w:tc>
      </w:tr>
      <w:tr w14:paraId="7562679F">
        <w:tblPrEx>
          <w:tblCellMar>
            <w:top w:w="0" w:type="dxa"/>
            <w:left w:w="0" w:type="dxa"/>
            <w:bottom w:w="0" w:type="dxa"/>
            <w:right w:w="0" w:type="dxa"/>
          </w:tblCellMar>
        </w:tblPrEx>
        <w:trPr>
          <w:trHeight w:val="398" w:hRule="exact"/>
        </w:trPr>
        <w:tc>
          <w:tcPr>
            <w:tcW w:w="878" w:type="dxa"/>
            <w:tcBorders>
              <w:top w:val="single" w:color="000000" w:sz="6" w:space="0"/>
              <w:left w:val="single" w:color="000000" w:sz="12" w:space="0"/>
              <w:bottom w:val="single" w:color="000000" w:sz="6" w:space="0"/>
              <w:right w:val="single" w:color="000000" w:sz="6" w:space="0"/>
            </w:tcBorders>
          </w:tcPr>
          <w:p w14:paraId="55CA79AD">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污染物</w:t>
            </w:r>
          </w:p>
        </w:tc>
        <w:tc>
          <w:tcPr>
            <w:tcW w:w="949" w:type="dxa"/>
            <w:tcBorders>
              <w:top w:val="single" w:color="000000" w:sz="6" w:space="0"/>
              <w:left w:val="single" w:color="000000" w:sz="6" w:space="0"/>
              <w:bottom w:val="single" w:color="000000" w:sz="6" w:space="0"/>
              <w:right w:val="single" w:color="000000" w:sz="6" w:space="0"/>
            </w:tcBorders>
          </w:tcPr>
          <w:p w14:paraId="3554DB68">
            <w:pPr>
              <w:pStyle w:val="38"/>
              <w:spacing w:before="21" w:line="240" w:lineRule="auto"/>
              <w:ind w:left="148" w:right="0"/>
              <w:jc w:val="left"/>
              <w:rPr>
                <w:rFonts w:ascii="宋体" w:hAnsi="宋体" w:eastAsia="宋体" w:cs="宋体"/>
                <w:sz w:val="21"/>
                <w:szCs w:val="21"/>
              </w:rPr>
            </w:pPr>
            <w:r>
              <w:rPr>
                <w:rFonts w:ascii="宋体" w:hAnsi="宋体" w:eastAsia="宋体" w:cs="宋体"/>
                <w:sz w:val="21"/>
                <w:szCs w:val="21"/>
              </w:rPr>
              <w:t>六价铬</w:t>
            </w:r>
          </w:p>
        </w:tc>
        <w:tc>
          <w:tcPr>
            <w:tcW w:w="878" w:type="dxa"/>
            <w:tcBorders>
              <w:top w:val="single" w:color="000000" w:sz="6" w:space="0"/>
              <w:left w:val="single" w:color="000000" w:sz="6" w:space="0"/>
              <w:bottom w:val="single" w:color="000000" w:sz="6" w:space="0"/>
              <w:right w:val="single" w:color="000000" w:sz="6" w:space="0"/>
            </w:tcBorders>
          </w:tcPr>
          <w:p w14:paraId="0A53BAC6">
            <w:pPr>
              <w:pStyle w:val="38"/>
              <w:spacing w:before="21" w:line="240" w:lineRule="auto"/>
              <w:ind w:left="115" w:right="0"/>
              <w:jc w:val="left"/>
              <w:rPr>
                <w:rFonts w:ascii="宋体" w:hAnsi="宋体" w:eastAsia="宋体" w:cs="宋体"/>
                <w:sz w:val="21"/>
                <w:szCs w:val="21"/>
              </w:rPr>
            </w:pPr>
            <w:r>
              <w:rPr>
                <w:rFonts w:ascii="宋体" w:hAnsi="宋体" w:eastAsia="宋体" w:cs="宋体"/>
                <w:sz w:val="21"/>
                <w:szCs w:val="21"/>
              </w:rPr>
              <w:t>氰化物</w:t>
            </w:r>
          </w:p>
        </w:tc>
        <w:tc>
          <w:tcPr>
            <w:tcW w:w="2268" w:type="dxa"/>
            <w:tcBorders>
              <w:top w:val="single" w:color="000000" w:sz="6" w:space="0"/>
              <w:left w:val="single" w:color="000000" w:sz="6" w:space="0"/>
              <w:bottom w:val="single" w:color="000000" w:sz="6" w:space="0"/>
              <w:right w:val="single" w:color="000000" w:sz="6" w:space="0"/>
            </w:tcBorders>
          </w:tcPr>
          <w:p w14:paraId="5E7F6998">
            <w:pPr>
              <w:pStyle w:val="38"/>
              <w:spacing w:before="21" w:line="240" w:lineRule="auto"/>
              <w:ind w:left="285" w:right="0"/>
              <w:jc w:val="left"/>
              <w:rPr>
                <w:rFonts w:ascii="宋体" w:hAnsi="宋体" w:eastAsia="宋体" w:cs="宋体"/>
                <w:sz w:val="21"/>
                <w:szCs w:val="21"/>
              </w:rPr>
            </w:pPr>
            <w:r>
              <w:rPr>
                <w:rFonts w:ascii="宋体" w:hAnsi="宋体" w:eastAsia="宋体" w:cs="宋体"/>
                <w:sz w:val="21"/>
                <w:szCs w:val="21"/>
              </w:rPr>
              <w:t>阴离子表面活性剂</w:t>
            </w:r>
          </w:p>
        </w:tc>
        <w:tc>
          <w:tcPr>
            <w:tcW w:w="878" w:type="dxa"/>
            <w:tcBorders>
              <w:top w:val="single" w:color="000000" w:sz="6" w:space="0"/>
              <w:left w:val="single" w:color="000000" w:sz="6" w:space="0"/>
              <w:bottom w:val="single" w:color="000000" w:sz="6" w:space="0"/>
              <w:right w:val="single" w:color="000000" w:sz="6" w:space="0"/>
            </w:tcBorders>
          </w:tcPr>
          <w:p w14:paraId="7EBAE2D4">
            <w:pPr>
              <w:pStyle w:val="38"/>
              <w:spacing w:before="21" w:line="240" w:lineRule="auto"/>
              <w:ind w:left="112" w:right="0"/>
              <w:jc w:val="left"/>
              <w:rPr>
                <w:rFonts w:ascii="宋体" w:hAnsi="宋体" w:eastAsia="宋体" w:cs="宋体"/>
                <w:sz w:val="21"/>
                <w:szCs w:val="21"/>
              </w:rPr>
            </w:pPr>
            <w:r>
              <w:rPr>
                <w:rFonts w:ascii="宋体" w:hAnsi="宋体" w:eastAsia="宋体" w:cs="宋体"/>
                <w:sz w:val="21"/>
                <w:szCs w:val="21"/>
              </w:rPr>
              <w:t>硫化物</w:t>
            </w:r>
          </w:p>
        </w:tc>
        <w:tc>
          <w:tcPr>
            <w:tcW w:w="1433" w:type="dxa"/>
            <w:tcBorders>
              <w:top w:val="single" w:color="000000" w:sz="6" w:space="0"/>
              <w:left w:val="single" w:color="000000" w:sz="6" w:space="0"/>
              <w:bottom w:val="single" w:color="000000" w:sz="6" w:space="0"/>
              <w:right w:val="single" w:color="000000" w:sz="6" w:space="0"/>
            </w:tcBorders>
          </w:tcPr>
          <w:p w14:paraId="2A1B02E8">
            <w:pPr>
              <w:pStyle w:val="38"/>
              <w:spacing w:before="21" w:line="240" w:lineRule="auto"/>
              <w:ind w:left="182" w:right="0"/>
              <w:jc w:val="left"/>
              <w:rPr>
                <w:rFonts w:ascii="宋体" w:hAnsi="宋体" w:eastAsia="宋体" w:cs="宋体"/>
                <w:sz w:val="21"/>
                <w:szCs w:val="21"/>
              </w:rPr>
            </w:pPr>
            <w:r>
              <w:rPr>
                <w:rFonts w:ascii="宋体" w:hAnsi="宋体" w:eastAsia="宋体" w:cs="宋体"/>
                <w:sz w:val="21"/>
                <w:szCs w:val="21"/>
              </w:rPr>
              <w:t>粪大肠菌群</w:t>
            </w:r>
          </w:p>
        </w:tc>
        <w:tc>
          <w:tcPr>
            <w:tcW w:w="811" w:type="dxa"/>
            <w:tcBorders>
              <w:top w:val="single" w:color="000000" w:sz="6" w:space="0"/>
              <w:left w:val="single" w:color="000000" w:sz="6" w:space="0"/>
              <w:bottom w:val="single" w:color="000000" w:sz="6" w:space="0"/>
              <w:right w:val="single" w:color="000000" w:sz="6" w:space="0"/>
            </w:tcBorders>
          </w:tcPr>
          <w:p w14:paraId="1867698E">
            <w:pPr>
              <w:pStyle w:val="38"/>
              <w:spacing w:before="21" w:line="240" w:lineRule="auto"/>
              <w:ind w:right="2"/>
              <w:jc w:val="center"/>
              <w:rPr>
                <w:rFonts w:ascii="宋体" w:hAnsi="宋体" w:eastAsia="宋体" w:cs="宋体"/>
                <w:sz w:val="21"/>
                <w:szCs w:val="21"/>
              </w:rPr>
            </w:pPr>
            <w:r>
              <w:rPr>
                <w:rFonts w:ascii="宋体" w:hAnsi="宋体" w:eastAsia="宋体" w:cs="宋体"/>
                <w:w w:val="100"/>
                <w:sz w:val="21"/>
                <w:szCs w:val="21"/>
              </w:rPr>
              <w:t>铅</w:t>
            </w:r>
          </w:p>
        </w:tc>
        <w:tc>
          <w:tcPr>
            <w:tcW w:w="946" w:type="dxa"/>
            <w:tcBorders>
              <w:top w:val="single" w:color="000000" w:sz="6" w:space="0"/>
              <w:left w:val="single" w:color="000000" w:sz="6" w:space="0"/>
              <w:bottom w:val="single" w:color="000000" w:sz="6" w:space="0"/>
              <w:right w:val="single" w:color="000000" w:sz="12" w:space="0"/>
            </w:tcBorders>
          </w:tcPr>
          <w:p w14:paraId="0CD5C655">
            <w:pPr>
              <w:pStyle w:val="38"/>
              <w:spacing w:before="70" w:line="240" w:lineRule="auto"/>
              <w:ind w:left="242" w:right="0"/>
              <w:jc w:val="left"/>
              <w:rPr>
                <w:rFonts w:ascii="Times New Roman" w:hAnsi="Times New Roman" w:eastAsia="Times New Roman" w:cs="Times New Roman"/>
                <w:sz w:val="21"/>
                <w:szCs w:val="21"/>
              </w:rPr>
            </w:pPr>
            <w:r>
              <w:rPr>
                <w:rFonts w:ascii="Times New Roman"/>
                <w:sz w:val="21"/>
              </w:rPr>
              <w:t>COD</w:t>
            </w:r>
          </w:p>
        </w:tc>
      </w:tr>
      <w:tr w14:paraId="1F907C4C">
        <w:tblPrEx>
          <w:tblCellMar>
            <w:top w:w="0" w:type="dxa"/>
            <w:left w:w="0" w:type="dxa"/>
            <w:bottom w:w="0" w:type="dxa"/>
            <w:right w:w="0" w:type="dxa"/>
          </w:tblCellMar>
        </w:tblPrEx>
        <w:trPr>
          <w:trHeight w:val="396" w:hRule="exact"/>
        </w:trPr>
        <w:tc>
          <w:tcPr>
            <w:tcW w:w="878" w:type="dxa"/>
            <w:tcBorders>
              <w:top w:val="single" w:color="000000" w:sz="6" w:space="0"/>
              <w:left w:val="single" w:color="000000" w:sz="12" w:space="0"/>
              <w:bottom w:val="single" w:color="000000" w:sz="6" w:space="0"/>
              <w:right w:val="single" w:color="000000" w:sz="6" w:space="0"/>
            </w:tcBorders>
          </w:tcPr>
          <w:p w14:paraId="2BCC6A4E">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标准值</w:t>
            </w:r>
          </w:p>
        </w:tc>
        <w:tc>
          <w:tcPr>
            <w:tcW w:w="949" w:type="dxa"/>
            <w:tcBorders>
              <w:top w:val="single" w:color="000000" w:sz="6" w:space="0"/>
              <w:left w:val="single" w:color="000000" w:sz="6" w:space="0"/>
              <w:bottom w:val="single" w:color="000000" w:sz="6" w:space="0"/>
              <w:right w:val="single" w:color="000000" w:sz="6" w:space="0"/>
            </w:tcBorders>
          </w:tcPr>
          <w:p w14:paraId="42B0C988">
            <w:pPr>
              <w:pStyle w:val="38"/>
              <w:spacing w:before="70" w:line="240" w:lineRule="auto"/>
              <w:ind w:left="27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c>
          <w:tcPr>
            <w:tcW w:w="878" w:type="dxa"/>
            <w:tcBorders>
              <w:top w:val="single" w:color="000000" w:sz="6" w:space="0"/>
              <w:left w:val="single" w:color="000000" w:sz="6" w:space="0"/>
              <w:bottom w:val="single" w:color="000000" w:sz="6" w:space="0"/>
              <w:right w:val="single" w:color="000000" w:sz="6" w:space="0"/>
            </w:tcBorders>
          </w:tcPr>
          <w:p w14:paraId="4C0F497A">
            <w:pPr>
              <w:pStyle w:val="38"/>
              <w:spacing w:before="70" w:line="240" w:lineRule="auto"/>
              <w:ind w:left="24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≤0.2</w:t>
            </w:r>
          </w:p>
        </w:tc>
        <w:tc>
          <w:tcPr>
            <w:tcW w:w="2268" w:type="dxa"/>
            <w:tcBorders>
              <w:top w:val="single" w:color="000000" w:sz="6" w:space="0"/>
              <w:left w:val="single" w:color="000000" w:sz="6" w:space="0"/>
              <w:bottom w:val="single" w:color="000000" w:sz="6" w:space="0"/>
              <w:right w:val="single" w:color="000000" w:sz="6" w:space="0"/>
            </w:tcBorders>
          </w:tcPr>
          <w:p w14:paraId="0DE24F8C">
            <w:pPr>
              <w:pStyle w:val="38"/>
              <w:spacing w:before="7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≤0.3</w:t>
            </w:r>
          </w:p>
        </w:tc>
        <w:tc>
          <w:tcPr>
            <w:tcW w:w="878" w:type="dxa"/>
            <w:tcBorders>
              <w:top w:val="single" w:color="000000" w:sz="6" w:space="0"/>
              <w:left w:val="single" w:color="000000" w:sz="6" w:space="0"/>
              <w:bottom w:val="single" w:color="000000" w:sz="6" w:space="0"/>
              <w:right w:val="single" w:color="000000" w:sz="6" w:space="0"/>
            </w:tcBorders>
          </w:tcPr>
          <w:p w14:paraId="13E0B092">
            <w:pPr>
              <w:pStyle w:val="38"/>
              <w:spacing w:before="70" w:line="240" w:lineRule="auto"/>
              <w:ind w:left="239"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1433" w:type="dxa"/>
            <w:tcBorders>
              <w:top w:val="single" w:color="000000" w:sz="6" w:space="0"/>
              <w:left w:val="single" w:color="000000" w:sz="6" w:space="0"/>
              <w:bottom w:val="single" w:color="000000" w:sz="6" w:space="0"/>
              <w:right w:val="single" w:color="000000" w:sz="6" w:space="0"/>
            </w:tcBorders>
          </w:tcPr>
          <w:p w14:paraId="5A10A846">
            <w:pPr>
              <w:pStyle w:val="38"/>
              <w:spacing w:before="21" w:line="240" w:lineRule="auto"/>
              <w:ind w:left="16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≤40000</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个</w:t>
            </w:r>
            <w:r>
              <w:rPr>
                <w:rFonts w:ascii="Times New Roman" w:hAnsi="Times New Roman" w:eastAsia="Times New Roman" w:cs="Times New Roman"/>
                <w:sz w:val="21"/>
                <w:szCs w:val="21"/>
              </w:rPr>
              <w:t>/L</w:t>
            </w:r>
          </w:p>
        </w:tc>
        <w:tc>
          <w:tcPr>
            <w:tcW w:w="811" w:type="dxa"/>
            <w:tcBorders>
              <w:top w:val="single" w:color="000000" w:sz="6" w:space="0"/>
              <w:left w:val="single" w:color="000000" w:sz="6" w:space="0"/>
              <w:bottom w:val="single" w:color="000000" w:sz="6" w:space="0"/>
              <w:right w:val="single" w:color="000000" w:sz="6" w:space="0"/>
            </w:tcBorders>
          </w:tcPr>
          <w:p w14:paraId="677D9518">
            <w:pPr>
              <w:pStyle w:val="38"/>
              <w:spacing w:before="70" w:line="240" w:lineRule="auto"/>
              <w:ind w:left="20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c>
          <w:tcPr>
            <w:tcW w:w="946" w:type="dxa"/>
            <w:tcBorders>
              <w:top w:val="single" w:color="000000" w:sz="6" w:space="0"/>
              <w:left w:val="single" w:color="000000" w:sz="6" w:space="0"/>
              <w:bottom w:val="single" w:color="000000" w:sz="6" w:space="0"/>
              <w:right w:val="single" w:color="000000" w:sz="12" w:space="0"/>
            </w:tcBorders>
          </w:tcPr>
          <w:p w14:paraId="3155CD5F">
            <w:pPr>
              <w:pStyle w:val="38"/>
              <w:spacing w:before="70" w:line="240" w:lineRule="auto"/>
              <w:ind w:left="30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≤40</w:t>
            </w:r>
          </w:p>
        </w:tc>
      </w:tr>
      <w:tr w14:paraId="25363BB7">
        <w:tblPrEx>
          <w:tblCellMar>
            <w:top w:w="0" w:type="dxa"/>
            <w:left w:w="0" w:type="dxa"/>
            <w:bottom w:w="0" w:type="dxa"/>
            <w:right w:w="0" w:type="dxa"/>
          </w:tblCellMar>
        </w:tblPrEx>
        <w:trPr>
          <w:trHeight w:val="396" w:hRule="exact"/>
        </w:trPr>
        <w:tc>
          <w:tcPr>
            <w:tcW w:w="878" w:type="dxa"/>
            <w:tcBorders>
              <w:top w:val="single" w:color="000000" w:sz="6" w:space="0"/>
              <w:left w:val="single" w:color="000000" w:sz="12" w:space="0"/>
              <w:bottom w:val="single" w:color="000000" w:sz="6" w:space="0"/>
              <w:right w:val="single" w:color="000000" w:sz="6" w:space="0"/>
            </w:tcBorders>
          </w:tcPr>
          <w:p w14:paraId="061237ED">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污染物</w:t>
            </w:r>
          </w:p>
        </w:tc>
        <w:tc>
          <w:tcPr>
            <w:tcW w:w="949" w:type="dxa"/>
            <w:tcBorders>
              <w:top w:val="single" w:color="000000" w:sz="6" w:space="0"/>
              <w:left w:val="single" w:color="000000" w:sz="6" w:space="0"/>
              <w:bottom w:val="single" w:color="000000" w:sz="6" w:space="0"/>
              <w:right w:val="single" w:color="000000" w:sz="6" w:space="0"/>
            </w:tcBorders>
          </w:tcPr>
          <w:p w14:paraId="1856F6AA">
            <w:pPr>
              <w:pStyle w:val="38"/>
              <w:spacing w:before="21" w:line="240" w:lineRule="auto"/>
              <w:ind w:left="254" w:right="0"/>
              <w:jc w:val="left"/>
              <w:rPr>
                <w:rFonts w:ascii="宋体" w:hAnsi="宋体" w:eastAsia="宋体" w:cs="宋体"/>
                <w:sz w:val="21"/>
                <w:szCs w:val="21"/>
              </w:rPr>
            </w:pPr>
            <w:r>
              <w:rPr>
                <w:rFonts w:ascii="宋体" w:hAnsi="宋体" w:eastAsia="宋体" w:cs="宋体"/>
                <w:sz w:val="21"/>
                <w:szCs w:val="21"/>
              </w:rPr>
              <w:t>总氮</w:t>
            </w:r>
          </w:p>
        </w:tc>
        <w:tc>
          <w:tcPr>
            <w:tcW w:w="878" w:type="dxa"/>
            <w:tcBorders>
              <w:top w:val="single" w:color="000000" w:sz="6" w:space="0"/>
              <w:left w:val="single" w:color="000000" w:sz="6" w:space="0"/>
              <w:bottom w:val="single" w:color="000000" w:sz="6" w:space="0"/>
              <w:right w:val="single" w:color="000000" w:sz="6" w:space="0"/>
            </w:tcBorders>
          </w:tcPr>
          <w:p w14:paraId="10A85B75">
            <w:pPr>
              <w:pStyle w:val="38"/>
              <w:spacing w:before="21" w:line="240" w:lineRule="auto"/>
              <w:ind w:left="220" w:right="0"/>
              <w:jc w:val="left"/>
              <w:rPr>
                <w:rFonts w:ascii="宋体" w:hAnsi="宋体" w:eastAsia="宋体" w:cs="宋体"/>
                <w:sz w:val="21"/>
                <w:szCs w:val="21"/>
              </w:rPr>
            </w:pPr>
            <w:r>
              <w:rPr>
                <w:rFonts w:ascii="宋体" w:hAnsi="宋体" w:eastAsia="宋体" w:cs="宋体"/>
                <w:sz w:val="21"/>
                <w:szCs w:val="21"/>
              </w:rPr>
              <w:t>总磷</w:t>
            </w:r>
          </w:p>
        </w:tc>
        <w:tc>
          <w:tcPr>
            <w:tcW w:w="2268" w:type="dxa"/>
            <w:tcBorders>
              <w:top w:val="single" w:color="000000" w:sz="6" w:space="0"/>
              <w:left w:val="single" w:color="000000" w:sz="6" w:space="0"/>
              <w:bottom w:val="single" w:color="000000" w:sz="6" w:space="0"/>
              <w:right w:val="single" w:color="000000" w:sz="6" w:space="0"/>
            </w:tcBorders>
          </w:tcPr>
          <w:p w14:paraId="5A0BBBAA"/>
        </w:tc>
        <w:tc>
          <w:tcPr>
            <w:tcW w:w="878" w:type="dxa"/>
            <w:tcBorders>
              <w:top w:val="single" w:color="000000" w:sz="6" w:space="0"/>
              <w:left w:val="single" w:color="000000" w:sz="6" w:space="0"/>
              <w:bottom w:val="single" w:color="000000" w:sz="6" w:space="0"/>
              <w:right w:val="single" w:color="000000" w:sz="6" w:space="0"/>
            </w:tcBorders>
          </w:tcPr>
          <w:p w14:paraId="09206D05"/>
        </w:tc>
        <w:tc>
          <w:tcPr>
            <w:tcW w:w="1433" w:type="dxa"/>
            <w:tcBorders>
              <w:top w:val="single" w:color="000000" w:sz="6" w:space="0"/>
              <w:left w:val="single" w:color="000000" w:sz="6" w:space="0"/>
              <w:bottom w:val="single" w:color="000000" w:sz="6" w:space="0"/>
              <w:right w:val="single" w:color="000000" w:sz="6" w:space="0"/>
            </w:tcBorders>
          </w:tcPr>
          <w:p w14:paraId="2F23D591"/>
        </w:tc>
        <w:tc>
          <w:tcPr>
            <w:tcW w:w="811" w:type="dxa"/>
            <w:tcBorders>
              <w:top w:val="single" w:color="000000" w:sz="6" w:space="0"/>
              <w:left w:val="single" w:color="000000" w:sz="6" w:space="0"/>
              <w:bottom w:val="single" w:color="000000" w:sz="6" w:space="0"/>
              <w:right w:val="single" w:color="000000" w:sz="6" w:space="0"/>
            </w:tcBorders>
          </w:tcPr>
          <w:p w14:paraId="6B712834"/>
        </w:tc>
        <w:tc>
          <w:tcPr>
            <w:tcW w:w="946" w:type="dxa"/>
            <w:tcBorders>
              <w:top w:val="single" w:color="000000" w:sz="6" w:space="0"/>
              <w:left w:val="single" w:color="000000" w:sz="6" w:space="0"/>
              <w:bottom w:val="single" w:color="000000" w:sz="6" w:space="0"/>
              <w:right w:val="single" w:color="000000" w:sz="12" w:space="0"/>
            </w:tcBorders>
          </w:tcPr>
          <w:p w14:paraId="4F541A0F"/>
        </w:tc>
      </w:tr>
      <w:tr w14:paraId="53D21044">
        <w:tblPrEx>
          <w:tblCellMar>
            <w:top w:w="0" w:type="dxa"/>
            <w:left w:w="0" w:type="dxa"/>
            <w:bottom w:w="0" w:type="dxa"/>
            <w:right w:w="0" w:type="dxa"/>
          </w:tblCellMar>
        </w:tblPrEx>
        <w:trPr>
          <w:trHeight w:val="403" w:hRule="exact"/>
        </w:trPr>
        <w:tc>
          <w:tcPr>
            <w:tcW w:w="878" w:type="dxa"/>
            <w:tcBorders>
              <w:top w:val="single" w:color="000000" w:sz="6" w:space="0"/>
              <w:left w:val="single" w:color="000000" w:sz="12" w:space="0"/>
              <w:bottom w:val="single" w:color="000000" w:sz="12" w:space="0"/>
              <w:right w:val="single" w:color="000000" w:sz="6" w:space="0"/>
            </w:tcBorders>
          </w:tcPr>
          <w:p w14:paraId="4D9F780F">
            <w:pPr>
              <w:pStyle w:val="38"/>
              <w:spacing w:before="23" w:line="240" w:lineRule="auto"/>
              <w:ind w:left="108" w:right="0"/>
              <w:jc w:val="left"/>
              <w:rPr>
                <w:rFonts w:ascii="宋体" w:hAnsi="宋体" w:eastAsia="宋体" w:cs="宋体"/>
                <w:sz w:val="21"/>
                <w:szCs w:val="21"/>
              </w:rPr>
            </w:pPr>
            <w:r>
              <w:rPr>
                <w:rFonts w:ascii="宋体" w:hAnsi="宋体" w:eastAsia="宋体" w:cs="宋体"/>
                <w:sz w:val="21"/>
                <w:szCs w:val="21"/>
              </w:rPr>
              <w:t>标准值</w:t>
            </w:r>
          </w:p>
        </w:tc>
        <w:tc>
          <w:tcPr>
            <w:tcW w:w="949" w:type="dxa"/>
            <w:tcBorders>
              <w:top w:val="single" w:color="000000" w:sz="6" w:space="0"/>
              <w:left w:val="single" w:color="000000" w:sz="6" w:space="0"/>
              <w:bottom w:val="single" w:color="000000" w:sz="12" w:space="0"/>
              <w:right w:val="single" w:color="000000" w:sz="6" w:space="0"/>
            </w:tcBorders>
          </w:tcPr>
          <w:p w14:paraId="4F78BF74">
            <w:pPr>
              <w:pStyle w:val="38"/>
              <w:spacing w:before="72" w:line="240" w:lineRule="auto"/>
              <w:ind w:left="27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≤2.0</w:t>
            </w:r>
          </w:p>
        </w:tc>
        <w:tc>
          <w:tcPr>
            <w:tcW w:w="878" w:type="dxa"/>
            <w:tcBorders>
              <w:top w:val="single" w:color="000000" w:sz="6" w:space="0"/>
              <w:left w:val="single" w:color="000000" w:sz="6" w:space="0"/>
              <w:bottom w:val="single" w:color="000000" w:sz="12" w:space="0"/>
              <w:right w:val="single" w:color="000000" w:sz="6" w:space="0"/>
            </w:tcBorders>
          </w:tcPr>
          <w:p w14:paraId="21F3F115">
            <w:pPr>
              <w:pStyle w:val="38"/>
              <w:spacing w:before="72" w:line="240" w:lineRule="auto"/>
              <w:ind w:left="24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≤0.4</w:t>
            </w:r>
          </w:p>
        </w:tc>
        <w:tc>
          <w:tcPr>
            <w:tcW w:w="2268" w:type="dxa"/>
            <w:tcBorders>
              <w:top w:val="single" w:color="000000" w:sz="6" w:space="0"/>
              <w:left w:val="single" w:color="000000" w:sz="6" w:space="0"/>
              <w:bottom w:val="single" w:color="000000" w:sz="12" w:space="0"/>
              <w:right w:val="single" w:color="000000" w:sz="6" w:space="0"/>
            </w:tcBorders>
          </w:tcPr>
          <w:p w14:paraId="6F908415"/>
        </w:tc>
        <w:tc>
          <w:tcPr>
            <w:tcW w:w="878" w:type="dxa"/>
            <w:tcBorders>
              <w:top w:val="single" w:color="000000" w:sz="6" w:space="0"/>
              <w:left w:val="single" w:color="000000" w:sz="6" w:space="0"/>
              <w:bottom w:val="single" w:color="000000" w:sz="12" w:space="0"/>
              <w:right w:val="single" w:color="000000" w:sz="6" w:space="0"/>
            </w:tcBorders>
          </w:tcPr>
          <w:p w14:paraId="484389D0"/>
        </w:tc>
        <w:tc>
          <w:tcPr>
            <w:tcW w:w="1433" w:type="dxa"/>
            <w:tcBorders>
              <w:top w:val="single" w:color="000000" w:sz="6" w:space="0"/>
              <w:left w:val="single" w:color="000000" w:sz="6" w:space="0"/>
              <w:bottom w:val="single" w:color="000000" w:sz="12" w:space="0"/>
              <w:right w:val="single" w:color="000000" w:sz="6" w:space="0"/>
            </w:tcBorders>
          </w:tcPr>
          <w:p w14:paraId="0DBBC0D2"/>
        </w:tc>
        <w:tc>
          <w:tcPr>
            <w:tcW w:w="811" w:type="dxa"/>
            <w:tcBorders>
              <w:top w:val="single" w:color="000000" w:sz="6" w:space="0"/>
              <w:left w:val="single" w:color="000000" w:sz="6" w:space="0"/>
              <w:bottom w:val="single" w:color="000000" w:sz="12" w:space="0"/>
              <w:right w:val="single" w:color="000000" w:sz="6" w:space="0"/>
            </w:tcBorders>
          </w:tcPr>
          <w:p w14:paraId="3A8A8024"/>
        </w:tc>
        <w:tc>
          <w:tcPr>
            <w:tcW w:w="946" w:type="dxa"/>
            <w:tcBorders>
              <w:top w:val="single" w:color="000000" w:sz="6" w:space="0"/>
              <w:left w:val="single" w:color="000000" w:sz="6" w:space="0"/>
              <w:bottom w:val="single" w:color="000000" w:sz="12" w:space="0"/>
              <w:right w:val="single" w:color="000000" w:sz="12" w:space="0"/>
            </w:tcBorders>
          </w:tcPr>
          <w:p w14:paraId="2CFCAD4C"/>
        </w:tc>
      </w:tr>
    </w:tbl>
    <w:p w14:paraId="7CC7D24C">
      <w:pPr>
        <w:spacing w:after="0"/>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7ECD0B0E">
      <w:pPr>
        <w:pStyle w:val="14"/>
        <w:spacing w:before="26" w:line="240" w:lineRule="auto"/>
        <w:ind w:left="726" w:right="0"/>
        <w:jc w:val="left"/>
      </w:pPr>
      <w:r>
        <w:t>地下水：执行《地下水质量标准》（</w:t>
      </w:r>
      <w:r>
        <w:rPr>
          <w:rFonts w:ascii="Times New Roman" w:hAnsi="Times New Roman" w:eastAsia="Times New Roman" w:cs="Times New Roman"/>
        </w:rPr>
        <w:t>GB/T14848-2017</w:t>
      </w:r>
      <w:r>
        <w:t>）表</w:t>
      </w:r>
      <w:r>
        <w:rPr>
          <w:spacing w:val="-53"/>
        </w:rPr>
        <w:t xml:space="preserve"> </w:t>
      </w:r>
      <w:r>
        <w:rPr>
          <w:rFonts w:ascii="Times New Roman" w:hAnsi="Times New Roman" w:eastAsia="Times New Roman" w:cs="Times New Roman"/>
        </w:rPr>
        <w:t>1</w:t>
      </w:r>
      <w:r>
        <w:rPr>
          <w:rFonts w:ascii="Times New Roman" w:hAnsi="Times New Roman" w:eastAsia="Times New Roman" w:cs="Times New Roman"/>
          <w:spacing w:val="-7"/>
        </w:rPr>
        <w:t xml:space="preserve"> </w:t>
      </w:r>
      <w:r>
        <w:t>中</w:t>
      </w:r>
      <w:r>
        <w:rPr>
          <w:rFonts w:ascii="Times New Roman" w:hAnsi="Times New Roman" w:eastAsia="Times New Roman" w:cs="Times New Roman"/>
        </w:rPr>
        <w:t>Ⅲ</w:t>
      </w:r>
      <w:r>
        <w:t>类标准。</w:t>
      </w:r>
    </w:p>
    <w:p w14:paraId="1829B77C">
      <w:pPr>
        <w:spacing w:before="17"/>
        <w:ind w:left="1724" w:right="0" w:firstLine="0"/>
        <w:jc w:val="left"/>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b/>
          <w:bCs/>
          <w:spacing w:val="-60"/>
          <w:sz w:val="21"/>
          <w:szCs w:val="21"/>
        </w:rPr>
        <w:t xml:space="preserve"> </w:t>
      </w:r>
      <w:r>
        <w:rPr>
          <w:rFonts w:ascii="Times New Roman" w:hAnsi="Times New Roman" w:eastAsia="Times New Roman" w:cs="Times New Roman"/>
          <w:b/>
          <w:bCs/>
          <w:sz w:val="21"/>
          <w:szCs w:val="21"/>
        </w:rPr>
        <w:t>2.3-3</w:t>
      </w:r>
      <w:r>
        <w:rPr>
          <w:rFonts w:ascii="宋体" w:hAnsi="宋体" w:eastAsia="宋体" w:cs="宋体"/>
          <w:b/>
          <w:bCs/>
          <w:sz w:val="21"/>
          <w:szCs w:val="21"/>
        </w:rPr>
        <w:t>《地下水质量标准》（</w:t>
      </w:r>
      <w:r>
        <w:rPr>
          <w:rFonts w:ascii="Times New Roman" w:hAnsi="Times New Roman" w:eastAsia="Times New Roman" w:cs="Times New Roman"/>
          <w:b/>
          <w:bCs/>
          <w:sz w:val="21"/>
          <w:szCs w:val="21"/>
        </w:rPr>
        <w:t>GB/T14848-2017</w:t>
      </w:r>
      <w:r>
        <w:rPr>
          <w:rFonts w:ascii="宋体" w:hAnsi="宋体" w:eastAsia="宋体" w:cs="宋体"/>
          <w:b/>
          <w:bCs/>
          <w:sz w:val="21"/>
          <w:szCs w:val="21"/>
        </w:rPr>
        <w:t>）</w:t>
      </w:r>
      <w:r>
        <w:rPr>
          <w:rFonts w:ascii="Times New Roman" w:hAnsi="Times New Roman" w:eastAsia="Times New Roman" w:cs="Times New Roman"/>
          <w:b/>
          <w:bCs/>
          <w:sz w:val="21"/>
          <w:szCs w:val="21"/>
        </w:rPr>
        <w:t>Ⅲ</w:t>
      </w:r>
      <w:r>
        <w:rPr>
          <w:rFonts w:ascii="宋体" w:hAnsi="宋体" w:eastAsia="宋体" w:cs="宋体"/>
          <w:b/>
          <w:bCs/>
          <w:sz w:val="21"/>
          <w:szCs w:val="21"/>
        </w:rPr>
        <w:t>类单位：</w:t>
      </w:r>
      <w:r>
        <w:rPr>
          <w:rFonts w:ascii="Times New Roman" w:hAnsi="Times New Roman" w:eastAsia="Times New Roman" w:cs="Times New Roman"/>
          <w:b/>
          <w:bCs/>
          <w:sz w:val="21"/>
          <w:szCs w:val="21"/>
        </w:rPr>
        <w:t>mg/L</w:t>
      </w:r>
    </w:p>
    <w:tbl>
      <w:tblPr>
        <w:tblStyle w:val="28"/>
        <w:tblW w:w="0" w:type="auto"/>
        <w:tblInd w:w="238" w:type="dxa"/>
        <w:tblLayout w:type="fixed"/>
        <w:tblCellMar>
          <w:top w:w="0" w:type="dxa"/>
          <w:left w:w="0" w:type="dxa"/>
          <w:bottom w:w="0" w:type="dxa"/>
          <w:right w:w="0" w:type="dxa"/>
        </w:tblCellMar>
      </w:tblPr>
      <w:tblGrid>
        <w:gridCol w:w="1754"/>
        <w:gridCol w:w="1477"/>
        <w:gridCol w:w="1412"/>
        <w:gridCol w:w="1550"/>
        <w:gridCol w:w="1472"/>
        <w:gridCol w:w="1378"/>
      </w:tblGrid>
      <w:tr w14:paraId="55CA5C98">
        <w:tblPrEx>
          <w:tblCellMar>
            <w:top w:w="0" w:type="dxa"/>
            <w:left w:w="0" w:type="dxa"/>
            <w:bottom w:w="0" w:type="dxa"/>
            <w:right w:w="0" w:type="dxa"/>
          </w:tblCellMar>
        </w:tblPrEx>
        <w:trPr>
          <w:trHeight w:val="343" w:hRule="exact"/>
        </w:trPr>
        <w:tc>
          <w:tcPr>
            <w:tcW w:w="1754" w:type="dxa"/>
            <w:tcBorders>
              <w:top w:val="single" w:color="000000" w:sz="12" w:space="0"/>
              <w:left w:val="single" w:color="000000" w:sz="12" w:space="0"/>
              <w:bottom w:val="single" w:color="000000" w:sz="6" w:space="0"/>
              <w:right w:val="single" w:color="000000" w:sz="6" w:space="0"/>
            </w:tcBorders>
          </w:tcPr>
          <w:p w14:paraId="112A7E09">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1477" w:type="dxa"/>
            <w:tcBorders>
              <w:top w:val="single" w:color="000000" w:sz="12" w:space="0"/>
              <w:left w:val="single" w:color="000000" w:sz="6" w:space="0"/>
              <w:bottom w:val="single" w:color="000000" w:sz="6" w:space="0"/>
              <w:right w:val="single" w:color="000000" w:sz="6" w:space="0"/>
            </w:tcBorders>
          </w:tcPr>
          <w:p w14:paraId="71949B55">
            <w:pPr>
              <w:pStyle w:val="38"/>
              <w:spacing w:before="60" w:line="240" w:lineRule="auto"/>
              <w:ind w:left="1" w:right="0"/>
              <w:jc w:val="center"/>
              <w:rPr>
                <w:rFonts w:ascii="Times New Roman" w:hAnsi="Times New Roman" w:eastAsia="Times New Roman" w:cs="Times New Roman"/>
                <w:sz w:val="21"/>
                <w:szCs w:val="21"/>
              </w:rPr>
            </w:pPr>
            <w:r>
              <w:rPr>
                <w:rFonts w:ascii="Times New Roman"/>
                <w:sz w:val="21"/>
              </w:rPr>
              <w:t>pH</w:t>
            </w:r>
          </w:p>
        </w:tc>
        <w:tc>
          <w:tcPr>
            <w:tcW w:w="1412" w:type="dxa"/>
            <w:tcBorders>
              <w:top w:val="single" w:color="000000" w:sz="12" w:space="0"/>
              <w:left w:val="single" w:color="000000" w:sz="6" w:space="0"/>
              <w:bottom w:val="single" w:color="000000" w:sz="6" w:space="0"/>
              <w:right w:val="single" w:color="000000" w:sz="6" w:space="0"/>
            </w:tcBorders>
          </w:tcPr>
          <w:p w14:paraId="6C1E50AE">
            <w:pPr>
              <w:pStyle w:val="38"/>
              <w:spacing w:before="11" w:line="240" w:lineRule="auto"/>
              <w:ind w:left="381" w:right="0"/>
              <w:jc w:val="left"/>
              <w:rPr>
                <w:rFonts w:ascii="宋体" w:hAnsi="宋体" w:eastAsia="宋体" w:cs="宋体"/>
                <w:sz w:val="21"/>
                <w:szCs w:val="21"/>
              </w:rPr>
            </w:pPr>
            <w:r>
              <w:rPr>
                <w:rFonts w:ascii="宋体" w:hAnsi="宋体" w:eastAsia="宋体" w:cs="宋体"/>
                <w:sz w:val="21"/>
                <w:szCs w:val="21"/>
              </w:rPr>
              <w:t>挥发酚</w:t>
            </w:r>
          </w:p>
        </w:tc>
        <w:tc>
          <w:tcPr>
            <w:tcW w:w="1550" w:type="dxa"/>
            <w:tcBorders>
              <w:top w:val="single" w:color="000000" w:sz="12" w:space="0"/>
              <w:left w:val="single" w:color="000000" w:sz="6" w:space="0"/>
              <w:bottom w:val="single" w:color="000000" w:sz="6" w:space="0"/>
              <w:right w:val="single" w:color="000000" w:sz="6" w:space="0"/>
            </w:tcBorders>
          </w:tcPr>
          <w:p w14:paraId="7E0F8558">
            <w:pPr>
              <w:pStyle w:val="38"/>
              <w:spacing w:before="11" w:line="240" w:lineRule="auto"/>
              <w:ind w:right="0"/>
              <w:jc w:val="center"/>
              <w:rPr>
                <w:rFonts w:ascii="宋体" w:hAnsi="宋体" w:eastAsia="宋体" w:cs="宋体"/>
                <w:sz w:val="21"/>
                <w:szCs w:val="21"/>
              </w:rPr>
            </w:pPr>
            <w:r>
              <w:rPr>
                <w:rFonts w:ascii="宋体" w:hAnsi="宋体" w:eastAsia="宋体" w:cs="宋体"/>
                <w:sz w:val="21"/>
                <w:szCs w:val="21"/>
              </w:rPr>
              <w:t>氨氮</w:t>
            </w:r>
          </w:p>
        </w:tc>
        <w:tc>
          <w:tcPr>
            <w:tcW w:w="1472" w:type="dxa"/>
            <w:tcBorders>
              <w:top w:val="single" w:color="000000" w:sz="12" w:space="0"/>
              <w:left w:val="single" w:color="000000" w:sz="6" w:space="0"/>
              <w:bottom w:val="single" w:color="000000" w:sz="6" w:space="0"/>
              <w:right w:val="single" w:color="000000" w:sz="6" w:space="0"/>
            </w:tcBorders>
          </w:tcPr>
          <w:p w14:paraId="5C844E12">
            <w:pPr>
              <w:pStyle w:val="38"/>
              <w:spacing w:before="11" w:line="240" w:lineRule="auto"/>
              <w:ind w:left="411" w:right="0"/>
              <w:jc w:val="left"/>
              <w:rPr>
                <w:rFonts w:ascii="宋体" w:hAnsi="宋体" w:eastAsia="宋体" w:cs="宋体"/>
                <w:sz w:val="21"/>
                <w:szCs w:val="21"/>
              </w:rPr>
            </w:pPr>
            <w:r>
              <w:rPr>
                <w:rFonts w:ascii="宋体" w:hAnsi="宋体" w:eastAsia="宋体" w:cs="宋体"/>
                <w:sz w:val="21"/>
                <w:szCs w:val="21"/>
              </w:rPr>
              <w:t>氰化物</w:t>
            </w:r>
          </w:p>
        </w:tc>
        <w:tc>
          <w:tcPr>
            <w:tcW w:w="1378" w:type="dxa"/>
            <w:tcBorders>
              <w:top w:val="single" w:color="000000" w:sz="12" w:space="0"/>
              <w:left w:val="single" w:color="000000" w:sz="6" w:space="0"/>
              <w:bottom w:val="single" w:color="000000" w:sz="6" w:space="0"/>
              <w:right w:val="single" w:color="000000" w:sz="12" w:space="0"/>
            </w:tcBorders>
          </w:tcPr>
          <w:p w14:paraId="1FFD5530">
            <w:pPr>
              <w:pStyle w:val="38"/>
              <w:spacing w:before="11" w:line="240" w:lineRule="auto"/>
              <w:ind w:left="364" w:right="0"/>
              <w:jc w:val="left"/>
              <w:rPr>
                <w:rFonts w:ascii="宋体" w:hAnsi="宋体" w:eastAsia="宋体" w:cs="宋体"/>
                <w:sz w:val="21"/>
                <w:szCs w:val="21"/>
              </w:rPr>
            </w:pPr>
            <w:r>
              <w:rPr>
                <w:rFonts w:ascii="宋体" w:hAnsi="宋体" w:eastAsia="宋体" w:cs="宋体"/>
                <w:sz w:val="21"/>
                <w:szCs w:val="21"/>
              </w:rPr>
              <w:t>氟化物</w:t>
            </w:r>
          </w:p>
        </w:tc>
      </w:tr>
      <w:tr w14:paraId="2B620EF4">
        <w:tblPrEx>
          <w:tblCellMar>
            <w:top w:w="0" w:type="dxa"/>
            <w:left w:w="0" w:type="dxa"/>
            <w:bottom w:w="0" w:type="dxa"/>
            <w:right w:w="0" w:type="dxa"/>
          </w:tblCellMar>
        </w:tblPrEx>
        <w:trPr>
          <w:trHeight w:val="334" w:hRule="exact"/>
        </w:trPr>
        <w:tc>
          <w:tcPr>
            <w:tcW w:w="1754" w:type="dxa"/>
            <w:tcBorders>
              <w:top w:val="single" w:color="000000" w:sz="6" w:space="0"/>
              <w:left w:val="single" w:color="000000" w:sz="12" w:space="0"/>
              <w:bottom w:val="single" w:color="000000" w:sz="6" w:space="0"/>
              <w:right w:val="single" w:color="000000" w:sz="6" w:space="0"/>
            </w:tcBorders>
          </w:tcPr>
          <w:p w14:paraId="727674C6">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1477" w:type="dxa"/>
            <w:tcBorders>
              <w:top w:val="single" w:color="000000" w:sz="6" w:space="0"/>
              <w:left w:val="single" w:color="000000" w:sz="6" w:space="0"/>
              <w:bottom w:val="single" w:color="000000" w:sz="6" w:space="0"/>
              <w:right w:val="single" w:color="000000" w:sz="6" w:space="0"/>
            </w:tcBorders>
          </w:tcPr>
          <w:p w14:paraId="1087E86C">
            <w:pPr>
              <w:pStyle w:val="38"/>
              <w:spacing w:before="60" w:line="240" w:lineRule="auto"/>
              <w:ind w:left="432" w:right="0"/>
              <w:jc w:val="left"/>
              <w:rPr>
                <w:rFonts w:ascii="Times New Roman" w:hAnsi="Times New Roman" w:eastAsia="Times New Roman" w:cs="Times New Roman"/>
                <w:sz w:val="21"/>
                <w:szCs w:val="21"/>
              </w:rPr>
            </w:pPr>
            <w:r>
              <w:rPr>
                <w:rFonts w:ascii="Times New Roman"/>
                <w:sz w:val="21"/>
              </w:rPr>
              <w:t>6.5-8.5</w:t>
            </w:r>
          </w:p>
        </w:tc>
        <w:tc>
          <w:tcPr>
            <w:tcW w:w="1412" w:type="dxa"/>
            <w:tcBorders>
              <w:top w:val="single" w:color="000000" w:sz="6" w:space="0"/>
              <w:left w:val="single" w:color="000000" w:sz="6" w:space="0"/>
              <w:bottom w:val="single" w:color="000000" w:sz="6" w:space="0"/>
              <w:right w:val="single" w:color="000000" w:sz="6" w:space="0"/>
            </w:tcBorders>
          </w:tcPr>
          <w:p w14:paraId="55B6BA51">
            <w:pPr>
              <w:pStyle w:val="38"/>
              <w:spacing w:before="60" w:line="240" w:lineRule="auto"/>
              <w:ind w:left="403"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≤0.002</w:t>
            </w:r>
          </w:p>
        </w:tc>
        <w:tc>
          <w:tcPr>
            <w:tcW w:w="1550" w:type="dxa"/>
            <w:tcBorders>
              <w:top w:val="single" w:color="000000" w:sz="6" w:space="0"/>
              <w:left w:val="single" w:color="000000" w:sz="6" w:space="0"/>
              <w:bottom w:val="single" w:color="000000" w:sz="6" w:space="0"/>
              <w:right w:val="single" w:color="000000" w:sz="6" w:space="0"/>
            </w:tcBorders>
          </w:tcPr>
          <w:p w14:paraId="1AFA8330">
            <w:pPr>
              <w:pStyle w:val="38"/>
              <w:spacing w:before="6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≤0.50</w:t>
            </w:r>
          </w:p>
        </w:tc>
        <w:tc>
          <w:tcPr>
            <w:tcW w:w="1472" w:type="dxa"/>
            <w:tcBorders>
              <w:top w:val="single" w:color="000000" w:sz="6" w:space="0"/>
              <w:left w:val="single" w:color="000000" w:sz="6" w:space="0"/>
              <w:bottom w:val="single" w:color="000000" w:sz="6" w:space="0"/>
              <w:right w:val="single" w:color="000000" w:sz="6" w:space="0"/>
            </w:tcBorders>
          </w:tcPr>
          <w:p w14:paraId="18F932E8">
            <w:pPr>
              <w:pStyle w:val="38"/>
              <w:spacing w:before="60" w:line="240" w:lineRule="auto"/>
              <w:ind w:left="485"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≤0.05</w:t>
            </w:r>
          </w:p>
        </w:tc>
        <w:tc>
          <w:tcPr>
            <w:tcW w:w="1378" w:type="dxa"/>
            <w:tcBorders>
              <w:top w:val="single" w:color="000000" w:sz="6" w:space="0"/>
              <w:left w:val="single" w:color="000000" w:sz="6" w:space="0"/>
              <w:bottom w:val="single" w:color="000000" w:sz="6" w:space="0"/>
              <w:right w:val="single" w:color="000000" w:sz="12" w:space="0"/>
            </w:tcBorders>
          </w:tcPr>
          <w:p w14:paraId="543FD60A">
            <w:pPr>
              <w:pStyle w:val="38"/>
              <w:spacing w:before="60" w:line="240" w:lineRule="auto"/>
              <w:ind w:left="6"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r>
      <w:tr w14:paraId="346C7A9D">
        <w:tblPrEx>
          <w:tblCellMar>
            <w:top w:w="0" w:type="dxa"/>
            <w:left w:w="0" w:type="dxa"/>
            <w:bottom w:w="0" w:type="dxa"/>
            <w:right w:w="0" w:type="dxa"/>
          </w:tblCellMar>
        </w:tblPrEx>
        <w:trPr>
          <w:trHeight w:val="336" w:hRule="exact"/>
        </w:trPr>
        <w:tc>
          <w:tcPr>
            <w:tcW w:w="1754" w:type="dxa"/>
            <w:tcBorders>
              <w:top w:val="single" w:color="000000" w:sz="6" w:space="0"/>
              <w:left w:val="single" w:color="000000" w:sz="12" w:space="0"/>
              <w:bottom w:val="single" w:color="000000" w:sz="6" w:space="0"/>
              <w:right w:val="single" w:color="000000" w:sz="6" w:space="0"/>
            </w:tcBorders>
          </w:tcPr>
          <w:p w14:paraId="1D225069">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1477" w:type="dxa"/>
            <w:tcBorders>
              <w:top w:val="single" w:color="000000" w:sz="6" w:space="0"/>
              <w:left w:val="single" w:color="000000" w:sz="6" w:space="0"/>
              <w:bottom w:val="single" w:color="000000" w:sz="6" w:space="0"/>
              <w:right w:val="single" w:color="000000" w:sz="6" w:space="0"/>
            </w:tcBorders>
          </w:tcPr>
          <w:p w14:paraId="4FE4FC03">
            <w:pPr>
              <w:pStyle w:val="38"/>
              <w:spacing w:before="60" w:line="240" w:lineRule="auto"/>
              <w:ind w:left="432" w:right="0"/>
              <w:jc w:val="left"/>
              <w:rPr>
                <w:rFonts w:ascii="Times New Roman" w:hAnsi="Times New Roman" w:eastAsia="Times New Roman" w:cs="Times New Roman"/>
                <w:sz w:val="21"/>
                <w:szCs w:val="21"/>
              </w:rPr>
            </w:pPr>
            <w:r>
              <w:rPr>
                <w:rFonts w:ascii="Times New Roman"/>
                <w:position w:val="2"/>
                <w:sz w:val="21"/>
              </w:rPr>
              <w:t>NO</w:t>
            </w:r>
            <w:r>
              <w:rPr>
                <w:rFonts w:ascii="Times New Roman"/>
                <w:sz w:val="14"/>
              </w:rPr>
              <w:t>3</w:t>
            </w:r>
            <w:r>
              <w:rPr>
                <w:rFonts w:ascii="Times New Roman"/>
                <w:position w:val="2"/>
                <w:sz w:val="21"/>
              </w:rPr>
              <w:t>-N</w:t>
            </w:r>
          </w:p>
        </w:tc>
        <w:tc>
          <w:tcPr>
            <w:tcW w:w="1412" w:type="dxa"/>
            <w:tcBorders>
              <w:top w:val="single" w:color="000000" w:sz="6" w:space="0"/>
              <w:left w:val="single" w:color="000000" w:sz="6" w:space="0"/>
              <w:bottom w:val="single" w:color="000000" w:sz="6" w:space="0"/>
              <w:right w:val="single" w:color="000000" w:sz="6" w:space="0"/>
            </w:tcBorders>
          </w:tcPr>
          <w:p w14:paraId="62426ABA">
            <w:pPr>
              <w:pStyle w:val="38"/>
              <w:spacing w:before="11" w:line="240" w:lineRule="auto"/>
              <w:ind w:left="381" w:right="0"/>
              <w:jc w:val="left"/>
              <w:rPr>
                <w:rFonts w:ascii="宋体" w:hAnsi="宋体" w:eastAsia="宋体" w:cs="宋体"/>
                <w:sz w:val="21"/>
                <w:szCs w:val="21"/>
              </w:rPr>
            </w:pPr>
            <w:r>
              <w:rPr>
                <w:rFonts w:ascii="宋体" w:hAnsi="宋体" w:eastAsia="宋体" w:cs="宋体"/>
                <w:sz w:val="21"/>
                <w:szCs w:val="21"/>
              </w:rPr>
              <w:t>总硬度</w:t>
            </w:r>
          </w:p>
        </w:tc>
        <w:tc>
          <w:tcPr>
            <w:tcW w:w="1550" w:type="dxa"/>
            <w:tcBorders>
              <w:top w:val="single" w:color="000000" w:sz="6" w:space="0"/>
              <w:left w:val="single" w:color="000000" w:sz="6" w:space="0"/>
              <w:bottom w:val="single" w:color="000000" w:sz="6" w:space="0"/>
              <w:right w:val="single" w:color="000000" w:sz="6" w:space="0"/>
            </w:tcBorders>
          </w:tcPr>
          <w:p w14:paraId="3958B8D7">
            <w:pPr>
              <w:pStyle w:val="38"/>
              <w:spacing w:before="11" w:line="240" w:lineRule="auto"/>
              <w:ind w:right="2"/>
              <w:jc w:val="center"/>
              <w:rPr>
                <w:rFonts w:ascii="宋体" w:hAnsi="宋体" w:eastAsia="宋体" w:cs="宋体"/>
                <w:sz w:val="21"/>
                <w:szCs w:val="21"/>
              </w:rPr>
            </w:pPr>
            <w:r>
              <w:rPr>
                <w:rFonts w:ascii="宋体" w:hAnsi="宋体" w:eastAsia="宋体" w:cs="宋体"/>
                <w:w w:val="100"/>
                <w:sz w:val="21"/>
                <w:szCs w:val="21"/>
              </w:rPr>
              <w:t>铁</w:t>
            </w:r>
          </w:p>
        </w:tc>
        <w:tc>
          <w:tcPr>
            <w:tcW w:w="1472" w:type="dxa"/>
            <w:tcBorders>
              <w:top w:val="single" w:color="000000" w:sz="6" w:space="0"/>
              <w:left w:val="single" w:color="000000" w:sz="6" w:space="0"/>
              <w:bottom w:val="single" w:color="000000" w:sz="6" w:space="0"/>
              <w:right w:val="single" w:color="000000" w:sz="6" w:space="0"/>
            </w:tcBorders>
          </w:tcPr>
          <w:p w14:paraId="42822F3F">
            <w:pPr>
              <w:pStyle w:val="38"/>
              <w:spacing w:before="60" w:line="240" w:lineRule="auto"/>
              <w:ind w:left="430" w:right="0"/>
              <w:jc w:val="left"/>
              <w:rPr>
                <w:rFonts w:ascii="Times New Roman" w:hAnsi="Times New Roman" w:eastAsia="Times New Roman" w:cs="Times New Roman"/>
                <w:sz w:val="21"/>
                <w:szCs w:val="21"/>
              </w:rPr>
            </w:pPr>
            <w:r>
              <w:rPr>
                <w:rFonts w:ascii="Times New Roman"/>
                <w:position w:val="2"/>
                <w:sz w:val="21"/>
              </w:rPr>
              <w:t>NO</w:t>
            </w:r>
            <w:r>
              <w:rPr>
                <w:rFonts w:ascii="Times New Roman"/>
                <w:sz w:val="14"/>
              </w:rPr>
              <w:t>2</w:t>
            </w:r>
            <w:r>
              <w:rPr>
                <w:rFonts w:ascii="Times New Roman"/>
                <w:position w:val="2"/>
                <w:sz w:val="21"/>
              </w:rPr>
              <w:t>-N</w:t>
            </w:r>
          </w:p>
        </w:tc>
        <w:tc>
          <w:tcPr>
            <w:tcW w:w="1378" w:type="dxa"/>
            <w:tcBorders>
              <w:top w:val="single" w:color="000000" w:sz="6" w:space="0"/>
              <w:left w:val="single" w:color="000000" w:sz="6" w:space="0"/>
              <w:bottom w:val="single" w:color="000000" w:sz="6" w:space="0"/>
              <w:right w:val="single" w:color="000000" w:sz="12" w:space="0"/>
            </w:tcBorders>
          </w:tcPr>
          <w:p w14:paraId="01EA24D5">
            <w:pPr>
              <w:pStyle w:val="38"/>
              <w:spacing w:before="11" w:line="240" w:lineRule="auto"/>
              <w:ind w:left="364" w:right="0"/>
              <w:jc w:val="left"/>
              <w:rPr>
                <w:rFonts w:ascii="宋体" w:hAnsi="宋体" w:eastAsia="宋体" w:cs="宋体"/>
                <w:sz w:val="21"/>
                <w:szCs w:val="21"/>
              </w:rPr>
            </w:pPr>
            <w:r>
              <w:rPr>
                <w:rFonts w:ascii="宋体" w:hAnsi="宋体" w:eastAsia="宋体" w:cs="宋体"/>
                <w:sz w:val="21"/>
                <w:szCs w:val="21"/>
              </w:rPr>
              <w:t>硫酸盐</w:t>
            </w:r>
          </w:p>
        </w:tc>
      </w:tr>
      <w:tr w14:paraId="6950C640">
        <w:tblPrEx>
          <w:tblCellMar>
            <w:top w:w="0" w:type="dxa"/>
            <w:left w:w="0" w:type="dxa"/>
            <w:bottom w:w="0" w:type="dxa"/>
            <w:right w:w="0" w:type="dxa"/>
          </w:tblCellMar>
        </w:tblPrEx>
        <w:trPr>
          <w:trHeight w:val="334" w:hRule="exact"/>
        </w:trPr>
        <w:tc>
          <w:tcPr>
            <w:tcW w:w="1754" w:type="dxa"/>
            <w:tcBorders>
              <w:top w:val="single" w:color="000000" w:sz="6" w:space="0"/>
              <w:left w:val="single" w:color="000000" w:sz="12" w:space="0"/>
              <w:bottom w:val="single" w:color="000000" w:sz="6" w:space="0"/>
              <w:right w:val="single" w:color="000000" w:sz="6" w:space="0"/>
            </w:tcBorders>
          </w:tcPr>
          <w:p w14:paraId="0A560137">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1477" w:type="dxa"/>
            <w:tcBorders>
              <w:top w:val="single" w:color="000000" w:sz="6" w:space="0"/>
              <w:left w:val="single" w:color="000000" w:sz="6" w:space="0"/>
              <w:bottom w:val="single" w:color="000000" w:sz="6" w:space="0"/>
              <w:right w:val="single" w:color="000000" w:sz="6" w:space="0"/>
            </w:tcBorders>
          </w:tcPr>
          <w:p w14:paraId="33FE6B8B">
            <w:pPr>
              <w:pStyle w:val="38"/>
              <w:spacing w:before="60" w:line="240" w:lineRule="auto"/>
              <w:ind w:right="1"/>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≤20</w:t>
            </w:r>
          </w:p>
        </w:tc>
        <w:tc>
          <w:tcPr>
            <w:tcW w:w="1412" w:type="dxa"/>
            <w:tcBorders>
              <w:top w:val="single" w:color="000000" w:sz="6" w:space="0"/>
              <w:left w:val="single" w:color="000000" w:sz="6" w:space="0"/>
              <w:bottom w:val="single" w:color="000000" w:sz="6" w:space="0"/>
              <w:right w:val="single" w:color="000000" w:sz="6" w:space="0"/>
            </w:tcBorders>
          </w:tcPr>
          <w:p w14:paraId="77FE979C">
            <w:pPr>
              <w:pStyle w:val="38"/>
              <w:spacing w:before="6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≤450</w:t>
            </w:r>
          </w:p>
        </w:tc>
        <w:tc>
          <w:tcPr>
            <w:tcW w:w="1550" w:type="dxa"/>
            <w:tcBorders>
              <w:top w:val="single" w:color="000000" w:sz="6" w:space="0"/>
              <w:left w:val="single" w:color="000000" w:sz="6" w:space="0"/>
              <w:bottom w:val="single" w:color="000000" w:sz="6" w:space="0"/>
              <w:right w:val="single" w:color="000000" w:sz="6" w:space="0"/>
            </w:tcBorders>
          </w:tcPr>
          <w:p w14:paraId="266520FC">
            <w:pPr>
              <w:pStyle w:val="38"/>
              <w:spacing w:before="60" w:line="240" w:lineRule="auto"/>
              <w:ind w:right="0"/>
              <w:jc w:val="center"/>
              <w:rPr>
                <w:rFonts w:ascii="Times New Roman" w:hAnsi="Times New Roman" w:eastAsia="Times New Roman" w:cs="Times New Roman"/>
                <w:sz w:val="21"/>
                <w:szCs w:val="21"/>
              </w:rPr>
            </w:pPr>
            <w:r>
              <w:rPr>
                <w:rFonts w:ascii="Times New Roman"/>
                <w:sz w:val="21"/>
              </w:rPr>
              <w:t>0.3</w:t>
            </w:r>
          </w:p>
        </w:tc>
        <w:tc>
          <w:tcPr>
            <w:tcW w:w="1472" w:type="dxa"/>
            <w:tcBorders>
              <w:top w:val="single" w:color="000000" w:sz="6" w:space="0"/>
              <w:left w:val="single" w:color="000000" w:sz="6" w:space="0"/>
              <w:bottom w:val="single" w:color="000000" w:sz="6" w:space="0"/>
              <w:right w:val="single" w:color="000000" w:sz="6" w:space="0"/>
            </w:tcBorders>
          </w:tcPr>
          <w:p w14:paraId="388C9A26">
            <w:pPr>
              <w:pStyle w:val="38"/>
              <w:spacing w:before="60" w:line="240" w:lineRule="auto"/>
              <w:ind w:right="1"/>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1378" w:type="dxa"/>
            <w:tcBorders>
              <w:top w:val="single" w:color="000000" w:sz="6" w:space="0"/>
              <w:left w:val="single" w:color="000000" w:sz="6" w:space="0"/>
              <w:bottom w:val="single" w:color="000000" w:sz="6" w:space="0"/>
              <w:right w:val="single" w:color="000000" w:sz="12" w:space="0"/>
            </w:tcBorders>
          </w:tcPr>
          <w:p w14:paraId="7A2ADA23">
            <w:pPr>
              <w:pStyle w:val="38"/>
              <w:spacing w:before="60" w:line="240" w:lineRule="auto"/>
              <w:ind w:left="6"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≤250</w:t>
            </w:r>
          </w:p>
        </w:tc>
      </w:tr>
      <w:tr w14:paraId="4B744052">
        <w:tblPrEx>
          <w:tblCellMar>
            <w:top w:w="0" w:type="dxa"/>
            <w:left w:w="0" w:type="dxa"/>
            <w:bottom w:w="0" w:type="dxa"/>
            <w:right w:w="0" w:type="dxa"/>
          </w:tblCellMar>
        </w:tblPrEx>
        <w:trPr>
          <w:trHeight w:val="336" w:hRule="exact"/>
        </w:trPr>
        <w:tc>
          <w:tcPr>
            <w:tcW w:w="1754" w:type="dxa"/>
            <w:tcBorders>
              <w:top w:val="single" w:color="000000" w:sz="6" w:space="0"/>
              <w:left w:val="single" w:color="000000" w:sz="12" w:space="0"/>
              <w:bottom w:val="single" w:color="000000" w:sz="6" w:space="0"/>
              <w:right w:val="single" w:color="000000" w:sz="6" w:space="0"/>
            </w:tcBorders>
          </w:tcPr>
          <w:p w14:paraId="16B0A101">
            <w:pPr>
              <w:pStyle w:val="38"/>
              <w:spacing w:before="14"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1477" w:type="dxa"/>
            <w:tcBorders>
              <w:top w:val="single" w:color="000000" w:sz="6" w:space="0"/>
              <w:left w:val="single" w:color="000000" w:sz="6" w:space="0"/>
              <w:bottom w:val="single" w:color="000000" w:sz="6" w:space="0"/>
              <w:right w:val="single" w:color="000000" w:sz="6" w:space="0"/>
            </w:tcBorders>
          </w:tcPr>
          <w:p w14:paraId="4F1C08CA">
            <w:pPr>
              <w:pStyle w:val="38"/>
              <w:spacing w:before="14" w:line="240" w:lineRule="auto"/>
              <w:ind w:left="415" w:right="0"/>
              <w:jc w:val="left"/>
              <w:rPr>
                <w:rFonts w:ascii="宋体" w:hAnsi="宋体" w:eastAsia="宋体" w:cs="宋体"/>
                <w:sz w:val="21"/>
                <w:szCs w:val="21"/>
              </w:rPr>
            </w:pPr>
            <w:r>
              <w:rPr>
                <w:rFonts w:ascii="宋体" w:hAnsi="宋体" w:eastAsia="宋体" w:cs="宋体"/>
                <w:sz w:val="21"/>
                <w:szCs w:val="21"/>
              </w:rPr>
              <w:t>氯化物</w:t>
            </w:r>
          </w:p>
        </w:tc>
        <w:tc>
          <w:tcPr>
            <w:tcW w:w="1412" w:type="dxa"/>
            <w:tcBorders>
              <w:top w:val="single" w:color="000000" w:sz="6" w:space="0"/>
              <w:left w:val="single" w:color="000000" w:sz="6" w:space="0"/>
              <w:bottom w:val="single" w:color="000000" w:sz="6" w:space="0"/>
              <w:right w:val="single" w:color="000000" w:sz="6" w:space="0"/>
            </w:tcBorders>
          </w:tcPr>
          <w:p w14:paraId="099FC735">
            <w:pPr>
              <w:pStyle w:val="38"/>
              <w:spacing w:before="14" w:line="240" w:lineRule="auto"/>
              <w:ind w:left="381" w:right="0"/>
              <w:jc w:val="left"/>
              <w:rPr>
                <w:rFonts w:ascii="宋体" w:hAnsi="宋体" w:eastAsia="宋体" w:cs="宋体"/>
                <w:sz w:val="21"/>
                <w:szCs w:val="21"/>
              </w:rPr>
            </w:pPr>
            <w:r>
              <w:rPr>
                <w:rFonts w:ascii="宋体" w:hAnsi="宋体" w:eastAsia="宋体" w:cs="宋体"/>
                <w:sz w:val="21"/>
                <w:szCs w:val="21"/>
              </w:rPr>
              <w:t>六价铬</w:t>
            </w:r>
          </w:p>
        </w:tc>
        <w:tc>
          <w:tcPr>
            <w:tcW w:w="1550" w:type="dxa"/>
            <w:tcBorders>
              <w:top w:val="single" w:color="000000" w:sz="6" w:space="0"/>
              <w:left w:val="single" w:color="000000" w:sz="6" w:space="0"/>
              <w:bottom w:val="single" w:color="000000" w:sz="6" w:space="0"/>
              <w:right w:val="single" w:color="000000" w:sz="6" w:space="0"/>
            </w:tcBorders>
          </w:tcPr>
          <w:p w14:paraId="4F39BBF2">
            <w:pPr>
              <w:pStyle w:val="38"/>
              <w:spacing w:before="14" w:line="240" w:lineRule="auto"/>
              <w:ind w:right="2"/>
              <w:jc w:val="center"/>
              <w:rPr>
                <w:rFonts w:ascii="宋体" w:hAnsi="宋体" w:eastAsia="宋体" w:cs="宋体"/>
                <w:sz w:val="21"/>
                <w:szCs w:val="21"/>
              </w:rPr>
            </w:pPr>
            <w:r>
              <w:rPr>
                <w:rFonts w:ascii="宋体" w:hAnsi="宋体" w:eastAsia="宋体" w:cs="宋体"/>
                <w:w w:val="100"/>
                <w:sz w:val="21"/>
                <w:szCs w:val="21"/>
              </w:rPr>
              <w:t>汞</w:t>
            </w:r>
          </w:p>
        </w:tc>
        <w:tc>
          <w:tcPr>
            <w:tcW w:w="1472" w:type="dxa"/>
            <w:tcBorders>
              <w:top w:val="single" w:color="000000" w:sz="6" w:space="0"/>
              <w:left w:val="single" w:color="000000" w:sz="6" w:space="0"/>
              <w:bottom w:val="single" w:color="000000" w:sz="6" w:space="0"/>
              <w:right w:val="single" w:color="000000" w:sz="6" w:space="0"/>
            </w:tcBorders>
          </w:tcPr>
          <w:p w14:paraId="64268BD8">
            <w:pPr>
              <w:pStyle w:val="38"/>
              <w:spacing w:before="14" w:line="240" w:lineRule="auto"/>
              <w:ind w:right="1"/>
              <w:jc w:val="center"/>
              <w:rPr>
                <w:rFonts w:ascii="宋体" w:hAnsi="宋体" w:eastAsia="宋体" w:cs="宋体"/>
                <w:sz w:val="21"/>
                <w:szCs w:val="21"/>
              </w:rPr>
            </w:pPr>
            <w:r>
              <w:rPr>
                <w:rFonts w:ascii="宋体" w:hAnsi="宋体" w:eastAsia="宋体" w:cs="宋体"/>
                <w:w w:val="100"/>
                <w:sz w:val="21"/>
                <w:szCs w:val="21"/>
              </w:rPr>
              <w:t>砷</w:t>
            </w:r>
          </w:p>
        </w:tc>
        <w:tc>
          <w:tcPr>
            <w:tcW w:w="1378" w:type="dxa"/>
            <w:tcBorders>
              <w:top w:val="single" w:color="000000" w:sz="6" w:space="0"/>
              <w:left w:val="single" w:color="000000" w:sz="6" w:space="0"/>
              <w:bottom w:val="single" w:color="000000" w:sz="6" w:space="0"/>
              <w:right w:val="single" w:color="000000" w:sz="12" w:space="0"/>
            </w:tcBorders>
          </w:tcPr>
          <w:p w14:paraId="394D32B6">
            <w:pPr>
              <w:pStyle w:val="38"/>
              <w:spacing w:before="14" w:line="240" w:lineRule="auto"/>
              <w:ind w:left="6" w:right="0"/>
              <w:jc w:val="center"/>
              <w:rPr>
                <w:rFonts w:ascii="宋体" w:hAnsi="宋体" w:eastAsia="宋体" w:cs="宋体"/>
                <w:sz w:val="21"/>
                <w:szCs w:val="21"/>
              </w:rPr>
            </w:pPr>
            <w:r>
              <w:rPr>
                <w:rFonts w:ascii="宋体" w:hAnsi="宋体" w:eastAsia="宋体" w:cs="宋体"/>
                <w:w w:val="100"/>
                <w:sz w:val="21"/>
                <w:szCs w:val="21"/>
              </w:rPr>
              <w:t>锌</w:t>
            </w:r>
          </w:p>
        </w:tc>
      </w:tr>
      <w:tr w14:paraId="35C0B3AD">
        <w:tblPrEx>
          <w:tblCellMar>
            <w:top w:w="0" w:type="dxa"/>
            <w:left w:w="0" w:type="dxa"/>
            <w:bottom w:w="0" w:type="dxa"/>
            <w:right w:w="0" w:type="dxa"/>
          </w:tblCellMar>
        </w:tblPrEx>
        <w:trPr>
          <w:trHeight w:val="336" w:hRule="exact"/>
        </w:trPr>
        <w:tc>
          <w:tcPr>
            <w:tcW w:w="1754" w:type="dxa"/>
            <w:tcBorders>
              <w:top w:val="single" w:color="000000" w:sz="6" w:space="0"/>
              <w:left w:val="single" w:color="000000" w:sz="12" w:space="0"/>
              <w:bottom w:val="single" w:color="000000" w:sz="6" w:space="0"/>
              <w:right w:val="single" w:color="000000" w:sz="6" w:space="0"/>
            </w:tcBorders>
          </w:tcPr>
          <w:p w14:paraId="395DF7CD">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1477" w:type="dxa"/>
            <w:tcBorders>
              <w:top w:val="single" w:color="000000" w:sz="6" w:space="0"/>
              <w:left w:val="single" w:color="000000" w:sz="6" w:space="0"/>
              <w:bottom w:val="single" w:color="000000" w:sz="6" w:space="0"/>
              <w:right w:val="single" w:color="000000" w:sz="6" w:space="0"/>
            </w:tcBorders>
          </w:tcPr>
          <w:p w14:paraId="2C67352D">
            <w:pPr>
              <w:pStyle w:val="38"/>
              <w:spacing w:before="60" w:line="240" w:lineRule="auto"/>
              <w:ind w:left="2"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≤250</w:t>
            </w:r>
          </w:p>
        </w:tc>
        <w:tc>
          <w:tcPr>
            <w:tcW w:w="1412" w:type="dxa"/>
            <w:tcBorders>
              <w:top w:val="single" w:color="000000" w:sz="6" w:space="0"/>
              <w:left w:val="single" w:color="000000" w:sz="6" w:space="0"/>
              <w:bottom w:val="single" w:color="000000" w:sz="6" w:space="0"/>
              <w:right w:val="single" w:color="000000" w:sz="6" w:space="0"/>
            </w:tcBorders>
          </w:tcPr>
          <w:p w14:paraId="2802A285">
            <w:pPr>
              <w:pStyle w:val="38"/>
              <w:spacing w:before="60" w:line="240" w:lineRule="auto"/>
              <w:ind w:left="45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≤0.05</w:t>
            </w:r>
          </w:p>
        </w:tc>
        <w:tc>
          <w:tcPr>
            <w:tcW w:w="1550" w:type="dxa"/>
            <w:tcBorders>
              <w:top w:val="single" w:color="000000" w:sz="6" w:space="0"/>
              <w:left w:val="single" w:color="000000" w:sz="6" w:space="0"/>
              <w:bottom w:val="single" w:color="000000" w:sz="6" w:space="0"/>
              <w:right w:val="single" w:color="000000" w:sz="6" w:space="0"/>
            </w:tcBorders>
          </w:tcPr>
          <w:p w14:paraId="35B038C6">
            <w:pPr>
              <w:pStyle w:val="38"/>
              <w:spacing w:before="60" w:line="240" w:lineRule="auto"/>
              <w:ind w:left="47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≤0.001</w:t>
            </w:r>
          </w:p>
        </w:tc>
        <w:tc>
          <w:tcPr>
            <w:tcW w:w="1472" w:type="dxa"/>
            <w:tcBorders>
              <w:top w:val="single" w:color="000000" w:sz="6" w:space="0"/>
              <w:left w:val="single" w:color="000000" w:sz="6" w:space="0"/>
              <w:bottom w:val="single" w:color="000000" w:sz="6" w:space="0"/>
              <w:right w:val="single" w:color="000000" w:sz="6" w:space="0"/>
            </w:tcBorders>
          </w:tcPr>
          <w:p w14:paraId="1341AD9E">
            <w:pPr>
              <w:pStyle w:val="38"/>
              <w:spacing w:before="60" w:line="240" w:lineRule="auto"/>
              <w:ind w:left="485"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≤0.01</w:t>
            </w:r>
          </w:p>
        </w:tc>
        <w:tc>
          <w:tcPr>
            <w:tcW w:w="1378" w:type="dxa"/>
            <w:tcBorders>
              <w:top w:val="single" w:color="000000" w:sz="6" w:space="0"/>
              <w:left w:val="single" w:color="000000" w:sz="6" w:space="0"/>
              <w:bottom w:val="single" w:color="000000" w:sz="6" w:space="0"/>
              <w:right w:val="single" w:color="000000" w:sz="12" w:space="0"/>
            </w:tcBorders>
          </w:tcPr>
          <w:p w14:paraId="6A436542">
            <w:pPr>
              <w:pStyle w:val="38"/>
              <w:spacing w:before="60" w:line="240" w:lineRule="auto"/>
              <w:ind w:left="6"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r>
      <w:tr w14:paraId="4E12AA9B">
        <w:tblPrEx>
          <w:tblCellMar>
            <w:top w:w="0" w:type="dxa"/>
            <w:left w:w="0" w:type="dxa"/>
            <w:bottom w:w="0" w:type="dxa"/>
            <w:right w:w="0" w:type="dxa"/>
          </w:tblCellMar>
        </w:tblPrEx>
        <w:trPr>
          <w:trHeight w:val="334" w:hRule="exact"/>
        </w:trPr>
        <w:tc>
          <w:tcPr>
            <w:tcW w:w="1754" w:type="dxa"/>
            <w:tcBorders>
              <w:top w:val="single" w:color="000000" w:sz="6" w:space="0"/>
              <w:left w:val="single" w:color="000000" w:sz="12" w:space="0"/>
              <w:bottom w:val="single" w:color="000000" w:sz="6" w:space="0"/>
              <w:right w:val="single" w:color="000000" w:sz="6" w:space="0"/>
            </w:tcBorders>
          </w:tcPr>
          <w:p w14:paraId="6AC096BD">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1477" w:type="dxa"/>
            <w:tcBorders>
              <w:top w:val="single" w:color="000000" w:sz="6" w:space="0"/>
              <w:left w:val="single" w:color="000000" w:sz="6" w:space="0"/>
              <w:bottom w:val="single" w:color="000000" w:sz="6" w:space="0"/>
              <w:right w:val="single" w:color="000000" w:sz="6" w:space="0"/>
            </w:tcBorders>
          </w:tcPr>
          <w:p w14:paraId="24E1E788">
            <w:pPr>
              <w:pStyle w:val="38"/>
              <w:spacing w:before="11" w:line="240" w:lineRule="auto"/>
              <w:ind w:right="1"/>
              <w:jc w:val="center"/>
              <w:rPr>
                <w:rFonts w:ascii="宋体" w:hAnsi="宋体" w:eastAsia="宋体" w:cs="宋体"/>
                <w:sz w:val="21"/>
                <w:szCs w:val="21"/>
              </w:rPr>
            </w:pPr>
            <w:r>
              <w:rPr>
                <w:rFonts w:ascii="宋体" w:hAnsi="宋体" w:eastAsia="宋体" w:cs="宋体"/>
                <w:w w:val="100"/>
                <w:sz w:val="21"/>
                <w:szCs w:val="21"/>
              </w:rPr>
              <w:t>镍</w:t>
            </w:r>
          </w:p>
        </w:tc>
        <w:tc>
          <w:tcPr>
            <w:tcW w:w="1412" w:type="dxa"/>
            <w:tcBorders>
              <w:top w:val="single" w:color="000000" w:sz="6" w:space="0"/>
              <w:left w:val="single" w:color="000000" w:sz="6" w:space="0"/>
              <w:bottom w:val="single" w:color="000000" w:sz="6" w:space="0"/>
              <w:right w:val="single" w:color="000000" w:sz="6" w:space="0"/>
            </w:tcBorders>
          </w:tcPr>
          <w:p w14:paraId="5E729793">
            <w:pPr>
              <w:pStyle w:val="38"/>
              <w:spacing w:before="11" w:line="240" w:lineRule="auto"/>
              <w:ind w:right="3"/>
              <w:jc w:val="center"/>
              <w:rPr>
                <w:rFonts w:ascii="宋体" w:hAnsi="宋体" w:eastAsia="宋体" w:cs="宋体"/>
                <w:sz w:val="21"/>
                <w:szCs w:val="21"/>
              </w:rPr>
            </w:pPr>
            <w:r>
              <w:rPr>
                <w:rFonts w:ascii="宋体" w:hAnsi="宋体" w:eastAsia="宋体" w:cs="宋体"/>
                <w:w w:val="100"/>
                <w:sz w:val="21"/>
                <w:szCs w:val="21"/>
              </w:rPr>
              <w:t>镉</w:t>
            </w:r>
          </w:p>
        </w:tc>
        <w:tc>
          <w:tcPr>
            <w:tcW w:w="1550" w:type="dxa"/>
            <w:tcBorders>
              <w:top w:val="single" w:color="000000" w:sz="6" w:space="0"/>
              <w:left w:val="single" w:color="000000" w:sz="6" w:space="0"/>
              <w:bottom w:val="single" w:color="000000" w:sz="6" w:space="0"/>
              <w:right w:val="single" w:color="000000" w:sz="6" w:space="0"/>
            </w:tcBorders>
          </w:tcPr>
          <w:p w14:paraId="45C8F254">
            <w:pPr>
              <w:pStyle w:val="38"/>
              <w:spacing w:before="11" w:line="240" w:lineRule="auto"/>
              <w:ind w:right="2"/>
              <w:jc w:val="center"/>
              <w:rPr>
                <w:rFonts w:ascii="宋体" w:hAnsi="宋体" w:eastAsia="宋体" w:cs="宋体"/>
                <w:sz w:val="21"/>
                <w:szCs w:val="21"/>
              </w:rPr>
            </w:pPr>
            <w:r>
              <w:rPr>
                <w:rFonts w:ascii="宋体" w:hAnsi="宋体" w:eastAsia="宋体" w:cs="宋体"/>
                <w:w w:val="100"/>
                <w:sz w:val="21"/>
                <w:szCs w:val="21"/>
              </w:rPr>
              <w:t>铅</w:t>
            </w:r>
          </w:p>
        </w:tc>
        <w:tc>
          <w:tcPr>
            <w:tcW w:w="1472" w:type="dxa"/>
            <w:tcBorders>
              <w:top w:val="single" w:color="000000" w:sz="6" w:space="0"/>
              <w:left w:val="single" w:color="000000" w:sz="6" w:space="0"/>
              <w:bottom w:val="single" w:color="000000" w:sz="6" w:space="0"/>
              <w:right w:val="single" w:color="000000" w:sz="6" w:space="0"/>
            </w:tcBorders>
          </w:tcPr>
          <w:p w14:paraId="5844AF59">
            <w:pPr>
              <w:pStyle w:val="38"/>
              <w:spacing w:before="11" w:line="240" w:lineRule="auto"/>
              <w:ind w:right="1"/>
              <w:jc w:val="center"/>
              <w:rPr>
                <w:rFonts w:ascii="宋体" w:hAnsi="宋体" w:eastAsia="宋体" w:cs="宋体"/>
                <w:sz w:val="21"/>
                <w:szCs w:val="21"/>
              </w:rPr>
            </w:pPr>
            <w:r>
              <w:rPr>
                <w:rFonts w:ascii="宋体" w:hAnsi="宋体" w:eastAsia="宋体" w:cs="宋体"/>
                <w:w w:val="100"/>
                <w:sz w:val="21"/>
                <w:szCs w:val="21"/>
              </w:rPr>
              <w:t>锰</w:t>
            </w:r>
          </w:p>
        </w:tc>
        <w:tc>
          <w:tcPr>
            <w:tcW w:w="1378" w:type="dxa"/>
            <w:tcBorders>
              <w:top w:val="single" w:color="000000" w:sz="6" w:space="0"/>
              <w:left w:val="single" w:color="000000" w:sz="6" w:space="0"/>
              <w:bottom w:val="single" w:color="000000" w:sz="6" w:space="0"/>
              <w:right w:val="single" w:color="000000" w:sz="12" w:space="0"/>
            </w:tcBorders>
          </w:tcPr>
          <w:p w14:paraId="1FC428FB">
            <w:pPr>
              <w:pStyle w:val="38"/>
              <w:spacing w:before="11" w:line="240" w:lineRule="auto"/>
              <w:ind w:left="261" w:right="0"/>
              <w:jc w:val="left"/>
              <w:rPr>
                <w:rFonts w:ascii="宋体" w:hAnsi="宋体" w:eastAsia="宋体" w:cs="宋体"/>
                <w:sz w:val="21"/>
                <w:szCs w:val="21"/>
              </w:rPr>
            </w:pPr>
            <w:r>
              <w:rPr>
                <w:rFonts w:ascii="宋体" w:hAnsi="宋体" w:eastAsia="宋体" w:cs="宋体"/>
                <w:sz w:val="21"/>
                <w:szCs w:val="21"/>
              </w:rPr>
              <w:t>菌落总数</w:t>
            </w:r>
          </w:p>
        </w:tc>
      </w:tr>
      <w:tr w14:paraId="29EC5183">
        <w:tblPrEx>
          <w:tblCellMar>
            <w:top w:w="0" w:type="dxa"/>
            <w:left w:w="0" w:type="dxa"/>
            <w:bottom w:w="0" w:type="dxa"/>
            <w:right w:w="0" w:type="dxa"/>
          </w:tblCellMar>
        </w:tblPrEx>
        <w:trPr>
          <w:trHeight w:val="336" w:hRule="exact"/>
        </w:trPr>
        <w:tc>
          <w:tcPr>
            <w:tcW w:w="1754" w:type="dxa"/>
            <w:tcBorders>
              <w:top w:val="single" w:color="000000" w:sz="6" w:space="0"/>
              <w:left w:val="single" w:color="000000" w:sz="12" w:space="0"/>
              <w:bottom w:val="single" w:color="000000" w:sz="6" w:space="0"/>
              <w:right w:val="single" w:color="000000" w:sz="6" w:space="0"/>
            </w:tcBorders>
          </w:tcPr>
          <w:p w14:paraId="590193C1">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1477" w:type="dxa"/>
            <w:tcBorders>
              <w:top w:val="single" w:color="000000" w:sz="6" w:space="0"/>
              <w:left w:val="single" w:color="000000" w:sz="6" w:space="0"/>
              <w:bottom w:val="single" w:color="000000" w:sz="6" w:space="0"/>
              <w:right w:val="single" w:color="000000" w:sz="6" w:space="0"/>
            </w:tcBorders>
          </w:tcPr>
          <w:p w14:paraId="1A994390">
            <w:pPr>
              <w:pStyle w:val="38"/>
              <w:spacing w:before="60" w:line="240" w:lineRule="auto"/>
              <w:ind w:left="490"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≤0.02</w:t>
            </w:r>
          </w:p>
        </w:tc>
        <w:tc>
          <w:tcPr>
            <w:tcW w:w="1412" w:type="dxa"/>
            <w:tcBorders>
              <w:top w:val="single" w:color="000000" w:sz="6" w:space="0"/>
              <w:left w:val="single" w:color="000000" w:sz="6" w:space="0"/>
              <w:bottom w:val="single" w:color="000000" w:sz="6" w:space="0"/>
              <w:right w:val="single" w:color="000000" w:sz="6" w:space="0"/>
            </w:tcBorders>
          </w:tcPr>
          <w:p w14:paraId="65CD7FB3">
            <w:pPr>
              <w:pStyle w:val="38"/>
              <w:spacing w:before="60" w:line="240" w:lineRule="auto"/>
              <w:ind w:left="403"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≤0.005</w:t>
            </w:r>
          </w:p>
        </w:tc>
        <w:tc>
          <w:tcPr>
            <w:tcW w:w="1550" w:type="dxa"/>
            <w:tcBorders>
              <w:top w:val="single" w:color="000000" w:sz="6" w:space="0"/>
              <w:left w:val="single" w:color="000000" w:sz="6" w:space="0"/>
              <w:bottom w:val="single" w:color="000000" w:sz="6" w:space="0"/>
              <w:right w:val="single" w:color="000000" w:sz="6" w:space="0"/>
            </w:tcBorders>
          </w:tcPr>
          <w:p w14:paraId="04E32330">
            <w:pPr>
              <w:pStyle w:val="38"/>
              <w:spacing w:before="6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≤0.01</w:t>
            </w:r>
          </w:p>
        </w:tc>
        <w:tc>
          <w:tcPr>
            <w:tcW w:w="1472" w:type="dxa"/>
            <w:tcBorders>
              <w:top w:val="single" w:color="000000" w:sz="6" w:space="0"/>
              <w:left w:val="single" w:color="000000" w:sz="6" w:space="0"/>
              <w:bottom w:val="single" w:color="000000" w:sz="6" w:space="0"/>
              <w:right w:val="single" w:color="000000" w:sz="6" w:space="0"/>
            </w:tcBorders>
          </w:tcPr>
          <w:p w14:paraId="6BD25386">
            <w:pPr>
              <w:pStyle w:val="38"/>
              <w:spacing w:before="60" w:line="240" w:lineRule="auto"/>
              <w:ind w:right="1"/>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c>
          <w:tcPr>
            <w:tcW w:w="1378" w:type="dxa"/>
            <w:tcBorders>
              <w:top w:val="single" w:color="000000" w:sz="6" w:space="0"/>
              <w:left w:val="single" w:color="000000" w:sz="6" w:space="0"/>
              <w:bottom w:val="single" w:color="000000" w:sz="6" w:space="0"/>
              <w:right w:val="single" w:color="000000" w:sz="12" w:space="0"/>
            </w:tcBorders>
          </w:tcPr>
          <w:p w14:paraId="6348F41B">
            <w:pPr>
              <w:pStyle w:val="38"/>
              <w:spacing w:before="60" w:line="240" w:lineRule="auto"/>
              <w:ind w:left="143" w:right="0"/>
              <w:jc w:val="left"/>
              <w:rPr>
                <w:rFonts w:ascii="Times New Roman" w:hAnsi="Times New Roman" w:eastAsia="Times New Roman" w:cs="Times New Roman"/>
                <w:sz w:val="21"/>
                <w:szCs w:val="21"/>
              </w:rPr>
            </w:pPr>
            <w:r>
              <w:rPr>
                <w:rFonts w:ascii="Times New Roman"/>
                <w:sz w:val="21"/>
              </w:rPr>
              <w:t>100CFU/mL</w:t>
            </w:r>
          </w:p>
        </w:tc>
      </w:tr>
      <w:tr w14:paraId="59B3082A">
        <w:tblPrEx>
          <w:tblCellMar>
            <w:top w:w="0" w:type="dxa"/>
            <w:left w:w="0" w:type="dxa"/>
            <w:bottom w:w="0" w:type="dxa"/>
            <w:right w:w="0" w:type="dxa"/>
          </w:tblCellMar>
        </w:tblPrEx>
        <w:trPr>
          <w:trHeight w:val="334" w:hRule="exact"/>
        </w:trPr>
        <w:tc>
          <w:tcPr>
            <w:tcW w:w="1754" w:type="dxa"/>
            <w:tcBorders>
              <w:top w:val="single" w:color="000000" w:sz="6" w:space="0"/>
              <w:left w:val="single" w:color="000000" w:sz="12" w:space="0"/>
              <w:bottom w:val="single" w:color="000000" w:sz="6" w:space="0"/>
              <w:right w:val="single" w:color="000000" w:sz="6" w:space="0"/>
            </w:tcBorders>
          </w:tcPr>
          <w:p w14:paraId="367B72AA">
            <w:pPr>
              <w:pStyle w:val="38"/>
              <w:spacing w:before="12"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2888" w:type="dxa"/>
            <w:gridSpan w:val="2"/>
            <w:tcBorders>
              <w:top w:val="single" w:color="000000" w:sz="6" w:space="0"/>
              <w:left w:val="single" w:color="000000" w:sz="6" w:space="0"/>
              <w:bottom w:val="single" w:color="000000" w:sz="6" w:space="0"/>
              <w:right w:val="single" w:color="000000" w:sz="6" w:space="0"/>
            </w:tcBorders>
          </w:tcPr>
          <w:p w14:paraId="25C8603D">
            <w:pPr>
              <w:pStyle w:val="38"/>
              <w:spacing w:before="12" w:line="240" w:lineRule="auto"/>
              <w:ind w:left="806" w:right="0"/>
              <w:jc w:val="left"/>
              <w:rPr>
                <w:rFonts w:ascii="宋体" w:hAnsi="宋体" w:eastAsia="宋体" w:cs="宋体"/>
                <w:sz w:val="21"/>
                <w:szCs w:val="21"/>
              </w:rPr>
            </w:pPr>
            <w:r>
              <w:rPr>
                <w:rFonts w:ascii="宋体" w:hAnsi="宋体" w:eastAsia="宋体" w:cs="宋体"/>
                <w:sz w:val="21"/>
                <w:szCs w:val="21"/>
              </w:rPr>
              <w:t>溶解性总固体</w:t>
            </w:r>
          </w:p>
        </w:tc>
        <w:tc>
          <w:tcPr>
            <w:tcW w:w="1550" w:type="dxa"/>
            <w:tcBorders>
              <w:top w:val="single" w:color="000000" w:sz="6" w:space="0"/>
              <w:left w:val="single" w:color="000000" w:sz="6" w:space="0"/>
              <w:bottom w:val="single" w:color="000000" w:sz="6" w:space="0"/>
              <w:right w:val="single" w:color="000000" w:sz="6" w:space="0"/>
            </w:tcBorders>
          </w:tcPr>
          <w:p w14:paraId="5289CF7B">
            <w:pPr>
              <w:pStyle w:val="38"/>
              <w:spacing w:before="12" w:line="240" w:lineRule="auto"/>
              <w:ind w:left="239" w:right="0"/>
              <w:jc w:val="left"/>
              <w:rPr>
                <w:rFonts w:ascii="宋体" w:hAnsi="宋体" w:eastAsia="宋体" w:cs="宋体"/>
                <w:sz w:val="21"/>
                <w:szCs w:val="21"/>
              </w:rPr>
            </w:pPr>
            <w:r>
              <w:rPr>
                <w:rFonts w:ascii="宋体" w:hAnsi="宋体" w:eastAsia="宋体" w:cs="宋体"/>
                <w:sz w:val="21"/>
                <w:szCs w:val="21"/>
              </w:rPr>
              <w:t>总大肠菌群</w:t>
            </w:r>
          </w:p>
        </w:tc>
        <w:tc>
          <w:tcPr>
            <w:tcW w:w="1472" w:type="dxa"/>
            <w:tcBorders>
              <w:top w:val="single" w:color="000000" w:sz="6" w:space="0"/>
              <w:left w:val="single" w:color="000000" w:sz="6" w:space="0"/>
              <w:bottom w:val="single" w:color="000000" w:sz="6" w:space="0"/>
              <w:right w:val="single" w:color="000000" w:sz="6" w:space="0"/>
            </w:tcBorders>
          </w:tcPr>
          <w:p w14:paraId="78B436C7">
            <w:pPr>
              <w:pStyle w:val="38"/>
              <w:spacing w:before="12" w:line="240" w:lineRule="auto"/>
              <w:ind w:left="411" w:right="0"/>
              <w:jc w:val="left"/>
              <w:rPr>
                <w:rFonts w:ascii="宋体" w:hAnsi="宋体" w:eastAsia="宋体" w:cs="宋体"/>
                <w:sz w:val="21"/>
                <w:szCs w:val="21"/>
              </w:rPr>
            </w:pPr>
            <w:r>
              <w:rPr>
                <w:rFonts w:ascii="宋体" w:hAnsi="宋体" w:eastAsia="宋体" w:cs="宋体"/>
                <w:sz w:val="21"/>
                <w:szCs w:val="21"/>
              </w:rPr>
              <w:t>耗氧量</w:t>
            </w:r>
          </w:p>
        </w:tc>
        <w:tc>
          <w:tcPr>
            <w:tcW w:w="1378" w:type="dxa"/>
            <w:tcBorders>
              <w:top w:val="single" w:color="000000" w:sz="6" w:space="0"/>
              <w:left w:val="single" w:color="000000" w:sz="6" w:space="0"/>
              <w:bottom w:val="single" w:color="000000" w:sz="6" w:space="0"/>
              <w:right w:val="single" w:color="000000" w:sz="12" w:space="0"/>
            </w:tcBorders>
          </w:tcPr>
          <w:p w14:paraId="17802499"/>
        </w:tc>
      </w:tr>
      <w:tr w14:paraId="33DAC0ED">
        <w:tblPrEx>
          <w:tblCellMar>
            <w:top w:w="0" w:type="dxa"/>
            <w:left w:w="0" w:type="dxa"/>
            <w:bottom w:w="0" w:type="dxa"/>
            <w:right w:w="0" w:type="dxa"/>
          </w:tblCellMar>
        </w:tblPrEx>
        <w:trPr>
          <w:trHeight w:val="341" w:hRule="exact"/>
        </w:trPr>
        <w:tc>
          <w:tcPr>
            <w:tcW w:w="1754" w:type="dxa"/>
            <w:tcBorders>
              <w:top w:val="single" w:color="000000" w:sz="6" w:space="0"/>
              <w:left w:val="single" w:color="000000" w:sz="12" w:space="0"/>
              <w:bottom w:val="single" w:color="000000" w:sz="12" w:space="0"/>
              <w:right w:val="single" w:color="000000" w:sz="6" w:space="0"/>
            </w:tcBorders>
          </w:tcPr>
          <w:p w14:paraId="7527C15B">
            <w:pPr>
              <w:pStyle w:val="38"/>
              <w:spacing w:before="14"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2888" w:type="dxa"/>
            <w:gridSpan w:val="2"/>
            <w:tcBorders>
              <w:top w:val="single" w:color="000000" w:sz="6" w:space="0"/>
              <w:left w:val="single" w:color="000000" w:sz="6" w:space="0"/>
              <w:bottom w:val="single" w:color="000000" w:sz="12" w:space="0"/>
              <w:right w:val="single" w:color="000000" w:sz="6" w:space="0"/>
            </w:tcBorders>
          </w:tcPr>
          <w:p w14:paraId="61EA88D5">
            <w:pPr>
              <w:pStyle w:val="38"/>
              <w:spacing w:before="63" w:line="240" w:lineRule="auto"/>
              <w:ind w:left="2" w:right="0"/>
              <w:jc w:val="center"/>
              <w:rPr>
                <w:rFonts w:ascii="Times New Roman" w:hAnsi="Times New Roman" w:eastAsia="Times New Roman" w:cs="Times New Roman"/>
                <w:sz w:val="21"/>
                <w:szCs w:val="21"/>
              </w:rPr>
            </w:pPr>
            <w:r>
              <w:rPr>
                <w:rFonts w:ascii="Times New Roman"/>
                <w:sz w:val="21"/>
              </w:rPr>
              <w:t>1000</w:t>
            </w:r>
          </w:p>
        </w:tc>
        <w:tc>
          <w:tcPr>
            <w:tcW w:w="1550" w:type="dxa"/>
            <w:tcBorders>
              <w:top w:val="single" w:color="000000" w:sz="6" w:space="0"/>
              <w:left w:val="single" w:color="000000" w:sz="6" w:space="0"/>
              <w:bottom w:val="single" w:color="000000" w:sz="12" w:space="0"/>
              <w:right w:val="single" w:color="000000" w:sz="6" w:space="0"/>
            </w:tcBorders>
          </w:tcPr>
          <w:p w14:paraId="19DE9EB1">
            <w:pPr>
              <w:pStyle w:val="38"/>
              <w:spacing w:before="63" w:line="240" w:lineRule="auto"/>
              <w:ind w:left="98" w:right="0"/>
              <w:jc w:val="left"/>
              <w:rPr>
                <w:rFonts w:ascii="Times New Roman" w:hAnsi="Times New Roman" w:eastAsia="Times New Roman" w:cs="Times New Roman"/>
                <w:sz w:val="21"/>
                <w:szCs w:val="21"/>
              </w:rPr>
            </w:pPr>
            <w:r>
              <w:rPr>
                <w:rFonts w:ascii="Times New Roman"/>
                <w:sz w:val="21"/>
              </w:rPr>
              <w:t>3.0CFU/100mL</w:t>
            </w:r>
          </w:p>
        </w:tc>
        <w:tc>
          <w:tcPr>
            <w:tcW w:w="1472" w:type="dxa"/>
            <w:tcBorders>
              <w:top w:val="single" w:color="000000" w:sz="6" w:space="0"/>
              <w:left w:val="single" w:color="000000" w:sz="6" w:space="0"/>
              <w:bottom w:val="single" w:color="000000" w:sz="12" w:space="0"/>
              <w:right w:val="single" w:color="000000" w:sz="6" w:space="0"/>
            </w:tcBorders>
          </w:tcPr>
          <w:p w14:paraId="012606E8">
            <w:pPr>
              <w:pStyle w:val="38"/>
              <w:spacing w:before="63" w:line="240" w:lineRule="auto"/>
              <w:ind w:right="1"/>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≤3.0</w:t>
            </w:r>
          </w:p>
        </w:tc>
        <w:tc>
          <w:tcPr>
            <w:tcW w:w="1378" w:type="dxa"/>
            <w:tcBorders>
              <w:top w:val="single" w:color="000000" w:sz="6" w:space="0"/>
              <w:left w:val="single" w:color="000000" w:sz="6" w:space="0"/>
              <w:bottom w:val="single" w:color="000000" w:sz="12" w:space="0"/>
              <w:right w:val="single" w:color="000000" w:sz="12" w:space="0"/>
            </w:tcBorders>
          </w:tcPr>
          <w:p w14:paraId="563BE25E"/>
        </w:tc>
      </w:tr>
    </w:tbl>
    <w:p w14:paraId="36CEB007">
      <w:pPr>
        <w:spacing w:before="4" w:line="240" w:lineRule="auto"/>
        <w:rPr>
          <w:rFonts w:ascii="Times New Roman" w:hAnsi="Times New Roman" w:eastAsia="Times New Roman" w:cs="Times New Roman"/>
          <w:b/>
          <w:bCs/>
          <w:sz w:val="11"/>
          <w:szCs w:val="11"/>
        </w:rPr>
      </w:pPr>
    </w:p>
    <w:p w14:paraId="0900F7FB">
      <w:pPr>
        <w:pStyle w:val="14"/>
        <w:spacing w:before="26" w:line="240" w:lineRule="auto"/>
        <w:ind w:left="716" w:right="0"/>
        <w:jc w:val="left"/>
      </w:pPr>
      <w:r>
        <w:rPr>
          <w:spacing w:val="3"/>
        </w:rPr>
        <w:t>（</w:t>
      </w:r>
      <w:r>
        <w:rPr>
          <w:rFonts w:ascii="Times New Roman" w:hAnsi="Times New Roman" w:eastAsia="Times New Roman" w:cs="Times New Roman"/>
          <w:spacing w:val="3"/>
        </w:rPr>
        <w:t>3</w:t>
      </w:r>
      <w:r>
        <w:rPr>
          <w:spacing w:val="3"/>
        </w:rPr>
        <w:t>）声环境</w:t>
      </w:r>
    </w:p>
    <w:p w14:paraId="6E209BCC">
      <w:pPr>
        <w:pStyle w:val="14"/>
        <w:spacing w:before="188" w:line="374" w:lineRule="auto"/>
        <w:ind w:left="238" w:right="0" w:firstLine="487"/>
        <w:jc w:val="left"/>
      </w:pPr>
      <w:r>
        <w:rPr>
          <w:spacing w:val="3"/>
        </w:rPr>
        <w:t>本项目周边声环境质量执行《声环境质量标准》（</w:t>
      </w:r>
      <w:r>
        <w:rPr>
          <w:rFonts w:ascii="Times New Roman" w:hAnsi="Times New Roman" w:eastAsia="Times New Roman" w:cs="Times New Roman"/>
          <w:spacing w:val="3"/>
        </w:rPr>
        <w:t>GB3096-2008</w:t>
      </w:r>
      <w:r>
        <w:rPr>
          <w:spacing w:val="3"/>
        </w:rPr>
        <w:t xml:space="preserve">）中 </w:t>
      </w:r>
      <w:r>
        <w:rPr>
          <w:rFonts w:ascii="Times New Roman" w:hAnsi="Times New Roman" w:eastAsia="Times New Roman" w:cs="Times New Roman"/>
        </w:rPr>
        <w:t>2</w:t>
      </w:r>
      <w:r>
        <w:rPr>
          <w:rFonts w:ascii="Times New Roman" w:hAnsi="Times New Roman" w:eastAsia="Times New Roman" w:cs="Times New Roman"/>
          <w:spacing w:val="53"/>
        </w:rPr>
        <w:t xml:space="preserve"> </w:t>
      </w:r>
      <w:r>
        <w:rPr>
          <w:spacing w:val="2"/>
        </w:rPr>
        <w:t>类标准。</w:t>
      </w:r>
      <w:r>
        <w:t xml:space="preserve"> 详见表</w:t>
      </w:r>
      <w:r>
        <w:rPr>
          <w:spacing w:val="-62"/>
        </w:rPr>
        <w:t xml:space="preserve"> </w:t>
      </w:r>
      <w:r>
        <w:rPr>
          <w:rFonts w:ascii="Times New Roman" w:hAnsi="Times New Roman" w:eastAsia="Times New Roman" w:cs="Times New Roman"/>
        </w:rPr>
        <w:t>2.3-4</w:t>
      </w:r>
      <w:r>
        <w:t>。</w:t>
      </w:r>
    </w:p>
    <w:p w14:paraId="30CD56CB">
      <w:pPr>
        <w:spacing w:before="98"/>
        <w:ind w:left="1923"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61"/>
          <w:sz w:val="21"/>
          <w:szCs w:val="21"/>
        </w:rPr>
        <w:t xml:space="preserve"> </w:t>
      </w:r>
      <w:r>
        <w:rPr>
          <w:rFonts w:ascii="Times New Roman" w:hAnsi="Times New Roman" w:eastAsia="Times New Roman" w:cs="Times New Roman"/>
          <w:b/>
          <w:bCs/>
          <w:sz w:val="21"/>
          <w:szCs w:val="21"/>
        </w:rPr>
        <w:t>2.3-4</w:t>
      </w:r>
      <w:r>
        <w:rPr>
          <w:rFonts w:ascii="宋体" w:hAnsi="宋体" w:eastAsia="宋体" w:cs="宋体"/>
          <w:b/>
          <w:bCs/>
          <w:sz w:val="21"/>
          <w:szCs w:val="21"/>
        </w:rPr>
        <w:t>《声环境质量标准》（</w:t>
      </w:r>
      <w:r>
        <w:rPr>
          <w:rFonts w:ascii="Times New Roman" w:hAnsi="Times New Roman" w:eastAsia="Times New Roman" w:cs="Times New Roman"/>
          <w:b/>
          <w:bCs/>
          <w:sz w:val="21"/>
          <w:szCs w:val="21"/>
        </w:rPr>
        <w:t>GB3096-2008</w:t>
      </w:r>
      <w:r>
        <w:rPr>
          <w:rFonts w:ascii="宋体" w:hAnsi="宋体" w:eastAsia="宋体" w:cs="宋体"/>
          <w:b/>
          <w:bCs/>
          <w:sz w:val="21"/>
          <w:szCs w:val="21"/>
        </w:rPr>
        <w:t>）单位：</w:t>
      </w:r>
      <w:r>
        <w:rPr>
          <w:rFonts w:ascii="Times New Roman" w:hAnsi="Times New Roman" w:eastAsia="Times New Roman" w:cs="Times New Roman"/>
          <w:b/>
          <w:bCs/>
          <w:sz w:val="21"/>
          <w:szCs w:val="21"/>
        </w:rPr>
        <w:t>dB</w:t>
      </w:r>
      <w:r>
        <w:rPr>
          <w:rFonts w:ascii="宋体" w:hAnsi="宋体" w:eastAsia="宋体" w:cs="宋体"/>
          <w:b/>
          <w:bCs/>
          <w:sz w:val="21"/>
          <w:szCs w:val="21"/>
        </w:rPr>
        <w:t>（</w:t>
      </w:r>
      <w:r>
        <w:rPr>
          <w:rFonts w:ascii="Times New Roman" w:hAnsi="Times New Roman" w:eastAsia="Times New Roman" w:cs="Times New Roman"/>
          <w:b/>
          <w:bCs/>
          <w:sz w:val="21"/>
          <w:szCs w:val="21"/>
        </w:rPr>
        <w:t>A</w:t>
      </w:r>
      <w:r>
        <w:rPr>
          <w:rFonts w:ascii="宋体" w:hAnsi="宋体" w:eastAsia="宋体" w:cs="宋体"/>
          <w:b/>
          <w:bCs/>
          <w:sz w:val="21"/>
          <w:szCs w:val="21"/>
        </w:rPr>
        <w:t>）</w:t>
      </w:r>
    </w:p>
    <w:tbl>
      <w:tblPr>
        <w:tblStyle w:val="28"/>
        <w:tblW w:w="0" w:type="auto"/>
        <w:tblInd w:w="116" w:type="dxa"/>
        <w:tblLayout w:type="fixed"/>
        <w:tblCellMar>
          <w:top w:w="0" w:type="dxa"/>
          <w:left w:w="0" w:type="dxa"/>
          <w:bottom w:w="0" w:type="dxa"/>
          <w:right w:w="0" w:type="dxa"/>
        </w:tblCellMar>
      </w:tblPr>
      <w:tblGrid>
        <w:gridCol w:w="1277"/>
        <w:gridCol w:w="3654"/>
        <w:gridCol w:w="2180"/>
        <w:gridCol w:w="2177"/>
      </w:tblGrid>
      <w:tr w14:paraId="45CDA27D">
        <w:tblPrEx>
          <w:tblCellMar>
            <w:top w:w="0" w:type="dxa"/>
            <w:left w:w="0" w:type="dxa"/>
            <w:bottom w:w="0" w:type="dxa"/>
            <w:right w:w="0" w:type="dxa"/>
          </w:tblCellMar>
        </w:tblPrEx>
        <w:trPr>
          <w:trHeight w:val="307" w:hRule="exact"/>
        </w:trPr>
        <w:tc>
          <w:tcPr>
            <w:tcW w:w="1277" w:type="dxa"/>
            <w:tcBorders>
              <w:top w:val="single" w:color="000000" w:sz="12" w:space="0"/>
              <w:left w:val="single" w:color="000000" w:sz="12" w:space="0"/>
              <w:bottom w:val="single" w:color="000000" w:sz="6" w:space="0"/>
              <w:right w:val="single" w:color="000000" w:sz="6" w:space="0"/>
            </w:tcBorders>
          </w:tcPr>
          <w:p w14:paraId="05C9036E">
            <w:pPr>
              <w:pStyle w:val="38"/>
              <w:spacing w:line="248" w:lineRule="exact"/>
              <w:ind w:left="405" w:right="0"/>
              <w:jc w:val="left"/>
              <w:rPr>
                <w:rFonts w:ascii="宋体" w:hAnsi="宋体" w:eastAsia="宋体" w:cs="宋体"/>
                <w:sz w:val="21"/>
                <w:szCs w:val="21"/>
              </w:rPr>
            </w:pPr>
            <w:r>
              <w:rPr>
                <w:rFonts w:ascii="宋体" w:hAnsi="宋体" w:eastAsia="宋体" w:cs="宋体"/>
                <w:spacing w:val="3"/>
                <w:sz w:val="21"/>
                <w:szCs w:val="21"/>
              </w:rPr>
              <w:t>类别</w:t>
            </w:r>
          </w:p>
        </w:tc>
        <w:tc>
          <w:tcPr>
            <w:tcW w:w="3654" w:type="dxa"/>
            <w:tcBorders>
              <w:top w:val="single" w:color="000000" w:sz="12" w:space="0"/>
              <w:left w:val="single" w:color="000000" w:sz="6" w:space="0"/>
              <w:bottom w:val="single" w:color="000000" w:sz="6" w:space="0"/>
              <w:right w:val="single" w:color="000000" w:sz="6" w:space="0"/>
            </w:tcBorders>
          </w:tcPr>
          <w:p w14:paraId="426493C7">
            <w:pPr>
              <w:pStyle w:val="38"/>
              <w:spacing w:line="248" w:lineRule="exact"/>
              <w:ind w:right="2"/>
              <w:jc w:val="center"/>
              <w:rPr>
                <w:rFonts w:ascii="宋体" w:hAnsi="宋体" w:eastAsia="宋体" w:cs="宋体"/>
                <w:sz w:val="21"/>
                <w:szCs w:val="21"/>
              </w:rPr>
            </w:pPr>
            <w:r>
              <w:rPr>
                <w:rFonts w:ascii="宋体" w:hAnsi="宋体" w:eastAsia="宋体" w:cs="宋体"/>
                <w:spacing w:val="3"/>
                <w:sz w:val="21"/>
                <w:szCs w:val="21"/>
              </w:rPr>
              <w:t>时间</w:t>
            </w:r>
          </w:p>
        </w:tc>
        <w:tc>
          <w:tcPr>
            <w:tcW w:w="2180" w:type="dxa"/>
            <w:tcBorders>
              <w:top w:val="single" w:color="000000" w:sz="12" w:space="0"/>
              <w:left w:val="single" w:color="000000" w:sz="6" w:space="0"/>
              <w:bottom w:val="single" w:color="000000" w:sz="6" w:space="0"/>
              <w:right w:val="single" w:color="000000" w:sz="6" w:space="0"/>
            </w:tcBorders>
          </w:tcPr>
          <w:p w14:paraId="7386AD2D">
            <w:pPr>
              <w:pStyle w:val="38"/>
              <w:spacing w:line="248" w:lineRule="exact"/>
              <w:ind w:right="0"/>
              <w:jc w:val="center"/>
              <w:rPr>
                <w:rFonts w:ascii="宋体" w:hAnsi="宋体" w:eastAsia="宋体" w:cs="宋体"/>
                <w:sz w:val="21"/>
                <w:szCs w:val="21"/>
              </w:rPr>
            </w:pPr>
            <w:r>
              <w:rPr>
                <w:rFonts w:ascii="宋体" w:hAnsi="宋体" w:eastAsia="宋体" w:cs="宋体"/>
                <w:spacing w:val="3"/>
                <w:sz w:val="21"/>
                <w:szCs w:val="21"/>
              </w:rPr>
              <w:t>昼间</w:t>
            </w:r>
          </w:p>
        </w:tc>
        <w:tc>
          <w:tcPr>
            <w:tcW w:w="2177" w:type="dxa"/>
            <w:tcBorders>
              <w:top w:val="single" w:color="000000" w:sz="12" w:space="0"/>
              <w:left w:val="single" w:color="000000" w:sz="6" w:space="0"/>
              <w:bottom w:val="single" w:color="000000" w:sz="6" w:space="0"/>
              <w:right w:val="single" w:color="000000" w:sz="12" w:space="0"/>
            </w:tcBorders>
          </w:tcPr>
          <w:p w14:paraId="520B649D">
            <w:pPr>
              <w:pStyle w:val="38"/>
              <w:spacing w:line="248" w:lineRule="exact"/>
              <w:ind w:left="9" w:right="0"/>
              <w:jc w:val="center"/>
              <w:rPr>
                <w:rFonts w:ascii="宋体" w:hAnsi="宋体" w:eastAsia="宋体" w:cs="宋体"/>
                <w:sz w:val="21"/>
                <w:szCs w:val="21"/>
              </w:rPr>
            </w:pPr>
            <w:r>
              <w:rPr>
                <w:rFonts w:ascii="宋体" w:hAnsi="宋体" w:eastAsia="宋体" w:cs="宋体"/>
                <w:spacing w:val="3"/>
                <w:sz w:val="21"/>
                <w:szCs w:val="21"/>
              </w:rPr>
              <w:t>夜间</w:t>
            </w:r>
          </w:p>
        </w:tc>
      </w:tr>
      <w:tr w14:paraId="1CA92F2D">
        <w:tblPrEx>
          <w:tblCellMar>
            <w:top w:w="0" w:type="dxa"/>
            <w:left w:w="0" w:type="dxa"/>
            <w:bottom w:w="0" w:type="dxa"/>
            <w:right w:w="0" w:type="dxa"/>
          </w:tblCellMar>
        </w:tblPrEx>
        <w:trPr>
          <w:trHeight w:val="305" w:hRule="exact"/>
        </w:trPr>
        <w:tc>
          <w:tcPr>
            <w:tcW w:w="1277" w:type="dxa"/>
            <w:tcBorders>
              <w:top w:val="single" w:color="000000" w:sz="6" w:space="0"/>
              <w:left w:val="single" w:color="000000" w:sz="12" w:space="0"/>
              <w:bottom w:val="single" w:color="000000" w:sz="12" w:space="0"/>
              <w:right w:val="single" w:color="000000" w:sz="6" w:space="0"/>
            </w:tcBorders>
          </w:tcPr>
          <w:p w14:paraId="445E4C71">
            <w:pPr>
              <w:pStyle w:val="38"/>
              <w:spacing w:before="20" w:line="240" w:lineRule="auto"/>
              <w:ind w:right="14"/>
              <w:jc w:val="center"/>
              <w:rPr>
                <w:rFonts w:hint="eastAsia" w:ascii="Times New Roman" w:hAnsi="Times New Roman" w:eastAsia="宋体" w:cs="Times New Roman"/>
                <w:sz w:val="21"/>
                <w:szCs w:val="21"/>
                <w:lang w:eastAsia="zh-CN"/>
              </w:rPr>
            </w:pPr>
            <w:r>
              <w:rPr>
                <w:rFonts w:hint="eastAsia" w:ascii="Times New Roman" w:eastAsia="宋体"/>
                <w:w w:val="100"/>
                <w:sz w:val="21"/>
                <w:lang w:val="en-US" w:eastAsia="zh-CN"/>
              </w:rPr>
              <w:t>2</w:t>
            </w:r>
          </w:p>
        </w:tc>
        <w:tc>
          <w:tcPr>
            <w:tcW w:w="3654" w:type="dxa"/>
            <w:tcBorders>
              <w:top w:val="single" w:color="000000" w:sz="6" w:space="0"/>
              <w:left w:val="single" w:color="000000" w:sz="6" w:space="0"/>
              <w:bottom w:val="single" w:color="000000" w:sz="12" w:space="0"/>
              <w:right w:val="single" w:color="000000" w:sz="6" w:space="0"/>
            </w:tcBorders>
          </w:tcPr>
          <w:p w14:paraId="35FF7501">
            <w:pPr>
              <w:pStyle w:val="38"/>
              <w:spacing w:line="261" w:lineRule="exact"/>
              <w:ind w:left="994" w:right="0"/>
              <w:jc w:val="left"/>
              <w:rPr>
                <w:rFonts w:ascii="Times New Roman" w:hAnsi="Times New Roman" w:eastAsia="Times New Roman" w:cs="Times New Roman"/>
                <w:sz w:val="21"/>
                <w:szCs w:val="21"/>
              </w:rPr>
            </w:pPr>
            <w:r>
              <w:rPr>
                <w:rFonts w:ascii="宋体" w:hAnsi="宋体" w:eastAsia="宋体" w:cs="宋体"/>
                <w:spacing w:val="3"/>
                <w:sz w:val="21"/>
                <w:szCs w:val="21"/>
              </w:rPr>
              <w:t>标准值</w:t>
            </w:r>
            <w:r>
              <w:rPr>
                <w:rFonts w:ascii="Times New Roman" w:hAnsi="Times New Roman" w:eastAsia="Times New Roman" w:cs="Times New Roman"/>
                <w:spacing w:val="3"/>
                <w:sz w:val="21"/>
                <w:szCs w:val="21"/>
              </w:rPr>
              <w:t>[dB</w:t>
            </w:r>
            <w:r>
              <w:rPr>
                <w:rFonts w:ascii="宋体" w:hAnsi="宋体" w:eastAsia="宋体" w:cs="宋体"/>
                <w:spacing w:val="3"/>
                <w:sz w:val="21"/>
                <w:szCs w:val="21"/>
              </w:rPr>
              <w:t>（</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Times New Roman" w:hAnsi="Times New Roman" w:eastAsia="Times New Roman" w:cs="Times New Roman"/>
                <w:spacing w:val="3"/>
                <w:sz w:val="21"/>
                <w:szCs w:val="21"/>
              </w:rPr>
              <w:t>]</w:t>
            </w:r>
          </w:p>
        </w:tc>
        <w:tc>
          <w:tcPr>
            <w:tcW w:w="2180" w:type="dxa"/>
            <w:tcBorders>
              <w:top w:val="single" w:color="000000" w:sz="6" w:space="0"/>
              <w:left w:val="single" w:color="000000" w:sz="6" w:space="0"/>
              <w:bottom w:val="single" w:color="000000" w:sz="12" w:space="0"/>
              <w:right w:val="single" w:color="000000" w:sz="6" w:space="0"/>
            </w:tcBorders>
          </w:tcPr>
          <w:p w14:paraId="7EA4C405">
            <w:pPr>
              <w:pStyle w:val="38"/>
              <w:spacing w:before="20" w:line="240" w:lineRule="auto"/>
              <w:ind w:right="0"/>
              <w:jc w:val="center"/>
              <w:rPr>
                <w:rFonts w:ascii="Times New Roman" w:hAnsi="Times New Roman" w:eastAsia="Times New Roman" w:cs="Times New Roman"/>
                <w:sz w:val="21"/>
                <w:szCs w:val="21"/>
              </w:rPr>
            </w:pPr>
            <w:r>
              <w:rPr>
                <w:rFonts w:ascii="Times New Roman"/>
                <w:spacing w:val="6"/>
                <w:sz w:val="21"/>
              </w:rPr>
              <w:t>60</w:t>
            </w:r>
          </w:p>
        </w:tc>
        <w:tc>
          <w:tcPr>
            <w:tcW w:w="2177" w:type="dxa"/>
            <w:tcBorders>
              <w:top w:val="single" w:color="000000" w:sz="6" w:space="0"/>
              <w:left w:val="single" w:color="000000" w:sz="6" w:space="0"/>
              <w:bottom w:val="single" w:color="000000" w:sz="12" w:space="0"/>
              <w:right w:val="single" w:color="000000" w:sz="12" w:space="0"/>
            </w:tcBorders>
          </w:tcPr>
          <w:p w14:paraId="6993945A">
            <w:pPr>
              <w:pStyle w:val="38"/>
              <w:spacing w:before="20" w:line="240" w:lineRule="auto"/>
              <w:ind w:left="9" w:right="0"/>
              <w:jc w:val="center"/>
              <w:rPr>
                <w:rFonts w:ascii="Times New Roman" w:hAnsi="Times New Roman" w:eastAsia="Times New Roman" w:cs="Times New Roman"/>
                <w:sz w:val="21"/>
                <w:szCs w:val="21"/>
              </w:rPr>
            </w:pPr>
            <w:r>
              <w:rPr>
                <w:rFonts w:ascii="Times New Roman"/>
                <w:spacing w:val="6"/>
                <w:sz w:val="21"/>
              </w:rPr>
              <w:t>50</w:t>
            </w:r>
          </w:p>
        </w:tc>
      </w:tr>
    </w:tbl>
    <w:p w14:paraId="1EDEE916">
      <w:pPr>
        <w:spacing w:before="10" w:line="240" w:lineRule="auto"/>
        <w:rPr>
          <w:rFonts w:ascii="宋体" w:hAnsi="宋体" w:eastAsia="宋体" w:cs="宋体"/>
          <w:b/>
          <w:bCs/>
          <w:sz w:val="5"/>
          <w:szCs w:val="5"/>
        </w:rPr>
      </w:pPr>
    </w:p>
    <w:p w14:paraId="6BF8D073">
      <w:pPr>
        <w:spacing w:before="26"/>
        <w:ind w:left="238" w:right="0" w:firstLine="0"/>
        <w:jc w:val="left"/>
        <w:rPr>
          <w:rFonts w:ascii="宋体" w:hAnsi="宋体" w:eastAsia="宋体" w:cs="宋体"/>
          <w:sz w:val="24"/>
          <w:szCs w:val="24"/>
        </w:rPr>
      </w:pPr>
      <w:r>
        <w:rPr>
          <w:rFonts w:ascii="Times New Roman" w:hAnsi="Times New Roman" w:eastAsia="Times New Roman" w:cs="Times New Roman"/>
          <w:b/>
          <w:bCs/>
          <w:sz w:val="24"/>
          <w:szCs w:val="24"/>
        </w:rPr>
        <w:t>2.3.2</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污染物排放标准</w:t>
      </w:r>
    </w:p>
    <w:p w14:paraId="03F07F1D">
      <w:pPr>
        <w:pStyle w:val="14"/>
        <w:spacing w:before="1" w:line="520" w:lineRule="atLeast"/>
        <w:ind w:left="238" w:right="114" w:firstLine="480"/>
        <w:jc w:val="left"/>
        <w:rPr>
          <w:rFonts w:ascii="宋体" w:hAnsi="宋体" w:eastAsia="宋体"/>
          <w:spacing w:val="-3"/>
        </w:rPr>
      </w:pPr>
      <w:r>
        <w:rPr>
          <w:rFonts w:ascii="宋体" w:hAnsi="宋体" w:eastAsia="宋体"/>
          <w:spacing w:val="-3"/>
        </w:rPr>
        <w:t>（1）大气污染物排放标准 营运期有组织、无组织排放的氨、硫化氢、臭气浓度执行《恶臭污染物排放标准》（GB14554-93）表 1、表 2 中二级标准；本项目使用生物质锅炉，锅炉废气执行《锅炉 大气污染物排放标准》（DB14/1929-2019）表 2 中生物质锅炉的标准。标准值见表 2.3-</w:t>
      </w:r>
    </w:p>
    <w:p w14:paraId="2B5F1BD5">
      <w:pPr>
        <w:pStyle w:val="14"/>
        <w:spacing w:before="39" w:line="240" w:lineRule="auto"/>
        <w:ind w:left="238" w:right="0"/>
        <w:jc w:val="left"/>
      </w:pPr>
      <w:r>
        <w:rPr>
          <w:rFonts w:ascii="Times New Roman" w:hAnsi="Times New Roman" w:eastAsia="Times New Roman" w:cs="Times New Roman"/>
        </w:rPr>
        <w:t>5</w:t>
      </w:r>
      <w:r>
        <w:t>。</w:t>
      </w:r>
    </w:p>
    <w:p w14:paraId="3DBB4D5D">
      <w:pPr>
        <w:spacing w:before="17"/>
        <w:ind w:left="0" w:right="95"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2.3-5</w:t>
      </w:r>
      <w:r>
        <w:rPr>
          <w:rFonts w:ascii="Times New Roman" w:hAnsi="Times New Roman" w:eastAsia="Times New Roman" w:cs="Times New Roman"/>
          <w:b/>
          <w:bCs/>
          <w:spacing w:val="-4"/>
          <w:sz w:val="21"/>
          <w:szCs w:val="21"/>
        </w:rPr>
        <w:t xml:space="preserve"> </w:t>
      </w:r>
      <w:r>
        <w:rPr>
          <w:rFonts w:ascii="宋体" w:hAnsi="宋体" w:eastAsia="宋体" w:cs="宋体"/>
          <w:b/>
          <w:bCs/>
          <w:sz w:val="21"/>
          <w:szCs w:val="21"/>
        </w:rPr>
        <w:t>恶臭污染物排放标准</w:t>
      </w:r>
    </w:p>
    <w:tbl>
      <w:tblPr>
        <w:tblStyle w:val="28"/>
        <w:tblW w:w="0" w:type="auto"/>
        <w:tblInd w:w="236" w:type="dxa"/>
        <w:tblLayout w:type="fixed"/>
        <w:tblCellMar>
          <w:top w:w="0" w:type="dxa"/>
          <w:left w:w="0" w:type="dxa"/>
          <w:bottom w:w="0" w:type="dxa"/>
          <w:right w:w="0" w:type="dxa"/>
        </w:tblCellMar>
      </w:tblPr>
      <w:tblGrid>
        <w:gridCol w:w="869"/>
        <w:gridCol w:w="1935"/>
        <w:gridCol w:w="1210"/>
        <w:gridCol w:w="1140"/>
        <w:gridCol w:w="1947"/>
        <w:gridCol w:w="1944"/>
      </w:tblGrid>
      <w:tr w14:paraId="10AA0C09">
        <w:tblPrEx>
          <w:tblCellMar>
            <w:top w:w="0" w:type="dxa"/>
            <w:left w:w="0" w:type="dxa"/>
            <w:bottom w:w="0" w:type="dxa"/>
            <w:right w:w="0" w:type="dxa"/>
          </w:tblCellMar>
        </w:tblPrEx>
        <w:trPr>
          <w:trHeight w:val="663" w:hRule="exact"/>
        </w:trPr>
        <w:tc>
          <w:tcPr>
            <w:tcW w:w="869" w:type="dxa"/>
            <w:tcBorders>
              <w:top w:val="single" w:color="000000" w:sz="12" w:space="0"/>
              <w:left w:val="single" w:color="000000" w:sz="12" w:space="0"/>
              <w:bottom w:val="single" w:color="000000" w:sz="6" w:space="0"/>
              <w:right w:val="single" w:color="000000" w:sz="6" w:space="0"/>
            </w:tcBorders>
          </w:tcPr>
          <w:p w14:paraId="5CE3D350">
            <w:pPr>
              <w:pStyle w:val="38"/>
              <w:spacing w:before="173" w:line="240" w:lineRule="auto"/>
              <w:ind w:left="211" w:right="0"/>
              <w:jc w:val="left"/>
              <w:rPr>
                <w:rFonts w:ascii="宋体" w:hAnsi="宋体" w:eastAsia="宋体" w:cs="宋体"/>
                <w:sz w:val="21"/>
                <w:szCs w:val="21"/>
              </w:rPr>
            </w:pPr>
            <w:r>
              <w:rPr>
                <w:rFonts w:ascii="宋体" w:hAnsi="宋体" w:eastAsia="宋体" w:cs="宋体"/>
                <w:sz w:val="21"/>
                <w:szCs w:val="21"/>
              </w:rPr>
              <w:t>序号</w:t>
            </w:r>
          </w:p>
        </w:tc>
        <w:tc>
          <w:tcPr>
            <w:tcW w:w="1935" w:type="dxa"/>
            <w:tcBorders>
              <w:top w:val="single" w:color="000000" w:sz="12" w:space="0"/>
              <w:left w:val="single" w:color="000000" w:sz="6" w:space="0"/>
              <w:bottom w:val="single" w:color="000000" w:sz="6" w:space="0"/>
              <w:right w:val="single" w:color="000000" w:sz="6" w:space="0"/>
            </w:tcBorders>
          </w:tcPr>
          <w:p w14:paraId="74DE9B7C">
            <w:pPr>
              <w:pStyle w:val="38"/>
              <w:spacing w:before="173" w:line="240" w:lineRule="auto"/>
              <w:ind w:left="540" w:right="0"/>
              <w:jc w:val="left"/>
              <w:rPr>
                <w:rFonts w:ascii="宋体" w:hAnsi="宋体" w:eastAsia="宋体" w:cs="宋体"/>
                <w:sz w:val="21"/>
                <w:szCs w:val="21"/>
              </w:rPr>
            </w:pPr>
            <w:r>
              <w:rPr>
                <w:rFonts w:ascii="宋体" w:hAnsi="宋体" w:eastAsia="宋体" w:cs="宋体"/>
                <w:sz w:val="21"/>
                <w:szCs w:val="21"/>
              </w:rPr>
              <w:t>执行标准</w:t>
            </w:r>
          </w:p>
        </w:tc>
        <w:tc>
          <w:tcPr>
            <w:tcW w:w="1210" w:type="dxa"/>
            <w:tcBorders>
              <w:top w:val="single" w:color="000000" w:sz="12" w:space="0"/>
              <w:left w:val="single" w:color="000000" w:sz="6" w:space="0"/>
              <w:bottom w:val="single" w:color="000000" w:sz="6" w:space="0"/>
              <w:right w:val="single" w:color="000000" w:sz="6" w:space="0"/>
            </w:tcBorders>
          </w:tcPr>
          <w:p w14:paraId="6DF9491A">
            <w:pPr>
              <w:pStyle w:val="38"/>
              <w:spacing w:before="173" w:line="240" w:lineRule="auto"/>
              <w:ind w:left="179" w:right="0"/>
              <w:jc w:val="left"/>
              <w:rPr>
                <w:rFonts w:ascii="宋体" w:hAnsi="宋体" w:eastAsia="宋体" w:cs="宋体"/>
                <w:sz w:val="21"/>
                <w:szCs w:val="21"/>
              </w:rPr>
            </w:pPr>
            <w:r>
              <w:rPr>
                <w:rFonts w:ascii="宋体" w:hAnsi="宋体" w:eastAsia="宋体" w:cs="宋体"/>
                <w:sz w:val="21"/>
                <w:szCs w:val="21"/>
              </w:rPr>
              <w:t>控制项目</w:t>
            </w:r>
          </w:p>
        </w:tc>
        <w:tc>
          <w:tcPr>
            <w:tcW w:w="1140" w:type="dxa"/>
            <w:tcBorders>
              <w:top w:val="single" w:color="000000" w:sz="12" w:space="0"/>
              <w:left w:val="single" w:color="000000" w:sz="6" w:space="0"/>
              <w:bottom w:val="single" w:color="000000" w:sz="6" w:space="0"/>
              <w:right w:val="single" w:color="000000" w:sz="6" w:space="0"/>
            </w:tcBorders>
          </w:tcPr>
          <w:p w14:paraId="6E6DEAFF">
            <w:pPr>
              <w:pStyle w:val="38"/>
              <w:spacing w:before="12" w:line="278" w:lineRule="auto"/>
              <w:ind w:left="167" w:right="137" w:hanging="24"/>
              <w:jc w:val="left"/>
              <w:rPr>
                <w:rFonts w:ascii="宋体" w:hAnsi="宋体" w:eastAsia="宋体" w:cs="宋体"/>
                <w:sz w:val="21"/>
                <w:szCs w:val="21"/>
              </w:rPr>
            </w:pPr>
            <w:r>
              <w:rPr>
                <w:rFonts w:ascii="宋体" w:hAnsi="宋体" w:eastAsia="宋体" w:cs="宋体"/>
                <w:sz w:val="21"/>
                <w:szCs w:val="21"/>
              </w:rPr>
              <w:t>排气筒高</w:t>
            </w:r>
            <w:r>
              <w:rPr>
                <w:rFonts w:ascii="宋体" w:hAnsi="宋体" w:eastAsia="宋体" w:cs="宋体"/>
                <w:w w:val="100"/>
                <w:sz w:val="21"/>
                <w:szCs w:val="21"/>
              </w:rPr>
              <w:t xml:space="preserve"> </w:t>
            </w:r>
            <w:r>
              <w:rPr>
                <w:rFonts w:ascii="宋体" w:hAnsi="宋体" w:eastAsia="宋体" w:cs="宋体"/>
                <w:sz w:val="21"/>
                <w:szCs w:val="21"/>
              </w:rPr>
              <w:t>度（</w:t>
            </w:r>
            <w:r>
              <w:rPr>
                <w:rFonts w:ascii="Times New Roman" w:hAnsi="Times New Roman" w:eastAsia="Times New Roman" w:cs="Times New Roman"/>
                <w:sz w:val="21"/>
                <w:szCs w:val="21"/>
              </w:rPr>
              <w:t>m</w:t>
            </w:r>
            <w:r>
              <w:rPr>
                <w:rFonts w:ascii="宋体" w:hAnsi="宋体" w:eastAsia="宋体" w:cs="宋体"/>
                <w:sz w:val="21"/>
                <w:szCs w:val="21"/>
              </w:rPr>
              <w:t>）</w:t>
            </w:r>
          </w:p>
        </w:tc>
        <w:tc>
          <w:tcPr>
            <w:tcW w:w="1947" w:type="dxa"/>
            <w:tcBorders>
              <w:top w:val="single" w:color="000000" w:sz="12" w:space="0"/>
              <w:left w:val="single" w:color="000000" w:sz="6" w:space="0"/>
              <w:bottom w:val="single" w:color="000000" w:sz="6" w:space="0"/>
              <w:right w:val="single" w:color="000000" w:sz="6" w:space="0"/>
            </w:tcBorders>
          </w:tcPr>
          <w:p w14:paraId="582BBA5A">
            <w:pPr>
              <w:pStyle w:val="38"/>
              <w:spacing w:before="173" w:line="240" w:lineRule="auto"/>
              <w:ind w:left="254" w:right="0"/>
              <w:jc w:val="left"/>
              <w:rPr>
                <w:rFonts w:ascii="宋体" w:hAnsi="宋体" w:eastAsia="宋体" w:cs="宋体"/>
                <w:sz w:val="21"/>
                <w:szCs w:val="21"/>
              </w:rPr>
            </w:pPr>
            <w:r>
              <w:rPr>
                <w:rFonts w:ascii="宋体" w:hAnsi="宋体" w:eastAsia="宋体" w:cs="宋体"/>
                <w:sz w:val="21"/>
                <w:szCs w:val="21"/>
              </w:rPr>
              <w:t>排放量（</w:t>
            </w:r>
            <w:r>
              <w:rPr>
                <w:rFonts w:ascii="Times New Roman" w:hAnsi="Times New Roman" w:eastAsia="Times New Roman" w:cs="Times New Roman"/>
                <w:sz w:val="21"/>
                <w:szCs w:val="21"/>
              </w:rPr>
              <w:t>kg/h</w:t>
            </w:r>
            <w:r>
              <w:rPr>
                <w:rFonts w:ascii="宋体" w:hAnsi="宋体" w:eastAsia="宋体" w:cs="宋体"/>
                <w:sz w:val="21"/>
                <w:szCs w:val="21"/>
              </w:rPr>
              <w:t>）</w:t>
            </w:r>
          </w:p>
        </w:tc>
        <w:tc>
          <w:tcPr>
            <w:tcW w:w="1944" w:type="dxa"/>
            <w:tcBorders>
              <w:top w:val="single" w:color="000000" w:sz="12" w:space="0"/>
              <w:left w:val="single" w:color="000000" w:sz="6" w:space="0"/>
              <w:bottom w:val="single" w:color="000000" w:sz="6" w:space="0"/>
              <w:right w:val="single" w:color="000000" w:sz="12" w:space="0"/>
            </w:tcBorders>
          </w:tcPr>
          <w:p w14:paraId="6599110B">
            <w:pPr>
              <w:pStyle w:val="38"/>
              <w:spacing w:before="12" w:line="240" w:lineRule="auto"/>
              <w:ind w:left="6" w:right="0"/>
              <w:jc w:val="center"/>
              <w:rPr>
                <w:rFonts w:ascii="宋体" w:hAnsi="宋体" w:eastAsia="宋体" w:cs="宋体"/>
                <w:sz w:val="21"/>
                <w:szCs w:val="21"/>
              </w:rPr>
            </w:pPr>
            <w:r>
              <w:rPr>
                <w:rFonts w:ascii="宋体" w:hAnsi="宋体" w:eastAsia="宋体" w:cs="宋体"/>
                <w:sz w:val="21"/>
                <w:szCs w:val="21"/>
              </w:rPr>
              <w:t>无组织厂界标准</w:t>
            </w:r>
          </w:p>
          <w:p w14:paraId="5F9127ED">
            <w:pPr>
              <w:pStyle w:val="38"/>
              <w:spacing w:before="93" w:line="240" w:lineRule="auto"/>
              <w:ind w:left="2" w:right="0"/>
              <w:jc w:val="center"/>
              <w:rPr>
                <w:rFonts w:ascii="Times New Roman" w:hAnsi="Times New Roman" w:eastAsia="Times New Roman" w:cs="Times New Roman"/>
                <w:sz w:val="21"/>
                <w:szCs w:val="21"/>
              </w:rPr>
            </w:pPr>
            <w:r>
              <w:rPr>
                <w:rFonts w:ascii="Times New Roman" w:hAnsi="Times New Roman"/>
                <w:sz w:val="21"/>
              </w:rPr>
              <w:t>(mg/m³)</w:t>
            </w:r>
          </w:p>
        </w:tc>
      </w:tr>
      <w:tr w14:paraId="1F9BA0C5">
        <w:tblPrEx>
          <w:tblCellMar>
            <w:top w:w="0" w:type="dxa"/>
            <w:left w:w="0" w:type="dxa"/>
            <w:bottom w:w="0" w:type="dxa"/>
            <w:right w:w="0" w:type="dxa"/>
          </w:tblCellMar>
        </w:tblPrEx>
        <w:trPr>
          <w:trHeight w:val="334" w:hRule="exact"/>
        </w:trPr>
        <w:tc>
          <w:tcPr>
            <w:tcW w:w="869" w:type="dxa"/>
            <w:tcBorders>
              <w:top w:val="single" w:color="000000" w:sz="6" w:space="0"/>
              <w:left w:val="single" w:color="000000" w:sz="12" w:space="0"/>
              <w:bottom w:val="single" w:color="000000" w:sz="6" w:space="0"/>
              <w:right w:val="single" w:color="000000" w:sz="6" w:space="0"/>
            </w:tcBorders>
          </w:tcPr>
          <w:p w14:paraId="52EC64AD">
            <w:pPr>
              <w:pStyle w:val="38"/>
              <w:spacing w:before="60"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1935" w:type="dxa"/>
            <w:vMerge w:val="restart"/>
            <w:tcBorders>
              <w:top w:val="single" w:color="000000" w:sz="6" w:space="0"/>
              <w:left w:val="single" w:color="000000" w:sz="6" w:space="0"/>
              <w:right w:val="single" w:color="000000" w:sz="6" w:space="0"/>
            </w:tcBorders>
          </w:tcPr>
          <w:p w14:paraId="18045BBE">
            <w:pPr>
              <w:pStyle w:val="38"/>
              <w:spacing w:before="26" w:line="271" w:lineRule="auto"/>
              <w:ind w:left="148" w:right="115" w:hanging="29"/>
              <w:jc w:val="both"/>
              <w:rPr>
                <w:rFonts w:ascii="宋体" w:hAnsi="宋体" w:eastAsia="宋体" w:cs="宋体"/>
                <w:sz w:val="21"/>
                <w:szCs w:val="21"/>
              </w:rPr>
            </w:pPr>
            <w:r>
              <w:rPr>
                <w:rFonts w:ascii="宋体" w:hAnsi="宋体" w:eastAsia="宋体" w:cs="宋体"/>
                <w:sz w:val="21"/>
                <w:szCs w:val="21"/>
              </w:rPr>
              <w:t>《恶臭污染物排放</w:t>
            </w:r>
            <w:r>
              <w:rPr>
                <w:rFonts w:ascii="宋体" w:hAnsi="宋体" w:eastAsia="宋体" w:cs="宋体"/>
                <w:w w:val="100"/>
                <w:sz w:val="21"/>
                <w:szCs w:val="21"/>
              </w:rPr>
              <w:t xml:space="preserve"> </w:t>
            </w:r>
            <w:r>
              <w:rPr>
                <w:rFonts w:ascii="宋体" w:hAnsi="宋体" w:eastAsia="宋体" w:cs="宋体"/>
                <w:spacing w:val="-10"/>
                <w:sz w:val="21"/>
                <w:szCs w:val="21"/>
              </w:rPr>
              <w:t>标准》（</w:t>
            </w:r>
            <w:r>
              <w:rPr>
                <w:rFonts w:ascii="Times New Roman" w:hAnsi="Times New Roman" w:eastAsia="Times New Roman" w:cs="Times New Roman"/>
                <w:spacing w:val="-10"/>
                <w:sz w:val="21"/>
                <w:szCs w:val="21"/>
              </w:rPr>
              <w:t>GB14554-</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93</w:t>
            </w:r>
            <w:r>
              <w:rPr>
                <w:rFonts w:ascii="宋体" w:hAnsi="宋体" w:eastAsia="宋体" w:cs="宋体"/>
                <w:sz w:val="21"/>
                <w:szCs w:val="21"/>
              </w:rPr>
              <w:t>）中表</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标准</w:t>
            </w:r>
          </w:p>
        </w:tc>
        <w:tc>
          <w:tcPr>
            <w:tcW w:w="1210" w:type="dxa"/>
            <w:tcBorders>
              <w:top w:val="single" w:color="000000" w:sz="6" w:space="0"/>
              <w:left w:val="single" w:color="000000" w:sz="6" w:space="0"/>
              <w:bottom w:val="single" w:color="000000" w:sz="6" w:space="0"/>
              <w:right w:val="single" w:color="000000" w:sz="6" w:space="0"/>
            </w:tcBorders>
          </w:tcPr>
          <w:p w14:paraId="68289A50">
            <w:pPr>
              <w:pStyle w:val="38"/>
              <w:spacing w:before="60" w:line="240" w:lineRule="auto"/>
              <w:ind w:left="4"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140" w:type="dxa"/>
            <w:vMerge w:val="restart"/>
            <w:tcBorders>
              <w:top w:val="single" w:color="000000" w:sz="6" w:space="0"/>
              <w:left w:val="single" w:color="000000" w:sz="6" w:space="0"/>
              <w:right w:val="single" w:color="000000" w:sz="6" w:space="0"/>
            </w:tcBorders>
          </w:tcPr>
          <w:p w14:paraId="0A3E7E22">
            <w:pPr>
              <w:pStyle w:val="38"/>
              <w:spacing w:line="240" w:lineRule="auto"/>
              <w:ind w:right="0"/>
              <w:jc w:val="left"/>
              <w:rPr>
                <w:rFonts w:ascii="宋体" w:hAnsi="宋体" w:eastAsia="宋体" w:cs="宋体"/>
                <w:b/>
                <w:bCs/>
                <w:sz w:val="20"/>
                <w:szCs w:val="20"/>
              </w:rPr>
            </w:pPr>
          </w:p>
          <w:p w14:paraId="6C0BA4AF">
            <w:pPr>
              <w:pStyle w:val="38"/>
              <w:spacing w:before="135" w:line="240" w:lineRule="auto"/>
              <w:ind w:left="2" w:right="0"/>
              <w:jc w:val="center"/>
              <w:rPr>
                <w:rFonts w:ascii="Times New Roman" w:hAnsi="Times New Roman" w:eastAsia="Times New Roman" w:cs="Times New Roman"/>
                <w:sz w:val="21"/>
                <w:szCs w:val="21"/>
              </w:rPr>
            </w:pPr>
            <w:r>
              <w:rPr>
                <w:rFonts w:ascii="Times New Roman"/>
                <w:sz w:val="21"/>
              </w:rPr>
              <w:t>15</w:t>
            </w:r>
          </w:p>
        </w:tc>
        <w:tc>
          <w:tcPr>
            <w:tcW w:w="1947" w:type="dxa"/>
            <w:tcBorders>
              <w:top w:val="single" w:color="000000" w:sz="6" w:space="0"/>
              <w:left w:val="single" w:color="000000" w:sz="6" w:space="0"/>
              <w:bottom w:val="single" w:color="000000" w:sz="6" w:space="0"/>
              <w:right w:val="single" w:color="000000" w:sz="6" w:space="0"/>
            </w:tcBorders>
          </w:tcPr>
          <w:p w14:paraId="47F0531B">
            <w:pPr>
              <w:pStyle w:val="38"/>
              <w:spacing w:before="60" w:line="240" w:lineRule="auto"/>
              <w:ind w:left="1" w:right="0"/>
              <w:jc w:val="center"/>
              <w:rPr>
                <w:rFonts w:ascii="Times New Roman" w:hAnsi="Times New Roman" w:eastAsia="Times New Roman" w:cs="Times New Roman"/>
                <w:sz w:val="21"/>
                <w:szCs w:val="21"/>
              </w:rPr>
            </w:pPr>
            <w:r>
              <w:rPr>
                <w:rFonts w:ascii="Times New Roman"/>
                <w:sz w:val="21"/>
              </w:rPr>
              <w:t>4.9</w:t>
            </w:r>
          </w:p>
        </w:tc>
        <w:tc>
          <w:tcPr>
            <w:tcW w:w="1944" w:type="dxa"/>
            <w:tcBorders>
              <w:top w:val="single" w:color="000000" w:sz="6" w:space="0"/>
              <w:left w:val="single" w:color="000000" w:sz="6" w:space="0"/>
              <w:bottom w:val="single" w:color="000000" w:sz="6" w:space="0"/>
              <w:right w:val="single" w:color="000000" w:sz="12" w:space="0"/>
            </w:tcBorders>
          </w:tcPr>
          <w:p w14:paraId="16512C57">
            <w:pPr>
              <w:pStyle w:val="38"/>
              <w:spacing w:before="60" w:line="240" w:lineRule="auto"/>
              <w:ind w:left="6" w:right="0"/>
              <w:jc w:val="center"/>
              <w:rPr>
                <w:rFonts w:ascii="Times New Roman" w:hAnsi="Times New Roman" w:eastAsia="Times New Roman" w:cs="Times New Roman"/>
                <w:sz w:val="21"/>
                <w:szCs w:val="21"/>
              </w:rPr>
            </w:pPr>
            <w:r>
              <w:rPr>
                <w:rFonts w:ascii="Times New Roman"/>
                <w:sz w:val="21"/>
              </w:rPr>
              <w:t>1.5</w:t>
            </w:r>
          </w:p>
        </w:tc>
      </w:tr>
      <w:tr w14:paraId="3CE5F790">
        <w:tblPrEx>
          <w:tblCellMar>
            <w:top w:w="0" w:type="dxa"/>
            <w:left w:w="0" w:type="dxa"/>
            <w:bottom w:w="0" w:type="dxa"/>
            <w:right w:w="0" w:type="dxa"/>
          </w:tblCellMar>
        </w:tblPrEx>
        <w:trPr>
          <w:trHeight w:val="336" w:hRule="exact"/>
        </w:trPr>
        <w:tc>
          <w:tcPr>
            <w:tcW w:w="869" w:type="dxa"/>
            <w:tcBorders>
              <w:top w:val="single" w:color="000000" w:sz="6" w:space="0"/>
              <w:left w:val="single" w:color="000000" w:sz="12" w:space="0"/>
              <w:bottom w:val="single" w:color="000000" w:sz="6" w:space="0"/>
              <w:right w:val="single" w:color="000000" w:sz="6" w:space="0"/>
            </w:tcBorders>
          </w:tcPr>
          <w:p w14:paraId="5C65FE7E">
            <w:pPr>
              <w:pStyle w:val="38"/>
              <w:spacing w:before="63"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1935" w:type="dxa"/>
            <w:vMerge w:val="continue"/>
            <w:tcBorders>
              <w:left w:val="single" w:color="000000" w:sz="6" w:space="0"/>
              <w:right w:val="single" w:color="000000" w:sz="6" w:space="0"/>
            </w:tcBorders>
          </w:tcPr>
          <w:p w14:paraId="47052E3B"/>
        </w:tc>
        <w:tc>
          <w:tcPr>
            <w:tcW w:w="1210" w:type="dxa"/>
            <w:tcBorders>
              <w:top w:val="single" w:color="000000" w:sz="6" w:space="0"/>
              <w:left w:val="single" w:color="000000" w:sz="6" w:space="0"/>
              <w:bottom w:val="single" w:color="000000" w:sz="6" w:space="0"/>
              <w:right w:val="single" w:color="000000" w:sz="6" w:space="0"/>
            </w:tcBorders>
          </w:tcPr>
          <w:p w14:paraId="32AA4F41">
            <w:pPr>
              <w:pStyle w:val="38"/>
              <w:spacing w:before="62" w:line="240" w:lineRule="auto"/>
              <w:ind w:left="4"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140" w:type="dxa"/>
            <w:vMerge w:val="continue"/>
            <w:tcBorders>
              <w:left w:val="single" w:color="000000" w:sz="6" w:space="0"/>
              <w:right w:val="single" w:color="000000" w:sz="6" w:space="0"/>
            </w:tcBorders>
          </w:tcPr>
          <w:p w14:paraId="29DDC85A"/>
        </w:tc>
        <w:tc>
          <w:tcPr>
            <w:tcW w:w="1947" w:type="dxa"/>
            <w:tcBorders>
              <w:top w:val="single" w:color="000000" w:sz="6" w:space="0"/>
              <w:left w:val="single" w:color="000000" w:sz="6" w:space="0"/>
              <w:bottom w:val="single" w:color="000000" w:sz="6" w:space="0"/>
              <w:right w:val="single" w:color="000000" w:sz="6" w:space="0"/>
            </w:tcBorders>
          </w:tcPr>
          <w:p w14:paraId="00690035">
            <w:pPr>
              <w:pStyle w:val="38"/>
              <w:spacing w:before="63" w:line="240" w:lineRule="auto"/>
              <w:ind w:left="1" w:right="0"/>
              <w:jc w:val="center"/>
              <w:rPr>
                <w:rFonts w:ascii="Times New Roman" w:hAnsi="Times New Roman" w:eastAsia="Times New Roman" w:cs="Times New Roman"/>
                <w:sz w:val="21"/>
                <w:szCs w:val="21"/>
              </w:rPr>
            </w:pPr>
            <w:r>
              <w:rPr>
                <w:rFonts w:ascii="Times New Roman"/>
                <w:sz w:val="21"/>
              </w:rPr>
              <w:t>0.33</w:t>
            </w:r>
          </w:p>
        </w:tc>
        <w:tc>
          <w:tcPr>
            <w:tcW w:w="1944" w:type="dxa"/>
            <w:tcBorders>
              <w:top w:val="single" w:color="000000" w:sz="6" w:space="0"/>
              <w:left w:val="single" w:color="000000" w:sz="6" w:space="0"/>
              <w:bottom w:val="single" w:color="000000" w:sz="6" w:space="0"/>
              <w:right w:val="single" w:color="000000" w:sz="12" w:space="0"/>
            </w:tcBorders>
          </w:tcPr>
          <w:p w14:paraId="20C18CF9">
            <w:pPr>
              <w:pStyle w:val="38"/>
              <w:spacing w:before="63" w:line="240" w:lineRule="auto"/>
              <w:ind w:left="6" w:right="0"/>
              <w:jc w:val="center"/>
              <w:rPr>
                <w:rFonts w:ascii="Times New Roman" w:hAnsi="Times New Roman" w:eastAsia="Times New Roman" w:cs="Times New Roman"/>
                <w:sz w:val="21"/>
                <w:szCs w:val="21"/>
              </w:rPr>
            </w:pPr>
            <w:r>
              <w:rPr>
                <w:rFonts w:ascii="Times New Roman"/>
                <w:sz w:val="21"/>
              </w:rPr>
              <w:t>0.06</w:t>
            </w:r>
          </w:p>
        </w:tc>
      </w:tr>
      <w:tr w14:paraId="1DCFE009">
        <w:tblPrEx>
          <w:tblCellMar>
            <w:top w:w="0" w:type="dxa"/>
            <w:left w:w="0" w:type="dxa"/>
            <w:bottom w:w="0" w:type="dxa"/>
            <w:right w:w="0" w:type="dxa"/>
          </w:tblCellMar>
        </w:tblPrEx>
        <w:trPr>
          <w:trHeight w:val="341" w:hRule="exact"/>
        </w:trPr>
        <w:tc>
          <w:tcPr>
            <w:tcW w:w="869" w:type="dxa"/>
            <w:tcBorders>
              <w:top w:val="single" w:color="000000" w:sz="6" w:space="0"/>
              <w:left w:val="single" w:color="000000" w:sz="12" w:space="0"/>
              <w:bottom w:val="single" w:color="000000" w:sz="12" w:space="0"/>
              <w:right w:val="single" w:color="000000" w:sz="6" w:space="0"/>
            </w:tcBorders>
          </w:tcPr>
          <w:p w14:paraId="76126F9F">
            <w:pPr>
              <w:pStyle w:val="38"/>
              <w:spacing w:before="60"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1935" w:type="dxa"/>
            <w:vMerge w:val="continue"/>
            <w:tcBorders>
              <w:left w:val="single" w:color="000000" w:sz="6" w:space="0"/>
              <w:bottom w:val="single" w:color="000000" w:sz="12" w:space="0"/>
              <w:right w:val="single" w:color="000000" w:sz="6" w:space="0"/>
            </w:tcBorders>
          </w:tcPr>
          <w:p w14:paraId="3206E67C"/>
        </w:tc>
        <w:tc>
          <w:tcPr>
            <w:tcW w:w="1210" w:type="dxa"/>
            <w:tcBorders>
              <w:top w:val="single" w:color="000000" w:sz="6" w:space="0"/>
              <w:left w:val="single" w:color="000000" w:sz="6" w:space="0"/>
              <w:bottom w:val="single" w:color="000000" w:sz="12" w:space="0"/>
              <w:right w:val="single" w:color="000000" w:sz="6" w:space="0"/>
            </w:tcBorders>
          </w:tcPr>
          <w:p w14:paraId="780A0B09">
            <w:pPr>
              <w:pStyle w:val="38"/>
              <w:spacing w:before="11" w:line="240" w:lineRule="auto"/>
              <w:ind w:left="179" w:right="0"/>
              <w:jc w:val="left"/>
              <w:rPr>
                <w:rFonts w:ascii="宋体" w:hAnsi="宋体" w:eastAsia="宋体" w:cs="宋体"/>
                <w:sz w:val="21"/>
                <w:szCs w:val="21"/>
              </w:rPr>
            </w:pPr>
            <w:r>
              <w:rPr>
                <w:rFonts w:ascii="宋体" w:hAnsi="宋体" w:eastAsia="宋体" w:cs="宋体"/>
                <w:sz w:val="21"/>
                <w:szCs w:val="21"/>
              </w:rPr>
              <w:t>臭气浓度</w:t>
            </w:r>
          </w:p>
        </w:tc>
        <w:tc>
          <w:tcPr>
            <w:tcW w:w="1140" w:type="dxa"/>
            <w:vMerge w:val="continue"/>
            <w:tcBorders>
              <w:left w:val="single" w:color="000000" w:sz="6" w:space="0"/>
              <w:bottom w:val="single" w:color="000000" w:sz="12" w:space="0"/>
              <w:right w:val="single" w:color="000000" w:sz="6" w:space="0"/>
            </w:tcBorders>
          </w:tcPr>
          <w:p w14:paraId="479150DE"/>
        </w:tc>
        <w:tc>
          <w:tcPr>
            <w:tcW w:w="1947" w:type="dxa"/>
            <w:tcBorders>
              <w:top w:val="single" w:color="000000" w:sz="6" w:space="0"/>
              <w:left w:val="single" w:color="000000" w:sz="6" w:space="0"/>
              <w:bottom w:val="single" w:color="000000" w:sz="12" w:space="0"/>
              <w:right w:val="single" w:color="000000" w:sz="6" w:space="0"/>
            </w:tcBorders>
          </w:tcPr>
          <w:p w14:paraId="04EB1E2B">
            <w:pPr>
              <w:pStyle w:val="38"/>
              <w:spacing w:before="11" w:line="240" w:lineRule="auto"/>
              <w:ind w:left="230" w:right="0"/>
              <w:jc w:val="left"/>
              <w:rPr>
                <w:rFonts w:ascii="宋体" w:hAnsi="宋体" w:eastAsia="宋体" w:cs="宋体"/>
                <w:sz w:val="21"/>
                <w:szCs w:val="21"/>
              </w:rPr>
            </w:pPr>
            <w:r>
              <w:rPr>
                <w:rFonts w:ascii="Times New Roman" w:hAnsi="Times New Roman" w:eastAsia="Times New Roman" w:cs="Times New Roman"/>
                <w:sz w:val="21"/>
                <w:szCs w:val="21"/>
              </w:rPr>
              <w:t>2000</w:t>
            </w:r>
            <w:r>
              <w:rPr>
                <w:rFonts w:ascii="宋体" w:hAnsi="宋体" w:eastAsia="宋体" w:cs="宋体"/>
                <w:sz w:val="21"/>
                <w:szCs w:val="21"/>
              </w:rPr>
              <w:t>（无量纲）</w:t>
            </w:r>
          </w:p>
        </w:tc>
        <w:tc>
          <w:tcPr>
            <w:tcW w:w="1944" w:type="dxa"/>
            <w:tcBorders>
              <w:top w:val="single" w:color="000000" w:sz="6" w:space="0"/>
              <w:left w:val="single" w:color="000000" w:sz="6" w:space="0"/>
              <w:bottom w:val="single" w:color="000000" w:sz="12" w:space="0"/>
              <w:right w:val="single" w:color="000000" w:sz="12" w:space="0"/>
            </w:tcBorders>
          </w:tcPr>
          <w:p w14:paraId="257ACF2F">
            <w:pPr>
              <w:pStyle w:val="38"/>
              <w:spacing w:before="11" w:line="240" w:lineRule="auto"/>
              <w:ind w:left="333" w:right="0"/>
              <w:jc w:val="left"/>
              <w:rPr>
                <w:rFonts w:ascii="宋体" w:hAnsi="宋体" w:eastAsia="宋体" w:cs="宋体"/>
                <w:sz w:val="21"/>
                <w:szCs w:val="21"/>
              </w:rPr>
            </w:pPr>
            <w:r>
              <w:rPr>
                <w:rFonts w:ascii="Times New Roman" w:hAnsi="Times New Roman" w:eastAsia="Times New Roman" w:cs="Times New Roman"/>
                <w:sz w:val="21"/>
                <w:szCs w:val="21"/>
              </w:rPr>
              <w:t>20</w:t>
            </w:r>
            <w:r>
              <w:rPr>
                <w:rFonts w:ascii="宋体" w:hAnsi="宋体" w:eastAsia="宋体" w:cs="宋体"/>
                <w:sz w:val="21"/>
                <w:szCs w:val="21"/>
              </w:rPr>
              <w:t>（无量纲）</w:t>
            </w:r>
          </w:p>
        </w:tc>
      </w:tr>
    </w:tbl>
    <w:p w14:paraId="5808AA59">
      <w:pPr>
        <w:spacing w:before="0" w:line="276" w:lineRule="exact"/>
        <w:ind w:left="1553" w:right="0" w:firstLine="0"/>
        <w:jc w:val="left"/>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b/>
          <w:bCs/>
          <w:spacing w:val="4"/>
          <w:sz w:val="21"/>
          <w:szCs w:val="21"/>
        </w:rPr>
        <w:t xml:space="preserve"> </w:t>
      </w:r>
      <w:r>
        <w:rPr>
          <w:rFonts w:ascii="Times New Roman" w:hAnsi="Times New Roman" w:eastAsia="Times New Roman" w:cs="Times New Roman"/>
          <w:b/>
          <w:bCs/>
          <w:spacing w:val="-4"/>
          <w:sz w:val="21"/>
          <w:szCs w:val="21"/>
        </w:rPr>
        <w:t>2.3-6</w:t>
      </w:r>
      <w:r>
        <w:rPr>
          <w:rFonts w:ascii="宋体" w:hAnsi="宋体" w:eastAsia="宋体" w:cs="宋体"/>
          <w:b/>
          <w:bCs/>
          <w:spacing w:val="-4"/>
          <w:sz w:val="21"/>
          <w:szCs w:val="21"/>
        </w:rPr>
        <w:t>《锅炉大气污染物排放标准》（</w:t>
      </w:r>
      <w:r>
        <w:rPr>
          <w:rFonts w:ascii="Times New Roman" w:hAnsi="Times New Roman" w:eastAsia="Times New Roman" w:cs="Times New Roman"/>
          <w:b/>
          <w:bCs/>
          <w:spacing w:val="-4"/>
          <w:sz w:val="21"/>
          <w:szCs w:val="21"/>
        </w:rPr>
        <w:t>DB14/1929-2019</w:t>
      </w:r>
      <w:r>
        <w:rPr>
          <w:rFonts w:ascii="宋体" w:hAnsi="宋体" w:eastAsia="宋体" w:cs="宋体"/>
          <w:b/>
          <w:bCs/>
          <w:spacing w:val="-4"/>
          <w:sz w:val="21"/>
          <w:szCs w:val="21"/>
        </w:rPr>
        <w:t>）单位：</w:t>
      </w:r>
      <w:r>
        <w:rPr>
          <w:rFonts w:ascii="Times New Roman" w:hAnsi="Times New Roman" w:eastAsia="Times New Roman" w:cs="Times New Roman"/>
          <w:b/>
          <w:bCs/>
          <w:spacing w:val="-4"/>
          <w:sz w:val="21"/>
          <w:szCs w:val="21"/>
        </w:rPr>
        <w:t>mg/m³</w:t>
      </w:r>
    </w:p>
    <w:tbl>
      <w:tblPr>
        <w:tblStyle w:val="28"/>
        <w:tblW w:w="0" w:type="auto"/>
        <w:tblInd w:w="238" w:type="dxa"/>
        <w:tblLayout w:type="fixed"/>
        <w:tblCellMar>
          <w:top w:w="0" w:type="dxa"/>
          <w:left w:w="0" w:type="dxa"/>
          <w:bottom w:w="0" w:type="dxa"/>
          <w:right w:w="0" w:type="dxa"/>
        </w:tblCellMar>
      </w:tblPr>
      <w:tblGrid>
        <w:gridCol w:w="1219"/>
        <w:gridCol w:w="1496"/>
        <w:gridCol w:w="1510"/>
        <w:gridCol w:w="1493"/>
        <w:gridCol w:w="3325"/>
      </w:tblGrid>
      <w:tr w14:paraId="6C63080A">
        <w:tblPrEx>
          <w:tblCellMar>
            <w:top w:w="0" w:type="dxa"/>
            <w:left w:w="0" w:type="dxa"/>
            <w:bottom w:w="0" w:type="dxa"/>
            <w:right w:w="0" w:type="dxa"/>
          </w:tblCellMar>
        </w:tblPrEx>
        <w:trPr>
          <w:trHeight w:val="382" w:hRule="exact"/>
        </w:trPr>
        <w:tc>
          <w:tcPr>
            <w:tcW w:w="1219" w:type="dxa"/>
            <w:tcBorders>
              <w:top w:val="single" w:color="000000" w:sz="12" w:space="0"/>
              <w:left w:val="single" w:color="000000" w:sz="12" w:space="0"/>
              <w:bottom w:val="single" w:color="000000" w:sz="6" w:space="0"/>
              <w:right w:val="single" w:color="000000" w:sz="6" w:space="0"/>
            </w:tcBorders>
          </w:tcPr>
          <w:p w14:paraId="3E990447">
            <w:pPr>
              <w:pStyle w:val="38"/>
              <w:spacing w:before="42" w:line="240" w:lineRule="auto"/>
              <w:ind w:left="175" w:right="0"/>
              <w:jc w:val="left"/>
              <w:rPr>
                <w:rFonts w:ascii="宋体" w:hAnsi="宋体" w:eastAsia="宋体" w:cs="宋体"/>
                <w:sz w:val="21"/>
                <w:szCs w:val="21"/>
              </w:rPr>
            </w:pPr>
            <w:r>
              <w:rPr>
                <w:rFonts w:ascii="宋体" w:hAnsi="宋体" w:eastAsia="宋体" w:cs="宋体"/>
                <w:sz w:val="21"/>
                <w:szCs w:val="21"/>
              </w:rPr>
              <w:t>锅炉类型</w:t>
            </w:r>
          </w:p>
        </w:tc>
        <w:tc>
          <w:tcPr>
            <w:tcW w:w="7824" w:type="dxa"/>
            <w:gridSpan w:val="4"/>
            <w:tcBorders>
              <w:top w:val="single" w:color="000000" w:sz="12" w:space="0"/>
              <w:left w:val="single" w:color="000000" w:sz="6" w:space="0"/>
              <w:bottom w:val="single" w:color="000000" w:sz="6" w:space="0"/>
              <w:right w:val="single" w:color="000000" w:sz="12" w:space="0"/>
            </w:tcBorders>
          </w:tcPr>
          <w:p w14:paraId="292651E3">
            <w:pPr>
              <w:pStyle w:val="38"/>
              <w:spacing w:before="42" w:line="240" w:lineRule="auto"/>
              <w:ind w:left="7" w:right="0"/>
              <w:jc w:val="center"/>
              <w:rPr>
                <w:rFonts w:ascii="宋体" w:hAnsi="宋体" w:eastAsia="宋体" w:cs="宋体"/>
                <w:sz w:val="21"/>
                <w:szCs w:val="21"/>
              </w:rPr>
            </w:pPr>
            <w:r>
              <w:rPr>
                <w:rFonts w:ascii="宋体" w:hAnsi="宋体" w:eastAsia="宋体" w:cs="宋体"/>
                <w:sz w:val="21"/>
                <w:szCs w:val="21"/>
              </w:rPr>
              <w:t>污染物项目</w:t>
            </w:r>
          </w:p>
        </w:tc>
      </w:tr>
      <w:tr w14:paraId="0002AA9D">
        <w:tblPrEx>
          <w:tblCellMar>
            <w:top w:w="0" w:type="dxa"/>
            <w:left w:w="0" w:type="dxa"/>
            <w:bottom w:w="0" w:type="dxa"/>
            <w:right w:w="0" w:type="dxa"/>
          </w:tblCellMar>
        </w:tblPrEx>
        <w:trPr>
          <w:trHeight w:val="374" w:hRule="exact"/>
        </w:trPr>
        <w:tc>
          <w:tcPr>
            <w:tcW w:w="1219" w:type="dxa"/>
            <w:vMerge w:val="restart"/>
            <w:tcBorders>
              <w:top w:val="single" w:color="000000" w:sz="6" w:space="0"/>
              <w:left w:val="single" w:color="000000" w:sz="12" w:space="0"/>
              <w:right w:val="single" w:color="000000" w:sz="6" w:space="0"/>
            </w:tcBorders>
          </w:tcPr>
          <w:p w14:paraId="1ADF98D7">
            <w:pPr>
              <w:pStyle w:val="38"/>
              <w:spacing w:before="7" w:line="360" w:lineRule="exact"/>
              <w:ind w:left="489" w:right="177" w:hanging="315"/>
              <w:jc w:val="left"/>
              <w:rPr>
                <w:rFonts w:ascii="宋体" w:hAnsi="宋体" w:eastAsia="宋体" w:cs="宋体"/>
                <w:sz w:val="21"/>
                <w:szCs w:val="21"/>
              </w:rPr>
            </w:pPr>
            <w:r>
              <w:rPr>
                <w:rFonts w:ascii="宋体" w:hAnsi="宋体" w:eastAsia="宋体" w:cs="宋体"/>
                <w:sz w:val="21"/>
                <w:szCs w:val="21"/>
              </w:rPr>
              <w:t>生物质锅</w:t>
            </w:r>
            <w:r>
              <w:rPr>
                <w:rFonts w:ascii="宋体" w:hAnsi="宋体" w:eastAsia="宋体" w:cs="宋体"/>
                <w:w w:val="100"/>
                <w:sz w:val="21"/>
                <w:szCs w:val="21"/>
              </w:rPr>
              <w:t xml:space="preserve"> </w:t>
            </w:r>
            <w:r>
              <w:rPr>
                <w:rFonts w:ascii="宋体" w:hAnsi="宋体" w:eastAsia="宋体" w:cs="宋体"/>
                <w:sz w:val="21"/>
                <w:szCs w:val="21"/>
              </w:rPr>
              <w:t>炉</w:t>
            </w:r>
          </w:p>
        </w:tc>
        <w:tc>
          <w:tcPr>
            <w:tcW w:w="1496" w:type="dxa"/>
            <w:tcBorders>
              <w:top w:val="single" w:color="000000" w:sz="6" w:space="0"/>
              <w:left w:val="single" w:color="000000" w:sz="6" w:space="0"/>
              <w:bottom w:val="single" w:color="000000" w:sz="6" w:space="0"/>
              <w:right w:val="single" w:color="000000" w:sz="6" w:space="0"/>
            </w:tcBorders>
          </w:tcPr>
          <w:p w14:paraId="0BFF56A0">
            <w:pPr>
              <w:pStyle w:val="38"/>
              <w:spacing w:before="42" w:line="240" w:lineRule="auto"/>
              <w:ind w:left="424" w:right="0"/>
              <w:jc w:val="left"/>
              <w:rPr>
                <w:rFonts w:ascii="宋体" w:hAnsi="宋体" w:eastAsia="宋体" w:cs="宋体"/>
                <w:sz w:val="21"/>
                <w:szCs w:val="21"/>
              </w:rPr>
            </w:pPr>
            <w:r>
              <w:rPr>
                <w:rFonts w:ascii="宋体" w:hAnsi="宋体" w:eastAsia="宋体" w:cs="宋体"/>
                <w:sz w:val="21"/>
                <w:szCs w:val="21"/>
              </w:rPr>
              <w:t>颗粒物</w:t>
            </w:r>
          </w:p>
        </w:tc>
        <w:tc>
          <w:tcPr>
            <w:tcW w:w="1510" w:type="dxa"/>
            <w:tcBorders>
              <w:top w:val="single" w:color="000000" w:sz="6" w:space="0"/>
              <w:left w:val="single" w:color="000000" w:sz="6" w:space="0"/>
              <w:bottom w:val="single" w:color="000000" w:sz="6" w:space="0"/>
              <w:right w:val="single" w:color="000000" w:sz="6" w:space="0"/>
            </w:tcBorders>
          </w:tcPr>
          <w:p w14:paraId="14227F12">
            <w:pPr>
              <w:pStyle w:val="38"/>
              <w:spacing w:before="91" w:line="240" w:lineRule="auto"/>
              <w:ind w:right="0"/>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493" w:type="dxa"/>
            <w:tcBorders>
              <w:top w:val="single" w:color="000000" w:sz="6" w:space="0"/>
              <w:left w:val="single" w:color="000000" w:sz="6" w:space="0"/>
              <w:bottom w:val="single" w:color="000000" w:sz="6" w:space="0"/>
              <w:right w:val="single" w:color="000000" w:sz="6" w:space="0"/>
            </w:tcBorders>
          </w:tcPr>
          <w:p w14:paraId="3453B2CE">
            <w:pPr>
              <w:pStyle w:val="38"/>
              <w:spacing w:before="92" w:line="240" w:lineRule="auto"/>
              <w:ind w:left="2" w:right="0"/>
              <w:jc w:val="center"/>
              <w:rPr>
                <w:rFonts w:ascii="Times New Roman" w:hAnsi="Times New Roman" w:eastAsia="Times New Roman" w:cs="Times New Roman"/>
                <w:sz w:val="21"/>
                <w:szCs w:val="21"/>
              </w:rPr>
            </w:pPr>
            <w:r>
              <w:rPr>
                <w:rFonts w:ascii="Times New Roman"/>
                <w:sz w:val="21"/>
              </w:rPr>
              <w:t>NOx</w:t>
            </w:r>
          </w:p>
        </w:tc>
        <w:tc>
          <w:tcPr>
            <w:tcW w:w="3325" w:type="dxa"/>
            <w:tcBorders>
              <w:top w:val="single" w:color="000000" w:sz="6" w:space="0"/>
              <w:left w:val="single" w:color="000000" w:sz="6" w:space="0"/>
              <w:bottom w:val="single" w:color="000000" w:sz="6" w:space="0"/>
              <w:right w:val="single" w:color="000000" w:sz="12" w:space="0"/>
            </w:tcBorders>
          </w:tcPr>
          <w:p w14:paraId="1A89F2F6">
            <w:pPr>
              <w:pStyle w:val="38"/>
              <w:spacing w:before="42" w:line="240" w:lineRule="auto"/>
              <w:ind w:left="98" w:right="0"/>
              <w:jc w:val="left"/>
              <w:rPr>
                <w:rFonts w:ascii="宋体" w:hAnsi="宋体" w:eastAsia="宋体" w:cs="宋体"/>
                <w:sz w:val="21"/>
                <w:szCs w:val="21"/>
              </w:rPr>
            </w:pPr>
            <w:r>
              <w:rPr>
                <w:rFonts w:ascii="宋体" w:hAnsi="宋体" w:eastAsia="宋体" w:cs="宋体"/>
                <w:sz w:val="21"/>
                <w:szCs w:val="21"/>
              </w:rPr>
              <w:t>烟气黑度（林格曼黑度，级）</w:t>
            </w:r>
          </w:p>
        </w:tc>
      </w:tr>
      <w:tr w14:paraId="148B1C47">
        <w:tblPrEx>
          <w:tblCellMar>
            <w:top w:w="0" w:type="dxa"/>
            <w:left w:w="0" w:type="dxa"/>
            <w:bottom w:w="0" w:type="dxa"/>
            <w:right w:w="0" w:type="dxa"/>
          </w:tblCellMar>
        </w:tblPrEx>
        <w:trPr>
          <w:trHeight w:val="382" w:hRule="exact"/>
        </w:trPr>
        <w:tc>
          <w:tcPr>
            <w:tcW w:w="1219" w:type="dxa"/>
            <w:vMerge w:val="continue"/>
            <w:tcBorders>
              <w:left w:val="single" w:color="000000" w:sz="12" w:space="0"/>
              <w:bottom w:val="single" w:color="000000" w:sz="12" w:space="0"/>
              <w:right w:val="single" w:color="000000" w:sz="6" w:space="0"/>
            </w:tcBorders>
          </w:tcPr>
          <w:p w14:paraId="4C8931F3"/>
        </w:tc>
        <w:tc>
          <w:tcPr>
            <w:tcW w:w="1496" w:type="dxa"/>
            <w:tcBorders>
              <w:top w:val="single" w:color="000000" w:sz="6" w:space="0"/>
              <w:left w:val="single" w:color="000000" w:sz="6" w:space="0"/>
              <w:bottom w:val="single" w:color="000000" w:sz="12" w:space="0"/>
              <w:right w:val="single" w:color="000000" w:sz="6" w:space="0"/>
            </w:tcBorders>
          </w:tcPr>
          <w:p w14:paraId="1BA2FBB3">
            <w:pPr>
              <w:pStyle w:val="38"/>
              <w:spacing w:before="94" w:line="240" w:lineRule="auto"/>
              <w:ind w:right="1"/>
              <w:jc w:val="center"/>
              <w:rPr>
                <w:rFonts w:ascii="Times New Roman" w:hAnsi="Times New Roman" w:eastAsia="Times New Roman" w:cs="Times New Roman"/>
                <w:sz w:val="21"/>
                <w:szCs w:val="21"/>
              </w:rPr>
            </w:pPr>
            <w:r>
              <w:rPr>
                <w:rFonts w:ascii="Times New Roman"/>
                <w:sz w:val="21"/>
              </w:rPr>
              <w:t>10</w:t>
            </w:r>
          </w:p>
        </w:tc>
        <w:tc>
          <w:tcPr>
            <w:tcW w:w="1510" w:type="dxa"/>
            <w:tcBorders>
              <w:top w:val="single" w:color="000000" w:sz="6" w:space="0"/>
              <w:left w:val="single" w:color="000000" w:sz="6" w:space="0"/>
              <w:bottom w:val="single" w:color="000000" w:sz="12" w:space="0"/>
              <w:right w:val="single" w:color="000000" w:sz="6" w:space="0"/>
            </w:tcBorders>
          </w:tcPr>
          <w:p w14:paraId="2AA5A8A2">
            <w:pPr>
              <w:pStyle w:val="38"/>
              <w:spacing w:before="94" w:line="240" w:lineRule="auto"/>
              <w:ind w:right="5"/>
              <w:jc w:val="center"/>
              <w:rPr>
                <w:rFonts w:ascii="Times New Roman" w:hAnsi="Times New Roman" w:eastAsia="Times New Roman" w:cs="Times New Roman"/>
                <w:sz w:val="21"/>
                <w:szCs w:val="21"/>
              </w:rPr>
            </w:pPr>
            <w:r>
              <w:rPr>
                <w:rFonts w:ascii="Times New Roman"/>
                <w:sz w:val="21"/>
              </w:rPr>
              <w:t>30</w:t>
            </w:r>
          </w:p>
        </w:tc>
        <w:tc>
          <w:tcPr>
            <w:tcW w:w="1493" w:type="dxa"/>
            <w:tcBorders>
              <w:top w:val="single" w:color="000000" w:sz="6" w:space="0"/>
              <w:left w:val="single" w:color="000000" w:sz="6" w:space="0"/>
              <w:bottom w:val="single" w:color="000000" w:sz="12" w:space="0"/>
              <w:right w:val="single" w:color="000000" w:sz="6" w:space="0"/>
            </w:tcBorders>
          </w:tcPr>
          <w:p w14:paraId="36FA63D0">
            <w:pPr>
              <w:pStyle w:val="38"/>
              <w:spacing w:before="94" w:line="240" w:lineRule="auto"/>
              <w:ind w:right="0"/>
              <w:jc w:val="center"/>
              <w:rPr>
                <w:rFonts w:ascii="Times New Roman" w:hAnsi="Times New Roman" w:eastAsia="Times New Roman" w:cs="Times New Roman"/>
                <w:sz w:val="21"/>
                <w:szCs w:val="21"/>
              </w:rPr>
            </w:pPr>
            <w:r>
              <w:rPr>
                <w:rFonts w:ascii="Times New Roman"/>
                <w:sz w:val="21"/>
              </w:rPr>
              <w:t>50</w:t>
            </w:r>
          </w:p>
        </w:tc>
        <w:tc>
          <w:tcPr>
            <w:tcW w:w="3325" w:type="dxa"/>
            <w:tcBorders>
              <w:top w:val="single" w:color="000000" w:sz="6" w:space="0"/>
              <w:left w:val="single" w:color="000000" w:sz="6" w:space="0"/>
              <w:bottom w:val="single" w:color="000000" w:sz="12" w:space="0"/>
              <w:right w:val="single" w:color="000000" w:sz="12" w:space="0"/>
            </w:tcBorders>
          </w:tcPr>
          <w:p w14:paraId="105C2020">
            <w:pPr>
              <w:pStyle w:val="38"/>
              <w:spacing w:before="94"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bl>
    <w:p w14:paraId="56BFFCD8">
      <w:pPr>
        <w:spacing w:after="0" w:line="240" w:lineRule="auto"/>
        <w:jc w:val="center"/>
        <w:rPr>
          <w:rFonts w:ascii="Times New Roman" w:hAnsi="Times New Roman" w:eastAsia="Times New Roman" w:cs="Times New Roman"/>
          <w:sz w:val="21"/>
          <w:szCs w:val="21"/>
        </w:rPr>
        <w:sectPr>
          <w:pgSz w:w="11910" w:h="16840"/>
          <w:pgMar w:top="1300" w:right="1080" w:bottom="1400" w:left="1180" w:header="1023" w:footer="1217" w:gutter="0"/>
          <w:pgBorders>
            <w:top w:val="none" w:sz="0" w:space="0"/>
            <w:left w:val="none" w:sz="0" w:space="0"/>
            <w:bottom w:val="none" w:sz="0" w:space="0"/>
            <w:right w:val="none" w:sz="0" w:space="0"/>
          </w:pgBorders>
          <w:pgNumType w:fmt="decimal"/>
          <w:cols w:space="720" w:num="1"/>
        </w:sectPr>
      </w:pPr>
    </w:p>
    <w:p w14:paraId="3E1729C3">
      <w:pPr>
        <w:pStyle w:val="14"/>
        <w:spacing w:before="186" w:line="240" w:lineRule="auto"/>
        <w:ind w:left="718" w:right="114"/>
        <w:jc w:val="left"/>
      </w:pPr>
      <w:r>
        <w:t>（</w:t>
      </w:r>
      <w:r>
        <w:rPr>
          <w:rFonts w:ascii="Times New Roman" w:hAnsi="Times New Roman" w:eastAsia="Times New Roman" w:cs="Times New Roman"/>
        </w:rPr>
        <w:t>2</w:t>
      </w:r>
      <w:r>
        <w:t>）噪声</w:t>
      </w:r>
    </w:p>
    <w:p w14:paraId="70E60FF5">
      <w:pPr>
        <w:pStyle w:val="14"/>
        <w:spacing w:before="1" w:line="520" w:lineRule="atLeast"/>
        <w:ind w:left="238" w:right="114" w:firstLine="480"/>
        <w:jc w:val="left"/>
      </w:pPr>
      <w:r>
        <w:rPr>
          <w:spacing w:val="-3"/>
        </w:rPr>
        <w:t>施工噪声执行《建筑施工场界环境噪声排放标准》（</w:t>
      </w:r>
      <w:r>
        <w:rPr>
          <w:rFonts w:ascii="Times New Roman" w:hAnsi="Times New Roman" w:eastAsia="Times New Roman" w:cs="Times New Roman"/>
          <w:spacing w:val="-3"/>
        </w:rPr>
        <w:t>GB12523-2011</w:t>
      </w:r>
      <w:r>
        <w:rPr>
          <w:spacing w:val="-3"/>
        </w:rPr>
        <w:t>）中标准限值。</w:t>
      </w:r>
      <w:r>
        <w:t xml:space="preserve"> </w:t>
      </w:r>
      <w:r>
        <w:rPr>
          <w:spacing w:val="-4"/>
        </w:rPr>
        <w:t>运营期各场站执行《工业企业厂界环境噪声排放标准》（</w:t>
      </w:r>
      <w:r>
        <w:rPr>
          <w:rFonts w:ascii="Times New Roman" w:hAnsi="Times New Roman" w:eastAsia="Times New Roman" w:cs="Times New Roman"/>
          <w:spacing w:val="-4"/>
        </w:rPr>
        <w:t>GB12349-2008</w:t>
      </w:r>
      <w:r>
        <w:rPr>
          <w:spacing w:val="-4"/>
        </w:rPr>
        <w:t xml:space="preserve">）中的 </w:t>
      </w:r>
      <w:r>
        <w:rPr>
          <w:rFonts w:ascii="Times New Roman" w:hAnsi="Times New Roman" w:eastAsia="Times New Roman" w:cs="Times New Roman"/>
        </w:rPr>
        <w:t>1</w:t>
      </w:r>
      <w:r>
        <w:rPr>
          <w:rFonts w:ascii="Times New Roman" w:hAnsi="Times New Roman" w:eastAsia="Times New Roman" w:cs="Times New Roman"/>
          <w:spacing w:val="-1"/>
        </w:rPr>
        <w:t xml:space="preserve"> </w:t>
      </w:r>
      <w:r>
        <w:t>类标准；</w:t>
      </w:r>
    </w:p>
    <w:p w14:paraId="0FB56FE2">
      <w:pPr>
        <w:spacing w:before="17"/>
        <w:ind w:left="1194" w:right="11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8"/>
          <w:sz w:val="21"/>
          <w:szCs w:val="21"/>
        </w:rPr>
        <w:t xml:space="preserve"> </w:t>
      </w:r>
      <w:r>
        <w:rPr>
          <w:rFonts w:ascii="Times New Roman" w:hAnsi="Times New Roman" w:eastAsia="Times New Roman" w:cs="Times New Roman"/>
          <w:b/>
          <w:bCs/>
          <w:spacing w:val="-4"/>
          <w:sz w:val="21"/>
          <w:szCs w:val="21"/>
        </w:rPr>
        <w:t>2.3-7</w:t>
      </w:r>
      <w:r>
        <w:rPr>
          <w:rFonts w:ascii="宋体" w:hAnsi="宋体" w:eastAsia="宋体" w:cs="宋体"/>
          <w:b/>
          <w:bCs/>
          <w:spacing w:val="-4"/>
          <w:sz w:val="21"/>
          <w:szCs w:val="21"/>
        </w:rPr>
        <w:t>《建筑施工厂界环境噪声排放标准》（</w:t>
      </w:r>
      <w:r>
        <w:rPr>
          <w:rFonts w:ascii="Times New Roman" w:hAnsi="Times New Roman" w:eastAsia="Times New Roman" w:cs="Times New Roman"/>
          <w:b/>
          <w:bCs/>
          <w:spacing w:val="-4"/>
          <w:sz w:val="21"/>
          <w:szCs w:val="21"/>
        </w:rPr>
        <w:t>GB12523-2011</w:t>
      </w:r>
      <w:r>
        <w:rPr>
          <w:rFonts w:ascii="宋体" w:hAnsi="宋体" w:eastAsia="宋体" w:cs="宋体"/>
          <w:b/>
          <w:bCs/>
          <w:spacing w:val="-4"/>
          <w:sz w:val="21"/>
          <w:szCs w:val="21"/>
        </w:rPr>
        <w:t>）单位：</w:t>
      </w:r>
      <w:r>
        <w:rPr>
          <w:rFonts w:ascii="Times New Roman" w:hAnsi="Times New Roman" w:eastAsia="Times New Roman" w:cs="Times New Roman"/>
          <w:b/>
          <w:bCs/>
          <w:spacing w:val="-4"/>
          <w:sz w:val="21"/>
          <w:szCs w:val="21"/>
        </w:rPr>
        <w:t>dB</w:t>
      </w:r>
      <w:r>
        <w:rPr>
          <w:rFonts w:ascii="宋体" w:hAnsi="宋体" w:eastAsia="宋体" w:cs="宋体"/>
          <w:b/>
          <w:bCs/>
          <w:spacing w:val="-4"/>
          <w:sz w:val="21"/>
          <w:szCs w:val="21"/>
        </w:rPr>
        <w:t>（</w:t>
      </w:r>
      <w:r>
        <w:rPr>
          <w:rFonts w:ascii="Times New Roman" w:hAnsi="Times New Roman" w:eastAsia="Times New Roman" w:cs="Times New Roman"/>
          <w:b/>
          <w:bCs/>
          <w:spacing w:val="-4"/>
          <w:sz w:val="21"/>
          <w:szCs w:val="21"/>
        </w:rPr>
        <w:t>A</w:t>
      </w:r>
      <w:r>
        <w:rPr>
          <w:rFonts w:ascii="宋体" w:hAnsi="宋体" w:eastAsia="宋体" w:cs="宋体"/>
          <w:b/>
          <w:bCs/>
          <w:spacing w:val="-4"/>
          <w:sz w:val="21"/>
          <w:szCs w:val="21"/>
        </w:rPr>
        <w:t>）</w:t>
      </w:r>
    </w:p>
    <w:tbl>
      <w:tblPr>
        <w:tblStyle w:val="28"/>
        <w:tblW w:w="0" w:type="auto"/>
        <w:tblInd w:w="116" w:type="dxa"/>
        <w:tblLayout w:type="fixed"/>
        <w:tblCellMar>
          <w:top w:w="0" w:type="dxa"/>
          <w:left w:w="0" w:type="dxa"/>
          <w:bottom w:w="0" w:type="dxa"/>
          <w:right w:w="0" w:type="dxa"/>
        </w:tblCellMar>
      </w:tblPr>
      <w:tblGrid>
        <w:gridCol w:w="4645"/>
        <w:gridCol w:w="4643"/>
      </w:tblGrid>
      <w:tr w14:paraId="2F703985">
        <w:tblPrEx>
          <w:tblCellMar>
            <w:top w:w="0" w:type="dxa"/>
            <w:left w:w="0" w:type="dxa"/>
            <w:bottom w:w="0" w:type="dxa"/>
            <w:right w:w="0" w:type="dxa"/>
          </w:tblCellMar>
        </w:tblPrEx>
        <w:trPr>
          <w:trHeight w:val="307" w:hRule="exact"/>
        </w:trPr>
        <w:tc>
          <w:tcPr>
            <w:tcW w:w="4645" w:type="dxa"/>
            <w:tcBorders>
              <w:top w:val="single" w:color="000000" w:sz="12" w:space="0"/>
              <w:left w:val="single" w:color="000000" w:sz="12" w:space="0"/>
              <w:bottom w:val="single" w:color="000000" w:sz="6" w:space="0"/>
              <w:right w:val="single" w:color="000000" w:sz="6" w:space="0"/>
            </w:tcBorders>
          </w:tcPr>
          <w:p w14:paraId="69D08139">
            <w:pPr>
              <w:pStyle w:val="38"/>
              <w:spacing w:line="248" w:lineRule="exact"/>
              <w:ind w:right="7"/>
              <w:jc w:val="center"/>
              <w:rPr>
                <w:rFonts w:ascii="宋体" w:hAnsi="宋体" w:eastAsia="宋体" w:cs="宋体"/>
                <w:sz w:val="21"/>
                <w:szCs w:val="21"/>
              </w:rPr>
            </w:pPr>
            <w:r>
              <w:rPr>
                <w:rFonts w:ascii="宋体" w:hAnsi="宋体" w:eastAsia="宋体" w:cs="宋体"/>
                <w:spacing w:val="3"/>
                <w:sz w:val="21"/>
                <w:szCs w:val="21"/>
              </w:rPr>
              <w:t>昼间</w:t>
            </w:r>
          </w:p>
        </w:tc>
        <w:tc>
          <w:tcPr>
            <w:tcW w:w="4643" w:type="dxa"/>
            <w:tcBorders>
              <w:top w:val="single" w:color="000000" w:sz="12" w:space="0"/>
              <w:left w:val="single" w:color="000000" w:sz="6" w:space="0"/>
              <w:bottom w:val="single" w:color="000000" w:sz="6" w:space="0"/>
              <w:right w:val="single" w:color="000000" w:sz="12" w:space="0"/>
            </w:tcBorders>
          </w:tcPr>
          <w:p w14:paraId="0209623E">
            <w:pPr>
              <w:pStyle w:val="38"/>
              <w:spacing w:line="248" w:lineRule="exact"/>
              <w:ind w:left="2" w:right="0"/>
              <w:jc w:val="center"/>
              <w:rPr>
                <w:rFonts w:ascii="宋体" w:hAnsi="宋体" w:eastAsia="宋体" w:cs="宋体"/>
                <w:sz w:val="21"/>
                <w:szCs w:val="21"/>
              </w:rPr>
            </w:pPr>
            <w:r>
              <w:rPr>
                <w:rFonts w:ascii="宋体" w:hAnsi="宋体" w:eastAsia="宋体" w:cs="宋体"/>
                <w:spacing w:val="3"/>
                <w:sz w:val="21"/>
                <w:szCs w:val="21"/>
              </w:rPr>
              <w:t>夜间</w:t>
            </w:r>
          </w:p>
        </w:tc>
      </w:tr>
      <w:tr w14:paraId="4E858598">
        <w:tblPrEx>
          <w:tblCellMar>
            <w:top w:w="0" w:type="dxa"/>
            <w:left w:w="0" w:type="dxa"/>
            <w:bottom w:w="0" w:type="dxa"/>
            <w:right w:w="0" w:type="dxa"/>
          </w:tblCellMar>
        </w:tblPrEx>
        <w:trPr>
          <w:trHeight w:val="305" w:hRule="exact"/>
        </w:trPr>
        <w:tc>
          <w:tcPr>
            <w:tcW w:w="4645" w:type="dxa"/>
            <w:tcBorders>
              <w:top w:val="single" w:color="000000" w:sz="6" w:space="0"/>
              <w:left w:val="single" w:color="000000" w:sz="12" w:space="0"/>
              <w:bottom w:val="single" w:color="000000" w:sz="12" w:space="0"/>
              <w:right w:val="single" w:color="000000" w:sz="6" w:space="0"/>
            </w:tcBorders>
          </w:tcPr>
          <w:p w14:paraId="6819FCD8">
            <w:pPr>
              <w:pStyle w:val="38"/>
              <w:spacing w:before="22" w:line="240" w:lineRule="auto"/>
              <w:ind w:right="2"/>
              <w:jc w:val="center"/>
              <w:rPr>
                <w:rFonts w:ascii="Times New Roman" w:hAnsi="Times New Roman" w:eastAsia="Times New Roman" w:cs="Times New Roman"/>
                <w:sz w:val="21"/>
                <w:szCs w:val="21"/>
              </w:rPr>
            </w:pPr>
            <w:r>
              <w:rPr>
                <w:rFonts w:ascii="Times New Roman"/>
                <w:spacing w:val="6"/>
                <w:sz w:val="21"/>
              </w:rPr>
              <w:t>70</w:t>
            </w:r>
          </w:p>
        </w:tc>
        <w:tc>
          <w:tcPr>
            <w:tcW w:w="4643" w:type="dxa"/>
            <w:tcBorders>
              <w:top w:val="single" w:color="000000" w:sz="6" w:space="0"/>
              <w:left w:val="single" w:color="000000" w:sz="6" w:space="0"/>
              <w:bottom w:val="single" w:color="000000" w:sz="12" w:space="0"/>
              <w:right w:val="single" w:color="000000" w:sz="12" w:space="0"/>
            </w:tcBorders>
          </w:tcPr>
          <w:p w14:paraId="0A3F82FC">
            <w:pPr>
              <w:pStyle w:val="38"/>
              <w:spacing w:before="22" w:line="240" w:lineRule="auto"/>
              <w:ind w:left="7" w:right="0"/>
              <w:jc w:val="center"/>
              <w:rPr>
                <w:rFonts w:ascii="Times New Roman" w:hAnsi="Times New Roman" w:eastAsia="Times New Roman" w:cs="Times New Roman"/>
                <w:sz w:val="21"/>
                <w:szCs w:val="21"/>
              </w:rPr>
            </w:pPr>
            <w:r>
              <w:rPr>
                <w:rFonts w:ascii="Times New Roman"/>
                <w:spacing w:val="6"/>
                <w:sz w:val="21"/>
              </w:rPr>
              <w:t>55</w:t>
            </w:r>
          </w:p>
        </w:tc>
      </w:tr>
    </w:tbl>
    <w:p w14:paraId="5C246998">
      <w:pPr>
        <w:spacing w:before="0" w:line="274" w:lineRule="exact"/>
        <w:ind w:left="1126" w:right="11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9"/>
          <w:sz w:val="21"/>
          <w:szCs w:val="21"/>
        </w:rPr>
        <w:t xml:space="preserve"> </w:t>
      </w:r>
      <w:r>
        <w:rPr>
          <w:rFonts w:ascii="Times New Roman" w:hAnsi="Times New Roman" w:eastAsia="Times New Roman" w:cs="Times New Roman"/>
          <w:b/>
          <w:bCs/>
          <w:sz w:val="21"/>
          <w:szCs w:val="21"/>
        </w:rPr>
        <w:t>2.3-8</w:t>
      </w:r>
      <w:r>
        <w:rPr>
          <w:rFonts w:ascii="宋体" w:hAnsi="宋体" w:eastAsia="宋体" w:cs="宋体"/>
          <w:b/>
          <w:bCs/>
          <w:sz w:val="21"/>
          <w:szCs w:val="21"/>
        </w:rPr>
        <w:t>《工业企业厂界环境噪声排放标准》（</w:t>
      </w:r>
      <w:r>
        <w:rPr>
          <w:rFonts w:ascii="Times New Roman" w:hAnsi="Times New Roman" w:eastAsia="Times New Roman" w:cs="Times New Roman"/>
          <w:b/>
          <w:bCs/>
          <w:sz w:val="21"/>
          <w:szCs w:val="21"/>
        </w:rPr>
        <w:t>GB12348-2008</w:t>
      </w:r>
      <w:r>
        <w:rPr>
          <w:rFonts w:ascii="宋体" w:hAnsi="宋体" w:eastAsia="宋体" w:cs="宋体"/>
          <w:b/>
          <w:bCs/>
          <w:sz w:val="21"/>
          <w:szCs w:val="21"/>
        </w:rPr>
        <w:t>）单位：</w:t>
      </w:r>
      <w:r>
        <w:rPr>
          <w:rFonts w:ascii="Times New Roman" w:hAnsi="Times New Roman" w:eastAsia="Times New Roman" w:cs="Times New Roman"/>
          <w:b/>
          <w:bCs/>
          <w:sz w:val="21"/>
          <w:szCs w:val="21"/>
        </w:rPr>
        <w:t>Db</w:t>
      </w:r>
      <w:r>
        <w:rPr>
          <w:rFonts w:ascii="宋体" w:hAnsi="宋体" w:eastAsia="宋体" w:cs="宋体"/>
          <w:b/>
          <w:bCs/>
          <w:sz w:val="21"/>
          <w:szCs w:val="21"/>
        </w:rPr>
        <w:t>（</w:t>
      </w:r>
      <w:r>
        <w:rPr>
          <w:rFonts w:ascii="Times New Roman" w:hAnsi="Times New Roman" w:eastAsia="Times New Roman" w:cs="Times New Roman"/>
          <w:b/>
          <w:bCs/>
          <w:sz w:val="21"/>
          <w:szCs w:val="21"/>
        </w:rPr>
        <w:t>A</w:t>
      </w:r>
      <w:r>
        <w:rPr>
          <w:rFonts w:ascii="宋体" w:hAnsi="宋体" w:eastAsia="宋体" w:cs="宋体"/>
          <w:b/>
          <w:bCs/>
          <w:sz w:val="21"/>
          <w:szCs w:val="21"/>
        </w:rPr>
        <w:t>）</w:t>
      </w:r>
    </w:p>
    <w:tbl>
      <w:tblPr>
        <w:tblStyle w:val="28"/>
        <w:tblW w:w="0" w:type="auto"/>
        <w:tblInd w:w="116" w:type="dxa"/>
        <w:tblLayout w:type="fixed"/>
        <w:tblCellMar>
          <w:top w:w="0" w:type="dxa"/>
          <w:left w:w="0" w:type="dxa"/>
          <w:bottom w:w="0" w:type="dxa"/>
          <w:right w:w="0" w:type="dxa"/>
        </w:tblCellMar>
      </w:tblPr>
      <w:tblGrid>
        <w:gridCol w:w="1277"/>
        <w:gridCol w:w="3654"/>
        <w:gridCol w:w="2180"/>
        <w:gridCol w:w="2177"/>
      </w:tblGrid>
      <w:tr w14:paraId="4AC458BB">
        <w:tblPrEx>
          <w:tblCellMar>
            <w:top w:w="0" w:type="dxa"/>
            <w:left w:w="0" w:type="dxa"/>
            <w:bottom w:w="0" w:type="dxa"/>
            <w:right w:w="0" w:type="dxa"/>
          </w:tblCellMar>
        </w:tblPrEx>
        <w:trPr>
          <w:trHeight w:val="305" w:hRule="exact"/>
        </w:trPr>
        <w:tc>
          <w:tcPr>
            <w:tcW w:w="1277" w:type="dxa"/>
            <w:tcBorders>
              <w:top w:val="single" w:color="000000" w:sz="12" w:space="0"/>
              <w:left w:val="single" w:color="000000" w:sz="12" w:space="0"/>
              <w:bottom w:val="single" w:color="000000" w:sz="6" w:space="0"/>
              <w:right w:val="single" w:color="000000" w:sz="6" w:space="0"/>
            </w:tcBorders>
          </w:tcPr>
          <w:p w14:paraId="27AEF108">
            <w:pPr>
              <w:pStyle w:val="38"/>
              <w:spacing w:line="246" w:lineRule="exact"/>
              <w:ind w:left="405" w:right="0"/>
              <w:jc w:val="left"/>
              <w:rPr>
                <w:rFonts w:ascii="宋体" w:hAnsi="宋体" w:eastAsia="宋体" w:cs="宋体"/>
                <w:sz w:val="21"/>
                <w:szCs w:val="21"/>
              </w:rPr>
            </w:pPr>
            <w:r>
              <w:rPr>
                <w:rFonts w:ascii="宋体" w:hAnsi="宋体" w:eastAsia="宋体" w:cs="宋体"/>
                <w:spacing w:val="3"/>
                <w:sz w:val="21"/>
                <w:szCs w:val="21"/>
              </w:rPr>
              <w:t>类别</w:t>
            </w:r>
          </w:p>
        </w:tc>
        <w:tc>
          <w:tcPr>
            <w:tcW w:w="3654" w:type="dxa"/>
            <w:tcBorders>
              <w:top w:val="single" w:color="000000" w:sz="12" w:space="0"/>
              <w:left w:val="single" w:color="000000" w:sz="6" w:space="0"/>
              <w:bottom w:val="single" w:color="000000" w:sz="6" w:space="0"/>
              <w:right w:val="single" w:color="000000" w:sz="6" w:space="0"/>
            </w:tcBorders>
          </w:tcPr>
          <w:p w14:paraId="1CF0BB15">
            <w:pPr>
              <w:pStyle w:val="38"/>
              <w:spacing w:line="246" w:lineRule="exact"/>
              <w:ind w:right="2"/>
              <w:jc w:val="center"/>
              <w:rPr>
                <w:rFonts w:ascii="宋体" w:hAnsi="宋体" w:eastAsia="宋体" w:cs="宋体"/>
                <w:sz w:val="21"/>
                <w:szCs w:val="21"/>
              </w:rPr>
            </w:pPr>
            <w:r>
              <w:rPr>
                <w:rFonts w:ascii="宋体" w:hAnsi="宋体" w:eastAsia="宋体" w:cs="宋体"/>
                <w:spacing w:val="3"/>
                <w:sz w:val="21"/>
                <w:szCs w:val="21"/>
              </w:rPr>
              <w:t>时间</w:t>
            </w:r>
          </w:p>
        </w:tc>
        <w:tc>
          <w:tcPr>
            <w:tcW w:w="2180" w:type="dxa"/>
            <w:tcBorders>
              <w:top w:val="single" w:color="000000" w:sz="12" w:space="0"/>
              <w:left w:val="single" w:color="000000" w:sz="6" w:space="0"/>
              <w:bottom w:val="single" w:color="000000" w:sz="6" w:space="0"/>
              <w:right w:val="single" w:color="000000" w:sz="6" w:space="0"/>
            </w:tcBorders>
          </w:tcPr>
          <w:p w14:paraId="02745450">
            <w:pPr>
              <w:pStyle w:val="38"/>
              <w:spacing w:line="246" w:lineRule="exact"/>
              <w:ind w:right="0"/>
              <w:jc w:val="center"/>
              <w:rPr>
                <w:rFonts w:ascii="宋体" w:hAnsi="宋体" w:eastAsia="宋体" w:cs="宋体"/>
                <w:sz w:val="21"/>
                <w:szCs w:val="21"/>
              </w:rPr>
            </w:pPr>
            <w:r>
              <w:rPr>
                <w:rFonts w:ascii="宋体" w:hAnsi="宋体" w:eastAsia="宋体" w:cs="宋体"/>
                <w:spacing w:val="3"/>
                <w:sz w:val="21"/>
                <w:szCs w:val="21"/>
              </w:rPr>
              <w:t>昼间</w:t>
            </w:r>
          </w:p>
        </w:tc>
        <w:tc>
          <w:tcPr>
            <w:tcW w:w="2177" w:type="dxa"/>
            <w:tcBorders>
              <w:top w:val="single" w:color="000000" w:sz="12" w:space="0"/>
              <w:left w:val="single" w:color="000000" w:sz="6" w:space="0"/>
              <w:bottom w:val="single" w:color="000000" w:sz="6" w:space="0"/>
              <w:right w:val="single" w:color="000000" w:sz="12" w:space="0"/>
            </w:tcBorders>
          </w:tcPr>
          <w:p w14:paraId="3DE21F62">
            <w:pPr>
              <w:pStyle w:val="38"/>
              <w:spacing w:line="246" w:lineRule="exact"/>
              <w:ind w:left="9" w:right="0"/>
              <w:jc w:val="center"/>
              <w:rPr>
                <w:rFonts w:ascii="宋体" w:hAnsi="宋体" w:eastAsia="宋体" w:cs="宋体"/>
                <w:sz w:val="21"/>
                <w:szCs w:val="21"/>
              </w:rPr>
            </w:pPr>
            <w:r>
              <w:rPr>
                <w:rFonts w:ascii="宋体" w:hAnsi="宋体" w:eastAsia="宋体" w:cs="宋体"/>
                <w:spacing w:val="3"/>
                <w:sz w:val="21"/>
                <w:szCs w:val="21"/>
              </w:rPr>
              <w:t>夜间</w:t>
            </w:r>
          </w:p>
        </w:tc>
      </w:tr>
      <w:tr w14:paraId="3B24A9DF">
        <w:tblPrEx>
          <w:tblCellMar>
            <w:top w:w="0" w:type="dxa"/>
            <w:left w:w="0" w:type="dxa"/>
            <w:bottom w:w="0" w:type="dxa"/>
            <w:right w:w="0" w:type="dxa"/>
          </w:tblCellMar>
        </w:tblPrEx>
        <w:trPr>
          <w:trHeight w:val="305" w:hRule="exact"/>
        </w:trPr>
        <w:tc>
          <w:tcPr>
            <w:tcW w:w="1277" w:type="dxa"/>
            <w:tcBorders>
              <w:top w:val="single" w:color="000000" w:sz="6" w:space="0"/>
              <w:left w:val="single" w:color="000000" w:sz="12" w:space="0"/>
              <w:bottom w:val="single" w:color="000000" w:sz="12" w:space="0"/>
              <w:right w:val="single" w:color="000000" w:sz="6" w:space="0"/>
            </w:tcBorders>
          </w:tcPr>
          <w:p w14:paraId="65A4F65C">
            <w:pPr>
              <w:pStyle w:val="38"/>
              <w:spacing w:before="22" w:line="240" w:lineRule="auto"/>
              <w:ind w:right="14"/>
              <w:jc w:val="center"/>
              <w:rPr>
                <w:rFonts w:ascii="Times New Roman" w:hAnsi="Times New Roman" w:eastAsia="Times New Roman" w:cs="Times New Roman"/>
                <w:sz w:val="21"/>
                <w:szCs w:val="21"/>
              </w:rPr>
            </w:pPr>
            <w:r>
              <w:rPr>
                <w:rFonts w:ascii="Times New Roman"/>
                <w:w w:val="100"/>
                <w:sz w:val="21"/>
              </w:rPr>
              <w:t>1</w:t>
            </w:r>
          </w:p>
        </w:tc>
        <w:tc>
          <w:tcPr>
            <w:tcW w:w="3654" w:type="dxa"/>
            <w:tcBorders>
              <w:top w:val="single" w:color="000000" w:sz="6" w:space="0"/>
              <w:left w:val="single" w:color="000000" w:sz="6" w:space="0"/>
              <w:bottom w:val="single" w:color="000000" w:sz="12" w:space="0"/>
              <w:right w:val="single" w:color="000000" w:sz="6" w:space="0"/>
            </w:tcBorders>
          </w:tcPr>
          <w:p w14:paraId="0937FACA">
            <w:pPr>
              <w:pStyle w:val="38"/>
              <w:spacing w:line="264" w:lineRule="exact"/>
              <w:ind w:left="994" w:right="0"/>
              <w:jc w:val="left"/>
              <w:rPr>
                <w:rFonts w:ascii="Times New Roman" w:hAnsi="Times New Roman" w:eastAsia="Times New Roman" w:cs="Times New Roman"/>
                <w:sz w:val="21"/>
                <w:szCs w:val="21"/>
              </w:rPr>
            </w:pPr>
            <w:r>
              <w:rPr>
                <w:rFonts w:ascii="宋体" w:hAnsi="宋体" w:eastAsia="宋体" w:cs="宋体"/>
                <w:spacing w:val="3"/>
                <w:sz w:val="21"/>
                <w:szCs w:val="21"/>
              </w:rPr>
              <w:t>标准值</w:t>
            </w:r>
            <w:r>
              <w:rPr>
                <w:rFonts w:ascii="Times New Roman" w:hAnsi="Times New Roman" w:eastAsia="Times New Roman" w:cs="Times New Roman"/>
                <w:spacing w:val="3"/>
                <w:sz w:val="21"/>
                <w:szCs w:val="21"/>
              </w:rPr>
              <w:t>[dB</w:t>
            </w:r>
            <w:r>
              <w:rPr>
                <w:rFonts w:ascii="宋体" w:hAnsi="宋体" w:eastAsia="宋体" w:cs="宋体"/>
                <w:spacing w:val="3"/>
                <w:sz w:val="21"/>
                <w:szCs w:val="21"/>
              </w:rPr>
              <w:t>（</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Times New Roman" w:hAnsi="Times New Roman" w:eastAsia="Times New Roman" w:cs="Times New Roman"/>
                <w:spacing w:val="3"/>
                <w:sz w:val="21"/>
                <w:szCs w:val="21"/>
              </w:rPr>
              <w:t>]</w:t>
            </w:r>
          </w:p>
        </w:tc>
        <w:tc>
          <w:tcPr>
            <w:tcW w:w="2180" w:type="dxa"/>
            <w:tcBorders>
              <w:top w:val="single" w:color="000000" w:sz="6" w:space="0"/>
              <w:left w:val="single" w:color="000000" w:sz="6" w:space="0"/>
              <w:bottom w:val="single" w:color="000000" w:sz="12" w:space="0"/>
              <w:right w:val="single" w:color="000000" w:sz="6" w:space="0"/>
            </w:tcBorders>
          </w:tcPr>
          <w:p w14:paraId="7F68DAE6">
            <w:pPr>
              <w:pStyle w:val="38"/>
              <w:spacing w:before="22" w:line="240" w:lineRule="auto"/>
              <w:ind w:right="0"/>
              <w:jc w:val="center"/>
              <w:rPr>
                <w:rFonts w:ascii="Times New Roman" w:hAnsi="Times New Roman" w:eastAsia="Times New Roman" w:cs="Times New Roman"/>
                <w:sz w:val="21"/>
                <w:szCs w:val="21"/>
              </w:rPr>
            </w:pPr>
            <w:r>
              <w:rPr>
                <w:rFonts w:ascii="Times New Roman"/>
                <w:spacing w:val="6"/>
                <w:sz w:val="21"/>
              </w:rPr>
              <w:t>55</w:t>
            </w:r>
          </w:p>
        </w:tc>
        <w:tc>
          <w:tcPr>
            <w:tcW w:w="2177" w:type="dxa"/>
            <w:tcBorders>
              <w:top w:val="single" w:color="000000" w:sz="6" w:space="0"/>
              <w:left w:val="single" w:color="000000" w:sz="6" w:space="0"/>
              <w:bottom w:val="single" w:color="000000" w:sz="12" w:space="0"/>
              <w:right w:val="single" w:color="000000" w:sz="12" w:space="0"/>
            </w:tcBorders>
          </w:tcPr>
          <w:p w14:paraId="42DEB923">
            <w:pPr>
              <w:pStyle w:val="38"/>
              <w:spacing w:before="22" w:line="240" w:lineRule="auto"/>
              <w:ind w:left="9" w:right="0"/>
              <w:jc w:val="center"/>
              <w:rPr>
                <w:rFonts w:ascii="Times New Roman" w:hAnsi="Times New Roman" w:eastAsia="Times New Roman" w:cs="Times New Roman"/>
                <w:sz w:val="21"/>
                <w:szCs w:val="21"/>
              </w:rPr>
            </w:pPr>
            <w:r>
              <w:rPr>
                <w:rFonts w:ascii="Times New Roman"/>
                <w:spacing w:val="6"/>
                <w:sz w:val="21"/>
              </w:rPr>
              <w:t>45</w:t>
            </w:r>
          </w:p>
        </w:tc>
      </w:tr>
    </w:tbl>
    <w:p w14:paraId="7C060FC1">
      <w:pPr>
        <w:spacing w:before="0" w:line="240" w:lineRule="auto"/>
        <w:rPr>
          <w:rFonts w:ascii="宋体" w:hAnsi="宋体" w:eastAsia="宋体" w:cs="宋体"/>
          <w:b/>
          <w:bCs/>
          <w:sz w:val="10"/>
          <w:szCs w:val="10"/>
        </w:rPr>
      </w:pPr>
    </w:p>
    <w:p w14:paraId="5AE73380">
      <w:pPr>
        <w:pStyle w:val="14"/>
        <w:spacing w:before="67" w:line="376" w:lineRule="auto"/>
        <w:ind w:left="238" w:right="114"/>
        <w:jc w:val="left"/>
      </w:pPr>
      <w:r>
        <w:t>（</w:t>
      </w:r>
      <w:r>
        <w:rPr>
          <w:rFonts w:ascii="Times New Roman" w:hAnsi="Times New Roman" w:eastAsia="Times New Roman" w:cs="Times New Roman"/>
        </w:rPr>
        <w:t>3</w:t>
      </w:r>
      <w:r>
        <w:t xml:space="preserve">）废水 </w:t>
      </w:r>
    </w:p>
    <w:p w14:paraId="16D9555B">
      <w:pPr>
        <w:pStyle w:val="14"/>
        <w:spacing w:before="37" w:line="374" w:lineRule="auto"/>
        <w:ind w:left="238" w:right="355" w:firstLine="480"/>
        <w:jc w:val="both"/>
      </w:pPr>
      <w:r>
        <w:rPr>
          <w:spacing w:val="-3"/>
        </w:rPr>
        <w:t>本项目屠宰畜类，废水排放应执行《肉类加工工业水污染物排放标准》（</w:t>
      </w:r>
      <w:r>
        <w:rPr>
          <w:rFonts w:ascii="Times New Roman" w:hAnsi="Times New Roman" w:eastAsia="Times New Roman" w:cs="Times New Roman"/>
          <w:spacing w:val="-3"/>
        </w:rPr>
        <w:t>GB13457-</w:t>
      </w:r>
      <w:r>
        <w:rPr>
          <w:rFonts w:ascii="Times New Roman" w:hAnsi="Times New Roman" w:eastAsia="Times New Roman" w:cs="Times New Roman"/>
        </w:rPr>
        <w:t xml:space="preserve"> 92</w:t>
      </w:r>
      <w:r>
        <w:t xml:space="preserve">）表 </w:t>
      </w:r>
      <w:r>
        <w:rPr>
          <w:rFonts w:ascii="Times New Roman" w:hAnsi="Times New Roman" w:eastAsia="Times New Roman" w:cs="Times New Roman"/>
        </w:rPr>
        <w:t>3</w:t>
      </w:r>
      <w:r>
        <w:rPr>
          <w:rFonts w:ascii="Times New Roman" w:hAnsi="Times New Roman" w:eastAsia="Times New Roman" w:cs="Times New Roman"/>
          <w:spacing w:val="44"/>
        </w:rPr>
        <w:t xml:space="preserve"> </w:t>
      </w:r>
      <w:r>
        <w:rPr>
          <w:spacing w:val="-5"/>
        </w:rPr>
        <w:t>中一级排放标准、《屠宰及肉类加工工业水污染物排放标准》（二次征求意见</w:t>
      </w:r>
    </w:p>
    <w:p w14:paraId="31A2D57A">
      <w:pPr>
        <w:pStyle w:val="14"/>
        <w:spacing w:before="39" w:line="240" w:lineRule="auto"/>
        <w:ind w:left="238" w:right="114"/>
        <w:jc w:val="left"/>
      </w:pPr>
      <w:r>
        <w:t>稿）表</w:t>
      </w:r>
      <w:r>
        <w:rPr>
          <w:spacing w:val="-54"/>
        </w:rPr>
        <w:t xml:space="preserve"> </w:t>
      </w:r>
      <w:r>
        <w:rPr>
          <w:rFonts w:ascii="Times New Roman" w:hAnsi="Times New Roman" w:eastAsia="Times New Roman" w:cs="Times New Roman"/>
        </w:rPr>
        <w:t>2</w:t>
      </w:r>
      <w:r>
        <w:rPr>
          <w:rFonts w:ascii="Times New Roman" w:hAnsi="Times New Roman" w:eastAsia="Times New Roman" w:cs="Times New Roman"/>
          <w:spacing w:val="-6"/>
        </w:rPr>
        <w:t xml:space="preserve"> </w:t>
      </w:r>
      <w:r>
        <w:rPr>
          <w:spacing w:val="-4"/>
        </w:rPr>
        <w:t>限值与《污水综合排放标准》（</w:t>
      </w:r>
      <w:r>
        <w:rPr>
          <w:rFonts w:ascii="Times New Roman" w:hAnsi="Times New Roman" w:eastAsia="Times New Roman" w:cs="Times New Roman"/>
          <w:spacing w:val="-4"/>
        </w:rPr>
        <w:t>DB11/1928-2019</w:t>
      </w:r>
      <w:r>
        <w:rPr>
          <w:spacing w:val="-4"/>
        </w:rPr>
        <w:t>）的标准取严值。</w:t>
      </w:r>
    </w:p>
    <w:p w14:paraId="50722B7F">
      <w:pPr>
        <w:pStyle w:val="14"/>
        <w:spacing w:before="189" w:line="374" w:lineRule="auto"/>
        <w:ind w:left="238" w:right="355" w:firstLine="480"/>
        <w:jc w:val="both"/>
      </w:pPr>
      <w:r>
        <w:t>其中</w:t>
      </w:r>
      <w:r>
        <w:rPr>
          <w:spacing w:val="-64"/>
        </w:rPr>
        <w:t xml:space="preserve"> </w:t>
      </w:r>
      <w:r>
        <w:rPr>
          <w:rFonts w:ascii="Times New Roman" w:hAnsi="Times New Roman" w:eastAsia="Times New Roman" w:cs="Times New Roman"/>
        </w:rPr>
        <w:t>COD</w:t>
      </w:r>
      <w:r>
        <w:t>、氨氮、总磷按照</w:t>
      </w:r>
      <w:r>
        <w:rPr>
          <w:spacing w:val="-4"/>
        </w:rPr>
        <w:t>地表Ⅲ类标准进行管控。</w:t>
      </w:r>
    </w:p>
    <w:p w14:paraId="13243C9A">
      <w:pPr>
        <w:spacing w:after="0" w:line="374" w:lineRule="auto"/>
        <w:jc w:val="both"/>
        <w:sectPr>
          <w:pgSz w:w="11910" w:h="16840"/>
          <w:pgMar w:top="1300" w:right="1060" w:bottom="1400" w:left="1180" w:header="1023" w:footer="1217" w:gutter="0"/>
          <w:pgBorders>
            <w:top w:val="none" w:sz="0" w:space="0"/>
            <w:left w:val="none" w:sz="0" w:space="0"/>
            <w:bottom w:val="none" w:sz="0" w:space="0"/>
            <w:right w:val="none" w:sz="0" w:space="0"/>
          </w:pgBorders>
          <w:pgNumType w:fmt="decimal"/>
          <w:cols w:space="720" w:num="1"/>
        </w:sectPr>
      </w:pPr>
    </w:p>
    <w:p w14:paraId="59B42844">
      <w:pPr>
        <w:pStyle w:val="14"/>
        <w:spacing w:before="72" w:line="240" w:lineRule="auto"/>
        <w:ind w:left="718" w:right="0"/>
        <w:jc w:val="left"/>
      </w:pPr>
      <w:r>
        <w:t>最终确定见下表。</w:t>
      </w:r>
    </w:p>
    <w:p w14:paraId="476B1C11">
      <w:pPr>
        <w:spacing w:before="3" w:line="240" w:lineRule="auto"/>
        <w:jc w:val="center"/>
        <w:rPr>
          <w:rFonts w:ascii="宋体" w:hAnsi="宋体" w:eastAsia="宋体" w:cs="宋体"/>
          <w:sz w:val="21"/>
          <w:szCs w:val="21"/>
        </w:rPr>
      </w:pPr>
      <w:r>
        <w:br w:type="column"/>
      </w: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2.3-9</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本项目地表水污染物相关标准</w:t>
      </w:r>
    </w:p>
    <w:tbl>
      <w:tblPr>
        <w:tblStyle w:val="28"/>
        <w:tblW w:w="0" w:type="auto"/>
        <w:tblInd w:w="158" w:type="dxa"/>
        <w:tblLayout w:type="fixed"/>
        <w:tblCellMar>
          <w:top w:w="0" w:type="dxa"/>
          <w:left w:w="0" w:type="dxa"/>
          <w:bottom w:w="0" w:type="dxa"/>
          <w:right w:w="0" w:type="dxa"/>
        </w:tblCellMar>
      </w:tblPr>
      <w:tblGrid>
        <w:gridCol w:w="1181"/>
        <w:gridCol w:w="706"/>
        <w:gridCol w:w="806"/>
        <w:gridCol w:w="725"/>
        <w:gridCol w:w="804"/>
        <w:gridCol w:w="430"/>
        <w:gridCol w:w="766"/>
        <w:gridCol w:w="768"/>
        <w:gridCol w:w="538"/>
        <w:gridCol w:w="746"/>
        <w:gridCol w:w="686"/>
        <w:gridCol w:w="886"/>
      </w:tblGrid>
      <w:tr w14:paraId="6183311D">
        <w:tblPrEx>
          <w:tblCellMar>
            <w:top w:w="0" w:type="dxa"/>
            <w:left w:w="0" w:type="dxa"/>
            <w:bottom w:w="0" w:type="dxa"/>
            <w:right w:w="0" w:type="dxa"/>
          </w:tblCellMar>
        </w:tblPrEx>
        <w:trPr>
          <w:trHeight w:val="1657" w:hRule="exact"/>
        </w:trPr>
        <w:tc>
          <w:tcPr>
            <w:tcW w:w="1181" w:type="dxa"/>
            <w:tcBorders>
              <w:top w:val="single" w:color="000000" w:sz="12" w:space="0"/>
              <w:left w:val="single" w:color="000000" w:sz="12" w:space="0"/>
              <w:bottom w:val="single" w:color="000000" w:sz="4" w:space="0"/>
              <w:right w:val="single" w:color="000000" w:sz="4" w:space="0"/>
            </w:tcBorders>
          </w:tcPr>
          <w:p w14:paraId="27A43A3D">
            <w:pPr>
              <w:pStyle w:val="38"/>
              <w:spacing w:line="240" w:lineRule="auto"/>
              <w:ind w:right="0"/>
              <w:jc w:val="left"/>
              <w:rPr>
                <w:rFonts w:ascii="宋体" w:hAnsi="宋体" w:eastAsia="宋体" w:cs="宋体"/>
                <w:b/>
                <w:bCs/>
                <w:sz w:val="20"/>
                <w:szCs w:val="20"/>
              </w:rPr>
            </w:pPr>
          </w:p>
          <w:p w14:paraId="21CBF72C">
            <w:pPr>
              <w:pStyle w:val="38"/>
              <w:spacing w:before="6" w:line="240" w:lineRule="auto"/>
              <w:ind w:right="0"/>
              <w:jc w:val="left"/>
              <w:rPr>
                <w:rFonts w:ascii="宋体" w:hAnsi="宋体" w:eastAsia="宋体" w:cs="宋体"/>
                <w:b/>
                <w:bCs/>
                <w:sz w:val="29"/>
                <w:szCs w:val="29"/>
              </w:rPr>
            </w:pPr>
          </w:p>
          <w:p w14:paraId="734E7BA4">
            <w:pPr>
              <w:pStyle w:val="38"/>
              <w:spacing w:line="240" w:lineRule="auto"/>
              <w:ind w:left="364" w:right="0"/>
              <w:jc w:val="left"/>
              <w:rPr>
                <w:rFonts w:ascii="宋体" w:hAnsi="宋体" w:eastAsia="宋体" w:cs="宋体"/>
                <w:sz w:val="21"/>
                <w:szCs w:val="21"/>
              </w:rPr>
            </w:pPr>
            <w:r>
              <w:rPr>
                <w:rFonts w:ascii="宋体" w:hAnsi="宋体" w:eastAsia="宋体" w:cs="宋体"/>
                <w:sz w:val="21"/>
                <w:szCs w:val="21"/>
              </w:rPr>
              <w:t>名称</w:t>
            </w:r>
          </w:p>
        </w:tc>
        <w:tc>
          <w:tcPr>
            <w:tcW w:w="706" w:type="dxa"/>
            <w:tcBorders>
              <w:top w:val="single" w:color="000000" w:sz="12" w:space="0"/>
              <w:left w:val="single" w:color="000000" w:sz="4" w:space="0"/>
              <w:bottom w:val="single" w:color="000000" w:sz="4" w:space="0"/>
              <w:right w:val="single" w:color="000000" w:sz="4" w:space="0"/>
            </w:tcBorders>
          </w:tcPr>
          <w:p w14:paraId="48FA7B42">
            <w:pPr>
              <w:pStyle w:val="38"/>
              <w:spacing w:line="240" w:lineRule="auto"/>
              <w:ind w:right="0"/>
              <w:jc w:val="left"/>
              <w:rPr>
                <w:rFonts w:ascii="宋体" w:hAnsi="宋体" w:eastAsia="宋体" w:cs="宋体"/>
                <w:b/>
                <w:bCs/>
                <w:sz w:val="20"/>
                <w:szCs w:val="20"/>
              </w:rPr>
            </w:pPr>
          </w:p>
          <w:p w14:paraId="723D5E40">
            <w:pPr>
              <w:pStyle w:val="38"/>
              <w:spacing w:line="240" w:lineRule="auto"/>
              <w:ind w:right="0"/>
              <w:jc w:val="left"/>
              <w:rPr>
                <w:rFonts w:ascii="宋体" w:hAnsi="宋体" w:eastAsia="宋体" w:cs="宋体"/>
                <w:b/>
                <w:bCs/>
                <w:sz w:val="20"/>
                <w:szCs w:val="20"/>
              </w:rPr>
            </w:pPr>
          </w:p>
          <w:p w14:paraId="77720D22">
            <w:pPr>
              <w:pStyle w:val="38"/>
              <w:spacing w:before="173" w:line="240" w:lineRule="auto"/>
              <w:ind w:left="1" w:right="0"/>
              <w:jc w:val="center"/>
              <w:rPr>
                <w:rFonts w:ascii="Times New Roman" w:hAnsi="Times New Roman" w:eastAsia="Times New Roman" w:cs="Times New Roman"/>
                <w:sz w:val="21"/>
                <w:szCs w:val="21"/>
              </w:rPr>
            </w:pPr>
            <w:r>
              <w:rPr>
                <w:rFonts w:ascii="Times New Roman"/>
                <w:sz w:val="21"/>
              </w:rPr>
              <w:t>Ph</w:t>
            </w:r>
          </w:p>
        </w:tc>
        <w:tc>
          <w:tcPr>
            <w:tcW w:w="806" w:type="dxa"/>
            <w:tcBorders>
              <w:top w:val="single" w:color="000000" w:sz="12" w:space="0"/>
              <w:left w:val="single" w:color="000000" w:sz="4" w:space="0"/>
              <w:bottom w:val="single" w:color="000000" w:sz="4" w:space="0"/>
              <w:right w:val="single" w:color="000000" w:sz="4" w:space="0"/>
            </w:tcBorders>
          </w:tcPr>
          <w:p w14:paraId="30676D9F">
            <w:pPr>
              <w:pStyle w:val="38"/>
              <w:spacing w:line="240" w:lineRule="auto"/>
              <w:ind w:right="0"/>
              <w:jc w:val="left"/>
              <w:rPr>
                <w:rFonts w:ascii="宋体" w:hAnsi="宋体" w:eastAsia="宋体" w:cs="宋体"/>
                <w:b/>
                <w:bCs/>
                <w:sz w:val="22"/>
                <w:szCs w:val="22"/>
              </w:rPr>
            </w:pPr>
          </w:p>
          <w:p w14:paraId="4F46228A">
            <w:pPr>
              <w:pStyle w:val="38"/>
              <w:spacing w:before="2" w:line="240" w:lineRule="auto"/>
              <w:ind w:right="0"/>
              <w:jc w:val="left"/>
              <w:rPr>
                <w:rFonts w:ascii="宋体" w:hAnsi="宋体" w:eastAsia="宋体" w:cs="宋体"/>
                <w:b/>
                <w:bCs/>
                <w:sz w:val="31"/>
                <w:szCs w:val="31"/>
              </w:rPr>
            </w:pPr>
          </w:p>
          <w:p w14:paraId="0DC1A633">
            <w:pPr>
              <w:pStyle w:val="38"/>
              <w:spacing w:line="240" w:lineRule="auto"/>
              <w:ind w:left="105" w:right="0"/>
              <w:jc w:val="left"/>
              <w:rPr>
                <w:rFonts w:ascii="Times New Roman" w:hAnsi="Times New Roman" w:eastAsia="Times New Roman" w:cs="Times New Roman"/>
                <w:sz w:val="14"/>
                <w:szCs w:val="14"/>
              </w:rPr>
            </w:pPr>
            <w:r>
              <w:rPr>
                <w:rFonts w:ascii="Times New Roman"/>
                <w:position w:val="2"/>
                <w:sz w:val="21"/>
              </w:rPr>
              <w:t>COD</w:t>
            </w:r>
            <w:r>
              <w:rPr>
                <w:rFonts w:ascii="Times New Roman"/>
                <w:sz w:val="14"/>
              </w:rPr>
              <w:t>Cr</w:t>
            </w:r>
          </w:p>
        </w:tc>
        <w:tc>
          <w:tcPr>
            <w:tcW w:w="725" w:type="dxa"/>
            <w:tcBorders>
              <w:top w:val="single" w:color="000000" w:sz="12" w:space="0"/>
              <w:left w:val="single" w:color="000000" w:sz="4" w:space="0"/>
              <w:bottom w:val="single" w:color="000000" w:sz="4" w:space="0"/>
              <w:right w:val="single" w:color="000000" w:sz="4" w:space="0"/>
            </w:tcBorders>
          </w:tcPr>
          <w:p w14:paraId="4DE83049">
            <w:pPr>
              <w:pStyle w:val="38"/>
              <w:spacing w:line="240" w:lineRule="auto"/>
              <w:ind w:right="0"/>
              <w:jc w:val="left"/>
              <w:rPr>
                <w:rFonts w:ascii="宋体" w:hAnsi="宋体" w:eastAsia="宋体" w:cs="宋体"/>
                <w:b/>
                <w:bCs/>
                <w:sz w:val="20"/>
                <w:szCs w:val="20"/>
              </w:rPr>
            </w:pPr>
          </w:p>
          <w:p w14:paraId="0C4D452D">
            <w:pPr>
              <w:pStyle w:val="38"/>
              <w:spacing w:before="1" w:line="240" w:lineRule="auto"/>
              <w:ind w:right="0"/>
              <w:jc w:val="left"/>
              <w:rPr>
                <w:rFonts w:ascii="宋体" w:hAnsi="宋体" w:eastAsia="宋体" w:cs="宋体"/>
                <w:b/>
                <w:bCs/>
                <w:sz w:val="24"/>
                <w:szCs w:val="24"/>
              </w:rPr>
            </w:pPr>
          </w:p>
          <w:p w14:paraId="0005190F">
            <w:pPr>
              <w:pStyle w:val="38"/>
              <w:spacing w:line="240" w:lineRule="auto"/>
              <w:ind w:right="4"/>
              <w:jc w:val="center"/>
              <w:rPr>
                <w:rFonts w:ascii="Times New Roman" w:hAnsi="Times New Roman" w:eastAsia="Times New Roman" w:cs="Times New Roman"/>
                <w:sz w:val="21"/>
                <w:szCs w:val="21"/>
              </w:rPr>
            </w:pPr>
            <w:r>
              <w:rPr>
                <w:rFonts w:ascii="Times New Roman"/>
                <w:sz w:val="21"/>
              </w:rPr>
              <w:t>BOD</w:t>
            </w:r>
          </w:p>
          <w:p w14:paraId="7C8E8DD8">
            <w:pPr>
              <w:pStyle w:val="38"/>
              <w:spacing w:before="85" w:line="240" w:lineRule="auto"/>
              <w:ind w:right="5"/>
              <w:jc w:val="center"/>
              <w:rPr>
                <w:rFonts w:ascii="Times New Roman" w:hAnsi="Times New Roman" w:eastAsia="Times New Roman" w:cs="Times New Roman"/>
                <w:sz w:val="14"/>
                <w:szCs w:val="14"/>
              </w:rPr>
            </w:pPr>
            <w:r>
              <w:rPr>
                <w:rFonts w:ascii="Times New Roman"/>
                <w:w w:val="99"/>
                <w:sz w:val="14"/>
              </w:rPr>
              <w:t>5</w:t>
            </w:r>
          </w:p>
        </w:tc>
        <w:tc>
          <w:tcPr>
            <w:tcW w:w="804" w:type="dxa"/>
            <w:tcBorders>
              <w:top w:val="single" w:color="000000" w:sz="12" w:space="0"/>
              <w:left w:val="single" w:color="000000" w:sz="4" w:space="0"/>
              <w:bottom w:val="single" w:color="000000" w:sz="4" w:space="0"/>
              <w:right w:val="single" w:color="000000" w:sz="4" w:space="0"/>
            </w:tcBorders>
          </w:tcPr>
          <w:p w14:paraId="40729177">
            <w:pPr>
              <w:pStyle w:val="38"/>
              <w:spacing w:line="240" w:lineRule="auto"/>
              <w:ind w:right="0"/>
              <w:jc w:val="left"/>
              <w:rPr>
                <w:rFonts w:ascii="宋体" w:hAnsi="宋体" w:eastAsia="宋体" w:cs="宋体"/>
                <w:b/>
                <w:bCs/>
                <w:sz w:val="20"/>
                <w:szCs w:val="20"/>
              </w:rPr>
            </w:pPr>
          </w:p>
          <w:p w14:paraId="4C76CB66">
            <w:pPr>
              <w:pStyle w:val="38"/>
              <w:spacing w:line="240" w:lineRule="auto"/>
              <w:ind w:right="0"/>
              <w:jc w:val="left"/>
              <w:rPr>
                <w:rFonts w:ascii="宋体" w:hAnsi="宋体" w:eastAsia="宋体" w:cs="宋体"/>
                <w:b/>
                <w:bCs/>
                <w:sz w:val="20"/>
                <w:szCs w:val="20"/>
              </w:rPr>
            </w:pPr>
          </w:p>
          <w:p w14:paraId="26F536A5">
            <w:pPr>
              <w:pStyle w:val="38"/>
              <w:spacing w:before="173" w:line="240" w:lineRule="auto"/>
              <w:ind w:right="0"/>
              <w:jc w:val="center"/>
              <w:rPr>
                <w:rFonts w:ascii="Times New Roman" w:hAnsi="Times New Roman" w:eastAsia="Times New Roman" w:cs="Times New Roman"/>
                <w:sz w:val="21"/>
                <w:szCs w:val="21"/>
              </w:rPr>
            </w:pPr>
            <w:r>
              <w:rPr>
                <w:rFonts w:ascii="Times New Roman"/>
                <w:sz w:val="21"/>
              </w:rPr>
              <w:t>SS</w:t>
            </w:r>
          </w:p>
        </w:tc>
        <w:tc>
          <w:tcPr>
            <w:tcW w:w="430" w:type="dxa"/>
            <w:tcBorders>
              <w:top w:val="single" w:color="000000" w:sz="12" w:space="0"/>
              <w:left w:val="single" w:color="000000" w:sz="4" w:space="0"/>
              <w:bottom w:val="single" w:color="000000" w:sz="4" w:space="0"/>
              <w:right w:val="single" w:color="000000" w:sz="4" w:space="0"/>
            </w:tcBorders>
          </w:tcPr>
          <w:p w14:paraId="69511B8E">
            <w:pPr>
              <w:pStyle w:val="38"/>
              <w:spacing w:line="240" w:lineRule="auto"/>
              <w:ind w:right="0"/>
              <w:jc w:val="left"/>
              <w:rPr>
                <w:rFonts w:ascii="宋体" w:hAnsi="宋体" w:eastAsia="宋体" w:cs="宋体"/>
                <w:b/>
                <w:bCs/>
                <w:sz w:val="20"/>
                <w:szCs w:val="20"/>
              </w:rPr>
            </w:pPr>
          </w:p>
          <w:p w14:paraId="2FCD6FC6">
            <w:pPr>
              <w:pStyle w:val="38"/>
              <w:spacing w:before="1" w:line="240" w:lineRule="auto"/>
              <w:ind w:right="0"/>
              <w:jc w:val="left"/>
              <w:rPr>
                <w:rFonts w:ascii="宋体" w:hAnsi="宋体" w:eastAsia="宋体" w:cs="宋体"/>
                <w:b/>
                <w:bCs/>
                <w:sz w:val="24"/>
                <w:szCs w:val="24"/>
              </w:rPr>
            </w:pPr>
          </w:p>
          <w:p w14:paraId="0355DF1C">
            <w:pPr>
              <w:pStyle w:val="38"/>
              <w:spacing w:line="240" w:lineRule="auto"/>
              <w:ind w:left="134" w:right="131" w:firstLine="12"/>
              <w:jc w:val="left"/>
              <w:rPr>
                <w:rFonts w:ascii="Times New Roman" w:hAnsi="Times New Roman" w:eastAsia="Times New Roman" w:cs="Times New Roman"/>
                <w:sz w:val="21"/>
                <w:szCs w:val="21"/>
              </w:rPr>
            </w:pPr>
            <w:r>
              <w:rPr>
                <w:rFonts w:ascii="Times New Roman"/>
                <w:sz w:val="21"/>
              </w:rPr>
              <w:t>T</w:t>
            </w:r>
            <w:r>
              <w:rPr>
                <w:rFonts w:ascii="Times New Roman"/>
                <w:w w:val="100"/>
                <w:sz w:val="21"/>
              </w:rPr>
              <w:t xml:space="preserve"> </w:t>
            </w:r>
            <w:r>
              <w:rPr>
                <w:rFonts w:ascii="Times New Roman"/>
                <w:sz w:val="21"/>
              </w:rPr>
              <w:t>N</w:t>
            </w:r>
          </w:p>
        </w:tc>
        <w:tc>
          <w:tcPr>
            <w:tcW w:w="766" w:type="dxa"/>
            <w:tcBorders>
              <w:top w:val="single" w:color="000000" w:sz="12" w:space="0"/>
              <w:left w:val="single" w:color="000000" w:sz="4" w:space="0"/>
              <w:bottom w:val="single" w:color="000000" w:sz="4" w:space="0"/>
              <w:right w:val="single" w:color="000000" w:sz="4" w:space="0"/>
            </w:tcBorders>
          </w:tcPr>
          <w:p w14:paraId="73579554">
            <w:pPr>
              <w:pStyle w:val="38"/>
              <w:spacing w:line="240" w:lineRule="auto"/>
              <w:ind w:right="0"/>
              <w:jc w:val="left"/>
              <w:rPr>
                <w:rFonts w:ascii="宋体" w:hAnsi="宋体" w:eastAsia="宋体" w:cs="宋体"/>
                <w:b/>
                <w:bCs/>
                <w:sz w:val="20"/>
                <w:szCs w:val="20"/>
              </w:rPr>
            </w:pPr>
          </w:p>
          <w:p w14:paraId="4C832DF0">
            <w:pPr>
              <w:pStyle w:val="38"/>
              <w:spacing w:line="240" w:lineRule="auto"/>
              <w:ind w:right="0"/>
              <w:jc w:val="left"/>
              <w:rPr>
                <w:rFonts w:ascii="宋体" w:hAnsi="宋体" w:eastAsia="宋体" w:cs="宋体"/>
                <w:b/>
                <w:bCs/>
                <w:sz w:val="20"/>
                <w:szCs w:val="20"/>
              </w:rPr>
            </w:pPr>
          </w:p>
          <w:p w14:paraId="687F4E3C">
            <w:pPr>
              <w:pStyle w:val="38"/>
              <w:spacing w:before="173" w:line="240" w:lineRule="auto"/>
              <w:ind w:right="0"/>
              <w:jc w:val="center"/>
              <w:rPr>
                <w:rFonts w:ascii="Times New Roman" w:hAnsi="Times New Roman" w:eastAsia="Times New Roman" w:cs="Times New Roman"/>
                <w:sz w:val="21"/>
                <w:szCs w:val="21"/>
              </w:rPr>
            </w:pPr>
            <w:r>
              <w:rPr>
                <w:rFonts w:ascii="Times New Roman"/>
                <w:sz w:val="21"/>
              </w:rPr>
              <w:t>TP</w:t>
            </w:r>
          </w:p>
        </w:tc>
        <w:tc>
          <w:tcPr>
            <w:tcW w:w="768" w:type="dxa"/>
            <w:tcBorders>
              <w:top w:val="single" w:color="000000" w:sz="12" w:space="0"/>
              <w:left w:val="single" w:color="000000" w:sz="4" w:space="0"/>
              <w:bottom w:val="single" w:color="000000" w:sz="4" w:space="0"/>
              <w:right w:val="single" w:color="000000" w:sz="4" w:space="0"/>
            </w:tcBorders>
          </w:tcPr>
          <w:p w14:paraId="2942C8CF">
            <w:pPr>
              <w:pStyle w:val="38"/>
              <w:spacing w:line="240" w:lineRule="auto"/>
              <w:ind w:right="0"/>
              <w:jc w:val="left"/>
              <w:rPr>
                <w:rFonts w:ascii="宋体" w:hAnsi="宋体" w:eastAsia="宋体" w:cs="宋体"/>
                <w:b/>
                <w:bCs/>
                <w:sz w:val="20"/>
                <w:szCs w:val="20"/>
              </w:rPr>
            </w:pPr>
          </w:p>
          <w:p w14:paraId="272D49DA">
            <w:pPr>
              <w:pStyle w:val="38"/>
              <w:spacing w:before="6" w:line="240" w:lineRule="auto"/>
              <w:ind w:right="0"/>
              <w:jc w:val="left"/>
              <w:rPr>
                <w:rFonts w:ascii="宋体" w:hAnsi="宋体" w:eastAsia="宋体" w:cs="宋体"/>
                <w:b/>
                <w:bCs/>
                <w:sz w:val="29"/>
                <w:szCs w:val="29"/>
              </w:rPr>
            </w:pPr>
          </w:p>
          <w:p w14:paraId="3C6D994C">
            <w:pPr>
              <w:pStyle w:val="38"/>
              <w:spacing w:line="240" w:lineRule="auto"/>
              <w:ind w:left="167" w:right="0"/>
              <w:jc w:val="left"/>
              <w:rPr>
                <w:rFonts w:ascii="宋体" w:hAnsi="宋体" w:eastAsia="宋体" w:cs="宋体"/>
                <w:sz w:val="21"/>
                <w:szCs w:val="21"/>
              </w:rPr>
            </w:pPr>
            <w:r>
              <w:rPr>
                <w:rFonts w:ascii="宋体" w:hAnsi="宋体" w:eastAsia="宋体" w:cs="宋体"/>
                <w:sz w:val="21"/>
                <w:szCs w:val="21"/>
              </w:rPr>
              <w:t>氨氮</w:t>
            </w:r>
          </w:p>
        </w:tc>
        <w:tc>
          <w:tcPr>
            <w:tcW w:w="538" w:type="dxa"/>
            <w:tcBorders>
              <w:top w:val="single" w:color="000000" w:sz="12" w:space="0"/>
              <w:left w:val="single" w:color="000000" w:sz="4" w:space="0"/>
              <w:bottom w:val="single" w:color="000000" w:sz="4" w:space="0"/>
              <w:right w:val="single" w:color="000000" w:sz="4" w:space="0"/>
            </w:tcBorders>
          </w:tcPr>
          <w:p w14:paraId="026A9321">
            <w:pPr>
              <w:pStyle w:val="38"/>
              <w:spacing w:line="241" w:lineRule="exact"/>
              <w:ind w:left="156" w:right="0"/>
              <w:jc w:val="both"/>
              <w:rPr>
                <w:rFonts w:ascii="宋体" w:hAnsi="宋体" w:eastAsia="宋体" w:cs="宋体"/>
                <w:sz w:val="21"/>
                <w:szCs w:val="21"/>
              </w:rPr>
            </w:pPr>
            <w:r>
              <w:rPr>
                <w:rFonts w:ascii="宋体" w:hAnsi="宋体" w:eastAsia="宋体" w:cs="宋体"/>
                <w:w w:val="100"/>
                <w:sz w:val="21"/>
                <w:szCs w:val="21"/>
              </w:rPr>
              <w:t>总</w:t>
            </w:r>
          </w:p>
          <w:p w14:paraId="02D241E0">
            <w:pPr>
              <w:pStyle w:val="38"/>
              <w:spacing w:line="237" w:lineRule="auto"/>
              <w:ind w:left="156" w:right="158"/>
              <w:jc w:val="both"/>
              <w:rPr>
                <w:rFonts w:ascii="宋体" w:hAnsi="宋体" w:eastAsia="宋体" w:cs="宋体"/>
                <w:sz w:val="21"/>
                <w:szCs w:val="21"/>
              </w:rPr>
            </w:pPr>
            <w:r>
              <w:rPr>
                <w:rFonts w:ascii="宋体" w:hAnsi="宋体" w:eastAsia="宋体" w:cs="宋体"/>
                <w:sz w:val="21"/>
                <w:szCs w:val="21"/>
              </w:rPr>
              <w:t>大</w:t>
            </w:r>
            <w:r>
              <w:rPr>
                <w:rFonts w:ascii="宋体" w:hAnsi="宋体" w:eastAsia="宋体" w:cs="宋体"/>
                <w:w w:val="100"/>
                <w:sz w:val="21"/>
                <w:szCs w:val="21"/>
              </w:rPr>
              <w:t xml:space="preserve"> </w:t>
            </w:r>
            <w:r>
              <w:rPr>
                <w:rFonts w:ascii="宋体" w:hAnsi="宋体" w:eastAsia="宋体" w:cs="宋体"/>
                <w:sz w:val="21"/>
                <w:szCs w:val="21"/>
              </w:rPr>
              <w:t>肠</w:t>
            </w:r>
            <w:r>
              <w:rPr>
                <w:rFonts w:ascii="宋体" w:hAnsi="宋体" w:eastAsia="宋体" w:cs="宋体"/>
                <w:w w:val="100"/>
                <w:sz w:val="21"/>
                <w:szCs w:val="21"/>
              </w:rPr>
              <w:t xml:space="preserve"> </w:t>
            </w:r>
            <w:r>
              <w:rPr>
                <w:rFonts w:ascii="宋体" w:hAnsi="宋体" w:eastAsia="宋体" w:cs="宋体"/>
                <w:sz w:val="21"/>
                <w:szCs w:val="21"/>
              </w:rPr>
              <w:t>菌</w:t>
            </w:r>
            <w:r>
              <w:rPr>
                <w:rFonts w:ascii="宋体" w:hAnsi="宋体" w:eastAsia="宋体" w:cs="宋体"/>
                <w:w w:val="100"/>
                <w:sz w:val="21"/>
                <w:szCs w:val="21"/>
              </w:rPr>
              <w:t xml:space="preserve"> </w:t>
            </w:r>
            <w:r>
              <w:rPr>
                <w:rFonts w:ascii="宋体" w:hAnsi="宋体" w:eastAsia="宋体" w:cs="宋体"/>
                <w:sz w:val="21"/>
                <w:szCs w:val="21"/>
              </w:rPr>
              <w:t>群</w:t>
            </w:r>
            <w:r>
              <w:rPr>
                <w:rFonts w:ascii="宋体" w:hAnsi="宋体" w:eastAsia="宋体" w:cs="宋体"/>
                <w:w w:val="100"/>
                <w:sz w:val="21"/>
                <w:szCs w:val="21"/>
              </w:rPr>
              <w:t xml:space="preserve"> </w:t>
            </w:r>
            <w:r>
              <w:rPr>
                <w:rFonts w:ascii="宋体" w:hAnsi="宋体" w:eastAsia="宋体" w:cs="宋体"/>
                <w:sz w:val="21"/>
                <w:szCs w:val="21"/>
              </w:rPr>
              <w:t>数</w:t>
            </w:r>
          </w:p>
        </w:tc>
        <w:tc>
          <w:tcPr>
            <w:tcW w:w="746" w:type="dxa"/>
            <w:tcBorders>
              <w:top w:val="single" w:color="000000" w:sz="12" w:space="0"/>
              <w:left w:val="single" w:color="000000" w:sz="4" w:space="0"/>
              <w:bottom w:val="single" w:color="000000" w:sz="4" w:space="0"/>
              <w:right w:val="single" w:color="000000" w:sz="4" w:space="0"/>
            </w:tcBorders>
          </w:tcPr>
          <w:p w14:paraId="683227A7">
            <w:pPr>
              <w:pStyle w:val="38"/>
              <w:spacing w:line="240" w:lineRule="auto"/>
              <w:ind w:right="0"/>
              <w:jc w:val="left"/>
              <w:rPr>
                <w:rFonts w:ascii="宋体" w:hAnsi="宋体" w:eastAsia="宋体" w:cs="宋体"/>
                <w:b/>
                <w:bCs/>
                <w:sz w:val="20"/>
                <w:szCs w:val="20"/>
              </w:rPr>
            </w:pPr>
          </w:p>
          <w:p w14:paraId="0C878E33">
            <w:pPr>
              <w:pStyle w:val="38"/>
              <w:spacing w:before="4" w:line="240" w:lineRule="auto"/>
              <w:ind w:right="0"/>
              <w:jc w:val="left"/>
              <w:rPr>
                <w:rFonts w:ascii="宋体" w:hAnsi="宋体" w:eastAsia="宋体" w:cs="宋体"/>
                <w:b/>
                <w:bCs/>
                <w:sz w:val="21"/>
                <w:szCs w:val="21"/>
              </w:rPr>
            </w:pPr>
          </w:p>
          <w:p w14:paraId="579A24ED">
            <w:pPr>
              <w:pStyle w:val="38"/>
              <w:spacing w:line="272" w:lineRule="exact"/>
              <w:ind w:left="155" w:right="156"/>
              <w:jc w:val="left"/>
              <w:rPr>
                <w:rFonts w:ascii="宋体" w:hAnsi="宋体" w:eastAsia="宋体" w:cs="宋体"/>
                <w:sz w:val="21"/>
                <w:szCs w:val="21"/>
              </w:rPr>
            </w:pPr>
            <w:r>
              <w:rPr>
                <w:rFonts w:ascii="宋体" w:hAnsi="宋体" w:eastAsia="宋体" w:cs="宋体"/>
                <w:sz w:val="21"/>
                <w:szCs w:val="21"/>
              </w:rPr>
              <w:t>动植</w:t>
            </w:r>
            <w:r>
              <w:rPr>
                <w:rFonts w:ascii="宋体" w:hAnsi="宋体" w:eastAsia="宋体" w:cs="宋体"/>
                <w:spacing w:val="-103"/>
                <w:sz w:val="21"/>
                <w:szCs w:val="21"/>
              </w:rPr>
              <w:t xml:space="preserve"> </w:t>
            </w:r>
            <w:r>
              <w:rPr>
                <w:rFonts w:ascii="宋体" w:hAnsi="宋体" w:eastAsia="宋体" w:cs="宋体"/>
                <w:sz w:val="21"/>
                <w:szCs w:val="21"/>
              </w:rPr>
              <w:t>物油</w:t>
            </w:r>
          </w:p>
        </w:tc>
        <w:tc>
          <w:tcPr>
            <w:tcW w:w="686" w:type="dxa"/>
            <w:tcBorders>
              <w:top w:val="single" w:color="000000" w:sz="12" w:space="0"/>
              <w:left w:val="single" w:color="000000" w:sz="4" w:space="0"/>
              <w:bottom w:val="single" w:color="000000" w:sz="4" w:space="0"/>
              <w:right w:val="single" w:color="000000" w:sz="4" w:space="0"/>
            </w:tcBorders>
          </w:tcPr>
          <w:p w14:paraId="4DD5E954">
            <w:pPr>
              <w:pStyle w:val="38"/>
              <w:spacing w:line="240" w:lineRule="auto"/>
              <w:ind w:right="0"/>
              <w:jc w:val="left"/>
              <w:rPr>
                <w:rFonts w:ascii="宋体" w:hAnsi="宋体" w:eastAsia="宋体" w:cs="宋体"/>
                <w:b/>
                <w:bCs/>
                <w:sz w:val="20"/>
                <w:szCs w:val="20"/>
              </w:rPr>
            </w:pPr>
          </w:p>
          <w:p w14:paraId="49800BB8">
            <w:pPr>
              <w:pStyle w:val="38"/>
              <w:spacing w:before="4" w:line="240" w:lineRule="auto"/>
              <w:ind w:right="0"/>
              <w:jc w:val="left"/>
              <w:rPr>
                <w:rFonts w:ascii="宋体" w:hAnsi="宋体" w:eastAsia="宋体" w:cs="宋体"/>
                <w:b/>
                <w:bCs/>
                <w:sz w:val="21"/>
                <w:szCs w:val="21"/>
              </w:rPr>
            </w:pPr>
          </w:p>
          <w:p w14:paraId="218E9C20">
            <w:pPr>
              <w:pStyle w:val="38"/>
              <w:spacing w:line="272" w:lineRule="exact"/>
              <w:ind w:left="230" w:right="125" w:hanging="104"/>
              <w:jc w:val="left"/>
              <w:rPr>
                <w:rFonts w:ascii="宋体" w:hAnsi="宋体" w:eastAsia="宋体" w:cs="宋体"/>
                <w:sz w:val="21"/>
                <w:szCs w:val="21"/>
              </w:rPr>
            </w:pPr>
            <w:r>
              <w:rPr>
                <w:rFonts w:ascii="宋体" w:hAnsi="宋体" w:eastAsia="宋体" w:cs="宋体"/>
                <w:sz w:val="21"/>
                <w:szCs w:val="21"/>
              </w:rPr>
              <w:t>排水</w:t>
            </w:r>
            <w:r>
              <w:rPr>
                <w:rFonts w:ascii="宋体" w:hAnsi="宋体" w:eastAsia="宋体" w:cs="宋体"/>
                <w:spacing w:val="-103"/>
                <w:sz w:val="21"/>
                <w:szCs w:val="21"/>
              </w:rPr>
              <w:t xml:space="preserve"> </w:t>
            </w:r>
            <w:r>
              <w:rPr>
                <w:rFonts w:ascii="宋体" w:hAnsi="宋体" w:eastAsia="宋体" w:cs="宋体"/>
                <w:sz w:val="21"/>
                <w:szCs w:val="21"/>
              </w:rPr>
              <w:t>量</w:t>
            </w:r>
          </w:p>
        </w:tc>
        <w:tc>
          <w:tcPr>
            <w:tcW w:w="886" w:type="dxa"/>
            <w:tcBorders>
              <w:top w:val="single" w:color="000000" w:sz="12" w:space="0"/>
              <w:left w:val="single" w:color="000000" w:sz="4" w:space="0"/>
              <w:bottom w:val="single" w:color="000000" w:sz="4" w:space="0"/>
              <w:right w:val="single" w:color="000000" w:sz="12" w:space="0"/>
            </w:tcBorders>
          </w:tcPr>
          <w:p w14:paraId="058C8314">
            <w:pPr>
              <w:pStyle w:val="38"/>
              <w:spacing w:line="240" w:lineRule="auto"/>
              <w:ind w:right="0"/>
              <w:jc w:val="left"/>
              <w:rPr>
                <w:rFonts w:ascii="宋体" w:hAnsi="宋体" w:eastAsia="宋体" w:cs="宋体"/>
                <w:b/>
                <w:bCs/>
                <w:sz w:val="20"/>
                <w:szCs w:val="20"/>
              </w:rPr>
            </w:pPr>
          </w:p>
          <w:p w14:paraId="253F6E59">
            <w:pPr>
              <w:pStyle w:val="38"/>
              <w:spacing w:before="6" w:line="240" w:lineRule="auto"/>
              <w:ind w:right="0"/>
              <w:jc w:val="left"/>
              <w:rPr>
                <w:rFonts w:ascii="宋体" w:hAnsi="宋体" w:eastAsia="宋体" w:cs="宋体"/>
                <w:b/>
                <w:bCs/>
                <w:sz w:val="29"/>
                <w:szCs w:val="29"/>
              </w:rPr>
            </w:pPr>
          </w:p>
          <w:p w14:paraId="0AA1E3DA">
            <w:pPr>
              <w:pStyle w:val="38"/>
              <w:spacing w:line="240" w:lineRule="auto"/>
              <w:ind w:left="122" w:right="0"/>
              <w:jc w:val="left"/>
              <w:rPr>
                <w:rFonts w:ascii="宋体" w:hAnsi="宋体" w:eastAsia="宋体" w:cs="宋体"/>
                <w:sz w:val="21"/>
                <w:szCs w:val="21"/>
              </w:rPr>
            </w:pPr>
            <w:r>
              <w:rPr>
                <w:rFonts w:ascii="宋体" w:hAnsi="宋体" w:eastAsia="宋体" w:cs="宋体"/>
                <w:sz w:val="21"/>
                <w:szCs w:val="21"/>
              </w:rPr>
              <w:t>全盐量</w:t>
            </w:r>
          </w:p>
        </w:tc>
      </w:tr>
      <w:tr w14:paraId="1D519FC8">
        <w:tblPrEx>
          <w:tblCellMar>
            <w:top w:w="0" w:type="dxa"/>
            <w:left w:w="0" w:type="dxa"/>
            <w:bottom w:w="0" w:type="dxa"/>
            <w:right w:w="0" w:type="dxa"/>
          </w:tblCellMar>
        </w:tblPrEx>
        <w:trPr>
          <w:trHeight w:val="492" w:hRule="exact"/>
        </w:trPr>
        <w:tc>
          <w:tcPr>
            <w:tcW w:w="1181" w:type="dxa"/>
            <w:vMerge w:val="restart"/>
            <w:tcBorders>
              <w:top w:val="single" w:color="000000" w:sz="4" w:space="0"/>
              <w:left w:val="single" w:color="000000" w:sz="12" w:space="0"/>
              <w:right w:val="single" w:color="000000" w:sz="4" w:space="0"/>
            </w:tcBorders>
          </w:tcPr>
          <w:p w14:paraId="0B1A7609">
            <w:pPr>
              <w:pStyle w:val="38"/>
              <w:spacing w:line="240" w:lineRule="auto"/>
              <w:ind w:right="0"/>
              <w:jc w:val="left"/>
              <w:rPr>
                <w:rFonts w:ascii="宋体" w:hAnsi="宋体" w:eastAsia="宋体" w:cs="宋体"/>
                <w:b/>
                <w:bCs/>
                <w:sz w:val="22"/>
                <w:szCs w:val="22"/>
              </w:rPr>
            </w:pPr>
          </w:p>
          <w:p w14:paraId="4A0E36D6">
            <w:pPr>
              <w:pStyle w:val="38"/>
              <w:spacing w:before="191" w:line="274" w:lineRule="exact"/>
              <w:ind w:left="278" w:right="120" w:hanging="164"/>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GB1345</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7-92</w:t>
            </w:r>
            <w:r>
              <w:rPr>
                <w:rFonts w:ascii="宋体" w:hAnsi="宋体" w:eastAsia="宋体" w:cs="宋体"/>
                <w:sz w:val="21"/>
                <w:szCs w:val="21"/>
              </w:rPr>
              <w:t>）</w:t>
            </w:r>
          </w:p>
        </w:tc>
        <w:tc>
          <w:tcPr>
            <w:tcW w:w="706" w:type="dxa"/>
            <w:tcBorders>
              <w:top w:val="single" w:color="000000" w:sz="4" w:space="0"/>
              <w:left w:val="single" w:color="000000" w:sz="4" w:space="0"/>
              <w:bottom w:val="single" w:color="000000" w:sz="4" w:space="0"/>
              <w:right w:val="single" w:color="000000" w:sz="4" w:space="0"/>
            </w:tcBorders>
          </w:tcPr>
          <w:p w14:paraId="29C4B033">
            <w:pPr>
              <w:pStyle w:val="38"/>
              <w:spacing w:line="240" w:lineRule="exact"/>
              <w:ind w:left="1" w:right="0"/>
              <w:jc w:val="center"/>
              <w:rPr>
                <w:rFonts w:ascii="Times New Roman" w:hAnsi="Times New Roman" w:eastAsia="Times New Roman" w:cs="Times New Roman"/>
                <w:sz w:val="21"/>
                <w:szCs w:val="21"/>
              </w:rPr>
            </w:pPr>
            <w:r>
              <w:rPr>
                <w:rFonts w:ascii="Times New Roman"/>
                <w:sz w:val="21"/>
              </w:rPr>
              <w:t>6.0~8</w:t>
            </w:r>
          </w:p>
          <w:p w14:paraId="68025B81">
            <w:pPr>
              <w:pStyle w:val="38"/>
              <w:spacing w:before="1" w:line="240" w:lineRule="auto"/>
              <w:ind w:right="0"/>
              <w:jc w:val="center"/>
              <w:rPr>
                <w:rFonts w:ascii="Times New Roman" w:hAnsi="Times New Roman" w:eastAsia="Times New Roman" w:cs="Times New Roman"/>
                <w:sz w:val="21"/>
                <w:szCs w:val="21"/>
              </w:rPr>
            </w:pPr>
            <w:r>
              <w:rPr>
                <w:rFonts w:ascii="Times New Roman"/>
                <w:sz w:val="21"/>
              </w:rPr>
              <w:t>.5</w:t>
            </w:r>
          </w:p>
        </w:tc>
        <w:tc>
          <w:tcPr>
            <w:tcW w:w="806" w:type="dxa"/>
            <w:tcBorders>
              <w:top w:val="single" w:color="000000" w:sz="4" w:space="0"/>
              <w:left w:val="single" w:color="000000" w:sz="4" w:space="0"/>
              <w:bottom w:val="single" w:color="000000" w:sz="4" w:space="0"/>
              <w:right w:val="single" w:color="000000" w:sz="4" w:space="0"/>
            </w:tcBorders>
          </w:tcPr>
          <w:p w14:paraId="44F84B29">
            <w:pPr>
              <w:pStyle w:val="38"/>
              <w:spacing w:line="240" w:lineRule="exact"/>
              <w:ind w:right="1"/>
              <w:jc w:val="center"/>
              <w:rPr>
                <w:rFonts w:ascii="Times New Roman" w:hAnsi="Times New Roman" w:eastAsia="Times New Roman" w:cs="Times New Roman"/>
                <w:sz w:val="21"/>
                <w:szCs w:val="21"/>
              </w:rPr>
            </w:pPr>
            <w:r>
              <w:rPr>
                <w:rFonts w:ascii="Times New Roman"/>
                <w:sz w:val="21"/>
              </w:rPr>
              <w:t>120mg</w:t>
            </w:r>
          </w:p>
          <w:p w14:paraId="6E2506C2">
            <w:pPr>
              <w:pStyle w:val="38"/>
              <w:spacing w:before="1" w:line="240" w:lineRule="auto"/>
              <w:ind w:right="4"/>
              <w:jc w:val="center"/>
              <w:rPr>
                <w:rFonts w:ascii="Times New Roman" w:hAnsi="Times New Roman" w:eastAsia="Times New Roman" w:cs="Times New Roman"/>
                <w:sz w:val="21"/>
                <w:szCs w:val="21"/>
              </w:rPr>
            </w:pPr>
            <w:r>
              <w:rPr>
                <w:rFonts w:ascii="Times New Roman"/>
                <w:sz w:val="21"/>
              </w:rPr>
              <w:t>/L</w:t>
            </w:r>
          </w:p>
        </w:tc>
        <w:tc>
          <w:tcPr>
            <w:tcW w:w="725" w:type="dxa"/>
            <w:tcBorders>
              <w:top w:val="single" w:color="000000" w:sz="4" w:space="0"/>
              <w:left w:val="single" w:color="000000" w:sz="4" w:space="0"/>
              <w:bottom w:val="single" w:color="000000" w:sz="4" w:space="0"/>
              <w:right w:val="single" w:color="000000" w:sz="4" w:space="0"/>
            </w:tcBorders>
          </w:tcPr>
          <w:p w14:paraId="029AC4AF">
            <w:pPr>
              <w:pStyle w:val="38"/>
              <w:spacing w:line="240" w:lineRule="exact"/>
              <w:ind w:right="3"/>
              <w:jc w:val="center"/>
              <w:rPr>
                <w:rFonts w:ascii="Times New Roman" w:hAnsi="Times New Roman" w:eastAsia="Times New Roman" w:cs="Times New Roman"/>
                <w:sz w:val="21"/>
                <w:szCs w:val="21"/>
              </w:rPr>
            </w:pPr>
            <w:r>
              <w:rPr>
                <w:rFonts w:ascii="Times New Roman"/>
                <w:sz w:val="21"/>
              </w:rPr>
              <w:t>60mg</w:t>
            </w:r>
          </w:p>
          <w:p w14:paraId="2AD7173F">
            <w:pPr>
              <w:pStyle w:val="38"/>
              <w:spacing w:before="1" w:line="240" w:lineRule="auto"/>
              <w:ind w:right="4"/>
              <w:jc w:val="center"/>
              <w:rPr>
                <w:rFonts w:ascii="Times New Roman" w:hAnsi="Times New Roman" w:eastAsia="Times New Roman" w:cs="Times New Roman"/>
                <w:sz w:val="21"/>
                <w:szCs w:val="21"/>
              </w:rPr>
            </w:pPr>
            <w:r>
              <w:rPr>
                <w:rFonts w:ascii="Times New Roman"/>
                <w:sz w:val="21"/>
              </w:rPr>
              <w:t>/L</w:t>
            </w:r>
          </w:p>
        </w:tc>
        <w:tc>
          <w:tcPr>
            <w:tcW w:w="804" w:type="dxa"/>
            <w:tcBorders>
              <w:top w:val="single" w:color="000000" w:sz="4" w:space="0"/>
              <w:left w:val="single" w:color="000000" w:sz="4" w:space="0"/>
              <w:bottom w:val="single" w:color="000000" w:sz="4" w:space="0"/>
              <w:right w:val="single" w:color="000000" w:sz="4" w:space="0"/>
            </w:tcBorders>
          </w:tcPr>
          <w:p w14:paraId="28A37C75">
            <w:pPr>
              <w:pStyle w:val="38"/>
              <w:spacing w:line="240" w:lineRule="exact"/>
              <w:ind w:right="1"/>
              <w:jc w:val="center"/>
              <w:rPr>
                <w:rFonts w:ascii="Times New Roman" w:hAnsi="Times New Roman" w:eastAsia="Times New Roman" w:cs="Times New Roman"/>
                <w:sz w:val="21"/>
                <w:szCs w:val="21"/>
              </w:rPr>
            </w:pPr>
            <w:r>
              <w:rPr>
                <w:rFonts w:ascii="Times New Roman"/>
                <w:sz w:val="21"/>
              </w:rPr>
              <w:t>120mg</w:t>
            </w:r>
          </w:p>
          <w:p w14:paraId="3B1F0D33">
            <w:pPr>
              <w:pStyle w:val="38"/>
              <w:spacing w:before="1" w:line="240" w:lineRule="auto"/>
              <w:ind w:right="7"/>
              <w:jc w:val="center"/>
              <w:rPr>
                <w:rFonts w:ascii="Times New Roman" w:hAnsi="Times New Roman" w:eastAsia="Times New Roman" w:cs="Times New Roman"/>
                <w:sz w:val="21"/>
                <w:szCs w:val="21"/>
              </w:rPr>
            </w:pPr>
            <w:r>
              <w:rPr>
                <w:rFonts w:ascii="Times New Roman"/>
                <w:sz w:val="21"/>
              </w:rPr>
              <w:t>/L</w:t>
            </w:r>
          </w:p>
        </w:tc>
        <w:tc>
          <w:tcPr>
            <w:tcW w:w="430" w:type="dxa"/>
            <w:tcBorders>
              <w:top w:val="single" w:color="000000" w:sz="4" w:space="0"/>
              <w:left w:val="single" w:color="000000" w:sz="4" w:space="0"/>
              <w:bottom w:val="single" w:color="000000" w:sz="4" w:space="0"/>
              <w:right w:val="single" w:color="000000" w:sz="4" w:space="0"/>
            </w:tcBorders>
          </w:tcPr>
          <w:p w14:paraId="61395939"/>
        </w:tc>
        <w:tc>
          <w:tcPr>
            <w:tcW w:w="766" w:type="dxa"/>
            <w:tcBorders>
              <w:top w:val="single" w:color="000000" w:sz="4" w:space="0"/>
              <w:left w:val="single" w:color="000000" w:sz="4" w:space="0"/>
              <w:bottom w:val="single" w:color="000000" w:sz="4" w:space="0"/>
              <w:right w:val="single" w:color="000000" w:sz="4" w:space="0"/>
            </w:tcBorders>
          </w:tcPr>
          <w:p w14:paraId="2CAC0AAC"/>
        </w:tc>
        <w:tc>
          <w:tcPr>
            <w:tcW w:w="768" w:type="dxa"/>
            <w:tcBorders>
              <w:top w:val="single" w:color="000000" w:sz="4" w:space="0"/>
              <w:left w:val="single" w:color="000000" w:sz="4" w:space="0"/>
              <w:bottom w:val="single" w:color="000000" w:sz="4" w:space="0"/>
              <w:right w:val="single" w:color="000000" w:sz="4" w:space="0"/>
            </w:tcBorders>
          </w:tcPr>
          <w:p w14:paraId="367EBD5B">
            <w:pPr>
              <w:pStyle w:val="38"/>
              <w:spacing w:line="240" w:lineRule="auto"/>
              <w:ind w:left="314" w:right="109" w:hanging="207"/>
              <w:jc w:val="left"/>
              <w:rPr>
                <w:rFonts w:ascii="Times New Roman" w:hAnsi="Times New Roman" w:eastAsia="Times New Roman" w:cs="Times New Roman"/>
                <w:sz w:val="21"/>
                <w:szCs w:val="21"/>
              </w:rPr>
            </w:pPr>
            <w:r>
              <w:rPr>
                <w:rFonts w:ascii="Times New Roman"/>
                <w:sz w:val="21"/>
              </w:rPr>
              <w:t>25mg/</w:t>
            </w:r>
            <w:r>
              <w:rPr>
                <w:rFonts w:ascii="Times New Roman"/>
                <w:w w:val="100"/>
                <w:sz w:val="21"/>
              </w:rPr>
              <w:t xml:space="preserve"> </w:t>
            </w:r>
            <w:r>
              <w:rPr>
                <w:rFonts w:ascii="Times New Roman"/>
                <w:sz w:val="21"/>
              </w:rPr>
              <w:t>L</w:t>
            </w:r>
          </w:p>
        </w:tc>
        <w:tc>
          <w:tcPr>
            <w:tcW w:w="538" w:type="dxa"/>
            <w:tcBorders>
              <w:top w:val="single" w:color="000000" w:sz="4" w:space="0"/>
              <w:left w:val="single" w:color="000000" w:sz="4" w:space="0"/>
              <w:bottom w:val="single" w:color="000000" w:sz="4" w:space="0"/>
              <w:right w:val="single" w:color="000000" w:sz="4" w:space="0"/>
            </w:tcBorders>
          </w:tcPr>
          <w:p w14:paraId="16A8CE79"/>
        </w:tc>
        <w:tc>
          <w:tcPr>
            <w:tcW w:w="746" w:type="dxa"/>
            <w:tcBorders>
              <w:top w:val="single" w:color="000000" w:sz="4" w:space="0"/>
              <w:left w:val="single" w:color="000000" w:sz="4" w:space="0"/>
              <w:bottom w:val="single" w:color="000000" w:sz="4" w:space="0"/>
              <w:right w:val="single" w:color="000000" w:sz="4" w:space="0"/>
            </w:tcBorders>
          </w:tcPr>
          <w:p w14:paraId="3F1DFF86">
            <w:pPr>
              <w:pStyle w:val="38"/>
              <w:spacing w:line="240" w:lineRule="exact"/>
              <w:ind w:right="1"/>
              <w:jc w:val="center"/>
              <w:rPr>
                <w:rFonts w:ascii="Times New Roman" w:hAnsi="Times New Roman" w:eastAsia="Times New Roman" w:cs="Times New Roman"/>
                <w:sz w:val="21"/>
                <w:szCs w:val="21"/>
              </w:rPr>
            </w:pPr>
            <w:r>
              <w:rPr>
                <w:rFonts w:ascii="Times New Roman"/>
                <w:sz w:val="21"/>
              </w:rPr>
              <w:t>20mg</w:t>
            </w:r>
          </w:p>
          <w:p w14:paraId="38E0F71B">
            <w:pPr>
              <w:pStyle w:val="38"/>
              <w:spacing w:before="1" w:line="240" w:lineRule="auto"/>
              <w:ind w:right="2"/>
              <w:jc w:val="center"/>
              <w:rPr>
                <w:rFonts w:ascii="Times New Roman" w:hAnsi="Times New Roman" w:eastAsia="Times New Roman" w:cs="Times New Roman"/>
                <w:sz w:val="21"/>
                <w:szCs w:val="21"/>
              </w:rPr>
            </w:pPr>
            <w:r>
              <w:rPr>
                <w:rFonts w:ascii="Times New Roman"/>
                <w:sz w:val="21"/>
              </w:rPr>
              <w:t>/L</w:t>
            </w:r>
          </w:p>
        </w:tc>
        <w:tc>
          <w:tcPr>
            <w:tcW w:w="686" w:type="dxa"/>
            <w:vMerge w:val="restart"/>
            <w:tcBorders>
              <w:top w:val="single" w:color="000000" w:sz="4" w:space="0"/>
              <w:left w:val="single" w:color="000000" w:sz="4" w:space="0"/>
              <w:right w:val="single" w:color="000000" w:sz="4" w:space="0"/>
            </w:tcBorders>
          </w:tcPr>
          <w:p w14:paraId="4EBF06B2">
            <w:pPr>
              <w:pStyle w:val="38"/>
              <w:spacing w:before="108" w:line="240" w:lineRule="exact"/>
              <w:ind w:left="124" w:right="0"/>
              <w:jc w:val="both"/>
              <w:rPr>
                <w:rFonts w:ascii="Times New Roman" w:hAnsi="Times New Roman" w:eastAsia="Times New Roman" w:cs="Times New Roman"/>
                <w:sz w:val="21"/>
                <w:szCs w:val="21"/>
              </w:rPr>
            </w:pPr>
            <w:r>
              <w:rPr>
                <w:rFonts w:ascii="Times New Roman"/>
                <w:sz w:val="21"/>
              </w:rPr>
              <w:t>6.5m</w:t>
            </w:r>
          </w:p>
          <w:p w14:paraId="5B2EC181">
            <w:pPr>
              <w:pStyle w:val="38"/>
              <w:spacing w:line="227" w:lineRule="exact"/>
              <w:ind w:right="5"/>
              <w:jc w:val="center"/>
              <w:rPr>
                <w:rFonts w:ascii="Times New Roman" w:hAnsi="Times New Roman" w:eastAsia="Times New Roman" w:cs="Times New Roman"/>
                <w:sz w:val="21"/>
                <w:szCs w:val="21"/>
              </w:rPr>
            </w:pPr>
            <w:r>
              <w:rPr>
                <w:rFonts w:ascii="Times New Roman"/>
                <w:position w:val="7"/>
                <w:sz w:val="14"/>
              </w:rPr>
              <w:t>3</w:t>
            </w:r>
            <w:r>
              <w:rPr>
                <w:rFonts w:ascii="Times New Roman"/>
                <w:sz w:val="21"/>
              </w:rPr>
              <w:t>/t</w:t>
            </w:r>
          </w:p>
          <w:p w14:paraId="3F35B6DF">
            <w:pPr>
              <w:pStyle w:val="38"/>
              <w:spacing w:line="230" w:lineRule="auto"/>
              <w:ind w:left="196" w:right="196"/>
              <w:jc w:val="both"/>
              <w:rPr>
                <w:rFonts w:ascii="Times New Roman" w:hAnsi="Times New Roman" w:eastAsia="Times New Roman" w:cs="Times New Roman"/>
                <w:sz w:val="21"/>
                <w:szCs w:val="21"/>
              </w:rPr>
            </w:pPr>
            <w:r>
              <w:rPr>
                <w:rFonts w:ascii="Times New Roman" w:hAnsi="Times New Roman" w:eastAsia="Times New Roman" w:cs="Times New Roman"/>
                <w:sz w:val="21"/>
                <w:szCs w:val="21"/>
              </w:rPr>
              <w:t>(</w:t>
            </w:r>
            <w:r>
              <w:rPr>
                <w:rFonts w:ascii="宋体" w:hAnsi="宋体" w:eastAsia="宋体" w:cs="宋体"/>
                <w:sz w:val="21"/>
                <w:szCs w:val="21"/>
              </w:rPr>
              <w:t>活</w:t>
            </w:r>
            <w:r>
              <w:rPr>
                <w:rFonts w:ascii="宋体" w:hAnsi="宋体" w:eastAsia="宋体" w:cs="宋体"/>
                <w:w w:val="100"/>
                <w:sz w:val="21"/>
                <w:szCs w:val="21"/>
              </w:rPr>
              <w:t xml:space="preserve"> </w:t>
            </w:r>
            <w:r>
              <w:rPr>
                <w:rFonts w:ascii="宋体" w:hAnsi="宋体" w:eastAsia="宋体" w:cs="宋体"/>
                <w:sz w:val="21"/>
                <w:szCs w:val="21"/>
              </w:rPr>
              <w:t>屠</w:t>
            </w:r>
            <w:r>
              <w:rPr>
                <w:rFonts w:ascii="宋体" w:hAnsi="宋体" w:eastAsia="宋体" w:cs="宋体"/>
                <w:w w:val="100"/>
                <w:sz w:val="21"/>
                <w:szCs w:val="21"/>
              </w:rPr>
              <w:t xml:space="preserve"> </w:t>
            </w:r>
            <w:r>
              <w:rPr>
                <w:rFonts w:ascii="宋体" w:hAnsi="宋体" w:eastAsia="宋体" w:cs="宋体"/>
                <w:sz w:val="21"/>
                <w:szCs w:val="21"/>
              </w:rPr>
              <w:t>重</w:t>
            </w:r>
            <w:r>
              <w:rPr>
                <w:rFonts w:ascii="Times New Roman" w:hAnsi="Times New Roman" w:eastAsia="Times New Roman" w:cs="Times New Roman"/>
                <w:sz w:val="21"/>
                <w:szCs w:val="21"/>
              </w:rPr>
              <w:t>)</w:t>
            </w:r>
          </w:p>
        </w:tc>
        <w:tc>
          <w:tcPr>
            <w:tcW w:w="886" w:type="dxa"/>
            <w:tcBorders>
              <w:top w:val="single" w:color="000000" w:sz="4" w:space="0"/>
              <w:left w:val="single" w:color="000000" w:sz="4" w:space="0"/>
              <w:bottom w:val="single" w:color="000000" w:sz="4" w:space="0"/>
              <w:right w:val="single" w:color="000000" w:sz="12" w:space="0"/>
            </w:tcBorders>
          </w:tcPr>
          <w:p w14:paraId="76C4DFD0"/>
        </w:tc>
      </w:tr>
      <w:tr w14:paraId="768896CC">
        <w:tblPrEx>
          <w:tblCellMar>
            <w:top w:w="0" w:type="dxa"/>
            <w:left w:w="0" w:type="dxa"/>
            <w:bottom w:w="0" w:type="dxa"/>
            <w:right w:w="0" w:type="dxa"/>
          </w:tblCellMar>
        </w:tblPrEx>
        <w:trPr>
          <w:trHeight w:val="1037" w:hRule="exact"/>
        </w:trPr>
        <w:tc>
          <w:tcPr>
            <w:tcW w:w="1181" w:type="dxa"/>
            <w:vMerge w:val="continue"/>
            <w:tcBorders>
              <w:left w:val="single" w:color="000000" w:sz="12" w:space="0"/>
              <w:bottom w:val="single" w:color="000000" w:sz="4" w:space="0"/>
              <w:right w:val="single" w:color="000000" w:sz="4" w:space="0"/>
            </w:tcBorders>
          </w:tcPr>
          <w:p w14:paraId="795F3BB5"/>
        </w:tc>
        <w:tc>
          <w:tcPr>
            <w:tcW w:w="706" w:type="dxa"/>
            <w:tcBorders>
              <w:top w:val="single" w:color="000000" w:sz="4" w:space="0"/>
              <w:left w:val="single" w:color="000000" w:sz="4" w:space="0"/>
              <w:bottom w:val="single" w:color="000000" w:sz="4" w:space="0"/>
              <w:right w:val="single" w:color="000000" w:sz="4" w:space="0"/>
            </w:tcBorders>
          </w:tcPr>
          <w:p w14:paraId="0D074E57"/>
        </w:tc>
        <w:tc>
          <w:tcPr>
            <w:tcW w:w="806" w:type="dxa"/>
            <w:tcBorders>
              <w:top w:val="single" w:color="000000" w:sz="4" w:space="0"/>
              <w:left w:val="single" w:color="000000" w:sz="4" w:space="0"/>
              <w:bottom w:val="single" w:color="000000" w:sz="4" w:space="0"/>
              <w:right w:val="single" w:color="000000" w:sz="4" w:space="0"/>
            </w:tcBorders>
          </w:tcPr>
          <w:p w14:paraId="2EA8F94C">
            <w:pPr>
              <w:pStyle w:val="38"/>
              <w:spacing w:before="14" w:line="223" w:lineRule="auto"/>
              <w:ind w:left="132" w:right="128"/>
              <w:jc w:val="center"/>
              <w:rPr>
                <w:rFonts w:ascii="宋体" w:hAnsi="宋体" w:eastAsia="宋体" w:cs="宋体"/>
                <w:sz w:val="21"/>
                <w:szCs w:val="21"/>
              </w:rPr>
            </w:pPr>
            <w:r>
              <w:rPr>
                <w:rFonts w:ascii="Times New Roman" w:hAnsi="Times New Roman" w:eastAsia="Times New Roman" w:cs="Times New Roman"/>
                <w:sz w:val="21"/>
                <w:szCs w:val="21"/>
              </w:rPr>
              <w:t>0.8kg/</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t</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14:paraId="4A2CBE26">
            <w:pPr>
              <w:pStyle w:val="38"/>
              <w:spacing w:line="277" w:lineRule="exact"/>
              <w:ind w:right="1"/>
              <w:jc w:val="center"/>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725" w:type="dxa"/>
            <w:tcBorders>
              <w:top w:val="single" w:color="000000" w:sz="4" w:space="0"/>
              <w:left w:val="single" w:color="000000" w:sz="4" w:space="0"/>
              <w:bottom w:val="single" w:color="000000" w:sz="4" w:space="0"/>
              <w:right w:val="single" w:color="000000" w:sz="4" w:space="0"/>
            </w:tcBorders>
          </w:tcPr>
          <w:p w14:paraId="41B81480">
            <w:pPr>
              <w:pStyle w:val="38"/>
              <w:spacing w:line="241" w:lineRule="exact"/>
              <w:ind w:right="2"/>
              <w:jc w:val="center"/>
              <w:rPr>
                <w:rFonts w:ascii="Times New Roman" w:hAnsi="Times New Roman" w:eastAsia="Times New Roman" w:cs="Times New Roman"/>
                <w:sz w:val="21"/>
                <w:szCs w:val="21"/>
              </w:rPr>
            </w:pPr>
            <w:r>
              <w:rPr>
                <w:rFonts w:ascii="Times New Roman"/>
                <w:sz w:val="21"/>
              </w:rPr>
              <w:t>0.4kg</w:t>
            </w:r>
          </w:p>
          <w:p w14:paraId="1B2B06E8">
            <w:pPr>
              <w:pStyle w:val="38"/>
              <w:spacing w:before="26" w:line="206" w:lineRule="auto"/>
              <w:ind w:left="110" w:right="110" w:hanging="8"/>
              <w:jc w:val="center"/>
              <w:rPr>
                <w:rFonts w:ascii="宋体" w:hAnsi="宋体" w:eastAsia="宋体" w:cs="宋体"/>
                <w:sz w:val="21"/>
                <w:szCs w:val="21"/>
              </w:rPr>
            </w:pPr>
            <w:r>
              <w:rPr>
                <w:rFonts w:ascii="Times New Roman" w:hAnsi="Times New Roman" w:eastAsia="Times New Roman" w:cs="Times New Roman"/>
                <w:sz w:val="21"/>
                <w:szCs w:val="21"/>
              </w:rPr>
              <w:t>/t</w:t>
            </w:r>
            <w:r>
              <w:rPr>
                <w:rFonts w:ascii="Times New Roman" w:hAnsi="Times New Roman" w:eastAsia="Times New Roman" w:cs="Times New Roman"/>
                <w:spacing w:val="-2"/>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14:paraId="63A70F61">
            <w:pPr>
              <w:pStyle w:val="38"/>
              <w:spacing w:line="280" w:lineRule="exact"/>
              <w:ind w:left="213" w:right="0"/>
              <w:jc w:val="left"/>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804" w:type="dxa"/>
            <w:tcBorders>
              <w:top w:val="single" w:color="000000" w:sz="4" w:space="0"/>
              <w:left w:val="single" w:color="000000" w:sz="4" w:space="0"/>
              <w:bottom w:val="single" w:color="000000" w:sz="4" w:space="0"/>
              <w:right w:val="single" w:color="000000" w:sz="4" w:space="0"/>
            </w:tcBorders>
          </w:tcPr>
          <w:p w14:paraId="75198A9B">
            <w:pPr>
              <w:pStyle w:val="38"/>
              <w:spacing w:before="14" w:line="223" w:lineRule="auto"/>
              <w:ind w:left="129" w:right="129"/>
              <w:jc w:val="center"/>
              <w:rPr>
                <w:rFonts w:ascii="宋体" w:hAnsi="宋体" w:eastAsia="宋体" w:cs="宋体"/>
                <w:sz w:val="21"/>
                <w:szCs w:val="21"/>
              </w:rPr>
            </w:pPr>
            <w:r>
              <w:rPr>
                <w:rFonts w:ascii="Times New Roman" w:hAnsi="Times New Roman" w:eastAsia="Times New Roman" w:cs="Times New Roman"/>
                <w:sz w:val="21"/>
                <w:szCs w:val="21"/>
              </w:rPr>
              <w:t>0.8kg/</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t</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14:paraId="43CFD16B">
            <w:pPr>
              <w:pStyle w:val="38"/>
              <w:spacing w:line="277" w:lineRule="exact"/>
              <w:ind w:right="2"/>
              <w:jc w:val="center"/>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430" w:type="dxa"/>
            <w:tcBorders>
              <w:top w:val="single" w:color="000000" w:sz="4" w:space="0"/>
              <w:left w:val="single" w:color="000000" w:sz="4" w:space="0"/>
              <w:bottom w:val="single" w:color="000000" w:sz="4" w:space="0"/>
              <w:right w:val="single" w:color="000000" w:sz="4" w:space="0"/>
            </w:tcBorders>
          </w:tcPr>
          <w:p w14:paraId="6F05613C"/>
        </w:tc>
        <w:tc>
          <w:tcPr>
            <w:tcW w:w="766" w:type="dxa"/>
            <w:tcBorders>
              <w:top w:val="single" w:color="000000" w:sz="4" w:space="0"/>
              <w:left w:val="single" w:color="000000" w:sz="4" w:space="0"/>
              <w:bottom w:val="single" w:color="000000" w:sz="4" w:space="0"/>
              <w:right w:val="single" w:color="000000" w:sz="4" w:space="0"/>
            </w:tcBorders>
          </w:tcPr>
          <w:p w14:paraId="72D1202E"/>
        </w:tc>
        <w:tc>
          <w:tcPr>
            <w:tcW w:w="768" w:type="dxa"/>
            <w:tcBorders>
              <w:top w:val="single" w:color="000000" w:sz="4" w:space="0"/>
              <w:left w:val="single" w:color="000000" w:sz="4" w:space="0"/>
              <w:bottom w:val="single" w:color="000000" w:sz="4" w:space="0"/>
              <w:right w:val="single" w:color="000000" w:sz="4" w:space="0"/>
            </w:tcBorders>
          </w:tcPr>
          <w:p w14:paraId="0D690ABD">
            <w:pPr>
              <w:pStyle w:val="38"/>
              <w:spacing w:line="241" w:lineRule="exact"/>
              <w:ind w:right="0"/>
              <w:jc w:val="center"/>
              <w:rPr>
                <w:rFonts w:ascii="Times New Roman" w:hAnsi="Times New Roman" w:eastAsia="Times New Roman" w:cs="Times New Roman"/>
                <w:sz w:val="21"/>
                <w:szCs w:val="21"/>
              </w:rPr>
            </w:pPr>
            <w:r>
              <w:rPr>
                <w:rFonts w:ascii="Times New Roman"/>
                <w:sz w:val="21"/>
              </w:rPr>
              <w:t>0.16k</w:t>
            </w:r>
          </w:p>
          <w:p w14:paraId="3FD30759">
            <w:pPr>
              <w:pStyle w:val="38"/>
              <w:spacing w:before="26" w:line="206" w:lineRule="auto"/>
              <w:ind w:left="131" w:right="132" w:hanging="2"/>
              <w:jc w:val="center"/>
              <w:rPr>
                <w:rFonts w:ascii="宋体" w:hAnsi="宋体" w:eastAsia="宋体" w:cs="宋体"/>
                <w:sz w:val="21"/>
                <w:szCs w:val="21"/>
              </w:rPr>
            </w:pPr>
            <w:r>
              <w:rPr>
                <w:rFonts w:ascii="Times New Roman" w:hAnsi="Times New Roman" w:eastAsia="Times New Roman" w:cs="Times New Roman"/>
                <w:sz w:val="21"/>
                <w:szCs w:val="21"/>
              </w:rPr>
              <w:t>g/t</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14:paraId="27E6B1C5">
            <w:pPr>
              <w:pStyle w:val="38"/>
              <w:spacing w:line="280" w:lineRule="exact"/>
              <w:ind w:left="237" w:right="0"/>
              <w:jc w:val="left"/>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538" w:type="dxa"/>
            <w:tcBorders>
              <w:top w:val="single" w:color="000000" w:sz="4" w:space="0"/>
              <w:left w:val="single" w:color="000000" w:sz="4" w:space="0"/>
              <w:bottom w:val="single" w:color="000000" w:sz="4" w:space="0"/>
              <w:right w:val="single" w:color="000000" w:sz="4" w:space="0"/>
            </w:tcBorders>
          </w:tcPr>
          <w:p w14:paraId="5DF75A1A">
            <w:pPr>
              <w:pStyle w:val="38"/>
              <w:spacing w:before="10" w:line="240" w:lineRule="auto"/>
              <w:ind w:right="0"/>
              <w:jc w:val="left"/>
              <w:rPr>
                <w:rFonts w:ascii="宋体" w:hAnsi="宋体" w:eastAsia="宋体" w:cs="宋体"/>
                <w:b/>
                <w:bCs/>
                <w:sz w:val="20"/>
                <w:szCs w:val="20"/>
              </w:rPr>
            </w:pPr>
          </w:p>
          <w:p w14:paraId="46A418DE">
            <w:pPr>
              <w:pStyle w:val="38"/>
              <w:spacing w:line="240" w:lineRule="auto"/>
              <w:ind w:right="2"/>
              <w:jc w:val="center"/>
              <w:rPr>
                <w:rFonts w:ascii="Times New Roman" w:hAnsi="Times New Roman" w:eastAsia="Times New Roman" w:cs="Times New Roman"/>
                <w:sz w:val="21"/>
                <w:szCs w:val="21"/>
              </w:rPr>
            </w:pPr>
            <w:r>
              <w:rPr>
                <w:rFonts w:ascii="Times New Roman"/>
                <w:sz w:val="21"/>
              </w:rPr>
              <w:t>500</w:t>
            </w:r>
          </w:p>
          <w:p w14:paraId="453B1867">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746" w:type="dxa"/>
            <w:tcBorders>
              <w:top w:val="single" w:color="000000" w:sz="4" w:space="0"/>
              <w:left w:val="single" w:color="000000" w:sz="4" w:space="0"/>
              <w:bottom w:val="single" w:color="000000" w:sz="4" w:space="0"/>
              <w:right w:val="single" w:color="000000" w:sz="4" w:space="0"/>
            </w:tcBorders>
          </w:tcPr>
          <w:p w14:paraId="4F4528A2">
            <w:pPr>
              <w:pStyle w:val="38"/>
              <w:spacing w:line="241" w:lineRule="exact"/>
              <w:ind w:right="0"/>
              <w:jc w:val="center"/>
              <w:rPr>
                <w:rFonts w:ascii="Times New Roman" w:hAnsi="Times New Roman" w:eastAsia="Times New Roman" w:cs="Times New Roman"/>
                <w:sz w:val="21"/>
                <w:szCs w:val="21"/>
              </w:rPr>
            </w:pPr>
            <w:r>
              <w:rPr>
                <w:rFonts w:ascii="Times New Roman"/>
                <w:sz w:val="21"/>
              </w:rPr>
              <w:t>0.13k</w:t>
            </w:r>
          </w:p>
          <w:p w14:paraId="19A27608">
            <w:pPr>
              <w:pStyle w:val="38"/>
              <w:spacing w:before="26" w:line="206" w:lineRule="auto"/>
              <w:ind w:left="122" w:right="120" w:hanging="2"/>
              <w:jc w:val="center"/>
              <w:rPr>
                <w:rFonts w:ascii="宋体" w:hAnsi="宋体" w:eastAsia="宋体" w:cs="宋体"/>
                <w:sz w:val="21"/>
                <w:szCs w:val="21"/>
              </w:rPr>
            </w:pPr>
            <w:r>
              <w:rPr>
                <w:rFonts w:ascii="Times New Roman" w:hAnsi="Times New Roman" w:eastAsia="Times New Roman" w:cs="Times New Roman"/>
                <w:sz w:val="21"/>
                <w:szCs w:val="21"/>
              </w:rPr>
              <w:t>g/t</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14:paraId="60B23275">
            <w:pPr>
              <w:pStyle w:val="38"/>
              <w:spacing w:line="280" w:lineRule="exact"/>
              <w:ind w:left="225" w:right="0"/>
              <w:jc w:val="left"/>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686" w:type="dxa"/>
            <w:vMerge w:val="continue"/>
            <w:tcBorders>
              <w:left w:val="single" w:color="000000" w:sz="4" w:space="0"/>
              <w:bottom w:val="single" w:color="000000" w:sz="4" w:space="0"/>
              <w:right w:val="single" w:color="000000" w:sz="4" w:space="0"/>
            </w:tcBorders>
          </w:tcPr>
          <w:p w14:paraId="74C61780"/>
        </w:tc>
        <w:tc>
          <w:tcPr>
            <w:tcW w:w="886" w:type="dxa"/>
            <w:tcBorders>
              <w:top w:val="single" w:color="000000" w:sz="4" w:space="0"/>
              <w:left w:val="single" w:color="000000" w:sz="4" w:space="0"/>
              <w:bottom w:val="single" w:color="000000" w:sz="4" w:space="0"/>
              <w:right w:val="single" w:color="000000" w:sz="12" w:space="0"/>
            </w:tcBorders>
          </w:tcPr>
          <w:p w14:paraId="0507AF48"/>
        </w:tc>
      </w:tr>
      <w:tr w14:paraId="38AA8D4D">
        <w:tblPrEx>
          <w:tblCellMar>
            <w:top w:w="0" w:type="dxa"/>
            <w:left w:w="0" w:type="dxa"/>
            <w:bottom w:w="0" w:type="dxa"/>
            <w:right w:w="0" w:type="dxa"/>
          </w:tblCellMar>
        </w:tblPrEx>
        <w:trPr>
          <w:trHeight w:val="1111" w:hRule="exact"/>
        </w:trPr>
        <w:tc>
          <w:tcPr>
            <w:tcW w:w="1181" w:type="dxa"/>
            <w:tcBorders>
              <w:top w:val="single" w:color="000000" w:sz="4" w:space="0"/>
              <w:left w:val="single" w:color="000000" w:sz="12" w:space="0"/>
              <w:bottom w:val="single" w:color="000000" w:sz="12" w:space="0"/>
              <w:right w:val="single" w:color="000000" w:sz="4" w:space="0"/>
            </w:tcBorders>
          </w:tcPr>
          <w:p w14:paraId="7F2AFF42">
            <w:pPr>
              <w:pStyle w:val="38"/>
              <w:spacing w:line="241" w:lineRule="exact"/>
              <w:ind w:left="155" w:right="0"/>
              <w:jc w:val="both"/>
              <w:rPr>
                <w:rFonts w:ascii="宋体" w:hAnsi="宋体" w:eastAsia="宋体" w:cs="宋体"/>
                <w:sz w:val="21"/>
                <w:szCs w:val="21"/>
              </w:rPr>
            </w:pPr>
            <w:r>
              <w:rPr>
                <w:rFonts w:ascii="宋体" w:hAnsi="宋体" w:eastAsia="宋体" w:cs="宋体"/>
                <w:sz w:val="21"/>
                <w:szCs w:val="21"/>
              </w:rPr>
              <w:t>《屠宰及</w:t>
            </w:r>
          </w:p>
          <w:p w14:paraId="0AD4CAF3">
            <w:pPr>
              <w:pStyle w:val="38"/>
              <w:spacing w:line="237" w:lineRule="auto"/>
              <w:ind w:left="155" w:right="161"/>
              <w:jc w:val="both"/>
              <w:rPr>
                <w:rFonts w:ascii="宋体" w:hAnsi="宋体" w:eastAsia="宋体" w:cs="宋体"/>
                <w:sz w:val="21"/>
                <w:szCs w:val="21"/>
              </w:rPr>
            </w:pPr>
            <w:r>
              <w:rPr>
                <w:rFonts w:ascii="宋体" w:hAnsi="宋体" w:eastAsia="宋体" w:cs="宋体"/>
                <w:sz w:val="21"/>
                <w:szCs w:val="21"/>
              </w:rPr>
              <w:t>肉类加工</w:t>
            </w:r>
            <w:r>
              <w:rPr>
                <w:rFonts w:ascii="宋体" w:hAnsi="宋体" w:eastAsia="宋体" w:cs="宋体"/>
                <w:w w:val="100"/>
                <w:sz w:val="21"/>
                <w:szCs w:val="21"/>
              </w:rPr>
              <w:t xml:space="preserve"> </w:t>
            </w:r>
            <w:r>
              <w:rPr>
                <w:rFonts w:ascii="宋体" w:hAnsi="宋体" w:eastAsia="宋体" w:cs="宋体"/>
                <w:sz w:val="21"/>
                <w:szCs w:val="21"/>
              </w:rPr>
              <w:t>工业水污</w:t>
            </w:r>
            <w:r>
              <w:rPr>
                <w:rFonts w:ascii="宋体" w:hAnsi="宋体" w:eastAsia="宋体" w:cs="宋体"/>
                <w:w w:val="100"/>
                <w:sz w:val="21"/>
                <w:szCs w:val="21"/>
              </w:rPr>
              <w:t xml:space="preserve"> </w:t>
            </w:r>
            <w:r>
              <w:rPr>
                <w:rFonts w:ascii="宋体" w:hAnsi="宋体" w:eastAsia="宋体" w:cs="宋体"/>
                <w:sz w:val="21"/>
                <w:szCs w:val="21"/>
              </w:rPr>
              <w:t>染物排放</w:t>
            </w:r>
          </w:p>
        </w:tc>
        <w:tc>
          <w:tcPr>
            <w:tcW w:w="706" w:type="dxa"/>
            <w:tcBorders>
              <w:top w:val="single" w:color="000000" w:sz="4" w:space="0"/>
              <w:left w:val="single" w:color="000000" w:sz="4" w:space="0"/>
              <w:bottom w:val="single" w:color="000000" w:sz="12" w:space="0"/>
              <w:right w:val="single" w:color="000000" w:sz="4" w:space="0"/>
            </w:tcBorders>
          </w:tcPr>
          <w:p w14:paraId="476DCB16">
            <w:pPr>
              <w:pStyle w:val="38"/>
              <w:spacing w:line="240" w:lineRule="auto"/>
              <w:ind w:right="0"/>
              <w:jc w:val="left"/>
              <w:rPr>
                <w:rFonts w:ascii="宋体" w:hAnsi="宋体" w:eastAsia="宋体" w:cs="宋体"/>
                <w:b/>
                <w:bCs/>
                <w:sz w:val="20"/>
                <w:szCs w:val="20"/>
              </w:rPr>
            </w:pPr>
          </w:p>
          <w:p w14:paraId="16595910">
            <w:pPr>
              <w:pStyle w:val="38"/>
              <w:spacing w:before="164" w:line="240" w:lineRule="auto"/>
              <w:ind w:left="184" w:right="0"/>
              <w:jc w:val="left"/>
              <w:rPr>
                <w:rFonts w:ascii="Times New Roman" w:hAnsi="Times New Roman" w:eastAsia="Times New Roman" w:cs="Times New Roman"/>
                <w:sz w:val="21"/>
                <w:szCs w:val="21"/>
              </w:rPr>
            </w:pPr>
            <w:r>
              <w:rPr>
                <w:rFonts w:ascii="Times New Roman"/>
                <w:sz w:val="21"/>
              </w:rPr>
              <w:t>6~9</w:t>
            </w:r>
          </w:p>
        </w:tc>
        <w:tc>
          <w:tcPr>
            <w:tcW w:w="806" w:type="dxa"/>
            <w:tcBorders>
              <w:top w:val="single" w:color="000000" w:sz="4" w:space="0"/>
              <w:left w:val="single" w:color="000000" w:sz="4" w:space="0"/>
              <w:bottom w:val="single" w:color="000000" w:sz="12" w:space="0"/>
              <w:right w:val="single" w:color="000000" w:sz="4" w:space="0"/>
            </w:tcBorders>
          </w:tcPr>
          <w:p w14:paraId="0D706204">
            <w:pPr>
              <w:pStyle w:val="38"/>
              <w:spacing w:line="240" w:lineRule="auto"/>
              <w:ind w:right="0"/>
              <w:jc w:val="left"/>
              <w:rPr>
                <w:rFonts w:ascii="宋体" w:hAnsi="宋体" w:eastAsia="宋体" w:cs="宋体"/>
                <w:b/>
                <w:bCs/>
                <w:sz w:val="20"/>
                <w:szCs w:val="20"/>
              </w:rPr>
            </w:pPr>
          </w:p>
          <w:p w14:paraId="6C564926">
            <w:pPr>
              <w:pStyle w:val="38"/>
              <w:spacing w:before="164" w:line="240" w:lineRule="auto"/>
              <w:ind w:right="2"/>
              <w:jc w:val="center"/>
              <w:rPr>
                <w:rFonts w:ascii="Times New Roman" w:hAnsi="Times New Roman" w:eastAsia="Times New Roman" w:cs="Times New Roman"/>
                <w:sz w:val="21"/>
                <w:szCs w:val="21"/>
              </w:rPr>
            </w:pPr>
            <w:r>
              <w:rPr>
                <w:rFonts w:ascii="Times New Roman"/>
                <w:sz w:val="21"/>
              </w:rPr>
              <w:t>60</w:t>
            </w:r>
          </w:p>
        </w:tc>
        <w:tc>
          <w:tcPr>
            <w:tcW w:w="725" w:type="dxa"/>
            <w:tcBorders>
              <w:top w:val="single" w:color="000000" w:sz="4" w:space="0"/>
              <w:left w:val="single" w:color="000000" w:sz="4" w:space="0"/>
              <w:bottom w:val="single" w:color="000000" w:sz="12" w:space="0"/>
              <w:right w:val="single" w:color="000000" w:sz="4" w:space="0"/>
            </w:tcBorders>
          </w:tcPr>
          <w:p w14:paraId="6B8EC880">
            <w:pPr>
              <w:pStyle w:val="38"/>
              <w:spacing w:line="240" w:lineRule="auto"/>
              <w:ind w:right="0"/>
              <w:jc w:val="left"/>
              <w:rPr>
                <w:rFonts w:ascii="宋体" w:hAnsi="宋体" w:eastAsia="宋体" w:cs="宋体"/>
                <w:b/>
                <w:bCs/>
                <w:sz w:val="20"/>
                <w:szCs w:val="20"/>
              </w:rPr>
            </w:pPr>
          </w:p>
          <w:p w14:paraId="61EA5593">
            <w:pPr>
              <w:pStyle w:val="38"/>
              <w:spacing w:before="164" w:line="240" w:lineRule="auto"/>
              <w:ind w:right="2"/>
              <w:jc w:val="center"/>
              <w:rPr>
                <w:rFonts w:ascii="Times New Roman" w:hAnsi="Times New Roman" w:eastAsia="Times New Roman" w:cs="Times New Roman"/>
                <w:sz w:val="21"/>
                <w:szCs w:val="21"/>
              </w:rPr>
            </w:pPr>
            <w:r>
              <w:rPr>
                <w:rFonts w:ascii="Times New Roman"/>
                <w:sz w:val="21"/>
              </w:rPr>
              <w:t>20</w:t>
            </w:r>
          </w:p>
        </w:tc>
        <w:tc>
          <w:tcPr>
            <w:tcW w:w="804" w:type="dxa"/>
            <w:tcBorders>
              <w:top w:val="single" w:color="000000" w:sz="4" w:space="0"/>
              <w:left w:val="single" w:color="000000" w:sz="4" w:space="0"/>
              <w:bottom w:val="single" w:color="000000" w:sz="12" w:space="0"/>
              <w:right w:val="single" w:color="000000" w:sz="4" w:space="0"/>
            </w:tcBorders>
          </w:tcPr>
          <w:p w14:paraId="1AA24413">
            <w:pPr>
              <w:pStyle w:val="38"/>
              <w:spacing w:line="240" w:lineRule="auto"/>
              <w:ind w:right="0"/>
              <w:jc w:val="left"/>
              <w:rPr>
                <w:rFonts w:ascii="宋体" w:hAnsi="宋体" w:eastAsia="宋体" w:cs="宋体"/>
                <w:b/>
                <w:bCs/>
                <w:sz w:val="20"/>
                <w:szCs w:val="20"/>
              </w:rPr>
            </w:pPr>
          </w:p>
          <w:p w14:paraId="78B834B9">
            <w:pPr>
              <w:pStyle w:val="38"/>
              <w:spacing w:before="164" w:line="240" w:lineRule="auto"/>
              <w:ind w:right="5"/>
              <w:jc w:val="center"/>
              <w:rPr>
                <w:rFonts w:ascii="Times New Roman" w:hAnsi="Times New Roman" w:eastAsia="Times New Roman" w:cs="Times New Roman"/>
                <w:sz w:val="21"/>
                <w:szCs w:val="21"/>
              </w:rPr>
            </w:pPr>
            <w:r>
              <w:rPr>
                <w:rFonts w:ascii="Times New Roman"/>
                <w:sz w:val="21"/>
              </w:rPr>
              <w:t>20</w:t>
            </w:r>
          </w:p>
        </w:tc>
        <w:tc>
          <w:tcPr>
            <w:tcW w:w="430" w:type="dxa"/>
            <w:tcBorders>
              <w:top w:val="single" w:color="000000" w:sz="4" w:space="0"/>
              <w:left w:val="single" w:color="000000" w:sz="4" w:space="0"/>
              <w:bottom w:val="single" w:color="000000" w:sz="12" w:space="0"/>
              <w:right w:val="single" w:color="000000" w:sz="4" w:space="0"/>
            </w:tcBorders>
          </w:tcPr>
          <w:p w14:paraId="230003F0">
            <w:pPr>
              <w:pStyle w:val="38"/>
              <w:spacing w:line="240" w:lineRule="auto"/>
              <w:ind w:right="0"/>
              <w:jc w:val="left"/>
              <w:rPr>
                <w:rFonts w:ascii="宋体" w:hAnsi="宋体" w:eastAsia="宋体" w:cs="宋体"/>
                <w:b/>
                <w:bCs/>
                <w:sz w:val="20"/>
                <w:szCs w:val="20"/>
              </w:rPr>
            </w:pPr>
          </w:p>
          <w:p w14:paraId="3143CFEA">
            <w:pPr>
              <w:pStyle w:val="38"/>
              <w:spacing w:before="164" w:line="240" w:lineRule="auto"/>
              <w:ind w:left="103" w:right="0"/>
              <w:jc w:val="left"/>
              <w:rPr>
                <w:rFonts w:ascii="Times New Roman" w:hAnsi="Times New Roman" w:eastAsia="Times New Roman" w:cs="Times New Roman"/>
                <w:sz w:val="21"/>
                <w:szCs w:val="21"/>
              </w:rPr>
            </w:pPr>
            <w:r>
              <w:rPr>
                <w:rFonts w:ascii="Times New Roman"/>
                <w:sz w:val="21"/>
              </w:rPr>
              <w:t>20</w:t>
            </w:r>
          </w:p>
        </w:tc>
        <w:tc>
          <w:tcPr>
            <w:tcW w:w="766" w:type="dxa"/>
            <w:tcBorders>
              <w:top w:val="single" w:color="000000" w:sz="4" w:space="0"/>
              <w:left w:val="single" w:color="000000" w:sz="4" w:space="0"/>
              <w:bottom w:val="single" w:color="000000" w:sz="12" w:space="0"/>
              <w:right w:val="single" w:color="000000" w:sz="4" w:space="0"/>
            </w:tcBorders>
          </w:tcPr>
          <w:p w14:paraId="28DCD9FB">
            <w:pPr>
              <w:pStyle w:val="38"/>
              <w:spacing w:line="240" w:lineRule="auto"/>
              <w:ind w:right="0"/>
              <w:jc w:val="left"/>
              <w:rPr>
                <w:rFonts w:ascii="宋体" w:hAnsi="宋体" w:eastAsia="宋体" w:cs="宋体"/>
                <w:b/>
                <w:bCs/>
                <w:sz w:val="20"/>
                <w:szCs w:val="20"/>
              </w:rPr>
            </w:pPr>
          </w:p>
          <w:p w14:paraId="1AE55959">
            <w:pPr>
              <w:pStyle w:val="38"/>
              <w:spacing w:before="164"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768" w:type="dxa"/>
            <w:tcBorders>
              <w:top w:val="single" w:color="000000" w:sz="4" w:space="0"/>
              <w:left w:val="single" w:color="000000" w:sz="4" w:space="0"/>
              <w:bottom w:val="single" w:color="000000" w:sz="12" w:space="0"/>
              <w:right w:val="single" w:color="000000" w:sz="4" w:space="0"/>
            </w:tcBorders>
          </w:tcPr>
          <w:p w14:paraId="7A8064B8">
            <w:pPr>
              <w:pStyle w:val="38"/>
              <w:spacing w:line="240" w:lineRule="auto"/>
              <w:ind w:right="0"/>
              <w:jc w:val="left"/>
              <w:rPr>
                <w:rFonts w:ascii="宋体" w:hAnsi="宋体" w:eastAsia="宋体" w:cs="宋体"/>
                <w:b/>
                <w:bCs/>
                <w:sz w:val="20"/>
                <w:szCs w:val="20"/>
              </w:rPr>
            </w:pPr>
          </w:p>
          <w:p w14:paraId="0D903EE7">
            <w:pPr>
              <w:pStyle w:val="38"/>
              <w:spacing w:before="164" w:line="240" w:lineRule="auto"/>
              <w:ind w:right="2"/>
              <w:jc w:val="center"/>
              <w:rPr>
                <w:rFonts w:ascii="Times New Roman" w:hAnsi="Times New Roman" w:eastAsia="Times New Roman" w:cs="Times New Roman"/>
                <w:sz w:val="21"/>
                <w:szCs w:val="21"/>
              </w:rPr>
            </w:pPr>
            <w:r>
              <w:rPr>
                <w:rFonts w:ascii="Times New Roman"/>
                <w:w w:val="100"/>
                <w:sz w:val="21"/>
              </w:rPr>
              <w:t>8</w:t>
            </w:r>
          </w:p>
        </w:tc>
        <w:tc>
          <w:tcPr>
            <w:tcW w:w="538" w:type="dxa"/>
            <w:tcBorders>
              <w:top w:val="single" w:color="000000" w:sz="4" w:space="0"/>
              <w:left w:val="single" w:color="000000" w:sz="4" w:space="0"/>
              <w:bottom w:val="single" w:color="000000" w:sz="12" w:space="0"/>
              <w:right w:val="single" w:color="000000" w:sz="4" w:space="0"/>
            </w:tcBorders>
          </w:tcPr>
          <w:p w14:paraId="36C866DB">
            <w:pPr>
              <w:pStyle w:val="38"/>
              <w:spacing w:before="2" w:line="240" w:lineRule="auto"/>
              <w:ind w:right="0"/>
              <w:jc w:val="left"/>
              <w:rPr>
                <w:rFonts w:ascii="宋体" w:hAnsi="宋体" w:eastAsia="宋体" w:cs="宋体"/>
                <w:b/>
                <w:bCs/>
                <w:sz w:val="23"/>
                <w:szCs w:val="23"/>
              </w:rPr>
            </w:pPr>
          </w:p>
          <w:p w14:paraId="319F0216">
            <w:pPr>
              <w:pStyle w:val="38"/>
              <w:spacing w:line="240" w:lineRule="auto"/>
              <w:ind w:right="2"/>
              <w:jc w:val="center"/>
              <w:rPr>
                <w:rFonts w:ascii="Times New Roman" w:hAnsi="Times New Roman" w:eastAsia="Times New Roman" w:cs="Times New Roman"/>
                <w:sz w:val="21"/>
                <w:szCs w:val="21"/>
              </w:rPr>
            </w:pPr>
            <w:r>
              <w:rPr>
                <w:rFonts w:ascii="Times New Roman"/>
                <w:sz w:val="21"/>
              </w:rPr>
              <w:t>300</w:t>
            </w:r>
          </w:p>
          <w:p w14:paraId="5D55FD2A">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746" w:type="dxa"/>
            <w:tcBorders>
              <w:top w:val="single" w:color="000000" w:sz="4" w:space="0"/>
              <w:left w:val="single" w:color="000000" w:sz="4" w:space="0"/>
              <w:bottom w:val="single" w:color="000000" w:sz="12" w:space="0"/>
              <w:right w:val="single" w:color="000000" w:sz="4" w:space="0"/>
            </w:tcBorders>
          </w:tcPr>
          <w:p w14:paraId="02D4D82C">
            <w:pPr>
              <w:pStyle w:val="38"/>
              <w:spacing w:line="240" w:lineRule="auto"/>
              <w:ind w:right="0"/>
              <w:jc w:val="left"/>
              <w:rPr>
                <w:rFonts w:ascii="宋体" w:hAnsi="宋体" w:eastAsia="宋体" w:cs="宋体"/>
                <w:b/>
                <w:bCs/>
                <w:sz w:val="20"/>
                <w:szCs w:val="20"/>
              </w:rPr>
            </w:pPr>
          </w:p>
          <w:p w14:paraId="30F06C08">
            <w:pPr>
              <w:pStyle w:val="38"/>
              <w:spacing w:before="164"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686" w:type="dxa"/>
            <w:tcBorders>
              <w:top w:val="single" w:color="000000" w:sz="4" w:space="0"/>
              <w:left w:val="single" w:color="000000" w:sz="4" w:space="0"/>
              <w:bottom w:val="single" w:color="000000" w:sz="12" w:space="0"/>
              <w:right w:val="single" w:color="000000" w:sz="4" w:space="0"/>
            </w:tcBorders>
          </w:tcPr>
          <w:p w14:paraId="658468A7">
            <w:pPr>
              <w:pStyle w:val="38"/>
              <w:spacing w:line="258" w:lineRule="exact"/>
              <w:ind w:right="2"/>
              <w:jc w:val="center"/>
              <w:rPr>
                <w:rFonts w:ascii="宋体" w:hAnsi="宋体" w:eastAsia="宋体" w:cs="宋体"/>
                <w:sz w:val="21"/>
                <w:szCs w:val="21"/>
              </w:rPr>
            </w:pPr>
            <w:r>
              <w:rPr>
                <w:rFonts w:ascii="宋体" w:hAnsi="宋体" w:eastAsia="宋体" w:cs="宋体"/>
                <w:w w:val="100"/>
                <w:sz w:val="21"/>
                <w:szCs w:val="21"/>
              </w:rPr>
              <w:t>牛</w:t>
            </w:r>
          </w:p>
          <w:p w14:paraId="15BBF1A3">
            <w:pPr>
              <w:pStyle w:val="38"/>
              <w:spacing w:before="31" w:line="224" w:lineRule="exact"/>
              <w:ind w:left="1" w:right="0"/>
              <w:jc w:val="center"/>
              <w:rPr>
                <w:rFonts w:ascii="Times New Roman" w:hAnsi="Times New Roman" w:eastAsia="Times New Roman" w:cs="Times New Roman"/>
                <w:sz w:val="21"/>
                <w:szCs w:val="21"/>
              </w:rPr>
            </w:pPr>
            <w:r>
              <w:rPr>
                <w:rFonts w:ascii="Times New Roman"/>
                <w:sz w:val="21"/>
              </w:rPr>
              <w:t>1.2m</w:t>
            </w:r>
          </w:p>
          <w:p w14:paraId="3E1555A4">
            <w:pPr>
              <w:pStyle w:val="38"/>
              <w:spacing w:line="265" w:lineRule="exact"/>
              <w:ind w:right="0"/>
              <w:jc w:val="center"/>
              <w:rPr>
                <w:rFonts w:ascii="宋体" w:hAnsi="宋体" w:eastAsia="宋体" w:cs="宋体"/>
                <w:sz w:val="21"/>
                <w:szCs w:val="21"/>
              </w:rPr>
            </w:pP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w:t>
            </w:r>
            <w:r>
              <w:rPr>
                <w:rFonts w:ascii="宋体" w:hAnsi="宋体" w:eastAsia="宋体" w:cs="宋体"/>
                <w:sz w:val="21"/>
                <w:szCs w:val="21"/>
              </w:rPr>
              <w:t>头</w:t>
            </w:r>
          </w:p>
          <w:p w14:paraId="62DC43DD">
            <w:pPr>
              <w:pStyle w:val="38"/>
              <w:spacing w:line="266" w:lineRule="exact"/>
              <w:ind w:right="2"/>
              <w:jc w:val="center"/>
              <w:rPr>
                <w:rFonts w:ascii="宋体" w:hAnsi="宋体" w:eastAsia="宋体" w:cs="宋体"/>
                <w:sz w:val="21"/>
                <w:szCs w:val="21"/>
              </w:rPr>
            </w:pPr>
            <w:r>
              <w:rPr>
                <w:rFonts w:ascii="宋体" w:hAnsi="宋体" w:eastAsia="宋体" w:cs="宋体"/>
                <w:w w:val="100"/>
                <w:sz w:val="21"/>
                <w:szCs w:val="21"/>
              </w:rPr>
              <w:t>羊</w:t>
            </w:r>
          </w:p>
        </w:tc>
        <w:tc>
          <w:tcPr>
            <w:tcW w:w="886" w:type="dxa"/>
            <w:tcBorders>
              <w:top w:val="single" w:color="000000" w:sz="4" w:space="0"/>
              <w:left w:val="single" w:color="000000" w:sz="4" w:space="0"/>
              <w:bottom w:val="single" w:color="000000" w:sz="12" w:space="0"/>
              <w:right w:val="single" w:color="000000" w:sz="12" w:space="0"/>
            </w:tcBorders>
          </w:tcPr>
          <w:p w14:paraId="78894622"/>
        </w:tc>
      </w:tr>
      <w:tr w14:paraId="436E0504">
        <w:tblPrEx>
          <w:tblCellMar>
            <w:top w:w="0" w:type="dxa"/>
            <w:left w:w="0" w:type="dxa"/>
            <w:bottom w:w="0" w:type="dxa"/>
            <w:right w:w="0" w:type="dxa"/>
          </w:tblCellMar>
        </w:tblPrEx>
        <w:trPr>
          <w:trHeight w:val="1109" w:hRule="exact"/>
        </w:trPr>
        <w:tc>
          <w:tcPr>
            <w:tcW w:w="1181" w:type="dxa"/>
            <w:tcBorders>
              <w:top w:val="single" w:color="000000" w:sz="12" w:space="0"/>
              <w:left w:val="single" w:color="000000" w:sz="12" w:space="0"/>
              <w:bottom w:val="single" w:color="000000" w:sz="4" w:space="0"/>
              <w:right w:val="single" w:color="000000" w:sz="4" w:space="0"/>
            </w:tcBorders>
          </w:tcPr>
          <w:p w14:paraId="7DCE0A7D">
            <w:pPr>
              <w:pStyle w:val="38"/>
              <w:spacing w:line="241" w:lineRule="exact"/>
              <w:ind w:right="7"/>
              <w:jc w:val="center"/>
              <w:rPr>
                <w:rFonts w:ascii="宋体" w:hAnsi="宋体" w:eastAsia="宋体" w:cs="宋体"/>
                <w:sz w:val="21"/>
                <w:szCs w:val="21"/>
              </w:rPr>
            </w:pPr>
            <w:r>
              <w:rPr>
                <w:rFonts w:ascii="宋体" w:hAnsi="宋体" w:eastAsia="宋体" w:cs="宋体"/>
                <w:sz w:val="21"/>
                <w:szCs w:val="21"/>
              </w:rPr>
              <w:t>标准》</w:t>
            </w:r>
          </w:p>
          <w:p w14:paraId="661A12C1">
            <w:pPr>
              <w:pStyle w:val="38"/>
              <w:spacing w:before="2" w:line="237" w:lineRule="auto"/>
              <w:ind w:left="155" w:right="161"/>
              <w:jc w:val="center"/>
              <w:rPr>
                <w:rFonts w:ascii="宋体" w:hAnsi="宋体" w:eastAsia="宋体" w:cs="宋体"/>
                <w:sz w:val="21"/>
                <w:szCs w:val="21"/>
              </w:rPr>
            </w:pPr>
            <w:r>
              <w:rPr>
                <w:rFonts w:ascii="宋体" w:hAnsi="宋体" w:eastAsia="宋体" w:cs="宋体"/>
                <w:sz w:val="21"/>
                <w:szCs w:val="21"/>
              </w:rPr>
              <w:t>（二次征</w:t>
            </w:r>
            <w:r>
              <w:rPr>
                <w:rFonts w:ascii="宋体" w:hAnsi="宋体" w:eastAsia="宋体" w:cs="宋体"/>
                <w:w w:val="100"/>
                <w:sz w:val="21"/>
                <w:szCs w:val="21"/>
              </w:rPr>
              <w:t xml:space="preserve"> </w:t>
            </w:r>
            <w:r>
              <w:rPr>
                <w:rFonts w:ascii="宋体" w:hAnsi="宋体" w:eastAsia="宋体" w:cs="宋体"/>
                <w:sz w:val="21"/>
                <w:szCs w:val="21"/>
              </w:rPr>
              <w:t>求意见</w:t>
            </w:r>
            <w:r>
              <w:rPr>
                <w:rFonts w:ascii="宋体" w:hAnsi="宋体" w:eastAsia="宋体" w:cs="宋体"/>
                <w:w w:val="100"/>
                <w:sz w:val="21"/>
                <w:szCs w:val="21"/>
              </w:rPr>
              <w:t xml:space="preserve"> </w:t>
            </w:r>
            <w:r>
              <w:rPr>
                <w:rFonts w:ascii="宋体" w:hAnsi="宋体" w:eastAsia="宋体" w:cs="宋体"/>
                <w:sz w:val="21"/>
                <w:szCs w:val="21"/>
              </w:rPr>
              <w:t>稿）</w:t>
            </w:r>
          </w:p>
        </w:tc>
        <w:tc>
          <w:tcPr>
            <w:tcW w:w="706" w:type="dxa"/>
            <w:tcBorders>
              <w:top w:val="single" w:color="000000" w:sz="12" w:space="0"/>
              <w:left w:val="single" w:color="000000" w:sz="4" w:space="0"/>
              <w:bottom w:val="single" w:color="000000" w:sz="4" w:space="0"/>
              <w:right w:val="single" w:color="000000" w:sz="4" w:space="0"/>
            </w:tcBorders>
          </w:tcPr>
          <w:p w14:paraId="38E945B8"/>
        </w:tc>
        <w:tc>
          <w:tcPr>
            <w:tcW w:w="806" w:type="dxa"/>
            <w:tcBorders>
              <w:top w:val="single" w:color="000000" w:sz="12" w:space="0"/>
              <w:left w:val="single" w:color="000000" w:sz="4" w:space="0"/>
              <w:bottom w:val="single" w:color="000000" w:sz="4" w:space="0"/>
              <w:right w:val="single" w:color="000000" w:sz="4" w:space="0"/>
            </w:tcBorders>
          </w:tcPr>
          <w:p w14:paraId="40941200"/>
        </w:tc>
        <w:tc>
          <w:tcPr>
            <w:tcW w:w="725" w:type="dxa"/>
            <w:tcBorders>
              <w:top w:val="single" w:color="000000" w:sz="12" w:space="0"/>
              <w:left w:val="single" w:color="000000" w:sz="4" w:space="0"/>
              <w:bottom w:val="single" w:color="000000" w:sz="4" w:space="0"/>
              <w:right w:val="single" w:color="000000" w:sz="4" w:space="0"/>
            </w:tcBorders>
          </w:tcPr>
          <w:p w14:paraId="5BA4CB3E"/>
        </w:tc>
        <w:tc>
          <w:tcPr>
            <w:tcW w:w="804" w:type="dxa"/>
            <w:tcBorders>
              <w:top w:val="single" w:color="000000" w:sz="12" w:space="0"/>
              <w:left w:val="single" w:color="000000" w:sz="4" w:space="0"/>
              <w:bottom w:val="single" w:color="000000" w:sz="4" w:space="0"/>
              <w:right w:val="single" w:color="000000" w:sz="4" w:space="0"/>
            </w:tcBorders>
          </w:tcPr>
          <w:p w14:paraId="57336822"/>
        </w:tc>
        <w:tc>
          <w:tcPr>
            <w:tcW w:w="430" w:type="dxa"/>
            <w:tcBorders>
              <w:top w:val="single" w:color="000000" w:sz="12" w:space="0"/>
              <w:left w:val="single" w:color="000000" w:sz="4" w:space="0"/>
              <w:bottom w:val="single" w:color="000000" w:sz="4" w:space="0"/>
              <w:right w:val="single" w:color="000000" w:sz="4" w:space="0"/>
            </w:tcBorders>
          </w:tcPr>
          <w:p w14:paraId="3B3F1438"/>
        </w:tc>
        <w:tc>
          <w:tcPr>
            <w:tcW w:w="766" w:type="dxa"/>
            <w:tcBorders>
              <w:top w:val="single" w:color="000000" w:sz="12" w:space="0"/>
              <w:left w:val="single" w:color="000000" w:sz="4" w:space="0"/>
              <w:bottom w:val="single" w:color="000000" w:sz="4" w:space="0"/>
              <w:right w:val="single" w:color="000000" w:sz="4" w:space="0"/>
            </w:tcBorders>
          </w:tcPr>
          <w:p w14:paraId="2F42AB69"/>
        </w:tc>
        <w:tc>
          <w:tcPr>
            <w:tcW w:w="768" w:type="dxa"/>
            <w:tcBorders>
              <w:top w:val="single" w:color="000000" w:sz="12" w:space="0"/>
              <w:left w:val="single" w:color="000000" w:sz="4" w:space="0"/>
              <w:bottom w:val="single" w:color="000000" w:sz="4" w:space="0"/>
              <w:right w:val="single" w:color="000000" w:sz="4" w:space="0"/>
            </w:tcBorders>
          </w:tcPr>
          <w:p w14:paraId="246D96C9"/>
        </w:tc>
        <w:tc>
          <w:tcPr>
            <w:tcW w:w="538" w:type="dxa"/>
            <w:tcBorders>
              <w:top w:val="single" w:color="000000" w:sz="12" w:space="0"/>
              <w:left w:val="single" w:color="000000" w:sz="4" w:space="0"/>
              <w:bottom w:val="single" w:color="000000" w:sz="4" w:space="0"/>
              <w:right w:val="single" w:color="000000" w:sz="4" w:space="0"/>
            </w:tcBorders>
          </w:tcPr>
          <w:p w14:paraId="2B2E8584"/>
        </w:tc>
        <w:tc>
          <w:tcPr>
            <w:tcW w:w="746" w:type="dxa"/>
            <w:tcBorders>
              <w:top w:val="single" w:color="000000" w:sz="12" w:space="0"/>
              <w:left w:val="single" w:color="000000" w:sz="4" w:space="0"/>
              <w:bottom w:val="single" w:color="000000" w:sz="4" w:space="0"/>
              <w:right w:val="single" w:color="000000" w:sz="4" w:space="0"/>
            </w:tcBorders>
          </w:tcPr>
          <w:p w14:paraId="6ACBF5B9"/>
        </w:tc>
        <w:tc>
          <w:tcPr>
            <w:tcW w:w="686" w:type="dxa"/>
            <w:tcBorders>
              <w:top w:val="single" w:color="000000" w:sz="12" w:space="0"/>
              <w:left w:val="single" w:color="000000" w:sz="4" w:space="0"/>
              <w:bottom w:val="single" w:color="000000" w:sz="4" w:space="0"/>
              <w:right w:val="single" w:color="000000" w:sz="4" w:space="0"/>
            </w:tcBorders>
          </w:tcPr>
          <w:p w14:paraId="7B7EA7EC">
            <w:pPr>
              <w:pStyle w:val="38"/>
              <w:spacing w:before="1" w:line="225" w:lineRule="exact"/>
              <w:ind w:left="124" w:right="0"/>
              <w:jc w:val="left"/>
              <w:rPr>
                <w:rFonts w:ascii="Times New Roman" w:hAnsi="Times New Roman" w:eastAsia="Times New Roman" w:cs="Times New Roman"/>
                <w:sz w:val="21"/>
                <w:szCs w:val="21"/>
              </w:rPr>
            </w:pPr>
            <w:r>
              <w:rPr>
                <w:rFonts w:ascii="Times New Roman"/>
                <w:sz w:val="21"/>
              </w:rPr>
              <w:t>0.3m</w:t>
            </w:r>
          </w:p>
          <w:p w14:paraId="489B4ED8">
            <w:pPr>
              <w:pStyle w:val="38"/>
              <w:spacing w:line="274" w:lineRule="exact"/>
              <w:ind w:left="167" w:right="0"/>
              <w:jc w:val="left"/>
              <w:rPr>
                <w:rFonts w:ascii="宋体" w:hAnsi="宋体" w:eastAsia="宋体" w:cs="宋体"/>
                <w:sz w:val="21"/>
                <w:szCs w:val="21"/>
              </w:rPr>
            </w:pP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w:t>
            </w:r>
            <w:r>
              <w:rPr>
                <w:rFonts w:ascii="宋体" w:hAnsi="宋体" w:eastAsia="宋体" w:cs="宋体"/>
                <w:sz w:val="21"/>
                <w:szCs w:val="21"/>
              </w:rPr>
              <w:t>头</w:t>
            </w:r>
          </w:p>
        </w:tc>
        <w:tc>
          <w:tcPr>
            <w:tcW w:w="886" w:type="dxa"/>
            <w:tcBorders>
              <w:top w:val="single" w:color="000000" w:sz="12" w:space="0"/>
              <w:left w:val="single" w:color="000000" w:sz="4" w:space="0"/>
              <w:bottom w:val="single" w:color="000000" w:sz="4" w:space="0"/>
              <w:right w:val="single" w:color="000000" w:sz="12" w:space="0"/>
            </w:tcBorders>
          </w:tcPr>
          <w:p w14:paraId="21345282"/>
        </w:tc>
      </w:tr>
      <w:tr w14:paraId="532D70C3">
        <w:tblPrEx>
          <w:tblCellMar>
            <w:top w:w="0" w:type="dxa"/>
            <w:left w:w="0" w:type="dxa"/>
            <w:bottom w:w="0" w:type="dxa"/>
            <w:right w:w="0" w:type="dxa"/>
          </w:tblCellMar>
        </w:tblPrEx>
        <w:trPr>
          <w:trHeight w:val="1613" w:hRule="exact"/>
        </w:trPr>
        <w:tc>
          <w:tcPr>
            <w:tcW w:w="1181" w:type="dxa"/>
            <w:tcBorders>
              <w:top w:val="single" w:color="000000" w:sz="4" w:space="0"/>
              <w:left w:val="single" w:color="000000" w:sz="12" w:space="0"/>
              <w:bottom w:val="single" w:color="000000" w:sz="4" w:space="0"/>
              <w:right w:val="single" w:color="000000" w:sz="4" w:space="0"/>
            </w:tcBorders>
          </w:tcPr>
          <w:p w14:paraId="6E9540B0">
            <w:pPr>
              <w:pStyle w:val="38"/>
              <w:spacing w:line="240" w:lineRule="exact"/>
              <w:ind w:right="5"/>
              <w:jc w:val="center"/>
              <w:rPr>
                <w:rFonts w:ascii="宋体" w:hAnsi="宋体" w:eastAsia="宋体" w:cs="宋体"/>
                <w:sz w:val="21"/>
                <w:szCs w:val="21"/>
              </w:rPr>
            </w:pPr>
            <w:r>
              <w:rPr>
                <w:rFonts w:ascii="宋体" w:hAnsi="宋体" w:eastAsia="宋体" w:cs="宋体"/>
                <w:sz w:val="21"/>
                <w:szCs w:val="21"/>
              </w:rPr>
              <w:t>《污水综</w:t>
            </w:r>
          </w:p>
          <w:p w14:paraId="0BB38378">
            <w:pPr>
              <w:pStyle w:val="38"/>
              <w:spacing w:before="27" w:line="272" w:lineRule="exact"/>
              <w:ind w:left="155" w:right="161"/>
              <w:jc w:val="center"/>
              <w:rPr>
                <w:rFonts w:ascii="宋体" w:hAnsi="宋体" w:eastAsia="宋体" w:cs="宋体"/>
                <w:sz w:val="21"/>
                <w:szCs w:val="21"/>
              </w:rPr>
            </w:pPr>
            <w:r>
              <w:rPr>
                <w:rFonts w:ascii="宋体" w:hAnsi="宋体" w:eastAsia="宋体" w:cs="宋体"/>
                <w:sz w:val="21"/>
                <w:szCs w:val="21"/>
              </w:rPr>
              <w:t>合排放标</w:t>
            </w:r>
            <w:r>
              <w:rPr>
                <w:rFonts w:ascii="宋体" w:hAnsi="宋体" w:eastAsia="宋体" w:cs="宋体"/>
                <w:w w:val="100"/>
                <w:sz w:val="21"/>
                <w:szCs w:val="21"/>
              </w:rPr>
              <w:t xml:space="preserve"> </w:t>
            </w:r>
            <w:r>
              <w:rPr>
                <w:rFonts w:ascii="宋体" w:hAnsi="宋体" w:eastAsia="宋体" w:cs="宋体"/>
                <w:sz w:val="21"/>
                <w:szCs w:val="21"/>
              </w:rPr>
              <w:t>准》</w:t>
            </w:r>
          </w:p>
          <w:p w14:paraId="15497209">
            <w:pPr>
              <w:pStyle w:val="38"/>
              <w:spacing w:before="14" w:line="256" w:lineRule="exact"/>
              <w:ind w:left="136" w:right="144"/>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DB11/1</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928-</w:t>
            </w:r>
          </w:p>
          <w:p w14:paraId="6D170ED1">
            <w:pPr>
              <w:pStyle w:val="38"/>
              <w:spacing w:line="251" w:lineRule="exact"/>
              <w:ind w:right="7"/>
              <w:jc w:val="center"/>
              <w:rPr>
                <w:rFonts w:ascii="宋体" w:hAnsi="宋体" w:eastAsia="宋体" w:cs="宋体"/>
                <w:sz w:val="21"/>
                <w:szCs w:val="21"/>
              </w:rPr>
            </w:pPr>
            <w:r>
              <w:rPr>
                <w:rFonts w:ascii="Times New Roman" w:hAnsi="Times New Roman" w:eastAsia="Times New Roman" w:cs="Times New Roman"/>
                <w:sz w:val="21"/>
                <w:szCs w:val="21"/>
              </w:rPr>
              <w:t>2019</w:t>
            </w:r>
            <w:r>
              <w:rPr>
                <w:rFonts w:ascii="宋体" w:hAnsi="宋体" w:eastAsia="宋体" w:cs="宋体"/>
                <w:sz w:val="21"/>
                <w:szCs w:val="21"/>
              </w:rPr>
              <w:t>）</w:t>
            </w:r>
          </w:p>
        </w:tc>
        <w:tc>
          <w:tcPr>
            <w:tcW w:w="706" w:type="dxa"/>
            <w:tcBorders>
              <w:top w:val="single" w:color="000000" w:sz="4" w:space="0"/>
              <w:left w:val="single" w:color="000000" w:sz="4" w:space="0"/>
              <w:bottom w:val="single" w:color="000000" w:sz="4" w:space="0"/>
              <w:right w:val="single" w:color="000000" w:sz="4" w:space="0"/>
            </w:tcBorders>
          </w:tcPr>
          <w:p w14:paraId="74B78627"/>
        </w:tc>
        <w:tc>
          <w:tcPr>
            <w:tcW w:w="806" w:type="dxa"/>
            <w:tcBorders>
              <w:top w:val="single" w:color="000000" w:sz="4" w:space="0"/>
              <w:left w:val="single" w:color="000000" w:sz="4" w:space="0"/>
              <w:bottom w:val="single" w:color="000000" w:sz="4" w:space="0"/>
              <w:right w:val="single" w:color="000000" w:sz="4" w:space="0"/>
            </w:tcBorders>
          </w:tcPr>
          <w:p w14:paraId="4B84962B">
            <w:pPr>
              <w:pStyle w:val="38"/>
              <w:spacing w:line="240" w:lineRule="auto"/>
              <w:ind w:right="0"/>
              <w:jc w:val="left"/>
              <w:rPr>
                <w:rFonts w:ascii="宋体" w:hAnsi="宋体" w:eastAsia="宋体" w:cs="宋体"/>
                <w:b/>
                <w:bCs/>
                <w:sz w:val="20"/>
                <w:szCs w:val="20"/>
              </w:rPr>
            </w:pPr>
          </w:p>
          <w:p w14:paraId="31EB65EA">
            <w:pPr>
              <w:pStyle w:val="38"/>
              <w:spacing w:before="10" w:line="240" w:lineRule="auto"/>
              <w:ind w:right="0"/>
              <w:jc w:val="left"/>
              <w:rPr>
                <w:rFonts w:ascii="宋体" w:hAnsi="宋体" w:eastAsia="宋体" w:cs="宋体"/>
                <w:b/>
                <w:bCs/>
                <w:sz w:val="22"/>
                <w:szCs w:val="22"/>
              </w:rPr>
            </w:pPr>
          </w:p>
          <w:p w14:paraId="2D2AAED8">
            <w:pPr>
              <w:pStyle w:val="38"/>
              <w:spacing w:line="240" w:lineRule="auto"/>
              <w:ind w:left="333" w:right="128" w:hanging="207"/>
              <w:jc w:val="left"/>
              <w:rPr>
                <w:rFonts w:ascii="Times New Roman" w:hAnsi="Times New Roman" w:eastAsia="Times New Roman" w:cs="Times New Roman"/>
                <w:sz w:val="21"/>
                <w:szCs w:val="21"/>
              </w:rPr>
            </w:pPr>
            <w:r>
              <w:rPr>
                <w:rFonts w:ascii="Times New Roman"/>
                <w:sz w:val="21"/>
              </w:rPr>
              <w:t>40mg/</w:t>
            </w:r>
            <w:r>
              <w:rPr>
                <w:rFonts w:ascii="Times New Roman"/>
                <w:w w:val="100"/>
                <w:sz w:val="21"/>
              </w:rPr>
              <w:t xml:space="preserve"> </w:t>
            </w:r>
            <w:r>
              <w:rPr>
                <w:rFonts w:ascii="Times New Roman"/>
                <w:sz w:val="21"/>
              </w:rPr>
              <w:t>L</w:t>
            </w:r>
          </w:p>
        </w:tc>
        <w:tc>
          <w:tcPr>
            <w:tcW w:w="725" w:type="dxa"/>
            <w:tcBorders>
              <w:top w:val="single" w:color="000000" w:sz="4" w:space="0"/>
              <w:left w:val="single" w:color="000000" w:sz="4" w:space="0"/>
              <w:bottom w:val="single" w:color="000000" w:sz="4" w:space="0"/>
              <w:right w:val="single" w:color="000000" w:sz="4" w:space="0"/>
            </w:tcBorders>
          </w:tcPr>
          <w:p w14:paraId="3D9A0A9F">
            <w:pPr>
              <w:pStyle w:val="38"/>
              <w:spacing w:line="240" w:lineRule="auto"/>
              <w:ind w:right="0"/>
              <w:jc w:val="left"/>
              <w:rPr>
                <w:rFonts w:ascii="宋体" w:hAnsi="宋体" w:eastAsia="宋体" w:cs="宋体"/>
                <w:b/>
                <w:bCs/>
                <w:sz w:val="20"/>
                <w:szCs w:val="20"/>
              </w:rPr>
            </w:pPr>
          </w:p>
          <w:p w14:paraId="49C5E0DE">
            <w:pPr>
              <w:pStyle w:val="38"/>
              <w:spacing w:line="240" w:lineRule="auto"/>
              <w:ind w:right="0"/>
              <w:jc w:val="left"/>
              <w:rPr>
                <w:rFonts w:ascii="宋体" w:hAnsi="宋体" w:eastAsia="宋体" w:cs="宋体"/>
                <w:b/>
                <w:bCs/>
                <w:sz w:val="20"/>
                <w:szCs w:val="20"/>
              </w:rPr>
            </w:pPr>
          </w:p>
          <w:p w14:paraId="546252B5">
            <w:pPr>
              <w:pStyle w:val="38"/>
              <w:spacing w:before="159"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804" w:type="dxa"/>
            <w:tcBorders>
              <w:top w:val="single" w:color="000000" w:sz="4" w:space="0"/>
              <w:left w:val="single" w:color="000000" w:sz="4" w:space="0"/>
              <w:bottom w:val="single" w:color="000000" w:sz="4" w:space="0"/>
              <w:right w:val="single" w:color="000000" w:sz="4" w:space="0"/>
            </w:tcBorders>
          </w:tcPr>
          <w:p w14:paraId="12FA5E99">
            <w:pPr>
              <w:pStyle w:val="38"/>
              <w:spacing w:line="240" w:lineRule="auto"/>
              <w:ind w:right="0"/>
              <w:jc w:val="left"/>
              <w:rPr>
                <w:rFonts w:ascii="宋体" w:hAnsi="宋体" w:eastAsia="宋体" w:cs="宋体"/>
                <w:b/>
                <w:bCs/>
                <w:sz w:val="20"/>
                <w:szCs w:val="20"/>
              </w:rPr>
            </w:pPr>
          </w:p>
          <w:p w14:paraId="1E487C2B">
            <w:pPr>
              <w:pStyle w:val="38"/>
              <w:spacing w:line="240" w:lineRule="auto"/>
              <w:ind w:right="0"/>
              <w:jc w:val="left"/>
              <w:rPr>
                <w:rFonts w:ascii="宋体" w:hAnsi="宋体" w:eastAsia="宋体" w:cs="宋体"/>
                <w:b/>
                <w:bCs/>
                <w:sz w:val="20"/>
                <w:szCs w:val="20"/>
              </w:rPr>
            </w:pPr>
          </w:p>
          <w:p w14:paraId="5767A36E">
            <w:pPr>
              <w:pStyle w:val="38"/>
              <w:spacing w:before="159" w:line="240" w:lineRule="auto"/>
              <w:ind w:right="4"/>
              <w:jc w:val="center"/>
              <w:rPr>
                <w:rFonts w:ascii="Times New Roman" w:hAnsi="Times New Roman" w:eastAsia="Times New Roman" w:cs="Times New Roman"/>
                <w:sz w:val="21"/>
                <w:szCs w:val="21"/>
              </w:rPr>
            </w:pPr>
            <w:r>
              <w:rPr>
                <w:rFonts w:ascii="Times New Roman"/>
                <w:w w:val="100"/>
                <w:sz w:val="21"/>
              </w:rPr>
              <w:t>/</w:t>
            </w:r>
          </w:p>
        </w:tc>
        <w:tc>
          <w:tcPr>
            <w:tcW w:w="430" w:type="dxa"/>
            <w:tcBorders>
              <w:top w:val="single" w:color="000000" w:sz="4" w:space="0"/>
              <w:left w:val="single" w:color="000000" w:sz="4" w:space="0"/>
              <w:bottom w:val="single" w:color="000000" w:sz="4" w:space="0"/>
              <w:right w:val="single" w:color="000000" w:sz="4" w:space="0"/>
            </w:tcBorders>
          </w:tcPr>
          <w:p w14:paraId="10F10E8A">
            <w:pPr>
              <w:pStyle w:val="38"/>
              <w:spacing w:line="240" w:lineRule="auto"/>
              <w:ind w:right="0"/>
              <w:jc w:val="left"/>
              <w:rPr>
                <w:rFonts w:ascii="宋体" w:hAnsi="宋体" w:eastAsia="宋体" w:cs="宋体"/>
                <w:b/>
                <w:bCs/>
                <w:sz w:val="20"/>
                <w:szCs w:val="20"/>
              </w:rPr>
            </w:pPr>
          </w:p>
          <w:p w14:paraId="4C3697D4">
            <w:pPr>
              <w:pStyle w:val="38"/>
              <w:spacing w:line="240" w:lineRule="auto"/>
              <w:ind w:right="0"/>
              <w:jc w:val="left"/>
              <w:rPr>
                <w:rFonts w:ascii="宋体" w:hAnsi="宋体" w:eastAsia="宋体" w:cs="宋体"/>
                <w:b/>
                <w:bCs/>
                <w:sz w:val="20"/>
                <w:szCs w:val="20"/>
              </w:rPr>
            </w:pPr>
          </w:p>
          <w:p w14:paraId="1AF0B5E6">
            <w:pPr>
              <w:pStyle w:val="38"/>
              <w:spacing w:before="159"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766" w:type="dxa"/>
            <w:tcBorders>
              <w:top w:val="single" w:color="000000" w:sz="4" w:space="0"/>
              <w:left w:val="single" w:color="000000" w:sz="4" w:space="0"/>
              <w:bottom w:val="single" w:color="000000" w:sz="4" w:space="0"/>
              <w:right w:val="single" w:color="000000" w:sz="4" w:space="0"/>
            </w:tcBorders>
          </w:tcPr>
          <w:p w14:paraId="626E4D69">
            <w:pPr>
              <w:pStyle w:val="38"/>
              <w:spacing w:line="240" w:lineRule="auto"/>
              <w:ind w:right="0"/>
              <w:jc w:val="left"/>
              <w:rPr>
                <w:rFonts w:ascii="宋体" w:hAnsi="宋体" w:eastAsia="宋体" w:cs="宋体"/>
                <w:b/>
                <w:bCs/>
                <w:sz w:val="20"/>
                <w:szCs w:val="20"/>
              </w:rPr>
            </w:pPr>
          </w:p>
          <w:p w14:paraId="1BCFF8DF">
            <w:pPr>
              <w:pStyle w:val="38"/>
              <w:spacing w:before="10" w:line="240" w:lineRule="auto"/>
              <w:ind w:right="0"/>
              <w:jc w:val="left"/>
              <w:rPr>
                <w:rFonts w:ascii="宋体" w:hAnsi="宋体" w:eastAsia="宋体" w:cs="宋体"/>
                <w:b/>
                <w:bCs/>
                <w:sz w:val="22"/>
                <w:szCs w:val="22"/>
              </w:rPr>
            </w:pPr>
          </w:p>
          <w:p w14:paraId="2D302BD8">
            <w:pPr>
              <w:pStyle w:val="38"/>
              <w:spacing w:line="240" w:lineRule="auto"/>
              <w:ind w:left="1" w:right="0"/>
              <w:jc w:val="center"/>
              <w:rPr>
                <w:rFonts w:ascii="Times New Roman" w:hAnsi="Times New Roman" w:eastAsia="Times New Roman" w:cs="Times New Roman"/>
                <w:sz w:val="21"/>
                <w:szCs w:val="21"/>
              </w:rPr>
            </w:pPr>
            <w:r>
              <w:rPr>
                <w:rFonts w:ascii="Times New Roman"/>
                <w:sz w:val="21"/>
              </w:rPr>
              <w:t>0.4mg</w:t>
            </w:r>
          </w:p>
          <w:p w14:paraId="43EE447B">
            <w:pPr>
              <w:pStyle w:val="38"/>
              <w:spacing w:before="1" w:line="240" w:lineRule="auto"/>
              <w:ind w:right="2"/>
              <w:jc w:val="center"/>
              <w:rPr>
                <w:rFonts w:ascii="Times New Roman" w:hAnsi="Times New Roman" w:eastAsia="Times New Roman" w:cs="Times New Roman"/>
                <w:sz w:val="21"/>
                <w:szCs w:val="21"/>
              </w:rPr>
            </w:pPr>
            <w:r>
              <w:rPr>
                <w:rFonts w:ascii="Times New Roman"/>
                <w:sz w:val="21"/>
              </w:rPr>
              <w:t>/L</w:t>
            </w:r>
          </w:p>
        </w:tc>
        <w:tc>
          <w:tcPr>
            <w:tcW w:w="768" w:type="dxa"/>
            <w:tcBorders>
              <w:top w:val="single" w:color="000000" w:sz="4" w:space="0"/>
              <w:left w:val="single" w:color="000000" w:sz="4" w:space="0"/>
              <w:bottom w:val="single" w:color="000000" w:sz="4" w:space="0"/>
              <w:right w:val="single" w:color="000000" w:sz="4" w:space="0"/>
            </w:tcBorders>
          </w:tcPr>
          <w:p w14:paraId="59C8379E">
            <w:pPr>
              <w:pStyle w:val="38"/>
              <w:spacing w:line="240" w:lineRule="auto"/>
              <w:ind w:right="0"/>
              <w:jc w:val="left"/>
              <w:rPr>
                <w:rFonts w:ascii="宋体" w:hAnsi="宋体" w:eastAsia="宋体" w:cs="宋体"/>
                <w:b/>
                <w:bCs/>
                <w:sz w:val="20"/>
                <w:szCs w:val="20"/>
              </w:rPr>
            </w:pPr>
          </w:p>
          <w:p w14:paraId="61BBF5DA">
            <w:pPr>
              <w:pStyle w:val="38"/>
              <w:spacing w:before="10" w:line="240" w:lineRule="auto"/>
              <w:ind w:right="0"/>
              <w:jc w:val="left"/>
              <w:rPr>
                <w:rFonts w:ascii="宋体" w:hAnsi="宋体" w:eastAsia="宋体" w:cs="宋体"/>
                <w:b/>
                <w:bCs/>
                <w:sz w:val="22"/>
                <w:szCs w:val="22"/>
              </w:rPr>
            </w:pPr>
          </w:p>
          <w:p w14:paraId="5734478C">
            <w:pPr>
              <w:pStyle w:val="38"/>
              <w:spacing w:line="240" w:lineRule="auto"/>
              <w:ind w:right="1"/>
              <w:jc w:val="center"/>
              <w:rPr>
                <w:rFonts w:ascii="Times New Roman" w:hAnsi="Times New Roman" w:eastAsia="Times New Roman" w:cs="Times New Roman"/>
                <w:sz w:val="21"/>
                <w:szCs w:val="21"/>
              </w:rPr>
            </w:pPr>
            <w:r>
              <w:rPr>
                <w:rFonts w:ascii="Times New Roman"/>
                <w:sz w:val="21"/>
              </w:rPr>
              <w:t>2.0mg</w:t>
            </w:r>
          </w:p>
          <w:p w14:paraId="5A0ED68E">
            <w:pPr>
              <w:pStyle w:val="38"/>
              <w:spacing w:before="1" w:line="240" w:lineRule="auto"/>
              <w:ind w:right="4"/>
              <w:jc w:val="center"/>
              <w:rPr>
                <w:rFonts w:ascii="Times New Roman" w:hAnsi="Times New Roman" w:eastAsia="Times New Roman" w:cs="Times New Roman"/>
                <w:sz w:val="21"/>
                <w:szCs w:val="21"/>
              </w:rPr>
            </w:pPr>
            <w:r>
              <w:rPr>
                <w:rFonts w:ascii="Times New Roman"/>
                <w:sz w:val="21"/>
              </w:rPr>
              <w:t>/L</w:t>
            </w:r>
          </w:p>
        </w:tc>
        <w:tc>
          <w:tcPr>
            <w:tcW w:w="538" w:type="dxa"/>
            <w:tcBorders>
              <w:top w:val="single" w:color="000000" w:sz="4" w:space="0"/>
              <w:left w:val="single" w:color="000000" w:sz="4" w:space="0"/>
              <w:bottom w:val="single" w:color="000000" w:sz="4" w:space="0"/>
              <w:right w:val="single" w:color="000000" w:sz="4" w:space="0"/>
            </w:tcBorders>
          </w:tcPr>
          <w:p w14:paraId="561BC732">
            <w:pPr>
              <w:pStyle w:val="38"/>
              <w:spacing w:line="240" w:lineRule="auto"/>
              <w:ind w:right="0"/>
              <w:jc w:val="left"/>
              <w:rPr>
                <w:rFonts w:ascii="宋体" w:hAnsi="宋体" w:eastAsia="宋体" w:cs="宋体"/>
                <w:b/>
                <w:bCs/>
                <w:sz w:val="20"/>
                <w:szCs w:val="20"/>
              </w:rPr>
            </w:pPr>
          </w:p>
          <w:p w14:paraId="7CB0469F">
            <w:pPr>
              <w:pStyle w:val="38"/>
              <w:spacing w:line="240" w:lineRule="auto"/>
              <w:ind w:right="0"/>
              <w:jc w:val="left"/>
              <w:rPr>
                <w:rFonts w:ascii="宋体" w:hAnsi="宋体" w:eastAsia="宋体" w:cs="宋体"/>
                <w:b/>
                <w:bCs/>
                <w:sz w:val="20"/>
                <w:szCs w:val="20"/>
              </w:rPr>
            </w:pPr>
          </w:p>
          <w:p w14:paraId="62ABD832">
            <w:pPr>
              <w:pStyle w:val="38"/>
              <w:spacing w:before="159"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746" w:type="dxa"/>
            <w:tcBorders>
              <w:top w:val="single" w:color="000000" w:sz="4" w:space="0"/>
              <w:left w:val="single" w:color="000000" w:sz="4" w:space="0"/>
              <w:bottom w:val="single" w:color="000000" w:sz="4" w:space="0"/>
              <w:right w:val="single" w:color="000000" w:sz="4" w:space="0"/>
            </w:tcBorders>
          </w:tcPr>
          <w:p w14:paraId="2EB598F9">
            <w:pPr>
              <w:pStyle w:val="38"/>
              <w:spacing w:line="240" w:lineRule="auto"/>
              <w:ind w:right="0"/>
              <w:jc w:val="left"/>
              <w:rPr>
                <w:rFonts w:ascii="宋体" w:hAnsi="宋体" w:eastAsia="宋体" w:cs="宋体"/>
                <w:b/>
                <w:bCs/>
                <w:sz w:val="20"/>
                <w:szCs w:val="20"/>
              </w:rPr>
            </w:pPr>
          </w:p>
          <w:p w14:paraId="5B577620">
            <w:pPr>
              <w:pStyle w:val="38"/>
              <w:spacing w:line="240" w:lineRule="auto"/>
              <w:ind w:right="0"/>
              <w:jc w:val="left"/>
              <w:rPr>
                <w:rFonts w:ascii="宋体" w:hAnsi="宋体" w:eastAsia="宋体" w:cs="宋体"/>
                <w:b/>
                <w:bCs/>
                <w:sz w:val="20"/>
                <w:szCs w:val="20"/>
              </w:rPr>
            </w:pPr>
          </w:p>
          <w:p w14:paraId="60F66658">
            <w:pPr>
              <w:pStyle w:val="38"/>
              <w:spacing w:before="159"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686" w:type="dxa"/>
            <w:tcBorders>
              <w:top w:val="single" w:color="000000" w:sz="4" w:space="0"/>
              <w:left w:val="single" w:color="000000" w:sz="4" w:space="0"/>
              <w:bottom w:val="single" w:color="000000" w:sz="4" w:space="0"/>
              <w:right w:val="single" w:color="000000" w:sz="4" w:space="0"/>
            </w:tcBorders>
          </w:tcPr>
          <w:p w14:paraId="27D129ED"/>
        </w:tc>
        <w:tc>
          <w:tcPr>
            <w:tcW w:w="886" w:type="dxa"/>
            <w:tcBorders>
              <w:top w:val="single" w:color="000000" w:sz="4" w:space="0"/>
              <w:left w:val="single" w:color="000000" w:sz="4" w:space="0"/>
              <w:bottom w:val="single" w:color="000000" w:sz="4" w:space="0"/>
              <w:right w:val="single" w:color="000000" w:sz="12" w:space="0"/>
            </w:tcBorders>
          </w:tcPr>
          <w:p w14:paraId="427CF25E">
            <w:pPr>
              <w:pStyle w:val="38"/>
              <w:spacing w:line="240" w:lineRule="auto"/>
              <w:ind w:right="0"/>
              <w:jc w:val="left"/>
              <w:rPr>
                <w:rFonts w:ascii="宋体" w:hAnsi="宋体" w:eastAsia="宋体" w:cs="宋体"/>
                <w:b/>
                <w:bCs/>
                <w:sz w:val="20"/>
                <w:szCs w:val="20"/>
              </w:rPr>
            </w:pPr>
          </w:p>
          <w:p w14:paraId="72CF520F">
            <w:pPr>
              <w:pStyle w:val="38"/>
              <w:spacing w:before="10" w:line="240" w:lineRule="auto"/>
              <w:ind w:right="0"/>
              <w:jc w:val="left"/>
              <w:rPr>
                <w:rFonts w:ascii="宋体" w:hAnsi="宋体" w:eastAsia="宋体" w:cs="宋体"/>
                <w:b/>
                <w:bCs/>
                <w:sz w:val="22"/>
                <w:szCs w:val="22"/>
              </w:rPr>
            </w:pPr>
          </w:p>
          <w:p w14:paraId="4C200644">
            <w:pPr>
              <w:pStyle w:val="38"/>
              <w:spacing w:line="240" w:lineRule="auto"/>
              <w:ind w:left="13" w:right="0"/>
              <w:jc w:val="center"/>
              <w:rPr>
                <w:rFonts w:ascii="Times New Roman" w:hAnsi="Times New Roman" w:eastAsia="Times New Roman" w:cs="Times New Roman"/>
                <w:sz w:val="21"/>
                <w:szCs w:val="21"/>
              </w:rPr>
            </w:pPr>
            <w:r>
              <w:rPr>
                <w:rFonts w:ascii="Times New Roman"/>
                <w:sz w:val="21"/>
              </w:rPr>
              <w:t>1600m</w:t>
            </w:r>
          </w:p>
          <w:p w14:paraId="595A76FF">
            <w:pPr>
              <w:pStyle w:val="38"/>
              <w:spacing w:before="1" w:line="240" w:lineRule="auto"/>
              <w:ind w:left="7" w:right="0"/>
              <w:jc w:val="center"/>
              <w:rPr>
                <w:rFonts w:ascii="Times New Roman" w:hAnsi="Times New Roman" w:eastAsia="Times New Roman" w:cs="Times New Roman"/>
                <w:sz w:val="21"/>
                <w:szCs w:val="21"/>
              </w:rPr>
            </w:pPr>
            <w:r>
              <w:rPr>
                <w:rFonts w:ascii="Times New Roman"/>
                <w:sz w:val="21"/>
              </w:rPr>
              <w:t>g/L</w:t>
            </w:r>
          </w:p>
        </w:tc>
      </w:tr>
      <w:tr w14:paraId="1DAF511C">
        <w:tblPrEx>
          <w:tblCellMar>
            <w:top w:w="0" w:type="dxa"/>
            <w:left w:w="0" w:type="dxa"/>
            <w:bottom w:w="0" w:type="dxa"/>
            <w:right w:w="0" w:type="dxa"/>
          </w:tblCellMar>
        </w:tblPrEx>
        <w:trPr>
          <w:trHeight w:val="1825" w:hRule="exact"/>
        </w:trPr>
        <w:tc>
          <w:tcPr>
            <w:tcW w:w="1181" w:type="dxa"/>
            <w:tcBorders>
              <w:top w:val="single" w:color="000000" w:sz="4" w:space="0"/>
              <w:left w:val="single" w:color="000000" w:sz="12" w:space="0"/>
              <w:bottom w:val="single" w:color="000000" w:sz="4" w:space="0"/>
              <w:right w:val="single" w:color="000000" w:sz="4" w:space="0"/>
            </w:tcBorders>
          </w:tcPr>
          <w:p w14:paraId="791D3595">
            <w:pPr>
              <w:pStyle w:val="38"/>
              <w:spacing w:line="240" w:lineRule="auto"/>
              <w:ind w:right="0"/>
              <w:jc w:val="left"/>
              <w:rPr>
                <w:rFonts w:ascii="宋体" w:hAnsi="宋体" w:eastAsia="宋体" w:cs="宋体"/>
                <w:b/>
                <w:bCs/>
                <w:sz w:val="20"/>
                <w:szCs w:val="20"/>
              </w:rPr>
            </w:pPr>
          </w:p>
          <w:p w14:paraId="2B71232F">
            <w:pPr>
              <w:pStyle w:val="38"/>
              <w:spacing w:before="2" w:line="240" w:lineRule="auto"/>
              <w:ind w:right="0"/>
              <w:jc w:val="left"/>
              <w:rPr>
                <w:rFonts w:ascii="宋体" w:hAnsi="宋体" w:eastAsia="宋体" w:cs="宋体"/>
                <w:b/>
                <w:bCs/>
                <w:sz w:val="28"/>
                <w:szCs w:val="28"/>
              </w:rPr>
            </w:pPr>
          </w:p>
          <w:p w14:paraId="09DA99AC">
            <w:pPr>
              <w:pStyle w:val="38"/>
              <w:spacing w:line="272" w:lineRule="exact"/>
              <w:ind w:left="259" w:right="161" w:hanging="104"/>
              <w:jc w:val="left"/>
              <w:rPr>
                <w:rFonts w:ascii="宋体" w:hAnsi="宋体" w:eastAsia="宋体" w:cs="宋体"/>
                <w:sz w:val="21"/>
                <w:szCs w:val="21"/>
              </w:rPr>
            </w:pPr>
            <w:r>
              <w:rPr>
                <w:rFonts w:ascii="宋体" w:hAnsi="宋体" w:eastAsia="宋体" w:cs="宋体"/>
                <w:sz w:val="21"/>
                <w:szCs w:val="21"/>
              </w:rPr>
              <w:t>本项目排</w:t>
            </w:r>
            <w:r>
              <w:rPr>
                <w:rFonts w:ascii="宋体" w:hAnsi="宋体" w:eastAsia="宋体" w:cs="宋体"/>
                <w:w w:val="100"/>
                <w:sz w:val="21"/>
                <w:szCs w:val="21"/>
              </w:rPr>
              <w:t xml:space="preserve"> </w:t>
            </w:r>
            <w:r>
              <w:rPr>
                <w:rFonts w:ascii="宋体" w:hAnsi="宋体" w:eastAsia="宋体" w:cs="宋体"/>
                <w:sz w:val="21"/>
                <w:szCs w:val="21"/>
              </w:rPr>
              <w:t>放限值</w:t>
            </w:r>
          </w:p>
        </w:tc>
        <w:tc>
          <w:tcPr>
            <w:tcW w:w="706" w:type="dxa"/>
            <w:tcBorders>
              <w:top w:val="single" w:color="000000" w:sz="4" w:space="0"/>
              <w:left w:val="single" w:color="000000" w:sz="4" w:space="0"/>
              <w:bottom w:val="single" w:color="000000" w:sz="4" w:space="0"/>
              <w:right w:val="single" w:color="000000" w:sz="4" w:space="0"/>
            </w:tcBorders>
          </w:tcPr>
          <w:p w14:paraId="5A1CAB6F">
            <w:pPr>
              <w:pStyle w:val="38"/>
              <w:spacing w:line="240" w:lineRule="auto"/>
              <w:ind w:right="0"/>
              <w:jc w:val="left"/>
              <w:rPr>
                <w:rFonts w:ascii="宋体" w:hAnsi="宋体" w:eastAsia="宋体" w:cs="宋体"/>
                <w:b/>
                <w:bCs/>
                <w:sz w:val="20"/>
                <w:szCs w:val="20"/>
              </w:rPr>
            </w:pPr>
          </w:p>
          <w:p w14:paraId="0F9F617C">
            <w:pPr>
              <w:pStyle w:val="38"/>
              <w:spacing w:line="240" w:lineRule="auto"/>
              <w:ind w:right="0"/>
              <w:jc w:val="left"/>
              <w:rPr>
                <w:rFonts w:ascii="宋体" w:hAnsi="宋体" w:eastAsia="宋体" w:cs="宋体"/>
                <w:b/>
                <w:bCs/>
                <w:sz w:val="20"/>
                <w:szCs w:val="20"/>
              </w:rPr>
            </w:pPr>
          </w:p>
          <w:p w14:paraId="2DE04B68">
            <w:pPr>
              <w:pStyle w:val="38"/>
              <w:spacing w:before="142" w:line="240" w:lineRule="auto"/>
              <w:ind w:left="1" w:right="0"/>
              <w:jc w:val="center"/>
              <w:rPr>
                <w:rFonts w:ascii="Times New Roman" w:hAnsi="Times New Roman" w:eastAsia="Times New Roman" w:cs="Times New Roman"/>
                <w:sz w:val="21"/>
                <w:szCs w:val="21"/>
              </w:rPr>
            </w:pPr>
            <w:r>
              <w:rPr>
                <w:rFonts w:ascii="Times New Roman"/>
                <w:sz w:val="21"/>
              </w:rPr>
              <w:t>6.0~8</w:t>
            </w:r>
          </w:p>
          <w:p w14:paraId="58D60B0F">
            <w:pPr>
              <w:pStyle w:val="38"/>
              <w:spacing w:before="1" w:line="240" w:lineRule="auto"/>
              <w:ind w:right="0"/>
              <w:jc w:val="center"/>
              <w:rPr>
                <w:rFonts w:ascii="Times New Roman" w:hAnsi="Times New Roman" w:eastAsia="Times New Roman" w:cs="Times New Roman"/>
                <w:sz w:val="21"/>
                <w:szCs w:val="21"/>
              </w:rPr>
            </w:pPr>
            <w:r>
              <w:rPr>
                <w:rFonts w:ascii="Times New Roman"/>
                <w:sz w:val="21"/>
              </w:rPr>
              <w:t>.5</w:t>
            </w:r>
          </w:p>
        </w:tc>
        <w:tc>
          <w:tcPr>
            <w:tcW w:w="806" w:type="dxa"/>
            <w:tcBorders>
              <w:top w:val="single" w:color="000000" w:sz="4" w:space="0"/>
              <w:left w:val="single" w:color="000000" w:sz="4" w:space="0"/>
              <w:bottom w:val="single" w:color="000000" w:sz="4" w:space="0"/>
              <w:right w:val="single" w:color="000000" w:sz="4" w:space="0"/>
            </w:tcBorders>
          </w:tcPr>
          <w:p w14:paraId="2DC9762D">
            <w:pPr>
              <w:pStyle w:val="38"/>
              <w:spacing w:line="240" w:lineRule="auto"/>
              <w:ind w:right="0"/>
              <w:jc w:val="left"/>
              <w:rPr>
                <w:rFonts w:ascii="宋体" w:hAnsi="宋体" w:eastAsia="宋体" w:cs="宋体"/>
                <w:b/>
                <w:bCs/>
                <w:sz w:val="20"/>
                <w:szCs w:val="20"/>
              </w:rPr>
            </w:pPr>
          </w:p>
          <w:p w14:paraId="1385C503">
            <w:pPr>
              <w:pStyle w:val="38"/>
              <w:spacing w:line="240" w:lineRule="auto"/>
              <w:ind w:right="0"/>
              <w:jc w:val="left"/>
              <w:rPr>
                <w:rFonts w:ascii="宋体" w:hAnsi="宋体" w:eastAsia="宋体" w:cs="宋体"/>
                <w:b/>
                <w:bCs/>
                <w:sz w:val="20"/>
                <w:szCs w:val="20"/>
              </w:rPr>
            </w:pPr>
          </w:p>
          <w:p w14:paraId="54DA852D">
            <w:pPr>
              <w:pStyle w:val="38"/>
              <w:spacing w:before="3" w:line="240" w:lineRule="auto"/>
              <w:ind w:right="0"/>
              <w:jc w:val="left"/>
              <w:rPr>
                <w:rFonts w:ascii="宋体" w:hAnsi="宋体" w:eastAsia="宋体" w:cs="宋体"/>
                <w:b/>
                <w:bCs/>
                <w:sz w:val="20"/>
                <w:szCs w:val="20"/>
              </w:rPr>
            </w:pPr>
          </w:p>
          <w:p w14:paraId="2B6F0AA9">
            <w:pPr>
              <w:pStyle w:val="38"/>
              <w:spacing w:line="240" w:lineRule="auto"/>
              <w:ind w:right="2"/>
              <w:jc w:val="center"/>
              <w:rPr>
                <w:rFonts w:ascii="Times New Roman" w:hAnsi="Times New Roman" w:eastAsia="Times New Roman" w:cs="Times New Roman"/>
                <w:sz w:val="21"/>
                <w:szCs w:val="21"/>
              </w:rPr>
            </w:pPr>
            <w:r>
              <w:rPr>
                <w:rFonts w:ascii="Times New Roman"/>
                <w:sz w:val="21"/>
              </w:rPr>
              <w:t>40</w:t>
            </w:r>
          </w:p>
        </w:tc>
        <w:tc>
          <w:tcPr>
            <w:tcW w:w="725" w:type="dxa"/>
            <w:tcBorders>
              <w:top w:val="single" w:color="000000" w:sz="4" w:space="0"/>
              <w:left w:val="single" w:color="000000" w:sz="4" w:space="0"/>
              <w:bottom w:val="single" w:color="000000" w:sz="4" w:space="0"/>
              <w:right w:val="single" w:color="000000" w:sz="4" w:space="0"/>
            </w:tcBorders>
          </w:tcPr>
          <w:p w14:paraId="282E6932">
            <w:pPr>
              <w:pStyle w:val="38"/>
              <w:spacing w:line="240" w:lineRule="auto"/>
              <w:ind w:right="0"/>
              <w:jc w:val="left"/>
              <w:rPr>
                <w:rFonts w:ascii="宋体" w:hAnsi="宋体" w:eastAsia="宋体" w:cs="宋体"/>
                <w:b/>
                <w:bCs/>
                <w:sz w:val="20"/>
                <w:szCs w:val="20"/>
              </w:rPr>
            </w:pPr>
          </w:p>
          <w:p w14:paraId="14524964">
            <w:pPr>
              <w:pStyle w:val="38"/>
              <w:spacing w:line="240" w:lineRule="auto"/>
              <w:ind w:right="0"/>
              <w:jc w:val="left"/>
              <w:rPr>
                <w:rFonts w:ascii="宋体" w:hAnsi="宋体" w:eastAsia="宋体" w:cs="宋体"/>
                <w:b/>
                <w:bCs/>
                <w:sz w:val="20"/>
                <w:szCs w:val="20"/>
              </w:rPr>
            </w:pPr>
          </w:p>
          <w:p w14:paraId="1EAF8C68">
            <w:pPr>
              <w:pStyle w:val="38"/>
              <w:spacing w:before="3" w:line="240" w:lineRule="auto"/>
              <w:ind w:right="0"/>
              <w:jc w:val="left"/>
              <w:rPr>
                <w:rFonts w:ascii="宋体" w:hAnsi="宋体" w:eastAsia="宋体" w:cs="宋体"/>
                <w:b/>
                <w:bCs/>
                <w:sz w:val="20"/>
                <w:szCs w:val="20"/>
              </w:rPr>
            </w:pPr>
          </w:p>
          <w:p w14:paraId="261DC7A2">
            <w:pPr>
              <w:pStyle w:val="38"/>
              <w:spacing w:line="240" w:lineRule="auto"/>
              <w:ind w:right="2"/>
              <w:jc w:val="center"/>
              <w:rPr>
                <w:rFonts w:ascii="Times New Roman" w:hAnsi="Times New Roman" w:eastAsia="Times New Roman" w:cs="Times New Roman"/>
                <w:sz w:val="21"/>
                <w:szCs w:val="21"/>
              </w:rPr>
            </w:pPr>
            <w:r>
              <w:rPr>
                <w:rFonts w:ascii="Times New Roman"/>
                <w:sz w:val="21"/>
              </w:rPr>
              <w:t>20</w:t>
            </w:r>
          </w:p>
        </w:tc>
        <w:tc>
          <w:tcPr>
            <w:tcW w:w="804" w:type="dxa"/>
            <w:tcBorders>
              <w:top w:val="single" w:color="000000" w:sz="4" w:space="0"/>
              <w:left w:val="single" w:color="000000" w:sz="4" w:space="0"/>
              <w:bottom w:val="single" w:color="000000" w:sz="4" w:space="0"/>
              <w:right w:val="single" w:color="000000" w:sz="4" w:space="0"/>
            </w:tcBorders>
          </w:tcPr>
          <w:p w14:paraId="2042293D">
            <w:pPr>
              <w:pStyle w:val="38"/>
              <w:spacing w:line="240" w:lineRule="auto"/>
              <w:ind w:right="0"/>
              <w:jc w:val="left"/>
              <w:rPr>
                <w:rFonts w:ascii="宋体" w:hAnsi="宋体" w:eastAsia="宋体" w:cs="宋体"/>
                <w:b/>
                <w:bCs/>
                <w:sz w:val="20"/>
                <w:szCs w:val="20"/>
              </w:rPr>
            </w:pPr>
          </w:p>
          <w:p w14:paraId="06441F27">
            <w:pPr>
              <w:pStyle w:val="38"/>
              <w:spacing w:line="240" w:lineRule="auto"/>
              <w:ind w:right="0"/>
              <w:jc w:val="left"/>
              <w:rPr>
                <w:rFonts w:ascii="宋体" w:hAnsi="宋体" w:eastAsia="宋体" w:cs="宋体"/>
                <w:b/>
                <w:bCs/>
                <w:sz w:val="20"/>
                <w:szCs w:val="20"/>
              </w:rPr>
            </w:pPr>
          </w:p>
          <w:p w14:paraId="095CDAC5">
            <w:pPr>
              <w:pStyle w:val="38"/>
              <w:spacing w:before="3" w:line="240" w:lineRule="auto"/>
              <w:ind w:right="0"/>
              <w:jc w:val="left"/>
              <w:rPr>
                <w:rFonts w:ascii="宋体" w:hAnsi="宋体" w:eastAsia="宋体" w:cs="宋体"/>
                <w:b/>
                <w:bCs/>
                <w:sz w:val="20"/>
                <w:szCs w:val="20"/>
              </w:rPr>
            </w:pPr>
          </w:p>
          <w:p w14:paraId="2D4DF27C">
            <w:pPr>
              <w:pStyle w:val="38"/>
              <w:spacing w:line="240" w:lineRule="auto"/>
              <w:ind w:right="5"/>
              <w:jc w:val="center"/>
              <w:rPr>
                <w:rFonts w:ascii="Times New Roman" w:hAnsi="Times New Roman" w:eastAsia="Times New Roman" w:cs="Times New Roman"/>
                <w:sz w:val="21"/>
                <w:szCs w:val="21"/>
              </w:rPr>
            </w:pPr>
            <w:r>
              <w:rPr>
                <w:rFonts w:ascii="Times New Roman"/>
                <w:sz w:val="21"/>
              </w:rPr>
              <w:t>20</w:t>
            </w:r>
          </w:p>
        </w:tc>
        <w:tc>
          <w:tcPr>
            <w:tcW w:w="430" w:type="dxa"/>
            <w:tcBorders>
              <w:top w:val="single" w:color="000000" w:sz="4" w:space="0"/>
              <w:left w:val="single" w:color="000000" w:sz="4" w:space="0"/>
              <w:bottom w:val="single" w:color="000000" w:sz="4" w:space="0"/>
              <w:right w:val="single" w:color="000000" w:sz="4" w:space="0"/>
            </w:tcBorders>
          </w:tcPr>
          <w:p w14:paraId="6095DB5E">
            <w:pPr>
              <w:pStyle w:val="38"/>
              <w:spacing w:line="240" w:lineRule="auto"/>
              <w:ind w:right="0"/>
              <w:jc w:val="left"/>
              <w:rPr>
                <w:rFonts w:ascii="宋体" w:hAnsi="宋体" w:eastAsia="宋体" w:cs="宋体"/>
                <w:b/>
                <w:bCs/>
                <w:sz w:val="20"/>
                <w:szCs w:val="20"/>
              </w:rPr>
            </w:pPr>
          </w:p>
          <w:p w14:paraId="6B059B67">
            <w:pPr>
              <w:pStyle w:val="38"/>
              <w:spacing w:line="240" w:lineRule="auto"/>
              <w:ind w:right="0"/>
              <w:jc w:val="left"/>
              <w:rPr>
                <w:rFonts w:ascii="宋体" w:hAnsi="宋体" w:eastAsia="宋体" w:cs="宋体"/>
                <w:b/>
                <w:bCs/>
                <w:sz w:val="20"/>
                <w:szCs w:val="20"/>
              </w:rPr>
            </w:pPr>
          </w:p>
          <w:p w14:paraId="7712050F">
            <w:pPr>
              <w:pStyle w:val="38"/>
              <w:spacing w:before="3" w:line="240" w:lineRule="auto"/>
              <w:ind w:right="0"/>
              <w:jc w:val="left"/>
              <w:rPr>
                <w:rFonts w:ascii="宋体" w:hAnsi="宋体" w:eastAsia="宋体" w:cs="宋体"/>
                <w:b/>
                <w:bCs/>
                <w:sz w:val="20"/>
                <w:szCs w:val="20"/>
              </w:rPr>
            </w:pPr>
          </w:p>
          <w:p w14:paraId="0F72A36C">
            <w:pPr>
              <w:pStyle w:val="38"/>
              <w:spacing w:line="240" w:lineRule="auto"/>
              <w:ind w:left="103" w:right="0"/>
              <w:jc w:val="left"/>
              <w:rPr>
                <w:rFonts w:ascii="Times New Roman" w:hAnsi="Times New Roman" w:eastAsia="Times New Roman" w:cs="Times New Roman"/>
                <w:sz w:val="21"/>
                <w:szCs w:val="21"/>
              </w:rPr>
            </w:pPr>
            <w:r>
              <w:rPr>
                <w:rFonts w:ascii="Times New Roman"/>
                <w:sz w:val="21"/>
              </w:rPr>
              <w:t>20</w:t>
            </w:r>
          </w:p>
        </w:tc>
        <w:tc>
          <w:tcPr>
            <w:tcW w:w="766" w:type="dxa"/>
            <w:tcBorders>
              <w:top w:val="single" w:color="000000" w:sz="4" w:space="0"/>
              <w:left w:val="single" w:color="000000" w:sz="4" w:space="0"/>
              <w:bottom w:val="single" w:color="000000" w:sz="4" w:space="0"/>
              <w:right w:val="single" w:color="000000" w:sz="4" w:space="0"/>
            </w:tcBorders>
          </w:tcPr>
          <w:p w14:paraId="4587A7AA">
            <w:pPr>
              <w:pStyle w:val="38"/>
              <w:spacing w:line="240" w:lineRule="auto"/>
              <w:ind w:right="0"/>
              <w:jc w:val="left"/>
              <w:rPr>
                <w:rFonts w:ascii="宋体" w:hAnsi="宋体" w:eastAsia="宋体" w:cs="宋体"/>
                <w:b/>
                <w:bCs/>
                <w:sz w:val="20"/>
                <w:szCs w:val="20"/>
              </w:rPr>
            </w:pPr>
          </w:p>
          <w:p w14:paraId="3DFA97FA">
            <w:pPr>
              <w:pStyle w:val="38"/>
              <w:spacing w:line="240" w:lineRule="auto"/>
              <w:ind w:right="0"/>
              <w:jc w:val="left"/>
              <w:rPr>
                <w:rFonts w:ascii="宋体" w:hAnsi="宋体" w:eastAsia="宋体" w:cs="宋体"/>
                <w:b/>
                <w:bCs/>
                <w:sz w:val="20"/>
                <w:szCs w:val="20"/>
              </w:rPr>
            </w:pPr>
          </w:p>
          <w:p w14:paraId="445CD78B">
            <w:pPr>
              <w:pStyle w:val="38"/>
              <w:spacing w:before="3" w:line="240" w:lineRule="auto"/>
              <w:ind w:right="0"/>
              <w:jc w:val="left"/>
              <w:rPr>
                <w:rFonts w:ascii="宋体" w:hAnsi="宋体" w:eastAsia="宋体" w:cs="宋体"/>
                <w:b/>
                <w:bCs/>
                <w:sz w:val="20"/>
                <w:szCs w:val="20"/>
              </w:rPr>
            </w:pPr>
          </w:p>
          <w:p w14:paraId="68485684">
            <w:pPr>
              <w:pStyle w:val="38"/>
              <w:spacing w:line="240" w:lineRule="auto"/>
              <w:ind w:left="247" w:right="0"/>
              <w:jc w:val="left"/>
              <w:rPr>
                <w:rFonts w:ascii="Times New Roman" w:hAnsi="Times New Roman" w:eastAsia="Times New Roman" w:cs="Times New Roman"/>
                <w:sz w:val="21"/>
                <w:szCs w:val="21"/>
              </w:rPr>
            </w:pPr>
            <w:r>
              <w:rPr>
                <w:rFonts w:ascii="Times New Roman"/>
                <w:sz w:val="21"/>
              </w:rPr>
              <w:t>0.4</w:t>
            </w:r>
          </w:p>
        </w:tc>
        <w:tc>
          <w:tcPr>
            <w:tcW w:w="768" w:type="dxa"/>
            <w:tcBorders>
              <w:top w:val="single" w:color="000000" w:sz="4" w:space="0"/>
              <w:left w:val="single" w:color="000000" w:sz="4" w:space="0"/>
              <w:bottom w:val="single" w:color="000000" w:sz="4" w:space="0"/>
              <w:right w:val="single" w:color="000000" w:sz="4" w:space="0"/>
            </w:tcBorders>
          </w:tcPr>
          <w:p w14:paraId="72A98303">
            <w:pPr>
              <w:pStyle w:val="38"/>
              <w:spacing w:line="240" w:lineRule="auto"/>
              <w:ind w:right="0"/>
              <w:jc w:val="left"/>
              <w:rPr>
                <w:rFonts w:ascii="宋体" w:hAnsi="宋体" w:eastAsia="宋体" w:cs="宋体"/>
                <w:b/>
                <w:bCs/>
                <w:sz w:val="20"/>
                <w:szCs w:val="20"/>
              </w:rPr>
            </w:pPr>
          </w:p>
          <w:p w14:paraId="5A1D4706">
            <w:pPr>
              <w:pStyle w:val="38"/>
              <w:spacing w:line="240" w:lineRule="auto"/>
              <w:ind w:right="0"/>
              <w:jc w:val="left"/>
              <w:rPr>
                <w:rFonts w:ascii="宋体" w:hAnsi="宋体" w:eastAsia="宋体" w:cs="宋体"/>
                <w:b/>
                <w:bCs/>
                <w:sz w:val="20"/>
                <w:szCs w:val="20"/>
              </w:rPr>
            </w:pPr>
          </w:p>
          <w:p w14:paraId="07CC9680">
            <w:pPr>
              <w:pStyle w:val="38"/>
              <w:spacing w:before="3" w:line="240" w:lineRule="auto"/>
              <w:ind w:right="0"/>
              <w:jc w:val="left"/>
              <w:rPr>
                <w:rFonts w:ascii="宋体" w:hAnsi="宋体" w:eastAsia="宋体" w:cs="宋体"/>
                <w:b/>
                <w:bCs/>
                <w:sz w:val="20"/>
                <w:szCs w:val="20"/>
              </w:rPr>
            </w:pPr>
          </w:p>
          <w:p w14:paraId="7218D04B">
            <w:pPr>
              <w:pStyle w:val="38"/>
              <w:spacing w:line="240" w:lineRule="auto"/>
              <w:ind w:left="247" w:right="0"/>
              <w:jc w:val="left"/>
              <w:rPr>
                <w:rFonts w:ascii="Times New Roman" w:hAnsi="Times New Roman" w:eastAsia="Times New Roman" w:cs="Times New Roman"/>
                <w:sz w:val="21"/>
                <w:szCs w:val="21"/>
              </w:rPr>
            </w:pPr>
            <w:r>
              <w:rPr>
                <w:rFonts w:ascii="Times New Roman"/>
                <w:sz w:val="21"/>
              </w:rPr>
              <w:t>2.0</w:t>
            </w:r>
          </w:p>
        </w:tc>
        <w:tc>
          <w:tcPr>
            <w:tcW w:w="538" w:type="dxa"/>
            <w:tcBorders>
              <w:top w:val="single" w:color="000000" w:sz="4" w:space="0"/>
              <w:left w:val="single" w:color="000000" w:sz="4" w:space="0"/>
              <w:bottom w:val="single" w:color="000000" w:sz="4" w:space="0"/>
              <w:right w:val="single" w:color="000000" w:sz="4" w:space="0"/>
            </w:tcBorders>
          </w:tcPr>
          <w:p w14:paraId="04A32B15">
            <w:pPr>
              <w:pStyle w:val="38"/>
              <w:spacing w:line="240" w:lineRule="auto"/>
              <w:ind w:right="0"/>
              <w:jc w:val="left"/>
              <w:rPr>
                <w:rFonts w:ascii="宋体" w:hAnsi="宋体" w:eastAsia="宋体" w:cs="宋体"/>
                <w:b/>
                <w:bCs/>
                <w:sz w:val="20"/>
                <w:szCs w:val="20"/>
              </w:rPr>
            </w:pPr>
          </w:p>
          <w:p w14:paraId="117DEA75">
            <w:pPr>
              <w:pStyle w:val="38"/>
              <w:spacing w:line="240" w:lineRule="auto"/>
              <w:ind w:right="0"/>
              <w:jc w:val="left"/>
              <w:rPr>
                <w:rFonts w:ascii="宋体" w:hAnsi="宋体" w:eastAsia="宋体" w:cs="宋体"/>
                <w:b/>
                <w:bCs/>
                <w:sz w:val="20"/>
                <w:szCs w:val="20"/>
              </w:rPr>
            </w:pPr>
          </w:p>
          <w:p w14:paraId="3B75EC0E">
            <w:pPr>
              <w:pStyle w:val="38"/>
              <w:spacing w:before="142" w:line="240" w:lineRule="auto"/>
              <w:ind w:right="2"/>
              <w:jc w:val="center"/>
              <w:rPr>
                <w:rFonts w:ascii="Times New Roman" w:hAnsi="Times New Roman" w:eastAsia="Times New Roman" w:cs="Times New Roman"/>
                <w:sz w:val="21"/>
                <w:szCs w:val="21"/>
              </w:rPr>
            </w:pPr>
            <w:r>
              <w:rPr>
                <w:rFonts w:ascii="Times New Roman"/>
                <w:sz w:val="21"/>
              </w:rPr>
              <w:t>300</w:t>
            </w:r>
          </w:p>
          <w:p w14:paraId="6E8F8A4C">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746" w:type="dxa"/>
            <w:tcBorders>
              <w:top w:val="single" w:color="000000" w:sz="4" w:space="0"/>
              <w:left w:val="single" w:color="000000" w:sz="4" w:space="0"/>
              <w:bottom w:val="single" w:color="000000" w:sz="4" w:space="0"/>
              <w:right w:val="single" w:color="000000" w:sz="4" w:space="0"/>
            </w:tcBorders>
          </w:tcPr>
          <w:p w14:paraId="516C22A9">
            <w:pPr>
              <w:pStyle w:val="38"/>
              <w:spacing w:line="240" w:lineRule="auto"/>
              <w:ind w:right="0"/>
              <w:jc w:val="left"/>
              <w:rPr>
                <w:rFonts w:ascii="宋体" w:hAnsi="宋体" w:eastAsia="宋体" w:cs="宋体"/>
                <w:b/>
                <w:bCs/>
                <w:sz w:val="20"/>
                <w:szCs w:val="20"/>
              </w:rPr>
            </w:pPr>
          </w:p>
          <w:p w14:paraId="0BF22797">
            <w:pPr>
              <w:pStyle w:val="38"/>
              <w:spacing w:line="240" w:lineRule="auto"/>
              <w:ind w:right="0"/>
              <w:jc w:val="left"/>
              <w:rPr>
                <w:rFonts w:ascii="宋体" w:hAnsi="宋体" w:eastAsia="宋体" w:cs="宋体"/>
                <w:b/>
                <w:bCs/>
                <w:sz w:val="20"/>
                <w:szCs w:val="20"/>
              </w:rPr>
            </w:pPr>
          </w:p>
          <w:p w14:paraId="3D2A79A4">
            <w:pPr>
              <w:pStyle w:val="38"/>
              <w:spacing w:before="3" w:line="240" w:lineRule="auto"/>
              <w:ind w:right="0"/>
              <w:jc w:val="left"/>
              <w:rPr>
                <w:rFonts w:ascii="宋体" w:hAnsi="宋体" w:eastAsia="宋体" w:cs="宋体"/>
                <w:b/>
                <w:bCs/>
                <w:sz w:val="20"/>
                <w:szCs w:val="20"/>
              </w:rPr>
            </w:pPr>
          </w:p>
          <w:p w14:paraId="0A998616">
            <w:pPr>
              <w:pStyle w:val="38"/>
              <w:spacing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686" w:type="dxa"/>
            <w:tcBorders>
              <w:top w:val="single" w:color="000000" w:sz="4" w:space="0"/>
              <w:left w:val="single" w:color="000000" w:sz="4" w:space="0"/>
              <w:bottom w:val="single" w:color="000000" w:sz="4" w:space="0"/>
              <w:right w:val="single" w:color="000000" w:sz="4" w:space="0"/>
            </w:tcBorders>
          </w:tcPr>
          <w:p w14:paraId="6C16C054">
            <w:pPr>
              <w:pStyle w:val="38"/>
              <w:spacing w:line="241" w:lineRule="exact"/>
              <w:ind w:right="2"/>
              <w:jc w:val="center"/>
              <w:rPr>
                <w:rFonts w:ascii="宋体" w:hAnsi="宋体" w:eastAsia="宋体" w:cs="宋体"/>
                <w:sz w:val="21"/>
                <w:szCs w:val="21"/>
              </w:rPr>
            </w:pPr>
            <w:r>
              <w:rPr>
                <w:rFonts w:ascii="宋体" w:hAnsi="宋体" w:eastAsia="宋体" w:cs="宋体"/>
                <w:w w:val="100"/>
                <w:sz w:val="21"/>
                <w:szCs w:val="21"/>
              </w:rPr>
              <w:t>牛</w:t>
            </w:r>
          </w:p>
          <w:p w14:paraId="6809127C">
            <w:pPr>
              <w:pStyle w:val="38"/>
              <w:spacing w:before="31" w:line="225" w:lineRule="exact"/>
              <w:ind w:left="1" w:right="0"/>
              <w:jc w:val="center"/>
              <w:rPr>
                <w:rFonts w:ascii="Times New Roman" w:hAnsi="Times New Roman" w:eastAsia="Times New Roman" w:cs="Times New Roman"/>
                <w:sz w:val="21"/>
                <w:szCs w:val="21"/>
              </w:rPr>
            </w:pPr>
            <w:r>
              <w:rPr>
                <w:rFonts w:ascii="Times New Roman"/>
                <w:sz w:val="21"/>
              </w:rPr>
              <w:t>1.2m</w:t>
            </w:r>
          </w:p>
          <w:p w14:paraId="7E1F2C98">
            <w:pPr>
              <w:pStyle w:val="38"/>
              <w:spacing w:line="266" w:lineRule="exact"/>
              <w:ind w:right="0"/>
              <w:jc w:val="center"/>
              <w:rPr>
                <w:rFonts w:ascii="宋体" w:hAnsi="宋体" w:eastAsia="宋体" w:cs="宋体"/>
                <w:sz w:val="21"/>
                <w:szCs w:val="21"/>
              </w:rPr>
            </w:pP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w:t>
            </w:r>
            <w:r>
              <w:rPr>
                <w:rFonts w:ascii="宋体" w:hAnsi="宋体" w:eastAsia="宋体" w:cs="宋体"/>
                <w:sz w:val="21"/>
                <w:szCs w:val="21"/>
              </w:rPr>
              <w:t>头</w:t>
            </w:r>
          </w:p>
          <w:p w14:paraId="7A97FFC9">
            <w:pPr>
              <w:pStyle w:val="38"/>
              <w:spacing w:line="267" w:lineRule="exact"/>
              <w:ind w:right="2"/>
              <w:jc w:val="center"/>
              <w:rPr>
                <w:rFonts w:ascii="宋体" w:hAnsi="宋体" w:eastAsia="宋体" w:cs="宋体"/>
                <w:sz w:val="21"/>
                <w:szCs w:val="21"/>
              </w:rPr>
            </w:pPr>
            <w:r>
              <w:rPr>
                <w:rFonts w:ascii="宋体" w:hAnsi="宋体" w:eastAsia="宋体" w:cs="宋体"/>
                <w:w w:val="100"/>
                <w:sz w:val="21"/>
                <w:szCs w:val="21"/>
              </w:rPr>
              <w:t>羊</w:t>
            </w:r>
          </w:p>
          <w:p w14:paraId="042F7D01">
            <w:pPr>
              <w:pStyle w:val="38"/>
              <w:spacing w:before="31" w:line="225" w:lineRule="exact"/>
              <w:ind w:left="1" w:right="0"/>
              <w:jc w:val="center"/>
              <w:rPr>
                <w:rFonts w:ascii="Times New Roman" w:hAnsi="Times New Roman" w:eastAsia="Times New Roman" w:cs="Times New Roman"/>
                <w:sz w:val="21"/>
                <w:szCs w:val="21"/>
              </w:rPr>
            </w:pPr>
            <w:r>
              <w:rPr>
                <w:rFonts w:ascii="Times New Roman"/>
                <w:sz w:val="21"/>
              </w:rPr>
              <w:t>0.3m</w:t>
            </w:r>
          </w:p>
          <w:p w14:paraId="23CE183C">
            <w:pPr>
              <w:pStyle w:val="38"/>
              <w:spacing w:line="274" w:lineRule="exact"/>
              <w:ind w:right="0"/>
              <w:jc w:val="center"/>
              <w:rPr>
                <w:rFonts w:ascii="宋体" w:hAnsi="宋体" w:eastAsia="宋体" w:cs="宋体"/>
                <w:sz w:val="21"/>
                <w:szCs w:val="21"/>
              </w:rPr>
            </w:pP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w:t>
            </w:r>
            <w:r>
              <w:rPr>
                <w:rFonts w:ascii="宋体" w:hAnsi="宋体" w:eastAsia="宋体" w:cs="宋体"/>
                <w:sz w:val="21"/>
                <w:szCs w:val="21"/>
              </w:rPr>
              <w:t>头</w:t>
            </w:r>
          </w:p>
        </w:tc>
        <w:tc>
          <w:tcPr>
            <w:tcW w:w="886" w:type="dxa"/>
            <w:tcBorders>
              <w:top w:val="single" w:color="000000" w:sz="4" w:space="0"/>
              <w:left w:val="single" w:color="000000" w:sz="4" w:space="0"/>
              <w:bottom w:val="single" w:color="000000" w:sz="4" w:space="0"/>
              <w:right w:val="single" w:color="000000" w:sz="12" w:space="0"/>
            </w:tcBorders>
          </w:tcPr>
          <w:p w14:paraId="4D28EB40">
            <w:pPr>
              <w:pStyle w:val="38"/>
              <w:spacing w:line="240" w:lineRule="auto"/>
              <w:ind w:right="0"/>
              <w:jc w:val="left"/>
              <w:rPr>
                <w:rFonts w:ascii="宋体" w:hAnsi="宋体" w:eastAsia="宋体" w:cs="宋体"/>
                <w:b/>
                <w:bCs/>
                <w:sz w:val="20"/>
                <w:szCs w:val="20"/>
              </w:rPr>
            </w:pPr>
          </w:p>
          <w:p w14:paraId="6222CDD4">
            <w:pPr>
              <w:pStyle w:val="38"/>
              <w:spacing w:line="240" w:lineRule="auto"/>
              <w:ind w:right="0"/>
              <w:jc w:val="left"/>
              <w:rPr>
                <w:rFonts w:ascii="宋体" w:hAnsi="宋体" w:eastAsia="宋体" w:cs="宋体"/>
                <w:b/>
                <w:bCs/>
                <w:sz w:val="20"/>
                <w:szCs w:val="20"/>
              </w:rPr>
            </w:pPr>
          </w:p>
          <w:p w14:paraId="15FB2532">
            <w:pPr>
              <w:pStyle w:val="38"/>
              <w:spacing w:before="3" w:line="240" w:lineRule="auto"/>
              <w:ind w:right="0"/>
              <w:jc w:val="left"/>
              <w:rPr>
                <w:rFonts w:ascii="宋体" w:hAnsi="宋体" w:eastAsia="宋体" w:cs="宋体"/>
                <w:b/>
                <w:bCs/>
                <w:sz w:val="20"/>
                <w:szCs w:val="20"/>
              </w:rPr>
            </w:pPr>
          </w:p>
          <w:p w14:paraId="7E1EE3D5">
            <w:pPr>
              <w:pStyle w:val="38"/>
              <w:spacing w:line="240" w:lineRule="auto"/>
              <w:ind w:left="227" w:right="0"/>
              <w:jc w:val="left"/>
              <w:rPr>
                <w:rFonts w:ascii="Times New Roman" w:hAnsi="Times New Roman" w:eastAsia="Times New Roman" w:cs="Times New Roman"/>
                <w:sz w:val="21"/>
                <w:szCs w:val="21"/>
              </w:rPr>
            </w:pPr>
            <w:r>
              <w:rPr>
                <w:rFonts w:ascii="Times New Roman"/>
                <w:sz w:val="21"/>
              </w:rPr>
              <w:t>1600</w:t>
            </w:r>
          </w:p>
        </w:tc>
      </w:tr>
      <w:tr w14:paraId="47F0A174">
        <w:tblPrEx>
          <w:tblCellMar>
            <w:top w:w="0" w:type="dxa"/>
            <w:left w:w="0" w:type="dxa"/>
            <w:bottom w:w="0" w:type="dxa"/>
            <w:right w:w="0" w:type="dxa"/>
          </w:tblCellMar>
        </w:tblPrEx>
        <w:trPr>
          <w:trHeight w:val="293" w:hRule="exact"/>
        </w:trPr>
        <w:tc>
          <w:tcPr>
            <w:tcW w:w="1181" w:type="dxa"/>
            <w:tcBorders>
              <w:top w:val="single" w:color="000000" w:sz="4" w:space="0"/>
              <w:left w:val="single" w:color="000000" w:sz="12" w:space="0"/>
              <w:bottom w:val="single" w:color="000000" w:sz="12" w:space="0"/>
              <w:right w:val="single" w:color="000000" w:sz="4" w:space="0"/>
            </w:tcBorders>
          </w:tcPr>
          <w:p w14:paraId="344521C4">
            <w:pPr>
              <w:pStyle w:val="38"/>
              <w:spacing w:line="241" w:lineRule="exact"/>
              <w:ind w:left="155" w:right="0"/>
              <w:jc w:val="left"/>
              <w:rPr>
                <w:rFonts w:ascii="宋体" w:hAnsi="宋体" w:eastAsia="宋体" w:cs="宋体"/>
                <w:sz w:val="21"/>
                <w:szCs w:val="21"/>
              </w:rPr>
            </w:pPr>
            <w:r>
              <w:rPr>
                <w:rFonts w:ascii="宋体" w:hAnsi="宋体" w:eastAsia="宋体" w:cs="宋体"/>
                <w:sz w:val="21"/>
                <w:szCs w:val="21"/>
              </w:rPr>
              <w:t>管控要求</w:t>
            </w:r>
          </w:p>
        </w:tc>
        <w:tc>
          <w:tcPr>
            <w:tcW w:w="706" w:type="dxa"/>
            <w:tcBorders>
              <w:top w:val="single" w:color="000000" w:sz="4" w:space="0"/>
              <w:left w:val="single" w:color="000000" w:sz="4" w:space="0"/>
              <w:bottom w:val="single" w:color="000000" w:sz="12" w:space="0"/>
              <w:right w:val="single" w:color="000000" w:sz="4" w:space="0"/>
            </w:tcBorders>
          </w:tcPr>
          <w:p w14:paraId="7E905250"/>
        </w:tc>
        <w:tc>
          <w:tcPr>
            <w:tcW w:w="806" w:type="dxa"/>
            <w:tcBorders>
              <w:top w:val="single" w:color="000000" w:sz="4" w:space="0"/>
              <w:left w:val="single" w:color="000000" w:sz="4" w:space="0"/>
              <w:bottom w:val="single" w:color="000000" w:sz="12" w:space="0"/>
              <w:right w:val="single" w:color="000000" w:sz="4" w:space="0"/>
            </w:tcBorders>
          </w:tcPr>
          <w:p w14:paraId="638FF1B1">
            <w:pPr>
              <w:pStyle w:val="38"/>
              <w:spacing w:before="15" w:line="240" w:lineRule="auto"/>
              <w:ind w:right="2"/>
              <w:jc w:val="center"/>
              <w:rPr>
                <w:rFonts w:ascii="Times New Roman" w:hAnsi="Times New Roman" w:eastAsia="Times New Roman" w:cs="Times New Roman"/>
                <w:sz w:val="21"/>
                <w:szCs w:val="21"/>
              </w:rPr>
            </w:pPr>
            <w:r>
              <w:rPr>
                <w:rFonts w:ascii="Times New Roman"/>
                <w:sz w:val="21"/>
              </w:rPr>
              <w:t>20</w:t>
            </w:r>
          </w:p>
        </w:tc>
        <w:tc>
          <w:tcPr>
            <w:tcW w:w="725" w:type="dxa"/>
            <w:tcBorders>
              <w:top w:val="single" w:color="000000" w:sz="4" w:space="0"/>
              <w:left w:val="single" w:color="000000" w:sz="4" w:space="0"/>
              <w:bottom w:val="single" w:color="000000" w:sz="12" w:space="0"/>
              <w:right w:val="single" w:color="000000" w:sz="4" w:space="0"/>
            </w:tcBorders>
          </w:tcPr>
          <w:p w14:paraId="1E76E0D1"/>
        </w:tc>
        <w:tc>
          <w:tcPr>
            <w:tcW w:w="804" w:type="dxa"/>
            <w:tcBorders>
              <w:top w:val="single" w:color="000000" w:sz="4" w:space="0"/>
              <w:left w:val="single" w:color="000000" w:sz="4" w:space="0"/>
              <w:bottom w:val="single" w:color="000000" w:sz="12" w:space="0"/>
              <w:right w:val="single" w:color="000000" w:sz="4" w:space="0"/>
            </w:tcBorders>
          </w:tcPr>
          <w:p w14:paraId="70D306BA"/>
        </w:tc>
        <w:tc>
          <w:tcPr>
            <w:tcW w:w="430" w:type="dxa"/>
            <w:tcBorders>
              <w:top w:val="single" w:color="000000" w:sz="4" w:space="0"/>
              <w:left w:val="single" w:color="000000" w:sz="4" w:space="0"/>
              <w:bottom w:val="single" w:color="000000" w:sz="12" w:space="0"/>
              <w:right w:val="single" w:color="000000" w:sz="4" w:space="0"/>
            </w:tcBorders>
          </w:tcPr>
          <w:p w14:paraId="7ED0F71E"/>
        </w:tc>
        <w:tc>
          <w:tcPr>
            <w:tcW w:w="766" w:type="dxa"/>
            <w:tcBorders>
              <w:top w:val="single" w:color="000000" w:sz="4" w:space="0"/>
              <w:left w:val="single" w:color="000000" w:sz="4" w:space="0"/>
              <w:bottom w:val="single" w:color="000000" w:sz="12" w:space="0"/>
              <w:right w:val="single" w:color="000000" w:sz="4" w:space="0"/>
            </w:tcBorders>
          </w:tcPr>
          <w:p w14:paraId="2859D2D5">
            <w:pPr>
              <w:pStyle w:val="38"/>
              <w:spacing w:before="15" w:line="240" w:lineRule="auto"/>
              <w:ind w:left="247" w:right="0"/>
              <w:jc w:val="left"/>
              <w:rPr>
                <w:rFonts w:ascii="Times New Roman" w:hAnsi="Times New Roman" w:eastAsia="Times New Roman" w:cs="Times New Roman"/>
                <w:sz w:val="21"/>
                <w:szCs w:val="21"/>
              </w:rPr>
            </w:pPr>
            <w:r>
              <w:rPr>
                <w:rFonts w:ascii="Times New Roman"/>
                <w:sz w:val="21"/>
              </w:rPr>
              <w:t>0.2</w:t>
            </w:r>
          </w:p>
        </w:tc>
        <w:tc>
          <w:tcPr>
            <w:tcW w:w="768" w:type="dxa"/>
            <w:tcBorders>
              <w:top w:val="single" w:color="000000" w:sz="4" w:space="0"/>
              <w:left w:val="single" w:color="000000" w:sz="4" w:space="0"/>
              <w:bottom w:val="single" w:color="000000" w:sz="12" w:space="0"/>
              <w:right w:val="single" w:color="000000" w:sz="4" w:space="0"/>
            </w:tcBorders>
          </w:tcPr>
          <w:p w14:paraId="34F4DE5D">
            <w:pPr>
              <w:pStyle w:val="38"/>
              <w:spacing w:before="15" w:line="240" w:lineRule="auto"/>
              <w:ind w:right="2"/>
              <w:jc w:val="center"/>
              <w:rPr>
                <w:rFonts w:ascii="Times New Roman" w:hAnsi="Times New Roman" w:eastAsia="Times New Roman" w:cs="Times New Roman"/>
                <w:sz w:val="21"/>
                <w:szCs w:val="21"/>
              </w:rPr>
            </w:pPr>
            <w:r>
              <w:rPr>
                <w:rFonts w:ascii="Times New Roman"/>
                <w:w w:val="100"/>
                <w:sz w:val="21"/>
              </w:rPr>
              <w:t>1</w:t>
            </w:r>
          </w:p>
        </w:tc>
        <w:tc>
          <w:tcPr>
            <w:tcW w:w="538" w:type="dxa"/>
            <w:tcBorders>
              <w:top w:val="single" w:color="000000" w:sz="4" w:space="0"/>
              <w:left w:val="single" w:color="000000" w:sz="4" w:space="0"/>
              <w:bottom w:val="single" w:color="000000" w:sz="12" w:space="0"/>
              <w:right w:val="single" w:color="000000" w:sz="4" w:space="0"/>
            </w:tcBorders>
          </w:tcPr>
          <w:p w14:paraId="1EF9B999"/>
        </w:tc>
        <w:tc>
          <w:tcPr>
            <w:tcW w:w="746" w:type="dxa"/>
            <w:tcBorders>
              <w:top w:val="single" w:color="000000" w:sz="4" w:space="0"/>
              <w:left w:val="single" w:color="000000" w:sz="4" w:space="0"/>
              <w:bottom w:val="single" w:color="000000" w:sz="12" w:space="0"/>
              <w:right w:val="single" w:color="000000" w:sz="4" w:space="0"/>
            </w:tcBorders>
          </w:tcPr>
          <w:p w14:paraId="7FD69774"/>
        </w:tc>
        <w:tc>
          <w:tcPr>
            <w:tcW w:w="686" w:type="dxa"/>
            <w:tcBorders>
              <w:top w:val="single" w:color="000000" w:sz="4" w:space="0"/>
              <w:left w:val="single" w:color="000000" w:sz="4" w:space="0"/>
              <w:bottom w:val="single" w:color="000000" w:sz="12" w:space="0"/>
              <w:right w:val="single" w:color="000000" w:sz="4" w:space="0"/>
            </w:tcBorders>
          </w:tcPr>
          <w:p w14:paraId="321E1628"/>
        </w:tc>
        <w:tc>
          <w:tcPr>
            <w:tcW w:w="886" w:type="dxa"/>
            <w:tcBorders>
              <w:top w:val="single" w:color="000000" w:sz="4" w:space="0"/>
              <w:left w:val="single" w:color="000000" w:sz="4" w:space="0"/>
              <w:bottom w:val="single" w:color="000000" w:sz="12" w:space="0"/>
              <w:right w:val="single" w:color="000000" w:sz="12" w:space="0"/>
            </w:tcBorders>
          </w:tcPr>
          <w:p w14:paraId="0E14903F"/>
        </w:tc>
      </w:tr>
    </w:tbl>
    <w:p w14:paraId="22A564D6">
      <w:pPr>
        <w:spacing w:before="7" w:line="240" w:lineRule="auto"/>
        <w:rPr>
          <w:rFonts w:ascii="宋体" w:hAnsi="宋体" w:eastAsia="宋体" w:cs="宋体"/>
          <w:b/>
          <w:bCs/>
          <w:sz w:val="8"/>
          <w:szCs w:val="8"/>
        </w:rPr>
      </w:pPr>
    </w:p>
    <w:p w14:paraId="6796A7BD">
      <w:pPr>
        <w:pStyle w:val="14"/>
        <w:spacing w:before="26" w:line="376" w:lineRule="auto"/>
        <w:ind w:left="638" w:right="68"/>
        <w:jc w:val="left"/>
      </w:pPr>
      <w:r>
        <w:t>（</w:t>
      </w:r>
      <w:r>
        <w:rPr>
          <w:rFonts w:ascii="Times New Roman" w:hAnsi="Times New Roman" w:eastAsia="Times New Roman" w:cs="Times New Roman"/>
        </w:rPr>
        <w:t>3</w:t>
      </w:r>
      <w:r>
        <w:t xml:space="preserve">）固体废物 </w:t>
      </w:r>
    </w:p>
    <w:p w14:paraId="2B2D3EA7">
      <w:pPr>
        <w:pStyle w:val="14"/>
        <w:spacing w:before="138" w:line="360" w:lineRule="auto"/>
        <w:ind w:right="152" w:firstLine="480"/>
        <w:jc w:val="both"/>
        <w:rPr>
          <w:rFonts w:ascii="宋体" w:hAnsi="宋体" w:eastAsia="宋体"/>
        </w:rPr>
      </w:pPr>
      <w:r>
        <w:rPr>
          <w:rFonts w:ascii="宋体" w:hAnsi="宋体" w:eastAsia="宋体"/>
        </w:rPr>
        <w:t>进厂检验与检疫不合格的畜禽按《病死及病害动物无害化处理技术规范》（农医发[2017]25 号）、《病害动物和病害动物产品生物安全处理规程》（GB16548-2006） 执行。</w:t>
      </w:r>
    </w:p>
    <w:p w14:paraId="14044C7F">
      <w:pPr>
        <w:pStyle w:val="14"/>
        <w:spacing w:before="138" w:line="360" w:lineRule="auto"/>
        <w:ind w:right="152" w:firstLine="480"/>
        <w:jc w:val="both"/>
        <w:rPr>
          <w:rFonts w:ascii="宋体" w:hAnsi="宋体" w:eastAsia="宋体"/>
        </w:rPr>
      </w:pPr>
      <w:r>
        <w:rPr>
          <w:rFonts w:ascii="宋体" w:hAnsi="宋体" w:eastAsia="宋体"/>
        </w:rPr>
        <w:t>一般工业固体废物执行 《一般工业固体废物贮存和填埋污染控制标准》 （GB18599-2020）；危险废物执行《危险废物贮存污染控制标准》（GB18597-2023）。</w:t>
      </w:r>
    </w:p>
    <w:p w14:paraId="63CA3B5E">
      <w:pPr>
        <w:spacing w:before="123"/>
        <w:ind w:left="158" w:right="68" w:firstLine="0"/>
        <w:jc w:val="left"/>
        <w:rPr>
          <w:rFonts w:ascii="宋体" w:hAnsi="宋体" w:eastAsia="宋体" w:cs="宋体"/>
          <w:sz w:val="30"/>
          <w:szCs w:val="30"/>
        </w:rPr>
      </w:pPr>
      <w:bookmarkStart w:id="30" w:name="_bookmark10"/>
      <w:bookmarkEnd w:id="30"/>
      <w:r>
        <w:rPr>
          <w:rFonts w:ascii="Times New Roman" w:hAnsi="Times New Roman" w:eastAsia="Times New Roman" w:cs="Times New Roman"/>
          <w:b/>
          <w:bCs/>
          <w:sz w:val="30"/>
          <w:szCs w:val="30"/>
        </w:rPr>
        <w:t>2.4</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评价等级</w:t>
      </w:r>
    </w:p>
    <w:p w14:paraId="50FC3606">
      <w:pPr>
        <w:pStyle w:val="14"/>
        <w:spacing w:before="178" w:line="240" w:lineRule="auto"/>
        <w:ind w:left="638" w:right="68"/>
        <w:jc w:val="left"/>
      </w:pPr>
      <w:r>
        <w:t>（</w:t>
      </w:r>
      <w:r>
        <w:rPr>
          <w:rFonts w:ascii="Times New Roman" w:hAnsi="Times New Roman" w:eastAsia="Times New Roman" w:cs="Times New Roman"/>
        </w:rPr>
        <w:t>1</w:t>
      </w:r>
      <w:r>
        <w:t>）大气</w:t>
      </w:r>
    </w:p>
    <w:p w14:paraId="142330EA">
      <w:pPr>
        <w:pStyle w:val="14"/>
        <w:spacing w:before="138" w:line="360" w:lineRule="auto"/>
        <w:ind w:right="152" w:firstLine="480"/>
        <w:jc w:val="both"/>
      </w:pPr>
      <w:r>
        <w:t>根据《环境影响评价技术导则大气环境》（</w:t>
      </w:r>
      <w:r>
        <w:rPr>
          <w:rFonts w:ascii="Times New Roman" w:hAnsi="Times New Roman" w:eastAsia="Times New Roman" w:cs="Times New Roman"/>
        </w:rPr>
        <w:t>HJ2.2-2018</w:t>
      </w:r>
      <w:r>
        <w:t>）中大气环境影响评价等级 划分原则的规定，计算污染物的最大地面浓度占标率</w:t>
      </w:r>
      <w:r>
        <w:rPr>
          <w:spacing w:val="-71"/>
        </w:rPr>
        <w:t xml:space="preserve"> </w:t>
      </w:r>
      <w:r>
        <w:rPr>
          <w:rFonts w:ascii="Times New Roman" w:hAnsi="Times New Roman" w:eastAsia="Times New Roman" w:cs="Times New Roman"/>
        </w:rPr>
        <w:t>Pi</w:t>
      </w:r>
      <w:r>
        <w:t>（第</w:t>
      </w:r>
      <w:r>
        <w:rPr>
          <w:spacing w:val="-73"/>
        </w:rPr>
        <w:t xml:space="preserve"> </w:t>
      </w:r>
      <w:r>
        <w:rPr>
          <w:rFonts w:ascii="Times New Roman" w:hAnsi="Times New Roman" w:eastAsia="Times New Roman" w:cs="Times New Roman"/>
        </w:rPr>
        <w:t>i</w:t>
      </w:r>
      <w:r>
        <w:rPr>
          <w:rFonts w:ascii="Times New Roman" w:hAnsi="Times New Roman" w:eastAsia="Times New Roman" w:cs="Times New Roman"/>
          <w:spacing w:val="-22"/>
        </w:rPr>
        <w:t xml:space="preserve"> </w:t>
      </w:r>
      <w:r>
        <w:rPr>
          <w:spacing w:val="-16"/>
        </w:rPr>
        <w:t>个污染物），及第</w:t>
      </w:r>
      <w:r>
        <w:rPr>
          <w:spacing w:val="-71"/>
        </w:rPr>
        <w:t xml:space="preserve"> </w:t>
      </w:r>
      <w:r>
        <w:rPr>
          <w:rFonts w:ascii="Times New Roman" w:hAnsi="Times New Roman" w:eastAsia="Times New Roman" w:cs="Times New Roman"/>
        </w:rPr>
        <w:t>i</w:t>
      </w:r>
      <w:r>
        <w:rPr>
          <w:rFonts w:ascii="Times New Roman" w:hAnsi="Times New Roman" w:eastAsia="Times New Roman" w:cs="Times New Roman"/>
          <w:spacing w:val="-22"/>
        </w:rPr>
        <w:t xml:space="preserve"> </w:t>
      </w:r>
      <w:r>
        <w:t xml:space="preserve">个污染 </w:t>
      </w:r>
      <w:r>
        <w:rPr>
          <w:position w:val="2"/>
        </w:rPr>
        <w:t>物的地面浓度达标准值</w:t>
      </w:r>
      <w:r>
        <w:rPr>
          <w:spacing w:val="-62"/>
          <w:position w:val="2"/>
        </w:rPr>
        <w:t xml:space="preserve"> </w:t>
      </w:r>
      <w:r>
        <w:rPr>
          <w:rFonts w:ascii="Times New Roman" w:hAnsi="Times New Roman" w:eastAsia="Times New Roman" w:cs="Times New Roman"/>
          <w:position w:val="2"/>
        </w:rPr>
        <w:t>10%</w:t>
      </w:r>
      <w:r>
        <w:rPr>
          <w:position w:val="2"/>
        </w:rPr>
        <w:t>时所对应的最远距离</w:t>
      </w:r>
      <w:r>
        <w:rPr>
          <w:spacing w:val="-62"/>
          <w:position w:val="2"/>
        </w:rPr>
        <w:t xml:space="preserve"> </w:t>
      </w:r>
      <w:r>
        <w:rPr>
          <w:rFonts w:ascii="Times New Roman" w:hAnsi="Times New Roman" w:eastAsia="Times New Roman" w:cs="Times New Roman"/>
          <w:position w:val="2"/>
        </w:rPr>
        <w:t>D</w:t>
      </w:r>
      <w:r>
        <w:rPr>
          <w:rFonts w:ascii="Times New Roman" w:hAnsi="Times New Roman" w:eastAsia="Times New Roman" w:cs="Times New Roman"/>
          <w:sz w:val="16"/>
          <w:szCs w:val="16"/>
        </w:rPr>
        <w:t>10%</w:t>
      </w:r>
      <w:r>
        <w:rPr>
          <w:position w:val="2"/>
        </w:rPr>
        <w:t>。其中</w:t>
      </w:r>
      <w:r>
        <w:rPr>
          <w:spacing w:val="-62"/>
          <w:position w:val="2"/>
        </w:rPr>
        <w:t xml:space="preserve"> </w:t>
      </w:r>
      <w:r>
        <w:rPr>
          <w:rFonts w:ascii="Times New Roman" w:hAnsi="Times New Roman" w:eastAsia="Times New Roman" w:cs="Times New Roman"/>
          <w:position w:val="2"/>
        </w:rPr>
        <w:t>Pi</w:t>
      </w:r>
      <w:r>
        <w:rPr>
          <w:rFonts w:ascii="Times New Roman" w:hAnsi="Times New Roman" w:eastAsia="Times New Roman" w:cs="Times New Roman"/>
          <w:spacing w:val="-14"/>
          <w:position w:val="2"/>
        </w:rPr>
        <w:t xml:space="preserve"> </w:t>
      </w:r>
      <w:r>
        <w:rPr>
          <w:position w:val="2"/>
        </w:rPr>
        <w:t>定义为：</w:t>
      </w:r>
    </w:p>
    <w:p w14:paraId="35203BEE">
      <w:pPr>
        <w:spacing w:before="88"/>
        <w:ind w:left="2682" w:right="2202" w:firstLine="0"/>
        <w:jc w:val="center"/>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P</w:t>
      </w:r>
      <w:r>
        <w:rPr>
          <w:rFonts w:ascii="Times New Roman" w:hAnsi="Times New Roman" w:eastAsia="Times New Roman" w:cs="Times New Roman"/>
          <w:sz w:val="16"/>
          <w:szCs w:val="16"/>
        </w:rPr>
        <w:t>i</w:t>
      </w:r>
      <w:r>
        <w:rPr>
          <w:rFonts w:ascii="Times New Roman" w:hAnsi="Times New Roman" w:eastAsia="Times New Roman" w:cs="Times New Roman"/>
          <w:position w:val="2"/>
          <w:sz w:val="24"/>
          <w:szCs w:val="24"/>
        </w:rPr>
        <w:t>=C</w:t>
      </w:r>
      <w:r>
        <w:rPr>
          <w:rFonts w:ascii="Times New Roman" w:hAnsi="Times New Roman" w:eastAsia="Times New Roman" w:cs="Times New Roman"/>
          <w:sz w:val="16"/>
          <w:szCs w:val="16"/>
        </w:rPr>
        <w:t>i</w:t>
      </w:r>
      <w:r>
        <w:rPr>
          <w:rFonts w:ascii="Times New Roman" w:hAnsi="Times New Roman" w:eastAsia="Times New Roman" w:cs="Times New Roman"/>
          <w:position w:val="2"/>
          <w:sz w:val="24"/>
          <w:szCs w:val="24"/>
        </w:rPr>
        <w:t>/C</w:t>
      </w:r>
      <w:r>
        <w:rPr>
          <w:rFonts w:ascii="Times New Roman" w:hAnsi="Times New Roman" w:eastAsia="Times New Roman" w:cs="Times New Roman"/>
          <w:sz w:val="16"/>
          <w:szCs w:val="16"/>
        </w:rPr>
        <w:t>oi</w:t>
      </w:r>
      <w:r>
        <w:rPr>
          <w:rFonts w:ascii="Times New Roman" w:hAnsi="Times New Roman" w:eastAsia="Times New Roman" w:cs="Times New Roman"/>
          <w:position w:val="2"/>
          <w:sz w:val="24"/>
          <w:szCs w:val="24"/>
        </w:rPr>
        <w:t>×100%</w:t>
      </w:r>
    </w:p>
    <w:p w14:paraId="0BA5ACFF">
      <w:pPr>
        <w:pStyle w:val="14"/>
        <w:spacing w:before="164" w:line="357" w:lineRule="auto"/>
        <w:ind w:left="1838" w:right="68" w:hanging="720"/>
        <w:jc w:val="left"/>
        <w:rPr>
          <w:position w:val="2"/>
        </w:rPr>
      </w:pPr>
      <w:r>
        <w:rPr>
          <w:position w:val="2"/>
        </w:rPr>
        <w:t>式中：</w:t>
      </w:r>
      <w:r>
        <w:rPr>
          <w:rFonts w:ascii="Times New Roman" w:hAnsi="Times New Roman" w:eastAsia="Times New Roman" w:cs="Times New Roman"/>
          <w:position w:val="2"/>
        </w:rPr>
        <w:t>P</w:t>
      </w:r>
      <w:r>
        <w:rPr>
          <w:rFonts w:ascii="Times New Roman" w:hAnsi="Times New Roman" w:eastAsia="Times New Roman" w:cs="Times New Roman"/>
          <w:sz w:val="16"/>
          <w:szCs w:val="16"/>
        </w:rPr>
        <w:t>i</w:t>
      </w:r>
      <w:r>
        <w:rPr>
          <w:rFonts w:ascii="Times New Roman" w:hAnsi="Times New Roman" w:eastAsia="Times New Roman" w:cs="Times New Roman"/>
          <w:position w:val="2"/>
        </w:rPr>
        <w:t>——</w:t>
      </w:r>
      <w:r>
        <w:rPr>
          <w:position w:val="2"/>
        </w:rPr>
        <w:t>第</w:t>
      </w:r>
      <w:r>
        <w:rPr>
          <w:spacing w:val="-61"/>
          <w:position w:val="2"/>
        </w:rPr>
        <w:t xml:space="preserve"> </w:t>
      </w:r>
      <w:r>
        <w:rPr>
          <w:rFonts w:ascii="Times New Roman" w:hAnsi="Times New Roman" w:eastAsia="Times New Roman" w:cs="Times New Roman"/>
          <w:position w:val="2"/>
        </w:rPr>
        <w:t>i</w:t>
      </w:r>
      <w:r>
        <w:rPr>
          <w:rFonts w:ascii="Times New Roman" w:hAnsi="Times New Roman" w:eastAsia="Times New Roman" w:cs="Times New Roman"/>
          <w:spacing w:val="-13"/>
          <w:position w:val="2"/>
        </w:rPr>
        <w:t xml:space="preserve"> </w:t>
      </w:r>
      <w:r>
        <w:rPr>
          <w:position w:val="2"/>
        </w:rPr>
        <w:t>个污染物的最大地面浓度占标率，</w:t>
      </w:r>
      <w:r>
        <w:rPr>
          <w:rFonts w:ascii="Times New Roman" w:hAnsi="Times New Roman" w:eastAsia="Times New Roman" w:cs="Times New Roman"/>
          <w:position w:val="2"/>
        </w:rPr>
        <w:t>%</w:t>
      </w:r>
      <w:r>
        <w:rPr>
          <w:position w:val="2"/>
        </w:rPr>
        <w:t>；</w:t>
      </w:r>
    </w:p>
    <w:p w14:paraId="1363C4E1">
      <w:pPr>
        <w:pStyle w:val="14"/>
        <w:spacing w:before="164" w:line="357" w:lineRule="auto"/>
        <w:ind w:left="1838" w:right="68" w:hanging="720"/>
        <w:jc w:val="left"/>
        <w:rPr>
          <w:position w:val="2"/>
        </w:rPr>
      </w:pPr>
      <w:r>
        <w:rPr>
          <w:position w:val="2"/>
        </w:rPr>
        <w:t xml:space="preserve"> </w:t>
      </w:r>
      <w:r>
        <w:rPr>
          <w:rFonts w:ascii="Times New Roman" w:hAnsi="Times New Roman" w:eastAsia="Times New Roman" w:cs="Times New Roman"/>
          <w:position w:val="2"/>
        </w:rPr>
        <w:t>C</w:t>
      </w:r>
      <w:r>
        <w:rPr>
          <w:rFonts w:ascii="Times New Roman" w:hAnsi="Times New Roman" w:eastAsia="Times New Roman" w:cs="Times New Roman"/>
          <w:sz w:val="16"/>
          <w:szCs w:val="16"/>
        </w:rPr>
        <w:t>i</w:t>
      </w:r>
      <w:r>
        <w:rPr>
          <w:rFonts w:ascii="Times New Roman" w:hAnsi="Times New Roman" w:eastAsia="Times New Roman" w:cs="Times New Roman"/>
          <w:position w:val="2"/>
        </w:rPr>
        <w:t>——</w:t>
      </w:r>
      <w:r>
        <w:rPr>
          <w:position w:val="2"/>
        </w:rPr>
        <w:t>采用估算模式计算出的第</w:t>
      </w:r>
      <w:r>
        <w:rPr>
          <w:spacing w:val="-61"/>
          <w:position w:val="2"/>
        </w:rPr>
        <w:t xml:space="preserve"> </w:t>
      </w:r>
      <w:r>
        <w:rPr>
          <w:rFonts w:ascii="Times New Roman" w:hAnsi="Times New Roman" w:eastAsia="Times New Roman" w:cs="Times New Roman"/>
          <w:position w:val="2"/>
        </w:rPr>
        <w:t>i</w:t>
      </w:r>
      <w:r>
        <w:rPr>
          <w:rFonts w:ascii="Times New Roman" w:hAnsi="Times New Roman" w:eastAsia="Times New Roman" w:cs="Times New Roman"/>
          <w:spacing w:val="-13"/>
          <w:position w:val="2"/>
        </w:rPr>
        <w:t xml:space="preserve"> </w:t>
      </w:r>
      <w:r>
        <w:rPr>
          <w:position w:val="2"/>
        </w:rPr>
        <w:t>个污染物的最大地面浓度，</w:t>
      </w:r>
      <w:r>
        <w:rPr>
          <w:rFonts w:ascii="Times New Roman" w:hAnsi="Times New Roman" w:eastAsia="Times New Roman" w:cs="Times New Roman"/>
          <w:position w:val="2"/>
        </w:rPr>
        <w:t>μg/m</w:t>
      </w:r>
      <w:r>
        <w:rPr>
          <w:rFonts w:ascii="Times New Roman" w:hAnsi="Times New Roman" w:eastAsia="Times New Roman" w:cs="Times New Roman"/>
          <w:position w:val="11"/>
          <w:sz w:val="16"/>
          <w:szCs w:val="16"/>
        </w:rPr>
        <w:t>3</w:t>
      </w:r>
      <w:r>
        <w:rPr>
          <w:position w:val="2"/>
        </w:rPr>
        <w:t>；</w:t>
      </w:r>
    </w:p>
    <w:p w14:paraId="32B00535">
      <w:pPr>
        <w:pStyle w:val="14"/>
        <w:spacing w:before="164" w:line="357" w:lineRule="auto"/>
        <w:ind w:left="1838" w:right="68" w:hanging="720"/>
        <w:jc w:val="left"/>
        <w:rPr>
          <w:spacing w:val="14"/>
          <w:position w:val="2"/>
        </w:rPr>
      </w:pPr>
      <w:r>
        <w:rPr>
          <w:position w:val="2"/>
        </w:rPr>
        <w:t xml:space="preserve"> </w:t>
      </w:r>
      <w:r>
        <w:rPr>
          <w:rFonts w:ascii="Times New Roman" w:hAnsi="Times New Roman" w:eastAsia="Times New Roman" w:cs="Times New Roman"/>
          <w:position w:val="2"/>
        </w:rPr>
        <w:t>C</w:t>
      </w:r>
      <w:r>
        <w:rPr>
          <w:rFonts w:ascii="Times New Roman" w:hAnsi="Times New Roman" w:eastAsia="Times New Roman" w:cs="Times New Roman"/>
          <w:sz w:val="16"/>
          <w:szCs w:val="16"/>
        </w:rPr>
        <w:t>oi</w:t>
      </w:r>
      <w:r>
        <w:rPr>
          <w:rFonts w:ascii="Times New Roman" w:hAnsi="Times New Roman" w:eastAsia="Times New Roman" w:cs="Times New Roman"/>
          <w:position w:val="2"/>
        </w:rPr>
        <w:t>——</w:t>
      </w:r>
      <w:r>
        <w:rPr>
          <w:position w:val="2"/>
        </w:rPr>
        <w:t xml:space="preserve">第 </w:t>
      </w:r>
      <w:r>
        <w:rPr>
          <w:rFonts w:ascii="Times New Roman" w:hAnsi="Times New Roman" w:eastAsia="Times New Roman" w:cs="Times New Roman"/>
          <w:position w:val="2"/>
        </w:rPr>
        <w:t xml:space="preserve">i  </w:t>
      </w:r>
      <w:r>
        <w:rPr>
          <w:spacing w:val="14"/>
          <w:position w:val="2"/>
        </w:rPr>
        <w:t>个污染物的环境空气质量浓度标准，</w:t>
      </w:r>
      <w:r>
        <w:rPr>
          <w:rFonts w:ascii="Times New Roman" w:hAnsi="Times New Roman" w:eastAsia="Times New Roman" w:cs="Times New Roman"/>
          <w:spacing w:val="14"/>
          <w:position w:val="2"/>
        </w:rPr>
        <w:t>μg/m3</w:t>
      </w:r>
      <w:r>
        <w:rPr>
          <w:spacing w:val="14"/>
          <w:position w:val="2"/>
        </w:rPr>
        <w:t>。</w:t>
      </w:r>
    </w:p>
    <w:p w14:paraId="554E1658">
      <w:pPr>
        <w:pStyle w:val="14"/>
        <w:spacing w:before="138" w:line="360" w:lineRule="auto"/>
        <w:ind w:right="152" w:firstLine="480"/>
        <w:jc w:val="both"/>
        <w:rPr>
          <w:rFonts w:ascii="宋体" w:hAnsi="宋体" w:eastAsia="宋体"/>
        </w:rPr>
      </w:pPr>
      <w:r>
        <w:rPr>
          <w:rFonts w:ascii="宋体" w:hAnsi="宋体" w:eastAsia="宋体"/>
        </w:rPr>
        <w:t xml:space="preserve"> 一般选用GB3095  中 1h 平均质量浓度的二级浓度限值，如项目位于一类</w:t>
      </w:r>
      <w:r>
        <w:rPr>
          <w:rFonts w:hint="eastAsia"/>
          <w:lang w:eastAsia="zh-CN"/>
        </w:rPr>
        <w:t>环境</w:t>
      </w:r>
      <w:r>
        <w:rPr>
          <w:rFonts w:ascii="宋体" w:hAnsi="宋体" w:eastAsia="宋体"/>
        </w:rPr>
        <w:t>空气功能区，应选择相应的一级浓度限值；对该标准中未包含的污染物，使用各评价因子 1h 平均质量浓 度限值。对仅有 8h 平均质量浓度限值、日平均质量浓度限值或年平均质量浓度限值的， 可分别按 2 倍、3 倍、6 倍折算为 lh 平均质量浓度限值。</w:t>
      </w:r>
    </w:p>
    <w:p w14:paraId="66B03A8B">
      <w:pPr>
        <w:pStyle w:val="14"/>
        <w:spacing w:before="36" w:line="240" w:lineRule="auto"/>
        <w:ind w:left="638" w:right="112"/>
        <w:jc w:val="left"/>
      </w:pPr>
      <w:r>
        <w:t>评价工作等级按表</w:t>
      </w:r>
      <w:r>
        <w:rPr>
          <w:spacing w:val="-61"/>
        </w:rPr>
        <w:t xml:space="preserve"> </w:t>
      </w:r>
      <w:r>
        <w:rPr>
          <w:rFonts w:ascii="Times New Roman" w:hAnsi="Times New Roman" w:eastAsia="Times New Roman" w:cs="Times New Roman"/>
        </w:rPr>
        <w:t>2.4-1</w:t>
      </w:r>
      <w:r>
        <w:rPr>
          <w:rFonts w:ascii="Times New Roman" w:hAnsi="Times New Roman" w:eastAsia="Times New Roman" w:cs="Times New Roman"/>
          <w:spacing w:val="-13"/>
        </w:rPr>
        <w:t xml:space="preserve"> </w:t>
      </w:r>
      <w:r>
        <w:t>的分级判据进行划分。</w:t>
      </w:r>
    </w:p>
    <w:p w14:paraId="407149B3">
      <w:pPr>
        <w:spacing w:before="27"/>
        <w:ind w:left="3161" w:right="112"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大气环境评价工作等级划分表</w:t>
      </w:r>
    </w:p>
    <w:tbl>
      <w:tblPr>
        <w:tblStyle w:val="28"/>
        <w:tblW w:w="0" w:type="auto"/>
        <w:tblInd w:w="158" w:type="dxa"/>
        <w:tblLayout w:type="fixed"/>
        <w:tblCellMar>
          <w:top w:w="0" w:type="dxa"/>
          <w:left w:w="0" w:type="dxa"/>
          <w:bottom w:w="0" w:type="dxa"/>
          <w:right w:w="0" w:type="dxa"/>
        </w:tblCellMar>
      </w:tblPr>
      <w:tblGrid>
        <w:gridCol w:w="3517"/>
        <w:gridCol w:w="5526"/>
      </w:tblGrid>
      <w:tr w14:paraId="3EFFC412">
        <w:tblPrEx>
          <w:tblCellMar>
            <w:top w:w="0" w:type="dxa"/>
            <w:left w:w="0" w:type="dxa"/>
            <w:bottom w:w="0" w:type="dxa"/>
            <w:right w:w="0" w:type="dxa"/>
          </w:tblCellMar>
        </w:tblPrEx>
        <w:trPr>
          <w:trHeight w:val="338" w:hRule="exact"/>
        </w:trPr>
        <w:tc>
          <w:tcPr>
            <w:tcW w:w="3517" w:type="dxa"/>
            <w:tcBorders>
              <w:top w:val="single" w:color="000000" w:sz="12" w:space="0"/>
              <w:left w:val="single" w:color="000000" w:sz="12" w:space="0"/>
              <w:bottom w:val="single" w:color="000000" w:sz="4" w:space="0"/>
              <w:right w:val="single" w:color="000000" w:sz="4" w:space="0"/>
            </w:tcBorders>
          </w:tcPr>
          <w:p w14:paraId="742A8627">
            <w:pPr>
              <w:pStyle w:val="38"/>
              <w:spacing w:before="11" w:line="240" w:lineRule="auto"/>
              <w:ind w:left="1322" w:right="0"/>
              <w:jc w:val="left"/>
              <w:rPr>
                <w:rFonts w:ascii="宋体" w:hAnsi="宋体" w:eastAsia="宋体" w:cs="宋体"/>
                <w:sz w:val="21"/>
                <w:szCs w:val="21"/>
              </w:rPr>
            </w:pPr>
            <w:r>
              <w:rPr>
                <w:rFonts w:ascii="宋体" w:hAnsi="宋体" w:eastAsia="宋体" w:cs="宋体"/>
                <w:sz w:val="21"/>
                <w:szCs w:val="21"/>
              </w:rPr>
              <w:t>评价工作等级</w:t>
            </w:r>
          </w:p>
        </w:tc>
        <w:tc>
          <w:tcPr>
            <w:tcW w:w="5526" w:type="dxa"/>
            <w:tcBorders>
              <w:top w:val="single" w:color="000000" w:sz="12" w:space="0"/>
              <w:left w:val="single" w:color="000000" w:sz="4" w:space="0"/>
              <w:bottom w:val="single" w:color="000000" w:sz="4" w:space="0"/>
              <w:right w:val="single" w:color="000000" w:sz="12" w:space="0"/>
            </w:tcBorders>
          </w:tcPr>
          <w:p w14:paraId="48E268D4">
            <w:pPr>
              <w:pStyle w:val="38"/>
              <w:spacing w:before="11" w:line="240" w:lineRule="auto"/>
              <w:ind w:left="429" w:right="0"/>
              <w:jc w:val="center"/>
              <w:rPr>
                <w:rFonts w:ascii="宋体" w:hAnsi="宋体" w:eastAsia="宋体" w:cs="宋体"/>
                <w:sz w:val="21"/>
                <w:szCs w:val="21"/>
              </w:rPr>
            </w:pPr>
            <w:r>
              <w:rPr>
                <w:rFonts w:ascii="宋体" w:hAnsi="宋体" w:eastAsia="宋体" w:cs="宋体"/>
                <w:sz w:val="21"/>
                <w:szCs w:val="21"/>
              </w:rPr>
              <w:t>分级依据</w:t>
            </w:r>
          </w:p>
        </w:tc>
      </w:tr>
      <w:tr w14:paraId="758E8922">
        <w:tblPrEx>
          <w:tblCellMar>
            <w:top w:w="0" w:type="dxa"/>
            <w:left w:w="0" w:type="dxa"/>
            <w:bottom w:w="0" w:type="dxa"/>
            <w:right w:w="0" w:type="dxa"/>
          </w:tblCellMar>
        </w:tblPrEx>
        <w:trPr>
          <w:trHeight w:val="331" w:hRule="exact"/>
        </w:trPr>
        <w:tc>
          <w:tcPr>
            <w:tcW w:w="3517" w:type="dxa"/>
            <w:tcBorders>
              <w:top w:val="single" w:color="000000" w:sz="4" w:space="0"/>
              <w:left w:val="single" w:color="000000" w:sz="12" w:space="0"/>
              <w:bottom w:val="single" w:color="000000" w:sz="4" w:space="0"/>
              <w:right w:val="single" w:color="000000" w:sz="4" w:space="0"/>
            </w:tcBorders>
          </w:tcPr>
          <w:p w14:paraId="6B17D7C1">
            <w:pPr>
              <w:pStyle w:val="38"/>
              <w:spacing w:before="14" w:line="240" w:lineRule="auto"/>
              <w:ind w:left="409" w:right="0"/>
              <w:jc w:val="center"/>
              <w:rPr>
                <w:rFonts w:ascii="宋体" w:hAnsi="宋体" w:eastAsia="宋体" w:cs="宋体"/>
                <w:sz w:val="21"/>
                <w:szCs w:val="21"/>
              </w:rPr>
            </w:pPr>
            <w:r>
              <w:rPr>
                <w:rFonts w:ascii="宋体" w:hAnsi="宋体" w:eastAsia="宋体" w:cs="宋体"/>
                <w:sz w:val="21"/>
                <w:szCs w:val="21"/>
              </w:rPr>
              <w:t>一级</w:t>
            </w:r>
          </w:p>
        </w:tc>
        <w:tc>
          <w:tcPr>
            <w:tcW w:w="5526" w:type="dxa"/>
            <w:tcBorders>
              <w:top w:val="single" w:color="000000" w:sz="4" w:space="0"/>
              <w:left w:val="single" w:color="000000" w:sz="4" w:space="0"/>
              <w:bottom w:val="single" w:color="000000" w:sz="4" w:space="0"/>
              <w:right w:val="single" w:color="000000" w:sz="12" w:space="0"/>
            </w:tcBorders>
          </w:tcPr>
          <w:p w14:paraId="4ED06A7C">
            <w:pPr>
              <w:pStyle w:val="38"/>
              <w:spacing w:before="2" w:line="240" w:lineRule="auto"/>
              <w:ind w:left="432"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Pmax</w:t>
            </w:r>
            <w:r>
              <w:rPr>
                <w:rFonts w:ascii="宋体" w:hAnsi="宋体" w:eastAsia="宋体" w:cs="宋体"/>
                <w:sz w:val="21"/>
                <w:szCs w:val="21"/>
              </w:rPr>
              <w:t>≧</w:t>
            </w:r>
            <w:r>
              <w:rPr>
                <w:rFonts w:ascii="Times New Roman" w:hAnsi="Times New Roman" w:eastAsia="Times New Roman" w:cs="Times New Roman"/>
                <w:sz w:val="21"/>
                <w:szCs w:val="21"/>
              </w:rPr>
              <w:t>10%</w:t>
            </w:r>
          </w:p>
        </w:tc>
      </w:tr>
      <w:tr w14:paraId="3FC1FF27">
        <w:tblPrEx>
          <w:tblCellMar>
            <w:top w:w="0" w:type="dxa"/>
            <w:left w:w="0" w:type="dxa"/>
            <w:bottom w:w="0" w:type="dxa"/>
            <w:right w:w="0" w:type="dxa"/>
          </w:tblCellMar>
        </w:tblPrEx>
        <w:trPr>
          <w:trHeight w:val="329" w:hRule="exact"/>
        </w:trPr>
        <w:tc>
          <w:tcPr>
            <w:tcW w:w="3517" w:type="dxa"/>
            <w:tcBorders>
              <w:top w:val="single" w:color="000000" w:sz="4" w:space="0"/>
              <w:left w:val="single" w:color="000000" w:sz="12" w:space="0"/>
              <w:bottom w:val="single" w:color="000000" w:sz="4" w:space="0"/>
              <w:right w:val="single" w:color="000000" w:sz="4" w:space="0"/>
            </w:tcBorders>
          </w:tcPr>
          <w:p w14:paraId="37FD2F77">
            <w:pPr>
              <w:pStyle w:val="38"/>
              <w:spacing w:before="11" w:line="240" w:lineRule="auto"/>
              <w:ind w:left="409" w:right="0"/>
              <w:jc w:val="center"/>
              <w:rPr>
                <w:rFonts w:ascii="宋体" w:hAnsi="宋体" w:eastAsia="宋体" w:cs="宋体"/>
                <w:sz w:val="21"/>
                <w:szCs w:val="21"/>
              </w:rPr>
            </w:pPr>
            <w:r>
              <w:rPr>
                <w:rFonts w:ascii="宋体" w:hAnsi="宋体" w:eastAsia="宋体" w:cs="宋体"/>
                <w:sz w:val="21"/>
                <w:szCs w:val="21"/>
              </w:rPr>
              <w:t>二级</w:t>
            </w:r>
          </w:p>
        </w:tc>
        <w:tc>
          <w:tcPr>
            <w:tcW w:w="5526" w:type="dxa"/>
            <w:tcBorders>
              <w:top w:val="single" w:color="000000" w:sz="4" w:space="0"/>
              <w:left w:val="single" w:color="000000" w:sz="4" w:space="0"/>
              <w:bottom w:val="single" w:color="000000" w:sz="4" w:space="0"/>
              <w:right w:val="single" w:color="000000" w:sz="12" w:space="0"/>
            </w:tcBorders>
          </w:tcPr>
          <w:p w14:paraId="11707552">
            <w:pPr>
              <w:pStyle w:val="38"/>
              <w:spacing w:line="290" w:lineRule="exact"/>
              <w:ind w:left="223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1%≤Pmax</w:t>
            </w:r>
            <w:r>
              <w:rPr>
                <w:rFonts w:ascii="宋体" w:hAnsi="宋体" w:eastAsia="宋体" w:cs="宋体"/>
                <w:sz w:val="21"/>
                <w:szCs w:val="21"/>
              </w:rPr>
              <w:t>＜</w:t>
            </w:r>
            <w:r>
              <w:rPr>
                <w:rFonts w:ascii="Times New Roman" w:hAnsi="Times New Roman" w:eastAsia="Times New Roman" w:cs="Times New Roman"/>
                <w:sz w:val="21"/>
                <w:szCs w:val="21"/>
              </w:rPr>
              <w:t>10%</w:t>
            </w:r>
          </w:p>
        </w:tc>
      </w:tr>
      <w:tr w14:paraId="67B3C3FB">
        <w:tblPrEx>
          <w:tblCellMar>
            <w:top w:w="0" w:type="dxa"/>
            <w:left w:w="0" w:type="dxa"/>
            <w:bottom w:w="0" w:type="dxa"/>
            <w:right w:w="0" w:type="dxa"/>
          </w:tblCellMar>
        </w:tblPrEx>
        <w:trPr>
          <w:trHeight w:val="339" w:hRule="exact"/>
        </w:trPr>
        <w:tc>
          <w:tcPr>
            <w:tcW w:w="3517" w:type="dxa"/>
            <w:tcBorders>
              <w:top w:val="single" w:color="000000" w:sz="4" w:space="0"/>
              <w:left w:val="single" w:color="000000" w:sz="12" w:space="0"/>
              <w:bottom w:val="single" w:color="000000" w:sz="12" w:space="0"/>
              <w:right w:val="single" w:color="000000" w:sz="4" w:space="0"/>
            </w:tcBorders>
          </w:tcPr>
          <w:p w14:paraId="0FB215BE">
            <w:pPr>
              <w:pStyle w:val="38"/>
              <w:spacing w:before="14" w:line="240" w:lineRule="auto"/>
              <w:ind w:left="409" w:right="0"/>
              <w:jc w:val="center"/>
              <w:rPr>
                <w:rFonts w:ascii="宋体" w:hAnsi="宋体" w:eastAsia="宋体" w:cs="宋体"/>
                <w:sz w:val="21"/>
                <w:szCs w:val="21"/>
              </w:rPr>
            </w:pPr>
            <w:r>
              <w:rPr>
                <w:rFonts w:ascii="宋体" w:hAnsi="宋体" w:eastAsia="宋体" w:cs="宋体"/>
                <w:sz w:val="21"/>
                <w:szCs w:val="21"/>
              </w:rPr>
              <w:t>三级</w:t>
            </w:r>
          </w:p>
        </w:tc>
        <w:tc>
          <w:tcPr>
            <w:tcW w:w="5526" w:type="dxa"/>
            <w:tcBorders>
              <w:top w:val="single" w:color="000000" w:sz="4" w:space="0"/>
              <w:left w:val="single" w:color="000000" w:sz="4" w:space="0"/>
              <w:bottom w:val="single" w:color="000000" w:sz="12" w:space="0"/>
              <w:right w:val="single" w:color="000000" w:sz="12" w:space="0"/>
            </w:tcBorders>
          </w:tcPr>
          <w:p w14:paraId="0368EA52">
            <w:pPr>
              <w:pStyle w:val="38"/>
              <w:spacing w:before="2" w:line="240" w:lineRule="auto"/>
              <w:ind w:left="430"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Pmax</w:t>
            </w:r>
            <w:r>
              <w:rPr>
                <w:rFonts w:ascii="宋体" w:hAnsi="宋体" w:eastAsia="宋体" w:cs="宋体"/>
                <w:sz w:val="21"/>
                <w:szCs w:val="21"/>
              </w:rPr>
              <w:t>＜</w:t>
            </w:r>
            <w:r>
              <w:rPr>
                <w:rFonts w:ascii="Times New Roman" w:hAnsi="Times New Roman" w:eastAsia="Times New Roman" w:cs="Times New Roman"/>
                <w:sz w:val="21"/>
                <w:szCs w:val="21"/>
              </w:rPr>
              <w:t>1%</w:t>
            </w:r>
          </w:p>
        </w:tc>
      </w:tr>
    </w:tbl>
    <w:p w14:paraId="5925C181">
      <w:pPr>
        <w:spacing w:before="0" w:line="269" w:lineRule="exact"/>
        <w:ind w:left="638" w:right="112" w:firstLine="0"/>
        <w:jc w:val="left"/>
        <w:rPr>
          <w:rFonts w:ascii="宋体" w:hAnsi="宋体" w:eastAsia="宋体" w:cs="宋体"/>
          <w:sz w:val="21"/>
          <w:szCs w:val="21"/>
        </w:rPr>
      </w:pPr>
      <w:r>
        <w:rPr>
          <w:rFonts w:ascii="宋体" w:hAnsi="宋体" w:eastAsia="宋体" w:cs="宋体"/>
          <w:sz w:val="21"/>
          <w:szCs w:val="21"/>
        </w:rPr>
        <w:t>经估算模式计算，评价列出了具体的计算结果，见表</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2.4-2</w:t>
      </w:r>
      <w:r>
        <w:rPr>
          <w:rFonts w:ascii="宋体" w:hAnsi="宋体" w:eastAsia="宋体" w:cs="宋体"/>
          <w:sz w:val="21"/>
          <w:szCs w:val="21"/>
        </w:rPr>
        <w:t>。</w:t>
      </w:r>
    </w:p>
    <w:p w14:paraId="2F0C8BB9">
      <w:pPr>
        <w:spacing w:before="177"/>
        <w:ind w:left="3056" w:right="112"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环境空气评价级别计算结果</w:t>
      </w:r>
    </w:p>
    <w:tbl>
      <w:tblPr>
        <w:tblStyle w:val="28"/>
        <w:tblW w:w="0" w:type="auto"/>
        <w:tblInd w:w="158" w:type="dxa"/>
        <w:tblLayout w:type="fixed"/>
        <w:tblCellMar>
          <w:top w:w="0" w:type="dxa"/>
          <w:left w:w="0" w:type="dxa"/>
          <w:bottom w:w="0" w:type="dxa"/>
          <w:right w:w="0" w:type="dxa"/>
        </w:tblCellMar>
      </w:tblPr>
      <w:tblGrid>
        <w:gridCol w:w="958"/>
        <w:gridCol w:w="809"/>
        <w:gridCol w:w="1654"/>
        <w:gridCol w:w="1469"/>
        <w:gridCol w:w="1357"/>
        <w:gridCol w:w="881"/>
        <w:gridCol w:w="811"/>
        <w:gridCol w:w="1104"/>
      </w:tblGrid>
      <w:tr w14:paraId="752CAF62">
        <w:tblPrEx>
          <w:tblCellMar>
            <w:top w:w="0" w:type="dxa"/>
            <w:left w:w="0" w:type="dxa"/>
            <w:bottom w:w="0" w:type="dxa"/>
            <w:right w:w="0" w:type="dxa"/>
          </w:tblCellMar>
        </w:tblPrEx>
        <w:trPr>
          <w:trHeight w:val="566" w:hRule="exact"/>
        </w:trPr>
        <w:tc>
          <w:tcPr>
            <w:tcW w:w="958" w:type="dxa"/>
            <w:tcBorders>
              <w:top w:val="single" w:color="000000" w:sz="12" w:space="0"/>
              <w:left w:val="single" w:color="000000" w:sz="12" w:space="0"/>
              <w:bottom w:val="single" w:color="000000" w:sz="6" w:space="0"/>
              <w:right w:val="single" w:color="000000" w:sz="6" w:space="0"/>
            </w:tcBorders>
          </w:tcPr>
          <w:p w14:paraId="46E68B97">
            <w:pPr>
              <w:pStyle w:val="38"/>
              <w:spacing w:before="102" w:line="240" w:lineRule="auto"/>
              <w:ind w:left="148" w:right="0"/>
              <w:jc w:val="left"/>
              <w:rPr>
                <w:rFonts w:ascii="宋体" w:hAnsi="宋体" w:eastAsia="宋体" w:cs="宋体"/>
                <w:sz w:val="21"/>
                <w:szCs w:val="21"/>
              </w:rPr>
            </w:pPr>
            <w:r>
              <w:rPr>
                <w:rFonts w:ascii="宋体" w:hAnsi="宋体" w:eastAsia="宋体" w:cs="宋体"/>
                <w:sz w:val="21"/>
                <w:szCs w:val="21"/>
              </w:rPr>
              <w:t>污染源</w:t>
            </w:r>
          </w:p>
        </w:tc>
        <w:tc>
          <w:tcPr>
            <w:tcW w:w="809" w:type="dxa"/>
            <w:tcBorders>
              <w:top w:val="single" w:color="000000" w:sz="12" w:space="0"/>
              <w:left w:val="single" w:color="000000" w:sz="6" w:space="0"/>
              <w:bottom w:val="single" w:color="000000" w:sz="6" w:space="0"/>
              <w:right w:val="single" w:color="000000" w:sz="6" w:space="0"/>
            </w:tcBorders>
          </w:tcPr>
          <w:p w14:paraId="20F2051C">
            <w:pPr>
              <w:pStyle w:val="38"/>
              <w:spacing w:line="240" w:lineRule="exact"/>
              <w:ind w:left="187" w:right="0"/>
              <w:jc w:val="left"/>
              <w:rPr>
                <w:rFonts w:ascii="宋体" w:hAnsi="宋体" w:eastAsia="宋体" w:cs="宋体"/>
                <w:sz w:val="21"/>
                <w:szCs w:val="21"/>
              </w:rPr>
            </w:pPr>
            <w:r>
              <w:rPr>
                <w:rFonts w:ascii="宋体" w:hAnsi="宋体" w:eastAsia="宋体" w:cs="宋体"/>
                <w:sz w:val="21"/>
                <w:szCs w:val="21"/>
              </w:rPr>
              <w:t>污染</w:t>
            </w:r>
          </w:p>
          <w:p w14:paraId="07F4A7BE">
            <w:pPr>
              <w:pStyle w:val="38"/>
              <w:spacing w:line="274" w:lineRule="exact"/>
              <w:ind w:left="187" w:right="0"/>
              <w:jc w:val="left"/>
              <w:rPr>
                <w:rFonts w:ascii="宋体" w:hAnsi="宋体" w:eastAsia="宋体" w:cs="宋体"/>
                <w:sz w:val="21"/>
                <w:szCs w:val="21"/>
              </w:rPr>
            </w:pPr>
            <w:r>
              <w:rPr>
                <w:rFonts w:ascii="宋体" w:hAnsi="宋体" w:eastAsia="宋体" w:cs="宋体"/>
                <w:sz w:val="21"/>
                <w:szCs w:val="21"/>
              </w:rPr>
              <w:t>因子</w:t>
            </w:r>
          </w:p>
        </w:tc>
        <w:tc>
          <w:tcPr>
            <w:tcW w:w="1654" w:type="dxa"/>
            <w:tcBorders>
              <w:top w:val="single" w:color="000000" w:sz="12" w:space="0"/>
              <w:left w:val="single" w:color="000000" w:sz="6" w:space="0"/>
              <w:bottom w:val="single" w:color="000000" w:sz="6" w:space="0"/>
              <w:right w:val="single" w:color="000000" w:sz="6" w:space="0"/>
            </w:tcBorders>
          </w:tcPr>
          <w:p w14:paraId="4CAB68BB">
            <w:pPr>
              <w:pStyle w:val="38"/>
              <w:spacing w:line="258" w:lineRule="exact"/>
              <w:ind w:left="3" w:right="0"/>
              <w:jc w:val="center"/>
              <w:rPr>
                <w:rFonts w:ascii="宋体" w:hAnsi="宋体" w:eastAsia="宋体" w:cs="宋体"/>
                <w:sz w:val="21"/>
                <w:szCs w:val="21"/>
              </w:rPr>
            </w:pPr>
            <w:r>
              <w:rPr>
                <w:rFonts w:ascii="宋体" w:hAnsi="宋体" w:eastAsia="宋体" w:cs="宋体"/>
                <w:sz w:val="21"/>
                <w:szCs w:val="21"/>
              </w:rPr>
              <w:t>最大落地浓度</w:t>
            </w:r>
          </w:p>
          <w:p w14:paraId="09EAB018">
            <w:pPr>
              <w:pStyle w:val="38"/>
              <w:spacing w:before="31" w:line="240" w:lineRule="auto"/>
              <w:ind w:left="1" w:right="0"/>
              <w:jc w:val="center"/>
              <w:rPr>
                <w:rFonts w:ascii="Times New Roman" w:hAnsi="Times New Roman" w:eastAsia="Times New Roman" w:cs="Times New Roman"/>
                <w:sz w:val="21"/>
                <w:szCs w:val="21"/>
              </w:rPr>
            </w:pPr>
            <w:r>
              <w:rPr>
                <w:rFonts w:ascii="Times New Roman"/>
                <w:sz w:val="21"/>
              </w:rPr>
              <w:t>(ug/m^3)</w:t>
            </w:r>
          </w:p>
        </w:tc>
        <w:tc>
          <w:tcPr>
            <w:tcW w:w="1469" w:type="dxa"/>
            <w:tcBorders>
              <w:top w:val="single" w:color="000000" w:sz="12" w:space="0"/>
              <w:left w:val="single" w:color="000000" w:sz="6" w:space="0"/>
              <w:bottom w:val="single" w:color="000000" w:sz="6" w:space="0"/>
              <w:right w:val="single" w:color="000000" w:sz="6" w:space="0"/>
            </w:tcBorders>
          </w:tcPr>
          <w:p w14:paraId="1BBED7B2">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最大浓度落</w:t>
            </w:r>
          </w:p>
          <w:p w14:paraId="56CCC249">
            <w:pPr>
              <w:pStyle w:val="38"/>
              <w:spacing w:line="290" w:lineRule="exact"/>
              <w:ind w:right="0"/>
              <w:jc w:val="center"/>
              <w:rPr>
                <w:rFonts w:ascii="Times New Roman" w:hAnsi="Times New Roman" w:eastAsia="Times New Roman" w:cs="Times New Roman"/>
                <w:sz w:val="21"/>
                <w:szCs w:val="21"/>
              </w:rPr>
            </w:pPr>
            <w:r>
              <w:rPr>
                <w:rFonts w:ascii="宋体" w:hAnsi="宋体" w:eastAsia="宋体" w:cs="宋体"/>
                <w:sz w:val="21"/>
                <w:szCs w:val="21"/>
              </w:rPr>
              <w:t>地点</w:t>
            </w:r>
            <w:r>
              <w:rPr>
                <w:rFonts w:ascii="Times New Roman" w:hAnsi="Times New Roman" w:eastAsia="Times New Roman" w:cs="Times New Roman"/>
                <w:sz w:val="21"/>
                <w:szCs w:val="21"/>
              </w:rPr>
              <w:t>(m)</w:t>
            </w:r>
          </w:p>
        </w:tc>
        <w:tc>
          <w:tcPr>
            <w:tcW w:w="1357" w:type="dxa"/>
            <w:tcBorders>
              <w:top w:val="single" w:color="000000" w:sz="12" w:space="0"/>
              <w:left w:val="single" w:color="000000" w:sz="6" w:space="0"/>
              <w:bottom w:val="single" w:color="000000" w:sz="6" w:space="0"/>
              <w:right w:val="single" w:color="000000" w:sz="6" w:space="0"/>
            </w:tcBorders>
          </w:tcPr>
          <w:p w14:paraId="3B09C563">
            <w:pPr>
              <w:pStyle w:val="38"/>
              <w:spacing w:line="258" w:lineRule="exact"/>
              <w:ind w:left="247" w:right="0"/>
              <w:jc w:val="left"/>
              <w:rPr>
                <w:rFonts w:ascii="宋体" w:hAnsi="宋体" w:eastAsia="宋体" w:cs="宋体"/>
                <w:sz w:val="21"/>
                <w:szCs w:val="21"/>
              </w:rPr>
            </w:pPr>
            <w:r>
              <w:rPr>
                <w:rFonts w:ascii="宋体" w:hAnsi="宋体" w:eastAsia="宋体" w:cs="宋体"/>
                <w:sz w:val="21"/>
                <w:szCs w:val="21"/>
              </w:rPr>
              <w:t>评价标准</w:t>
            </w:r>
          </w:p>
          <w:p w14:paraId="640A9355">
            <w:pPr>
              <w:pStyle w:val="38"/>
              <w:spacing w:before="31" w:line="240" w:lineRule="auto"/>
              <w:ind w:left="280" w:right="0"/>
              <w:jc w:val="left"/>
              <w:rPr>
                <w:rFonts w:ascii="Times New Roman" w:hAnsi="Times New Roman" w:eastAsia="Times New Roman" w:cs="Times New Roman"/>
                <w:sz w:val="21"/>
                <w:szCs w:val="21"/>
              </w:rPr>
            </w:pPr>
            <w:r>
              <w:rPr>
                <w:rFonts w:ascii="Times New Roman"/>
                <w:sz w:val="21"/>
              </w:rPr>
              <w:t>(ug/m^3)</w:t>
            </w:r>
          </w:p>
        </w:tc>
        <w:tc>
          <w:tcPr>
            <w:tcW w:w="881" w:type="dxa"/>
            <w:tcBorders>
              <w:top w:val="single" w:color="000000" w:sz="12" w:space="0"/>
              <w:left w:val="single" w:color="000000" w:sz="6" w:space="0"/>
              <w:bottom w:val="single" w:color="000000" w:sz="6" w:space="0"/>
              <w:right w:val="single" w:color="000000" w:sz="6" w:space="0"/>
            </w:tcBorders>
          </w:tcPr>
          <w:p w14:paraId="23B4A09E">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占标率</w:t>
            </w:r>
          </w:p>
          <w:p w14:paraId="6C621275">
            <w:pPr>
              <w:pStyle w:val="38"/>
              <w:spacing w:before="31" w:line="240" w:lineRule="auto"/>
              <w:ind w:right="2"/>
              <w:jc w:val="center"/>
              <w:rPr>
                <w:rFonts w:ascii="Times New Roman" w:hAnsi="Times New Roman" w:eastAsia="Times New Roman" w:cs="Times New Roman"/>
                <w:sz w:val="21"/>
                <w:szCs w:val="21"/>
              </w:rPr>
            </w:pPr>
            <w:r>
              <w:rPr>
                <w:rFonts w:ascii="Times New Roman"/>
                <w:sz w:val="21"/>
              </w:rPr>
              <w:t>(%)</w:t>
            </w:r>
          </w:p>
        </w:tc>
        <w:tc>
          <w:tcPr>
            <w:tcW w:w="811" w:type="dxa"/>
            <w:tcBorders>
              <w:top w:val="single" w:color="000000" w:sz="12" w:space="0"/>
              <w:left w:val="single" w:color="000000" w:sz="6" w:space="0"/>
              <w:bottom w:val="single" w:color="000000" w:sz="6" w:space="0"/>
              <w:right w:val="single" w:color="000000" w:sz="6" w:space="0"/>
            </w:tcBorders>
          </w:tcPr>
          <w:p w14:paraId="75534FF8">
            <w:pPr>
              <w:pStyle w:val="38"/>
              <w:spacing w:before="32" w:line="241" w:lineRule="exact"/>
              <w:ind w:right="1"/>
              <w:jc w:val="center"/>
              <w:rPr>
                <w:rFonts w:ascii="Times New Roman" w:hAnsi="Times New Roman" w:eastAsia="Times New Roman" w:cs="Times New Roman"/>
                <w:sz w:val="21"/>
                <w:szCs w:val="21"/>
              </w:rPr>
            </w:pPr>
            <w:r>
              <w:rPr>
                <w:rFonts w:ascii="Times New Roman"/>
                <w:sz w:val="21"/>
              </w:rPr>
              <w:t>D10%</w:t>
            </w:r>
          </w:p>
          <w:p w14:paraId="3293DD3D">
            <w:pPr>
              <w:pStyle w:val="38"/>
              <w:spacing w:line="241" w:lineRule="exact"/>
              <w:ind w:right="1"/>
              <w:jc w:val="center"/>
              <w:rPr>
                <w:rFonts w:ascii="Times New Roman" w:hAnsi="Times New Roman" w:eastAsia="Times New Roman" w:cs="Times New Roman"/>
                <w:sz w:val="21"/>
                <w:szCs w:val="21"/>
              </w:rPr>
            </w:pPr>
            <w:r>
              <w:rPr>
                <w:rFonts w:ascii="Times New Roman"/>
                <w:sz w:val="21"/>
              </w:rPr>
              <w:t>(m)</w:t>
            </w:r>
          </w:p>
        </w:tc>
        <w:tc>
          <w:tcPr>
            <w:tcW w:w="1104" w:type="dxa"/>
            <w:tcBorders>
              <w:top w:val="single" w:color="000000" w:sz="12" w:space="0"/>
              <w:left w:val="single" w:color="000000" w:sz="6" w:space="0"/>
              <w:bottom w:val="single" w:color="000000" w:sz="6" w:space="0"/>
              <w:right w:val="single" w:color="000000" w:sz="12" w:space="0"/>
            </w:tcBorders>
          </w:tcPr>
          <w:p w14:paraId="41680C26">
            <w:pPr>
              <w:pStyle w:val="38"/>
              <w:spacing w:line="240" w:lineRule="exact"/>
              <w:ind w:left="4" w:right="0"/>
              <w:jc w:val="center"/>
              <w:rPr>
                <w:rFonts w:ascii="宋体" w:hAnsi="宋体" w:eastAsia="宋体" w:cs="宋体"/>
                <w:sz w:val="21"/>
                <w:szCs w:val="21"/>
              </w:rPr>
            </w:pPr>
            <w:r>
              <w:rPr>
                <w:rFonts w:ascii="宋体" w:hAnsi="宋体" w:eastAsia="宋体" w:cs="宋体"/>
                <w:sz w:val="21"/>
                <w:szCs w:val="21"/>
              </w:rPr>
              <w:t>推荐评价</w:t>
            </w:r>
          </w:p>
          <w:p w14:paraId="71F33626">
            <w:pPr>
              <w:pStyle w:val="38"/>
              <w:spacing w:line="274" w:lineRule="exact"/>
              <w:ind w:left="2" w:right="0"/>
              <w:jc w:val="center"/>
              <w:rPr>
                <w:rFonts w:ascii="宋体" w:hAnsi="宋体" w:eastAsia="宋体" w:cs="宋体"/>
                <w:sz w:val="21"/>
                <w:szCs w:val="21"/>
              </w:rPr>
            </w:pPr>
            <w:r>
              <w:rPr>
                <w:rFonts w:ascii="宋体" w:hAnsi="宋体" w:eastAsia="宋体" w:cs="宋体"/>
                <w:sz w:val="21"/>
                <w:szCs w:val="21"/>
              </w:rPr>
              <w:t>等级</w:t>
            </w:r>
          </w:p>
        </w:tc>
      </w:tr>
      <w:tr w14:paraId="3162416D">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14:paraId="3560CF8F">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DA001</w:t>
            </w:r>
          </w:p>
        </w:tc>
        <w:tc>
          <w:tcPr>
            <w:tcW w:w="809" w:type="dxa"/>
            <w:tcBorders>
              <w:top w:val="single" w:color="000000" w:sz="6" w:space="0"/>
              <w:left w:val="single" w:color="000000" w:sz="6" w:space="0"/>
              <w:bottom w:val="single" w:color="000000" w:sz="6" w:space="0"/>
              <w:right w:val="single" w:color="000000" w:sz="6" w:space="0"/>
            </w:tcBorders>
          </w:tcPr>
          <w:p w14:paraId="66AD22ED">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14:paraId="1D6B622F">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0.4539</w:t>
            </w:r>
          </w:p>
        </w:tc>
        <w:tc>
          <w:tcPr>
            <w:tcW w:w="1469" w:type="dxa"/>
            <w:tcBorders>
              <w:top w:val="single" w:color="000000" w:sz="6" w:space="0"/>
              <w:left w:val="single" w:color="000000" w:sz="6" w:space="0"/>
              <w:bottom w:val="single" w:color="000000" w:sz="6" w:space="0"/>
              <w:right w:val="single" w:color="000000" w:sz="6" w:space="0"/>
            </w:tcBorders>
          </w:tcPr>
          <w:p w14:paraId="23517BCA">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103</w:t>
            </w:r>
          </w:p>
        </w:tc>
        <w:tc>
          <w:tcPr>
            <w:tcW w:w="1357" w:type="dxa"/>
            <w:tcBorders>
              <w:top w:val="single" w:color="000000" w:sz="6" w:space="0"/>
              <w:left w:val="single" w:color="000000" w:sz="6" w:space="0"/>
              <w:bottom w:val="single" w:color="000000" w:sz="6" w:space="0"/>
              <w:right w:val="single" w:color="000000" w:sz="6" w:space="0"/>
            </w:tcBorders>
          </w:tcPr>
          <w:p w14:paraId="1B82FA96">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14:paraId="5DDE81D8">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0.2270</w:t>
            </w:r>
          </w:p>
        </w:tc>
        <w:tc>
          <w:tcPr>
            <w:tcW w:w="811" w:type="dxa"/>
            <w:tcBorders>
              <w:top w:val="single" w:color="000000" w:sz="6" w:space="0"/>
              <w:left w:val="single" w:color="000000" w:sz="6" w:space="0"/>
              <w:bottom w:val="single" w:color="000000" w:sz="6" w:space="0"/>
              <w:right w:val="single" w:color="000000" w:sz="6" w:space="0"/>
            </w:tcBorders>
          </w:tcPr>
          <w:p w14:paraId="025C74C1">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00A32021">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32DB04D7">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14:paraId="2213790C"/>
        </w:tc>
        <w:tc>
          <w:tcPr>
            <w:tcW w:w="809" w:type="dxa"/>
            <w:tcBorders>
              <w:top w:val="single" w:color="000000" w:sz="6" w:space="0"/>
              <w:left w:val="single" w:color="000000" w:sz="6" w:space="0"/>
              <w:bottom w:val="single" w:color="000000" w:sz="6" w:space="0"/>
              <w:right w:val="single" w:color="000000" w:sz="6" w:space="0"/>
            </w:tcBorders>
          </w:tcPr>
          <w:p w14:paraId="4FB6598E">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14:paraId="1513E43F">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0.0143</w:t>
            </w:r>
          </w:p>
        </w:tc>
        <w:tc>
          <w:tcPr>
            <w:tcW w:w="1469" w:type="dxa"/>
            <w:tcBorders>
              <w:top w:val="single" w:color="000000" w:sz="6" w:space="0"/>
              <w:left w:val="single" w:color="000000" w:sz="6" w:space="0"/>
              <w:bottom w:val="single" w:color="000000" w:sz="6" w:space="0"/>
              <w:right w:val="single" w:color="000000" w:sz="6" w:space="0"/>
            </w:tcBorders>
          </w:tcPr>
          <w:p w14:paraId="48A70492">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103</w:t>
            </w:r>
          </w:p>
        </w:tc>
        <w:tc>
          <w:tcPr>
            <w:tcW w:w="1357" w:type="dxa"/>
            <w:tcBorders>
              <w:top w:val="single" w:color="000000" w:sz="6" w:space="0"/>
              <w:left w:val="single" w:color="000000" w:sz="6" w:space="0"/>
              <w:bottom w:val="single" w:color="000000" w:sz="6" w:space="0"/>
              <w:right w:val="single" w:color="000000" w:sz="6" w:space="0"/>
            </w:tcBorders>
          </w:tcPr>
          <w:p w14:paraId="3ABCCE86">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14:paraId="4C8932A1">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0.1427</w:t>
            </w:r>
          </w:p>
        </w:tc>
        <w:tc>
          <w:tcPr>
            <w:tcW w:w="811" w:type="dxa"/>
            <w:tcBorders>
              <w:top w:val="single" w:color="000000" w:sz="6" w:space="0"/>
              <w:left w:val="single" w:color="000000" w:sz="6" w:space="0"/>
              <w:bottom w:val="single" w:color="000000" w:sz="6" w:space="0"/>
              <w:right w:val="single" w:color="000000" w:sz="6" w:space="0"/>
            </w:tcBorders>
          </w:tcPr>
          <w:p w14:paraId="5BB7D39C">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69DCBFE8">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33654ADF">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14:paraId="67B14B6C">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DA002</w:t>
            </w:r>
          </w:p>
        </w:tc>
        <w:tc>
          <w:tcPr>
            <w:tcW w:w="809" w:type="dxa"/>
            <w:tcBorders>
              <w:top w:val="single" w:color="000000" w:sz="6" w:space="0"/>
              <w:left w:val="single" w:color="000000" w:sz="6" w:space="0"/>
              <w:bottom w:val="single" w:color="000000" w:sz="6" w:space="0"/>
              <w:right w:val="single" w:color="000000" w:sz="6" w:space="0"/>
            </w:tcBorders>
          </w:tcPr>
          <w:p w14:paraId="29953A24">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14:paraId="2FD3DA47">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1.0888</w:t>
            </w:r>
          </w:p>
        </w:tc>
        <w:tc>
          <w:tcPr>
            <w:tcW w:w="1469" w:type="dxa"/>
            <w:tcBorders>
              <w:top w:val="single" w:color="000000" w:sz="6" w:space="0"/>
              <w:left w:val="single" w:color="000000" w:sz="6" w:space="0"/>
              <w:bottom w:val="single" w:color="000000" w:sz="6" w:space="0"/>
              <w:right w:val="single" w:color="000000" w:sz="6" w:space="0"/>
            </w:tcBorders>
          </w:tcPr>
          <w:p w14:paraId="79CBB9B1">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75</w:t>
            </w:r>
          </w:p>
        </w:tc>
        <w:tc>
          <w:tcPr>
            <w:tcW w:w="1357" w:type="dxa"/>
            <w:tcBorders>
              <w:top w:val="single" w:color="000000" w:sz="6" w:space="0"/>
              <w:left w:val="single" w:color="000000" w:sz="6" w:space="0"/>
              <w:bottom w:val="single" w:color="000000" w:sz="6" w:space="0"/>
              <w:right w:val="single" w:color="000000" w:sz="6" w:space="0"/>
            </w:tcBorders>
          </w:tcPr>
          <w:p w14:paraId="327CCCA8">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14:paraId="373D6CAC">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0.5444</w:t>
            </w:r>
          </w:p>
        </w:tc>
        <w:tc>
          <w:tcPr>
            <w:tcW w:w="811" w:type="dxa"/>
            <w:tcBorders>
              <w:top w:val="single" w:color="000000" w:sz="6" w:space="0"/>
              <w:left w:val="single" w:color="000000" w:sz="6" w:space="0"/>
              <w:bottom w:val="single" w:color="000000" w:sz="6" w:space="0"/>
              <w:right w:val="single" w:color="000000" w:sz="6" w:space="0"/>
            </w:tcBorders>
          </w:tcPr>
          <w:p w14:paraId="13327F46">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0869E22D">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6844591D">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14:paraId="04C06692"/>
        </w:tc>
        <w:tc>
          <w:tcPr>
            <w:tcW w:w="809" w:type="dxa"/>
            <w:tcBorders>
              <w:top w:val="single" w:color="000000" w:sz="6" w:space="0"/>
              <w:left w:val="single" w:color="000000" w:sz="6" w:space="0"/>
              <w:bottom w:val="single" w:color="000000" w:sz="6" w:space="0"/>
              <w:right w:val="single" w:color="000000" w:sz="6" w:space="0"/>
            </w:tcBorders>
          </w:tcPr>
          <w:p w14:paraId="12CE54A5">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14:paraId="555A3241">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0.0342</w:t>
            </w:r>
          </w:p>
        </w:tc>
        <w:tc>
          <w:tcPr>
            <w:tcW w:w="1469" w:type="dxa"/>
            <w:tcBorders>
              <w:top w:val="single" w:color="000000" w:sz="6" w:space="0"/>
              <w:left w:val="single" w:color="000000" w:sz="6" w:space="0"/>
              <w:bottom w:val="single" w:color="000000" w:sz="6" w:space="0"/>
              <w:right w:val="single" w:color="000000" w:sz="6" w:space="0"/>
            </w:tcBorders>
          </w:tcPr>
          <w:p w14:paraId="1059079C">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75</w:t>
            </w:r>
          </w:p>
        </w:tc>
        <w:tc>
          <w:tcPr>
            <w:tcW w:w="1357" w:type="dxa"/>
            <w:tcBorders>
              <w:top w:val="single" w:color="000000" w:sz="6" w:space="0"/>
              <w:left w:val="single" w:color="000000" w:sz="6" w:space="0"/>
              <w:bottom w:val="single" w:color="000000" w:sz="6" w:space="0"/>
              <w:right w:val="single" w:color="000000" w:sz="6" w:space="0"/>
            </w:tcBorders>
          </w:tcPr>
          <w:p w14:paraId="60F47E9E">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14:paraId="7AD4B8E9">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0.3422</w:t>
            </w:r>
          </w:p>
        </w:tc>
        <w:tc>
          <w:tcPr>
            <w:tcW w:w="811" w:type="dxa"/>
            <w:tcBorders>
              <w:top w:val="single" w:color="000000" w:sz="6" w:space="0"/>
              <w:left w:val="single" w:color="000000" w:sz="6" w:space="0"/>
              <w:bottom w:val="single" w:color="000000" w:sz="6" w:space="0"/>
              <w:right w:val="single" w:color="000000" w:sz="6" w:space="0"/>
            </w:tcBorders>
          </w:tcPr>
          <w:p w14:paraId="29D40099">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3EE7B72A">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44ABA609">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14:paraId="4AB316AC">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DA003</w:t>
            </w:r>
          </w:p>
        </w:tc>
        <w:tc>
          <w:tcPr>
            <w:tcW w:w="809" w:type="dxa"/>
            <w:tcBorders>
              <w:top w:val="single" w:color="000000" w:sz="6" w:space="0"/>
              <w:left w:val="single" w:color="000000" w:sz="6" w:space="0"/>
              <w:bottom w:val="single" w:color="000000" w:sz="6" w:space="0"/>
              <w:right w:val="single" w:color="000000" w:sz="6" w:space="0"/>
            </w:tcBorders>
          </w:tcPr>
          <w:p w14:paraId="21140339">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14:paraId="6C2B7E97">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0.9186</w:t>
            </w:r>
          </w:p>
        </w:tc>
        <w:tc>
          <w:tcPr>
            <w:tcW w:w="1469" w:type="dxa"/>
            <w:tcBorders>
              <w:top w:val="single" w:color="000000" w:sz="6" w:space="0"/>
              <w:left w:val="single" w:color="000000" w:sz="6" w:space="0"/>
              <w:bottom w:val="single" w:color="000000" w:sz="6" w:space="0"/>
              <w:right w:val="single" w:color="000000" w:sz="6" w:space="0"/>
            </w:tcBorders>
          </w:tcPr>
          <w:p w14:paraId="60A41028">
            <w:pPr>
              <w:pStyle w:val="38"/>
              <w:spacing w:before="40" w:line="240" w:lineRule="auto"/>
              <w:ind w:left="1" w:right="0"/>
              <w:jc w:val="center"/>
              <w:rPr>
                <w:rFonts w:ascii="Times New Roman" w:hAnsi="Times New Roman" w:eastAsia="Times New Roman" w:cs="Times New Roman"/>
                <w:sz w:val="18"/>
                <w:szCs w:val="18"/>
              </w:rPr>
            </w:pPr>
            <w:r>
              <w:rPr>
                <w:rFonts w:ascii="Times New Roman"/>
                <w:sz w:val="18"/>
              </w:rPr>
              <w:t>113</w:t>
            </w:r>
          </w:p>
        </w:tc>
        <w:tc>
          <w:tcPr>
            <w:tcW w:w="1357" w:type="dxa"/>
            <w:tcBorders>
              <w:top w:val="single" w:color="000000" w:sz="6" w:space="0"/>
              <w:left w:val="single" w:color="000000" w:sz="6" w:space="0"/>
              <w:bottom w:val="single" w:color="000000" w:sz="6" w:space="0"/>
              <w:right w:val="single" w:color="000000" w:sz="6" w:space="0"/>
            </w:tcBorders>
          </w:tcPr>
          <w:p w14:paraId="147A8200">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14:paraId="19D82B78">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0.4593</w:t>
            </w:r>
          </w:p>
        </w:tc>
        <w:tc>
          <w:tcPr>
            <w:tcW w:w="811" w:type="dxa"/>
            <w:tcBorders>
              <w:top w:val="single" w:color="000000" w:sz="6" w:space="0"/>
              <w:left w:val="single" w:color="000000" w:sz="6" w:space="0"/>
              <w:bottom w:val="single" w:color="000000" w:sz="6" w:space="0"/>
              <w:right w:val="single" w:color="000000" w:sz="6" w:space="0"/>
            </w:tcBorders>
          </w:tcPr>
          <w:p w14:paraId="7C0F6187">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790DE4C8">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12C717DC">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14:paraId="5DAA09F0"/>
        </w:tc>
        <w:tc>
          <w:tcPr>
            <w:tcW w:w="809" w:type="dxa"/>
            <w:tcBorders>
              <w:top w:val="single" w:color="000000" w:sz="6" w:space="0"/>
              <w:left w:val="single" w:color="000000" w:sz="6" w:space="0"/>
              <w:bottom w:val="single" w:color="000000" w:sz="6" w:space="0"/>
              <w:right w:val="single" w:color="000000" w:sz="6" w:space="0"/>
            </w:tcBorders>
          </w:tcPr>
          <w:p w14:paraId="06EDCEC2">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14:paraId="5A84934C">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0.0401</w:t>
            </w:r>
          </w:p>
        </w:tc>
        <w:tc>
          <w:tcPr>
            <w:tcW w:w="1469" w:type="dxa"/>
            <w:tcBorders>
              <w:top w:val="single" w:color="000000" w:sz="6" w:space="0"/>
              <w:left w:val="single" w:color="000000" w:sz="6" w:space="0"/>
              <w:bottom w:val="single" w:color="000000" w:sz="6" w:space="0"/>
              <w:right w:val="single" w:color="000000" w:sz="6" w:space="0"/>
            </w:tcBorders>
          </w:tcPr>
          <w:p w14:paraId="5248288F">
            <w:pPr>
              <w:pStyle w:val="38"/>
              <w:spacing w:before="40" w:line="240" w:lineRule="auto"/>
              <w:ind w:left="1" w:right="0"/>
              <w:jc w:val="center"/>
              <w:rPr>
                <w:rFonts w:ascii="Times New Roman" w:hAnsi="Times New Roman" w:eastAsia="Times New Roman" w:cs="Times New Roman"/>
                <w:sz w:val="18"/>
                <w:szCs w:val="18"/>
              </w:rPr>
            </w:pPr>
            <w:r>
              <w:rPr>
                <w:rFonts w:ascii="Times New Roman"/>
                <w:sz w:val="18"/>
              </w:rPr>
              <w:t>113</w:t>
            </w:r>
          </w:p>
        </w:tc>
        <w:tc>
          <w:tcPr>
            <w:tcW w:w="1357" w:type="dxa"/>
            <w:tcBorders>
              <w:top w:val="single" w:color="000000" w:sz="6" w:space="0"/>
              <w:left w:val="single" w:color="000000" w:sz="6" w:space="0"/>
              <w:bottom w:val="single" w:color="000000" w:sz="6" w:space="0"/>
              <w:right w:val="single" w:color="000000" w:sz="6" w:space="0"/>
            </w:tcBorders>
          </w:tcPr>
          <w:p w14:paraId="123DEEA0">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14:paraId="6501E7BF">
            <w:pPr>
              <w:pStyle w:val="38"/>
              <w:spacing w:before="40" w:line="240" w:lineRule="auto"/>
              <w:ind w:left="187" w:right="0"/>
              <w:jc w:val="left"/>
              <w:rPr>
                <w:rFonts w:ascii="Times New Roman" w:hAnsi="Times New Roman" w:eastAsia="Times New Roman" w:cs="Times New Roman"/>
                <w:sz w:val="18"/>
                <w:szCs w:val="18"/>
              </w:rPr>
            </w:pPr>
            <w:r>
              <w:rPr>
                <w:rFonts w:ascii="Times New Roman"/>
                <w:sz w:val="18"/>
              </w:rPr>
              <w:t>0.4011</w:t>
            </w:r>
          </w:p>
        </w:tc>
        <w:tc>
          <w:tcPr>
            <w:tcW w:w="811" w:type="dxa"/>
            <w:tcBorders>
              <w:top w:val="single" w:color="000000" w:sz="6" w:space="0"/>
              <w:left w:val="single" w:color="000000" w:sz="6" w:space="0"/>
              <w:bottom w:val="single" w:color="000000" w:sz="6" w:space="0"/>
              <w:right w:val="single" w:color="000000" w:sz="6" w:space="0"/>
            </w:tcBorders>
          </w:tcPr>
          <w:p w14:paraId="6E765301">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34D85571">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06ACAFB6">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14:paraId="6E9DAACE">
            <w:pPr>
              <w:pStyle w:val="38"/>
              <w:spacing w:before="2" w:line="240" w:lineRule="auto"/>
              <w:ind w:right="0"/>
              <w:jc w:val="left"/>
              <w:rPr>
                <w:rFonts w:ascii="宋体" w:hAnsi="宋体" w:eastAsia="宋体" w:cs="宋体"/>
                <w:b/>
                <w:bCs/>
                <w:sz w:val="25"/>
                <w:szCs w:val="25"/>
              </w:rPr>
            </w:pPr>
          </w:p>
          <w:p w14:paraId="5F12516F">
            <w:pPr>
              <w:pStyle w:val="38"/>
              <w:spacing w:line="240" w:lineRule="auto"/>
              <w:ind w:left="153" w:right="0"/>
              <w:jc w:val="left"/>
              <w:rPr>
                <w:rFonts w:ascii="Times New Roman" w:hAnsi="Times New Roman" w:eastAsia="Times New Roman" w:cs="Times New Roman"/>
                <w:sz w:val="21"/>
                <w:szCs w:val="21"/>
              </w:rPr>
            </w:pPr>
            <w:r>
              <w:rPr>
                <w:rFonts w:ascii="Times New Roman"/>
                <w:sz w:val="21"/>
              </w:rPr>
              <w:t>DA004</w:t>
            </w:r>
          </w:p>
        </w:tc>
        <w:tc>
          <w:tcPr>
            <w:tcW w:w="809" w:type="dxa"/>
            <w:tcBorders>
              <w:top w:val="single" w:color="000000" w:sz="6" w:space="0"/>
              <w:left w:val="single" w:color="000000" w:sz="6" w:space="0"/>
              <w:bottom w:val="single" w:color="000000" w:sz="6" w:space="0"/>
              <w:right w:val="single" w:color="000000" w:sz="6" w:space="0"/>
            </w:tcBorders>
          </w:tcPr>
          <w:p w14:paraId="2AA151E3">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SO2</w:t>
            </w:r>
          </w:p>
        </w:tc>
        <w:tc>
          <w:tcPr>
            <w:tcW w:w="1654" w:type="dxa"/>
            <w:tcBorders>
              <w:top w:val="single" w:color="000000" w:sz="6" w:space="0"/>
              <w:left w:val="single" w:color="000000" w:sz="6" w:space="0"/>
              <w:bottom w:val="single" w:color="000000" w:sz="6" w:space="0"/>
              <w:right w:val="single" w:color="000000" w:sz="6" w:space="0"/>
            </w:tcBorders>
          </w:tcPr>
          <w:p w14:paraId="7097638D">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1.0694</w:t>
            </w:r>
          </w:p>
        </w:tc>
        <w:tc>
          <w:tcPr>
            <w:tcW w:w="1469" w:type="dxa"/>
            <w:tcBorders>
              <w:top w:val="single" w:color="000000" w:sz="6" w:space="0"/>
              <w:left w:val="single" w:color="000000" w:sz="6" w:space="0"/>
              <w:bottom w:val="single" w:color="000000" w:sz="6" w:space="0"/>
              <w:right w:val="single" w:color="000000" w:sz="6" w:space="0"/>
            </w:tcBorders>
          </w:tcPr>
          <w:p w14:paraId="23FBF0AE">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14:paraId="5F684A16">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500</w:t>
            </w:r>
          </w:p>
        </w:tc>
        <w:tc>
          <w:tcPr>
            <w:tcW w:w="881" w:type="dxa"/>
            <w:tcBorders>
              <w:top w:val="single" w:color="000000" w:sz="6" w:space="0"/>
              <w:left w:val="single" w:color="000000" w:sz="6" w:space="0"/>
              <w:bottom w:val="single" w:color="000000" w:sz="6" w:space="0"/>
              <w:right w:val="single" w:color="000000" w:sz="6" w:space="0"/>
            </w:tcBorders>
          </w:tcPr>
          <w:p w14:paraId="1321BA9F">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0.2139</w:t>
            </w:r>
          </w:p>
        </w:tc>
        <w:tc>
          <w:tcPr>
            <w:tcW w:w="811" w:type="dxa"/>
            <w:tcBorders>
              <w:top w:val="single" w:color="000000" w:sz="6" w:space="0"/>
              <w:left w:val="single" w:color="000000" w:sz="6" w:space="0"/>
              <w:bottom w:val="single" w:color="000000" w:sz="6" w:space="0"/>
              <w:right w:val="single" w:color="000000" w:sz="6" w:space="0"/>
            </w:tcBorders>
          </w:tcPr>
          <w:p w14:paraId="39086F4E">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5EBEEB66">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582C33B9">
        <w:tblPrEx>
          <w:tblCellMar>
            <w:top w:w="0" w:type="dxa"/>
            <w:left w:w="0" w:type="dxa"/>
            <w:bottom w:w="0" w:type="dxa"/>
            <w:right w:w="0" w:type="dxa"/>
          </w:tblCellMar>
        </w:tblPrEx>
        <w:trPr>
          <w:trHeight w:val="314" w:hRule="exact"/>
        </w:trPr>
        <w:tc>
          <w:tcPr>
            <w:tcW w:w="958" w:type="dxa"/>
            <w:vMerge w:val="continue"/>
            <w:tcBorders>
              <w:left w:val="single" w:color="000000" w:sz="12" w:space="0"/>
              <w:right w:val="single" w:color="000000" w:sz="6" w:space="0"/>
            </w:tcBorders>
          </w:tcPr>
          <w:p w14:paraId="03C98AC5"/>
        </w:tc>
        <w:tc>
          <w:tcPr>
            <w:tcW w:w="809" w:type="dxa"/>
            <w:tcBorders>
              <w:top w:val="single" w:color="000000" w:sz="6" w:space="0"/>
              <w:left w:val="single" w:color="000000" w:sz="6" w:space="0"/>
              <w:bottom w:val="single" w:color="000000" w:sz="6" w:space="0"/>
              <w:right w:val="single" w:color="000000" w:sz="6" w:space="0"/>
            </w:tcBorders>
          </w:tcPr>
          <w:p w14:paraId="7EB29A71">
            <w:pPr>
              <w:pStyle w:val="38"/>
              <w:spacing w:before="29" w:line="240" w:lineRule="auto"/>
              <w:ind w:left="191" w:right="0"/>
              <w:jc w:val="left"/>
              <w:rPr>
                <w:rFonts w:ascii="Times New Roman" w:hAnsi="Times New Roman" w:eastAsia="Times New Roman" w:cs="Times New Roman"/>
                <w:sz w:val="21"/>
                <w:szCs w:val="21"/>
              </w:rPr>
            </w:pPr>
            <w:r>
              <w:rPr>
                <w:rFonts w:ascii="Times New Roman"/>
                <w:sz w:val="21"/>
              </w:rPr>
              <w:t>NO2</w:t>
            </w:r>
          </w:p>
        </w:tc>
        <w:tc>
          <w:tcPr>
            <w:tcW w:w="1654" w:type="dxa"/>
            <w:tcBorders>
              <w:top w:val="single" w:color="000000" w:sz="6" w:space="0"/>
              <w:left w:val="single" w:color="000000" w:sz="6" w:space="0"/>
              <w:bottom w:val="single" w:color="000000" w:sz="6" w:space="0"/>
              <w:right w:val="single" w:color="000000" w:sz="6" w:space="0"/>
            </w:tcBorders>
          </w:tcPr>
          <w:p w14:paraId="59CE2FF2">
            <w:pPr>
              <w:pStyle w:val="38"/>
              <w:spacing w:before="48" w:line="240" w:lineRule="auto"/>
              <w:ind w:right="1"/>
              <w:jc w:val="center"/>
              <w:rPr>
                <w:rFonts w:ascii="Times New Roman" w:hAnsi="Times New Roman" w:eastAsia="Times New Roman" w:cs="Times New Roman"/>
                <w:sz w:val="18"/>
                <w:szCs w:val="18"/>
              </w:rPr>
            </w:pPr>
            <w:r>
              <w:rPr>
                <w:rFonts w:ascii="Times New Roman"/>
                <w:sz w:val="18"/>
              </w:rPr>
              <w:t>2.1694</w:t>
            </w:r>
          </w:p>
        </w:tc>
        <w:tc>
          <w:tcPr>
            <w:tcW w:w="1469" w:type="dxa"/>
            <w:tcBorders>
              <w:top w:val="single" w:color="000000" w:sz="6" w:space="0"/>
              <w:left w:val="single" w:color="000000" w:sz="6" w:space="0"/>
              <w:bottom w:val="single" w:color="000000" w:sz="6" w:space="0"/>
              <w:right w:val="single" w:color="000000" w:sz="6" w:space="0"/>
            </w:tcBorders>
          </w:tcPr>
          <w:p w14:paraId="03C6EC2E">
            <w:pPr>
              <w:pStyle w:val="38"/>
              <w:spacing w:before="48"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14:paraId="25DED77E">
            <w:pPr>
              <w:pStyle w:val="38"/>
              <w:spacing w:before="48"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14:paraId="6CD59C7C">
            <w:pPr>
              <w:pStyle w:val="38"/>
              <w:spacing w:before="48" w:line="240" w:lineRule="auto"/>
              <w:ind w:left="182" w:right="0"/>
              <w:jc w:val="left"/>
              <w:rPr>
                <w:rFonts w:ascii="Times New Roman" w:hAnsi="Times New Roman" w:eastAsia="Times New Roman" w:cs="Times New Roman"/>
                <w:sz w:val="18"/>
                <w:szCs w:val="18"/>
              </w:rPr>
            </w:pPr>
            <w:r>
              <w:rPr>
                <w:rFonts w:ascii="Times New Roman"/>
                <w:sz w:val="18"/>
              </w:rPr>
              <w:t>1.0847</w:t>
            </w:r>
          </w:p>
        </w:tc>
        <w:tc>
          <w:tcPr>
            <w:tcW w:w="811" w:type="dxa"/>
            <w:tcBorders>
              <w:top w:val="single" w:color="000000" w:sz="6" w:space="0"/>
              <w:left w:val="single" w:color="000000" w:sz="6" w:space="0"/>
              <w:bottom w:val="single" w:color="000000" w:sz="6" w:space="0"/>
              <w:right w:val="single" w:color="000000" w:sz="6" w:space="0"/>
            </w:tcBorders>
          </w:tcPr>
          <w:p w14:paraId="7CB81B5A">
            <w:pPr>
              <w:pStyle w:val="38"/>
              <w:spacing w:before="48"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618A91A1">
            <w:pPr>
              <w:pStyle w:val="38"/>
              <w:spacing w:before="48" w:line="240" w:lineRule="auto"/>
              <w:ind w:left="2" w:right="0"/>
              <w:jc w:val="center"/>
              <w:rPr>
                <w:rFonts w:ascii="Times New Roman" w:hAnsi="Times New Roman" w:eastAsia="Times New Roman" w:cs="Times New Roman"/>
                <w:sz w:val="18"/>
                <w:szCs w:val="18"/>
              </w:rPr>
            </w:pPr>
            <w:r>
              <w:rPr>
                <w:rFonts w:ascii="Times New Roman"/>
                <w:sz w:val="18"/>
              </w:rPr>
              <w:t>II</w:t>
            </w:r>
          </w:p>
        </w:tc>
      </w:tr>
      <w:tr w14:paraId="0818E72E">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14:paraId="0FC58061"/>
        </w:tc>
        <w:tc>
          <w:tcPr>
            <w:tcW w:w="809" w:type="dxa"/>
            <w:tcBorders>
              <w:top w:val="single" w:color="000000" w:sz="6" w:space="0"/>
              <w:left w:val="single" w:color="000000" w:sz="6" w:space="0"/>
              <w:bottom w:val="single" w:color="000000" w:sz="6" w:space="0"/>
              <w:right w:val="single" w:color="000000" w:sz="6" w:space="0"/>
            </w:tcBorders>
          </w:tcPr>
          <w:p w14:paraId="01C6384E">
            <w:pPr>
              <w:pStyle w:val="38"/>
              <w:spacing w:before="22" w:line="240" w:lineRule="auto"/>
              <w:ind w:left="139" w:right="0"/>
              <w:jc w:val="left"/>
              <w:rPr>
                <w:rFonts w:ascii="Times New Roman" w:hAnsi="Times New Roman" w:eastAsia="Times New Roman" w:cs="Times New Roman"/>
                <w:sz w:val="21"/>
                <w:szCs w:val="21"/>
              </w:rPr>
            </w:pPr>
            <w:r>
              <w:rPr>
                <w:rFonts w:ascii="Times New Roman"/>
                <w:sz w:val="21"/>
              </w:rPr>
              <w:t>PM10</w:t>
            </w:r>
          </w:p>
        </w:tc>
        <w:tc>
          <w:tcPr>
            <w:tcW w:w="1654" w:type="dxa"/>
            <w:tcBorders>
              <w:top w:val="single" w:color="000000" w:sz="6" w:space="0"/>
              <w:left w:val="single" w:color="000000" w:sz="6" w:space="0"/>
              <w:bottom w:val="single" w:color="000000" w:sz="6" w:space="0"/>
              <w:right w:val="single" w:color="000000" w:sz="6" w:space="0"/>
            </w:tcBorders>
          </w:tcPr>
          <w:p w14:paraId="4FBE42AC">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2.7717</w:t>
            </w:r>
          </w:p>
        </w:tc>
        <w:tc>
          <w:tcPr>
            <w:tcW w:w="1469" w:type="dxa"/>
            <w:tcBorders>
              <w:top w:val="single" w:color="000000" w:sz="6" w:space="0"/>
              <w:left w:val="single" w:color="000000" w:sz="6" w:space="0"/>
              <w:bottom w:val="single" w:color="000000" w:sz="6" w:space="0"/>
              <w:right w:val="single" w:color="000000" w:sz="6" w:space="0"/>
            </w:tcBorders>
          </w:tcPr>
          <w:p w14:paraId="1B0CD2B3">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14:paraId="36C61C21">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450</w:t>
            </w:r>
          </w:p>
        </w:tc>
        <w:tc>
          <w:tcPr>
            <w:tcW w:w="881" w:type="dxa"/>
            <w:tcBorders>
              <w:top w:val="single" w:color="000000" w:sz="6" w:space="0"/>
              <w:left w:val="single" w:color="000000" w:sz="6" w:space="0"/>
              <w:bottom w:val="single" w:color="000000" w:sz="6" w:space="0"/>
              <w:right w:val="single" w:color="000000" w:sz="6" w:space="0"/>
            </w:tcBorders>
          </w:tcPr>
          <w:p w14:paraId="04264C11">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0.6159</w:t>
            </w:r>
          </w:p>
        </w:tc>
        <w:tc>
          <w:tcPr>
            <w:tcW w:w="811" w:type="dxa"/>
            <w:tcBorders>
              <w:top w:val="single" w:color="000000" w:sz="6" w:space="0"/>
              <w:left w:val="single" w:color="000000" w:sz="6" w:space="0"/>
              <w:bottom w:val="single" w:color="000000" w:sz="6" w:space="0"/>
              <w:right w:val="single" w:color="000000" w:sz="6" w:space="0"/>
            </w:tcBorders>
          </w:tcPr>
          <w:p w14:paraId="15563F2C">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6E5D0507">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49FDCC37">
        <w:tblPrEx>
          <w:tblCellMar>
            <w:top w:w="0" w:type="dxa"/>
            <w:left w:w="0" w:type="dxa"/>
            <w:bottom w:w="0" w:type="dxa"/>
            <w:right w:w="0" w:type="dxa"/>
          </w:tblCellMar>
        </w:tblPrEx>
        <w:trPr>
          <w:trHeight w:val="499" w:hRule="exact"/>
        </w:trPr>
        <w:tc>
          <w:tcPr>
            <w:tcW w:w="958" w:type="dxa"/>
            <w:vMerge w:val="restart"/>
            <w:tcBorders>
              <w:top w:val="single" w:color="000000" w:sz="6" w:space="0"/>
              <w:left w:val="single" w:color="000000" w:sz="12" w:space="0"/>
              <w:right w:val="single" w:color="000000" w:sz="6" w:space="0"/>
            </w:tcBorders>
          </w:tcPr>
          <w:p w14:paraId="5767C3DB">
            <w:pPr>
              <w:pStyle w:val="38"/>
              <w:spacing w:before="12" w:line="240" w:lineRule="auto"/>
              <w:ind w:right="0"/>
              <w:jc w:val="left"/>
              <w:rPr>
                <w:rFonts w:ascii="宋体" w:hAnsi="宋体" w:eastAsia="宋体" w:cs="宋体"/>
                <w:b/>
                <w:bCs/>
                <w:sz w:val="26"/>
                <w:szCs w:val="26"/>
              </w:rPr>
            </w:pPr>
          </w:p>
          <w:p w14:paraId="5EB1ED71">
            <w:pPr>
              <w:pStyle w:val="38"/>
              <w:spacing w:line="240" w:lineRule="auto"/>
              <w:ind w:left="148" w:right="0"/>
              <w:jc w:val="left"/>
              <w:rPr>
                <w:rFonts w:ascii="宋体" w:hAnsi="宋体" w:eastAsia="宋体" w:cs="宋体"/>
                <w:sz w:val="21"/>
                <w:szCs w:val="21"/>
              </w:rPr>
            </w:pPr>
            <w:r>
              <w:rPr>
                <w:rFonts w:ascii="宋体" w:hAnsi="宋体" w:eastAsia="宋体" w:cs="宋体"/>
                <w:sz w:val="21"/>
                <w:szCs w:val="21"/>
              </w:rPr>
              <w:t>生产区</w:t>
            </w:r>
          </w:p>
        </w:tc>
        <w:tc>
          <w:tcPr>
            <w:tcW w:w="809" w:type="dxa"/>
            <w:tcBorders>
              <w:top w:val="single" w:color="000000" w:sz="6" w:space="0"/>
              <w:left w:val="single" w:color="000000" w:sz="6" w:space="0"/>
              <w:bottom w:val="single" w:color="000000" w:sz="6" w:space="0"/>
              <w:right w:val="single" w:color="000000" w:sz="6" w:space="0"/>
            </w:tcBorders>
          </w:tcPr>
          <w:p w14:paraId="200E01AD">
            <w:pPr>
              <w:pStyle w:val="38"/>
              <w:spacing w:before="74" w:line="240" w:lineRule="auto"/>
              <w:ind w:right="0"/>
              <w:jc w:val="center"/>
              <w:rPr>
                <w:rFonts w:ascii="宋体" w:hAnsi="宋体" w:eastAsia="宋体" w:cs="宋体"/>
                <w:sz w:val="21"/>
                <w:szCs w:val="21"/>
              </w:rPr>
            </w:pPr>
            <w:r>
              <w:rPr>
                <w:rFonts w:ascii="宋体" w:hAnsi="宋体" w:eastAsia="宋体" w:cs="宋体"/>
                <w:w w:val="100"/>
                <w:sz w:val="21"/>
                <w:szCs w:val="21"/>
              </w:rPr>
              <w:t>氨</w:t>
            </w:r>
          </w:p>
        </w:tc>
        <w:tc>
          <w:tcPr>
            <w:tcW w:w="1654" w:type="dxa"/>
            <w:tcBorders>
              <w:top w:val="single" w:color="000000" w:sz="6" w:space="0"/>
              <w:left w:val="single" w:color="000000" w:sz="6" w:space="0"/>
              <w:bottom w:val="single" w:color="000000" w:sz="6" w:space="0"/>
              <w:right w:val="single" w:color="000000" w:sz="6" w:space="0"/>
            </w:tcBorders>
          </w:tcPr>
          <w:p w14:paraId="710FD45C">
            <w:pPr>
              <w:pStyle w:val="38"/>
              <w:spacing w:before="123" w:line="240" w:lineRule="auto"/>
              <w:ind w:left="530" w:right="0"/>
              <w:jc w:val="left"/>
              <w:rPr>
                <w:rFonts w:ascii="Times New Roman" w:hAnsi="Times New Roman" w:eastAsia="Times New Roman" w:cs="Times New Roman"/>
                <w:sz w:val="21"/>
                <w:szCs w:val="21"/>
              </w:rPr>
            </w:pPr>
            <w:r>
              <w:rPr>
                <w:rFonts w:ascii="Times New Roman"/>
                <w:sz w:val="21"/>
              </w:rPr>
              <w:t>8.7825</w:t>
            </w:r>
          </w:p>
        </w:tc>
        <w:tc>
          <w:tcPr>
            <w:tcW w:w="1469" w:type="dxa"/>
            <w:tcBorders>
              <w:top w:val="single" w:color="000000" w:sz="6" w:space="0"/>
              <w:left w:val="single" w:color="000000" w:sz="6" w:space="0"/>
              <w:bottom w:val="single" w:color="000000" w:sz="6" w:space="0"/>
              <w:right w:val="single" w:color="000000" w:sz="6" w:space="0"/>
            </w:tcBorders>
          </w:tcPr>
          <w:p w14:paraId="57A90B4E">
            <w:pPr>
              <w:pStyle w:val="38"/>
              <w:spacing w:before="123" w:line="240" w:lineRule="auto"/>
              <w:ind w:right="0"/>
              <w:jc w:val="center"/>
              <w:rPr>
                <w:rFonts w:ascii="Times New Roman" w:hAnsi="Times New Roman" w:eastAsia="Times New Roman" w:cs="Times New Roman"/>
                <w:sz w:val="21"/>
                <w:szCs w:val="21"/>
              </w:rPr>
            </w:pPr>
            <w:r>
              <w:rPr>
                <w:rFonts w:ascii="Times New Roman"/>
                <w:sz w:val="21"/>
              </w:rPr>
              <w:t>107</w:t>
            </w:r>
          </w:p>
        </w:tc>
        <w:tc>
          <w:tcPr>
            <w:tcW w:w="1357" w:type="dxa"/>
            <w:tcBorders>
              <w:top w:val="single" w:color="000000" w:sz="6" w:space="0"/>
              <w:left w:val="single" w:color="000000" w:sz="6" w:space="0"/>
              <w:bottom w:val="single" w:color="000000" w:sz="6" w:space="0"/>
              <w:right w:val="single" w:color="000000" w:sz="6" w:space="0"/>
            </w:tcBorders>
          </w:tcPr>
          <w:p w14:paraId="1B1F1999">
            <w:pPr>
              <w:pStyle w:val="38"/>
              <w:spacing w:before="123" w:line="240" w:lineRule="auto"/>
              <w:ind w:right="2"/>
              <w:jc w:val="center"/>
              <w:rPr>
                <w:rFonts w:ascii="Times New Roman" w:hAnsi="Times New Roman" w:eastAsia="Times New Roman" w:cs="Times New Roman"/>
                <w:sz w:val="21"/>
                <w:szCs w:val="21"/>
              </w:rPr>
            </w:pPr>
            <w:r>
              <w:rPr>
                <w:rFonts w:ascii="Times New Roman"/>
                <w:sz w:val="21"/>
              </w:rPr>
              <w:t>200</w:t>
            </w:r>
          </w:p>
        </w:tc>
        <w:tc>
          <w:tcPr>
            <w:tcW w:w="881" w:type="dxa"/>
            <w:tcBorders>
              <w:top w:val="single" w:color="000000" w:sz="6" w:space="0"/>
              <w:left w:val="single" w:color="000000" w:sz="6" w:space="0"/>
              <w:bottom w:val="single" w:color="000000" w:sz="6" w:space="0"/>
              <w:right w:val="single" w:color="000000" w:sz="6" w:space="0"/>
            </w:tcBorders>
          </w:tcPr>
          <w:p w14:paraId="05D920C2">
            <w:pPr>
              <w:pStyle w:val="38"/>
              <w:spacing w:line="240" w:lineRule="auto"/>
              <w:ind w:right="0"/>
              <w:jc w:val="center"/>
              <w:rPr>
                <w:rFonts w:ascii="Times New Roman" w:hAnsi="Times New Roman" w:eastAsia="Times New Roman" w:cs="Times New Roman"/>
                <w:sz w:val="21"/>
                <w:szCs w:val="21"/>
              </w:rPr>
            </w:pPr>
            <w:r>
              <w:rPr>
                <w:rFonts w:ascii="Times New Roman"/>
                <w:sz w:val="21"/>
              </w:rPr>
              <w:t>4.3912</w:t>
            </w:r>
          </w:p>
          <w:p w14:paraId="6D03F8CA">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5</w:t>
            </w:r>
          </w:p>
        </w:tc>
        <w:tc>
          <w:tcPr>
            <w:tcW w:w="811" w:type="dxa"/>
            <w:tcBorders>
              <w:top w:val="single" w:color="000000" w:sz="6" w:space="0"/>
              <w:left w:val="single" w:color="000000" w:sz="6" w:space="0"/>
              <w:bottom w:val="single" w:color="000000" w:sz="6" w:space="0"/>
              <w:right w:val="single" w:color="000000" w:sz="6" w:space="0"/>
            </w:tcBorders>
          </w:tcPr>
          <w:p w14:paraId="5EAB4865">
            <w:pPr>
              <w:pStyle w:val="38"/>
              <w:spacing w:before="123"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14:paraId="4F14CD15">
            <w:pPr>
              <w:pStyle w:val="38"/>
              <w:spacing w:before="123" w:line="240" w:lineRule="auto"/>
              <w:ind w:left="1" w:right="0"/>
              <w:jc w:val="center"/>
              <w:rPr>
                <w:rFonts w:ascii="Times New Roman" w:hAnsi="Times New Roman" w:eastAsia="Times New Roman" w:cs="Times New Roman"/>
                <w:sz w:val="21"/>
                <w:szCs w:val="21"/>
              </w:rPr>
            </w:pPr>
            <w:r>
              <w:rPr>
                <w:rFonts w:ascii="Times New Roman"/>
                <w:sz w:val="21"/>
              </w:rPr>
              <w:t>II</w:t>
            </w:r>
          </w:p>
        </w:tc>
      </w:tr>
      <w:tr w14:paraId="4459897C">
        <w:tblPrEx>
          <w:tblCellMar>
            <w:top w:w="0" w:type="dxa"/>
            <w:left w:w="0" w:type="dxa"/>
            <w:bottom w:w="0" w:type="dxa"/>
            <w:right w:w="0" w:type="dxa"/>
          </w:tblCellMar>
        </w:tblPrEx>
        <w:trPr>
          <w:trHeight w:val="559" w:hRule="exact"/>
        </w:trPr>
        <w:tc>
          <w:tcPr>
            <w:tcW w:w="958" w:type="dxa"/>
            <w:vMerge w:val="continue"/>
            <w:tcBorders>
              <w:left w:val="single" w:color="000000" w:sz="12" w:space="0"/>
              <w:bottom w:val="single" w:color="000000" w:sz="6" w:space="0"/>
              <w:right w:val="single" w:color="000000" w:sz="6" w:space="0"/>
            </w:tcBorders>
          </w:tcPr>
          <w:p w14:paraId="7618C79F"/>
        </w:tc>
        <w:tc>
          <w:tcPr>
            <w:tcW w:w="809" w:type="dxa"/>
            <w:tcBorders>
              <w:top w:val="single" w:color="000000" w:sz="6" w:space="0"/>
              <w:left w:val="single" w:color="000000" w:sz="6" w:space="0"/>
              <w:bottom w:val="single" w:color="000000" w:sz="6" w:space="0"/>
              <w:right w:val="single" w:color="000000" w:sz="6" w:space="0"/>
            </w:tcBorders>
          </w:tcPr>
          <w:p w14:paraId="111278B9">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硫化</w:t>
            </w:r>
          </w:p>
          <w:p w14:paraId="591602EF">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氢</w:t>
            </w:r>
          </w:p>
        </w:tc>
        <w:tc>
          <w:tcPr>
            <w:tcW w:w="1654" w:type="dxa"/>
            <w:tcBorders>
              <w:top w:val="single" w:color="000000" w:sz="6" w:space="0"/>
              <w:left w:val="single" w:color="000000" w:sz="6" w:space="0"/>
              <w:bottom w:val="single" w:color="000000" w:sz="6" w:space="0"/>
              <w:right w:val="single" w:color="000000" w:sz="6" w:space="0"/>
            </w:tcBorders>
          </w:tcPr>
          <w:p w14:paraId="2E4D5D56">
            <w:pPr>
              <w:pStyle w:val="38"/>
              <w:spacing w:before="152" w:line="240" w:lineRule="auto"/>
              <w:ind w:left="425" w:right="0"/>
              <w:jc w:val="left"/>
              <w:rPr>
                <w:rFonts w:ascii="Times New Roman" w:hAnsi="Times New Roman" w:eastAsia="Times New Roman" w:cs="Times New Roman"/>
                <w:sz w:val="21"/>
                <w:szCs w:val="21"/>
              </w:rPr>
            </w:pPr>
            <w:r>
              <w:rPr>
                <w:rFonts w:ascii="Times New Roman"/>
                <w:sz w:val="21"/>
              </w:rPr>
              <w:t>0.401231</w:t>
            </w:r>
          </w:p>
        </w:tc>
        <w:tc>
          <w:tcPr>
            <w:tcW w:w="1469" w:type="dxa"/>
            <w:tcBorders>
              <w:top w:val="single" w:color="000000" w:sz="6" w:space="0"/>
              <w:left w:val="single" w:color="000000" w:sz="6" w:space="0"/>
              <w:bottom w:val="single" w:color="000000" w:sz="6" w:space="0"/>
              <w:right w:val="single" w:color="000000" w:sz="6" w:space="0"/>
            </w:tcBorders>
          </w:tcPr>
          <w:p w14:paraId="23940F09">
            <w:pPr>
              <w:pStyle w:val="38"/>
              <w:spacing w:before="152" w:line="240" w:lineRule="auto"/>
              <w:ind w:right="0"/>
              <w:jc w:val="center"/>
              <w:rPr>
                <w:rFonts w:ascii="Times New Roman" w:hAnsi="Times New Roman" w:eastAsia="Times New Roman" w:cs="Times New Roman"/>
                <w:sz w:val="21"/>
                <w:szCs w:val="21"/>
              </w:rPr>
            </w:pPr>
            <w:r>
              <w:rPr>
                <w:rFonts w:ascii="Times New Roman"/>
                <w:sz w:val="21"/>
              </w:rPr>
              <w:t>107</w:t>
            </w:r>
          </w:p>
        </w:tc>
        <w:tc>
          <w:tcPr>
            <w:tcW w:w="1357" w:type="dxa"/>
            <w:tcBorders>
              <w:top w:val="single" w:color="000000" w:sz="6" w:space="0"/>
              <w:left w:val="single" w:color="000000" w:sz="6" w:space="0"/>
              <w:bottom w:val="single" w:color="000000" w:sz="6" w:space="0"/>
              <w:right w:val="single" w:color="000000" w:sz="6" w:space="0"/>
            </w:tcBorders>
          </w:tcPr>
          <w:p w14:paraId="06D28BDD">
            <w:pPr>
              <w:pStyle w:val="38"/>
              <w:spacing w:before="152" w:line="240" w:lineRule="auto"/>
              <w:ind w:right="5"/>
              <w:jc w:val="center"/>
              <w:rPr>
                <w:rFonts w:ascii="Times New Roman" w:hAnsi="Times New Roman" w:eastAsia="Times New Roman" w:cs="Times New Roman"/>
                <w:sz w:val="21"/>
                <w:szCs w:val="21"/>
              </w:rPr>
            </w:pPr>
            <w:r>
              <w:rPr>
                <w:rFonts w:ascii="Times New Roman"/>
                <w:sz w:val="21"/>
              </w:rPr>
              <w:t>10</w:t>
            </w:r>
          </w:p>
        </w:tc>
        <w:tc>
          <w:tcPr>
            <w:tcW w:w="881" w:type="dxa"/>
            <w:tcBorders>
              <w:top w:val="single" w:color="000000" w:sz="6" w:space="0"/>
              <w:left w:val="single" w:color="000000" w:sz="6" w:space="0"/>
              <w:bottom w:val="single" w:color="000000" w:sz="6" w:space="0"/>
              <w:right w:val="single" w:color="000000" w:sz="6" w:space="0"/>
            </w:tcBorders>
          </w:tcPr>
          <w:p w14:paraId="55894863">
            <w:pPr>
              <w:pStyle w:val="38"/>
              <w:spacing w:before="32" w:line="241" w:lineRule="exact"/>
              <w:ind w:right="0"/>
              <w:jc w:val="center"/>
              <w:rPr>
                <w:rFonts w:ascii="Times New Roman" w:hAnsi="Times New Roman" w:eastAsia="Times New Roman" w:cs="Times New Roman"/>
                <w:sz w:val="21"/>
                <w:szCs w:val="21"/>
              </w:rPr>
            </w:pPr>
            <w:r>
              <w:rPr>
                <w:rFonts w:ascii="Times New Roman"/>
                <w:sz w:val="21"/>
              </w:rPr>
              <w:t>4.0123</w:t>
            </w:r>
          </w:p>
          <w:p w14:paraId="789A979D">
            <w:pPr>
              <w:pStyle w:val="38"/>
              <w:spacing w:line="241" w:lineRule="exact"/>
              <w:ind w:right="0"/>
              <w:jc w:val="center"/>
              <w:rPr>
                <w:rFonts w:ascii="Times New Roman" w:hAnsi="Times New Roman" w:eastAsia="Times New Roman" w:cs="Times New Roman"/>
                <w:sz w:val="21"/>
                <w:szCs w:val="21"/>
              </w:rPr>
            </w:pPr>
            <w:r>
              <w:rPr>
                <w:rFonts w:ascii="Times New Roman"/>
                <w:w w:val="100"/>
                <w:sz w:val="21"/>
              </w:rPr>
              <w:t>1</w:t>
            </w:r>
          </w:p>
        </w:tc>
        <w:tc>
          <w:tcPr>
            <w:tcW w:w="811" w:type="dxa"/>
            <w:tcBorders>
              <w:top w:val="single" w:color="000000" w:sz="6" w:space="0"/>
              <w:left w:val="single" w:color="000000" w:sz="6" w:space="0"/>
              <w:bottom w:val="single" w:color="000000" w:sz="6" w:space="0"/>
              <w:right w:val="single" w:color="000000" w:sz="6" w:space="0"/>
            </w:tcBorders>
          </w:tcPr>
          <w:p w14:paraId="58B7CF0E">
            <w:pPr>
              <w:pStyle w:val="38"/>
              <w:spacing w:before="152"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14:paraId="2B9CDBEB">
            <w:pPr>
              <w:pStyle w:val="38"/>
              <w:spacing w:before="152" w:line="240" w:lineRule="auto"/>
              <w:ind w:left="1" w:right="0"/>
              <w:jc w:val="center"/>
              <w:rPr>
                <w:rFonts w:ascii="Times New Roman" w:hAnsi="Times New Roman" w:eastAsia="Times New Roman" w:cs="Times New Roman"/>
                <w:sz w:val="21"/>
                <w:szCs w:val="21"/>
              </w:rPr>
            </w:pPr>
            <w:r>
              <w:rPr>
                <w:rFonts w:ascii="Times New Roman"/>
                <w:sz w:val="21"/>
              </w:rPr>
              <w:t>II</w:t>
            </w:r>
          </w:p>
        </w:tc>
      </w:tr>
      <w:tr w14:paraId="1CB2AC74">
        <w:tblPrEx>
          <w:tblCellMar>
            <w:top w:w="0" w:type="dxa"/>
            <w:left w:w="0" w:type="dxa"/>
            <w:bottom w:w="0" w:type="dxa"/>
            <w:right w:w="0" w:type="dxa"/>
          </w:tblCellMar>
        </w:tblPrEx>
        <w:trPr>
          <w:trHeight w:val="499" w:hRule="exact"/>
        </w:trPr>
        <w:tc>
          <w:tcPr>
            <w:tcW w:w="958" w:type="dxa"/>
            <w:vMerge w:val="restart"/>
            <w:tcBorders>
              <w:top w:val="single" w:color="000000" w:sz="6" w:space="0"/>
              <w:left w:val="single" w:color="000000" w:sz="12" w:space="0"/>
              <w:right w:val="single" w:color="000000" w:sz="6" w:space="0"/>
            </w:tcBorders>
          </w:tcPr>
          <w:p w14:paraId="1B7C3E90">
            <w:pPr>
              <w:pStyle w:val="38"/>
              <w:spacing w:before="6" w:line="240" w:lineRule="auto"/>
              <w:ind w:right="0"/>
              <w:jc w:val="left"/>
              <w:rPr>
                <w:rFonts w:ascii="宋体" w:hAnsi="宋体" w:eastAsia="宋体" w:cs="宋体"/>
                <w:b/>
                <w:bCs/>
                <w:sz w:val="16"/>
                <w:szCs w:val="16"/>
              </w:rPr>
            </w:pPr>
          </w:p>
          <w:p w14:paraId="70F006ED">
            <w:pPr>
              <w:pStyle w:val="38"/>
              <w:spacing w:line="240" w:lineRule="auto"/>
              <w:ind w:left="254" w:right="151" w:hanging="106"/>
              <w:jc w:val="left"/>
              <w:rPr>
                <w:rFonts w:ascii="宋体" w:hAnsi="宋体" w:eastAsia="宋体" w:cs="宋体"/>
                <w:sz w:val="21"/>
                <w:szCs w:val="21"/>
              </w:rPr>
            </w:pPr>
            <w:r>
              <w:rPr>
                <w:rFonts w:ascii="宋体" w:hAnsi="宋体" w:eastAsia="宋体" w:cs="宋体"/>
                <w:sz w:val="21"/>
                <w:szCs w:val="21"/>
              </w:rPr>
              <w:t>污水处</w:t>
            </w:r>
            <w:r>
              <w:rPr>
                <w:rFonts w:ascii="宋体" w:hAnsi="宋体" w:eastAsia="宋体" w:cs="宋体"/>
                <w:spacing w:val="-102"/>
                <w:sz w:val="21"/>
                <w:szCs w:val="21"/>
              </w:rPr>
              <w:t xml:space="preserve"> </w:t>
            </w:r>
            <w:r>
              <w:rPr>
                <w:rFonts w:ascii="宋体" w:hAnsi="宋体" w:eastAsia="宋体" w:cs="宋体"/>
                <w:sz w:val="21"/>
                <w:szCs w:val="21"/>
              </w:rPr>
              <w:t>理站</w:t>
            </w:r>
          </w:p>
        </w:tc>
        <w:tc>
          <w:tcPr>
            <w:tcW w:w="809" w:type="dxa"/>
            <w:tcBorders>
              <w:top w:val="single" w:color="000000" w:sz="6" w:space="0"/>
              <w:left w:val="single" w:color="000000" w:sz="6" w:space="0"/>
              <w:bottom w:val="single" w:color="000000" w:sz="6" w:space="0"/>
              <w:right w:val="single" w:color="000000" w:sz="6" w:space="0"/>
            </w:tcBorders>
          </w:tcPr>
          <w:p w14:paraId="0DF2B072">
            <w:pPr>
              <w:pStyle w:val="38"/>
              <w:spacing w:before="71" w:line="240" w:lineRule="auto"/>
              <w:ind w:right="0"/>
              <w:jc w:val="center"/>
              <w:rPr>
                <w:rFonts w:ascii="宋体" w:hAnsi="宋体" w:eastAsia="宋体" w:cs="宋体"/>
                <w:sz w:val="21"/>
                <w:szCs w:val="21"/>
              </w:rPr>
            </w:pPr>
            <w:r>
              <w:rPr>
                <w:rFonts w:ascii="宋体" w:hAnsi="宋体" w:eastAsia="宋体" w:cs="宋体"/>
                <w:w w:val="100"/>
                <w:sz w:val="21"/>
                <w:szCs w:val="21"/>
              </w:rPr>
              <w:t>氨</w:t>
            </w:r>
          </w:p>
        </w:tc>
        <w:tc>
          <w:tcPr>
            <w:tcW w:w="1654" w:type="dxa"/>
            <w:tcBorders>
              <w:top w:val="single" w:color="000000" w:sz="6" w:space="0"/>
              <w:left w:val="single" w:color="000000" w:sz="6" w:space="0"/>
              <w:bottom w:val="single" w:color="000000" w:sz="6" w:space="0"/>
              <w:right w:val="single" w:color="000000" w:sz="6" w:space="0"/>
            </w:tcBorders>
          </w:tcPr>
          <w:p w14:paraId="01776456">
            <w:pPr>
              <w:pStyle w:val="38"/>
              <w:spacing w:before="120" w:line="240" w:lineRule="auto"/>
              <w:ind w:left="530" w:right="0"/>
              <w:jc w:val="left"/>
              <w:rPr>
                <w:rFonts w:ascii="Times New Roman" w:hAnsi="Times New Roman" w:eastAsia="Times New Roman" w:cs="Times New Roman"/>
                <w:sz w:val="21"/>
                <w:szCs w:val="21"/>
              </w:rPr>
            </w:pPr>
            <w:r>
              <w:rPr>
                <w:rFonts w:ascii="Times New Roman"/>
                <w:sz w:val="21"/>
              </w:rPr>
              <w:t>17.906</w:t>
            </w:r>
          </w:p>
        </w:tc>
        <w:tc>
          <w:tcPr>
            <w:tcW w:w="1469" w:type="dxa"/>
            <w:tcBorders>
              <w:top w:val="single" w:color="000000" w:sz="6" w:space="0"/>
              <w:left w:val="single" w:color="000000" w:sz="6" w:space="0"/>
              <w:bottom w:val="single" w:color="000000" w:sz="6" w:space="0"/>
              <w:right w:val="single" w:color="000000" w:sz="6" w:space="0"/>
            </w:tcBorders>
          </w:tcPr>
          <w:p w14:paraId="011FD23F">
            <w:pPr>
              <w:pStyle w:val="38"/>
              <w:spacing w:before="120" w:line="240" w:lineRule="auto"/>
              <w:ind w:right="0"/>
              <w:jc w:val="center"/>
              <w:rPr>
                <w:rFonts w:ascii="Times New Roman" w:hAnsi="Times New Roman" w:eastAsia="Times New Roman" w:cs="Times New Roman"/>
                <w:sz w:val="21"/>
                <w:szCs w:val="21"/>
              </w:rPr>
            </w:pPr>
            <w:r>
              <w:rPr>
                <w:rFonts w:ascii="Times New Roman"/>
                <w:sz w:val="21"/>
              </w:rPr>
              <w:t>122</w:t>
            </w:r>
          </w:p>
        </w:tc>
        <w:tc>
          <w:tcPr>
            <w:tcW w:w="1357" w:type="dxa"/>
            <w:tcBorders>
              <w:top w:val="single" w:color="000000" w:sz="6" w:space="0"/>
              <w:left w:val="single" w:color="000000" w:sz="6" w:space="0"/>
              <w:bottom w:val="single" w:color="000000" w:sz="6" w:space="0"/>
              <w:right w:val="single" w:color="000000" w:sz="6" w:space="0"/>
            </w:tcBorders>
          </w:tcPr>
          <w:p w14:paraId="044500BF">
            <w:pPr>
              <w:pStyle w:val="38"/>
              <w:spacing w:before="120" w:line="240" w:lineRule="auto"/>
              <w:ind w:right="2"/>
              <w:jc w:val="center"/>
              <w:rPr>
                <w:rFonts w:ascii="Times New Roman" w:hAnsi="Times New Roman" w:eastAsia="Times New Roman" w:cs="Times New Roman"/>
                <w:sz w:val="21"/>
                <w:szCs w:val="21"/>
              </w:rPr>
            </w:pPr>
            <w:r>
              <w:rPr>
                <w:rFonts w:ascii="Times New Roman"/>
                <w:sz w:val="21"/>
              </w:rPr>
              <w:t>200</w:t>
            </w:r>
          </w:p>
        </w:tc>
        <w:tc>
          <w:tcPr>
            <w:tcW w:w="881" w:type="dxa"/>
            <w:tcBorders>
              <w:top w:val="single" w:color="000000" w:sz="6" w:space="0"/>
              <w:left w:val="single" w:color="000000" w:sz="6" w:space="0"/>
              <w:bottom w:val="single" w:color="000000" w:sz="6" w:space="0"/>
              <w:right w:val="single" w:color="000000" w:sz="6" w:space="0"/>
            </w:tcBorders>
          </w:tcPr>
          <w:p w14:paraId="207FACD6">
            <w:pPr>
              <w:pStyle w:val="38"/>
              <w:spacing w:line="240" w:lineRule="auto"/>
              <w:ind w:right="0"/>
              <w:jc w:val="center"/>
              <w:rPr>
                <w:rFonts w:ascii="Times New Roman" w:hAnsi="Times New Roman" w:eastAsia="Times New Roman" w:cs="Times New Roman"/>
                <w:sz w:val="21"/>
                <w:szCs w:val="21"/>
              </w:rPr>
            </w:pPr>
            <w:r>
              <w:rPr>
                <w:rFonts w:ascii="Times New Roman"/>
                <w:sz w:val="21"/>
              </w:rPr>
              <w:t>8.9530</w:t>
            </w:r>
          </w:p>
          <w:p w14:paraId="27D7B7E0">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811" w:type="dxa"/>
            <w:tcBorders>
              <w:top w:val="single" w:color="000000" w:sz="6" w:space="0"/>
              <w:left w:val="single" w:color="000000" w:sz="6" w:space="0"/>
              <w:bottom w:val="single" w:color="000000" w:sz="6" w:space="0"/>
              <w:right w:val="single" w:color="000000" w:sz="6" w:space="0"/>
            </w:tcBorders>
          </w:tcPr>
          <w:p w14:paraId="62E885F1">
            <w:pPr>
              <w:pStyle w:val="38"/>
              <w:spacing w:before="120"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14:paraId="613FA720">
            <w:pPr>
              <w:pStyle w:val="38"/>
              <w:spacing w:before="120" w:line="240" w:lineRule="auto"/>
              <w:ind w:left="1" w:right="0"/>
              <w:jc w:val="center"/>
              <w:rPr>
                <w:rFonts w:ascii="Times New Roman" w:hAnsi="Times New Roman" w:eastAsia="Times New Roman" w:cs="Times New Roman"/>
                <w:sz w:val="21"/>
                <w:szCs w:val="21"/>
              </w:rPr>
            </w:pPr>
            <w:r>
              <w:rPr>
                <w:rFonts w:ascii="Times New Roman"/>
                <w:sz w:val="21"/>
              </w:rPr>
              <w:t>II</w:t>
            </w:r>
          </w:p>
        </w:tc>
      </w:tr>
      <w:tr w14:paraId="7C6FA823">
        <w:tblPrEx>
          <w:tblCellMar>
            <w:top w:w="0" w:type="dxa"/>
            <w:left w:w="0" w:type="dxa"/>
            <w:bottom w:w="0" w:type="dxa"/>
            <w:right w:w="0" w:type="dxa"/>
          </w:tblCellMar>
        </w:tblPrEx>
        <w:trPr>
          <w:trHeight w:val="564" w:hRule="exact"/>
        </w:trPr>
        <w:tc>
          <w:tcPr>
            <w:tcW w:w="958" w:type="dxa"/>
            <w:vMerge w:val="continue"/>
            <w:tcBorders>
              <w:left w:val="single" w:color="000000" w:sz="12" w:space="0"/>
              <w:bottom w:val="single" w:color="000000" w:sz="12" w:space="0"/>
              <w:right w:val="single" w:color="000000" w:sz="6" w:space="0"/>
            </w:tcBorders>
          </w:tcPr>
          <w:p w14:paraId="4AA434B1"/>
        </w:tc>
        <w:tc>
          <w:tcPr>
            <w:tcW w:w="809" w:type="dxa"/>
            <w:tcBorders>
              <w:top w:val="single" w:color="000000" w:sz="6" w:space="0"/>
              <w:left w:val="single" w:color="000000" w:sz="6" w:space="0"/>
              <w:bottom w:val="single" w:color="000000" w:sz="12" w:space="0"/>
              <w:right w:val="single" w:color="000000" w:sz="6" w:space="0"/>
            </w:tcBorders>
          </w:tcPr>
          <w:p w14:paraId="4A977220">
            <w:pPr>
              <w:pStyle w:val="38"/>
              <w:spacing w:line="239" w:lineRule="exact"/>
              <w:ind w:left="2" w:right="0"/>
              <w:jc w:val="center"/>
              <w:rPr>
                <w:rFonts w:ascii="宋体" w:hAnsi="宋体" w:eastAsia="宋体" w:cs="宋体"/>
                <w:sz w:val="21"/>
                <w:szCs w:val="21"/>
              </w:rPr>
            </w:pPr>
            <w:r>
              <w:rPr>
                <w:rFonts w:ascii="宋体" w:hAnsi="宋体" w:eastAsia="宋体" w:cs="宋体"/>
                <w:sz w:val="21"/>
                <w:szCs w:val="21"/>
              </w:rPr>
              <w:t>硫化</w:t>
            </w:r>
          </w:p>
          <w:p w14:paraId="70594EA0">
            <w:pPr>
              <w:pStyle w:val="38"/>
              <w:spacing w:line="273" w:lineRule="exact"/>
              <w:ind w:right="0"/>
              <w:jc w:val="center"/>
              <w:rPr>
                <w:rFonts w:ascii="宋体" w:hAnsi="宋体" w:eastAsia="宋体" w:cs="宋体"/>
                <w:sz w:val="21"/>
                <w:szCs w:val="21"/>
              </w:rPr>
            </w:pPr>
            <w:r>
              <w:rPr>
                <w:rFonts w:ascii="宋体" w:hAnsi="宋体" w:eastAsia="宋体" w:cs="宋体"/>
                <w:w w:val="100"/>
                <w:sz w:val="21"/>
                <w:szCs w:val="21"/>
              </w:rPr>
              <w:t>氢</w:t>
            </w:r>
          </w:p>
        </w:tc>
        <w:tc>
          <w:tcPr>
            <w:tcW w:w="1654" w:type="dxa"/>
            <w:tcBorders>
              <w:top w:val="single" w:color="000000" w:sz="6" w:space="0"/>
              <w:left w:val="single" w:color="000000" w:sz="6" w:space="0"/>
              <w:bottom w:val="single" w:color="000000" w:sz="12" w:space="0"/>
              <w:right w:val="single" w:color="000000" w:sz="6" w:space="0"/>
            </w:tcBorders>
          </w:tcPr>
          <w:p w14:paraId="6FC077F9">
            <w:pPr>
              <w:pStyle w:val="38"/>
              <w:spacing w:before="152" w:line="240" w:lineRule="auto"/>
              <w:ind w:left="425" w:right="0"/>
              <w:jc w:val="left"/>
              <w:rPr>
                <w:rFonts w:ascii="Times New Roman" w:hAnsi="Times New Roman" w:eastAsia="Times New Roman" w:cs="Times New Roman"/>
                <w:sz w:val="21"/>
                <w:szCs w:val="21"/>
              </w:rPr>
            </w:pPr>
            <w:r>
              <w:rPr>
                <w:rFonts w:ascii="Times New Roman"/>
                <w:sz w:val="21"/>
              </w:rPr>
              <w:t>0.735864</w:t>
            </w:r>
          </w:p>
        </w:tc>
        <w:tc>
          <w:tcPr>
            <w:tcW w:w="1469" w:type="dxa"/>
            <w:tcBorders>
              <w:top w:val="single" w:color="000000" w:sz="6" w:space="0"/>
              <w:left w:val="single" w:color="000000" w:sz="6" w:space="0"/>
              <w:bottom w:val="single" w:color="000000" w:sz="12" w:space="0"/>
              <w:right w:val="single" w:color="000000" w:sz="6" w:space="0"/>
            </w:tcBorders>
          </w:tcPr>
          <w:p w14:paraId="70993A36">
            <w:pPr>
              <w:pStyle w:val="38"/>
              <w:spacing w:before="152" w:line="240" w:lineRule="auto"/>
              <w:ind w:right="0"/>
              <w:jc w:val="center"/>
              <w:rPr>
                <w:rFonts w:ascii="Times New Roman" w:hAnsi="Times New Roman" w:eastAsia="Times New Roman" w:cs="Times New Roman"/>
                <w:sz w:val="21"/>
                <w:szCs w:val="21"/>
              </w:rPr>
            </w:pPr>
            <w:r>
              <w:rPr>
                <w:rFonts w:ascii="Times New Roman"/>
                <w:sz w:val="21"/>
              </w:rPr>
              <w:t>122</w:t>
            </w:r>
          </w:p>
        </w:tc>
        <w:tc>
          <w:tcPr>
            <w:tcW w:w="1357" w:type="dxa"/>
            <w:tcBorders>
              <w:top w:val="single" w:color="000000" w:sz="6" w:space="0"/>
              <w:left w:val="single" w:color="000000" w:sz="6" w:space="0"/>
              <w:bottom w:val="single" w:color="000000" w:sz="12" w:space="0"/>
              <w:right w:val="single" w:color="000000" w:sz="6" w:space="0"/>
            </w:tcBorders>
          </w:tcPr>
          <w:p w14:paraId="39299581">
            <w:pPr>
              <w:pStyle w:val="38"/>
              <w:spacing w:before="152" w:line="240" w:lineRule="auto"/>
              <w:ind w:right="5"/>
              <w:jc w:val="center"/>
              <w:rPr>
                <w:rFonts w:ascii="Times New Roman" w:hAnsi="Times New Roman" w:eastAsia="Times New Roman" w:cs="Times New Roman"/>
                <w:sz w:val="21"/>
                <w:szCs w:val="21"/>
              </w:rPr>
            </w:pPr>
            <w:r>
              <w:rPr>
                <w:rFonts w:ascii="Times New Roman"/>
                <w:sz w:val="21"/>
              </w:rPr>
              <w:t>10</w:t>
            </w:r>
          </w:p>
        </w:tc>
        <w:tc>
          <w:tcPr>
            <w:tcW w:w="881" w:type="dxa"/>
            <w:tcBorders>
              <w:top w:val="single" w:color="000000" w:sz="6" w:space="0"/>
              <w:left w:val="single" w:color="000000" w:sz="6" w:space="0"/>
              <w:bottom w:val="single" w:color="000000" w:sz="12" w:space="0"/>
              <w:right w:val="single" w:color="000000" w:sz="6" w:space="0"/>
            </w:tcBorders>
          </w:tcPr>
          <w:p w14:paraId="39B3D57C">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7.3586</w:t>
            </w:r>
          </w:p>
          <w:p w14:paraId="21574B62">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811" w:type="dxa"/>
            <w:tcBorders>
              <w:top w:val="single" w:color="000000" w:sz="6" w:space="0"/>
              <w:left w:val="single" w:color="000000" w:sz="6" w:space="0"/>
              <w:bottom w:val="single" w:color="000000" w:sz="12" w:space="0"/>
              <w:right w:val="single" w:color="000000" w:sz="6" w:space="0"/>
            </w:tcBorders>
          </w:tcPr>
          <w:p w14:paraId="5924B0B7">
            <w:pPr>
              <w:pStyle w:val="38"/>
              <w:spacing w:before="152"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12" w:space="0"/>
              <w:right w:val="single" w:color="000000" w:sz="12" w:space="0"/>
            </w:tcBorders>
          </w:tcPr>
          <w:p w14:paraId="5B5EB243">
            <w:pPr>
              <w:pStyle w:val="38"/>
              <w:spacing w:before="152" w:line="240" w:lineRule="auto"/>
              <w:ind w:left="1" w:right="0"/>
              <w:jc w:val="center"/>
              <w:rPr>
                <w:rFonts w:ascii="Times New Roman" w:hAnsi="Times New Roman" w:eastAsia="Times New Roman" w:cs="Times New Roman"/>
                <w:sz w:val="21"/>
                <w:szCs w:val="21"/>
              </w:rPr>
            </w:pPr>
            <w:r>
              <w:rPr>
                <w:rFonts w:ascii="Times New Roman"/>
                <w:sz w:val="21"/>
              </w:rPr>
              <w:t>II</w:t>
            </w:r>
          </w:p>
        </w:tc>
      </w:tr>
    </w:tbl>
    <w:p w14:paraId="6FB06E3C">
      <w:pPr>
        <w:spacing w:before="13" w:line="240" w:lineRule="auto"/>
        <w:rPr>
          <w:rFonts w:ascii="宋体" w:hAnsi="宋体" w:eastAsia="宋体" w:cs="宋体"/>
          <w:b/>
          <w:bCs/>
          <w:sz w:val="9"/>
          <w:szCs w:val="9"/>
        </w:rPr>
      </w:pPr>
    </w:p>
    <w:p w14:paraId="6BA25D8E">
      <w:pPr>
        <w:pStyle w:val="14"/>
        <w:spacing w:before="26" w:line="386" w:lineRule="auto"/>
        <w:ind w:right="112" w:firstLine="480"/>
        <w:jc w:val="left"/>
      </w:pPr>
      <w:r>
        <w:rPr>
          <w:spacing w:val="4"/>
        </w:rPr>
        <w:t>计算结果显示：项目实施后正常工况下，项目全厂废气污染物的最大落地浓度占</w:t>
      </w:r>
      <w:r>
        <w:t xml:space="preserve"> 标率均大于 </w:t>
      </w:r>
      <w:r>
        <w:rPr>
          <w:rFonts w:ascii="Times New Roman" w:hAnsi="Times New Roman" w:eastAsia="Times New Roman" w:cs="Times New Roman"/>
        </w:rPr>
        <w:t>1%</w:t>
      </w:r>
      <w:r>
        <w:t xml:space="preserve">，小于 </w:t>
      </w:r>
      <w:r>
        <w:rPr>
          <w:rFonts w:ascii="Times New Roman" w:hAnsi="Times New Roman" w:eastAsia="Times New Roman" w:cs="Times New Roman"/>
          <w:spacing w:val="-11"/>
        </w:rPr>
        <w:t>10%</w:t>
      </w:r>
      <w:r>
        <w:rPr>
          <w:spacing w:val="-11"/>
        </w:rPr>
        <w:t>，根据《环境影响评价技术导则大气环境》（</w:t>
      </w:r>
      <w:r>
        <w:rPr>
          <w:rFonts w:ascii="Times New Roman" w:hAnsi="Times New Roman" w:eastAsia="Times New Roman" w:cs="Times New Roman"/>
          <w:spacing w:val="-11"/>
        </w:rPr>
        <w:t>HJ2.2-2018</w:t>
      </w:r>
      <w:r>
        <w:rPr>
          <w:spacing w:val="-11"/>
        </w:rPr>
        <w:t>），</w:t>
      </w:r>
      <w:r>
        <w:rPr>
          <w:spacing w:val="-113"/>
        </w:rPr>
        <w:t xml:space="preserve"> </w:t>
      </w:r>
      <w:r>
        <w:t>本项目环境空气影响评价工作按二级进行。</w:t>
      </w:r>
    </w:p>
    <w:p w14:paraId="7495197C">
      <w:pPr>
        <w:pStyle w:val="14"/>
        <w:spacing w:before="60" w:line="240" w:lineRule="auto"/>
        <w:ind w:left="358" w:right="112"/>
        <w:jc w:val="left"/>
      </w:pPr>
      <w:r>
        <w:rPr>
          <w:spacing w:val="2"/>
        </w:rPr>
        <w:t>（</w:t>
      </w:r>
      <w:r>
        <w:rPr>
          <w:rFonts w:ascii="Times New Roman" w:hAnsi="Times New Roman" w:eastAsia="Times New Roman" w:cs="Times New Roman"/>
          <w:spacing w:val="2"/>
        </w:rPr>
        <w:t>2</w:t>
      </w:r>
      <w:r>
        <w:rPr>
          <w:spacing w:val="2"/>
        </w:rPr>
        <w:t>）地表水</w:t>
      </w:r>
    </w:p>
    <w:p w14:paraId="20EA3148">
      <w:pPr>
        <w:pStyle w:val="14"/>
        <w:spacing w:before="188" w:line="240" w:lineRule="auto"/>
        <w:ind w:left="638" w:right="112"/>
        <w:jc w:val="left"/>
      </w:pPr>
      <w:r>
        <w:rPr>
          <w:spacing w:val="-6"/>
        </w:rPr>
        <w:t>根据《环境影响评价技术导则地表水环境》（</w:t>
      </w:r>
      <w:r>
        <w:rPr>
          <w:rFonts w:ascii="Times New Roman" w:hAnsi="Times New Roman" w:eastAsia="Times New Roman" w:cs="Times New Roman"/>
          <w:spacing w:val="-6"/>
        </w:rPr>
        <w:t>HJ2.3-2018</w:t>
      </w:r>
      <w:r>
        <w:rPr>
          <w:spacing w:val="-6"/>
        </w:rPr>
        <w:t>），地表水环境影响评价等</w:t>
      </w:r>
    </w:p>
    <w:p w14:paraId="006261A8">
      <w:pPr>
        <w:spacing w:before="3" w:line="240" w:lineRule="auto"/>
        <w:rPr>
          <w:rFonts w:ascii="宋体" w:hAnsi="宋体" w:eastAsia="宋体" w:cs="宋体"/>
          <w:sz w:val="12"/>
          <w:szCs w:val="12"/>
        </w:rPr>
      </w:pPr>
    </w:p>
    <w:p w14:paraId="6D45651B">
      <w:pPr>
        <w:spacing w:after="0" w:line="240" w:lineRule="auto"/>
        <w:rPr>
          <w:rFonts w:ascii="宋体" w:hAnsi="宋体" w:eastAsia="宋体" w:cs="宋体"/>
          <w:sz w:val="12"/>
          <w:szCs w:val="12"/>
        </w:rPr>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14:paraId="0A91843D">
      <w:pPr>
        <w:pStyle w:val="14"/>
        <w:spacing w:before="26" w:line="240" w:lineRule="auto"/>
        <w:ind w:right="0"/>
        <w:jc w:val="left"/>
      </w:pPr>
      <w:r>
        <w:t>级判断依据见表</w:t>
      </w:r>
      <w:r>
        <w:rPr>
          <w:spacing w:val="-62"/>
        </w:rPr>
        <w:t xml:space="preserve"> </w:t>
      </w:r>
      <w:r>
        <w:rPr>
          <w:rFonts w:ascii="Times New Roman" w:hAnsi="Times New Roman" w:eastAsia="Times New Roman" w:cs="Times New Roman"/>
        </w:rPr>
        <w:t>2.4-3</w:t>
      </w:r>
      <w:r>
        <w:t>。</w:t>
      </w:r>
    </w:p>
    <w:p w14:paraId="4C044E7F">
      <w:pPr>
        <w:spacing w:before="3" w:line="240" w:lineRule="auto"/>
        <w:rPr>
          <w:rFonts w:ascii="宋体" w:hAnsi="宋体" w:eastAsia="宋体" w:cs="宋体"/>
          <w:sz w:val="27"/>
          <w:szCs w:val="27"/>
        </w:rPr>
      </w:pPr>
      <w:r>
        <w:br w:type="column"/>
      </w:r>
    </w:p>
    <w:p w14:paraId="3C7BCF24">
      <w:pPr>
        <w:spacing w:before="0"/>
        <w:ind w:left="158"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水污染型建设项目评价等级判定</w:t>
      </w:r>
    </w:p>
    <w:p w14:paraId="37128C22">
      <w:pPr>
        <w:spacing w:after="0"/>
        <w:jc w:val="left"/>
        <w:rPr>
          <w:rFonts w:ascii="宋体" w:hAnsi="宋体" w:eastAsia="宋体" w:cs="宋体"/>
          <w:sz w:val="21"/>
          <w:szCs w:val="21"/>
        </w:rPr>
        <w:sectPr>
          <w:type w:val="continuous"/>
          <w:pgSz w:w="11910" w:h="16840"/>
          <w:pgMar w:top="1500" w:right="1060" w:bottom="280" w:left="1260" w:header="720" w:footer="720" w:gutter="0"/>
          <w:pgBorders>
            <w:top w:val="none" w:sz="0" w:space="0"/>
            <w:left w:val="none" w:sz="0" w:space="0"/>
            <w:bottom w:val="none" w:sz="0" w:space="0"/>
            <w:right w:val="none" w:sz="0" w:space="0"/>
          </w:pgBorders>
          <w:pgNumType w:fmt="decimal"/>
          <w:cols w:equalWidth="0" w:num="2">
            <w:col w:w="2639" w:space="258"/>
            <w:col w:w="6693"/>
          </w:cols>
        </w:sectPr>
      </w:pPr>
    </w:p>
    <w:tbl>
      <w:tblPr>
        <w:tblStyle w:val="28"/>
        <w:tblW w:w="0" w:type="auto"/>
        <w:tblInd w:w="158" w:type="dxa"/>
        <w:tblLayout w:type="fixed"/>
        <w:tblCellMar>
          <w:top w:w="0" w:type="dxa"/>
          <w:left w:w="0" w:type="dxa"/>
          <w:bottom w:w="0" w:type="dxa"/>
          <w:right w:w="0" w:type="dxa"/>
        </w:tblCellMar>
      </w:tblPr>
      <w:tblGrid>
        <w:gridCol w:w="1668"/>
        <w:gridCol w:w="7231"/>
      </w:tblGrid>
      <w:tr w14:paraId="58BE372C">
        <w:tblPrEx>
          <w:tblCellMar>
            <w:top w:w="0" w:type="dxa"/>
            <w:left w:w="0" w:type="dxa"/>
            <w:bottom w:w="0" w:type="dxa"/>
            <w:right w:w="0" w:type="dxa"/>
          </w:tblCellMar>
        </w:tblPrEx>
        <w:trPr>
          <w:trHeight w:val="295" w:hRule="exact"/>
        </w:trPr>
        <w:tc>
          <w:tcPr>
            <w:tcW w:w="1668" w:type="dxa"/>
            <w:tcBorders>
              <w:top w:val="single" w:color="000000" w:sz="12" w:space="0"/>
              <w:left w:val="single" w:color="000000" w:sz="12" w:space="0"/>
              <w:bottom w:val="single" w:color="000000" w:sz="6" w:space="0"/>
              <w:right w:val="single" w:color="000000" w:sz="6" w:space="0"/>
            </w:tcBorders>
          </w:tcPr>
          <w:p w14:paraId="02C7632D">
            <w:pPr>
              <w:pStyle w:val="38"/>
              <w:spacing w:line="243" w:lineRule="exact"/>
              <w:ind w:left="398" w:right="0"/>
              <w:jc w:val="left"/>
              <w:rPr>
                <w:rFonts w:ascii="宋体" w:hAnsi="宋体" w:eastAsia="宋体" w:cs="宋体"/>
                <w:sz w:val="21"/>
                <w:szCs w:val="21"/>
              </w:rPr>
            </w:pPr>
            <w:r>
              <w:rPr>
                <w:rFonts w:ascii="宋体" w:hAnsi="宋体" w:eastAsia="宋体" w:cs="宋体"/>
                <w:sz w:val="21"/>
                <w:szCs w:val="21"/>
              </w:rPr>
              <w:t>评价等级</w:t>
            </w:r>
          </w:p>
        </w:tc>
        <w:tc>
          <w:tcPr>
            <w:tcW w:w="7231" w:type="dxa"/>
            <w:tcBorders>
              <w:top w:val="single" w:color="000000" w:sz="12" w:space="0"/>
              <w:left w:val="single" w:color="000000" w:sz="6" w:space="0"/>
              <w:bottom w:val="single" w:color="000000" w:sz="6" w:space="0"/>
              <w:right w:val="single" w:color="000000" w:sz="12" w:space="0"/>
            </w:tcBorders>
          </w:tcPr>
          <w:p w14:paraId="6F6B6F40">
            <w:pPr>
              <w:pStyle w:val="38"/>
              <w:spacing w:line="243" w:lineRule="exact"/>
              <w:ind w:left="9" w:right="0"/>
              <w:jc w:val="center"/>
              <w:rPr>
                <w:rFonts w:ascii="宋体" w:hAnsi="宋体" w:eastAsia="宋体" w:cs="宋体"/>
                <w:sz w:val="21"/>
                <w:szCs w:val="21"/>
              </w:rPr>
            </w:pPr>
            <w:r>
              <w:rPr>
                <w:rFonts w:ascii="宋体" w:hAnsi="宋体" w:eastAsia="宋体" w:cs="宋体"/>
                <w:sz w:val="21"/>
                <w:szCs w:val="21"/>
              </w:rPr>
              <w:t>判断依据</w:t>
            </w:r>
          </w:p>
        </w:tc>
      </w:tr>
    </w:tbl>
    <w:p w14:paraId="7B7F4034">
      <w:pPr>
        <w:spacing w:after="0" w:line="243" w:lineRule="exact"/>
        <w:jc w:val="center"/>
        <w:rPr>
          <w:rFonts w:ascii="宋体" w:hAnsi="宋体" w:eastAsia="宋体" w:cs="宋体"/>
          <w:sz w:val="21"/>
          <w:szCs w:val="21"/>
        </w:rPr>
        <w:sectPr>
          <w:type w:val="continuous"/>
          <w:pgSz w:w="11910" w:h="16840"/>
          <w:pgMar w:top="1500" w:right="1060" w:bottom="280" w:left="1260" w:header="720" w:footer="720" w:gutter="0"/>
          <w:pgBorders>
            <w:top w:val="none" w:sz="0" w:space="0"/>
            <w:left w:val="none" w:sz="0" w:space="0"/>
            <w:bottom w:val="none" w:sz="0" w:space="0"/>
            <w:right w:val="none" w:sz="0" w:space="0"/>
          </w:pgBorders>
          <w:pgNumType w:fmt="decimal"/>
          <w:cols w:space="720" w:num="1"/>
        </w:sectPr>
      </w:pPr>
    </w:p>
    <w:p w14:paraId="33FF2844">
      <w:pPr>
        <w:spacing w:before="6" w:line="240" w:lineRule="auto"/>
        <w:rPr>
          <w:rFonts w:ascii="宋体" w:hAnsi="宋体" w:eastAsia="宋体" w:cs="宋体"/>
          <w:b/>
          <w:bCs/>
          <w:sz w:val="21"/>
          <w:szCs w:val="21"/>
        </w:rPr>
      </w:pPr>
    </w:p>
    <w:tbl>
      <w:tblPr>
        <w:tblStyle w:val="28"/>
        <w:tblW w:w="0" w:type="auto"/>
        <w:tblInd w:w="158" w:type="dxa"/>
        <w:tblLayout w:type="fixed"/>
        <w:tblCellMar>
          <w:top w:w="0" w:type="dxa"/>
          <w:left w:w="0" w:type="dxa"/>
          <w:bottom w:w="0" w:type="dxa"/>
          <w:right w:w="0" w:type="dxa"/>
        </w:tblCellMar>
      </w:tblPr>
      <w:tblGrid>
        <w:gridCol w:w="1668"/>
        <w:gridCol w:w="1844"/>
        <w:gridCol w:w="5387"/>
      </w:tblGrid>
      <w:tr w14:paraId="702E39C3">
        <w:tblPrEx>
          <w:tblCellMar>
            <w:top w:w="0" w:type="dxa"/>
            <w:left w:w="0" w:type="dxa"/>
            <w:bottom w:w="0" w:type="dxa"/>
            <w:right w:w="0" w:type="dxa"/>
          </w:tblCellMar>
        </w:tblPrEx>
        <w:trPr>
          <w:trHeight w:val="296" w:hRule="exact"/>
        </w:trPr>
        <w:tc>
          <w:tcPr>
            <w:tcW w:w="1668" w:type="dxa"/>
            <w:tcBorders>
              <w:top w:val="single" w:color="000000" w:sz="12" w:space="0"/>
              <w:left w:val="single" w:color="000000" w:sz="12" w:space="0"/>
              <w:bottom w:val="single" w:color="000000" w:sz="6" w:space="0"/>
              <w:right w:val="single" w:color="000000" w:sz="6" w:space="0"/>
            </w:tcBorders>
          </w:tcPr>
          <w:p w14:paraId="792ABA1A"/>
        </w:tc>
        <w:tc>
          <w:tcPr>
            <w:tcW w:w="1844" w:type="dxa"/>
            <w:tcBorders>
              <w:top w:val="single" w:color="000000" w:sz="6" w:space="0"/>
              <w:left w:val="single" w:color="000000" w:sz="6" w:space="0"/>
              <w:bottom w:val="single" w:color="000000" w:sz="6" w:space="0"/>
              <w:right w:val="single" w:color="000000" w:sz="6" w:space="0"/>
            </w:tcBorders>
          </w:tcPr>
          <w:p w14:paraId="589BE12E">
            <w:pPr>
              <w:pStyle w:val="38"/>
              <w:spacing w:line="248" w:lineRule="exact"/>
              <w:ind w:left="494" w:right="0"/>
              <w:jc w:val="left"/>
              <w:rPr>
                <w:rFonts w:ascii="宋体" w:hAnsi="宋体" w:eastAsia="宋体" w:cs="宋体"/>
                <w:sz w:val="21"/>
                <w:szCs w:val="21"/>
              </w:rPr>
            </w:pPr>
            <w:r>
              <w:rPr>
                <w:rFonts w:ascii="宋体" w:hAnsi="宋体" w:eastAsia="宋体" w:cs="宋体"/>
                <w:sz w:val="21"/>
                <w:szCs w:val="21"/>
              </w:rPr>
              <w:t>排放方式</w:t>
            </w:r>
          </w:p>
        </w:tc>
        <w:tc>
          <w:tcPr>
            <w:tcW w:w="5387" w:type="dxa"/>
            <w:tcBorders>
              <w:top w:val="single" w:color="000000" w:sz="6" w:space="0"/>
              <w:left w:val="single" w:color="000000" w:sz="6" w:space="0"/>
              <w:bottom w:val="single" w:color="000000" w:sz="6" w:space="0"/>
              <w:right w:val="single" w:color="000000" w:sz="12" w:space="0"/>
            </w:tcBorders>
          </w:tcPr>
          <w:p w14:paraId="5238BBF9">
            <w:pPr>
              <w:pStyle w:val="38"/>
              <w:spacing w:line="264" w:lineRule="exact"/>
              <w:ind w:left="206" w:right="0"/>
              <w:jc w:val="left"/>
              <w:rPr>
                <w:rFonts w:ascii="宋体" w:hAnsi="宋体" w:eastAsia="宋体" w:cs="宋体"/>
                <w:sz w:val="21"/>
                <w:szCs w:val="21"/>
              </w:rPr>
            </w:pPr>
            <w:r>
              <w:rPr>
                <w:rFonts w:ascii="宋体" w:hAnsi="宋体" w:eastAsia="宋体" w:cs="宋体"/>
                <w:sz w:val="21"/>
                <w:szCs w:val="21"/>
              </w:rPr>
              <w:t>废水排放量</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Q/</w:t>
            </w: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）水污染物当量数</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W/</w:t>
            </w:r>
            <w:r>
              <w:rPr>
                <w:rFonts w:ascii="宋体" w:hAnsi="宋体" w:eastAsia="宋体" w:cs="宋体"/>
                <w:sz w:val="21"/>
                <w:szCs w:val="21"/>
              </w:rPr>
              <w:t>（无量纲）</w:t>
            </w:r>
          </w:p>
        </w:tc>
      </w:tr>
      <w:tr w14:paraId="02640FA4">
        <w:tblPrEx>
          <w:tblCellMar>
            <w:top w:w="0" w:type="dxa"/>
            <w:left w:w="0" w:type="dxa"/>
            <w:bottom w:w="0" w:type="dxa"/>
            <w:right w:w="0" w:type="dxa"/>
          </w:tblCellMar>
        </w:tblPrEx>
        <w:trPr>
          <w:trHeight w:val="286" w:hRule="exact"/>
        </w:trPr>
        <w:tc>
          <w:tcPr>
            <w:tcW w:w="1668" w:type="dxa"/>
            <w:tcBorders>
              <w:top w:val="single" w:color="000000" w:sz="6" w:space="0"/>
              <w:left w:val="single" w:color="000000" w:sz="12" w:space="0"/>
              <w:bottom w:val="single" w:color="000000" w:sz="6" w:space="0"/>
              <w:right w:val="single" w:color="000000" w:sz="6" w:space="0"/>
            </w:tcBorders>
          </w:tcPr>
          <w:p w14:paraId="1A048D3A">
            <w:pPr>
              <w:pStyle w:val="38"/>
              <w:spacing w:line="241" w:lineRule="exact"/>
              <w:ind w:right="2"/>
              <w:jc w:val="center"/>
              <w:rPr>
                <w:rFonts w:ascii="宋体" w:hAnsi="宋体" w:eastAsia="宋体" w:cs="宋体"/>
                <w:sz w:val="21"/>
                <w:szCs w:val="21"/>
              </w:rPr>
            </w:pPr>
            <w:r>
              <w:rPr>
                <w:rFonts w:ascii="宋体" w:hAnsi="宋体" w:eastAsia="宋体" w:cs="宋体"/>
                <w:sz w:val="21"/>
                <w:szCs w:val="21"/>
              </w:rPr>
              <w:t>一级</w:t>
            </w:r>
          </w:p>
        </w:tc>
        <w:tc>
          <w:tcPr>
            <w:tcW w:w="1844" w:type="dxa"/>
            <w:tcBorders>
              <w:top w:val="single" w:color="000000" w:sz="6" w:space="0"/>
              <w:left w:val="single" w:color="000000" w:sz="6" w:space="0"/>
              <w:bottom w:val="single" w:color="000000" w:sz="6" w:space="0"/>
              <w:right w:val="single" w:color="000000" w:sz="6" w:space="0"/>
            </w:tcBorders>
          </w:tcPr>
          <w:p w14:paraId="21F06DC1">
            <w:pPr>
              <w:pStyle w:val="38"/>
              <w:spacing w:line="241" w:lineRule="exact"/>
              <w:ind w:left="494" w:right="0"/>
              <w:jc w:val="left"/>
              <w:rPr>
                <w:rFonts w:ascii="宋体" w:hAnsi="宋体" w:eastAsia="宋体" w:cs="宋体"/>
                <w:sz w:val="21"/>
                <w:szCs w:val="21"/>
              </w:rPr>
            </w:pPr>
            <w:r>
              <w:rPr>
                <w:rFonts w:ascii="宋体" w:hAnsi="宋体" w:eastAsia="宋体" w:cs="宋体"/>
                <w:sz w:val="21"/>
                <w:szCs w:val="21"/>
              </w:rPr>
              <w:t>直接排放</w:t>
            </w:r>
          </w:p>
        </w:tc>
        <w:tc>
          <w:tcPr>
            <w:tcW w:w="5387" w:type="dxa"/>
            <w:tcBorders>
              <w:top w:val="single" w:color="000000" w:sz="6" w:space="0"/>
              <w:left w:val="single" w:color="000000" w:sz="6" w:space="0"/>
              <w:bottom w:val="single" w:color="000000" w:sz="6" w:space="0"/>
              <w:right w:val="single" w:color="000000" w:sz="12" w:space="0"/>
            </w:tcBorders>
          </w:tcPr>
          <w:p w14:paraId="0B5F5136">
            <w:pPr>
              <w:pStyle w:val="38"/>
              <w:spacing w:line="257" w:lineRule="exact"/>
              <w:ind w:left="166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Q≥20000 </w:t>
            </w:r>
            <w:r>
              <w:rPr>
                <w:rFonts w:ascii="宋体" w:hAnsi="宋体" w:eastAsia="宋体" w:cs="宋体"/>
                <w:sz w:val="21"/>
                <w:szCs w:val="21"/>
              </w:rPr>
              <w:t>或</w:t>
            </w:r>
            <w:r>
              <w:rPr>
                <w:rFonts w:ascii="宋体" w:hAnsi="宋体" w:eastAsia="宋体" w:cs="宋体"/>
                <w:spacing w:val="-64"/>
                <w:sz w:val="21"/>
                <w:szCs w:val="21"/>
              </w:rPr>
              <w:t xml:space="preserve"> </w:t>
            </w:r>
            <w:r>
              <w:rPr>
                <w:rFonts w:ascii="Times New Roman" w:hAnsi="Times New Roman" w:eastAsia="Times New Roman" w:cs="Times New Roman"/>
                <w:sz w:val="21"/>
                <w:szCs w:val="21"/>
              </w:rPr>
              <w:t>W≥600000</w:t>
            </w:r>
          </w:p>
        </w:tc>
      </w:tr>
      <w:tr w14:paraId="739164CA">
        <w:tblPrEx>
          <w:tblCellMar>
            <w:top w:w="0" w:type="dxa"/>
            <w:left w:w="0" w:type="dxa"/>
            <w:bottom w:w="0" w:type="dxa"/>
            <w:right w:w="0" w:type="dxa"/>
          </w:tblCellMar>
        </w:tblPrEx>
        <w:trPr>
          <w:trHeight w:val="288" w:hRule="exact"/>
        </w:trPr>
        <w:tc>
          <w:tcPr>
            <w:tcW w:w="1668" w:type="dxa"/>
            <w:tcBorders>
              <w:top w:val="single" w:color="000000" w:sz="6" w:space="0"/>
              <w:left w:val="single" w:color="000000" w:sz="12" w:space="0"/>
              <w:bottom w:val="single" w:color="000000" w:sz="6" w:space="0"/>
              <w:right w:val="single" w:color="000000" w:sz="6" w:space="0"/>
            </w:tcBorders>
          </w:tcPr>
          <w:p w14:paraId="39E4CEBF">
            <w:pPr>
              <w:pStyle w:val="38"/>
              <w:spacing w:line="243" w:lineRule="exact"/>
              <w:ind w:right="2"/>
              <w:jc w:val="center"/>
              <w:rPr>
                <w:rFonts w:ascii="宋体" w:hAnsi="宋体" w:eastAsia="宋体" w:cs="宋体"/>
                <w:sz w:val="21"/>
                <w:szCs w:val="21"/>
              </w:rPr>
            </w:pPr>
            <w:r>
              <w:rPr>
                <w:rFonts w:ascii="宋体" w:hAnsi="宋体" w:eastAsia="宋体" w:cs="宋体"/>
                <w:sz w:val="21"/>
                <w:szCs w:val="21"/>
              </w:rPr>
              <w:t>二级</w:t>
            </w:r>
          </w:p>
        </w:tc>
        <w:tc>
          <w:tcPr>
            <w:tcW w:w="1844" w:type="dxa"/>
            <w:tcBorders>
              <w:top w:val="single" w:color="000000" w:sz="6" w:space="0"/>
              <w:left w:val="single" w:color="000000" w:sz="6" w:space="0"/>
              <w:bottom w:val="single" w:color="000000" w:sz="6" w:space="0"/>
              <w:right w:val="single" w:color="000000" w:sz="6" w:space="0"/>
            </w:tcBorders>
          </w:tcPr>
          <w:p w14:paraId="1112260B">
            <w:pPr>
              <w:pStyle w:val="38"/>
              <w:spacing w:line="243" w:lineRule="exact"/>
              <w:ind w:left="494" w:right="0"/>
              <w:jc w:val="left"/>
              <w:rPr>
                <w:rFonts w:ascii="宋体" w:hAnsi="宋体" w:eastAsia="宋体" w:cs="宋体"/>
                <w:sz w:val="21"/>
                <w:szCs w:val="21"/>
              </w:rPr>
            </w:pPr>
            <w:r>
              <w:rPr>
                <w:rFonts w:ascii="宋体" w:hAnsi="宋体" w:eastAsia="宋体" w:cs="宋体"/>
                <w:sz w:val="21"/>
                <w:szCs w:val="21"/>
              </w:rPr>
              <w:t>直接排放</w:t>
            </w:r>
          </w:p>
        </w:tc>
        <w:tc>
          <w:tcPr>
            <w:tcW w:w="5387" w:type="dxa"/>
            <w:tcBorders>
              <w:top w:val="single" w:color="000000" w:sz="6" w:space="0"/>
              <w:left w:val="single" w:color="000000" w:sz="6" w:space="0"/>
              <w:bottom w:val="single" w:color="000000" w:sz="6" w:space="0"/>
              <w:right w:val="single" w:color="000000" w:sz="12" w:space="0"/>
            </w:tcBorders>
          </w:tcPr>
          <w:p w14:paraId="3D2DF490">
            <w:pPr>
              <w:pStyle w:val="38"/>
              <w:spacing w:line="243" w:lineRule="exact"/>
              <w:ind w:left="11" w:right="0"/>
              <w:jc w:val="center"/>
              <w:rPr>
                <w:rFonts w:ascii="宋体" w:hAnsi="宋体" w:eastAsia="宋体" w:cs="宋体"/>
                <w:sz w:val="21"/>
                <w:szCs w:val="21"/>
              </w:rPr>
            </w:pPr>
            <w:r>
              <w:rPr>
                <w:rFonts w:ascii="宋体" w:hAnsi="宋体" w:eastAsia="宋体" w:cs="宋体"/>
                <w:sz w:val="21"/>
                <w:szCs w:val="21"/>
              </w:rPr>
              <w:t>其他</w:t>
            </w:r>
          </w:p>
        </w:tc>
      </w:tr>
      <w:tr w14:paraId="4AE41B39">
        <w:tblPrEx>
          <w:tblCellMar>
            <w:top w:w="0" w:type="dxa"/>
            <w:left w:w="0" w:type="dxa"/>
            <w:bottom w:w="0" w:type="dxa"/>
            <w:right w:w="0" w:type="dxa"/>
          </w:tblCellMar>
        </w:tblPrEx>
        <w:trPr>
          <w:trHeight w:val="288" w:hRule="exact"/>
        </w:trPr>
        <w:tc>
          <w:tcPr>
            <w:tcW w:w="1668" w:type="dxa"/>
            <w:tcBorders>
              <w:top w:val="single" w:color="000000" w:sz="6" w:space="0"/>
              <w:left w:val="single" w:color="000000" w:sz="12" w:space="0"/>
              <w:bottom w:val="single" w:color="000000" w:sz="6" w:space="0"/>
              <w:right w:val="single" w:color="000000" w:sz="6" w:space="0"/>
            </w:tcBorders>
          </w:tcPr>
          <w:p w14:paraId="1AED6F2C">
            <w:pPr>
              <w:pStyle w:val="38"/>
              <w:spacing w:line="257" w:lineRule="exact"/>
              <w:ind w:left="506" w:right="0"/>
              <w:jc w:val="left"/>
              <w:rPr>
                <w:rFonts w:ascii="Times New Roman" w:hAnsi="Times New Roman" w:eastAsia="Times New Roman" w:cs="Times New Roman"/>
                <w:sz w:val="21"/>
                <w:szCs w:val="21"/>
              </w:rPr>
            </w:pPr>
            <w:r>
              <w:rPr>
                <w:rFonts w:ascii="宋体" w:hAnsi="宋体" w:eastAsia="宋体" w:cs="宋体"/>
                <w:sz w:val="21"/>
                <w:szCs w:val="21"/>
              </w:rPr>
              <w:t>三级</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A</w:t>
            </w:r>
          </w:p>
        </w:tc>
        <w:tc>
          <w:tcPr>
            <w:tcW w:w="1844" w:type="dxa"/>
            <w:tcBorders>
              <w:top w:val="single" w:color="000000" w:sz="6" w:space="0"/>
              <w:left w:val="single" w:color="000000" w:sz="6" w:space="0"/>
              <w:bottom w:val="single" w:color="000000" w:sz="6" w:space="0"/>
              <w:right w:val="single" w:color="000000" w:sz="6" w:space="0"/>
            </w:tcBorders>
          </w:tcPr>
          <w:p w14:paraId="7D97B9AF">
            <w:pPr>
              <w:pStyle w:val="38"/>
              <w:spacing w:line="241" w:lineRule="exact"/>
              <w:ind w:left="494" w:right="0"/>
              <w:jc w:val="left"/>
              <w:rPr>
                <w:rFonts w:ascii="宋体" w:hAnsi="宋体" w:eastAsia="宋体" w:cs="宋体"/>
                <w:sz w:val="21"/>
                <w:szCs w:val="21"/>
              </w:rPr>
            </w:pPr>
            <w:r>
              <w:rPr>
                <w:rFonts w:ascii="宋体" w:hAnsi="宋体" w:eastAsia="宋体" w:cs="宋体"/>
                <w:sz w:val="21"/>
                <w:szCs w:val="21"/>
              </w:rPr>
              <w:t>直接排放</w:t>
            </w:r>
          </w:p>
        </w:tc>
        <w:tc>
          <w:tcPr>
            <w:tcW w:w="5387" w:type="dxa"/>
            <w:tcBorders>
              <w:top w:val="single" w:color="000000" w:sz="6" w:space="0"/>
              <w:left w:val="single" w:color="000000" w:sz="6" w:space="0"/>
              <w:bottom w:val="single" w:color="000000" w:sz="6" w:space="0"/>
              <w:right w:val="single" w:color="000000" w:sz="12" w:space="0"/>
            </w:tcBorders>
          </w:tcPr>
          <w:p w14:paraId="09245D5A">
            <w:pPr>
              <w:pStyle w:val="38"/>
              <w:spacing w:line="257" w:lineRule="exact"/>
              <w:ind w:left="1781"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Q</w:t>
            </w:r>
            <w:r>
              <w:rPr>
                <w:rFonts w:ascii="宋体" w:hAnsi="宋体" w:eastAsia="宋体" w:cs="宋体"/>
                <w:sz w:val="21"/>
                <w:szCs w:val="21"/>
              </w:rPr>
              <w:t>＜</w:t>
            </w:r>
            <w:r>
              <w:rPr>
                <w:rFonts w:ascii="Times New Roman" w:hAnsi="Times New Roman" w:eastAsia="Times New Roman" w:cs="Times New Roman"/>
                <w:sz w:val="21"/>
                <w:szCs w:val="21"/>
              </w:rPr>
              <w:t xml:space="preserve">200 </w:t>
            </w:r>
            <w:r>
              <w:rPr>
                <w:rFonts w:ascii="宋体" w:hAnsi="宋体" w:eastAsia="宋体" w:cs="宋体"/>
                <w:sz w:val="21"/>
                <w:szCs w:val="21"/>
              </w:rPr>
              <w:t>且</w:t>
            </w:r>
            <w:r>
              <w:rPr>
                <w:rFonts w:ascii="宋体" w:hAnsi="宋体" w:eastAsia="宋体" w:cs="宋体"/>
                <w:spacing w:val="-63"/>
                <w:sz w:val="21"/>
                <w:szCs w:val="21"/>
              </w:rPr>
              <w:t xml:space="preserve"> </w:t>
            </w:r>
            <w:r>
              <w:rPr>
                <w:rFonts w:ascii="Times New Roman" w:hAnsi="Times New Roman" w:eastAsia="Times New Roman" w:cs="Times New Roman"/>
                <w:sz w:val="21"/>
                <w:szCs w:val="21"/>
              </w:rPr>
              <w:t>W</w:t>
            </w:r>
            <w:r>
              <w:rPr>
                <w:rFonts w:ascii="宋体" w:hAnsi="宋体" w:eastAsia="宋体" w:cs="宋体"/>
                <w:sz w:val="21"/>
                <w:szCs w:val="21"/>
              </w:rPr>
              <w:t>＜</w:t>
            </w:r>
            <w:r>
              <w:rPr>
                <w:rFonts w:ascii="Times New Roman" w:hAnsi="Times New Roman" w:eastAsia="Times New Roman" w:cs="Times New Roman"/>
                <w:sz w:val="21"/>
                <w:szCs w:val="21"/>
              </w:rPr>
              <w:t>6000</w:t>
            </w:r>
          </w:p>
        </w:tc>
      </w:tr>
      <w:tr w14:paraId="49FB9BB6">
        <w:tblPrEx>
          <w:tblCellMar>
            <w:top w:w="0" w:type="dxa"/>
            <w:left w:w="0" w:type="dxa"/>
            <w:bottom w:w="0" w:type="dxa"/>
            <w:right w:w="0" w:type="dxa"/>
          </w:tblCellMar>
        </w:tblPrEx>
        <w:trPr>
          <w:trHeight w:val="288" w:hRule="exact"/>
        </w:trPr>
        <w:tc>
          <w:tcPr>
            <w:tcW w:w="1668" w:type="dxa"/>
            <w:tcBorders>
              <w:top w:val="single" w:color="000000" w:sz="6" w:space="0"/>
              <w:left w:val="single" w:color="000000" w:sz="12" w:space="0"/>
              <w:bottom w:val="single" w:color="000000" w:sz="6" w:space="0"/>
              <w:right w:val="single" w:color="000000" w:sz="6" w:space="0"/>
            </w:tcBorders>
          </w:tcPr>
          <w:p w14:paraId="0EA9D5B8">
            <w:pPr>
              <w:pStyle w:val="38"/>
              <w:spacing w:line="257" w:lineRule="exact"/>
              <w:ind w:left="513" w:right="0"/>
              <w:jc w:val="left"/>
              <w:rPr>
                <w:rFonts w:ascii="Times New Roman" w:hAnsi="Times New Roman" w:eastAsia="Times New Roman" w:cs="Times New Roman"/>
                <w:sz w:val="21"/>
                <w:szCs w:val="21"/>
              </w:rPr>
            </w:pPr>
            <w:r>
              <w:rPr>
                <w:rFonts w:ascii="宋体" w:hAnsi="宋体" w:eastAsia="宋体" w:cs="宋体"/>
                <w:sz w:val="21"/>
                <w:szCs w:val="21"/>
              </w:rPr>
              <w:t>三级</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B</w:t>
            </w:r>
          </w:p>
        </w:tc>
        <w:tc>
          <w:tcPr>
            <w:tcW w:w="1844" w:type="dxa"/>
            <w:tcBorders>
              <w:top w:val="single" w:color="000000" w:sz="6" w:space="0"/>
              <w:left w:val="single" w:color="000000" w:sz="6" w:space="0"/>
              <w:bottom w:val="single" w:color="000000" w:sz="6" w:space="0"/>
              <w:right w:val="single" w:color="000000" w:sz="6" w:space="0"/>
            </w:tcBorders>
          </w:tcPr>
          <w:p w14:paraId="14280090">
            <w:pPr>
              <w:pStyle w:val="38"/>
              <w:spacing w:line="241" w:lineRule="exact"/>
              <w:ind w:left="494" w:right="0"/>
              <w:jc w:val="left"/>
              <w:rPr>
                <w:rFonts w:ascii="宋体" w:hAnsi="宋体" w:eastAsia="宋体" w:cs="宋体"/>
                <w:sz w:val="21"/>
                <w:szCs w:val="21"/>
              </w:rPr>
            </w:pPr>
            <w:r>
              <w:rPr>
                <w:rFonts w:ascii="宋体" w:hAnsi="宋体" w:eastAsia="宋体" w:cs="宋体"/>
                <w:sz w:val="21"/>
                <w:szCs w:val="21"/>
              </w:rPr>
              <w:t>间接排放</w:t>
            </w:r>
          </w:p>
        </w:tc>
        <w:tc>
          <w:tcPr>
            <w:tcW w:w="5387" w:type="dxa"/>
            <w:tcBorders>
              <w:top w:val="single" w:color="000000" w:sz="6" w:space="0"/>
              <w:left w:val="single" w:color="000000" w:sz="6" w:space="0"/>
              <w:bottom w:val="single" w:color="000000" w:sz="6" w:space="0"/>
              <w:right w:val="single" w:color="000000" w:sz="12" w:space="0"/>
            </w:tcBorders>
          </w:tcPr>
          <w:p w14:paraId="12043000">
            <w:pPr>
              <w:pStyle w:val="38"/>
              <w:spacing w:before="15" w:line="240" w:lineRule="auto"/>
              <w:ind w:left="9" w:right="0"/>
              <w:jc w:val="center"/>
              <w:rPr>
                <w:rFonts w:ascii="Times New Roman" w:hAnsi="Times New Roman" w:eastAsia="Times New Roman" w:cs="Times New Roman"/>
                <w:sz w:val="21"/>
                <w:szCs w:val="21"/>
              </w:rPr>
            </w:pPr>
            <w:r>
              <w:rPr>
                <w:rFonts w:ascii="Times New Roman"/>
                <w:w w:val="100"/>
                <w:sz w:val="21"/>
              </w:rPr>
              <w:t>-</w:t>
            </w:r>
          </w:p>
        </w:tc>
      </w:tr>
      <w:tr w14:paraId="38F763ED">
        <w:tblPrEx>
          <w:tblCellMar>
            <w:top w:w="0" w:type="dxa"/>
            <w:left w:w="0" w:type="dxa"/>
            <w:bottom w:w="0" w:type="dxa"/>
            <w:right w:w="0" w:type="dxa"/>
          </w:tblCellMar>
        </w:tblPrEx>
        <w:trPr>
          <w:trHeight w:val="6287" w:hRule="exact"/>
        </w:trPr>
        <w:tc>
          <w:tcPr>
            <w:tcW w:w="8899" w:type="dxa"/>
            <w:gridSpan w:val="3"/>
            <w:tcBorders>
              <w:top w:val="single" w:color="000000" w:sz="6" w:space="0"/>
              <w:left w:val="single" w:color="000000" w:sz="12" w:space="0"/>
              <w:bottom w:val="single" w:color="000000" w:sz="12" w:space="0"/>
              <w:right w:val="single" w:color="000000" w:sz="12" w:space="0"/>
            </w:tcBorders>
          </w:tcPr>
          <w:p w14:paraId="00C2E993">
            <w:pPr>
              <w:pStyle w:val="38"/>
              <w:spacing w:line="247" w:lineRule="exact"/>
              <w:ind w:left="93" w:right="0"/>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w:t>
            </w:r>
            <w:r>
              <w:rPr>
                <w:rFonts w:ascii="宋体" w:hAnsi="宋体" w:eastAsia="宋体" w:cs="宋体"/>
                <w:sz w:val="21"/>
                <w:szCs w:val="21"/>
              </w:rPr>
              <w:t>：水污染物当量数等于该污染物的年排放量除以该污染物的污染当量值（见附录</w:t>
            </w:r>
            <w:r>
              <w:rPr>
                <w:rFonts w:ascii="宋体" w:hAnsi="宋体" w:eastAsia="宋体" w:cs="宋体"/>
                <w:spacing w:val="-55"/>
                <w:sz w:val="21"/>
                <w:szCs w:val="21"/>
              </w:rPr>
              <w:t xml:space="preserve"> </w:t>
            </w:r>
            <w:r>
              <w:rPr>
                <w:rFonts w:ascii="Times New Roman" w:hAnsi="Times New Roman" w:eastAsia="Times New Roman" w:cs="Times New Roman"/>
                <w:spacing w:val="-72"/>
                <w:sz w:val="21"/>
                <w:szCs w:val="21"/>
              </w:rPr>
              <w:t>A</w:t>
            </w:r>
            <w:r>
              <w:rPr>
                <w:rFonts w:ascii="宋体" w:hAnsi="宋体" w:eastAsia="宋体" w:cs="宋体"/>
                <w:spacing w:val="-72"/>
                <w:sz w:val="21"/>
                <w:szCs w:val="21"/>
              </w:rPr>
              <w:t>），</w:t>
            </w:r>
          </w:p>
          <w:p w14:paraId="5BFFF608">
            <w:pPr>
              <w:pStyle w:val="38"/>
              <w:spacing w:line="237" w:lineRule="auto"/>
              <w:ind w:left="93" w:right="156"/>
              <w:jc w:val="both"/>
              <w:rPr>
                <w:rFonts w:ascii="宋体" w:hAnsi="宋体" w:eastAsia="宋体" w:cs="宋体"/>
                <w:sz w:val="21"/>
                <w:szCs w:val="21"/>
              </w:rPr>
            </w:pPr>
            <w:r>
              <w:rPr>
                <w:rFonts w:ascii="宋体" w:hAnsi="宋体" w:eastAsia="宋体" w:cs="宋体"/>
                <w:spacing w:val="-2"/>
                <w:sz w:val="21"/>
                <w:szCs w:val="21"/>
              </w:rPr>
              <w:t>计算排放污染物的污染物当量数，应区分第一类水污染物和其他类水污染物，统计第一类污染</w:t>
            </w:r>
            <w:r>
              <w:rPr>
                <w:rFonts w:ascii="宋体" w:hAnsi="宋体" w:eastAsia="宋体" w:cs="宋体"/>
                <w:spacing w:val="-28"/>
                <w:sz w:val="21"/>
                <w:szCs w:val="21"/>
              </w:rPr>
              <w:t xml:space="preserve"> </w:t>
            </w:r>
            <w:r>
              <w:rPr>
                <w:rFonts w:ascii="宋体" w:hAnsi="宋体" w:eastAsia="宋体" w:cs="宋体"/>
                <w:spacing w:val="-2"/>
                <w:sz w:val="21"/>
                <w:szCs w:val="21"/>
              </w:rPr>
              <w:t>物当量数总和，然后与其他类污染物按照污染物当量数从大到小排序，取最大当量数作为建设</w:t>
            </w:r>
            <w:r>
              <w:rPr>
                <w:rFonts w:ascii="宋体" w:hAnsi="宋体" w:eastAsia="宋体" w:cs="宋体"/>
                <w:spacing w:val="-28"/>
                <w:sz w:val="21"/>
                <w:szCs w:val="21"/>
              </w:rPr>
              <w:t xml:space="preserve"> </w:t>
            </w:r>
            <w:r>
              <w:rPr>
                <w:rFonts w:ascii="宋体" w:hAnsi="宋体" w:eastAsia="宋体" w:cs="宋体"/>
                <w:sz w:val="21"/>
                <w:szCs w:val="21"/>
              </w:rPr>
              <w:t>项目评价等级确定的依据。</w:t>
            </w:r>
          </w:p>
          <w:p w14:paraId="60AA615A">
            <w:pPr>
              <w:pStyle w:val="38"/>
              <w:spacing w:before="9" w:line="230" w:lineRule="auto"/>
              <w:ind w:left="93" w:right="156"/>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：废水排放量按行业排放标准中规定的废水种类统计，没有相关行业排放标准要求的通</w:t>
            </w:r>
            <w:r>
              <w:rPr>
                <w:rFonts w:ascii="宋体" w:hAnsi="宋体" w:eastAsia="宋体" w:cs="宋体"/>
                <w:w w:val="100"/>
                <w:sz w:val="21"/>
                <w:szCs w:val="21"/>
              </w:rPr>
              <w:t xml:space="preserve"> </w:t>
            </w:r>
            <w:r>
              <w:rPr>
                <w:rFonts w:ascii="宋体" w:hAnsi="宋体" w:eastAsia="宋体" w:cs="宋体"/>
                <w:spacing w:val="-2"/>
                <w:sz w:val="21"/>
                <w:szCs w:val="21"/>
              </w:rPr>
              <w:t>过工程分析合理确定，应统计含热量大的冷却水的排放量，可不统计间接冷却水、循环水以及</w:t>
            </w:r>
            <w:r>
              <w:rPr>
                <w:rFonts w:ascii="宋体" w:hAnsi="宋体" w:eastAsia="宋体" w:cs="宋体"/>
                <w:spacing w:val="-28"/>
                <w:sz w:val="21"/>
                <w:szCs w:val="21"/>
              </w:rPr>
              <w:t xml:space="preserve"> </w:t>
            </w:r>
            <w:r>
              <w:rPr>
                <w:rFonts w:ascii="宋体" w:hAnsi="宋体" w:eastAsia="宋体" w:cs="宋体"/>
                <w:sz w:val="21"/>
                <w:szCs w:val="21"/>
              </w:rPr>
              <w:t>其他含污染物极少的清净下水的排放量。</w:t>
            </w:r>
          </w:p>
          <w:p w14:paraId="47BA9DF0">
            <w:pPr>
              <w:pStyle w:val="38"/>
              <w:spacing w:before="24" w:line="274" w:lineRule="exact"/>
              <w:ind w:left="93" w:right="526"/>
              <w:jc w:val="left"/>
              <w:rPr>
                <w:rFonts w:ascii="宋体" w:hAnsi="宋体" w:eastAsia="宋体" w:cs="宋体"/>
                <w:sz w:val="21"/>
                <w:szCs w:val="21"/>
              </w:rPr>
            </w:pPr>
            <w:r>
              <w:rPr>
                <w:rFonts w:ascii="宋体" w:hAnsi="宋体" w:eastAsia="宋体" w:cs="宋体"/>
                <w:sz w:val="21"/>
                <w:szCs w:val="21"/>
              </w:rPr>
              <w:t xml:space="preserve">注 </w:t>
            </w:r>
            <w:r>
              <w:rPr>
                <w:rFonts w:ascii="Times New Roman" w:hAnsi="Times New Roman" w:eastAsia="Times New Roman" w:cs="Times New Roman"/>
                <w:spacing w:val="-5"/>
                <w:sz w:val="21"/>
                <w:szCs w:val="21"/>
              </w:rPr>
              <w:t>3</w:t>
            </w:r>
            <w:r>
              <w:rPr>
                <w:rFonts w:ascii="宋体" w:hAnsi="宋体" w:eastAsia="宋体" w:cs="宋体"/>
                <w:spacing w:val="-5"/>
                <w:sz w:val="21"/>
                <w:szCs w:val="21"/>
              </w:rPr>
              <w:t>：厂区存在堆积物（露天堆放的原料、燃料、废渣等以及垃圾堆放场）、降尘污染的，</w:t>
            </w:r>
            <w:r>
              <w:rPr>
                <w:rFonts w:ascii="宋体" w:hAnsi="宋体" w:eastAsia="宋体" w:cs="宋体"/>
                <w:spacing w:val="-75"/>
                <w:sz w:val="21"/>
                <w:szCs w:val="21"/>
              </w:rPr>
              <w:t xml:space="preserve"> </w:t>
            </w:r>
            <w:r>
              <w:rPr>
                <w:rFonts w:ascii="宋体" w:hAnsi="宋体" w:eastAsia="宋体" w:cs="宋体"/>
                <w:sz w:val="21"/>
                <w:szCs w:val="21"/>
              </w:rPr>
              <w:t>应将初期雨污水纳入废水排放量，相应的主要污染物纳入水污染当量计算。</w:t>
            </w:r>
          </w:p>
          <w:p w14:paraId="0E9CDA9B">
            <w:pPr>
              <w:pStyle w:val="38"/>
              <w:spacing w:line="253" w:lineRule="exact"/>
              <w:ind w:left="93" w:right="0"/>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21"/>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：建设项目直接排放第一类污染物的，其评价等级为一级；建设项目直接排放的污染物</w:t>
            </w:r>
          </w:p>
          <w:p w14:paraId="064343B2">
            <w:pPr>
              <w:pStyle w:val="38"/>
              <w:spacing w:line="264" w:lineRule="exact"/>
              <w:ind w:left="93" w:right="0"/>
              <w:jc w:val="left"/>
              <w:rPr>
                <w:rFonts w:ascii="宋体" w:hAnsi="宋体" w:eastAsia="宋体" w:cs="宋体"/>
                <w:sz w:val="21"/>
                <w:szCs w:val="21"/>
              </w:rPr>
            </w:pPr>
            <w:r>
              <w:rPr>
                <w:rFonts w:ascii="宋体" w:hAnsi="宋体" w:eastAsia="宋体" w:cs="宋体"/>
                <w:sz w:val="21"/>
                <w:szCs w:val="21"/>
              </w:rPr>
              <w:t>为受纳水体超标因子的，评价等级不低于二级。</w:t>
            </w:r>
          </w:p>
          <w:p w14:paraId="69310E24">
            <w:pPr>
              <w:pStyle w:val="38"/>
              <w:spacing w:before="24" w:line="274" w:lineRule="exact"/>
              <w:ind w:left="93" w:right="418"/>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5</w:t>
            </w:r>
            <w:r>
              <w:rPr>
                <w:rFonts w:ascii="宋体" w:hAnsi="宋体" w:eastAsia="宋体" w:cs="宋体"/>
                <w:sz w:val="21"/>
                <w:szCs w:val="21"/>
              </w:rPr>
              <w:t>：直接排放受纳水体影响范围涉及饮用水水源保护区、饮用水取水口、重点保护与珍稀</w:t>
            </w:r>
            <w:r>
              <w:rPr>
                <w:rFonts w:ascii="宋体" w:hAnsi="宋体" w:eastAsia="宋体" w:cs="宋体"/>
                <w:w w:val="100"/>
                <w:sz w:val="21"/>
                <w:szCs w:val="21"/>
              </w:rPr>
              <w:t xml:space="preserve"> </w:t>
            </w:r>
            <w:r>
              <w:rPr>
                <w:rFonts w:ascii="宋体" w:hAnsi="宋体" w:eastAsia="宋体" w:cs="宋体"/>
                <w:sz w:val="21"/>
                <w:szCs w:val="21"/>
              </w:rPr>
              <w:t>水生生物的栖息地、重要水生生物的自然产卵场等保护目标时，评价等级不低于二级。</w:t>
            </w:r>
          </w:p>
          <w:p w14:paraId="3798AFBF">
            <w:pPr>
              <w:pStyle w:val="38"/>
              <w:spacing w:line="223" w:lineRule="auto"/>
              <w:ind w:left="93" w:right="418"/>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6</w:t>
            </w:r>
            <w:r>
              <w:rPr>
                <w:rFonts w:ascii="宋体" w:hAnsi="宋体" w:eastAsia="宋体" w:cs="宋体"/>
                <w:sz w:val="21"/>
                <w:szCs w:val="21"/>
              </w:rPr>
              <w:t>：建设项目向河流、湖库排放温排水引起受纳水体水温变化超过水环境质量标准要求，</w:t>
            </w:r>
            <w:r>
              <w:rPr>
                <w:rFonts w:ascii="宋体" w:hAnsi="宋体" w:eastAsia="宋体" w:cs="宋体"/>
                <w:w w:val="100"/>
                <w:sz w:val="21"/>
                <w:szCs w:val="21"/>
              </w:rPr>
              <w:t xml:space="preserve"> </w:t>
            </w:r>
            <w:r>
              <w:rPr>
                <w:rFonts w:ascii="宋体" w:hAnsi="宋体" w:eastAsia="宋体" w:cs="宋体"/>
                <w:sz w:val="21"/>
                <w:szCs w:val="21"/>
              </w:rPr>
              <w:t>且评价范围有水温敏感目标时，评价等级为一级。</w:t>
            </w:r>
          </w:p>
          <w:p w14:paraId="427A737C">
            <w:pPr>
              <w:pStyle w:val="38"/>
              <w:spacing w:before="28" w:line="272" w:lineRule="exact"/>
              <w:ind w:left="93" w:right="87"/>
              <w:jc w:val="left"/>
              <w:rPr>
                <w:rFonts w:ascii="宋体" w:hAnsi="宋体" w:eastAsia="宋体" w:cs="宋体"/>
                <w:sz w:val="21"/>
                <w:szCs w:val="21"/>
              </w:rPr>
            </w:pPr>
            <w:r>
              <w:rPr>
                <w:rFonts w:ascii="宋体" w:hAnsi="宋体" w:eastAsia="宋体" w:cs="宋体"/>
                <w:sz w:val="21"/>
                <w:szCs w:val="21"/>
              </w:rPr>
              <w:t xml:space="preserve">注 </w:t>
            </w:r>
            <w:r>
              <w:rPr>
                <w:rFonts w:ascii="Times New Roman" w:hAnsi="Times New Roman" w:eastAsia="Times New Roman" w:cs="Times New Roman"/>
                <w:sz w:val="21"/>
                <w:szCs w:val="21"/>
              </w:rPr>
              <w:t>7</w:t>
            </w:r>
            <w:r>
              <w:rPr>
                <w:rFonts w:ascii="宋体" w:hAnsi="宋体" w:eastAsia="宋体" w:cs="宋体"/>
                <w:sz w:val="21"/>
                <w:szCs w:val="21"/>
              </w:rPr>
              <w:t>：建设项目利用海水作为调节温度介质，排水量</w:t>
            </w:r>
            <w:r>
              <w:rPr>
                <w:rFonts w:ascii="Times New Roman" w:hAnsi="Times New Roman" w:eastAsia="Times New Roman" w:cs="Times New Roman"/>
                <w:sz w:val="21"/>
                <w:szCs w:val="21"/>
              </w:rPr>
              <w:t xml:space="preserve">≥500 </w:t>
            </w:r>
            <w:r>
              <w:rPr>
                <w:rFonts w:ascii="宋体" w:hAnsi="宋体" w:eastAsia="宋体" w:cs="宋体"/>
                <w:sz w:val="21"/>
                <w:szCs w:val="21"/>
              </w:rPr>
              <w:t>万</w:t>
            </w:r>
            <w:r>
              <w:rPr>
                <w:rFonts w:ascii="宋体" w:hAnsi="宋体" w:eastAsia="宋体" w:cs="宋体"/>
                <w:spacing w:val="-81"/>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，评价等级为一级；排水量＜</w:t>
            </w:r>
            <w:r>
              <w:rPr>
                <w:rFonts w:ascii="宋体" w:hAnsi="宋体" w:eastAsia="宋体" w:cs="宋体"/>
                <w:w w:val="100"/>
                <w:sz w:val="21"/>
                <w:szCs w:val="21"/>
              </w:rPr>
              <w:t xml:space="preserve"> </w:t>
            </w:r>
            <w:r>
              <w:rPr>
                <w:rFonts w:ascii="Times New Roman" w:hAnsi="Times New Roman" w:eastAsia="Times New Roman" w:cs="Times New Roman"/>
                <w:sz w:val="21"/>
                <w:szCs w:val="21"/>
              </w:rPr>
              <w:t xml:space="preserve">500 </w:t>
            </w:r>
            <w:r>
              <w:rPr>
                <w:rFonts w:ascii="宋体" w:hAnsi="宋体" w:eastAsia="宋体" w:cs="宋体"/>
                <w:sz w:val="21"/>
                <w:szCs w:val="21"/>
              </w:rPr>
              <w:t>万</w:t>
            </w:r>
            <w:r>
              <w:rPr>
                <w:rFonts w:ascii="宋体" w:hAnsi="宋体" w:eastAsia="宋体" w:cs="宋体"/>
                <w:spacing w:val="-63"/>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，评价等级为二级。</w:t>
            </w:r>
          </w:p>
          <w:p w14:paraId="198EEA6E">
            <w:pPr>
              <w:pStyle w:val="38"/>
              <w:spacing w:before="1" w:line="272" w:lineRule="exact"/>
              <w:ind w:left="93" w:right="418"/>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8</w:t>
            </w:r>
            <w:r>
              <w:rPr>
                <w:rFonts w:ascii="宋体" w:hAnsi="宋体" w:eastAsia="宋体" w:cs="宋体"/>
                <w:sz w:val="21"/>
                <w:szCs w:val="21"/>
              </w:rPr>
              <w:t>：仅涉及清净下水排放的，如其排放水质满足受纳水体水环境质量标准要求的，评价等</w:t>
            </w:r>
            <w:r>
              <w:rPr>
                <w:rFonts w:ascii="宋体" w:hAnsi="宋体" w:eastAsia="宋体" w:cs="宋体"/>
                <w:w w:val="100"/>
                <w:sz w:val="21"/>
                <w:szCs w:val="21"/>
              </w:rPr>
              <w:t xml:space="preserve"> </w:t>
            </w:r>
            <w:r>
              <w:rPr>
                <w:rFonts w:ascii="宋体" w:hAnsi="宋体" w:eastAsia="宋体" w:cs="宋体"/>
                <w:sz w:val="21"/>
                <w:szCs w:val="21"/>
              </w:rPr>
              <w:t>级为三级</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A</w:t>
            </w:r>
            <w:r>
              <w:rPr>
                <w:rFonts w:ascii="宋体" w:hAnsi="宋体" w:eastAsia="宋体" w:cs="宋体"/>
                <w:sz w:val="21"/>
                <w:szCs w:val="21"/>
              </w:rPr>
              <w:t>。</w:t>
            </w:r>
          </w:p>
          <w:p w14:paraId="6DE28946">
            <w:pPr>
              <w:pStyle w:val="38"/>
              <w:spacing w:before="1" w:line="272" w:lineRule="exact"/>
              <w:ind w:left="93" w:right="418"/>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9</w:t>
            </w:r>
            <w:r>
              <w:rPr>
                <w:rFonts w:ascii="宋体" w:hAnsi="宋体" w:eastAsia="宋体" w:cs="宋体"/>
                <w:sz w:val="21"/>
                <w:szCs w:val="21"/>
              </w:rPr>
              <w:t>：依托现有排放口，且对外环境未新增排放污染物的直接排放建设项目，评价等级参照</w:t>
            </w:r>
            <w:r>
              <w:rPr>
                <w:rFonts w:ascii="宋体" w:hAnsi="宋体" w:eastAsia="宋体" w:cs="宋体"/>
                <w:w w:val="100"/>
                <w:sz w:val="21"/>
                <w:szCs w:val="21"/>
              </w:rPr>
              <w:t xml:space="preserve"> </w:t>
            </w:r>
            <w:r>
              <w:rPr>
                <w:rFonts w:ascii="宋体" w:hAnsi="宋体" w:eastAsia="宋体" w:cs="宋体"/>
                <w:sz w:val="21"/>
                <w:szCs w:val="21"/>
              </w:rPr>
              <w:t>间接排放，定为三级</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B</w:t>
            </w:r>
            <w:r>
              <w:rPr>
                <w:rFonts w:ascii="宋体" w:hAnsi="宋体" w:eastAsia="宋体" w:cs="宋体"/>
                <w:sz w:val="21"/>
                <w:szCs w:val="21"/>
              </w:rPr>
              <w:t>。</w:t>
            </w:r>
          </w:p>
          <w:p w14:paraId="35A2B2DC">
            <w:pPr>
              <w:pStyle w:val="38"/>
              <w:spacing w:line="255" w:lineRule="exact"/>
              <w:ind w:left="93" w:right="0"/>
              <w:jc w:val="left"/>
              <w:rPr>
                <w:rFonts w:ascii="Times New Roman" w:hAnsi="Times New Roman" w:eastAsia="Times New Roman" w:cs="Times New Roman"/>
                <w:sz w:val="21"/>
                <w:szCs w:val="21"/>
              </w:rPr>
            </w:pPr>
            <w:r>
              <w:rPr>
                <w:rFonts w:ascii="宋体" w:hAnsi="宋体" w:eastAsia="宋体" w:cs="宋体"/>
                <w:sz w:val="21"/>
                <w:szCs w:val="21"/>
              </w:rPr>
              <w:t>注</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10</w:t>
            </w:r>
            <w:r>
              <w:rPr>
                <w:rFonts w:ascii="宋体" w:hAnsi="宋体" w:eastAsia="宋体" w:cs="宋体"/>
                <w:sz w:val="21"/>
                <w:szCs w:val="21"/>
              </w:rPr>
              <w:t>：建设项目生产工艺中有废水产生，但作为回水利用，不排放到外环境的，按三级</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B</w:t>
            </w:r>
          </w:p>
          <w:p w14:paraId="6AFF21A7">
            <w:pPr>
              <w:pStyle w:val="38"/>
              <w:spacing w:line="265" w:lineRule="exact"/>
              <w:ind w:left="93" w:right="0"/>
              <w:jc w:val="left"/>
              <w:rPr>
                <w:rFonts w:ascii="宋体" w:hAnsi="宋体" w:eastAsia="宋体" w:cs="宋体"/>
                <w:sz w:val="21"/>
                <w:szCs w:val="21"/>
              </w:rPr>
            </w:pPr>
            <w:r>
              <w:rPr>
                <w:rFonts w:ascii="宋体" w:hAnsi="宋体" w:eastAsia="宋体" w:cs="宋体"/>
                <w:sz w:val="21"/>
                <w:szCs w:val="21"/>
              </w:rPr>
              <w:t>评价。</w:t>
            </w:r>
          </w:p>
        </w:tc>
      </w:tr>
    </w:tbl>
    <w:p w14:paraId="706F2154">
      <w:pPr>
        <w:spacing w:before="7" w:line="240" w:lineRule="auto"/>
        <w:rPr>
          <w:rFonts w:ascii="宋体" w:hAnsi="宋体" w:eastAsia="宋体" w:cs="宋体"/>
          <w:b/>
          <w:bCs/>
          <w:sz w:val="8"/>
          <w:szCs w:val="8"/>
        </w:rPr>
      </w:pPr>
    </w:p>
    <w:p w14:paraId="4D7E0E51">
      <w:pPr>
        <w:pStyle w:val="14"/>
        <w:spacing w:before="26" w:line="444" w:lineRule="auto"/>
        <w:ind w:left="638" w:right="68"/>
        <w:jc w:val="left"/>
        <w:rPr>
          <w:color w:val="auto"/>
        </w:rPr>
      </w:pPr>
      <w:r>
        <w:t xml:space="preserve">本项目为屠宰项目，废水主要为生产废水和生活污水，属于水污染影响型项目。 </w:t>
      </w:r>
      <w:r>
        <w:rPr>
          <w:color w:val="auto"/>
        </w:rPr>
        <w:t>本项目投产后废水产生量为</w:t>
      </w:r>
      <w:r>
        <w:rPr>
          <w:color w:val="auto"/>
          <w:spacing w:val="-35"/>
        </w:rPr>
        <w:t xml:space="preserve"> </w:t>
      </w:r>
      <w:r>
        <w:rPr>
          <w:rFonts w:hint="eastAsia" w:ascii="Times New Roman" w:hAnsi="Times New Roman" w:cs="Times New Roman"/>
          <w:color w:val="auto"/>
          <w:lang w:val="en-US" w:eastAsia="zh-CN"/>
        </w:rPr>
        <w:t>211.66</w:t>
      </w:r>
      <w:r>
        <w:rPr>
          <w:rFonts w:ascii="Times New Roman" w:hAnsi="Times New Roman" w:eastAsia="Times New Roman" w:cs="Times New Roman"/>
          <w:color w:val="auto"/>
        </w:rPr>
        <w:t>m</w:t>
      </w:r>
      <w:r>
        <w:rPr>
          <w:rFonts w:ascii="Times New Roman" w:hAnsi="Times New Roman" w:eastAsia="Times New Roman" w:cs="Times New Roman"/>
          <w:color w:val="auto"/>
          <w:position w:val="9"/>
          <w:sz w:val="16"/>
          <w:szCs w:val="16"/>
        </w:rPr>
        <w:t>3</w:t>
      </w:r>
      <w:r>
        <w:rPr>
          <w:rFonts w:ascii="Times New Roman" w:hAnsi="Times New Roman" w:eastAsia="Times New Roman" w:cs="Times New Roman"/>
          <w:color w:val="auto"/>
        </w:rPr>
        <w:t>/d</w:t>
      </w:r>
      <w:r>
        <w:rPr>
          <w:color w:val="auto"/>
        </w:rPr>
        <w:t>，大于</w:t>
      </w:r>
      <w:r>
        <w:rPr>
          <w:color w:val="auto"/>
          <w:spacing w:val="-35"/>
        </w:rPr>
        <w:t xml:space="preserve"> </w:t>
      </w:r>
      <w:r>
        <w:rPr>
          <w:rFonts w:ascii="Times New Roman" w:hAnsi="Times New Roman" w:eastAsia="Times New Roman" w:cs="Times New Roman"/>
          <w:color w:val="auto"/>
        </w:rPr>
        <w:t>200m</w:t>
      </w:r>
      <w:r>
        <w:rPr>
          <w:rFonts w:ascii="Times New Roman" w:hAnsi="Times New Roman" w:eastAsia="Times New Roman" w:cs="Times New Roman"/>
          <w:color w:val="auto"/>
          <w:position w:val="9"/>
          <w:sz w:val="16"/>
          <w:szCs w:val="16"/>
        </w:rPr>
        <w:t>3</w:t>
      </w:r>
      <w:r>
        <w:rPr>
          <w:rFonts w:ascii="Times New Roman" w:hAnsi="Times New Roman" w:eastAsia="Times New Roman" w:cs="Times New Roman"/>
          <w:color w:val="auto"/>
        </w:rPr>
        <w:t>/d</w:t>
      </w:r>
      <w:r>
        <w:rPr>
          <w:rFonts w:ascii="Times New Roman" w:hAnsi="Times New Roman" w:eastAsia="Times New Roman" w:cs="Times New Roman"/>
          <w:color w:val="auto"/>
          <w:spacing w:val="9"/>
        </w:rPr>
        <w:t xml:space="preserve"> </w:t>
      </w:r>
      <w:r>
        <w:rPr>
          <w:color w:val="auto"/>
        </w:rPr>
        <w:t>小于</w:t>
      </w:r>
      <w:r>
        <w:rPr>
          <w:color w:val="auto"/>
          <w:spacing w:val="-35"/>
        </w:rPr>
        <w:t xml:space="preserve"> </w:t>
      </w:r>
      <w:r>
        <w:rPr>
          <w:rFonts w:ascii="Times New Roman" w:hAnsi="Times New Roman" w:eastAsia="Times New Roman" w:cs="Times New Roman"/>
          <w:color w:val="auto"/>
        </w:rPr>
        <w:t>20000m</w:t>
      </w:r>
      <w:r>
        <w:rPr>
          <w:rFonts w:ascii="Times New Roman" w:hAnsi="Times New Roman" w:eastAsia="Times New Roman" w:cs="Times New Roman"/>
          <w:color w:val="auto"/>
          <w:position w:val="9"/>
          <w:sz w:val="16"/>
          <w:szCs w:val="16"/>
        </w:rPr>
        <w:t>3</w:t>
      </w:r>
      <w:r>
        <w:rPr>
          <w:rFonts w:ascii="Times New Roman" w:hAnsi="Times New Roman" w:eastAsia="Times New Roman" w:cs="Times New Roman"/>
          <w:color w:val="auto"/>
        </w:rPr>
        <w:t>/d</w:t>
      </w:r>
      <w:r>
        <w:rPr>
          <w:color w:val="auto"/>
        </w:rPr>
        <w:t>，经处理达</w:t>
      </w:r>
    </w:p>
    <w:p w14:paraId="494622FC">
      <w:pPr>
        <w:pStyle w:val="14"/>
        <w:spacing w:line="277" w:lineRule="exact"/>
        <w:ind w:right="68"/>
        <w:jc w:val="left"/>
        <w:rPr>
          <w:color w:val="auto"/>
        </w:rPr>
      </w:pPr>
      <w:r>
        <w:rPr>
          <w:color w:val="auto"/>
        </w:rPr>
        <w:t>标后</w:t>
      </w:r>
      <w:r>
        <w:rPr>
          <w:rFonts w:hint="eastAsia"/>
          <w:color w:val="auto"/>
          <w:lang w:val="en-US" w:eastAsia="zh-CN"/>
        </w:rPr>
        <w:t>排放</w:t>
      </w:r>
      <w:r>
        <w:rPr>
          <w:color w:val="auto"/>
        </w:rPr>
        <w:t xml:space="preserve">，属于直接排放，污染物当量最大值在 </w:t>
      </w:r>
      <w:r>
        <w:rPr>
          <w:rFonts w:ascii="Times New Roman" w:hAnsi="Times New Roman" w:eastAsia="Times New Roman" w:cs="Times New Roman"/>
          <w:color w:val="auto"/>
        </w:rPr>
        <w:t>10257</w:t>
      </w:r>
      <w:r>
        <w:rPr>
          <w:color w:val="auto"/>
        </w:rPr>
        <w:t>（计算结果详见表</w:t>
      </w:r>
      <w:r>
        <w:rPr>
          <w:color w:val="auto"/>
          <w:spacing w:val="-66"/>
        </w:rPr>
        <w:t xml:space="preserve"> </w:t>
      </w:r>
      <w:r>
        <w:rPr>
          <w:rFonts w:ascii="Times New Roman" w:hAnsi="Times New Roman" w:eastAsia="Times New Roman" w:cs="Times New Roman"/>
          <w:color w:val="auto"/>
          <w:spacing w:val="-35"/>
        </w:rPr>
        <w:t>1.7-5</w:t>
      </w:r>
      <w:r>
        <w:rPr>
          <w:color w:val="auto"/>
          <w:spacing w:val="-35"/>
        </w:rPr>
        <w:t>），</w:t>
      </w:r>
    </w:p>
    <w:p w14:paraId="4F80E642">
      <w:pPr>
        <w:pStyle w:val="14"/>
        <w:spacing w:before="188" w:line="240" w:lineRule="auto"/>
        <w:ind w:right="68"/>
        <w:jc w:val="left"/>
      </w:pPr>
      <w:r>
        <w:rPr>
          <w:spacing w:val="4"/>
        </w:rPr>
        <w:t>根据水污染影响型地表水评价等级判定依据判定本项目地表水环境影响评价工作等级</w:t>
      </w:r>
    </w:p>
    <w:p w14:paraId="11B05A8B">
      <w:pPr>
        <w:spacing w:before="11" w:line="240" w:lineRule="auto"/>
        <w:rPr>
          <w:rFonts w:ascii="宋体" w:hAnsi="宋体" w:eastAsia="宋体" w:cs="宋体"/>
          <w:sz w:val="13"/>
          <w:szCs w:val="13"/>
        </w:rPr>
      </w:pPr>
    </w:p>
    <w:p w14:paraId="637A5C1E">
      <w:pPr>
        <w:spacing w:after="0" w:line="240" w:lineRule="auto"/>
        <w:rPr>
          <w:rFonts w:ascii="宋体" w:hAnsi="宋体" w:eastAsia="宋体" w:cs="宋体"/>
          <w:sz w:val="13"/>
          <w:szCs w:val="13"/>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4456239A">
      <w:pPr>
        <w:pStyle w:val="14"/>
        <w:spacing w:before="26" w:line="240" w:lineRule="auto"/>
        <w:ind w:right="0"/>
        <w:jc w:val="left"/>
      </w:pPr>
      <w:r>
        <w:t>定为二级。</w:t>
      </w:r>
    </w:p>
    <w:p w14:paraId="07DB9924">
      <w:pPr>
        <w:spacing w:before="3" w:line="240" w:lineRule="auto"/>
        <w:rPr>
          <w:rFonts w:ascii="宋体" w:hAnsi="宋体" w:eastAsia="宋体" w:cs="宋体"/>
          <w:sz w:val="27"/>
          <w:szCs w:val="27"/>
        </w:rPr>
      </w:pPr>
      <w:r>
        <w:br w:type="column"/>
      </w:r>
    </w:p>
    <w:p w14:paraId="530F6961">
      <w:pPr>
        <w:spacing w:before="0"/>
        <w:ind w:left="158"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2.4-4</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本项目水污染物当量数计算</w:t>
      </w:r>
    </w:p>
    <w:p w14:paraId="16BE585F">
      <w:pPr>
        <w:spacing w:after="0"/>
        <w:jc w:val="left"/>
        <w:rPr>
          <w:rFonts w:ascii="宋体" w:hAnsi="宋体" w:eastAsia="宋体" w:cs="宋体"/>
          <w:sz w:val="21"/>
          <w:szCs w:val="21"/>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1359" w:space="1749"/>
            <w:col w:w="6282"/>
          </w:cols>
        </w:sectPr>
      </w:pPr>
    </w:p>
    <w:tbl>
      <w:tblPr>
        <w:tblStyle w:val="28"/>
        <w:tblW w:w="0" w:type="auto"/>
        <w:tblInd w:w="158" w:type="dxa"/>
        <w:tblLayout w:type="fixed"/>
        <w:tblCellMar>
          <w:top w:w="0" w:type="dxa"/>
          <w:left w:w="0" w:type="dxa"/>
          <w:bottom w:w="0" w:type="dxa"/>
          <w:right w:w="0" w:type="dxa"/>
        </w:tblCellMar>
      </w:tblPr>
      <w:tblGrid>
        <w:gridCol w:w="1402"/>
        <w:gridCol w:w="2321"/>
        <w:gridCol w:w="2314"/>
        <w:gridCol w:w="1961"/>
        <w:gridCol w:w="1044"/>
      </w:tblGrid>
      <w:tr w14:paraId="0318FC8F">
        <w:tblPrEx>
          <w:tblCellMar>
            <w:top w:w="0" w:type="dxa"/>
            <w:left w:w="0" w:type="dxa"/>
            <w:bottom w:w="0" w:type="dxa"/>
            <w:right w:w="0" w:type="dxa"/>
          </w:tblCellMar>
        </w:tblPrEx>
        <w:trPr>
          <w:trHeight w:val="624" w:hRule="exact"/>
        </w:trPr>
        <w:tc>
          <w:tcPr>
            <w:tcW w:w="1402" w:type="dxa"/>
            <w:tcBorders>
              <w:top w:val="single" w:color="000000" w:sz="12" w:space="0"/>
              <w:left w:val="single" w:color="000000" w:sz="12" w:space="0"/>
              <w:bottom w:val="single" w:color="000000" w:sz="8" w:space="0"/>
              <w:right w:val="single" w:color="000000" w:sz="8" w:space="0"/>
            </w:tcBorders>
          </w:tcPr>
          <w:p w14:paraId="63F7BBA0">
            <w:pPr>
              <w:pStyle w:val="38"/>
              <w:spacing w:before="124" w:line="240" w:lineRule="auto"/>
              <w:ind w:left="355" w:right="0"/>
              <w:jc w:val="left"/>
              <w:rPr>
                <w:rFonts w:ascii="宋体" w:hAnsi="宋体" w:eastAsia="宋体" w:cs="宋体"/>
                <w:sz w:val="22"/>
                <w:szCs w:val="22"/>
              </w:rPr>
            </w:pPr>
            <w:r>
              <w:rPr>
                <w:rFonts w:ascii="宋体" w:hAnsi="宋体" w:eastAsia="宋体" w:cs="宋体"/>
                <w:sz w:val="22"/>
                <w:szCs w:val="22"/>
              </w:rPr>
              <w:t>污染物</w:t>
            </w:r>
          </w:p>
        </w:tc>
        <w:tc>
          <w:tcPr>
            <w:tcW w:w="2321" w:type="dxa"/>
            <w:tcBorders>
              <w:top w:val="single" w:color="000000" w:sz="12" w:space="0"/>
              <w:left w:val="single" w:color="000000" w:sz="8" w:space="0"/>
              <w:bottom w:val="single" w:color="000000" w:sz="8" w:space="0"/>
              <w:right w:val="single" w:color="000000" w:sz="8" w:space="0"/>
            </w:tcBorders>
          </w:tcPr>
          <w:p w14:paraId="127A6025">
            <w:pPr>
              <w:pStyle w:val="38"/>
              <w:spacing w:before="124" w:line="240" w:lineRule="auto"/>
              <w:ind w:left="347" w:right="0"/>
              <w:jc w:val="left"/>
              <w:rPr>
                <w:rFonts w:ascii="Times New Roman" w:hAnsi="Times New Roman" w:eastAsia="Times New Roman" w:cs="Times New Roman"/>
                <w:sz w:val="22"/>
                <w:szCs w:val="22"/>
              </w:rPr>
            </w:pPr>
            <w:r>
              <w:rPr>
                <w:rFonts w:ascii="宋体" w:hAnsi="宋体" w:eastAsia="宋体" w:cs="宋体"/>
                <w:sz w:val="22"/>
                <w:szCs w:val="22"/>
              </w:rPr>
              <w:t>污染物当量值</w:t>
            </w:r>
            <w:r>
              <w:rPr>
                <w:rFonts w:ascii="Times New Roman" w:hAnsi="Times New Roman" w:eastAsia="Times New Roman" w:cs="Times New Roman"/>
                <w:sz w:val="22"/>
                <w:szCs w:val="22"/>
              </w:rPr>
              <w:t>/kg</w:t>
            </w:r>
          </w:p>
        </w:tc>
        <w:tc>
          <w:tcPr>
            <w:tcW w:w="2314" w:type="dxa"/>
            <w:tcBorders>
              <w:top w:val="single" w:color="000000" w:sz="12" w:space="0"/>
              <w:left w:val="single" w:color="000000" w:sz="8" w:space="0"/>
              <w:bottom w:val="single" w:color="000000" w:sz="8" w:space="0"/>
              <w:right w:val="single" w:color="000000" w:sz="8" w:space="0"/>
            </w:tcBorders>
          </w:tcPr>
          <w:p w14:paraId="1C326947">
            <w:pPr>
              <w:pStyle w:val="38"/>
              <w:spacing w:before="124" w:line="240" w:lineRule="auto"/>
              <w:ind w:left="348" w:right="0"/>
              <w:jc w:val="left"/>
              <w:rPr>
                <w:rFonts w:ascii="Times New Roman" w:hAnsi="Times New Roman" w:eastAsia="Times New Roman" w:cs="Times New Roman"/>
                <w:sz w:val="22"/>
                <w:szCs w:val="22"/>
              </w:rPr>
            </w:pPr>
            <w:r>
              <w:rPr>
                <w:rFonts w:ascii="宋体" w:hAnsi="宋体" w:eastAsia="宋体" w:cs="宋体"/>
                <w:sz w:val="22"/>
                <w:szCs w:val="22"/>
              </w:rPr>
              <w:t>污染物排放量</w:t>
            </w:r>
            <w:r>
              <w:rPr>
                <w:rFonts w:ascii="宋体" w:hAnsi="宋体" w:eastAsia="宋体" w:cs="宋体"/>
                <w:spacing w:val="-53"/>
                <w:sz w:val="22"/>
                <w:szCs w:val="22"/>
              </w:rPr>
              <w:t xml:space="preserve"> </w:t>
            </w:r>
            <w:r>
              <w:rPr>
                <w:rFonts w:ascii="Times New Roman" w:hAnsi="Times New Roman" w:eastAsia="Times New Roman" w:cs="Times New Roman"/>
                <w:sz w:val="22"/>
                <w:szCs w:val="22"/>
              </w:rPr>
              <w:t>t/a</w:t>
            </w:r>
          </w:p>
        </w:tc>
        <w:tc>
          <w:tcPr>
            <w:tcW w:w="1961" w:type="dxa"/>
            <w:tcBorders>
              <w:top w:val="single" w:color="000000" w:sz="12" w:space="0"/>
              <w:left w:val="single" w:color="000000" w:sz="8" w:space="0"/>
              <w:bottom w:val="single" w:color="000000" w:sz="8" w:space="0"/>
              <w:right w:val="single" w:color="000000" w:sz="8" w:space="0"/>
            </w:tcBorders>
          </w:tcPr>
          <w:p w14:paraId="554926AC">
            <w:pPr>
              <w:pStyle w:val="38"/>
              <w:spacing w:before="124" w:line="240" w:lineRule="auto"/>
              <w:ind w:left="312" w:right="0"/>
              <w:jc w:val="left"/>
              <w:rPr>
                <w:rFonts w:ascii="宋体" w:hAnsi="宋体" w:eastAsia="宋体" w:cs="宋体"/>
                <w:sz w:val="22"/>
                <w:szCs w:val="22"/>
              </w:rPr>
            </w:pPr>
            <w:r>
              <w:rPr>
                <w:rFonts w:ascii="宋体" w:hAnsi="宋体" w:eastAsia="宋体" w:cs="宋体"/>
                <w:sz w:val="22"/>
                <w:szCs w:val="22"/>
              </w:rPr>
              <w:t>污染物当量数</w:t>
            </w:r>
          </w:p>
        </w:tc>
        <w:tc>
          <w:tcPr>
            <w:tcW w:w="1044" w:type="dxa"/>
            <w:tcBorders>
              <w:top w:val="single" w:color="000000" w:sz="12" w:space="0"/>
              <w:left w:val="single" w:color="000000" w:sz="8" w:space="0"/>
              <w:bottom w:val="single" w:color="000000" w:sz="8" w:space="0"/>
              <w:right w:val="single" w:color="000000" w:sz="12" w:space="0"/>
            </w:tcBorders>
          </w:tcPr>
          <w:p w14:paraId="7BE49868">
            <w:pPr>
              <w:pStyle w:val="38"/>
              <w:spacing w:before="124" w:line="240" w:lineRule="auto"/>
              <w:ind w:left="292" w:right="0"/>
              <w:jc w:val="left"/>
              <w:rPr>
                <w:rFonts w:ascii="宋体" w:hAnsi="宋体" w:eastAsia="宋体" w:cs="宋体"/>
                <w:sz w:val="22"/>
                <w:szCs w:val="22"/>
              </w:rPr>
            </w:pPr>
            <w:r>
              <w:rPr>
                <w:rFonts w:ascii="宋体" w:hAnsi="宋体" w:eastAsia="宋体" w:cs="宋体"/>
                <w:sz w:val="22"/>
                <w:szCs w:val="22"/>
              </w:rPr>
              <w:t>备注</w:t>
            </w:r>
          </w:p>
        </w:tc>
      </w:tr>
      <w:tr w14:paraId="7DCC241C">
        <w:tblPrEx>
          <w:tblCellMar>
            <w:top w:w="0" w:type="dxa"/>
            <w:left w:w="0" w:type="dxa"/>
            <w:bottom w:w="0" w:type="dxa"/>
            <w:right w:w="0" w:type="dxa"/>
          </w:tblCellMar>
        </w:tblPrEx>
        <w:trPr>
          <w:trHeight w:val="336" w:hRule="exact"/>
        </w:trPr>
        <w:tc>
          <w:tcPr>
            <w:tcW w:w="1402" w:type="dxa"/>
            <w:tcBorders>
              <w:top w:val="single" w:color="000000" w:sz="8" w:space="0"/>
              <w:left w:val="single" w:color="000000" w:sz="12" w:space="0"/>
              <w:bottom w:val="single" w:color="000000" w:sz="8" w:space="0"/>
              <w:right w:val="single" w:color="000000" w:sz="8" w:space="0"/>
            </w:tcBorders>
          </w:tcPr>
          <w:p w14:paraId="3B9F487C">
            <w:pPr>
              <w:pStyle w:val="38"/>
              <w:spacing w:line="269" w:lineRule="exact"/>
              <w:ind w:left="244" w:right="0"/>
              <w:jc w:val="left"/>
              <w:rPr>
                <w:rFonts w:ascii="宋体" w:hAnsi="宋体" w:eastAsia="宋体" w:cs="宋体"/>
                <w:sz w:val="22"/>
                <w:szCs w:val="22"/>
              </w:rPr>
            </w:pPr>
            <w:r>
              <w:rPr>
                <w:rFonts w:ascii="宋体" w:hAnsi="宋体" w:eastAsia="宋体" w:cs="宋体"/>
                <w:sz w:val="22"/>
                <w:szCs w:val="22"/>
              </w:rPr>
              <w:t>动植物油</w:t>
            </w:r>
          </w:p>
        </w:tc>
        <w:tc>
          <w:tcPr>
            <w:tcW w:w="2321" w:type="dxa"/>
            <w:tcBorders>
              <w:top w:val="single" w:color="000000" w:sz="8" w:space="0"/>
              <w:left w:val="single" w:color="000000" w:sz="8" w:space="0"/>
              <w:bottom w:val="single" w:color="000000" w:sz="8" w:space="0"/>
              <w:right w:val="single" w:color="000000" w:sz="8" w:space="0"/>
            </w:tcBorders>
          </w:tcPr>
          <w:p w14:paraId="421FAEDD">
            <w:pPr>
              <w:pStyle w:val="38"/>
              <w:spacing w:before="30" w:line="240" w:lineRule="auto"/>
              <w:ind w:right="0"/>
              <w:jc w:val="center"/>
              <w:rPr>
                <w:rFonts w:ascii="Times New Roman" w:hAnsi="Times New Roman" w:eastAsia="Times New Roman" w:cs="Times New Roman"/>
                <w:sz w:val="22"/>
                <w:szCs w:val="22"/>
              </w:rPr>
            </w:pPr>
            <w:r>
              <w:rPr>
                <w:rFonts w:ascii="Times New Roman"/>
                <w:sz w:val="22"/>
              </w:rPr>
              <w:t>0.16</w:t>
            </w:r>
          </w:p>
        </w:tc>
        <w:tc>
          <w:tcPr>
            <w:tcW w:w="2314" w:type="dxa"/>
            <w:tcBorders>
              <w:top w:val="single" w:color="000000" w:sz="8" w:space="0"/>
              <w:left w:val="single" w:color="000000" w:sz="8" w:space="0"/>
              <w:bottom w:val="single" w:color="000000" w:sz="8" w:space="0"/>
              <w:right w:val="single" w:color="000000" w:sz="8" w:space="0"/>
            </w:tcBorders>
          </w:tcPr>
          <w:p w14:paraId="70A71355">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0.769</w:t>
            </w:r>
          </w:p>
        </w:tc>
        <w:tc>
          <w:tcPr>
            <w:tcW w:w="1961" w:type="dxa"/>
            <w:tcBorders>
              <w:top w:val="single" w:color="000000" w:sz="8" w:space="0"/>
              <w:left w:val="single" w:color="000000" w:sz="8" w:space="0"/>
              <w:bottom w:val="single" w:color="000000" w:sz="8" w:space="0"/>
              <w:right w:val="single" w:color="000000" w:sz="8" w:space="0"/>
            </w:tcBorders>
          </w:tcPr>
          <w:p w14:paraId="4B8FA019">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4808</w:t>
            </w:r>
          </w:p>
        </w:tc>
        <w:tc>
          <w:tcPr>
            <w:tcW w:w="1044" w:type="dxa"/>
            <w:tcBorders>
              <w:top w:val="single" w:color="000000" w:sz="8" w:space="0"/>
              <w:left w:val="single" w:color="000000" w:sz="8" w:space="0"/>
              <w:bottom w:val="single" w:color="000000" w:sz="8" w:space="0"/>
              <w:right w:val="single" w:color="000000" w:sz="12" w:space="0"/>
            </w:tcBorders>
          </w:tcPr>
          <w:p w14:paraId="43BDB59B"/>
        </w:tc>
      </w:tr>
      <w:tr w14:paraId="5352E88A">
        <w:tblPrEx>
          <w:tblCellMar>
            <w:top w:w="0" w:type="dxa"/>
            <w:left w:w="0" w:type="dxa"/>
            <w:bottom w:w="0" w:type="dxa"/>
            <w:right w:w="0" w:type="dxa"/>
          </w:tblCellMar>
        </w:tblPrEx>
        <w:trPr>
          <w:trHeight w:val="334" w:hRule="exact"/>
        </w:trPr>
        <w:tc>
          <w:tcPr>
            <w:tcW w:w="1402" w:type="dxa"/>
            <w:tcBorders>
              <w:top w:val="single" w:color="000000" w:sz="8" w:space="0"/>
              <w:left w:val="single" w:color="000000" w:sz="12" w:space="0"/>
              <w:bottom w:val="single" w:color="000000" w:sz="8" w:space="0"/>
              <w:right w:val="single" w:color="000000" w:sz="8" w:space="0"/>
            </w:tcBorders>
          </w:tcPr>
          <w:p w14:paraId="2CBFB73B">
            <w:pPr>
              <w:pStyle w:val="38"/>
              <w:spacing w:before="30" w:line="240" w:lineRule="auto"/>
              <w:ind w:left="451" w:right="0"/>
              <w:jc w:val="left"/>
              <w:rPr>
                <w:rFonts w:ascii="Times New Roman" w:hAnsi="Times New Roman" w:eastAsia="Times New Roman" w:cs="Times New Roman"/>
                <w:sz w:val="22"/>
                <w:szCs w:val="22"/>
              </w:rPr>
            </w:pPr>
            <w:r>
              <w:rPr>
                <w:rFonts w:ascii="Times New Roman"/>
                <w:sz w:val="22"/>
              </w:rPr>
              <w:t>COD</w:t>
            </w:r>
          </w:p>
        </w:tc>
        <w:tc>
          <w:tcPr>
            <w:tcW w:w="2321" w:type="dxa"/>
            <w:tcBorders>
              <w:top w:val="single" w:color="000000" w:sz="8" w:space="0"/>
              <w:left w:val="single" w:color="000000" w:sz="8" w:space="0"/>
              <w:bottom w:val="single" w:color="000000" w:sz="8" w:space="0"/>
              <w:right w:val="single" w:color="000000" w:sz="8" w:space="0"/>
            </w:tcBorders>
          </w:tcPr>
          <w:p w14:paraId="6974E86C">
            <w:pPr>
              <w:pStyle w:val="38"/>
              <w:spacing w:before="30" w:line="240" w:lineRule="auto"/>
              <w:ind w:right="1"/>
              <w:jc w:val="center"/>
              <w:rPr>
                <w:rFonts w:ascii="Times New Roman" w:hAnsi="Times New Roman" w:eastAsia="Times New Roman" w:cs="Times New Roman"/>
                <w:sz w:val="22"/>
                <w:szCs w:val="22"/>
              </w:rPr>
            </w:pPr>
            <w:r>
              <w:rPr>
                <w:rFonts w:ascii="Times New Roman"/>
                <w:w w:val="100"/>
                <w:sz w:val="22"/>
              </w:rPr>
              <w:t>1</w:t>
            </w:r>
          </w:p>
        </w:tc>
        <w:tc>
          <w:tcPr>
            <w:tcW w:w="2314" w:type="dxa"/>
            <w:tcBorders>
              <w:top w:val="single" w:color="000000" w:sz="8" w:space="0"/>
              <w:left w:val="single" w:color="000000" w:sz="8" w:space="0"/>
              <w:bottom w:val="single" w:color="000000" w:sz="8" w:space="0"/>
              <w:right w:val="single" w:color="000000" w:sz="8" w:space="0"/>
            </w:tcBorders>
          </w:tcPr>
          <w:p w14:paraId="06163F5B">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5.129</w:t>
            </w:r>
          </w:p>
        </w:tc>
        <w:tc>
          <w:tcPr>
            <w:tcW w:w="1961" w:type="dxa"/>
            <w:tcBorders>
              <w:top w:val="single" w:color="000000" w:sz="8" w:space="0"/>
              <w:left w:val="single" w:color="000000" w:sz="8" w:space="0"/>
              <w:bottom w:val="single" w:color="000000" w:sz="8" w:space="0"/>
              <w:right w:val="single" w:color="000000" w:sz="8" w:space="0"/>
            </w:tcBorders>
          </w:tcPr>
          <w:p w14:paraId="7632D9D9">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5129</w:t>
            </w:r>
          </w:p>
        </w:tc>
        <w:tc>
          <w:tcPr>
            <w:tcW w:w="1044" w:type="dxa"/>
            <w:tcBorders>
              <w:top w:val="single" w:color="000000" w:sz="8" w:space="0"/>
              <w:left w:val="single" w:color="000000" w:sz="8" w:space="0"/>
              <w:bottom w:val="single" w:color="000000" w:sz="8" w:space="0"/>
              <w:right w:val="single" w:color="000000" w:sz="12" w:space="0"/>
            </w:tcBorders>
          </w:tcPr>
          <w:p w14:paraId="63969211"/>
        </w:tc>
      </w:tr>
      <w:tr w14:paraId="38E5A689">
        <w:tblPrEx>
          <w:tblCellMar>
            <w:top w:w="0" w:type="dxa"/>
            <w:left w:w="0" w:type="dxa"/>
            <w:bottom w:w="0" w:type="dxa"/>
            <w:right w:w="0" w:type="dxa"/>
          </w:tblCellMar>
        </w:tblPrEx>
        <w:trPr>
          <w:trHeight w:val="336" w:hRule="exact"/>
        </w:trPr>
        <w:tc>
          <w:tcPr>
            <w:tcW w:w="1402" w:type="dxa"/>
            <w:tcBorders>
              <w:top w:val="single" w:color="000000" w:sz="8" w:space="0"/>
              <w:left w:val="single" w:color="000000" w:sz="12" w:space="0"/>
              <w:bottom w:val="single" w:color="000000" w:sz="8" w:space="0"/>
              <w:right w:val="single" w:color="000000" w:sz="8" w:space="0"/>
            </w:tcBorders>
          </w:tcPr>
          <w:p w14:paraId="647D30DA">
            <w:pPr>
              <w:pStyle w:val="38"/>
              <w:spacing w:before="32" w:line="240" w:lineRule="auto"/>
              <w:ind w:left="417"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2321" w:type="dxa"/>
            <w:tcBorders>
              <w:top w:val="single" w:color="000000" w:sz="8" w:space="0"/>
              <w:left w:val="single" w:color="000000" w:sz="8" w:space="0"/>
              <w:bottom w:val="single" w:color="000000" w:sz="8" w:space="0"/>
              <w:right w:val="single" w:color="000000" w:sz="8" w:space="0"/>
            </w:tcBorders>
          </w:tcPr>
          <w:p w14:paraId="6B00C732">
            <w:pPr>
              <w:pStyle w:val="38"/>
              <w:spacing w:before="32" w:line="240" w:lineRule="auto"/>
              <w:ind w:right="2"/>
              <w:jc w:val="center"/>
              <w:rPr>
                <w:rFonts w:ascii="Times New Roman" w:hAnsi="Times New Roman" w:eastAsia="Times New Roman" w:cs="Times New Roman"/>
                <w:sz w:val="22"/>
                <w:szCs w:val="22"/>
              </w:rPr>
            </w:pPr>
            <w:r>
              <w:rPr>
                <w:rFonts w:ascii="Times New Roman"/>
                <w:sz w:val="22"/>
              </w:rPr>
              <w:t>0.5</w:t>
            </w:r>
          </w:p>
        </w:tc>
        <w:tc>
          <w:tcPr>
            <w:tcW w:w="2314" w:type="dxa"/>
            <w:tcBorders>
              <w:top w:val="single" w:color="000000" w:sz="8" w:space="0"/>
              <w:left w:val="single" w:color="000000" w:sz="8" w:space="0"/>
              <w:bottom w:val="single" w:color="000000" w:sz="8" w:space="0"/>
              <w:right w:val="single" w:color="000000" w:sz="8" w:space="0"/>
            </w:tcBorders>
          </w:tcPr>
          <w:p w14:paraId="5CDF50E8">
            <w:pPr>
              <w:pStyle w:val="38"/>
              <w:spacing w:before="32" w:line="240" w:lineRule="auto"/>
              <w:ind w:right="1"/>
              <w:jc w:val="center"/>
              <w:rPr>
                <w:rFonts w:ascii="Times New Roman" w:hAnsi="Times New Roman" w:eastAsia="Times New Roman" w:cs="Times New Roman"/>
                <w:sz w:val="22"/>
                <w:szCs w:val="22"/>
              </w:rPr>
            </w:pPr>
            <w:r>
              <w:rPr>
                <w:rFonts w:ascii="Times New Roman"/>
                <w:sz w:val="22"/>
              </w:rPr>
              <w:t>5.129</w:t>
            </w:r>
          </w:p>
        </w:tc>
        <w:tc>
          <w:tcPr>
            <w:tcW w:w="1961" w:type="dxa"/>
            <w:tcBorders>
              <w:top w:val="single" w:color="000000" w:sz="8" w:space="0"/>
              <w:left w:val="single" w:color="000000" w:sz="8" w:space="0"/>
              <w:bottom w:val="single" w:color="000000" w:sz="8" w:space="0"/>
              <w:right w:val="single" w:color="000000" w:sz="8" w:space="0"/>
            </w:tcBorders>
          </w:tcPr>
          <w:p w14:paraId="63CD30EE">
            <w:pPr>
              <w:pStyle w:val="38"/>
              <w:spacing w:before="32" w:line="240" w:lineRule="auto"/>
              <w:ind w:left="3" w:right="0"/>
              <w:jc w:val="center"/>
              <w:rPr>
                <w:rFonts w:ascii="Times New Roman" w:hAnsi="Times New Roman" w:eastAsia="Times New Roman" w:cs="Times New Roman"/>
                <w:sz w:val="22"/>
                <w:szCs w:val="22"/>
              </w:rPr>
            </w:pPr>
            <w:r>
              <w:rPr>
                <w:rFonts w:ascii="Times New Roman"/>
                <w:sz w:val="22"/>
              </w:rPr>
              <w:t>10257</w:t>
            </w:r>
          </w:p>
        </w:tc>
        <w:tc>
          <w:tcPr>
            <w:tcW w:w="1044" w:type="dxa"/>
            <w:tcBorders>
              <w:top w:val="single" w:color="000000" w:sz="8" w:space="0"/>
              <w:left w:val="single" w:color="000000" w:sz="8" w:space="0"/>
              <w:bottom w:val="single" w:color="000000" w:sz="8" w:space="0"/>
              <w:right w:val="single" w:color="000000" w:sz="12" w:space="0"/>
            </w:tcBorders>
          </w:tcPr>
          <w:p w14:paraId="23754161">
            <w:pPr>
              <w:pStyle w:val="38"/>
              <w:spacing w:line="259" w:lineRule="exact"/>
              <w:ind w:left="211" w:right="0"/>
              <w:jc w:val="left"/>
              <w:rPr>
                <w:rFonts w:ascii="宋体" w:hAnsi="宋体" w:eastAsia="宋体" w:cs="宋体"/>
                <w:sz w:val="20"/>
                <w:szCs w:val="20"/>
              </w:rPr>
            </w:pPr>
            <w:r>
              <w:rPr>
                <w:rFonts w:ascii="宋体" w:hAnsi="宋体" w:eastAsia="宋体" w:cs="宋体"/>
                <w:sz w:val="20"/>
                <w:szCs w:val="20"/>
              </w:rPr>
              <w:t>最大值</w:t>
            </w:r>
          </w:p>
        </w:tc>
      </w:tr>
      <w:tr w14:paraId="45FD466D">
        <w:tblPrEx>
          <w:tblCellMar>
            <w:top w:w="0" w:type="dxa"/>
            <w:left w:w="0" w:type="dxa"/>
            <w:bottom w:w="0" w:type="dxa"/>
            <w:right w:w="0" w:type="dxa"/>
          </w:tblCellMar>
        </w:tblPrEx>
        <w:trPr>
          <w:trHeight w:val="334" w:hRule="exact"/>
        </w:trPr>
        <w:tc>
          <w:tcPr>
            <w:tcW w:w="1402" w:type="dxa"/>
            <w:tcBorders>
              <w:top w:val="single" w:color="000000" w:sz="8" w:space="0"/>
              <w:left w:val="single" w:color="000000" w:sz="12" w:space="0"/>
              <w:bottom w:val="single" w:color="000000" w:sz="8" w:space="0"/>
              <w:right w:val="single" w:color="000000" w:sz="8" w:space="0"/>
            </w:tcBorders>
          </w:tcPr>
          <w:p w14:paraId="339595E8">
            <w:pPr>
              <w:pStyle w:val="38"/>
              <w:spacing w:before="30" w:line="240" w:lineRule="auto"/>
              <w:ind w:left="374"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2321" w:type="dxa"/>
            <w:tcBorders>
              <w:top w:val="single" w:color="000000" w:sz="8" w:space="0"/>
              <w:left w:val="single" w:color="000000" w:sz="8" w:space="0"/>
              <w:bottom w:val="single" w:color="000000" w:sz="8" w:space="0"/>
              <w:right w:val="single" w:color="000000" w:sz="8" w:space="0"/>
            </w:tcBorders>
          </w:tcPr>
          <w:p w14:paraId="3B814B67">
            <w:pPr>
              <w:pStyle w:val="38"/>
              <w:spacing w:before="30" w:line="240" w:lineRule="auto"/>
              <w:ind w:right="2"/>
              <w:jc w:val="center"/>
              <w:rPr>
                <w:rFonts w:ascii="Times New Roman" w:hAnsi="Times New Roman" w:eastAsia="Times New Roman" w:cs="Times New Roman"/>
                <w:sz w:val="22"/>
                <w:szCs w:val="22"/>
              </w:rPr>
            </w:pPr>
            <w:r>
              <w:rPr>
                <w:rFonts w:ascii="Times New Roman"/>
                <w:sz w:val="22"/>
              </w:rPr>
              <w:t>0.8</w:t>
            </w:r>
          </w:p>
        </w:tc>
        <w:tc>
          <w:tcPr>
            <w:tcW w:w="2314" w:type="dxa"/>
            <w:tcBorders>
              <w:top w:val="single" w:color="000000" w:sz="8" w:space="0"/>
              <w:left w:val="single" w:color="000000" w:sz="8" w:space="0"/>
              <w:bottom w:val="single" w:color="000000" w:sz="8" w:space="0"/>
              <w:right w:val="single" w:color="000000" w:sz="8" w:space="0"/>
            </w:tcBorders>
          </w:tcPr>
          <w:p w14:paraId="04CB442B">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0.256</w:t>
            </w:r>
          </w:p>
        </w:tc>
        <w:tc>
          <w:tcPr>
            <w:tcW w:w="1961" w:type="dxa"/>
            <w:tcBorders>
              <w:top w:val="single" w:color="000000" w:sz="8" w:space="0"/>
              <w:left w:val="single" w:color="000000" w:sz="8" w:space="0"/>
              <w:bottom w:val="single" w:color="000000" w:sz="8" w:space="0"/>
              <w:right w:val="single" w:color="000000" w:sz="8" w:space="0"/>
            </w:tcBorders>
          </w:tcPr>
          <w:p w14:paraId="3EBCC881">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321</w:t>
            </w:r>
          </w:p>
        </w:tc>
        <w:tc>
          <w:tcPr>
            <w:tcW w:w="1044" w:type="dxa"/>
            <w:tcBorders>
              <w:top w:val="single" w:color="000000" w:sz="8" w:space="0"/>
              <w:left w:val="single" w:color="000000" w:sz="8" w:space="0"/>
              <w:bottom w:val="single" w:color="000000" w:sz="8" w:space="0"/>
              <w:right w:val="single" w:color="000000" w:sz="12" w:space="0"/>
            </w:tcBorders>
          </w:tcPr>
          <w:p w14:paraId="0514D9E1"/>
        </w:tc>
      </w:tr>
      <w:tr w14:paraId="49F31253">
        <w:tblPrEx>
          <w:tblCellMar>
            <w:top w:w="0" w:type="dxa"/>
            <w:left w:w="0" w:type="dxa"/>
            <w:bottom w:w="0" w:type="dxa"/>
            <w:right w:w="0" w:type="dxa"/>
          </w:tblCellMar>
        </w:tblPrEx>
        <w:trPr>
          <w:trHeight w:val="336" w:hRule="exact"/>
        </w:trPr>
        <w:tc>
          <w:tcPr>
            <w:tcW w:w="1402" w:type="dxa"/>
            <w:tcBorders>
              <w:top w:val="single" w:color="000000" w:sz="8" w:space="0"/>
              <w:left w:val="single" w:color="000000" w:sz="12" w:space="0"/>
              <w:bottom w:val="single" w:color="000000" w:sz="8" w:space="0"/>
              <w:right w:val="single" w:color="000000" w:sz="8" w:space="0"/>
            </w:tcBorders>
          </w:tcPr>
          <w:p w14:paraId="23921469">
            <w:pPr>
              <w:pStyle w:val="38"/>
              <w:spacing w:before="32" w:line="240" w:lineRule="auto"/>
              <w:ind w:right="7"/>
              <w:jc w:val="center"/>
              <w:rPr>
                <w:rFonts w:ascii="Times New Roman" w:hAnsi="Times New Roman" w:eastAsia="Times New Roman" w:cs="Times New Roman"/>
                <w:sz w:val="22"/>
                <w:szCs w:val="22"/>
              </w:rPr>
            </w:pPr>
            <w:r>
              <w:rPr>
                <w:rFonts w:ascii="Times New Roman"/>
                <w:sz w:val="22"/>
              </w:rPr>
              <w:t>SS</w:t>
            </w:r>
          </w:p>
        </w:tc>
        <w:tc>
          <w:tcPr>
            <w:tcW w:w="2321" w:type="dxa"/>
            <w:tcBorders>
              <w:top w:val="single" w:color="000000" w:sz="8" w:space="0"/>
              <w:left w:val="single" w:color="000000" w:sz="8" w:space="0"/>
              <w:bottom w:val="single" w:color="000000" w:sz="8" w:space="0"/>
              <w:right w:val="single" w:color="000000" w:sz="8" w:space="0"/>
            </w:tcBorders>
          </w:tcPr>
          <w:p w14:paraId="05A0459D">
            <w:pPr>
              <w:pStyle w:val="38"/>
              <w:spacing w:before="32" w:line="240" w:lineRule="auto"/>
              <w:ind w:right="1"/>
              <w:jc w:val="center"/>
              <w:rPr>
                <w:rFonts w:ascii="Times New Roman" w:hAnsi="Times New Roman" w:eastAsia="Times New Roman" w:cs="Times New Roman"/>
                <w:sz w:val="22"/>
                <w:szCs w:val="22"/>
              </w:rPr>
            </w:pPr>
            <w:r>
              <w:rPr>
                <w:rFonts w:ascii="Times New Roman"/>
                <w:w w:val="100"/>
                <w:sz w:val="22"/>
              </w:rPr>
              <w:t>4</w:t>
            </w:r>
          </w:p>
        </w:tc>
        <w:tc>
          <w:tcPr>
            <w:tcW w:w="2314" w:type="dxa"/>
            <w:tcBorders>
              <w:top w:val="single" w:color="000000" w:sz="8" w:space="0"/>
              <w:left w:val="single" w:color="000000" w:sz="8" w:space="0"/>
              <w:bottom w:val="single" w:color="000000" w:sz="8" w:space="0"/>
              <w:right w:val="single" w:color="000000" w:sz="8" w:space="0"/>
            </w:tcBorders>
          </w:tcPr>
          <w:p w14:paraId="7BB1CD37">
            <w:pPr>
              <w:pStyle w:val="38"/>
              <w:spacing w:before="32" w:line="240" w:lineRule="auto"/>
              <w:ind w:right="1"/>
              <w:jc w:val="center"/>
              <w:rPr>
                <w:rFonts w:ascii="Times New Roman" w:hAnsi="Times New Roman" w:eastAsia="Times New Roman" w:cs="Times New Roman"/>
                <w:sz w:val="22"/>
                <w:szCs w:val="22"/>
              </w:rPr>
            </w:pPr>
            <w:r>
              <w:rPr>
                <w:rFonts w:ascii="Times New Roman"/>
                <w:sz w:val="22"/>
              </w:rPr>
              <w:t>5.129</w:t>
            </w:r>
          </w:p>
        </w:tc>
        <w:tc>
          <w:tcPr>
            <w:tcW w:w="1961" w:type="dxa"/>
            <w:tcBorders>
              <w:top w:val="single" w:color="000000" w:sz="8" w:space="0"/>
              <w:left w:val="single" w:color="000000" w:sz="8" w:space="0"/>
              <w:bottom w:val="single" w:color="000000" w:sz="8" w:space="0"/>
              <w:right w:val="single" w:color="000000" w:sz="8" w:space="0"/>
            </w:tcBorders>
          </w:tcPr>
          <w:p w14:paraId="711DEE2D">
            <w:pPr>
              <w:pStyle w:val="38"/>
              <w:spacing w:before="32" w:line="240" w:lineRule="auto"/>
              <w:ind w:left="3" w:right="0"/>
              <w:jc w:val="center"/>
              <w:rPr>
                <w:rFonts w:ascii="Times New Roman" w:hAnsi="Times New Roman" w:eastAsia="Times New Roman" w:cs="Times New Roman"/>
                <w:sz w:val="22"/>
                <w:szCs w:val="22"/>
              </w:rPr>
            </w:pPr>
            <w:r>
              <w:rPr>
                <w:rFonts w:ascii="Times New Roman"/>
                <w:sz w:val="22"/>
              </w:rPr>
              <w:t>1282</w:t>
            </w:r>
          </w:p>
        </w:tc>
        <w:tc>
          <w:tcPr>
            <w:tcW w:w="1044" w:type="dxa"/>
            <w:tcBorders>
              <w:top w:val="single" w:color="000000" w:sz="8" w:space="0"/>
              <w:left w:val="single" w:color="000000" w:sz="8" w:space="0"/>
              <w:bottom w:val="single" w:color="000000" w:sz="8" w:space="0"/>
              <w:right w:val="single" w:color="000000" w:sz="12" w:space="0"/>
            </w:tcBorders>
          </w:tcPr>
          <w:p w14:paraId="1773A287"/>
        </w:tc>
      </w:tr>
      <w:tr w14:paraId="5782CF62">
        <w:tblPrEx>
          <w:tblCellMar>
            <w:top w:w="0" w:type="dxa"/>
            <w:left w:w="0" w:type="dxa"/>
            <w:bottom w:w="0" w:type="dxa"/>
            <w:right w:w="0" w:type="dxa"/>
          </w:tblCellMar>
        </w:tblPrEx>
        <w:trPr>
          <w:trHeight w:val="336" w:hRule="exact"/>
        </w:trPr>
        <w:tc>
          <w:tcPr>
            <w:tcW w:w="1402" w:type="dxa"/>
            <w:tcBorders>
              <w:top w:val="single" w:color="000000" w:sz="8" w:space="0"/>
              <w:left w:val="single" w:color="000000" w:sz="12" w:space="0"/>
              <w:bottom w:val="single" w:color="000000" w:sz="8" w:space="0"/>
              <w:right w:val="single" w:color="000000" w:sz="8" w:space="0"/>
            </w:tcBorders>
          </w:tcPr>
          <w:p w14:paraId="1DD60001">
            <w:pPr>
              <w:pStyle w:val="38"/>
              <w:spacing w:line="269" w:lineRule="exact"/>
              <w:ind w:right="2"/>
              <w:jc w:val="center"/>
              <w:rPr>
                <w:rFonts w:ascii="宋体" w:hAnsi="宋体" w:eastAsia="宋体" w:cs="宋体"/>
                <w:sz w:val="22"/>
                <w:szCs w:val="22"/>
              </w:rPr>
            </w:pPr>
            <w:r>
              <w:rPr>
                <w:rFonts w:ascii="宋体" w:hAnsi="宋体" w:eastAsia="宋体" w:cs="宋体"/>
                <w:sz w:val="22"/>
                <w:szCs w:val="22"/>
              </w:rPr>
              <w:t>总磷</w:t>
            </w:r>
          </w:p>
        </w:tc>
        <w:tc>
          <w:tcPr>
            <w:tcW w:w="2321" w:type="dxa"/>
            <w:tcBorders>
              <w:top w:val="single" w:color="000000" w:sz="8" w:space="0"/>
              <w:left w:val="single" w:color="000000" w:sz="8" w:space="0"/>
              <w:bottom w:val="single" w:color="000000" w:sz="8" w:space="0"/>
              <w:right w:val="single" w:color="000000" w:sz="8" w:space="0"/>
            </w:tcBorders>
          </w:tcPr>
          <w:p w14:paraId="3E37ED4C">
            <w:pPr>
              <w:pStyle w:val="38"/>
              <w:spacing w:before="30" w:line="240" w:lineRule="auto"/>
              <w:ind w:right="0"/>
              <w:jc w:val="center"/>
              <w:rPr>
                <w:rFonts w:ascii="Times New Roman" w:hAnsi="Times New Roman" w:eastAsia="Times New Roman" w:cs="Times New Roman"/>
                <w:sz w:val="22"/>
                <w:szCs w:val="22"/>
              </w:rPr>
            </w:pPr>
            <w:r>
              <w:rPr>
                <w:rFonts w:ascii="Times New Roman"/>
                <w:sz w:val="22"/>
              </w:rPr>
              <w:t>0.25</w:t>
            </w:r>
          </w:p>
        </w:tc>
        <w:tc>
          <w:tcPr>
            <w:tcW w:w="2314" w:type="dxa"/>
            <w:tcBorders>
              <w:top w:val="single" w:color="000000" w:sz="8" w:space="0"/>
              <w:left w:val="single" w:color="000000" w:sz="8" w:space="0"/>
              <w:bottom w:val="single" w:color="000000" w:sz="8" w:space="0"/>
              <w:right w:val="single" w:color="000000" w:sz="8" w:space="0"/>
            </w:tcBorders>
          </w:tcPr>
          <w:p w14:paraId="2DA344FA">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0.051</w:t>
            </w:r>
          </w:p>
        </w:tc>
        <w:tc>
          <w:tcPr>
            <w:tcW w:w="1961" w:type="dxa"/>
            <w:tcBorders>
              <w:top w:val="single" w:color="000000" w:sz="8" w:space="0"/>
              <w:left w:val="single" w:color="000000" w:sz="8" w:space="0"/>
              <w:bottom w:val="single" w:color="000000" w:sz="8" w:space="0"/>
              <w:right w:val="single" w:color="000000" w:sz="8" w:space="0"/>
            </w:tcBorders>
          </w:tcPr>
          <w:p w14:paraId="6ECB1109">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205</w:t>
            </w:r>
          </w:p>
        </w:tc>
        <w:tc>
          <w:tcPr>
            <w:tcW w:w="1044" w:type="dxa"/>
            <w:tcBorders>
              <w:top w:val="single" w:color="000000" w:sz="8" w:space="0"/>
              <w:left w:val="single" w:color="000000" w:sz="8" w:space="0"/>
              <w:bottom w:val="single" w:color="000000" w:sz="8" w:space="0"/>
              <w:right w:val="single" w:color="000000" w:sz="12" w:space="0"/>
            </w:tcBorders>
          </w:tcPr>
          <w:p w14:paraId="57FA6BAB"/>
        </w:tc>
      </w:tr>
      <w:tr w14:paraId="503C629F">
        <w:tblPrEx>
          <w:tblCellMar>
            <w:top w:w="0" w:type="dxa"/>
            <w:left w:w="0" w:type="dxa"/>
            <w:bottom w:w="0" w:type="dxa"/>
            <w:right w:w="0" w:type="dxa"/>
          </w:tblCellMar>
        </w:tblPrEx>
        <w:trPr>
          <w:trHeight w:val="341" w:hRule="exact"/>
        </w:trPr>
        <w:tc>
          <w:tcPr>
            <w:tcW w:w="1402" w:type="dxa"/>
            <w:tcBorders>
              <w:top w:val="single" w:color="000000" w:sz="8" w:space="0"/>
              <w:left w:val="single" w:color="000000" w:sz="12" w:space="0"/>
              <w:bottom w:val="single" w:color="000000" w:sz="12" w:space="0"/>
              <w:right w:val="single" w:color="000000" w:sz="8" w:space="0"/>
            </w:tcBorders>
          </w:tcPr>
          <w:p w14:paraId="0E92235A">
            <w:pPr>
              <w:pStyle w:val="38"/>
              <w:spacing w:line="269" w:lineRule="exact"/>
              <w:ind w:right="2"/>
              <w:jc w:val="center"/>
              <w:rPr>
                <w:rFonts w:ascii="宋体" w:hAnsi="宋体" w:eastAsia="宋体" w:cs="宋体"/>
                <w:sz w:val="22"/>
                <w:szCs w:val="22"/>
              </w:rPr>
            </w:pPr>
            <w:r>
              <w:rPr>
                <w:rFonts w:ascii="宋体" w:hAnsi="宋体" w:eastAsia="宋体" w:cs="宋体"/>
                <w:sz w:val="22"/>
                <w:szCs w:val="22"/>
              </w:rPr>
              <w:t>总氮</w:t>
            </w:r>
          </w:p>
        </w:tc>
        <w:tc>
          <w:tcPr>
            <w:tcW w:w="2321" w:type="dxa"/>
            <w:tcBorders>
              <w:top w:val="single" w:color="000000" w:sz="8" w:space="0"/>
              <w:left w:val="single" w:color="000000" w:sz="8" w:space="0"/>
              <w:bottom w:val="single" w:color="000000" w:sz="12" w:space="0"/>
              <w:right w:val="single" w:color="000000" w:sz="8" w:space="0"/>
            </w:tcBorders>
          </w:tcPr>
          <w:p w14:paraId="79C6C77A">
            <w:pPr>
              <w:pStyle w:val="38"/>
              <w:spacing w:before="30" w:line="240" w:lineRule="auto"/>
              <w:ind w:right="0"/>
              <w:jc w:val="center"/>
              <w:rPr>
                <w:rFonts w:ascii="Times New Roman" w:hAnsi="Times New Roman" w:eastAsia="Times New Roman" w:cs="Times New Roman"/>
                <w:sz w:val="22"/>
                <w:szCs w:val="22"/>
              </w:rPr>
            </w:pPr>
            <w:r>
              <w:rPr>
                <w:rFonts w:ascii="Times New Roman"/>
                <w:w w:val="100"/>
                <w:sz w:val="22"/>
              </w:rPr>
              <w:t>/</w:t>
            </w:r>
          </w:p>
        </w:tc>
        <w:tc>
          <w:tcPr>
            <w:tcW w:w="2314" w:type="dxa"/>
            <w:tcBorders>
              <w:top w:val="single" w:color="000000" w:sz="8" w:space="0"/>
              <w:left w:val="single" w:color="000000" w:sz="8" w:space="0"/>
              <w:bottom w:val="single" w:color="000000" w:sz="12" w:space="0"/>
              <w:right w:val="single" w:color="000000" w:sz="8" w:space="0"/>
            </w:tcBorders>
          </w:tcPr>
          <w:p w14:paraId="505BE886">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5.129</w:t>
            </w:r>
          </w:p>
        </w:tc>
        <w:tc>
          <w:tcPr>
            <w:tcW w:w="1961" w:type="dxa"/>
            <w:tcBorders>
              <w:top w:val="single" w:color="000000" w:sz="8" w:space="0"/>
              <w:left w:val="single" w:color="000000" w:sz="8" w:space="0"/>
              <w:bottom w:val="single" w:color="000000" w:sz="12" w:space="0"/>
              <w:right w:val="single" w:color="000000" w:sz="8" w:space="0"/>
            </w:tcBorders>
          </w:tcPr>
          <w:p w14:paraId="7045AC33">
            <w:pPr>
              <w:pStyle w:val="38"/>
              <w:spacing w:before="30"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1044" w:type="dxa"/>
            <w:tcBorders>
              <w:top w:val="single" w:color="000000" w:sz="8" w:space="0"/>
              <w:left w:val="single" w:color="000000" w:sz="8" w:space="0"/>
              <w:bottom w:val="single" w:color="000000" w:sz="12" w:space="0"/>
              <w:right w:val="single" w:color="000000" w:sz="12" w:space="0"/>
            </w:tcBorders>
          </w:tcPr>
          <w:p w14:paraId="2DDB3912"/>
        </w:tc>
      </w:tr>
    </w:tbl>
    <w:p w14:paraId="34711ECB">
      <w:pPr>
        <w:spacing w:after="0"/>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14:paraId="23C9A8B3">
      <w:pPr>
        <w:pStyle w:val="14"/>
        <w:spacing w:before="26" w:line="240" w:lineRule="auto"/>
        <w:ind w:left="638" w:right="0"/>
        <w:jc w:val="left"/>
      </w:pPr>
      <w:r>
        <w:t>（</w:t>
      </w:r>
      <w:r>
        <w:rPr>
          <w:rFonts w:ascii="Times New Roman" w:hAnsi="Times New Roman" w:eastAsia="Times New Roman" w:cs="Times New Roman"/>
        </w:rPr>
        <w:t>3</w:t>
      </w:r>
      <w:r>
        <w:t>）地下水</w:t>
      </w:r>
    </w:p>
    <w:p w14:paraId="5C22540F">
      <w:pPr>
        <w:pStyle w:val="14"/>
        <w:spacing w:before="1" w:line="520" w:lineRule="atLeast"/>
        <w:ind w:right="0" w:firstLine="480"/>
        <w:jc w:val="left"/>
      </w:pPr>
      <w:r>
        <w:rPr>
          <w:spacing w:val="-2"/>
        </w:rPr>
        <w:t>根据《环境影响评价技术导则地下水环境》（</w:t>
      </w:r>
      <w:r>
        <w:rPr>
          <w:rFonts w:ascii="Times New Roman" w:hAnsi="Times New Roman" w:eastAsia="Times New Roman" w:cs="Times New Roman"/>
          <w:spacing w:val="-2"/>
        </w:rPr>
        <w:t>HJ610-2016</w:t>
      </w:r>
      <w:r>
        <w:rPr>
          <w:spacing w:val="-2"/>
        </w:rPr>
        <w:t>），建设项目地下水环境</w:t>
      </w:r>
      <w:r>
        <w:t xml:space="preserve"> 影响评价工作等级划分见表</w:t>
      </w:r>
      <w:r>
        <w:rPr>
          <w:spacing w:val="-61"/>
        </w:rPr>
        <w:t xml:space="preserve"> </w:t>
      </w:r>
      <w:r>
        <w:rPr>
          <w:rFonts w:ascii="Times New Roman" w:hAnsi="Times New Roman" w:eastAsia="Times New Roman" w:cs="Times New Roman"/>
        </w:rPr>
        <w:t>2.4-5</w:t>
      </w:r>
      <w:r>
        <w:t>。</w:t>
      </w:r>
    </w:p>
    <w:p w14:paraId="520EDF84">
      <w:pPr>
        <w:spacing w:before="0" w:line="289" w:lineRule="exact"/>
        <w:ind w:left="3352" w:right="333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2.4-5</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评价工作等级划分表</w:t>
      </w:r>
    </w:p>
    <w:tbl>
      <w:tblPr>
        <w:tblStyle w:val="28"/>
        <w:tblW w:w="0" w:type="auto"/>
        <w:tblInd w:w="204" w:type="dxa"/>
        <w:tblLayout w:type="fixed"/>
        <w:tblCellMar>
          <w:top w:w="0" w:type="dxa"/>
          <w:left w:w="0" w:type="dxa"/>
          <w:bottom w:w="0" w:type="dxa"/>
          <w:right w:w="0" w:type="dxa"/>
        </w:tblCellMar>
      </w:tblPr>
      <w:tblGrid>
        <w:gridCol w:w="2237"/>
        <w:gridCol w:w="2237"/>
        <w:gridCol w:w="2237"/>
        <w:gridCol w:w="2237"/>
      </w:tblGrid>
      <w:tr w14:paraId="46905712">
        <w:tblPrEx>
          <w:tblCellMar>
            <w:top w:w="0" w:type="dxa"/>
            <w:left w:w="0" w:type="dxa"/>
            <w:bottom w:w="0" w:type="dxa"/>
            <w:right w:w="0" w:type="dxa"/>
          </w:tblCellMar>
        </w:tblPrEx>
        <w:trPr>
          <w:trHeight w:val="566" w:hRule="exact"/>
        </w:trPr>
        <w:tc>
          <w:tcPr>
            <w:tcW w:w="2237" w:type="dxa"/>
            <w:tcBorders>
              <w:top w:val="single" w:color="000000" w:sz="12" w:space="0"/>
              <w:left w:val="single" w:color="000000" w:sz="12" w:space="0"/>
              <w:bottom w:val="single" w:color="000000" w:sz="6" w:space="0"/>
              <w:right w:val="single" w:color="000000" w:sz="6" w:space="0"/>
            </w:tcBorders>
          </w:tcPr>
          <w:p w14:paraId="12945A89">
            <w:pPr>
              <w:pStyle w:val="38"/>
              <w:spacing w:line="240" w:lineRule="exact"/>
              <w:ind w:left="95" w:right="0" w:firstLine="1180"/>
              <w:jc w:val="left"/>
              <w:rPr>
                <w:rFonts w:ascii="宋体" w:hAnsi="宋体" w:eastAsia="宋体" w:cs="宋体"/>
                <w:sz w:val="21"/>
                <w:szCs w:val="21"/>
              </w:rPr>
            </w:pPr>
            <w:r>
              <w:rPr>
                <w:rFonts w:ascii="宋体" w:hAnsi="宋体" w:eastAsia="宋体" w:cs="宋体"/>
                <w:sz w:val="21"/>
                <w:szCs w:val="21"/>
              </w:rPr>
              <w:t>项目类别</w:t>
            </w:r>
          </w:p>
          <w:p w14:paraId="0ED1FB35">
            <w:pPr>
              <w:pStyle w:val="38"/>
              <w:spacing w:line="274" w:lineRule="exact"/>
              <w:ind w:left="95" w:right="0"/>
              <w:jc w:val="left"/>
              <w:rPr>
                <w:rFonts w:ascii="宋体" w:hAnsi="宋体" w:eastAsia="宋体" w:cs="宋体"/>
                <w:sz w:val="21"/>
                <w:szCs w:val="21"/>
              </w:rPr>
            </w:pPr>
            <w:r>
              <w:rPr>
                <w:rFonts w:ascii="宋体" w:hAnsi="宋体" w:eastAsia="宋体" w:cs="宋体"/>
                <w:sz w:val="21"/>
                <w:szCs w:val="21"/>
              </w:rPr>
              <w:t>环境敏感程度</w:t>
            </w:r>
          </w:p>
        </w:tc>
        <w:tc>
          <w:tcPr>
            <w:tcW w:w="2237" w:type="dxa"/>
            <w:tcBorders>
              <w:top w:val="single" w:color="000000" w:sz="12" w:space="0"/>
              <w:left w:val="single" w:color="000000" w:sz="6" w:space="0"/>
              <w:bottom w:val="single" w:color="000000" w:sz="6" w:space="0"/>
              <w:right w:val="single" w:color="000000" w:sz="6" w:space="0"/>
            </w:tcBorders>
          </w:tcPr>
          <w:p w14:paraId="6C5B1E63">
            <w:pPr>
              <w:pStyle w:val="38"/>
              <w:spacing w:before="102" w:line="240" w:lineRule="auto"/>
              <w:ind w:left="2" w:right="0"/>
              <w:jc w:val="center"/>
              <w:rPr>
                <w:rFonts w:ascii="宋体" w:hAnsi="宋体" w:eastAsia="宋体" w:cs="宋体"/>
                <w:sz w:val="21"/>
                <w:szCs w:val="21"/>
              </w:rPr>
            </w:pPr>
            <w:r>
              <w:rPr>
                <w:rFonts w:ascii="Times New Roman" w:hAnsi="Times New Roman" w:eastAsia="Times New Roman" w:cs="Times New Roman"/>
                <w:sz w:val="21"/>
                <w:szCs w:val="21"/>
              </w:rPr>
              <w:t>Ⅰ</w:t>
            </w:r>
            <w:r>
              <w:rPr>
                <w:rFonts w:ascii="宋体" w:hAnsi="宋体" w:eastAsia="宋体" w:cs="宋体"/>
                <w:sz w:val="21"/>
                <w:szCs w:val="21"/>
              </w:rPr>
              <w:t>类项目</w:t>
            </w:r>
          </w:p>
        </w:tc>
        <w:tc>
          <w:tcPr>
            <w:tcW w:w="2237" w:type="dxa"/>
            <w:tcBorders>
              <w:top w:val="single" w:color="000000" w:sz="12" w:space="0"/>
              <w:left w:val="single" w:color="000000" w:sz="6" w:space="0"/>
              <w:bottom w:val="single" w:color="000000" w:sz="6" w:space="0"/>
              <w:right w:val="single" w:color="000000" w:sz="6" w:space="0"/>
            </w:tcBorders>
          </w:tcPr>
          <w:p w14:paraId="403CBDB5">
            <w:pPr>
              <w:pStyle w:val="38"/>
              <w:spacing w:before="102" w:line="240" w:lineRule="auto"/>
              <w:ind w:left="727" w:right="0"/>
              <w:jc w:val="left"/>
              <w:rPr>
                <w:rFonts w:ascii="宋体" w:hAnsi="宋体" w:eastAsia="宋体" w:cs="宋体"/>
                <w:sz w:val="21"/>
                <w:szCs w:val="21"/>
              </w:rPr>
            </w:pPr>
            <w:r>
              <w:rPr>
                <w:rFonts w:ascii="Times New Roman" w:hAnsi="Times New Roman" w:eastAsia="Times New Roman" w:cs="Times New Roman"/>
                <w:sz w:val="21"/>
                <w:szCs w:val="21"/>
              </w:rPr>
              <w:t>Ⅱ</w:t>
            </w:r>
            <w:r>
              <w:rPr>
                <w:rFonts w:ascii="宋体" w:hAnsi="宋体" w:eastAsia="宋体" w:cs="宋体"/>
                <w:sz w:val="21"/>
                <w:szCs w:val="21"/>
              </w:rPr>
              <w:t>类项目</w:t>
            </w:r>
          </w:p>
        </w:tc>
        <w:tc>
          <w:tcPr>
            <w:tcW w:w="2237" w:type="dxa"/>
            <w:tcBorders>
              <w:top w:val="single" w:color="000000" w:sz="12" w:space="0"/>
              <w:left w:val="single" w:color="000000" w:sz="6" w:space="0"/>
              <w:bottom w:val="single" w:color="000000" w:sz="6" w:space="0"/>
              <w:right w:val="single" w:color="000000" w:sz="12" w:space="0"/>
            </w:tcBorders>
          </w:tcPr>
          <w:p w14:paraId="73FD6FAA">
            <w:pPr>
              <w:pStyle w:val="38"/>
              <w:spacing w:before="102" w:line="240" w:lineRule="auto"/>
              <w:ind w:left="695" w:right="0"/>
              <w:jc w:val="left"/>
              <w:rPr>
                <w:rFonts w:ascii="宋体" w:hAnsi="宋体" w:eastAsia="宋体" w:cs="宋体"/>
                <w:sz w:val="21"/>
                <w:szCs w:val="21"/>
              </w:rPr>
            </w:pPr>
            <w:r>
              <w:rPr>
                <w:rFonts w:ascii="Times New Roman" w:hAnsi="Times New Roman" w:eastAsia="Times New Roman" w:cs="Times New Roman"/>
                <w:sz w:val="21"/>
                <w:szCs w:val="21"/>
              </w:rPr>
              <w:t>Ⅲ</w:t>
            </w:r>
            <w:r>
              <w:rPr>
                <w:rFonts w:ascii="宋体" w:hAnsi="宋体" w:eastAsia="宋体" w:cs="宋体"/>
                <w:sz w:val="21"/>
                <w:szCs w:val="21"/>
              </w:rPr>
              <w:t>类项目</w:t>
            </w:r>
          </w:p>
        </w:tc>
      </w:tr>
      <w:tr w14:paraId="50547117">
        <w:tblPrEx>
          <w:tblCellMar>
            <w:top w:w="0" w:type="dxa"/>
            <w:left w:w="0" w:type="dxa"/>
            <w:bottom w:w="0" w:type="dxa"/>
            <w:right w:w="0" w:type="dxa"/>
          </w:tblCellMar>
        </w:tblPrEx>
        <w:trPr>
          <w:trHeight w:val="288" w:hRule="exact"/>
        </w:trPr>
        <w:tc>
          <w:tcPr>
            <w:tcW w:w="2237" w:type="dxa"/>
            <w:tcBorders>
              <w:top w:val="single" w:color="000000" w:sz="6" w:space="0"/>
              <w:left w:val="single" w:color="000000" w:sz="12" w:space="0"/>
              <w:bottom w:val="single" w:color="000000" w:sz="6" w:space="0"/>
              <w:right w:val="single" w:color="000000" w:sz="6" w:space="0"/>
            </w:tcBorders>
          </w:tcPr>
          <w:p w14:paraId="2D587CD4">
            <w:pPr>
              <w:pStyle w:val="38"/>
              <w:spacing w:line="241" w:lineRule="exact"/>
              <w:ind w:right="1"/>
              <w:jc w:val="center"/>
              <w:rPr>
                <w:rFonts w:ascii="宋体" w:hAnsi="宋体" w:eastAsia="宋体" w:cs="宋体"/>
                <w:sz w:val="21"/>
                <w:szCs w:val="21"/>
              </w:rPr>
            </w:pPr>
            <w:r>
              <w:rPr>
                <w:rFonts w:ascii="宋体" w:hAnsi="宋体" w:eastAsia="宋体" w:cs="宋体"/>
                <w:sz w:val="21"/>
                <w:szCs w:val="21"/>
              </w:rPr>
              <w:t>敏感</w:t>
            </w:r>
          </w:p>
        </w:tc>
        <w:tc>
          <w:tcPr>
            <w:tcW w:w="2237" w:type="dxa"/>
            <w:tcBorders>
              <w:top w:val="single" w:color="000000" w:sz="6" w:space="0"/>
              <w:left w:val="single" w:color="000000" w:sz="6" w:space="0"/>
              <w:bottom w:val="single" w:color="000000" w:sz="6" w:space="0"/>
              <w:right w:val="single" w:color="000000" w:sz="6" w:space="0"/>
            </w:tcBorders>
          </w:tcPr>
          <w:p w14:paraId="48BD58C6">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一</w:t>
            </w:r>
          </w:p>
        </w:tc>
        <w:tc>
          <w:tcPr>
            <w:tcW w:w="2237" w:type="dxa"/>
            <w:tcBorders>
              <w:top w:val="single" w:color="000000" w:sz="6" w:space="0"/>
              <w:left w:val="single" w:color="000000" w:sz="6" w:space="0"/>
              <w:bottom w:val="single" w:color="000000" w:sz="6" w:space="0"/>
              <w:right w:val="single" w:color="000000" w:sz="6" w:space="0"/>
            </w:tcBorders>
          </w:tcPr>
          <w:p w14:paraId="667284FE">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一</w:t>
            </w:r>
          </w:p>
        </w:tc>
        <w:tc>
          <w:tcPr>
            <w:tcW w:w="2237" w:type="dxa"/>
            <w:tcBorders>
              <w:top w:val="single" w:color="000000" w:sz="6" w:space="0"/>
              <w:left w:val="single" w:color="000000" w:sz="6" w:space="0"/>
              <w:bottom w:val="single" w:color="000000" w:sz="6" w:space="0"/>
              <w:right w:val="single" w:color="000000" w:sz="12" w:space="0"/>
            </w:tcBorders>
          </w:tcPr>
          <w:p w14:paraId="40D54939">
            <w:pPr>
              <w:pStyle w:val="38"/>
              <w:spacing w:line="241" w:lineRule="exact"/>
              <w:ind w:left="6" w:right="0"/>
              <w:jc w:val="center"/>
              <w:rPr>
                <w:rFonts w:ascii="宋体" w:hAnsi="宋体" w:eastAsia="宋体" w:cs="宋体"/>
                <w:sz w:val="21"/>
                <w:szCs w:val="21"/>
              </w:rPr>
            </w:pPr>
            <w:r>
              <w:rPr>
                <w:rFonts w:ascii="宋体" w:hAnsi="宋体" w:eastAsia="宋体" w:cs="宋体"/>
                <w:w w:val="100"/>
                <w:sz w:val="21"/>
                <w:szCs w:val="21"/>
              </w:rPr>
              <w:t>二</w:t>
            </w:r>
          </w:p>
        </w:tc>
      </w:tr>
      <w:tr w14:paraId="7B32E1DA">
        <w:tblPrEx>
          <w:tblCellMar>
            <w:top w:w="0" w:type="dxa"/>
            <w:left w:w="0" w:type="dxa"/>
            <w:bottom w:w="0" w:type="dxa"/>
            <w:right w:w="0" w:type="dxa"/>
          </w:tblCellMar>
        </w:tblPrEx>
        <w:trPr>
          <w:trHeight w:val="288" w:hRule="exact"/>
        </w:trPr>
        <w:tc>
          <w:tcPr>
            <w:tcW w:w="2237" w:type="dxa"/>
            <w:tcBorders>
              <w:top w:val="single" w:color="000000" w:sz="6" w:space="0"/>
              <w:left w:val="single" w:color="000000" w:sz="12" w:space="0"/>
              <w:bottom w:val="single" w:color="000000" w:sz="6" w:space="0"/>
              <w:right w:val="single" w:color="000000" w:sz="6" w:space="0"/>
            </w:tcBorders>
          </w:tcPr>
          <w:p w14:paraId="1F95CA7A">
            <w:pPr>
              <w:pStyle w:val="38"/>
              <w:spacing w:line="241" w:lineRule="exact"/>
              <w:ind w:right="1"/>
              <w:jc w:val="center"/>
              <w:rPr>
                <w:rFonts w:ascii="宋体" w:hAnsi="宋体" w:eastAsia="宋体" w:cs="宋体"/>
                <w:sz w:val="21"/>
                <w:szCs w:val="21"/>
              </w:rPr>
            </w:pPr>
            <w:r>
              <w:rPr>
                <w:rFonts w:ascii="宋体" w:hAnsi="宋体" w:eastAsia="宋体" w:cs="宋体"/>
                <w:sz w:val="21"/>
                <w:szCs w:val="21"/>
              </w:rPr>
              <w:t>较敏感</w:t>
            </w:r>
          </w:p>
        </w:tc>
        <w:tc>
          <w:tcPr>
            <w:tcW w:w="2237" w:type="dxa"/>
            <w:tcBorders>
              <w:top w:val="single" w:color="000000" w:sz="6" w:space="0"/>
              <w:left w:val="single" w:color="000000" w:sz="6" w:space="0"/>
              <w:bottom w:val="single" w:color="000000" w:sz="6" w:space="0"/>
              <w:right w:val="single" w:color="000000" w:sz="6" w:space="0"/>
            </w:tcBorders>
          </w:tcPr>
          <w:p w14:paraId="37F883E4">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一</w:t>
            </w:r>
          </w:p>
        </w:tc>
        <w:tc>
          <w:tcPr>
            <w:tcW w:w="2237" w:type="dxa"/>
            <w:tcBorders>
              <w:top w:val="single" w:color="000000" w:sz="6" w:space="0"/>
              <w:left w:val="single" w:color="000000" w:sz="6" w:space="0"/>
              <w:bottom w:val="single" w:color="000000" w:sz="6" w:space="0"/>
              <w:right w:val="single" w:color="000000" w:sz="6" w:space="0"/>
            </w:tcBorders>
          </w:tcPr>
          <w:p w14:paraId="71F46EE7">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二</w:t>
            </w:r>
          </w:p>
        </w:tc>
        <w:tc>
          <w:tcPr>
            <w:tcW w:w="2237" w:type="dxa"/>
            <w:tcBorders>
              <w:top w:val="single" w:color="000000" w:sz="6" w:space="0"/>
              <w:left w:val="single" w:color="000000" w:sz="6" w:space="0"/>
              <w:bottom w:val="single" w:color="000000" w:sz="6" w:space="0"/>
              <w:right w:val="single" w:color="000000" w:sz="12" w:space="0"/>
            </w:tcBorders>
          </w:tcPr>
          <w:p w14:paraId="78A3D98E">
            <w:pPr>
              <w:pStyle w:val="38"/>
              <w:spacing w:line="241" w:lineRule="exact"/>
              <w:ind w:left="6" w:right="0"/>
              <w:jc w:val="center"/>
              <w:rPr>
                <w:rFonts w:ascii="宋体" w:hAnsi="宋体" w:eastAsia="宋体" w:cs="宋体"/>
                <w:sz w:val="21"/>
                <w:szCs w:val="21"/>
              </w:rPr>
            </w:pPr>
            <w:r>
              <w:rPr>
                <w:rFonts w:ascii="宋体" w:hAnsi="宋体" w:eastAsia="宋体" w:cs="宋体"/>
                <w:w w:val="100"/>
                <w:sz w:val="21"/>
                <w:szCs w:val="21"/>
              </w:rPr>
              <w:t>三</w:t>
            </w:r>
          </w:p>
        </w:tc>
      </w:tr>
      <w:tr w14:paraId="5F409D61">
        <w:tblPrEx>
          <w:tblCellMar>
            <w:top w:w="0" w:type="dxa"/>
            <w:left w:w="0" w:type="dxa"/>
            <w:bottom w:w="0" w:type="dxa"/>
            <w:right w:w="0" w:type="dxa"/>
          </w:tblCellMar>
        </w:tblPrEx>
        <w:trPr>
          <w:trHeight w:val="293" w:hRule="exact"/>
        </w:trPr>
        <w:tc>
          <w:tcPr>
            <w:tcW w:w="2237" w:type="dxa"/>
            <w:tcBorders>
              <w:top w:val="single" w:color="000000" w:sz="6" w:space="0"/>
              <w:left w:val="single" w:color="000000" w:sz="12" w:space="0"/>
              <w:bottom w:val="single" w:color="000000" w:sz="12" w:space="0"/>
              <w:right w:val="single" w:color="000000" w:sz="6" w:space="0"/>
            </w:tcBorders>
          </w:tcPr>
          <w:p w14:paraId="1CF23FDC">
            <w:pPr>
              <w:pStyle w:val="38"/>
              <w:spacing w:line="241" w:lineRule="exact"/>
              <w:ind w:right="1"/>
              <w:jc w:val="center"/>
              <w:rPr>
                <w:rFonts w:ascii="宋体" w:hAnsi="宋体" w:eastAsia="宋体" w:cs="宋体"/>
                <w:sz w:val="21"/>
                <w:szCs w:val="21"/>
              </w:rPr>
            </w:pPr>
            <w:r>
              <w:rPr>
                <w:rFonts w:ascii="宋体" w:hAnsi="宋体" w:eastAsia="宋体" w:cs="宋体"/>
                <w:sz w:val="21"/>
                <w:szCs w:val="21"/>
              </w:rPr>
              <w:t>不敏感</w:t>
            </w:r>
          </w:p>
        </w:tc>
        <w:tc>
          <w:tcPr>
            <w:tcW w:w="2237" w:type="dxa"/>
            <w:tcBorders>
              <w:top w:val="single" w:color="000000" w:sz="6" w:space="0"/>
              <w:left w:val="single" w:color="000000" w:sz="6" w:space="0"/>
              <w:bottom w:val="single" w:color="000000" w:sz="12" w:space="0"/>
              <w:right w:val="single" w:color="000000" w:sz="6" w:space="0"/>
            </w:tcBorders>
          </w:tcPr>
          <w:p w14:paraId="3EECF881">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二</w:t>
            </w:r>
          </w:p>
        </w:tc>
        <w:tc>
          <w:tcPr>
            <w:tcW w:w="2237" w:type="dxa"/>
            <w:tcBorders>
              <w:top w:val="single" w:color="000000" w:sz="6" w:space="0"/>
              <w:left w:val="single" w:color="000000" w:sz="6" w:space="0"/>
              <w:bottom w:val="single" w:color="000000" w:sz="12" w:space="0"/>
              <w:right w:val="single" w:color="000000" w:sz="6" w:space="0"/>
            </w:tcBorders>
          </w:tcPr>
          <w:p w14:paraId="71988D90">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三</w:t>
            </w:r>
          </w:p>
        </w:tc>
        <w:tc>
          <w:tcPr>
            <w:tcW w:w="2237" w:type="dxa"/>
            <w:tcBorders>
              <w:top w:val="single" w:color="000000" w:sz="6" w:space="0"/>
              <w:left w:val="single" w:color="000000" w:sz="6" w:space="0"/>
              <w:bottom w:val="single" w:color="000000" w:sz="12" w:space="0"/>
              <w:right w:val="single" w:color="000000" w:sz="12" w:space="0"/>
            </w:tcBorders>
          </w:tcPr>
          <w:p w14:paraId="16ED52B0">
            <w:pPr>
              <w:pStyle w:val="38"/>
              <w:spacing w:line="241" w:lineRule="exact"/>
              <w:ind w:left="6" w:right="0"/>
              <w:jc w:val="center"/>
              <w:rPr>
                <w:rFonts w:ascii="宋体" w:hAnsi="宋体" w:eastAsia="宋体" w:cs="宋体"/>
                <w:sz w:val="21"/>
                <w:szCs w:val="21"/>
              </w:rPr>
            </w:pPr>
            <w:r>
              <w:rPr>
                <w:rFonts w:ascii="宋体" w:hAnsi="宋体" w:eastAsia="宋体" w:cs="宋体"/>
                <w:w w:val="100"/>
                <w:sz w:val="21"/>
                <w:szCs w:val="21"/>
              </w:rPr>
              <w:t>三</w:t>
            </w:r>
          </w:p>
        </w:tc>
      </w:tr>
    </w:tbl>
    <w:p w14:paraId="496964FC">
      <w:pPr>
        <w:spacing w:before="9" w:line="240" w:lineRule="auto"/>
        <w:rPr>
          <w:rFonts w:ascii="宋体" w:hAnsi="宋体" w:eastAsia="宋体" w:cs="宋体"/>
          <w:b/>
          <w:bCs/>
          <w:sz w:val="7"/>
          <w:szCs w:val="7"/>
        </w:rPr>
      </w:pPr>
    </w:p>
    <w:p w14:paraId="06749091">
      <w:pPr>
        <w:pStyle w:val="14"/>
        <w:spacing w:before="26" w:line="240" w:lineRule="auto"/>
        <w:ind w:left="638" w:right="0"/>
        <w:jc w:val="left"/>
      </w:pPr>
      <w:r>
        <w:t>①</w:t>
      </w:r>
      <w:r>
        <w:rPr>
          <w:spacing w:val="-1"/>
        </w:rPr>
        <w:t xml:space="preserve"> </w:t>
      </w:r>
      <w:r>
        <w:t>项目类别</w:t>
      </w:r>
    </w:p>
    <w:p w14:paraId="3289E9CE">
      <w:pPr>
        <w:pStyle w:val="14"/>
        <w:spacing w:before="185" w:line="362" w:lineRule="auto"/>
        <w:ind w:right="715" w:firstLine="480"/>
        <w:jc w:val="both"/>
      </w:pPr>
      <w:r>
        <w:t>根据《环境影响评价技术导则地下水环境》（</w:t>
      </w:r>
      <w:r>
        <w:rPr>
          <w:rFonts w:ascii="Times New Roman" w:hAnsi="Times New Roman" w:eastAsia="Times New Roman" w:cs="Times New Roman"/>
        </w:rPr>
        <w:t>HJ610-2016</w:t>
      </w:r>
      <w:r>
        <w:t>）中附录</w:t>
      </w:r>
      <w:r>
        <w:rPr>
          <w:spacing w:val="-61"/>
        </w:rPr>
        <w:t xml:space="preserve"> </w:t>
      </w:r>
      <w:r>
        <w:rPr>
          <w:rFonts w:ascii="Times New Roman" w:hAnsi="Times New Roman" w:eastAsia="Times New Roman" w:cs="Times New Roman"/>
        </w:rPr>
        <w:t>A</w:t>
      </w:r>
      <w:r>
        <w:rPr>
          <w:rFonts w:ascii="Times New Roman" w:hAnsi="Times New Roman" w:eastAsia="Times New Roman" w:cs="Times New Roman"/>
          <w:spacing w:val="-12"/>
        </w:rPr>
        <w:t xml:space="preserve"> </w:t>
      </w:r>
      <w:r>
        <w:t>地下水环境 影响评价行业分类，确定本项目行业类别：</w:t>
      </w:r>
      <w:r>
        <w:rPr>
          <w:rFonts w:ascii="Times New Roman" w:hAnsi="Times New Roman" w:eastAsia="Times New Roman" w:cs="Times New Roman"/>
        </w:rPr>
        <w:t>“</w:t>
      </w:r>
      <w:r>
        <w:t>屠宰，年屠宰</w:t>
      </w:r>
      <w:r>
        <w:rPr>
          <w:spacing w:val="-61"/>
        </w:rPr>
        <w:t xml:space="preserve"> </w:t>
      </w:r>
      <w:r>
        <w:rPr>
          <w:rFonts w:ascii="Times New Roman" w:hAnsi="Times New Roman" w:eastAsia="Times New Roman" w:cs="Times New Roman"/>
        </w:rPr>
        <w:t>10</w:t>
      </w:r>
      <w:r>
        <w:rPr>
          <w:rFonts w:ascii="Times New Roman" w:hAnsi="Times New Roman" w:eastAsia="Times New Roman" w:cs="Times New Roman"/>
          <w:spacing w:val="-13"/>
        </w:rPr>
        <w:t xml:space="preserve"> </w:t>
      </w:r>
      <w:r>
        <w:t>万头畜类（或</w:t>
      </w:r>
      <w:r>
        <w:rPr>
          <w:spacing w:val="-61"/>
        </w:rPr>
        <w:t xml:space="preserve"> </w:t>
      </w:r>
      <w:r>
        <w:rPr>
          <w:rFonts w:ascii="Times New Roman" w:hAnsi="Times New Roman" w:eastAsia="Times New Roman" w:cs="Times New Roman"/>
        </w:rPr>
        <w:t>100</w:t>
      </w:r>
      <w:r>
        <w:rPr>
          <w:rFonts w:ascii="Times New Roman" w:hAnsi="Times New Roman" w:eastAsia="Times New Roman" w:cs="Times New Roman"/>
          <w:spacing w:val="-13"/>
        </w:rPr>
        <w:t xml:space="preserve"> </w:t>
      </w:r>
      <w:r>
        <w:t>万只 禽类）及以上</w:t>
      </w:r>
      <w:r>
        <w:rPr>
          <w:rFonts w:ascii="Times New Roman" w:hAnsi="Times New Roman" w:eastAsia="Times New Roman" w:cs="Times New Roman"/>
        </w:rPr>
        <w:t>”</w:t>
      </w:r>
      <w:r>
        <w:t>，需编写报告书，项目类别为</w:t>
      </w:r>
      <w:r>
        <w:rPr>
          <w:rFonts w:ascii="Times New Roman" w:hAnsi="Times New Roman" w:eastAsia="Times New Roman" w:cs="Times New Roman"/>
        </w:rPr>
        <w:t>Ⅲ</w:t>
      </w:r>
      <w:r>
        <w:t>类。</w:t>
      </w:r>
    </w:p>
    <w:p w14:paraId="71CD3CF3">
      <w:pPr>
        <w:pStyle w:val="14"/>
        <w:spacing w:before="48" w:line="240" w:lineRule="auto"/>
        <w:ind w:left="638" w:right="0"/>
        <w:jc w:val="left"/>
      </w:pPr>
      <w:r>
        <w:t>②环境敏感程度</w:t>
      </w:r>
    </w:p>
    <w:p w14:paraId="6BD57B5F">
      <w:pPr>
        <w:pStyle w:val="14"/>
        <w:spacing w:before="16" w:line="520" w:lineRule="atLeast"/>
        <w:ind w:right="0" w:firstLine="480"/>
        <w:jc w:val="left"/>
      </w:pPr>
      <w:r>
        <w:rPr>
          <w:spacing w:val="-2"/>
        </w:rPr>
        <w:t>根据《环境影响评价技术导则地下水环境》（</w:t>
      </w:r>
      <w:r>
        <w:rPr>
          <w:rFonts w:ascii="Times New Roman" w:hAnsi="Times New Roman" w:eastAsia="Times New Roman" w:cs="Times New Roman"/>
          <w:spacing w:val="-2"/>
        </w:rPr>
        <w:t>HJ610-2016</w:t>
      </w:r>
      <w:r>
        <w:rPr>
          <w:spacing w:val="-2"/>
        </w:rPr>
        <w:t>）要求，建设项目场地的</w:t>
      </w:r>
      <w:r>
        <w:t xml:space="preserve"> 地下水环境敏感程度可分为敏感、较敏感、不敏感三级（见表</w:t>
      </w:r>
      <w:r>
        <w:rPr>
          <w:spacing w:val="-55"/>
        </w:rPr>
        <w:t xml:space="preserve"> </w:t>
      </w:r>
      <w:r>
        <w:rPr>
          <w:rFonts w:ascii="Times New Roman" w:hAnsi="Times New Roman" w:eastAsia="Times New Roman" w:cs="Times New Roman"/>
          <w:spacing w:val="-35"/>
        </w:rPr>
        <w:t>2.4-6</w:t>
      </w:r>
      <w:r>
        <w:rPr>
          <w:spacing w:val="-35"/>
        </w:rPr>
        <w:t>）。</w:t>
      </w:r>
    </w:p>
    <w:p w14:paraId="24C23279">
      <w:pPr>
        <w:spacing w:before="0" w:line="289" w:lineRule="exact"/>
        <w:ind w:left="3352" w:right="333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2.4-6</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地下水环境敏感程度分级</w:t>
      </w:r>
    </w:p>
    <w:tbl>
      <w:tblPr>
        <w:tblStyle w:val="28"/>
        <w:tblW w:w="0" w:type="auto"/>
        <w:tblInd w:w="158" w:type="dxa"/>
        <w:tblLayout w:type="fixed"/>
        <w:tblCellMar>
          <w:top w:w="0" w:type="dxa"/>
          <w:left w:w="0" w:type="dxa"/>
          <w:bottom w:w="0" w:type="dxa"/>
          <w:right w:w="0" w:type="dxa"/>
        </w:tblCellMar>
      </w:tblPr>
      <w:tblGrid>
        <w:gridCol w:w="960"/>
        <w:gridCol w:w="8508"/>
      </w:tblGrid>
      <w:tr w14:paraId="15EEF643">
        <w:tblPrEx>
          <w:tblCellMar>
            <w:top w:w="0" w:type="dxa"/>
            <w:left w:w="0" w:type="dxa"/>
            <w:bottom w:w="0" w:type="dxa"/>
            <w:right w:w="0" w:type="dxa"/>
          </w:tblCellMar>
        </w:tblPrEx>
        <w:trPr>
          <w:trHeight w:val="420" w:hRule="exact"/>
        </w:trPr>
        <w:tc>
          <w:tcPr>
            <w:tcW w:w="960" w:type="dxa"/>
            <w:tcBorders>
              <w:top w:val="single" w:color="000000" w:sz="12" w:space="0"/>
              <w:left w:val="single" w:color="000000" w:sz="12" w:space="0"/>
              <w:bottom w:val="single" w:color="000000" w:sz="6" w:space="0"/>
              <w:right w:val="single" w:color="000000" w:sz="6" w:space="0"/>
            </w:tcBorders>
          </w:tcPr>
          <w:p w14:paraId="36B12AFD">
            <w:pPr>
              <w:pStyle w:val="38"/>
              <w:spacing w:before="30" w:line="240" w:lineRule="auto"/>
              <w:ind w:left="254" w:right="0"/>
              <w:jc w:val="left"/>
              <w:rPr>
                <w:rFonts w:ascii="宋体" w:hAnsi="宋体" w:eastAsia="宋体" w:cs="宋体"/>
                <w:sz w:val="21"/>
                <w:szCs w:val="21"/>
              </w:rPr>
            </w:pPr>
            <w:r>
              <w:rPr>
                <w:rFonts w:ascii="宋体" w:hAnsi="宋体" w:eastAsia="宋体" w:cs="宋体"/>
                <w:sz w:val="21"/>
                <w:szCs w:val="21"/>
              </w:rPr>
              <w:t>分级</w:t>
            </w:r>
          </w:p>
        </w:tc>
        <w:tc>
          <w:tcPr>
            <w:tcW w:w="8508" w:type="dxa"/>
            <w:tcBorders>
              <w:top w:val="single" w:color="000000" w:sz="12" w:space="0"/>
              <w:left w:val="single" w:color="000000" w:sz="6" w:space="0"/>
              <w:bottom w:val="single" w:color="000000" w:sz="6" w:space="0"/>
              <w:right w:val="single" w:color="000000" w:sz="12" w:space="0"/>
            </w:tcBorders>
          </w:tcPr>
          <w:p w14:paraId="21E4BD4F">
            <w:pPr>
              <w:pStyle w:val="38"/>
              <w:spacing w:before="30" w:line="240" w:lineRule="auto"/>
              <w:ind w:left="2983" w:right="0"/>
              <w:jc w:val="left"/>
              <w:rPr>
                <w:rFonts w:ascii="宋体" w:hAnsi="宋体" w:eastAsia="宋体" w:cs="宋体"/>
                <w:sz w:val="21"/>
                <w:szCs w:val="21"/>
              </w:rPr>
            </w:pPr>
            <w:r>
              <w:rPr>
                <w:rFonts w:ascii="宋体" w:hAnsi="宋体" w:eastAsia="宋体" w:cs="宋体"/>
                <w:sz w:val="21"/>
                <w:szCs w:val="21"/>
              </w:rPr>
              <w:t>项目场地的地下水环境敏感特征</w:t>
            </w:r>
          </w:p>
        </w:tc>
      </w:tr>
      <w:tr w14:paraId="360A22E7">
        <w:tblPrEx>
          <w:tblCellMar>
            <w:top w:w="0" w:type="dxa"/>
            <w:left w:w="0" w:type="dxa"/>
            <w:bottom w:w="0" w:type="dxa"/>
            <w:right w:w="0" w:type="dxa"/>
          </w:tblCellMar>
        </w:tblPrEx>
        <w:trPr>
          <w:trHeight w:val="996" w:hRule="exact"/>
        </w:trPr>
        <w:tc>
          <w:tcPr>
            <w:tcW w:w="960" w:type="dxa"/>
            <w:tcBorders>
              <w:top w:val="single" w:color="000000" w:sz="6" w:space="0"/>
              <w:left w:val="single" w:color="000000" w:sz="12" w:space="0"/>
              <w:bottom w:val="single" w:color="000000" w:sz="6" w:space="0"/>
              <w:right w:val="single" w:color="000000" w:sz="6" w:space="0"/>
            </w:tcBorders>
          </w:tcPr>
          <w:p w14:paraId="34B0C5E5">
            <w:pPr>
              <w:pStyle w:val="38"/>
              <w:spacing w:before="7" w:line="240" w:lineRule="auto"/>
              <w:ind w:right="0"/>
              <w:jc w:val="left"/>
              <w:rPr>
                <w:rFonts w:ascii="宋体" w:hAnsi="宋体" w:eastAsia="宋体" w:cs="宋体"/>
                <w:b/>
                <w:bCs/>
                <w:sz w:val="24"/>
                <w:szCs w:val="24"/>
              </w:rPr>
            </w:pPr>
          </w:p>
          <w:p w14:paraId="5E13B48A">
            <w:pPr>
              <w:pStyle w:val="38"/>
              <w:spacing w:line="240" w:lineRule="auto"/>
              <w:ind w:left="254" w:right="0"/>
              <w:jc w:val="left"/>
              <w:rPr>
                <w:rFonts w:ascii="宋体" w:hAnsi="宋体" w:eastAsia="宋体" w:cs="宋体"/>
                <w:sz w:val="21"/>
                <w:szCs w:val="21"/>
              </w:rPr>
            </w:pPr>
            <w:r>
              <w:rPr>
                <w:rFonts w:ascii="宋体" w:hAnsi="宋体" w:eastAsia="宋体" w:cs="宋体"/>
                <w:sz w:val="21"/>
                <w:szCs w:val="21"/>
              </w:rPr>
              <w:t>敏感</w:t>
            </w:r>
          </w:p>
        </w:tc>
        <w:tc>
          <w:tcPr>
            <w:tcW w:w="8508" w:type="dxa"/>
            <w:tcBorders>
              <w:top w:val="single" w:color="000000" w:sz="6" w:space="0"/>
              <w:left w:val="single" w:color="000000" w:sz="6" w:space="0"/>
              <w:bottom w:val="single" w:color="000000" w:sz="6" w:space="0"/>
              <w:right w:val="single" w:color="000000" w:sz="12" w:space="0"/>
            </w:tcBorders>
          </w:tcPr>
          <w:p w14:paraId="465CF926">
            <w:pPr>
              <w:pStyle w:val="38"/>
              <w:spacing w:before="52" w:line="237" w:lineRule="auto"/>
              <w:ind w:left="100" w:right="95" w:firstLine="420"/>
              <w:jc w:val="both"/>
              <w:rPr>
                <w:rFonts w:ascii="宋体" w:hAnsi="宋体" w:eastAsia="宋体" w:cs="宋体"/>
                <w:sz w:val="21"/>
                <w:szCs w:val="21"/>
              </w:rPr>
            </w:pPr>
            <w:r>
              <w:rPr>
                <w:rFonts w:ascii="宋体" w:hAnsi="宋体" w:eastAsia="宋体" w:cs="宋体"/>
                <w:spacing w:val="5"/>
                <w:sz w:val="21"/>
                <w:szCs w:val="21"/>
              </w:rPr>
              <w:t>集中式饮用水水源地（包括已建成的在用、备用、应急水源地，在建和规划的水源</w:t>
            </w:r>
            <w:r>
              <w:rPr>
                <w:rFonts w:ascii="宋体" w:hAnsi="宋体" w:eastAsia="宋体" w:cs="宋体"/>
                <w:w w:val="100"/>
                <w:sz w:val="21"/>
                <w:szCs w:val="21"/>
              </w:rPr>
              <w:t xml:space="preserve"> </w:t>
            </w:r>
            <w:r>
              <w:rPr>
                <w:rFonts w:ascii="宋体" w:hAnsi="宋体" w:eastAsia="宋体" w:cs="宋体"/>
                <w:sz w:val="21"/>
                <w:szCs w:val="21"/>
              </w:rPr>
              <w:t>地）准保护区；除集中式饮用水水源地以外的国家或地方政府设定的与地下水环境相关的</w:t>
            </w:r>
            <w:r>
              <w:rPr>
                <w:rFonts w:ascii="宋体" w:hAnsi="宋体" w:eastAsia="宋体" w:cs="宋体"/>
                <w:spacing w:val="-11"/>
                <w:sz w:val="21"/>
                <w:szCs w:val="21"/>
              </w:rPr>
              <w:t xml:space="preserve"> </w:t>
            </w:r>
            <w:r>
              <w:rPr>
                <w:rFonts w:ascii="宋体" w:hAnsi="宋体" w:eastAsia="宋体" w:cs="宋体"/>
                <w:sz w:val="21"/>
                <w:szCs w:val="21"/>
              </w:rPr>
              <w:t>其它保护区，如热水、矿泉水、温泉等特殊地下水资源保护区。</w:t>
            </w:r>
          </w:p>
        </w:tc>
      </w:tr>
      <w:tr w14:paraId="7C6ACEA6">
        <w:tblPrEx>
          <w:tblCellMar>
            <w:top w:w="0" w:type="dxa"/>
            <w:left w:w="0" w:type="dxa"/>
            <w:bottom w:w="0" w:type="dxa"/>
            <w:right w:w="0" w:type="dxa"/>
          </w:tblCellMar>
        </w:tblPrEx>
        <w:trPr>
          <w:trHeight w:val="1282" w:hRule="exact"/>
        </w:trPr>
        <w:tc>
          <w:tcPr>
            <w:tcW w:w="960" w:type="dxa"/>
            <w:tcBorders>
              <w:top w:val="single" w:color="000000" w:sz="6" w:space="0"/>
              <w:left w:val="single" w:color="000000" w:sz="12" w:space="0"/>
              <w:bottom w:val="single" w:color="000000" w:sz="6" w:space="0"/>
              <w:right w:val="single" w:color="000000" w:sz="6" w:space="0"/>
            </w:tcBorders>
          </w:tcPr>
          <w:p w14:paraId="2645DC27">
            <w:pPr>
              <w:pStyle w:val="38"/>
              <w:spacing w:line="240" w:lineRule="auto"/>
              <w:ind w:right="0"/>
              <w:jc w:val="left"/>
              <w:rPr>
                <w:rFonts w:ascii="宋体" w:hAnsi="宋体" w:eastAsia="宋体" w:cs="宋体"/>
                <w:b/>
                <w:bCs/>
                <w:sz w:val="20"/>
                <w:szCs w:val="20"/>
              </w:rPr>
            </w:pPr>
          </w:p>
          <w:p w14:paraId="07AECA9B">
            <w:pPr>
              <w:pStyle w:val="38"/>
              <w:spacing w:before="7" w:line="240" w:lineRule="auto"/>
              <w:ind w:right="0"/>
              <w:jc w:val="left"/>
              <w:rPr>
                <w:rFonts w:ascii="宋体" w:hAnsi="宋体" w:eastAsia="宋体" w:cs="宋体"/>
                <w:b/>
                <w:bCs/>
                <w:sz w:val="15"/>
                <w:szCs w:val="15"/>
              </w:rPr>
            </w:pPr>
          </w:p>
          <w:p w14:paraId="4EAF8C8E">
            <w:pPr>
              <w:pStyle w:val="38"/>
              <w:spacing w:line="240" w:lineRule="auto"/>
              <w:ind w:left="148" w:right="0"/>
              <w:jc w:val="left"/>
              <w:rPr>
                <w:rFonts w:ascii="宋体" w:hAnsi="宋体" w:eastAsia="宋体" w:cs="宋体"/>
                <w:sz w:val="21"/>
                <w:szCs w:val="21"/>
              </w:rPr>
            </w:pPr>
            <w:r>
              <w:rPr>
                <w:rFonts w:ascii="宋体" w:hAnsi="宋体" w:eastAsia="宋体" w:cs="宋体"/>
                <w:sz w:val="21"/>
                <w:szCs w:val="21"/>
              </w:rPr>
              <w:t>较敏感</w:t>
            </w:r>
          </w:p>
        </w:tc>
        <w:tc>
          <w:tcPr>
            <w:tcW w:w="8508" w:type="dxa"/>
            <w:tcBorders>
              <w:top w:val="single" w:color="000000" w:sz="6" w:space="0"/>
              <w:left w:val="single" w:color="000000" w:sz="6" w:space="0"/>
              <w:bottom w:val="single" w:color="000000" w:sz="6" w:space="0"/>
              <w:right w:val="single" w:color="000000" w:sz="12" w:space="0"/>
            </w:tcBorders>
          </w:tcPr>
          <w:p w14:paraId="29226B4D">
            <w:pPr>
              <w:pStyle w:val="38"/>
              <w:spacing w:before="57" w:line="237" w:lineRule="auto"/>
              <w:ind w:left="100" w:right="95" w:firstLine="420"/>
              <w:jc w:val="both"/>
              <w:rPr>
                <w:rFonts w:ascii="宋体" w:hAnsi="宋体" w:eastAsia="宋体" w:cs="宋体"/>
                <w:sz w:val="21"/>
                <w:szCs w:val="21"/>
              </w:rPr>
            </w:pPr>
            <w:r>
              <w:rPr>
                <w:rFonts w:ascii="宋体" w:hAnsi="宋体" w:eastAsia="宋体" w:cs="宋体"/>
                <w:spacing w:val="5"/>
                <w:sz w:val="21"/>
                <w:szCs w:val="21"/>
              </w:rPr>
              <w:t>集中式饮用水水源地（包括已建成的在用、备用、应急水源地，在建和规划的水源</w:t>
            </w:r>
            <w:r>
              <w:rPr>
                <w:rFonts w:ascii="宋体" w:hAnsi="宋体" w:eastAsia="宋体" w:cs="宋体"/>
                <w:w w:val="100"/>
                <w:sz w:val="21"/>
                <w:szCs w:val="21"/>
              </w:rPr>
              <w:t xml:space="preserve"> </w:t>
            </w:r>
            <w:r>
              <w:rPr>
                <w:rFonts w:ascii="宋体" w:hAnsi="宋体" w:eastAsia="宋体" w:cs="宋体"/>
                <w:sz w:val="21"/>
                <w:szCs w:val="21"/>
              </w:rPr>
              <w:t>地）准保护区以外的补给径流区；未划定准保护区的集中水式饮用水水源，其保护区以外</w:t>
            </w:r>
            <w:r>
              <w:rPr>
                <w:rFonts w:ascii="宋体" w:hAnsi="宋体" w:eastAsia="宋体" w:cs="宋体"/>
                <w:spacing w:val="-11"/>
                <w:sz w:val="21"/>
                <w:szCs w:val="21"/>
              </w:rPr>
              <w:t xml:space="preserve"> </w:t>
            </w:r>
            <w:r>
              <w:rPr>
                <w:rFonts w:ascii="宋体" w:hAnsi="宋体" w:eastAsia="宋体" w:cs="宋体"/>
                <w:sz w:val="21"/>
                <w:szCs w:val="21"/>
              </w:rPr>
              <w:t>的补给径流区；分散式饮用水水源地，特殊地下水资源（如矿泉水、温泉等）保护区以外</w:t>
            </w:r>
            <w:r>
              <w:rPr>
                <w:rFonts w:ascii="宋体" w:hAnsi="宋体" w:eastAsia="宋体" w:cs="宋体"/>
                <w:spacing w:val="-11"/>
                <w:sz w:val="21"/>
                <w:szCs w:val="21"/>
              </w:rPr>
              <w:t xml:space="preserve"> </w:t>
            </w:r>
            <w:r>
              <w:rPr>
                <w:rFonts w:ascii="宋体" w:hAnsi="宋体" w:eastAsia="宋体" w:cs="宋体"/>
                <w:sz w:val="21"/>
                <w:szCs w:val="21"/>
              </w:rPr>
              <w:t>的分布区等未列入上述敏感分级的环境敏感区。</w:t>
            </w:r>
          </w:p>
        </w:tc>
      </w:tr>
      <w:tr w14:paraId="7BA33143">
        <w:tblPrEx>
          <w:tblCellMar>
            <w:top w:w="0" w:type="dxa"/>
            <w:left w:w="0" w:type="dxa"/>
            <w:bottom w:w="0" w:type="dxa"/>
            <w:right w:w="0" w:type="dxa"/>
          </w:tblCellMar>
        </w:tblPrEx>
        <w:trPr>
          <w:trHeight w:val="384" w:hRule="exact"/>
        </w:trPr>
        <w:tc>
          <w:tcPr>
            <w:tcW w:w="960" w:type="dxa"/>
            <w:tcBorders>
              <w:top w:val="single" w:color="000000" w:sz="6" w:space="0"/>
              <w:left w:val="single" w:color="000000" w:sz="12" w:space="0"/>
              <w:bottom w:val="single" w:color="000000" w:sz="6" w:space="0"/>
              <w:right w:val="single" w:color="000000" w:sz="6" w:space="0"/>
            </w:tcBorders>
          </w:tcPr>
          <w:p w14:paraId="73E54BDA">
            <w:pPr>
              <w:pStyle w:val="38"/>
              <w:spacing w:before="14" w:line="240" w:lineRule="auto"/>
              <w:ind w:left="148" w:right="0"/>
              <w:jc w:val="left"/>
              <w:rPr>
                <w:rFonts w:ascii="宋体" w:hAnsi="宋体" w:eastAsia="宋体" w:cs="宋体"/>
                <w:sz w:val="21"/>
                <w:szCs w:val="21"/>
              </w:rPr>
            </w:pPr>
            <w:r>
              <w:rPr>
                <w:rFonts w:ascii="宋体" w:hAnsi="宋体" w:eastAsia="宋体" w:cs="宋体"/>
                <w:sz w:val="21"/>
                <w:szCs w:val="21"/>
              </w:rPr>
              <w:t>不敏感</w:t>
            </w:r>
          </w:p>
        </w:tc>
        <w:tc>
          <w:tcPr>
            <w:tcW w:w="8508" w:type="dxa"/>
            <w:tcBorders>
              <w:top w:val="single" w:color="000000" w:sz="6" w:space="0"/>
              <w:left w:val="single" w:color="000000" w:sz="6" w:space="0"/>
              <w:bottom w:val="single" w:color="000000" w:sz="6" w:space="0"/>
              <w:right w:val="single" w:color="000000" w:sz="12" w:space="0"/>
            </w:tcBorders>
          </w:tcPr>
          <w:p w14:paraId="49C03796">
            <w:pPr>
              <w:pStyle w:val="38"/>
              <w:spacing w:before="14" w:line="240" w:lineRule="auto"/>
              <w:ind w:left="520" w:right="0"/>
              <w:jc w:val="left"/>
              <w:rPr>
                <w:rFonts w:ascii="宋体" w:hAnsi="宋体" w:eastAsia="宋体" w:cs="宋体"/>
                <w:sz w:val="21"/>
                <w:szCs w:val="21"/>
              </w:rPr>
            </w:pPr>
            <w:r>
              <w:rPr>
                <w:rFonts w:ascii="宋体" w:hAnsi="宋体" w:eastAsia="宋体" w:cs="宋体"/>
                <w:sz w:val="21"/>
                <w:szCs w:val="21"/>
              </w:rPr>
              <w:t>上述地区之外的其它地区。</w:t>
            </w:r>
          </w:p>
        </w:tc>
      </w:tr>
      <w:tr w14:paraId="5C46837B">
        <w:tblPrEx>
          <w:tblCellMar>
            <w:top w:w="0" w:type="dxa"/>
            <w:left w:w="0" w:type="dxa"/>
            <w:bottom w:w="0" w:type="dxa"/>
            <w:right w:w="0" w:type="dxa"/>
          </w:tblCellMar>
        </w:tblPrEx>
        <w:trPr>
          <w:trHeight w:val="598" w:hRule="exact"/>
        </w:trPr>
        <w:tc>
          <w:tcPr>
            <w:tcW w:w="9468" w:type="dxa"/>
            <w:gridSpan w:val="2"/>
            <w:tcBorders>
              <w:top w:val="single" w:color="000000" w:sz="6" w:space="0"/>
              <w:left w:val="single" w:color="000000" w:sz="12" w:space="0"/>
              <w:bottom w:val="single" w:color="000000" w:sz="12" w:space="0"/>
              <w:right w:val="single" w:color="000000" w:sz="12" w:space="0"/>
            </w:tcBorders>
          </w:tcPr>
          <w:p w14:paraId="78033F5C">
            <w:pPr>
              <w:pStyle w:val="38"/>
              <w:spacing w:before="6" w:line="274" w:lineRule="exact"/>
              <w:ind w:left="4508" w:right="163" w:hanging="4343"/>
              <w:jc w:val="left"/>
              <w:rPr>
                <w:rFonts w:ascii="宋体" w:hAnsi="宋体" w:eastAsia="宋体" w:cs="宋体"/>
                <w:sz w:val="21"/>
                <w:szCs w:val="21"/>
              </w:rPr>
            </w:pPr>
            <w:r>
              <w:rPr>
                <w:rFonts w:ascii="宋体" w:hAnsi="宋体" w:eastAsia="宋体" w:cs="宋体"/>
                <w:spacing w:val="-2"/>
                <w:sz w:val="21"/>
                <w:szCs w:val="21"/>
              </w:rPr>
              <w:t>注：</w:t>
            </w:r>
            <w:r>
              <w:rPr>
                <w:rFonts w:ascii="Times New Roman" w:hAnsi="Times New Roman" w:eastAsia="Times New Roman" w:cs="Times New Roman"/>
                <w:spacing w:val="-2"/>
                <w:sz w:val="21"/>
                <w:szCs w:val="21"/>
              </w:rPr>
              <w:t>a“</w:t>
            </w:r>
            <w:r>
              <w:rPr>
                <w:rFonts w:ascii="宋体" w:hAnsi="宋体" w:eastAsia="宋体" w:cs="宋体"/>
                <w:spacing w:val="-2"/>
                <w:sz w:val="21"/>
                <w:szCs w:val="21"/>
              </w:rPr>
              <w:t>环境敏感区</w:t>
            </w:r>
            <w:r>
              <w:rPr>
                <w:rFonts w:ascii="Times New Roman" w:hAnsi="Times New Roman" w:eastAsia="Times New Roman" w:cs="Times New Roman"/>
                <w:spacing w:val="-2"/>
                <w:sz w:val="21"/>
                <w:szCs w:val="21"/>
              </w:rPr>
              <w:t>”</w:t>
            </w:r>
            <w:r>
              <w:rPr>
                <w:rFonts w:ascii="宋体" w:hAnsi="宋体" w:eastAsia="宋体" w:cs="宋体"/>
                <w:spacing w:val="-2"/>
                <w:sz w:val="21"/>
                <w:szCs w:val="21"/>
              </w:rPr>
              <w:t>系指《建设项目环境影响评价分类管理名录》中所界定的涉及地下水的环境敏感</w:t>
            </w:r>
            <w:r>
              <w:rPr>
                <w:rFonts w:ascii="宋体" w:hAnsi="宋体" w:eastAsia="宋体" w:cs="宋体"/>
                <w:spacing w:val="-23"/>
                <w:sz w:val="21"/>
                <w:szCs w:val="21"/>
              </w:rPr>
              <w:t xml:space="preserve"> </w:t>
            </w:r>
            <w:r>
              <w:rPr>
                <w:rFonts w:ascii="宋体" w:hAnsi="宋体" w:eastAsia="宋体" w:cs="宋体"/>
                <w:sz w:val="21"/>
                <w:szCs w:val="21"/>
              </w:rPr>
              <w:t>区。</w:t>
            </w:r>
          </w:p>
        </w:tc>
      </w:tr>
    </w:tbl>
    <w:p w14:paraId="4B3DC740">
      <w:pPr>
        <w:pStyle w:val="14"/>
        <w:spacing w:before="154" w:line="336" w:lineRule="auto"/>
        <w:ind w:right="0"/>
        <w:jc w:val="left"/>
      </w:pPr>
      <w:r>
        <w:rPr>
          <w:spacing w:val="4"/>
        </w:rPr>
        <w:t>地下水环境敏感程度分级为</w:t>
      </w:r>
      <w:r>
        <w:rPr>
          <w:rFonts w:ascii="Times New Roman" w:hAnsi="Times New Roman" w:eastAsia="Times New Roman" w:cs="Times New Roman"/>
          <w:spacing w:val="4"/>
        </w:rPr>
        <w:t>“</w:t>
      </w:r>
      <w:r>
        <w:rPr>
          <w:spacing w:val="4"/>
        </w:rPr>
        <w:t>较敏</w:t>
      </w:r>
      <w:r>
        <w:rPr>
          <w:spacing w:val="-106"/>
        </w:rPr>
        <w:t xml:space="preserve"> </w:t>
      </w:r>
      <w:r>
        <w:t>感</w:t>
      </w:r>
      <w:r>
        <w:rPr>
          <w:rFonts w:ascii="Times New Roman" w:hAnsi="Times New Roman" w:eastAsia="Times New Roman" w:cs="Times New Roman"/>
        </w:rPr>
        <w:t>”</w:t>
      </w:r>
      <w:r>
        <w:t>。</w:t>
      </w:r>
    </w:p>
    <w:p w14:paraId="15AFCD6A">
      <w:pPr>
        <w:pStyle w:val="14"/>
        <w:spacing w:before="29" w:line="240" w:lineRule="auto"/>
        <w:ind w:left="641" w:right="0"/>
        <w:jc w:val="left"/>
      </w:pPr>
      <w:r>
        <w:t>根据表</w:t>
      </w:r>
      <w:r>
        <w:rPr>
          <w:spacing w:val="-62"/>
        </w:rPr>
        <w:t xml:space="preserve"> </w:t>
      </w:r>
      <w:r>
        <w:rPr>
          <w:rFonts w:ascii="Times New Roman" w:hAnsi="Times New Roman" w:eastAsia="Times New Roman" w:cs="Times New Roman"/>
        </w:rPr>
        <w:t>2.4-5</w:t>
      </w:r>
      <w:r>
        <w:rPr>
          <w:rFonts w:ascii="Times New Roman" w:hAnsi="Times New Roman" w:eastAsia="Times New Roman" w:cs="Times New Roman"/>
          <w:spacing w:val="-13"/>
        </w:rPr>
        <w:t xml:space="preserve"> </w:t>
      </w:r>
      <w:r>
        <w:t>中的划分依据可知，本项目地下水环境影响评价等级为三级。</w:t>
      </w:r>
    </w:p>
    <w:p w14:paraId="79812221">
      <w:pPr>
        <w:pStyle w:val="14"/>
        <w:spacing w:before="133" w:line="240" w:lineRule="auto"/>
        <w:ind w:left="641" w:right="0"/>
        <w:jc w:val="left"/>
      </w:pPr>
      <w:r>
        <w:t>（</w:t>
      </w:r>
      <w:r>
        <w:rPr>
          <w:rFonts w:ascii="Times New Roman" w:hAnsi="Times New Roman" w:eastAsia="Times New Roman" w:cs="Times New Roman"/>
        </w:rPr>
        <w:t>4</w:t>
      </w:r>
      <w:r>
        <w:t>）声环境</w:t>
      </w:r>
    </w:p>
    <w:p w14:paraId="77D7EFEB">
      <w:pPr>
        <w:pStyle w:val="14"/>
        <w:spacing w:before="135" w:line="240" w:lineRule="auto"/>
        <w:ind w:left="641" w:right="0"/>
        <w:jc w:val="left"/>
      </w:pPr>
      <w:r>
        <w:rPr>
          <w:spacing w:val="-3"/>
        </w:rPr>
        <w:t>按照《环境影响评价技术导则声环境》（</w:t>
      </w:r>
      <w:r>
        <w:rPr>
          <w:rFonts w:ascii="Times New Roman" w:hAnsi="Times New Roman" w:eastAsia="Times New Roman" w:cs="Times New Roman"/>
          <w:spacing w:val="-3"/>
        </w:rPr>
        <w:t>HJ/T2.4-2021</w:t>
      </w:r>
      <w:r>
        <w:rPr>
          <w:spacing w:val="-3"/>
        </w:rPr>
        <w:t>）规定，噪声评价工作等级的</w:t>
      </w:r>
    </w:p>
    <w:p w14:paraId="05524CB1">
      <w:pPr>
        <w:spacing w:after="0" w:line="240" w:lineRule="auto"/>
        <w:jc w:val="left"/>
        <w:sectPr>
          <w:pgSz w:w="11910" w:h="16840"/>
          <w:pgMar w:top="1300" w:right="860" w:bottom="1400" w:left="1260" w:header="1023" w:footer="1217" w:gutter="0"/>
          <w:pgBorders>
            <w:top w:val="none" w:sz="0" w:space="0"/>
            <w:left w:val="none" w:sz="0" w:space="0"/>
            <w:bottom w:val="none" w:sz="0" w:space="0"/>
            <w:right w:val="none" w:sz="0" w:space="0"/>
          </w:pgBorders>
          <w:pgNumType w:fmt="decimal"/>
          <w:cols w:space="720" w:num="1"/>
        </w:sectPr>
      </w:pPr>
    </w:p>
    <w:p w14:paraId="154FDE18">
      <w:pPr>
        <w:spacing w:before="8" w:line="240" w:lineRule="auto"/>
        <w:rPr>
          <w:rFonts w:ascii="宋体" w:hAnsi="宋体" w:eastAsia="宋体" w:cs="宋体"/>
          <w:sz w:val="16"/>
          <w:szCs w:val="16"/>
        </w:rPr>
      </w:pPr>
    </w:p>
    <w:p w14:paraId="5C9F651C">
      <w:pPr>
        <w:pStyle w:val="14"/>
        <w:spacing w:before="26" w:line="355" w:lineRule="auto"/>
        <w:ind w:right="0"/>
        <w:jc w:val="left"/>
      </w:pPr>
      <w:r>
        <w:t>划分主要依据建设项目规模、噪声源种类及数量、建设前后噪声级的变化程度以及影响</w:t>
      </w:r>
      <w:r>
        <w:rPr>
          <w:spacing w:val="-85"/>
        </w:rPr>
        <w:t xml:space="preserve"> </w:t>
      </w:r>
      <w:r>
        <w:t>范围内的环境保护目标、环境噪声标准和人口分布。</w:t>
      </w:r>
    </w:p>
    <w:p w14:paraId="67ECC34B">
      <w:pPr>
        <w:pStyle w:val="14"/>
        <w:spacing w:before="38" w:line="240" w:lineRule="auto"/>
        <w:ind w:left="641" w:right="0"/>
        <w:jc w:val="left"/>
      </w:pPr>
      <w:r>
        <w:rPr>
          <w:spacing w:val="4"/>
        </w:rPr>
        <w:t xml:space="preserve">本项目所在地声环境功能区划属于 </w:t>
      </w:r>
      <w:r>
        <w:rPr>
          <w:rFonts w:ascii="Times New Roman" w:hAnsi="Times New Roman" w:eastAsia="Times New Roman" w:cs="Times New Roman"/>
        </w:rPr>
        <w:t>2</w:t>
      </w:r>
      <w:r>
        <w:rPr>
          <w:rFonts w:ascii="Times New Roman" w:hAnsi="Times New Roman" w:eastAsia="Times New Roman" w:cs="Times New Roman"/>
          <w:spacing w:val="51"/>
        </w:rPr>
        <w:t xml:space="preserve"> </w:t>
      </w:r>
      <w:r>
        <w:rPr>
          <w:spacing w:val="4"/>
        </w:rPr>
        <w:t>类，根据《环境影响评价技术导则声环境》</w:t>
      </w:r>
    </w:p>
    <w:p w14:paraId="179A33E8">
      <w:pPr>
        <w:pStyle w:val="14"/>
        <w:spacing w:before="133" w:line="240" w:lineRule="auto"/>
        <w:ind w:right="0"/>
        <w:jc w:val="left"/>
      </w:pPr>
      <w:r>
        <w:t>（</w:t>
      </w:r>
      <w:r>
        <w:rPr>
          <w:rFonts w:ascii="Times New Roman" w:hAnsi="Times New Roman" w:eastAsia="Times New Roman" w:cs="Times New Roman"/>
        </w:rPr>
        <w:t>HJ/T2.4-2021</w:t>
      </w:r>
      <w:r>
        <w:t>）规定，声环境影响评价等级为二级。</w:t>
      </w:r>
    </w:p>
    <w:p w14:paraId="57D43311">
      <w:pPr>
        <w:pStyle w:val="14"/>
        <w:spacing w:before="135" w:line="240" w:lineRule="auto"/>
        <w:ind w:left="641" w:right="0"/>
        <w:jc w:val="left"/>
      </w:pPr>
      <w:r>
        <w:t>（</w:t>
      </w:r>
      <w:r>
        <w:rPr>
          <w:rFonts w:ascii="Times New Roman" w:hAnsi="Times New Roman" w:eastAsia="Times New Roman" w:cs="Times New Roman"/>
        </w:rPr>
        <w:t>5</w:t>
      </w:r>
      <w:r>
        <w:t>）生态环境</w:t>
      </w:r>
    </w:p>
    <w:p w14:paraId="63FCF272">
      <w:pPr>
        <w:spacing w:before="5" w:line="240" w:lineRule="auto"/>
        <w:rPr>
          <w:rFonts w:ascii="宋体" w:hAnsi="宋体" w:eastAsia="宋体" w:cs="宋体"/>
          <w:sz w:val="19"/>
          <w:szCs w:val="19"/>
        </w:rPr>
      </w:pPr>
    </w:p>
    <w:p w14:paraId="12CEB1A8">
      <w:pPr>
        <w:pStyle w:val="14"/>
        <w:spacing w:line="338" w:lineRule="auto"/>
        <w:ind w:right="0" w:firstLine="480"/>
        <w:jc w:val="left"/>
      </w:pPr>
      <w:r>
        <w:rPr>
          <w:spacing w:val="-1"/>
        </w:rPr>
        <w:t>根据《环境影响评价技术导则</w:t>
      </w:r>
      <w:r>
        <w:rPr>
          <w:rFonts w:ascii="Times New Roman" w:hAnsi="Times New Roman" w:eastAsia="Times New Roman" w:cs="Times New Roman"/>
          <w:spacing w:val="-1"/>
        </w:rPr>
        <w:t>·</w:t>
      </w:r>
      <w:r>
        <w:rPr>
          <w:spacing w:val="-1"/>
        </w:rPr>
        <w:t>生态影响》（</w:t>
      </w:r>
      <w:r>
        <w:rPr>
          <w:rFonts w:ascii="Times New Roman" w:hAnsi="Times New Roman" w:eastAsia="Times New Roman" w:cs="Times New Roman"/>
          <w:spacing w:val="-1"/>
        </w:rPr>
        <w:t>HJ19-2022</w:t>
      </w:r>
      <w:r>
        <w:rPr>
          <w:spacing w:val="-1"/>
        </w:rPr>
        <w:t>）中关于生态环境影响评价</w:t>
      </w:r>
      <w:r>
        <w:t xml:space="preserve"> 等级判定的有关规定，</w:t>
      </w:r>
    </w:p>
    <w:p w14:paraId="2A466F4B">
      <w:pPr>
        <w:spacing w:before="57"/>
        <w:ind w:left="3290" w:right="3325"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2.4-7</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生态等级确定表</w:t>
      </w:r>
    </w:p>
    <w:tbl>
      <w:tblPr>
        <w:tblStyle w:val="28"/>
        <w:tblW w:w="0" w:type="auto"/>
        <w:tblInd w:w="158" w:type="dxa"/>
        <w:tblLayout w:type="fixed"/>
        <w:tblCellMar>
          <w:top w:w="0" w:type="dxa"/>
          <w:left w:w="0" w:type="dxa"/>
          <w:bottom w:w="0" w:type="dxa"/>
          <w:right w:w="0" w:type="dxa"/>
        </w:tblCellMar>
      </w:tblPr>
      <w:tblGrid>
        <w:gridCol w:w="830"/>
        <w:gridCol w:w="5238"/>
        <w:gridCol w:w="1107"/>
        <w:gridCol w:w="1868"/>
      </w:tblGrid>
      <w:tr w14:paraId="78AA018F">
        <w:tblPrEx>
          <w:tblCellMar>
            <w:top w:w="0" w:type="dxa"/>
            <w:left w:w="0" w:type="dxa"/>
            <w:bottom w:w="0" w:type="dxa"/>
            <w:right w:w="0" w:type="dxa"/>
          </w:tblCellMar>
        </w:tblPrEx>
        <w:trPr>
          <w:trHeight w:val="307" w:hRule="exact"/>
        </w:trPr>
        <w:tc>
          <w:tcPr>
            <w:tcW w:w="830" w:type="dxa"/>
            <w:tcBorders>
              <w:top w:val="single" w:color="000000" w:sz="12" w:space="0"/>
              <w:left w:val="single" w:color="000000" w:sz="12" w:space="0"/>
              <w:bottom w:val="single" w:color="000000" w:sz="6" w:space="0"/>
              <w:right w:val="single" w:color="000000" w:sz="6" w:space="0"/>
            </w:tcBorders>
          </w:tcPr>
          <w:p w14:paraId="4DCEE005">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序号</w:t>
            </w:r>
          </w:p>
        </w:tc>
        <w:tc>
          <w:tcPr>
            <w:tcW w:w="5238" w:type="dxa"/>
            <w:tcBorders>
              <w:top w:val="single" w:color="000000" w:sz="12" w:space="0"/>
              <w:left w:val="single" w:color="000000" w:sz="6" w:space="0"/>
              <w:bottom w:val="single" w:color="000000" w:sz="6" w:space="0"/>
              <w:right w:val="single" w:color="000000" w:sz="6" w:space="0"/>
            </w:tcBorders>
          </w:tcPr>
          <w:p w14:paraId="63247AAE">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建设项目影响区域生态敏感性和影响程度</w:t>
            </w:r>
          </w:p>
        </w:tc>
        <w:tc>
          <w:tcPr>
            <w:tcW w:w="1107" w:type="dxa"/>
            <w:tcBorders>
              <w:top w:val="single" w:color="000000" w:sz="12" w:space="0"/>
              <w:left w:val="single" w:color="000000" w:sz="6" w:space="0"/>
              <w:bottom w:val="single" w:color="000000" w:sz="6" w:space="0"/>
              <w:right w:val="single" w:color="000000" w:sz="6" w:space="0"/>
            </w:tcBorders>
          </w:tcPr>
          <w:p w14:paraId="2B667E0E">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评价等级</w:t>
            </w:r>
          </w:p>
        </w:tc>
        <w:tc>
          <w:tcPr>
            <w:tcW w:w="1868" w:type="dxa"/>
            <w:tcBorders>
              <w:top w:val="single" w:color="000000" w:sz="12" w:space="0"/>
              <w:left w:val="single" w:color="000000" w:sz="6" w:space="0"/>
              <w:bottom w:val="single" w:color="000000" w:sz="6" w:space="0"/>
              <w:right w:val="single" w:color="000000" w:sz="12" w:space="0"/>
            </w:tcBorders>
          </w:tcPr>
          <w:p w14:paraId="1A4E3708">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本项目</w:t>
            </w:r>
          </w:p>
        </w:tc>
      </w:tr>
      <w:tr w14:paraId="3348DB7E">
        <w:tblPrEx>
          <w:tblCellMar>
            <w:top w:w="0" w:type="dxa"/>
            <w:left w:w="0" w:type="dxa"/>
            <w:bottom w:w="0" w:type="dxa"/>
            <w:right w:w="0" w:type="dxa"/>
          </w:tblCellMar>
        </w:tblPrEx>
        <w:trPr>
          <w:trHeight w:val="586" w:hRule="exact"/>
        </w:trPr>
        <w:tc>
          <w:tcPr>
            <w:tcW w:w="830" w:type="dxa"/>
            <w:tcBorders>
              <w:top w:val="single" w:color="000000" w:sz="6" w:space="0"/>
              <w:left w:val="single" w:color="000000" w:sz="12" w:space="0"/>
              <w:bottom w:val="single" w:color="000000" w:sz="6" w:space="0"/>
              <w:right w:val="single" w:color="000000" w:sz="6" w:space="0"/>
            </w:tcBorders>
          </w:tcPr>
          <w:p w14:paraId="50BD1DD0">
            <w:pPr>
              <w:pStyle w:val="38"/>
              <w:spacing w:before="159"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5238" w:type="dxa"/>
            <w:tcBorders>
              <w:top w:val="single" w:color="000000" w:sz="6" w:space="0"/>
              <w:left w:val="single" w:color="000000" w:sz="6" w:space="0"/>
              <w:bottom w:val="single" w:color="000000" w:sz="6" w:space="0"/>
              <w:right w:val="single" w:color="000000" w:sz="6" w:space="0"/>
            </w:tcBorders>
          </w:tcPr>
          <w:p w14:paraId="01D9D5FC">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涉及国家公园、自然保护区、世界自然遗产、重要</w:t>
            </w:r>
          </w:p>
          <w:p w14:paraId="3534630D">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生境</w:t>
            </w:r>
          </w:p>
        </w:tc>
        <w:tc>
          <w:tcPr>
            <w:tcW w:w="1107" w:type="dxa"/>
            <w:tcBorders>
              <w:top w:val="single" w:color="000000" w:sz="6" w:space="0"/>
              <w:left w:val="single" w:color="000000" w:sz="6" w:space="0"/>
              <w:bottom w:val="single" w:color="000000" w:sz="6" w:space="0"/>
              <w:right w:val="single" w:color="000000" w:sz="6" w:space="0"/>
            </w:tcBorders>
          </w:tcPr>
          <w:p w14:paraId="73BE72D4">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一级</w:t>
            </w:r>
          </w:p>
        </w:tc>
        <w:tc>
          <w:tcPr>
            <w:tcW w:w="1868" w:type="dxa"/>
            <w:tcBorders>
              <w:top w:val="single" w:color="000000" w:sz="6" w:space="0"/>
              <w:left w:val="single" w:color="000000" w:sz="6" w:space="0"/>
              <w:bottom w:val="single" w:color="000000" w:sz="6" w:space="0"/>
              <w:right w:val="single" w:color="000000" w:sz="12" w:space="0"/>
            </w:tcBorders>
          </w:tcPr>
          <w:p w14:paraId="631BA56E">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不涉及</w:t>
            </w:r>
          </w:p>
        </w:tc>
      </w:tr>
      <w:tr w14:paraId="5C730DE7">
        <w:tblPrEx>
          <w:tblCellMar>
            <w:top w:w="0" w:type="dxa"/>
            <w:left w:w="0" w:type="dxa"/>
            <w:bottom w:w="0" w:type="dxa"/>
            <w:right w:w="0" w:type="dxa"/>
          </w:tblCellMar>
        </w:tblPrEx>
        <w:trPr>
          <w:trHeight w:val="300" w:hRule="exact"/>
        </w:trPr>
        <w:tc>
          <w:tcPr>
            <w:tcW w:w="830" w:type="dxa"/>
            <w:tcBorders>
              <w:top w:val="single" w:color="000000" w:sz="6" w:space="0"/>
              <w:left w:val="single" w:color="000000" w:sz="12" w:space="0"/>
              <w:bottom w:val="single" w:color="000000" w:sz="6" w:space="0"/>
              <w:right w:val="single" w:color="000000" w:sz="6" w:space="0"/>
            </w:tcBorders>
          </w:tcPr>
          <w:p w14:paraId="11D4A80B">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5238" w:type="dxa"/>
            <w:tcBorders>
              <w:top w:val="single" w:color="000000" w:sz="6" w:space="0"/>
              <w:left w:val="single" w:color="000000" w:sz="6" w:space="0"/>
              <w:bottom w:val="single" w:color="000000" w:sz="6" w:space="0"/>
              <w:right w:val="single" w:color="000000" w:sz="6" w:space="0"/>
            </w:tcBorders>
          </w:tcPr>
          <w:p w14:paraId="3CFA90FE">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涉及自然公园</w:t>
            </w:r>
          </w:p>
        </w:tc>
        <w:tc>
          <w:tcPr>
            <w:tcW w:w="1107" w:type="dxa"/>
            <w:tcBorders>
              <w:top w:val="single" w:color="000000" w:sz="6" w:space="0"/>
              <w:left w:val="single" w:color="000000" w:sz="6" w:space="0"/>
              <w:bottom w:val="single" w:color="000000" w:sz="6" w:space="0"/>
              <w:right w:val="single" w:color="000000" w:sz="6" w:space="0"/>
            </w:tcBorders>
          </w:tcPr>
          <w:p w14:paraId="774CB9C6">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二级</w:t>
            </w:r>
          </w:p>
        </w:tc>
        <w:tc>
          <w:tcPr>
            <w:tcW w:w="1868" w:type="dxa"/>
            <w:tcBorders>
              <w:top w:val="single" w:color="000000" w:sz="6" w:space="0"/>
              <w:left w:val="single" w:color="000000" w:sz="6" w:space="0"/>
              <w:bottom w:val="single" w:color="000000" w:sz="6" w:space="0"/>
              <w:right w:val="single" w:color="000000" w:sz="12" w:space="0"/>
            </w:tcBorders>
          </w:tcPr>
          <w:p w14:paraId="2DCC486E">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不涉及</w:t>
            </w:r>
          </w:p>
        </w:tc>
      </w:tr>
      <w:tr w14:paraId="14BFA3DC">
        <w:tblPrEx>
          <w:tblCellMar>
            <w:top w:w="0" w:type="dxa"/>
            <w:left w:w="0" w:type="dxa"/>
            <w:bottom w:w="0" w:type="dxa"/>
            <w:right w:w="0" w:type="dxa"/>
          </w:tblCellMar>
        </w:tblPrEx>
        <w:trPr>
          <w:trHeight w:val="586" w:hRule="exact"/>
        </w:trPr>
        <w:tc>
          <w:tcPr>
            <w:tcW w:w="830" w:type="dxa"/>
            <w:tcBorders>
              <w:top w:val="single" w:color="000000" w:sz="6" w:space="0"/>
              <w:left w:val="single" w:color="000000" w:sz="12" w:space="0"/>
              <w:bottom w:val="single" w:color="000000" w:sz="6" w:space="0"/>
              <w:right w:val="single" w:color="000000" w:sz="6" w:space="0"/>
            </w:tcBorders>
          </w:tcPr>
          <w:p w14:paraId="60DAC8BA">
            <w:pPr>
              <w:pStyle w:val="38"/>
              <w:spacing w:before="159" w:line="240" w:lineRule="auto"/>
              <w:ind w:left="93" w:right="0"/>
              <w:jc w:val="left"/>
              <w:rPr>
                <w:rFonts w:ascii="Times New Roman" w:hAnsi="Times New Roman" w:eastAsia="Times New Roman" w:cs="Times New Roman"/>
                <w:sz w:val="22"/>
                <w:szCs w:val="22"/>
              </w:rPr>
            </w:pPr>
            <w:r>
              <w:rPr>
                <w:rFonts w:ascii="Times New Roman"/>
                <w:w w:val="100"/>
                <w:sz w:val="22"/>
              </w:rPr>
              <w:t>3</w:t>
            </w:r>
          </w:p>
        </w:tc>
        <w:tc>
          <w:tcPr>
            <w:tcW w:w="5238" w:type="dxa"/>
            <w:tcBorders>
              <w:top w:val="single" w:color="000000" w:sz="6" w:space="0"/>
              <w:left w:val="single" w:color="000000" w:sz="6" w:space="0"/>
              <w:bottom w:val="single" w:color="000000" w:sz="6" w:space="0"/>
              <w:right w:val="single" w:color="000000" w:sz="6" w:space="0"/>
            </w:tcBorders>
          </w:tcPr>
          <w:p w14:paraId="60669CCD">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涉及生态保护红线</w:t>
            </w:r>
          </w:p>
        </w:tc>
        <w:tc>
          <w:tcPr>
            <w:tcW w:w="1107" w:type="dxa"/>
            <w:tcBorders>
              <w:top w:val="single" w:color="000000" w:sz="6" w:space="0"/>
              <w:left w:val="single" w:color="000000" w:sz="6" w:space="0"/>
              <w:bottom w:val="single" w:color="000000" w:sz="6" w:space="0"/>
              <w:right w:val="single" w:color="000000" w:sz="6" w:space="0"/>
            </w:tcBorders>
          </w:tcPr>
          <w:p w14:paraId="60F61F12">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不低于二</w:t>
            </w:r>
          </w:p>
          <w:p w14:paraId="4AE8714B">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级</w:t>
            </w:r>
          </w:p>
        </w:tc>
        <w:tc>
          <w:tcPr>
            <w:tcW w:w="1868" w:type="dxa"/>
            <w:tcBorders>
              <w:top w:val="single" w:color="000000" w:sz="6" w:space="0"/>
              <w:left w:val="single" w:color="000000" w:sz="6" w:space="0"/>
              <w:bottom w:val="single" w:color="000000" w:sz="6" w:space="0"/>
              <w:right w:val="single" w:color="000000" w:sz="12" w:space="0"/>
            </w:tcBorders>
          </w:tcPr>
          <w:p w14:paraId="731DA6C2">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不涉及</w:t>
            </w:r>
          </w:p>
        </w:tc>
      </w:tr>
      <w:tr w14:paraId="31CE0D18">
        <w:tblPrEx>
          <w:tblCellMar>
            <w:top w:w="0" w:type="dxa"/>
            <w:left w:w="0" w:type="dxa"/>
            <w:bottom w:w="0" w:type="dxa"/>
            <w:right w:w="0" w:type="dxa"/>
          </w:tblCellMar>
        </w:tblPrEx>
        <w:trPr>
          <w:trHeight w:val="586" w:hRule="exact"/>
        </w:trPr>
        <w:tc>
          <w:tcPr>
            <w:tcW w:w="830" w:type="dxa"/>
            <w:tcBorders>
              <w:top w:val="single" w:color="000000" w:sz="6" w:space="0"/>
              <w:left w:val="single" w:color="000000" w:sz="12" w:space="0"/>
              <w:bottom w:val="single" w:color="000000" w:sz="6" w:space="0"/>
              <w:right w:val="single" w:color="000000" w:sz="6" w:space="0"/>
            </w:tcBorders>
          </w:tcPr>
          <w:p w14:paraId="1F78E44D">
            <w:pPr>
              <w:pStyle w:val="38"/>
              <w:spacing w:before="159" w:line="240" w:lineRule="auto"/>
              <w:ind w:left="93" w:right="0"/>
              <w:jc w:val="left"/>
              <w:rPr>
                <w:rFonts w:ascii="Times New Roman" w:hAnsi="Times New Roman" w:eastAsia="Times New Roman" w:cs="Times New Roman"/>
                <w:sz w:val="22"/>
                <w:szCs w:val="22"/>
              </w:rPr>
            </w:pPr>
            <w:r>
              <w:rPr>
                <w:rFonts w:ascii="Times New Roman"/>
                <w:w w:val="100"/>
                <w:sz w:val="22"/>
              </w:rPr>
              <w:t>4</w:t>
            </w:r>
          </w:p>
        </w:tc>
        <w:tc>
          <w:tcPr>
            <w:tcW w:w="5238" w:type="dxa"/>
            <w:tcBorders>
              <w:top w:val="single" w:color="000000" w:sz="6" w:space="0"/>
              <w:left w:val="single" w:color="000000" w:sz="6" w:space="0"/>
              <w:bottom w:val="single" w:color="000000" w:sz="6" w:space="0"/>
              <w:right w:val="single" w:color="000000" w:sz="6" w:space="0"/>
            </w:tcBorders>
          </w:tcPr>
          <w:p w14:paraId="6C0B8C6D">
            <w:pPr>
              <w:pStyle w:val="38"/>
              <w:spacing w:line="223" w:lineRule="auto"/>
              <w:ind w:left="100" w:right="101"/>
              <w:jc w:val="left"/>
              <w:rPr>
                <w:rFonts w:ascii="宋体" w:hAnsi="宋体" w:eastAsia="宋体" w:cs="宋体"/>
                <w:sz w:val="22"/>
                <w:szCs w:val="22"/>
              </w:rPr>
            </w:pPr>
            <w:r>
              <w:rPr>
                <w:rFonts w:ascii="宋体" w:hAnsi="宋体" w:eastAsia="宋体" w:cs="宋体"/>
                <w:sz w:val="22"/>
                <w:szCs w:val="22"/>
              </w:rPr>
              <w:t>根据</w:t>
            </w:r>
            <w:r>
              <w:rPr>
                <w:rFonts w:ascii="宋体" w:hAnsi="宋体" w:eastAsia="宋体" w:cs="宋体"/>
                <w:spacing w:val="-58"/>
                <w:sz w:val="22"/>
                <w:szCs w:val="22"/>
              </w:rPr>
              <w:t xml:space="preserve"> </w:t>
            </w:r>
            <w:r>
              <w:rPr>
                <w:rFonts w:ascii="Times New Roman" w:hAnsi="Times New Roman" w:eastAsia="Times New Roman" w:cs="Times New Roman"/>
                <w:sz w:val="22"/>
                <w:szCs w:val="22"/>
              </w:rPr>
              <w:t>HJ2.3</w:t>
            </w:r>
            <w:r>
              <w:rPr>
                <w:rFonts w:ascii="Times New Roman" w:hAnsi="Times New Roman" w:eastAsia="Times New Roman" w:cs="Times New Roman"/>
                <w:spacing w:val="-13"/>
                <w:sz w:val="22"/>
                <w:szCs w:val="22"/>
              </w:rPr>
              <w:t xml:space="preserve"> </w:t>
            </w:r>
            <w:r>
              <w:rPr>
                <w:rFonts w:ascii="宋体" w:hAnsi="宋体" w:eastAsia="宋体" w:cs="宋体"/>
                <w:sz w:val="22"/>
                <w:szCs w:val="22"/>
              </w:rPr>
              <w:t>判断属于水文要素影响型且地表水评价等</w:t>
            </w:r>
            <w:r>
              <w:rPr>
                <w:rFonts w:ascii="宋体" w:hAnsi="宋体" w:eastAsia="宋体" w:cs="宋体"/>
                <w:w w:val="100"/>
                <w:sz w:val="22"/>
                <w:szCs w:val="22"/>
              </w:rPr>
              <w:t xml:space="preserve"> </w:t>
            </w:r>
            <w:r>
              <w:rPr>
                <w:rFonts w:ascii="宋体" w:hAnsi="宋体" w:eastAsia="宋体" w:cs="宋体"/>
                <w:sz w:val="22"/>
                <w:szCs w:val="22"/>
              </w:rPr>
              <w:t>级不低于二级的建设项目</w:t>
            </w:r>
          </w:p>
        </w:tc>
        <w:tc>
          <w:tcPr>
            <w:tcW w:w="1107" w:type="dxa"/>
            <w:tcBorders>
              <w:top w:val="single" w:color="000000" w:sz="6" w:space="0"/>
              <w:left w:val="single" w:color="000000" w:sz="6" w:space="0"/>
              <w:bottom w:val="single" w:color="000000" w:sz="6" w:space="0"/>
              <w:right w:val="single" w:color="000000" w:sz="6" w:space="0"/>
            </w:tcBorders>
          </w:tcPr>
          <w:p w14:paraId="711488B4">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不低于二</w:t>
            </w:r>
          </w:p>
          <w:p w14:paraId="74A0775B">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级</w:t>
            </w:r>
          </w:p>
        </w:tc>
        <w:tc>
          <w:tcPr>
            <w:tcW w:w="1868" w:type="dxa"/>
            <w:tcBorders>
              <w:top w:val="single" w:color="000000" w:sz="6" w:space="0"/>
              <w:left w:val="single" w:color="000000" w:sz="6" w:space="0"/>
              <w:bottom w:val="single" w:color="000000" w:sz="6" w:space="0"/>
              <w:right w:val="single" w:color="000000" w:sz="12" w:space="0"/>
            </w:tcBorders>
          </w:tcPr>
          <w:p w14:paraId="7FDCC219">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不涉及</w:t>
            </w:r>
          </w:p>
        </w:tc>
      </w:tr>
      <w:tr w14:paraId="392F0002">
        <w:tblPrEx>
          <w:tblCellMar>
            <w:top w:w="0" w:type="dxa"/>
            <w:left w:w="0" w:type="dxa"/>
            <w:bottom w:w="0" w:type="dxa"/>
            <w:right w:w="0" w:type="dxa"/>
          </w:tblCellMar>
        </w:tblPrEx>
        <w:trPr>
          <w:trHeight w:val="871" w:hRule="exact"/>
        </w:trPr>
        <w:tc>
          <w:tcPr>
            <w:tcW w:w="830" w:type="dxa"/>
            <w:tcBorders>
              <w:top w:val="single" w:color="000000" w:sz="6" w:space="0"/>
              <w:left w:val="single" w:color="000000" w:sz="12" w:space="0"/>
              <w:bottom w:val="single" w:color="000000" w:sz="6" w:space="0"/>
              <w:right w:val="single" w:color="000000" w:sz="6" w:space="0"/>
            </w:tcBorders>
          </w:tcPr>
          <w:p w14:paraId="0329139B">
            <w:pPr>
              <w:pStyle w:val="38"/>
              <w:spacing w:line="240" w:lineRule="auto"/>
              <w:ind w:right="0"/>
              <w:jc w:val="left"/>
              <w:rPr>
                <w:rFonts w:ascii="宋体" w:hAnsi="宋体" w:eastAsia="宋体" w:cs="宋体"/>
                <w:b/>
                <w:bCs/>
                <w:sz w:val="23"/>
                <w:szCs w:val="23"/>
              </w:rPr>
            </w:pPr>
          </w:p>
          <w:p w14:paraId="24E43579">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5</w:t>
            </w:r>
          </w:p>
        </w:tc>
        <w:tc>
          <w:tcPr>
            <w:tcW w:w="5238" w:type="dxa"/>
            <w:tcBorders>
              <w:top w:val="single" w:color="000000" w:sz="6" w:space="0"/>
              <w:left w:val="single" w:color="000000" w:sz="6" w:space="0"/>
              <w:bottom w:val="single" w:color="000000" w:sz="6" w:space="0"/>
              <w:right w:val="single" w:color="000000" w:sz="6" w:space="0"/>
            </w:tcBorders>
          </w:tcPr>
          <w:p w14:paraId="5A1DF68D">
            <w:pPr>
              <w:pStyle w:val="38"/>
              <w:spacing w:line="223" w:lineRule="auto"/>
              <w:ind w:left="100" w:right="132"/>
              <w:jc w:val="left"/>
              <w:rPr>
                <w:rFonts w:ascii="宋体" w:hAnsi="宋体" w:eastAsia="宋体" w:cs="宋体"/>
                <w:sz w:val="22"/>
                <w:szCs w:val="22"/>
              </w:rPr>
            </w:pPr>
            <w:r>
              <w:rPr>
                <w:rFonts w:ascii="宋体" w:hAnsi="宋体" w:eastAsia="宋体" w:cs="宋体"/>
                <w:sz w:val="22"/>
                <w:szCs w:val="22"/>
              </w:rPr>
              <w:t>根据</w:t>
            </w:r>
            <w:r>
              <w:rPr>
                <w:rFonts w:ascii="宋体" w:hAnsi="宋体" w:eastAsia="宋体" w:cs="宋体"/>
                <w:spacing w:val="-58"/>
                <w:sz w:val="22"/>
                <w:szCs w:val="22"/>
              </w:rPr>
              <w:t xml:space="preserve"> </w:t>
            </w:r>
            <w:r>
              <w:rPr>
                <w:rFonts w:ascii="Times New Roman" w:hAnsi="Times New Roman" w:eastAsia="Times New Roman" w:cs="Times New Roman"/>
                <w:sz w:val="22"/>
                <w:szCs w:val="22"/>
              </w:rPr>
              <w:t>HJ610</w:t>
            </w:r>
            <w:r>
              <w:rPr>
                <w:rFonts w:ascii="宋体" w:hAnsi="宋体" w:eastAsia="宋体" w:cs="宋体"/>
                <w:sz w:val="22"/>
                <w:szCs w:val="22"/>
              </w:rPr>
              <w:t>、</w:t>
            </w:r>
            <w:r>
              <w:rPr>
                <w:rFonts w:ascii="Times New Roman" w:hAnsi="Times New Roman" w:eastAsia="Times New Roman" w:cs="Times New Roman"/>
                <w:sz w:val="22"/>
                <w:szCs w:val="22"/>
              </w:rPr>
              <w:t>HJ964</w:t>
            </w:r>
            <w:r>
              <w:rPr>
                <w:rFonts w:ascii="Times New Roman" w:hAnsi="Times New Roman" w:eastAsia="Times New Roman" w:cs="Times New Roman"/>
                <w:spacing w:val="-15"/>
                <w:sz w:val="22"/>
                <w:szCs w:val="22"/>
              </w:rPr>
              <w:t xml:space="preserve"> </w:t>
            </w:r>
            <w:r>
              <w:rPr>
                <w:rFonts w:ascii="宋体" w:hAnsi="宋体" w:eastAsia="宋体" w:cs="宋体"/>
                <w:sz w:val="22"/>
                <w:szCs w:val="22"/>
              </w:rPr>
              <w:t>判断地下水水位或土壤影响范围</w:t>
            </w:r>
            <w:r>
              <w:rPr>
                <w:rFonts w:ascii="宋体" w:hAnsi="宋体" w:eastAsia="宋体" w:cs="宋体"/>
                <w:w w:val="100"/>
                <w:sz w:val="22"/>
                <w:szCs w:val="22"/>
              </w:rPr>
              <w:t xml:space="preserve"> </w:t>
            </w:r>
            <w:r>
              <w:rPr>
                <w:rFonts w:ascii="宋体" w:hAnsi="宋体" w:eastAsia="宋体" w:cs="宋体"/>
                <w:sz w:val="22"/>
                <w:szCs w:val="22"/>
              </w:rPr>
              <w:t>内分布有天然林、公益林、湿地等生态保护目标的</w:t>
            </w:r>
          </w:p>
          <w:p w14:paraId="1F8E5D52">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建设项目</w:t>
            </w:r>
          </w:p>
        </w:tc>
        <w:tc>
          <w:tcPr>
            <w:tcW w:w="1107" w:type="dxa"/>
            <w:tcBorders>
              <w:top w:val="single" w:color="000000" w:sz="6" w:space="0"/>
              <w:left w:val="single" w:color="000000" w:sz="6" w:space="0"/>
              <w:bottom w:val="single" w:color="000000" w:sz="6" w:space="0"/>
              <w:right w:val="single" w:color="000000" w:sz="6" w:space="0"/>
            </w:tcBorders>
          </w:tcPr>
          <w:p w14:paraId="27CAA2EA">
            <w:pPr>
              <w:pStyle w:val="38"/>
              <w:spacing w:before="138" w:line="286" w:lineRule="exact"/>
              <w:ind w:left="100" w:right="106"/>
              <w:jc w:val="left"/>
              <w:rPr>
                <w:rFonts w:ascii="宋体" w:hAnsi="宋体" w:eastAsia="宋体" w:cs="宋体"/>
                <w:sz w:val="22"/>
                <w:szCs w:val="22"/>
              </w:rPr>
            </w:pPr>
            <w:r>
              <w:rPr>
                <w:rFonts w:ascii="宋体" w:hAnsi="宋体" w:eastAsia="宋体" w:cs="宋体"/>
                <w:sz w:val="22"/>
                <w:szCs w:val="22"/>
              </w:rPr>
              <w:t>不低于二</w:t>
            </w:r>
            <w:r>
              <w:rPr>
                <w:rFonts w:ascii="宋体" w:hAnsi="宋体" w:eastAsia="宋体" w:cs="宋体"/>
                <w:spacing w:val="-107"/>
                <w:sz w:val="22"/>
                <w:szCs w:val="22"/>
              </w:rPr>
              <w:t xml:space="preserve"> </w:t>
            </w:r>
            <w:r>
              <w:rPr>
                <w:rFonts w:ascii="宋体" w:hAnsi="宋体" w:eastAsia="宋体" w:cs="宋体"/>
                <w:sz w:val="22"/>
                <w:szCs w:val="22"/>
              </w:rPr>
              <w:t>级</w:t>
            </w:r>
          </w:p>
        </w:tc>
        <w:tc>
          <w:tcPr>
            <w:tcW w:w="1868" w:type="dxa"/>
            <w:tcBorders>
              <w:top w:val="single" w:color="000000" w:sz="6" w:space="0"/>
              <w:left w:val="single" w:color="000000" w:sz="6" w:space="0"/>
              <w:bottom w:val="single" w:color="000000" w:sz="6" w:space="0"/>
              <w:right w:val="single" w:color="000000" w:sz="12" w:space="0"/>
            </w:tcBorders>
          </w:tcPr>
          <w:p w14:paraId="7D5C70E3">
            <w:pPr>
              <w:pStyle w:val="38"/>
              <w:spacing w:before="3" w:line="240" w:lineRule="auto"/>
              <w:ind w:right="0"/>
              <w:jc w:val="left"/>
              <w:rPr>
                <w:rFonts w:ascii="宋体" w:hAnsi="宋体" w:eastAsia="宋体" w:cs="宋体"/>
                <w:b/>
                <w:bCs/>
                <w:sz w:val="19"/>
                <w:szCs w:val="19"/>
              </w:rPr>
            </w:pPr>
          </w:p>
          <w:p w14:paraId="6CD07311">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不涉及</w:t>
            </w:r>
          </w:p>
        </w:tc>
      </w:tr>
      <w:tr w14:paraId="434AA736">
        <w:tblPrEx>
          <w:tblCellMar>
            <w:top w:w="0" w:type="dxa"/>
            <w:left w:w="0" w:type="dxa"/>
            <w:bottom w:w="0" w:type="dxa"/>
            <w:right w:w="0" w:type="dxa"/>
          </w:tblCellMar>
        </w:tblPrEx>
        <w:trPr>
          <w:trHeight w:val="872" w:hRule="exact"/>
        </w:trPr>
        <w:tc>
          <w:tcPr>
            <w:tcW w:w="830" w:type="dxa"/>
            <w:tcBorders>
              <w:top w:val="single" w:color="000000" w:sz="6" w:space="0"/>
              <w:left w:val="single" w:color="000000" w:sz="12" w:space="0"/>
              <w:bottom w:val="single" w:color="000000" w:sz="6" w:space="0"/>
              <w:right w:val="single" w:color="000000" w:sz="6" w:space="0"/>
            </w:tcBorders>
          </w:tcPr>
          <w:p w14:paraId="7B0B6237">
            <w:pPr>
              <w:pStyle w:val="38"/>
              <w:spacing w:before="0" w:line="240" w:lineRule="auto"/>
              <w:ind w:right="0"/>
              <w:jc w:val="left"/>
              <w:rPr>
                <w:rFonts w:ascii="宋体" w:hAnsi="宋体" w:eastAsia="宋体" w:cs="宋体"/>
                <w:b/>
                <w:bCs/>
                <w:sz w:val="23"/>
                <w:szCs w:val="23"/>
              </w:rPr>
            </w:pPr>
          </w:p>
          <w:p w14:paraId="20DD955A">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6</w:t>
            </w:r>
          </w:p>
        </w:tc>
        <w:tc>
          <w:tcPr>
            <w:tcW w:w="5238" w:type="dxa"/>
            <w:tcBorders>
              <w:top w:val="single" w:color="000000" w:sz="6" w:space="0"/>
              <w:left w:val="single" w:color="000000" w:sz="6" w:space="0"/>
              <w:bottom w:val="single" w:color="000000" w:sz="6" w:space="0"/>
              <w:right w:val="single" w:color="000000" w:sz="6" w:space="0"/>
            </w:tcBorders>
          </w:tcPr>
          <w:p w14:paraId="12E0BACB">
            <w:pPr>
              <w:pStyle w:val="38"/>
              <w:spacing w:line="262" w:lineRule="exact"/>
              <w:ind w:left="100" w:right="0"/>
              <w:jc w:val="left"/>
              <w:rPr>
                <w:rFonts w:ascii="宋体" w:hAnsi="宋体" w:eastAsia="宋体" w:cs="宋体"/>
                <w:sz w:val="22"/>
                <w:szCs w:val="22"/>
              </w:rPr>
            </w:pPr>
            <w:r>
              <w:rPr>
                <w:rFonts w:ascii="宋体" w:hAnsi="宋体" w:eastAsia="宋体" w:cs="宋体"/>
                <w:w w:val="100"/>
                <w:sz w:val="22"/>
                <w:szCs w:val="22"/>
              </w:rPr>
              <w:t>当工程</w:t>
            </w:r>
            <w:r>
              <w:rPr>
                <w:rFonts w:ascii="宋体" w:hAnsi="宋体" w:eastAsia="宋体" w:cs="宋体"/>
                <w:spacing w:val="-3"/>
                <w:w w:val="100"/>
                <w:sz w:val="22"/>
                <w:szCs w:val="22"/>
              </w:rPr>
              <w:t>占</w:t>
            </w:r>
            <w:r>
              <w:rPr>
                <w:rFonts w:ascii="宋体" w:hAnsi="宋体" w:eastAsia="宋体" w:cs="宋体"/>
                <w:w w:val="100"/>
                <w:sz w:val="22"/>
                <w:szCs w:val="22"/>
              </w:rPr>
              <w:t>地规</w:t>
            </w:r>
            <w:r>
              <w:rPr>
                <w:rFonts w:ascii="宋体" w:hAnsi="宋体" w:eastAsia="宋体" w:cs="宋体"/>
                <w:spacing w:val="-3"/>
                <w:w w:val="100"/>
                <w:sz w:val="22"/>
                <w:szCs w:val="22"/>
              </w:rPr>
              <w:t>模</w:t>
            </w:r>
            <w:r>
              <w:rPr>
                <w:rFonts w:ascii="宋体" w:hAnsi="宋体" w:eastAsia="宋体" w:cs="宋体"/>
                <w:w w:val="100"/>
                <w:sz w:val="22"/>
                <w:szCs w:val="22"/>
              </w:rPr>
              <w:t>大于</w:t>
            </w:r>
            <w:r>
              <w:rPr>
                <w:rFonts w:ascii="宋体" w:hAnsi="宋体" w:eastAsia="宋体" w:cs="宋体"/>
                <w:spacing w:val="-55"/>
                <w:sz w:val="22"/>
                <w:szCs w:val="22"/>
              </w:rPr>
              <w:t xml:space="preserve"> </w:t>
            </w:r>
            <w:r>
              <w:rPr>
                <w:rFonts w:ascii="Times New Roman" w:hAnsi="Times New Roman" w:eastAsia="Times New Roman" w:cs="Times New Roman"/>
                <w:w w:val="100"/>
                <w:sz w:val="22"/>
                <w:szCs w:val="22"/>
              </w:rPr>
              <w:t>2</w:t>
            </w:r>
            <w:r>
              <w:rPr>
                <w:rFonts w:ascii="Times New Roman" w:hAnsi="Times New Roman" w:eastAsia="Times New Roman" w:cs="Times New Roman"/>
                <w:spacing w:val="-3"/>
                <w:w w:val="100"/>
                <w:sz w:val="22"/>
                <w:szCs w:val="22"/>
              </w:rPr>
              <w:t>0k</w:t>
            </w:r>
            <w:r>
              <w:rPr>
                <w:rFonts w:ascii="Times New Roman" w:hAnsi="Times New Roman" w:eastAsia="Times New Roman" w:cs="Times New Roman"/>
                <w:spacing w:val="1"/>
                <w:w w:val="100"/>
                <w:sz w:val="22"/>
                <w:szCs w:val="22"/>
              </w:rPr>
              <w:t>m</w:t>
            </w:r>
            <w:r>
              <w:rPr>
                <w:rFonts w:ascii="Times New Roman" w:hAnsi="Times New Roman" w:eastAsia="Times New Roman" w:cs="Times New Roman"/>
                <w:w w:val="101"/>
                <w:position w:val="5"/>
                <w:sz w:val="9"/>
                <w:szCs w:val="9"/>
              </w:rPr>
              <w:t>2</w:t>
            </w:r>
            <w:r>
              <w:rPr>
                <w:rFonts w:ascii="Times New Roman" w:hAnsi="Times New Roman" w:eastAsia="Times New Roman" w:cs="Times New Roman"/>
                <w:spacing w:val="-6"/>
                <w:position w:val="5"/>
                <w:sz w:val="9"/>
                <w:szCs w:val="9"/>
              </w:rPr>
              <w:t xml:space="preserve"> </w:t>
            </w:r>
            <w:r>
              <w:rPr>
                <w:rFonts w:ascii="宋体" w:hAnsi="宋体" w:eastAsia="宋体" w:cs="宋体"/>
                <w:w w:val="100"/>
                <w:sz w:val="22"/>
                <w:szCs w:val="22"/>
              </w:rPr>
              <w:t>时（</w:t>
            </w:r>
            <w:r>
              <w:rPr>
                <w:rFonts w:ascii="宋体" w:hAnsi="宋体" w:eastAsia="宋体" w:cs="宋体"/>
                <w:spacing w:val="-3"/>
                <w:w w:val="100"/>
                <w:sz w:val="22"/>
                <w:szCs w:val="22"/>
              </w:rPr>
              <w:t>包</w:t>
            </w:r>
            <w:r>
              <w:rPr>
                <w:rFonts w:ascii="宋体" w:hAnsi="宋体" w:eastAsia="宋体" w:cs="宋体"/>
                <w:w w:val="100"/>
                <w:sz w:val="22"/>
                <w:szCs w:val="22"/>
              </w:rPr>
              <w:t>括永</w:t>
            </w:r>
            <w:r>
              <w:rPr>
                <w:rFonts w:ascii="宋体" w:hAnsi="宋体" w:eastAsia="宋体" w:cs="宋体"/>
                <w:spacing w:val="-3"/>
                <w:w w:val="100"/>
                <w:sz w:val="22"/>
                <w:szCs w:val="22"/>
              </w:rPr>
              <w:t>久</w:t>
            </w:r>
            <w:r>
              <w:rPr>
                <w:rFonts w:ascii="宋体" w:hAnsi="宋体" w:eastAsia="宋体" w:cs="宋体"/>
                <w:w w:val="100"/>
                <w:sz w:val="22"/>
                <w:szCs w:val="22"/>
              </w:rPr>
              <w:t>和临</w:t>
            </w:r>
            <w:r>
              <w:rPr>
                <w:rFonts w:ascii="宋体" w:hAnsi="宋体" w:eastAsia="宋体" w:cs="宋体"/>
                <w:spacing w:val="-3"/>
                <w:w w:val="100"/>
                <w:sz w:val="22"/>
                <w:szCs w:val="22"/>
              </w:rPr>
              <w:t>时占</w:t>
            </w:r>
            <w:r>
              <w:rPr>
                <w:rFonts w:ascii="宋体" w:hAnsi="宋体" w:eastAsia="宋体" w:cs="宋体"/>
                <w:w w:val="100"/>
                <w:sz w:val="22"/>
                <w:szCs w:val="22"/>
              </w:rPr>
              <w:t>用</w:t>
            </w:r>
          </w:p>
          <w:p w14:paraId="317B666D">
            <w:pPr>
              <w:pStyle w:val="38"/>
              <w:spacing w:line="277" w:lineRule="exact"/>
              <w:ind w:left="100" w:right="0"/>
              <w:jc w:val="left"/>
              <w:rPr>
                <w:rFonts w:ascii="宋体" w:hAnsi="宋体" w:eastAsia="宋体" w:cs="宋体"/>
                <w:sz w:val="22"/>
                <w:szCs w:val="22"/>
              </w:rPr>
            </w:pPr>
            <w:r>
              <w:rPr>
                <w:rFonts w:ascii="宋体" w:hAnsi="宋体" w:eastAsia="宋体" w:cs="宋体"/>
                <w:sz w:val="22"/>
                <w:szCs w:val="22"/>
              </w:rPr>
              <w:t>陆域和水域）；改扩建项目的占地范围以新增占地</w:t>
            </w:r>
          </w:p>
          <w:p w14:paraId="6E3B8728">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（包括陆域和水域）确定</w:t>
            </w:r>
          </w:p>
        </w:tc>
        <w:tc>
          <w:tcPr>
            <w:tcW w:w="1107" w:type="dxa"/>
            <w:tcBorders>
              <w:top w:val="single" w:color="000000" w:sz="6" w:space="0"/>
              <w:left w:val="single" w:color="000000" w:sz="6" w:space="0"/>
              <w:bottom w:val="single" w:color="000000" w:sz="6" w:space="0"/>
              <w:right w:val="single" w:color="000000" w:sz="6" w:space="0"/>
            </w:tcBorders>
          </w:tcPr>
          <w:p w14:paraId="41EBD597">
            <w:pPr>
              <w:pStyle w:val="38"/>
              <w:spacing w:before="139" w:line="286" w:lineRule="exact"/>
              <w:ind w:left="100" w:right="106"/>
              <w:jc w:val="left"/>
              <w:rPr>
                <w:rFonts w:ascii="宋体" w:hAnsi="宋体" w:eastAsia="宋体" w:cs="宋体"/>
                <w:sz w:val="22"/>
                <w:szCs w:val="22"/>
              </w:rPr>
            </w:pPr>
            <w:r>
              <w:rPr>
                <w:rFonts w:ascii="宋体" w:hAnsi="宋体" w:eastAsia="宋体" w:cs="宋体"/>
                <w:sz w:val="22"/>
                <w:szCs w:val="22"/>
              </w:rPr>
              <w:t>不低于二</w:t>
            </w:r>
            <w:r>
              <w:rPr>
                <w:rFonts w:ascii="宋体" w:hAnsi="宋体" w:eastAsia="宋体" w:cs="宋体"/>
                <w:spacing w:val="-107"/>
                <w:sz w:val="22"/>
                <w:szCs w:val="22"/>
              </w:rPr>
              <w:t xml:space="preserve"> </w:t>
            </w:r>
            <w:r>
              <w:rPr>
                <w:rFonts w:ascii="宋体" w:hAnsi="宋体" w:eastAsia="宋体" w:cs="宋体"/>
                <w:sz w:val="22"/>
                <w:szCs w:val="22"/>
              </w:rPr>
              <w:t>级</w:t>
            </w:r>
          </w:p>
        </w:tc>
        <w:tc>
          <w:tcPr>
            <w:tcW w:w="1868" w:type="dxa"/>
            <w:tcBorders>
              <w:top w:val="single" w:color="000000" w:sz="6" w:space="0"/>
              <w:left w:val="single" w:color="000000" w:sz="6" w:space="0"/>
              <w:bottom w:val="single" w:color="000000" w:sz="6" w:space="0"/>
              <w:right w:val="single" w:color="000000" w:sz="12" w:space="0"/>
            </w:tcBorders>
          </w:tcPr>
          <w:p w14:paraId="660EC0C2">
            <w:pPr>
              <w:pStyle w:val="38"/>
              <w:spacing w:before="16" w:line="274" w:lineRule="exact"/>
              <w:ind w:left="100" w:right="89"/>
              <w:jc w:val="left"/>
              <w:rPr>
                <w:rFonts w:ascii="Times New Roman" w:hAnsi="Times New Roman" w:eastAsia="Times New Roman" w:cs="Times New Roman"/>
                <w:sz w:val="14"/>
                <w:szCs w:val="14"/>
              </w:rPr>
            </w:pPr>
            <w:r>
              <w:rPr>
                <w:rFonts w:ascii="宋体" w:hAnsi="宋体" w:eastAsia="宋体" w:cs="宋体"/>
                <w:sz w:val="21"/>
                <w:szCs w:val="21"/>
              </w:rPr>
              <w:t>占地面积</w:t>
            </w:r>
            <w:r>
              <w:rPr>
                <w:rFonts w:ascii="宋体" w:hAnsi="宋体" w:eastAsia="宋体" w:cs="宋体"/>
                <w:spacing w:val="-54"/>
                <w:sz w:val="21"/>
                <w:szCs w:val="21"/>
              </w:rPr>
              <w:t xml:space="preserve"> </w:t>
            </w:r>
            <w:r>
              <w:rPr>
                <w:rFonts w:ascii="宋体" w:hAnsi="宋体" w:eastAsia="宋体" w:cs="宋体"/>
                <w:sz w:val="21"/>
                <w:szCs w:val="21"/>
              </w:rPr>
              <w:t>，小于</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20km</w:t>
            </w:r>
            <w:r>
              <w:rPr>
                <w:rFonts w:ascii="Times New Roman" w:hAnsi="Times New Roman" w:eastAsia="Times New Roman" w:cs="Times New Roman"/>
                <w:position w:val="7"/>
                <w:sz w:val="14"/>
                <w:szCs w:val="14"/>
              </w:rPr>
              <w:t>2</w:t>
            </w:r>
          </w:p>
        </w:tc>
      </w:tr>
      <w:tr w14:paraId="5BE15E1A">
        <w:tblPrEx>
          <w:tblCellMar>
            <w:top w:w="0" w:type="dxa"/>
            <w:left w:w="0" w:type="dxa"/>
            <w:bottom w:w="0" w:type="dxa"/>
            <w:right w:w="0" w:type="dxa"/>
          </w:tblCellMar>
        </w:tblPrEx>
        <w:trPr>
          <w:trHeight w:val="300" w:hRule="exact"/>
        </w:trPr>
        <w:tc>
          <w:tcPr>
            <w:tcW w:w="830" w:type="dxa"/>
            <w:tcBorders>
              <w:top w:val="single" w:color="000000" w:sz="6" w:space="0"/>
              <w:left w:val="single" w:color="000000" w:sz="12" w:space="0"/>
              <w:bottom w:val="single" w:color="000000" w:sz="6" w:space="0"/>
              <w:right w:val="single" w:color="000000" w:sz="6" w:space="0"/>
            </w:tcBorders>
          </w:tcPr>
          <w:p w14:paraId="153F5BF2">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7</w:t>
            </w:r>
          </w:p>
        </w:tc>
        <w:tc>
          <w:tcPr>
            <w:tcW w:w="5238" w:type="dxa"/>
            <w:tcBorders>
              <w:top w:val="single" w:color="000000" w:sz="6" w:space="0"/>
              <w:left w:val="single" w:color="000000" w:sz="6" w:space="0"/>
              <w:bottom w:val="single" w:color="000000" w:sz="6" w:space="0"/>
              <w:right w:val="single" w:color="000000" w:sz="6" w:space="0"/>
            </w:tcBorders>
          </w:tcPr>
          <w:p w14:paraId="00565F7F">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除本条</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1</w:t>
            </w:r>
            <w:r>
              <w:rPr>
                <w:rFonts w:ascii="宋体" w:hAnsi="宋体" w:eastAsia="宋体" w:cs="宋体"/>
                <w:sz w:val="22"/>
                <w:szCs w:val="22"/>
              </w:rPr>
              <w:t>、</w:t>
            </w:r>
            <w:r>
              <w:rPr>
                <w:rFonts w:ascii="Times New Roman" w:hAnsi="Times New Roman" w:eastAsia="Times New Roman" w:cs="Times New Roman"/>
                <w:sz w:val="22"/>
                <w:szCs w:val="22"/>
              </w:rPr>
              <w:t>2</w:t>
            </w:r>
            <w:r>
              <w:rPr>
                <w:rFonts w:ascii="宋体" w:hAnsi="宋体" w:eastAsia="宋体" w:cs="宋体"/>
                <w:sz w:val="22"/>
                <w:szCs w:val="22"/>
              </w:rPr>
              <w:t>、</w:t>
            </w:r>
            <w:r>
              <w:rPr>
                <w:rFonts w:ascii="Times New Roman" w:hAnsi="Times New Roman" w:eastAsia="Times New Roman" w:cs="Times New Roman"/>
                <w:sz w:val="22"/>
                <w:szCs w:val="22"/>
              </w:rPr>
              <w:t>3</w:t>
            </w:r>
            <w:r>
              <w:rPr>
                <w:rFonts w:ascii="宋体" w:hAnsi="宋体" w:eastAsia="宋体" w:cs="宋体"/>
                <w:sz w:val="22"/>
                <w:szCs w:val="22"/>
              </w:rPr>
              <w:t>、</w:t>
            </w:r>
            <w:r>
              <w:rPr>
                <w:rFonts w:ascii="Times New Roman" w:hAnsi="Times New Roman" w:eastAsia="Times New Roman" w:cs="Times New Roman"/>
                <w:sz w:val="22"/>
                <w:szCs w:val="22"/>
              </w:rPr>
              <w:t>4</w:t>
            </w:r>
            <w:r>
              <w:rPr>
                <w:rFonts w:ascii="宋体" w:hAnsi="宋体" w:eastAsia="宋体" w:cs="宋体"/>
                <w:sz w:val="22"/>
                <w:szCs w:val="22"/>
              </w:rPr>
              <w:t>、</w:t>
            </w:r>
            <w:r>
              <w:rPr>
                <w:rFonts w:ascii="Times New Roman" w:hAnsi="Times New Roman" w:eastAsia="Times New Roman" w:cs="Times New Roman"/>
                <w:sz w:val="22"/>
                <w:szCs w:val="22"/>
              </w:rPr>
              <w:t>5</w:t>
            </w:r>
            <w:r>
              <w:rPr>
                <w:rFonts w:ascii="宋体" w:hAnsi="宋体" w:eastAsia="宋体" w:cs="宋体"/>
                <w:sz w:val="22"/>
                <w:szCs w:val="22"/>
              </w:rPr>
              <w:t>、</w:t>
            </w:r>
            <w:r>
              <w:rPr>
                <w:rFonts w:ascii="Times New Roman" w:hAnsi="Times New Roman" w:eastAsia="Times New Roman" w:cs="Times New Roman"/>
                <w:sz w:val="22"/>
                <w:szCs w:val="22"/>
              </w:rPr>
              <w:t>6</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以外的情况</w:t>
            </w:r>
          </w:p>
        </w:tc>
        <w:tc>
          <w:tcPr>
            <w:tcW w:w="1107" w:type="dxa"/>
            <w:tcBorders>
              <w:top w:val="single" w:color="000000" w:sz="6" w:space="0"/>
              <w:left w:val="single" w:color="000000" w:sz="6" w:space="0"/>
              <w:bottom w:val="single" w:color="000000" w:sz="6" w:space="0"/>
              <w:right w:val="single" w:color="000000" w:sz="6" w:space="0"/>
            </w:tcBorders>
          </w:tcPr>
          <w:p w14:paraId="594DB35E">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三级</w:t>
            </w:r>
          </w:p>
        </w:tc>
        <w:tc>
          <w:tcPr>
            <w:tcW w:w="1868" w:type="dxa"/>
            <w:tcBorders>
              <w:top w:val="single" w:color="000000" w:sz="6" w:space="0"/>
              <w:left w:val="single" w:color="000000" w:sz="6" w:space="0"/>
              <w:bottom w:val="single" w:color="000000" w:sz="6" w:space="0"/>
              <w:right w:val="single" w:color="000000" w:sz="12" w:space="0"/>
            </w:tcBorders>
          </w:tcPr>
          <w:p w14:paraId="52F12E64">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w:t>
            </w:r>
          </w:p>
        </w:tc>
      </w:tr>
      <w:tr w14:paraId="1D310FC7">
        <w:tblPrEx>
          <w:tblCellMar>
            <w:top w:w="0" w:type="dxa"/>
            <w:left w:w="0" w:type="dxa"/>
            <w:bottom w:w="0" w:type="dxa"/>
            <w:right w:w="0" w:type="dxa"/>
          </w:tblCellMar>
        </w:tblPrEx>
        <w:trPr>
          <w:trHeight w:val="595" w:hRule="exact"/>
        </w:trPr>
        <w:tc>
          <w:tcPr>
            <w:tcW w:w="830" w:type="dxa"/>
            <w:tcBorders>
              <w:top w:val="single" w:color="000000" w:sz="6" w:space="0"/>
              <w:left w:val="single" w:color="000000" w:sz="12" w:space="0"/>
              <w:bottom w:val="single" w:color="000000" w:sz="12" w:space="0"/>
              <w:right w:val="single" w:color="000000" w:sz="6" w:space="0"/>
            </w:tcBorders>
          </w:tcPr>
          <w:p w14:paraId="6F24D27A">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判定</w:t>
            </w:r>
          </w:p>
          <w:p w14:paraId="246E71BA">
            <w:pPr>
              <w:pStyle w:val="38"/>
              <w:spacing w:line="287" w:lineRule="exact"/>
              <w:ind w:left="93" w:right="0"/>
              <w:jc w:val="left"/>
              <w:rPr>
                <w:rFonts w:ascii="宋体" w:hAnsi="宋体" w:eastAsia="宋体" w:cs="宋体"/>
                <w:sz w:val="22"/>
                <w:szCs w:val="22"/>
              </w:rPr>
            </w:pPr>
            <w:r>
              <w:rPr>
                <w:rFonts w:ascii="宋体" w:hAnsi="宋体" w:eastAsia="宋体" w:cs="宋体"/>
                <w:sz w:val="22"/>
                <w:szCs w:val="22"/>
              </w:rPr>
              <w:t>结果</w:t>
            </w:r>
          </w:p>
        </w:tc>
        <w:tc>
          <w:tcPr>
            <w:tcW w:w="8212" w:type="dxa"/>
            <w:gridSpan w:val="3"/>
            <w:tcBorders>
              <w:top w:val="single" w:color="000000" w:sz="6" w:space="0"/>
              <w:left w:val="single" w:color="000000" w:sz="6" w:space="0"/>
              <w:bottom w:val="single" w:color="000000" w:sz="12" w:space="0"/>
              <w:right w:val="single" w:color="000000" w:sz="12" w:space="0"/>
            </w:tcBorders>
          </w:tcPr>
          <w:p w14:paraId="19612B7B">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三级</w:t>
            </w:r>
          </w:p>
        </w:tc>
      </w:tr>
    </w:tbl>
    <w:p w14:paraId="54CB3563">
      <w:pPr>
        <w:spacing w:before="8" w:line="240" w:lineRule="auto"/>
        <w:rPr>
          <w:rFonts w:ascii="宋体" w:hAnsi="宋体" w:eastAsia="宋体" w:cs="宋体"/>
          <w:b/>
          <w:bCs/>
          <w:sz w:val="5"/>
          <w:szCs w:val="5"/>
        </w:rPr>
      </w:pPr>
    </w:p>
    <w:p w14:paraId="152DAC05">
      <w:pPr>
        <w:pStyle w:val="14"/>
        <w:spacing w:before="26" w:line="240" w:lineRule="auto"/>
        <w:ind w:left="638" w:right="0"/>
        <w:jc w:val="left"/>
      </w:pPr>
      <w:r>
        <w:t>故确定本次生态环境影响评价为三级。</w:t>
      </w:r>
    </w:p>
    <w:p w14:paraId="4555B93B">
      <w:pPr>
        <w:pStyle w:val="14"/>
        <w:spacing w:before="151" w:line="240" w:lineRule="auto"/>
        <w:ind w:left="638" w:right="0"/>
        <w:jc w:val="left"/>
      </w:pPr>
      <w:r>
        <w:t>（</w:t>
      </w:r>
      <w:r>
        <w:rPr>
          <w:rFonts w:ascii="Times New Roman" w:hAnsi="Times New Roman" w:eastAsia="Times New Roman" w:cs="Times New Roman"/>
        </w:rPr>
        <w:t>6</w:t>
      </w:r>
      <w:r>
        <w:t>）土壤环境</w:t>
      </w:r>
    </w:p>
    <w:p w14:paraId="252F8555">
      <w:pPr>
        <w:pStyle w:val="14"/>
        <w:spacing w:before="135" w:line="338" w:lineRule="auto"/>
        <w:ind w:right="194" w:firstLine="480"/>
        <w:jc w:val="both"/>
      </w:pPr>
      <w:r>
        <w:rPr>
          <w:spacing w:val="-7"/>
        </w:rPr>
        <w:t>对照《环境影响评价技术导则土壤环境（试行）》（</w:t>
      </w:r>
      <w:r>
        <w:rPr>
          <w:rFonts w:ascii="Times New Roman" w:hAnsi="Times New Roman" w:eastAsia="Times New Roman" w:cs="Times New Roman"/>
          <w:spacing w:val="-7"/>
        </w:rPr>
        <w:t>HJ964-2018</w:t>
      </w:r>
      <w:r>
        <w:rPr>
          <w:spacing w:val="-7"/>
        </w:rPr>
        <w:t>）附录</w:t>
      </w:r>
      <w:r>
        <w:rPr>
          <w:spacing w:val="-82"/>
        </w:rPr>
        <w:t xml:space="preserve"> </w:t>
      </w:r>
      <w:r>
        <w:rPr>
          <w:rFonts w:ascii="Times New Roman" w:hAnsi="Times New Roman" w:eastAsia="Times New Roman" w:cs="Times New Roman"/>
        </w:rPr>
        <w:t>A</w:t>
      </w:r>
      <w:r>
        <w:t>，本项目行 业类别为</w:t>
      </w:r>
      <w:r>
        <w:rPr>
          <w:rFonts w:ascii="Times New Roman" w:hAnsi="Times New Roman" w:eastAsia="Times New Roman" w:cs="Times New Roman"/>
        </w:rPr>
        <w:t>“</w:t>
      </w:r>
      <w:r>
        <w:t>其他行业</w:t>
      </w:r>
      <w:r>
        <w:rPr>
          <w:rFonts w:ascii="Times New Roman" w:hAnsi="Times New Roman" w:eastAsia="Times New Roman" w:cs="Times New Roman"/>
        </w:rPr>
        <w:t>”</w:t>
      </w:r>
      <w:r>
        <w:t>，属于</w:t>
      </w:r>
      <w:r>
        <w:rPr>
          <w:spacing w:val="-66"/>
        </w:rPr>
        <w:t xml:space="preserve"> </w:t>
      </w:r>
      <w:r>
        <w:rPr>
          <w:rFonts w:ascii="Times New Roman" w:hAnsi="Times New Roman" w:eastAsia="Times New Roman" w:cs="Times New Roman"/>
        </w:rPr>
        <w:t>IV</w:t>
      </w:r>
      <w:r>
        <w:rPr>
          <w:rFonts w:ascii="Times New Roman" w:hAnsi="Times New Roman" w:eastAsia="Times New Roman" w:cs="Times New Roman"/>
          <w:spacing w:val="-19"/>
        </w:rPr>
        <w:t xml:space="preserve"> </w:t>
      </w:r>
      <w:r>
        <w:t>类建设项目。根据</w:t>
      </w:r>
      <w:r>
        <w:rPr>
          <w:spacing w:val="-66"/>
        </w:rPr>
        <w:t xml:space="preserve"> </w:t>
      </w:r>
      <w:r>
        <w:rPr>
          <w:rFonts w:ascii="Times New Roman" w:hAnsi="Times New Roman" w:eastAsia="Times New Roman" w:cs="Times New Roman"/>
        </w:rPr>
        <w:t>HJ964-2018</w:t>
      </w:r>
      <w:r>
        <w:rPr>
          <w:rFonts w:ascii="Times New Roman" w:hAnsi="Times New Roman" w:eastAsia="Times New Roman" w:cs="Times New Roman"/>
          <w:spacing w:val="-18"/>
        </w:rPr>
        <w:t xml:space="preserve"> </w:t>
      </w:r>
      <w:r>
        <w:t>第</w:t>
      </w:r>
      <w:r>
        <w:rPr>
          <w:spacing w:val="-66"/>
        </w:rPr>
        <w:t xml:space="preserve"> </w:t>
      </w:r>
      <w:r>
        <w:rPr>
          <w:rFonts w:ascii="Times New Roman" w:hAnsi="Times New Roman" w:eastAsia="Times New Roman" w:cs="Times New Roman"/>
        </w:rPr>
        <w:t>4.2.2</w:t>
      </w:r>
      <w:r>
        <w:rPr>
          <w:rFonts w:ascii="Times New Roman" w:hAnsi="Times New Roman" w:eastAsia="Times New Roman" w:cs="Times New Roman"/>
          <w:spacing w:val="-18"/>
        </w:rPr>
        <w:t xml:space="preserve"> </w:t>
      </w:r>
      <w:r>
        <w:t>条</w:t>
      </w:r>
      <w:r>
        <w:rPr>
          <w:rFonts w:ascii="Times New Roman" w:hAnsi="Times New Roman" w:eastAsia="Times New Roman" w:cs="Times New Roman"/>
        </w:rPr>
        <w:t>“IV</w:t>
      </w:r>
      <w:r>
        <w:rPr>
          <w:rFonts w:ascii="Times New Roman" w:hAnsi="Times New Roman" w:eastAsia="Times New Roman" w:cs="Times New Roman"/>
          <w:spacing w:val="-19"/>
        </w:rPr>
        <w:t xml:space="preserve"> </w:t>
      </w:r>
      <w:r>
        <w:t>类建设项目 可不开展土壤环境影响评价，故本项目可不开展土壤环境影响评价。</w:t>
      </w:r>
    </w:p>
    <w:p w14:paraId="6BB53907">
      <w:pPr>
        <w:pStyle w:val="14"/>
        <w:spacing w:before="53" w:line="240" w:lineRule="auto"/>
        <w:ind w:left="638" w:right="0"/>
        <w:jc w:val="left"/>
      </w:pPr>
      <w:r>
        <w:t>（</w:t>
      </w:r>
      <w:r>
        <w:rPr>
          <w:rFonts w:ascii="Times New Roman" w:hAnsi="Times New Roman" w:eastAsia="Times New Roman" w:cs="Times New Roman"/>
        </w:rPr>
        <w:t>7</w:t>
      </w:r>
      <w:r>
        <w:t>）环境风险</w:t>
      </w:r>
    </w:p>
    <w:p w14:paraId="3F6B239E">
      <w:pPr>
        <w:pStyle w:val="14"/>
        <w:spacing w:before="135" w:line="338" w:lineRule="auto"/>
        <w:ind w:left="638" w:right="0"/>
        <w:jc w:val="left"/>
      </w:pPr>
      <w:r>
        <w:rPr>
          <w:rFonts w:ascii="Times New Roman" w:hAnsi="Times New Roman" w:eastAsia="Times New Roman" w:cs="Times New Roman"/>
        </w:rPr>
        <w:t>1</w:t>
      </w:r>
      <w:r>
        <w:t>、危险物质数量与临界量比值（</w:t>
      </w:r>
      <w:r>
        <w:rPr>
          <w:rFonts w:ascii="Times New Roman" w:hAnsi="Times New Roman" w:eastAsia="Times New Roman" w:cs="Times New Roman"/>
        </w:rPr>
        <w:t>Q</w:t>
      </w:r>
      <w:r>
        <w:t>） 计算所涉及的每种危险物质在厂界内最大存在总量与导则附录</w:t>
      </w:r>
      <w:r>
        <w:rPr>
          <w:spacing w:val="-51"/>
        </w:rPr>
        <w:t xml:space="preserve"> </w:t>
      </w:r>
      <w:r>
        <w:rPr>
          <w:rFonts w:ascii="Times New Roman" w:hAnsi="Times New Roman" w:eastAsia="Times New Roman" w:cs="Times New Roman"/>
        </w:rPr>
        <w:t>B</w:t>
      </w:r>
      <w:r>
        <w:rPr>
          <w:rFonts w:ascii="Times New Roman" w:hAnsi="Times New Roman" w:eastAsia="Times New Roman" w:cs="Times New Roman"/>
          <w:spacing w:val="-7"/>
        </w:rPr>
        <w:t xml:space="preserve"> </w:t>
      </w:r>
      <w:r>
        <w:t>中对应临界量的比</w:t>
      </w:r>
    </w:p>
    <w:p w14:paraId="1611DF44">
      <w:pPr>
        <w:pStyle w:val="14"/>
        <w:spacing w:before="24" w:line="240" w:lineRule="auto"/>
        <w:ind w:right="0"/>
        <w:jc w:val="left"/>
      </w:pPr>
      <w:r>
        <w:t>值</w:t>
      </w:r>
      <w:r>
        <w:rPr>
          <w:spacing w:val="-61"/>
        </w:rPr>
        <w:t xml:space="preserve"> </w:t>
      </w:r>
      <w:r>
        <w:rPr>
          <w:rFonts w:ascii="Times New Roman" w:hAnsi="Times New Roman" w:eastAsia="Times New Roman" w:cs="Times New Roman"/>
        </w:rPr>
        <w:t>Q</w:t>
      </w:r>
      <w:r>
        <w:t>。</w:t>
      </w:r>
    </w:p>
    <w:p w14:paraId="3A612099">
      <w:pPr>
        <w:pStyle w:val="14"/>
        <w:spacing w:before="8" w:line="460" w:lineRule="atLeast"/>
        <w:ind w:left="638" w:right="0"/>
        <w:jc w:val="left"/>
      </w:pPr>
      <w:r>
        <w:t>当只涉及一种危险物质时，计算该物质的总量与其临界量比值，即为</w:t>
      </w:r>
      <w:r>
        <w:rPr>
          <w:spacing w:val="-60"/>
        </w:rPr>
        <w:t xml:space="preserve"> </w:t>
      </w:r>
      <w:r>
        <w:rPr>
          <w:rFonts w:ascii="Times New Roman" w:hAnsi="Times New Roman" w:eastAsia="Times New Roman" w:cs="Times New Roman"/>
        </w:rPr>
        <w:t>Q</w:t>
      </w:r>
      <w:r>
        <w:t>； 当存在多种危险物质时，则按式（</w:t>
      </w:r>
      <w:r>
        <w:rPr>
          <w:rFonts w:ascii="Times New Roman" w:hAnsi="Times New Roman" w:eastAsia="Times New Roman" w:cs="Times New Roman"/>
        </w:rPr>
        <w:t>C.1</w:t>
      </w:r>
      <w:r>
        <w:t>）计算物质总量与其临界量比值</w:t>
      </w:r>
    </w:p>
    <w:p w14:paraId="0B6A2130">
      <w:pPr>
        <w:spacing w:after="0" w:line="460" w:lineRule="atLeast"/>
        <w:jc w:val="left"/>
        <w:sectPr>
          <w:pgSz w:w="11910" w:h="16840"/>
          <w:pgMar w:top="1300" w:right="1220" w:bottom="1400" w:left="1260" w:header="1023" w:footer="1217" w:gutter="0"/>
          <w:pgBorders>
            <w:top w:val="none" w:sz="0" w:space="0"/>
            <w:left w:val="none" w:sz="0" w:space="0"/>
            <w:bottom w:val="none" w:sz="0" w:space="0"/>
            <w:right w:val="none" w:sz="0" w:space="0"/>
          </w:pgBorders>
          <w:pgNumType w:fmt="decimal"/>
          <w:cols w:space="720" w:num="1"/>
        </w:sectPr>
      </w:pPr>
    </w:p>
    <w:p w14:paraId="27C59019">
      <w:pPr>
        <w:spacing w:before="2" w:line="240" w:lineRule="auto"/>
        <w:rPr>
          <w:rFonts w:ascii="宋体" w:hAnsi="宋体" w:eastAsia="宋体" w:cs="宋体"/>
          <w:sz w:val="16"/>
          <w:szCs w:val="16"/>
        </w:rPr>
      </w:pPr>
    </w:p>
    <w:p w14:paraId="70A7A79A">
      <w:pPr>
        <w:pStyle w:val="14"/>
        <w:spacing w:before="68" w:line="328" w:lineRule="auto"/>
        <w:ind w:left="638" w:right="68"/>
        <w:jc w:val="left"/>
      </w:pPr>
      <w:r>
        <w:rPr>
          <w:rFonts w:ascii="Times New Roman" w:hAnsi="Times New Roman" w:eastAsia="Times New Roman" w:cs="Times New Roman"/>
          <w:position w:val="2"/>
        </w:rPr>
        <w:t>Q=q</w:t>
      </w:r>
      <w:r>
        <w:rPr>
          <w:rFonts w:ascii="Times New Roman" w:hAnsi="Times New Roman" w:eastAsia="Times New Roman" w:cs="Times New Roman"/>
          <w:sz w:val="16"/>
          <w:szCs w:val="16"/>
        </w:rPr>
        <w:t>1</w:t>
      </w:r>
      <w:r>
        <w:rPr>
          <w:rFonts w:ascii="Times New Roman" w:hAnsi="Times New Roman" w:eastAsia="Times New Roman" w:cs="Times New Roman"/>
          <w:position w:val="2"/>
        </w:rPr>
        <w:t>/Q</w:t>
      </w:r>
      <w:r>
        <w:rPr>
          <w:rFonts w:ascii="Times New Roman" w:hAnsi="Times New Roman" w:eastAsia="Times New Roman" w:cs="Times New Roman"/>
          <w:sz w:val="16"/>
          <w:szCs w:val="16"/>
        </w:rPr>
        <w:t>1</w:t>
      </w:r>
      <w:r>
        <w:rPr>
          <w:rFonts w:ascii="Times New Roman" w:hAnsi="Times New Roman" w:eastAsia="Times New Roman" w:cs="Times New Roman"/>
          <w:position w:val="2"/>
        </w:rPr>
        <w:t>+q</w:t>
      </w:r>
      <w:r>
        <w:rPr>
          <w:rFonts w:ascii="Times New Roman" w:hAnsi="Times New Roman" w:eastAsia="Times New Roman" w:cs="Times New Roman"/>
          <w:sz w:val="16"/>
          <w:szCs w:val="16"/>
        </w:rPr>
        <w:t>2</w:t>
      </w:r>
      <w:r>
        <w:rPr>
          <w:rFonts w:ascii="Times New Roman" w:hAnsi="Times New Roman" w:eastAsia="Times New Roman" w:cs="Times New Roman"/>
          <w:position w:val="2"/>
        </w:rPr>
        <w:t>/Q</w:t>
      </w:r>
      <w:r>
        <w:rPr>
          <w:rFonts w:ascii="Times New Roman" w:hAnsi="Times New Roman" w:eastAsia="Times New Roman" w:cs="Times New Roman"/>
          <w:sz w:val="16"/>
          <w:szCs w:val="16"/>
        </w:rPr>
        <w:t>2</w:t>
      </w:r>
      <w:r>
        <w:rPr>
          <w:rFonts w:ascii="Times New Roman" w:hAnsi="Times New Roman" w:eastAsia="Times New Roman" w:cs="Times New Roman"/>
          <w:position w:val="2"/>
        </w:rPr>
        <w:t>……+q</w:t>
      </w:r>
      <w:r>
        <w:rPr>
          <w:rFonts w:ascii="Times New Roman" w:hAnsi="Times New Roman" w:eastAsia="Times New Roman" w:cs="Times New Roman"/>
          <w:sz w:val="16"/>
          <w:szCs w:val="16"/>
        </w:rPr>
        <w:t>n</w:t>
      </w:r>
      <w:r>
        <w:rPr>
          <w:rFonts w:ascii="Times New Roman" w:hAnsi="Times New Roman" w:eastAsia="Times New Roman" w:cs="Times New Roman"/>
          <w:position w:val="2"/>
        </w:rPr>
        <w:t>/Q</w:t>
      </w:r>
      <w:r>
        <w:rPr>
          <w:rFonts w:ascii="Times New Roman" w:hAnsi="Times New Roman" w:eastAsia="Times New Roman" w:cs="Times New Roman"/>
          <w:sz w:val="16"/>
          <w:szCs w:val="16"/>
        </w:rPr>
        <w:t>n</w:t>
      </w:r>
      <w:r>
        <w:rPr>
          <w:rFonts w:ascii="Times New Roman" w:hAnsi="Times New Roman" w:eastAsia="Times New Roman" w:cs="Times New Roman"/>
          <w:w w:val="100"/>
          <w:sz w:val="16"/>
          <w:szCs w:val="16"/>
        </w:rPr>
        <w:t xml:space="preserve"> </w:t>
      </w:r>
      <w:r>
        <w:rPr>
          <w:position w:val="2"/>
        </w:rPr>
        <w:t>式中：</w:t>
      </w:r>
      <w:r>
        <w:rPr>
          <w:rFonts w:ascii="Times New Roman" w:hAnsi="Times New Roman" w:eastAsia="Times New Roman" w:cs="Times New Roman"/>
          <w:position w:val="2"/>
        </w:rPr>
        <w:t>q</w:t>
      </w:r>
      <w:r>
        <w:rPr>
          <w:rFonts w:ascii="Times New Roman" w:hAnsi="Times New Roman" w:eastAsia="Times New Roman" w:cs="Times New Roman"/>
          <w:sz w:val="16"/>
          <w:szCs w:val="16"/>
        </w:rPr>
        <w:t>1</w:t>
      </w:r>
      <w:r>
        <w:rPr>
          <w:position w:val="2"/>
        </w:rPr>
        <w:t>，</w:t>
      </w:r>
      <w:r>
        <w:rPr>
          <w:rFonts w:ascii="Times New Roman" w:hAnsi="Times New Roman" w:eastAsia="Times New Roman" w:cs="Times New Roman"/>
          <w:position w:val="2"/>
        </w:rPr>
        <w:t>q</w:t>
      </w:r>
      <w:r>
        <w:rPr>
          <w:rFonts w:ascii="Times New Roman" w:hAnsi="Times New Roman" w:eastAsia="Times New Roman" w:cs="Times New Roman"/>
          <w:sz w:val="16"/>
          <w:szCs w:val="16"/>
        </w:rPr>
        <w:t>2</w:t>
      </w:r>
      <w:r>
        <w:rPr>
          <w:rFonts w:ascii="Times New Roman" w:hAnsi="Times New Roman" w:eastAsia="Times New Roman" w:cs="Times New Roman"/>
          <w:position w:val="2"/>
        </w:rPr>
        <w:t>…</w:t>
      </w:r>
      <w:r>
        <w:rPr>
          <w:position w:val="2"/>
        </w:rPr>
        <w:t>，</w:t>
      </w:r>
      <w:r>
        <w:rPr>
          <w:rFonts w:ascii="Times New Roman" w:hAnsi="Times New Roman" w:eastAsia="Times New Roman" w:cs="Times New Roman"/>
          <w:position w:val="2"/>
        </w:rPr>
        <w:t>q</w:t>
      </w:r>
      <w:r>
        <w:rPr>
          <w:rFonts w:ascii="Times New Roman" w:hAnsi="Times New Roman" w:eastAsia="Times New Roman" w:cs="Times New Roman"/>
          <w:sz w:val="16"/>
          <w:szCs w:val="16"/>
        </w:rPr>
        <w:t>n</w:t>
      </w:r>
      <w:r>
        <w:rPr>
          <w:rFonts w:ascii="Times New Roman" w:hAnsi="Times New Roman" w:eastAsia="Times New Roman" w:cs="Times New Roman"/>
          <w:position w:val="2"/>
        </w:rPr>
        <w:t>——</w:t>
      </w:r>
      <w:r>
        <w:rPr>
          <w:position w:val="2"/>
        </w:rPr>
        <w:t>为每种危险物质的最大存在量，</w:t>
      </w:r>
      <w:r>
        <w:rPr>
          <w:rFonts w:ascii="Times New Roman" w:hAnsi="Times New Roman" w:eastAsia="Times New Roman" w:cs="Times New Roman"/>
          <w:position w:val="2"/>
        </w:rPr>
        <w:t>t</w:t>
      </w:r>
      <w:r>
        <w:rPr>
          <w:position w:val="2"/>
        </w:rPr>
        <w:t xml:space="preserve">； </w:t>
      </w:r>
      <w:r>
        <w:rPr>
          <w:rFonts w:ascii="Times New Roman" w:hAnsi="Times New Roman" w:eastAsia="Times New Roman" w:cs="Times New Roman"/>
          <w:position w:val="2"/>
        </w:rPr>
        <w:t>Q</w:t>
      </w:r>
      <w:r>
        <w:rPr>
          <w:rFonts w:ascii="Times New Roman" w:hAnsi="Times New Roman" w:eastAsia="Times New Roman" w:cs="Times New Roman"/>
          <w:sz w:val="16"/>
          <w:szCs w:val="16"/>
        </w:rPr>
        <w:t>1</w:t>
      </w:r>
      <w:r>
        <w:rPr>
          <w:position w:val="2"/>
        </w:rPr>
        <w:t>，</w:t>
      </w:r>
      <w:r>
        <w:rPr>
          <w:rFonts w:ascii="Times New Roman" w:hAnsi="Times New Roman" w:eastAsia="Times New Roman" w:cs="Times New Roman"/>
          <w:position w:val="2"/>
        </w:rPr>
        <w:t>Q</w:t>
      </w:r>
      <w:r>
        <w:rPr>
          <w:rFonts w:ascii="Times New Roman" w:hAnsi="Times New Roman" w:eastAsia="Times New Roman" w:cs="Times New Roman"/>
          <w:sz w:val="16"/>
          <w:szCs w:val="16"/>
        </w:rPr>
        <w:t>2</w:t>
      </w:r>
      <w:r>
        <w:rPr>
          <w:rFonts w:ascii="Times New Roman" w:hAnsi="Times New Roman" w:eastAsia="Times New Roman" w:cs="Times New Roman"/>
          <w:position w:val="2"/>
        </w:rPr>
        <w:t>…</w:t>
      </w:r>
      <w:r>
        <w:rPr>
          <w:position w:val="2"/>
        </w:rPr>
        <w:t>，</w:t>
      </w:r>
      <w:r>
        <w:rPr>
          <w:rFonts w:ascii="Times New Roman" w:hAnsi="Times New Roman" w:eastAsia="Times New Roman" w:cs="Times New Roman"/>
          <w:position w:val="2"/>
        </w:rPr>
        <w:t>Q</w:t>
      </w:r>
      <w:r>
        <w:rPr>
          <w:rFonts w:ascii="Times New Roman" w:hAnsi="Times New Roman" w:eastAsia="Times New Roman" w:cs="Times New Roman"/>
          <w:sz w:val="16"/>
          <w:szCs w:val="16"/>
        </w:rPr>
        <w:t>n</w:t>
      </w:r>
      <w:r>
        <w:rPr>
          <w:rFonts w:ascii="Times New Roman" w:hAnsi="Times New Roman" w:eastAsia="Times New Roman" w:cs="Times New Roman"/>
          <w:position w:val="2"/>
        </w:rPr>
        <w:t>——</w:t>
      </w:r>
      <w:r>
        <w:rPr>
          <w:position w:val="2"/>
        </w:rPr>
        <w:t>为每种危险物质的的临界量，</w:t>
      </w:r>
      <w:r>
        <w:rPr>
          <w:rFonts w:ascii="Times New Roman" w:hAnsi="Times New Roman" w:eastAsia="Times New Roman" w:cs="Times New Roman"/>
          <w:position w:val="2"/>
        </w:rPr>
        <w:t>t</w:t>
      </w:r>
      <w:r>
        <w:rPr>
          <w:position w:val="2"/>
        </w:rPr>
        <w:t>。</w:t>
      </w:r>
    </w:p>
    <w:p w14:paraId="504F2E6C">
      <w:pPr>
        <w:pStyle w:val="14"/>
        <w:spacing w:before="32" w:line="240" w:lineRule="auto"/>
        <w:ind w:left="638" w:right="68"/>
        <w:jc w:val="left"/>
      </w:pPr>
      <w:r>
        <w:t>当</w:t>
      </w:r>
      <w:r>
        <w:rPr>
          <w:spacing w:val="-62"/>
        </w:rPr>
        <w:t xml:space="preserve"> </w:t>
      </w:r>
      <w:r>
        <w:rPr>
          <w:rFonts w:ascii="Times New Roman" w:hAnsi="Times New Roman" w:eastAsia="Times New Roman" w:cs="Times New Roman"/>
        </w:rPr>
        <w:t>Q&lt;1</w:t>
      </w:r>
      <w:r>
        <w:rPr>
          <w:rFonts w:ascii="Times New Roman" w:hAnsi="Times New Roman" w:eastAsia="Times New Roman" w:cs="Times New Roman"/>
          <w:spacing w:val="-13"/>
        </w:rPr>
        <w:t xml:space="preserve"> </w:t>
      </w:r>
      <w:r>
        <w:t>时，该项目风险潜势为</w:t>
      </w:r>
      <w:r>
        <w:rPr>
          <w:rFonts w:ascii="Times New Roman" w:hAnsi="Times New Roman" w:eastAsia="Times New Roman" w:cs="Times New Roman"/>
        </w:rPr>
        <w:t>Ⅰ</w:t>
      </w:r>
      <w:r>
        <w:t>；</w:t>
      </w:r>
    </w:p>
    <w:p w14:paraId="0644350B">
      <w:pPr>
        <w:pStyle w:val="14"/>
        <w:spacing w:before="135" w:line="336" w:lineRule="auto"/>
        <w:ind w:left="638" w:right="68"/>
        <w:jc w:val="left"/>
      </w:pPr>
      <w:r>
        <w:t>当</w:t>
      </w:r>
      <w:r>
        <w:rPr>
          <w:spacing w:val="-62"/>
        </w:rPr>
        <w:t xml:space="preserve"> </w:t>
      </w:r>
      <w:r>
        <w:rPr>
          <w:rFonts w:ascii="Times New Roman" w:hAnsi="Times New Roman" w:eastAsia="Times New Roman" w:cs="Times New Roman"/>
        </w:rPr>
        <w:t>Q≥</w:t>
      </w:r>
      <w:r>
        <w:t>时，将</w:t>
      </w:r>
      <w:r>
        <w:rPr>
          <w:spacing w:val="-61"/>
        </w:rPr>
        <w:t xml:space="preserve"> </w:t>
      </w:r>
      <w:r>
        <w:rPr>
          <w:rFonts w:ascii="Times New Roman" w:hAnsi="Times New Roman" w:eastAsia="Times New Roman" w:cs="Times New Roman"/>
        </w:rPr>
        <w:t>Q</w:t>
      </w:r>
      <w:r>
        <w:rPr>
          <w:rFonts w:ascii="Times New Roman" w:hAnsi="Times New Roman" w:eastAsia="Times New Roman" w:cs="Times New Roman"/>
          <w:spacing w:val="-14"/>
        </w:rPr>
        <w:t xml:space="preserve"> </w:t>
      </w:r>
      <w:r>
        <w:t>值划分为：</w:t>
      </w:r>
      <w:r>
        <w:rPr>
          <w:rFonts w:ascii="Times New Roman" w:hAnsi="Times New Roman" w:eastAsia="Times New Roman" w:cs="Times New Roman"/>
        </w:rPr>
        <w:t>1</w:t>
      </w:r>
      <w:r>
        <w:t>）</w:t>
      </w:r>
      <w:r>
        <w:rPr>
          <w:rFonts w:ascii="Times New Roman" w:hAnsi="Times New Roman" w:eastAsia="Times New Roman" w:cs="Times New Roman"/>
        </w:rPr>
        <w:t>1≤Q</w:t>
      </w:r>
      <w:r>
        <w:t>＜</w:t>
      </w:r>
      <w:r>
        <w:rPr>
          <w:rFonts w:ascii="Times New Roman" w:hAnsi="Times New Roman" w:eastAsia="Times New Roman" w:cs="Times New Roman"/>
        </w:rPr>
        <w:t>10</w:t>
      </w:r>
      <w:r>
        <w:t>，</w:t>
      </w:r>
      <w:r>
        <w:rPr>
          <w:rFonts w:ascii="Times New Roman" w:hAnsi="Times New Roman" w:eastAsia="Times New Roman" w:cs="Times New Roman"/>
        </w:rPr>
        <w:t>2</w:t>
      </w:r>
      <w:r>
        <w:t>）</w:t>
      </w:r>
      <w:r>
        <w:rPr>
          <w:rFonts w:ascii="Times New Roman" w:hAnsi="Times New Roman" w:eastAsia="Times New Roman" w:cs="Times New Roman"/>
        </w:rPr>
        <w:t>10≤Q</w:t>
      </w:r>
      <w:r>
        <w:t>＜</w:t>
      </w:r>
      <w:r>
        <w:rPr>
          <w:rFonts w:ascii="Times New Roman" w:hAnsi="Times New Roman" w:eastAsia="Times New Roman" w:cs="Times New Roman"/>
        </w:rPr>
        <w:t>100</w:t>
      </w:r>
      <w:r>
        <w:t>，</w:t>
      </w:r>
      <w:r>
        <w:rPr>
          <w:rFonts w:ascii="Times New Roman" w:hAnsi="Times New Roman" w:eastAsia="Times New Roman" w:cs="Times New Roman"/>
        </w:rPr>
        <w:t>3</w:t>
      </w:r>
      <w:r>
        <w:t>）</w:t>
      </w:r>
      <w:r>
        <w:rPr>
          <w:rFonts w:ascii="Times New Roman" w:hAnsi="Times New Roman" w:eastAsia="Times New Roman" w:cs="Times New Roman"/>
        </w:rPr>
        <w:t>Q≥100</w:t>
      </w:r>
      <w:r>
        <w:t>。 本项目所涉及风险物质储存情况详见下表。</w:t>
      </w:r>
    </w:p>
    <w:p w14:paraId="3F9A6B98">
      <w:pPr>
        <w:spacing w:before="61"/>
        <w:ind w:left="2682" w:right="268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2.4-8</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建设项目</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Q</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值确定表</w:t>
      </w:r>
    </w:p>
    <w:tbl>
      <w:tblPr>
        <w:tblStyle w:val="28"/>
        <w:tblW w:w="0" w:type="auto"/>
        <w:tblInd w:w="158" w:type="dxa"/>
        <w:tblLayout w:type="fixed"/>
        <w:tblCellMar>
          <w:top w:w="0" w:type="dxa"/>
          <w:left w:w="0" w:type="dxa"/>
          <w:bottom w:w="0" w:type="dxa"/>
          <w:right w:w="0" w:type="dxa"/>
        </w:tblCellMar>
      </w:tblPr>
      <w:tblGrid>
        <w:gridCol w:w="722"/>
        <w:gridCol w:w="1688"/>
        <w:gridCol w:w="1447"/>
        <w:gridCol w:w="1932"/>
        <w:gridCol w:w="1205"/>
        <w:gridCol w:w="1207"/>
        <w:gridCol w:w="840"/>
      </w:tblGrid>
      <w:tr w14:paraId="1EDF5D74">
        <w:tblPrEx>
          <w:tblCellMar>
            <w:top w:w="0" w:type="dxa"/>
            <w:left w:w="0" w:type="dxa"/>
            <w:bottom w:w="0" w:type="dxa"/>
            <w:right w:w="0" w:type="dxa"/>
          </w:tblCellMar>
        </w:tblPrEx>
        <w:trPr>
          <w:trHeight w:val="596" w:hRule="exact"/>
        </w:trPr>
        <w:tc>
          <w:tcPr>
            <w:tcW w:w="722" w:type="dxa"/>
            <w:tcBorders>
              <w:top w:val="single" w:color="000000" w:sz="12" w:space="0"/>
              <w:left w:val="single" w:color="000000" w:sz="12" w:space="0"/>
              <w:bottom w:val="single" w:color="000000" w:sz="6" w:space="0"/>
              <w:right w:val="single" w:color="000000" w:sz="6" w:space="0"/>
            </w:tcBorders>
          </w:tcPr>
          <w:p w14:paraId="66143004">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序号</w:t>
            </w:r>
          </w:p>
        </w:tc>
        <w:tc>
          <w:tcPr>
            <w:tcW w:w="1688" w:type="dxa"/>
            <w:tcBorders>
              <w:top w:val="single" w:color="000000" w:sz="12" w:space="0"/>
              <w:left w:val="single" w:color="000000" w:sz="6" w:space="0"/>
              <w:bottom w:val="single" w:color="000000" w:sz="6" w:space="0"/>
              <w:right w:val="single" w:color="000000" w:sz="6" w:space="0"/>
            </w:tcBorders>
          </w:tcPr>
          <w:p w14:paraId="728A2DFC">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原辅材料名称</w:t>
            </w:r>
          </w:p>
        </w:tc>
        <w:tc>
          <w:tcPr>
            <w:tcW w:w="1447" w:type="dxa"/>
            <w:tcBorders>
              <w:top w:val="single" w:color="000000" w:sz="12" w:space="0"/>
              <w:left w:val="single" w:color="000000" w:sz="6" w:space="0"/>
              <w:bottom w:val="single" w:color="000000" w:sz="6" w:space="0"/>
              <w:right w:val="single" w:color="000000" w:sz="6" w:space="0"/>
            </w:tcBorders>
          </w:tcPr>
          <w:p w14:paraId="008DCD4A">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储存位置</w:t>
            </w:r>
          </w:p>
        </w:tc>
        <w:tc>
          <w:tcPr>
            <w:tcW w:w="1932" w:type="dxa"/>
            <w:tcBorders>
              <w:top w:val="single" w:color="000000" w:sz="12" w:space="0"/>
              <w:left w:val="single" w:color="000000" w:sz="6" w:space="0"/>
              <w:bottom w:val="single" w:color="000000" w:sz="6" w:space="0"/>
              <w:right w:val="single" w:color="000000" w:sz="6" w:space="0"/>
            </w:tcBorders>
          </w:tcPr>
          <w:p w14:paraId="084B05D2">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储存方式</w:t>
            </w:r>
          </w:p>
        </w:tc>
        <w:tc>
          <w:tcPr>
            <w:tcW w:w="1205" w:type="dxa"/>
            <w:tcBorders>
              <w:top w:val="single" w:color="000000" w:sz="12" w:space="0"/>
              <w:left w:val="single" w:color="000000" w:sz="6" w:space="0"/>
              <w:bottom w:val="single" w:color="000000" w:sz="6" w:space="0"/>
              <w:right w:val="single" w:color="000000" w:sz="6" w:space="0"/>
            </w:tcBorders>
          </w:tcPr>
          <w:p w14:paraId="5CFDE144">
            <w:pPr>
              <w:pStyle w:val="38"/>
              <w:spacing w:line="256" w:lineRule="exact"/>
              <w:ind w:left="98" w:right="0"/>
              <w:jc w:val="left"/>
              <w:rPr>
                <w:rFonts w:ascii="宋体" w:hAnsi="宋体" w:eastAsia="宋体" w:cs="宋体"/>
                <w:sz w:val="22"/>
                <w:szCs w:val="22"/>
              </w:rPr>
            </w:pPr>
            <w:r>
              <w:rPr>
                <w:rFonts w:ascii="宋体" w:hAnsi="宋体" w:eastAsia="宋体" w:cs="宋体"/>
                <w:sz w:val="22"/>
                <w:szCs w:val="22"/>
              </w:rPr>
              <w:t>最大储存</w:t>
            </w:r>
          </w:p>
          <w:p w14:paraId="471EFE13">
            <w:pPr>
              <w:pStyle w:val="38"/>
              <w:spacing w:line="304"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量</w:t>
            </w:r>
            <w:r>
              <w:rPr>
                <w:rFonts w:ascii="Times New Roman" w:hAnsi="Times New Roman" w:eastAsia="Times New Roman" w:cs="Times New Roman"/>
                <w:sz w:val="22"/>
                <w:szCs w:val="22"/>
              </w:rPr>
              <w:t>(t)</w:t>
            </w:r>
          </w:p>
        </w:tc>
        <w:tc>
          <w:tcPr>
            <w:tcW w:w="1207" w:type="dxa"/>
            <w:tcBorders>
              <w:top w:val="single" w:color="000000" w:sz="12" w:space="0"/>
              <w:left w:val="single" w:color="000000" w:sz="6" w:space="0"/>
              <w:bottom w:val="single" w:color="000000" w:sz="6" w:space="0"/>
              <w:right w:val="single" w:color="000000" w:sz="6" w:space="0"/>
            </w:tcBorders>
          </w:tcPr>
          <w:p w14:paraId="1767DD2C">
            <w:pPr>
              <w:pStyle w:val="38"/>
              <w:spacing w:line="256" w:lineRule="exact"/>
              <w:ind w:left="100" w:right="0"/>
              <w:jc w:val="left"/>
              <w:rPr>
                <w:rFonts w:ascii="宋体" w:hAnsi="宋体" w:eastAsia="宋体" w:cs="宋体"/>
                <w:sz w:val="22"/>
                <w:szCs w:val="22"/>
              </w:rPr>
            </w:pPr>
            <w:r>
              <w:rPr>
                <w:rFonts w:ascii="宋体" w:hAnsi="宋体" w:eastAsia="宋体" w:cs="宋体"/>
                <w:sz w:val="22"/>
                <w:szCs w:val="22"/>
              </w:rPr>
              <w:t>临界储存</w:t>
            </w:r>
          </w:p>
          <w:p w14:paraId="113CA4CD">
            <w:pPr>
              <w:pStyle w:val="38"/>
              <w:spacing w:line="304" w:lineRule="exact"/>
              <w:ind w:left="100" w:right="0"/>
              <w:jc w:val="left"/>
              <w:rPr>
                <w:rFonts w:ascii="宋体" w:hAnsi="宋体" w:eastAsia="宋体" w:cs="宋体"/>
                <w:sz w:val="12"/>
                <w:szCs w:val="12"/>
              </w:rPr>
            </w:pPr>
            <w:r>
              <w:rPr>
                <w:rFonts w:ascii="宋体" w:hAnsi="宋体" w:eastAsia="宋体" w:cs="宋体"/>
                <w:sz w:val="22"/>
                <w:szCs w:val="22"/>
              </w:rPr>
              <w:t>量（</w:t>
            </w:r>
            <w:r>
              <w:rPr>
                <w:rFonts w:ascii="Times New Roman" w:hAnsi="Times New Roman" w:eastAsia="Times New Roman" w:cs="Times New Roman"/>
                <w:sz w:val="22"/>
                <w:szCs w:val="22"/>
              </w:rPr>
              <w:t>t</w:t>
            </w:r>
            <w:r>
              <w:rPr>
                <w:rFonts w:ascii="宋体" w:hAnsi="宋体" w:eastAsia="宋体" w:cs="宋体"/>
                <w:sz w:val="22"/>
                <w:szCs w:val="22"/>
              </w:rPr>
              <w:t>）</w:t>
            </w:r>
            <w:r>
              <w:rPr>
                <w:rFonts w:ascii="宋体" w:hAnsi="宋体" w:eastAsia="宋体" w:cs="宋体"/>
                <w:sz w:val="12"/>
                <w:szCs w:val="12"/>
              </w:rPr>
              <w:t>①</w:t>
            </w:r>
          </w:p>
        </w:tc>
        <w:tc>
          <w:tcPr>
            <w:tcW w:w="840" w:type="dxa"/>
            <w:tcBorders>
              <w:top w:val="single" w:color="000000" w:sz="12" w:space="0"/>
              <w:left w:val="single" w:color="000000" w:sz="6" w:space="0"/>
              <w:bottom w:val="single" w:color="000000" w:sz="6" w:space="0"/>
              <w:right w:val="single" w:color="000000" w:sz="12" w:space="0"/>
            </w:tcBorders>
          </w:tcPr>
          <w:p w14:paraId="7426C589">
            <w:pPr>
              <w:pStyle w:val="38"/>
              <w:spacing w:before="159" w:line="240" w:lineRule="auto"/>
              <w:ind w:left="98" w:right="0"/>
              <w:jc w:val="left"/>
              <w:rPr>
                <w:rFonts w:ascii="Times New Roman" w:hAnsi="Times New Roman" w:eastAsia="Times New Roman" w:cs="Times New Roman"/>
                <w:sz w:val="22"/>
                <w:szCs w:val="22"/>
              </w:rPr>
            </w:pPr>
            <w:r>
              <w:rPr>
                <w:rFonts w:ascii="Times New Roman"/>
                <w:sz w:val="22"/>
              </w:rPr>
              <w:t>qn/Qn</w:t>
            </w:r>
          </w:p>
        </w:tc>
      </w:tr>
      <w:tr w14:paraId="6628C005">
        <w:tblPrEx>
          <w:tblCellMar>
            <w:top w:w="0" w:type="dxa"/>
            <w:left w:w="0" w:type="dxa"/>
            <w:bottom w:w="0" w:type="dxa"/>
            <w:right w:w="0" w:type="dxa"/>
          </w:tblCellMar>
        </w:tblPrEx>
        <w:trPr>
          <w:trHeight w:val="300" w:hRule="exact"/>
        </w:trPr>
        <w:tc>
          <w:tcPr>
            <w:tcW w:w="722" w:type="dxa"/>
            <w:tcBorders>
              <w:top w:val="single" w:color="000000" w:sz="6" w:space="0"/>
              <w:left w:val="single" w:color="000000" w:sz="12" w:space="0"/>
              <w:bottom w:val="single" w:color="000000" w:sz="6" w:space="0"/>
              <w:right w:val="single" w:color="000000" w:sz="6" w:space="0"/>
            </w:tcBorders>
          </w:tcPr>
          <w:p w14:paraId="7C962A1F">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1688" w:type="dxa"/>
            <w:tcBorders>
              <w:top w:val="single" w:color="000000" w:sz="6" w:space="0"/>
              <w:left w:val="single" w:color="000000" w:sz="6" w:space="0"/>
              <w:bottom w:val="single" w:color="000000" w:sz="6" w:space="0"/>
              <w:right w:val="single" w:color="000000" w:sz="6" w:space="0"/>
            </w:tcBorders>
          </w:tcPr>
          <w:p w14:paraId="1E055100">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三氯异氰尿酸</w:t>
            </w:r>
          </w:p>
        </w:tc>
        <w:tc>
          <w:tcPr>
            <w:tcW w:w="1447" w:type="dxa"/>
            <w:tcBorders>
              <w:top w:val="single" w:color="000000" w:sz="6" w:space="0"/>
              <w:left w:val="single" w:color="000000" w:sz="6" w:space="0"/>
              <w:bottom w:val="single" w:color="000000" w:sz="6" w:space="0"/>
              <w:right w:val="single" w:color="000000" w:sz="6" w:space="0"/>
            </w:tcBorders>
          </w:tcPr>
          <w:p w14:paraId="7413A73C">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药剂暂存间</w:t>
            </w:r>
          </w:p>
        </w:tc>
        <w:tc>
          <w:tcPr>
            <w:tcW w:w="1932" w:type="dxa"/>
            <w:tcBorders>
              <w:top w:val="single" w:color="000000" w:sz="6" w:space="0"/>
              <w:left w:val="single" w:color="000000" w:sz="6" w:space="0"/>
              <w:bottom w:val="single" w:color="000000" w:sz="6" w:space="0"/>
              <w:right w:val="single" w:color="000000" w:sz="6" w:space="0"/>
            </w:tcBorders>
          </w:tcPr>
          <w:p w14:paraId="33B109AF">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常温，袋装存放</w:t>
            </w:r>
          </w:p>
        </w:tc>
        <w:tc>
          <w:tcPr>
            <w:tcW w:w="1205" w:type="dxa"/>
            <w:tcBorders>
              <w:top w:val="single" w:color="000000" w:sz="6" w:space="0"/>
              <w:left w:val="single" w:color="000000" w:sz="6" w:space="0"/>
              <w:bottom w:val="single" w:color="000000" w:sz="6" w:space="0"/>
              <w:right w:val="single" w:color="000000" w:sz="6" w:space="0"/>
            </w:tcBorders>
          </w:tcPr>
          <w:p w14:paraId="5B9FA451">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0.25</w:t>
            </w:r>
          </w:p>
        </w:tc>
        <w:tc>
          <w:tcPr>
            <w:tcW w:w="1207" w:type="dxa"/>
            <w:tcBorders>
              <w:top w:val="single" w:color="000000" w:sz="6" w:space="0"/>
              <w:left w:val="single" w:color="000000" w:sz="6" w:space="0"/>
              <w:bottom w:val="single" w:color="000000" w:sz="6" w:space="0"/>
              <w:right w:val="single" w:color="000000" w:sz="6" w:space="0"/>
            </w:tcBorders>
          </w:tcPr>
          <w:p w14:paraId="4C299121">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840" w:type="dxa"/>
            <w:tcBorders>
              <w:top w:val="single" w:color="000000" w:sz="6" w:space="0"/>
              <w:left w:val="single" w:color="000000" w:sz="6" w:space="0"/>
              <w:bottom w:val="single" w:color="000000" w:sz="6" w:space="0"/>
              <w:right w:val="single" w:color="000000" w:sz="12" w:space="0"/>
            </w:tcBorders>
          </w:tcPr>
          <w:p w14:paraId="1678ADEB">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0.05</w:t>
            </w:r>
          </w:p>
        </w:tc>
      </w:tr>
      <w:tr w14:paraId="0458F91E">
        <w:tblPrEx>
          <w:tblCellMar>
            <w:top w:w="0" w:type="dxa"/>
            <w:left w:w="0" w:type="dxa"/>
            <w:bottom w:w="0" w:type="dxa"/>
            <w:right w:w="0" w:type="dxa"/>
          </w:tblCellMar>
        </w:tblPrEx>
        <w:trPr>
          <w:trHeight w:val="300" w:hRule="exact"/>
        </w:trPr>
        <w:tc>
          <w:tcPr>
            <w:tcW w:w="722" w:type="dxa"/>
            <w:tcBorders>
              <w:top w:val="single" w:color="000000" w:sz="6" w:space="0"/>
              <w:left w:val="single" w:color="000000" w:sz="12" w:space="0"/>
              <w:bottom w:val="single" w:color="000000" w:sz="6" w:space="0"/>
              <w:right w:val="single" w:color="000000" w:sz="6" w:space="0"/>
            </w:tcBorders>
          </w:tcPr>
          <w:p w14:paraId="58AE4CBB">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1688" w:type="dxa"/>
            <w:tcBorders>
              <w:top w:val="single" w:color="000000" w:sz="6" w:space="0"/>
              <w:left w:val="single" w:color="000000" w:sz="6" w:space="0"/>
              <w:bottom w:val="single" w:color="000000" w:sz="6" w:space="0"/>
              <w:right w:val="single" w:color="000000" w:sz="6" w:space="0"/>
            </w:tcBorders>
          </w:tcPr>
          <w:p w14:paraId="2A96399D">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次氯酸钠</w:t>
            </w:r>
          </w:p>
        </w:tc>
        <w:tc>
          <w:tcPr>
            <w:tcW w:w="1447" w:type="dxa"/>
            <w:tcBorders>
              <w:top w:val="single" w:color="000000" w:sz="6" w:space="0"/>
              <w:left w:val="single" w:color="000000" w:sz="6" w:space="0"/>
              <w:bottom w:val="single" w:color="000000" w:sz="6" w:space="0"/>
              <w:right w:val="single" w:color="000000" w:sz="6" w:space="0"/>
            </w:tcBorders>
          </w:tcPr>
          <w:p w14:paraId="765086B7"/>
        </w:tc>
        <w:tc>
          <w:tcPr>
            <w:tcW w:w="1932" w:type="dxa"/>
            <w:tcBorders>
              <w:top w:val="single" w:color="000000" w:sz="6" w:space="0"/>
              <w:left w:val="single" w:color="000000" w:sz="6" w:space="0"/>
              <w:bottom w:val="single" w:color="000000" w:sz="6" w:space="0"/>
              <w:right w:val="single" w:color="000000" w:sz="6" w:space="0"/>
            </w:tcBorders>
          </w:tcPr>
          <w:p w14:paraId="462F83D9">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常温，桶装存放</w:t>
            </w:r>
          </w:p>
        </w:tc>
        <w:tc>
          <w:tcPr>
            <w:tcW w:w="1205" w:type="dxa"/>
            <w:tcBorders>
              <w:top w:val="single" w:color="000000" w:sz="6" w:space="0"/>
              <w:left w:val="single" w:color="000000" w:sz="6" w:space="0"/>
              <w:bottom w:val="single" w:color="000000" w:sz="6" w:space="0"/>
              <w:right w:val="single" w:color="000000" w:sz="6" w:space="0"/>
            </w:tcBorders>
          </w:tcPr>
          <w:p w14:paraId="15410014">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0.25</w:t>
            </w:r>
          </w:p>
        </w:tc>
        <w:tc>
          <w:tcPr>
            <w:tcW w:w="1207" w:type="dxa"/>
            <w:tcBorders>
              <w:top w:val="single" w:color="000000" w:sz="6" w:space="0"/>
              <w:left w:val="single" w:color="000000" w:sz="6" w:space="0"/>
              <w:bottom w:val="single" w:color="000000" w:sz="6" w:space="0"/>
              <w:right w:val="single" w:color="000000" w:sz="6" w:space="0"/>
            </w:tcBorders>
          </w:tcPr>
          <w:p w14:paraId="3CBB1888">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840" w:type="dxa"/>
            <w:tcBorders>
              <w:top w:val="single" w:color="000000" w:sz="6" w:space="0"/>
              <w:left w:val="single" w:color="000000" w:sz="6" w:space="0"/>
              <w:bottom w:val="single" w:color="000000" w:sz="6" w:space="0"/>
              <w:right w:val="single" w:color="000000" w:sz="12" w:space="0"/>
            </w:tcBorders>
          </w:tcPr>
          <w:p w14:paraId="2F3F743B">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0.05</w:t>
            </w:r>
          </w:p>
        </w:tc>
      </w:tr>
      <w:tr w14:paraId="3F0F05D5">
        <w:tblPrEx>
          <w:tblCellMar>
            <w:top w:w="0" w:type="dxa"/>
            <w:left w:w="0" w:type="dxa"/>
            <w:bottom w:w="0" w:type="dxa"/>
            <w:right w:w="0" w:type="dxa"/>
          </w:tblCellMar>
        </w:tblPrEx>
        <w:trPr>
          <w:trHeight w:val="307" w:hRule="exact"/>
        </w:trPr>
        <w:tc>
          <w:tcPr>
            <w:tcW w:w="722" w:type="dxa"/>
            <w:tcBorders>
              <w:top w:val="single" w:color="000000" w:sz="6" w:space="0"/>
              <w:left w:val="single" w:color="000000" w:sz="12" w:space="0"/>
              <w:bottom w:val="single" w:color="000000" w:sz="12" w:space="0"/>
              <w:right w:val="single" w:color="000000" w:sz="6" w:space="0"/>
            </w:tcBorders>
          </w:tcPr>
          <w:p w14:paraId="141ECBBA">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合计</w:t>
            </w:r>
          </w:p>
        </w:tc>
        <w:tc>
          <w:tcPr>
            <w:tcW w:w="1688" w:type="dxa"/>
            <w:tcBorders>
              <w:top w:val="single" w:color="000000" w:sz="6" w:space="0"/>
              <w:left w:val="single" w:color="000000" w:sz="6" w:space="0"/>
              <w:bottom w:val="single" w:color="000000" w:sz="12" w:space="0"/>
              <w:right w:val="single" w:color="000000" w:sz="6" w:space="0"/>
            </w:tcBorders>
          </w:tcPr>
          <w:p w14:paraId="01B0B75C"/>
        </w:tc>
        <w:tc>
          <w:tcPr>
            <w:tcW w:w="1447" w:type="dxa"/>
            <w:tcBorders>
              <w:top w:val="single" w:color="000000" w:sz="6" w:space="0"/>
              <w:left w:val="single" w:color="000000" w:sz="6" w:space="0"/>
              <w:bottom w:val="single" w:color="000000" w:sz="12" w:space="0"/>
              <w:right w:val="single" w:color="000000" w:sz="6" w:space="0"/>
            </w:tcBorders>
          </w:tcPr>
          <w:p w14:paraId="08069E4E"/>
        </w:tc>
        <w:tc>
          <w:tcPr>
            <w:tcW w:w="1932" w:type="dxa"/>
            <w:tcBorders>
              <w:top w:val="single" w:color="000000" w:sz="6" w:space="0"/>
              <w:left w:val="single" w:color="000000" w:sz="6" w:space="0"/>
              <w:bottom w:val="single" w:color="000000" w:sz="12" w:space="0"/>
              <w:right w:val="single" w:color="000000" w:sz="6" w:space="0"/>
            </w:tcBorders>
          </w:tcPr>
          <w:p w14:paraId="15215F01"/>
        </w:tc>
        <w:tc>
          <w:tcPr>
            <w:tcW w:w="1205" w:type="dxa"/>
            <w:tcBorders>
              <w:top w:val="single" w:color="000000" w:sz="6" w:space="0"/>
              <w:left w:val="single" w:color="000000" w:sz="6" w:space="0"/>
              <w:bottom w:val="single" w:color="000000" w:sz="12" w:space="0"/>
              <w:right w:val="single" w:color="000000" w:sz="6" w:space="0"/>
            </w:tcBorders>
          </w:tcPr>
          <w:p w14:paraId="02E82808"/>
        </w:tc>
        <w:tc>
          <w:tcPr>
            <w:tcW w:w="1207" w:type="dxa"/>
            <w:tcBorders>
              <w:top w:val="single" w:color="000000" w:sz="6" w:space="0"/>
              <w:left w:val="single" w:color="000000" w:sz="6" w:space="0"/>
              <w:bottom w:val="single" w:color="000000" w:sz="12" w:space="0"/>
              <w:right w:val="single" w:color="000000" w:sz="6" w:space="0"/>
            </w:tcBorders>
          </w:tcPr>
          <w:p w14:paraId="7959B381"/>
        </w:tc>
        <w:tc>
          <w:tcPr>
            <w:tcW w:w="840" w:type="dxa"/>
            <w:tcBorders>
              <w:top w:val="single" w:color="000000" w:sz="6" w:space="0"/>
              <w:left w:val="single" w:color="000000" w:sz="6" w:space="0"/>
              <w:bottom w:val="single" w:color="000000" w:sz="12" w:space="0"/>
              <w:right w:val="single" w:color="000000" w:sz="12" w:space="0"/>
            </w:tcBorders>
          </w:tcPr>
          <w:p w14:paraId="4255841E">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0.1</w:t>
            </w:r>
          </w:p>
        </w:tc>
      </w:tr>
    </w:tbl>
    <w:p w14:paraId="5BA1D718">
      <w:pPr>
        <w:pStyle w:val="14"/>
        <w:spacing w:line="309" w:lineRule="exact"/>
        <w:ind w:left="638" w:right="68"/>
        <w:jc w:val="left"/>
      </w:pPr>
      <w:r>
        <w:t>经识别，本项目</w:t>
      </w:r>
      <w:r>
        <w:rPr>
          <w:spacing w:val="-61"/>
        </w:rPr>
        <w:t xml:space="preserve"> </w:t>
      </w:r>
      <w:r>
        <w:rPr>
          <w:rFonts w:ascii="Times New Roman" w:hAnsi="Times New Roman" w:eastAsia="Times New Roman" w:cs="Times New Roman"/>
        </w:rPr>
        <w:t>Q</w:t>
      </w:r>
      <w:r>
        <w:rPr>
          <w:rFonts w:ascii="Times New Roman" w:hAnsi="Times New Roman" w:eastAsia="Times New Roman" w:cs="Times New Roman"/>
          <w:spacing w:val="-14"/>
        </w:rPr>
        <w:t xml:space="preserve"> </w:t>
      </w:r>
      <w:r>
        <w:t>值最大为</w:t>
      </w:r>
      <w:r>
        <w:rPr>
          <w:spacing w:val="-61"/>
        </w:rPr>
        <w:t xml:space="preserve"> </w:t>
      </w:r>
      <w:r>
        <w:rPr>
          <w:rFonts w:ascii="Times New Roman" w:hAnsi="Times New Roman" w:eastAsia="Times New Roman" w:cs="Times New Roman"/>
        </w:rPr>
        <w:t>0.1</w:t>
      </w:r>
      <w:r>
        <w:t>＜</w:t>
      </w:r>
      <w:r>
        <w:rPr>
          <w:rFonts w:ascii="Times New Roman" w:hAnsi="Times New Roman" w:eastAsia="Times New Roman" w:cs="Times New Roman"/>
        </w:rPr>
        <w:t>1</w:t>
      </w:r>
      <w:r>
        <w:t>。本项目环境风险潜势为</w:t>
      </w:r>
      <w:r>
        <w:rPr>
          <w:rFonts w:ascii="Times New Roman" w:hAnsi="Times New Roman" w:eastAsia="Times New Roman" w:cs="Times New Roman"/>
        </w:rPr>
        <w:t>Ⅰ</w:t>
      </w:r>
      <w:r>
        <w:t>级</w:t>
      </w:r>
    </w:p>
    <w:p w14:paraId="16A759E9">
      <w:pPr>
        <w:spacing w:before="139"/>
        <w:ind w:left="2739"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2.4-9</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环境风险评价工作等级划分依据表</w:t>
      </w:r>
    </w:p>
    <w:tbl>
      <w:tblPr>
        <w:tblStyle w:val="28"/>
        <w:tblW w:w="0" w:type="auto"/>
        <w:tblInd w:w="158" w:type="dxa"/>
        <w:tblLayout w:type="fixed"/>
        <w:tblCellMar>
          <w:top w:w="0" w:type="dxa"/>
          <w:left w:w="0" w:type="dxa"/>
          <w:bottom w:w="0" w:type="dxa"/>
          <w:right w:w="0" w:type="dxa"/>
        </w:tblCellMar>
      </w:tblPr>
      <w:tblGrid>
        <w:gridCol w:w="4400"/>
        <w:gridCol w:w="1248"/>
        <w:gridCol w:w="1131"/>
        <w:gridCol w:w="1133"/>
        <w:gridCol w:w="1131"/>
      </w:tblGrid>
      <w:tr w14:paraId="21219255">
        <w:tblPrEx>
          <w:tblCellMar>
            <w:top w:w="0" w:type="dxa"/>
            <w:left w:w="0" w:type="dxa"/>
            <w:bottom w:w="0" w:type="dxa"/>
            <w:right w:w="0" w:type="dxa"/>
          </w:tblCellMar>
        </w:tblPrEx>
        <w:trPr>
          <w:trHeight w:val="310" w:hRule="exact"/>
        </w:trPr>
        <w:tc>
          <w:tcPr>
            <w:tcW w:w="4400" w:type="dxa"/>
            <w:tcBorders>
              <w:top w:val="single" w:color="000000" w:sz="12" w:space="0"/>
              <w:left w:val="single" w:color="000000" w:sz="12" w:space="0"/>
              <w:bottom w:val="single" w:color="000000" w:sz="6" w:space="0"/>
              <w:right w:val="single" w:color="000000" w:sz="6" w:space="0"/>
            </w:tcBorders>
          </w:tcPr>
          <w:p w14:paraId="73BB597C">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环境风险潜势</w:t>
            </w:r>
          </w:p>
        </w:tc>
        <w:tc>
          <w:tcPr>
            <w:tcW w:w="1248" w:type="dxa"/>
            <w:tcBorders>
              <w:top w:val="single" w:color="000000" w:sz="12" w:space="0"/>
              <w:left w:val="single" w:color="000000" w:sz="6" w:space="0"/>
              <w:bottom w:val="single" w:color="000000" w:sz="6" w:space="0"/>
              <w:right w:val="single" w:color="000000" w:sz="6" w:space="0"/>
            </w:tcBorders>
          </w:tcPr>
          <w:p w14:paraId="48285E92">
            <w:pPr>
              <w:pStyle w:val="38"/>
              <w:spacing w:line="273" w:lineRule="exact"/>
              <w:ind w:left="100" w:right="0"/>
              <w:jc w:val="left"/>
              <w:rPr>
                <w:rFonts w:ascii="Times New Roman" w:hAnsi="Times New Roman" w:eastAsia="Times New Roman" w:cs="Times New Roman"/>
                <w:sz w:val="14"/>
                <w:szCs w:val="14"/>
              </w:rPr>
            </w:pPr>
            <w:r>
              <w:rPr>
                <w:rFonts w:ascii="Times New Roman" w:hAnsi="Times New Roman" w:eastAsia="Times New Roman" w:cs="Times New Roman"/>
                <w:sz w:val="22"/>
                <w:szCs w:val="22"/>
              </w:rPr>
              <w:t>Ⅳ</w:t>
            </w:r>
            <w:r>
              <w:rPr>
                <w:rFonts w:ascii="宋体" w:hAnsi="宋体" w:eastAsia="宋体" w:cs="宋体"/>
                <w:sz w:val="22"/>
                <w:szCs w:val="22"/>
              </w:rPr>
              <w:t>、</w:t>
            </w:r>
            <w:r>
              <w:rPr>
                <w:rFonts w:ascii="Times New Roman" w:hAnsi="Times New Roman" w:eastAsia="Times New Roman" w:cs="Times New Roman"/>
                <w:sz w:val="22"/>
                <w:szCs w:val="22"/>
              </w:rPr>
              <w:t>Ⅳ</w:t>
            </w:r>
            <w:r>
              <w:rPr>
                <w:rFonts w:ascii="Times New Roman" w:hAnsi="Times New Roman" w:eastAsia="Times New Roman" w:cs="Times New Roman"/>
                <w:sz w:val="14"/>
                <w:szCs w:val="14"/>
              </w:rPr>
              <w:t>+</w:t>
            </w:r>
          </w:p>
        </w:tc>
        <w:tc>
          <w:tcPr>
            <w:tcW w:w="1131" w:type="dxa"/>
            <w:tcBorders>
              <w:top w:val="single" w:color="000000" w:sz="12" w:space="0"/>
              <w:left w:val="single" w:color="000000" w:sz="6" w:space="0"/>
              <w:bottom w:val="single" w:color="000000" w:sz="6" w:space="0"/>
              <w:right w:val="single" w:color="000000" w:sz="6" w:space="0"/>
            </w:tcBorders>
          </w:tcPr>
          <w:p w14:paraId="101DEA69">
            <w:pPr>
              <w:pStyle w:val="38"/>
              <w:spacing w:before="18"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Ⅲ</w:t>
            </w:r>
          </w:p>
        </w:tc>
        <w:tc>
          <w:tcPr>
            <w:tcW w:w="1133" w:type="dxa"/>
            <w:tcBorders>
              <w:top w:val="single" w:color="000000" w:sz="12" w:space="0"/>
              <w:left w:val="single" w:color="000000" w:sz="6" w:space="0"/>
              <w:bottom w:val="single" w:color="000000" w:sz="6" w:space="0"/>
              <w:right w:val="single" w:color="000000" w:sz="6" w:space="0"/>
            </w:tcBorders>
          </w:tcPr>
          <w:p w14:paraId="0748FEBE">
            <w:pPr>
              <w:pStyle w:val="38"/>
              <w:spacing w:before="18"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Ⅱ</w:t>
            </w:r>
          </w:p>
        </w:tc>
        <w:tc>
          <w:tcPr>
            <w:tcW w:w="1131" w:type="dxa"/>
            <w:tcBorders>
              <w:top w:val="single" w:color="000000" w:sz="12" w:space="0"/>
              <w:left w:val="single" w:color="000000" w:sz="6" w:space="0"/>
              <w:bottom w:val="single" w:color="000000" w:sz="6" w:space="0"/>
              <w:right w:val="single" w:color="000000" w:sz="12" w:space="0"/>
            </w:tcBorders>
          </w:tcPr>
          <w:p w14:paraId="2F5D090C">
            <w:pPr>
              <w:pStyle w:val="38"/>
              <w:spacing w:before="18"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Ⅰ</w:t>
            </w:r>
          </w:p>
        </w:tc>
      </w:tr>
      <w:tr w14:paraId="41DBEB99">
        <w:tblPrEx>
          <w:tblCellMar>
            <w:top w:w="0" w:type="dxa"/>
            <w:left w:w="0" w:type="dxa"/>
            <w:bottom w:w="0" w:type="dxa"/>
            <w:right w:w="0" w:type="dxa"/>
          </w:tblCellMar>
        </w:tblPrEx>
        <w:trPr>
          <w:trHeight w:val="461" w:hRule="exact"/>
        </w:trPr>
        <w:tc>
          <w:tcPr>
            <w:tcW w:w="4400" w:type="dxa"/>
            <w:tcBorders>
              <w:top w:val="single" w:color="000000" w:sz="6" w:space="0"/>
              <w:left w:val="single" w:color="000000" w:sz="12" w:space="0"/>
              <w:bottom w:val="single" w:color="000000" w:sz="6" w:space="0"/>
              <w:right w:val="single" w:color="000000" w:sz="6" w:space="0"/>
            </w:tcBorders>
          </w:tcPr>
          <w:p w14:paraId="1791EA31">
            <w:pPr>
              <w:pStyle w:val="38"/>
              <w:spacing w:before="45" w:line="240" w:lineRule="auto"/>
              <w:ind w:left="93" w:right="0"/>
              <w:jc w:val="left"/>
              <w:rPr>
                <w:rFonts w:ascii="宋体" w:hAnsi="宋体" w:eastAsia="宋体" w:cs="宋体"/>
                <w:sz w:val="22"/>
                <w:szCs w:val="22"/>
              </w:rPr>
            </w:pPr>
            <w:r>
              <w:rPr>
                <w:rFonts w:ascii="宋体" w:hAnsi="宋体" w:eastAsia="宋体" w:cs="宋体"/>
                <w:sz w:val="22"/>
                <w:szCs w:val="22"/>
              </w:rPr>
              <w:t>评价工作等级</w:t>
            </w:r>
          </w:p>
        </w:tc>
        <w:tc>
          <w:tcPr>
            <w:tcW w:w="1248" w:type="dxa"/>
            <w:tcBorders>
              <w:top w:val="single" w:color="000000" w:sz="6" w:space="0"/>
              <w:left w:val="single" w:color="000000" w:sz="6" w:space="0"/>
              <w:bottom w:val="single" w:color="000000" w:sz="6" w:space="0"/>
              <w:right w:val="single" w:color="000000" w:sz="6" w:space="0"/>
            </w:tcBorders>
          </w:tcPr>
          <w:p w14:paraId="7249C6F9">
            <w:pPr>
              <w:pStyle w:val="38"/>
              <w:spacing w:before="45" w:line="240" w:lineRule="auto"/>
              <w:ind w:left="100" w:right="0"/>
              <w:jc w:val="left"/>
              <w:rPr>
                <w:rFonts w:ascii="宋体" w:hAnsi="宋体" w:eastAsia="宋体" w:cs="宋体"/>
                <w:sz w:val="22"/>
                <w:szCs w:val="22"/>
              </w:rPr>
            </w:pPr>
            <w:r>
              <w:rPr>
                <w:rFonts w:ascii="宋体" w:hAnsi="宋体" w:eastAsia="宋体" w:cs="宋体"/>
                <w:w w:val="100"/>
                <w:sz w:val="22"/>
                <w:szCs w:val="22"/>
              </w:rPr>
              <w:t>一</w:t>
            </w:r>
          </w:p>
        </w:tc>
        <w:tc>
          <w:tcPr>
            <w:tcW w:w="1131" w:type="dxa"/>
            <w:tcBorders>
              <w:top w:val="single" w:color="000000" w:sz="6" w:space="0"/>
              <w:left w:val="single" w:color="000000" w:sz="6" w:space="0"/>
              <w:bottom w:val="single" w:color="000000" w:sz="6" w:space="0"/>
              <w:right w:val="single" w:color="000000" w:sz="6" w:space="0"/>
            </w:tcBorders>
          </w:tcPr>
          <w:p w14:paraId="6C9C7BA0">
            <w:pPr>
              <w:pStyle w:val="38"/>
              <w:spacing w:before="45" w:line="240" w:lineRule="auto"/>
              <w:ind w:left="100" w:right="0"/>
              <w:jc w:val="left"/>
              <w:rPr>
                <w:rFonts w:ascii="宋体" w:hAnsi="宋体" w:eastAsia="宋体" w:cs="宋体"/>
                <w:sz w:val="22"/>
                <w:szCs w:val="22"/>
              </w:rPr>
            </w:pPr>
            <w:r>
              <w:rPr>
                <w:rFonts w:ascii="宋体" w:hAnsi="宋体" w:eastAsia="宋体" w:cs="宋体"/>
                <w:w w:val="100"/>
                <w:sz w:val="22"/>
                <w:szCs w:val="22"/>
              </w:rPr>
              <w:t>二</w:t>
            </w:r>
          </w:p>
        </w:tc>
        <w:tc>
          <w:tcPr>
            <w:tcW w:w="1133" w:type="dxa"/>
            <w:tcBorders>
              <w:top w:val="single" w:color="000000" w:sz="6" w:space="0"/>
              <w:left w:val="single" w:color="000000" w:sz="6" w:space="0"/>
              <w:bottom w:val="single" w:color="000000" w:sz="6" w:space="0"/>
              <w:right w:val="single" w:color="000000" w:sz="6" w:space="0"/>
            </w:tcBorders>
          </w:tcPr>
          <w:p w14:paraId="20B5AECF">
            <w:pPr>
              <w:pStyle w:val="38"/>
              <w:spacing w:before="45" w:line="240" w:lineRule="auto"/>
              <w:ind w:left="100" w:right="0"/>
              <w:jc w:val="left"/>
              <w:rPr>
                <w:rFonts w:ascii="宋体" w:hAnsi="宋体" w:eastAsia="宋体" w:cs="宋体"/>
                <w:sz w:val="22"/>
                <w:szCs w:val="22"/>
              </w:rPr>
            </w:pPr>
            <w:r>
              <w:rPr>
                <w:rFonts w:ascii="宋体" w:hAnsi="宋体" w:eastAsia="宋体" w:cs="宋体"/>
                <w:w w:val="100"/>
                <w:sz w:val="22"/>
                <w:szCs w:val="22"/>
              </w:rPr>
              <w:t>三</w:t>
            </w:r>
          </w:p>
        </w:tc>
        <w:tc>
          <w:tcPr>
            <w:tcW w:w="1131" w:type="dxa"/>
            <w:tcBorders>
              <w:top w:val="single" w:color="000000" w:sz="6" w:space="0"/>
              <w:left w:val="single" w:color="000000" w:sz="6" w:space="0"/>
              <w:bottom w:val="single" w:color="000000" w:sz="6" w:space="0"/>
              <w:right w:val="single" w:color="000000" w:sz="12" w:space="0"/>
            </w:tcBorders>
          </w:tcPr>
          <w:p w14:paraId="1A0FEC02">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简单分析</w:t>
            </w:r>
          </w:p>
          <w:p w14:paraId="59C30186">
            <w:pPr>
              <w:pStyle w:val="38"/>
              <w:spacing w:before="30" w:line="240" w:lineRule="auto"/>
              <w:ind w:left="100" w:right="0"/>
              <w:jc w:val="left"/>
              <w:rPr>
                <w:rFonts w:ascii="Times New Roman" w:hAnsi="Times New Roman" w:eastAsia="Times New Roman" w:cs="Times New Roman"/>
                <w:sz w:val="14"/>
                <w:szCs w:val="14"/>
              </w:rPr>
            </w:pPr>
            <w:r>
              <w:rPr>
                <w:rFonts w:ascii="Times New Roman"/>
                <w:w w:val="99"/>
                <w:sz w:val="14"/>
              </w:rPr>
              <w:t>a</w:t>
            </w:r>
          </w:p>
        </w:tc>
      </w:tr>
      <w:tr w14:paraId="187CE904">
        <w:tblPrEx>
          <w:tblCellMar>
            <w:top w:w="0" w:type="dxa"/>
            <w:left w:w="0" w:type="dxa"/>
            <w:bottom w:w="0" w:type="dxa"/>
            <w:right w:w="0" w:type="dxa"/>
          </w:tblCellMar>
        </w:tblPrEx>
        <w:trPr>
          <w:trHeight w:val="595" w:hRule="exact"/>
        </w:trPr>
        <w:tc>
          <w:tcPr>
            <w:tcW w:w="9043" w:type="dxa"/>
            <w:gridSpan w:val="5"/>
            <w:tcBorders>
              <w:top w:val="single" w:color="000000" w:sz="6" w:space="0"/>
              <w:left w:val="single" w:color="000000" w:sz="12" w:space="0"/>
              <w:bottom w:val="single" w:color="000000" w:sz="12" w:space="0"/>
              <w:right w:val="single" w:color="000000" w:sz="12" w:space="0"/>
            </w:tcBorders>
          </w:tcPr>
          <w:p w14:paraId="253114BF">
            <w:pPr>
              <w:pStyle w:val="38"/>
              <w:spacing w:line="261" w:lineRule="exact"/>
              <w:ind w:left="93" w:right="0"/>
              <w:jc w:val="left"/>
              <w:rPr>
                <w:rFonts w:ascii="宋体" w:hAnsi="宋体" w:eastAsia="宋体" w:cs="宋体"/>
                <w:sz w:val="22"/>
                <w:szCs w:val="22"/>
              </w:rPr>
            </w:pPr>
            <w:r>
              <w:rPr>
                <w:rFonts w:ascii="Times New Roman" w:hAnsi="Times New Roman" w:eastAsia="Times New Roman" w:cs="Times New Roman"/>
                <w:sz w:val="22"/>
                <w:szCs w:val="22"/>
              </w:rPr>
              <w:t>a</w:t>
            </w:r>
            <w:r>
              <w:rPr>
                <w:rFonts w:ascii="Times New Roman" w:hAnsi="Times New Roman" w:eastAsia="Times New Roman" w:cs="Times New Roman"/>
                <w:spacing w:val="22"/>
                <w:sz w:val="22"/>
                <w:szCs w:val="22"/>
              </w:rPr>
              <w:t xml:space="preserve"> </w:t>
            </w:r>
            <w:r>
              <w:rPr>
                <w:rFonts w:ascii="宋体" w:hAnsi="宋体" w:eastAsia="宋体" w:cs="宋体"/>
                <w:spacing w:val="-1"/>
                <w:sz w:val="22"/>
                <w:szCs w:val="22"/>
              </w:rPr>
              <w:t>是相对于详细评价工作内容而言，在描述危险物质、环境影响途径、环境危害后果、风险</w:t>
            </w:r>
          </w:p>
          <w:p w14:paraId="2151E08E">
            <w:pPr>
              <w:pStyle w:val="38"/>
              <w:spacing w:line="295" w:lineRule="exact"/>
              <w:ind w:left="93" w:right="0"/>
              <w:jc w:val="left"/>
              <w:rPr>
                <w:rFonts w:ascii="宋体" w:hAnsi="宋体" w:eastAsia="宋体" w:cs="宋体"/>
                <w:sz w:val="22"/>
                <w:szCs w:val="22"/>
              </w:rPr>
            </w:pPr>
            <w:r>
              <w:rPr>
                <w:rFonts w:ascii="宋体" w:hAnsi="宋体" w:eastAsia="宋体" w:cs="宋体"/>
                <w:sz w:val="22"/>
                <w:szCs w:val="22"/>
              </w:rPr>
              <w:t>防范措施等方面给出定性的说明。见导则附录</w:t>
            </w:r>
            <w:r>
              <w:rPr>
                <w:rFonts w:ascii="宋体" w:hAnsi="宋体" w:eastAsia="宋体" w:cs="宋体"/>
                <w:spacing w:val="-56"/>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r>
    </w:tbl>
    <w:p w14:paraId="7128D9C3">
      <w:pPr>
        <w:pStyle w:val="14"/>
        <w:spacing w:line="309" w:lineRule="exact"/>
        <w:ind w:right="0" w:firstLine="480"/>
        <w:jc w:val="both"/>
      </w:pPr>
      <w:r>
        <w:t>综上，本项目环境风险潜势为</w:t>
      </w:r>
      <w:r>
        <w:rPr>
          <w:spacing w:val="-53"/>
        </w:rPr>
        <w:t xml:space="preserve"> </w:t>
      </w:r>
      <w:r>
        <w:rPr>
          <w:rFonts w:ascii="Times New Roman" w:hAnsi="Times New Roman" w:eastAsia="Times New Roman" w:cs="Times New Roman"/>
        </w:rPr>
        <w:t>I</w:t>
      </w:r>
      <w:r>
        <w:rPr>
          <w:rFonts w:ascii="Times New Roman" w:hAnsi="Times New Roman" w:eastAsia="Times New Roman" w:cs="Times New Roman"/>
          <w:spacing w:val="-7"/>
        </w:rPr>
        <w:t xml:space="preserve"> </w:t>
      </w:r>
      <w:r>
        <w:rPr>
          <w:spacing w:val="-7"/>
        </w:rPr>
        <w:t>级，环境风险评价工作等级为简单分析。。</w:t>
      </w:r>
    </w:p>
    <w:p w14:paraId="066E7C87">
      <w:pPr>
        <w:spacing w:before="8" w:line="240" w:lineRule="auto"/>
        <w:rPr>
          <w:rFonts w:ascii="宋体" w:hAnsi="宋体" w:eastAsia="宋体" w:cs="宋体"/>
          <w:sz w:val="18"/>
          <w:szCs w:val="18"/>
        </w:rPr>
      </w:pPr>
    </w:p>
    <w:p w14:paraId="79DC3B54">
      <w:pPr>
        <w:spacing w:before="0"/>
        <w:ind w:left="158" w:right="68" w:firstLine="0"/>
        <w:jc w:val="left"/>
        <w:rPr>
          <w:rFonts w:ascii="宋体" w:hAnsi="宋体" w:eastAsia="宋体" w:cs="宋体"/>
          <w:sz w:val="30"/>
          <w:szCs w:val="30"/>
        </w:rPr>
      </w:pPr>
      <w:bookmarkStart w:id="31" w:name="_bookmark11"/>
      <w:bookmarkEnd w:id="31"/>
      <w:r>
        <w:rPr>
          <w:rFonts w:ascii="Times New Roman" w:hAnsi="Times New Roman" w:eastAsia="Times New Roman" w:cs="Times New Roman"/>
          <w:b/>
          <w:bCs/>
          <w:sz w:val="30"/>
          <w:szCs w:val="30"/>
        </w:rPr>
        <w:t>2.5</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评价重点</w:t>
      </w:r>
    </w:p>
    <w:p w14:paraId="72F34AD5">
      <w:pPr>
        <w:spacing w:before="13" w:line="240" w:lineRule="auto"/>
        <w:rPr>
          <w:rFonts w:ascii="宋体" w:hAnsi="宋体" w:eastAsia="宋体" w:cs="宋体"/>
          <w:b/>
          <w:bCs/>
          <w:sz w:val="26"/>
          <w:szCs w:val="26"/>
        </w:rPr>
      </w:pPr>
    </w:p>
    <w:p w14:paraId="647C25D8">
      <w:pPr>
        <w:pStyle w:val="14"/>
        <w:spacing w:line="396" w:lineRule="auto"/>
        <w:ind w:right="166" w:firstLine="480"/>
        <w:jc w:val="both"/>
      </w:pPr>
      <w:r>
        <w:rPr>
          <w:spacing w:val="4"/>
        </w:rPr>
        <w:t>根据本项目排污特征，并结合近年有关环保管理的新政策和新要求，本次环评的</w:t>
      </w:r>
      <w:r>
        <w:t xml:space="preserve"> </w:t>
      </w:r>
      <w:r>
        <w:rPr>
          <w:spacing w:val="4"/>
        </w:rPr>
        <w:t>重点为下列专题：拟建项目工程概况及工程分析、环境影响预测及评价、生态环境影</w:t>
      </w:r>
      <w:r>
        <w:rPr>
          <w:spacing w:val="-113"/>
        </w:rPr>
        <w:t xml:space="preserve"> </w:t>
      </w:r>
      <w:r>
        <w:t>响评价、环境风险评价、环保措施可行性分析。</w:t>
      </w:r>
    </w:p>
    <w:p w14:paraId="31FF48F2">
      <w:pPr>
        <w:spacing w:before="0" w:line="401" w:lineRule="exact"/>
        <w:ind w:left="158" w:right="68" w:firstLine="0"/>
        <w:jc w:val="left"/>
        <w:rPr>
          <w:rFonts w:ascii="宋体" w:hAnsi="宋体" w:eastAsia="宋体" w:cs="宋体"/>
          <w:sz w:val="30"/>
          <w:szCs w:val="30"/>
        </w:rPr>
      </w:pPr>
      <w:bookmarkStart w:id="32" w:name="_bookmark12"/>
      <w:bookmarkEnd w:id="32"/>
      <w:r>
        <w:rPr>
          <w:rFonts w:ascii="Times New Roman" w:hAnsi="Times New Roman" w:eastAsia="Times New Roman" w:cs="Times New Roman"/>
          <w:b/>
          <w:bCs/>
          <w:sz w:val="30"/>
          <w:szCs w:val="30"/>
        </w:rPr>
        <w:t>2.6</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评价范围</w:t>
      </w:r>
    </w:p>
    <w:p w14:paraId="39DB7529">
      <w:pPr>
        <w:spacing w:before="10" w:line="240" w:lineRule="auto"/>
        <w:rPr>
          <w:rFonts w:ascii="宋体" w:hAnsi="宋体" w:eastAsia="宋体" w:cs="宋体"/>
          <w:b/>
          <w:bCs/>
          <w:sz w:val="22"/>
          <w:szCs w:val="22"/>
        </w:rPr>
      </w:pPr>
    </w:p>
    <w:p w14:paraId="7FC240DB">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2.6.1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地表水评价范围</w:t>
      </w:r>
    </w:p>
    <w:p w14:paraId="7B49230E">
      <w:pPr>
        <w:spacing w:before="11" w:line="240" w:lineRule="auto"/>
        <w:rPr>
          <w:rFonts w:ascii="宋体" w:hAnsi="宋体" w:eastAsia="宋体" w:cs="宋体"/>
          <w:b/>
          <w:bCs/>
          <w:sz w:val="23"/>
          <w:szCs w:val="23"/>
        </w:rPr>
      </w:pPr>
    </w:p>
    <w:p w14:paraId="49248D5C">
      <w:pPr>
        <w:pStyle w:val="14"/>
        <w:spacing w:line="240" w:lineRule="auto"/>
        <w:ind w:left="638" w:right="68"/>
        <w:jc w:val="left"/>
      </w:pPr>
      <w:r>
        <w:t>项目废水排放口</w:t>
      </w:r>
      <w:r>
        <w:rPr>
          <w:rFonts w:ascii="Times New Roman" w:hAnsi="Times New Roman" w:eastAsia="Times New Roman" w:cs="Times New Roman"/>
        </w:rPr>
        <w:t>200m</w:t>
      </w:r>
      <w:r>
        <w:t>，下游</w:t>
      </w:r>
      <w:r>
        <w:rPr>
          <w:spacing w:val="-58"/>
        </w:rPr>
        <w:t xml:space="preserve"> </w:t>
      </w:r>
      <w:r>
        <w:rPr>
          <w:rFonts w:ascii="Times New Roman" w:hAnsi="Times New Roman" w:eastAsia="Times New Roman" w:cs="Times New Roman"/>
        </w:rPr>
        <w:t>0.8km</w:t>
      </w:r>
      <w:r>
        <w:rPr>
          <w:rFonts w:ascii="Times New Roman" w:hAnsi="Times New Roman" w:eastAsia="Times New Roman" w:cs="Times New Roman"/>
          <w:spacing w:val="-11"/>
        </w:rPr>
        <w:t xml:space="preserve"> </w:t>
      </w:r>
      <w:r>
        <w:rPr>
          <w:spacing w:val="-9"/>
        </w:rPr>
        <w:t>范围。</w:t>
      </w:r>
    </w:p>
    <w:p w14:paraId="0A12E607">
      <w:pPr>
        <w:spacing w:before="133"/>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2.6.2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大气评价范围</w:t>
      </w:r>
    </w:p>
    <w:p w14:paraId="37C735EB">
      <w:pPr>
        <w:spacing w:before="8" w:line="240" w:lineRule="auto"/>
        <w:rPr>
          <w:rFonts w:ascii="宋体" w:hAnsi="宋体" w:eastAsia="宋体" w:cs="宋体"/>
          <w:b/>
          <w:bCs/>
          <w:sz w:val="23"/>
          <w:szCs w:val="23"/>
        </w:rPr>
      </w:pPr>
    </w:p>
    <w:p w14:paraId="43C4BA06">
      <w:pPr>
        <w:pStyle w:val="14"/>
        <w:spacing w:line="240" w:lineRule="auto"/>
        <w:ind w:left="638" w:right="68"/>
        <w:jc w:val="left"/>
      </w:pPr>
      <w:r>
        <w:t>确定的评价范围为以项目厂址为中心区域，边长为</w:t>
      </w:r>
      <w:r>
        <w:rPr>
          <w:spacing w:val="-60"/>
        </w:rPr>
        <w:t xml:space="preserve"> </w:t>
      </w:r>
      <w:r>
        <w:rPr>
          <w:rFonts w:ascii="Times New Roman" w:hAnsi="Times New Roman" w:eastAsia="Times New Roman" w:cs="Times New Roman"/>
        </w:rPr>
        <w:t>5km</w:t>
      </w:r>
      <w:r>
        <w:rPr>
          <w:rFonts w:ascii="Times New Roman" w:hAnsi="Times New Roman" w:eastAsia="Times New Roman" w:cs="Times New Roman"/>
          <w:spacing w:val="-11"/>
        </w:rPr>
        <w:t xml:space="preserve"> </w:t>
      </w:r>
      <w:r>
        <w:t>的矩形区域。</w:t>
      </w:r>
    </w:p>
    <w:p w14:paraId="0606E430">
      <w:pPr>
        <w:spacing w:before="133"/>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2.6.3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地下水环境评价范围</w:t>
      </w:r>
    </w:p>
    <w:p w14:paraId="30F3A070">
      <w:pPr>
        <w:spacing w:before="8" w:line="240" w:lineRule="auto"/>
        <w:rPr>
          <w:rFonts w:ascii="宋体" w:hAnsi="宋体" w:eastAsia="宋体" w:cs="宋体"/>
          <w:b/>
          <w:bCs/>
          <w:sz w:val="23"/>
          <w:szCs w:val="23"/>
        </w:rPr>
      </w:pPr>
    </w:p>
    <w:p w14:paraId="351587E2">
      <w:pPr>
        <w:pStyle w:val="14"/>
        <w:spacing w:line="240" w:lineRule="auto"/>
        <w:ind w:left="638" w:right="68"/>
        <w:jc w:val="left"/>
        <w:rPr>
          <w:rFonts w:ascii="宋体" w:hAnsi="宋体" w:eastAsia="宋体" w:cs="宋体"/>
          <w:color w:val="auto"/>
          <w:sz w:val="29"/>
          <w:szCs w:val="29"/>
        </w:rPr>
      </w:pPr>
      <w:r>
        <w:rPr>
          <w:color w:val="auto"/>
          <w:spacing w:val="-3"/>
        </w:rPr>
        <w:t>根据《环境影响评价技术导则地下水环境》（</w:t>
      </w:r>
      <w:r>
        <w:rPr>
          <w:rFonts w:ascii="Times New Roman" w:hAnsi="Times New Roman" w:eastAsia="Times New Roman" w:cs="Times New Roman"/>
          <w:color w:val="auto"/>
          <w:spacing w:val="-3"/>
        </w:rPr>
        <w:t>HT610-2016</w:t>
      </w:r>
      <w:r>
        <w:rPr>
          <w:color w:val="auto"/>
          <w:spacing w:val="-3"/>
        </w:rPr>
        <w:t>）中相关要求，结合项目</w:t>
      </w:r>
    </w:p>
    <w:p w14:paraId="55D0EC84">
      <w:pPr>
        <w:pStyle w:val="14"/>
        <w:spacing w:before="26" w:line="376" w:lineRule="auto"/>
        <w:ind w:right="0"/>
        <w:jc w:val="left"/>
        <w:rPr>
          <w:color w:val="auto"/>
        </w:rPr>
      </w:pPr>
      <w:r>
        <w:rPr>
          <w:color w:val="auto"/>
        </w:rPr>
        <w:t>特点，本次地下水评价范围确定为项目上游</w:t>
      </w:r>
      <w:r>
        <w:rPr>
          <w:color w:val="auto"/>
          <w:spacing w:val="-50"/>
        </w:rPr>
        <w:t xml:space="preserve"> </w:t>
      </w:r>
      <w:r>
        <w:rPr>
          <w:rFonts w:ascii="Times New Roman" w:hAnsi="Times New Roman" w:eastAsia="Times New Roman" w:cs="Times New Roman"/>
          <w:color w:val="auto"/>
        </w:rPr>
        <w:t>500m</w:t>
      </w:r>
      <w:r>
        <w:rPr>
          <w:rFonts w:ascii="Times New Roman" w:hAnsi="Times New Roman" w:eastAsia="Times New Roman" w:cs="Times New Roman"/>
          <w:color w:val="auto"/>
          <w:spacing w:val="-5"/>
        </w:rPr>
        <w:t xml:space="preserve"> </w:t>
      </w:r>
      <w:r>
        <w:rPr>
          <w:color w:val="auto"/>
        </w:rPr>
        <w:t>范围、两侧</w:t>
      </w:r>
      <w:r>
        <w:rPr>
          <w:rFonts w:hint="eastAsia"/>
          <w:color w:val="auto"/>
          <w:lang w:val="en-US" w:eastAsia="zh-CN"/>
        </w:rPr>
        <w:t>500</w:t>
      </w:r>
      <w:r>
        <w:rPr>
          <w:rFonts w:ascii="Times New Roman" w:hAnsi="Times New Roman" w:eastAsia="Times New Roman" w:cs="Times New Roman"/>
          <w:color w:val="auto"/>
        </w:rPr>
        <w:t>m</w:t>
      </w:r>
      <w:r>
        <w:rPr>
          <w:rFonts w:ascii="Times New Roman" w:hAnsi="Times New Roman" w:eastAsia="Times New Roman" w:cs="Times New Roman"/>
          <w:color w:val="auto"/>
          <w:spacing w:val="-5"/>
        </w:rPr>
        <w:t xml:space="preserve"> </w:t>
      </w:r>
      <w:r>
        <w:rPr>
          <w:color w:val="auto"/>
        </w:rPr>
        <w:t>范围，</w:t>
      </w:r>
      <w:r>
        <w:rPr>
          <w:rFonts w:hint="eastAsia"/>
          <w:color w:val="auto"/>
          <w:lang w:val="en-US" w:eastAsia="zh-CN"/>
        </w:rPr>
        <w:t>下游1000m范围，</w:t>
      </w:r>
      <w:r>
        <w:rPr>
          <w:color w:val="auto"/>
        </w:rPr>
        <w:t>范围为</w:t>
      </w:r>
      <w:r>
        <w:rPr>
          <w:color w:val="auto"/>
          <w:spacing w:val="-59"/>
        </w:rPr>
        <w:t xml:space="preserve"> </w:t>
      </w:r>
      <w:r>
        <w:rPr>
          <w:rFonts w:ascii="Times New Roman" w:hAnsi="Times New Roman" w:eastAsia="Times New Roman" w:cs="Times New Roman"/>
          <w:color w:val="auto"/>
        </w:rPr>
        <w:t>1.</w:t>
      </w:r>
      <w:r>
        <w:rPr>
          <w:rFonts w:hint="eastAsia" w:ascii="Times New Roman" w:hAnsi="Times New Roman" w:cs="Times New Roman"/>
          <w:color w:val="auto"/>
          <w:lang w:val="en-US" w:eastAsia="zh-CN"/>
        </w:rPr>
        <w:t>5</w:t>
      </w:r>
      <w:r>
        <w:rPr>
          <w:rFonts w:ascii="Times New Roman" w:hAnsi="Times New Roman" w:eastAsia="Times New Roman" w:cs="Times New Roman"/>
          <w:color w:val="auto"/>
        </w:rPr>
        <w:t>km</w:t>
      </w:r>
      <w:r>
        <w:rPr>
          <w:rFonts w:ascii="Times New Roman" w:hAnsi="Times New Roman" w:eastAsia="Times New Roman" w:cs="Times New Roman"/>
          <w:color w:val="auto"/>
          <w:position w:val="9"/>
          <w:sz w:val="16"/>
          <w:szCs w:val="16"/>
        </w:rPr>
        <w:t>2</w:t>
      </w:r>
      <w:r>
        <w:rPr>
          <w:color w:val="auto"/>
        </w:rPr>
        <w:t>。</w:t>
      </w:r>
    </w:p>
    <w:p w14:paraId="2DCCD539">
      <w:pPr>
        <w:spacing w:before="0" w:line="303" w:lineRule="exact"/>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2.6.4</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声环境评价范围</w:t>
      </w:r>
    </w:p>
    <w:p w14:paraId="300D356C">
      <w:pPr>
        <w:spacing w:before="8" w:line="240" w:lineRule="auto"/>
        <w:rPr>
          <w:rFonts w:ascii="宋体" w:hAnsi="宋体" w:eastAsia="宋体" w:cs="宋体"/>
          <w:b/>
          <w:bCs/>
          <w:sz w:val="23"/>
          <w:szCs w:val="23"/>
        </w:rPr>
      </w:pPr>
    </w:p>
    <w:p w14:paraId="0D7CB8CA">
      <w:pPr>
        <w:pStyle w:val="14"/>
        <w:spacing w:line="240" w:lineRule="auto"/>
        <w:ind w:left="638" w:right="0"/>
        <w:jc w:val="left"/>
      </w:pPr>
      <w:r>
        <w:t>各场站厂界外</w:t>
      </w:r>
      <w:r>
        <w:rPr>
          <w:spacing w:val="-60"/>
        </w:rPr>
        <w:t xml:space="preserve"> </w:t>
      </w:r>
      <w:r>
        <w:rPr>
          <w:rFonts w:ascii="Times New Roman" w:hAnsi="Times New Roman" w:eastAsia="Times New Roman" w:cs="Times New Roman"/>
        </w:rPr>
        <w:t>200m</w:t>
      </w:r>
      <w:r>
        <w:rPr>
          <w:rFonts w:ascii="Times New Roman" w:hAnsi="Times New Roman" w:eastAsia="Times New Roman" w:cs="Times New Roman"/>
          <w:spacing w:val="-12"/>
        </w:rPr>
        <w:t xml:space="preserve"> </w:t>
      </w:r>
      <w:r>
        <w:t>范围、输气管线两侧</w:t>
      </w:r>
      <w:r>
        <w:rPr>
          <w:spacing w:val="-60"/>
        </w:rPr>
        <w:t xml:space="preserve"> </w:t>
      </w:r>
      <w:r>
        <w:rPr>
          <w:rFonts w:ascii="Times New Roman" w:hAnsi="Times New Roman" w:eastAsia="Times New Roman" w:cs="Times New Roman"/>
        </w:rPr>
        <w:t>200m</w:t>
      </w:r>
      <w:r>
        <w:rPr>
          <w:rFonts w:ascii="Times New Roman" w:hAnsi="Times New Roman" w:eastAsia="Times New Roman" w:cs="Times New Roman"/>
          <w:spacing w:val="-12"/>
        </w:rPr>
        <w:t xml:space="preserve"> </w:t>
      </w:r>
      <w:r>
        <w:t>范围</w:t>
      </w:r>
    </w:p>
    <w:p w14:paraId="4C58A706">
      <w:pPr>
        <w:spacing w:before="133"/>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2.6.5</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生态环境评价范围</w:t>
      </w:r>
    </w:p>
    <w:p w14:paraId="79C43537">
      <w:pPr>
        <w:spacing w:before="8" w:line="240" w:lineRule="auto"/>
        <w:rPr>
          <w:rFonts w:ascii="宋体" w:hAnsi="宋体" w:eastAsia="宋体" w:cs="宋体"/>
          <w:b/>
          <w:bCs/>
          <w:sz w:val="23"/>
          <w:szCs w:val="23"/>
        </w:rPr>
      </w:pPr>
    </w:p>
    <w:p w14:paraId="53172DFB">
      <w:pPr>
        <w:pStyle w:val="14"/>
        <w:spacing w:line="376" w:lineRule="auto"/>
        <w:ind w:right="0" w:firstLine="480"/>
        <w:jc w:val="left"/>
      </w:pPr>
      <w:r>
        <w:rPr>
          <w:spacing w:val="2"/>
        </w:rPr>
        <w:t>根据《环境影响评价导则生态影响》（</w:t>
      </w:r>
      <w:r>
        <w:rPr>
          <w:rFonts w:ascii="Times New Roman" w:hAnsi="Times New Roman" w:eastAsia="Times New Roman" w:cs="Times New Roman"/>
          <w:spacing w:val="2"/>
        </w:rPr>
        <w:t>HJ19-2022</w:t>
      </w:r>
      <w:r>
        <w:rPr>
          <w:spacing w:val="2"/>
        </w:rPr>
        <w:t>）中相关要求，结合项目特点，</w:t>
      </w:r>
      <w:r>
        <w:rPr>
          <w:spacing w:val="7"/>
        </w:rPr>
        <w:t xml:space="preserve"> </w:t>
      </w:r>
      <w:r>
        <w:t>本次生态环境评价范围确定为厂界。</w:t>
      </w:r>
    </w:p>
    <w:p w14:paraId="7E790B21">
      <w:pPr>
        <w:spacing w:before="4"/>
        <w:ind w:left="158" w:right="0" w:firstLine="0"/>
        <w:jc w:val="left"/>
        <w:rPr>
          <w:rFonts w:ascii="宋体" w:hAnsi="宋体" w:eastAsia="宋体" w:cs="宋体"/>
          <w:sz w:val="30"/>
          <w:szCs w:val="30"/>
        </w:rPr>
      </w:pPr>
      <w:bookmarkStart w:id="33" w:name="_bookmark13"/>
      <w:bookmarkEnd w:id="33"/>
      <w:r>
        <w:rPr>
          <w:rFonts w:ascii="Times New Roman" w:hAnsi="Times New Roman" w:eastAsia="Times New Roman" w:cs="Times New Roman"/>
          <w:b/>
          <w:bCs/>
          <w:sz w:val="30"/>
          <w:szCs w:val="30"/>
        </w:rPr>
        <w:t>2.7</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环境功能区划和相关规划</w:t>
      </w:r>
    </w:p>
    <w:p w14:paraId="05F11E01">
      <w:pPr>
        <w:spacing w:before="10" w:line="240" w:lineRule="auto"/>
        <w:rPr>
          <w:rFonts w:ascii="宋体" w:hAnsi="宋体" w:eastAsia="宋体" w:cs="宋体"/>
          <w:b/>
          <w:bCs/>
          <w:sz w:val="22"/>
          <w:szCs w:val="22"/>
        </w:rPr>
      </w:pPr>
    </w:p>
    <w:p w14:paraId="1042C934">
      <w:pPr>
        <w:spacing w:before="0"/>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2.7.1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环境空气功能区划</w:t>
      </w:r>
    </w:p>
    <w:p w14:paraId="090B2E69">
      <w:pPr>
        <w:spacing w:before="8" w:line="240" w:lineRule="auto"/>
        <w:rPr>
          <w:rFonts w:ascii="宋体" w:hAnsi="宋体" w:eastAsia="宋体" w:cs="宋体"/>
          <w:b/>
          <w:bCs/>
          <w:sz w:val="23"/>
          <w:szCs w:val="23"/>
        </w:rPr>
      </w:pPr>
    </w:p>
    <w:p w14:paraId="07F47351">
      <w:pPr>
        <w:pStyle w:val="14"/>
        <w:spacing w:line="376" w:lineRule="auto"/>
        <w:ind w:right="0" w:firstLine="487"/>
        <w:jc w:val="left"/>
      </w:pPr>
      <w:r>
        <w:rPr>
          <w:spacing w:val="5"/>
        </w:rPr>
        <w:t>根据《环境空气质量标准》（</w:t>
      </w:r>
      <w:r>
        <w:rPr>
          <w:rFonts w:ascii="Times New Roman" w:hAnsi="Times New Roman" w:eastAsia="Times New Roman" w:cs="Times New Roman"/>
          <w:spacing w:val="5"/>
        </w:rPr>
        <w:t>GB3095-2012</w:t>
      </w:r>
      <w:r>
        <w:rPr>
          <w:spacing w:val="5"/>
        </w:rPr>
        <w:t>）的规定，本项目所在区域为二类区，</w:t>
      </w:r>
      <w:r>
        <w:t xml:space="preserve"> </w:t>
      </w:r>
      <w:r>
        <w:rPr>
          <w:spacing w:val="3"/>
        </w:rPr>
        <w:t>执行《环境空气质量标准》中二级标准。</w:t>
      </w:r>
    </w:p>
    <w:p w14:paraId="5D440FA7">
      <w:pPr>
        <w:spacing w:before="14" w:line="463" w:lineRule="auto"/>
        <w:ind w:left="646" w:right="0" w:hanging="488"/>
        <w:jc w:val="left"/>
        <w:rPr>
          <w:rFonts w:ascii="宋体" w:hAnsi="宋体" w:eastAsia="宋体" w:cs="宋体"/>
          <w:b/>
          <w:bCs/>
          <w:w w:val="99"/>
          <w:sz w:val="24"/>
          <w:szCs w:val="24"/>
        </w:rPr>
      </w:pPr>
      <w:r>
        <w:rPr>
          <w:rFonts w:ascii="Times New Roman" w:hAnsi="Times New Roman" w:eastAsia="Times New Roman" w:cs="Times New Roman"/>
          <w:b/>
          <w:bCs/>
          <w:sz w:val="24"/>
          <w:szCs w:val="24"/>
        </w:rPr>
        <w:t>2.7.2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地表水环境功能区划</w:t>
      </w:r>
      <w:r>
        <w:rPr>
          <w:rFonts w:ascii="宋体" w:hAnsi="宋体" w:eastAsia="宋体" w:cs="宋体"/>
          <w:b/>
          <w:bCs/>
          <w:w w:val="99"/>
          <w:sz w:val="24"/>
          <w:szCs w:val="24"/>
        </w:rPr>
        <w:t xml:space="preserve"> </w:t>
      </w:r>
    </w:p>
    <w:p w14:paraId="5CBE0E45">
      <w:pPr>
        <w:pStyle w:val="14"/>
        <w:spacing w:line="376" w:lineRule="auto"/>
        <w:ind w:right="0" w:firstLine="487"/>
        <w:jc w:val="left"/>
        <w:rPr>
          <w:rFonts w:ascii="宋体" w:hAnsi="宋体" w:eastAsia="宋体"/>
          <w:spacing w:val="5"/>
        </w:rPr>
      </w:pPr>
      <w:r>
        <w:rPr>
          <w:rFonts w:ascii="宋体" w:hAnsi="宋体" w:eastAsia="宋体"/>
          <w:spacing w:val="5"/>
        </w:rPr>
        <w:t>根据《山西省地表水环境功能区划》（DB14/67-2019），</w:t>
      </w:r>
      <w:r>
        <w:rPr>
          <w:rFonts w:hint="eastAsia" w:ascii="宋体" w:hAnsi="宋体" w:eastAsia="宋体"/>
          <w:spacing w:val="5"/>
          <w:lang w:val="en-US" w:eastAsia="zh-CN"/>
        </w:rPr>
        <w:t>执行</w:t>
      </w:r>
      <w:r>
        <w:rPr>
          <w:rFonts w:ascii="宋体" w:hAnsi="宋体" w:eastAsia="宋体"/>
          <w:spacing w:val="5"/>
        </w:rPr>
        <w:t>Ⅴ类标准。</w:t>
      </w:r>
    </w:p>
    <w:p w14:paraId="5FD9375F">
      <w:pPr>
        <w:spacing w:before="133"/>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2.7.3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地下水环境功能区划</w:t>
      </w:r>
    </w:p>
    <w:p w14:paraId="74F01C33">
      <w:pPr>
        <w:pStyle w:val="14"/>
        <w:spacing w:line="240" w:lineRule="auto"/>
        <w:ind w:left="646" w:right="0"/>
        <w:jc w:val="left"/>
      </w:pPr>
      <w:r>
        <w:rPr>
          <w:spacing w:val="-3"/>
        </w:rPr>
        <w:t>根据《地下水质量标准》（</w:t>
      </w:r>
      <w:r>
        <w:rPr>
          <w:rFonts w:ascii="Times New Roman" w:hAnsi="Times New Roman" w:eastAsia="Times New Roman" w:cs="Times New Roman"/>
          <w:spacing w:val="-3"/>
        </w:rPr>
        <w:t>GB/T14848-2017</w:t>
      </w:r>
      <w:r>
        <w:rPr>
          <w:spacing w:val="-3"/>
        </w:rPr>
        <w:t>），评价区执行地下水</w:t>
      </w:r>
      <w:r>
        <w:rPr>
          <w:rFonts w:ascii="Times New Roman" w:hAnsi="Times New Roman" w:eastAsia="Times New Roman" w:cs="Times New Roman"/>
          <w:spacing w:val="-3"/>
        </w:rPr>
        <w:t>Ⅲ</w:t>
      </w:r>
      <w:r>
        <w:rPr>
          <w:spacing w:val="-3"/>
        </w:rPr>
        <w:t>类标准。</w:t>
      </w:r>
    </w:p>
    <w:p w14:paraId="5F187484">
      <w:pPr>
        <w:spacing w:before="133" w:line="463"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2.7.4</w:t>
      </w:r>
      <w:r>
        <w:rPr>
          <w:rFonts w:ascii="宋体" w:hAnsi="宋体" w:eastAsia="宋体" w:cs="宋体"/>
          <w:b/>
          <w:bCs/>
          <w:sz w:val="24"/>
          <w:szCs w:val="24"/>
        </w:rPr>
        <w:t>声环境功能区划</w:t>
      </w:r>
      <w:r>
        <w:rPr>
          <w:rFonts w:ascii="宋体" w:hAnsi="宋体" w:eastAsia="宋体" w:cs="宋体"/>
          <w:b/>
          <w:bCs/>
          <w:w w:val="99"/>
          <w:sz w:val="24"/>
          <w:szCs w:val="24"/>
        </w:rPr>
        <w:t xml:space="preserve"> </w:t>
      </w:r>
    </w:p>
    <w:p w14:paraId="044BB345">
      <w:pPr>
        <w:pStyle w:val="14"/>
        <w:spacing w:line="376" w:lineRule="auto"/>
        <w:ind w:right="0" w:firstLine="487"/>
        <w:jc w:val="left"/>
        <w:rPr>
          <w:rFonts w:ascii="宋体" w:hAnsi="宋体" w:eastAsia="宋体"/>
          <w:spacing w:val="5"/>
        </w:rPr>
      </w:pPr>
      <w:r>
        <w:rPr>
          <w:rFonts w:ascii="宋体" w:hAnsi="宋体" w:eastAsia="宋体"/>
          <w:spacing w:val="5"/>
        </w:rPr>
        <w:t>项目位于农村地区，项目所在区域未划分声环境功能区，工业场地周边声环境执行《声环境质量标准》（GB3096-2008）2 类标准。</w:t>
      </w:r>
    </w:p>
    <w:p w14:paraId="44FF33C4">
      <w:pPr>
        <w:spacing w:before="123"/>
        <w:ind w:left="158" w:right="0" w:firstLine="0"/>
        <w:jc w:val="left"/>
        <w:rPr>
          <w:rFonts w:ascii="宋体" w:hAnsi="宋体" w:eastAsia="宋体" w:cs="宋体"/>
          <w:sz w:val="30"/>
          <w:szCs w:val="30"/>
        </w:rPr>
      </w:pPr>
      <w:bookmarkStart w:id="34" w:name="_bookmark14"/>
      <w:bookmarkEnd w:id="34"/>
      <w:r>
        <w:rPr>
          <w:rFonts w:ascii="Times New Roman" w:hAnsi="Times New Roman" w:eastAsia="Times New Roman" w:cs="Times New Roman"/>
          <w:b/>
          <w:bCs/>
          <w:sz w:val="30"/>
          <w:szCs w:val="30"/>
        </w:rPr>
        <w:t>2.8</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环境保护目标</w:t>
      </w:r>
    </w:p>
    <w:p w14:paraId="78F1BD77">
      <w:pPr>
        <w:pStyle w:val="14"/>
        <w:spacing w:before="178" w:line="240" w:lineRule="auto"/>
        <w:ind w:left="638" w:right="0"/>
        <w:jc w:val="left"/>
      </w:pPr>
      <w:r>
        <w:t>环境保护目标及敏感点见表</w:t>
      </w:r>
      <w:r>
        <w:rPr>
          <w:spacing w:val="-61"/>
        </w:rPr>
        <w:t xml:space="preserve"> </w:t>
      </w:r>
      <w:r>
        <w:rPr>
          <w:rFonts w:ascii="Times New Roman" w:hAnsi="Times New Roman" w:eastAsia="Times New Roman" w:cs="Times New Roman"/>
        </w:rPr>
        <w:t>2.8-1</w:t>
      </w:r>
      <w:r>
        <w:t>，保护目标图见图</w:t>
      </w:r>
      <w:r>
        <w:rPr>
          <w:spacing w:val="-61"/>
        </w:rPr>
        <w:t xml:space="preserve"> </w:t>
      </w:r>
      <w:r>
        <w:rPr>
          <w:rFonts w:ascii="Times New Roman" w:hAnsi="Times New Roman" w:eastAsia="Times New Roman" w:cs="Times New Roman"/>
        </w:rPr>
        <w:t>2.8-1</w:t>
      </w:r>
      <w:r>
        <w:t>。</w:t>
      </w:r>
    </w:p>
    <w:p w14:paraId="36717726">
      <w:pPr>
        <w:spacing w:after="0" w:line="240" w:lineRule="auto"/>
        <w:jc w:val="left"/>
        <w:sectPr>
          <w:footerReference r:id="rId14" w:type="default"/>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14:paraId="035C70D2">
      <w:pPr>
        <w:spacing w:before="36"/>
        <w:ind w:left="4975" w:right="4971"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2.8-1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环境保护目标</w:t>
      </w:r>
    </w:p>
    <w:tbl>
      <w:tblPr>
        <w:tblStyle w:val="28"/>
        <w:tblW w:w="0" w:type="auto"/>
        <w:tblInd w:w="158" w:type="dxa"/>
        <w:tblLayout w:type="fixed"/>
        <w:tblCellMar>
          <w:top w:w="0" w:type="dxa"/>
          <w:left w:w="0" w:type="dxa"/>
          <w:bottom w:w="0" w:type="dxa"/>
          <w:right w:w="0" w:type="dxa"/>
        </w:tblCellMar>
      </w:tblPr>
      <w:tblGrid>
        <w:gridCol w:w="1349"/>
        <w:gridCol w:w="1668"/>
        <w:gridCol w:w="1781"/>
        <w:gridCol w:w="1949"/>
        <w:gridCol w:w="1635"/>
        <w:gridCol w:w="1171"/>
        <w:gridCol w:w="1940"/>
        <w:gridCol w:w="1102"/>
        <w:gridCol w:w="1380"/>
      </w:tblGrid>
      <w:tr w14:paraId="378F78A8">
        <w:tblPrEx>
          <w:tblCellMar>
            <w:top w:w="0" w:type="dxa"/>
            <w:left w:w="0" w:type="dxa"/>
            <w:bottom w:w="0" w:type="dxa"/>
            <w:right w:w="0" w:type="dxa"/>
          </w:tblCellMar>
        </w:tblPrEx>
        <w:trPr>
          <w:trHeight w:val="312" w:hRule="exact"/>
        </w:trPr>
        <w:tc>
          <w:tcPr>
            <w:tcW w:w="1349" w:type="dxa"/>
            <w:vMerge w:val="restart"/>
            <w:tcBorders>
              <w:top w:val="single" w:color="000000" w:sz="12" w:space="0"/>
              <w:left w:val="single" w:color="000000" w:sz="12" w:space="0"/>
              <w:right w:val="single" w:color="000000" w:sz="6" w:space="0"/>
            </w:tcBorders>
          </w:tcPr>
          <w:p w14:paraId="094B3513">
            <w:pPr>
              <w:pStyle w:val="38"/>
              <w:spacing w:before="22" w:line="284" w:lineRule="exact"/>
              <w:ind w:left="439" w:right="444"/>
              <w:jc w:val="left"/>
              <w:rPr>
                <w:rFonts w:ascii="宋体" w:hAnsi="宋体" w:eastAsia="宋体" w:cs="宋体"/>
                <w:color w:val="FF0000"/>
                <w:sz w:val="22"/>
                <w:szCs w:val="22"/>
              </w:rPr>
            </w:pPr>
            <w:r>
              <w:rPr>
                <w:rFonts w:ascii="宋体" w:hAnsi="宋体" w:eastAsia="宋体" w:cs="宋体"/>
                <w:color w:val="FF0000"/>
                <w:sz w:val="22"/>
                <w:szCs w:val="22"/>
              </w:rPr>
              <w:t>环境</w:t>
            </w:r>
            <w:r>
              <w:rPr>
                <w:rFonts w:ascii="宋体" w:hAnsi="宋体" w:eastAsia="宋体" w:cs="宋体"/>
                <w:color w:val="FF0000"/>
                <w:w w:val="100"/>
                <w:sz w:val="22"/>
                <w:szCs w:val="22"/>
              </w:rPr>
              <w:t xml:space="preserve"> </w:t>
            </w:r>
            <w:r>
              <w:rPr>
                <w:rFonts w:ascii="宋体" w:hAnsi="宋体" w:eastAsia="宋体" w:cs="宋体"/>
                <w:color w:val="FF0000"/>
                <w:sz w:val="22"/>
                <w:szCs w:val="22"/>
              </w:rPr>
              <w:t>要素</w:t>
            </w:r>
          </w:p>
        </w:tc>
        <w:tc>
          <w:tcPr>
            <w:tcW w:w="1668" w:type="dxa"/>
            <w:vMerge w:val="restart"/>
            <w:tcBorders>
              <w:top w:val="single" w:color="000000" w:sz="12" w:space="0"/>
              <w:left w:val="single" w:color="000000" w:sz="6" w:space="0"/>
              <w:right w:val="single" w:color="000000" w:sz="6" w:space="0"/>
            </w:tcBorders>
          </w:tcPr>
          <w:p w14:paraId="6CD60618">
            <w:pPr>
              <w:pStyle w:val="38"/>
              <w:spacing w:before="134" w:line="240" w:lineRule="auto"/>
              <w:ind w:left="2" w:right="0"/>
              <w:jc w:val="center"/>
              <w:rPr>
                <w:rFonts w:ascii="宋体" w:hAnsi="宋体" w:eastAsia="宋体" w:cs="宋体"/>
                <w:color w:val="FF0000"/>
                <w:sz w:val="22"/>
                <w:szCs w:val="22"/>
              </w:rPr>
            </w:pPr>
            <w:r>
              <w:rPr>
                <w:rFonts w:ascii="宋体" w:hAnsi="宋体" w:eastAsia="宋体" w:cs="宋体"/>
                <w:color w:val="FF0000"/>
                <w:sz w:val="22"/>
                <w:szCs w:val="22"/>
              </w:rPr>
              <w:t>名称</w:t>
            </w:r>
          </w:p>
        </w:tc>
        <w:tc>
          <w:tcPr>
            <w:tcW w:w="3730" w:type="dxa"/>
            <w:gridSpan w:val="2"/>
            <w:tcBorders>
              <w:top w:val="single" w:color="000000" w:sz="12" w:space="0"/>
              <w:left w:val="single" w:color="000000" w:sz="6" w:space="0"/>
              <w:bottom w:val="single" w:color="000000" w:sz="6" w:space="0"/>
              <w:right w:val="single" w:color="000000" w:sz="6" w:space="0"/>
            </w:tcBorders>
          </w:tcPr>
          <w:p w14:paraId="765B3B9C">
            <w:pPr>
              <w:pStyle w:val="38"/>
              <w:spacing w:line="257" w:lineRule="exact"/>
              <w:ind w:right="0"/>
              <w:jc w:val="center"/>
              <w:rPr>
                <w:rFonts w:ascii="宋体" w:hAnsi="宋体" w:eastAsia="宋体" w:cs="宋体"/>
                <w:color w:val="FF0000"/>
                <w:sz w:val="22"/>
                <w:szCs w:val="22"/>
              </w:rPr>
            </w:pPr>
            <w:r>
              <w:rPr>
                <w:rFonts w:ascii="宋体" w:hAnsi="宋体" w:eastAsia="宋体" w:cs="宋体"/>
                <w:color w:val="FF0000"/>
                <w:sz w:val="22"/>
                <w:szCs w:val="22"/>
              </w:rPr>
              <w:t>坐标</w:t>
            </w:r>
          </w:p>
        </w:tc>
        <w:tc>
          <w:tcPr>
            <w:tcW w:w="1635" w:type="dxa"/>
            <w:vMerge w:val="restart"/>
            <w:tcBorders>
              <w:top w:val="single" w:color="000000" w:sz="12" w:space="0"/>
              <w:left w:val="single" w:color="000000" w:sz="6" w:space="0"/>
              <w:right w:val="single" w:color="000000" w:sz="6" w:space="0"/>
            </w:tcBorders>
          </w:tcPr>
          <w:p w14:paraId="0CE59923">
            <w:pPr>
              <w:pStyle w:val="38"/>
              <w:spacing w:before="22" w:line="284" w:lineRule="exact"/>
              <w:ind w:left="590" w:right="586"/>
              <w:jc w:val="center"/>
              <w:rPr>
                <w:rFonts w:ascii="宋体" w:hAnsi="宋体" w:eastAsia="宋体" w:cs="宋体"/>
                <w:color w:val="FF0000"/>
                <w:sz w:val="22"/>
                <w:szCs w:val="22"/>
              </w:rPr>
            </w:pPr>
            <w:r>
              <w:rPr>
                <w:rFonts w:ascii="宋体" w:hAnsi="宋体" w:eastAsia="宋体" w:cs="宋体"/>
                <w:color w:val="FF0000"/>
                <w:sz w:val="22"/>
                <w:szCs w:val="22"/>
              </w:rPr>
              <w:t>保护</w:t>
            </w:r>
            <w:r>
              <w:rPr>
                <w:rFonts w:ascii="宋体" w:hAnsi="宋体" w:eastAsia="宋体" w:cs="宋体"/>
                <w:color w:val="FF0000"/>
                <w:w w:val="100"/>
                <w:sz w:val="22"/>
                <w:szCs w:val="22"/>
              </w:rPr>
              <w:t xml:space="preserve"> </w:t>
            </w:r>
            <w:r>
              <w:rPr>
                <w:rFonts w:ascii="宋体" w:hAnsi="宋体" w:eastAsia="宋体" w:cs="宋体"/>
                <w:color w:val="FF0000"/>
                <w:sz w:val="22"/>
                <w:szCs w:val="22"/>
              </w:rPr>
              <w:t>对象</w:t>
            </w:r>
          </w:p>
        </w:tc>
        <w:tc>
          <w:tcPr>
            <w:tcW w:w="1171" w:type="dxa"/>
            <w:vMerge w:val="restart"/>
            <w:tcBorders>
              <w:top w:val="single" w:color="000000" w:sz="12" w:space="0"/>
              <w:left w:val="single" w:color="000000" w:sz="6" w:space="0"/>
              <w:right w:val="single" w:color="000000" w:sz="6" w:space="0"/>
            </w:tcBorders>
          </w:tcPr>
          <w:p w14:paraId="171A7797">
            <w:pPr>
              <w:pStyle w:val="38"/>
              <w:spacing w:before="22" w:line="284" w:lineRule="exact"/>
              <w:ind w:left="357" w:right="355"/>
              <w:jc w:val="left"/>
              <w:rPr>
                <w:rFonts w:ascii="宋体" w:hAnsi="宋体" w:eastAsia="宋体" w:cs="宋体"/>
                <w:color w:val="FF0000"/>
                <w:sz w:val="22"/>
                <w:szCs w:val="22"/>
              </w:rPr>
            </w:pPr>
            <w:r>
              <w:rPr>
                <w:rFonts w:ascii="宋体" w:hAnsi="宋体" w:eastAsia="宋体" w:cs="宋体"/>
                <w:color w:val="FF0000"/>
                <w:sz w:val="22"/>
                <w:szCs w:val="22"/>
              </w:rPr>
              <w:t>保护</w:t>
            </w:r>
            <w:r>
              <w:rPr>
                <w:rFonts w:ascii="宋体" w:hAnsi="宋体" w:eastAsia="宋体" w:cs="宋体"/>
                <w:color w:val="FF0000"/>
                <w:w w:val="100"/>
                <w:sz w:val="22"/>
                <w:szCs w:val="22"/>
              </w:rPr>
              <w:t xml:space="preserve"> </w:t>
            </w:r>
            <w:r>
              <w:rPr>
                <w:rFonts w:ascii="宋体" w:hAnsi="宋体" w:eastAsia="宋体" w:cs="宋体"/>
                <w:color w:val="FF0000"/>
                <w:sz w:val="22"/>
                <w:szCs w:val="22"/>
              </w:rPr>
              <w:t>内容</w:t>
            </w:r>
          </w:p>
        </w:tc>
        <w:tc>
          <w:tcPr>
            <w:tcW w:w="1940" w:type="dxa"/>
            <w:vMerge w:val="restart"/>
            <w:tcBorders>
              <w:top w:val="single" w:color="000000" w:sz="12" w:space="0"/>
              <w:left w:val="single" w:color="000000" w:sz="6" w:space="0"/>
              <w:right w:val="single" w:color="000000" w:sz="6" w:space="0"/>
            </w:tcBorders>
          </w:tcPr>
          <w:p w14:paraId="1E86E330">
            <w:pPr>
              <w:pStyle w:val="38"/>
              <w:spacing w:before="22" w:line="284" w:lineRule="exact"/>
              <w:ind w:left="631" w:right="629" w:firstLine="110"/>
              <w:jc w:val="left"/>
              <w:rPr>
                <w:rFonts w:ascii="宋体" w:hAnsi="宋体" w:eastAsia="宋体" w:cs="宋体"/>
                <w:color w:val="FF0000"/>
                <w:sz w:val="22"/>
                <w:szCs w:val="22"/>
              </w:rPr>
            </w:pPr>
            <w:r>
              <w:rPr>
                <w:rFonts w:ascii="宋体" w:hAnsi="宋体" w:eastAsia="宋体" w:cs="宋体"/>
                <w:color w:val="FF0000"/>
                <w:sz w:val="22"/>
                <w:szCs w:val="22"/>
              </w:rPr>
              <w:t>环境</w:t>
            </w:r>
            <w:r>
              <w:rPr>
                <w:rFonts w:ascii="宋体" w:hAnsi="宋体" w:eastAsia="宋体" w:cs="宋体"/>
                <w:color w:val="FF0000"/>
                <w:w w:val="100"/>
                <w:sz w:val="22"/>
                <w:szCs w:val="22"/>
              </w:rPr>
              <w:t xml:space="preserve"> </w:t>
            </w:r>
            <w:r>
              <w:rPr>
                <w:rFonts w:ascii="宋体" w:hAnsi="宋体" w:eastAsia="宋体" w:cs="宋体"/>
                <w:color w:val="FF0000"/>
                <w:sz w:val="22"/>
                <w:szCs w:val="22"/>
              </w:rPr>
              <w:t>功能区</w:t>
            </w:r>
          </w:p>
        </w:tc>
        <w:tc>
          <w:tcPr>
            <w:tcW w:w="1102" w:type="dxa"/>
            <w:vMerge w:val="restart"/>
            <w:tcBorders>
              <w:top w:val="single" w:color="000000" w:sz="12" w:space="0"/>
              <w:left w:val="single" w:color="000000" w:sz="6" w:space="0"/>
              <w:right w:val="single" w:color="000000" w:sz="6" w:space="0"/>
            </w:tcBorders>
          </w:tcPr>
          <w:p w14:paraId="07C92294">
            <w:pPr>
              <w:pStyle w:val="38"/>
              <w:spacing w:before="22" w:line="284" w:lineRule="exact"/>
              <w:ind w:left="323" w:right="98" w:hanging="221"/>
              <w:jc w:val="left"/>
              <w:rPr>
                <w:rFonts w:ascii="宋体" w:hAnsi="宋体" w:eastAsia="宋体" w:cs="宋体"/>
                <w:color w:val="FF0000"/>
                <w:sz w:val="22"/>
                <w:szCs w:val="22"/>
              </w:rPr>
            </w:pPr>
            <w:r>
              <w:rPr>
                <w:rFonts w:ascii="宋体" w:hAnsi="宋体" w:eastAsia="宋体" w:cs="宋体"/>
                <w:color w:val="FF0000"/>
                <w:sz w:val="22"/>
                <w:szCs w:val="22"/>
              </w:rPr>
              <w:t>相对厂址</w:t>
            </w:r>
            <w:r>
              <w:rPr>
                <w:rFonts w:ascii="宋体" w:hAnsi="宋体" w:eastAsia="宋体" w:cs="宋体"/>
                <w:color w:val="FF0000"/>
                <w:spacing w:val="-107"/>
                <w:sz w:val="22"/>
                <w:szCs w:val="22"/>
              </w:rPr>
              <w:t xml:space="preserve"> </w:t>
            </w:r>
            <w:r>
              <w:rPr>
                <w:rFonts w:ascii="宋体" w:hAnsi="宋体" w:eastAsia="宋体" w:cs="宋体"/>
                <w:color w:val="FF0000"/>
                <w:sz w:val="22"/>
                <w:szCs w:val="22"/>
              </w:rPr>
              <w:t>方位</w:t>
            </w:r>
          </w:p>
        </w:tc>
        <w:tc>
          <w:tcPr>
            <w:tcW w:w="1380" w:type="dxa"/>
            <w:vMerge w:val="restart"/>
            <w:tcBorders>
              <w:top w:val="single" w:color="000000" w:sz="12" w:space="0"/>
              <w:left w:val="single" w:color="000000" w:sz="6" w:space="0"/>
              <w:right w:val="single" w:color="000000" w:sz="12" w:space="0"/>
            </w:tcBorders>
          </w:tcPr>
          <w:p w14:paraId="7297D04E">
            <w:pPr>
              <w:pStyle w:val="38"/>
              <w:spacing w:before="22" w:line="284" w:lineRule="exact"/>
              <w:ind w:left="455" w:right="122" w:hanging="324"/>
              <w:jc w:val="left"/>
              <w:rPr>
                <w:rFonts w:ascii="Times New Roman" w:hAnsi="Times New Roman" w:eastAsia="Times New Roman" w:cs="Times New Roman"/>
                <w:color w:val="FF0000"/>
                <w:sz w:val="22"/>
                <w:szCs w:val="22"/>
              </w:rPr>
            </w:pPr>
            <w:r>
              <w:rPr>
                <w:rFonts w:ascii="宋体" w:hAnsi="宋体" w:eastAsia="宋体" w:cs="宋体"/>
                <w:color w:val="FF0000"/>
                <w:sz w:val="22"/>
                <w:szCs w:val="22"/>
              </w:rPr>
              <w:t>相对厂界距</w:t>
            </w:r>
            <w:r>
              <w:rPr>
                <w:rFonts w:ascii="宋体" w:hAnsi="宋体" w:eastAsia="宋体" w:cs="宋体"/>
                <w:color w:val="FF0000"/>
                <w:w w:val="100"/>
                <w:sz w:val="22"/>
                <w:szCs w:val="22"/>
              </w:rPr>
              <w:t xml:space="preserve"> </w:t>
            </w:r>
            <w:r>
              <w:rPr>
                <w:rFonts w:ascii="宋体" w:hAnsi="宋体" w:eastAsia="宋体" w:cs="宋体"/>
                <w:color w:val="FF0000"/>
                <w:sz w:val="22"/>
                <w:szCs w:val="22"/>
              </w:rPr>
              <w:t>离</w:t>
            </w:r>
            <w:r>
              <w:rPr>
                <w:rFonts w:ascii="Times New Roman" w:hAnsi="Times New Roman" w:eastAsia="Times New Roman" w:cs="Times New Roman"/>
                <w:color w:val="FF0000"/>
                <w:sz w:val="22"/>
                <w:szCs w:val="22"/>
              </w:rPr>
              <w:t>/m</w:t>
            </w:r>
          </w:p>
        </w:tc>
      </w:tr>
      <w:tr w14:paraId="5D48F43E">
        <w:tblPrEx>
          <w:tblCellMar>
            <w:top w:w="0" w:type="dxa"/>
            <w:left w:w="0" w:type="dxa"/>
            <w:bottom w:w="0" w:type="dxa"/>
            <w:right w:w="0" w:type="dxa"/>
          </w:tblCellMar>
        </w:tblPrEx>
        <w:trPr>
          <w:trHeight w:val="272" w:hRule="exact"/>
        </w:trPr>
        <w:tc>
          <w:tcPr>
            <w:tcW w:w="1349" w:type="dxa"/>
            <w:vMerge w:val="continue"/>
            <w:tcBorders>
              <w:left w:val="single" w:color="000000" w:sz="12" w:space="0"/>
              <w:bottom w:val="single" w:color="000000" w:sz="6" w:space="0"/>
              <w:right w:val="single" w:color="000000" w:sz="6" w:space="0"/>
            </w:tcBorders>
          </w:tcPr>
          <w:p w14:paraId="5E514145">
            <w:pPr>
              <w:rPr>
                <w:color w:val="FF0000"/>
              </w:rPr>
            </w:pPr>
          </w:p>
        </w:tc>
        <w:tc>
          <w:tcPr>
            <w:tcW w:w="1668" w:type="dxa"/>
            <w:vMerge w:val="continue"/>
            <w:tcBorders>
              <w:left w:val="single" w:color="000000" w:sz="6" w:space="0"/>
              <w:bottom w:val="single" w:color="000000" w:sz="6" w:space="0"/>
              <w:right w:val="single" w:color="000000" w:sz="6" w:space="0"/>
            </w:tcBorders>
          </w:tcPr>
          <w:p w14:paraId="5CE5EA55">
            <w:pPr>
              <w:rPr>
                <w:color w:val="FF0000"/>
              </w:rPr>
            </w:pPr>
          </w:p>
        </w:tc>
        <w:tc>
          <w:tcPr>
            <w:tcW w:w="1781" w:type="dxa"/>
            <w:tcBorders>
              <w:top w:val="single" w:color="000000" w:sz="6" w:space="0"/>
              <w:left w:val="single" w:color="000000" w:sz="6" w:space="0"/>
              <w:bottom w:val="single" w:color="000000" w:sz="6" w:space="0"/>
              <w:right w:val="single" w:color="000000" w:sz="6" w:space="0"/>
            </w:tcBorders>
          </w:tcPr>
          <w:p w14:paraId="05D9E35E">
            <w:pPr>
              <w:pStyle w:val="38"/>
              <w:spacing w:before="30" w:line="240" w:lineRule="auto"/>
              <w:ind w:left="1" w:right="0"/>
              <w:jc w:val="center"/>
              <w:rPr>
                <w:rFonts w:ascii="Times New Roman" w:hAnsi="Times New Roman" w:eastAsia="Times New Roman" w:cs="Times New Roman"/>
                <w:color w:val="FF0000"/>
                <w:sz w:val="22"/>
                <w:szCs w:val="22"/>
              </w:rPr>
            </w:pPr>
            <w:r>
              <w:rPr>
                <w:rFonts w:ascii="Times New Roman"/>
                <w:color w:val="FF0000"/>
                <w:w w:val="100"/>
                <w:sz w:val="22"/>
              </w:rPr>
              <w:t>X</w:t>
            </w:r>
          </w:p>
        </w:tc>
        <w:tc>
          <w:tcPr>
            <w:tcW w:w="1949" w:type="dxa"/>
            <w:tcBorders>
              <w:top w:val="single" w:color="000000" w:sz="6" w:space="0"/>
              <w:left w:val="single" w:color="000000" w:sz="6" w:space="0"/>
              <w:bottom w:val="single" w:color="000000" w:sz="6" w:space="0"/>
              <w:right w:val="single" w:color="000000" w:sz="6" w:space="0"/>
            </w:tcBorders>
          </w:tcPr>
          <w:p w14:paraId="6921FF2D">
            <w:pPr>
              <w:pStyle w:val="38"/>
              <w:spacing w:before="30" w:line="240" w:lineRule="auto"/>
              <w:ind w:right="1"/>
              <w:jc w:val="center"/>
              <w:rPr>
                <w:rFonts w:ascii="Times New Roman" w:hAnsi="Times New Roman" w:eastAsia="Times New Roman" w:cs="Times New Roman"/>
                <w:color w:val="FF0000"/>
                <w:sz w:val="22"/>
                <w:szCs w:val="22"/>
              </w:rPr>
            </w:pPr>
            <w:r>
              <w:rPr>
                <w:rFonts w:ascii="Times New Roman"/>
                <w:color w:val="FF0000"/>
                <w:w w:val="100"/>
                <w:sz w:val="22"/>
              </w:rPr>
              <w:t>Y</w:t>
            </w:r>
          </w:p>
        </w:tc>
        <w:tc>
          <w:tcPr>
            <w:tcW w:w="1635" w:type="dxa"/>
            <w:vMerge w:val="continue"/>
            <w:tcBorders>
              <w:left w:val="single" w:color="000000" w:sz="6" w:space="0"/>
              <w:bottom w:val="single" w:color="000000" w:sz="6" w:space="0"/>
              <w:right w:val="single" w:color="000000" w:sz="6" w:space="0"/>
            </w:tcBorders>
          </w:tcPr>
          <w:p w14:paraId="768E6687">
            <w:pPr>
              <w:rPr>
                <w:color w:val="FF0000"/>
              </w:rPr>
            </w:pPr>
          </w:p>
        </w:tc>
        <w:tc>
          <w:tcPr>
            <w:tcW w:w="1171" w:type="dxa"/>
            <w:vMerge w:val="continue"/>
            <w:tcBorders>
              <w:left w:val="single" w:color="000000" w:sz="6" w:space="0"/>
              <w:bottom w:val="single" w:color="000000" w:sz="6" w:space="0"/>
              <w:right w:val="single" w:color="000000" w:sz="6" w:space="0"/>
            </w:tcBorders>
          </w:tcPr>
          <w:p w14:paraId="3D7C0331">
            <w:pPr>
              <w:rPr>
                <w:color w:val="FF0000"/>
              </w:rPr>
            </w:pPr>
          </w:p>
        </w:tc>
        <w:tc>
          <w:tcPr>
            <w:tcW w:w="1940" w:type="dxa"/>
            <w:vMerge w:val="continue"/>
            <w:tcBorders>
              <w:left w:val="single" w:color="000000" w:sz="6" w:space="0"/>
              <w:bottom w:val="single" w:color="000000" w:sz="6" w:space="0"/>
              <w:right w:val="single" w:color="000000" w:sz="6" w:space="0"/>
            </w:tcBorders>
          </w:tcPr>
          <w:p w14:paraId="5BC2C3E0">
            <w:pPr>
              <w:rPr>
                <w:color w:val="FF0000"/>
              </w:rPr>
            </w:pPr>
          </w:p>
        </w:tc>
        <w:tc>
          <w:tcPr>
            <w:tcW w:w="1102" w:type="dxa"/>
            <w:vMerge w:val="continue"/>
            <w:tcBorders>
              <w:left w:val="single" w:color="000000" w:sz="6" w:space="0"/>
              <w:bottom w:val="single" w:color="000000" w:sz="6" w:space="0"/>
              <w:right w:val="single" w:color="000000" w:sz="6" w:space="0"/>
            </w:tcBorders>
          </w:tcPr>
          <w:p w14:paraId="05FDE407">
            <w:pPr>
              <w:rPr>
                <w:color w:val="FF0000"/>
              </w:rPr>
            </w:pPr>
          </w:p>
        </w:tc>
        <w:tc>
          <w:tcPr>
            <w:tcW w:w="1380" w:type="dxa"/>
            <w:vMerge w:val="continue"/>
            <w:tcBorders>
              <w:left w:val="single" w:color="000000" w:sz="6" w:space="0"/>
              <w:bottom w:val="single" w:color="000000" w:sz="6" w:space="0"/>
              <w:right w:val="single" w:color="000000" w:sz="12" w:space="0"/>
            </w:tcBorders>
          </w:tcPr>
          <w:p w14:paraId="660456CA">
            <w:pPr>
              <w:rPr>
                <w:color w:val="FF0000"/>
              </w:rPr>
            </w:pPr>
          </w:p>
        </w:tc>
      </w:tr>
      <w:tr w14:paraId="3DDA70C2">
        <w:tblPrEx>
          <w:tblCellMar>
            <w:top w:w="0" w:type="dxa"/>
            <w:left w:w="0" w:type="dxa"/>
            <w:bottom w:w="0" w:type="dxa"/>
            <w:right w:w="0" w:type="dxa"/>
          </w:tblCellMar>
        </w:tblPrEx>
        <w:trPr>
          <w:trHeight w:val="334" w:hRule="exact"/>
        </w:trPr>
        <w:tc>
          <w:tcPr>
            <w:tcW w:w="1349" w:type="dxa"/>
            <w:vMerge w:val="restart"/>
            <w:tcBorders>
              <w:top w:val="single" w:color="000000" w:sz="6" w:space="0"/>
              <w:left w:val="single" w:color="000000" w:sz="12" w:space="0"/>
              <w:right w:val="single" w:color="000000" w:sz="6" w:space="0"/>
            </w:tcBorders>
          </w:tcPr>
          <w:p w14:paraId="2432BD99">
            <w:pPr>
              <w:pStyle w:val="38"/>
              <w:spacing w:line="240" w:lineRule="auto"/>
              <w:ind w:right="0"/>
              <w:jc w:val="left"/>
              <w:rPr>
                <w:rFonts w:ascii="宋体" w:hAnsi="宋体" w:eastAsia="宋体" w:cs="宋体"/>
                <w:b/>
                <w:bCs/>
                <w:color w:val="FF0000"/>
                <w:sz w:val="22"/>
                <w:szCs w:val="22"/>
              </w:rPr>
            </w:pPr>
          </w:p>
          <w:p w14:paraId="0B4D4D25">
            <w:pPr>
              <w:pStyle w:val="38"/>
              <w:spacing w:line="240" w:lineRule="auto"/>
              <w:ind w:right="0"/>
              <w:jc w:val="left"/>
              <w:rPr>
                <w:rFonts w:ascii="宋体" w:hAnsi="宋体" w:eastAsia="宋体" w:cs="宋体"/>
                <w:b/>
                <w:bCs/>
                <w:color w:val="FF0000"/>
                <w:sz w:val="22"/>
                <w:szCs w:val="22"/>
              </w:rPr>
            </w:pPr>
          </w:p>
          <w:p w14:paraId="19DA8451">
            <w:pPr>
              <w:pStyle w:val="38"/>
              <w:spacing w:line="240" w:lineRule="auto"/>
              <w:ind w:right="0"/>
              <w:jc w:val="left"/>
              <w:rPr>
                <w:rFonts w:ascii="宋体" w:hAnsi="宋体" w:eastAsia="宋体" w:cs="宋体"/>
                <w:b/>
                <w:bCs/>
                <w:color w:val="FF0000"/>
                <w:sz w:val="22"/>
                <w:szCs w:val="22"/>
              </w:rPr>
            </w:pPr>
          </w:p>
          <w:p w14:paraId="6A05214E">
            <w:pPr>
              <w:pStyle w:val="38"/>
              <w:spacing w:line="240" w:lineRule="auto"/>
              <w:ind w:right="0"/>
              <w:jc w:val="left"/>
              <w:rPr>
                <w:rFonts w:ascii="宋体" w:hAnsi="宋体" w:eastAsia="宋体" w:cs="宋体"/>
                <w:b/>
                <w:bCs/>
                <w:color w:val="FF0000"/>
                <w:sz w:val="22"/>
                <w:szCs w:val="22"/>
              </w:rPr>
            </w:pPr>
          </w:p>
          <w:p w14:paraId="522921B1">
            <w:pPr>
              <w:pStyle w:val="38"/>
              <w:spacing w:line="240" w:lineRule="auto"/>
              <w:ind w:right="0"/>
              <w:jc w:val="left"/>
              <w:rPr>
                <w:rFonts w:ascii="宋体" w:hAnsi="宋体" w:eastAsia="宋体" w:cs="宋体"/>
                <w:b/>
                <w:bCs/>
                <w:color w:val="FF0000"/>
                <w:sz w:val="22"/>
                <w:szCs w:val="22"/>
              </w:rPr>
            </w:pPr>
          </w:p>
          <w:p w14:paraId="355F5DF7">
            <w:pPr>
              <w:pStyle w:val="38"/>
              <w:spacing w:before="9" w:line="240" w:lineRule="auto"/>
              <w:ind w:right="0"/>
              <w:jc w:val="left"/>
              <w:rPr>
                <w:rFonts w:ascii="宋体" w:hAnsi="宋体" w:eastAsia="宋体" w:cs="宋体"/>
                <w:b/>
                <w:bCs/>
                <w:color w:val="FF0000"/>
                <w:sz w:val="27"/>
                <w:szCs w:val="27"/>
              </w:rPr>
            </w:pPr>
          </w:p>
          <w:p w14:paraId="7F045D5A">
            <w:pPr>
              <w:pStyle w:val="38"/>
              <w:spacing w:line="240" w:lineRule="auto"/>
              <w:ind w:left="218" w:right="0"/>
              <w:jc w:val="left"/>
              <w:rPr>
                <w:rFonts w:ascii="宋体" w:hAnsi="宋体" w:eastAsia="宋体" w:cs="宋体"/>
                <w:color w:val="FF0000"/>
                <w:sz w:val="22"/>
                <w:szCs w:val="22"/>
              </w:rPr>
            </w:pPr>
            <w:r>
              <w:rPr>
                <w:rFonts w:ascii="宋体" w:hAnsi="宋体" w:eastAsia="宋体" w:cs="宋体"/>
                <w:color w:val="FF0000"/>
                <w:sz w:val="22"/>
                <w:szCs w:val="22"/>
              </w:rPr>
              <w:t>大气环境</w:t>
            </w:r>
          </w:p>
        </w:tc>
        <w:tc>
          <w:tcPr>
            <w:tcW w:w="1668" w:type="dxa"/>
            <w:tcBorders>
              <w:top w:val="single" w:color="000000" w:sz="6" w:space="0"/>
              <w:left w:val="single" w:color="000000" w:sz="6" w:space="0"/>
              <w:bottom w:val="single" w:color="000000" w:sz="6" w:space="0"/>
              <w:right w:val="single" w:color="000000" w:sz="6" w:space="0"/>
            </w:tcBorders>
          </w:tcPr>
          <w:p w14:paraId="0ED7A54D">
            <w:pPr>
              <w:pStyle w:val="38"/>
              <w:spacing w:line="291" w:lineRule="exact"/>
              <w:ind w:left="345" w:right="0"/>
              <w:jc w:val="left"/>
              <w:rPr>
                <w:rFonts w:ascii="宋体" w:hAnsi="宋体" w:eastAsia="宋体" w:cs="宋体"/>
                <w:color w:val="FF0000"/>
                <w:sz w:val="24"/>
                <w:szCs w:val="24"/>
              </w:rPr>
            </w:pPr>
          </w:p>
        </w:tc>
        <w:tc>
          <w:tcPr>
            <w:tcW w:w="1781" w:type="dxa"/>
            <w:tcBorders>
              <w:top w:val="single" w:color="000000" w:sz="6" w:space="0"/>
              <w:left w:val="single" w:color="000000" w:sz="6" w:space="0"/>
              <w:bottom w:val="single" w:color="000000" w:sz="6" w:space="0"/>
              <w:right w:val="single" w:color="000000" w:sz="6" w:space="0"/>
            </w:tcBorders>
          </w:tcPr>
          <w:p w14:paraId="0155F23C">
            <w:pPr>
              <w:pStyle w:val="38"/>
              <w:spacing w:before="32"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5A0B9F77">
            <w:pPr>
              <w:pStyle w:val="38"/>
              <w:spacing w:before="32" w:line="240" w:lineRule="auto"/>
              <w:ind w:left="441" w:right="0"/>
              <w:jc w:val="left"/>
              <w:rPr>
                <w:rFonts w:ascii="Times New Roman" w:hAnsi="Times New Roman" w:eastAsia="Times New Roman" w:cs="Times New Roman"/>
                <w:color w:val="FF0000"/>
                <w:sz w:val="22"/>
                <w:szCs w:val="22"/>
              </w:rPr>
            </w:pPr>
          </w:p>
        </w:tc>
        <w:tc>
          <w:tcPr>
            <w:tcW w:w="1635" w:type="dxa"/>
            <w:vMerge w:val="restart"/>
            <w:tcBorders>
              <w:top w:val="single" w:color="000000" w:sz="6" w:space="0"/>
              <w:left w:val="single" w:color="000000" w:sz="6" w:space="0"/>
              <w:right w:val="single" w:color="000000" w:sz="6" w:space="0"/>
            </w:tcBorders>
          </w:tcPr>
          <w:p w14:paraId="61798AC8">
            <w:pPr>
              <w:pStyle w:val="38"/>
              <w:spacing w:line="240" w:lineRule="auto"/>
              <w:ind w:right="0"/>
              <w:jc w:val="left"/>
              <w:rPr>
                <w:rFonts w:ascii="宋体" w:hAnsi="宋体" w:eastAsia="宋体" w:cs="宋体"/>
                <w:b/>
                <w:bCs/>
                <w:color w:val="FF0000"/>
                <w:sz w:val="22"/>
                <w:szCs w:val="22"/>
              </w:rPr>
            </w:pPr>
          </w:p>
          <w:p w14:paraId="26058F18">
            <w:pPr>
              <w:pStyle w:val="38"/>
              <w:spacing w:line="240" w:lineRule="auto"/>
              <w:ind w:right="0"/>
              <w:jc w:val="left"/>
              <w:rPr>
                <w:rFonts w:ascii="宋体" w:hAnsi="宋体" w:eastAsia="宋体" w:cs="宋体"/>
                <w:b/>
                <w:bCs/>
                <w:color w:val="FF0000"/>
                <w:sz w:val="22"/>
                <w:szCs w:val="22"/>
              </w:rPr>
            </w:pPr>
          </w:p>
          <w:p w14:paraId="6FDD58C1">
            <w:pPr>
              <w:pStyle w:val="38"/>
              <w:spacing w:line="240" w:lineRule="auto"/>
              <w:ind w:right="0"/>
              <w:jc w:val="left"/>
              <w:rPr>
                <w:rFonts w:ascii="宋体" w:hAnsi="宋体" w:eastAsia="宋体" w:cs="宋体"/>
                <w:b/>
                <w:bCs/>
                <w:color w:val="FF0000"/>
                <w:sz w:val="22"/>
                <w:szCs w:val="22"/>
              </w:rPr>
            </w:pPr>
          </w:p>
          <w:p w14:paraId="35988B65">
            <w:pPr>
              <w:pStyle w:val="38"/>
              <w:spacing w:line="240" w:lineRule="auto"/>
              <w:ind w:right="0"/>
              <w:jc w:val="left"/>
              <w:rPr>
                <w:rFonts w:ascii="宋体" w:hAnsi="宋体" w:eastAsia="宋体" w:cs="宋体"/>
                <w:b/>
                <w:bCs/>
                <w:color w:val="FF0000"/>
                <w:sz w:val="22"/>
                <w:szCs w:val="22"/>
              </w:rPr>
            </w:pPr>
          </w:p>
          <w:p w14:paraId="401FD96E">
            <w:pPr>
              <w:pStyle w:val="38"/>
              <w:spacing w:line="240" w:lineRule="auto"/>
              <w:ind w:right="0"/>
              <w:jc w:val="left"/>
              <w:rPr>
                <w:rFonts w:ascii="宋体" w:hAnsi="宋体" w:eastAsia="宋体" w:cs="宋体"/>
                <w:b/>
                <w:bCs/>
                <w:color w:val="FF0000"/>
                <w:sz w:val="22"/>
                <w:szCs w:val="22"/>
              </w:rPr>
            </w:pPr>
          </w:p>
          <w:p w14:paraId="13846460">
            <w:pPr>
              <w:pStyle w:val="38"/>
              <w:spacing w:before="9" w:line="240" w:lineRule="auto"/>
              <w:ind w:right="0"/>
              <w:jc w:val="left"/>
              <w:rPr>
                <w:rFonts w:ascii="宋体" w:hAnsi="宋体" w:eastAsia="宋体" w:cs="宋体"/>
                <w:b/>
                <w:bCs/>
                <w:color w:val="FF0000"/>
                <w:sz w:val="27"/>
                <w:szCs w:val="27"/>
              </w:rPr>
            </w:pPr>
          </w:p>
          <w:p w14:paraId="1DA3C7A5">
            <w:pPr>
              <w:pStyle w:val="38"/>
              <w:spacing w:line="240" w:lineRule="auto"/>
              <w:ind w:left="2" w:right="0"/>
              <w:jc w:val="center"/>
              <w:rPr>
                <w:rFonts w:ascii="宋体" w:hAnsi="宋体" w:eastAsia="宋体" w:cs="宋体"/>
                <w:color w:val="FF0000"/>
                <w:sz w:val="22"/>
                <w:szCs w:val="22"/>
              </w:rPr>
            </w:pPr>
            <w:r>
              <w:rPr>
                <w:rFonts w:ascii="宋体" w:hAnsi="宋体" w:eastAsia="宋体" w:cs="宋体"/>
                <w:color w:val="FF0000"/>
                <w:sz w:val="22"/>
                <w:szCs w:val="22"/>
              </w:rPr>
              <w:t>村庄</w:t>
            </w:r>
          </w:p>
        </w:tc>
        <w:tc>
          <w:tcPr>
            <w:tcW w:w="1171" w:type="dxa"/>
            <w:vMerge w:val="restart"/>
            <w:tcBorders>
              <w:top w:val="single" w:color="000000" w:sz="6" w:space="0"/>
              <w:left w:val="single" w:color="000000" w:sz="6" w:space="0"/>
              <w:right w:val="single" w:color="000000" w:sz="6" w:space="0"/>
            </w:tcBorders>
          </w:tcPr>
          <w:p w14:paraId="513C185F">
            <w:pPr>
              <w:pStyle w:val="38"/>
              <w:spacing w:line="240" w:lineRule="auto"/>
              <w:ind w:right="0"/>
              <w:jc w:val="left"/>
              <w:rPr>
                <w:rFonts w:ascii="宋体" w:hAnsi="宋体" w:eastAsia="宋体" w:cs="宋体"/>
                <w:b/>
                <w:bCs/>
                <w:color w:val="FF0000"/>
                <w:sz w:val="22"/>
                <w:szCs w:val="22"/>
              </w:rPr>
            </w:pPr>
          </w:p>
          <w:p w14:paraId="7A195F5D">
            <w:pPr>
              <w:pStyle w:val="38"/>
              <w:spacing w:line="240" w:lineRule="auto"/>
              <w:ind w:right="0"/>
              <w:jc w:val="left"/>
              <w:rPr>
                <w:rFonts w:ascii="宋体" w:hAnsi="宋体" w:eastAsia="宋体" w:cs="宋体"/>
                <w:b/>
                <w:bCs/>
                <w:color w:val="FF0000"/>
                <w:sz w:val="22"/>
                <w:szCs w:val="22"/>
              </w:rPr>
            </w:pPr>
          </w:p>
          <w:p w14:paraId="6FE5B933">
            <w:pPr>
              <w:pStyle w:val="38"/>
              <w:spacing w:line="240" w:lineRule="auto"/>
              <w:ind w:right="0"/>
              <w:jc w:val="left"/>
              <w:rPr>
                <w:rFonts w:ascii="宋体" w:hAnsi="宋体" w:eastAsia="宋体" w:cs="宋体"/>
                <w:b/>
                <w:bCs/>
                <w:color w:val="FF0000"/>
                <w:sz w:val="22"/>
                <w:szCs w:val="22"/>
              </w:rPr>
            </w:pPr>
          </w:p>
          <w:p w14:paraId="229C6A8C">
            <w:pPr>
              <w:pStyle w:val="38"/>
              <w:spacing w:line="240" w:lineRule="auto"/>
              <w:ind w:right="0"/>
              <w:jc w:val="left"/>
              <w:rPr>
                <w:rFonts w:ascii="宋体" w:hAnsi="宋体" w:eastAsia="宋体" w:cs="宋体"/>
                <w:b/>
                <w:bCs/>
                <w:color w:val="FF0000"/>
                <w:sz w:val="22"/>
                <w:szCs w:val="22"/>
              </w:rPr>
            </w:pPr>
          </w:p>
          <w:p w14:paraId="5AB254BC">
            <w:pPr>
              <w:pStyle w:val="38"/>
              <w:spacing w:line="240" w:lineRule="auto"/>
              <w:ind w:right="0"/>
              <w:jc w:val="left"/>
              <w:rPr>
                <w:rFonts w:ascii="宋体" w:hAnsi="宋体" w:eastAsia="宋体" w:cs="宋体"/>
                <w:b/>
                <w:bCs/>
                <w:color w:val="FF0000"/>
                <w:sz w:val="22"/>
                <w:szCs w:val="22"/>
              </w:rPr>
            </w:pPr>
          </w:p>
          <w:p w14:paraId="1DA299FD">
            <w:pPr>
              <w:pStyle w:val="38"/>
              <w:spacing w:before="9" w:line="240" w:lineRule="auto"/>
              <w:ind w:right="0"/>
              <w:jc w:val="left"/>
              <w:rPr>
                <w:rFonts w:ascii="宋体" w:hAnsi="宋体" w:eastAsia="宋体" w:cs="宋体"/>
                <w:b/>
                <w:bCs/>
                <w:color w:val="FF0000"/>
                <w:sz w:val="27"/>
                <w:szCs w:val="27"/>
              </w:rPr>
            </w:pPr>
          </w:p>
          <w:p w14:paraId="61332D69">
            <w:pPr>
              <w:pStyle w:val="38"/>
              <w:spacing w:line="240" w:lineRule="auto"/>
              <w:ind w:left="357" w:right="0"/>
              <w:jc w:val="left"/>
              <w:rPr>
                <w:rFonts w:ascii="宋体" w:hAnsi="宋体" w:eastAsia="宋体" w:cs="宋体"/>
                <w:color w:val="FF0000"/>
                <w:sz w:val="22"/>
                <w:szCs w:val="22"/>
              </w:rPr>
            </w:pPr>
            <w:r>
              <w:rPr>
                <w:rFonts w:ascii="宋体" w:hAnsi="宋体" w:eastAsia="宋体" w:cs="宋体"/>
                <w:color w:val="FF0000"/>
                <w:sz w:val="22"/>
                <w:szCs w:val="22"/>
              </w:rPr>
              <w:t>居民</w:t>
            </w:r>
          </w:p>
        </w:tc>
        <w:tc>
          <w:tcPr>
            <w:tcW w:w="1940" w:type="dxa"/>
            <w:vMerge w:val="restart"/>
            <w:tcBorders>
              <w:top w:val="single" w:color="000000" w:sz="6" w:space="0"/>
              <w:left w:val="single" w:color="000000" w:sz="6" w:space="0"/>
              <w:right w:val="single" w:color="000000" w:sz="6" w:space="0"/>
            </w:tcBorders>
          </w:tcPr>
          <w:p w14:paraId="15A6935A">
            <w:pPr>
              <w:pStyle w:val="38"/>
              <w:spacing w:line="240" w:lineRule="auto"/>
              <w:ind w:right="0"/>
              <w:jc w:val="left"/>
              <w:rPr>
                <w:rFonts w:ascii="宋体" w:hAnsi="宋体" w:eastAsia="宋体" w:cs="宋体"/>
                <w:b/>
                <w:bCs/>
                <w:color w:val="FF0000"/>
                <w:sz w:val="22"/>
                <w:szCs w:val="22"/>
              </w:rPr>
            </w:pPr>
          </w:p>
          <w:p w14:paraId="370981AB">
            <w:pPr>
              <w:pStyle w:val="38"/>
              <w:spacing w:line="240" w:lineRule="auto"/>
              <w:ind w:right="0"/>
              <w:jc w:val="left"/>
              <w:rPr>
                <w:rFonts w:ascii="宋体" w:hAnsi="宋体" w:eastAsia="宋体" w:cs="宋体"/>
                <w:b/>
                <w:bCs/>
                <w:color w:val="FF0000"/>
                <w:sz w:val="22"/>
                <w:szCs w:val="22"/>
              </w:rPr>
            </w:pPr>
          </w:p>
          <w:p w14:paraId="59C12258">
            <w:pPr>
              <w:pStyle w:val="38"/>
              <w:spacing w:line="240" w:lineRule="auto"/>
              <w:ind w:right="0"/>
              <w:jc w:val="left"/>
              <w:rPr>
                <w:rFonts w:ascii="宋体" w:hAnsi="宋体" w:eastAsia="宋体" w:cs="宋体"/>
                <w:b/>
                <w:bCs/>
                <w:color w:val="FF0000"/>
                <w:sz w:val="22"/>
                <w:szCs w:val="22"/>
              </w:rPr>
            </w:pPr>
          </w:p>
          <w:p w14:paraId="536F9002">
            <w:pPr>
              <w:pStyle w:val="38"/>
              <w:spacing w:line="240" w:lineRule="auto"/>
              <w:ind w:right="0"/>
              <w:jc w:val="left"/>
              <w:rPr>
                <w:rFonts w:ascii="宋体" w:hAnsi="宋体" w:eastAsia="宋体" w:cs="宋体"/>
                <w:b/>
                <w:bCs/>
                <w:color w:val="FF0000"/>
                <w:sz w:val="22"/>
                <w:szCs w:val="22"/>
              </w:rPr>
            </w:pPr>
          </w:p>
          <w:p w14:paraId="60D995AF">
            <w:pPr>
              <w:pStyle w:val="38"/>
              <w:spacing w:before="5" w:line="240" w:lineRule="auto"/>
              <w:ind w:right="0"/>
              <w:jc w:val="left"/>
              <w:rPr>
                <w:rFonts w:ascii="宋体" w:hAnsi="宋体" w:eastAsia="宋体" w:cs="宋体"/>
                <w:b/>
                <w:bCs/>
                <w:color w:val="FF0000"/>
                <w:sz w:val="18"/>
                <w:szCs w:val="18"/>
              </w:rPr>
            </w:pPr>
          </w:p>
          <w:p w14:paraId="51BD5956">
            <w:pPr>
              <w:pStyle w:val="38"/>
              <w:spacing w:line="244" w:lineRule="auto"/>
              <w:ind w:left="184" w:right="183" w:firstLine="2"/>
              <w:jc w:val="center"/>
              <w:rPr>
                <w:rFonts w:ascii="Times New Roman" w:hAnsi="Times New Roman" w:eastAsia="Times New Roman" w:cs="Times New Roman"/>
                <w:color w:val="FF0000"/>
                <w:sz w:val="22"/>
                <w:szCs w:val="22"/>
              </w:rPr>
            </w:pPr>
            <w:r>
              <w:rPr>
                <w:rFonts w:ascii="宋体" w:hAnsi="宋体" w:eastAsia="宋体" w:cs="宋体"/>
                <w:color w:val="FF0000"/>
                <w:sz w:val="22"/>
                <w:szCs w:val="22"/>
              </w:rPr>
              <w:t>《环境空气质量</w:t>
            </w:r>
            <w:r>
              <w:rPr>
                <w:rFonts w:ascii="宋体" w:hAnsi="宋体" w:eastAsia="宋体" w:cs="宋体"/>
                <w:color w:val="FF0000"/>
                <w:w w:val="100"/>
                <w:sz w:val="22"/>
                <w:szCs w:val="22"/>
              </w:rPr>
              <w:t xml:space="preserve"> </w:t>
            </w:r>
            <w:r>
              <w:rPr>
                <w:rFonts w:ascii="宋体" w:hAnsi="宋体" w:eastAsia="宋体" w:cs="宋体"/>
                <w:color w:val="FF0000"/>
                <w:sz w:val="22"/>
                <w:szCs w:val="22"/>
              </w:rPr>
              <w:t>标准》</w:t>
            </w:r>
            <w:r>
              <w:rPr>
                <w:rFonts w:ascii="Times New Roman" w:hAnsi="Times New Roman" w:eastAsia="Times New Roman" w:cs="Times New Roman"/>
                <w:color w:val="FF0000"/>
                <w:sz w:val="22"/>
                <w:szCs w:val="22"/>
              </w:rPr>
              <w:t>(GB3095-</w:t>
            </w:r>
            <w:r>
              <w:rPr>
                <w:rFonts w:ascii="Times New Roman" w:hAnsi="Times New Roman" w:eastAsia="Times New Roman" w:cs="Times New Roman"/>
                <w:color w:val="FF0000"/>
                <w:w w:val="100"/>
                <w:sz w:val="22"/>
                <w:szCs w:val="22"/>
              </w:rPr>
              <w:t xml:space="preserve"> </w:t>
            </w:r>
            <w:r>
              <w:rPr>
                <w:rFonts w:ascii="Times New Roman" w:hAnsi="Times New Roman" w:eastAsia="Times New Roman" w:cs="Times New Roman"/>
                <w:color w:val="FF0000"/>
                <w:sz w:val="22"/>
                <w:szCs w:val="22"/>
              </w:rPr>
              <w:t>2012)</w:t>
            </w:r>
          </w:p>
          <w:p w14:paraId="47747F4F">
            <w:pPr>
              <w:pStyle w:val="38"/>
              <w:spacing w:line="250" w:lineRule="exact"/>
              <w:ind w:right="0"/>
              <w:jc w:val="center"/>
              <w:rPr>
                <w:rFonts w:ascii="宋体" w:hAnsi="宋体" w:eastAsia="宋体" w:cs="宋体"/>
                <w:color w:val="FF0000"/>
                <w:sz w:val="22"/>
                <w:szCs w:val="22"/>
              </w:rPr>
            </w:pPr>
            <w:r>
              <w:rPr>
                <w:rFonts w:ascii="宋体" w:hAnsi="宋体" w:eastAsia="宋体" w:cs="宋体"/>
                <w:color w:val="FF0000"/>
                <w:sz w:val="22"/>
                <w:szCs w:val="22"/>
              </w:rPr>
              <w:t>二级标准</w:t>
            </w:r>
          </w:p>
        </w:tc>
        <w:tc>
          <w:tcPr>
            <w:tcW w:w="1102" w:type="dxa"/>
            <w:tcBorders>
              <w:top w:val="single" w:color="000000" w:sz="6" w:space="0"/>
              <w:left w:val="single" w:color="000000" w:sz="6" w:space="0"/>
              <w:bottom w:val="single" w:color="000000" w:sz="6" w:space="0"/>
              <w:right w:val="single" w:color="000000" w:sz="6" w:space="0"/>
            </w:tcBorders>
          </w:tcPr>
          <w:p w14:paraId="6C8F7A57">
            <w:pPr>
              <w:pStyle w:val="38"/>
              <w:spacing w:before="32" w:line="240" w:lineRule="auto"/>
              <w:ind w:left="280" w:right="0"/>
              <w:jc w:val="left"/>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5B68E6BD">
            <w:pPr>
              <w:pStyle w:val="38"/>
              <w:spacing w:before="32" w:line="240" w:lineRule="auto"/>
              <w:ind w:left="9" w:right="0"/>
              <w:jc w:val="center"/>
              <w:rPr>
                <w:rFonts w:ascii="Times New Roman" w:hAnsi="Times New Roman" w:eastAsia="Times New Roman" w:cs="Times New Roman"/>
                <w:color w:val="FF0000"/>
                <w:sz w:val="22"/>
                <w:szCs w:val="22"/>
              </w:rPr>
            </w:pPr>
          </w:p>
        </w:tc>
      </w:tr>
      <w:tr w14:paraId="7427630F">
        <w:tblPrEx>
          <w:tblCellMar>
            <w:top w:w="0" w:type="dxa"/>
            <w:left w:w="0" w:type="dxa"/>
            <w:bottom w:w="0" w:type="dxa"/>
            <w:right w:w="0" w:type="dxa"/>
          </w:tblCellMar>
        </w:tblPrEx>
        <w:trPr>
          <w:trHeight w:val="336" w:hRule="exact"/>
        </w:trPr>
        <w:tc>
          <w:tcPr>
            <w:tcW w:w="1349" w:type="dxa"/>
            <w:vMerge w:val="continue"/>
            <w:tcBorders>
              <w:left w:val="single" w:color="000000" w:sz="12" w:space="0"/>
              <w:right w:val="single" w:color="000000" w:sz="6" w:space="0"/>
            </w:tcBorders>
          </w:tcPr>
          <w:p w14:paraId="7AF56091">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4CE80F18">
            <w:pPr>
              <w:pStyle w:val="38"/>
              <w:spacing w:line="291" w:lineRule="exact"/>
              <w:ind w:left="345" w:right="0"/>
              <w:jc w:val="left"/>
              <w:rPr>
                <w:rFonts w:ascii="宋体" w:hAnsi="宋体" w:eastAsia="宋体" w:cs="宋体"/>
                <w:color w:val="FF0000"/>
                <w:sz w:val="24"/>
                <w:szCs w:val="24"/>
              </w:rPr>
            </w:pPr>
          </w:p>
        </w:tc>
        <w:tc>
          <w:tcPr>
            <w:tcW w:w="1781" w:type="dxa"/>
            <w:tcBorders>
              <w:top w:val="single" w:color="000000" w:sz="6" w:space="0"/>
              <w:left w:val="single" w:color="000000" w:sz="6" w:space="0"/>
              <w:bottom w:val="single" w:color="000000" w:sz="6" w:space="0"/>
              <w:right w:val="single" w:color="000000" w:sz="6" w:space="0"/>
            </w:tcBorders>
          </w:tcPr>
          <w:p w14:paraId="50EE262C">
            <w:pPr>
              <w:pStyle w:val="38"/>
              <w:spacing w:before="32"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01CB9C0B">
            <w:pPr>
              <w:pStyle w:val="38"/>
              <w:spacing w:before="32"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5C0AC5D6">
            <w:pPr>
              <w:rPr>
                <w:color w:val="FF0000"/>
              </w:rPr>
            </w:pPr>
          </w:p>
        </w:tc>
        <w:tc>
          <w:tcPr>
            <w:tcW w:w="1171" w:type="dxa"/>
            <w:vMerge w:val="continue"/>
            <w:tcBorders>
              <w:left w:val="single" w:color="000000" w:sz="6" w:space="0"/>
              <w:right w:val="single" w:color="000000" w:sz="6" w:space="0"/>
            </w:tcBorders>
          </w:tcPr>
          <w:p w14:paraId="05A1F9FA">
            <w:pPr>
              <w:rPr>
                <w:color w:val="FF0000"/>
              </w:rPr>
            </w:pPr>
          </w:p>
        </w:tc>
        <w:tc>
          <w:tcPr>
            <w:tcW w:w="1940" w:type="dxa"/>
            <w:vMerge w:val="continue"/>
            <w:tcBorders>
              <w:left w:val="single" w:color="000000" w:sz="6" w:space="0"/>
              <w:right w:val="single" w:color="000000" w:sz="6" w:space="0"/>
            </w:tcBorders>
          </w:tcPr>
          <w:p w14:paraId="28022E65">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0570224A">
            <w:pPr>
              <w:pStyle w:val="38"/>
              <w:spacing w:before="32" w:line="240" w:lineRule="auto"/>
              <w:ind w:right="1"/>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6374CBD1">
            <w:pPr>
              <w:pStyle w:val="38"/>
              <w:spacing w:before="32" w:line="240" w:lineRule="auto"/>
              <w:ind w:left="9" w:right="0"/>
              <w:jc w:val="center"/>
              <w:rPr>
                <w:rFonts w:ascii="Times New Roman" w:hAnsi="Times New Roman" w:eastAsia="Times New Roman" w:cs="Times New Roman"/>
                <w:color w:val="FF0000"/>
                <w:sz w:val="22"/>
                <w:szCs w:val="22"/>
              </w:rPr>
            </w:pPr>
          </w:p>
        </w:tc>
      </w:tr>
      <w:tr w14:paraId="66900595">
        <w:tblPrEx>
          <w:tblCellMar>
            <w:top w:w="0" w:type="dxa"/>
            <w:left w:w="0" w:type="dxa"/>
            <w:bottom w:w="0" w:type="dxa"/>
            <w:right w:w="0" w:type="dxa"/>
          </w:tblCellMar>
        </w:tblPrEx>
        <w:trPr>
          <w:trHeight w:val="334" w:hRule="exact"/>
        </w:trPr>
        <w:tc>
          <w:tcPr>
            <w:tcW w:w="1349" w:type="dxa"/>
            <w:vMerge w:val="continue"/>
            <w:tcBorders>
              <w:left w:val="single" w:color="000000" w:sz="12" w:space="0"/>
              <w:right w:val="single" w:color="000000" w:sz="6" w:space="0"/>
            </w:tcBorders>
          </w:tcPr>
          <w:p w14:paraId="5400E1F8">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4772D0F4">
            <w:pPr>
              <w:pStyle w:val="38"/>
              <w:spacing w:line="291" w:lineRule="exact"/>
              <w:ind w:left="345" w:right="0"/>
              <w:jc w:val="left"/>
              <w:rPr>
                <w:rFonts w:ascii="宋体" w:hAnsi="宋体" w:eastAsia="宋体" w:cs="宋体"/>
                <w:color w:val="FF0000"/>
                <w:sz w:val="24"/>
                <w:szCs w:val="24"/>
              </w:rPr>
            </w:pPr>
          </w:p>
        </w:tc>
        <w:tc>
          <w:tcPr>
            <w:tcW w:w="1781" w:type="dxa"/>
            <w:tcBorders>
              <w:top w:val="single" w:color="000000" w:sz="6" w:space="0"/>
              <w:left w:val="single" w:color="000000" w:sz="6" w:space="0"/>
              <w:bottom w:val="single" w:color="000000" w:sz="6" w:space="0"/>
              <w:right w:val="single" w:color="000000" w:sz="6" w:space="0"/>
            </w:tcBorders>
          </w:tcPr>
          <w:p w14:paraId="6D4309E0">
            <w:pPr>
              <w:pStyle w:val="38"/>
              <w:spacing w:before="32"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2EDD0954">
            <w:pPr>
              <w:pStyle w:val="38"/>
              <w:spacing w:before="32"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0E29D36B">
            <w:pPr>
              <w:rPr>
                <w:color w:val="FF0000"/>
              </w:rPr>
            </w:pPr>
          </w:p>
        </w:tc>
        <w:tc>
          <w:tcPr>
            <w:tcW w:w="1171" w:type="dxa"/>
            <w:vMerge w:val="continue"/>
            <w:tcBorders>
              <w:left w:val="single" w:color="000000" w:sz="6" w:space="0"/>
              <w:right w:val="single" w:color="000000" w:sz="6" w:space="0"/>
            </w:tcBorders>
          </w:tcPr>
          <w:p w14:paraId="161CEC22">
            <w:pPr>
              <w:rPr>
                <w:color w:val="FF0000"/>
              </w:rPr>
            </w:pPr>
          </w:p>
        </w:tc>
        <w:tc>
          <w:tcPr>
            <w:tcW w:w="1940" w:type="dxa"/>
            <w:vMerge w:val="continue"/>
            <w:tcBorders>
              <w:left w:val="single" w:color="000000" w:sz="6" w:space="0"/>
              <w:right w:val="single" w:color="000000" w:sz="6" w:space="0"/>
            </w:tcBorders>
          </w:tcPr>
          <w:p w14:paraId="7CAD14BA">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082329BE">
            <w:pPr>
              <w:pStyle w:val="38"/>
              <w:spacing w:before="32" w:line="240" w:lineRule="auto"/>
              <w:ind w:left="359" w:right="0"/>
              <w:jc w:val="left"/>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3676C0D8">
            <w:pPr>
              <w:pStyle w:val="38"/>
              <w:spacing w:before="32" w:line="240" w:lineRule="auto"/>
              <w:ind w:left="4" w:right="0"/>
              <w:jc w:val="center"/>
              <w:rPr>
                <w:rFonts w:ascii="Times New Roman" w:hAnsi="Times New Roman" w:eastAsia="Times New Roman" w:cs="Times New Roman"/>
                <w:color w:val="FF0000"/>
                <w:sz w:val="22"/>
                <w:szCs w:val="22"/>
              </w:rPr>
            </w:pPr>
          </w:p>
        </w:tc>
      </w:tr>
      <w:tr w14:paraId="0E268874">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14:paraId="4D9A474D">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4B671C2B">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656BFE8F">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116FD6A6">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7CF08289">
            <w:pPr>
              <w:rPr>
                <w:color w:val="FF0000"/>
              </w:rPr>
            </w:pPr>
          </w:p>
        </w:tc>
        <w:tc>
          <w:tcPr>
            <w:tcW w:w="1171" w:type="dxa"/>
            <w:vMerge w:val="continue"/>
            <w:tcBorders>
              <w:left w:val="single" w:color="000000" w:sz="6" w:space="0"/>
              <w:right w:val="single" w:color="000000" w:sz="6" w:space="0"/>
            </w:tcBorders>
          </w:tcPr>
          <w:p w14:paraId="2691A26D">
            <w:pPr>
              <w:rPr>
                <w:color w:val="FF0000"/>
              </w:rPr>
            </w:pPr>
          </w:p>
        </w:tc>
        <w:tc>
          <w:tcPr>
            <w:tcW w:w="1940" w:type="dxa"/>
            <w:vMerge w:val="continue"/>
            <w:tcBorders>
              <w:left w:val="single" w:color="000000" w:sz="6" w:space="0"/>
              <w:right w:val="single" w:color="000000" w:sz="6" w:space="0"/>
            </w:tcBorders>
          </w:tcPr>
          <w:p w14:paraId="3C964559">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7200B7F1">
            <w:pPr>
              <w:pStyle w:val="38"/>
              <w:spacing w:before="30" w:line="240" w:lineRule="auto"/>
              <w:ind w:right="1"/>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21A9E7DB">
            <w:pPr>
              <w:pStyle w:val="38"/>
              <w:spacing w:before="30" w:line="240" w:lineRule="auto"/>
              <w:ind w:left="9" w:right="0"/>
              <w:jc w:val="center"/>
              <w:rPr>
                <w:rFonts w:ascii="Times New Roman" w:hAnsi="Times New Roman" w:eastAsia="Times New Roman" w:cs="Times New Roman"/>
                <w:color w:val="FF0000"/>
                <w:sz w:val="22"/>
                <w:szCs w:val="22"/>
              </w:rPr>
            </w:pPr>
          </w:p>
        </w:tc>
      </w:tr>
      <w:tr w14:paraId="3E94DA18">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14:paraId="36FF442C">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74EC4AEF">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56260535">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06BE7598">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17FB385E">
            <w:pPr>
              <w:rPr>
                <w:color w:val="FF0000"/>
              </w:rPr>
            </w:pPr>
          </w:p>
        </w:tc>
        <w:tc>
          <w:tcPr>
            <w:tcW w:w="1171" w:type="dxa"/>
            <w:vMerge w:val="continue"/>
            <w:tcBorders>
              <w:left w:val="single" w:color="000000" w:sz="6" w:space="0"/>
              <w:right w:val="single" w:color="000000" w:sz="6" w:space="0"/>
            </w:tcBorders>
          </w:tcPr>
          <w:p w14:paraId="1E463E61">
            <w:pPr>
              <w:rPr>
                <w:color w:val="FF0000"/>
              </w:rPr>
            </w:pPr>
          </w:p>
        </w:tc>
        <w:tc>
          <w:tcPr>
            <w:tcW w:w="1940" w:type="dxa"/>
            <w:vMerge w:val="continue"/>
            <w:tcBorders>
              <w:left w:val="single" w:color="000000" w:sz="6" w:space="0"/>
              <w:right w:val="single" w:color="000000" w:sz="6" w:space="0"/>
            </w:tcBorders>
          </w:tcPr>
          <w:p w14:paraId="58444931">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02432FA3">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6B7F67E2">
            <w:pPr>
              <w:pStyle w:val="38"/>
              <w:spacing w:before="30" w:line="240" w:lineRule="auto"/>
              <w:ind w:left="9" w:right="0"/>
              <w:jc w:val="center"/>
              <w:rPr>
                <w:rFonts w:ascii="Times New Roman" w:hAnsi="Times New Roman" w:eastAsia="Times New Roman" w:cs="Times New Roman"/>
                <w:color w:val="FF0000"/>
                <w:sz w:val="22"/>
                <w:szCs w:val="22"/>
              </w:rPr>
            </w:pPr>
          </w:p>
        </w:tc>
      </w:tr>
      <w:tr w14:paraId="11F06C42">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14:paraId="078A6B5A">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01F7F475">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2D24D288">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383F10F4">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6880FE37">
            <w:pPr>
              <w:rPr>
                <w:color w:val="FF0000"/>
              </w:rPr>
            </w:pPr>
          </w:p>
        </w:tc>
        <w:tc>
          <w:tcPr>
            <w:tcW w:w="1171" w:type="dxa"/>
            <w:vMerge w:val="continue"/>
            <w:tcBorders>
              <w:left w:val="single" w:color="000000" w:sz="6" w:space="0"/>
              <w:right w:val="single" w:color="000000" w:sz="6" w:space="0"/>
            </w:tcBorders>
          </w:tcPr>
          <w:p w14:paraId="2311E359">
            <w:pPr>
              <w:rPr>
                <w:color w:val="FF0000"/>
              </w:rPr>
            </w:pPr>
          </w:p>
        </w:tc>
        <w:tc>
          <w:tcPr>
            <w:tcW w:w="1940" w:type="dxa"/>
            <w:vMerge w:val="continue"/>
            <w:tcBorders>
              <w:left w:val="single" w:color="000000" w:sz="6" w:space="0"/>
              <w:right w:val="single" w:color="000000" w:sz="6" w:space="0"/>
            </w:tcBorders>
          </w:tcPr>
          <w:p w14:paraId="742E31A2">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3AEE91FD">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166F85D4">
            <w:pPr>
              <w:pStyle w:val="38"/>
              <w:spacing w:before="30" w:line="240" w:lineRule="auto"/>
              <w:ind w:left="9" w:right="0"/>
              <w:jc w:val="center"/>
              <w:rPr>
                <w:rFonts w:ascii="Times New Roman" w:hAnsi="Times New Roman" w:eastAsia="Times New Roman" w:cs="Times New Roman"/>
                <w:color w:val="FF0000"/>
                <w:sz w:val="22"/>
                <w:szCs w:val="22"/>
              </w:rPr>
            </w:pPr>
          </w:p>
        </w:tc>
      </w:tr>
      <w:tr w14:paraId="431642A9">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14:paraId="241ABDD7">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0A8210E0">
            <w:pPr>
              <w:pStyle w:val="38"/>
              <w:spacing w:line="262" w:lineRule="exact"/>
              <w:ind w:left="405"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1657B4A8">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75F5DBB6">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2BA221D9">
            <w:pPr>
              <w:rPr>
                <w:color w:val="FF0000"/>
              </w:rPr>
            </w:pPr>
          </w:p>
        </w:tc>
        <w:tc>
          <w:tcPr>
            <w:tcW w:w="1171" w:type="dxa"/>
            <w:vMerge w:val="continue"/>
            <w:tcBorders>
              <w:left w:val="single" w:color="000000" w:sz="6" w:space="0"/>
              <w:right w:val="single" w:color="000000" w:sz="6" w:space="0"/>
            </w:tcBorders>
          </w:tcPr>
          <w:p w14:paraId="7F2B5C0B">
            <w:pPr>
              <w:rPr>
                <w:color w:val="FF0000"/>
              </w:rPr>
            </w:pPr>
          </w:p>
        </w:tc>
        <w:tc>
          <w:tcPr>
            <w:tcW w:w="1940" w:type="dxa"/>
            <w:vMerge w:val="continue"/>
            <w:tcBorders>
              <w:left w:val="single" w:color="000000" w:sz="6" w:space="0"/>
              <w:right w:val="single" w:color="000000" w:sz="6" w:space="0"/>
            </w:tcBorders>
          </w:tcPr>
          <w:p w14:paraId="0B2DF971">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19570074">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65F012DF">
            <w:pPr>
              <w:pStyle w:val="38"/>
              <w:spacing w:before="30" w:line="240" w:lineRule="auto"/>
              <w:ind w:left="9" w:right="0"/>
              <w:jc w:val="center"/>
              <w:rPr>
                <w:rFonts w:ascii="Times New Roman" w:hAnsi="Times New Roman" w:eastAsia="Times New Roman" w:cs="Times New Roman"/>
                <w:color w:val="FF0000"/>
                <w:sz w:val="22"/>
                <w:szCs w:val="22"/>
              </w:rPr>
            </w:pPr>
          </w:p>
        </w:tc>
      </w:tr>
      <w:tr w14:paraId="11145374">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14:paraId="26D6A06B">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6B539D5C">
            <w:pPr>
              <w:pStyle w:val="38"/>
              <w:spacing w:line="262" w:lineRule="exact"/>
              <w:ind w:left="405"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2072833D">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01271EBD">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36D07A3D">
            <w:pPr>
              <w:rPr>
                <w:color w:val="FF0000"/>
              </w:rPr>
            </w:pPr>
          </w:p>
        </w:tc>
        <w:tc>
          <w:tcPr>
            <w:tcW w:w="1171" w:type="dxa"/>
            <w:vMerge w:val="continue"/>
            <w:tcBorders>
              <w:left w:val="single" w:color="000000" w:sz="6" w:space="0"/>
              <w:right w:val="single" w:color="000000" w:sz="6" w:space="0"/>
            </w:tcBorders>
          </w:tcPr>
          <w:p w14:paraId="1451BA68">
            <w:pPr>
              <w:rPr>
                <w:color w:val="FF0000"/>
              </w:rPr>
            </w:pPr>
          </w:p>
        </w:tc>
        <w:tc>
          <w:tcPr>
            <w:tcW w:w="1940" w:type="dxa"/>
            <w:vMerge w:val="continue"/>
            <w:tcBorders>
              <w:left w:val="single" w:color="000000" w:sz="6" w:space="0"/>
              <w:right w:val="single" w:color="000000" w:sz="6" w:space="0"/>
            </w:tcBorders>
          </w:tcPr>
          <w:p w14:paraId="0329A301">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02263ED0">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4CADC6AC">
            <w:pPr>
              <w:pStyle w:val="38"/>
              <w:spacing w:before="30" w:line="240" w:lineRule="auto"/>
              <w:ind w:left="9" w:right="0"/>
              <w:jc w:val="center"/>
              <w:rPr>
                <w:rFonts w:ascii="Times New Roman" w:hAnsi="Times New Roman" w:eastAsia="Times New Roman" w:cs="Times New Roman"/>
                <w:color w:val="FF0000"/>
                <w:sz w:val="22"/>
                <w:szCs w:val="22"/>
              </w:rPr>
            </w:pPr>
          </w:p>
        </w:tc>
      </w:tr>
      <w:tr w14:paraId="4D306CE5">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14:paraId="6EF999C8">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67B5DD0D">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57A76206">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12757DA5">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1A512751">
            <w:pPr>
              <w:rPr>
                <w:color w:val="FF0000"/>
              </w:rPr>
            </w:pPr>
          </w:p>
        </w:tc>
        <w:tc>
          <w:tcPr>
            <w:tcW w:w="1171" w:type="dxa"/>
            <w:vMerge w:val="continue"/>
            <w:tcBorders>
              <w:left w:val="single" w:color="000000" w:sz="6" w:space="0"/>
              <w:right w:val="single" w:color="000000" w:sz="6" w:space="0"/>
            </w:tcBorders>
          </w:tcPr>
          <w:p w14:paraId="5ACD0CBC">
            <w:pPr>
              <w:rPr>
                <w:color w:val="FF0000"/>
              </w:rPr>
            </w:pPr>
          </w:p>
        </w:tc>
        <w:tc>
          <w:tcPr>
            <w:tcW w:w="1940" w:type="dxa"/>
            <w:vMerge w:val="continue"/>
            <w:tcBorders>
              <w:left w:val="single" w:color="000000" w:sz="6" w:space="0"/>
              <w:right w:val="single" w:color="000000" w:sz="6" w:space="0"/>
            </w:tcBorders>
          </w:tcPr>
          <w:p w14:paraId="21DC2B81">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34D1B5DF">
            <w:pPr>
              <w:pStyle w:val="38"/>
              <w:spacing w:before="30" w:line="240" w:lineRule="auto"/>
              <w:ind w:right="1"/>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75A6EA9C">
            <w:pPr>
              <w:pStyle w:val="38"/>
              <w:spacing w:before="30" w:line="240" w:lineRule="auto"/>
              <w:ind w:left="9" w:right="0"/>
              <w:jc w:val="center"/>
              <w:rPr>
                <w:rFonts w:ascii="Times New Roman" w:hAnsi="Times New Roman" w:eastAsia="Times New Roman" w:cs="Times New Roman"/>
                <w:color w:val="FF0000"/>
                <w:sz w:val="22"/>
                <w:szCs w:val="22"/>
              </w:rPr>
            </w:pPr>
          </w:p>
        </w:tc>
      </w:tr>
      <w:tr w14:paraId="69B64A35">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14:paraId="1388294C">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461D1B50">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5E9DF2CE">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2BDED252">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40731D23">
            <w:pPr>
              <w:rPr>
                <w:color w:val="FF0000"/>
              </w:rPr>
            </w:pPr>
          </w:p>
        </w:tc>
        <w:tc>
          <w:tcPr>
            <w:tcW w:w="1171" w:type="dxa"/>
            <w:vMerge w:val="continue"/>
            <w:tcBorders>
              <w:left w:val="single" w:color="000000" w:sz="6" w:space="0"/>
              <w:right w:val="single" w:color="000000" w:sz="6" w:space="0"/>
            </w:tcBorders>
          </w:tcPr>
          <w:p w14:paraId="1EACD1AF">
            <w:pPr>
              <w:rPr>
                <w:color w:val="FF0000"/>
              </w:rPr>
            </w:pPr>
          </w:p>
        </w:tc>
        <w:tc>
          <w:tcPr>
            <w:tcW w:w="1940" w:type="dxa"/>
            <w:vMerge w:val="continue"/>
            <w:tcBorders>
              <w:left w:val="single" w:color="000000" w:sz="6" w:space="0"/>
              <w:right w:val="single" w:color="000000" w:sz="6" w:space="0"/>
            </w:tcBorders>
          </w:tcPr>
          <w:p w14:paraId="2BDEC71F">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769F6D02">
            <w:pPr>
              <w:pStyle w:val="38"/>
              <w:spacing w:before="30" w:line="240" w:lineRule="auto"/>
              <w:ind w:left="347" w:right="0"/>
              <w:jc w:val="left"/>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0F72EC25">
            <w:pPr>
              <w:pStyle w:val="38"/>
              <w:spacing w:before="30" w:line="240" w:lineRule="auto"/>
              <w:ind w:left="9" w:right="0"/>
              <w:jc w:val="center"/>
              <w:rPr>
                <w:rFonts w:ascii="Times New Roman" w:hAnsi="Times New Roman" w:eastAsia="Times New Roman" w:cs="Times New Roman"/>
                <w:color w:val="FF0000"/>
                <w:sz w:val="22"/>
                <w:szCs w:val="22"/>
              </w:rPr>
            </w:pPr>
          </w:p>
        </w:tc>
      </w:tr>
      <w:tr w14:paraId="4C3AC391">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14:paraId="1E32E914">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1F35C9C1">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7354CCFB">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731FBAFC">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14:paraId="11505695">
            <w:pPr>
              <w:rPr>
                <w:color w:val="FF0000"/>
              </w:rPr>
            </w:pPr>
          </w:p>
        </w:tc>
        <w:tc>
          <w:tcPr>
            <w:tcW w:w="1171" w:type="dxa"/>
            <w:vMerge w:val="continue"/>
            <w:tcBorders>
              <w:left w:val="single" w:color="000000" w:sz="6" w:space="0"/>
              <w:right w:val="single" w:color="000000" w:sz="6" w:space="0"/>
            </w:tcBorders>
          </w:tcPr>
          <w:p w14:paraId="3D9B2593">
            <w:pPr>
              <w:rPr>
                <w:color w:val="FF0000"/>
              </w:rPr>
            </w:pPr>
          </w:p>
        </w:tc>
        <w:tc>
          <w:tcPr>
            <w:tcW w:w="1940" w:type="dxa"/>
            <w:vMerge w:val="continue"/>
            <w:tcBorders>
              <w:left w:val="single" w:color="000000" w:sz="6" w:space="0"/>
              <w:right w:val="single" w:color="000000" w:sz="6" w:space="0"/>
            </w:tcBorders>
          </w:tcPr>
          <w:p w14:paraId="4AB6D505">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635FE652">
            <w:pPr>
              <w:pStyle w:val="38"/>
              <w:spacing w:before="30" w:line="240" w:lineRule="auto"/>
              <w:ind w:left="352" w:right="0"/>
              <w:jc w:val="left"/>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7A341EF7">
            <w:pPr>
              <w:pStyle w:val="38"/>
              <w:spacing w:before="30" w:line="240" w:lineRule="auto"/>
              <w:ind w:left="9" w:right="0"/>
              <w:jc w:val="center"/>
              <w:rPr>
                <w:rFonts w:ascii="Times New Roman" w:hAnsi="Times New Roman" w:eastAsia="Times New Roman" w:cs="Times New Roman"/>
                <w:color w:val="FF0000"/>
                <w:sz w:val="22"/>
                <w:szCs w:val="22"/>
              </w:rPr>
            </w:pPr>
          </w:p>
        </w:tc>
      </w:tr>
      <w:tr w14:paraId="723C0F77">
        <w:tblPrEx>
          <w:tblCellMar>
            <w:top w:w="0" w:type="dxa"/>
            <w:left w:w="0" w:type="dxa"/>
            <w:bottom w:w="0" w:type="dxa"/>
            <w:right w:w="0" w:type="dxa"/>
          </w:tblCellMar>
        </w:tblPrEx>
        <w:trPr>
          <w:trHeight w:val="331" w:hRule="exact"/>
        </w:trPr>
        <w:tc>
          <w:tcPr>
            <w:tcW w:w="1349" w:type="dxa"/>
            <w:vMerge w:val="continue"/>
            <w:tcBorders>
              <w:left w:val="single" w:color="000000" w:sz="12" w:space="0"/>
              <w:bottom w:val="single" w:color="000000" w:sz="6" w:space="0"/>
              <w:right w:val="single" w:color="000000" w:sz="6" w:space="0"/>
            </w:tcBorders>
          </w:tcPr>
          <w:p w14:paraId="38BA2C68">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20416E45">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2A5D7AB7">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5B2C3ABF">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bottom w:val="single" w:color="000000" w:sz="6" w:space="0"/>
              <w:right w:val="single" w:color="000000" w:sz="6" w:space="0"/>
            </w:tcBorders>
          </w:tcPr>
          <w:p w14:paraId="45ECAD68">
            <w:pPr>
              <w:rPr>
                <w:color w:val="FF0000"/>
              </w:rPr>
            </w:pPr>
          </w:p>
        </w:tc>
        <w:tc>
          <w:tcPr>
            <w:tcW w:w="1171" w:type="dxa"/>
            <w:vMerge w:val="continue"/>
            <w:tcBorders>
              <w:left w:val="single" w:color="000000" w:sz="6" w:space="0"/>
              <w:bottom w:val="single" w:color="000000" w:sz="6" w:space="0"/>
              <w:right w:val="single" w:color="000000" w:sz="6" w:space="0"/>
            </w:tcBorders>
          </w:tcPr>
          <w:p w14:paraId="2D16C1BC">
            <w:pPr>
              <w:rPr>
                <w:color w:val="FF0000"/>
              </w:rPr>
            </w:pPr>
          </w:p>
        </w:tc>
        <w:tc>
          <w:tcPr>
            <w:tcW w:w="1940" w:type="dxa"/>
            <w:vMerge w:val="continue"/>
            <w:tcBorders>
              <w:left w:val="single" w:color="000000" w:sz="6" w:space="0"/>
              <w:bottom w:val="single" w:color="000000" w:sz="6" w:space="0"/>
              <w:right w:val="single" w:color="000000" w:sz="6" w:space="0"/>
            </w:tcBorders>
          </w:tcPr>
          <w:p w14:paraId="7CBB6AE9">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624FEEB9">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2F9D900A">
            <w:pPr>
              <w:pStyle w:val="38"/>
              <w:spacing w:before="30" w:line="240" w:lineRule="auto"/>
              <w:ind w:left="9" w:right="0"/>
              <w:jc w:val="center"/>
              <w:rPr>
                <w:rFonts w:ascii="Times New Roman" w:hAnsi="Times New Roman" w:eastAsia="Times New Roman" w:cs="Times New Roman"/>
                <w:color w:val="FF0000"/>
                <w:sz w:val="22"/>
                <w:szCs w:val="22"/>
              </w:rPr>
            </w:pPr>
          </w:p>
        </w:tc>
      </w:tr>
      <w:tr w14:paraId="4D3E71BA">
        <w:tblPrEx>
          <w:tblCellMar>
            <w:top w:w="0" w:type="dxa"/>
            <w:left w:w="0" w:type="dxa"/>
            <w:bottom w:w="0" w:type="dxa"/>
            <w:right w:w="0" w:type="dxa"/>
          </w:tblCellMar>
        </w:tblPrEx>
        <w:trPr>
          <w:trHeight w:val="380" w:hRule="exact"/>
        </w:trPr>
        <w:tc>
          <w:tcPr>
            <w:tcW w:w="1349" w:type="dxa"/>
            <w:vMerge w:val="restart"/>
            <w:tcBorders>
              <w:top w:val="single" w:color="000000" w:sz="6" w:space="0"/>
              <w:left w:val="single" w:color="000000" w:sz="12" w:space="0"/>
              <w:right w:val="single" w:color="000000" w:sz="6" w:space="0"/>
            </w:tcBorders>
          </w:tcPr>
          <w:p w14:paraId="6FC20F62">
            <w:pPr>
              <w:pStyle w:val="38"/>
              <w:spacing w:line="240" w:lineRule="auto"/>
              <w:ind w:right="0"/>
              <w:jc w:val="left"/>
              <w:rPr>
                <w:rFonts w:ascii="宋体" w:hAnsi="宋体" w:eastAsia="宋体" w:cs="宋体"/>
                <w:b/>
                <w:bCs/>
                <w:color w:val="FF0000"/>
                <w:sz w:val="22"/>
                <w:szCs w:val="22"/>
              </w:rPr>
            </w:pPr>
          </w:p>
          <w:p w14:paraId="25C0321B">
            <w:pPr>
              <w:pStyle w:val="38"/>
              <w:spacing w:line="240" w:lineRule="auto"/>
              <w:ind w:right="0"/>
              <w:jc w:val="left"/>
              <w:rPr>
                <w:rFonts w:ascii="宋体" w:hAnsi="宋体" w:eastAsia="宋体" w:cs="宋体"/>
                <w:b/>
                <w:bCs/>
                <w:color w:val="FF0000"/>
                <w:sz w:val="22"/>
                <w:szCs w:val="22"/>
              </w:rPr>
            </w:pPr>
          </w:p>
          <w:p w14:paraId="6E44DDE4">
            <w:pPr>
              <w:pStyle w:val="38"/>
              <w:spacing w:before="4" w:line="240" w:lineRule="auto"/>
              <w:ind w:right="0"/>
              <w:jc w:val="left"/>
              <w:rPr>
                <w:rFonts w:ascii="宋体" w:hAnsi="宋体" w:eastAsia="宋体" w:cs="宋体"/>
                <w:b/>
                <w:bCs/>
                <w:color w:val="FF0000"/>
                <w:sz w:val="26"/>
                <w:szCs w:val="26"/>
              </w:rPr>
            </w:pPr>
          </w:p>
          <w:p w14:paraId="64053F7C">
            <w:pPr>
              <w:pStyle w:val="38"/>
              <w:spacing w:line="240" w:lineRule="auto"/>
              <w:ind w:left="329" w:right="0"/>
              <w:jc w:val="left"/>
              <w:rPr>
                <w:rFonts w:ascii="宋体" w:hAnsi="宋体" w:eastAsia="宋体" w:cs="宋体"/>
                <w:color w:val="FF0000"/>
                <w:sz w:val="22"/>
                <w:szCs w:val="22"/>
              </w:rPr>
            </w:pPr>
            <w:r>
              <w:rPr>
                <w:rFonts w:ascii="宋体" w:hAnsi="宋体" w:eastAsia="宋体" w:cs="宋体"/>
                <w:color w:val="FF0000"/>
                <w:sz w:val="22"/>
                <w:szCs w:val="22"/>
              </w:rPr>
              <w:t>地下水</w:t>
            </w:r>
          </w:p>
        </w:tc>
        <w:tc>
          <w:tcPr>
            <w:tcW w:w="1668" w:type="dxa"/>
            <w:tcBorders>
              <w:top w:val="single" w:color="000000" w:sz="6" w:space="0"/>
              <w:left w:val="single" w:color="000000" w:sz="6" w:space="0"/>
              <w:bottom w:val="single" w:color="000000" w:sz="6" w:space="0"/>
              <w:right w:val="single" w:color="000000" w:sz="6" w:space="0"/>
            </w:tcBorders>
          </w:tcPr>
          <w:p w14:paraId="5B31B7F4">
            <w:pPr>
              <w:pStyle w:val="38"/>
              <w:spacing w:line="273" w:lineRule="exact"/>
              <w:ind w:right="0"/>
              <w:jc w:val="center"/>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48F28637">
            <w:pPr>
              <w:pStyle w:val="38"/>
              <w:spacing w:before="145"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557ADEFA">
            <w:pPr>
              <w:pStyle w:val="38"/>
              <w:spacing w:before="145"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14:paraId="18987F10">
            <w:pPr>
              <w:pStyle w:val="38"/>
              <w:spacing w:before="103" w:line="240" w:lineRule="auto"/>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restart"/>
            <w:tcBorders>
              <w:top w:val="single" w:color="000000" w:sz="6" w:space="0"/>
              <w:left w:val="single" w:color="000000" w:sz="6" w:space="0"/>
              <w:right w:val="single" w:color="000000" w:sz="6" w:space="0"/>
            </w:tcBorders>
          </w:tcPr>
          <w:p w14:paraId="267F6ABF">
            <w:pPr>
              <w:pStyle w:val="38"/>
              <w:spacing w:line="255" w:lineRule="exact"/>
              <w:ind w:left="357" w:right="0"/>
              <w:jc w:val="left"/>
              <w:rPr>
                <w:rFonts w:ascii="宋体" w:hAnsi="宋体" w:eastAsia="宋体" w:cs="宋体"/>
                <w:color w:val="FF0000"/>
                <w:sz w:val="22"/>
                <w:szCs w:val="22"/>
              </w:rPr>
            </w:pPr>
            <w:r>
              <w:rPr>
                <w:rFonts w:ascii="宋体" w:hAnsi="宋体" w:eastAsia="宋体" w:cs="宋体"/>
                <w:color w:val="FF0000"/>
                <w:sz w:val="22"/>
                <w:szCs w:val="22"/>
              </w:rPr>
              <w:t>水质</w:t>
            </w:r>
          </w:p>
        </w:tc>
        <w:tc>
          <w:tcPr>
            <w:tcW w:w="1940" w:type="dxa"/>
            <w:vMerge w:val="restart"/>
            <w:tcBorders>
              <w:top w:val="single" w:color="000000" w:sz="6" w:space="0"/>
              <w:left w:val="single" w:color="000000" w:sz="6" w:space="0"/>
              <w:right w:val="single" w:color="000000" w:sz="6" w:space="0"/>
            </w:tcBorders>
          </w:tcPr>
          <w:p w14:paraId="255E1F4B">
            <w:pPr>
              <w:pStyle w:val="38"/>
              <w:spacing w:line="240" w:lineRule="auto"/>
              <w:ind w:right="0"/>
              <w:jc w:val="left"/>
              <w:rPr>
                <w:rFonts w:ascii="宋体" w:hAnsi="宋体" w:eastAsia="宋体" w:cs="宋体"/>
                <w:b/>
                <w:bCs/>
                <w:color w:val="FF0000"/>
                <w:sz w:val="20"/>
                <w:szCs w:val="20"/>
              </w:rPr>
            </w:pPr>
          </w:p>
          <w:p w14:paraId="5432763C">
            <w:pPr>
              <w:pStyle w:val="38"/>
              <w:spacing w:before="9" w:line="240" w:lineRule="auto"/>
              <w:ind w:right="0"/>
              <w:jc w:val="left"/>
              <w:rPr>
                <w:rFonts w:ascii="宋体" w:hAnsi="宋体" w:eastAsia="宋体" w:cs="宋体"/>
                <w:b/>
                <w:bCs/>
                <w:color w:val="FF0000"/>
                <w:sz w:val="18"/>
                <w:szCs w:val="18"/>
              </w:rPr>
            </w:pPr>
          </w:p>
          <w:p w14:paraId="243A6DB4">
            <w:pPr>
              <w:pStyle w:val="38"/>
              <w:spacing w:line="283" w:lineRule="auto"/>
              <w:ind w:left="225" w:right="224"/>
              <w:jc w:val="center"/>
              <w:rPr>
                <w:rFonts w:ascii="Times New Roman" w:hAnsi="Times New Roman" w:eastAsia="Times New Roman" w:cs="Times New Roman"/>
                <w:color w:val="FF0000"/>
                <w:sz w:val="21"/>
                <w:szCs w:val="21"/>
              </w:rPr>
            </w:pPr>
            <w:r>
              <w:rPr>
                <w:rFonts w:ascii="宋体" w:hAnsi="宋体" w:eastAsia="宋体" w:cs="宋体"/>
                <w:color w:val="FF0000"/>
                <w:sz w:val="21"/>
                <w:szCs w:val="21"/>
              </w:rPr>
              <w:t>《地下水质量标</w:t>
            </w:r>
            <w:r>
              <w:rPr>
                <w:rFonts w:ascii="宋体" w:hAnsi="宋体" w:eastAsia="宋体" w:cs="宋体"/>
                <w:color w:val="FF0000"/>
                <w:w w:val="100"/>
                <w:sz w:val="21"/>
                <w:szCs w:val="21"/>
              </w:rPr>
              <w:t xml:space="preserve"> </w:t>
            </w:r>
            <w:r>
              <w:rPr>
                <w:rFonts w:ascii="宋体" w:hAnsi="宋体" w:eastAsia="宋体" w:cs="宋体"/>
                <w:color w:val="FF0000"/>
                <w:sz w:val="21"/>
                <w:szCs w:val="21"/>
              </w:rPr>
              <w:t>准》</w:t>
            </w:r>
            <w:r>
              <w:rPr>
                <w:rFonts w:ascii="宋体" w:hAnsi="宋体" w:eastAsia="宋体" w:cs="宋体"/>
                <w:color w:val="FF0000"/>
                <w:w w:val="100"/>
                <w:sz w:val="21"/>
                <w:szCs w:val="21"/>
              </w:rPr>
              <w:t xml:space="preserve"> </w:t>
            </w:r>
            <w:r>
              <w:rPr>
                <w:rFonts w:ascii="Times New Roman" w:hAnsi="Times New Roman" w:eastAsia="Times New Roman" w:cs="Times New Roman"/>
                <w:color w:val="FF0000"/>
                <w:sz w:val="21"/>
                <w:szCs w:val="21"/>
              </w:rPr>
              <w:t>(GB/T14848-93)</w:t>
            </w:r>
          </w:p>
          <w:p w14:paraId="7C35361D">
            <w:pPr>
              <w:pStyle w:val="38"/>
              <w:spacing w:line="229" w:lineRule="exact"/>
              <w:ind w:left="1" w:right="0"/>
              <w:jc w:val="center"/>
              <w:rPr>
                <w:rFonts w:ascii="宋体" w:hAnsi="宋体" w:eastAsia="宋体" w:cs="宋体"/>
                <w:color w:val="FF0000"/>
                <w:sz w:val="21"/>
                <w:szCs w:val="21"/>
              </w:rPr>
            </w:pPr>
            <w:r>
              <w:rPr>
                <w:rFonts w:ascii="Times New Roman" w:hAnsi="Times New Roman" w:eastAsia="Times New Roman" w:cs="Times New Roman"/>
                <w:color w:val="FF0000"/>
                <w:sz w:val="21"/>
                <w:szCs w:val="21"/>
              </w:rPr>
              <w:t>Ⅲ</w:t>
            </w:r>
            <w:r>
              <w:rPr>
                <w:rFonts w:ascii="宋体" w:hAnsi="宋体" w:eastAsia="宋体" w:cs="宋体"/>
                <w:color w:val="FF0000"/>
                <w:sz w:val="21"/>
                <w:szCs w:val="21"/>
              </w:rPr>
              <w:t>类标准</w:t>
            </w:r>
          </w:p>
        </w:tc>
        <w:tc>
          <w:tcPr>
            <w:tcW w:w="1102" w:type="dxa"/>
            <w:tcBorders>
              <w:top w:val="single" w:color="000000" w:sz="6" w:space="0"/>
              <w:left w:val="single" w:color="000000" w:sz="6" w:space="0"/>
              <w:bottom w:val="single" w:color="000000" w:sz="6" w:space="0"/>
              <w:right w:val="single" w:color="000000" w:sz="6" w:space="0"/>
            </w:tcBorders>
          </w:tcPr>
          <w:p w14:paraId="1E88FD79">
            <w:pPr>
              <w:pStyle w:val="38"/>
              <w:spacing w:before="145"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2AD5ACE2">
            <w:pPr>
              <w:pStyle w:val="38"/>
              <w:spacing w:before="145" w:line="240" w:lineRule="auto"/>
              <w:ind w:left="4" w:right="0"/>
              <w:jc w:val="center"/>
              <w:rPr>
                <w:rFonts w:ascii="Times New Roman" w:hAnsi="Times New Roman" w:eastAsia="Times New Roman" w:cs="Times New Roman"/>
                <w:color w:val="FF0000"/>
                <w:sz w:val="22"/>
                <w:szCs w:val="22"/>
              </w:rPr>
            </w:pPr>
          </w:p>
        </w:tc>
      </w:tr>
      <w:tr w14:paraId="4D470B47">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14:paraId="424E64B8">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0DD07F3E">
            <w:pPr>
              <w:pStyle w:val="38"/>
              <w:spacing w:line="262" w:lineRule="exact"/>
              <w:ind w:left="196"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6FA3EAC3">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5B4AD59A">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14:paraId="61BA87C7">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right w:val="single" w:color="000000" w:sz="6" w:space="0"/>
            </w:tcBorders>
          </w:tcPr>
          <w:p w14:paraId="53747907">
            <w:pPr>
              <w:rPr>
                <w:color w:val="FF0000"/>
              </w:rPr>
            </w:pPr>
          </w:p>
        </w:tc>
        <w:tc>
          <w:tcPr>
            <w:tcW w:w="1940" w:type="dxa"/>
            <w:vMerge w:val="continue"/>
            <w:tcBorders>
              <w:left w:val="single" w:color="000000" w:sz="6" w:space="0"/>
              <w:right w:val="single" w:color="000000" w:sz="6" w:space="0"/>
            </w:tcBorders>
          </w:tcPr>
          <w:p w14:paraId="64670534">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2630AB15">
            <w:pPr>
              <w:pStyle w:val="38"/>
              <w:spacing w:before="30" w:line="240" w:lineRule="auto"/>
              <w:ind w:right="1"/>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7B902316">
            <w:pPr>
              <w:pStyle w:val="38"/>
              <w:spacing w:before="30" w:line="240" w:lineRule="auto"/>
              <w:ind w:left="4" w:right="0"/>
              <w:jc w:val="center"/>
              <w:rPr>
                <w:rFonts w:ascii="Times New Roman" w:hAnsi="Times New Roman" w:eastAsia="Times New Roman" w:cs="Times New Roman"/>
                <w:color w:val="FF0000"/>
                <w:sz w:val="22"/>
                <w:szCs w:val="22"/>
              </w:rPr>
            </w:pPr>
          </w:p>
        </w:tc>
      </w:tr>
      <w:tr w14:paraId="1FDD73B2">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14:paraId="56D84770">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2ABF8F9B">
            <w:pPr>
              <w:pStyle w:val="38"/>
              <w:spacing w:line="262" w:lineRule="exact"/>
              <w:ind w:left="299"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4F459DBD">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1D419667">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14:paraId="3E3128AB">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right w:val="single" w:color="000000" w:sz="6" w:space="0"/>
            </w:tcBorders>
          </w:tcPr>
          <w:p w14:paraId="6132F9C1">
            <w:pPr>
              <w:rPr>
                <w:color w:val="FF0000"/>
              </w:rPr>
            </w:pPr>
          </w:p>
        </w:tc>
        <w:tc>
          <w:tcPr>
            <w:tcW w:w="1940" w:type="dxa"/>
            <w:vMerge w:val="continue"/>
            <w:tcBorders>
              <w:left w:val="single" w:color="000000" w:sz="6" w:space="0"/>
              <w:right w:val="single" w:color="000000" w:sz="6" w:space="0"/>
            </w:tcBorders>
          </w:tcPr>
          <w:p w14:paraId="72C56DF9">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4DDB8764">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169BF5E7">
            <w:pPr>
              <w:pStyle w:val="38"/>
              <w:spacing w:before="30" w:line="240" w:lineRule="auto"/>
              <w:ind w:left="9" w:right="0"/>
              <w:jc w:val="center"/>
              <w:rPr>
                <w:rFonts w:ascii="Times New Roman" w:hAnsi="Times New Roman" w:eastAsia="Times New Roman" w:cs="Times New Roman"/>
                <w:color w:val="FF0000"/>
                <w:sz w:val="22"/>
                <w:szCs w:val="22"/>
              </w:rPr>
            </w:pPr>
          </w:p>
        </w:tc>
      </w:tr>
      <w:tr w14:paraId="1813EC50">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14:paraId="03A1A4D0">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7DE6AC56">
            <w:pPr>
              <w:pStyle w:val="38"/>
              <w:spacing w:line="262" w:lineRule="exact"/>
              <w:ind w:left="299"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57E3C0C3">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7B13762E">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14:paraId="4410A10E">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right w:val="single" w:color="000000" w:sz="6" w:space="0"/>
            </w:tcBorders>
          </w:tcPr>
          <w:p w14:paraId="652B0789">
            <w:pPr>
              <w:rPr>
                <w:color w:val="FF0000"/>
              </w:rPr>
            </w:pPr>
          </w:p>
        </w:tc>
        <w:tc>
          <w:tcPr>
            <w:tcW w:w="1940" w:type="dxa"/>
            <w:vMerge w:val="continue"/>
            <w:tcBorders>
              <w:left w:val="single" w:color="000000" w:sz="6" w:space="0"/>
              <w:right w:val="single" w:color="000000" w:sz="6" w:space="0"/>
            </w:tcBorders>
          </w:tcPr>
          <w:p w14:paraId="72BDBC65">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64542ACD">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283E095B">
            <w:pPr>
              <w:pStyle w:val="38"/>
              <w:spacing w:before="30" w:line="240" w:lineRule="auto"/>
              <w:ind w:left="9" w:right="0"/>
              <w:jc w:val="center"/>
              <w:rPr>
                <w:rFonts w:ascii="Times New Roman" w:hAnsi="Times New Roman" w:eastAsia="Times New Roman" w:cs="Times New Roman"/>
                <w:color w:val="FF0000"/>
                <w:sz w:val="22"/>
                <w:szCs w:val="22"/>
              </w:rPr>
            </w:pPr>
          </w:p>
        </w:tc>
      </w:tr>
      <w:tr w14:paraId="4A486009">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14:paraId="1C5F08FD">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2DFD1F53">
            <w:pPr>
              <w:pStyle w:val="38"/>
              <w:spacing w:line="262" w:lineRule="exact"/>
              <w:ind w:left="196"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5465C189">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4DAF19F1">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14:paraId="6DEEBD97">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right w:val="single" w:color="000000" w:sz="6" w:space="0"/>
            </w:tcBorders>
          </w:tcPr>
          <w:p w14:paraId="2A01CB47">
            <w:pPr>
              <w:rPr>
                <w:color w:val="FF0000"/>
              </w:rPr>
            </w:pPr>
          </w:p>
        </w:tc>
        <w:tc>
          <w:tcPr>
            <w:tcW w:w="1940" w:type="dxa"/>
            <w:vMerge w:val="continue"/>
            <w:tcBorders>
              <w:left w:val="single" w:color="000000" w:sz="6" w:space="0"/>
              <w:right w:val="single" w:color="000000" w:sz="6" w:space="0"/>
            </w:tcBorders>
          </w:tcPr>
          <w:p w14:paraId="55C15558">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39CD3229">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4B1005DE">
            <w:pPr>
              <w:pStyle w:val="38"/>
              <w:spacing w:before="30" w:line="240" w:lineRule="auto"/>
              <w:ind w:left="9" w:right="0"/>
              <w:jc w:val="center"/>
              <w:rPr>
                <w:rFonts w:ascii="Times New Roman" w:hAnsi="Times New Roman" w:eastAsia="Times New Roman" w:cs="Times New Roman"/>
                <w:color w:val="FF0000"/>
                <w:sz w:val="22"/>
                <w:szCs w:val="22"/>
              </w:rPr>
            </w:pPr>
          </w:p>
        </w:tc>
      </w:tr>
      <w:tr w14:paraId="5AD9BC01">
        <w:tblPrEx>
          <w:tblCellMar>
            <w:top w:w="0" w:type="dxa"/>
            <w:left w:w="0" w:type="dxa"/>
            <w:bottom w:w="0" w:type="dxa"/>
            <w:right w:w="0" w:type="dxa"/>
          </w:tblCellMar>
        </w:tblPrEx>
        <w:trPr>
          <w:trHeight w:val="329" w:hRule="exact"/>
        </w:trPr>
        <w:tc>
          <w:tcPr>
            <w:tcW w:w="1349" w:type="dxa"/>
            <w:vMerge w:val="continue"/>
            <w:tcBorders>
              <w:left w:val="single" w:color="000000" w:sz="12" w:space="0"/>
              <w:bottom w:val="single" w:color="000000" w:sz="6" w:space="0"/>
              <w:right w:val="single" w:color="000000" w:sz="6" w:space="0"/>
            </w:tcBorders>
          </w:tcPr>
          <w:p w14:paraId="3C0C776A">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14:paraId="1D3D7C45">
            <w:pPr>
              <w:pStyle w:val="38"/>
              <w:spacing w:line="262" w:lineRule="exact"/>
              <w:ind w:left="196"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14:paraId="08657A4C">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14:paraId="73BEC047">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14:paraId="1FC77456">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bottom w:val="single" w:color="000000" w:sz="6" w:space="0"/>
              <w:right w:val="single" w:color="000000" w:sz="6" w:space="0"/>
            </w:tcBorders>
          </w:tcPr>
          <w:p w14:paraId="34121C34">
            <w:pPr>
              <w:rPr>
                <w:color w:val="FF0000"/>
              </w:rPr>
            </w:pPr>
          </w:p>
        </w:tc>
        <w:tc>
          <w:tcPr>
            <w:tcW w:w="1940" w:type="dxa"/>
            <w:vMerge w:val="continue"/>
            <w:tcBorders>
              <w:left w:val="single" w:color="000000" w:sz="6" w:space="0"/>
              <w:bottom w:val="single" w:color="000000" w:sz="6" w:space="0"/>
              <w:right w:val="single" w:color="000000" w:sz="6" w:space="0"/>
            </w:tcBorders>
          </w:tcPr>
          <w:p w14:paraId="6B781C9E">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14:paraId="5F9A6C45">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14:paraId="6A96BCF0">
            <w:pPr>
              <w:pStyle w:val="38"/>
              <w:spacing w:before="30" w:line="240" w:lineRule="auto"/>
              <w:ind w:left="9" w:right="0"/>
              <w:jc w:val="center"/>
              <w:rPr>
                <w:rFonts w:ascii="Times New Roman" w:hAnsi="Times New Roman" w:eastAsia="Times New Roman" w:cs="Times New Roman"/>
                <w:color w:val="FF0000"/>
                <w:sz w:val="22"/>
                <w:szCs w:val="22"/>
              </w:rPr>
            </w:pPr>
          </w:p>
        </w:tc>
      </w:tr>
      <w:tr w14:paraId="388BE87E">
        <w:tblPrEx>
          <w:tblCellMar>
            <w:top w:w="0" w:type="dxa"/>
            <w:left w:w="0" w:type="dxa"/>
            <w:bottom w:w="0" w:type="dxa"/>
            <w:right w:w="0" w:type="dxa"/>
          </w:tblCellMar>
        </w:tblPrEx>
        <w:trPr>
          <w:trHeight w:val="1113" w:hRule="exact"/>
        </w:trPr>
        <w:tc>
          <w:tcPr>
            <w:tcW w:w="1349" w:type="dxa"/>
            <w:tcBorders>
              <w:top w:val="single" w:color="000000" w:sz="6" w:space="0"/>
              <w:left w:val="single" w:color="000000" w:sz="12" w:space="0"/>
              <w:bottom w:val="single" w:color="000000" w:sz="6" w:space="0"/>
              <w:right w:val="single" w:color="000000" w:sz="6" w:space="0"/>
            </w:tcBorders>
          </w:tcPr>
          <w:p w14:paraId="2F941A28">
            <w:pPr>
              <w:pStyle w:val="38"/>
              <w:spacing w:before="5" w:line="240" w:lineRule="auto"/>
              <w:ind w:right="0"/>
              <w:jc w:val="left"/>
              <w:rPr>
                <w:rFonts w:ascii="宋体" w:hAnsi="宋体" w:eastAsia="宋体" w:cs="宋体"/>
                <w:b/>
                <w:bCs/>
                <w:color w:val="FF0000"/>
                <w:sz w:val="31"/>
                <w:szCs w:val="31"/>
              </w:rPr>
            </w:pPr>
          </w:p>
          <w:p w14:paraId="5FF665CE">
            <w:pPr>
              <w:pStyle w:val="38"/>
              <w:spacing w:line="240" w:lineRule="auto"/>
              <w:ind w:left="329" w:right="0"/>
              <w:jc w:val="left"/>
              <w:rPr>
                <w:rFonts w:ascii="宋体" w:hAnsi="宋体" w:eastAsia="宋体" w:cs="宋体"/>
                <w:color w:val="FF0000"/>
                <w:sz w:val="22"/>
                <w:szCs w:val="22"/>
              </w:rPr>
            </w:pPr>
            <w:r>
              <w:rPr>
                <w:rFonts w:ascii="宋体" w:hAnsi="宋体" w:eastAsia="宋体" w:cs="宋体"/>
                <w:color w:val="FF0000"/>
                <w:sz w:val="22"/>
                <w:szCs w:val="22"/>
              </w:rPr>
              <w:t>声环境</w:t>
            </w:r>
          </w:p>
        </w:tc>
        <w:tc>
          <w:tcPr>
            <w:tcW w:w="1668" w:type="dxa"/>
            <w:tcBorders>
              <w:top w:val="single" w:color="000000" w:sz="6" w:space="0"/>
              <w:left w:val="single" w:color="000000" w:sz="6" w:space="0"/>
              <w:bottom w:val="single" w:color="000000" w:sz="6" w:space="0"/>
              <w:right w:val="single" w:color="000000" w:sz="6" w:space="0"/>
            </w:tcBorders>
          </w:tcPr>
          <w:p w14:paraId="48CF3DFA">
            <w:pPr>
              <w:pStyle w:val="38"/>
              <w:spacing w:line="240" w:lineRule="auto"/>
              <w:ind w:right="0"/>
              <w:jc w:val="left"/>
              <w:rPr>
                <w:rFonts w:ascii="宋体" w:hAnsi="宋体" w:eastAsia="宋体" w:cs="宋体"/>
                <w:b/>
                <w:bCs/>
                <w:color w:val="FF0000"/>
                <w:sz w:val="20"/>
                <w:szCs w:val="20"/>
              </w:rPr>
            </w:pPr>
          </w:p>
          <w:p w14:paraId="08C7D833">
            <w:pPr>
              <w:pStyle w:val="38"/>
              <w:spacing w:before="155" w:line="240" w:lineRule="auto"/>
              <w:ind w:left="299" w:right="0"/>
              <w:jc w:val="left"/>
              <w:rPr>
                <w:rFonts w:ascii="宋体" w:hAnsi="宋体" w:eastAsia="宋体" w:cs="宋体"/>
                <w:color w:val="FF0000"/>
                <w:sz w:val="21"/>
                <w:szCs w:val="21"/>
              </w:rPr>
            </w:pPr>
            <w:r>
              <w:rPr>
                <w:rFonts w:ascii="宋体" w:hAnsi="宋体" w:eastAsia="宋体" w:cs="宋体"/>
                <w:color w:val="FF0000"/>
                <w:sz w:val="21"/>
                <w:szCs w:val="21"/>
              </w:rPr>
              <w:t>厂界声环境</w:t>
            </w:r>
          </w:p>
        </w:tc>
        <w:tc>
          <w:tcPr>
            <w:tcW w:w="1781" w:type="dxa"/>
            <w:tcBorders>
              <w:top w:val="single" w:color="000000" w:sz="6" w:space="0"/>
              <w:left w:val="single" w:color="000000" w:sz="6" w:space="0"/>
              <w:bottom w:val="single" w:color="000000" w:sz="6" w:space="0"/>
              <w:right w:val="single" w:color="000000" w:sz="6" w:space="0"/>
            </w:tcBorders>
          </w:tcPr>
          <w:p w14:paraId="36B9B297">
            <w:pPr>
              <w:pStyle w:val="38"/>
              <w:spacing w:line="240" w:lineRule="auto"/>
              <w:ind w:right="0"/>
              <w:jc w:val="left"/>
              <w:rPr>
                <w:rFonts w:ascii="宋体" w:hAnsi="宋体" w:eastAsia="宋体" w:cs="宋体"/>
                <w:b/>
                <w:bCs/>
                <w:color w:val="FF0000"/>
                <w:sz w:val="22"/>
                <w:szCs w:val="22"/>
              </w:rPr>
            </w:pPr>
          </w:p>
          <w:p w14:paraId="3B1F815F">
            <w:pPr>
              <w:pStyle w:val="38"/>
              <w:spacing w:before="171" w:line="240" w:lineRule="auto"/>
              <w:ind w:right="0"/>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949" w:type="dxa"/>
            <w:tcBorders>
              <w:top w:val="single" w:color="000000" w:sz="6" w:space="0"/>
              <w:left w:val="single" w:color="000000" w:sz="6" w:space="0"/>
              <w:bottom w:val="single" w:color="000000" w:sz="6" w:space="0"/>
              <w:right w:val="single" w:color="000000" w:sz="6" w:space="0"/>
            </w:tcBorders>
          </w:tcPr>
          <w:p w14:paraId="6A675BEF">
            <w:pPr>
              <w:pStyle w:val="38"/>
              <w:spacing w:line="240" w:lineRule="auto"/>
              <w:ind w:right="0"/>
              <w:jc w:val="left"/>
              <w:rPr>
                <w:rFonts w:ascii="宋体" w:hAnsi="宋体" w:eastAsia="宋体" w:cs="宋体"/>
                <w:b/>
                <w:bCs/>
                <w:color w:val="FF0000"/>
                <w:sz w:val="22"/>
                <w:szCs w:val="22"/>
              </w:rPr>
            </w:pPr>
          </w:p>
          <w:p w14:paraId="4F7D2618">
            <w:pPr>
              <w:pStyle w:val="38"/>
              <w:spacing w:before="171" w:line="240" w:lineRule="auto"/>
              <w:ind w:right="3"/>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635" w:type="dxa"/>
            <w:tcBorders>
              <w:top w:val="single" w:color="000000" w:sz="6" w:space="0"/>
              <w:left w:val="single" w:color="000000" w:sz="6" w:space="0"/>
              <w:bottom w:val="single" w:color="000000" w:sz="6" w:space="0"/>
              <w:right w:val="single" w:color="000000" w:sz="6" w:space="0"/>
            </w:tcBorders>
          </w:tcPr>
          <w:p w14:paraId="00483A47">
            <w:pPr>
              <w:pStyle w:val="38"/>
              <w:spacing w:line="240" w:lineRule="auto"/>
              <w:ind w:right="0"/>
              <w:jc w:val="left"/>
              <w:rPr>
                <w:rFonts w:ascii="宋体" w:hAnsi="宋体" w:eastAsia="宋体" w:cs="宋体"/>
                <w:b/>
                <w:bCs/>
                <w:color w:val="FF0000"/>
                <w:sz w:val="22"/>
                <w:szCs w:val="22"/>
              </w:rPr>
            </w:pPr>
          </w:p>
          <w:p w14:paraId="0AB291F9">
            <w:pPr>
              <w:pStyle w:val="38"/>
              <w:spacing w:before="171" w:line="240" w:lineRule="auto"/>
              <w:ind w:left="1" w:right="0"/>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171" w:type="dxa"/>
            <w:tcBorders>
              <w:top w:val="single" w:color="000000" w:sz="6" w:space="0"/>
              <w:left w:val="single" w:color="000000" w:sz="6" w:space="0"/>
              <w:bottom w:val="single" w:color="000000" w:sz="6" w:space="0"/>
              <w:right w:val="single" w:color="000000" w:sz="6" w:space="0"/>
            </w:tcBorders>
          </w:tcPr>
          <w:p w14:paraId="4AC0AB9E">
            <w:pPr>
              <w:pStyle w:val="38"/>
              <w:spacing w:line="252" w:lineRule="exact"/>
              <w:ind w:right="1"/>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940" w:type="dxa"/>
            <w:tcBorders>
              <w:top w:val="single" w:color="000000" w:sz="6" w:space="0"/>
              <w:left w:val="single" w:color="000000" w:sz="6" w:space="0"/>
              <w:bottom w:val="single" w:color="000000" w:sz="6" w:space="0"/>
              <w:right w:val="single" w:color="000000" w:sz="6" w:space="0"/>
            </w:tcBorders>
          </w:tcPr>
          <w:p w14:paraId="23B1EDB3">
            <w:pPr>
              <w:pStyle w:val="38"/>
              <w:spacing w:line="276" w:lineRule="auto"/>
              <w:ind w:left="225" w:right="224"/>
              <w:jc w:val="center"/>
              <w:rPr>
                <w:rFonts w:ascii="Times New Roman" w:hAnsi="Times New Roman" w:eastAsia="Times New Roman" w:cs="Times New Roman"/>
                <w:color w:val="FF0000"/>
                <w:sz w:val="21"/>
                <w:szCs w:val="21"/>
              </w:rPr>
            </w:pPr>
            <w:r>
              <w:rPr>
                <w:rFonts w:ascii="宋体" w:hAnsi="宋体" w:eastAsia="宋体" w:cs="宋体"/>
                <w:color w:val="FF0000"/>
                <w:sz w:val="21"/>
                <w:szCs w:val="21"/>
              </w:rPr>
              <w:t>《声环境质量标</w:t>
            </w:r>
            <w:r>
              <w:rPr>
                <w:rFonts w:ascii="宋体" w:hAnsi="宋体" w:eastAsia="宋体" w:cs="宋体"/>
                <w:color w:val="FF0000"/>
                <w:w w:val="100"/>
                <w:sz w:val="21"/>
                <w:szCs w:val="21"/>
              </w:rPr>
              <w:t xml:space="preserve"> </w:t>
            </w:r>
            <w:r>
              <w:rPr>
                <w:rFonts w:ascii="宋体" w:hAnsi="宋体" w:eastAsia="宋体" w:cs="宋体"/>
                <w:color w:val="FF0000"/>
                <w:sz w:val="21"/>
                <w:szCs w:val="21"/>
              </w:rPr>
              <w:t>准》</w:t>
            </w:r>
            <w:r>
              <w:rPr>
                <w:rFonts w:ascii="Times New Roman" w:hAnsi="Times New Roman" w:eastAsia="Times New Roman" w:cs="Times New Roman"/>
                <w:color w:val="FF0000"/>
                <w:sz w:val="21"/>
                <w:szCs w:val="21"/>
              </w:rPr>
              <w:t>(GB3096-</w:t>
            </w:r>
            <w:r>
              <w:rPr>
                <w:rFonts w:ascii="Times New Roman" w:hAnsi="Times New Roman" w:eastAsia="Times New Roman" w:cs="Times New Roman"/>
                <w:color w:val="FF0000"/>
                <w:w w:val="100"/>
                <w:sz w:val="21"/>
                <w:szCs w:val="21"/>
              </w:rPr>
              <w:t xml:space="preserve"> </w:t>
            </w:r>
            <w:r>
              <w:rPr>
                <w:rFonts w:ascii="Times New Roman" w:hAnsi="Times New Roman" w:eastAsia="Times New Roman" w:cs="Times New Roman"/>
                <w:color w:val="FF0000"/>
                <w:sz w:val="21"/>
                <w:szCs w:val="21"/>
              </w:rPr>
              <w:t>2008)</w:t>
            </w:r>
          </w:p>
          <w:p w14:paraId="416B6C1E">
            <w:pPr>
              <w:pStyle w:val="38"/>
              <w:spacing w:line="236" w:lineRule="exact"/>
              <w:ind w:left="1" w:right="0"/>
              <w:jc w:val="center"/>
              <w:rPr>
                <w:rFonts w:ascii="宋体" w:hAnsi="宋体" w:eastAsia="宋体" w:cs="宋体"/>
                <w:color w:val="FF0000"/>
                <w:sz w:val="21"/>
                <w:szCs w:val="21"/>
              </w:rPr>
            </w:pPr>
            <w:r>
              <w:rPr>
                <w:rFonts w:ascii="Times New Roman" w:hAnsi="Times New Roman" w:eastAsia="Times New Roman" w:cs="Times New Roman"/>
                <w:color w:val="FF0000"/>
                <w:sz w:val="21"/>
                <w:szCs w:val="21"/>
              </w:rPr>
              <w:t>2</w:t>
            </w:r>
            <w:r>
              <w:rPr>
                <w:rFonts w:ascii="Times New Roman" w:hAnsi="Times New Roman" w:eastAsia="Times New Roman" w:cs="Times New Roman"/>
                <w:color w:val="FF0000"/>
                <w:spacing w:val="-9"/>
                <w:sz w:val="21"/>
                <w:szCs w:val="21"/>
              </w:rPr>
              <w:t xml:space="preserve"> </w:t>
            </w:r>
            <w:r>
              <w:rPr>
                <w:rFonts w:ascii="宋体" w:hAnsi="宋体" w:eastAsia="宋体" w:cs="宋体"/>
                <w:color w:val="FF0000"/>
                <w:sz w:val="21"/>
                <w:szCs w:val="21"/>
              </w:rPr>
              <w:t>类标准</w:t>
            </w:r>
          </w:p>
        </w:tc>
        <w:tc>
          <w:tcPr>
            <w:tcW w:w="1102" w:type="dxa"/>
            <w:tcBorders>
              <w:top w:val="single" w:color="000000" w:sz="6" w:space="0"/>
              <w:left w:val="single" w:color="000000" w:sz="6" w:space="0"/>
              <w:bottom w:val="single" w:color="000000" w:sz="6" w:space="0"/>
              <w:right w:val="single" w:color="000000" w:sz="6" w:space="0"/>
            </w:tcBorders>
          </w:tcPr>
          <w:p w14:paraId="0D2DA623">
            <w:pPr>
              <w:pStyle w:val="38"/>
              <w:spacing w:line="240" w:lineRule="auto"/>
              <w:ind w:right="0"/>
              <w:jc w:val="left"/>
              <w:rPr>
                <w:rFonts w:ascii="宋体" w:hAnsi="宋体" w:eastAsia="宋体" w:cs="宋体"/>
                <w:b/>
                <w:bCs/>
                <w:color w:val="FF0000"/>
                <w:sz w:val="22"/>
                <w:szCs w:val="22"/>
              </w:rPr>
            </w:pPr>
          </w:p>
          <w:p w14:paraId="15B30C24">
            <w:pPr>
              <w:pStyle w:val="38"/>
              <w:spacing w:before="171" w:line="240" w:lineRule="auto"/>
              <w:ind w:left="1" w:right="0"/>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380" w:type="dxa"/>
            <w:tcBorders>
              <w:top w:val="single" w:color="000000" w:sz="6" w:space="0"/>
              <w:left w:val="single" w:color="000000" w:sz="6" w:space="0"/>
              <w:bottom w:val="single" w:color="000000" w:sz="6" w:space="0"/>
              <w:right w:val="single" w:color="000000" w:sz="12" w:space="0"/>
            </w:tcBorders>
          </w:tcPr>
          <w:p w14:paraId="5E865817">
            <w:pPr>
              <w:pStyle w:val="38"/>
              <w:spacing w:line="240" w:lineRule="auto"/>
              <w:ind w:right="0"/>
              <w:jc w:val="left"/>
              <w:rPr>
                <w:rFonts w:ascii="宋体" w:hAnsi="宋体" w:eastAsia="宋体" w:cs="宋体"/>
                <w:b/>
                <w:bCs/>
                <w:color w:val="FF0000"/>
                <w:sz w:val="22"/>
                <w:szCs w:val="22"/>
              </w:rPr>
            </w:pPr>
          </w:p>
          <w:p w14:paraId="591194F2">
            <w:pPr>
              <w:pStyle w:val="38"/>
              <w:spacing w:before="171" w:line="240" w:lineRule="auto"/>
              <w:ind w:left="8" w:right="0"/>
              <w:jc w:val="center"/>
              <w:rPr>
                <w:rFonts w:ascii="Times New Roman" w:hAnsi="Times New Roman" w:eastAsia="Times New Roman" w:cs="Times New Roman"/>
                <w:color w:val="FF0000"/>
                <w:sz w:val="22"/>
                <w:szCs w:val="22"/>
              </w:rPr>
            </w:pPr>
            <w:r>
              <w:rPr>
                <w:rFonts w:ascii="Times New Roman"/>
                <w:color w:val="FF0000"/>
                <w:w w:val="100"/>
                <w:sz w:val="22"/>
              </w:rPr>
              <w:t>/</w:t>
            </w:r>
          </w:p>
        </w:tc>
      </w:tr>
      <w:tr w14:paraId="1133BEAF">
        <w:tblPrEx>
          <w:tblCellMar>
            <w:top w:w="0" w:type="dxa"/>
            <w:left w:w="0" w:type="dxa"/>
            <w:bottom w:w="0" w:type="dxa"/>
            <w:right w:w="0" w:type="dxa"/>
          </w:tblCellMar>
        </w:tblPrEx>
        <w:trPr>
          <w:trHeight w:val="1280" w:hRule="exact"/>
        </w:trPr>
        <w:tc>
          <w:tcPr>
            <w:tcW w:w="1349" w:type="dxa"/>
            <w:tcBorders>
              <w:top w:val="single" w:color="000000" w:sz="6" w:space="0"/>
              <w:left w:val="single" w:color="000000" w:sz="12" w:space="0"/>
              <w:bottom w:val="single" w:color="000000" w:sz="12" w:space="0"/>
              <w:right w:val="single" w:color="000000" w:sz="6" w:space="0"/>
            </w:tcBorders>
          </w:tcPr>
          <w:p w14:paraId="15B61C9D">
            <w:pPr>
              <w:pStyle w:val="38"/>
              <w:spacing w:line="240" w:lineRule="auto"/>
              <w:ind w:right="0"/>
              <w:jc w:val="left"/>
              <w:rPr>
                <w:rFonts w:ascii="宋体" w:hAnsi="宋体" w:eastAsia="宋体" w:cs="宋体"/>
                <w:b/>
                <w:bCs/>
                <w:color w:val="FF0000"/>
                <w:sz w:val="22"/>
                <w:szCs w:val="22"/>
              </w:rPr>
            </w:pPr>
          </w:p>
          <w:p w14:paraId="2D3F3537">
            <w:pPr>
              <w:pStyle w:val="38"/>
              <w:spacing w:before="7" w:line="240" w:lineRule="auto"/>
              <w:ind w:right="0"/>
              <w:jc w:val="left"/>
              <w:rPr>
                <w:rFonts w:ascii="宋体" w:hAnsi="宋体" w:eastAsia="宋体" w:cs="宋体"/>
                <w:b/>
                <w:bCs/>
                <w:color w:val="FF0000"/>
                <w:sz w:val="16"/>
                <w:szCs w:val="16"/>
              </w:rPr>
            </w:pPr>
          </w:p>
          <w:p w14:paraId="470D68FF">
            <w:pPr>
              <w:pStyle w:val="38"/>
              <w:spacing w:line="240" w:lineRule="auto"/>
              <w:ind w:left="110" w:right="0"/>
              <w:jc w:val="left"/>
              <w:rPr>
                <w:rFonts w:ascii="宋体" w:hAnsi="宋体" w:eastAsia="宋体" w:cs="宋体"/>
                <w:color w:val="FF0000"/>
                <w:sz w:val="22"/>
                <w:szCs w:val="22"/>
              </w:rPr>
            </w:pPr>
            <w:r>
              <w:rPr>
                <w:rFonts w:ascii="宋体" w:hAnsi="宋体" w:eastAsia="宋体" w:cs="宋体"/>
                <w:color w:val="FF0000"/>
                <w:sz w:val="22"/>
                <w:szCs w:val="22"/>
              </w:rPr>
              <w:t>土壤及生态</w:t>
            </w:r>
          </w:p>
        </w:tc>
        <w:tc>
          <w:tcPr>
            <w:tcW w:w="5398" w:type="dxa"/>
            <w:gridSpan w:val="3"/>
            <w:tcBorders>
              <w:top w:val="single" w:color="000000" w:sz="6" w:space="0"/>
              <w:left w:val="single" w:color="000000" w:sz="6" w:space="0"/>
              <w:bottom w:val="single" w:color="000000" w:sz="12" w:space="0"/>
              <w:right w:val="single" w:color="000000" w:sz="6" w:space="0"/>
            </w:tcBorders>
          </w:tcPr>
          <w:p w14:paraId="6EF62229">
            <w:pPr>
              <w:pStyle w:val="38"/>
              <w:spacing w:line="240" w:lineRule="auto"/>
              <w:ind w:right="0"/>
              <w:jc w:val="left"/>
              <w:rPr>
                <w:rFonts w:ascii="宋体" w:hAnsi="宋体" w:eastAsia="宋体" w:cs="宋体"/>
                <w:b/>
                <w:bCs/>
                <w:color w:val="FF0000"/>
                <w:sz w:val="22"/>
                <w:szCs w:val="22"/>
              </w:rPr>
            </w:pPr>
          </w:p>
          <w:p w14:paraId="6970FA52">
            <w:pPr>
              <w:pStyle w:val="38"/>
              <w:spacing w:before="7" w:line="240" w:lineRule="auto"/>
              <w:ind w:right="0"/>
              <w:jc w:val="left"/>
              <w:rPr>
                <w:rFonts w:ascii="宋体" w:hAnsi="宋体" w:eastAsia="宋体" w:cs="宋体"/>
                <w:b/>
                <w:bCs/>
                <w:color w:val="FF0000"/>
                <w:sz w:val="16"/>
                <w:szCs w:val="16"/>
              </w:rPr>
            </w:pPr>
          </w:p>
          <w:p w14:paraId="513EE5D9">
            <w:pPr>
              <w:pStyle w:val="38"/>
              <w:spacing w:line="240" w:lineRule="auto"/>
              <w:ind w:left="1591" w:right="0"/>
              <w:jc w:val="left"/>
              <w:rPr>
                <w:rFonts w:ascii="宋体" w:hAnsi="宋体" w:eastAsia="宋体" w:cs="宋体"/>
                <w:color w:val="FF0000"/>
                <w:sz w:val="22"/>
                <w:szCs w:val="22"/>
              </w:rPr>
            </w:pPr>
            <w:r>
              <w:rPr>
                <w:rFonts w:ascii="宋体" w:hAnsi="宋体" w:eastAsia="宋体" w:cs="宋体"/>
                <w:color w:val="FF0000"/>
                <w:sz w:val="22"/>
                <w:szCs w:val="22"/>
              </w:rPr>
              <w:t>厂区附近农作物及耕地</w:t>
            </w:r>
          </w:p>
        </w:tc>
        <w:tc>
          <w:tcPr>
            <w:tcW w:w="1635" w:type="dxa"/>
            <w:tcBorders>
              <w:top w:val="single" w:color="000000" w:sz="6" w:space="0"/>
              <w:left w:val="single" w:color="000000" w:sz="6" w:space="0"/>
              <w:bottom w:val="single" w:color="000000" w:sz="12" w:space="0"/>
              <w:right w:val="single" w:color="000000" w:sz="6" w:space="0"/>
            </w:tcBorders>
          </w:tcPr>
          <w:p w14:paraId="0D4D09CD">
            <w:pPr>
              <w:pStyle w:val="38"/>
              <w:spacing w:before="11" w:line="240" w:lineRule="auto"/>
              <w:ind w:right="0"/>
              <w:jc w:val="left"/>
              <w:rPr>
                <w:rFonts w:ascii="宋体" w:hAnsi="宋体" w:eastAsia="宋体" w:cs="宋体"/>
                <w:b/>
                <w:bCs/>
                <w:color w:val="FF0000"/>
                <w:sz w:val="29"/>
                <w:szCs w:val="29"/>
              </w:rPr>
            </w:pPr>
          </w:p>
          <w:p w14:paraId="5C568B03">
            <w:pPr>
              <w:pStyle w:val="38"/>
              <w:spacing w:line="286" w:lineRule="exact"/>
              <w:ind w:left="369" w:right="147" w:hanging="221"/>
              <w:jc w:val="left"/>
              <w:rPr>
                <w:rFonts w:ascii="宋体" w:hAnsi="宋体" w:eastAsia="宋体" w:cs="宋体"/>
                <w:color w:val="FF0000"/>
                <w:sz w:val="22"/>
                <w:szCs w:val="22"/>
              </w:rPr>
            </w:pPr>
            <w:r>
              <w:rPr>
                <w:rFonts w:ascii="宋体" w:hAnsi="宋体" w:eastAsia="宋体" w:cs="宋体"/>
                <w:color w:val="FF0000"/>
                <w:sz w:val="22"/>
                <w:szCs w:val="22"/>
              </w:rPr>
              <w:t>厂区附近农作</w:t>
            </w:r>
            <w:r>
              <w:rPr>
                <w:rFonts w:ascii="宋体" w:hAnsi="宋体" w:eastAsia="宋体" w:cs="宋体"/>
                <w:color w:val="FF0000"/>
                <w:w w:val="100"/>
                <w:sz w:val="22"/>
                <w:szCs w:val="22"/>
              </w:rPr>
              <w:t xml:space="preserve"> </w:t>
            </w:r>
            <w:r>
              <w:rPr>
                <w:rFonts w:ascii="宋体" w:hAnsi="宋体" w:eastAsia="宋体" w:cs="宋体"/>
                <w:color w:val="FF0000"/>
                <w:sz w:val="22"/>
                <w:szCs w:val="22"/>
              </w:rPr>
              <w:t>物及耕地</w:t>
            </w:r>
          </w:p>
        </w:tc>
        <w:tc>
          <w:tcPr>
            <w:tcW w:w="1171" w:type="dxa"/>
            <w:tcBorders>
              <w:top w:val="single" w:color="000000" w:sz="6" w:space="0"/>
              <w:left w:val="single" w:color="000000" w:sz="6" w:space="0"/>
              <w:bottom w:val="single" w:color="000000" w:sz="12" w:space="0"/>
              <w:right w:val="single" w:color="000000" w:sz="6" w:space="0"/>
            </w:tcBorders>
          </w:tcPr>
          <w:p w14:paraId="5E908938">
            <w:pPr>
              <w:pStyle w:val="38"/>
              <w:spacing w:before="11" w:line="240" w:lineRule="auto"/>
              <w:ind w:right="0"/>
              <w:jc w:val="left"/>
              <w:rPr>
                <w:rFonts w:ascii="宋体" w:hAnsi="宋体" w:eastAsia="宋体" w:cs="宋体"/>
                <w:b/>
                <w:bCs/>
                <w:color w:val="FF0000"/>
                <w:sz w:val="29"/>
                <w:szCs w:val="29"/>
              </w:rPr>
            </w:pPr>
          </w:p>
          <w:p w14:paraId="2270D2CD">
            <w:pPr>
              <w:pStyle w:val="38"/>
              <w:spacing w:line="286" w:lineRule="exact"/>
              <w:ind w:left="357" w:right="134" w:hanging="221"/>
              <w:jc w:val="left"/>
              <w:rPr>
                <w:rFonts w:ascii="宋体" w:hAnsi="宋体" w:eastAsia="宋体" w:cs="宋体"/>
                <w:color w:val="FF0000"/>
                <w:sz w:val="22"/>
                <w:szCs w:val="22"/>
              </w:rPr>
            </w:pPr>
            <w:r>
              <w:rPr>
                <w:rFonts w:ascii="宋体" w:hAnsi="宋体" w:eastAsia="宋体" w:cs="宋体"/>
                <w:color w:val="FF0000"/>
                <w:sz w:val="22"/>
                <w:szCs w:val="22"/>
              </w:rPr>
              <w:t>农作物及</w:t>
            </w:r>
            <w:r>
              <w:rPr>
                <w:rFonts w:ascii="宋体" w:hAnsi="宋体" w:eastAsia="宋体" w:cs="宋体"/>
                <w:color w:val="FF0000"/>
                <w:spacing w:val="-107"/>
                <w:sz w:val="22"/>
                <w:szCs w:val="22"/>
              </w:rPr>
              <w:t xml:space="preserve"> </w:t>
            </w:r>
            <w:r>
              <w:rPr>
                <w:rFonts w:ascii="宋体" w:hAnsi="宋体" w:eastAsia="宋体" w:cs="宋体"/>
                <w:color w:val="FF0000"/>
                <w:sz w:val="22"/>
                <w:szCs w:val="22"/>
              </w:rPr>
              <w:t>土壤</w:t>
            </w:r>
          </w:p>
        </w:tc>
        <w:tc>
          <w:tcPr>
            <w:tcW w:w="1940" w:type="dxa"/>
            <w:tcBorders>
              <w:top w:val="single" w:color="000000" w:sz="6" w:space="0"/>
              <w:left w:val="single" w:color="000000" w:sz="6" w:space="0"/>
              <w:bottom w:val="single" w:color="000000" w:sz="12" w:space="0"/>
              <w:right w:val="single" w:color="000000" w:sz="6" w:space="0"/>
            </w:tcBorders>
          </w:tcPr>
          <w:p w14:paraId="61F65973">
            <w:pPr>
              <w:pStyle w:val="38"/>
              <w:spacing w:line="240" w:lineRule="exact"/>
              <w:ind w:left="2" w:right="0"/>
              <w:jc w:val="center"/>
              <w:rPr>
                <w:rFonts w:ascii="宋体" w:hAnsi="宋体" w:eastAsia="宋体" w:cs="宋体"/>
                <w:color w:val="FF0000"/>
                <w:sz w:val="21"/>
                <w:szCs w:val="21"/>
              </w:rPr>
            </w:pPr>
            <w:r>
              <w:rPr>
                <w:rFonts w:ascii="宋体" w:hAnsi="宋体" w:eastAsia="宋体" w:cs="宋体"/>
                <w:color w:val="FF0000"/>
                <w:sz w:val="21"/>
                <w:szCs w:val="21"/>
              </w:rPr>
              <w:t>在严格控制项目生</w:t>
            </w:r>
          </w:p>
          <w:p w14:paraId="096A630F">
            <w:pPr>
              <w:pStyle w:val="38"/>
              <w:spacing w:before="2" w:line="237" w:lineRule="auto"/>
              <w:ind w:left="122" w:right="118"/>
              <w:jc w:val="center"/>
              <w:rPr>
                <w:rFonts w:ascii="宋体" w:hAnsi="宋体" w:eastAsia="宋体" w:cs="宋体"/>
                <w:color w:val="FF0000"/>
                <w:sz w:val="21"/>
                <w:szCs w:val="21"/>
              </w:rPr>
            </w:pPr>
            <w:r>
              <w:rPr>
                <w:rFonts w:ascii="宋体" w:hAnsi="宋体" w:eastAsia="宋体" w:cs="宋体"/>
                <w:color w:val="FF0000"/>
                <w:spacing w:val="-2"/>
                <w:sz w:val="21"/>
                <w:szCs w:val="21"/>
              </w:rPr>
              <w:t>态影响的前提下，</w:t>
            </w:r>
            <w:r>
              <w:rPr>
                <w:rFonts w:ascii="宋体" w:hAnsi="宋体" w:eastAsia="宋体" w:cs="宋体"/>
                <w:color w:val="FF0000"/>
                <w:spacing w:val="-98"/>
                <w:sz w:val="21"/>
                <w:szCs w:val="21"/>
              </w:rPr>
              <w:t xml:space="preserve"> </w:t>
            </w:r>
            <w:r>
              <w:rPr>
                <w:rFonts w:ascii="宋体" w:hAnsi="宋体" w:eastAsia="宋体" w:cs="宋体"/>
                <w:color w:val="FF0000"/>
                <w:spacing w:val="-2"/>
                <w:sz w:val="21"/>
                <w:szCs w:val="21"/>
              </w:rPr>
              <w:t>要加强区域生态建</w:t>
            </w:r>
            <w:r>
              <w:rPr>
                <w:rFonts w:ascii="宋体" w:hAnsi="宋体" w:eastAsia="宋体" w:cs="宋体"/>
                <w:color w:val="FF0000"/>
                <w:spacing w:val="-98"/>
                <w:sz w:val="21"/>
                <w:szCs w:val="21"/>
              </w:rPr>
              <w:t xml:space="preserve"> </w:t>
            </w:r>
            <w:r>
              <w:rPr>
                <w:rFonts w:ascii="宋体" w:hAnsi="宋体" w:eastAsia="宋体" w:cs="宋体"/>
                <w:color w:val="FF0000"/>
                <w:spacing w:val="-2"/>
                <w:sz w:val="21"/>
                <w:szCs w:val="21"/>
              </w:rPr>
              <w:t>设，促进区域生态</w:t>
            </w:r>
            <w:r>
              <w:rPr>
                <w:rFonts w:ascii="宋体" w:hAnsi="宋体" w:eastAsia="宋体" w:cs="宋体"/>
                <w:color w:val="FF0000"/>
                <w:spacing w:val="-98"/>
                <w:sz w:val="21"/>
                <w:szCs w:val="21"/>
              </w:rPr>
              <w:t xml:space="preserve"> </w:t>
            </w:r>
            <w:r>
              <w:rPr>
                <w:rFonts w:ascii="宋体" w:hAnsi="宋体" w:eastAsia="宋体" w:cs="宋体"/>
                <w:color w:val="FF0000"/>
                <w:sz w:val="21"/>
                <w:szCs w:val="21"/>
              </w:rPr>
              <w:t>环境的改善</w:t>
            </w:r>
          </w:p>
        </w:tc>
        <w:tc>
          <w:tcPr>
            <w:tcW w:w="1102" w:type="dxa"/>
            <w:tcBorders>
              <w:top w:val="single" w:color="000000" w:sz="6" w:space="0"/>
              <w:left w:val="single" w:color="000000" w:sz="6" w:space="0"/>
              <w:bottom w:val="single" w:color="000000" w:sz="12" w:space="0"/>
              <w:right w:val="single" w:color="000000" w:sz="6" w:space="0"/>
            </w:tcBorders>
          </w:tcPr>
          <w:p w14:paraId="1818E650">
            <w:pPr>
              <w:pStyle w:val="38"/>
              <w:spacing w:line="240" w:lineRule="auto"/>
              <w:ind w:right="0"/>
              <w:jc w:val="left"/>
              <w:rPr>
                <w:rFonts w:ascii="宋体" w:hAnsi="宋体" w:eastAsia="宋体" w:cs="宋体"/>
                <w:b/>
                <w:bCs/>
                <w:color w:val="FF0000"/>
                <w:sz w:val="22"/>
                <w:szCs w:val="22"/>
              </w:rPr>
            </w:pPr>
          </w:p>
          <w:p w14:paraId="58BFD4DE">
            <w:pPr>
              <w:pStyle w:val="38"/>
              <w:spacing w:before="7" w:line="240" w:lineRule="auto"/>
              <w:ind w:right="0"/>
              <w:jc w:val="left"/>
              <w:rPr>
                <w:rFonts w:ascii="宋体" w:hAnsi="宋体" w:eastAsia="宋体" w:cs="宋体"/>
                <w:b/>
                <w:bCs/>
                <w:color w:val="FF0000"/>
                <w:sz w:val="16"/>
                <w:szCs w:val="16"/>
              </w:rPr>
            </w:pPr>
          </w:p>
          <w:p w14:paraId="0A26E7A3">
            <w:pPr>
              <w:pStyle w:val="38"/>
              <w:spacing w:line="240" w:lineRule="auto"/>
              <w:ind w:left="323" w:right="0"/>
              <w:jc w:val="left"/>
              <w:rPr>
                <w:rFonts w:ascii="宋体" w:hAnsi="宋体" w:eastAsia="宋体" w:cs="宋体"/>
                <w:color w:val="FF0000"/>
                <w:sz w:val="22"/>
                <w:szCs w:val="22"/>
              </w:rPr>
            </w:pPr>
            <w:r>
              <w:rPr>
                <w:rFonts w:ascii="宋体" w:hAnsi="宋体" w:eastAsia="宋体" w:cs="宋体"/>
                <w:color w:val="FF0000"/>
                <w:sz w:val="22"/>
                <w:szCs w:val="22"/>
              </w:rPr>
              <w:t>四周</w:t>
            </w:r>
          </w:p>
        </w:tc>
        <w:tc>
          <w:tcPr>
            <w:tcW w:w="1380" w:type="dxa"/>
            <w:tcBorders>
              <w:top w:val="single" w:color="000000" w:sz="6" w:space="0"/>
              <w:left w:val="single" w:color="000000" w:sz="6" w:space="0"/>
              <w:bottom w:val="single" w:color="000000" w:sz="12" w:space="0"/>
              <w:right w:val="single" w:color="000000" w:sz="12" w:space="0"/>
            </w:tcBorders>
          </w:tcPr>
          <w:p w14:paraId="5DD4181B">
            <w:pPr>
              <w:pStyle w:val="38"/>
              <w:spacing w:line="240" w:lineRule="auto"/>
              <w:ind w:right="0"/>
              <w:jc w:val="left"/>
              <w:rPr>
                <w:rFonts w:ascii="宋体" w:hAnsi="宋体" w:eastAsia="宋体" w:cs="宋体"/>
                <w:b/>
                <w:bCs/>
                <w:color w:val="FF0000"/>
                <w:sz w:val="22"/>
                <w:szCs w:val="22"/>
              </w:rPr>
            </w:pPr>
          </w:p>
          <w:p w14:paraId="1F0962BA">
            <w:pPr>
              <w:pStyle w:val="38"/>
              <w:spacing w:before="7" w:line="240" w:lineRule="auto"/>
              <w:ind w:right="0"/>
              <w:jc w:val="left"/>
              <w:rPr>
                <w:rFonts w:ascii="宋体" w:hAnsi="宋体" w:eastAsia="宋体" w:cs="宋体"/>
                <w:b/>
                <w:bCs/>
                <w:color w:val="FF0000"/>
                <w:sz w:val="16"/>
                <w:szCs w:val="16"/>
              </w:rPr>
            </w:pPr>
          </w:p>
          <w:p w14:paraId="692FE1FB">
            <w:pPr>
              <w:pStyle w:val="38"/>
              <w:spacing w:line="240" w:lineRule="auto"/>
              <w:ind w:left="439" w:right="0"/>
              <w:jc w:val="left"/>
              <w:rPr>
                <w:rFonts w:ascii="宋体" w:hAnsi="宋体" w:eastAsia="宋体" w:cs="宋体"/>
                <w:color w:val="FF0000"/>
                <w:sz w:val="22"/>
                <w:szCs w:val="22"/>
              </w:rPr>
            </w:pPr>
            <w:r>
              <w:rPr>
                <w:rFonts w:ascii="Times New Roman" w:hAnsi="Times New Roman" w:eastAsia="Times New Roman" w:cs="Times New Roman"/>
                <w:color w:val="FF0000"/>
                <w:sz w:val="22"/>
                <w:szCs w:val="22"/>
              </w:rPr>
              <w:t>50</w:t>
            </w:r>
            <w:r>
              <w:rPr>
                <w:rFonts w:ascii="Times New Roman" w:hAnsi="Times New Roman" w:eastAsia="Times New Roman" w:cs="Times New Roman"/>
                <w:color w:val="FF0000"/>
                <w:spacing w:val="-11"/>
                <w:sz w:val="22"/>
                <w:szCs w:val="22"/>
              </w:rPr>
              <w:t xml:space="preserve"> </w:t>
            </w:r>
            <w:r>
              <w:rPr>
                <w:rFonts w:ascii="宋体" w:hAnsi="宋体" w:eastAsia="宋体" w:cs="宋体"/>
                <w:color w:val="FF0000"/>
                <w:sz w:val="22"/>
                <w:szCs w:val="22"/>
              </w:rPr>
              <w:t>内</w:t>
            </w:r>
          </w:p>
        </w:tc>
      </w:tr>
    </w:tbl>
    <w:p w14:paraId="2AA15957">
      <w:pPr>
        <w:spacing w:after="0" w:line="240" w:lineRule="auto"/>
        <w:jc w:val="left"/>
        <w:sectPr>
          <w:pgSz w:w="16840" w:h="11910" w:orient="landscape"/>
          <w:pgMar w:top="1260" w:right="1300" w:bottom="1080" w:left="1400" w:header="1023" w:footer="1217" w:gutter="0"/>
          <w:pgBorders>
            <w:top w:val="none" w:sz="0" w:space="0"/>
            <w:left w:val="none" w:sz="0" w:space="0"/>
            <w:bottom w:val="none" w:sz="0" w:space="0"/>
            <w:right w:val="none" w:sz="0" w:space="0"/>
          </w:pgBorders>
          <w:pgNumType w:fmt="decimal"/>
          <w:cols w:space="720" w:num="1"/>
        </w:sectPr>
      </w:pPr>
    </w:p>
    <w:p w14:paraId="402D23A4">
      <w:pPr>
        <w:spacing w:after="0" w:line="240" w:lineRule="auto"/>
        <w:jc w:val="left"/>
        <w:sectPr>
          <w:pgSz w:w="16840" w:h="11910" w:orient="landscape"/>
          <w:pgMar w:top="1260" w:right="1300" w:bottom="1080" w:left="1400" w:header="1023" w:footer="1217"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z w:val="18"/>
          <w:szCs w:val="18"/>
          <w:lang w:eastAsia="zh-CN"/>
        </w:rPr>
        <w:drawing>
          <wp:anchor distT="0" distB="0" distL="114300" distR="114300" simplePos="0" relativeHeight="251705344" behindDoc="0" locked="0" layoutInCell="1" allowOverlap="1">
            <wp:simplePos x="0" y="0"/>
            <wp:positionH relativeFrom="column">
              <wp:posOffset>116840</wp:posOffset>
            </wp:positionH>
            <wp:positionV relativeFrom="paragraph">
              <wp:posOffset>151765</wp:posOffset>
            </wp:positionV>
            <wp:extent cx="8632190" cy="5384800"/>
            <wp:effectExtent l="0" t="0" r="16510" b="6350"/>
            <wp:wrapNone/>
            <wp:docPr id="66" name="图片 66" descr="微信截图_2025060907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截图_20250609075852"/>
                    <pic:cNvPicPr>
                      <a:picLocks noChangeAspect="1"/>
                    </pic:cNvPicPr>
                  </pic:nvPicPr>
                  <pic:blipFill>
                    <a:blip r:embed="rId83"/>
                    <a:srcRect t="11297"/>
                    <a:stretch>
                      <a:fillRect/>
                    </a:stretch>
                  </pic:blipFill>
                  <pic:spPr>
                    <a:xfrm>
                      <a:off x="0" y="0"/>
                      <a:ext cx="8632190" cy="5384800"/>
                    </a:xfrm>
                    <a:prstGeom prst="rect">
                      <a:avLst/>
                    </a:prstGeom>
                  </pic:spPr>
                </pic:pic>
              </a:graphicData>
            </a:graphic>
          </wp:anchor>
        </w:drawing>
      </w:r>
    </w:p>
    <w:p w14:paraId="5FD42620">
      <w:pPr>
        <w:pStyle w:val="10"/>
        <w:spacing w:line="460" w:lineRule="exact"/>
        <w:ind w:left="2597" w:right="2816"/>
        <w:jc w:val="both"/>
        <w:rPr>
          <w:b w:val="0"/>
          <w:bCs w:val="0"/>
        </w:rPr>
      </w:pPr>
      <w:bookmarkStart w:id="35" w:name="_bookmark15"/>
      <w:bookmarkEnd w:id="35"/>
      <w:r>
        <w:t>第三章建设项目工程分析</w:t>
      </w:r>
    </w:p>
    <w:p w14:paraId="192FF744">
      <w:pPr>
        <w:spacing w:before="7"/>
        <w:ind w:left="158" w:right="68" w:firstLine="0"/>
        <w:jc w:val="left"/>
        <w:rPr>
          <w:rFonts w:ascii="宋体" w:hAnsi="宋体" w:eastAsia="宋体" w:cs="宋体"/>
          <w:sz w:val="30"/>
          <w:szCs w:val="30"/>
        </w:rPr>
      </w:pPr>
      <w:bookmarkStart w:id="36" w:name="_bookmark16"/>
      <w:bookmarkEnd w:id="36"/>
      <w:bookmarkStart w:id="37" w:name="_bookmark17"/>
      <w:bookmarkEnd w:id="37"/>
      <w:r>
        <w:rPr>
          <w:rFonts w:ascii="Times New Roman" w:hAnsi="Times New Roman" w:eastAsia="Times New Roman" w:cs="Times New Roman"/>
          <w:b/>
          <w:bCs/>
          <w:sz w:val="30"/>
          <w:szCs w:val="30"/>
        </w:rPr>
        <w:t>3.</w:t>
      </w:r>
      <w:r>
        <w:rPr>
          <w:rFonts w:hint="eastAsia" w:ascii="Times New Roman" w:hAnsi="Times New Roman" w:eastAsia="宋体" w:cs="Times New Roman"/>
          <w:b/>
          <w:bCs/>
          <w:sz w:val="30"/>
          <w:szCs w:val="30"/>
          <w:lang w:val="en-US" w:eastAsia="zh-CN"/>
        </w:rPr>
        <w:t>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项目工程概况</w:t>
      </w:r>
    </w:p>
    <w:p w14:paraId="7253F752">
      <w:pPr>
        <w:spacing w:before="238"/>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1</w:t>
      </w:r>
      <w:r>
        <w:rPr>
          <w:rFonts w:ascii="Times New Roman" w:hAnsi="Times New Roman" w:eastAsia="Times New Roman" w:cs="Times New Roman"/>
          <w:b/>
          <w:bCs/>
          <w:sz w:val="24"/>
          <w:szCs w:val="24"/>
        </w:rPr>
        <w:t>.1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工程概述</w:t>
      </w:r>
    </w:p>
    <w:p w14:paraId="00399719">
      <w:pPr>
        <w:spacing w:before="2" w:line="240" w:lineRule="auto"/>
        <w:rPr>
          <w:rFonts w:ascii="宋体" w:hAnsi="宋体" w:eastAsia="宋体" w:cs="宋体"/>
          <w:b/>
          <w:bCs/>
          <w:sz w:val="28"/>
          <w:szCs w:val="28"/>
        </w:rPr>
      </w:pPr>
    </w:p>
    <w:p w14:paraId="724CE392">
      <w:pPr>
        <w:pStyle w:val="14"/>
        <w:spacing w:line="376" w:lineRule="auto"/>
        <w:ind w:right="68" w:firstLine="480"/>
        <w:jc w:val="left"/>
      </w:pPr>
      <w:r>
        <w:t>项目名称：</w:t>
      </w:r>
      <w:r>
        <w:rPr>
          <w:rFonts w:hint="eastAsia"/>
          <w:color w:val="000000"/>
        </w:rPr>
        <w:t>山西柳源肉业有限公司年屠宰16万只羊和1.2万头牛屠宰厂建设项目</w:t>
      </w:r>
    </w:p>
    <w:p w14:paraId="14852CB9">
      <w:pPr>
        <w:pStyle w:val="14"/>
        <w:spacing w:before="67" w:line="240" w:lineRule="auto"/>
        <w:ind w:left="638" w:right="68"/>
        <w:jc w:val="left"/>
        <w:rPr>
          <w:rFonts w:ascii="宋体" w:hAnsi="宋体" w:eastAsia="宋体" w:cs="宋体"/>
          <w:sz w:val="29"/>
          <w:szCs w:val="29"/>
        </w:rPr>
      </w:pPr>
      <w:r>
        <w:t>建设单位：</w:t>
      </w:r>
      <w:r>
        <w:rPr>
          <w:rFonts w:hint="eastAsia"/>
          <w:color w:val="000000"/>
        </w:rPr>
        <w:t>山西柳源肉业有限公</w:t>
      </w:r>
      <w:r>
        <w:t>司</w:t>
      </w:r>
    </w:p>
    <w:p w14:paraId="254CD293">
      <w:pPr>
        <w:pStyle w:val="14"/>
        <w:spacing w:before="26" w:line="240" w:lineRule="auto"/>
        <w:ind w:left="638" w:right="68"/>
        <w:jc w:val="left"/>
      </w:pPr>
      <w:r>
        <w:t>项目性质：</w:t>
      </w:r>
      <w:r>
        <w:rPr>
          <w:rFonts w:hint="eastAsia"/>
          <w:lang w:val="en-US" w:eastAsia="zh-CN"/>
        </w:rPr>
        <w:t>新</w:t>
      </w:r>
      <w:r>
        <w:t>建</w:t>
      </w:r>
    </w:p>
    <w:p w14:paraId="7A19ED7A">
      <w:pPr>
        <w:pStyle w:val="14"/>
        <w:spacing w:before="206" w:line="376" w:lineRule="auto"/>
        <w:ind w:right="68" w:firstLine="480"/>
        <w:jc w:val="left"/>
      </w:pPr>
      <w:r>
        <w:t>建设地点：本项目位于</w:t>
      </w:r>
      <w:r>
        <w:rPr>
          <w:rFonts w:hint="eastAsia"/>
          <w:color w:val="000000"/>
        </w:rPr>
        <w:t>长治市长子县大堡头镇柳树村村东</w:t>
      </w:r>
      <w:r>
        <w:t>。</w:t>
      </w:r>
    </w:p>
    <w:p w14:paraId="6043C3D9">
      <w:pPr>
        <w:spacing w:before="0" w:line="287" w:lineRule="exact"/>
        <w:ind w:left="329" w:right="68" w:firstLine="0"/>
        <w:jc w:val="left"/>
        <w:rPr>
          <w:rFonts w:ascii="宋体" w:hAnsi="宋体" w:eastAsia="宋体" w:cs="宋体"/>
          <w:sz w:val="24"/>
          <w:szCs w:val="24"/>
        </w:rPr>
      </w:pPr>
      <w:r>
        <w:rPr>
          <w:rFonts w:ascii="Times New Roman" w:hAnsi="Times New Roman" w:eastAsia="Times New Roman" w:cs="Times New Roman"/>
          <w:b/>
          <w:bCs/>
          <w:sz w:val="24"/>
          <w:szCs w:val="24"/>
        </w:rPr>
        <w:t>3.2.</w:t>
      </w:r>
      <w:r>
        <w:rPr>
          <w:rFonts w:hint="eastAsia" w:ascii="Times New Roman" w:hAnsi="Times New Roman" w:eastAsia="宋体" w:cs="Times New Roman"/>
          <w:b/>
          <w:bCs/>
          <w:sz w:val="24"/>
          <w:szCs w:val="24"/>
          <w:lang w:val="en-US" w:eastAsia="zh-CN"/>
        </w:rPr>
        <w:t>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建设规模及内容</w:t>
      </w:r>
    </w:p>
    <w:p w14:paraId="1FB435F6">
      <w:pPr>
        <w:spacing w:before="2" w:line="240" w:lineRule="auto"/>
        <w:rPr>
          <w:rFonts w:ascii="宋体" w:hAnsi="宋体" w:eastAsia="宋体" w:cs="宋体"/>
          <w:b/>
          <w:bCs/>
          <w:sz w:val="28"/>
          <w:szCs w:val="28"/>
        </w:rPr>
      </w:pPr>
    </w:p>
    <w:p w14:paraId="7F8F668C">
      <w:pPr>
        <w:pStyle w:val="14"/>
        <w:spacing w:line="376" w:lineRule="auto"/>
        <w:ind w:left="329" w:right="68" w:firstLine="479"/>
        <w:jc w:val="left"/>
      </w:pPr>
      <w:r>
        <w:t>主要建设规模及内容</w:t>
      </w:r>
      <w:r>
        <w:rPr>
          <w:rFonts w:ascii="Times New Roman" w:hAnsi="Times New Roman" w:eastAsia="Times New Roman" w:cs="Times New Roman"/>
        </w:rPr>
        <w:t>:</w:t>
      </w:r>
      <w:r>
        <w:rPr>
          <w:rFonts w:hint="eastAsia"/>
          <w:lang w:val="en-US" w:eastAsia="zh-CN"/>
        </w:rPr>
        <w:t>建设</w:t>
      </w:r>
      <w:r>
        <w:t>年屠宰</w:t>
      </w:r>
      <w:r>
        <w:rPr>
          <w:spacing w:val="-34"/>
        </w:rPr>
        <w:t xml:space="preserve"> </w:t>
      </w:r>
      <w:r>
        <w:rPr>
          <w:rFonts w:hint="eastAsia" w:ascii="Times New Roman" w:hAnsi="Times New Roman" w:cs="Times New Roman"/>
          <w:lang w:val="en-US" w:eastAsia="zh-CN"/>
        </w:rPr>
        <w:t>16</w:t>
      </w:r>
      <w:r>
        <w:t>万只肉羊生产线、年屠宰</w:t>
      </w:r>
      <w:r>
        <w:rPr>
          <w:spacing w:val="-34"/>
        </w:rPr>
        <w:t xml:space="preserve"> </w:t>
      </w:r>
      <w:r>
        <w:rPr>
          <w:rFonts w:hint="eastAsia" w:ascii="Times New Roman" w:hAnsi="Times New Roman" w:cs="Times New Roman"/>
          <w:lang w:val="en-US" w:eastAsia="zh-CN"/>
        </w:rPr>
        <w:t>1.2</w:t>
      </w:r>
      <w:r>
        <w:t>万头肉牛生 产线。</w:t>
      </w:r>
    </w:p>
    <w:p w14:paraId="20AC3275">
      <w:pPr>
        <w:pStyle w:val="14"/>
        <w:spacing w:before="68" w:line="240" w:lineRule="auto"/>
        <w:ind w:left="809" w:right="68"/>
        <w:jc w:val="left"/>
        <w:rPr>
          <w:color w:val="auto"/>
        </w:rPr>
      </w:pPr>
      <w:r>
        <w:rPr>
          <w:color w:val="auto"/>
        </w:rPr>
        <w:t>项目总投资</w:t>
      </w:r>
      <w:r>
        <w:rPr>
          <w:rFonts w:ascii="Times New Roman" w:hAnsi="Times New Roman" w:eastAsia="Times New Roman" w:cs="Times New Roman"/>
          <w:color w:val="auto"/>
        </w:rPr>
        <w:t>:</w:t>
      </w:r>
      <w:r>
        <w:rPr>
          <w:color w:val="auto"/>
        </w:rPr>
        <w:t>本项目总投资</w:t>
      </w:r>
      <w:r>
        <w:rPr>
          <w:color w:val="auto"/>
          <w:spacing w:val="-34"/>
        </w:rPr>
        <w:t xml:space="preserve"> </w:t>
      </w:r>
      <w:r>
        <w:rPr>
          <w:rFonts w:hint="eastAsia" w:ascii="Times New Roman" w:hAnsi="Times New Roman" w:cs="Times New Roman"/>
          <w:color w:val="auto"/>
          <w:lang w:val="en-US" w:eastAsia="zh-CN"/>
        </w:rPr>
        <w:t>6</w:t>
      </w:r>
      <w:r>
        <w:rPr>
          <w:rFonts w:ascii="Times New Roman" w:hAnsi="Times New Roman" w:eastAsia="Times New Roman" w:cs="Times New Roman"/>
          <w:color w:val="auto"/>
        </w:rPr>
        <w:t>00</w:t>
      </w:r>
      <w:r>
        <w:rPr>
          <w:rFonts w:ascii="Times New Roman" w:hAnsi="Times New Roman" w:eastAsia="Times New Roman" w:cs="Times New Roman"/>
          <w:color w:val="auto"/>
          <w:spacing w:val="9"/>
        </w:rPr>
        <w:t xml:space="preserve"> </w:t>
      </w:r>
      <w:r>
        <w:rPr>
          <w:color w:val="auto"/>
        </w:rPr>
        <w:t>万元。其中环保投资</w:t>
      </w:r>
      <w:r>
        <w:rPr>
          <w:color w:val="auto"/>
          <w:spacing w:val="-33"/>
        </w:rPr>
        <w:t xml:space="preserve"> </w:t>
      </w:r>
      <w:r>
        <w:rPr>
          <w:rFonts w:hint="eastAsia" w:ascii="Times New Roman" w:hAnsi="Times New Roman" w:cs="Times New Roman"/>
          <w:color w:val="auto"/>
          <w:lang w:val="en-US" w:eastAsia="zh-CN"/>
        </w:rPr>
        <w:t>25</w:t>
      </w:r>
      <w:r>
        <w:rPr>
          <w:rFonts w:ascii="Times New Roman" w:hAnsi="Times New Roman" w:eastAsia="Times New Roman" w:cs="Times New Roman"/>
          <w:color w:val="auto"/>
        </w:rPr>
        <w:t>0</w:t>
      </w:r>
      <w:r>
        <w:rPr>
          <w:rFonts w:ascii="Times New Roman" w:hAnsi="Times New Roman" w:eastAsia="Times New Roman" w:cs="Times New Roman"/>
          <w:color w:val="auto"/>
          <w:spacing w:val="9"/>
        </w:rPr>
        <w:t xml:space="preserve"> </w:t>
      </w:r>
      <w:r>
        <w:rPr>
          <w:color w:val="auto"/>
        </w:rPr>
        <w:t>万元，占项目总投资的</w:t>
      </w:r>
    </w:p>
    <w:p w14:paraId="2DF2F422">
      <w:pPr>
        <w:pStyle w:val="14"/>
        <w:spacing w:before="188" w:line="240" w:lineRule="auto"/>
        <w:ind w:left="329" w:right="68"/>
        <w:jc w:val="left"/>
        <w:rPr>
          <w:color w:val="auto"/>
        </w:rPr>
      </w:pPr>
      <w:r>
        <w:rPr>
          <w:rFonts w:hint="eastAsia" w:ascii="Times New Roman" w:hAnsi="Times New Roman" w:cs="Times New Roman"/>
          <w:color w:val="auto"/>
          <w:lang w:val="en-US" w:eastAsia="zh-CN"/>
        </w:rPr>
        <w:t>24</w:t>
      </w:r>
      <w:r>
        <w:rPr>
          <w:rFonts w:ascii="Times New Roman" w:hAnsi="Times New Roman" w:eastAsia="Times New Roman" w:cs="Times New Roman"/>
          <w:color w:val="auto"/>
        </w:rPr>
        <w:t>%</w:t>
      </w:r>
      <w:r>
        <w:rPr>
          <w:color w:val="auto"/>
        </w:rPr>
        <w:t>。</w:t>
      </w:r>
    </w:p>
    <w:p w14:paraId="4EC270CE">
      <w:pPr>
        <w:spacing w:after="0" w:line="240" w:lineRule="auto"/>
        <w:jc w:val="left"/>
        <w:sectPr>
          <w:headerReference r:id="rId15" w:type="default"/>
          <w:footerReference r:id="rId16"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6B6AD791">
      <w:pPr>
        <w:spacing w:before="1" w:line="240"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表3.2.1工程内容组成表</w:t>
      </w:r>
    </w:p>
    <w:tbl>
      <w:tblPr>
        <w:tblStyle w:val="28"/>
        <w:tblW w:w="4950" w:type="pct"/>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1178"/>
        <w:gridCol w:w="1456"/>
        <w:gridCol w:w="5550"/>
      </w:tblGrid>
      <w:tr w14:paraId="67DCE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exact"/>
        </w:trPr>
        <w:tc>
          <w:tcPr>
            <w:tcW w:w="2472" w:type="dxa"/>
            <w:gridSpan w:val="3"/>
            <w:tcBorders>
              <w:tl2br w:val="nil"/>
              <w:tr2bl w:val="nil"/>
            </w:tcBorders>
            <w:vAlign w:val="top"/>
          </w:tcPr>
          <w:p w14:paraId="2C364125">
            <w:pPr>
              <w:pStyle w:val="38"/>
              <w:spacing w:before="4" w:line="240" w:lineRule="auto"/>
              <w:ind w:right="0"/>
              <w:jc w:val="left"/>
              <w:rPr>
                <w:rFonts w:ascii="宋体" w:hAnsi="宋体" w:eastAsia="宋体" w:cs="宋体"/>
                <w:b/>
                <w:bCs/>
                <w:sz w:val="18"/>
                <w:szCs w:val="18"/>
              </w:rPr>
            </w:pPr>
          </w:p>
          <w:p w14:paraId="686B2821">
            <w:pPr>
              <w:pStyle w:val="38"/>
              <w:spacing w:line="240" w:lineRule="auto"/>
              <w:ind w:left="799" w:right="0"/>
              <w:jc w:val="left"/>
              <w:rPr>
                <w:rFonts w:ascii="宋体" w:hAnsi="宋体" w:eastAsia="宋体" w:cs="宋体"/>
                <w:sz w:val="21"/>
                <w:szCs w:val="21"/>
              </w:rPr>
            </w:pPr>
            <w:r>
              <w:rPr>
                <w:rFonts w:ascii="宋体" w:hAnsi="宋体" w:eastAsia="宋体" w:cs="宋体"/>
                <w:b/>
                <w:bCs/>
                <w:sz w:val="21"/>
                <w:szCs w:val="21"/>
              </w:rPr>
              <w:t>工程组成</w:t>
            </w:r>
          </w:p>
        </w:tc>
        <w:tc>
          <w:tcPr>
            <w:tcW w:w="3836" w:type="dxa"/>
            <w:tcBorders>
              <w:tl2br w:val="nil"/>
              <w:tr2bl w:val="nil"/>
            </w:tcBorders>
            <w:vAlign w:val="top"/>
          </w:tcPr>
          <w:p w14:paraId="6F8CFA1B">
            <w:pPr>
              <w:pStyle w:val="38"/>
              <w:spacing w:before="4" w:line="240" w:lineRule="auto"/>
              <w:ind w:right="0"/>
              <w:jc w:val="left"/>
              <w:rPr>
                <w:rFonts w:ascii="宋体" w:hAnsi="宋体" w:eastAsia="宋体" w:cs="宋体"/>
                <w:b/>
                <w:bCs/>
                <w:sz w:val="18"/>
                <w:szCs w:val="18"/>
              </w:rPr>
            </w:pPr>
          </w:p>
          <w:p w14:paraId="7B498982">
            <w:pPr>
              <w:pStyle w:val="38"/>
              <w:spacing w:line="240" w:lineRule="auto"/>
              <w:ind w:left="1065" w:right="0"/>
              <w:jc w:val="left"/>
              <w:rPr>
                <w:rFonts w:ascii="宋体" w:hAnsi="宋体" w:eastAsia="宋体" w:cs="宋体"/>
                <w:sz w:val="21"/>
                <w:szCs w:val="21"/>
              </w:rPr>
            </w:pPr>
            <w:r>
              <w:rPr>
                <w:rFonts w:hint="eastAsia" w:ascii="宋体" w:hAnsi="宋体" w:eastAsia="宋体" w:cs="宋体"/>
                <w:b/>
                <w:bCs/>
                <w:sz w:val="21"/>
                <w:szCs w:val="21"/>
                <w:lang w:val="en-US" w:eastAsia="zh-CN"/>
              </w:rPr>
              <w:t>建设</w:t>
            </w:r>
            <w:r>
              <w:rPr>
                <w:rFonts w:ascii="宋体" w:hAnsi="宋体" w:eastAsia="宋体" w:cs="宋体"/>
                <w:b/>
                <w:bCs/>
                <w:sz w:val="21"/>
                <w:szCs w:val="21"/>
              </w:rPr>
              <w:t>内容</w:t>
            </w:r>
          </w:p>
        </w:tc>
      </w:tr>
      <w:tr w14:paraId="49A44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exact"/>
        </w:trPr>
        <w:tc>
          <w:tcPr>
            <w:tcW w:w="653" w:type="dxa"/>
            <w:vMerge w:val="restart"/>
            <w:tcBorders>
              <w:tl2br w:val="nil"/>
              <w:tr2bl w:val="nil"/>
            </w:tcBorders>
            <w:vAlign w:val="top"/>
          </w:tcPr>
          <w:p w14:paraId="298FB7F6">
            <w:pPr>
              <w:pStyle w:val="38"/>
              <w:spacing w:line="240" w:lineRule="auto"/>
              <w:ind w:right="0"/>
              <w:jc w:val="left"/>
              <w:rPr>
                <w:rFonts w:ascii="宋体" w:hAnsi="宋体" w:eastAsia="宋体" w:cs="宋体"/>
                <w:b/>
                <w:bCs/>
                <w:sz w:val="20"/>
                <w:szCs w:val="20"/>
              </w:rPr>
            </w:pPr>
          </w:p>
          <w:p w14:paraId="0D2B1A6C">
            <w:pPr>
              <w:pStyle w:val="38"/>
              <w:spacing w:line="240" w:lineRule="auto"/>
              <w:ind w:right="0"/>
              <w:jc w:val="left"/>
              <w:rPr>
                <w:rFonts w:ascii="宋体" w:hAnsi="宋体" w:eastAsia="宋体" w:cs="宋体"/>
                <w:b/>
                <w:bCs/>
                <w:sz w:val="20"/>
                <w:szCs w:val="20"/>
              </w:rPr>
            </w:pPr>
          </w:p>
          <w:p w14:paraId="29FBBE5D">
            <w:pPr>
              <w:pStyle w:val="38"/>
              <w:spacing w:line="240" w:lineRule="auto"/>
              <w:ind w:right="0"/>
              <w:jc w:val="left"/>
              <w:rPr>
                <w:rFonts w:ascii="宋体" w:hAnsi="宋体" w:eastAsia="宋体" w:cs="宋体"/>
                <w:b/>
                <w:bCs/>
                <w:sz w:val="20"/>
                <w:szCs w:val="20"/>
              </w:rPr>
            </w:pPr>
          </w:p>
          <w:p w14:paraId="62ACE71B">
            <w:pPr>
              <w:pStyle w:val="38"/>
              <w:spacing w:line="240" w:lineRule="auto"/>
              <w:ind w:right="0"/>
              <w:jc w:val="left"/>
              <w:rPr>
                <w:rFonts w:ascii="宋体" w:hAnsi="宋体" w:eastAsia="宋体" w:cs="宋体"/>
                <w:b/>
                <w:bCs/>
                <w:sz w:val="20"/>
                <w:szCs w:val="20"/>
              </w:rPr>
            </w:pPr>
          </w:p>
          <w:p w14:paraId="3BC8EADA">
            <w:pPr>
              <w:pStyle w:val="38"/>
              <w:spacing w:line="240" w:lineRule="auto"/>
              <w:ind w:right="0"/>
              <w:jc w:val="left"/>
              <w:rPr>
                <w:rFonts w:ascii="宋体" w:hAnsi="宋体" w:eastAsia="宋体" w:cs="宋体"/>
                <w:b/>
                <w:bCs/>
                <w:sz w:val="20"/>
                <w:szCs w:val="20"/>
              </w:rPr>
            </w:pPr>
          </w:p>
          <w:p w14:paraId="46EB0B3F">
            <w:pPr>
              <w:pStyle w:val="38"/>
              <w:spacing w:line="240" w:lineRule="auto"/>
              <w:ind w:right="0"/>
              <w:jc w:val="left"/>
              <w:rPr>
                <w:rFonts w:ascii="宋体" w:hAnsi="宋体" w:eastAsia="宋体" w:cs="宋体"/>
                <w:b/>
                <w:bCs/>
                <w:sz w:val="20"/>
                <w:szCs w:val="20"/>
              </w:rPr>
            </w:pPr>
          </w:p>
          <w:p w14:paraId="513F5E87">
            <w:pPr>
              <w:pStyle w:val="38"/>
              <w:spacing w:line="240" w:lineRule="auto"/>
              <w:ind w:right="0"/>
              <w:jc w:val="left"/>
              <w:rPr>
                <w:rFonts w:ascii="宋体" w:hAnsi="宋体" w:eastAsia="宋体" w:cs="宋体"/>
                <w:b/>
                <w:bCs/>
                <w:sz w:val="20"/>
                <w:szCs w:val="20"/>
              </w:rPr>
            </w:pPr>
          </w:p>
          <w:p w14:paraId="3702CDAC">
            <w:pPr>
              <w:pStyle w:val="38"/>
              <w:spacing w:line="240" w:lineRule="auto"/>
              <w:ind w:right="0"/>
              <w:jc w:val="left"/>
              <w:rPr>
                <w:rFonts w:ascii="宋体" w:hAnsi="宋体" w:eastAsia="宋体" w:cs="宋体"/>
                <w:b/>
                <w:bCs/>
                <w:sz w:val="20"/>
                <w:szCs w:val="20"/>
              </w:rPr>
            </w:pPr>
          </w:p>
          <w:p w14:paraId="7A3A529B">
            <w:pPr>
              <w:pStyle w:val="38"/>
              <w:spacing w:line="240" w:lineRule="auto"/>
              <w:ind w:right="0"/>
              <w:jc w:val="left"/>
              <w:rPr>
                <w:rFonts w:ascii="宋体" w:hAnsi="宋体" w:eastAsia="宋体" w:cs="宋体"/>
                <w:b/>
                <w:bCs/>
                <w:sz w:val="20"/>
                <w:szCs w:val="20"/>
              </w:rPr>
            </w:pPr>
          </w:p>
          <w:p w14:paraId="7B4B94E1">
            <w:pPr>
              <w:pStyle w:val="38"/>
              <w:spacing w:line="240" w:lineRule="auto"/>
              <w:ind w:right="0"/>
              <w:jc w:val="left"/>
              <w:rPr>
                <w:rFonts w:ascii="宋体" w:hAnsi="宋体" w:eastAsia="宋体" w:cs="宋体"/>
                <w:b/>
                <w:bCs/>
                <w:sz w:val="20"/>
                <w:szCs w:val="20"/>
              </w:rPr>
            </w:pPr>
          </w:p>
          <w:p w14:paraId="44396513">
            <w:pPr>
              <w:pStyle w:val="38"/>
              <w:spacing w:line="240" w:lineRule="auto"/>
              <w:ind w:right="0"/>
              <w:jc w:val="left"/>
              <w:rPr>
                <w:rFonts w:ascii="宋体" w:hAnsi="宋体" w:eastAsia="宋体" w:cs="宋体"/>
                <w:b/>
                <w:bCs/>
                <w:sz w:val="20"/>
                <w:szCs w:val="20"/>
              </w:rPr>
            </w:pPr>
          </w:p>
          <w:p w14:paraId="11D684A0">
            <w:pPr>
              <w:pStyle w:val="38"/>
              <w:spacing w:before="10" w:line="240" w:lineRule="auto"/>
              <w:ind w:right="0"/>
              <w:jc w:val="left"/>
              <w:rPr>
                <w:rFonts w:ascii="宋体" w:hAnsi="宋体" w:eastAsia="宋体" w:cs="宋体"/>
                <w:b/>
                <w:bCs/>
                <w:sz w:val="20"/>
                <w:szCs w:val="20"/>
              </w:rPr>
            </w:pPr>
          </w:p>
          <w:p w14:paraId="33EC119A">
            <w:pPr>
              <w:pStyle w:val="38"/>
              <w:spacing w:line="272" w:lineRule="exact"/>
              <w:ind w:left="100" w:right="106"/>
              <w:jc w:val="left"/>
              <w:rPr>
                <w:rFonts w:ascii="宋体" w:hAnsi="宋体" w:eastAsia="宋体" w:cs="宋体"/>
                <w:sz w:val="21"/>
                <w:szCs w:val="21"/>
              </w:rPr>
            </w:pPr>
            <w:r>
              <w:rPr>
                <w:rFonts w:ascii="宋体" w:hAnsi="宋体" w:eastAsia="宋体" w:cs="宋体"/>
                <w:sz w:val="21"/>
                <w:szCs w:val="21"/>
              </w:rPr>
              <w:t>主体</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1819" w:type="dxa"/>
            <w:gridSpan w:val="2"/>
            <w:tcBorders>
              <w:tl2br w:val="nil"/>
              <w:tr2bl w:val="nil"/>
            </w:tcBorders>
            <w:vAlign w:val="top"/>
          </w:tcPr>
          <w:p w14:paraId="414DE437">
            <w:pPr>
              <w:pStyle w:val="38"/>
              <w:spacing w:before="11" w:line="240" w:lineRule="auto"/>
              <w:ind w:right="0"/>
              <w:jc w:val="left"/>
              <w:rPr>
                <w:rFonts w:ascii="宋体" w:hAnsi="宋体" w:eastAsia="宋体" w:cs="宋体"/>
                <w:b/>
                <w:bCs/>
                <w:sz w:val="28"/>
                <w:szCs w:val="28"/>
              </w:rPr>
            </w:pPr>
          </w:p>
          <w:p w14:paraId="5053CB5F">
            <w:pPr>
              <w:pStyle w:val="38"/>
              <w:spacing w:line="240" w:lineRule="auto"/>
              <w:ind w:left="585" w:right="0"/>
              <w:jc w:val="left"/>
              <w:rPr>
                <w:rFonts w:ascii="宋体" w:hAnsi="宋体" w:eastAsia="宋体" w:cs="宋体"/>
                <w:sz w:val="21"/>
                <w:szCs w:val="21"/>
              </w:rPr>
            </w:pPr>
            <w:r>
              <w:rPr>
                <w:rFonts w:ascii="宋体" w:hAnsi="宋体" w:eastAsia="宋体" w:cs="宋体"/>
                <w:sz w:val="21"/>
                <w:szCs w:val="21"/>
              </w:rPr>
              <w:t>待宰间</w:t>
            </w:r>
          </w:p>
        </w:tc>
        <w:tc>
          <w:tcPr>
            <w:tcW w:w="3836" w:type="dxa"/>
            <w:tcBorders>
              <w:tl2br w:val="nil"/>
              <w:tr2bl w:val="nil"/>
            </w:tcBorders>
            <w:vAlign w:val="top"/>
          </w:tcPr>
          <w:p w14:paraId="2CAF5787">
            <w:pPr>
              <w:pStyle w:val="38"/>
              <w:spacing w:before="11" w:line="240" w:lineRule="auto"/>
              <w:ind w:right="0"/>
              <w:jc w:val="left"/>
              <w:rPr>
                <w:rFonts w:ascii="宋体" w:hAnsi="宋体" w:eastAsia="宋体" w:cs="宋体"/>
                <w:b/>
                <w:bCs/>
                <w:sz w:val="28"/>
                <w:szCs w:val="28"/>
              </w:rPr>
            </w:pPr>
          </w:p>
          <w:p w14:paraId="652B7D0E">
            <w:pPr>
              <w:pStyle w:val="38"/>
              <w:spacing w:line="240" w:lineRule="auto"/>
              <w:ind w:left="333" w:right="0"/>
              <w:jc w:val="left"/>
              <w:rPr>
                <w:rFonts w:ascii="宋体" w:hAnsi="宋体" w:eastAsia="宋体" w:cs="宋体"/>
                <w:sz w:val="21"/>
                <w:szCs w:val="21"/>
              </w:rPr>
            </w:pPr>
            <w:r>
              <w:rPr>
                <w:rFonts w:ascii="宋体" w:hAnsi="宋体" w:eastAsia="宋体" w:cs="宋体"/>
                <w:sz w:val="21"/>
                <w:szCs w:val="21"/>
              </w:rPr>
              <w:t>新建牛羊待宰间各一座，砖混结构</w:t>
            </w:r>
          </w:p>
        </w:tc>
      </w:tr>
      <w:tr w14:paraId="5EE37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4" w:hRule="exact"/>
        </w:trPr>
        <w:tc>
          <w:tcPr>
            <w:tcW w:w="653" w:type="dxa"/>
            <w:vMerge w:val="continue"/>
            <w:tcBorders>
              <w:tl2br w:val="nil"/>
              <w:tr2bl w:val="nil"/>
            </w:tcBorders>
            <w:vAlign w:val="top"/>
          </w:tcPr>
          <w:p w14:paraId="59A6A2A2"/>
        </w:tc>
        <w:tc>
          <w:tcPr>
            <w:tcW w:w="1819" w:type="dxa"/>
            <w:gridSpan w:val="2"/>
            <w:tcBorders>
              <w:tl2br w:val="nil"/>
              <w:tr2bl w:val="nil"/>
            </w:tcBorders>
            <w:vAlign w:val="top"/>
          </w:tcPr>
          <w:p w14:paraId="414447DA">
            <w:pPr>
              <w:pStyle w:val="38"/>
              <w:spacing w:line="240" w:lineRule="auto"/>
              <w:ind w:right="0"/>
              <w:jc w:val="left"/>
              <w:rPr>
                <w:rFonts w:ascii="宋体" w:hAnsi="宋体" w:eastAsia="宋体" w:cs="宋体"/>
                <w:b/>
                <w:bCs/>
                <w:sz w:val="20"/>
                <w:szCs w:val="20"/>
              </w:rPr>
            </w:pPr>
          </w:p>
          <w:p w14:paraId="6CD46BCB">
            <w:pPr>
              <w:pStyle w:val="38"/>
              <w:spacing w:line="240" w:lineRule="auto"/>
              <w:ind w:right="0"/>
              <w:jc w:val="left"/>
              <w:rPr>
                <w:rFonts w:ascii="宋体" w:hAnsi="宋体" w:eastAsia="宋体" w:cs="宋体"/>
                <w:b/>
                <w:bCs/>
                <w:sz w:val="20"/>
                <w:szCs w:val="20"/>
              </w:rPr>
            </w:pPr>
          </w:p>
          <w:p w14:paraId="1D61CCE9">
            <w:pPr>
              <w:pStyle w:val="38"/>
              <w:spacing w:line="240" w:lineRule="auto"/>
              <w:ind w:right="0"/>
              <w:jc w:val="left"/>
              <w:rPr>
                <w:rFonts w:ascii="宋体" w:hAnsi="宋体" w:eastAsia="宋体" w:cs="宋体"/>
                <w:b/>
                <w:bCs/>
                <w:sz w:val="20"/>
                <w:szCs w:val="20"/>
              </w:rPr>
            </w:pPr>
          </w:p>
          <w:p w14:paraId="33D9CA05">
            <w:pPr>
              <w:pStyle w:val="38"/>
              <w:spacing w:line="240" w:lineRule="auto"/>
              <w:ind w:right="0"/>
              <w:jc w:val="left"/>
              <w:rPr>
                <w:rFonts w:ascii="宋体" w:hAnsi="宋体" w:eastAsia="宋体" w:cs="宋体"/>
                <w:b/>
                <w:bCs/>
                <w:sz w:val="20"/>
                <w:szCs w:val="20"/>
              </w:rPr>
            </w:pPr>
          </w:p>
          <w:p w14:paraId="4FD92CA0">
            <w:pPr>
              <w:pStyle w:val="38"/>
              <w:spacing w:line="240" w:lineRule="auto"/>
              <w:ind w:right="0"/>
              <w:jc w:val="left"/>
              <w:rPr>
                <w:rFonts w:ascii="宋体" w:hAnsi="宋体" w:eastAsia="宋体" w:cs="宋体"/>
                <w:b/>
                <w:bCs/>
                <w:sz w:val="20"/>
                <w:szCs w:val="20"/>
              </w:rPr>
            </w:pPr>
          </w:p>
          <w:p w14:paraId="0A972147">
            <w:pPr>
              <w:pStyle w:val="38"/>
              <w:spacing w:line="240" w:lineRule="auto"/>
              <w:ind w:right="0"/>
              <w:jc w:val="left"/>
              <w:rPr>
                <w:rFonts w:ascii="宋体" w:hAnsi="宋体" w:eastAsia="宋体" w:cs="宋体"/>
                <w:b/>
                <w:bCs/>
                <w:sz w:val="20"/>
                <w:szCs w:val="20"/>
              </w:rPr>
            </w:pPr>
          </w:p>
          <w:p w14:paraId="0EB16161">
            <w:pPr>
              <w:pStyle w:val="38"/>
              <w:spacing w:line="240" w:lineRule="auto"/>
              <w:ind w:right="0"/>
              <w:jc w:val="left"/>
              <w:rPr>
                <w:rFonts w:ascii="宋体" w:hAnsi="宋体" w:eastAsia="宋体" w:cs="宋体"/>
                <w:b/>
                <w:bCs/>
                <w:sz w:val="20"/>
                <w:szCs w:val="20"/>
              </w:rPr>
            </w:pPr>
          </w:p>
          <w:p w14:paraId="721B4ECD">
            <w:pPr>
              <w:pStyle w:val="38"/>
              <w:spacing w:before="179" w:line="240" w:lineRule="auto"/>
              <w:ind w:left="165" w:right="0"/>
              <w:jc w:val="left"/>
              <w:rPr>
                <w:rFonts w:ascii="宋体" w:hAnsi="宋体" w:eastAsia="宋体" w:cs="宋体"/>
                <w:sz w:val="21"/>
                <w:szCs w:val="21"/>
              </w:rPr>
            </w:pPr>
            <w:r>
              <w:rPr>
                <w:rFonts w:ascii="宋体" w:hAnsi="宋体" w:eastAsia="宋体" w:cs="宋体"/>
                <w:sz w:val="21"/>
                <w:szCs w:val="21"/>
              </w:rPr>
              <w:t>羊屠宰加工车间</w:t>
            </w:r>
          </w:p>
        </w:tc>
        <w:tc>
          <w:tcPr>
            <w:tcW w:w="3836" w:type="dxa"/>
            <w:tcBorders>
              <w:tl2br w:val="nil"/>
              <w:tr2bl w:val="nil"/>
            </w:tcBorders>
            <w:vAlign w:val="top"/>
          </w:tcPr>
          <w:p w14:paraId="0C80888E">
            <w:pPr>
              <w:pStyle w:val="38"/>
              <w:spacing w:line="240" w:lineRule="auto"/>
              <w:ind w:right="0"/>
              <w:jc w:val="left"/>
              <w:rPr>
                <w:rFonts w:ascii="宋体" w:hAnsi="宋体" w:eastAsia="宋体" w:cs="宋体"/>
                <w:b/>
                <w:bCs/>
                <w:sz w:val="22"/>
                <w:szCs w:val="22"/>
              </w:rPr>
            </w:pPr>
          </w:p>
          <w:p w14:paraId="675C7030">
            <w:pPr>
              <w:pStyle w:val="38"/>
              <w:spacing w:line="240" w:lineRule="auto"/>
              <w:ind w:right="0"/>
              <w:jc w:val="left"/>
              <w:rPr>
                <w:rFonts w:ascii="宋体" w:hAnsi="宋体" w:eastAsia="宋体" w:cs="宋体"/>
                <w:b/>
                <w:bCs/>
                <w:sz w:val="22"/>
                <w:szCs w:val="22"/>
              </w:rPr>
            </w:pPr>
          </w:p>
          <w:p w14:paraId="76FEEC44">
            <w:pPr>
              <w:pStyle w:val="38"/>
              <w:spacing w:line="240" w:lineRule="auto"/>
              <w:ind w:right="0"/>
              <w:jc w:val="left"/>
              <w:rPr>
                <w:rFonts w:ascii="宋体" w:hAnsi="宋体" w:eastAsia="宋体" w:cs="宋体"/>
                <w:b/>
                <w:bCs/>
                <w:sz w:val="22"/>
                <w:szCs w:val="22"/>
              </w:rPr>
            </w:pPr>
          </w:p>
          <w:p w14:paraId="72E1BD43">
            <w:pPr>
              <w:pStyle w:val="38"/>
              <w:spacing w:line="240" w:lineRule="auto"/>
              <w:ind w:right="0"/>
              <w:jc w:val="left"/>
              <w:rPr>
                <w:rFonts w:ascii="宋体" w:hAnsi="宋体" w:eastAsia="宋体" w:cs="宋体"/>
                <w:b/>
                <w:bCs/>
                <w:sz w:val="22"/>
                <w:szCs w:val="22"/>
              </w:rPr>
            </w:pPr>
          </w:p>
          <w:p w14:paraId="24450460">
            <w:pPr>
              <w:pStyle w:val="38"/>
              <w:spacing w:before="187" w:line="230" w:lineRule="auto"/>
              <w:ind w:left="122" w:right="122"/>
              <w:jc w:val="center"/>
              <w:rPr>
                <w:rFonts w:ascii="宋体" w:hAnsi="宋体" w:eastAsia="宋体" w:cs="宋体"/>
                <w:sz w:val="21"/>
                <w:szCs w:val="21"/>
              </w:rPr>
            </w:pPr>
            <w:r>
              <w:rPr>
                <w:rFonts w:ascii="宋体" w:hAnsi="宋体" w:eastAsia="宋体" w:cs="宋体"/>
                <w:spacing w:val="-2"/>
                <w:sz w:val="21"/>
                <w:szCs w:val="21"/>
              </w:rPr>
              <w:t>新建一座</w:t>
            </w:r>
            <w:r>
              <w:rPr>
                <w:rFonts w:ascii="Times New Roman" w:hAnsi="Times New Roman" w:eastAsia="Times New Roman" w:cs="Times New Roman"/>
                <w:spacing w:val="-2"/>
                <w:sz w:val="21"/>
                <w:szCs w:val="21"/>
              </w:rPr>
              <w:t>4</w:t>
            </w:r>
            <w:r>
              <w:rPr>
                <w:rFonts w:ascii="宋体" w:hAnsi="宋体" w:eastAsia="宋体" w:cs="宋体"/>
                <w:spacing w:val="-2"/>
                <w:sz w:val="21"/>
                <w:szCs w:val="21"/>
              </w:rPr>
              <w:t>层屠宰车间，</w:t>
            </w:r>
            <w:r>
              <w:rPr>
                <w:rFonts w:ascii="Times New Roman" w:hAnsi="Times New Roman" w:eastAsia="Times New Roman" w:cs="Times New Roman"/>
                <w:spacing w:val="-2"/>
                <w:sz w:val="21"/>
                <w:szCs w:val="21"/>
              </w:rPr>
              <w:t>1</w:t>
            </w:r>
            <w:r>
              <w:rPr>
                <w:rFonts w:ascii="宋体" w:hAnsi="宋体" w:eastAsia="宋体" w:cs="宋体"/>
                <w:spacing w:val="-2"/>
                <w:sz w:val="21"/>
                <w:szCs w:val="21"/>
              </w:rPr>
              <w:t>层位白条库、</w:t>
            </w:r>
            <w:r>
              <w:rPr>
                <w:rFonts w:ascii="宋体" w:hAnsi="宋体" w:eastAsia="宋体" w:cs="宋体"/>
                <w:spacing w:val="-83"/>
                <w:sz w:val="21"/>
                <w:szCs w:val="21"/>
              </w:rPr>
              <w:t xml:space="preserve"> </w:t>
            </w:r>
            <w:r>
              <w:rPr>
                <w:rFonts w:ascii="宋体" w:hAnsi="宋体" w:eastAsia="宋体" w:cs="宋体"/>
                <w:sz w:val="21"/>
                <w:szCs w:val="21"/>
              </w:rPr>
              <w:t>羊头、蹄处理车间及羊屠宰车间等；</w:t>
            </w:r>
            <w:r>
              <w:rPr>
                <w:rFonts w:ascii="宋体" w:hAnsi="宋体" w:eastAsia="宋体" w:cs="宋体"/>
                <w:w w:val="100"/>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层位排酸车间，白条库</w:t>
            </w:r>
          </w:p>
          <w:p w14:paraId="7B3D3EF5">
            <w:pPr>
              <w:pStyle w:val="38"/>
              <w:spacing w:before="8" w:line="274" w:lineRule="exact"/>
              <w:ind w:left="175" w:right="175"/>
              <w:jc w:val="center"/>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层设参观通道，屠宰线，速冻库及冷</w:t>
            </w:r>
            <w:r>
              <w:rPr>
                <w:rFonts w:ascii="宋体" w:hAnsi="宋体" w:eastAsia="宋体" w:cs="宋体"/>
                <w:spacing w:val="-84"/>
                <w:sz w:val="21"/>
                <w:szCs w:val="21"/>
              </w:rPr>
              <w:t xml:space="preserve"> </w:t>
            </w:r>
            <w:r>
              <w:rPr>
                <w:rFonts w:ascii="宋体" w:hAnsi="宋体" w:eastAsia="宋体" w:cs="宋体"/>
                <w:sz w:val="21"/>
                <w:szCs w:val="21"/>
              </w:rPr>
              <w:t>库</w:t>
            </w:r>
          </w:p>
          <w:p w14:paraId="66BE4086">
            <w:pPr>
              <w:pStyle w:val="38"/>
              <w:spacing w:line="262" w:lineRule="exact"/>
              <w:ind w:right="0"/>
              <w:jc w:val="center"/>
              <w:rPr>
                <w:rFonts w:ascii="宋体" w:hAnsi="宋体" w:eastAsia="宋体" w:cs="宋体"/>
                <w:sz w:val="21"/>
                <w:szCs w:val="21"/>
              </w:rPr>
            </w:pPr>
            <w:r>
              <w:rPr>
                <w:rFonts w:ascii="Times New Roman" w:hAnsi="Times New Roman" w:eastAsia="Times New Roman" w:cs="Times New Roman"/>
                <w:sz w:val="21"/>
                <w:szCs w:val="21"/>
              </w:rPr>
              <w:t>4</w:t>
            </w:r>
            <w:r>
              <w:rPr>
                <w:rFonts w:ascii="宋体" w:hAnsi="宋体" w:eastAsia="宋体" w:cs="宋体"/>
                <w:sz w:val="21"/>
                <w:szCs w:val="21"/>
              </w:rPr>
              <w:t>层为清洗车间、速冻库及冷库</w:t>
            </w:r>
          </w:p>
        </w:tc>
      </w:tr>
      <w:tr w14:paraId="2965F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53" w:type="dxa"/>
            <w:vMerge w:val="continue"/>
            <w:tcBorders>
              <w:tl2br w:val="nil"/>
              <w:tr2bl w:val="nil"/>
            </w:tcBorders>
            <w:vAlign w:val="top"/>
          </w:tcPr>
          <w:p w14:paraId="65A05AE4"/>
        </w:tc>
        <w:tc>
          <w:tcPr>
            <w:tcW w:w="1819" w:type="dxa"/>
            <w:gridSpan w:val="2"/>
            <w:tcBorders>
              <w:tl2br w:val="nil"/>
              <w:tr2bl w:val="nil"/>
            </w:tcBorders>
            <w:vAlign w:val="top"/>
          </w:tcPr>
          <w:p w14:paraId="0C7545BF">
            <w:pPr>
              <w:pStyle w:val="38"/>
              <w:spacing w:before="102" w:line="240" w:lineRule="auto"/>
              <w:ind w:left="165" w:right="0"/>
              <w:jc w:val="left"/>
              <w:rPr>
                <w:rFonts w:ascii="宋体" w:hAnsi="宋体" w:eastAsia="宋体" w:cs="宋体"/>
                <w:sz w:val="21"/>
                <w:szCs w:val="21"/>
              </w:rPr>
            </w:pPr>
            <w:r>
              <w:rPr>
                <w:rFonts w:ascii="宋体" w:hAnsi="宋体" w:eastAsia="宋体" w:cs="宋体"/>
                <w:sz w:val="21"/>
                <w:szCs w:val="21"/>
              </w:rPr>
              <w:t>牛屠宰加工车间</w:t>
            </w:r>
          </w:p>
        </w:tc>
        <w:tc>
          <w:tcPr>
            <w:tcW w:w="3836" w:type="dxa"/>
            <w:tcBorders>
              <w:tl2br w:val="nil"/>
              <w:tr2bl w:val="nil"/>
            </w:tcBorders>
            <w:vAlign w:val="top"/>
          </w:tcPr>
          <w:p w14:paraId="69DD830F">
            <w:pPr>
              <w:pStyle w:val="38"/>
              <w:spacing w:before="102" w:line="240" w:lineRule="auto"/>
              <w:ind w:left="911" w:right="0"/>
              <w:jc w:val="left"/>
              <w:rPr>
                <w:rFonts w:ascii="宋体" w:hAnsi="宋体" w:eastAsia="宋体" w:cs="宋体"/>
                <w:color w:val="auto"/>
                <w:sz w:val="21"/>
                <w:szCs w:val="21"/>
              </w:rPr>
            </w:pPr>
            <w:r>
              <w:rPr>
                <w:rFonts w:ascii="宋体" w:hAnsi="宋体" w:eastAsia="宋体" w:cs="宋体"/>
                <w:color w:val="auto"/>
                <w:sz w:val="21"/>
                <w:szCs w:val="21"/>
              </w:rPr>
              <w:t>位于屠宰车间</w:t>
            </w:r>
            <w:r>
              <w:rPr>
                <w:rFonts w:ascii="Times New Roman" w:hAnsi="Times New Roman" w:eastAsia="Times New Roman" w:cs="Times New Roman"/>
                <w:color w:val="auto"/>
                <w:sz w:val="21"/>
                <w:szCs w:val="21"/>
              </w:rPr>
              <w:t>1</w:t>
            </w:r>
            <w:r>
              <w:rPr>
                <w:rFonts w:ascii="宋体" w:hAnsi="宋体" w:eastAsia="宋体" w:cs="宋体"/>
                <w:color w:val="auto"/>
                <w:sz w:val="21"/>
                <w:szCs w:val="21"/>
              </w:rPr>
              <w:t>层东侧</w:t>
            </w:r>
          </w:p>
        </w:tc>
      </w:tr>
      <w:tr w14:paraId="00B92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14:paraId="18498776"/>
        </w:tc>
        <w:tc>
          <w:tcPr>
            <w:tcW w:w="1819" w:type="dxa"/>
            <w:gridSpan w:val="2"/>
            <w:tcBorders>
              <w:tl2br w:val="nil"/>
              <w:tr2bl w:val="nil"/>
            </w:tcBorders>
            <w:vAlign w:val="top"/>
          </w:tcPr>
          <w:p w14:paraId="0E83210B">
            <w:pPr>
              <w:pStyle w:val="38"/>
              <w:spacing w:before="4" w:line="240" w:lineRule="auto"/>
              <w:ind w:right="0"/>
              <w:jc w:val="left"/>
              <w:rPr>
                <w:rFonts w:ascii="宋体" w:hAnsi="宋体" w:eastAsia="宋体" w:cs="宋体"/>
                <w:b/>
                <w:bCs/>
                <w:sz w:val="18"/>
                <w:szCs w:val="18"/>
              </w:rPr>
            </w:pPr>
          </w:p>
          <w:p w14:paraId="0EC08386">
            <w:pPr>
              <w:pStyle w:val="38"/>
              <w:spacing w:line="240" w:lineRule="auto"/>
              <w:ind w:left="585" w:right="0"/>
              <w:jc w:val="left"/>
              <w:rPr>
                <w:rFonts w:ascii="宋体" w:hAnsi="宋体" w:eastAsia="宋体" w:cs="宋体"/>
                <w:sz w:val="21"/>
                <w:szCs w:val="21"/>
              </w:rPr>
            </w:pPr>
            <w:r>
              <w:rPr>
                <w:rFonts w:ascii="宋体" w:hAnsi="宋体" w:eastAsia="宋体" w:cs="宋体"/>
                <w:sz w:val="21"/>
                <w:szCs w:val="21"/>
              </w:rPr>
              <w:t>急宰间</w:t>
            </w:r>
          </w:p>
        </w:tc>
        <w:tc>
          <w:tcPr>
            <w:tcW w:w="3836" w:type="dxa"/>
            <w:tcBorders>
              <w:tl2br w:val="nil"/>
              <w:tr2bl w:val="nil"/>
            </w:tcBorders>
            <w:vAlign w:val="top"/>
          </w:tcPr>
          <w:p w14:paraId="5F406F21">
            <w:pPr>
              <w:pStyle w:val="38"/>
              <w:spacing w:line="241" w:lineRule="exact"/>
              <w:ind w:right="0"/>
              <w:jc w:val="center"/>
              <w:rPr>
                <w:rFonts w:ascii="宋体" w:hAnsi="宋体" w:eastAsia="宋体" w:cs="宋体"/>
                <w:color w:val="auto"/>
                <w:sz w:val="21"/>
                <w:szCs w:val="21"/>
              </w:rPr>
            </w:pPr>
            <w:r>
              <w:rPr>
                <w:rFonts w:ascii="宋体" w:hAnsi="宋体" w:eastAsia="宋体" w:cs="宋体"/>
                <w:color w:val="auto"/>
                <w:sz w:val="21"/>
                <w:szCs w:val="21"/>
              </w:rPr>
              <w:t>在牛羊屠宰车间内设急宰间各一座。</w:t>
            </w:r>
          </w:p>
          <w:p w14:paraId="6FC2377F">
            <w:pPr>
              <w:pStyle w:val="38"/>
              <w:spacing w:line="240" w:lineRule="auto"/>
              <w:ind w:left="333" w:right="331" w:hanging="3"/>
              <w:jc w:val="center"/>
              <w:rPr>
                <w:rFonts w:ascii="宋体" w:hAnsi="宋体" w:eastAsia="宋体" w:cs="宋体"/>
                <w:color w:val="auto"/>
                <w:sz w:val="21"/>
                <w:szCs w:val="21"/>
              </w:rPr>
            </w:pPr>
            <w:r>
              <w:rPr>
                <w:rFonts w:ascii="宋体" w:hAnsi="宋体" w:eastAsia="宋体" w:cs="宋体"/>
                <w:color w:val="auto"/>
                <w:sz w:val="21"/>
                <w:szCs w:val="21"/>
              </w:rPr>
              <w:t>牛急宰间位于牛屠宰车间东南角</w:t>
            </w:r>
            <w:r>
              <w:rPr>
                <w:rFonts w:ascii="宋体" w:hAnsi="宋体" w:eastAsia="宋体" w:cs="宋体"/>
                <w:color w:val="auto"/>
                <w:w w:val="100"/>
                <w:sz w:val="21"/>
                <w:szCs w:val="21"/>
              </w:rPr>
              <w:t xml:space="preserve"> </w:t>
            </w:r>
            <w:r>
              <w:rPr>
                <w:rFonts w:ascii="宋体" w:hAnsi="宋体" w:eastAsia="宋体" w:cs="宋体"/>
                <w:color w:val="auto"/>
                <w:spacing w:val="-2"/>
                <w:sz w:val="21"/>
                <w:szCs w:val="21"/>
              </w:rPr>
              <w:t>羊急宰间位于车间二层排酸间北侧</w:t>
            </w:r>
          </w:p>
        </w:tc>
      </w:tr>
      <w:tr w14:paraId="2F66D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exact"/>
        </w:trPr>
        <w:tc>
          <w:tcPr>
            <w:tcW w:w="653" w:type="dxa"/>
            <w:tcBorders>
              <w:tl2br w:val="nil"/>
              <w:tr2bl w:val="nil"/>
            </w:tcBorders>
            <w:vAlign w:val="top"/>
          </w:tcPr>
          <w:p w14:paraId="34ED74B5">
            <w:pPr>
              <w:pStyle w:val="38"/>
              <w:spacing w:before="131" w:line="272" w:lineRule="exact"/>
              <w:ind w:left="100" w:right="106"/>
              <w:jc w:val="left"/>
              <w:rPr>
                <w:rFonts w:ascii="宋体" w:hAnsi="宋体" w:eastAsia="宋体" w:cs="宋体"/>
                <w:sz w:val="21"/>
                <w:szCs w:val="21"/>
              </w:rPr>
            </w:pPr>
            <w:r>
              <w:rPr>
                <w:rFonts w:ascii="宋体" w:hAnsi="宋体" w:eastAsia="宋体" w:cs="宋体"/>
                <w:sz w:val="21"/>
                <w:szCs w:val="21"/>
              </w:rPr>
              <w:t>储运</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1819" w:type="dxa"/>
            <w:gridSpan w:val="2"/>
            <w:tcBorders>
              <w:tl2br w:val="nil"/>
              <w:tr2bl w:val="nil"/>
            </w:tcBorders>
            <w:vAlign w:val="top"/>
          </w:tcPr>
          <w:p w14:paraId="43A113AE">
            <w:pPr>
              <w:pStyle w:val="38"/>
              <w:spacing w:before="4" w:line="240" w:lineRule="auto"/>
              <w:ind w:right="0"/>
              <w:jc w:val="left"/>
              <w:rPr>
                <w:rFonts w:ascii="宋体" w:hAnsi="宋体" w:eastAsia="宋体" w:cs="宋体"/>
                <w:b/>
                <w:bCs/>
                <w:sz w:val="18"/>
                <w:szCs w:val="18"/>
              </w:rPr>
            </w:pPr>
          </w:p>
          <w:p w14:paraId="31F76C02">
            <w:pPr>
              <w:pStyle w:val="38"/>
              <w:spacing w:line="240" w:lineRule="auto"/>
              <w:ind w:left="585" w:right="0"/>
              <w:jc w:val="left"/>
              <w:rPr>
                <w:rFonts w:ascii="宋体" w:hAnsi="宋体" w:eastAsia="宋体" w:cs="宋体"/>
                <w:sz w:val="21"/>
                <w:szCs w:val="21"/>
              </w:rPr>
            </w:pPr>
            <w:r>
              <w:rPr>
                <w:rFonts w:ascii="宋体" w:hAnsi="宋体" w:eastAsia="宋体" w:cs="宋体"/>
                <w:sz w:val="21"/>
                <w:szCs w:val="21"/>
              </w:rPr>
              <w:t>冷藏库</w:t>
            </w:r>
          </w:p>
        </w:tc>
        <w:tc>
          <w:tcPr>
            <w:tcW w:w="3836" w:type="dxa"/>
            <w:tcBorders>
              <w:tl2br w:val="nil"/>
              <w:tr2bl w:val="nil"/>
            </w:tcBorders>
            <w:vAlign w:val="top"/>
          </w:tcPr>
          <w:p w14:paraId="42D02C90">
            <w:pPr>
              <w:pStyle w:val="38"/>
              <w:spacing w:before="131" w:line="272" w:lineRule="exact"/>
              <w:ind w:left="542" w:right="543" w:hanging="233"/>
              <w:jc w:val="left"/>
              <w:rPr>
                <w:rFonts w:ascii="宋体" w:hAnsi="宋体" w:eastAsia="宋体" w:cs="宋体"/>
                <w:color w:val="auto"/>
                <w:sz w:val="21"/>
                <w:szCs w:val="21"/>
              </w:rPr>
            </w:pPr>
            <w:r>
              <w:rPr>
                <w:rFonts w:ascii="宋体" w:hAnsi="宋体" w:eastAsia="宋体" w:cs="宋体"/>
                <w:color w:val="auto"/>
                <w:spacing w:val="-2"/>
                <w:sz w:val="21"/>
                <w:szCs w:val="21"/>
              </w:rPr>
              <w:t>位于各生产车间内部</w:t>
            </w:r>
          </w:p>
        </w:tc>
      </w:tr>
      <w:tr w14:paraId="63E44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trPr>
        <w:tc>
          <w:tcPr>
            <w:tcW w:w="653" w:type="dxa"/>
            <w:vMerge w:val="restart"/>
            <w:tcBorders>
              <w:tl2br w:val="nil"/>
              <w:tr2bl w:val="nil"/>
            </w:tcBorders>
            <w:vAlign w:val="top"/>
          </w:tcPr>
          <w:p w14:paraId="2F0797FC">
            <w:pPr>
              <w:pStyle w:val="38"/>
              <w:spacing w:before="10" w:line="240" w:lineRule="auto"/>
              <w:ind w:right="0"/>
              <w:jc w:val="left"/>
              <w:rPr>
                <w:rFonts w:ascii="Times New Roman" w:hAnsi="Times New Roman" w:eastAsia="Times New Roman" w:cs="Times New Roman"/>
                <w:sz w:val="23"/>
                <w:szCs w:val="23"/>
              </w:rPr>
            </w:pPr>
          </w:p>
          <w:p w14:paraId="27FE5480">
            <w:pPr>
              <w:pStyle w:val="38"/>
              <w:spacing w:line="272" w:lineRule="exact"/>
              <w:ind w:left="100" w:right="106"/>
              <w:jc w:val="left"/>
              <w:rPr>
                <w:rFonts w:ascii="宋体" w:hAnsi="宋体" w:eastAsia="宋体" w:cs="宋体"/>
                <w:sz w:val="21"/>
                <w:szCs w:val="21"/>
              </w:rPr>
            </w:pPr>
            <w:r>
              <w:rPr>
                <w:rFonts w:ascii="宋体" w:hAnsi="宋体" w:eastAsia="宋体" w:cs="宋体"/>
                <w:sz w:val="21"/>
                <w:szCs w:val="21"/>
              </w:rPr>
              <w:t>辅助</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1820" w:type="dxa"/>
            <w:gridSpan w:val="2"/>
            <w:tcBorders>
              <w:tl2br w:val="nil"/>
              <w:tr2bl w:val="nil"/>
            </w:tcBorders>
            <w:vAlign w:val="top"/>
          </w:tcPr>
          <w:p w14:paraId="408B8042">
            <w:pPr>
              <w:pStyle w:val="38"/>
              <w:spacing w:line="241" w:lineRule="exact"/>
              <w:ind w:left="585" w:right="0"/>
              <w:jc w:val="left"/>
              <w:rPr>
                <w:rFonts w:ascii="宋体" w:hAnsi="宋体" w:eastAsia="宋体" w:cs="宋体"/>
                <w:sz w:val="21"/>
                <w:szCs w:val="21"/>
              </w:rPr>
            </w:pPr>
            <w:r>
              <w:rPr>
                <w:rFonts w:ascii="宋体" w:hAnsi="宋体" w:eastAsia="宋体" w:cs="宋体"/>
                <w:sz w:val="21"/>
                <w:szCs w:val="21"/>
              </w:rPr>
              <w:t>办公楼</w:t>
            </w:r>
          </w:p>
        </w:tc>
        <w:tc>
          <w:tcPr>
            <w:tcW w:w="3836" w:type="dxa"/>
            <w:tcBorders>
              <w:tl2br w:val="nil"/>
              <w:tr2bl w:val="nil"/>
            </w:tcBorders>
            <w:vAlign w:val="top"/>
          </w:tcPr>
          <w:p w14:paraId="72A242C0">
            <w:pPr>
              <w:pStyle w:val="38"/>
              <w:spacing w:line="257" w:lineRule="exact"/>
              <w:ind w:left="1015" w:right="0"/>
              <w:jc w:val="left"/>
              <w:rPr>
                <w:rFonts w:ascii="宋体" w:hAnsi="宋体" w:eastAsia="宋体" w:cs="宋体"/>
                <w:color w:val="auto"/>
                <w:sz w:val="21"/>
                <w:szCs w:val="21"/>
              </w:rPr>
            </w:pPr>
            <w:r>
              <w:rPr>
                <w:rFonts w:ascii="宋体" w:hAnsi="宋体" w:eastAsia="宋体" w:cs="宋体"/>
                <w:color w:val="auto"/>
                <w:sz w:val="21"/>
                <w:szCs w:val="21"/>
              </w:rPr>
              <w:t>位于厂区入口，</w:t>
            </w:r>
            <w:r>
              <w:rPr>
                <w:rFonts w:ascii="Times New Roman" w:hAnsi="Times New Roman" w:eastAsia="Times New Roman" w:cs="Times New Roman"/>
                <w:color w:val="auto"/>
                <w:sz w:val="21"/>
                <w:szCs w:val="21"/>
              </w:rPr>
              <w:t>4</w:t>
            </w:r>
            <w:r>
              <w:rPr>
                <w:rFonts w:ascii="宋体" w:hAnsi="宋体" w:eastAsia="宋体" w:cs="宋体"/>
                <w:color w:val="auto"/>
                <w:sz w:val="21"/>
                <w:szCs w:val="21"/>
              </w:rPr>
              <w:t>层</w:t>
            </w:r>
          </w:p>
        </w:tc>
      </w:tr>
      <w:tr w14:paraId="4701C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exact"/>
        </w:trPr>
        <w:tc>
          <w:tcPr>
            <w:tcW w:w="653" w:type="dxa"/>
            <w:vMerge w:val="continue"/>
            <w:tcBorders>
              <w:tl2br w:val="nil"/>
              <w:tr2bl w:val="nil"/>
            </w:tcBorders>
            <w:vAlign w:val="top"/>
          </w:tcPr>
          <w:p w14:paraId="35B6A426"/>
        </w:tc>
        <w:tc>
          <w:tcPr>
            <w:tcW w:w="1820" w:type="dxa"/>
            <w:gridSpan w:val="2"/>
            <w:tcBorders>
              <w:tl2br w:val="nil"/>
              <w:tr2bl w:val="nil"/>
            </w:tcBorders>
            <w:vAlign w:val="top"/>
          </w:tcPr>
          <w:p w14:paraId="122BB131">
            <w:pPr>
              <w:pStyle w:val="38"/>
              <w:spacing w:before="7" w:line="240" w:lineRule="auto"/>
              <w:ind w:right="0"/>
              <w:jc w:val="left"/>
              <w:rPr>
                <w:rFonts w:ascii="Times New Roman" w:hAnsi="Times New Roman" w:eastAsia="Times New Roman" w:cs="Times New Roman"/>
                <w:sz w:val="20"/>
                <w:szCs w:val="20"/>
              </w:rPr>
            </w:pPr>
          </w:p>
          <w:p w14:paraId="7AB9863A">
            <w:pPr>
              <w:pStyle w:val="38"/>
              <w:spacing w:line="240" w:lineRule="auto"/>
              <w:ind w:left="585" w:right="0"/>
              <w:jc w:val="left"/>
              <w:rPr>
                <w:rFonts w:ascii="宋体" w:hAnsi="宋体" w:eastAsia="宋体" w:cs="宋体"/>
                <w:sz w:val="21"/>
                <w:szCs w:val="21"/>
              </w:rPr>
            </w:pPr>
            <w:r>
              <w:rPr>
                <w:rFonts w:ascii="宋体" w:hAnsi="宋体" w:eastAsia="宋体" w:cs="宋体"/>
                <w:sz w:val="21"/>
                <w:szCs w:val="21"/>
              </w:rPr>
              <w:t>锅炉房</w:t>
            </w:r>
          </w:p>
        </w:tc>
        <w:tc>
          <w:tcPr>
            <w:tcW w:w="3836" w:type="dxa"/>
            <w:tcBorders>
              <w:tl2br w:val="nil"/>
              <w:tr2bl w:val="nil"/>
            </w:tcBorders>
            <w:vAlign w:val="top"/>
          </w:tcPr>
          <w:p w14:paraId="6B6955B6">
            <w:pPr>
              <w:pStyle w:val="38"/>
              <w:spacing w:line="239" w:lineRule="exact"/>
              <w:ind w:left="201" w:right="0" w:firstLine="866"/>
              <w:jc w:val="left"/>
              <w:rPr>
                <w:rFonts w:ascii="宋体" w:hAnsi="宋体" w:eastAsia="宋体" w:cs="宋体"/>
                <w:color w:val="auto"/>
                <w:sz w:val="21"/>
                <w:szCs w:val="21"/>
              </w:rPr>
            </w:pPr>
            <w:r>
              <w:rPr>
                <w:rFonts w:ascii="宋体" w:hAnsi="宋体" w:eastAsia="宋体" w:cs="宋体"/>
                <w:color w:val="auto"/>
                <w:sz w:val="21"/>
                <w:szCs w:val="21"/>
              </w:rPr>
              <w:t>位于生产区东南角</w:t>
            </w:r>
          </w:p>
          <w:p w14:paraId="76BB03E3">
            <w:pPr>
              <w:pStyle w:val="38"/>
              <w:spacing w:line="280" w:lineRule="exact"/>
              <w:ind w:right="2"/>
              <w:jc w:val="center"/>
              <w:rPr>
                <w:rFonts w:ascii="Times New Roman" w:hAnsi="Times New Roman" w:eastAsia="Times New Roman" w:cs="Times New Roman"/>
                <w:color w:val="auto"/>
                <w:sz w:val="21"/>
                <w:szCs w:val="21"/>
              </w:rPr>
            </w:pPr>
            <w:r>
              <w:rPr>
                <w:rFonts w:ascii="宋体" w:hAnsi="宋体" w:eastAsia="宋体" w:cs="宋体"/>
                <w:color w:val="auto"/>
                <w:sz w:val="21"/>
                <w:szCs w:val="21"/>
              </w:rPr>
              <w:t>内设</w:t>
            </w:r>
            <w:r>
              <w:rPr>
                <w:rFonts w:ascii="Times New Roman" w:hAnsi="Times New Roman" w:eastAsia="Times New Roman" w:cs="Times New Roman"/>
                <w:color w:val="auto"/>
                <w:sz w:val="21"/>
                <w:szCs w:val="21"/>
              </w:rPr>
              <w:t>2</w:t>
            </w:r>
            <w:r>
              <w:rPr>
                <w:rFonts w:ascii="宋体" w:hAnsi="宋体" w:eastAsia="宋体" w:cs="宋体"/>
                <w:color w:val="auto"/>
                <w:sz w:val="21"/>
                <w:szCs w:val="21"/>
              </w:rPr>
              <w:t>台</w:t>
            </w:r>
            <w:r>
              <w:rPr>
                <w:rFonts w:ascii="Times New Roman" w:hAnsi="Times New Roman" w:eastAsia="Times New Roman" w:cs="Times New Roman"/>
                <w:color w:val="auto"/>
                <w:sz w:val="21"/>
                <w:szCs w:val="21"/>
              </w:rPr>
              <w:t>WNS4-1.25-QYT</w:t>
            </w:r>
            <w:r>
              <w:rPr>
                <w:rFonts w:ascii="宋体" w:hAnsi="宋体" w:eastAsia="宋体" w:cs="宋体"/>
                <w:color w:val="auto"/>
                <w:sz w:val="21"/>
                <w:szCs w:val="21"/>
              </w:rPr>
              <w:t>和</w:t>
            </w:r>
            <w:r>
              <w:rPr>
                <w:rFonts w:ascii="Times New Roman" w:hAnsi="Times New Roman" w:eastAsia="Times New Roman" w:cs="Times New Roman"/>
                <w:color w:val="auto"/>
                <w:sz w:val="21"/>
                <w:szCs w:val="21"/>
              </w:rPr>
              <w:t>1</w:t>
            </w:r>
            <w:r>
              <w:rPr>
                <w:rFonts w:ascii="宋体" w:hAnsi="宋体" w:eastAsia="宋体" w:cs="宋体"/>
                <w:color w:val="auto"/>
                <w:sz w:val="21"/>
                <w:szCs w:val="21"/>
              </w:rPr>
              <w:t>台</w:t>
            </w:r>
            <w:r>
              <w:rPr>
                <w:rFonts w:ascii="Times New Roman" w:hAnsi="Times New Roman" w:eastAsia="Times New Roman" w:cs="Times New Roman"/>
                <w:color w:val="auto"/>
                <w:sz w:val="21"/>
                <w:szCs w:val="21"/>
              </w:rPr>
              <w:t>WNS6-</w:t>
            </w:r>
          </w:p>
          <w:p w14:paraId="7CC1C409">
            <w:pPr>
              <w:pStyle w:val="38"/>
              <w:spacing w:line="282" w:lineRule="exact"/>
              <w:ind w:right="0"/>
              <w:jc w:val="center"/>
              <w:rPr>
                <w:rFonts w:ascii="宋体" w:hAnsi="宋体" w:eastAsia="宋体" w:cs="宋体"/>
                <w:color w:val="auto"/>
                <w:sz w:val="21"/>
                <w:szCs w:val="21"/>
              </w:rPr>
            </w:pPr>
            <w:r>
              <w:rPr>
                <w:rFonts w:ascii="Times New Roman" w:hAnsi="Times New Roman" w:eastAsia="Times New Roman" w:cs="Times New Roman"/>
                <w:color w:val="auto"/>
                <w:sz w:val="21"/>
                <w:szCs w:val="21"/>
              </w:rPr>
              <w:t>1.25-QYT</w:t>
            </w:r>
            <w:r>
              <w:rPr>
                <w:rFonts w:ascii="宋体" w:hAnsi="宋体" w:eastAsia="宋体" w:cs="宋体"/>
                <w:color w:val="auto"/>
                <w:sz w:val="21"/>
                <w:szCs w:val="21"/>
              </w:rPr>
              <w:t>生物质锅炉</w:t>
            </w:r>
          </w:p>
        </w:tc>
      </w:tr>
      <w:tr w14:paraId="35405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exact"/>
        </w:trPr>
        <w:tc>
          <w:tcPr>
            <w:tcW w:w="653" w:type="dxa"/>
            <w:vMerge w:val="restart"/>
            <w:tcBorders>
              <w:tl2br w:val="nil"/>
              <w:tr2bl w:val="nil"/>
            </w:tcBorders>
            <w:vAlign w:val="top"/>
          </w:tcPr>
          <w:p w14:paraId="317D096D">
            <w:pPr>
              <w:pStyle w:val="38"/>
              <w:spacing w:line="240" w:lineRule="auto"/>
              <w:ind w:right="0"/>
              <w:jc w:val="left"/>
              <w:rPr>
                <w:rFonts w:ascii="Times New Roman" w:hAnsi="Times New Roman" w:eastAsia="Times New Roman" w:cs="Times New Roman"/>
                <w:sz w:val="20"/>
                <w:szCs w:val="20"/>
              </w:rPr>
            </w:pPr>
          </w:p>
          <w:p w14:paraId="79598FAD">
            <w:pPr>
              <w:pStyle w:val="38"/>
              <w:spacing w:line="240" w:lineRule="auto"/>
              <w:ind w:right="0"/>
              <w:jc w:val="left"/>
              <w:rPr>
                <w:rFonts w:ascii="Times New Roman" w:hAnsi="Times New Roman" w:eastAsia="Times New Roman" w:cs="Times New Roman"/>
                <w:sz w:val="20"/>
                <w:szCs w:val="20"/>
              </w:rPr>
            </w:pPr>
          </w:p>
          <w:p w14:paraId="7E082F7F">
            <w:pPr>
              <w:pStyle w:val="38"/>
              <w:spacing w:line="240" w:lineRule="auto"/>
              <w:ind w:right="0"/>
              <w:jc w:val="left"/>
              <w:rPr>
                <w:rFonts w:ascii="Times New Roman" w:hAnsi="Times New Roman" w:eastAsia="Times New Roman" w:cs="Times New Roman"/>
                <w:sz w:val="20"/>
                <w:szCs w:val="20"/>
              </w:rPr>
            </w:pPr>
          </w:p>
          <w:p w14:paraId="5578168C">
            <w:pPr>
              <w:pStyle w:val="38"/>
              <w:spacing w:before="9" w:line="240" w:lineRule="auto"/>
              <w:ind w:right="0"/>
              <w:jc w:val="left"/>
              <w:rPr>
                <w:rFonts w:ascii="Times New Roman" w:hAnsi="Times New Roman" w:eastAsia="Times New Roman" w:cs="Times New Roman"/>
                <w:sz w:val="23"/>
                <w:szCs w:val="23"/>
              </w:rPr>
            </w:pPr>
          </w:p>
          <w:p w14:paraId="1402D91F">
            <w:pPr>
              <w:pStyle w:val="38"/>
              <w:spacing w:line="272" w:lineRule="exact"/>
              <w:ind w:left="100" w:right="106"/>
              <w:jc w:val="left"/>
              <w:rPr>
                <w:rFonts w:ascii="宋体" w:hAnsi="宋体" w:eastAsia="宋体" w:cs="宋体"/>
                <w:sz w:val="21"/>
                <w:szCs w:val="21"/>
              </w:rPr>
            </w:pPr>
            <w:r>
              <w:rPr>
                <w:rFonts w:ascii="宋体" w:hAnsi="宋体" w:eastAsia="宋体" w:cs="宋体"/>
                <w:sz w:val="21"/>
                <w:szCs w:val="21"/>
              </w:rPr>
              <w:t>公用</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1820" w:type="dxa"/>
            <w:gridSpan w:val="2"/>
            <w:tcBorders>
              <w:tl2br w:val="nil"/>
              <w:tr2bl w:val="nil"/>
            </w:tcBorders>
            <w:vAlign w:val="top"/>
          </w:tcPr>
          <w:p w14:paraId="67D0B3A8">
            <w:pPr>
              <w:pStyle w:val="38"/>
              <w:spacing w:line="243" w:lineRule="exact"/>
              <w:ind w:left="482" w:right="0"/>
              <w:jc w:val="left"/>
              <w:rPr>
                <w:rFonts w:ascii="宋体" w:hAnsi="宋体" w:eastAsia="宋体" w:cs="宋体"/>
                <w:sz w:val="21"/>
                <w:szCs w:val="21"/>
              </w:rPr>
            </w:pPr>
            <w:r>
              <w:rPr>
                <w:rFonts w:ascii="宋体" w:hAnsi="宋体" w:eastAsia="宋体" w:cs="宋体"/>
                <w:sz w:val="21"/>
                <w:szCs w:val="21"/>
              </w:rPr>
              <w:t>供水工程</w:t>
            </w:r>
          </w:p>
        </w:tc>
        <w:tc>
          <w:tcPr>
            <w:tcW w:w="3836" w:type="dxa"/>
            <w:tcBorders>
              <w:tl2br w:val="nil"/>
              <w:tr2bl w:val="nil"/>
            </w:tcBorders>
            <w:vAlign w:val="top"/>
          </w:tcPr>
          <w:p w14:paraId="40FCBD4C">
            <w:pPr>
              <w:pStyle w:val="38"/>
              <w:spacing w:line="243" w:lineRule="exact"/>
              <w:ind w:left="1173" w:right="0"/>
              <w:jc w:val="left"/>
              <w:rPr>
                <w:rFonts w:ascii="宋体" w:hAnsi="宋体" w:eastAsia="宋体" w:cs="宋体"/>
                <w:color w:val="auto"/>
                <w:sz w:val="21"/>
                <w:szCs w:val="21"/>
              </w:rPr>
            </w:pPr>
            <w:r>
              <w:rPr>
                <w:rFonts w:ascii="宋体" w:hAnsi="宋体" w:eastAsia="宋体" w:cs="宋体"/>
                <w:color w:val="auto"/>
                <w:sz w:val="21"/>
                <w:szCs w:val="21"/>
              </w:rPr>
              <w:t>周边自来水供应</w:t>
            </w:r>
          </w:p>
        </w:tc>
      </w:tr>
      <w:tr w14:paraId="198DC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14:paraId="2126121D"/>
        </w:tc>
        <w:tc>
          <w:tcPr>
            <w:tcW w:w="1820" w:type="dxa"/>
            <w:gridSpan w:val="2"/>
            <w:tcBorders>
              <w:tl2br w:val="nil"/>
              <w:tr2bl w:val="nil"/>
            </w:tcBorders>
            <w:vAlign w:val="top"/>
          </w:tcPr>
          <w:p w14:paraId="7CBC13B3">
            <w:pPr>
              <w:pStyle w:val="38"/>
              <w:spacing w:before="10" w:line="240" w:lineRule="auto"/>
              <w:ind w:right="0"/>
              <w:jc w:val="left"/>
              <w:rPr>
                <w:rFonts w:ascii="Times New Roman" w:hAnsi="Times New Roman" w:eastAsia="Times New Roman" w:cs="Times New Roman"/>
                <w:sz w:val="20"/>
                <w:szCs w:val="20"/>
              </w:rPr>
            </w:pPr>
          </w:p>
          <w:p w14:paraId="0989ED16">
            <w:pPr>
              <w:pStyle w:val="38"/>
              <w:spacing w:line="240" w:lineRule="auto"/>
              <w:ind w:left="482" w:right="0"/>
              <w:jc w:val="left"/>
              <w:rPr>
                <w:rFonts w:ascii="宋体" w:hAnsi="宋体" w:eastAsia="宋体" w:cs="宋体"/>
                <w:sz w:val="21"/>
                <w:szCs w:val="21"/>
              </w:rPr>
            </w:pPr>
            <w:r>
              <w:rPr>
                <w:rFonts w:ascii="宋体" w:hAnsi="宋体" w:eastAsia="宋体" w:cs="宋体"/>
                <w:sz w:val="21"/>
                <w:szCs w:val="21"/>
              </w:rPr>
              <w:t>供电工程</w:t>
            </w:r>
          </w:p>
        </w:tc>
        <w:tc>
          <w:tcPr>
            <w:tcW w:w="3836" w:type="dxa"/>
            <w:tcBorders>
              <w:tl2br w:val="nil"/>
              <w:tr2bl w:val="nil"/>
            </w:tcBorders>
            <w:vAlign w:val="top"/>
          </w:tcPr>
          <w:p w14:paraId="360A9E56">
            <w:pPr>
              <w:pStyle w:val="38"/>
              <w:spacing w:line="248" w:lineRule="exact"/>
              <w:ind w:right="6"/>
              <w:jc w:val="center"/>
              <w:rPr>
                <w:rFonts w:ascii="宋体" w:hAnsi="宋体" w:eastAsia="宋体" w:cs="宋体"/>
                <w:color w:val="auto"/>
                <w:sz w:val="21"/>
                <w:szCs w:val="21"/>
              </w:rPr>
            </w:pPr>
            <w:r>
              <w:rPr>
                <w:rFonts w:ascii="宋体" w:hAnsi="宋体" w:eastAsia="宋体" w:cs="宋体"/>
                <w:color w:val="auto"/>
                <w:sz w:val="21"/>
                <w:szCs w:val="21"/>
              </w:rPr>
              <w:t>引</w:t>
            </w:r>
            <w:r>
              <w:rPr>
                <w:rFonts w:ascii="宋体" w:hAnsi="宋体" w:eastAsia="宋体" w:cs="宋体"/>
                <w:color w:val="auto"/>
                <w:spacing w:val="2"/>
                <w:sz w:val="21"/>
                <w:szCs w:val="21"/>
              </w:rPr>
              <w:t>自厂区外</w:t>
            </w:r>
            <w:r>
              <w:rPr>
                <w:rFonts w:ascii="Times New Roman" w:hAnsi="Times New Roman" w:eastAsia="Times New Roman" w:cs="Times New Roman"/>
                <w:color w:val="auto"/>
                <w:spacing w:val="2"/>
                <w:sz w:val="21"/>
                <w:szCs w:val="21"/>
              </w:rPr>
              <w:t>10KV</w:t>
            </w:r>
            <w:r>
              <w:rPr>
                <w:rFonts w:ascii="宋体" w:hAnsi="宋体" w:eastAsia="宋体" w:cs="宋体"/>
                <w:color w:val="auto"/>
                <w:spacing w:val="2"/>
                <w:sz w:val="21"/>
                <w:szCs w:val="21"/>
              </w:rPr>
              <w:t>高压线，厂内设</w:t>
            </w:r>
            <w:r>
              <w:rPr>
                <w:rFonts w:ascii="宋体" w:hAnsi="宋体" w:eastAsia="宋体" w:cs="宋体"/>
                <w:color w:val="auto"/>
                <w:sz w:val="21"/>
                <w:szCs w:val="21"/>
              </w:rPr>
              <w:t>变压器。</w:t>
            </w:r>
          </w:p>
        </w:tc>
      </w:tr>
      <w:tr w14:paraId="692B9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5" w:hRule="exact"/>
        </w:trPr>
        <w:tc>
          <w:tcPr>
            <w:tcW w:w="653" w:type="dxa"/>
            <w:vMerge w:val="continue"/>
            <w:tcBorders>
              <w:tl2br w:val="nil"/>
              <w:tr2bl w:val="nil"/>
            </w:tcBorders>
            <w:vAlign w:val="top"/>
          </w:tcPr>
          <w:p w14:paraId="569DBC15"/>
        </w:tc>
        <w:tc>
          <w:tcPr>
            <w:tcW w:w="1820" w:type="dxa"/>
            <w:gridSpan w:val="2"/>
            <w:tcBorders>
              <w:tl2br w:val="nil"/>
              <w:tr2bl w:val="nil"/>
            </w:tcBorders>
            <w:vAlign w:val="top"/>
          </w:tcPr>
          <w:p w14:paraId="0E67576F">
            <w:pPr>
              <w:pStyle w:val="38"/>
              <w:spacing w:line="240" w:lineRule="auto"/>
              <w:ind w:right="0"/>
              <w:jc w:val="left"/>
              <w:rPr>
                <w:rFonts w:ascii="Times New Roman" w:hAnsi="Times New Roman" w:eastAsia="Times New Roman" w:cs="Times New Roman"/>
                <w:sz w:val="20"/>
                <w:szCs w:val="20"/>
              </w:rPr>
            </w:pPr>
          </w:p>
          <w:p w14:paraId="60E188A3">
            <w:pPr>
              <w:pStyle w:val="38"/>
              <w:spacing w:before="5" w:line="240" w:lineRule="auto"/>
              <w:ind w:right="0"/>
              <w:jc w:val="left"/>
              <w:rPr>
                <w:rFonts w:ascii="Times New Roman" w:hAnsi="Times New Roman" w:eastAsia="Times New Roman" w:cs="Times New Roman"/>
                <w:sz w:val="24"/>
                <w:szCs w:val="24"/>
              </w:rPr>
            </w:pPr>
          </w:p>
          <w:p w14:paraId="1B525631">
            <w:pPr>
              <w:pStyle w:val="38"/>
              <w:spacing w:line="240" w:lineRule="auto"/>
              <w:ind w:left="482" w:right="0"/>
              <w:jc w:val="left"/>
              <w:rPr>
                <w:rFonts w:ascii="宋体" w:hAnsi="宋体" w:eastAsia="宋体" w:cs="宋体"/>
                <w:sz w:val="21"/>
                <w:szCs w:val="21"/>
              </w:rPr>
            </w:pPr>
            <w:r>
              <w:rPr>
                <w:rFonts w:ascii="宋体" w:hAnsi="宋体" w:eastAsia="宋体" w:cs="宋体"/>
                <w:sz w:val="21"/>
                <w:szCs w:val="21"/>
              </w:rPr>
              <w:t>供热工程</w:t>
            </w:r>
          </w:p>
        </w:tc>
        <w:tc>
          <w:tcPr>
            <w:tcW w:w="3836" w:type="dxa"/>
            <w:tcBorders>
              <w:tl2br w:val="nil"/>
              <w:tr2bl w:val="nil"/>
            </w:tcBorders>
            <w:vAlign w:val="top"/>
          </w:tcPr>
          <w:p w14:paraId="3B49D166">
            <w:pPr>
              <w:pStyle w:val="38"/>
              <w:spacing w:before="10" w:line="240" w:lineRule="auto"/>
              <w:ind w:right="0"/>
              <w:jc w:val="left"/>
              <w:rPr>
                <w:rFonts w:ascii="Times New Roman" w:hAnsi="Times New Roman" w:eastAsia="Times New Roman" w:cs="Times New Roman"/>
                <w:sz w:val="21"/>
                <w:szCs w:val="21"/>
              </w:rPr>
            </w:pPr>
          </w:p>
          <w:p w14:paraId="6FF02595">
            <w:pPr>
              <w:pStyle w:val="38"/>
              <w:spacing w:line="225" w:lineRule="auto"/>
              <w:ind w:left="103" w:right="103"/>
              <w:jc w:val="center"/>
              <w:rPr>
                <w:rFonts w:ascii="宋体" w:hAnsi="宋体" w:eastAsia="宋体" w:cs="宋体"/>
                <w:sz w:val="21"/>
                <w:szCs w:val="21"/>
              </w:rPr>
            </w:pPr>
            <w:r>
              <w:rPr>
                <w:rFonts w:ascii="宋体" w:hAnsi="宋体" w:eastAsia="宋体" w:cs="宋体"/>
                <w:color w:val="auto"/>
                <w:spacing w:val="-2"/>
                <w:sz w:val="21"/>
                <w:szCs w:val="21"/>
              </w:rPr>
              <w:t>生产用热水采用</w:t>
            </w:r>
            <w:r>
              <w:rPr>
                <w:rFonts w:ascii="Times New Roman" w:hAnsi="Times New Roman" w:eastAsia="Times New Roman" w:cs="Times New Roman"/>
                <w:color w:val="auto"/>
                <w:spacing w:val="-2"/>
                <w:sz w:val="21"/>
                <w:szCs w:val="21"/>
              </w:rPr>
              <w:t>2</w:t>
            </w:r>
            <w:r>
              <w:rPr>
                <w:rFonts w:ascii="宋体" w:hAnsi="宋体" w:eastAsia="宋体" w:cs="宋体"/>
                <w:color w:val="auto"/>
                <w:spacing w:val="-2"/>
                <w:sz w:val="21"/>
                <w:szCs w:val="21"/>
              </w:rPr>
              <w:t>台</w:t>
            </w:r>
            <w:r>
              <w:rPr>
                <w:rFonts w:ascii="Times New Roman" w:hAnsi="Times New Roman" w:eastAsia="Times New Roman" w:cs="Times New Roman"/>
                <w:color w:val="auto"/>
                <w:spacing w:val="-2"/>
                <w:sz w:val="21"/>
                <w:szCs w:val="21"/>
              </w:rPr>
              <w:t>WNS4-1.25-QYT</w:t>
            </w:r>
            <w:r>
              <w:rPr>
                <w:rFonts w:ascii="宋体" w:hAnsi="宋体" w:eastAsia="宋体" w:cs="宋体"/>
                <w:color w:val="auto"/>
                <w:spacing w:val="-2"/>
                <w:sz w:val="21"/>
                <w:szCs w:val="21"/>
              </w:rPr>
              <w:t>和</w:t>
            </w:r>
            <w:r>
              <w:rPr>
                <w:rFonts w:ascii="Times New Roman" w:hAnsi="Times New Roman" w:eastAsia="Times New Roman" w:cs="Times New Roman"/>
                <w:color w:val="auto"/>
                <w:spacing w:val="-2"/>
                <w:sz w:val="21"/>
                <w:szCs w:val="21"/>
              </w:rPr>
              <w:t>1</w:t>
            </w:r>
            <w:r>
              <w:rPr>
                <w:rFonts w:ascii="Times New Roman" w:hAnsi="Times New Roman" w:eastAsia="Times New Roman" w:cs="Times New Roman"/>
                <w:color w:val="auto"/>
                <w:spacing w:val="-24"/>
                <w:sz w:val="21"/>
                <w:szCs w:val="21"/>
              </w:rPr>
              <w:t xml:space="preserve"> </w:t>
            </w:r>
            <w:r>
              <w:rPr>
                <w:rFonts w:ascii="宋体" w:hAnsi="宋体" w:eastAsia="宋体" w:cs="宋体"/>
                <w:color w:val="auto"/>
                <w:sz w:val="21"/>
                <w:szCs w:val="21"/>
              </w:rPr>
              <w:t>台</w:t>
            </w:r>
            <w:r>
              <w:rPr>
                <w:rFonts w:ascii="Times New Roman" w:hAnsi="Times New Roman" w:eastAsia="Times New Roman" w:cs="Times New Roman"/>
                <w:color w:val="auto"/>
                <w:sz w:val="21"/>
                <w:szCs w:val="21"/>
              </w:rPr>
              <w:t>WNS6-1.25-QYT</w:t>
            </w:r>
            <w:r>
              <w:rPr>
                <w:rFonts w:ascii="宋体" w:hAnsi="宋体" w:eastAsia="宋体" w:cs="宋体"/>
                <w:color w:val="auto"/>
                <w:sz w:val="21"/>
                <w:szCs w:val="21"/>
              </w:rPr>
              <w:t>生物质锅炉加热提</w:t>
            </w:r>
            <w:r>
              <w:rPr>
                <w:rFonts w:ascii="宋体" w:hAnsi="宋体" w:eastAsia="宋体" w:cs="宋体"/>
                <w:color w:val="auto"/>
                <w:w w:val="100"/>
                <w:sz w:val="21"/>
                <w:szCs w:val="21"/>
              </w:rPr>
              <w:t xml:space="preserve"> </w:t>
            </w:r>
            <w:r>
              <w:rPr>
                <w:rFonts w:ascii="宋体" w:hAnsi="宋体" w:eastAsia="宋体" w:cs="宋体"/>
                <w:color w:val="auto"/>
                <w:sz w:val="21"/>
                <w:szCs w:val="21"/>
              </w:rPr>
              <w:t>供，办公区采暖采用电采暖</w:t>
            </w:r>
          </w:p>
        </w:tc>
      </w:tr>
      <w:tr w14:paraId="0D7F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exact"/>
        </w:trPr>
        <w:tc>
          <w:tcPr>
            <w:tcW w:w="653" w:type="dxa"/>
            <w:vMerge w:val="restart"/>
            <w:tcBorders>
              <w:tl2br w:val="nil"/>
              <w:tr2bl w:val="nil"/>
            </w:tcBorders>
            <w:vAlign w:val="top"/>
          </w:tcPr>
          <w:p w14:paraId="4741AFF5">
            <w:pPr>
              <w:pStyle w:val="38"/>
              <w:spacing w:line="240" w:lineRule="auto"/>
              <w:ind w:right="0"/>
              <w:jc w:val="left"/>
              <w:rPr>
                <w:rFonts w:ascii="Times New Roman" w:hAnsi="Times New Roman" w:eastAsia="Times New Roman" w:cs="Times New Roman"/>
                <w:sz w:val="20"/>
                <w:szCs w:val="20"/>
              </w:rPr>
            </w:pPr>
          </w:p>
          <w:p w14:paraId="1D543C36">
            <w:pPr>
              <w:pStyle w:val="38"/>
              <w:spacing w:line="240" w:lineRule="auto"/>
              <w:ind w:right="0"/>
              <w:jc w:val="left"/>
              <w:rPr>
                <w:rFonts w:ascii="Times New Roman" w:hAnsi="Times New Roman" w:eastAsia="Times New Roman" w:cs="Times New Roman"/>
                <w:sz w:val="20"/>
                <w:szCs w:val="20"/>
              </w:rPr>
            </w:pPr>
          </w:p>
          <w:p w14:paraId="7674C33C">
            <w:pPr>
              <w:pStyle w:val="38"/>
              <w:spacing w:line="240" w:lineRule="auto"/>
              <w:ind w:right="0"/>
              <w:jc w:val="left"/>
              <w:rPr>
                <w:rFonts w:ascii="Times New Roman" w:hAnsi="Times New Roman" w:eastAsia="Times New Roman" w:cs="Times New Roman"/>
                <w:sz w:val="20"/>
                <w:szCs w:val="20"/>
              </w:rPr>
            </w:pPr>
          </w:p>
          <w:p w14:paraId="70D7979C">
            <w:pPr>
              <w:pStyle w:val="38"/>
              <w:spacing w:line="240" w:lineRule="auto"/>
              <w:ind w:right="0"/>
              <w:jc w:val="left"/>
              <w:rPr>
                <w:rFonts w:ascii="Times New Roman" w:hAnsi="Times New Roman" w:eastAsia="Times New Roman" w:cs="Times New Roman"/>
                <w:sz w:val="20"/>
                <w:szCs w:val="20"/>
              </w:rPr>
            </w:pPr>
          </w:p>
          <w:p w14:paraId="1BC1CD4E">
            <w:pPr>
              <w:pStyle w:val="38"/>
              <w:spacing w:line="240" w:lineRule="auto"/>
              <w:ind w:right="0"/>
              <w:jc w:val="left"/>
              <w:rPr>
                <w:rFonts w:ascii="Times New Roman" w:hAnsi="Times New Roman" w:eastAsia="Times New Roman" w:cs="Times New Roman"/>
                <w:sz w:val="20"/>
                <w:szCs w:val="20"/>
              </w:rPr>
            </w:pPr>
          </w:p>
          <w:p w14:paraId="54E50467">
            <w:pPr>
              <w:pStyle w:val="38"/>
              <w:spacing w:line="240" w:lineRule="auto"/>
              <w:ind w:right="0"/>
              <w:jc w:val="left"/>
              <w:rPr>
                <w:rFonts w:ascii="Times New Roman" w:hAnsi="Times New Roman" w:eastAsia="Times New Roman" w:cs="Times New Roman"/>
                <w:sz w:val="20"/>
                <w:szCs w:val="20"/>
              </w:rPr>
            </w:pPr>
          </w:p>
          <w:p w14:paraId="3991D7EA">
            <w:pPr>
              <w:pStyle w:val="38"/>
              <w:spacing w:line="240" w:lineRule="auto"/>
              <w:ind w:right="0"/>
              <w:jc w:val="left"/>
              <w:rPr>
                <w:rFonts w:ascii="Times New Roman" w:hAnsi="Times New Roman" w:eastAsia="Times New Roman" w:cs="Times New Roman"/>
                <w:sz w:val="20"/>
                <w:szCs w:val="20"/>
              </w:rPr>
            </w:pPr>
          </w:p>
          <w:p w14:paraId="1741CC1A">
            <w:pPr>
              <w:pStyle w:val="38"/>
              <w:spacing w:line="240" w:lineRule="auto"/>
              <w:ind w:right="0"/>
              <w:jc w:val="left"/>
              <w:rPr>
                <w:rFonts w:ascii="Times New Roman" w:hAnsi="Times New Roman" w:eastAsia="Times New Roman" w:cs="Times New Roman"/>
                <w:sz w:val="20"/>
                <w:szCs w:val="20"/>
              </w:rPr>
            </w:pPr>
          </w:p>
          <w:p w14:paraId="510F520C">
            <w:pPr>
              <w:pStyle w:val="38"/>
              <w:spacing w:line="240" w:lineRule="auto"/>
              <w:ind w:right="0"/>
              <w:jc w:val="left"/>
              <w:rPr>
                <w:rFonts w:ascii="Times New Roman" w:hAnsi="Times New Roman" w:eastAsia="Times New Roman" w:cs="Times New Roman"/>
                <w:sz w:val="20"/>
                <w:szCs w:val="20"/>
              </w:rPr>
            </w:pPr>
          </w:p>
          <w:p w14:paraId="254A912F">
            <w:pPr>
              <w:pStyle w:val="38"/>
              <w:spacing w:before="135" w:line="272" w:lineRule="exact"/>
              <w:ind w:left="100" w:right="106"/>
              <w:jc w:val="left"/>
              <w:rPr>
                <w:rFonts w:ascii="宋体" w:hAnsi="宋体" w:eastAsia="宋体" w:cs="宋体"/>
                <w:sz w:val="21"/>
                <w:szCs w:val="21"/>
              </w:rPr>
            </w:pPr>
            <w:r>
              <w:rPr>
                <w:rFonts w:ascii="宋体" w:hAnsi="宋体" w:eastAsia="宋体" w:cs="宋体"/>
                <w:sz w:val="21"/>
                <w:szCs w:val="21"/>
              </w:rPr>
              <w:t>环保</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814" w:type="dxa"/>
            <w:vMerge w:val="restart"/>
            <w:tcBorders>
              <w:tl2br w:val="nil"/>
              <w:tr2bl w:val="nil"/>
            </w:tcBorders>
            <w:vAlign w:val="top"/>
          </w:tcPr>
          <w:p w14:paraId="313E5633">
            <w:pPr>
              <w:pStyle w:val="38"/>
              <w:spacing w:line="240" w:lineRule="auto"/>
              <w:ind w:right="0"/>
              <w:jc w:val="left"/>
              <w:rPr>
                <w:rFonts w:ascii="Times New Roman" w:hAnsi="Times New Roman" w:eastAsia="Times New Roman" w:cs="Times New Roman"/>
                <w:sz w:val="20"/>
                <w:szCs w:val="20"/>
              </w:rPr>
            </w:pPr>
          </w:p>
          <w:p w14:paraId="3E945BFE">
            <w:pPr>
              <w:pStyle w:val="38"/>
              <w:spacing w:line="240" w:lineRule="auto"/>
              <w:ind w:right="0"/>
              <w:jc w:val="left"/>
              <w:rPr>
                <w:rFonts w:ascii="Times New Roman" w:hAnsi="Times New Roman" w:eastAsia="Times New Roman" w:cs="Times New Roman"/>
                <w:sz w:val="20"/>
                <w:szCs w:val="20"/>
              </w:rPr>
            </w:pPr>
          </w:p>
          <w:p w14:paraId="30E8F798">
            <w:pPr>
              <w:pStyle w:val="38"/>
              <w:spacing w:line="240" w:lineRule="auto"/>
              <w:ind w:right="0"/>
              <w:jc w:val="left"/>
              <w:rPr>
                <w:rFonts w:ascii="Times New Roman" w:hAnsi="Times New Roman" w:eastAsia="Times New Roman" w:cs="Times New Roman"/>
                <w:sz w:val="20"/>
                <w:szCs w:val="20"/>
              </w:rPr>
            </w:pPr>
          </w:p>
          <w:p w14:paraId="670FBE21">
            <w:pPr>
              <w:pStyle w:val="38"/>
              <w:spacing w:line="240" w:lineRule="auto"/>
              <w:ind w:right="0"/>
              <w:jc w:val="left"/>
              <w:rPr>
                <w:rFonts w:ascii="Times New Roman" w:hAnsi="Times New Roman" w:eastAsia="Times New Roman" w:cs="Times New Roman"/>
                <w:sz w:val="20"/>
                <w:szCs w:val="20"/>
              </w:rPr>
            </w:pPr>
          </w:p>
          <w:p w14:paraId="0B66C2A1">
            <w:pPr>
              <w:pStyle w:val="38"/>
              <w:spacing w:line="240" w:lineRule="auto"/>
              <w:ind w:right="0"/>
              <w:jc w:val="left"/>
              <w:rPr>
                <w:rFonts w:ascii="Times New Roman" w:hAnsi="Times New Roman" w:eastAsia="Times New Roman" w:cs="Times New Roman"/>
                <w:sz w:val="20"/>
                <w:szCs w:val="20"/>
              </w:rPr>
            </w:pPr>
          </w:p>
          <w:p w14:paraId="1C98A5B6">
            <w:pPr>
              <w:pStyle w:val="38"/>
              <w:spacing w:before="5" w:line="240" w:lineRule="auto"/>
              <w:ind w:right="0"/>
              <w:jc w:val="left"/>
              <w:rPr>
                <w:rFonts w:ascii="Times New Roman" w:hAnsi="Times New Roman" w:eastAsia="Times New Roman" w:cs="Times New Roman"/>
                <w:sz w:val="29"/>
                <w:szCs w:val="29"/>
              </w:rPr>
            </w:pPr>
          </w:p>
          <w:p w14:paraId="247A1B3D">
            <w:pPr>
              <w:pStyle w:val="38"/>
              <w:spacing w:line="240" w:lineRule="auto"/>
              <w:ind w:left="189" w:right="0"/>
              <w:jc w:val="left"/>
              <w:rPr>
                <w:rFonts w:ascii="宋体" w:hAnsi="宋体" w:eastAsia="宋体" w:cs="宋体"/>
                <w:sz w:val="21"/>
                <w:szCs w:val="21"/>
              </w:rPr>
            </w:pPr>
            <w:r>
              <w:rPr>
                <w:rFonts w:ascii="宋体" w:hAnsi="宋体" w:eastAsia="宋体" w:cs="宋体"/>
                <w:sz w:val="21"/>
                <w:szCs w:val="21"/>
              </w:rPr>
              <w:t>废气</w:t>
            </w:r>
          </w:p>
        </w:tc>
        <w:tc>
          <w:tcPr>
            <w:tcW w:w="1006" w:type="dxa"/>
            <w:tcBorders>
              <w:tl2br w:val="nil"/>
              <w:tr2bl w:val="nil"/>
            </w:tcBorders>
            <w:vAlign w:val="top"/>
          </w:tcPr>
          <w:p w14:paraId="72433E4D">
            <w:pPr>
              <w:pStyle w:val="38"/>
              <w:spacing w:line="244" w:lineRule="exact"/>
              <w:ind w:left="179" w:right="0"/>
              <w:jc w:val="left"/>
              <w:rPr>
                <w:rFonts w:ascii="宋体" w:hAnsi="宋体" w:eastAsia="宋体" w:cs="宋体"/>
                <w:sz w:val="21"/>
                <w:szCs w:val="21"/>
              </w:rPr>
            </w:pPr>
            <w:r>
              <w:rPr>
                <w:rFonts w:ascii="宋体" w:hAnsi="宋体" w:eastAsia="宋体" w:cs="宋体"/>
                <w:sz w:val="21"/>
                <w:szCs w:val="21"/>
              </w:rPr>
              <w:t>待宰间</w:t>
            </w:r>
          </w:p>
        </w:tc>
        <w:tc>
          <w:tcPr>
            <w:tcW w:w="3836" w:type="dxa"/>
            <w:tcBorders>
              <w:tl2br w:val="nil"/>
              <w:tr2bl w:val="nil"/>
            </w:tcBorders>
            <w:vAlign w:val="top"/>
          </w:tcPr>
          <w:p w14:paraId="19D31D52">
            <w:pPr>
              <w:pStyle w:val="38"/>
              <w:spacing w:line="244" w:lineRule="exact"/>
              <w:ind w:left="731" w:right="0"/>
              <w:jc w:val="left"/>
              <w:rPr>
                <w:rFonts w:ascii="宋体" w:hAnsi="宋体" w:eastAsia="宋体" w:cs="宋体"/>
                <w:sz w:val="21"/>
                <w:szCs w:val="21"/>
              </w:rPr>
            </w:pPr>
            <w:r>
              <w:rPr>
                <w:rFonts w:ascii="宋体" w:hAnsi="宋体" w:eastAsia="宋体" w:cs="宋体"/>
                <w:sz w:val="21"/>
                <w:szCs w:val="21"/>
              </w:rPr>
              <w:t>及时清理，喷洒除臭剂等</w:t>
            </w:r>
          </w:p>
        </w:tc>
      </w:tr>
      <w:tr w14:paraId="44D1B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14:paraId="1A57BFC5"/>
        </w:tc>
        <w:tc>
          <w:tcPr>
            <w:tcW w:w="814" w:type="dxa"/>
            <w:vMerge w:val="continue"/>
            <w:tcBorders>
              <w:tl2br w:val="nil"/>
              <w:tr2bl w:val="nil"/>
            </w:tcBorders>
            <w:vAlign w:val="top"/>
          </w:tcPr>
          <w:p w14:paraId="03FECE76"/>
        </w:tc>
        <w:tc>
          <w:tcPr>
            <w:tcW w:w="1006" w:type="dxa"/>
            <w:tcBorders>
              <w:tl2br w:val="nil"/>
              <w:tr2bl w:val="nil"/>
            </w:tcBorders>
            <w:vAlign w:val="top"/>
          </w:tcPr>
          <w:p w14:paraId="0DC31AD4">
            <w:pPr>
              <w:pStyle w:val="38"/>
              <w:spacing w:before="102" w:line="240" w:lineRule="auto"/>
              <w:ind w:left="285" w:right="175" w:hanging="106"/>
              <w:jc w:val="left"/>
              <w:rPr>
                <w:rFonts w:ascii="宋体" w:hAnsi="宋体" w:eastAsia="宋体" w:cs="宋体"/>
                <w:sz w:val="21"/>
                <w:szCs w:val="21"/>
              </w:rPr>
            </w:pPr>
            <w:r>
              <w:rPr>
                <w:rFonts w:ascii="宋体" w:hAnsi="宋体" w:eastAsia="宋体" w:cs="宋体"/>
                <w:sz w:val="21"/>
                <w:szCs w:val="21"/>
              </w:rPr>
              <w:t>牛羊屠</w:t>
            </w:r>
            <w:r>
              <w:rPr>
                <w:rFonts w:ascii="宋体" w:hAnsi="宋体" w:eastAsia="宋体" w:cs="宋体"/>
                <w:spacing w:val="-102"/>
                <w:sz w:val="21"/>
                <w:szCs w:val="21"/>
              </w:rPr>
              <w:t xml:space="preserve"> </w:t>
            </w:r>
            <w:r>
              <w:rPr>
                <w:rFonts w:ascii="宋体" w:hAnsi="宋体" w:eastAsia="宋体" w:cs="宋体"/>
                <w:sz w:val="21"/>
                <w:szCs w:val="21"/>
              </w:rPr>
              <w:t>宰间</w:t>
            </w:r>
          </w:p>
        </w:tc>
        <w:tc>
          <w:tcPr>
            <w:tcW w:w="3836" w:type="dxa"/>
            <w:tcBorders>
              <w:tl2br w:val="nil"/>
              <w:tr2bl w:val="nil"/>
            </w:tcBorders>
            <w:vAlign w:val="top"/>
          </w:tcPr>
          <w:p w14:paraId="59B82D35">
            <w:pPr>
              <w:pStyle w:val="38"/>
              <w:spacing w:line="240" w:lineRule="exact"/>
              <w:ind w:left="175" w:right="0" w:hanging="53"/>
              <w:jc w:val="left"/>
              <w:rPr>
                <w:rFonts w:ascii="宋体" w:hAnsi="宋体" w:eastAsia="宋体" w:cs="宋体"/>
                <w:sz w:val="21"/>
                <w:szCs w:val="21"/>
              </w:rPr>
            </w:pPr>
            <w:r>
              <w:rPr>
                <w:rFonts w:ascii="宋体" w:hAnsi="宋体" w:eastAsia="宋体" w:cs="宋体"/>
                <w:sz w:val="21"/>
                <w:szCs w:val="21"/>
              </w:rPr>
              <w:t>牛羊屠宰车间设置为密闭，负压收集恶</w:t>
            </w:r>
          </w:p>
          <w:p w14:paraId="26961EEA">
            <w:pPr>
              <w:pStyle w:val="38"/>
              <w:spacing w:before="27" w:line="272" w:lineRule="exact"/>
              <w:ind w:left="211" w:right="175" w:hanging="36"/>
              <w:jc w:val="left"/>
              <w:rPr>
                <w:rFonts w:ascii="Times New Roman" w:hAnsi="Times New Roman" w:eastAsia="Times New Roman" w:cs="Times New Roman"/>
                <w:sz w:val="21"/>
                <w:szCs w:val="21"/>
              </w:rPr>
            </w:pPr>
            <w:r>
              <w:rPr>
                <w:rFonts w:ascii="宋体" w:hAnsi="宋体" w:eastAsia="宋体" w:cs="宋体"/>
                <w:spacing w:val="-2"/>
                <w:sz w:val="21"/>
                <w:szCs w:val="21"/>
              </w:rPr>
              <w:t>臭气体，分别经</w:t>
            </w:r>
            <w:r>
              <w:rPr>
                <w:rFonts w:ascii="Times New Roman" w:hAnsi="Times New Roman" w:eastAsia="Times New Roman" w:cs="Times New Roman"/>
                <w:spacing w:val="-2"/>
                <w:sz w:val="21"/>
                <w:szCs w:val="21"/>
              </w:rPr>
              <w:t>1</w:t>
            </w:r>
            <w:r>
              <w:rPr>
                <w:rFonts w:ascii="宋体" w:hAnsi="宋体" w:eastAsia="宋体" w:cs="宋体"/>
                <w:spacing w:val="-2"/>
                <w:sz w:val="21"/>
                <w:szCs w:val="21"/>
              </w:rPr>
              <w:t>套生物除臭塔处理后</w:t>
            </w:r>
            <w:r>
              <w:rPr>
                <w:rFonts w:ascii="宋体" w:hAnsi="宋体" w:eastAsia="宋体" w:cs="宋体"/>
                <w:spacing w:val="-72"/>
                <w:sz w:val="21"/>
                <w:szCs w:val="21"/>
              </w:rPr>
              <w:t xml:space="preserve"> </w:t>
            </w:r>
            <w:r>
              <w:rPr>
                <w:rFonts w:ascii="宋体" w:hAnsi="宋体" w:eastAsia="宋体" w:cs="宋体"/>
                <w:sz w:val="21"/>
                <w:szCs w:val="21"/>
              </w:rPr>
              <w:t>通过</w:t>
            </w:r>
            <w:r>
              <w:rPr>
                <w:rFonts w:ascii="Times New Roman" w:hAnsi="Times New Roman" w:eastAsia="Times New Roman" w:cs="Times New Roman"/>
                <w:sz w:val="21"/>
                <w:szCs w:val="21"/>
              </w:rPr>
              <w:t>15</w:t>
            </w:r>
            <w:r>
              <w:rPr>
                <w:rFonts w:ascii="宋体" w:hAnsi="宋体" w:eastAsia="宋体" w:cs="宋体"/>
                <w:sz w:val="21"/>
                <w:szCs w:val="21"/>
              </w:rPr>
              <w:t>高排气筒</w:t>
            </w:r>
            <w:r>
              <w:rPr>
                <w:rFonts w:ascii="Times New Roman" w:hAnsi="Times New Roman" w:eastAsia="Times New Roman" w:cs="Times New Roman"/>
                <w:sz w:val="21"/>
                <w:szCs w:val="21"/>
              </w:rPr>
              <w:t>DA001</w:t>
            </w:r>
            <w:r>
              <w:rPr>
                <w:rFonts w:ascii="宋体" w:hAnsi="宋体" w:eastAsia="宋体" w:cs="宋体"/>
                <w:sz w:val="21"/>
                <w:szCs w:val="21"/>
              </w:rPr>
              <w:t>和</w:t>
            </w:r>
            <w:r>
              <w:rPr>
                <w:rFonts w:ascii="Times New Roman" w:hAnsi="Times New Roman" w:eastAsia="Times New Roman" w:cs="Times New Roman"/>
                <w:sz w:val="21"/>
                <w:szCs w:val="21"/>
              </w:rPr>
              <w:t>DA002</w:t>
            </w:r>
            <w:r>
              <w:rPr>
                <w:rFonts w:ascii="宋体" w:hAnsi="宋体" w:eastAsia="宋体" w:cs="宋体"/>
                <w:sz w:val="21"/>
                <w:szCs w:val="21"/>
              </w:rPr>
              <w:t>排放</w:t>
            </w:r>
            <w:r>
              <w:rPr>
                <w:rFonts w:ascii="Times New Roman" w:hAnsi="Times New Roman" w:eastAsia="Times New Roman" w:cs="Times New Roman"/>
                <w:sz w:val="21"/>
                <w:szCs w:val="21"/>
              </w:rPr>
              <w:t>:</w:t>
            </w:r>
          </w:p>
        </w:tc>
      </w:tr>
      <w:tr w14:paraId="46539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exact"/>
        </w:trPr>
        <w:tc>
          <w:tcPr>
            <w:tcW w:w="653" w:type="dxa"/>
            <w:vMerge w:val="continue"/>
            <w:tcBorders>
              <w:tl2br w:val="nil"/>
              <w:tr2bl w:val="nil"/>
            </w:tcBorders>
            <w:vAlign w:val="top"/>
          </w:tcPr>
          <w:p w14:paraId="3EAEFC20"/>
        </w:tc>
        <w:tc>
          <w:tcPr>
            <w:tcW w:w="814" w:type="dxa"/>
            <w:vMerge w:val="continue"/>
            <w:tcBorders>
              <w:tl2br w:val="nil"/>
              <w:tr2bl w:val="nil"/>
            </w:tcBorders>
            <w:vAlign w:val="top"/>
          </w:tcPr>
          <w:p w14:paraId="7061266D"/>
        </w:tc>
        <w:tc>
          <w:tcPr>
            <w:tcW w:w="1006" w:type="dxa"/>
            <w:tcBorders>
              <w:tl2br w:val="nil"/>
              <w:tr2bl w:val="nil"/>
            </w:tcBorders>
            <w:vAlign w:val="top"/>
          </w:tcPr>
          <w:p w14:paraId="64EC84BB">
            <w:pPr>
              <w:pStyle w:val="38"/>
              <w:spacing w:before="130" w:line="272" w:lineRule="exact"/>
              <w:ind w:left="285" w:right="175" w:hanging="106"/>
              <w:jc w:val="left"/>
              <w:rPr>
                <w:rFonts w:ascii="宋体" w:hAnsi="宋体" w:eastAsia="宋体" w:cs="宋体"/>
                <w:sz w:val="21"/>
                <w:szCs w:val="21"/>
              </w:rPr>
            </w:pPr>
            <w:r>
              <w:rPr>
                <w:rFonts w:ascii="宋体" w:hAnsi="宋体" w:eastAsia="宋体" w:cs="宋体"/>
                <w:sz w:val="21"/>
                <w:szCs w:val="21"/>
              </w:rPr>
              <w:t>生物质</w:t>
            </w:r>
            <w:r>
              <w:rPr>
                <w:rFonts w:ascii="宋体" w:hAnsi="宋体" w:eastAsia="宋体" w:cs="宋体"/>
                <w:spacing w:val="-102"/>
                <w:sz w:val="21"/>
                <w:szCs w:val="21"/>
              </w:rPr>
              <w:t xml:space="preserve"> </w:t>
            </w:r>
            <w:r>
              <w:rPr>
                <w:rFonts w:ascii="宋体" w:hAnsi="宋体" w:eastAsia="宋体" w:cs="宋体"/>
                <w:sz w:val="21"/>
                <w:szCs w:val="21"/>
              </w:rPr>
              <w:t>锅炉</w:t>
            </w:r>
          </w:p>
        </w:tc>
        <w:tc>
          <w:tcPr>
            <w:tcW w:w="3836" w:type="dxa"/>
            <w:tcBorders>
              <w:tl2br w:val="nil"/>
              <w:tr2bl w:val="nil"/>
            </w:tcBorders>
            <w:vAlign w:val="top"/>
          </w:tcPr>
          <w:p w14:paraId="264CF462">
            <w:pPr>
              <w:pStyle w:val="38"/>
              <w:spacing w:line="247" w:lineRule="exact"/>
              <w:ind w:left="105" w:right="0"/>
              <w:jc w:val="left"/>
              <w:rPr>
                <w:rFonts w:ascii="宋体" w:hAnsi="宋体" w:eastAsia="宋体" w:cs="宋体"/>
                <w:sz w:val="21"/>
                <w:szCs w:val="21"/>
              </w:rPr>
            </w:pPr>
            <w:r>
              <w:rPr>
                <w:rFonts w:ascii="宋体" w:hAnsi="宋体" w:eastAsia="宋体" w:cs="宋体"/>
                <w:sz w:val="21"/>
                <w:szCs w:val="21"/>
              </w:rPr>
              <w:t>生物质锅炉烟气经低氮燃烧</w:t>
            </w:r>
            <w:r>
              <w:rPr>
                <w:rFonts w:ascii="Times New Roman" w:hAnsi="Times New Roman" w:eastAsia="Times New Roman" w:cs="Times New Roman"/>
                <w:sz w:val="21"/>
                <w:szCs w:val="21"/>
              </w:rPr>
              <w:t>+SNCR</w:t>
            </w:r>
            <w:r>
              <w:rPr>
                <w:rFonts w:ascii="宋体" w:hAnsi="宋体" w:eastAsia="宋体" w:cs="宋体"/>
                <w:sz w:val="21"/>
                <w:szCs w:val="21"/>
              </w:rPr>
              <w:t>脱硝</w:t>
            </w:r>
          </w:p>
          <w:p w14:paraId="795D4A57">
            <w:pPr>
              <w:pStyle w:val="38"/>
              <w:spacing w:before="16" w:line="274" w:lineRule="exact"/>
              <w:ind w:left="676" w:right="153" w:hanging="521"/>
              <w:jc w:val="left"/>
              <w:rPr>
                <w:rFonts w:ascii="宋体" w:hAnsi="宋体" w:eastAsia="宋体" w:cs="宋体"/>
                <w:sz w:val="21"/>
                <w:szCs w:val="21"/>
              </w:rPr>
            </w:pPr>
            <w:r>
              <w:rPr>
                <w:rFonts w:ascii="Times New Roman" w:hAnsi="Times New Roman" w:eastAsia="Times New Roman" w:cs="Times New Roman"/>
                <w:spacing w:val="-2"/>
                <w:sz w:val="21"/>
                <w:szCs w:val="21"/>
              </w:rPr>
              <w:t>+</w:t>
            </w:r>
            <w:r>
              <w:rPr>
                <w:rFonts w:ascii="宋体" w:hAnsi="宋体" w:eastAsia="宋体" w:cs="宋体"/>
                <w:spacing w:val="-2"/>
                <w:sz w:val="21"/>
                <w:szCs w:val="21"/>
              </w:rPr>
              <w:t>旋风</w:t>
            </w:r>
            <w:r>
              <w:rPr>
                <w:rFonts w:ascii="Times New Roman" w:hAnsi="Times New Roman" w:eastAsia="Times New Roman" w:cs="Times New Roman"/>
                <w:spacing w:val="-2"/>
                <w:sz w:val="21"/>
                <w:szCs w:val="21"/>
              </w:rPr>
              <w:t>+</w:t>
            </w:r>
            <w:r>
              <w:rPr>
                <w:rFonts w:ascii="宋体" w:hAnsi="宋体" w:eastAsia="宋体" w:cs="宋体"/>
                <w:spacing w:val="-2"/>
                <w:sz w:val="21"/>
                <w:szCs w:val="21"/>
              </w:rPr>
              <w:t>阻火器</w:t>
            </w:r>
            <w:r>
              <w:rPr>
                <w:rFonts w:ascii="Times New Roman" w:hAnsi="Times New Roman" w:eastAsia="Times New Roman" w:cs="Times New Roman"/>
                <w:spacing w:val="-2"/>
                <w:sz w:val="21"/>
                <w:szCs w:val="21"/>
              </w:rPr>
              <w:t>+</w:t>
            </w:r>
            <w:r>
              <w:rPr>
                <w:rFonts w:ascii="宋体" w:hAnsi="宋体" w:eastAsia="宋体" w:cs="宋体"/>
                <w:spacing w:val="-2"/>
                <w:sz w:val="21"/>
                <w:szCs w:val="21"/>
              </w:rPr>
              <w:t>布袋除尘器处理达标后</w:t>
            </w:r>
            <w:r>
              <w:rPr>
                <w:rFonts w:ascii="宋体" w:hAnsi="宋体" w:eastAsia="宋体" w:cs="宋体"/>
                <w:spacing w:val="-71"/>
                <w:sz w:val="21"/>
                <w:szCs w:val="21"/>
              </w:rPr>
              <w:t xml:space="preserve"> </w:t>
            </w:r>
            <w:r>
              <w:rPr>
                <w:rFonts w:ascii="宋体" w:hAnsi="宋体" w:eastAsia="宋体" w:cs="宋体"/>
                <w:sz w:val="21"/>
                <w:szCs w:val="21"/>
              </w:rPr>
              <w:t>通过</w:t>
            </w:r>
            <w:r>
              <w:rPr>
                <w:rFonts w:ascii="Times New Roman" w:hAnsi="Times New Roman" w:eastAsia="Times New Roman" w:cs="Times New Roman"/>
                <w:sz w:val="21"/>
                <w:szCs w:val="21"/>
              </w:rPr>
              <w:t>15m</w:t>
            </w:r>
            <w:r>
              <w:rPr>
                <w:rFonts w:ascii="宋体" w:hAnsi="宋体" w:eastAsia="宋体" w:cs="宋体"/>
                <w:sz w:val="21"/>
                <w:szCs w:val="21"/>
              </w:rPr>
              <w:t>排气筒</w:t>
            </w:r>
            <w:r>
              <w:rPr>
                <w:rFonts w:ascii="Times New Roman" w:hAnsi="Times New Roman" w:eastAsia="Times New Roman" w:cs="Times New Roman"/>
                <w:sz w:val="21"/>
                <w:szCs w:val="21"/>
              </w:rPr>
              <w:t>DA004</w:t>
            </w:r>
            <w:r>
              <w:rPr>
                <w:rFonts w:ascii="宋体" w:hAnsi="宋体" w:eastAsia="宋体" w:cs="宋体"/>
                <w:sz w:val="21"/>
                <w:szCs w:val="21"/>
              </w:rPr>
              <w:t>排放</w:t>
            </w:r>
          </w:p>
        </w:tc>
      </w:tr>
      <w:tr w14:paraId="47741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exact"/>
        </w:trPr>
        <w:tc>
          <w:tcPr>
            <w:tcW w:w="653" w:type="dxa"/>
            <w:vMerge w:val="continue"/>
            <w:tcBorders>
              <w:tl2br w:val="nil"/>
              <w:tr2bl w:val="nil"/>
            </w:tcBorders>
            <w:vAlign w:val="top"/>
          </w:tcPr>
          <w:p w14:paraId="58D8D8C3"/>
        </w:tc>
        <w:tc>
          <w:tcPr>
            <w:tcW w:w="814" w:type="dxa"/>
            <w:vMerge w:val="continue"/>
            <w:tcBorders>
              <w:tl2br w:val="nil"/>
              <w:tr2bl w:val="nil"/>
            </w:tcBorders>
            <w:vAlign w:val="top"/>
          </w:tcPr>
          <w:p w14:paraId="1C23F25D"/>
        </w:tc>
        <w:tc>
          <w:tcPr>
            <w:tcW w:w="1006" w:type="dxa"/>
            <w:tcBorders>
              <w:tl2br w:val="nil"/>
              <w:tr2bl w:val="nil"/>
            </w:tcBorders>
            <w:vAlign w:val="top"/>
          </w:tcPr>
          <w:p w14:paraId="2FB9DB1D">
            <w:pPr>
              <w:pStyle w:val="38"/>
              <w:spacing w:line="240" w:lineRule="auto"/>
              <w:ind w:right="0"/>
              <w:jc w:val="left"/>
              <w:rPr>
                <w:rFonts w:ascii="Times New Roman" w:hAnsi="Times New Roman" w:eastAsia="Times New Roman" w:cs="Times New Roman"/>
                <w:sz w:val="20"/>
                <w:szCs w:val="20"/>
              </w:rPr>
            </w:pPr>
          </w:p>
          <w:p w14:paraId="2AB26C28">
            <w:pPr>
              <w:pStyle w:val="38"/>
              <w:spacing w:before="174" w:line="272" w:lineRule="exact"/>
              <w:ind w:left="285" w:right="175" w:hanging="106"/>
              <w:jc w:val="left"/>
              <w:rPr>
                <w:rFonts w:ascii="宋体" w:hAnsi="宋体" w:eastAsia="宋体" w:cs="宋体"/>
                <w:sz w:val="21"/>
                <w:szCs w:val="21"/>
              </w:rPr>
            </w:pPr>
            <w:r>
              <w:rPr>
                <w:rFonts w:ascii="宋体" w:hAnsi="宋体" w:eastAsia="宋体" w:cs="宋体"/>
                <w:sz w:val="21"/>
                <w:szCs w:val="21"/>
              </w:rPr>
              <w:t>污水处</w:t>
            </w:r>
            <w:r>
              <w:rPr>
                <w:rFonts w:ascii="宋体" w:hAnsi="宋体" w:eastAsia="宋体" w:cs="宋体"/>
                <w:spacing w:val="-102"/>
                <w:sz w:val="21"/>
                <w:szCs w:val="21"/>
              </w:rPr>
              <w:t xml:space="preserve"> </w:t>
            </w:r>
            <w:r>
              <w:rPr>
                <w:rFonts w:ascii="宋体" w:hAnsi="宋体" w:eastAsia="宋体" w:cs="宋体"/>
                <w:sz w:val="21"/>
                <w:szCs w:val="21"/>
              </w:rPr>
              <w:t>理站</w:t>
            </w:r>
          </w:p>
        </w:tc>
        <w:tc>
          <w:tcPr>
            <w:tcW w:w="3836" w:type="dxa"/>
            <w:tcBorders>
              <w:tl2br w:val="nil"/>
              <w:tr2bl w:val="nil"/>
            </w:tcBorders>
            <w:vAlign w:val="top"/>
          </w:tcPr>
          <w:p w14:paraId="1D218FEA">
            <w:pPr>
              <w:pStyle w:val="38"/>
              <w:spacing w:line="242" w:lineRule="exact"/>
              <w:ind w:right="0"/>
              <w:jc w:val="center"/>
              <w:rPr>
                <w:rFonts w:ascii="宋体" w:hAnsi="宋体" w:eastAsia="宋体" w:cs="宋体"/>
                <w:sz w:val="21"/>
                <w:szCs w:val="21"/>
              </w:rPr>
            </w:pPr>
            <w:r>
              <w:rPr>
                <w:rFonts w:ascii="宋体" w:hAnsi="宋体" w:eastAsia="宋体" w:cs="宋体"/>
                <w:sz w:val="21"/>
                <w:szCs w:val="21"/>
              </w:rPr>
              <w:t>污水处理站产生恶臭的格栅、调节池、</w:t>
            </w:r>
          </w:p>
          <w:p w14:paraId="6882B68D">
            <w:pPr>
              <w:pStyle w:val="38"/>
              <w:spacing w:before="8" w:line="230" w:lineRule="auto"/>
              <w:ind w:left="122" w:right="122"/>
              <w:jc w:val="center"/>
              <w:rPr>
                <w:rFonts w:ascii="宋体" w:hAnsi="宋体" w:eastAsia="宋体" w:cs="宋体"/>
                <w:sz w:val="21"/>
                <w:szCs w:val="21"/>
              </w:rPr>
            </w:pPr>
            <w:r>
              <w:rPr>
                <w:rFonts w:ascii="宋体" w:hAnsi="宋体" w:eastAsia="宋体" w:cs="宋体"/>
                <w:spacing w:val="-2"/>
                <w:sz w:val="21"/>
                <w:szCs w:val="21"/>
              </w:rPr>
              <w:t>隔油池、污泥浓缩池上方加盖，加盖后</w:t>
            </w:r>
            <w:r>
              <w:rPr>
                <w:rFonts w:ascii="宋体" w:hAnsi="宋体" w:eastAsia="宋体" w:cs="宋体"/>
                <w:spacing w:val="-83"/>
                <w:sz w:val="21"/>
                <w:szCs w:val="21"/>
              </w:rPr>
              <w:t xml:space="preserve"> </w:t>
            </w:r>
            <w:r>
              <w:rPr>
                <w:rFonts w:ascii="宋体" w:hAnsi="宋体" w:eastAsia="宋体" w:cs="宋体"/>
                <w:sz w:val="21"/>
                <w:szCs w:val="21"/>
              </w:rPr>
              <w:t>设置引风机抽取恶臭气体，经</w:t>
            </w:r>
            <w:r>
              <w:rPr>
                <w:rFonts w:ascii="Times New Roman" w:hAnsi="Times New Roman" w:eastAsia="Times New Roman" w:cs="Times New Roman"/>
                <w:sz w:val="21"/>
                <w:szCs w:val="21"/>
              </w:rPr>
              <w:t>1</w:t>
            </w:r>
            <w:r>
              <w:rPr>
                <w:rFonts w:ascii="宋体" w:hAnsi="宋体" w:eastAsia="宋体" w:cs="宋体"/>
                <w:sz w:val="21"/>
                <w:szCs w:val="21"/>
              </w:rPr>
              <w:t>套生物</w:t>
            </w:r>
            <w:r>
              <w:rPr>
                <w:rFonts w:ascii="宋体" w:hAnsi="宋体" w:eastAsia="宋体" w:cs="宋体"/>
                <w:w w:val="100"/>
                <w:sz w:val="21"/>
                <w:szCs w:val="21"/>
              </w:rPr>
              <w:t xml:space="preserve"> </w:t>
            </w:r>
            <w:r>
              <w:rPr>
                <w:rFonts w:ascii="宋体" w:hAnsi="宋体" w:eastAsia="宋体" w:cs="宋体"/>
                <w:sz w:val="21"/>
                <w:szCs w:val="21"/>
              </w:rPr>
              <w:t>除臭塔处理后通过</w:t>
            </w:r>
            <w:r>
              <w:rPr>
                <w:rFonts w:ascii="Times New Roman" w:hAnsi="Times New Roman" w:eastAsia="Times New Roman" w:cs="Times New Roman"/>
                <w:sz w:val="21"/>
                <w:szCs w:val="21"/>
              </w:rPr>
              <w:t>15m</w:t>
            </w:r>
            <w:r>
              <w:rPr>
                <w:rFonts w:ascii="宋体" w:hAnsi="宋体" w:eastAsia="宋体" w:cs="宋体"/>
                <w:sz w:val="21"/>
                <w:szCs w:val="21"/>
              </w:rPr>
              <w:t>高排气简</w:t>
            </w:r>
            <w:r>
              <w:rPr>
                <w:rFonts w:ascii="Times New Roman" w:hAnsi="Times New Roman" w:eastAsia="Times New Roman" w:cs="Times New Roman"/>
                <w:sz w:val="21"/>
                <w:szCs w:val="21"/>
              </w:rPr>
              <w:t>DA003</w:t>
            </w:r>
            <w:r>
              <w:rPr>
                <w:rFonts w:ascii="Times New Roman" w:hAnsi="Times New Roman" w:eastAsia="Times New Roman" w:cs="Times New Roman"/>
                <w:w w:val="100"/>
                <w:sz w:val="21"/>
                <w:szCs w:val="21"/>
              </w:rPr>
              <w:t xml:space="preserve"> </w:t>
            </w:r>
            <w:r>
              <w:rPr>
                <w:rFonts w:ascii="宋体" w:hAnsi="宋体" w:eastAsia="宋体" w:cs="宋体"/>
                <w:sz w:val="21"/>
                <w:szCs w:val="21"/>
              </w:rPr>
              <w:t>排放</w:t>
            </w:r>
          </w:p>
        </w:tc>
      </w:tr>
      <w:tr w14:paraId="2C4B8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53" w:type="dxa"/>
            <w:vMerge w:val="continue"/>
            <w:tcBorders>
              <w:tl2br w:val="nil"/>
              <w:tr2bl w:val="nil"/>
            </w:tcBorders>
            <w:vAlign w:val="top"/>
          </w:tcPr>
          <w:p w14:paraId="5598922D"/>
        </w:tc>
        <w:tc>
          <w:tcPr>
            <w:tcW w:w="814" w:type="dxa"/>
            <w:vMerge w:val="restart"/>
            <w:tcBorders>
              <w:tl2br w:val="nil"/>
              <w:tr2bl w:val="nil"/>
            </w:tcBorders>
            <w:vAlign w:val="top"/>
          </w:tcPr>
          <w:p w14:paraId="1C7FA4D8">
            <w:pPr>
              <w:pStyle w:val="38"/>
              <w:spacing w:line="240" w:lineRule="auto"/>
              <w:ind w:right="0"/>
              <w:jc w:val="left"/>
              <w:rPr>
                <w:rFonts w:ascii="Times New Roman" w:hAnsi="Times New Roman" w:eastAsia="Times New Roman" w:cs="Times New Roman"/>
                <w:sz w:val="20"/>
                <w:szCs w:val="20"/>
              </w:rPr>
            </w:pPr>
          </w:p>
          <w:p w14:paraId="5E0A4A3E">
            <w:pPr>
              <w:pStyle w:val="38"/>
              <w:spacing w:line="240" w:lineRule="auto"/>
              <w:ind w:right="0"/>
              <w:jc w:val="left"/>
              <w:rPr>
                <w:rFonts w:ascii="Times New Roman" w:hAnsi="Times New Roman" w:eastAsia="Times New Roman" w:cs="Times New Roman"/>
                <w:sz w:val="20"/>
                <w:szCs w:val="20"/>
              </w:rPr>
            </w:pPr>
          </w:p>
          <w:p w14:paraId="2380BC57">
            <w:pPr>
              <w:pStyle w:val="38"/>
              <w:spacing w:before="4" w:line="240" w:lineRule="auto"/>
              <w:ind w:right="0"/>
              <w:jc w:val="left"/>
              <w:rPr>
                <w:rFonts w:ascii="Times New Roman" w:hAnsi="Times New Roman" w:eastAsia="Times New Roman" w:cs="Times New Roman"/>
                <w:sz w:val="16"/>
                <w:szCs w:val="16"/>
              </w:rPr>
            </w:pPr>
          </w:p>
          <w:p w14:paraId="4FF01B4F">
            <w:pPr>
              <w:pStyle w:val="38"/>
              <w:spacing w:line="240" w:lineRule="auto"/>
              <w:ind w:left="189" w:right="0"/>
              <w:jc w:val="left"/>
              <w:rPr>
                <w:rFonts w:ascii="宋体" w:hAnsi="宋体" w:eastAsia="宋体" w:cs="宋体"/>
                <w:sz w:val="21"/>
                <w:szCs w:val="21"/>
              </w:rPr>
            </w:pPr>
            <w:r>
              <w:rPr>
                <w:rFonts w:ascii="宋体" w:hAnsi="宋体" w:eastAsia="宋体" w:cs="宋体"/>
                <w:sz w:val="21"/>
                <w:szCs w:val="21"/>
              </w:rPr>
              <w:t>废水</w:t>
            </w:r>
          </w:p>
        </w:tc>
        <w:tc>
          <w:tcPr>
            <w:tcW w:w="1006" w:type="dxa"/>
            <w:tcBorders>
              <w:tl2br w:val="nil"/>
              <w:tr2bl w:val="nil"/>
            </w:tcBorders>
            <w:vAlign w:val="top"/>
          </w:tcPr>
          <w:p w14:paraId="18117E05">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生活污</w:t>
            </w:r>
          </w:p>
          <w:p w14:paraId="3790E2BE">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水</w:t>
            </w:r>
          </w:p>
        </w:tc>
        <w:tc>
          <w:tcPr>
            <w:tcW w:w="3836" w:type="dxa"/>
            <w:vMerge w:val="restart"/>
            <w:tcBorders>
              <w:tl2br w:val="nil"/>
              <w:tr2bl w:val="nil"/>
            </w:tcBorders>
            <w:vAlign w:val="top"/>
          </w:tcPr>
          <w:p w14:paraId="58FA55F4">
            <w:pPr>
              <w:pStyle w:val="38"/>
              <w:spacing w:before="1" w:line="240" w:lineRule="auto"/>
              <w:ind w:right="0"/>
              <w:jc w:val="left"/>
              <w:rPr>
                <w:rFonts w:ascii="Times New Roman" w:hAnsi="Times New Roman" w:eastAsia="Times New Roman" w:cs="Times New Roman"/>
                <w:sz w:val="22"/>
                <w:szCs w:val="22"/>
              </w:rPr>
            </w:pPr>
          </w:p>
          <w:p w14:paraId="63EDE230">
            <w:pPr>
              <w:pStyle w:val="38"/>
              <w:spacing w:line="225" w:lineRule="auto"/>
              <w:ind w:left="115" w:right="115" w:firstLine="2"/>
              <w:jc w:val="center"/>
              <w:rPr>
                <w:rFonts w:ascii="宋体" w:hAnsi="宋体" w:eastAsia="宋体" w:cs="宋体"/>
                <w:sz w:val="21"/>
                <w:szCs w:val="21"/>
              </w:rPr>
            </w:pPr>
            <w:r>
              <w:rPr>
                <w:rFonts w:ascii="宋体" w:hAnsi="宋体" w:eastAsia="宋体" w:cs="宋体"/>
                <w:sz w:val="21"/>
                <w:szCs w:val="21"/>
              </w:rPr>
              <w:t>设</w:t>
            </w:r>
            <w:r>
              <w:rPr>
                <w:rFonts w:ascii="Times New Roman" w:hAnsi="Times New Roman" w:eastAsia="Times New Roman" w:cs="Times New Roman"/>
                <w:sz w:val="21"/>
                <w:szCs w:val="21"/>
              </w:rPr>
              <w:t>1</w:t>
            </w:r>
            <w:r>
              <w:rPr>
                <w:rFonts w:ascii="宋体" w:hAnsi="宋体" w:eastAsia="宋体" w:cs="宋体"/>
                <w:sz w:val="21"/>
                <w:szCs w:val="21"/>
              </w:rPr>
              <w:t>座规模为</w:t>
            </w:r>
            <w:r>
              <w:rPr>
                <w:rFonts w:ascii="Times New Roman" w:hAnsi="Times New Roman" w:eastAsia="Times New Roman" w:cs="Times New Roman"/>
                <w:sz w:val="21"/>
                <w:szCs w:val="21"/>
              </w:rPr>
              <w:t>1500m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的污水处理设</w:t>
            </w:r>
            <w:r>
              <w:rPr>
                <w:rFonts w:ascii="宋体" w:hAnsi="宋体" w:eastAsia="宋体" w:cs="宋体"/>
                <w:w w:val="100"/>
                <w:sz w:val="21"/>
                <w:szCs w:val="21"/>
              </w:rPr>
              <w:t xml:space="preserve"> </w:t>
            </w:r>
            <w:r>
              <w:rPr>
                <w:rFonts w:ascii="宋体" w:hAnsi="宋体" w:eastAsia="宋体" w:cs="宋体"/>
                <w:sz w:val="21"/>
                <w:szCs w:val="21"/>
              </w:rPr>
              <w:t>施，处理工艺为</w:t>
            </w:r>
            <w:r>
              <w:rPr>
                <w:rFonts w:ascii="Times New Roman" w:hAnsi="Times New Roman" w:eastAsia="Times New Roman" w:cs="Times New Roman"/>
                <w:sz w:val="21"/>
                <w:szCs w:val="21"/>
              </w:rPr>
              <w:t>“</w:t>
            </w:r>
            <w:r>
              <w:rPr>
                <w:rFonts w:ascii="宋体" w:hAnsi="宋体" w:eastAsia="宋体" w:cs="宋体"/>
                <w:sz w:val="21"/>
                <w:szCs w:val="21"/>
              </w:rPr>
              <w:t>格栅</w:t>
            </w:r>
            <w:r>
              <w:rPr>
                <w:rFonts w:ascii="Times New Roman" w:hAnsi="Times New Roman" w:eastAsia="Times New Roman" w:cs="Times New Roman"/>
                <w:sz w:val="21"/>
                <w:szCs w:val="21"/>
              </w:rPr>
              <w:t>+</w:t>
            </w:r>
            <w:r>
              <w:rPr>
                <w:rFonts w:ascii="宋体" w:hAnsi="宋体" w:eastAsia="宋体" w:cs="宋体"/>
                <w:sz w:val="21"/>
                <w:szCs w:val="21"/>
              </w:rPr>
              <w:t>隔油</w:t>
            </w:r>
            <w:r>
              <w:rPr>
                <w:rFonts w:ascii="Times New Roman" w:hAnsi="Times New Roman" w:eastAsia="Times New Roman" w:cs="Times New Roman"/>
                <w:sz w:val="21"/>
                <w:szCs w:val="21"/>
              </w:rPr>
              <w:t>+</w:t>
            </w:r>
            <w:r>
              <w:rPr>
                <w:rFonts w:ascii="宋体" w:hAnsi="宋体" w:eastAsia="宋体" w:cs="宋体"/>
                <w:sz w:val="21"/>
                <w:szCs w:val="21"/>
              </w:rPr>
              <w:t>气浮（两</w:t>
            </w:r>
            <w:r>
              <w:rPr>
                <w:rFonts w:ascii="宋体" w:hAnsi="宋体" w:eastAsia="宋体" w:cs="宋体"/>
                <w:w w:val="100"/>
                <w:sz w:val="21"/>
                <w:szCs w:val="21"/>
              </w:rPr>
              <w:t xml:space="preserve"> </w:t>
            </w:r>
            <w:r>
              <w:rPr>
                <w:rFonts w:ascii="宋体" w:hAnsi="宋体" w:eastAsia="宋体" w:cs="宋体"/>
                <w:spacing w:val="-2"/>
                <w:sz w:val="21"/>
                <w:szCs w:val="21"/>
              </w:rPr>
              <w:t>次）</w:t>
            </w:r>
            <w:r>
              <w:rPr>
                <w:rFonts w:ascii="Times New Roman" w:hAnsi="Times New Roman" w:eastAsia="Times New Roman" w:cs="Times New Roman"/>
                <w:spacing w:val="-2"/>
                <w:sz w:val="21"/>
                <w:szCs w:val="21"/>
              </w:rPr>
              <w:t>+A2O+</w:t>
            </w:r>
            <w:r>
              <w:rPr>
                <w:rFonts w:ascii="宋体" w:hAnsi="宋体" w:eastAsia="宋体" w:cs="宋体"/>
                <w:spacing w:val="-2"/>
                <w:sz w:val="21"/>
                <w:szCs w:val="21"/>
              </w:rPr>
              <w:t>沉淀絮凝</w:t>
            </w:r>
            <w:r>
              <w:rPr>
                <w:rFonts w:ascii="Times New Roman" w:hAnsi="Times New Roman" w:eastAsia="Times New Roman" w:cs="Times New Roman"/>
                <w:spacing w:val="-2"/>
                <w:sz w:val="21"/>
                <w:szCs w:val="21"/>
              </w:rPr>
              <w:t>+</w:t>
            </w:r>
            <w:r>
              <w:rPr>
                <w:rFonts w:ascii="宋体" w:hAnsi="宋体" w:eastAsia="宋体" w:cs="宋体"/>
                <w:spacing w:val="-2"/>
                <w:sz w:val="21"/>
                <w:szCs w:val="21"/>
              </w:rPr>
              <w:t>消毒</w:t>
            </w:r>
            <w:r>
              <w:rPr>
                <w:rFonts w:ascii="Times New Roman" w:hAnsi="Times New Roman" w:eastAsia="Times New Roman" w:cs="Times New Roman"/>
                <w:spacing w:val="-2"/>
                <w:sz w:val="21"/>
                <w:szCs w:val="21"/>
              </w:rPr>
              <w:t>”</w:t>
            </w:r>
            <w:r>
              <w:rPr>
                <w:rFonts w:ascii="宋体" w:hAnsi="宋体" w:eastAsia="宋体" w:cs="宋体"/>
                <w:spacing w:val="-2"/>
                <w:sz w:val="21"/>
                <w:szCs w:val="21"/>
              </w:rPr>
              <w:t>，处理后达</w:t>
            </w:r>
            <w:r>
              <w:rPr>
                <w:rFonts w:ascii="宋体" w:hAnsi="宋体" w:eastAsia="宋体" w:cs="宋体"/>
                <w:spacing w:val="-85"/>
                <w:sz w:val="21"/>
                <w:szCs w:val="21"/>
              </w:rPr>
              <w:t xml:space="preserve"> </w:t>
            </w:r>
            <w:r>
              <w:rPr>
                <w:rFonts w:ascii="宋体" w:hAnsi="宋体" w:eastAsia="宋体" w:cs="宋体"/>
                <w:sz w:val="21"/>
                <w:szCs w:val="21"/>
              </w:rPr>
              <w:t>标污水</w:t>
            </w:r>
            <w:r>
              <w:rPr>
                <w:rFonts w:hint="eastAsia" w:ascii="宋体" w:hAnsi="宋体" w:eastAsia="宋体" w:cs="宋体"/>
                <w:sz w:val="21"/>
                <w:szCs w:val="21"/>
                <w:lang w:val="en-US" w:eastAsia="zh-CN"/>
              </w:rPr>
              <w:t>外排</w:t>
            </w:r>
            <w:r>
              <w:rPr>
                <w:rFonts w:ascii="宋体" w:hAnsi="宋体" w:eastAsia="宋体" w:cs="宋体"/>
                <w:sz w:val="21"/>
                <w:szCs w:val="21"/>
              </w:rPr>
              <w:t>。</w:t>
            </w:r>
          </w:p>
        </w:tc>
      </w:tr>
      <w:tr w14:paraId="67740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exact"/>
        </w:trPr>
        <w:tc>
          <w:tcPr>
            <w:tcW w:w="653" w:type="dxa"/>
            <w:vMerge w:val="continue"/>
            <w:tcBorders>
              <w:tl2br w:val="nil"/>
              <w:tr2bl w:val="nil"/>
            </w:tcBorders>
            <w:vAlign w:val="top"/>
          </w:tcPr>
          <w:p w14:paraId="32BAC6B4"/>
        </w:tc>
        <w:tc>
          <w:tcPr>
            <w:tcW w:w="814" w:type="dxa"/>
            <w:vMerge w:val="continue"/>
            <w:tcBorders>
              <w:tl2br w:val="nil"/>
              <w:tr2bl w:val="nil"/>
            </w:tcBorders>
            <w:vAlign w:val="top"/>
          </w:tcPr>
          <w:p w14:paraId="57ACD05D"/>
        </w:tc>
        <w:tc>
          <w:tcPr>
            <w:tcW w:w="1006" w:type="dxa"/>
            <w:tcBorders>
              <w:tl2br w:val="nil"/>
              <w:tr2bl w:val="nil"/>
            </w:tcBorders>
            <w:vAlign w:val="top"/>
          </w:tcPr>
          <w:p w14:paraId="020FC00A">
            <w:pPr>
              <w:pStyle w:val="38"/>
              <w:spacing w:before="7" w:line="240" w:lineRule="auto"/>
              <w:ind w:right="0"/>
              <w:jc w:val="left"/>
              <w:rPr>
                <w:rFonts w:ascii="Times New Roman" w:hAnsi="Times New Roman" w:eastAsia="Times New Roman" w:cs="Times New Roman"/>
                <w:sz w:val="22"/>
                <w:szCs w:val="22"/>
              </w:rPr>
            </w:pPr>
          </w:p>
          <w:p w14:paraId="06CD3FAB">
            <w:pPr>
              <w:pStyle w:val="38"/>
              <w:spacing w:line="272" w:lineRule="exact"/>
              <w:ind w:left="388" w:right="175" w:hanging="209"/>
              <w:jc w:val="left"/>
              <w:rPr>
                <w:rFonts w:ascii="宋体" w:hAnsi="宋体" w:eastAsia="宋体" w:cs="宋体"/>
                <w:sz w:val="21"/>
                <w:szCs w:val="21"/>
              </w:rPr>
            </w:pPr>
            <w:r>
              <w:rPr>
                <w:rFonts w:ascii="宋体" w:hAnsi="宋体" w:eastAsia="宋体" w:cs="宋体"/>
                <w:sz w:val="21"/>
                <w:szCs w:val="21"/>
              </w:rPr>
              <w:t>生产废</w:t>
            </w:r>
            <w:r>
              <w:rPr>
                <w:rFonts w:ascii="宋体" w:hAnsi="宋体" w:eastAsia="宋体" w:cs="宋体"/>
                <w:spacing w:val="-102"/>
                <w:sz w:val="21"/>
                <w:szCs w:val="21"/>
              </w:rPr>
              <w:t xml:space="preserve"> </w:t>
            </w:r>
            <w:r>
              <w:rPr>
                <w:rFonts w:ascii="宋体" w:hAnsi="宋体" w:eastAsia="宋体" w:cs="宋体"/>
                <w:sz w:val="21"/>
                <w:szCs w:val="21"/>
              </w:rPr>
              <w:t>水</w:t>
            </w:r>
          </w:p>
        </w:tc>
        <w:tc>
          <w:tcPr>
            <w:tcW w:w="3836" w:type="dxa"/>
            <w:vMerge w:val="continue"/>
            <w:tcBorders>
              <w:tl2br w:val="nil"/>
              <w:tr2bl w:val="nil"/>
            </w:tcBorders>
            <w:vAlign w:val="top"/>
          </w:tcPr>
          <w:p w14:paraId="05B64038"/>
        </w:tc>
      </w:tr>
      <w:tr w14:paraId="24A94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trPr>
        <w:tc>
          <w:tcPr>
            <w:tcW w:w="653" w:type="dxa"/>
            <w:vMerge w:val="restart"/>
            <w:tcBorders>
              <w:tl2br w:val="nil"/>
              <w:tr2bl w:val="nil"/>
            </w:tcBorders>
            <w:vAlign w:val="top"/>
          </w:tcPr>
          <w:p w14:paraId="3DABEB7A"/>
        </w:tc>
        <w:tc>
          <w:tcPr>
            <w:tcW w:w="814" w:type="dxa"/>
            <w:tcBorders>
              <w:tl2br w:val="nil"/>
              <w:tr2bl w:val="nil"/>
            </w:tcBorders>
            <w:vAlign w:val="top"/>
          </w:tcPr>
          <w:p w14:paraId="7D49391D"/>
        </w:tc>
        <w:tc>
          <w:tcPr>
            <w:tcW w:w="1006" w:type="dxa"/>
            <w:tcBorders>
              <w:tl2br w:val="nil"/>
              <w:tr2bl w:val="nil"/>
            </w:tcBorders>
            <w:vAlign w:val="top"/>
          </w:tcPr>
          <w:p w14:paraId="177500A1"/>
        </w:tc>
        <w:tc>
          <w:tcPr>
            <w:tcW w:w="3836" w:type="dxa"/>
            <w:tcBorders>
              <w:tl2br w:val="nil"/>
              <w:tr2bl w:val="nil"/>
            </w:tcBorders>
            <w:vAlign w:val="top"/>
          </w:tcPr>
          <w:p w14:paraId="2CCDE0FB"/>
        </w:tc>
      </w:tr>
      <w:tr w14:paraId="7CBB3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53" w:type="dxa"/>
            <w:vMerge w:val="continue"/>
            <w:tcBorders>
              <w:tl2br w:val="nil"/>
              <w:tr2bl w:val="nil"/>
            </w:tcBorders>
            <w:vAlign w:val="top"/>
          </w:tcPr>
          <w:p w14:paraId="7934E09A"/>
        </w:tc>
        <w:tc>
          <w:tcPr>
            <w:tcW w:w="1820" w:type="dxa"/>
            <w:gridSpan w:val="2"/>
            <w:tcBorders>
              <w:tl2br w:val="nil"/>
              <w:tr2bl w:val="nil"/>
            </w:tcBorders>
            <w:vAlign w:val="top"/>
          </w:tcPr>
          <w:p w14:paraId="51B13E41">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噪声</w:t>
            </w:r>
          </w:p>
        </w:tc>
        <w:tc>
          <w:tcPr>
            <w:tcW w:w="3836" w:type="dxa"/>
            <w:tcBorders>
              <w:tl2br w:val="nil"/>
              <w:tr2bl w:val="nil"/>
            </w:tcBorders>
            <w:vAlign w:val="top"/>
          </w:tcPr>
          <w:p w14:paraId="3C932ED6">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低噪声设备；厂房隔声；基础减震、软</w:t>
            </w:r>
          </w:p>
          <w:p w14:paraId="3EFE89F2">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连接</w:t>
            </w:r>
          </w:p>
        </w:tc>
      </w:tr>
      <w:tr w14:paraId="52005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8" w:hRule="exact"/>
        </w:trPr>
        <w:tc>
          <w:tcPr>
            <w:tcW w:w="653" w:type="dxa"/>
            <w:vMerge w:val="continue"/>
            <w:tcBorders>
              <w:tl2br w:val="nil"/>
              <w:tr2bl w:val="nil"/>
            </w:tcBorders>
            <w:vAlign w:val="top"/>
          </w:tcPr>
          <w:p w14:paraId="7724C6BF"/>
        </w:tc>
        <w:tc>
          <w:tcPr>
            <w:tcW w:w="814" w:type="dxa"/>
            <w:vMerge w:val="restart"/>
            <w:tcBorders>
              <w:tl2br w:val="nil"/>
              <w:tr2bl w:val="nil"/>
            </w:tcBorders>
            <w:vAlign w:val="top"/>
          </w:tcPr>
          <w:p w14:paraId="6F1ABA8B">
            <w:pPr>
              <w:pStyle w:val="38"/>
              <w:spacing w:line="240" w:lineRule="auto"/>
              <w:ind w:right="0"/>
              <w:jc w:val="left"/>
              <w:rPr>
                <w:rFonts w:ascii="Times New Roman" w:hAnsi="Times New Roman" w:eastAsia="Times New Roman" w:cs="Times New Roman"/>
                <w:sz w:val="20"/>
                <w:szCs w:val="20"/>
              </w:rPr>
            </w:pPr>
          </w:p>
          <w:p w14:paraId="5DB37F14">
            <w:pPr>
              <w:pStyle w:val="38"/>
              <w:spacing w:line="240" w:lineRule="auto"/>
              <w:ind w:right="0"/>
              <w:jc w:val="left"/>
              <w:rPr>
                <w:rFonts w:ascii="Times New Roman" w:hAnsi="Times New Roman" w:eastAsia="Times New Roman" w:cs="Times New Roman"/>
                <w:sz w:val="20"/>
                <w:szCs w:val="20"/>
              </w:rPr>
            </w:pPr>
          </w:p>
          <w:p w14:paraId="4686C1F1">
            <w:pPr>
              <w:pStyle w:val="38"/>
              <w:spacing w:line="240" w:lineRule="auto"/>
              <w:ind w:right="0"/>
              <w:jc w:val="left"/>
              <w:rPr>
                <w:rFonts w:ascii="Times New Roman" w:hAnsi="Times New Roman" w:eastAsia="Times New Roman" w:cs="Times New Roman"/>
                <w:sz w:val="20"/>
                <w:szCs w:val="20"/>
              </w:rPr>
            </w:pPr>
          </w:p>
          <w:p w14:paraId="2D6D9DC8">
            <w:pPr>
              <w:pStyle w:val="38"/>
              <w:spacing w:line="240" w:lineRule="auto"/>
              <w:ind w:right="0"/>
              <w:jc w:val="left"/>
              <w:rPr>
                <w:rFonts w:ascii="Times New Roman" w:hAnsi="Times New Roman" w:eastAsia="Times New Roman" w:cs="Times New Roman"/>
                <w:sz w:val="20"/>
                <w:szCs w:val="20"/>
              </w:rPr>
            </w:pPr>
          </w:p>
          <w:p w14:paraId="1D5E4673">
            <w:pPr>
              <w:pStyle w:val="38"/>
              <w:spacing w:line="240" w:lineRule="auto"/>
              <w:ind w:right="0"/>
              <w:jc w:val="left"/>
              <w:rPr>
                <w:rFonts w:ascii="Times New Roman" w:hAnsi="Times New Roman" w:eastAsia="Times New Roman" w:cs="Times New Roman"/>
                <w:sz w:val="20"/>
                <w:szCs w:val="20"/>
              </w:rPr>
            </w:pPr>
          </w:p>
          <w:p w14:paraId="73177F72">
            <w:pPr>
              <w:pStyle w:val="38"/>
              <w:spacing w:line="240" w:lineRule="auto"/>
              <w:ind w:right="0"/>
              <w:jc w:val="left"/>
              <w:rPr>
                <w:rFonts w:ascii="Times New Roman" w:hAnsi="Times New Roman" w:eastAsia="Times New Roman" w:cs="Times New Roman"/>
                <w:sz w:val="20"/>
                <w:szCs w:val="20"/>
              </w:rPr>
            </w:pPr>
          </w:p>
          <w:p w14:paraId="5064C80D">
            <w:pPr>
              <w:pStyle w:val="38"/>
              <w:spacing w:line="240" w:lineRule="auto"/>
              <w:ind w:right="0"/>
              <w:jc w:val="left"/>
              <w:rPr>
                <w:rFonts w:ascii="Times New Roman" w:hAnsi="Times New Roman" w:eastAsia="Times New Roman" w:cs="Times New Roman"/>
                <w:sz w:val="20"/>
                <w:szCs w:val="20"/>
              </w:rPr>
            </w:pPr>
          </w:p>
          <w:p w14:paraId="4F2B1DA8">
            <w:pPr>
              <w:pStyle w:val="38"/>
              <w:spacing w:line="240" w:lineRule="auto"/>
              <w:ind w:right="0"/>
              <w:jc w:val="left"/>
              <w:rPr>
                <w:rFonts w:ascii="Times New Roman" w:hAnsi="Times New Roman" w:eastAsia="Times New Roman" w:cs="Times New Roman"/>
                <w:sz w:val="20"/>
                <w:szCs w:val="20"/>
              </w:rPr>
            </w:pPr>
          </w:p>
          <w:p w14:paraId="29A56DCD">
            <w:pPr>
              <w:pStyle w:val="38"/>
              <w:spacing w:line="240" w:lineRule="auto"/>
              <w:ind w:right="0"/>
              <w:jc w:val="left"/>
              <w:rPr>
                <w:rFonts w:ascii="Times New Roman" w:hAnsi="Times New Roman" w:eastAsia="Times New Roman" w:cs="Times New Roman"/>
                <w:sz w:val="20"/>
                <w:szCs w:val="20"/>
              </w:rPr>
            </w:pPr>
          </w:p>
          <w:p w14:paraId="4536AE25">
            <w:pPr>
              <w:pStyle w:val="38"/>
              <w:spacing w:line="240" w:lineRule="auto"/>
              <w:ind w:right="0"/>
              <w:jc w:val="left"/>
              <w:rPr>
                <w:rFonts w:ascii="Times New Roman" w:hAnsi="Times New Roman" w:eastAsia="Times New Roman" w:cs="Times New Roman"/>
                <w:sz w:val="20"/>
                <w:szCs w:val="20"/>
              </w:rPr>
            </w:pPr>
          </w:p>
          <w:p w14:paraId="1CBC1FC5">
            <w:pPr>
              <w:pStyle w:val="38"/>
              <w:spacing w:line="240" w:lineRule="auto"/>
              <w:ind w:right="0"/>
              <w:jc w:val="left"/>
              <w:rPr>
                <w:rFonts w:ascii="Times New Roman" w:hAnsi="Times New Roman" w:eastAsia="Times New Roman" w:cs="Times New Roman"/>
                <w:sz w:val="20"/>
                <w:szCs w:val="20"/>
              </w:rPr>
            </w:pPr>
          </w:p>
          <w:p w14:paraId="4EC23E99">
            <w:pPr>
              <w:pStyle w:val="38"/>
              <w:spacing w:line="240" w:lineRule="auto"/>
              <w:ind w:right="0"/>
              <w:jc w:val="left"/>
              <w:rPr>
                <w:rFonts w:ascii="Times New Roman" w:hAnsi="Times New Roman" w:eastAsia="Times New Roman" w:cs="Times New Roman"/>
                <w:sz w:val="20"/>
                <w:szCs w:val="20"/>
              </w:rPr>
            </w:pPr>
          </w:p>
          <w:p w14:paraId="121FF916">
            <w:pPr>
              <w:pStyle w:val="38"/>
              <w:spacing w:line="240" w:lineRule="auto"/>
              <w:ind w:right="0"/>
              <w:jc w:val="left"/>
              <w:rPr>
                <w:rFonts w:ascii="Times New Roman" w:hAnsi="Times New Roman" w:eastAsia="Times New Roman" w:cs="Times New Roman"/>
                <w:sz w:val="20"/>
                <w:szCs w:val="20"/>
              </w:rPr>
            </w:pPr>
          </w:p>
          <w:p w14:paraId="41BA1E94">
            <w:pPr>
              <w:pStyle w:val="38"/>
              <w:spacing w:before="10" w:line="240" w:lineRule="auto"/>
              <w:ind w:right="0"/>
              <w:jc w:val="left"/>
              <w:rPr>
                <w:rFonts w:ascii="Times New Roman" w:hAnsi="Times New Roman" w:eastAsia="Times New Roman" w:cs="Times New Roman"/>
                <w:sz w:val="23"/>
                <w:szCs w:val="23"/>
              </w:rPr>
            </w:pPr>
          </w:p>
          <w:p w14:paraId="0C5C28CE">
            <w:pPr>
              <w:pStyle w:val="38"/>
              <w:spacing w:line="240" w:lineRule="auto"/>
              <w:ind w:left="189" w:right="185"/>
              <w:jc w:val="left"/>
              <w:rPr>
                <w:rFonts w:ascii="宋体" w:hAnsi="宋体" w:eastAsia="宋体" w:cs="宋体"/>
                <w:sz w:val="21"/>
                <w:szCs w:val="21"/>
              </w:rPr>
            </w:pPr>
            <w:r>
              <w:rPr>
                <w:rFonts w:ascii="宋体" w:hAnsi="宋体" w:eastAsia="宋体" w:cs="宋体"/>
                <w:sz w:val="21"/>
                <w:szCs w:val="21"/>
              </w:rPr>
              <w:t>固体</w:t>
            </w:r>
            <w:r>
              <w:rPr>
                <w:rFonts w:ascii="宋体" w:hAnsi="宋体" w:eastAsia="宋体" w:cs="宋体"/>
                <w:spacing w:val="-103"/>
                <w:sz w:val="21"/>
                <w:szCs w:val="21"/>
              </w:rPr>
              <w:t xml:space="preserve"> </w:t>
            </w:r>
            <w:r>
              <w:rPr>
                <w:rFonts w:ascii="宋体" w:hAnsi="宋体" w:eastAsia="宋体" w:cs="宋体"/>
                <w:sz w:val="21"/>
                <w:szCs w:val="21"/>
              </w:rPr>
              <w:t>废物</w:t>
            </w:r>
          </w:p>
        </w:tc>
        <w:tc>
          <w:tcPr>
            <w:tcW w:w="1006" w:type="dxa"/>
            <w:tcBorders>
              <w:tl2br w:val="nil"/>
              <w:tr2bl w:val="nil"/>
            </w:tcBorders>
            <w:vAlign w:val="top"/>
          </w:tcPr>
          <w:p w14:paraId="768F5673">
            <w:pPr>
              <w:pStyle w:val="38"/>
              <w:spacing w:line="240" w:lineRule="exact"/>
              <w:ind w:left="179" w:right="0"/>
              <w:jc w:val="left"/>
              <w:rPr>
                <w:rFonts w:ascii="宋体" w:hAnsi="宋体" w:eastAsia="宋体" w:cs="宋体"/>
                <w:sz w:val="21"/>
                <w:szCs w:val="21"/>
              </w:rPr>
            </w:pPr>
            <w:r>
              <w:rPr>
                <w:rFonts w:ascii="宋体" w:hAnsi="宋体" w:eastAsia="宋体" w:cs="宋体"/>
                <w:sz w:val="21"/>
                <w:szCs w:val="21"/>
              </w:rPr>
              <w:t>粪便及</w:t>
            </w:r>
          </w:p>
          <w:p w14:paraId="39BC39A0">
            <w:pPr>
              <w:pStyle w:val="38"/>
              <w:spacing w:before="27" w:line="272" w:lineRule="exact"/>
              <w:ind w:left="285" w:right="175" w:hanging="106"/>
              <w:jc w:val="left"/>
              <w:rPr>
                <w:rFonts w:ascii="宋体" w:hAnsi="宋体" w:eastAsia="宋体" w:cs="宋体"/>
                <w:sz w:val="21"/>
                <w:szCs w:val="21"/>
              </w:rPr>
            </w:pPr>
            <w:r>
              <w:rPr>
                <w:rFonts w:ascii="宋体" w:hAnsi="宋体" w:eastAsia="宋体" w:cs="宋体"/>
                <w:sz w:val="21"/>
                <w:szCs w:val="21"/>
              </w:rPr>
              <w:t>肠胃内</w:t>
            </w:r>
            <w:r>
              <w:rPr>
                <w:rFonts w:ascii="宋体" w:hAnsi="宋体" w:eastAsia="宋体" w:cs="宋体"/>
                <w:spacing w:val="-102"/>
                <w:sz w:val="21"/>
                <w:szCs w:val="21"/>
              </w:rPr>
              <w:t xml:space="preserve"> </w:t>
            </w:r>
            <w:r>
              <w:rPr>
                <w:rFonts w:ascii="宋体" w:hAnsi="宋体" w:eastAsia="宋体" w:cs="宋体"/>
                <w:sz w:val="21"/>
                <w:szCs w:val="21"/>
              </w:rPr>
              <w:t>容物</w:t>
            </w:r>
          </w:p>
        </w:tc>
        <w:tc>
          <w:tcPr>
            <w:tcW w:w="3836" w:type="dxa"/>
            <w:tcBorders>
              <w:tl2br w:val="nil"/>
              <w:tr2bl w:val="nil"/>
            </w:tcBorders>
            <w:vAlign w:val="top"/>
          </w:tcPr>
          <w:p w14:paraId="38E7FA47">
            <w:pPr>
              <w:pStyle w:val="38"/>
              <w:spacing w:line="240" w:lineRule="auto"/>
              <w:ind w:right="0"/>
              <w:jc w:val="left"/>
              <w:rPr>
                <w:rFonts w:ascii="Times New Roman" w:hAnsi="Times New Roman" w:eastAsia="Times New Roman" w:cs="Times New Roman"/>
                <w:color w:val="auto"/>
                <w:sz w:val="20"/>
                <w:szCs w:val="20"/>
              </w:rPr>
            </w:pPr>
          </w:p>
          <w:p w14:paraId="34873428">
            <w:pPr>
              <w:pStyle w:val="38"/>
              <w:spacing w:before="132" w:line="237" w:lineRule="auto"/>
              <w:ind w:left="122" w:right="122" w:hanging="1"/>
              <w:jc w:val="center"/>
              <w:rPr>
                <w:rFonts w:ascii="宋体" w:hAnsi="宋体" w:eastAsia="宋体" w:cs="宋体"/>
                <w:color w:val="auto"/>
                <w:sz w:val="21"/>
                <w:szCs w:val="21"/>
              </w:rPr>
            </w:pPr>
            <w:r>
              <w:rPr>
                <w:rFonts w:ascii="宋体" w:hAnsi="宋体" w:eastAsia="宋体" w:cs="宋体"/>
                <w:color w:val="auto"/>
                <w:spacing w:val="-2"/>
                <w:sz w:val="21"/>
                <w:szCs w:val="21"/>
              </w:rPr>
              <w:t>在车间一层设置肚粪车辆暂存场所，由</w:t>
            </w:r>
            <w:r>
              <w:rPr>
                <w:rFonts w:ascii="宋体" w:hAnsi="宋体" w:eastAsia="宋体" w:cs="宋体"/>
                <w:color w:val="auto"/>
                <w:spacing w:val="-84"/>
                <w:sz w:val="21"/>
                <w:szCs w:val="21"/>
              </w:rPr>
              <w:t xml:space="preserve"> </w:t>
            </w:r>
            <w:r>
              <w:rPr>
                <w:rFonts w:ascii="宋体" w:hAnsi="宋体" w:eastAsia="宋体" w:cs="宋体"/>
                <w:color w:val="auto"/>
                <w:spacing w:val="-2"/>
                <w:sz w:val="21"/>
                <w:szCs w:val="21"/>
              </w:rPr>
              <w:t>第三方有机肥生产企业肚粪车拉运，日</w:t>
            </w:r>
            <w:r>
              <w:rPr>
                <w:rFonts w:ascii="宋体" w:hAnsi="宋体" w:eastAsia="宋体" w:cs="宋体"/>
                <w:color w:val="auto"/>
                <w:spacing w:val="-84"/>
                <w:sz w:val="21"/>
                <w:szCs w:val="21"/>
              </w:rPr>
              <w:t xml:space="preserve"> </w:t>
            </w:r>
            <w:r>
              <w:rPr>
                <w:rFonts w:ascii="宋体" w:hAnsi="宋体" w:eastAsia="宋体" w:cs="宋体"/>
                <w:color w:val="auto"/>
                <w:sz w:val="21"/>
                <w:szCs w:val="21"/>
              </w:rPr>
              <w:t>产日清</w:t>
            </w:r>
          </w:p>
        </w:tc>
      </w:tr>
      <w:tr w14:paraId="1705C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exact"/>
        </w:trPr>
        <w:tc>
          <w:tcPr>
            <w:tcW w:w="653" w:type="dxa"/>
            <w:vMerge w:val="continue"/>
            <w:tcBorders>
              <w:tl2br w:val="nil"/>
              <w:tr2bl w:val="nil"/>
            </w:tcBorders>
            <w:vAlign w:val="top"/>
          </w:tcPr>
          <w:p w14:paraId="27DA7A9B"/>
        </w:tc>
        <w:tc>
          <w:tcPr>
            <w:tcW w:w="814" w:type="dxa"/>
            <w:vMerge w:val="continue"/>
            <w:tcBorders>
              <w:tl2br w:val="nil"/>
              <w:tr2bl w:val="nil"/>
            </w:tcBorders>
            <w:vAlign w:val="top"/>
          </w:tcPr>
          <w:p w14:paraId="21922B5D"/>
        </w:tc>
        <w:tc>
          <w:tcPr>
            <w:tcW w:w="1006" w:type="dxa"/>
            <w:tcBorders>
              <w:tl2br w:val="nil"/>
              <w:tr2bl w:val="nil"/>
            </w:tcBorders>
            <w:vAlign w:val="top"/>
          </w:tcPr>
          <w:p w14:paraId="17A641F2">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皮下脂</w:t>
            </w:r>
          </w:p>
          <w:p w14:paraId="6DC4C5A2">
            <w:pPr>
              <w:pStyle w:val="38"/>
              <w:spacing w:before="2" w:line="237" w:lineRule="auto"/>
              <w:ind w:left="179" w:right="175"/>
              <w:jc w:val="center"/>
              <w:rPr>
                <w:rFonts w:ascii="宋体" w:hAnsi="宋体" w:eastAsia="宋体" w:cs="宋体"/>
                <w:sz w:val="21"/>
                <w:szCs w:val="21"/>
              </w:rPr>
            </w:pPr>
            <w:r>
              <w:rPr>
                <w:rFonts w:ascii="宋体" w:hAnsi="宋体" w:eastAsia="宋体" w:cs="宋体"/>
                <w:sz w:val="21"/>
                <w:szCs w:val="21"/>
              </w:rPr>
              <w:t>肪、废</w:t>
            </w:r>
            <w:r>
              <w:rPr>
                <w:rFonts w:ascii="宋体" w:hAnsi="宋体" w:eastAsia="宋体" w:cs="宋体"/>
                <w:w w:val="100"/>
                <w:sz w:val="21"/>
                <w:szCs w:val="21"/>
              </w:rPr>
              <w:t xml:space="preserve"> </w:t>
            </w:r>
            <w:r>
              <w:rPr>
                <w:rFonts w:ascii="宋体" w:hAnsi="宋体" w:eastAsia="宋体" w:cs="宋体"/>
                <w:sz w:val="21"/>
                <w:szCs w:val="21"/>
              </w:rPr>
              <w:t>弃碎肉</w:t>
            </w:r>
            <w:r>
              <w:rPr>
                <w:rFonts w:ascii="宋体" w:hAnsi="宋体" w:eastAsia="宋体" w:cs="宋体"/>
                <w:w w:val="100"/>
                <w:sz w:val="21"/>
                <w:szCs w:val="21"/>
              </w:rPr>
              <w:t xml:space="preserve"> </w:t>
            </w:r>
            <w:r>
              <w:rPr>
                <w:rFonts w:ascii="宋体" w:hAnsi="宋体" w:eastAsia="宋体" w:cs="宋体"/>
                <w:sz w:val="21"/>
                <w:szCs w:val="21"/>
              </w:rPr>
              <w:t>渣</w:t>
            </w:r>
          </w:p>
        </w:tc>
        <w:tc>
          <w:tcPr>
            <w:tcW w:w="3836" w:type="dxa"/>
            <w:tcBorders>
              <w:tl2br w:val="nil"/>
              <w:tr2bl w:val="nil"/>
            </w:tcBorders>
            <w:vAlign w:val="top"/>
          </w:tcPr>
          <w:p w14:paraId="06045587">
            <w:pPr>
              <w:pStyle w:val="38"/>
              <w:spacing w:before="3" w:line="240" w:lineRule="auto"/>
              <w:ind w:right="0"/>
              <w:jc w:val="left"/>
              <w:rPr>
                <w:rFonts w:ascii="Times New Roman" w:hAnsi="Times New Roman" w:eastAsia="Times New Roman" w:cs="Times New Roman"/>
                <w:color w:val="auto"/>
                <w:sz w:val="23"/>
                <w:szCs w:val="23"/>
              </w:rPr>
            </w:pPr>
          </w:p>
          <w:p w14:paraId="050261D4">
            <w:pPr>
              <w:pStyle w:val="38"/>
              <w:spacing w:line="272" w:lineRule="exact"/>
              <w:ind w:left="436" w:right="122" w:hanging="315"/>
              <w:jc w:val="left"/>
              <w:rPr>
                <w:rFonts w:ascii="宋体" w:hAnsi="宋体" w:eastAsia="宋体" w:cs="宋体"/>
                <w:color w:val="auto"/>
                <w:sz w:val="21"/>
                <w:szCs w:val="21"/>
              </w:rPr>
            </w:pPr>
            <w:r>
              <w:rPr>
                <w:rFonts w:ascii="宋体" w:hAnsi="宋体" w:eastAsia="宋体" w:cs="宋体"/>
                <w:color w:val="auto"/>
                <w:spacing w:val="-2"/>
                <w:sz w:val="21"/>
                <w:szCs w:val="21"/>
              </w:rPr>
              <w:t>在各生产线配置收集桶，日产日清，送</w:t>
            </w:r>
            <w:r>
              <w:rPr>
                <w:rFonts w:ascii="宋体" w:hAnsi="宋体" w:eastAsia="宋体" w:cs="宋体"/>
                <w:color w:val="auto"/>
                <w:spacing w:val="-72"/>
                <w:sz w:val="21"/>
                <w:szCs w:val="21"/>
              </w:rPr>
              <w:t xml:space="preserve"> </w:t>
            </w:r>
            <w:r>
              <w:rPr>
                <w:rFonts w:ascii="宋体" w:hAnsi="宋体" w:eastAsia="宋体" w:cs="宋体"/>
                <w:color w:val="auto"/>
                <w:sz w:val="21"/>
                <w:szCs w:val="21"/>
              </w:rPr>
              <w:t>第三方有机肥生产企业做有机肥</w:t>
            </w:r>
          </w:p>
        </w:tc>
      </w:tr>
      <w:tr w14:paraId="56219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exact"/>
        </w:trPr>
        <w:tc>
          <w:tcPr>
            <w:tcW w:w="653" w:type="dxa"/>
            <w:vMerge w:val="continue"/>
            <w:tcBorders>
              <w:tl2br w:val="nil"/>
              <w:tr2bl w:val="nil"/>
            </w:tcBorders>
            <w:vAlign w:val="top"/>
          </w:tcPr>
          <w:p w14:paraId="6C6CED43"/>
        </w:tc>
        <w:tc>
          <w:tcPr>
            <w:tcW w:w="814" w:type="dxa"/>
            <w:vMerge w:val="continue"/>
            <w:tcBorders>
              <w:tl2br w:val="nil"/>
              <w:tr2bl w:val="nil"/>
            </w:tcBorders>
            <w:vAlign w:val="top"/>
          </w:tcPr>
          <w:p w14:paraId="161D7542"/>
        </w:tc>
        <w:tc>
          <w:tcPr>
            <w:tcW w:w="1006" w:type="dxa"/>
            <w:tcBorders>
              <w:tl2br w:val="nil"/>
              <w:tr2bl w:val="nil"/>
            </w:tcBorders>
            <w:vAlign w:val="top"/>
          </w:tcPr>
          <w:p w14:paraId="6050D728">
            <w:pPr>
              <w:pStyle w:val="38"/>
              <w:spacing w:before="105" w:line="237" w:lineRule="auto"/>
              <w:ind w:left="179" w:right="175"/>
              <w:jc w:val="both"/>
              <w:rPr>
                <w:rFonts w:ascii="宋体" w:hAnsi="宋体" w:eastAsia="宋体" w:cs="宋体"/>
                <w:sz w:val="21"/>
                <w:szCs w:val="21"/>
              </w:rPr>
            </w:pPr>
            <w:r>
              <w:rPr>
                <w:rFonts w:ascii="宋体" w:hAnsi="宋体" w:eastAsia="宋体" w:cs="宋体"/>
                <w:sz w:val="21"/>
                <w:szCs w:val="21"/>
              </w:rPr>
              <w:t>病死动</w:t>
            </w:r>
            <w:r>
              <w:rPr>
                <w:rFonts w:ascii="宋体" w:hAnsi="宋体" w:eastAsia="宋体" w:cs="宋体"/>
                <w:spacing w:val="-102"/>
                <w:sz w:val="21"/>
                <w:szCs w:val="21"/>
              </w:rPr>
              <w:t xml:space="preserve"> </w:t>
            </w:r>
            <w:r>
              <w:rPr>
                <w:rFonts w:ascii="宋体" w:hAnsi="宋体" w:eastAsia="宋体" w:cs="宋体"/>
                <w:sz w:val="21"/>
                <w:szCs w:val="21"/>
              </w:rPr>
              <w:t>物、不</w:t>
            </w:r>
            <w:r>
              <w:rPr>
                <w:rFonts w:ascii="宋体" w:hAnsi="宋体" w:eastAsia="宋体" w:cs="宋体"/>
                <w:spacing w:val="-102"/>
                <w:sz w:val="21"/>
                <w:szCs w:val="21"/>
              </w:rPr>
              <w:t xml:space="preserve"> </w:t>
            </w:r>
            <w:r>
              <w:rPr>
                <w:rFonts w:ascii="宋体" w:hAnsi="宋体" w:eastAsia="宋体" w:cs="宋体"/>
                <w:sz w:val="21"/>
                <w:szCs w:val="21"/>
              </w:rPr>
              <w:t>合格品</w:t>
            </w:r>
          </w:p>
        </w:tc>
        <w:tc>
          <w:tcPr>
            <w:tcW w:w="3836" w:type="dxa"/>
            <w:tcBorders>
              <w:tl2br w:val="nil"/>
              <w:tr2bl w:val="nil"/>
            </w:tcBorders>
            <w:vAlign w:val="top"/>
          </w:tcPr>
          <w:p w14:paraId="37341746">
            <w:pPr>
              <w:pStyle w:val="38"/>
              <w:spacing w:before="3" w:line="240" w:lineRule="auto"/>
              <w:ind w:right="0"/>
              <w:jc w:val="left"/>
              <w:rPr>
                <w:rFonts w:ascii="Times New Roman" w:hAnsi="Times New Roman" w:eastAsia="Times New Roman" w:cs="Times New Roman"/>
                <w:color w:val="auto"/>
                <w:sz w:val="23"/>
                <w:szCs w:val="23"/>
              </w:rPr>
            </w:pPr>
          </w:p>
          <w:p w14:paraId="17A2F5D3">
            <w:pPr>
              <w:pStyle w:val="38"/>
              <w:spacing w:line="272" w:lineRule="exact"/>
              <w:ind w:left="962" w:right="123" w:hanging="840"/>
              <w:jc w:val="left"/>
              <w:rPr>
                <w:rFonts w:ascii="宋体" w:hAnsi="宋体" w:eastAsia="宋体" w:cs="宋体"/>
                <w:color w:val="auto"/>
                <w:sz w:val="21"/>
                <w:szCs w:val="21"/>
              </w:rPr>
            </w:pPr>
            <w:r>
              <w:rPr>
                <w:rFonts w:ascii="宋体" w:hAnsi="宋体" w:eastAsia="宋体" w:cs="宋体"/>
                <w:color w:val="auto"/>
                <w:spacing w:val="-2"/>
                <w:sz w:val="21"/>
                <w:szCs w:val="21"/>
              </w:rPr>
              <w:t>日产日清，</w:t>
            </w:r>
            <w:r>
              <w:rPr>
                <w:rFonts w:ascii="宋体" w:hAnsi="宋体" w:eastAsia="宋体" w:cs="宋体"/>
                <w:color w:val="auto"/>
                <w:sz w:val="21"/>
                <w:szCs w:val="21"/>
              </w:rPr>
              <w:t>无害化处理</w:t>
            </w:r>
          </w:p>
        </w:tc>
      </w:tr>
      <w:tr w14:paraId="2D2F6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14:paraId="1D6E50F4"/>
        </w:tc>
        <w:tc>
          <w:tcPr>
            <w:tcW w:w="814" w:type="dxa"/>
            <w:vMerge w:val="continue"/>
            <w:tcBorders>
              <w:tl2br w:val="nil"/>
              <w:tr2bl w:val="nil"/>
            </w:tcBorders>
            <w:vAlign w:val="top"/>
          </w:tcPr>
          <w:p w14:paraId="10A99D6C"/>
        </w:tc>
        <w:tc>
          <w:tcPr>
            <w:tcW w:w="1006" w:type="dxa"/>
            <w:tcBorders>
              <w:tl2br w:val="nil"/>
              <w:tr2bl w:val="nil"/>
            </w:tcBorders>
            <w:vAlign w:val="top"/>
          </w:tcPr>
          <w:p w14:paraId="196D3D20">
            <w:pPr>
              <w:pStyle w:val="38"/>
              <w:spacing w:before="10" w:line="240" w:lineRule="auto"/>
              <w:ind w:right="0"/>
              <w:jc w:val="left"/>
              <w:rPr>
                <w:rFonts w:ascii="Times New Roman" w:hAnsi="Times New Roman" w:eastAsia="Times New Roman" w:cs="Times New Roman"/>
                <w:sz w:val="20"/>
                <w:szCs w:val="20"/>
              </w:rPr>
            </w:pPr>
          </w:p>
          <w:p w14:paraId="4FC84618">
            <w:pPr>
              <w:pStyle w:val="38"/>
              <w:spacing w:line="240" w:lineRule="auto"/>
              <w:ind w:left="285" w:right="0"/>
              <w:jc w:val="left"/>
              <w:rPr>
                <w:rFonts w:ascii="宋体" w:hAnsi="宋体" w:eastAsia="宋体" w:cs="宋体"/>
                <w:sz w:val="21"/>
                <w:szCs w:val="21"/>
              </w:rPr>
            </w:pPr>
            <w:r>
              <w:rPr>
                <w:rFonts w:ascii="宋体" w:hAnsi="宋体" w:eastAsia="宋体" w:cs="宋体"/>
                <w:sz w:val="21"/>
                <w:szCs w:val="21"/>
              </w:rPr>
              <w:t>污泥</w:t>
            </w:r>
          </w:p>
        </w:tc>
        <w:tc>
          <w:tcPr>
            <w:tcW w:w="3836" w:type="dxa"/>
            <w:tcBorders>
              <w:tl2br w:val="nil"/>
              <w:tr2bl w:val="nil"/>
            </w:tcBorders>
            <w:vAlign w:val="top"/>
          </w:tcPr>
          <w:p w14:paraId="14C95AC8">
            <w:pPr>
              <w:pStyle w:val="38"/>
              <w:spacing w:before="102" w:line="240" w:lineRule="auto"/>
              <w:ind w:left="227" w:right="122" w:hanging="106"/>
              <w:jc w:val="left"/>
              <w:rPr>
                <w:rFonts w:ascii="宋体" w:hAnsi="宋体" w:eastAsia="宋体" w:cs="宋体"/>
                <w:sz w:val="21"/>
                <w:szCs w:val="21"/>
              </w:rPr>
            </w:pPr>
            <w:r>
              <w:rPr>
                <w:rFonts w:ascii="宋体" w:hAnsi="宋体" w:eastAsia="宋体" w:cs="宋体"/>
                <w:spacing w:val="-2"/>
                <w:sz w:val="21"/>
                <w:szCs w:val="21"/>
              </w:rPr>
              <w:t>暂存于污泥暂存间，交城市生活垃圾填</w:t>
            </w:r>
            <w:r>
              <w:rPr>
                <w:rFonts w:ascii="宋体" w:hAnsi="宋体" w:eastAsia="宋体" w:cs="宋体"/>
                <w:spacing w:val="-72"/>
                <w:sz w:val="21"/>
                <w:szCs w:val="21"/>
              </w:rPr>
              <w:t xml:space="preserve"> </w:t>
            </w:r>
            <w:r>
              <w:rPr>
                <w:rFonts w:ascii="宋体" w:hAnsi="宋体" w:eastAsia="宋体" w:cs="宋体"/>
                <w:sz w:val="21"/>
                <w:szCs w:val="21"/>
              </w:rPr>
              <w:t>埋场进行处置或由附近村民堆肥还田</w:t>
            </w:r>
          </w:p>
        </w:tc>
      </w:tr>
      <w:tr w14:paraId="5FB56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14:paraId="246613EA"/>
        </w:tc>
        <w:tc>
          <w:tcPr>
            <w:tcW w:w="814" w:type="dxa"/>
            <w:vMerge w:val="continue"/>
            <w:tcBorders>
              <w:tl2br w:val="nil"/>
              <w:tr2bl w:val="nil"/>
            </w:tcBorders>
            <w:vAlign w:val="top"/>
          </w:tcPr>
          <w:p w14:paraId="1C40E072"/>
        </w:tc>
        <w:tc>
          <w:tcPr>
            <w:tcW w:w="1006" w:type="dxa"/>
            <w:tcBorders>
              <w:tl2br w:val="nil"/>
              <w:tr2bl w:val="nil"/>
            </w:tcBorders>
            <w:vAlign w:val="top"/>
          </w:tcPr>
          <w:p w14:paraId="4C97B629">
            <w:pPr>
              <w:pStyle w:val="38"/>
              <w:spacing w:line="240" w:lineRule="exact"/>
              <w:ind w:left="179" w:right="0"/>
              <w:jc w:val="left"/>
              <w:rPr>
                <w:rFonts w:ascii="宋体" w:hAnsi="宋体" w:eastAsia="宋体" w:cs="宋体"/>
                <w:sz w:val="21"/>
                <w:szCs w:val="21"/>
              </w:rPr>
            </w:pPr>
            <w:r>
              <w:rPr>
                <w:rFonts w:ascii="宋体" w:hAnsi="宋体" w:eastAsia="宋体" w:cs="宋体"/>
                <w:sz w:val="21"/>
                <w:szCs w:val="21"/>
              </w:rPr>
              <w:t>废离子</w:t>
            </w:r>
          </w:p>
          <w:p w14:paraId="05279D8F">
            <w:pPr>
              <w:pStyle w:val="38"/>
              <w:spacing w:before="27" w:line="272" w:lineRule="exact"/>
              <w:ind w:left="388" w:right="175" w:hanging="209"/>
              <w:jc w:val="left"/>
              <w:rPr>
                <w:rFonts w:ascii="宋体" w:hAnsi="宋体" w:eastAsia="宋体" w:cs="宋体"/>
                <w:sz w:val="21"/>
                <w:szCs w:val="21"/>
              </w:rPr>
            </w:pPr>
            <w:r>
              <w:rPr>
                <w:rFonts w:ascii="宋体" w:hAnsi="宋体" w:eastAsia="宋体" w:cs="宋体"/>
                <w:sz w:val="21"/>
                <w:szCs w:val="21"/>
              </w:rPr>
              <w:t>交换树</w:t>
            </w:r>
            <w:r>
              <w:rPr>
                <w:rFonts w:ascii="宋体" w:hAnsi="宋体" w:eastAsia="宋体" w:cs="宋体"/>
                <w:spacing w:val="-102"/>
                <w:sz w:val="21"/>
                <w:szCs w:val="21"/>
              </w:rPr>
              <w:t xml:space="preserve"> </w:t>
            </w:r>
            <w:r>
              <w:rPr>
                <w:rFonts w:ascii="宋体" w:hAnsi="宋体" w:eastAsia="宋体" w:cs="宋体"/>
                <w:sz w:val="21"/>
                <w:szCs w:val="21"/>
              </w:rPr>
              <w:t>脂</w:t>
            </w:r>
          </w:p>
        </w:tc>
        <w:tc>
          <w:tcPr>
            <w:tcW w:w="3836" w:type="dxa"/>
            <w:tcBorders>
              <w:tl2br w:val="nil"/>
              <w:tr2bl w:val="nil"/>
            </w:tcBorders>
            <w:vAlign w:val="top"/>
          </w:tcPr>
          <w:p w14:paraId="22931BFA">
            <w:pPr>
              <w:pStyle w:val="38"/>
              <w:spacing w:before="10" w:line="240" w:lineRule="auto"/>
              <w:ind w:right="0"/>
              <w:jc w:val="left"/>
              <w:rPr>
                <w:rFonts w:ascii="Times New Roman" w:hAnsi="Times New Roman" w:eastAsia="Times New Roman" w:cs="Times New Roman"/>
                <w:sz w:val="20"/>
                <w:szCs w:val="20"/>
              </w:rPr>
            </w:pPr>
          </w:p>
          <w:p w14:paraId="1FDB9E09">
            <w:pPr>
              <w:pStyle w:val="38"/>
              <w:spacing w:line="240" w:lineRule="auto"/>
              <w:ind w:left="542" w:right="0"/>
              <w:jc w:val="left"/>
              <w:rPr>
                <w:rFonts w:ascii="宋体" w:hAnsi="宋体" w:eastAsia="宋体" w:cs="宋体"/>
                <w:sz w:val="21"/>
                <w:szCs w:val="21"/>
              </w:rPr>
            </w:pPr>
            <w:r>
              <w:rPr>
                <w:rFonts w:ascii="宋体" w:hAnsi="宋体" w:eastAsia="宋体" w:cs="宋体"/>
                <w:sz w:val="21"/>
                <w:szCs w:val="21"/>
              </w:rPr>
              <w:t>由纯水回收</w:t>
            </w:r>
            <w:r>
              <w:rPr>
                <w:rFonts w:hint="eastAsia" w:ascii="宋体" w:hAnsi="宋体" w:eastAsia="宋体" w:cs="宋体"/>
                <w:sz w:val="21"/>
                <w:szCs w:val="21"/>
                <w:lang w:val="en-US" w:eastAsia="zh-CN"/>
              </w:rPr>
              <w:t>设</w:t>
            </w:r>
            <w:r>
              <w:rPr>
                <w:rFonts w:ascii="宋体" w:hAnsi="宋体" w:eastAsia="宋体" w:cs="宋体"/>
                <w:sz w:val="21"/>
                <w:szCs w:val="21"/>
              </w:rPr>
              <w:t>备公司处理定期</w:t>
            </w:r>
          </w:p>
        </w:tc>
      </w:tr>
      <w:tr w14:paraId="079A5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exact"/>
        </w:trPr>
        <w:tc>
          <w:tcPr>
            <w:tcW w:w="653" w:type="dxa"/>
            <w:vMerge w:val="continue"/>
            <w:tcBorders>
              <w:tl2br w:val="nil"/>
              <w:tr2bl w:val="nil"/>
            </w:tcBorders>
            <w:vAlign w:val="top"/>
          </w:tcPr>
          <w:p w14:paraId="53CF8C50"/>
        </w:tc>
        <w:tc>
          <w:tcPr>
            <w:tcW w:w="814" w:type="dxa"/>
            <w:vMerge w:val="continue"/>
            <w:tcBorders>
              <w:tl2br w:val="nil"/>
              <w:tr2bl w:val="nil"/>
            </w:tcBorders>
            <w:vAlign w:val="top"/>
          </w:tcPr>
          <w:p w14:paraId="42F35C40"/>
        </w:tc>
        <w:tc>
          <w:tcPr>
            <w:tcW w:w="1006" w:type="dxa"/>
            <w:tcBorders>
              <w:tl2br w:val="nil"/>
              <w:tr2bl w:val="nil"/>
            </w:tcBorders>
            <w:vAlign w:val="top"/>
          </w:tcPr>
          <w:p w14:paraId="1220F3F8">
            <w:pPr>
              <w:pStyle w:val="38"/>
              <w:spacing w:before="117" w:line="240" w:lineRule="auto"/>
              <w:ind w:left="285" w:right="175" w:hanging="106"/>
              <w:jc w:val="left"/>
              <w:rPr>
                <w:rFonts w:ascii="宋体" w:hAnsi="宋体" w:eastAsia="宋体" w:cs="宋体"/>
                <w:sz w:val="21"/>
                <w:szCs w:val="21"/>
              </w:rPr>
            </w:pPr>
            <w:r>
              <w:rPr>
                <w:rFonts w:ascii="宋体" w:hAnsi="宋体" w:eastAsia="宋体" w:cs="宋体"/>
                <w:sz w:val="21"/>
                <w:szCs w:val="21"/>
              </w:rPr>
              <w:t>废紫外</w:t>
            </w:r>
            <w:r>
              <w:rPr>
                <w:rFonts w:ascii="宋体" w:hAnsi="宋体" w:eastAsia="宋体" w:cs="宋体"/>
                <w:spacing w:val="-102"/>
                <w:sz w:val="21"/>
                <w:szCs w:val="21"/>
              </w:rPr>
              <w:t xml:space="preserve"> </w:t>
            </w:r>
            <w:r>
              <w:rPr>
                <w:rFonts w:ascii="宋体" w:hAnsi="宋体" w:eastAsia="宋体" w:cs="宋体"/>
                <w:sz w:val="21"/>
                <w:szCs w:val="21"/>
              </w:rPr>
              <w:t>灯管</w:t>
            </w:r>
          </w:p>
        </w:tc>
        <w:tc>
          <w:tcPr>
            <w:tcW w:w="3836" w:type="dxa"/>
            <w:tcBorders>
              <w:tl2br w:val="nil"/>
              <w:tr2bl w:val="nil"/>
            </w:tcBorders>
            <w:vAlign w:val="top"/>
          </w:tcPr>
          <w:p w14:paraId="22EA8441">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危废贮存库暂存，定期送有资质单位处</w:t>
            </w:r>
          </w:p>
          <w:p w14:paraId="2D211C7C">
            <w:pPr>
              <w:pStyle w:val="38"/>
              <w:spacing w:before="8" w:line="230" w:lineRule="auto"/>
              <w:ind w:left="122" w:right="122" w:firstLine="2"/>
              <w:jc w:val="center"/>
              <w:rPr>
                <w:rFonts w:ascii="Times New Roman" w:hAnsi="Times New Roman" w:eastAsia="Times New Roman" w:cs="Times New Roman"/>
                <w:sz w:val="21"/>
                <w:szCs w:val="21"/>
              </w:rPr>
            </w:pPr>
            <w:r>
              <w:rPr>
                <w:rFonts w:ascii="宋体" w:hAnsi="宋体" w:eastAsia="宋体" w:cs="宋体"/>
                <w:sz w:val="21"/>
                <w:szCs w:val="21"/>
              </w:rPr>
              <w:t>置</w:t>
            </w:r>
            <w:r>
              <w:rPr>
                <w:rFonts w:ascii="Times New Roman" w:hAnsi="Times New Roman" w:eastAsia="Times New Roman" w:cs="Times New Roman"/>
                <w:sz w:val="21"/>
                <w:szCs w:val="21"/>
              </w:rPr>
              <w:t>:</w:t>
            </w:r>
            <w:r>
              <w:rPr>
                <w:rFonts w:ascii="宋体" w:hAnsi="宋体" w:eastAsia="宋体" w:cs="宋体"/>
                <w:sz w:val="21"/>
                <w:szCs w:val="21"/>
              </w:rPr>
              <w:t>设置危废临时贮存场所，采用防</w:t>
            </w:r>
            <w:r>
              <w:rPr>
                <w:rFonts w:ascii="宋体" w:hAnsi="宋体" w:eastAsia="宋体" w:cs="宋体"/>
                <w:w w:val="100"/>
                <w:sz w:val="21"/>
                <w:szCs w:val="21"/>
              </w:rPr>
              <w:t xml:space="preserve"> </w:t>
            </w:r>
            <w:r>
              <w:rPr>
                <w:rFonts w:ascii="宋体" w:hAnsi="宋体" w:eastAsia="宋体" w:cs="宋体"/>
                <w:spacing w:val="-2"/>
                <w:sz w:val="21"/>
                <w:szCs w:val="21"/>
              </w:rPr>
              <w:t>渗、防腐处理，安全分类储存，占地面</w:t>
            </w:r>
            <w:r>
              <w:rPr>
                <w:rFonts w:ascii="宋体" w:hAnsi="宋体" w:eastAsia="宋体" w:cs="宋体"/>
                <w:spacing w:val="-83"/>
                <w:sz w:val="21"/>
                <w:szCs w:val="21"/>
              </w:rPr>
              <w:t xml:space="preserve"> </w:t>
            </w:r>
            <w:r>
              <w:rPr>
                <w:rFonts w:ascii="宋体" w:hAnsi="宋体" w:eastAsia="宋体" w:cs="宋体"/>
                <w:sz w:val="21"/>
                <w:szCs w:val="21"/>
              </w:rPr>
              <w:t>积约</w:t>
            </w:r>
            <w:r>
              <w:rPr>
                <w:rFonts w:ascii="Times New Roman" w:hAnsi="Times New Roman" w:eastAsia="Times New Roman" w:cs="Times New Roman"/>
                <w:sz w:val="21"/>
                <w:szCs w:val="21"/>
              </w:rPr>
              <w:t>25m</w:t>
            </w:r>
            <w:r>
              <w:rPr>
                <w:rFonts w:ascii="Times New Roman" w:hAnsi="Times New Roman" w:eastAsia="Times New Roman" w:cs="Times New Roman"/>
                <w:sz w:val="21"/>
                <w:szCs w:val="21"/>
                <w:vertAlign w:val="superscript"/>
              </w:rPr>
              <w:t>2</w:t>
            </w:r>
          </w:p>
        </w:tc>
      </w:tr>
      <w:tr w14:paraId="6EEE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exact"/>
        </w:trPr>
        <w:tc>
          <w:tcPr>
            <w:tcW w:w="653" w:type="dxa"/>
            <w:vMerge w:val="continue"/>
            <w:tcBorders>
              <w:tl2br w:val="nil"/>
              <w:tr2bl w:val="nil"/>
            </w:tcBorders>
            <w:vAlign w:val="top"/>
          </w:tcPr>
          <w:p w14:paraId="1EB204B4"/>
        </w:tc>
        <w:tc>
          <w:tcPr>
            <w:tcW w:w="814" w:type="dxa"/>
            <w:vMerge w:val="continue"/>
            <w:tcBorders>
              <w:tl2br w:val="nil"/>
              <w:tr2bl w:val="nil"/>
            </w:tcBorders>
            <w:vAlign w:val="top"/>
          </w:tcPr>
          <w:p w14:paraId="6CF90B36"/>
        </w:tc>
        <w:tc>
          <w:tcPr>
            <w:tcW w:w="1006" w:type="dxa"/>
            <w:tcBorders>
              <w:tl2br w:val="nil"/>
              <w:tr2bl w:val="nil"/>
            </w:tcBorders>
            <w:vAlign w:val="top"/>
          </w:tcPr>
          <w:p w14:paraId="7976B887">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生活垃</w:t>
            </w:r>
          </w:p>
          <w:p w14:paraId="7EB568C8">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圾</w:t>
            </w:r>
          </w:p>
        </w:tc>
        <w:tc>
          <w:tcPr>
            <w:tcW w:w="3836" w:type="dxa"/>
            <w:tcBorders>
              <w:tl2br w:val="nil"/>
              <w:tr2bl w:val="nil"/>
            </w:tcBorders>
            <w:vAlign w:val="top"/>
          </w:tcPr>
          <w:p w14:paraId="3999B41A">
            <w:pPr>
              <w:pStyle w:val="38"/>
              <w:spacing w:before="102" w:line="240" w:lineRule="auto"/>
              <w:ind w:left="542" w:right="0"/>
              <w:jc w:val="left"/>
              <w:rPr>
                <w:rFonts w:ascii="宋体" w:hAnsi="宋体" w:eastAsia="宋体" w:cs="宋体"/>
                <w:sz w:val="21"/>
                <w:szCs w:val="21"/>
              </w:rPr>
            </w:pPr>
            <w:r>
              <w:rPr>
                <w:rFonts w:ascii="宋体" w:hAnsi="宋体" w:eastAsia="宋体" w:cs="宋体"/>
                <w:sz w:val="21"/>
                <w:szCs w:val="21"/>
              </w:rPr>
              <w:t>统一收集，交由环卫部门处置</w:t>
            </w:r>
          </w:p>
        </w:tc>
      </w:tr>
    </w:tbl>
    <w:p w14:paraId="78B16413">
      <w:pPr>
        <w:spacing w:before="73"/>
        <w:ind w:left="158" w:right="354" w:firstLine="0"/>
        <w:jc w:val="left"/>
        <w:rPr>
          <w:rFonts w:ascii="宋体" w:hAnsi="宋体" w:eastAsia="宋体" w:cs="宋体"/>
          <w:sz w:val="24"/>
          <w:szCs w:val="24"/>
        </w:rPr>
      </w:pPr>
      <w:r>
        <w:rPr>
          <w:rFonts w:ascii="Times New Roman" w:hAnsi="Times New Roman" w:eastAsia="Times New Roman" w:cs="Times New Roman"/>
          <w:b/>
          <w:bCs/>
          <w:sz w:val="24"/>
          <w:szCs w:val="24"/>
        </w:rPr>
        <w:t>3.2.3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屠宰能力及产品方案</w:t>
      </w:r>
    </w:p>
    <w:p w14:paraId="7A9CFBF7">
      <w:pPr>
        <w:spacing w:before="2" w:line="240" w:lineRule="auto"/>
        <w:rPr>
          <w:rFonts w:ascii="宋体" w:hAnsi="宋体" w:eastAsia="宋体" w:cs="宋体"/>
          <w:b/>
          <w:bCs/>
          <w:sz w:val="28"/>
          <w:szCs w:val="28"/>
        </w:rPr>
      </w:pPr>
    </w:p>
    <w:p w14:paraId="0FA9AB8E">
      <w:pPr>
        <w:pStyle w:val="14"/>
        <w:spacing w:line="376" w:lineRule="auto"/>
        <w:ind w:right="144" w:firstLine="480"/>
        <w:jc w:val="left"/>
      </w:pPr>
      <w:r>
        <w:t>项目年屠宰肉羊</w:t>
      </w:r>
      <w:r>
        <w:rPr>
          <w:rFonts w:hint="eastAsia"/>
          <w:lang w:val="en-US" w:eastAsia="zh-CN"/>
        </w:rPr>
        <w:t>16</w:t>
      </w:r>
      <w:r>
        <w:t xml:space="preserve">万只，肉牛量为 </w:t>
      </w:r>
      <w:r>
        <w:rPr>
          <w:rFonts w:hint="eastAsia" w:ascii="Times New Roman" w:hAnsi="Times New Roman" w:cs="Times New Roman"/>
          <w:lang w:val="en-US" w:eastAsia="zh-CN"/>
        </w:rPr>
        <w:t>1.2</w:t>
      </w:r>
      <w:r>
        <w:t>万头，参照《排污许可证申请与核发技术 规范农副食品加工工业</w:t>
      </w:r>
      <w:r>
        <w:rPr>
          <w:rFonts w:ascii="Times New Roman" w:hAnsi="Times New Roman" w:eastAsia="Times New Roman" w:cs="Times New Roman"/>
        </w:rPr>
        <w:t>-</w:t>
      </w:r>
      <w:r>
        <w:t>屠宰及肉类加工业》可知，项目羊的活屠重为</w:t>
      </w:r>
      <w:r>
        <w:rPr>
          <w:spacing w:val="-8"/>
        </w:rPr>
        <w:t xml:space="preserve"> </w:t>
      </w:r>
      <w:r>
        <w:rPr>
          <w:rFonts w:ascii="Times New Roman" w:hAnsi="Times New Roman" w:eastAsia="Times New Roman" w:cs="Times New Roman"/>
        </w:rPr>
        <w:t>50kg/</w:t>
      </w:r>
      <w:r>
        <w:t>只，肉牛的活屠重为</w:t>
      </w:r>
      <w:r>
        <w:rPr>
          <w:spacing w:val="-60"/>
        </w:rPr>
        <w:t xml:space="preserve"> </w:t>
      </w:r>
      <w:r>
        <w:rPr>
          <w:rFonts w:ascii="Times New Roman" w:hAnsi="Times New Roman" w:eastAsia="Times New Roman" w:cs="Times New Roman"/>
        </w:rPr>
        <w:t>500kg/</w:t>
      </w:r>
      <w:r>
        <w:t>头。</w:t>
      </w:r>
    </w:p>
    <w:p w14:paraId="0046D722">
      <w:pPr>
        <w:spacing w:before="0"/>
        <w:ind w:left="158" w:right="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3.2-2</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屠宰能力</w:t>
      </w:r>
    </w:p>
    <w:tbl>
      <w:tblPr>
        <w:tblStyle w:val="28"/>
        <w:tblW w:w="0" w:type="auto"/>
        <w:tblInd w:w="158" w:type="dxa"/>
        <w:tblLayout w:type="fixed"/>
        <w:tblCellMar>
          <w:top w:w="0" w:type="dxa"/>
          <w:left w:w="0" w:type="dxa"/>
          <w:bottom w:w="0" w:type="dxa"/>
          <w:right w:w="0" w:type="dxa"/>
        </w:tblCellMar>
      </w:tblPr>
      <w:tblGrid>
        <w:gridCol w:w="571"/>
        <w:gridCol w:w="720"/>
        <w:gridCol w:w="1186"/>
        <w:gridCol w:w="1274"/>
        <w:gridCol w:w="855"/>
        <w:gridCol w:w="1291"/>
        <w:gridCol w:w="1515"/>
        <w:gridCol w:w="1486"/>
      </w:tblGrid>
      <w:tr w14:paraId="4E2039EF">
        <w:tblPrEx>
          <w:tblCellMar>
            <w:top w:w="0" w:type="dxa"/>
            <w:left w:w="0" w:type="dxa"/>
            <w:bottom w:w="0" w:type="dxa"/>
            <w:right w:w="0" w:type="dxa"/>
          </w:tblCellMar>
        </w:tblPrEx>
        <w:trPr>
          <w:trHeight w:val="593" w:hRule="exact"/>
        </w:trPr>
        <w:tc>
          <w:tcPr>
            <w:tcW w:w="571" w:type="dxa"/>
            <w:tcBorders>
              <w:top w:val="single" w:color="000000" w:sz="12" w:space="0"/>
              <w:left w:val="single" w:color="000000" w:sz="12" w:space="0"/>
              <w:bottom w:val="single" w:color="000000" w:sz="6" w:space="0"/>
              <w:right w:val="single" w:color="000000" w:sz="6" w:space="0"/>
            </w:tcBorders>
          </w:tcPr>
          <w:p w14:paraId="2AC80904">
            <w:pPr>
              <w:pStyle w:val="38"/>
              <w:spacing w:line="253" w:lineRule="exact"/>
              <w:ind w:left="93" w:right="0"/>
              <w:jc w:val="left"/>
              <w:rPr>
                <w:rFonts w:ascii="宋体" w:hAnsi="宋体" w:eastAsia="宋体" w:cs="宋体"/>
                <w:sz w:val="22"/>
                <w:szCs w:val="22"/>
              </w:rPr>
            </w:pPr>
            <w:r>
              <w:rPr>
                <w:rFonts w:ascii="宋体" w:hAnsi="宋体" w:eastAsia="宋体" w:cs="宋体"/>
                <w:w w:val="100"/>
                <w:sz w:val="22"/>
                <w:szCs w:val="22"/>
              </w:rPr>
              <w:t>序</w:t>
            </w:r>
          </w:p>
          <w:p w14:paraId="64BAF0D3">
            <w:pPr>
              <w:pStyle w:val="38"/>
              <w:spacing w:line="287" w:lineRule="exact"/>
              <w:ind w:left="93" w:right="0"/>
              <w:jc w:val="left"/>
              <w:rPr>
                <w:rFonts w:ascii="宋体" w:hAnsi="宋体" w:eastAsia="宋体" w:cs="宋体"/>
                <w:sz w:val="22"/>
                <w:szCs w:val="22"/>
              </w:rPr>
            </w:pPr>
            <w:r>
              <w:rPr>
                <w:rFonts w:ascii="宋体" w:hAnsi="宋体" w:eastAsia="宋体" w:cs="宋体"/>
                <w:w w:val="100"/>
                <w:sz w:val="22"/>
                <w:szCs w:val="22"/>
              </w:rPr>
              <w:t>号</w:t>
            </w:r>
          </w:p>
        </w:tc>
        <w:tc>
          <w:tcPr>
            <w:tcW w:w="720" w:type="dxa"/>
            <w:tcBorders>
              <w:top w:val="single" w:color="000000" w:sz="12" w:space="0"/>
              <w:left w:val="single" w:color="000000" w:sz="6" w:space="0"/>
              <w:bottom w:val="single" w:color="000000" w:sz="6" w:space="0"/>
              <w:right w:val="single" w:color="000000" w:sz="6" w:space="0"/>
            </w:tcBorders>
          </w:tcPr>
          <w:p w14:paraId="78E7CA45">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种类</w:t>
            </w:r>
          </w:p>
        </w:tc>
        <w:tc>
          <w:tcPr>
            <w:tcW w:w="1186" w:type="dxa"/>
            <w:tcBorders>
              <w:top w:val="single" w:color="000000" w:sz="12" w:space="0"/>
              <w:left w:val="single" w:color="000000" w:sz="6" w:space="0"/>
              <w:bottom w:val="single" w:color="000000" w:sz="6" w:space="0"/>
              <w:right w:val="single" w:color="000000" w:sz="6" w:space="0"/>
            </w:tcBorders>
          </w:tcPr>
          <w:p w14:paraId="049190CA">
            <w:pPr>
              <w:pStyle w:val="38"/>
              <w:spacing w:before="110" w:line="240" w:lineRule="auto"/>
              <w:ind w:left="100" w:right="0"/>
              <w:jc w:val="left"/>
              <w:rPr>
                <w:rFonts w:ascii="Times New Roman" w:hAnsi="Times New Roman" w:eastAsia="Times New Roman" w:cs="Times New Roman"/>
                <w:sz w:val="22"/>
                <w:szCs w:val="22"/>
              </w:rPr>
            </w:pPr>
            <w:r>
              <w:rPr>
                <w:rFonts w:ascii="宋体" w:hAnsi="宋体" w:eastAsia="宋体" w:cs="宋体"/>
                <w:sz w:val="22"/>
                <w:szCs w:val="22"/>
              </w:rPr>
              <w:t>重量</w:t>
            </w:r>
            <w:r>
              <w:rPr>
                <w:rFonts w:ascii="Times New Roman" w:hAnsi="Times New Roman" w:eastAsia="Times New Roman" w:cs="Times New Roman"/>
                <w:sz w:val="22"/>
                <w:szCs w:val="22"/>
              </w:rPr>
              <w:t>*</w:t>
            </w:r>
          </w:p>
        </w:tc>
        <w:tc>
          <w:tcPr>
            <w:tcW w:w="1274" w:type="dxa"/>
            <w:tcBorders>
              <w:top w:val="single" w:color="000000" w:sz="12" w:space="0"/>
              <w:left w:val="single" w:color="000000" w:sz="6" w:space="0"/>
              <w:bottom w:val="single" w:color="000000" w:sz="6" w:space="0"/>
              <w:right w:val="single" w:color="000000" w:sz="6" w:space="0"/>
            </w:tcBorders>
          </w:tcPr>
          <w:p w14:paraId="0605AB9E">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设备最大</w:t>
            </w:r>
          </w:p>
          <w:p w14:paraId="1DC1E484">
            <w:pPr>
              <w:pStyle w:val="38"/>
              <w:spacing w:line="287" w:lineRule="exact"/>
              <w:ind w:left="98" w:right="0"/>
              <w:jc w:val="left"/>
              <w:rPr>
                <w:rFonts w:ascii="宋体" w:hAnsi="宋体" w:eastAsia="宋体" w:cs="宋体"/>
                <w:sz w:val="22"/>
                <w:szCs w:val="22"/>
              </w:rPr>
            </w:pPr>
            <w:r>
              <w:rPr>
                <w:rFonts w:ascii="宋体" w:hAnsi="宋体" w:eastAsia="宋体" w:cs="宋体"/>
                <w:sz w:val="22"/>
                <w:szCs w:val="22"/>
              </w:rPr>
              <w:t>屠宰量</w:t>
            </w:r>
          </w:p>
        </w:tc>
        <w:tc>
          <w:tcPr>
            <w:tcW w:w="855" w:type="dxa"/>
            <w:tcBorders>
              <w:top w:val="single" w:color="000000" w:sz="12" w:space="0"/>
              <w:left w:val="single" w:color="000000" w:sz="6" w:space="0"/>
              <w:bottom w:val="single" w:color="000000" w:sz="6" w:space="0"/>
              <w:right w:val="single" w:color="000000" w:sz="6" w:space="0"/>
            </w:tcBorders>
          </w:tcPr>
          <w:p w14:paraId="32692352">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屠宰</w:t>
            </w:r>
          </w:p>
          <w:p w14:paraId="42715155">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班次</w:t>
            </w:r>
          </w:p>
        </w:tc>
        <w:tc>
          <w:tcPr>
            <w:tcW w:w="1291" w:type="dxa"/>
            <w:tcBorders>
              <w:top w:val="single" w:color="000000" w:sz="12" w:space="0"/>
              <w:left w:val="single" w:color="000000" w:sz="6" w:space="0"/>
              <w:bottom w:val="single" w:color="000000" w:sz="6" w:space="0"/>
              <w:right w:val="single" w:color="000000" w:sz="6" w:space="0"/>
            </w:tcBorders>
          </w:tcPr>
          <w:p w14:paraId="2DDE30A9">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设备最大</w:t>
            </w:r>
          </w:p>
          <w:p w14:paraId="4D566813">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年屠宰量</w:t>
            </w:r>
          </w:p>
        </w:tc>
        <w:tc>
          <w:tcPr>
            <w:tcW w:w="1515" w:type="dxa"/>
            <w:tcBorders>
              <w:top w:val="single" w:color="000000" w:sz="12" w:space="0"/>
              <w:left w:val="single" w:color="000000" w:sz="6" w:space="0"/>
              <w:bottom w:val="single" w:color="000000" w:sz="6" w:space="0"/>
              <w:right w:val="single" w:color="000000" w:sz="6" w:space="0"/>
            </w:tcBorders>
          </w:tcPr>
          <w:p w14:paraId="5B11B23C">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设计年屠宰</w:t>
            </w:r>
          </w:p>
          <w:p w14:paraId="60E19D40">
            <w:pPr>
              <w:pStyle w:val="38"/>
              <w:spacing w:line="287" w:lineRule="exact"/>
              <w:ind w:left="98" w:right="0"/>
              <w:jc w:val="left"/>
              <w:rPr>
                <w:rFonts w:ascii="宋体" w:hAnsi="宋体" w:eastAsia="宋体" w:cs="宋体"/>
                <w:sz w:val="22"/>
                <w:szCs w:val="22"/>
              </w:rPr>
            </w:pPr>
            <w:r>
              <w:rPr>
                <w:rFonts w:ascii="宋体" w:hAnsi="宋体" w:eastAsia="宋体" w:cs="宋体"/>
                <w:w w:val="100"/>
                <w:sz w:val="22"/>
                <w:szCs w:val="22"/>
              </w:rPr>
              <w:t>量</w:t>
            </w:r>
          </w:p>
        </w:tc>
        <w:tc>
          <w:tcPr>
            <w:tcW w:w="1486" w:type="dxa"/>
            <w:tcBorders>
              <w:top w:val="single" w:color="000000" w:sz="12" w:space="0"/>
              <w:left w:val="single" w:color="000000" w:sz="6" w:space="0"/>
              <w:bottom w:val="single" w:color="000000" w:sz="6" w:space="0"/>
              <w:right w:val="single" w:color="000000" w:sz="12" w:space="0"/>
            </w:tcBorders>
          </w:tcPr>
          <w:p w14:paraId="611ABADC">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备注</w:t>
            </w:r>
          </w:p>
        </w:tc>
      </w:tr>
      <w:tr w14:paraId="29B968ED">
        <w:tblPrEx>
          <w:tblCellMar>
            <w:top w:w="0" w:type="dxa"/>
            <w:left w:w="0" w:type="dxa"/>
            <w:bottom w:w="0" w:type="dxa"/>
            <w:right w:w="0" w:type="dxa"/>
          </w:tblCellMar>
        </w:tblPrEx>
        <w:trPr>
          <w:trHeight w:val="586" w:hRule="exact"/>
        </w:trPr>
        <w:tc>
          <w:tcPr>
            <w:tcW w:w="571" w:type="dxa"/>
            <w:tcBorders>
              <w:top w:val="single" w:color="000000" w:sz="6" w:space="0"/>
              <w:left w:val="single" w:color="000000" w:sz="12" w:space="0"/>
              <w:bottom w:val="single" w:color="000000" w:sz="6" w:space="0"/>
              <w:right w:val="single" w:color="000000" w:sz="6" w:space="0"/>
            </w:tcBorders>
          </w:tcPr>
          <w:p w14:paraId="2A308D93">
            <w:pPr>
              <w:pStyle w:val="38"/>
              <w:spacing w:before="159"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720" w:type="dxa"/>
            <w:tcBorders>
              <w:top w:val="single" w:color="000000" w:sz="6" w:space="0"/>
              <w:left w:val="single" w:color="000000" w:sz="6" w:space="0"/>
              <w:bottom w:val="single" w:color="000000" w:sz="6" w:space="0"/>
              <w:right w:val="single" w:color="000000" w:sz="6" w:space="0"/>
            </w:tcBorders>
          </w:tcPr>
          <w:p w14:paraId="2F66E543">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肉牛</w:t>
            </w:r>
          </w:p>
        </w:tc>
        <w:tc>
          <w:tcPr>
            <w:tcW w:w="1186" w:type="dxa"/>
            <w:tcBorders>
              <w:top w:val="single" w:color="000000" w:sz="6" w:space="0"/>
              <w:left w:val="single" w:color="000000" w:sz="6" w:space="0"/>
              <w:bottom w:val="single" w:color="000000" w:sz="6" w:space="0"/>
              <w:right w:val="single" w:color="000000" w:sz="6" w:space="0"/>
            </w:tcBorders>
          </w:tcPr>
          <w:p w14:paraId="7BB35E3E">
            <w:pPr>
              <w:pStyle w:val="38"/>
              <w:spacing w:before="110" w:line="240" w:lineRule="auto"/>
              <w:ind w:left="100" w:right="0"/>
              <w:jc w:val="left"/>
              <w:rPr>
                <w:rFonts w:ascii="宋体" w:hAnsi="宋体" w:eastAsia="宋体" w:cs="宋体"/>
                <w:sz w:val="22"/>
                <w:szCs w:val="22"/>
              </w:rPr>
            </w:pPr>
            <w:r>
              <w:rPr>
                <w:rFonts w:ascii="Times New Roman" w:hAnsi="Times New Roman" w:eastAsia="Times New Roman" w:cs="Times New Roman"/>
                <w:sz w:val="22"/>
                <w:szCs w:val="22"/>
              </w:rPr>
              <w:t>500kg/</w:t>
            </w:r>
            <w:r>
              <w:rPr>
                <w:rFonts w:ascii="宋体" w:hAnsi="宋体" w:eastAsia="宋体" w:cs="宋体"/>
                <w:sz w:val="22"/>
                <w:szCs w:val="22"/>
              </w:rPr>
              <w:t>头</w:t>
            </w:r>
          </w:p>
        </w:tc>
        <w:tc>
          <w:tcPr>
            <w:tcW w:w="1274" w:type="dxa"/>
            <w:tcBorders>
              <w:top w:val="single" w:color="000000" w:sz="6" w:space="0"/>
              <w:left w:val="single" w:color="000000" w:sz="6" w:space="0"/>
              <w:bottom w:val="single" w:color="000000" w:sz="6" w:space="0"/>
              <w:right w:val="single" w:color="000000" w:sz="6" w:space="0"/>
            </w:tcBorders>
          </w:tcPr>
          <w:p w14:paraId="4F4827F1">
            <w:pPr>
              <w:pStyle w:val="38"/>
              <w:spacing w:before="110" w:line="240" w:lineRule="auto"/>
              <w:ind w:left="98" w:right="0"/>
              <w:jc w:val="left"/>
              <w:rPr>
                <w:rFonts w:ascii="宋体" w:hAnsi="宋体" w:eastAsia="宋体" w:cs="宋体"/>
                <w:sz w:val="22"/>
                <w:szCs w:val="22"/>
              </w:rPr>
            </w:pPr>
            <w:r>
              <w:rPr>
                <w:rFonts w:hint="eastAsia" w:ascii="Times New Roman" w:hAnsi="Times New Roman" w:eastAsia="宋体" w:cs="Times New Roman"/>
                <w:sz w:val="22"/>
                <w:szCs w:val="22"/>
                <w:lang w:val="en-US" w:eastAsia="zh-CN"/>
              </w:rPr>
              <w:t>2</w:t>
            </w:r>
            <w:r>
              <w:rPr>
                <w:rFonts w:ascii="Times New Roman" w:hAnsi="Times New Roman" w:eastAsia="Times New Roman" w:cs="Times New Roman"/>
                <w:sz w:val="22"/>
                <w:szCs w:val="22"/>
              </w:rPr>
              <w:t>0</w:t>
            </w:r>
            <w:r>
              <w:rPr>
                <w:rFonts w:ascii="Times New Roman" w:hAnsi="Times New Roman" w:eastAsia="Times New Roman" w:cs="Times New Roman"/>
                <w:spacing w:val="-9"/>
                <w:sz w:val="22"/>
                <w:szCs w:val="22"/>
              </w:rPr>
              <w:t xml:space="preserve"> </w:t>
            </w:r>
            <w:r>
              <w:rPr>
                <w:rFonts w:ascii="宋体" w:hAnsi="宋体" w:eastAsia="宋体" w:cs="宋体"/>
                <w:sz w:val="22"/>
                <w:szCs w:val="22"/>
              </w:rPr>
              <w:t>头</w:t>
            </w:r>
            <w:r>
              <w:rPr>
                <w:rFonts w:ascii="Times New Roman" w:hAnsi="Times New Roman" w:eastAsia="Times New Roman" w:cs="Times New Roman"/>
                <w:sz w:val="22"/>
                <w:szCs w:val="22"/>
              </w:rPr>
              <w:t>/</w:t>
            </w:r>
            <w:r>
              <w:rPr>
                <w:rFonts w:ascii="宋体" w:hAnsi="宋体" w:eastAsia="宋体" w:cs="宋体"/>
                <w:sz w:val="22"/>
                <w:szCs w:val="22"/>
              </w:rPr>
              <w:t>班</w:t>
            </w:r>
          </w:p>
        </w:tc>
        <w:tc>
          <w:tcPr>
            <w:tcW w:w="855" w:type="dxa"/>
            <w:tcBorders>
              <w:top w:val="single" w:color="000000" w:sz="6" w:space="0"/>
              <w:left w:val="single" w:color="000000" w:sz="6" w:space="0"/>
              <w:bottom w:val="single" w:color="000000" w:sz="6" w:space="0"/>
              <w:right w:val="single" w:color="000000" w:sz="6" w:space="0"/>
            </w:tcBorders>
          </w:tcPr>
          <w:p w14:paraId="6BB73F86">
            <w:pPr>
              <w:pStyle w:val="38"/>
              <w:spacing w:before="110"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2</w:t>
            </w:r>
            <w:r>
              <w:rPr>
                <w:rFonts w:ascii="Times New Roman" w:hAnsi="Times New Roman" w:eastAsia="Times New Roman" w:cs="Times New Roman"/>
                <w:spacing w:val="-9"/>
                <w:sz w:val="22"/>
                <w:szCs w:val="22"/>
              </w:rPr>
              <w:t xml:space="preserve"> </w:t>
            </w:r>
            <w:r>
              <w:rPr>
                <w:rFonts w:ascii="宋体" w:hAnsi="宋体" w:eastAsia="宋体" w:cs="宋体"/>
                <w:sz w:val="22"/>
                <w:szCs w:val="22"/>
              </w:rPr>
              <w:t>班</w:t>
            </w:r>
            <w:r>
              <w:rPr>
                <w:rFonts w:ascii="Times New Roman" w:hAnsi="Times New Roman" w:eastAsia="Times New Roman" w:cs="Times New Roman"/>
                <w:sz w:val="22"/>
                <w:szCs w:val="22"/>
              </w:rPr>
              <w:t>/d</w:t>
            </w:r>
          </w:p>
        </w:tc>
        <w:tc>
          <w:tcPr>
            <w:tcW w:w="1291" w:type="dxa"/>
            <w:tcBorders>
              <w:top w:val="single" w:color="000000" w:sz="6" w:space="0"/>
              <w:left w:val="single" w:color="000000" w:sz="6" w:space="0"/>
              <w:bottom w:val="single" w:color="000000" w:sz="6" w:space="0"/>
              <w:right w:val="single" w:color="000000" w:sz="6" w:space="0"/>
            </w:tcBorders>
          </w:tcPr>
          <w:p w14:paraId="5055461D">
            <w:pPr>
              <w:pStyle w:val="38"/>
              <w:spacing w:before="110" w:line="240" w:lineRule="auto"/>
              <w:ind w:left="100" w:right="0"/>
              <w:jc w:val="left"/>
              <w:rPr>
                <w:rFonts w:ascii="Times New Roman" w:hAnsi="Times New Roman" w:eastAsia="Times New Roman" w:cs="Times New Roman"/>
                <w:sz w:val="22"/>
                <w:szCs w:val="22"/>
              </w:rPr>
            </w:pPr>
            <w:r>
              <w:rPr>
                <w:rFonts w:hint="eastAsia" w:ascii="Times New Roman" w:hAnsi="Times New Roman" w:eastAsia="宋体" w:cs="Times New Roman"/>
                <w:sz w:val="22"/>
                <w:szCs w:val="22"/>
                <w:lang w:val="en-US" w:eastAsia="zh-CN"/>
              </w:rPr>
              <w:t>1.32</w:t>
            </w:r>
            <w:r>
              <w:rPr>
                <w:rFonts w:ascii="Times New Roman" w:hAnsi="Times New Roman" w:eastAsia="Times New Roman" w:cs="Times New Roman"/>
                <w:spacing w:val="-13"/>
                <w:sz w:val="22"/>
                <w:szCs w:val="22"/>
              </w:rPr>
              <w:t xml:space="preserve"> </w:t>
            </w:r>
            <w:r>
              <w:rPr>
                <w:rFonts w:ascii="宋体" w:hAnsi="宋体" w:eastAsia="宋体" w:cs="宋体"/>
                <w:sz w:val="22"/>
                <w:szCs w:val="22"/>
              </w:rPr>
              <w:t>万头</w:t>
            </w:r>
            <w:r>
              <w:rPr>
                <w:rFonts w:ascii="Times New Roman" w:hAnsi="Times New Roman" w:eastAsia="Times New Roman" w:cs="Times New Roman"/>
                <w:sz w:val="22"/>
                <w:szCs w:val="22"/>
              </w:rPr>
              <w:t>/a</w:t>
            </w:r>
          </w:p>
        </w:tc>
        <w:tc>
          <w:tcPr>
            <w:tcW w:w="1515" w:type="dxa"/>
            <w:tcBorders>
              <w:top w:val="single" w:color="000000" w:sz="6" w:space="0"/>
              <w:left w:val="single" w:color="000000" w:sz="6" w:space="0"/>
              <w:bottom w:val="single" w:color="000000" w:sz="6" w:space="0"/>
              <w:right w:val="single" w:color="000000" w:sz="6" w:space="0"/>
            </w:tcBorders>
          </w:tcPr>
          <w:p w14:paraId="5A60D6EB">
            <w:pPr>
              <w:pStyle w:val="38"/>
              <w:spacing w:before="110" w:line="240" w:lineRule="auto"/>
              <w:ind w:left="98" w:right="0"/>
              <w:jc w:val="left"/>
              <w:rPr>
                <w:rFonts w:ascii="Times New Roman" w:hAnsi="Times New Roman" w:eastAsia="Times New Roman" w:cs="Times New Roman"/>
                <w:sz w:val="22"/>
                <w:szCs w:val="22"/>
              </w:rPr>
            </w:pPr>
            <w:r>
              <w:rPr>
                <w:rFonts w:hint="eastAsia" w:ascii="Times New Roman" w:hAnsi="Times New Roman" w:eastAsia="宋体" w:cs="Times New Roman"/>
                <w:sz w:val="22"/>
                <w:szCs w:val="22"/>
                <w:lang w:val="en-US" w:eastAsia="zh-CN"/>
              </w:rPr>
              <w:t>1.2</w:t>
            </w:r>
            <w:r>
              <w:rPr>
                <w:rFonts w:ascii="Times New Roman" w:hAnsi="Times New Roman" w:eastAsia="Times New Roman" w:cs="Times New Roman"/>
                <w:spacing w:val="-8"/>
                <w:sz w:val="22"/>
                <w:szCs w:val="22"/>
              </w:rPr>
              <w:t xml:space="preserve"> </w:t>
            </w:r>
            <w:r>
              <w:rPr>
                <w:rFonts w:ascii="宋体" w:hAnsi="宋体" w:eastAsia="宋体" w:cs="宋体"/>
                <w:sz w:val="22"/>
                <w:szCs w:val="22"/>
              </w:rPr>
              <w:t>万头</w:t>
            </w:r>
            <w:r>
              <w:rPr>
                <w:rFonts w:ascii="Times New Roman" w:hAnsi="Times New Roman" w:eastAsia="Times New Roman" w:cs="Times New Roman"/>
                <w:sz w:val="22"/>
                <w:szCs w:val="22"/>
              </w:rPr>
              <w:t>/a</w:t>
            </w:r>
          </w:p>
        </w:tc>
        <w:tc>
          <w:tcPr>
            <w:tcW w:w="1486" w:type="dxa"/>
            <w:tcBorders>
              <w:top w:val="single" w:color="000000" w:sz="6" w:space="0"/>
              <w:left w:val="single" w:color="000000" w:sz="6" w:space="0"/>
              <w:bottom w:val="single" w:color="000000" w:sz="6" w:space="0"/>
              <w:right w:val="single" w:color="000000" w:sz="12" w:space="0"/>
            </w:tcBorders>
          </w:tcPr>
          <w:p w14:paraId="08DA09F9">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机械化屠宰</w:t>
            </w:r>
          </w:p>
          <w:p w14:paraId="6A550F59">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生产线</w:t>
            </w:r>
          </w:p>
        </w:tc>
      </w:tr>
      <w:tr w14:paraId="20D434AC">
        <w:tblPrEx>
          <w:tblCellMar>
            <w:top w:w="0" w:type="dxa"/>
            <w:left w:w="0" w:type="dxa"/>
            <w:bottom w:w="0" w:type="dxa"/>
            <w:right w:w="0" w:type="dxa"/>
          </w:tblCellMar>
        </w:tblPrEx>
        <w:trPr>
          <w:trHeight w:val="596" w:hRule="exact"/>
        </w:trPr>
        <w:tc>
          <w:tcPr>
            <w:tcW w:w="571" w:type="dxa"/>
            <w:tcBorders>
              <w:top w:val="single" w:color="000000" w:sz="6" w:space="0"/>
              <w:left w:val="single" w:color="000000" w:sz="12" w:space="0"/>
              <w:bottom w:val="single" w:color="000000" w:sz="12" w:space="0"/>
              <w:right w:val="single" w:color="000000" w:sz="6" w:space="0"/>
            </w:tcBorders>
          </w:tcPr>
          <w:p w14:paraId="29F6F2BF">
            <w:pPr>
              <w:pStyle w:val="38"/>
              <w:spacing w:before="160"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720" w:type="dxa"/>
            <w:tcBorders>
              <w:top w:val="single" w:color="000000" w:sz="6" w:space="0"/>
              <w:left w:val="single" w:color="000000" w:sz="6" w:space="0"/>
              <w:bottom w:val="single" w:color="000000" w:sz="12" w:space="0"/>
              <w:right w:val="single" w:color="000000" w:sz="6" w:space="0"/>
            </w:tcBorders>
          </w:tcPr>
          <w:p w14:paraId="2AB3F03D">
            <w:pPr>
              <w:pStyle w:val="38"/>
              <w:spacing w:before="111" w:line="240" w:lineRule="auto"/>
              <w:ind w:left="100" w:right="0"/>
              <w:jc w:val="left"/>
              <w:rPr>
                <w:rFonts w:ascii="宋体" w:hAnsi="宋体" w:eastAsia="宋体" w:cs="宋体"/>
                <w:sz w:val="22"/>
                <w:szCs w:val="22"/>
              </w:rPr>
            </w:pPr>
            <w:r>
              <w:rPr>
                <w:rFonts w:ascii="宋体" w:hAnsi="宋体" w:eastAsia="宋体" w:cs="宋体"/>
                <w:sz w:val="22"/>
                <w:szCs w:val="22"/>
              </w:rPr>
              <w:t>活羊</w:t>
            </w:r>
          </w:p>
        </w:tc>
        <w:tc>
          <w:tcPr>
            <w:tcW w:w="1186" w:type="dxa"/>
            <w:tcBorders>
              <w:top w:val="single" w:color="000000" w:sz="6" w:space="0"/>
              <w:left w:val="single" w:color="000000" w:sz="6" w:space="0"/>
              <w:bottom w:val="single" w:color="000000" w:sz="12" w:space="0"/>
              <w:right w:val="single" w:color="000000" w:sz="6" w:space="0"/>
            </w:tcBorders>
          </w:tcPr>
          <w:p w14:paraId="2FE3F01F">
            <w:pPr>
              <w:pStyle w:val="38"/>
              <w:spacing w:before="111" w:line="240" w:lineRule="auto"/>
              <w:ind w:left="100" w:right="0"/>
              <w:jc w:val="left"/>
              <w:rPr>
                <w:rFonts w:ascii="宋体" w:hAnsi="宋体" w:eastAsia="宋体" w:cs="宋体"/>
                <w:sz w:val="22"/>
                <w:szCs w:val="22"/>
              </w:rPr>
            </w:pPr>
            <w:r>
              <w:rPr>
                <w:rFonts w:ascii="Times New Roman" w:hAnsi="Times New Roman" w:eastAsia="Times New Roman" w:cs="Times New Roman"/>
                <w:sz w:val="22"/>
                <w:szCs w:val="22"/>
              </w:rPr>
              <w:t>50kg/</w:t>
            </w:r>
            <w:r>
              <w:rPr>
                <w:rFonts w:ascii="宋体" w:hAnsi="宋体" w:eastAsia="宋体" w:cs="宋体"/>
                <w:sz w:val="22"/>
                <w:szCs w:val="22"/>
              </w:rPr>
              <w:t>只</w:t>
            </w:r>
          </w:p>
        </w:tc>
        <w:tc>
          <w:tcPr>
            <w:tcW w:w="1274" w:type="dxa"/>
            <w:tcBorders>
              <w:top w:val="single" w:color="000000" w:sz="6" w:space="0"/>
              <w:left w:val="single" w:color="000000" w:sz="6" w:space="0"/>
              <w:bottom w:val="single" w:color="000000" w:sz="12" w:space="0"/>
              <w:right w:val="single" w:color="000000" w:sz="6" w:space="0"/>
            </w:tcBorders>
          </w:tcPr>
          <w:p w14:paraId="3E25F584">
            <w:pPr>
              <w:pStyle w:val="38"/>
              <w:spacing w:before="111" w:line="240" w:lineRule="auto"/>
              <w:ind w:left="98" w:right="0"/>
              <w:jc w:val="left"/>
              <w:rPr>
                <w:rFonts w:ascii="宋体" w:hAnsi="宋体" w:eastAsia="宋体" w:cs="宋体"/>
                <w:sz w:val="22"/>
                <w:szCs w:val="22"/>
              </w:rPr>
            </w:pPr>
            <w:r>
              <w:rPr>
                <w:rFonts w:hint="eastAsia" w:ascii="Times New Roman" w:hAnsi="Times New Roman" w:eastAsia="宋体" w:cs="Times New Roman"/>
                <w:sz w:val="22"/>
                <w:szCs w:val="22"/>
                <w:lang w:val="en-US" w:eastAsia="zh-CN"/>
              </w:rPr>
              <w:t>5</w:t>
            </w:r>
            <w:r>
              <w:rPr>
                <w:rFonts w:ascii="Times New Roman" w:hAnsi="Times New Roman" w:eastAsia="Times New Roman" w:cs="Times New Roman"/>
                <w:sz w:val="22"/>
                <w:szCs w:val="22"/>
              </w:rPr>
              <w:t>00</w:t>
            </w:r>
            <w:r>
              <w:rPr>
                <w:rFonts w:ascii="Times New Roman" w:hAnsi="Times New Roman" w:eastAsia="Times New Roman" w:cs="Times New Roman"/>
                <w:spacing w:val="-8"/>
                <w:sz w:val="22"/>
                <w:szCs w:val="22"/>
              </w:rPr>
              <w:t xml:space="preserve"> </w:t>
            </w:r>
            <w:r>
              <w:rPr>
                <w:rFonts w:ascii="宋体" w:hAnsi="宋体" w:eastAsia="宋体" w:cs="宋体"/>
                <w:sz w:val="22"/>
                <w:szCs w:val="22"/>
              </w:rPr>
              <w:t>只</w:t>
            </w:r>
            <w:r>
              <w:rPr>
                <w:rFonts w:ascii="Times New Roman" w:hAnsi="Times New Roman" w:eastAsia="Times New Roman" w:cs="Times New Roman"/>
                <w:sz w:val="22"/>
                <w:szCs w:val="22"/>
              </w:rPr>
              <w:t>/</w:t>
            </w:r>
            <w:r>
              <w:rPr>
                <w:rFonts w:ascii="宋体" w:hAnsi="宋体" w:eastAsia="宋体" w:cs="宋体"/>
                <w:sz w:val="22"/>
                <w:szCs w:val="22"/>
              </w:rPr>
              <w:t>班</w:t>
            </w:r>
          </w:p>
        </w:tc>
        <w:tc>
          <w:tcPr>
            <w:tcW w:w="855" w:type="dxa"/>
            <w:tcBorders>
              <w:top w:val="single" w:color="000000" w:sz="6" w:space="0"/>
              <w:left w:val="single" w:color="000000" w:sz="6" w:space="0"/>
              <w:bottom w:val="single" w:color="000000" w:sz="12" w:space="0"/>
              <w:right w:val="single" w:color="000000" w:sz="6" w:space="0"/>
            </w:tcBorders>
          </w:tcPr>
          <w:p w14:paraId="52EA2B07">
            <w:pPr>
              <w:pStyle w:val="38"/>
              <w:spacing w:before="111"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2</w:t>
            </w:r>
            <w:r>
              <w:rPr>
                <w:rFonts w:ascii="Times New Roman" w:hAnsi="Times New Roman" w:eastAsia="Times New Roman" w:cs="Times New Roman"/>
                <w:spacing w:val="-9"/>
                <w:sz w:val="22"/>
                <w:szCs w:val="22"/>
              </w:rPr>
              <w:t xml:space="preserve"> </w:t>
            </w:r>
            <w:r>
              <w:rPr>
                <w:rFonts w:ascii="宋体" w:hAnsi="宋体" w:eastAsia="宋体" w:cs="宋体"/>
                <w:sz w:val="22"/>
                <w:szCs w:val="22"/>
              </w:rPr>
              <w:t>班</w:t>
            </w:r>
            <w:r>
              <w:rPr>
                <w:rFonts w:ascii="Times New Roman" w:hAnsi="Times New Roman" w:eastAsia="Times New Roman" w:cs="Times New Roman"/>
                <w:sz w:val="22"/>
                <w:szCs w:val="22"/>
              </w:rPr>
              <w:t>/d</w:t>
            </w:r>
          </w:p>
        </w:tc>
        <w:tc>
          <w:tcPr>
            <w:tcW w:w="1291" w:type="dxa"/>
            <w:tcBorders>
              <w:top w:val="single" w:color="000000" w:sz="6" w:space="0"/>
              <w:left w:val="single" w:color="000000" w:sz="6" w:space="0"/>
              <w:bottom w:val="single" w:color="000000" w:sz="12" w:space="0"/>
              <w:right w:val="single" w:color="000000" w:sz="6" w:space="0"/>
            </w:tcBorders>
          </w:tcPr>
          <w:p w14:paraId="14B34AAA">
            <w:pPr>
              <w:pStyle w:val="38"/>
              <w:spacing w:before="111" w:line="240" w:lineRule="auto"/>
              <w:ind w:left="100" w:right="0"/>
              <w:jc w:val="left"/>
              <w:rPr>
                <w:rFonts w:ascii="Times New Roman" w:hAnsi="Times New Roman" w:eastAsia="Times New Roman" w:cs="Times New Roman"/>
                <w:sz w:val="22"/>
                <w:szCs w:val="22"/>
              </w:rPr>
            </w:pPr>
            <w:r>
              <w:rPr>
                <w:rFonts w:hint="eastAsia" w:ascii="Times New Roman" w:hAnsi="Times New Roman" w:eastAsia="宋体" w:cs="Times New Roman"/>
                <w:sz w:val="22"/>
                <w:szCs w:val="22"/>
                <w:lang w:val="en-US" w:eastAsia="zh-CN"/>
              </w:rPr>
              <w:t>33</w:t>
            </w:r>
            <w:r>
              <w:rPr>
                <w:rFonts w:ascii="Times New Roman" w:hAnsi="Times New Roman" w:eastAsia="Times New Roman" w:cs="Times New Roman"/>
                <w:spacing w:val="-8"/>
                <w:sz w:val="22"/>
                <w:szCs w:val="22"/>
              </w:rPr>
              <w:t xml:space="preserve"> </w:t>
            </w:r>
            <w:r>
              <w:rPr>
                <w:rFonts w:ascii="宋体" w:hAnsi="宋体" w:eastAsia="宋体" w:cs="宋体"/>
                <w:sz w:val="22"/>
                <w:szCs w:val="22"/>
              </w:rPr>
              <w:t>万只</w:t>
            </w:r>
            <w:r>
              <w:rPr>
                <w:rFonts w:ascii="Times New Roman" w:hAnsi="Times New Roman" w:eastAsia="Times New Roman" w:cs="Times New Roman"/>
                <w:sz w:val="22"/>
                <w:szCs w:val="22"/>
              </w:rPr>
              <w:t>/a</w:t>
            </w:r>
          </w:p>
        </w:tc>
        <w:tc>
          <w:tcPr>
            <w:tcW w:w="1515" w:type="dxa"/>
            <w:tcBorders>
              <w:top w:val="single" w:color="000000" w:sz="6" w:space="0"/>
              <w:left w:val="single" w:color="000000" w:sz="6" w:space="0"/>
              <w:bottom w:val="single" w:color="000000" w:sz="12" w:space="0"/>
              <w:right w:val="single" w:color="000000" w:sz="6" w:space="0"/>
            </w:tcBorders>
          </w:tcPr>
          <w:p w14:paraId="28E097EE">
            <w:pPr>
              <w:pStyle w:val="38"/>
              <w:spacing w:before="111" w:line="240" w:lineRule="auto"/>
              <w:ind w:left="98" w:right="0"/>
              <w:jc w:val="left"/>
              <w:rPr>
                <w:rFonts w:ascii="Times New Roman" w:hAnsi="Times New Roman" w:eastAsia="Times New Roman" w:cs="Times New Roman"/>
                <w:sz w:val="22"/>
                <w:szCs w:val="22"/>
              </w:rPr>
            </w:pPr>
            <w:r>
              <w:rPr>
                <w:rFonts w:hint="eastAsia" w:ascii="Times New Roman" w:hAnsi="Times New Roman" w:eastAsia="宋体" w:cs="Times New Roman"/>
                <w:sz w:val="22"/>
                <w:szCs w:val="22"/>
                <w:lang w:val="en-US" w:eastAsia="zh-CN"/>
              </w:rPr>
              <w:t>16</w:t>
            </w:r>
            <w:r>
              <w:rPr>
                <w:rFonts w:ascii="Times New Roman" w:hAnsi="Times New Roman" w:eastAsia="Times New Roman" w:cs="Times New Roman"/>
                <w:spacing w:val="-8"/>
                <w:sz w:val="22"/>
                <w:szCs w:val="22"/>
              </w:rPr>
              <w:t xml:space="preserve"> </w:t>
            </w:r>
            <w:r>
              <w:rPr>
                <w:rFonts w:ascii="宋体" w:hAnsi="宋体" w:eastAsia="宋体" w:cs="宋体"/>
                <w:sz w:val="22"/>
                <w:szCs w:val="22"/>
              </w:rPr>
              <w:t>万只</w:t>
            </w:r>
            <w:r>
              <w:rPr>
                <w:rFonts w:ascii="Times New Roman" w:hAnsi="Times New Roman" w:eastAsia="Times New Roman" w:cs="Times New Roman"/>
                <w:sz w:val="22"/>
                <w:szCs w:val="22"/>
              </w:rPr>
              <w:t>/a</w:t>
            </w:r>
          </w:p>
        </w:tc>
        <w:tc>
          <w:tcPr>
            <w:tcW w:w="1486" w:type="dxa"/>
            <w:tcBorders>
              <w:top w:val="single" w:color="000000" w:sz="6" w:space="0"/>
              <w:left w:val="single" w:color="000000" w:sz="6" w:space="0"/>
              <w:bottom w:val="single" w:color="000000" w:sz="12" w:space="0"/>
              <w:right w:val="single" w:color="000000" w:sz="12" w:space="0"/>
            </w:tcBorders>
          </w:tcPr>
          <w:p w14:paraId="24E5005D">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机械化屠宰</w:t>
            </w:r>
          </w:p>
          <w:p w14:paraId="53BAA1F5">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生产线</w:t>
            </w:r>
          </w:p>
        </w:tc>
      </w:tr>
    </w:tbl>
    <w:p w14:paraId="225F4F80">
      <w:pPr>
        <w:spacing w:before="0" w:line="240" w:lineRule="auto"/>
        <w:rPr>
          <w:rFonts w:ascii="宋体" w:hAnsi="宋体" w:eastAsia="宋体" w:cs="宋体"/>
          <w:b/>
          <w:bCs/>
          <w:sz w:val="20"/>
          <w:szCs w:val="20"/>
        </w:rPr>
      </w:pPr>
    </w:p>
    <w:p w14:paraId="48B4C100">
      <w:pPr>
        <w:spacing w:before="0" w:line="240" w:lineRule="auto"/>
        <w:rPr>
          <w:rFonts w:ascii="宋体" w:hAnsi="宋体" w:eastAsia="宋体" w:cs="宋体"/>
          <w:b/>
          <w:bCs/>
          <w:sz w:val="20"/>
          <w:szCs w:val="20"/>
        </w:rPr>
      </w:pPr>
    </w:p>
    <w:p w14:paraId="03E6D220">
      <w:pPr>
        <w:spacing w:before="0" w:line="240" w:lineRule="auto"/>
        <w:rPr>
          <w:rFonts w:ascii="宋体" w:hAnsi="宋体" w:eastAsia="宋体" w:cs="宋体"/>
          <w:b/>
          <w:bCs/>
          <w:sz w:val="20"/>
          <w:szCs w:val="20"/>
        </w:rPr>
      </w:pPr>
    </w:p>
    <w:p w14:paraId="058AF777">
      <w:pPr>
        <w:spacing w:before="0" w:line="240" w:lineRule="auto"/>
        <w:rPr>
          <w:rFonts w:ascii="宋体" w:hAnsi="宋体" w:eastAsia="宋体" w:cs="宋体"/>
          <w:b/>
          <w:bCs/>
          <w:sz w:val="20"/>
          <w:szCs w:val="20"/>
        </w:rPr>
      </w:pPr>
    </w:p>
    <w:p w14:paraId="65657E6F">
      <w:pPr>
        <w:spacing w:before="0" w:line="240" w:lineRule="auto"/>
        <w:rPr>
          <w:rFonts w:ascii="宋体" w:hAnsi="宋体" w:eastAsia="宋体" w:cs="宋体"/>
          <w:b/>
          <w:bCs/>
          <w:sz w:val="20"/>
          <w:szCs w:val="20"/>
        </w:rPr>
      </w:pPr>
    </w:p>
    <w:p w14:paraId="2112F69B">
      <w:pPr>
        <w:spacing w:before="0" w:line="240" w:lineRule="auto"/>
        <w:rPr>
          <w:rFonts w:ascii="宋体" w:hAnsi="宋体" w:eastAsia="宋体" w:cs="宋体"/>
          <w:b/>
          <w:bCs/>
          <w:sz w:val="20"/>
          <w:szCs w:val="20"/>
        </w:rPr>
      </w:pPr>
    </w:p>
    <w:p w14:paraId="112C88CC">
      <w:pPr>
        <w:spacing w:before="0" w:line="240" w:lineRule="auto"/>
        <w:rPr>
          <w:rFonts w:ascii="宋体" w:hAnsi="宋体" w:eastAsia="宋体" w:cs="宋体"/>
          <w:b/>
          <w:bCs/>
          <w:sz w:val="20"/>
          <w:szCs w:val="20"/>
        </w:rPr>
      </w:pPr>
    </w:p>
    <w:p w14:paraId="69CB9C6E">
      <w:pPr>
        <w:spacing w:before="0" w:line="240" w:lineRule="auto"/>
        <w:rPr>
          <w:rFonts w:ascii="宋体" w:hAnsi="宋体" w:eastAsia="宋体" w:cs="宋体"/>
          <w:b/>
          <w:bCs/>
          <w:sz w:val="20"/>
          <w:szCs w:val="20"/>
        </w:rPr>
      </w:pPr>
    </w:p>
    <w:p w14:paraId="07AF1AD7">
      <w:pPr>
        <w:spacing w:before="8" w:line="240" w:lineRule="auto"/>
        <w:rPr>
          <w:rFonts w:ascii="宋体" w:hAnsi="宋体" w:eastAsia="宋体" w:cs="宋体"/>
          <w:b/>
          <w:bCs/>
          <w:sz w:val="25"/>
          <w:szCs w:val="25"/>
        </w:rPr>
      </w:pPr>
    </w:p>
    <w:p w14:paraId="4C57690F">
      <w:pPr>
        <w:spacing w:after="0"/>
        <w:jc w:val="center"/>
        <w:rPr>
          <w:rFonts w:ascii="Times New Roman" w:hAnsi="Times New Roman" w:eastAsia="Times New Roman" w:cs="Times New Roman"/>
          <w:sz w:val="18"/>
          <w:szCs w:val="18"/>
        </w:rPr>
        <w:sectPr>
          <w:headerReference r:id="rId17" w:type="default"/>
          <w:footerReference r:id="rId18" w:type="default"/>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476D9A76">
      <w:pPr>
        <w:spacing w:before="1" w:line="240" w:lineRule="auto"/>
        <w:rPr>
          <w:rFonts w:ascii="宋体" w:hAnsi="宋体" w:eastAsia="宋体" w:cs="宋体"/>
          <w:sz w:val="3"/>
          <w:szCs w:val="3"/>
        </w:rPr>
      </w:pPr>
    </w:p>
    <w:p w14:paraId="508F640D">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078" o:spid="_x0000_s1078" o:spt="203" style="height:2.9pt;width:704.5pt;" coordsize="14090,58">
            <o:lock v:ext="edit"/>
            <v:group id="_x0000_s1079" o:spid="_x0000_s1079" o:spt="203" style="position:absolute;left:14;top:50;height:2;width:14062;" coordorigin="14,50" coordsize="14062,2">
              <o:lock v:ext="edit"/>
              <v:shape id="_x0000_s1080" o:spid="_x0000_s1080" style="position:absolute;left:14;top:50;height:2;width:14062;" filled="f" stroked="t" coordorigin="14,50" coordsize="14062,0" path="m14,50l14076,50e">
                <v:path arrowok="t"/>
                <v:fill on="f" focussize="0,0"/>
                <v:stroke weight="0.72pt" color="#000000"/>
                <v:imagedata o:title=""/>
                <o:lock v:ext="edit"/>
              </v:shape>
            </v:group>
            <v:group id="_x0000_s1081" o:spid="_x0000_s1081" o:spt="203" style="position:absolute;left:14;top:14;height:2;width:14062;" coordorigin="14,14" coordsize="14062,2">
              <o:lock v:ext="edit"/>
              <v:shape id="_x0000_s1082" o:spid="_x0000_s1082" style="position:absolute;left:14;top:14;height:2;width:14062;" filled="f" stroked="t" coordorigin="14,14" coordsize="14062,0" path="m14,14l14076,14e">
                <v:path arrowok="t"/>
                <v:fill on="f" focussize="0,0"/>
                <v:stroke weight="1.44pt" color="#000000"/>
                <v:imagedata o:title=""/>
                <o:lock v:ext="edit"/>
              </v:shape>
            </v:group>
            <w10:wrap type="none"/>
            <w10:anchorlock/>
          </v:group>
        </w:pict>
      </w:r>
    </w:p>
    <w:p w14:paraId="0006A503">
      <w:pPr>
        <w:spacing w:before="77"/>
        <w:ind w:left="4975" w:right="4971"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3.2-3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产品方案表</w:t>
      </w:r>
    </w:p>
    <w:tbl>
      <w:tblPr>
        <w:tblStyle w:val="28"/>
        <w:tblW w:w="0" w:type="auto"/>
        <w:tblInd w:w="158" w:type="dxa"/>
        <w:tblLayout w:type="fixed"/>
        <w:tblCellMar>
          <w:top w:w="0" w:type="dxa"/>
          <w:left w:w="0" w:type="dxa"/>
          <w:bottom w:w="0" w:type="dxa"/>
          <w:right w:w="0" w:type="dxa"/>
        </w:tblCellMar>
      </w:tblPr>
      <w:tblGrid>
        <w:gridCol w:w="346"/>
        <w:gridCol w:w="346"/>
        <w:gridCol w:w="346"/>
        <w:gridCol w:w="535"/>
        <w:gridCol w:w="610"/>
        <w:gridCol w:w="696"/>
        <w:gridCol w:w="598"/>
        <w:gridCol w:w="617"/>
        <w:gridCol w:w="598"/>
        <w:gridCol w:w="617"/>
        <w:gridCol w:w="595"/>
        <w:gridCol w:w="619"/>
        <w:gridCol w:w="595"/>
        <w:gridCol w:w="620"/>
        <w:gridCol w:w="595"/>
        <w:gridCol w:w="619"/>
        <w:gridCol w:w="763"/>
        <w:gridCol w:w="617"/>
        <w:gridCol w:w="598"/>
        <w:gridCol w:w="617"/>
        <w:gridCol w:w="598"/>
        <w:gridCol w:w="617"/>
        <w:gridCol w:w="595"/>
        <w:gridCol w:w="619"/>
      </w:tblGrid>
      <w:tr w14:paraId="5D840F0F">
        <w:tblPrEx>
          <w:tblCellMar>
            <w:top w:w="0" w:type="dxa"/>
            <w:left w:w="0" w:type="dxa"/>
            <w:bottom w:w="0" w:type="dxa"/>
            <w:right w:w="0" w:type="dxa"/>
          </w:tblCellMar>
        </w:tblPrEx>
        <w:trPr>
          <w:trHeight w:val="310" w:hRule="exact"/>
        </w:trPr>
        <w:tc>
          <w:tcPr>
            <w:tcW w:w="346" w:type="dxa"/>
            <w:vMerge w:val="restart"/>
            <w:tcBorders>
              <w:top w:val="single" w:color="000000" w:sz="12" w:space="0"/>
              <w:left w:val="single" w:color="000000" w:sz="12" w:space="0"/>
              <w:right w:val="single" w:color="000000" w:sz="6" w:space="0"/>
            </w:tcBorders>
          </w:tcPr>
          <w:p w14:paraId="6BD5159C">
            <w:pPr>
              <w:pStyle w:val="38"/>
              <w:spacing w:line="240" w:lineRule="auto"/>
              <w:ind w:right="0"/>
              <w:jc w:val="left"/>
              <w:rPr>
                <w:rFonts w:ascii="宋体" w:hAnsi="宋体" w:eastAsia="宋体" w:cs="宋体"/>
                <w:b/>
                <w:bCs/>
                <w:sz w:val="20"/>
                <w:szCs w:val="20"/>
              </w:rPr>
            </w:pPr>
          </w:p>
          <w:p w14:paraId="6349C4AF">
            <w:pPr>
              <w:pStyle w:val="38"/>
              <w:spacing w:line="240" w:lineRule="auto"/>
              <w:ind w:right="0"/>
              <w:jc w:val="left"/>
              <w:rPr>
                <w:rFonts w:ascii="宋体" w:hAnsi="宋体" w:eastAsia="宋体" w:cs="宋体"/>
                <w:b/>
                <w:bCs/>
                <w:sz w:val="20"/>
                <w:szCs w:val="20"/>
              </w:rPr>
            </w:pPr>
          </w:p>
          <w:p w14:paraId="3B898915">
            <w:pPr>
              <w:pStyle w:val="38"/>
              <w:spacing w:line="240" w:lineRule="auto"/>
              <w:ind w:right="0"/>
              <w:jc w:val="left"/>
              <w:rPr>
                <w:rFonts w:ascii="宋体" w:hAnsi="宋体" w:eastAsia="宋体" w:cs="宋体"/>
                <w:b/>
                <w:bCs/>
                <w:sz w:val="20"/>
                <w:szCs w:val="20"/>
              </w:rPr>
            </w:pPr>
          </w:p>
          <w:p w14:paraId="04F8A75A">
            <w:pPr>
              <w:pStyle w:val="38"/>
              <w:spacing w:before="179" w:line="240" w:lineRule="auto"/>
              <w:ind w:left="93" w:right="17"/>
              <w:jc w:val="left"/>
              <w:rPr>
                <w:rFonts w:ascii="宋体" w:hAnsi="宋体" w:eastAsia="宋体" w:cs="宋体"/>
                <w:sz w:val="21"/>
                <w:szCs w:val="21"/>
              </w:rPr>
            </w:pPr>
            <w:r>
              <w:rPr>
                <w:rFonts w:ascii="宋体" w:hAnsi="宋体" w:eastAsia="宋体" w:cs="宋体"/>
                <w:sz w:val="21"/>
                <w:szCs w:val="21"/>
              </w:rPr>
              <w:t>序</w:t>
            </w:r>
            <w:r>
              <w:rPr>
                <w:rFonts w:ascii="宋体" w:hAnsi="宋体" w:eastAsia="宋体" w:cs="宋体"/>
                <w:w w:val="100"/>
                <w:sz w:val="21"/>
                <w:szCs w:val="21"/>
              </w:rPr>
              <w:t xml:space="preserve"> </w:t>
            </w:r>
            <w:r>
              <w:rPr>
                <w:rFonts w:ascii="宋体" w:hAnsi="宋体" w:eastAsia="宋体" w:cs="宋体"/>
                <w:sz w:val="21"/>
                <w:szCs w:val="21"/>
              </w:rPr>
              <w:t>号</w:t>
            </w:r>
          </w:p>
        </w:tc>
        <w:tc>
          <w:tcPr>
            <w:tcW w:w="346" w:type="dxa"/>
            <w:vMerge w:val="restart"/>
            <w:tcBorders>
              <w:top w:val="single" w:color="000000" w:sz="12" w:space="0"/>
              <w:left w:val="single" w:color="000000" w:sz="6" w:space="0"/>
              <w:right w:val="single" w:color="000000" w:sz="6" w:space="0"/>
            </w:tcBorders>
          </w:tcPr>
          <w:p w14:paraId="1117BA44">
            <w:pPr>
              <w:pStyle w:val="38"/>
              <w:spacing w:line="240" w:lineRule="auto"/>
              <w:ind w:right="0"/>
              <w:jc w:val="left"/>
              <w:rPr>
                <w:rFonts w:ascii="宋体" w:hAnsi="宋体" w:eastAsia="宋体" w:cs="宋体"/>
                <w:b/>
                <w:bCs/>
                <w:sz w:val="20"/>
                <w:szCs w:val="20"/>
              </w:rPr>
            </w:pPr>
          </w:p>
          <w:p w14:paraId="6B63822F">
            <w:pPr>
              <w:pStyle w:val="38"/>
              <w:spacing w:line="240" w:lineRule="auto"/>
              <w:ind w:right="0"/>
              <w:jc w:val="left"/>
              <w:rPr>
                <w:rFonts w:ascii="宋体" w:hAnsi="宋体" w:eastAsia="宋体" w:cs="宋体"/>
                <w:b/>
                <w:bCs/>
                <w:sz w:val="20"/>
                <w:szCs w:val="20"/>
              </w:rPr>
            </w:pPr>
          </w:p>
          <w:p w14:paraId="2D283405">
            <w:pPr>
              <w:pStyle w:val="38"/>
              <w:spacing w:before="172" w:line="237" w:lineRule="auto"/>
              <w:ind w:left="100" w:right="17"/>
              <w:jc w:val="both"/>
              <w:rPr>
                <w:rFonts w:ascii="宋体" w:hAnsi="宋体" w:eastAsia="宋体" w:cs="宋体"/>
                <w:sz w:val="21"/>
                <w:szCs w:val="21"/>
              </w:rPr>
            </w:pPr>
            <w:r>
              <w:rPr>
                <w:rFonts w:ascii="宋体" w:hAnsi="宋体" w:eastAsia="宋体" w:cs="宋体"/>
                <w:sz w:val="21"/>
                <w:szCs w:val="21"/>
              </w:rPr>
              <w:t>屠</w:t>
            </w:r>
            <w:r>
              <w:rPr>
                <w:rFonts w:ascii="宋体" w:hAnsi="宋体" w:eastAsia="宋体" w:cs="宋体"/>
                <w:w w:val="100"/>
                <w:sz w:val="21"/>
                <w:szCs w:val="21"/>
              </w:rPr>
              <w:t xml:space="preserve"> </w:t>
            </w:r>
            <w:r>
              <w:rPr>
                <w:rFonts w:ascii="宋体" w:hAnsi="宋体" w:eastAsia="宋体" w:cs="宋体"/>
                <w:sz w:val="21"/>
                <w:szCs w:val="21"/>
              </w:rPr>
              <w:t>宰</w:t>
            </w:r>
            <w:r>
              <w:rPr>
                <w:rFonts w:ascii="宋体" w:hAnsi="宋体" w:eastAsia="宋体" w:cs="宋体"/>
                <w:w w:val="100"/>
                <w:sz w:val="21"/>
                <w:szCs w:val="21"/>
              </w:rPr>
              <w:t xml:space="preserve"> </w:t>
            </w:r>
            <w:r>
              <w:rPr>
                <w:rFonts w:ascii="宋体" w:hAnsi="宋体" w:eastAsia="宋体" w:cs="宋体"/>
                <w:sz w:val="21"/>
                <w:szCs w:val="21"/>
              </w:rPr>
              <w:t>种</w:t>
            </w:r>
            <w:r>
              <w:rPr>
                <w:rFonts w:ascii="宋体" w:hAnsi="宋体" w:eastAsia="宋体" w:cs="宋体"/>
                <w:w w:val="100"/>
                <w:sz w:val="21"/>
                <w:szCs w:val="21"/>
              </w:rPr>
              <w:t xml:space="preserve"> </w:t>
            </w:r>
            <w:r>
              <w:rPr>
                <w:rFonts w:ascii="宋体" w:hAnsi="宋体" w:eastAsia="宋体" w:cs="宋体"/>
                <w:sz w:val="21"/>
                <w:szCs w:val="21"/>
              </w:rPr>
              <w:t>类</w:t>
            </w:r>
          </w:p>
        </w:tc>
        <w:tc>
          <w:tcPr>
            <w:tcW w:w="346" w:type="dxa"/>
            <w:vMerge w:val="restart"/>
            <w:tcBorders>
              <w:top w:val="single" w:color="000000" w:sz="12" w:space="0"/>
              <w:left w:val="single" w:color="000000" w:sz="6" w:space="0"/>
              <w:right w:val="single" w:color="000000" w:sz="6" w:space="0"/>
            </w:tcBorders>
          </w:tcPr>
          <w:p w14:paraId="506C9472">
            <w:pPr>
              <w:pStyle w:val="38"/>
              <w:spacing w:line="240" w:lineRule="auto"/>
              <w:ind w:right="0"/>
              <w:jc w:val="left"/>
              <w:rPr>
                <w:rFonts w:ascii="宋体" w:hAnsi="宋体" w:eastAsia="宋体" w:cs="宋体"/>
                <w:b/>
                <w:bCs/>
                <w:sz w:val="20"/>
                <w:szCs w:val="20"/>
              </w:rPr>
            </w:pPr>
          </w:p>
          <w:p w14:paraId="1585E054">
            <w:pPr>
              <w:pStyle w:val="38"/>
              <w:spacing w:line="240" w:lineRule="auto"/>
              <w:ind w:right="0"/>
              <w:jc w:val="left"/>
              <w:rPr>
                <w:rFonts w:ascii="宋体" w:hAnsi="宋体" w:eastAsia="宋体" w:cs="宋体"/>
                <w:b/>
                <w:bCs/>
                <w:sz w:val="20"/>
                <w:szCs w:val="20"/>
              </w:rPr>
            </w:pPr>
          </w:p>
          <w:p w14:paraId="08669495">
            <w:pPr>
              <w:pStyle w:val="38"/>
              <w:spacing w:before="172" w:line="237" w:lineRule="auto"/>
              <w:ind w:left="100" w:right="17"/>
              <w:jc w:val="both"/>
              <w:rPr>
                <w:rFonts w:ascii="宋体" w:hAnsi="宋体" w:eastAsia="宋体" w:cs="宋体"/>
                <w:sz w:val="21"/>
                <w:szCs w:val="21"/>
              </w:rPr>
            </w:pPr>
            <w:r>
              <w:rPr>
                <w:rFonts w:ascii="宋体" w:hAnsi="宋体" w:eastAsia="宋体" w:cs="宋体"/>
                <w:sz w:val="21"/>
                <w:szCs w:val="21"/>
              </w:rPr>
              <w:t>屠</w:t>
            </w:r>
            <w:r>
              <w:rPr>
                <w:rFonts w:ascii="宋体" w:hAnsi="宋体" w:eastAsia="宋体" w:cs="宋体"/>
                <w:w w:val="100"/>
                <w:sz w:val="21"/>
                <w:szCs w:val="21"/>
              </w:rPr>
              <w:t xml:space="preserve"> </w:t>
            </w:r>
            <w:r>
              <w:rPr>
                <w:rFonts w:ascii="宋体" w:hAnsi="宋体" w:eastAsia="宋体" w:cs="宋体"/>
                <w:sz w:val="21"/>
                <w:szCs w:val="21"/>
              </w:rPr>
              <w:t>宰</w:t>
            </w:r>
            <w:r>
              <w:rPr>
                <w:rFonts w:ascii="宋体" w:hAnsi="宋体" w:eastAsia="宋体" w:cs="宋体"/>
                <w:w w:val="100"/>
                <w:sz w:val="21"/>
                <w:szCs w:val="21"/>
              </w:rPr>
              <w:t xml:space="preserve"> </w:t>
            </w:r>
            <w:r>
              <w:rPr>
                <w:rFonts w:ascii="宋体" w:hAnsi="宋体" w:eastAsia="宋体" w:cs="宋体"/>
                <w:sz w:val="21"/>
                <w:szCs w:val="21"/>
              </w:rPr>
              <w:t>规</w:t>
            </w:r>
            <w:r>
              <w:rPr>
                <w:rFonts w:ascii="宋体" w:hAnsi="宋体" w:eastAsia="宋体" w:cs="宋体"/>
                <w:w w:val="100"/>
                <w:sz w:val="21"/>
                <w:szCs w:val="21"/>
              </w:rPr>
              <w:t xml:space="preserve"> </w:t>
            </w:r>
            <w:r>
              <w:rPr>
                <w:rFonts w:ascii="宋体" w:hAnsi="宋体" w:eastAsia="宋体" w:cs="宋体"/>
                <w:sz w:val="21"/>
                <w:szCs w:val="21"/>
              </w:rPr>
              <w:t>模</w:t>
            </w:r>
          </w:p>
        </w:tc>
        <w:tc>
          <w:tcPr>
            <w:tcW w:w="535" w:type="dxa"/>
            <w:vMerge w:val="restart"/>
            <w:tcBorders>
              <w:top w:val="single" w:color="000000" w:sz="12" w:space="0"/>
              <w:left w:val="single" w:color="000000" w:sz="6" w:space="0"/>
              <w:right w:val="single" w:color="000000" w:sz="6" w:space="0"/>
            </w:tcBorders>
          </w:tcPr>
          <w:p w14:paraId="5116DB96">
            <w:pPr>
              <w:pStyle w:val="38"/>
              <w:spacing w:line="240" w:lineRule="auto"/>
              <w:ind w:right="0"/>
              <w:jc w:val="left"/>
              <w:rPr>
                <w:rFonts w:ascii="宋体" w:hAnsi="宋体" w:eastAsia="宋体" w:cs="宋体"/>
                <w:b/>
                <w:bCs/>
                <w:sz w:val="20"/>
                <w:szCs w:val="20"/>
              </w:rPr>
            </w:pPr>
          </w:p>
          <w:p w14:paraId="0A29CE49">
            <w:pPr>
              <w:pStyle w:val="38"/>
              <w:spacing w:line="240" w:lineRule="auto"/>
              <w:ind w:right="0"/>
              <w:jc w:val="left"/>
              <w:rPr>
                <w:rFonts w:ascii="宋体" w:hAnsi="宋体" w:eastAsia="宋体" w:cs="宋体"/>
                <w:b/>
                <w:bCs/>
                <w:sz w:val="20"/>
                <w:szCs w:val="20"/>
              </w:rPr>
            </w:pPr>
          </w:p>
          <w:p w14:paraId="75555982">
            <w:pPr>
              <w:pStyle w:val="38"/>
              <w:spacing w:before="8" w:line="240" w:lineRule="auto"/>
              <w:ind w:right="0"/>
              <w:jc w:val="left"/>
              <w:rPr>
                <w:rFonts w:ascii="宋体" w:hAnsi="宋体" w:eastAsia="宋体" w:cs="宋体"/>
                <w:b/>
                <w:bCs/>
                <w:sz w:val="23"/>
                <w:szCs w:val="23"/>
              </w:rPr>
            </w:pPr>
          </w:p>
          <w:p w14:paraId="3052255F">
            <w:pPr>
              <w:pStyle w:val="38"/>
              <w:spacing w:line="237" w:lineRule="auto"/>
              <w:ind w:left="151" w:right="156"/>
              <w:jc w:val="both"/>
              <w:rPr>
                <w:rFonts w:ascii="宋体" w:hAnsi="宋体" w:eastAsia="宋体" w:cs="宋体"/>
                <w:sz w:val="21"/>
                <w:szCs w:val="21"/>
              </w:rPr>
            </w:pPr>
            <w:r>
              <w:rPr>
                <w:rFonts w:ascii="宋体" w:hAnsi="宋体" w:eastAsia="宋体" w:cs="宋体"/>
                <w:sz w:val="21"/>
                <w:szCs w:val="21"/>
              </w:rPr>
              <w:t>活</w:t>
            </w:r>
            <w:r>
              <w:rPr>
                <w:rFonts w:ascii="宋体" w:hAnsi="宋体" w:eastAsia="宋体" w:cs="宋体"/>
                <w:w w:val="100"/>
                <w:sz w:val="21"/>
                <w:szCs w:val="21"/>
              </w:rPr>
              <w:t xml:space="preserve"> </w:t>
            </w:r>
            <w:r>
              <w:rPr>
                <w:rFonts w:ascii="宋体" w:hAnsi="宋体" w:eastAsia="宋体" w:cs="宋体"/>
                <w:sz w:val="21"/>
                <w:szCs w:val="21"/>
              </w:rPr>
              <w:t>屠</w:t>
            </w:r>
            <w:r>
              <w:rPr>
                <w:rFonts w:ascii="宋体" w:hAnsi="宋体" w:eastAsia="宋体" w:cs="宋体"/>
                <w:w w:val="100"/>
                <w:sz w:val="21"/>
                <w:szCs w:val="21"/>
              </w:rPr>
              <w:t xml:space="preserve"> </w:t>
            </w:r>
            <w:r>
              <w:rPr>
                <w:rFonts w:ascii="宋体" w:hAnsi="宋体" w:eastAsia="宋体" w:cs="宋体"/>
                <w:sz w:val="21"/>
                <w:szCs w:val="21"/>
              </w:rPr>
              <w:t>重</w:t>
            </w:r>
          </w:p>
        </w:tc>
        <w:tc>
          <w:tcPr>
            <w:tcW w:w="1306" w:type="dxa"/>
            <w:gridSpan w:val="2"/>
            <w:vMerge w:val="restart"/>
            <w:tcBorders>
              <w:top w:val="single" w:color="000000" w:sz="12" w:space="0"/>
              <w:left w:val="single" w:color="000000" w:sz="6" w:space="0"/>
              <w:right w:val="single" w:color="000000" w:sz="6" w:space="0"/>
            </w:tcBorders>
          </w:tcPr>
          <w:p w14:paraId="6396670C">
            <w:pPr>
              <w:pStyle w:val="38"/>
              <w:spacing w:before="5" w:line="240" w:lineRule="auto"/>
              <w:ind w:right="0"/>
              <w:jc w:val="left"/>
              <w:rPr>
                <w:rFonts w:ascii="宋体" w:hAnsi="宋体" w:eastAsia="宋体" w:cs="宋体"/>
                <w:b/>
                <w:bCs/>
                <w:sz w:val="19"/>
                <w:szCs w:val="19"/>
              </w:rPr>
            </w:pPr>
          </w:p>
          <w:p w14:paraId="35478EAB">
            <w:pPr>
              <w:pStyle w:val="38"/>
              <w:spacing w:line="240" w:lineRule="auto"/>
              <w:ind w:left="4" w:right="0"/>
              <w:jc w:val="center"/>
              <w:rPr>
                <w:rFonts w:ascii="宋体" w:hAnsi="宋体" w:eastAsia="宋体" w:cs="宋体"/>
                <w:sz w:val="21"/>
                <w:szCs w:val="21"/>
              </w:rPr>
            </w:pPr>
            <w:r>
              <w:rPr>
                <w:rFonts w:ascii="宋体" w:hAnsi="宋体" w:eastAsia="宋体" w:cs="宋体"/>
                <w:sz w:val="21"/>
                <w:szCs w:val="21"/>
              </w:rPr>
              <w:t>产品</w:t>
            </w:r>
          </w:p>
        </w:tc>
        <w:tc>
          <w:tcPr>
            <w:tcW w:w="6073" w:type="dxa"/>
            <w:gridSpan w:val="10"/>
            <w:tcBorders>
              <w:top w:val="single" w:color="000000" w:sz="12" w:space="0"/>
              <w:left w:val="single" w:color="000000" w:sz="6" w:space="0"/>
              <w:bottom w:val="single" w:color="000000" w:sz="6" w:space="0"/>
              <w:right w:val="single" w:color="000000" w:sz="6" w:space="0"/>
            </w:tcBorders>
          </w:tcPr>
          <w:p w14:paraId="7C71C22A">
            <w:pPr>
              <w:pStyle w:val="38"/>
              <w:spacing w:line="248" w:lineRule="exact"/>
              <w:ind w:right="0"/>
              <w:jc w:val="center"/>
              <w:rPr>
                <w:rFonts w:ascii="宋体" w:hAnsi="宋体" w:eastAsia="宋体" w:cs="宋体"/>
                <w:sz w:val="21"/>
                <w:szCs w:val="21"/>
              </w:rPr>
            </w:pPr>
            <w:r>
              <w:rPr>
                <w:rFonts w:ascii="宋体" w:hAnsi="宋体" w:eastAsia="宋体" w:cs="宋体"/>
                <w:sz w:val="21"/>
                <w:szCs w:val="21"/>
              </w:rPr>
              <w:t>副产品</w:t>
            </w:r>
          </w:p>
        </w:tc>
        <w:tc>
          <w:tcPr>
            <w:tcW w:w="5024" w:type="dxa"/>
            <w:gridSpan w:val="8"/>
            <w:tcBorders>
              <w:top w:val="single" w:color="000000" w:sz="12" w:space="0"/>
              <w:left w:val="single" w:color="000000" w:sz="6" w:space="0"/>
              <w:bottom w:val="single" w:color="000000" w:sz="6" w:space="0"/>
              <w:right w:val="single" w:color="000000" w:sz="12" w:space="0"/>
            </w:tcBorders>
          </w:tcPr>
          <w:p w14:paraId="4A958FD6">
            <w:pPr>
              <w:pStyle w:val="38"/>
              <w:spacing w:line="248" w:lineRule="exact"/>
              <w:ind w:left="5" w:right="0"/>
              <w:jc w:val="center"/>
              <w:rPr>
                <w:rFonts w:ascii="宋体" w:hAnsi="宋体" w:eastAsia="宋体" w:cs="宋体"/>
                <w:sz w:val="21"/>
                <w:szCs w:val="21"/>
              </w:rPr>
            </w:pPr>
            <w:r>
              <w:rPr>
                <w:rFonts w:ascii="宋体" w:hAnsi="宋体" w:eastAsia="宋体" w:cs="宋体"/>
                <w:sz w:val="21"/>
                <w:szCs w:val="21"/>
              </w:rPr>
              <w:t>固废</w:t>
            </w:r>
          </w:p>
        </w:tc>
      </w:tr>
      <w:tr w14:paraId="4A203AD2">
        <w:tblPrEx>
          <w:tblCellMar>
            <w:top w:w="0" w:type="dxa"/>
            <w:left w:w="0" w:type="dxa"/>
            <w:bottom w:w="0" w:type="dxa"/>
            <w:right w:w="0" w:type="dxa"/>
          </w:tblCellMar>
        </w:tblPrEx>
        <w:trPr>
          <w:trHeight w:val="559" w:hRule="exact"/>
        </w:trPr>
        <w:tc>
          <w:tcPr>
            <w:tcW w:w="346" w:type="dxa"/>
            <w:vMerge w:val="continue"/>
            <w:tcBorders>
              <w:left w:val="single" w:color="000000" w:sz="12" w:space="0"/>
              <w:right w:val="single" w:color="000000" w:sz="6" w:space="0"/>
            </w:tcBorders>
          </w:tcPr>
          <w:p w14:paraId="04F3BBD0"/>
        </w:tc>
        <w:tc>
          <w:tcPr>
            <w:tcW w:w="346" w:type="dxa"/>
            <w:vMerge w:val="continue"/>
            <w:tcBorders>
              <w:left w:val="single" w:color="000000" w:sz="6" w:space="0"/>
              <w:right w:val="single" w:color="000000" w:sz="6" w:space="0"/>
            </w:tcBorders>
          </w:tcPr>
          <w:p w14:paraId="058AF752"/>
        </w:tc>
        <w:tc>
          <w:tcPr>
            <w:tcW w:w="346" w:type="dxa"/>
            <w:vMerge w:val="continue"/>
            <w:tcBorders>
              <w:left w:val="single" w:color="000000" w:sz="6" w:space="0"/>
              <w:right w:val="single" w:color="000000" w:sz="6" w:space="0"/>
            </w:tcBorders>
          </w:tcPr>
          <w:p w14:paraId="5E7890A8"/>
        </w:tc>
        <w:tc>
          <w:tcPr>
            <w:tcW w:w="535" w:type="dxa"/>
            <w:vMerge w:val="continue"/>
            <w:tcBorders>
              <w:left w:val="single" w:color="000000" w:sz="6" w:space="0"/>
              <w:right w:val="single" w:color="000000" w:sz="6" w:space="0"/>
            </w:tcBorders>
          </w:tcPr>
          <w:p w14:paraId="7B838F2D"/>
        </w:tc>
        <w:tc>
          <w:tcPr>
            <w:tcW w:w="1306" w:type="dxa"/>
            <w:gridSpan w:val="2"/>
            <w:vMerge w:val="continue"/>
            <w:tcBorders>
              <w:left w:val="single" w:color="000000" w:sz="6" w:space="0"/>
              <w:bottom w:val="single" w:color="000000" w:sz="6" w:space="0"/>
              <w:right w:val="single" w:color="000000" w:sz="6" w:space="0"/>
            </w:tcBorders>
          </w:tcPr>
          <w:p w14:paraId="7F89D0EC"/>
        </w:tc>
        <w:tc>
          <w:tcPr>
            <w:tcW w:w="1215" w:type="dxa"/>
            <w:gridSpan w:val="2"/>
            <w:tcBorders>
              <w:top w:val="single" w:color="000000" w:sz="6" w:space="0"/>
              <w:left w:val="single" w:color="000000" w:sz="6" w:space="0"/>
              <w:bottom w:val="single" w:color="000000" w:sz="6" w:space="0"/>
              <w:right w:val="single" w:color="000000" w:sz="6" w:space="0"/>
            </w:tcBorders>
          </w:tcPr>
          <w:p w14:paraId="73DAF1C1">
            <w:pPr>
              <w:pStyle w:val="38"/>
              <w:spacing w:before="102" w:line="240" w:lineRule="auto"/>
              <w:ind w:left="388" w:right="0"/>
              <w:jc w:val="left"/>
              <w:rPr>
                <w:rFonts w:ascii="宋体" w:hAnsi="宋体" w:eastAsia="宋体" w:cs="宋体"/>
                <w:sz w:val="21"/>
                <w:szCs w:val="21"/>
              </w:rPr>
            </w:pPr>
            <w:r>
              <w:rPr>
                <w:rFonts w:ascii="宋体" w:hAnsi="宋体" w:eastAsia="宋体" w:cs="宋体"/>
                <w:sz w:val="21"/>
                <w:szCs w:val="21"/>
              </w:rPr>
              <w:t>毛皮</w:t>
            </w:r>
          </w:p>
        </w:tc>
        <w:tc>
          <w:tcPr>
            <w:tcW w:w="1214" w:type="dxa"/>
            <w:gridSpan w:val="2"/>
            <w:tcBorders>
              <w:top w:val="single" w:color="000000" w:sz="6" w:space="0"/>
              <w:left w:val="single" w:color="000000" w:sz="6" w:space="0"/>
              <w:bottom w:val="single" w:color="000000" w:sz="6" w:space="0"/>
              <w:right w:val="single" w:color="000000" w:sz="6" w:space="0"/>
            </w:tcBorders>
          </w:tcPr>
          <w:p w14:paraId="67178622">
            <w:pPr>
              <w:pStyle w:val="38"/>
              <w:spacing w:before="102" w:line="240" w:lineRule="auto"/>
              <w:ind w:right="0"/>
              <w:jc w:val="center"/>
              <w:rPr>
                <w:rFonts w:ascii="宋体" w:hAnsi="宋体" w:eastAsia="宋体" w:cs="宋体"/>
                <w:sz w:val="21"/>
                <w:szCs w:val="21"/>
              </w:rPr>
            </w:pPr>
            <w:r>
              <w:rPr>
                <w:rFonts w:ascii="宋体" w:hAnsi="宋体" w:eastAsia="宋体" w:cs="宋体"/>
                <w:w w:val="100"/>
                <w:sz w:val="21"/>
                <w:szCs w:val="21"/>
              </w:rPr>
              <w:t>血</w:t>
            </w:r>
          </w:p>
        </w:tc>
        <w:tc>
          <w:tcPr>
            <w:tcW w:w="1214" w:type="dxa"/>
            <w:gridSpan w:val="2"/>
            <w:tcBorders>
              <w:top w:val="single" w:color="000000" w:sz="6" w:space="0"/>
              <w:left w:val="single" w:color="000000" w:sz="6" w:space="0"/>
              <w:bottom w:val="single" w:color="000000" w:sz="6" w:space="0"/>
              <w:right w:val="single" w:color="000000" w:sz="6" w:space="0"/>
            </w:tcBorders>
          </w:tcPr>
          <w:p w14:paraId="0F570D04">
            <w:pPr>
              <w:pStyle w:val="38"/>
              <w:spacing w:before="102" w:line="240" w:lineRule="auto"/>
              <w:ind w:left="388" w:right="0"/>
              <w:jc w:val="left"/>
              <w:rPr>
                <w:rFonts w:ascii="宋体" w:hAnsi="宋体" w:eastAsia="宋体" w:cs="宋体"/>
                <w:sz w:val="21"/>
                <w:szCs w:val="21"/>
              </w:rPr>
            </w:pPr>
            <w:r>
              <w:rPr>
                <w:rFonts w:ascii="宋体" w:hAnsi="宋体" w:eastAsia="宋体" w:cs="宋体"/>
                <w:sz w:val="21"/>
                <w:szCs w:val="21"/>
              </w:rPr>
              <w:t>内脏</w:t>
            </w:r>
          </w:p>
        </w:tc>
        <w:tc>
          <w:tcPr>
            <w:tcW w:w="1215" w:type="dxa"/>
            <w:gridSpan w:val="2"/>
            <w:tcBorders>
              <w:top w:val="single" w:color="000000" w:sz="6" w:space="0"/>
              <w:left w:val="single" w:color="000000" w:sz="6" w:space="0"/>
              <w:bottom w:val="single" w:color="000000" w:sz="6" w:space="0"/>
              <w:right w:val="single" w:color="000000" w:sz="6" w:space="0"/>
            </w:tcBorders>
          </w:tcPr>
          <w:p w14:paraId="4056462F">
            <w:pPr>
              <w:pStyle w:val="38"/>
              <w:spacing w:before="102" w:line="240" w:lineRule="auto"/>
              <w:ind w:right="0"/>
              <w:jc w:val="center"/>
              <w:rPr>
                <w:rFonts w:ascii="宋体" w:hAnsi="宋体" w:eastAsia="宋体" w:cs="宋体"/>
                <w:sz w:val="21"/>
                <w:szCs w:val="21"/>
              </w:rPr>
            </w:pPr>
            <w:r>
              <w:rPr>
                <w:rFonts w:ascii="宋体" w:hAnsi="宋体" w:eastAsia="宋体" w:cs="宋体"/>
                <w:w w:val="100"/>
                <w:sz w:val="21"/>
                <w:szCs w:val="21"/>
              </w:rPr>
              <w:t>头</w:t>
            </w:r>
          </w:p>
        </w:tc>
        <w:tc>
          <w:tcPr>
            <w:tcW w:w="1214" w:type="dxa"/>
            <w:gridSpan w:val="2"/>
            <w:tcBorders>
              <w:top w:val="single" w:color="000000" w:sz="6" w:space="0"/>
              <w:left w:val="single" w:color="000000" w:sz="6" w:space="0"/>
              <w:bottom w:val="single" w:color="000000" w:sz="6" w:space="0"/>
              <w:right w:val="single" w:color="000000" w:sz="6" w:space="0"/>
            </w:tcBorders>
          </w:tcPr>
          <w:p w14:paraId="0D39DC7B">
            <w:pPr>
              <w:pStyle w:val="38"/>
              <w:spacing w:before="102" w:line="240" w:lineRule="auto"/>
              <w:ind w:right="0"/>
              <w:jc w:val="center"/>
              <w:rPr>
                <w:rFonts w:ascii="宋体" w:hAnsi="宋体" w:eastAsia="宋体" w:cs="宋体"/>
                <w:sz w:val="21"/>
                <w:szCs w:val="21"/>
              </w:rPr>
            </w:pPr>
            <w:r>
              <w:rPr>
                <w:rFonts w:ascii="宋体" w:hAnsi="宋体" w:eastAsia="宋体" w:cs="宋体"/>
                <w:w w:val="100"/>
                <w:sz w:val="21"/>
                <w:szCs w:val="21"/>
              </w:rPr>
              <w:t>蹄</w:t>
            </w:r>
          </w:p>
        </w:tc>
        <w:tc>
          <w:tcPr>
            <w:tcW w:w="1380" w:type="dxa"/>
            <w:gridSpan w:val="2"/>
            <w:tcBorders>
              <w:top w:val="single" w:color="000000" w:sz="6" w:space="0"/>
              <w:left w:val="single" w:color="000000" w:sz="6" w:space="0"/>
              <w:bottom w:val="single" w:color="000000" w:sz="6" w:space="0"/>
              <w:right w:val="single" w:color="000000" w:sz="6" w:space="0"/>
            </w:tcBorders>
          </w:tcPr>
          <w:p w14:paraId="7FEDA050">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粪便</w:t>
            </w:r>
          </w:p>
        </w:tc>
        <w:tc>
          <w:tcPr>
            <w:tcW w:w="1215" w:type="dxa"/>
            <w:gridSpan w:val="2"/>
            <w:tcBorders>
              <w:top w:val="single" w:color="000000" w:sz="6" w:space="0"/>
              <w:left w:val="single" w:color="000000" w:sz="6" w:space="0"/>
              <w:bottom w:val="single" w:color="000000" w:sz="6" w:space="0"/>
              <w:right w:val="single" w:color="000000" w:sz="6" w:space="0"/>
            </w:tcBorders>
          </w:tcPr>
          <w:p w14:paraId="114E7C4D">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肠胃内容</w:t>
            </w:r>
          </w:p>
          <w:p w14:paraId="13EF2002">
            <w:pPr>
              <w:pStyle w:val="38"/>
              <w:spacing w:line="273" w:lineRule="exact"/>
              <w:ind w:right="0"/>
              <w:jc w:val="center"/>
              <w:rPr>
                <w:rFonts w:ascii="宋体" w:hAnsi="宋体" w:eastAsia="宋体" w:cs="宋体"/>
                <w:sz w:val="21"/>
                <w:szCs w:val="21"/>
              </w:rPr>
            </w:pPr>
            <w:r>
              <w:rPr>
                <w:rFonts w:ascii="宋体" w:hAnsi="宋体" w:eastAsia="宋体" w:cs="宋体"/>
                <w:w w:val="100"/>
                <w:sz w:val="21"/>
                <w:szCs w:val="21"/>
              </w:rPr>
              <w:t>物</w:t>
            </w:r>
          </w:p>
        </w:tc>
        <w:tc>
          <w:tcPr>
            <w:tcW w:w="1214" w:type="dxa"/>
            <w:gridSpan w:val="2"/>
            <w:tcBorders>
              <w:top w:val="single" w:color="000000" w:sz="6" w:space="0"/>
              <w:left w:val="single" w:color="000000" w:sz="6" w:space="0"/>
              <w:bottom w:val="single" w:color="000000" w:sz="6" w:space="0"/>
              <w:right w:val="single" w:color="000000" w:sz="6" w:space="0"/>
            </w:tcBorders>
          </w:tcPr>
          <w:p w14:paraId="5634AB39">
            <w:pPr>
              <w:pStyle w:val="38"/>
              <w:spacing w:before="102" w:line="240" w:lineRule="auto"/>
              <w:ind w:left="179" w:right="0"/>
              <w:jc w:val="left"/>
              <w:rPr>
                <w:rFonts w:ascii="宋体" w:hAnsi="宋体" w:eastAsia="宋体" w:cs="宋体"/>
                <w:sz w:val="21"/>
                <w:szCs w:val="21"/>
              </w:rPr>
            </w:pPr>
            <w:r>
              <w:rPr>
                <w:rFonts w:ascii="宋体" w:hAnsi="宋体" w:eastAsia="宋体" w:cs="宋体"/>
                <w:sz w:val="21"/>
                <w:szCs w:val="21"/>
              </w:rPr>
              <w:t>碎肉残渣</w:t>
            </w:r>
          </w:p>
        </w:tc>
        <w:tc>
          <w:tcPr>
            <w:tcW w:w="1214" w:type="dxa"/>
            <w:gridSpan w:val="2"/>
            <w:tcBorders>
              <w:top w:val="single" w:color="000000" w:sz="6" w:space="0"/>
              <w:left w:val="single" w:color="000000" w:sz="6" w:space="0"/>
              <w:bottom w:val="single" w:color="000000" w:sz="6" w:space="0"/>
              <w:right w:val="single" w:color="000000" w:sz="12" w:space="0"/>
            </w:tcBorders>
          </w:tcPr>
          <w:p w14:paraId="4FB05446">
            <w:pPr>
              <w:pStyle w:val="38"/>
              <w:spacing w:before="102" w:line="240" w:lineRule="auto"/>
              <w:ind w:left="180" w:right="0"/>
              <w:jc w:val="left"/>
              <w:rPr>
                <w:rFonts w:ascii="宋体" w:hAnsi="宋体" w:eastAsia="宋体" w:cs="宋体"/>
                <w:sz w:val="21"/>
                <w:szCs w:val="21"/>
              </w:rPr>
            </w:pPr>
            <w:r>
              <w:rPr>
                <w:rFonts w:ascii="宋体" w:hAnsi="宋体" w:eastAsia="宋体" w:cs="宋体"/>
                <w:sz w:val="21"/>
                <w:szCs w:val="21"/>
              </w:rPr>
              <w:t>不合格品</w:t>
            </w:r>
          </w:p>
        </w:tc>
      </w:tr>
      <w:tr w14:paraId="0BFEC208">
        <w:tblPrEx>
          <w:tblCellMar>
            <w:top w:w="0" w:type="dxa"/>
            <w:left w:w="0" w:type="dxa"/>
            <w:bottom w:w="0" w:type="dxa"/>
            <w:right w:w="0" w:type="dxa"/>
          </w:tblCellMar>
        </w:tblPrEx>
        <w:trPr>
          <w:trHeight w:val="1695" w:hRule="exact"/>
        </w:trPr>
        <w:tc>
          <w:tcPr>
            <w:tcW w:w="346" w:type="dxa"/>
            <w:vMerge w:val="continue"/>
            <w:tcBorders>
              <w:left w:val="single" w:color="000000" w:sz="12" w:space="0"/>
              <w:bottom w:val="single" w:color="000000" w:sz="6" w:space="0"/>
              <w:right w:val="single" w:color="000000" w:sz="6" w:space="0"/>
            </w:tcBorders>
          </w:tcPr>
          <w:p w14:paraId="3A1A1FF9"/>
        </w:tc>
        <w:tc>
          <w:tcPr>
            <w:tcW w:w="346" w:type="dxa"/>
            <w:vMerge w:val="continue"/>
            <w:tcBorders>
              <w:left w:val="single" w:color="000000" w:sz="6" w:space="0"/>
              <w:bottom w:val="single" w:color="000000" w:sz="6" w:space="0"/>
              <w:right w:val="single" w:color="000000" w:sz="6" w:space="0"/>
            </w:tcBorders>
          </w:tcPr>
          <w:p w14:paraId="77CD5594"/>
        </w:tc>
        <w:tc>
          <w:tcPr>
            <w:tcW w:w="346" w:type="dxa"/>
            <w:vMerge w:val="continue"/>
            <w:tcBorders>
              <w:left w:val="single" w:color="000000" w:sz="6" w:space="0"/>
              <w:bottom w:val="single" w:color="000000" w:sz="6" w:space="0"/>
              <w:right w:val="single" w:color="000000" w:sz="6" w:space="0"/>
            </w:tcBorders>
          </w:tcPr>
          <w:p w14:paraId="69A60F59"/>
        </w:tc>
        <w:tc>
          <w:tcPr>
            <w:tcW w:w="535" w:type="dxa"/>
            <w:vMerge w:val="continue"/>
            <w:tcBorders>
              <w:left w:val="single" w:color="000000" w:sz="6" w:space="0"/>
              <w:bottom w:val="single" w:color="000000" w:sz="6" w:space="0"/>
              <w:right w:val="single" w:color="000000" w:sz="6" w:space="0"/>
            </w:tcBorders>
          </w:tcPr>
          <w:p w14:paraId="2112BFAB"/>
        </w:tc>
        <w:tc>
          <w:tcPr>
            <w:tcW w:w="610" w:type="dxa"/>
            <w:tcBorders>
              <w:top w:val="single" w:color="000000" w:sz="6" w:space="0"/>
              <w:left w:val="single" w:color="000000" w:sz="6" w:space="0"/>
              <w:bottom w:val="single" w:color="000000" w:sz="6" w:space="0"/>
              <w:right w:val="single" w:color="000000" w:sz="6" w:space="0"/>
            </w:tcBorders>
          </w:tcPr>
          <w:p w14:paraId="0BCE9B67">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14:paraId="3B2E9CAF">
            <w:pPr>
              <w:pStyle w:val="38"/>
              <w:spacing w:line="240" w:lineRule="auto"/>
              <w:ind w:left="187" w:right="185"/>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5765DC02">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14:paraId="52900017">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14:paraId="2E903E0D">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96" w:type="dxa"/>
            <w:tcBorders>
              <w:top w:val="single" w:color="000000" w:sz="6" w:space="0"/>
              <w:left w:val="single" w:color="000000" w:sz="6" w:space="0"/>
              <w:bottom w:val="single" w:color="000000" w:sz="6" w:space="0"/>
              <w:right w:val="single" w:color="000000" w:sz="6" w:space="0"/>
            </w:tcBorders>
          </w:tcPr>
          <w:p w14:paraId="7E252D6C">
            <w:pPr>
              <w:pStyle w:val="38"/>
              <w:spacing w:before="13" w:line="240" w:lineRule="auto"/>
              <w:ind w:right="0"/>
              <w:jc w:val="left"/>
              <w:rPr>
                <w:rFonts w:ascii="宋体" w:hAnsi="宋体" w:eastAsia="宋体" w:cs="宋体"/>
                <w:b/>
                <w:bCs/>
                <w:sz w:val="17"/>
                <w:szCs w:val="17"/>
              </w:rPr>
            </w:pPr>
          </w:p>
          <w:p w14:paraId="1C98EC7C">
            <w:pPr>
              <w:pStyle w:val="38"/>
              <w:spacing w:line="240" w:lineRule="auto"/>
              <w:ind w:left="119" w:right="119"/>
              <w:jc w:val="center"/>
              <w:rPr>
                <w:rFonts w:ascii="宋体" w:hAnsi="宋体" w:eastAsia="宋体" w:cs="宋体"/>
                <w:sz w:val="22"/>
                <w:szCs w:val="22"/>
              </w:rPr>
            </w:pPr>
            <w:r>
              <w:rPr>
                <w:rFonts w:ascii="宋体" w:hAnsi="宋体" w:eastAsia="宋体" w:cs="宋体"/>
                <w:sz w:val="22"/>
                <w:szCs w:val="22"/>
              </w:rPr>
              <w:t>产生</w:t>
            </w:r>
            <w:r>
              <w:rPr>
                <w:rFonts w:ascii="宋体" w:hAnsi="宋体" w:eastAsia="宋体" w:cs="宋体"/>
                <w:w w:val="100"/>
                <w:sz w:val="22"/>
                <w:szCs w:val="22"/>
              </w:rPr>
              <w:t xml:space="preserve"> </w:t>
            </w:r>
            <w:r>
              <w:rPr>
                <w:rFonts w:ascii="宋体" w:hAnsi="宋体" w:eastAsia="宋体" w:cs="宋体"/>
                <w:sz w:val="22"/>
                <w:szCs w:val="22"/>
              </w:rPr>
              <w:t>量</w:t>
            </w:r>
          </w:p>
          <w:p w14:paraId="7AB939C0">
            <w:pPr>
              <w:pStyle w:val="38"/>
              <w:spacing w:line="293" w:lineRule="exact"/>
              <w:ind w:right="0"/>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t/a</w:t>
            </w:r>
          </w:p>
          <w:p w14:paraId="77B66860">
            <w:pPr>
              <w:pStyle w:val="38"/>
              <w:spacing w:line="278"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598" w:type="dxa"/>
            <w:tcBorders>
              <w:top w:val="single" w:color="000000" w:sz="6" w:space="0"/>
              <w:left w:val="single" w:color="000000" w:sz="6" w:space="0"/>
              <w:bottom w:val="single" w:color="000000" w:sz="6" w:space="0"/>
              <w:right w:val="single" w:color="000000" w:sz="6" w:space="0"/>
            </w:tcBorders>
          </w:tcPr>
          <w:p w14:paraId="4CFD91F1">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14:paraId="0D31605F">
            <w:pPr>
              <w:pStyle w:val="38"/>
              <w:spacing w:line="240" w:lineRule="auto"/>
              <w:ind w:left="179" w:right="180"/>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6BB1EF18">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14:paraId="5E3EE29B">
            <w:pPr>
              <w:pStyle w:val="38"/>
              <w:spacing w:before="30" w:line="236" w:lineRule="exact"/>
              <w:ind w:right="0"/>
              <w:jc w:val="center"/>
              <w:rPr>
                <w:rFonts w:ascii="Times New Roman" w:hAnsi="Times New Roman" w:eastAsia="Times New Roman" w:cs="Times New Roman"/>
                <w:sz w:val="22"/>
                <w:szCs w:val="22"/>
              </w:rPr>
            </w:pPr>
            <w:r>
              <w:rPr>
                <w:rFonts w:ascii="Times New Roman"/>
                <w:w w:val="100"/>
                <w:sz w:val="22"/>
              </w:rPr>
              <w:t>%</w:t>
            </w:r>
          </w:p>
          <w:p w14:paraId="6C9F03FE">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14:paraId="6A35E404">
            <w:pPr>
              <w:pStyle w:val="38"/>
              <w:spacing w:before="96" w:line="237" w:lineRule="auto"/>
              <w:ind w:left="191" w:right="188"/>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57984161">
            <w:pPr>
              <w:pStyle w:val="38"/>
              <w:spacing w:before="26" w:line="286" w:lineRule="exact"/>
              <w:ind w:left="143" w:right="125"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8" w:type="dxa"/>
            <w:tcBorders>
              <w:top w:val="single" w:color="000000" w:sz="6" w:space="0"/>
              <w:left w:val="single" w:color="000000" w:sz="6" w:space="0"/>
              <w:bottom w:val="single" w:color="000000" w:sz="6" w:space="0"/>
              <w:right w:val="single" w:color="000000" w:sz="6" w:space="0"/>
            </w:tcBorders>
          </w:tcPr>
          <w:p w14:paraId="29341671">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14:paraId="5E77BF94">
            <w:pPr>
              <w:pStyle w:val="38"/>
              <w:spacing w:line="240" w:lineRule="auto"/>
              <w:ind w:left="179" w:right="180"/>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5075B5EF">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14:paraId="6AC97D6E">
            <w:pPr>
              <w:pStyle w:val="38"/>
              <w:spacing w:before="30" w:line="236" w:lineRule="exact"/>
              <w:ind w:right="0"/>
              <w:jc w:val="center"/>
              <w:rPr>
                <w:rFonts w:ascii="Times New Roman" w:hAnsi="Times New Roman" w:eastAsia="Times New Roman" w:cs="Times New Roman"/>
                <w:sz w:val="22"/>
                <w:szCs w:val="22"/>
              </w:rPr>
            </w:pPr>
            <w:r>
              <w:rPr>
                <w:rFonts w:ascii="Times New Roman"/>
                <w:w w:val="100"/>
                <w:sz w:val="22"/>
              </w:rPr>
              <w:t>%</w:t>
            </w:r>
          </w:p>
          <w:p w14:paraId="341C29D6">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14:paraId="7BD08689">
            <w:pPr>
              <w:pStyle w:val="38"/>
              <w:spacing w:before="96" w:line="237" w:lineRule="auto"/>
              <w:ind w:left="189"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5774C8C4">
            <w:pPr>
              <w:pStyle w:val="38"/>
              <w:spacing w:before="26" w:line="286" w:lineRule="exact"/>
              <w:ind w:left="141"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5" w:type="dxa"/>
            <w:tcBorders>
              <w:top w:val="single" w:color="000000" w:sz="6" w:space="0"/>
              <w:left w:val="single" w:color="000000" w:sz="6" w:space="0"/>
              <w:bottom w:val="single" w:color="000000" w:sz="6" w:space="0"/>
              <w:right w:val="single" w:color="000000" w:sz="6" w:space="0"/>
            </w:tcBorders>
          </w:tcPr>
          <w:p w14:paraId="2541F87E">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14:paraId="7365C4B1">
            <w:pPr>
              <w:pStyle w:val="38"/>
              <w:spacing w:line="240" w:lineRule="auto"/>
              <w:ind w:left="180" w:right="179"/>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17DD387E">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14:paraId="1024ACDC">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14:paraId="45653F07">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9" w:type="dxa"/>
            <w:tcBorders>
              <w:top w:val="single" w:color="000000" w:sz="6" w:space="0"/>
              <w:left w:val="single" w:color="000000" w:sz="6" w:space="0"/>
              <w:bottom w:val="single" w:color="000000" w:sz="6" w:space="0"/>
              <w:right w:val="single" w:color="000000" w:sz="6" w:space="0"/>
            </w:tcBorders>
          </w:tcPr>
          <w:p w14:paraId="428B94F0">
            <w:pPr>
              <w:pStyle w:val="38"/>
              <w:spacing w:before="96" w:line="237" w:lineRule="auto"/>
              <w:ind w:left="191"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22292CDA">
            <w:pPr>
              <w:pStyle w:val="38"/>
              <w:spacing w:before="26" w:line="286" w:lineRule="exact"/>
              <w:ind w:left="143"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5" w:type="dxa"/>
            <w:tcBorders>
              <w:top w:val="single" w:color="000000" w:sz="6" w:space="0"/>
              <w:left w:val="single" w:color="000000" w:sz="6" w:space="0"/>
              <w:bottom w:val="single" w:color="000000" w:sz="6" w:space="0"/>
              <w:right w:val="single" w:color="000000" w:sz="6" w:space="0"/>
            </w:tcBorders>
          </w:tcPr>
          <w:p w14:paraId="247922C0">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14:paraId="68C1A5CD">
            <w:pPr>
              <w:pStyle w:val="38"/>
              <w:spacing w:line="240" w:lineRule="auto"/>
              <w:ind w:left="179" w:right="179"/>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0530C115">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14:paraId="63A9E610">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14:paraId="73989C3D">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20" w:type="dxa"/>
            <w:tcBorders>
              <w:top w:val="single" w:color="000000" w:sz="6" w:space="0"/>
              <w:left w:val="single" w:color="000000" w:sz="6" w:space="0"/>
              <w:bottom w:val="single" w:color="000000" w:sz="6" w:space="0"/>
              <w:right w:val="single" w:color="000000" w:sz="6" w:space="0"/>
            </w:tcBorders>
          </w:tcPr>
          <w:p w14:paraId="1C21DEBD">
            <w:pPr>
              <w:pStyle w:val="38"/>
              <w:spacing w:before="96" w:line="237" w:lineRule="auto"/>
              <w:ind w:left="192"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74964283">
            <w:pPr>
              <w:pStyle w:val="38"/>
              <w:spacing w:before="26" w:line="286" w:lineRule="exact"/>
              <w:ind w:left="144"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5" w:type="dxa"/>
            <w:tcBorders>
              <w:top w:val="single" w:color="000000" w:sz="6" w:space="0"/>
              <w:left w:val="single" w:color="000000" w:sz="6" w:space="0"/>
              <w:bottom w:val="single" w:color="000000" w:sz="6" w:space="0"/>
              <w:right w:val="single" w:color="000000" w:sz="6" w:space="0"/>
            </w:tcBorders>
          </w:tcPr>
          <w:p w14:paraId="64B6C0F1">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14:paraId="652DB5B3">
            <w:pPr>
              <w:pStyle w:val="38"/>
              <w:spacing w:line="240" w:lineRule="auto"/>
              <w:ind w:left="179" w:right="179"/>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553DEF96">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14:paraId="66EB23B6">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14:paraId="730D7407">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9" w:type="dxa"/>
            <w:tcBorders>
              <w:top w:val="single" w:color="000000" w:sz="6" w:space="0"/>
              <w:left w:val="single" w:color="000000" w:sz="6" w:space="0"/>
              <w:bottom w:val="single" w:color="000000" w:sz="6" w:space="0"/>
              <w:right w:val="single" w:color="000000" w:sz="6" w:space="0"/>
            </w:tcBorders>
          </w:tcPr>
          <w:p w14:paraId="780E6E08">
            <w:pPr>
              <w:pStyle w:val="38"/>
              <w:spacing w:before="96" w:line="237" w:lineRule="auto"/>
              <w:ind w:left="191"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4D1167D8">
            <w:pPr>
              <w:pStyle w:val="38"/>
              <w:spacing w:before="26" w:line="286" w:lineRule="exact"/>
              <w:ind w:left="143"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763" w:type="dxa"/>
            <w:tcBorders>
              <w:top w:val="single" w:color="000000" w:sz="6" w:space="0"/>
              <w:left w:val="single" w:color="000000" w:sz="6" w:space="0"/>
              <w:bottom w:val="single" w:color="000000" w:sz="6" w:space="0"/>
              <w:right w:val="single" w:color="000000" w:sz="6" w:space="0"/>
            </w:tcBorders>
          </w:tcPr>
          <w:p w14:paraId="27E18823">
            <w:pPr>
              <w:pStyle w:val="38"/>
              <w:spacing w:before="13" w:line="240" w:lineRule="auto"/>
              <w:ind w:right="0"/>
              <w:jc w:val="left"/>
              <w:rPr>
                <w:rFonts w:ascii="宋体" w:hAnsi="宋体" w:eastAsia="宋体" w:cs="宋体"/>
                <w:b/>
                <w:bCs/>
                <w:sz w:val="17"/>
                <w:szCs w:val="17"/>
              </w:rPr>
            </w:pPr>
          </w:p>
          <w:p w14:paraId="4306144C">
            <w:pPr>
              <w:pStyle w:val="38"/>
              <w:spacing w:line="240" w:lineRule="auto"/>
              <w:ind w:left="151" w:right="155"/>
              <w:jc w:val="center"/>
              <w:rPr>
                <w:rFonts w:ascii="宋体" w:hAnsi="宋体" w:eastAsia="宋体" w:cs="宋体"/>
                <w:sz w:val="22"/>
                <w:szCs w:val="22"/>
              </w:rPr>
            </w:pPr>
            <w:r>
              <w:rPr>
                <w:rFonts w:ascii="宋体" w:hAnsi="宋体" w:eastAsia="宋体" w:cs="宋体"/>
                <w:sz w:val="22"/>
                <w:szCs w:val="22"/>
              </w:rPr>
              <w:t>产生</w:t>
            </w:r>
            <w:r>
              <w:rPr>
                <w:rFonts w:ascii="宋体" w:hAnsi="宋体" w:eastAsia="宋体" w:cs="宋体"/>
                <w:w w:val="100"/>
                <w:sz w:val="22"/>
                <w:szCs w:val="22"/>
              </w:rPr>
              <w:t xml:space="preserve"> </w:t>
            </w:r>
            <w:r>
              <w:rPr>
                <w:rFonts w:ascii="宋体" w:hAnsi="宋体" w:eastAsia="宋体" w:cs="宋体"/>
                <w:sz w:val="22"/>
                <w:szCs w:val="22"/>
              </w:rPr>
              <w:t>率</w:t>
            </w:r>
          </w:p>
          <w:p w14:paraId="288126FF">
            <w:pPr>
              <w:pStyle w:val="38"/>
              <w:spacing w:line="293" w:lineRule="exact"/>
              <w:ind w:right="1"/>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14:paraId="0AB1B0C4">
            <w:pPr>
              <w:pStyle w:val="38"/>
              <w:spacing w:line="278" w:lineRule="exact"/>
              <w:ind w:right="2"/>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14:paraId="6DEEA223">
            <w:pPr>
              <w:pStyle w:val="38"/>
              <w:spacing w:before="96" w:line="237" w:lineRule="auto"/>
              <w:ind w:left="191" w:right="187"/>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3B32370D">
            <w:pPr>
              <w:pStyle w:val="38"/>
              <w:spacing w:before="26" w:line="286" w:lineRule="exact"/>
              <w:ind w:left="143" w:right="125"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8" w:type="dxa"/>
            <w:tcBorders>
              <w:top w:val="single" w:color="000000" w:sz="6" w:space="0"/>
              <w:left w:val="single" w:color="000000" w:sz="6" w:space="0"/>
              <w:bottom w:val="single" w:color="000000" w:sz="6" w:space="0"/>
              <w:right w:val="single" w:color="000000" w:sz="6" w:space="0"/>
            </w:tcBorders>
          </w:tcPr>
          <w:p w14:paraId="0821D9DD">
            <w:pPr>
              <w:pStyle w:val="38"/>
              <w:spacing w:line="253" w:lineRule="exact"/>
              <w:ind w:right="2"/>
              <w:jc w:val="center"/>
              <w:rPr>
                <w:rFonts w:ascii="宋体" w:hAnsi="宋体" w:eastAsia="宋体" w:cs="宋体"/>
                <w:sz w:val="22"/>
                <w:szCs w:val="22"/>
              </w:rPr>
            </w:pPr>
            <w:r>
              <w:rPr>
                <w:rFonts w:ascii="宋体" w:hAnsi="宋体" w:eastAsia="宋体" w:cs="宋体"/>
                <w:w w:val="100"/>
                <w:sz w:val="22"/>
                <w:szCs w:val="22"/>
              </w:rPr>
              <w:t>产</w:t>
            </w:r>
          </w:p>
          <w:p w14:paraId="6E2B7878">
            <w:pPr>
              <w:pStyle w:val="38"/>
              <w:spacing w:line="240" w:lineRule="auto"/>
              <w:ind w:left="179" w:right="182"/>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7965A152">
            <w:pPr>
              <w:pStyle w:val="38"/>
              <w:spacing w:line="286" w:lineRule="exact"/>
              <w:ind w:right="2"/>
              <w:jc w:val="center"/>
              <w:rPr>
                <w:rFonts w:ascii="宋体" w:hAnsi="宋体" w:eastAsia="宋体" w:cs="宋体"/>
                <w:sz w:val="22"/>
                <w:szCs w:val="22"/>
              </w:rPr>
            </w:pPr>
            <w:r>
              <w:rPr>
                <w:rFonts w:ascii="宋体" w:hAnsi="宋体" w:eastAsia="宋体" w:cs="宋体"/>
                <w:w w:val="100"/>
                <w:sz w:val="22"/>
                <w:szCs w:val="22"/>
              </w:rPr>
              <w:t>（</w:t>
            </w:r>
          </w:p>
          <w:p w14:paraId="62F5C1E4">
            <w:pPr>
              <w:pStyle w:val="38"/>
              <w:spacing w:before="30" w:line="236" w:lineRule="exact"/>
              <w:ind w:right="1"/>
              <w:jc w:val="center"/>
              <w:rPr>
                <w:rFonts w:ascii="Times New Roman" w:hAnsi="Times New Roman" w:eastAsia="Times New Roman" w:cs="Times New Roman"/>
                <w:sz w:val="22"/>
                <w:szCs w:val="22"/>
              </w:rPr>
            </w:pPr>
            <w:r>
              <w:rPr>
                <w:rFonts w:ascii="Times New Roman"/>
                <w:w w:val="100"/>
                <w:sz w:val="22"/>
              </w:rPr>
              <w:t>%</w:t>
            </w:r>
          </w:p>
          <w:p w14:paraId="0D202F72">
            <w:pPr>
              <w:pStyle w:val="38"/>
              <w:spacing w:line="271" w:lineRule="exact"/>
              <w:ind w:right="2"/>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14:paraId="26851480">
            <w:pPr>
              <w:pStyle w:val="38"/>
              <w:spacing w:before="96" w:line="237" w:lineRule="auto"/>
              <w:ind w:left="191" w:right="187"/>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2AED6334">
            <w:pPr>
              <w:pStyle w:val="38"/>
              <w:spacing w:before="26" w:line="286" w:lineRule="exact"/>
              <w:ind w:left="143" w:right="125"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8" w:type="dxa"/>
            <w:tcBorders>
              <w:top w:val="single" w:color="000000" w:sz="6" w:space="0"/>
              <w:left w:val="single" w:color="000000" w:sz="6" w:space="0"/>
              <w:bottom w:val="single" w:color="000000" w:sz="6" w:space="0"/>
              <w:right w:val="single" w:color="000000" w:sz="6" w:space="0"/>
            </w:tcBorders>
          </w:tcPr>
          <w:p w14:paraId="56921B64">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14:paraId="6C9901F1">
            <w:pPr>
              <w:pStyle w:val="38"/>
              <w:spacing w:line="240" w:lineRule="auto"/>
              <w:ind w:left="179" w:right="180"/>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25245866">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14:paraId="2F50C22A">
            <w:pPr>
              <w:pStyle w:val="38"/>
              <w:spacing w:before="30" w:line="236" w:lineRule="exact"/>
              <w:ind w:right="0"/>
              <w:jc w:val="center"/>
              <w:rPr>
                <w:rFonts w:ascii="Times New Roman" w:hAnsi="Times New Roman" w:eastAsia="Times New Roman" w:cs="Times New Roman"/>
                <w:sz w:val="22"/>
                <w:szCs w:val="22"/>
              </w:rPr>
            </w:pPr>
            <w:r>
              <w:rPr>
                <w:rFonts w:ascii="Times New Roman"/>
                <w:w w:val="100"/>
                <w:sz w:val="22"/>
              </w:rPr>
              <w:t>%</w:t>
            </w:r>
          </w:p>
          <w:p w14:paraId="7979DB58">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14:paraId="6CF59EAA">
            <w:pPr>
              <w:pStyle w:val="38"/>
              <w:spacing w:before="96" w:line="237" w:lineRule="auto"/>
              <w:ind w:left="189"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359F2A83">
            <w:pPr>
              <w:pStyle w:val="38"/>
              <w:spacing w:before="26" w:line="286" w:lineRule="exact"/>
              <w:ind w:left="141"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5" w:type="dxa"/>
            <w:tcBorders>
              <w:top w:val="single" w:color="000000" w:sz="6" w:space="0"/>
              <w:left w:val="single" w:color="000000" w:sz="6" w:space="0"/>
              <w:bottom w:val="single" w:color="000000" w:sz="6" w:space="0"/>
              <w:right w:val="single" w:color="000000" w:sz="6" w:space="0"/>
            </w:tcBorders>
          </w:tcPr>
          <w:p w14:paraId="0B443C21">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14:paraId="282C1F3D">
            <w:pPr>
              <w:pStyle w:val="38"/>
              <w:spacing w:line="240" w:lineRule="auto"/>
              <w:ind w:left="180" w:right="179"/>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14:paraId="04184692">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14:paraId="0782CFB3">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14:paraId="3BC7F92F">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9" w:type="dxa"/>
            <w:tcBorders>
              <w:top w:val="single" w:color="000000" w:sz="6" w:space="0"/>
              <w:left w:val="single" w:color="000000" w:sz="6" w:space="0"/>
              <w:bottom w:val="single" w:color="000000" w:sz="6" w:space="0"/>
              <w:right w:val="single" w:color="000000" w:sz="12" w:space="0"/>
            </w:tcBorders>
          </w:tcPr>
          <w:p w14:paraId="3AA9B5C8">
            <w:pPr>
              <w:pStyle w:val="38"/>
              <w:spacing w:before="96" w:line="237" w:lineRule="auto"/>
              <w:ind w:left="192" w:right="182"/>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14:paraId="63182E52">
            <w:pPr>
              <w:pStyle w:val="38"/>
              <w:spacing w:before="26" w:line="286" w:lineRule="exact"/>
              <w:ind w:left="144" w:right="120"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r>
      <w:tr w14:paraId="0C48266C">
        <w:tblPrEx>
          <w:tblCellMar>
            <w:top w:w="0" w:type="dxa"/>
            <w:left w:w="0" w:type="dxa"/>
            <w:bottom w:w="0" w:type="dxa"/>
            <w:right w:w="0" w:type="dxa"/>
          </w:tblCellMar>
        </w:tblPrEx>
        <w:trPr>
          <w:trHeight w:val="1284" w:hRule="exact"/>
        </w:trPr>
        <w:tc>
          <w:tcPr>
            <w:tcW w:w="346" w:type="dxa"/>
            <w:tcBorders>
              <w:top w:val="single" w:color="000000" w:sz="6" w:space="0"/>
              <w:left w:val="single" w:color="000000" w:sz="12" w:space="0"/>
              <w:bottom w:val="single" w:color="000000" w:sz="6" w:space="0"/>
              <w:right w:val="single" w:color="000000" w:sz="6" w:space="0"/>
            </w:tcBorders>
          </w:tcPr>
          <w:p w14:paraId="0C27D7F0">
            <w:pPr>
              <w:pStyle w:val="38"/>
              <w:spacing w:line="240" w:lineRule="auto"/>
              <w:ind w:right="0"/>
              <w:jc w:val="left"/>
              <w:rPr>
                <w:rFonts w:ascii="宋体" w:hAnsi="宋体" w:eastAsia="宋体" w:cs="宋体"/>
                <w:b/>
                <w:bCs/>
                <w:sz w:val="20"/>
                <w:szCs w:val="20"/>
              </w:rPr>
            </w:pPr>
          </w:p>
          <w:p w14:paraId="417D9CB7">
            <w:pPr>
              <w:pStyle w:val="38"/>
              <w:spacing w:before="4" w:line="240" w:lineRule="auto"/>
              <w:ind w:right="0"/>
              <w:jc w:val="left"/>
              <w:rPr>
                <w:rFonts w:ascii="宋体" w:hAnsi="宋体" w:eastAsia="宋体" w:cs="宋体"/>
                <w:b/>
                <w:bCs/>
                <w:sz w:val="19"/>
                <w:szCs w:val="19"/>
              </w:rPr>
            </w:pPr>
          </w:p>
          <w:p w14:paraId="75363280">
            <w:pPr>
              <w:pStyle w:val="38"/>
              <w:spacing w:line="240" w:lineRule="auto"/>
              <w:ind w:left="105" w:right="0"/>
              <w:jc w:val="left"/>
              <w:rPr>
                <w:rFonts w:ascii="Times New Roman" w:hAnsi="Times New Roman" w:eastAsia="Times New Roman" w:cs="Times New Roman"/>
                <w:sz w:val="21"/>
                <w:szCs w:val="21"/>
              </w:rPr>
            </w:pPr>
            <w:r>
              <w:rPr>
                <w:rFonts w:ascii="Times New Roman"/>
                <w:w w:val="100"/>
                <w:sz w:val="21"/>
              </w:rPr>
              <w:t>1</w:t>
            </w:r>
          </w:p>
        </w:tc>
        <w:tc>
          <w:tcPr>
            <w:tcW w:w="346" w:type="dxa"/>
            <w:tcBorders>
              <w:top w:val="single" w:color="000000" w:sz="6" w:space="0"/>
              <w:left w:val="single" w:color="000000" w:sz="6" w:space="0"/>
              <w:bottom w:val="single" w:color="000000" w:sz="6" w:space="0"/>
              <w:right w:val="single" w:color="000000" w:sz="6" w:space="0"/>
            </w:tcBorders>
          </w:tcPr>
          <w:p w14:paraId="15CBA42F">
            <w:pPr>
              <w:pStyle w:val="38"/>
              <w:spacing w:line="240" w:lineRule="auto"/>
              <w:ind w:right="0"/>
              <w:jc w:val="left"/>
              <w:rPr>
                <w:rFonts w:ascii="宋体" w:hAnsi="宋体" w:eastAsia="宋体" w:cs="宋体"/>
                <w:b/>
                <w:bCs/>
                <w:sz w:val="20"/>
                <w:szCs w:val="20"/>
              </w:rPr>
            </w:pPr>
          </w:p>
          <w:p w14:paraId="721D93DC">
            <w:pPr>
              <w:pStyle w:val="38"/>
              <w:spacing w:before="7" w:line="240" w:lineRule="auto"/>
              <w:ind w:right="0"/>
              <w:jc w:val="left"/>
              <w:rPr>
                <w:rFonts w:ascii="宋体" w:hAnsi="宋体" w:eastAsia="宋体" w:cs="宋体"/>
                <w:b/>
                <w:bCs/>
                <w:sz w:val="15"/>
                <w:szCs w:val="15"/>
              </w:rPr>
            </w:pPr>
          </w:p>
          <w:p w14:paraId="163DE14E">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牛</w:t>
            </w:r>
          </w:p>
        </w:tc>
        <w:tc>
          <w:tcPr>
            <w:tcW w:w="346" w:type="dxa"/>
            <w:tcBorders>
              <w:top w:val="single" w:color="000000" w:sz="6" w:space="0"/>
              <w:left w:val="single" w:color="000000" w:sz="6" w:space="0"/>
              <w:bottom w:val="single" w:color="000000" w:sz="6" w:space="0"/>
              <w:right w:val="single" w:color="000000" w:sz="6" w:space="0"/>
            </w:tcBorders>
          </w:tcPr>
          <w:p w14:paraId="481C7147">
            <w:pPr>
              <w:pStyle w:val="38"/>
              <w:spacing w:line="225" w:lineRule="exact"/>
              <w:ind w:right="0"/>
              <w:jc w:val="center"/>
              <w:rPr>
                <w:rFonts w:hint="default" w:ascii="Times New Roman" w:hAnsi="Times New Roman" w:eastAsia="宋体" w:cs="Times New Roman"/>
                <w:sz w:val="21"/>
                <w:szCs w:val="21"/>
                <w:lang w:val="en-US" w:eastAsia="zh-CN"/>
              </w:rPr>
            </w:pPr>
            <w:r>
              <w:rPr>
                <w:rFonts w:hint="eastAsia" w:ascii="Times New Roman" w:eastAsia="宋体"/>
                <w:w w:val="100"/>
                <w:sz w:val="21"/>
                <w:lang w:val="en-US" w:eastAsia="zh-CN"/>
              </w:rPr>
              <w:t>1.2</w:t>
            </w:r>
          </w:p>
          <w:p w14:paraId="493D23D4">
            <w:pPr>
              <w:pStyle w:val="38"/>
              <w:spacing w:before="10" w:line="272" w:lineRule="exact"/>
              <w:ind w:left="100" w:right="17"/>
              <w:jc w:val="center"/>
              <w:rPr>
                <w:rFonts w:ascii="宋体" w:hAnsi="宋体" w:eastAsia="宋体" w:cs="宋体"/>
                <w:sz w:val="21"/>
                <w:szCs w:val="21"/>
              </w:rPr>
            </w:pPr>
            <w:r>
              <w:rPr>
                <w:rFonts w:ascii="宋体" w:hAnsi="宋体" w:eastAsia="宋体" w:cs="宋体"/>
                <w:sz w:val="21"/>
                <w:szCs w:val="21"/>
              </w:rPr>
              <w:t>万</w:t>
            </w:r>
            <w:r>
              <w:rPr>
                <w:rFonts w:ascii="宋体" w:hAnsi="宋体" w:eastAsia="宋体" w:cs="宋体"/>
                <w:w w:val="100"/>
                <w:sz w:val="21"/>
                <w:szCs w:val="21"/>
              </w:rPr>
              <w:t xml:space="preserve"> </w:t>
            </w:r>
            <w:r>
              <w:rPr>
                <w:rFonts w:ascii="宋体" w:hAnsi="宋体" w:eastAsia="宋体" w:cs="宋体"/>
                <w:sz w:val="21"/>
                <w:szCs w:val="21"/>
              </w:rPr>
              <w:t>头</w:t>
            </w:r>
          </w:p>
          <w:p w14:paraId="7E79A67E">
            <w:pPr>
              <w:pStyle w:val="38"/>
              <w:spacing w:before="6" w:line="240" w:lineRule="auto"/>
              <w:ind w:left="117" w:right="117" w:firstLine="3"/>
              <w:jc w:val="center"/>
              <w:rPr>
                <w:rFonts w:ascii="Times New Roman" w:hAnsi="Times New Roman" w:eastAsia="Times New Roman" w:cs="Times New Roman"/>
                <w:sz w:val="21"/>
                <w:szCs w:val="21"/>
              </w:rPr>
            </w:pPr>
            <w:r>
              <w:rPr>
                <w:rFonts w:ascii="Times New Roman"/>
                <w:sz w:val="21"/>
              </w:rPr>
              <w:t>/</w:t>
            </w:r>
            <w:r>
              <w:rPr>
                <w:rFonts w:ascii="Times New Roman"/>
                <w:w w:val="100"/>
                <w:sz w:val="21"/>
              </w:rPr>
              <w:t xml:space="preserve"> </w:t>
            </w:r>
            <w:r>
              <w:rPr>
                <w:rFonts w:ascii="Times New Roman"/>
                <w:sz w:val="21"/>
              </w:rPr>
              <w:t>a</w:t>
            </w:r>
          </w:p>
        </w:tc>
        <w:tc>
          <w:tcPr>
            <w:tcW w:w="535" w:type="dxa"/>
            <w:tcBorders>
              <w:top w:val="single" w:color="000000" w:sz="6" w:space="0"/>
              <w:left w:val="single" w:color="000000" w:sz="6" w:space="0"/>
              <w:bottom w:val="single" w:color="000000" w:sz="6" w:space="0"/>
              <w:right w:val="single" w:color="000000" w:sz="6" w:space="0"/>
            </w:tcBorders>
          </w:tcPr>
          <w:p w14:paraId="71AAD50E">
            <w:pPr>
              <w:pStyle w:val="38"/>
              <w:spacing w:before="12" w:line="240" w:lineRule="auto"/>
              <w:ind w:right="0"/>
              <w:jc w:val="left"/>
              <w:rPr>
                <w:rFonts w:ascii="宋体" w:hAnsi="宋体" w:eastAsia="宋体" w:cs="宋体"/>
                <w:b/>
                <w:bCs/>
                <w:sz w:val="29"/>
                <w:szCs w:val="29"/>
              </w:rPr>
            </w:pPr>
          </w:p>
          <w:p w14:paraId="46B0DFB2">
            <w:pPr>
              <w:pStyle w:val="38"/>
              <w:spacing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6</w:t>
            </w:r>
            <w:r>
              <w:rPr>
                <w:rFonts w:ascii="Times New Roman"/>
                <w:sz w:val="21"/>
              </w:rPr>
              <w:t>0</w:t>
            </w:r>
          </w:p>
          <w:p w14:paraId="343E3850">
            <w:pPr>
              <w:pStyle w:val="38"/>
              <w:spacing w:before="1" w:line="240" w:lineRule="auto"/>
              <w:ind w:left="151" w:right="0"/>
              <w:jc w:val="left"/>
              <w:rPr>
                <w:rFonts w:ascii="Times New Roman" w:hAnsi="Times New Roman" w:eastAsia="Times New Roman" w:cs="Times New Roman"/>
                <w:sz w:val="21"/>
                <w:szCs w:val="21"/>
              </w:rPr>
            </w:pPr>
            <w:r>
              <w:rPr>
                <w:rFonts w:ascii="Times New Roman"/>
                <w:sz w:val="21"/>
              </w:rPr>
              <w:t>00</w:t>
            </w:r>
          </w:p>
        </w:tc>
        <w:tc>
          <w:tcPr>
            <w:tcW w:w="610" w:type="dxa"/>
            <w:tcBorders>
              <w:top w:val="single" w:color="000000" w:sz="6" w:space="0"/>
              <w:left w:val="single" w:color="000000" w:sz="6" w:space="0"/>
              <w:bottom w:val="single" w:color="000000" w:sz="6" w:space="0"/>
              <w:right w:val="single" w:color="000000" w:sz="6" w:space="0"/>
            </w:tcBorders>
          </w:tcPr>
          <w:p w14:paraId="60A157B3">
            <w:pPr>
              <w:pStyle w:val="38"/>
              <w:spacing w:before="12" w:line="240" w:lineRule="auto"/>
              <w:ind w:right="0"/>
              <w:jc w:val="left"/>
              <w:rPr>
                <w:rFonts w:ascii="宋体" w:hAnsi="宋体" w:eastAsia="宋体" w:cs="宋体"/>
                <w:b/>
                <w:bCs/>
                <w:sz w:val="29"/>
                <w:szCs w:val="29"/>
              </w:rPr>
            </w:pPr>
          </w:p>
          <w:p w14:paraId="7A027BA5">
            <w:pPr>
              <w:pStyle w:val="38"/>
              <w:spacing w:line="240" w:lineRule="auto"/>
              <w:ind w:left="115" w:right="0"/>
              <w:jc w:val="left"/>
              <w:rPr>
                <w:rFonts w:ascii="Times New Roman" w:hAnsi="Times New Roman" w:eastAsia="Times New Roman" w:cs="Times New Roman"/>
                <w:sz w:val="21"/>
                <w:szCs w:val="21"/>
              </w:rPr>
            </w:pPr>
            <w:r>
              <w:rPr>
                <w:rFonts w:ascii="Times New Roman"/>
                <w:sz w:val="21"/>
              </w:rPr>
              <w:t>77.2</w:t>
            </w:r>
          </w:p>
          <w:p w14:paraId="3EAE703D">
            <w:pPr>
              <w:pStyle w:val="38"/>
              <w:spacing w:before="1" w:line="240" w:lineRule="auto"/>
              <w:ind w:left="158" w:right="0"/>
              <w:jc w:val="left"/>
              <w:rPr>
                <w:rFonts w:ascii="Times New Roman" w:hAnsi="Times New Roman" w:eastAsia="Times New Roman" w:cs="Times New Roman"/>
                <w:sz w:val="21"/>
                <w:szCs w:val="21"/>
              </w:rPr>
            </w:pPr>
            <w:r>
              <w:rPr>
                <w:rFonts w:ascii="Times New Roman"/>
                <w:sz w:val="21"/>
              </w:rPr>
              <w:t>7%</w:t>
            </w:r>
          </w:p>
        </w:tc>
        <w:tc>
          <w:tcPr>
            <w:tcW w:w="696" w:type="dxa"/>
            <w:tcBorders>
              <w:top w:val="single" w:color="000000" w:sz="6" w:space="0"/>
              <w:left w:val="single" w:color="000000" w:sz="6" w:space="0"/>
              <w:bottom w:val="single" w:color="000000" w:sz="6" w:space="0"/>
              <w:right w:val="single" w:color="000000" w:sz="6" w:space="0"/>
            </w:tcBorders>
          </w:tcPr>
          <w:p w14:paraId="36334A43">
            <w:pPr>
              <w:pStyle w:val="38"/>
              <w:spacing w:before="12" w:line="240" w:lineRule="auto"/>
              <w:ind w:right="0"/>
              <w:jc w:val="left"/>
              <w:rPr>
                <w:rFonts w:ascii="宋体" w:hAnsi="宋体" w:eastAsia="宋体" w:cs="宋体"/>
                <w:b/>
                <w:bCs/>
                <w:sz w:val="29"/>
                <w:szCs w:val="29"/>
              </w:rPr>
            </w:pPr>
          </w:p>
          <w:p w14:paraId="1D102F42">
            <w:pPr>
              <w:pStyle w:val="38"/>
              <w:spacing w:before="1" w:line="240" w:lineRule="auto"/>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4636.2</w:t>
            </w:r>
          </w:p>
        </w:tc>
        <w:tc>
          <w:tcPr>
            <w:tcW w:w="598" w:type="dxa"/>
            <w:tcBorders>
              <w:top w:val="single" w:color="000000" w:sz="6" w:space="0"/>
              <w:left w:val="single" w:color="000000" w:sz="6" w:space="0"/>
              <w:bottom w:val="single" w:color="000000" w:sz="6" w:space="0"/>
              <w:right w:val="single" w:color="000000" w:sz="6" w:space="0"/>
            </w:tcBorders>
          </w:tcPr>
          <w:p w14:paraId="22303206">
            <w:pPr>
              <w:pStyle w:val="38"/>
              <w:spacing w:before="12" w:line="240" w:lineRule="auto"/>
              <w:ind w:right="0"/>
              <w:jc w:val="left"/>
              <w:rPr>
                <w:rFonts w:ascii="宋体" w:hAnsi="宋体" w:eastAsia="宋体" w:cs="宋体"/>
                <w:b/>
                <w:bCs/>
                <w:sz w:val="29"/>
                <w:szCs w:val="29"/>
              </w:rPr>
            </w:pPr>
          </w:p>
          <w:p w14:paraId="650CAABE">
            <w:pPr>
              <w:pStyle w:val="38"/>
              <w:spacing w:line="240" w:lineRule="auto"/>
              <w:ind w:right="0"/>
              <w:jc w:val="center"/>
              <w:rPr>
                <w:rFonts w:ascii="Times New Roman" w:hAnsi="Times New Roman" w:eastAsia="Times New Roman" w:cs="Times New Roman"/>
                <w:sz w:val="21"/>
                <w:szCs w:val="21"/>
              </w:rPr>
            </w:pPr>
            <w:r>
              <w:rPr>
                <w:rFonts w:ascii="Times New Roman"/>
                <w:sz w:val="21"/>
              </w:rPr>
              <w:t>0.18</w:t>
            </w:r>
          </w:p>
          <w:p w14:paraId="4DE5B798">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6" w:space="0"/>
              <w:right w:val="single" w:color="000000" w:sz="6" w:space="0"/>
            </w:tcBorders>
          </w:tcPr>
          <w:p w14:paraId="09A963D2">
            <w:pPr>
              <w:pStyle w:val="38"/>
              <w:spacing w:line="240" w:lineRule="auto"/>
              <w:ind w:right="0"/>
              <w:jc w:val="left"/>
              <w:rPr>
                <w:rFonts w:ascii="宋体" w:hAnsi="宋体" w:eastAsia="宋体" w:cs="宋体"/>
                <w:b/>
                <w:bCs/>
                <w:sz w:val="20"/>
                <w:szCs w:val="20"/>
              </w:rPr>
            </w:pPr>
          </w:p>
          <w:p w14:paraId="6D339DF1">
            <w:pPr>
              <w:pStyle w:val="38"/>
              <w:spacing w:before="4" w:line="240" w:lineRule="auto"/>
              <w:ind w:right="0"/>
              <w:jc w:val="left"/>
              <w:rPr>
                <w:rFonts w:ascii="宋体" w:hAnsi="宋体" w:eastAsia="宋体" w:cs="宋体"/>
                <w:b/>
                <w:bCs/>
                <w:sz w:val="19"/>
                <w:szCs w:val="19"/>
              </w:rPr>
            </w:pPr>
          </w:p>
          <w:p w14:paraId="7C9BF66E">
            <w:pPr>
              <w:pStyle w:val="38"/>
              <w:spacing w:line="240" w:lineRule="auto"/>
              <w:ind w:left="196" w:right="0"/>
              <w:jc w:val="left"/>
              <w:rPr>
                <w:rFonts w:ascii="Times New Roman" w:hAnsi="Times New Roman" w:eastAsia="Times New Roman" w:cs="Times New Roman"/>
                <w:sz w:val="21"/>
                <w:szCs w:val="21"/>
              </w:rPr>
            </w:pPr>
            <w:r>
              <w:rPr>
                <w:rFonts w:ascii="Times New Roman"/>
                <w:sz w:val="21"/>
              </w:rPr>
              <w:t>1</w:t>
            </w:r>
            <w:r>
              <w:rPr>
                <w:rFonts w:hint="eastAsia" w:ascii="Times New Roman" w:eastAsia="宋体"/>
                <w:sz w:val="21"/>
                <w:lang w:val="en-US" w:eastAsia="zh-CN"/>
              </w:rPr>
              <w:t>.0</w:t>
            </w:r>
            <w:r>
              <w:rPr>
                <w:rFonts w:ascii="Times New Roman"/>
                <w:sz w:val="21"/>
              </w:rPr>
              <w:t>8</w:t>
            </w:r>
          </w:p>
        </w:tc>
        <w:tc>
          <w:tcPr>
            <w:tcW w:w="598" w:type="dxa"/>
            <w:tcBorders>
              <w:top w:val="single" w:color="000000" w:sz="6" w:space="0"/>
              <w:left w:val="single" w:color="000000" w:sz="6" w:space="0"/>
              <w:bottom w:val="single" w:color="000000" w:sz="6" w:space="0"/>
              <w:right w:val="single" w:color="000000" w:sz="6" w:space="0"/>
            </w:tcBorders>
          </w:tcPr>
          <w:p w14:paraId="08F31C4A">
            <w:pPr>
              <w:pStyle w:val="38"/>
              <w:spacing w:before="12" w:line="240" w:lineRule="auto"/>
              <w:ind w:right="0"/>
              <w:jc w:val="left"/>
              <w:rPr>
                <w:rFonts w:ascii="宋体" w:hAnsi="宋体" w:eastAsia="宋体" w:cs="宋体"/>
                <w:b/>
                <w:bCs/>
                <w:sz w:val="29"/>
                <w:szCs w:val="29"/>
              </w:rPr>
            </w:pPr>
          </w:p>
          <w:p w14:paraId="4727F539">
            <w:pPr>
              <w:pStyle w:val="38"/>
              <w:spacing w:line="240" w:lineRule="auto"/>
              <w:ind w:right="0"/>
              <w:jc w:val="center"/>
              <w:rPr>
                <w:rFonts w:ascii="Times New Roman" w:hAnsi="Times New Roman" w:eastAsia="Times New Roman" w:cs="Times New Roman"/>
                <w:sz w:val="21"/>
                <w:szCs w:val="21"/>
              </w:rPr>
            </w:pPr>
            <w:r>
              <w:rPr>
                <w:rFonts w:ascii="Times New Roman"/>
                <w:sz w:val="21"/>
              </w:rPr>
              <w:t>1.36</w:t>
            </w:r>
          </w:p>
          <w:p w14:paraId="3F59E2ED">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6" w:space="0"/>
              <w:right w:val="single" w:color="000000" w:sz="6" w:space="0"/>
            </w:tcBorders>
          </w:tcPr>
          <w:p w14:paraId="007595F3">
            <w:pPr>
              <w:pStyle w:val="38"/>
              <w:spacing w:line="240" w:lineRule="auto"/>
              <w:ind w:right="0"/>
              <w:jc w:val="left"/>
              <w:rPr>
                <w:rFonts w:ascii="宋体" w:hAnsi="宋体" w:eastAsia="宋体" w:cs="宋体"/>
                <w:b/>
                <w:bCs/>
                <w:sz w:val="20"/>
                <w:szCs w:val="20"/>
              </w:rPr>
            </w:pPr>
          </w:p>
          <w:p w14:paraId="7FE06A2B">
            <w:pPr>
              <w:pStyle w:val="38"/>
              <w:spacing w:before="4" w:line="240" w:lineRule="auto"/>
              <w:ind w:right="0"/>
              <w:jc w:val="left"/>
              <w:rPr>
                <w:rFonts w:ascii="宋体" w:hAnsi="宋体" w:eastAsia="宋体" w:cs="宋体"/>
                <w:b/>
                <w:bCs/>
                <w:sz w:val="19"/>
                <w:szCs w:val="19"/>
              </w:rPr>
            </w:pPr>
          </w:p>
          <w:p w14:paraId="4A27C561">
            <w:pPr>
              <w:pStyle w:val="38"/>
              <w:spacing w:line="240" w:lineRule="auto"/>
              <w:ind w:left="14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8.16</w:t>
            </w:r>
          </w:p>
        </w:tc>
        <w:tc>
          <w:tcPr>
            <w:tcW w:w="595" w:type="dxa"/>
            <w:tcBorders>
              <w:top w:val="single" w:color="000000" w:sz="6" w:space="0"/>
              <w:left w:val="single" w:color="000000" w:sz="6" w:space="0"/>
              <w:bottom w:val="single" w:color="000000" w:sz="6" w:space="0"/>
              <w:right w:val="single" w:color="000000" w:sz="6" w:space="0"/>
            </w:tcBorders>
          </w:tcPr>
          <w:p w14:paraId="173A49C6">
            <w:pPr>
              <w:pStyle w:val="38"/>
              <w:spacing w:line="240" w:lineRule="auto"/>
              <w:ind w:right="0"/>
              <w:jc w:val="left"/>
              <w:rPr>
                <w:rFonts w:ascii="宋体" w:hAnsi="宋体" w:eastAsia="宋体" w:cs="宋体"/>
                <w:b/>
                <w:bCs/>
                <w:sz w:val="20"/>
                <w:szCs w:val="20"/>
              </w:rPr>
            </w:pPr>
          </w:p>
          <w:p w14:paraId="28E84F49">
            <w:pPr>
              <w:pStyle w:val="38"/>
              <w:spacing w:before="4" w:line="240" w:lineRule="auto"/>
              <w:ind w:right="0"/>
              <w:jc w:val="left"/>
              <w:rPr>
                <w:rFonts w:ascii="宋体" w:hAnsi="宋体" w:eastAsia="宋体" w:cs="宋体"/>
                <w:b/>
                <w:bCs/>
                <w:sz w:val="19"/>
                <w:szCs w:val="19"/>
              </w:rPr>
            </w:pPr>
          </w:p>
          <w:p w14:paraId="0FFC6248">
            <w:pPr>
              <w:pStyle w:val="38"/>
              <w:spacing w:line="240" w:lineRule="auto"/>
              <w:ind w:left="148" w:right="0"/>
              <w:jc w:val="left"/>
              <w:rPr>
                <w:rFonts w:ascii="Times New Roman" w:hAnsi="Times New Roman" w:eastAsia="Times New Roman" w:cs="Times New Roman"/>
                <w:sz w:val="21"/>
                <w:szCs w:val="21"/>
              </w:rPr>
            </w:pPr>
            <w:r>
              <w:rPr>
                <w:rFonts w:ascii="Times New Roman"/>
                <w:sz w:val="21"/>
              </w:rPr>
              <w:t>9%</w:t>
            </w:r>
          </w:p>
        </w:tc>
        <w:tc>
          <w:tcPr>
            <w:tcW w:w="619" w:type="dxa"/>
            <w:tcBorders>
              <w:top w:val="single" w:color="000000" w:sz="6" w:space="0"/>
              <w:left w:val="single" w:color="000000" w:sz="6" w:space="0"/>
              <w:bottom w:val="single" w:color="000000" w:sz="6" w:space="0"/>
              <w:right w:val="single" w:color="000000" w:sz="6" w:space="0"/>
            </w:tcBorders>
          </w:tcPr>
          <w:p w14:paraId="54148848">
            <w:pPr>
              <w:pStyle w:val="38"/>
              <w:spacing w:line="240" w:lineRule="auto"/>
              <w:ind w:right="0"/>
              <w:jc w:val="left"/>
              <w:rPr>
                <w:rFonts w:ascii="宋体" w:hAnsi="宋体" w:eastAsia="宋体" w:cs="宋体"/>
                <w:b/>
                <w:bCs/>
                <w:sz w:val="20"/>
                <w:szCs w:val="20"/>
              </w:rPr>
            </w:pPr>
          </w:p>
          <w:p w14:paraId="21A37879">
            <w:pPr>
              <w:pStyle w:val="38"/>
              <w:spacing w:before="4" w:line="240" w:lineRule="auto"/>
              <w:ind w:right="0"/>
              <w:jc w:val="left"/>
              <w:rPr>
                <w:rFonts w:ascii="宋体" w:hAnsi="宋体" w:eastAsia="宋体" w:cs="宋体"/>
                <w:b/>
                <w:bCs/>
                <w:sz w:val="19"/>
                <w:szCs w:val="19"/>
              </w:rPr>
            </w:pPr>
          </w:p>
          <w:p w14:paraId="7D252FD9">
            <w:pPr>
              <w:pStyle w:val="38"/>
              <w:spacing w:line="240" w:lineRule="auto"/>
              <w:ind w:left="143" w:right="0"/>
              <w:jc w:val="left"/>
              <w:rPr>
                <w:rFonts w:ascii="Times New Roman" w:hAnsi="Times New Roman" w:eastAsia="Times New Roman" w:cs="Times New Roman"/>
                <w:sz w:val="21"/>
                <w:szCs w:val="21"/>
              </w:rPr>
            </w:pPr>
            <w:r>
              <w:rPr>
                <w:rFonts w:hint="eastAsia" w:ascii="Times New Roman" w:eastAsia="宋体"/>
                <w:sz w:val="21"/>
                <w:lang w:val="en-US" w:eastAsia="zh-CN"/>
              </w:rPr>
              <w:t>54</w:t>
            </w:r>
            <w:r>
              <w:rPr>
                <w:rFonts w:ascii="Times New Roman"/>
                <w:sz w:val="21"/>
              </w:rPr>
              <w:t>0</w:t>
            </w:r>
          </w:p>
        </w:tc>
        <w:tc>
          <w:tcPr>
            <w:tcW w:w="595" w:type="dxa"/>
            <w:tcBorders>
              <w:top w:val="single" w:color="000000" w:sz="6" w:space="0"/>
              <w:left w:val="single" w:color="000000" w:sz="6" w:space="0"/>
              <w:bottom w:val="single" w:color="000000" w:sz="6" w:space="0"/>
              <w:right w:val="single" w:color="000000" w:sz="6" w:space="0"/>
            </w:tcBorders>
          </w:tcPr>
          <w:p w14:paraId="74D28349">
            <w:pPr>
              <w:pStyle w:val="38"/>
              <w:spacing w:line="240" w:lineRule="auto"/>
              <w:ind w:right="0"/>
              <w:jc w:val="left"/>
              <w:rPr>
                <w:rFonts w:ascii="宋体" w:hAnsi="宋体" w:eastAsia="宋体" w:cs="宋体"/>
                <w:b/>
                <w:bCs/>
                <w:sz w:val="20"/>
                <w:szCs w:val="20"/>
              </w:rPr>
            </w:pPr>
          </w:p>
          <w:p w14:paraId="60BE4FEE">
            <w:pPr>
              <w:pStyle w:val="38"/>
              <w:spacing w:before="4" w:line="240" w:lineRule="auto"/>
              <w:ind w:right="0"/>
              <w:jc w:val="left"/>
              <w:rPr>
                <w:rFonts w:ascii="宋体" w:hAnsi="宋体" w:eastAsia="宋体" w:cs="宋体"/>
                <w:b/>
                <w:bCs/>
                <w:sz w:val="19"/>
                <w:szCs w:val="19"/>
              </w:rPr>
            </w:pPr>
          </w:p>
          <w:p w14:paraId="552F24C6">
            <w:pPr>
              <w:pStyle w:val="38"/>
              <w:spacing w:line="240" w:lineRule="auto"/>
              <w:ind w:left="148" w:right="0"/>
              <w:jc w:val="left"/>
              <w:rPr>
                <w:rFonts w:ascii="Times New Roman" w:hAnsi="Times New Roman" w:eastAsia="Times New Roman" w:cs="Times New Roman"/>
                <w:sz w:val="21"/>
                <w:szCs w:val="21"/>
              </w:rPr>
            </w:pPr>
            <w:r>
              <w:rPr>
                <w:rFonts w:ascii="Times New Roman"/>
                <w:sz w:val="21"/>
              </w:rPr>
              <w:t>5%</w:t>
            </w:r>
          </w:p>
        </w:tc>
        <w:tc>
          <w:tcPr>
            <w:tcW w:w="620" w:type="dxa"/>
            <w:tcBorders>
              <w:top w:val="single" w:color="000000" w:sz="6" w:space="0"/>
              <w:left w:val="single" w:color="000000" w:sz="6" w:space="0"/>
              <w:bottom w:val="single" w:color="000000" w:sz="6" w:space="0"/>
              <w:right w:val="single" w:color="000000" w:sz="6" w:space="0"/>
            </w:tcBorders>
          </w:tcPr>
          <w:p w14:paraId="209C8E06">
            <w:pPr>
              <w:pStyle w:val="38"/>
              <w:spacing w:line="240" w:lineRule="auto"/>
              <w:ind w:right="0"/>
              <w:jc w:val="left"/>
              <w:rPr>
                <w:rFonts w:ascii="宋体" w:hAnsi="宋体" w:eastAsia="宋体" w:cs="宋体"/>
                <w:b/>
                <w:bCs/>
                <w:sz w:val="20"/>
                <w:szCs w:val="20"/>
              </w:rPr>
            </w:pPr>
          </w:p>
          <w:p w14:paraId="5E6C8186">
            <w:pPr>
              <w:pStyle w:val="38"/>
              <w:spacing w:before="4" w:line="240" w:lineRule="auto"/>
              <w:ind w:right="0"/>
              <w:jc w:val="left"/>
              <w:rPr>
                <w:rFonts w:ascii="宋体" w:hAnsi="宋体" w:eastAsia="宋体" w:cs="宋体"/>
                <w:b/>
                <w:bCs/>
                <w:sz w:val="19"/>
                <w:szCs w:val="19"/>
              </w:rPr>
            </w:pPr>
          </w:p>
          <w:p w14:paraId="6EAC8180">
            <w:pPr>
              <w:pStyle w:val="38"/>
              <w:spacing w:line="240" w:lineRule="auto"/>
              <w:ind w:left="144"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300</w:t>
            </w:r>
          </w:p>
        </w:tc>
        <w:tc>
          <w:tcPr>
            <w:tcW w:w="595" w:type="dxa"/>
            <w:tcBorders>
              <w:top w:val="single" w:color="000000" w:sz="6" w:space="0"/>
              <w:left w:val="single" w:color="000000" w:sz="6" w:space="0"/>
              <w:bottom w:val="single" w:color="000000" w:sz="6" w:space="0"/>
              <w:right w:val="single" w:color="000000" w:sz="6" w:space="0"/>
            </w:tcBorders>
          </w:tcPr>
          <w:p w14:paraId="12878957">
            <w:pPr>
              <w:pStyle w:val="38"/>
              <w:spacing w:line="240" w:lineRule="auto"/>
              <w:ind w:right="0"/>
              <w:jc w:val="left"/>
              <w:rPr>
                <w:rFonts w:ascii="宋体" w:hAnsi="宋体" w:eastAsia="宋体" w:cs="宋体"/>
                <w:b/>
                <w:bCs/>
                <w:sz w:val="20"/>
                <w:szCs w:val="20"/>
              </w:rPr>
            </w:pPr>
          </w:p>
          <w:p w14:paraId="387F090A">
            <w:pPr>
              <w:pStyle w:val="38"/>
              <w:spacing w:before="4" w:line="240" w:lineRule="auto"/>
              <w:ind w:right="0"/>
              <w:jc w:val="left"/>
              <w:rPr>
                <w:rFonts w:ascii="宋体" w:hAnsi="宋体" w:eastAsia="宋体" w:cs="宋体"/>
                <w:b/>
                <w:bCs/>
                <w:sz w:val="19"/>
                <w:szCs w:val="19"/>
              </w:rPr>
            </w:pPr>
          </w:p>
          <w:p w14:paraId="4573125A">
            <w:pPr>
              <w:pStyle w:val="38"/>
              <w:spacing w:line="240" w:lineRule="auto"/>
              <w:ind w:left="148" w:right="0"/>
              <w:jc w:val="left"/>
              <w:rPr>
                <w:rFonts w:ascii="Times New Roman" w:hAnsi="Times New Roman" w:eastAsia="Times New Roman" w:cs="Times New Roman"/>
                <w:sz w:val="21"/>
                <w:szCs w:val="21"/>
              </w:rPr>
            </w:pPr>
            <w:r>
              <w:rPr>
                <w:rFonts w:ascii="Times New Roman"/>
                <w:sz w:val="21"/>
              </w:rPr>
              <w:t>1%</w:t>
            </w:r>
          </w:p>
        </w:tc>
        <w:tc>
          <w:tcPr>
            <w:tcW w:w="619" w:type="dxa"/>
            <w:tcBorders>
              <w:top w:val="single" w:color="000000" w:sz="6" w:space="0"/>
              <w:left w:val="single" w:color="000000" w:sz="6" w:space="0"/>
              <w:bottom w:val="single" w:color="000000" w:sz="6" w:space="0"/>
              <w:right w:val="single" w:color="000000" w:sz="6" w:space="0"/>
            </w:tcBorders>
          </w:tcPr>
          <w:p w14:paraId="478FFDCD">
            <w:pPr>
              <w:pStyle w:val="38"/>
              <w:spacing w:line="240" w:lineRule="auto"/>
              <w:ind w:right="0"/>
              <w:jc w:val="left"/>
              <w:rPr>
                <w:rFonts w:ascii="宋体" w:hAnsi="宋体" w:eastAsia="宋体" w:cs="宋体"/>
                <w:b/>
                <w:bCs/>
                <w:sz w:val="20"/>
                <w:szCs w:val="20"/>
              </w:rPr>
            </w:pPr>
          </w:p>
          <w:p w14:paraId="60F42E50">
            <w:pPr>
              <w:pStyle w:val="38"/>
              <w:spacing w:before="4" w:line="240" w:lineRule="auto"/>
              <w:ind w:right="0"/>
              <w:jc w:val="left"/>
              <w:rPr>
                <w:rFonts w:ascii="宋体" w:hAnsi="宋体" w:eastAsia="宋体" w:cs="宋体"/>
                <w:b/>
                <w:bCs/>
                <w:sz w:val="19"/>
                <w:szCs w:val="19"/>
              </w:rPr>
            </w:pPr>
          </w:p>
          <w:p w14:paraId="0D013532">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60</w:t>
            </w:r>
          </w:p>
        </w:tc>
        <w:tc>
          <w:tcPr>
            <w:tcW w:w="763" w:type="dxa"/>
            <w:tcBorders>
              <w:top w:val="single" w:color="000000" w:sz="6" w:space="0"/>
              <w:left w:val="single" w:color="000000" w:sz="6" w:space="0"/>
              <w:bottom w:val="single" w:color="000000" w:sz="6" w:space="0"/>
              <w:right w:val="single" w:color="000000" w:sz="6" w:space="0"/>
            </w:tcBorders>
          </w:tcPr>
          <w:p w14:paraId="161611B2">
            <w:pPr>
              <w:pStyle w:val="38"/>
              <w:spacing w:before="9" w:line="240" w:lineRule="auto"/>
              <w:ind w:right="0"/>
              <w:jc w:val="left"/>
              <w:rPr>
                <w:rFonts w:ascii="宋体" w:hAnsi="宋体" w:eastAsia="宋体" w:cs="宋体"/>
                <w:b/>
                <w:bCs/>
                <w:sz w:val="19"/>
                <w:szCs w:val="19"/>
              </w:rPr>
            </w:pPr>
          </w:p>
          <w:p w14:paraId="2F985A3B">
            <w:pPr>
              <w:pStyle w:val="38"/>
              <w:spacing w:line="241" w:lineRule="exact"/>
              <w:ind w:right="2"/>
              <w:jc w:val="center"/>
              <w:rPr>
                <w:rFonts w:ascii="Times New Roman" w:hAnsi="Times New Roman" w:eastAsia="Times New Roman" w:cs="Times New Roman"/>
                <w:sz w:val="21"/>
                <w:szCs w:val="21"/>
              </w:rPr>
            </w:pPr>
            <w:r>
              <w:rPr>
                <w:rFonts w:ascii="Times New Roman"/>
                <w:sz w:val="21"/>
              </w:rPr>
              <w:t>10.88</w:t>
            </w:r>
          </w:p>
          <w:p w14:paraId="27C90A70">
            <w:pPr>
              <w:pStyle w:val="38"/>
              <w:spacing w:line="224" w:lineRule="exact"/>
              <w:ind w:right="2"/>
              <w:jc w:val="center"/>
              <w:rPr>
                <w:rFonts w:ascii="Times New Roman" w:hAnsi="Times New Roman" w:eastAsia="Times New Roman" w:cs="Times New Roman"/>
                <w:sz w:val="21"/>
                <w:szCs w:val="21"/>
              </w:rPr>
            </w:pPr>
            <w:r>
              <w:rPr>
                <w:rFonts w:ascii="Times New Roman"/>
                <w:sz w:val="21"/>
              </w:rPr>
              <w:t>kg/d.</w:t>
            </w:r>
          </w:p>
          <w:p w14:paraId="370EBA2D">
            <w:pPr>
              <w:pStyle w:val="38"/>
              <w:spacing w:line="258" w:lineRule="exact"/>
              <w:ind w:right="2"/>
              <w:jc w:val="center"/>
              <w:rPr>
                <w:rFonts w:ascii="宋体" w:hAnsi="宋体" w:eastAsia="宋体" w:cs="宋体"/>
                <w:sz w:val="21"/>
                <w:szCs w:val="21"/>
              </w:rPr>
            </w:pPr>
            <w:r>
              <w:rPr>
                <w:rFonts w:ascii="宋体" w:hAnsi="宋体" w:eastAsia="宋体" w:cs="宋体"/>
                <w:w w:val="100"/>
                <w:sz w:val="21"/>
                <w:szCs w:val="21"/>
              </w:rPr>
              <w:t>头</w:t>
            </w:r>
          </w:p>
        </w:tc>
        <w:tc>
          <w:tcPr>
            <w:tcW w:w="617" w:type="dxa"/>
            <w:tcBorders>
              <w:top w:val="single" w:color="000000" w:sz="6" w:space="0"/>
              <w:left w:val="single" w:color="000000" w:sz="6" w:space="0"/>
              <w:bottom w:val="single" w:color="000000" w:sz="6" w:space="0"/>
              <w:right w:val="single" w:color="000000" w:sz="6" w:space="0"/>
            </w:tcBorders>
          </w:tcPr>
          <w:p w14:paraId="064C014E">
            <w:pPr>
              <w:pStyle w:val="38"/>
              <w:spacing w:before="12" w:line="240" w:lineRule="auto"/>
              <w:ind w:right="0"/>
              <w:jc w:val="left"/>
              <w:rPr>
                <w:rFonts w:ascii="宋体" w:hAnsi="宋体" w:eastAsia="宋体" w:cs="宋体"/>
                <w:b/>
                <w:bCs/>
                <w:sz w:val="29"/>
                <w:szCs w:val="29"/>
              </w:rPr>
            </w:pPr>
          </w:p>
          <w:p w14:paraId="79893A75">
            <w:pPr>
              <w:pStyle w:val="38"/>
              <w:spacing w:before="1" w:line="240" w:lineRule="auto"/>
              <w:ind w:left="2"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130.56</w:t>
            </w:r>
          </w:p>
        </w:tc>
        <w:tc>
          <w:tcPr>
            <w:tcW w:w="598" w:type="dxa"/>
            <w:tcBorders>
              <w:top w:val="single" w:color="000000" w:sz="6" w:space="0"/>
              <w:left w:val="single" w:color="000000" w:sz="6" w:space="0"/>
              <w:bottom w:val="single" w:color="000000" w:sz="6" w:space="0"/>
              <w:right w:val="single" w:color="000000" w:sz="6" w:space="0"/>
            </w:tcBorders>
          </w:tcPr>
          <w:p w14:paraId="56F6DA10">
            <w:pPr>
              <w:pStyle w:val="38"/>
              <w:spacing w:before="12" w:line="240" w:lineRule="auto"/>
              <w:ind w:right="0"/>
              <w:jc w:val="left"/>
              <w:rPr>
                <w:rFonts w:ascii="宋体" w:hAnsi="宋体" w:eastAsia="宋体" w:cs="宋体"/>
                <w:b/>
                <w:bCs/>
                <w:sz w:val="29"/>
                <w:szCs w:val="29"/>
              </w:rPr>
            </w:pPr>
          </w:p>
          <w:p w14:paraId="3CF108A7">
            <w:pPr>
              <w:pStyle w:val="38"/>
              <w:spacing w:line="240" w:lineRule="auto"/>
              <w:ind w:right="2"/>
              <w:jc w:val="center"/>
              <w:rPr>
                <w:rFonts w:ascii="Times New Roman" w:hAnsi="Times New Roman" w:eastAsia="Times New Roman" w:cs="Times New Roman"/>
                <w:sz w:val="21"/>
                <w:szCs w:val="21"/>
              </w:rPr>
            </w:pPr>
            <w:r>
              <w:rPr>
                <w:rFonts w:ascii="Times New Roman"/>
                <w:sz w:val="21"/>
              </w:rPr>
              <w:t>2.91</w:t>
            </w:r>
          </w:p>
          <w:p w14:paraId="58C51056">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6" w:space="0"/>
              <w:right w:val="single" w:color="000000" w:sz="6" w:space="0"/>
            </w:tcBorders>
          </w:tcPr>
          <w:p w14:paraId="47899392">
            <w:pPr>
              <w:pStyle w:val="38"/>
              <w:spacing w:line="240" w:lineRule="auto"/>
              <w:ind w:right="0"/>
              <w:jc w:val="left"/>
              <w:rPr>
                <w:rFonts w:ascii="宋体" w:hAnsi="宋体" w:eastAsia="宋体" w:cs="宋体"/>
                <w:b/>
                <w:bCs/>
                <w:sz w:val="20"/>
                <w:szCs w:val="20"/>
              </w:rPr>
            </w:pPr>
          </w:p>
          <w:p w14:paraId="29B493E1">
            <w:pPr>
              <w:pStyle w:val="38"/>
              <w:spacing w:before="4" w:line="240" w:lineRule="auto"/>
              <w:ind w:right="0"/>
              <w:jc w:val="left"/>
              <w:rPr>
                <w:rFonts w:ascii="宋体" w:hAnsi="宋体" w:eastAsia="宋体" w:cs="宋体"/>
                <w:b/>
                <w:bCs/>
                <w:sz w:val="19"/>
                <w:szCs w:val="19"/>
              </w:rPr>
            </w:pPr>
          </w:p>
          <w:p w14:paraId="4B72473D">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174.6</w:t>
            </w:r>
          </w:p>
        </w:tc>
        <w:tc>
          <w:tcPr>
            <w:tcW w:w="598" w:type="dxa"/>
            <w:tcBorders>
              <w:top w:val="single" w:color="000000" w:sz="6" w:space="0"/>
              <w:left w:val="single" w:color="000000" w:sz="6" w:space="0"/>
              <w:bottom w:val="single" w:color="000000" w:sz="6" w:space="0"/>
              <w:right w:val="single" w:color="000000" w:sz="6" w:space="0"/>
            </w:tcBorders>
          </w:tcPr>
          <w:p w14:paraId="1C7F3AB2">
            <w:pPr>
              <w:pStyle w:val="38"/>
              <w:spacing w:line="240" w:lineRule="auto"/>
              <w:ind w:right="0"/>
              <w:jc w:val="left"/>
              <w:rPr>
                <w:rFonts w:ascii="宋体" w:hAnsi="宋体" w:eastAsia="宋体" w:cs="宋体"/>
                <w:b/>
                <w:bCs/>
                <w:sz w:val="20"/>
                <w:szCs w:val="20"/>
              </w:rPr>
            </w:pPr>
          </w:p>
          <w:p w14:paraId="5A5D09E1">
            <w:pPr>
              <w:pStyle w:val="38"/>
              <w:spacing w:before="4" w:line="240" w:lineRule="auto"/>
              <w:ind w:right="0"/>
              <w:jc w:val="left"/>
              <w:rPr>
                <w:rFonts w:ascii="宋体" w:hAnsi="宋体" w:eastAsia="宋体" w:cs="宋体"/>
                <w:b/>
                <w:bCs/>
                <w:sz w:val="19"/>
                <w:szCs w:val="19"/>
              </w:rPr>
            </w:pPr>
          </w:p>
          <w:p w14:paraId="2CEA8BC3">
            <w:pPr>
              <w:pStyle w:val="38"/>
              <w:spacing w:line="240" w:lineRule="auto"/>
              <w:ind w:left="148" w:right="0"/>
              <w:jc w:val="left"/>
              <w:rPr>
                <w:rFonts w:ascii="Times New Roman" w:hAnsi="Times New Roman" w:eastAsia="Times New Roman" w:cs="Times New Roman"/>
                <w:sz w:val="21"/>
                <w:szCs w:val="21"/>
              </w:rPr>
            </w:pPr>
            <w:r>
              <w:rPr>
                <w:rFonts w:ascii="Times New Roman"/>
                <w:sz w:val="21"/>
              </w:rPr>
              <w:t>1%</w:t>
            </w:r>
          </w:p>
        </w:tc>
        <w:tc>
          <w:tcPr>
            <w:tcW w:w="617" w:type="dxa"/>
            <w:tcBorders>
              <w:top w:val="single" w:color="000000" w:sz="6" w:space="0"/>
              <w:left w:val="single" w:color="000000" w:sz="6" w:space="0"/>
              <w:bottom w:val="single" w:color="000000" w:sz="6" w:space="0"/>
              <w:right w:val="single" w:color="000000" w:sz="6" w:space="0"/>
            </w:tcBorders>
          </w:tcPr>
          <w:p w14:paraId="51613A78">
            <w:pPr>
              <w:pStyle w:val="38"/>
              <w:spacing w:line="240" w:lineRule="auto"/>
              <w:ind w:right="0"/>
              <w:jc w:val="left"/>
              <w:rPr>
                <w:rFonts w:ascii="宋体" w:hAnsi="宋体" w:eastAsia="宋体" w:cs="宋体"/>
                <w:b/>
                <w:bCs/>
                <w:sz w:val="20"/>
                <w:szCs w:val="20"/>
              </w:rPr>
            </w:pPr>
          </w:p>
          <w:p w14:paraId="5770F9F6">
            <w:pPr>
              <w:pStyle w:val="38"/>
              <w:spacing w:before="4" w:line="240" w:lineRule="auto"/>
              <w:ind w:right="0"/>
              <w:jc w:val="left"/>
              <w:rPr>
                <w:rFonts w:ascii="宋体" w:hAnsi="宋体" w:eastAsia="宋体" w:cs="宋体"/>
                <w:b/>
                <w:bCs/>
                <w:sz w:val="19"/>
                <w:szCs w:val="19"/>
              </w:rPr>
            </w:pPr>
          </w:p>
          <w:p w14:paraId="70493466">
            <w:pPr>
              <w:pStyle w:val="38"/>
              <w:spacing w:line="240" w:lineRule="auto"/>
              <w:ind w:left="14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60</w:t>
            </w:r>
          </w:p>
        </w:tc>
        <w:tc>
          <w:tcPr>
            <w:tcW w:w="595" w:type="dxa"/>
            <w:tcBorders>
              <w:top w:val="single" w:color="000000" w:sz="6" w:space="0"/>
              <w:left w:val="single" w:color="000000" w:sz="6" w:space="0"/>
              <w:bottom w:val="single" w:color="000000" w:sz="6" w:space="0"/>
              <w:right w:val="single" w:color="000000" w:sz="6" w:space="0"/>
            </w:tcBorders>
          </w:tcPr>
          <w:p w14:paraId="6C1BC308">
            <w:pPr>
              <w:pStyle w:val="38"/>
              <w:spacing w:before="12" w:line="240" w:lineRule="auto"/>
              <w:ind w:right="0"/>
              <w:jc w:val="left"/>
              <w:rPr>
                <w:rFonts w:ascii="宋体" w:hAnsi="宋体" w:eastAsia="宋体" w:cs="宋体"/>
                <w:b/>
                <w:bCs/>
                <w:sz w:val="29"/>
                <w:szCs w:val="29"/>
              </w:rPr>
            </w:pPr>
          </w:p>
          <w:p w14:paraId="18948510">
            <w:pPr>
              <w:pStyle w:val="38"/>
              <w:spacing w:line="240" w:lineRule="auto"/>
              <w:ind w:right="0"/>
              <w:jc w:val="center"/>
              <w:rPr>
                <w:rFonts w:ascii="Times New Roman" w:hAnsi="Times New Roman" w:eastAsia="Times New Roman" w:cs="Times New Roman"/>
                <w:sz w:val="21"/>
                <w:szCs w:val="21"/>
              </w:rPr>
            </w:pPr>
            <w:r>
              <w:rPr>
                <w:rFonts w:ascii="Times New Roman"/>
                <w:sz w:val="21"/>
              </w:rPr>
              <w:t>0.10</w:t>
            </w:r>
          </w:p>
          <w:p w14:paraId="6B097E9C">
            <w:pPr>
              <w:pStyle w:val="38"/>
              <w:spacing w:before="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619" w:type="dxa"/>
            <w:tcBorders>
              <w:top w:val="single" w:color="000000" w:sz="6" w:space="0"/>
              <w:left w:val="single" w:color="000000" w:sz="6" w:space="0"/>
              <w:bottom w:val="single" w:color="000000" w:sz="6" w:space="0"/>
              <w:right w:val="single" w:color="000000" w:sz="12" w:space="0"/>
            </w:tcBorders>
          </w:tcPr>
          <w:p w14:paraId="44712F37">
            <w:pPr>
              <w:pStyle w:val="38"/>
              <w:spacing w:line="240" w:lineRule="auto"/>
              <w:ind w:right="0"/>
              <w:jc w:val="left"/>
              <w:rPr>
                <w:rFonts w:ascii="宋体" w:hAnsi="宋体" w:eastAsia="宋体" w:cs="宋体"/>
                <w:b/>
                <w:bCs/>
                <w:sz w:val="20"/>
                <w:szCs w:val="20"/>
              </w:rPr>
            </w:pPr>
          </w:p>
          <w:p w14:paraId="41CA7948">
            <w:pPr>
              <w:pStyle w:val="38"/>
              <w:spacing w:before="4" w:line="240" w:lineRule="auto"/>
              <w:ind w:right="0"/>
              <w:jc w:val="left"/>
              <w:rPr>
                <w:rFonts w:ascii="宋体" w:hAnsi="宋体" w:eastAsia="宋体" w:cs="宋体"/>
                <w:b/>
                <w:bCs/>
                <w:sz w:val="19"/>
                <w:szCs w:val="19"/>
              </w:rPr>
            </w:pPr>
          </w:p>
          <w:p w14:paraId="24824B00">
            <w:pPr>
              <w:pStyle w:val="38"/>
              <w:spacing w:line="240" w:lineRule="auto"/>
              <w:ind w:left="196" w:right="0"/>
              <w:jc w:val="left"/>
              <w:rPr>
                <w:rFonts w:hint="eastAsia" w:ascii="Times New Roman" w:hAnsi="Times New Roman" w:eastAsia="宋体" w:cs="Times New Roman"/>
                <w:sz w:val="21"/>
                <w:szCs w:val="21"/>
                <w:lang w:eastAsia="zh-CN"/>
              </w:rPr>
            </w:pPr>
            <w:r>
              <w:rPr>
                <w:rFonts w:hint="eastAsia" w:ascii="Times New Roman" w:eastAsia="宋体"/>
                <w:sz w:val="21"/>
                <w:lang w:val="en-US" w:eastAsia="zh-CN"/>
              </w:rPr>
              <w:t>6</w:t>
            </w:r>
          </w:p>
        </w:tc>
      </w:tr>
      <w:tr w14:paraId="42A126A2">
        <w:tblPrEx>
          <w:tblCellMar>
            <w:top w:w="0" w:type="dxa"/>
            <w:left w:w="0" w:type="dxa"/>
            <w:bottom w:w="0" w:type="dxa"/>
            <w:right w:w="0" w:type="dxa"/>
          </w:tblCellMar>
        </w:tblPrEx>
        <w:trPr>
          <w:trHeight w:val="1531" w:hRule="exact"/>
        </w:trPr>
        <w:tc>
          <w:tcPr>
            <w:tcW w:w="346" w:type="dxa"/>
            <w:tcBorders>
              <w:top w:val="single" w:color="000000" w:sz="6" w:space="0"/>
              <w:left w:val="single" w:color="000000" w:sz="12" w:space="0"/>
              <w:bottom w:val="single" w:color="000000" w:sz="12" w:space="0"/>
              <w:right w:val="single" w:color="000000" w:sz="6" w:space="0"/>
            </w:tcBorders>
          </w:tcPr>
          <w:p w14:paraId="5709C213">
            <w:pPr>
              <w:pStyle w:val="38"/>
              <w:spacing w:line="240" w:lineRule="auto"/>
              <w:ind w:right="0"/>
              <w:jc w:val="left"/>
              <w:rPr>
                <w:rFonts w:ascii="宋体" w:hAnsi="宋体" w:eastAsia="宋体" w:cs="宋体"/>
                <w:b/>
                <w:bCs/>
                <w:sz w:val="20"/>
                <w:szCs w:val="20"/>
              </w:rPr>
            </w:pPr>
          </w:p>
          <w:p w14:paraId="21499A2A">
            <w:pPr>
              <w:pStyle w:val="38"/>
              <w:spacing w:before="6" w:line="240" w:lineRule="auto"/>
              <w:ind w:right="0"/>
              <w:jc w:val="left"/>
              <w:rPr>
                <w:rFonts w:ascii="宋体" w:hAnsi="宋体" w:eastAsia="宋体" w:cs="宋体"/>
                <w:b/>
                <w:bCs/>
                <w:sz w:val="28"/>
                <w:szCs w:val="28"/>
              </w:rPr>
            </w:pPr>
          </w:p>
          <w:p w14:paraId="6F8533E9">
            <w:pPr>
              <w:pStyle w:val="38"/>
              <w:spacing w:line="240" w:lineRule="auto"/>
              <w:ind w:left="105" w:right="0"/>
              <w:jc w:val="left"/>
              <w:rPr>
                <w:rFonts w:ascii="Times New Roman" w:hAnsi="Times New Roman" w:eastAsia="Times New Roman" w:cs="Times New Roman"/>
                <w:sz w:val="21"/>
                <w:szCs w:val="21"/>
              </w:rPr>
            </w:pPr>
            <w:r>
              <w:rPr>
                <w:rFonts w:ascii="Times New Roman"/>
                <w:w w:val="100"/>
                <w:sz w:val="21"/>
              </w:rPr>
              <w:t>2</w:t>
            </w:r>
          </w:p>
        </w:tc>
        <w:tc>
          <w:tcPr>
            <w:tcW w:w="346" w:type="dxa"/>
            <w:tcBorders>
              <w:top w:val="single" w:color="000000" w:sz="6" w:space="0"/>
              <w:left w:val="single" w:color="000000" w:sz="6" w:space="0"/>
              <w:bottom w:val="single" w:color="000000" w:sz="12" w:space="0"/>
              <w:right w:val="single" w:color="000000" w:sz="6" w:space="0"/>
            </w:tcBorders>
          </w:tcPr>
          <w:p w14:paraId="68160107">
            <w:pPr>
              <w:pStyle w:val="38"/>
              <w:spacing w:line="240" w:lineRule="auto"/>
              <w:ind w:right="0"/>
              <w:jc w:val="left"/>
              <w:rPr>
                <w:rFonts w:ascii="宋体" w:hAnsi="宋体" w:eastAsia="宋体" w:cs="宋体"/>
                <w:b/>
                <w:bCs/>
                <w:sz w:val="20"/>
                <w:szCs w:val="20"/>
              </w:rPr>
            </w:pPr>
          </w:p>
          <w:p w14:paraId="75D55DFE">
            <w:pPr>
              <w:pStyle w:val="38"/>
              <w:spacing w:before="9" w:line="240" w:lineRule="auto"/>
              <w:ind w:right="0"/>
              <w:jc w:val="left"/>
              <w:rPr>
                <w:rFonts w:ascii="宋体" w:hAnsi="宋体" w:eastAsia="宋体" w:cs="宋体"/>
                <w:b/>
                <w:bCs/>
                <w:sz w:val="24"/>
                <w:szCs w:val="24"/>
              </w:rPr>
            </w:pPr>
          </w:p>
          <w:p w14:paraId="52B25B85">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羊</w:t>
            </w:r>
          </w:p>
        </w:tc>
        <w:tc>
          <w:tcPr>
            <w:tcW w:w="346" w:type="dxa"/>
            <w:tcBorders>
              <w:top w:val="single" w:color="000000" w:sz="6" w:space="0"/>
              <w:left w:val="single" w:color="000000" w:sz="6" w:space="0"/>
              <w:bottom w:val="single" w:color="000000" w:sz="12" w:space="0"/>
              <w:right w:val="single" w:color="000000" w:sz="6" w:space="0"/>
            </w:tcBorders>
          </w:tcPr>
          <w:p w14:paraId="1BBCAFA9">
            <w:pPr>
              <w:pStyle w:val="38"/>
              <w:spacing w:line="224" w:lineRule="exact"/>
              <w:ind w:right="0"/>
              <w:jc w:val="center"/>
              <w:rPr>
                <w:rFonts w:hint="default" w:ascii="Times New Roman" w:hAnsi="Times New Roman" w:eastAsia="宋体" w:cs="Times New Roman"/>
                <w:sz w:val="21"/>
                <w:szCs w:val="21"/>
                <w:lang w:val="en-US" w:eastAsia="zh-CN"/>
              </w:rPr>
            </w:pPr>
            <w:r>
              <w:rPr>
                <w:rFonts w:hint="eastAsia" w:ascii="Times New Roman" w:eastAsia="宋体"/>
                <w:w w:val="100"/>
                <w:sz w:val="21"/>
                <w:lang w:val="en-US" w:eastAsia="zh-CN"/>
              </w:rPr>
              <w:t>16</w:t>
            </w:r>
          </w:p>
          <w:p w14:paraId="605C5A8F">
            <w:pPr>
              <w:pStyle w:val="38"/>
              <w:spacing w:before="9" w:line="274" w:lineRule="exact"/>
              <w:ind w:left="100" w:right="17"/>
              <w:jc w:val="center"/>
              <w:rPr>
                <w:rFonts w:ascii="宋体" w:hAnsi="宋体" w:eastAsia="宋体" w:cs="宋体"/>
                <w:sz w:val="21"/>
                <w:szCs w:val="21"/>
              </w:rPr>
            </w:pPr>
            <w:r>
              <w:rPr>
                <w:rFonts w:ascii="宋体" w:hAnsi="宋体" w:eastAsia="宋体" w:cs="宋体"/>
                <w:sz w:val="21"/>
                <w:szCs w:val="21"/>
              </w:rPr>
              <w:t>万</w:t>
            </w:r>
            <w:r>
              <w:rPr>
                <w:rFonts w:ascii="宋体" w:hAnsi="宋体" w:eastAsia="宋体" w:cs="宋体"/>
                <w:w w:val="100"/>
                <w:sz w:val="21"/>
                <w:szCs w:val="21"/>
              </w:rPr>
              <w:t xml:space="preserve"> </w:t>
            </w:r>
            <w:r>
              <w:rPr>
                <w:rFonts w:ascii="宋体" w:hAnsi="宋体" w:eastAsia="宋体" w:cs="宋体"/>
                <w:sz w:val="21"/>
                <w:szCs w:val="21"/>
              </w:rPr>
              <w:t>只</w:t>
            </w:r>
          </w:p>
          <w:p w14:paraId="4E36EFD6">
            <w:pPr>
              <w:pStyle w:val="38"/>
              <w:spacing w:before="6" w:line="240" w:lineRule="auto"/>
              <w:ind w:left="117" w:right="117" w:firstLine="3"/>
              <w:jc w:val="center"/>
              <w:rPr>
                <w:rFonts w:ascii="Times New Roman" w:hAnsi="Times New Roman" w:eastAsia="Times New Roman" w:cs="Times New Roman"/>
                <w:sz w:val="21"/>
                <w:szCs w:val="21"/>
              </w:rPr>
            </w:pPr>
            <w:r>
              <w:rPr>
                <w:rFonts w:ascii="Times New Roman"/>
                <w:sz w:val="21"/>
              </w:rPr>
              <w:t>/</w:t>
            </w:r>
            <w:r>
              <w:rPr>
                <w:rFonts w:ascii="Times New Roman"/>
                <w:w w:val="100"/>
                <w:sz w:val="21"/>
              </w:rPr>
              <w:t xml:space="preserve"> </w:t>
            </w:r>
            <w:r>
              <w:rPr>
                <w:rFonts w:ascii="Times New Roman"/>
                <w:sz w:val="21"/>
              </w:rPr>
              <w:t>a</w:t>
            </w:r>
          </w:p>
        </w:tc>
        <w:tc>
          <w:tcPr>
            <w:tcW w:w="535" w:type="dxa"/>
            <w:tcBorders>
              <w:top w:val="single" w:color="000000" w:sz="6" w:space="0"/>
              <w:left w:val="single" w:color="000000" w:sz="6" w:space="0"/>
              <w:bottom w:val="single" w:color="000000" w:sz="12" w:space="0"/>
              <w:right w:val="single" w:color="000000" w:sz="6" w:space="0"/>
            </w:tcBorders>
          </w:tcPr>
          <w:p w14:paraId="4C105537">
            <w:pPr>
              <w:pStyle w:val="38"/>
              <w:spacing w:line="240" w:lineRule="auto"/>
              <w:ind w:right="0"/>
              <w:jc w:val="left"/>
              <w:rPr>
                <w:rFonts w:ascii="宋体" w:hAnsi="宋体" w:eastAsia="宋体" w:cs="宋体"/>
                <w:b/>
                <w:bCs/>
                <w:sz w:val="20"/>
                <w:szCs w:val="20"/>
              </w:rPr>
            </w:pPr>
          </w:p>
          <w:p w14:paraId="6ABD2FA0">
            <w:pPr>
              <w:pStyle w:val="38"/>
              <w:spacing w:before="4" w:line="240" w:lineRule="auto"/>
              <w:ind w:right="0"/>
              <w:jc w:val="left"/>
              <w:rPr>
                <w:rFonts w:ascii="宋体" w:hAnsi="宋体" w:eastAsia="宋体" w:cs="宋体"/>
                <w:b/>
                <w:bCs/>
                <w:sz w:val="19"/>
                <w:szCs w:val="19"/>
              </w:rPr>
            </w:pPr>
          </w:p>
          <w:p w14:paraId="5DF8D019">
            <w:pPr>
              <w:pStyle w:val="38"/>
              <w:spacing w:line="241" w:lineRule="exact"/>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8</w:t>
            </w:r>
            <w:r>
              <w:rPr>
                <w:rFonts w:ascii="Times New Roman"/>
                <w:sz w:val="21"/>
              </w:rPr>
              <w:t>0</w:t>
            </w:r>
          </w:p>
          <w:p w14:paraId="6A3DFF89">
            <w:pPr>
              <w:pStyle w:val="38"/>
              <w:spacing w:line="241" w:lineRule="exact"/>
              <w:ind w:left="151" w:right="0"/>
              <w:jc w:val="left"/>
              <w:rPr>
                <w:rFonts w:ascii="Times New Roman" w:hAnsi="Times New Roman" w:eastAsia="Times New Roman" w:cs="Times New Roman"/>
                <w:sz w:val="21"/>
                <w:szCs w:val="21"/>
              </w:rPr>
            </w:pPr>
            <w:r>
              <w:rPr>
                <w:rFonts w:ascii="Times New Roman"/>
                <w:sz w:val="21"/>
              </w:rPr>
              <w:t>00</w:t>
            </w:r>
          </w:p>
        </w:tc>
        <w:tc>
          <w:tcPr>
            <w:tcW w:w="610" w:type="dxa"/>
            <w:tcBorders>
              <w:top w:val="single" w:color="000000" w:sz="6" w:space="0"/>
              <w:left w:val="single" w:color="000000" w:sz="6" w:space="0"/>
              <w:bottom w:val="single" w:color="000000" w:sz="12" w:space="0"/>
              <w:right w:val="single" w:color="000000" w:sz="6" w:space="0"/>
            </w:tcBorders>
          </w:tcPr>
          <w:p w14:paraId="5C44834E">
            <w:pPr>
              <w:pStyle w:val="38"/>
              <w:spacing w:line="240" w:lineRule="auto"/>
              <w:ind w:right="0"/>
              <w:jc w:val="left"/>
              <w:rPr>
                <w:rFonts w:ascii="宋体" w:hAnsi="宋体" w:eastAsia="宋体" w:cs="宋体"/>
                <w:b/>
                <w:bCs/>
                <w:sz w:val="20"/>
                <w:szCs w:val="20"/>
              </w:rPr>
            </w:pPr>
          </w:p>
          <w:p w14:paraId="09EFD337">
            <w:pPr>
              <w:pStyle w:val="38"/>
              <w:spacing w:before="4" w:line="240" w:lineRule="auto"/>
              <w:ind w:right="0"/>
              <w:jc w:val="left"/>
              <w:rPr>
                <w:rFonts w:ascii="宋体" w:hAnsi="宋体" w:eastAsia="宋体" w:cs="宋体"/>
                <w:b/>
                <w:bCs/>
                <w:sz w:val="19"/>
                <w:szCs w:val="19"/>
              </w:rPr>
            </w:pPr>
          </w:p>
          <w:p w14:paraId="5A4E752F">
            <w:pPr>
              <w:pStyle w:val="38"/>
              <w:spacing w:line="241" w:lineRule="exact"/>
              <w:ind w:left="115" w:right="0"/>
              <w:jc w:val="left"/>
              <w:rPr>
                <w:rFonts w:ascii="Times New Roman" w:hAnsi="Times New Roman" w:eastAsia="Times New Roman" w:cs="Times New Roman"/>
                <w:sz w:val="21"/>
                <w:szCs w:val="21"/>
              </w:rPr>
            </w:pPr>
            <w:r>
              <w:rPr>
                <w:rFonts w:ascii="Times New Roman"/>
                <w:sz w:val="21"/>
              </w:rPr>
              <w:t>76.9</w:t>
            </w:r>
          </w:p>
          <w:p w14:paraId="7CDA2C3C">
            <w:pPr>
              <w:pStyle w:val="38"/>
              <w:spacing w:line="241" w:lineRule="exact"/>
              <w:ind w:left="158" w:right="0"/>
              <w:jc w:val="left"/>
              <w:rPr>
                <w:rFonts w:ascii="Times New Roman" w:hAnsi="Times New Roman" w:eastAsia="Times New Roman" w:cs="Times New Roman"/>
                <w:sz w:val="21"/>
                <w:szCs w:val="21"/>
              </w:rPr>
            </w:pPr>
            <w:r>
              <w:rPr>
                <w:rFonts w:ascii="Times New Roman"/>
                <w:sz w:val="21"/>
              </w:rPr>
              <w:t>7%</w:t>
            </w:r>
          </w:p>
        </w:tc>
        <w:tc>
          <w:tcPr>
            <w:tcW w:w="696" w:type="dxa"/>
            <w:tcBorders>
              <w:top w:val="single" w:color="000000" w:sz="6" w:space="0"/>
              <w:left w:val="single" w:color="000000" w:sz="6" w:space="0"/>
              <w:bottom w:val="single" w:color="000000" w:sz="12" w:space="0"/>
              <w:right w:val="single" w:color="000000" w:sz="6" w:space="0"/>
            </w:tcBorders>
          </w:tcPr>
          <w:p w14:paraId="25148C32">
            <w:pPr>
              <w:pStyle w:val="38"/>
              <w:spacing w:line="240" w:lineRule="auto"/>
              <w:ind w:right="0"/>
              <w:jc w:val="left"/>
              <w:rPr>
                <w:rFonts w:ascii="宋体" w:hAnsi="宋体" w:eastAsia="宋体" w:cs="宋体"/>
                <w:b/>
                <w:bCs/>
                <w:sz w:val="20"/>
                <w:szCs w:val="20"/>
              </w:rPr>
            </w:pPr>
          </w:p>
          <w:p w14:paraId="1D36149C">
            <w:pPr>
              <w:pStyle w:val="38"/>
              <w:spacing w:before="4" w:line="240" w:lineRule="auto"/>
              <w:ind w:right="0"/>
              <w:jc w:val="left"/>
              <w:rPr>
                <w:rFonts w:ascii="宋体" w:hAnsi="宋体" w:eastAsia="宋体" w:cs="宋体"/>
                <w:b/>
                <w:bCs/>
                <w:sz w:val="19"/>
                <w:szCs w:val="19"/>
              </w:rPr>
            </w:pPr>
          </w:p>
          <w:p w14:paraId="4AB8E537">
            <w:pPr>
              <w:pStyle w:val="38"/>
              <w:spacing w:line="241" w:lineRule="exact"/>
              <w:ind w:left="1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6157.6</w:t>
            </w:r>
          </w:p>
        </w:tc>
        <w:tc>
          <w:tcPr>
            <w:tcW w:w="598" w:type="dxa"/>
            <w:tcBorders>
              <w:top w:val="single" w:color="000000" w:sz="6" w:space="0"/>
              <w:left w:val="single" w:color="000000" w:sz="6" w:space="0"/>
              <w:bottom w:val="single" w:color="000000" w:sz="12" w:space="0"/>
              <w:right w:val="single" w:color="000000" w:sz="6" w:space="0"/>
            </w:tcBorders>
          </w:tcPr>
          <w:p w14:paraId="789E43EC">
            <w:pPr>
              <w:pStyle w:val="38"/>
              <w:spacing w:line="240" w:lineRule="auto"/>
              <w:ind w:right="0"/>
              <w:jc w:val="left"/>
              <w:rPr>
                <w:rFonts w:ascii="宋体" w:hAnsi="宋体" w:eastAsia="宋体" w:cs="宋体"/>
                <w:b/>
                <w:bCs/>
                <w:sz w:val="20"/>
                <w:szCs w:val="20"/>
              </w:rPr>
            </w:pPr>
          </w:p>
          <w:p w14:paraId="6E67B3E1">
            <w:pPr>
              <w:pStyle w:val="38"/>
              <w:spacing w:before="4" w:line="240" w:lineRule="auto"/>
              <w:ind w:right="0"/>
              <w:jc w:val="left"/>
              <w:rPr>
                <w:rFonts w:ascii="宋体" w:hAnsi="宋体" w:eastAsia="宋体" w:cs="宋体"/>
                <w:b/>
                <w:bCs/>
                <w:sz w:val="19"/>
                <w:szCs w:val="19"/>
              </w:rPr>
            </w:pPr>
          </w:p>
          <w:p w14:paraId="57FA639E">
            <w:pPr>
              <w:pStyle w:val="38"/>
              <w:spacing w:line="241" w:lineRule="exact"/>
              <w:ind w:right="0"/>
              <w:jc w:val="center"/>
              <w:rPr>
                <w:rFonts w:ascii="Times New Roman" w:hAnsi="Times New Roman" w:eastAsia="Times New Roman" w:cs="Times New Roman"/>
                <w:sz w:val="21"/>
                <w:szCs w:val="21"/>
              </w:rPr>
            </w:pPr>
            <w:r>
              <w:rPr>
                <w:rFonts w:ascii="Times New Roman"/>
                <w:sz w:val="21"/>
              </w:rPr>
              <w:t>0.18</w:t>
            </w:r>
          </w:p>
          <w:p w14:paraId="2AC2E35C">
            <w:pPr>
              <w:pStyle w:val="38"/>
              <w:spacing w:line="241" w:lineRule="exact"/>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12" w:space="0"/>
              <w:right w:val="single" w:color="000000" w:sz="6" w:space="0"/>
            </w:tcBorders>
          </w:tcPr>
          <w:p w14:paraId="05649034">
            <w:pPr>
              <w:pStyle w:val="38"/>
              <w:spacing w:line="240" w:lineRule="auto"/>
              <w:ind w:right="0"/>
              <w:jc w:val="left"/>
              <w:rPr>
                <w:rFonts w:ascii="宋体" w:hAnsi="宋体" w:eastAsia="宋体" w:cs="宋体"/>
                <w:b/>
                <w:bCs/>
                <w:sz w:val="20"/>
                <w:szCs w:val="20"/>
              </w:rPr>
            </w:pPr>
          </w:p>
          <w:p w14:paraId="03347AFC">
            <w:pPr>
              <w:pStyle w:val="38"/>
              <w:spacing w:before="6" w:line="240" w:lineRule="auto"/>
              <w:ind w:right="0"/>
              <w:jc w:val="left"/>
              <w:rPr>
                <w:rFonts w:ascii="宋体" w:hAnsi="宋体" w:eastAsia="宋体" w:cs="宋体"/>
                <w:b/>
                <w:bCs/>
                <w:sz w:val="28"/>
                <w:szCs w:val="28"/>
              </w:rPr>
            </w:pPr>
          </w:p>
          <w:p w14:paraId="1B06DAC9">
            <w:pPr>
              <w:pStyle w:val="38"/>
              <w:spacing w:line="240" w:lineRule="auto"/>
              <w:ind w:left="19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1.44</w:t>
            </w:r>
          </w:p>
        </w:tc>
        <w:tc>
          <w:tcPr>
            <w:tcW w:w="598" w:type="dxa"/>
            <w:tcBorders>
              <w:top w:val="single" w:color="000000" w:sz="6" w:space="0"/>
              <w:left w:val="single" w:color="000000" w:sz="6" w:space="0"/>
              <w:bottom w:val="single" w:color="000000" w:sz="12" w:space="0"/>
              <w:right w:val="single" w:color="000000" w:sz="6" w:space="0"/>
            </w:tcBorders>
          </w:tcPr>
          <w:p w14:paraId="567942FF">
            <w:pPr>
              <w:pStyle w:val="38"/>
              <w:spacing w:line="240" w:lineRule="auto"/>
              <w:ind w:right="0"/>
              <w:jc w:val="left"/>
              <w:rPr>
                <w:rFonts w:ascii="宋体" w:hAnsi="宋体" w:eastAsia="宋体" w:cs="宋体"/>
                <w:b/>
                <w:bCs/>
                <w:sz w:val="20"/>
                <w:szCs w:val="20"/>
              </w:rPr>
            </w:pPr>
          </w:p>
          <w:p w14:paraId="29EB0118">
            <w:pPr>
              <w:pStyle w:val="38"/>
              <w:spacing w:before="4" w:line="240" w:lineRule="auto"/>
              <w:ind w:right="0"/>
              <w:jc w:val="left"/>
              <w:rPr>
                <w:rFonts w:ascii="宋体" w:hAnsi="宋体" w:eastAsia="宋体" w:cs="宋体"/>
                <w:b/>
                <w:bCs/>
                <w:sz w:val="19"/>
                <w:szCs w:val="19"/>
              </w:rPr>
            </w:pPr>
          </w:p>
          <w:p w14:paraId="018D6C3D">
            <w:pPr>
              <w:pStyle w:val="38"/>
              <w:spacing w:line="241" w:lineRule="exact"/>
              <w:ind w:right="0"/>
              <w:jc w:val="center"/>
              <w:rPr>
                <w:rFonts w:ascii="Times New Roman" w:hAnsi="Times New Roman" w:eastAsia="Times New Roman" w:cs="Times New Roman"/>
                <w:sz w:val="21"/>
                <w:szCs w:val="21"/>
              </w:rPr>
            </w:pPr>
            <w:r>
              <w:rPr>
                <w:rFonts w:ascii="Times New Roman"/>
                <w:sz w:val="21"/>
              </w:rPr>
              <w:t>1.36</w:t>
            </w:r>
          </w:p>
          <w:p w14:paraId="7CBD0E53">
            <w:pPr>
              <w:pStyle w:val="38"/>
              <w:spacing w:line="241" w:lineRule="exact"/>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12" w:space="0"/>
              <w:right w:val="single" w:color="000000" w:sz="6" w:space="0"/>
            </w:tcBorders>
          </w:tcPr>
          <w:p w14:paraId="65777276">
            <w:pPr>
              <w:pStyle w:val="38"/>
              <w:spacing w:line="240" w:lineRule="auto"/>
              <w:ind w:right="0"/>
              <w:jc w:val="left"/>
              <w:rPr>
                <w:rFonts w:ascii="宋体" w:hAnsi="宋体" w:eastAsia="宋体" w:cs="宋体"/>
                <w:b/>
                <w:bCs/>
                <w:sz w:val="20"/>
                <w:szCs w:val="20"/>
              </w:rPr>
            </w:pPr>
          </w:p>
          <w:p w14:paraId="4B31960B">
            <w:pPr>
              <w:pStyle w:val="38"/>
              <w:spacing w:before="6" w:line="240" w:lineRule="auto"/>
              <w:ind w:right="0"/>
              <w:jc w:val="left"/>
              <w:rPr>
                <w:rFonts w:ascii="宋体" w:hAnsi="宋体" w:eastAsia="宋体" w:cs="宋体"/>
                <w:b/>
                <w:bCs/>
                <w:sz w:val="28"/>
                <w:szCs w:val="28"/>
              </w:rPr>
            </w:pPr>
          </w:p>
          <w:p w14:paraId="11126108">
            <w:pPr>
              <w:pStyle w:val="38"/>
              <w:spacing w:line="240" w:lineRule="auto"/>
              <w:ind w:left="14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10.88</w:t>
            </w:r>
          </w:p>
        </w:tc>
        <w:tc>
          <w:tcPr>
            <w:tcW w:w="595" w:type="dxa"/>
            <w:tcBorders>
              <w:top w:val="single" w:color="000000" w:sz="6" w:space="0"/>
              <w:left w:val="single" w:color="000000" w:sz="6" w:space="0"/>
              <w:bottom w:val="single" w:color="000000" w:sz="12" w:space="0"/>
              <w:right w:val="single" w:color="000000" w:sz="6" w:space="0"/>
            </w:tcBorders>
          </w:tcPr>
          <w:p w14:paraId="036B2742">
            <w:pPr>
              <w:pStyle w:val="38"/>
              <w:spacing w:line="240" w:lineRule="auto"/>
              <w:ind w:right="0"/>
              <w:jc w:val="left"/>
              <w:rPr>
                <w:rFonts w:ascii="宋体" w:hAnsi="宋体" w:eastAsia="宋体" w:cs="宋体"/>
                <w:b/>
                <w:bCs/>
                <w:sz w:val="20"/>
                <w:szCs w:val="20"/>
              </w:rPr>
            </w:pPr>
          </w:p>
          <w:p w14:paraId="0C3DE3D1">
            <w:pPr>
              <w:pStyle w:val="38"/>
              <w:spacing w:before="6" w:line="240" w:lineRule="auto"/>
              <w:ind w:right="0"/>
              <w:jc w:val="left"/>
              <w:rPr>
                <w:rFonts w:ascii="宋体" w:hAnsi="宋体" w:eastAsia="宋体" w:cs="宋体"/>
                <w:b/>
                <w:bCs/>
                <w:sz w:val="28"/>
                <w:szCs w:val="28"/>
              </w:rPr>
            </w:pPr>
          </w:p>
          <w:p w14:paraId="3FDE6E42">
            <w:pPr>
              <w:pStyle w:val="38"/>
              <w:spacing w:line="240" w:lineRule="auto"/>
              <w:ind w:left="148" w:right="0"/>
              <w:jc w:val="left"/>
              <w:rPr>
                <w:rFonts w:ascii="Times New Roman" w:hAnsi="Times New Roman" w:eastAsia="Times New Roman" w:cs="Times New Roman"/>
                <w:sz w:val="21"/>
                <w:szCs w:val="21"/>
              </w:rPr>
            </w:pPr>
            <w:r>
              <w:rPr>
                <w:rFonts w:ascii="Times New Roman"/>
                <w:sz w:val="21"/>
              </w:rPr>
              <w:t>9%</w:t>
            </w:r>
          </w:p>
        </w:tc>
        <w:tc>
          <w:tcPr>
            <w:tcW w:w="619" w:type="dxa"/>
            <w:tcBorders>
              <w:top w:val="single" w:color="000000" w:sz="6" w:space="0"/>
              <w:left w:val="single" w:color="000000" w:sz="6" w:space="0"/>
              <w:bottom w:val="single" w:color="000000" w:sz="12" w:space="0"/>
              <w:right w:val="single" w:color="000000" w:sz="6" w:space="0"/>
            </w:tcBorders>
          </w:tcPr>
          <w:p w14:paraId="453FD0BD">
            <w:pPr>
              <w:pStyle w:val="38"/>
              <w:spacing w:line="240" w:lineRule="auto"/>
              <w:ind w:right="0"/>
              <w:jc w:val="left"/>
              <w:rPr>
                <w:rFonts w:ascii="宋体" w:hAnsi="宋体" w:eastAsia="宋体" w:cs="宋体"/>
                <w:b/>
                <w:bCs/>
                <w:sz w:val="20"/>
                <w:szCs w:val="20"/>
              </w:rPr>
            </w:pPr>
          </w:p>
          <w:p w14:paraId="7DBCF47D">
            <w:pPr>
              <w:pStyle w:val="38"/>
              <w:spacing w:before="4" w:line="240" w:lineRule="auto"/>
              <w:ind w:right="0"/>
              <w:jc w:val="left"/>
              <w:rPr>
                <w:rFonts w:ascii="宋体" w:hAnsi="宋体" w:eastAsia="宋体" w:cs="宋体"/>
                <w:b/>
                <w:bCs/>
                <w:sz w:val="19"/>
                <w:szCs w:val="19"/>
              </w:rPr>
            </w:pPr>
          </w:p>
          <w:p w14:paraId="2D10DEB7">
            <w:pPr>
              <w:pStyle w:val="38"/>
              <w:spacing w:line="241" w:lineRule="exact"/>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720</w:t>
            </w:r>
          </w:p>
        </w:tc>
        <w:tc>
          <w:tcPr>
            <w:tcW w:w="595" w:type="dxa"/>
            <w:tcBorders>
              <w:top w:val="single" w:color="000000" w:sz="6" w:space="0"/>
              <w:left w:val="single" w:color="000000" w:sz="6" w:space="0"/>
              <w:bottom w:val="single" w:color="000000" w:sz="12" w:space="0"/>
              <w:right w:val="single" w:color="000000" w:sz="6" w:space="0"/>
            </w:tcBorders>
          </w:tcPr>
          <w:p w14:paraId="3E3C15FF">
            <w:pPr>
              <w:pStyle w:val="38"/>
              <w:spacing w:line="240" w:lineRule="auto"/>
              <w:ind w:right="0"/>
              <w:jc w:val="left"/>
              <w:rPr>
                <w:rFonts w:ascii="宋体" w:hAnsi="宋体" w:eastAsia="宋体" w:cs="宋体"/>
                <w:b/>
                <w:bCs/>
                <w:sz w:val="20"/>
                <w:szCs w:val="20"/>
              </w:rPr>
            </w:pPr>
          </w:p>
          <w:p w14:paraId="4E6A7E02">
            <w:pPr>
              <w:pStyle w:val="38"/>
              <w:spacing w:before="6" w:line="240" w:lineRule="auto"/>
              <w:ind w:right="0"/>
              <w:jc w:val="left"/>
              <w:rPr>
                <w:rFonts w:ascii="宋体" w:hAnsi="宋体" w:eastAsia="宋体" w:cs="宋体"/>
                <w:b/>
                <w:bCs/>
                <w:sz w:val="28"/>
                <w:szCs w:val="28"/>
              </w:rPr>
            </w:pPr>
          </w:p>
          <w:p w14:paraId="613600D4">
            <w:pPr>
              <w:pStyle w:val="38"/>
              <w:spacing w:line="240" w:lineRule="auto"/>
              <w:ind w:left="148" w:right="0"/>
              <w:jc w:val="left"/>
              <w:rPr>
                <w:rFonts w:ascii="Times New Roman" w:hAnsi="Times New Roman" w:eastAsia="Times New Roman" w:cs="Times New Roman"/>
                <w:sz w:val="21"/>
                <w:szCs w:val="21"/>
              </w:rPr>
            </w:pPr>
            <w:r>
              <w:rPr>
                <w:rFonts w:ascii="Times New Roman"/>
                <w:sz w:val="21"/>
              </w:rPr>
              <w:t>5%</w:t>
            </w:r>
          </w:p>
        </w:tc>
        <w:tc>
          <w:tcPr>
            <w:tcW w:w="620" w:type="dxa"/>
            <w:tcBorders>
              <w:top w:val="single" w:color="000000" w:sz="6" w:space="0"/>
              <w:left w:val="single" w:color="000000" w:sz="6" w:space="0"/>
              <w:bottom w:val="single" w:color="000000" w:sz="12" w:space="0"/>
              <w:right w:val="single" w:color="000000" w:sz="6" w:space="0"/>
            </w:tcBorders>
          </w:tcPr>
          <w:p w14:paraId="63A7E43F">
            <w:pPr>
              <w:pStyle w:val="38"/>
              <w:spacing w:line="240" w:lineRule="auto"/>
              <w:ind w:right="0"/>
              <w:jc w:val="left"/>
              <w:rPr>
                <w:rFonts w:ascii="宋体" w:hAnsi="宋体" w:eastAsia="宋体" w:cs="宋体"/>
                <w:b/>
                <w:bCs/>
                <w:sz w:val="20"/>
                <w:szCs w:val="20"/>
              </w:rPr>
            </w:pPr>
          </w:p>
          <w:p w14:paraId="2F442B57">
            <w:pPr>
              <w:pStyle w:val="38"/>
              <w:spacing w:before="4" w:line="240" w:lineRule="auto"/>
              <w:ind w:right="0"/>
              <w:jc w:val="left"/>
              <w:rPr>
                <w:rFonts w:ascii="宋体" w:hAnsi="宋体" w:eastAsia="宋体" w:cs="宋体"/>
                <w:b/>
                <w:bCs/>
                <w:sz w:val="19"/>
                <w:szCs w:val="19"/>
              </w:rPr>
            </w:pPr>
          </w:p>
          <w:p w14:paraId="4219A8EF">
            <w:pPr>
              <w:pStyle w:val="38"/>
              <w:spacing w:line="241" w:lineRule="exact"/>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400</w:t>
            </w:r>
          </w:p>
        </w:tc>
        <w:tc>
          <w:tcPr>
            <w:tcW w:w="595" w:type="dxa"/>
            <w:tcBorders>
              <w:top w:val="single" w:color="000000" w:sz="6" w:space="0"/>
              <w:left w:val="single" w:color="000000" w:sz="6" w:space="0"/>
              <w:bottom w:val="single" w:color="000000" w:sz="12" w:space="0"/>
              <w:right w:val="single" w:color="000000" w:sz="6" w:space="0"/>
            </w:tcBorders>
          </w:tcPr>
          <w:p w14:paraId="277C410F">
            <w:pPr>
              <w:pStyle w:val="38"/>
              <w:spacing w:line="240" w:lineRule="auto"/>
              <w:ind w:right="0"/>
              <w:jc w:val="left"/>
              <w:rPr>
                <w:rFonts w:ascii="宋体" w:hAnsi="宋体" w:eastAsia="宋体" w:cs="宋体"/>
                <w:b/>
                <w:bCs/>
                <w:sz w:val="20"/>
                <w:szCs w:val="20"/>
              </w:rPr>
            </w:pPr>
          </w:p>
          <w:p w14:paraId="360FC361">
            <w:pPr>
              <w:pStyle w:val="38"/>
              <w:spacing w:before="6" w:line="240" w:lineRule="auto"/>
              <w:ind w:right="0"/>
              <w:jc w:val="left"/>
              <w:rPr>
                <w:rFonts w:ascii="宋体" w:hAnsi="宋体" w:eastAsia="宋体" w:cs="宋体"/>
                <w:b/>
                <w:bCs/>
                <w:sz w:val="28"/>
                <w:szCs w:val="28"/>
              </w:rPr>
            </w:pPr>
          </w:p>
          <w:p w14:paraId="589C1A37">
            <w:pPr>
              <w:pStyle w:val="38"/>
              <w:spacing w:line="240" w:lineRule="auto"/>
              <w:ind w:left="148" w:right="0"/>
              <w:jc w:val="left"/>
              <w:rPr>
                <w:rFonts w:ascii="Times New Roman" w:hAnsi="Times New Roman" w:eastAsia="Times New Roman" w:cs="Times New Roman"/>
                <w:sz w:val="21"/>
                <w:szCs w:val="21"/>
              </w:rPr>
            </w:pPr>
            <w:r>
              <w:rPr>
                <w:rFonts w:ascii="Times New Roman"/>
                <w:sz w:val="21"/>
              </w:rPr>
              <w:t>1%</w:t>
            </w:r>
          </w:p>
        </w:tc>
        <w:tc>
          <w:tcPr>
            <w:tcW w:w="619" w:type="dxa"/>
            <w:tcBorders>
              <w:top w:val="single" w:color="000000" w:sz="6" w:space="0"/>
              <w:left w:val="single" w:color="000000" w:sz="6" w:space="0"/>
              <w:bottom w:val="single" w:color="000000" w:sz="12" w:space="0"/>
              <w:right w:val="single" w:color="000000" w:sz="6" w:space="0"/>
            </w:tcBorders>
          </w:tcPr>
          <w:p w14:paraId="72253D16">
            <w:pPr>
              <w:pStyle w:val="38"/>
              <w:spacing w:line="240" w:lineRule="auto"/>
              <w:ind w:right="0"/>
              <w:jc w:val="left"/>
              <w:rPr>
                <w:rFonts w:ascii="宋体" w:hAnsi="宋体" w:eastAsia="宋体" w:cs="宋体"/>
                <w:b/>
                <w:bCs/>
                <w:sz w:val="20"/>
                <w:szCs w:val="20"/>
              </w:rPr>
            </w:pPr>
          </w:p>
          <w:p w14:paraId="6D1883CF">
            <w:pPr>
              <w:pStyle w:val="38"/>
              <w:spacing w:before="6" w:line="240" w:lineRule="auto"/>
              <w:ind w:right="0"/>
              <w:jc w:val="left"/>
              <w:rPr>
                <w:rFonts w:ascii="宋体" w:hAnsi="宋体" w:eastAsia="宋体" w:cs="宋体"/>
                <w:b/>
                <w:bCs/>
                <w:sz w:val="28"/>
                <w:szCs w:val="28"/>
              </w:rPr>
            </w:pPr>
          </w:p>
          <w:p w14:paraId="4C683386">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80</w:t>
            </w:r>
          </w:p>
        </w:tc>
        <w:tc>
          <w:tcPr>
            <w:tcW w:w="763" w:type="dxa"/>
            <w:tcBorders>
              <w:top w:val="single" w:color="000000" w:sz="6" w:space="0"/>
              <w:left w:val="single" w:color="000000" w:sz="6" w:space="0"/>
              <w:bottom w:val="single" w:color="000000" w:sz="12" w:space="0"/>
              <w:right w:val="single" w:color="000000" w:sz="6" w:space="0"/>
            </w:tcBorders>
          </w:tcPr>
          <w:p w14:paraId="68FCC444">
            <w:pPr>
              <w:pStyle w:val="38"/>
              <w:spacing w:line="240" w:lineRule="auto"/>
              <w:ind w:right="0"/>
              <w:jc w:val="left"/>
              <w:rPr>
                <w:rFonts w:ascii="宋体" w:hAnsi="宋体" w:eastAsia="宋体" w:cs="宋体"/>
                <w:b/>
                <w:bCs/>
                <w:sz w:val="20"/>
                <w:szCs w:val="20"/>
              </w:rPr>
            </w:pPr>
          </w:p>
          <w:p w14:paraId="489AE3E2">
            <w:pPr>
              <w:pStyle w:val="38"/>
              <w:spacing w:before="0" w:line="240" w:lineRule="auto"/>
              <w:ind w:right="0"/>
              <w:jc w:val="left"/>
              <w:rPr>
                <w:rFonts w:ascii="宋体" w:hAnsi="宋体" w:eastAsia="宋体" w:cs="宋体"/>
                <w:b/>
                <w:bCs/>
                <w:sz w:val="18"/>
                <w:szCs w:val="18"/>
              </w:rPr>
            </w:pPr>
          </w:p>
          <w:p w14:paraId="128E8171">
            <w:pPr>
              <w:pStyle w:val="38"/>
              <w:spacing w:line="225" w:lineRule="exact"/>
              <w:ind w:left="134" w:right="0"/>
              <w:jc w:val="left"/>
              <w:rPr>
                <w:rFonts w:ascii="Times New Roman" w:hAnsi="Times New Roman" w:eastAsia="Times New Roman" w:cs="Times New Roman"/>
                <w:sz w:val="21"/>
                <w:szCs w:val="21"/>
              </w:rPr>
            </w:pPr>
            <w:r>
              <w:rPr>
                <w:rFonts w:ascii="Times New Roman"/>
                <w:sz w:val="21"/>
              </w:rPr>
              <w:t>1.24k</w:t>
            </w:r>
          </w:p>
          <w:p w14:paraId="6C989ACE">
            <w:pPr>
              <w:pStyle w:val="38"/>
              <w:spacing w:line="274" w:lineRule="exact"/>
              <w:ind w:left="105" w:right="0"/>
              <w:jc w:val="left"/>
              <w:rPr>
                <w:rFonts w:ascii="宋体" w:hAnsi="宋体" w:eastAsia="宋体" w:cs="宋体"/>
                <w:sz w:val="21"/>
                <w:szCs w:val="21"/>
              </w:rPr>
            </w:pPr>
            <w:r>
              <w:rPr>
                <w:rFonts w:ascii="Times New Roman" w:hAnsi="Times New Roman" w:eastAsia="Times New Roman" w:cs="Times New Roman"/>
                <w:sz w:val="21"/>
                <w:szCs w:val="21"/>
              </w:rPr>
              <w:t>g/d.</w:t>
            </w:r>
            <w:r>
              <w:rPr>
                <w:rFonts w:ascii="宋体" w:hAnsi="宋体" w:eastAsia="宋体" w:cs="宋体"/>
                <w:sz w:val="21"/>
                <w:szCs w:val="21"/>
              </w:rPr>
              <w:t>只</w:t>
            </w:r>
          </w:p>
        </w:tc>
        <w:tc>
          <w:tcPr>
            <w:tcW w:w="617" w:type="dxa"/>
            <w:tcBorders>
              <w:top w:val="single" w:color="000000" w:sz="6" w:space="0"/>
              <w:left w:val="single" w:color="000000" w:sz="6" w:space="0"/>
              <w:bottom w:val="single" w:color="000000" w:sz="12" w:space="0"/>
              <w:right w:val="single" w:color="000000" w:sz="6" w:space="0"/>
            </w:tcBorders>
          </w:tcPr>
          <w:p w14:paraId="785F7507">
            <w:pPr>
              <w:pStyle w:val="38"/>
              <w:spacing w:line="240" w:lineRule="auto"/>
              <w:ind w:right="0"/>
              <w:jc w:val="left"/>
              <w:rPr>
                <w:rFonts w:ascii="宋体" w:hAnsi="宋体" w:eastAsia="宋体" w:cs="宋体"/>
                <w:b/>
                <w:bCs/>
                <w:sz w:val="20"/>
                <w:szCs w:val="20"/>
              </w:rPr>
            </w:pPr>
          </w:p>
          <w:p w14:paraId="7BA205C6">
            <w:pPr>
              <w:pStyle w:val="38"/>
              <w:spacing w:before="6" w:line="240" w:lineRule="auto"/>
              <w:ind w:right="0"/>
              <w:jc w:val="left"/>
              <w:rPr>
                <w:rFonts w:ascii="宋体" w:hAnsi="宋体" w:eastAsia="宋体" w:cs="宋体"/>
                <w:b/>
                <w:bCs/>
                <w:sz w:val="28"/>
                <w:szCs w:val="28"/>
              </w:rPr>
            </w:pPr>
          </w:p>
          <w:p w14:paraId="23101BD9">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9.92</w:t>
            </w:r>
          </w:p>
        </w:tc>
        <w:tc>
          <w:tcPr>
            <w:tcW w:w="598" w:type="dxa"/>
            <w:tcBorders>
              <w:top w:val="single" w:color="000000" w:sz="6" w:space="0"/>
              <w:left w:val="single" w:color="000000" w:sz="6" w:space="0"/>
              <w:bottom w:val="single" w:color="000000" w:sz="12" w:space="0"/>
              <w:right w:val="single" w:color="000000" w:sz="6" w:space="0"/>
            </w:tcBorders>
          </w:tcPr>
          <w:p w14:paraId="3AF96F8E">
            <w:pPr>
              <w:pStyle w:val="38"/>
              <w:spacing w:line="240" w:lineRule="auto"/>
              <w:ind w:right="0"/>
              <w:jc w:val="left"/>
              <w:rPr>
                <w:rFonts w:ascii="宋体" w:hAnsi="宋体" w:eastAsia="宋体" w:cs="宋体"/>
                <w:b/>
                <w:bCs/>
                <w:sz w:val="20"/>
                <w:szCs w:val="20"/>
              </w:rPr>
            </w:pPr>
          </w:p>
          <w:p w14:paraId="55ED9A5B">
            <w:pPr>
              <w:pStyle w:val="38"/>
              <w:spacing w:before="4" w:line="240" w:lineRule="auto"/>
              <w:ind w:right="0"/>
              <w:jc w:val="left"/>
              <w:rPr>
                <w:rFonts w:ascii="宋体" w:hAnsi="宋体" w:eastAsia="宋体" w:cs="宋体"/>
                <w:b/>
                <w:bCs/>
                <w:sz w:val="19"/>
                <w:szCs w:val="19"/>
              </w:rPr>
            </w:pPr>
          </w:p>
          <w:p w14:paraId="4DE21926">
            <w:pPr>
              <w:pStyle w:val="38"/>
              <w:spacing w:line="241" w:lineRule="exact"/>
              <w:ind w:right="2"/>
              <w:jc w:val="center"/>
              <w:rPr>
                <w:rFonts w:ascii="Times New Roman" w:hAnsi="Times New Roman" w:eastAsia="Times New Roman" w:cs="Times New Roman"/>
                <w:sz w:val="21"/>
                <w:szCs w:val="21"/>
              </w:rPr>
            </w:pPr>
            <w:r>
              <w:rPr>
                <w:rFonts w:ascii="Times New Roman"/>
                <w:sz w:val="21"/>
              </w:rPr>
              <w:t>2.91</w:t>
            </w:r>
          </w:p>
          <w:p w14:paraId="3688FD74">
            <w:pPr>
              <w:pStyle w:val="38"/>
              <w:spacing w:line="241" w:lineRule="exact"/>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12" w:space="0"/>
              <w:right w:val="single" w:color="000000" w:sz="6" w:space="0"/>
            </w:tcBorders>
          </w:tcPr>
          <w:p w14:paraId="00353C57">
            <w:pPr>
              <w:pStyle w:val="38"/>
              <w:spacing w:line="240" w:lineRule="auto"/>
              <w:ind w:right="0"/>
              <w:jc w:val="left"/>
              <w:rPr>
                <w:rFonts w:ascii="宋体" w:hAnsi="宋体" w:eastAsia="宋体" w:cs="宋体"/>
                <w:b/>
                <w:bCs/>
                <w:sz w:val="20"/>
                <w:szCs w:val="20"/>
              </w:rPr>
            </w:pPr>
          </w:p>
          <w:p w14:paraId="0B989D88">
            <w:pPr>
              <w:pStyle w:val="38"/>
              <w:spacing w:before="6" w:line="240" w:lineRule="auto"/>
              <w:ind w:right="0"/>
              <w:jc w:val="left"/>
              <w:rPr>
                <w:rFonts w:ascii="宋体" w:hAnsi="宋体" w:eastAsia="宋体" w:cs="宋体"/>
                <w:b/>
                <w:bCs/>
                <w:sz w:val="28"/>
                <w:szCs w:val="28"/>
              </w:rPr>
            </w:pPr>
          </w:p>
          <w:p w14:paraId="578C2F49">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232.8</w:t>
            </w:r>
          </w:p>
        </w:tc>
        <w:tc>
          <w:tcPr>
            <w:tcW w:w="598" w:type="dxa"/>
            <w:tcBorders>
              <w:top w:val="single" w:color="000000" w:sz="6" w:space="0"/>
              <w:left w:val="single" w:color="000000" w:sz="6" w:space="0"/>
              <w:bottom w:val="single" w:color="000000" w:sz="12" w:space="0"/>
              <w:right w:val="single" w:color="000000" w:sz="6" w:space="0"/>
            </w:tcBorders>
          </w:tcPr>
          <w:p w14:paraId="3380B849">
            <w:pPr>
              <w:pStyle w:val="38"/>
              <w:spacing w:line="240" w:lineRule="auto"/>
              <w:ind w:right="0"/>
              <w:jc w:val="left"/>
              <w:rPr>
                <w:rFonts w:ascii="宋体" w:hAnsi="宋体" w:eastAsia="宋体" w:cs="宋体"/>
                <w:b/>
                <w:bCs/>
                <w:sz w:val="20"/>
                <w:szCs w:val="20"/>
              </w:rPr>
            </w:pPr>
          </w:p>
          <w:p w14:paraId="0AB7A715">
            <w:pPr>
              <w:pStyle w:val="38"/>
              <w:spacing w:before="6" w:line="240" w:lineRule="auto"/>
              <w:ind w:right="0"/>
              <w:jc w:val="left"/>
              <w:rPr>
                <w:rFonts w:ascii="宋体" w:hAnsi="宋体" w:eastAsia="宋体" w:cs="宋体"/>
                <w:b/>
                <w:bCs/>
                <w:sz w:val="28"/>
                <w:szCs w:val="28"/>
              </w:rPr>
            </w:pPr>
          </w:p>
          <w:p w14:paraId="7CEE1E3E">
            <w:pPr>
              <w:pStyle w:val="38"/>
              <w:spacing w:line="240" w:lineRule="auto"/>
              <w:ind w:left="148" w:right="0"/>
              <w:jc w:val="left"/>
              <w:rPr>
                <w:rFonts w:ascii="Times New Roman" w:hAnsi="Times New Roman" w:eastAsia="Times New Roman" w:cs="Times New Roman"/>
                <w:sz w:val="21"/>
                <w:szCs w:val="21"/>
              </w:rPr>
            </w:pPr>
            <w:r>
              <w:rPr>
                <w:rFonts w:ascii="Times New Roman"/>
                <w:sz w:val="21"/>
              </w:rPr>
              <w:t>1%</w:t>
            </w:r>
          </w:p>
        </w:tc>
        <w:tc>
          <w:tcPr>
            <w:tcW w:w="617" w:type="dxa"/>
            <w:tcBorders>
              <w:top w:val="single" w:color="000000" w:sz="6" w:space="0"/>
              <w:left w:val="single" w:color="000000" w:sz="6" w:space="0"/>
              <w:bottom w:val="single" w:color="000000" w:sz="12" w:space="0"/>
              <w:right w:val="single" w:color="000000" w:sz="6" w:space="0"/>
            </w:tcBorders>
          </w:tcPr>
          <w:p w14:paraId="49728AA8">
            <w:pPr>
              <w:pStyle w:val="38"/>
              <w:spacing w:line="240" w:lineRule="auto"/>
              <w:ind w:right="0"/>
              <w:jc w:val="left"/>
              <w:rPr>
                <w:rFonts w:ascii="宋体" w:hAnsi="宋体" w:eastAsia="宋体" w:cs="宋体"/>
                <w:b/>
                <w:bCs/>
                <w:sz w:val="20"/>
                <w:szCs w:val="20"/>
              </w:rPr>
            </w:pPr>
          </w:p>
          <w:p w14:paraId="649452B2">
            <w:pPr>
              <w:pStyle w:val="38"/>
              <w:spacing w:before="6" w:line="240" w:lineRule="auto"/>
              <w:ind w:right="0"/>
              <w:jc w:val="left"/>
              <w:rPr>
                <w:rFonts w:ascii="宋体" w:hAnsi="宋体" w:eastAsia="宋体" w:cs="宋体"/>
                <w:b/>
                <w:bCs/>
                <w:sz w:val="28"/>
                <w:szCs w:val="28"/>
              </w:rPr>
            </w:pPr>
          </w:p>
          <w:p w14:paraId="3E46C3C9">
            <w:pPr>
              <w:pStyle w:val="38"/>
              <w:spacing w:line="240" w:lineRule="auto"/>
              <w:ind w:left="14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80</w:t>
            </w:r>
          </w:p>
        </w:tc>
        <w:tc>
          <w:tcPr>
            <w:tcW w:w="595" w:type="dxa"/>
            <w:tcBorders>
              <w:top w:val="single" w:color="000000" w:sz="6" w:space="0"/>
              <w:left w:val="single" w:color="000000" w:sz="6" w:space="0"/>
              <w:bottom w:val="single" w:color="000000" w:sz="12" w:space="0"/>
              <w:right w:val="single" w:color="000000" w:sz="6" w:space="0"/>
            </w:tcBorders>
          </w:tcPr>
          <w:p w14:paraId="3D702009">
            <w:pPr>
              <w:pStyle w:val="38"/>
              <w:spacing w:line="240" w:lineRule="auto"/>
              <w:ind w:right="0"/>
              <w:jc w:val="left"/>
              <w:rPr>
                <w:rFonts w:ascii="宋体" w:hAnsi="宋体" w:eastAsia="宋体" w:cs="宋体"/>
                <w:b/>
                <w:bCs/>
                <w:sz w:val="20"/>
                <w:szCs w:val="20"/>
              </w:rPr>
            </w:pPr>
          </w:p>
          <w:p w14:paraId="74A1A123">
            <w:pPr>
              <w:pStyle w:val="38"/>
              <w:spacing w:before="4" w:line="240" w:lineRule="auto"/>
              <w:ind w:right="0"/>
              <w:jc w:val="left"/>
              <w:rPr>
                <w:rFonts w:ascii="宋体" w:hAnsi="宋体" w:eastAsia="宋体" w:cs="宋体"/>
                <w:b/>
                <w:bCs/>
                <w:sz w:val="19"/>
                <w:szCs w:val="19"/>
              </w:rPr>
            </w:pPr>
          </w:p>
          <w:p w14:paraId="4FF2CA38">
            <w:pPr>
              <w:pStyle w:val="38"/>
              <w:spacing w:line="241" w:lineRule="exact"/>
              <w:ind w:right="0"/>
              <w:jc w:val="center"/>
              <w:rPr>
                <w:rFonts w:ascii="Times New Roman" w:hAnsi="Times New Roman" w:eastAsia="Times New Roman" w:cs="Times New Roman"/>
                <w:sz w:val="21"/>
                <w:szCs w:val="21"/>
              </w:rPr>
            </w:pPr>
            <w:r>
              <w:rPr>
                <w:rFonts w:ascii="Times New Roman"/>
                <w:sz w:val="21"/>
              </w:rPr>
              <w:t>0.10</w:t>
            </w:r>
          </w:p>
          <w:p w14:paraId="4886989C">
            <w:pPr>
              <w:pStyle w:val="38"/>
              <w:spacing w:line="241" w:lineRule="exact"/>
              <w:ind w:right="1"/>
              <w:jc w:val="center"/>
              <w:rPr>
                <w:rFonts w:ascii="Times New Roman" w:hAnsi="Times New Roman" w:eastAsia="Times New Roman" w:cs="Times New Roman"/>
                <w:sz w:val="21"/>
                <w:szCs w:val="21"/>
              </w:rPr>
            </w:pPr>
            <w:r>
              <w:rPr>
                <w:rFonts w:ascii="Times New Roman"/>
                <w:w w:val="100"/>
                <w:sz w:val="21"/>
              </w:rPr>
              <w:t>%</w:t>
            </w:r>
          </w:p>
        </w:tc>
        <w:tc>
          <w:tcPr>
            <w:tcW w:w="619" w:type="dxa"/>
            <w:tcBorders>
              <w:top w:val="single" w:color="000000" w:sz="6" w:space="0"/>
              <w:left w:val="single" w:color="000000" w:sz="6" w:space="0"/>
              <w:bottom w:val="single" w:color="000000" w:sz="12" w:space="0"/>
              <w:right w:val="single" w:color="000000" w:sz="12" w:space="0"/>
            </w:tcBorders>
          </w:tcPr>
          <w:p w14:paraId="1C739D54">
            <w:pPr>
              <w:pStyle w:val="38"/>
              <w:spacing w:line="240" w:lineRule="auto"/>
              <w:ind w:right="0"/>
              <w:jc w:val="left"/>
              <w:rPr>
                <w:rFonts w:ascii="宋体" w:hAnsi="宋体" w:eastAsia="宋体" w:cs="宋体"/>
                <w:b/>
                <w:bCs/>
                <w:sz w:val="20"/>
                <w:szCs w:val="20"/>
              </w:rPr>
            </w:pPr>
          </w:p>
          <w:p w14:paraId="0108BA7E">
            <w:pPr>
              <w:pStyle w:val="38"/>
              <w:spacing w:before="6" w:line="240" w:lineRule="auto"/>
              <w:ind w:right="0"/>
              <w:jc w:val="left"/>
              <w:rPr>
                <w:rFonts w:ascii="宋体" w:hAnsi="宋体" w:eastAsia="宋体" w:cs="宋体"/>
                <w:b/>
                <w:bCs/>
                <w:sz w:val="28"/>
                <w:szCs w:val="28"/>
              </w:rPr>
            </w:pPr>
          </w:p>
          <w:p w14:paraId="77E65308">
            <w:pPr>
              <w:pStyle w:val="38"/>
              <w:spacing w:line="240" w:lineRule="auto"/>
              <w:ind w:left="196" w:right="0"/>
              <w:jc w:val="left"/>
              <w:rPr>
                <w:rFonts w:hint="eastAsia" w:ascii="Times New Roman" w:hAnsi="Times New Roman" w:eastAsia="宋体" w:cs="Times New Roman"/>
                <w:sz w:val="21"/>
                <w:szCs w:val="21"/>
                <w:lang w:eastAsia="zh-CN"/>
              </w:rPr>
            </w:pPr>
            <w:r>
              <w:rPr>
                <w:rFonts w:hint="eastAsia" w:ascii="Times New Roman" w:eastAsia="宋体"/>
                <w:sz w:val="21"/>
                <w:lang w:val="en-US" w:eastAsia="zh-CN"/>
              </w:rPr>
              <w:t>8</w:t>
            </w:r>
          </w:p>
        </w:tc>
      </w:tr>
    </w:tbl>
    <w:p w14:paraId="5C92DAFE">
      <w:pPr>
        <w:spacing w:before="0" w:line="240" w:lineRule="auto"/>
        <w:rPr>
          <w:rFonts w:ascii="宋体" w:hAnsi="宋体" w:eastAsia="宋体" w:cs="宋体"/>
          <w:b/>
          <w:bCs/>
          <w:sz w:val="20"/>
          <w:szCs w:val="20"/>
        </w:rPr>
      </w:pPr>
    </w:p>
    <w:p w14:paraId="348C1551">
      <w:pPr>
        <w:spacing w:before="0" w:line="240" w:lineRule="auto"/>
        <w:rPr>
          <w:rFonts w:ascii="宋体" w:hAnsi="宋体" w:eastAsia="宋体" w:cs="宋体"/>
          <w:b/>
          <w:bCs/>
          <w:sz w:val="20"/>
          <w:szCs w:val="20"/>
        </w:rPr>
      </w:pPr>
    </w:p>
    <w:p w14:paraId="50DA63E9">
      <w:pPr>
        <w:spacing w:before="0" w:line="240" w:lineRule="auto"/>
        <w:rPr>
          <w:rFonts w:ascii="宋体" w:hAnsi="宋体" w:eastAsia="宋体" w:cs="宋体"/>
          <w:b/>
          <w:bCs/>
          <w:sz w:val="20"/>
          <w:szCs w:val="20"/>
        </w:rPr>
      </w:pPr>
    </w:p>
    <w:p w14:paraId="47E95984">
      <w:pPr>
        <w:spacing w:after="0"/>
        <w:jc w:val="both"/>
        <w:rPr>
          <w:rFonts w:ascii="Times New Roman" w:hAnsi="Times New Roman" w:eastAsia="Times New Roman" w:cs="Times New Roman"/>
          <w:sz w:val="18"/>
          <w:szCs w:val="18"/>
        </w:rPr>
        <w:sectPr>
          <w:headerReference r:id="rId19" w:type="default"/>
          <w:footerReference r:id="rId20" w:type="default"/>
          <w:pgSz w:w="16840" w:h="11910" w:orient="landscape"/>
          <w:pgMar w:top="940" w:right="1260" w:bottom="221" w:left="1260" w:header="0" w:footer="0" w:gutter="0"/>
          <w:pgBorders>
            <w:top w:val="none" w:sz="0" w:space="0"/>
            <w:left w:val="none" w:sz="0" w:space="0"/>
            <w:bottom w:val="none" w:sz="0" w:space="0"/>
            <w:right w:val="none" w:sz="0" w:space="0"/>
          </w:pgBorders>
          <w:pgNumType w:fmt="decimal"/>
          <w:cols w:space="720" w:num="1"/>
        </w:sectPr>
      </w:pPr>
    </w:p>
    <w:p w14:paraId="767FF134">
      <w:pPr>
        <w:spacing w:before="0" w:line="240" w:lineRule="auto"/>
        <w:rPr>
          <w:rFonts w:ascii="Times New Roman" w:hAnsi="Times New Roman" w:eastAsia="Times New Roman" w:cs="Times New Roman"/>
          <w:sz w:val="20"/>
          <w:szCs w:val="20"/>
        </w:rPr>
      </w:pPr>
    </w:p>
    <w:p w14:paraId="34614EA0">
      <w:pPr>
        <w:spacing w:before="143"/>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3.2.3</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产品指标</w:t>
      </w:r>
    </w:p>
    <w:p w14:paraId="3EE54798">
      <w:pPr>
        <w:spacing w:before="5" w:line="240" w:lineRule="auto"/>
        <w:rPr>
          <w:rFonts w:ascii="宋体" w:hAnsi="宋体" w:eastAsia="宋体" w:cs="宋体"/>
          <w:b/>
          <w:bCs/>
          <w:sz w:val="28"/>
          <w:szCs w:val="28"/>
        </w:rPr>
      </w:pPr>
    </w:p>
    <w:p w14:paraId="2A8ED0DB">
      <w:pPr>
        <w:pStyle w:val="14"/>
        <w:spacing w:line="240" w:lineRule="auto"/>
        <w:ind w:left="638" w:right="0"/>
        <w:jc w:val="left"/>
      </w:pPr>
      <w:r>
        <w:t>产品指标：</w:t>
      </w:r>
    </w:p>
    <w:p w14:paraId="521D0A11">
      <w:pPr>
        <w:pStyle w:val="14"/>
        <w:spacing w:before="204" w:line="376" w:lineRule="auto"/>
        <w:ind w:right="0" w:firstLine="480"/>
        <w:jc w:val="left"/>
      </w:pPr>
      <w:r>
        <w:t>牛羊肉执行《鲜</w:t>
      </w:r>
      <w:r>
        <w:rPr>
          <w:rFonts w:ascii="Times New Roman" w:hAnsi="Times New Roman" w:eastAsia="Times New Roman" w:cs="Times New Roman"/>
        </w:rPr>
        <w:t>(</w:t>
      </w:r>
      <w:r>
        <w:t>冻</w:t>
      </w:r>
      <w:r>
        <w:rPr>
          <w:rFonts w:ascii="Times New Roman" w:hAnsi="Times New Roman" w:eastAsia="Times New Roman" w:cs="Times New Roman"/>
        </w:rPr>
        <w:t>)</w:t>
      </w:r>
      <w:r>
        <w:t>畜肉卫生标准》</w:t>
      </w:r>
      <w:r>
        <w:rPr>
          <w:rFonts w:ascii="Times New Roman" w:hAnsi="Times New Roman" w:eastAsia="Times New Roman" w:cs="Times New Roman"/>
        </w:rPr>
        <w:t>(GB2707-2016)</w:t>
      </w:r>
      <w:r>
        <w:t>。产品质量标准及指标要求如 下。</w:t>
      </w:r>
    </w:p>
    <w:p w14:paraId="33107EFF">
      <w:pPr>
        <w:pStyle w:val="14"/>
        <w:numPr>
          <w:ilvl w:val="0"/>
          <w:numId w:val="0"/>
        </w:numPr>
        <w:spacing w:before="70" w:line="374" w:lineRule="auto"/>
        <w:ind w:leftChars="300" w:right="788" w:rightChars="0"/>
        <w:jc w:val="left"/>
      </w:pPr>
      <w:r>
        <w:rPr>
          <w:rFonts w:hint="eastAsia"/>
          <w:lang w:val="en-US" w:eastAsia="zh-CN"/>
        </w:rPr>
        <w:t>a.</w:t>
      </w:r>
      <w:r>
        <w:t>原料要求：屠宰钱的活畜应经动物卫生监督机构检疫、检验合格。</w:t>
      </w:r>
    </w:p>
    <w:p w14:paraId="53F40C17">
      <w:pPr>
        <w:pStyle w:val="14"/>
        <w:numPr>
          <w:ilvl w:val="0"/>
          <w:numId w:val="0"/>
        </w:numPr>
        <w:spacing w:before="70" w:line="374" w:lineRule="auto"/>
        <w:ind w:leftChars="300" w:right="788" w:rightChars="0"/>
        <w:jc w:val="left"/>
      </w:pPr>
      <w:r>
        <w:rPr>
          <w:rFonts w:ascii="Times New Roman" w:hAnsi="Times New Roman" w:eastAsia="Times New Roman" w:cs="Times New Roman"/>
        </w:rPr>
        <w:t>b.</w:t>
      </w:r>
      <w:r>
        <w:t>感官要求</w:t>
      </w:r>
    </w:p>
    <w:p w14:paraId="4F5C14A9">
      <w:pPr>
        <w:spacing w:before="0"/>
        <w:ind w:left="638" w:right="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3.2-4</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感官要求</w:t>
      </w:r>
    </w:p>
    <w:tbl>
      <w:tblPr>
        <w:tblStyle w:val="28"/>
        <w:tblW w:w="0" w:type="auto"/>
        <w:tblInd w:w="158" w:type="dxa"/>
        <w:tblLayout w:type="fixed"/>
        <w:tblCellMar>
          <w:top w:w="0" w:type="dxa"/>
          <w:left w:w="0" w:type="dxa"/>
          <w:bottom w:w="0" w:type="dxa"/>
          <w:right w:w="0" w:type="dxa"/>
        </w:tblCellMar>
      </w:tblPr>
      <w:tblGrid>
        <w:gridCol w:w="1916"/>
        <w:gridCol w:w="3471"/>
        <w:gridCol w:w="3486"/>
      </w:tblGrid>
      <w:tr w14:paraId="71A019E0">
        <w:tblPrEx>
          <w:tblCellMar>
            <w:top w:w="0" w:type="dxa"/>
            <w:left w:w="0" w:type="dxa"/>
            <w:bottom w:w="0" w:type="dxa"/>
            <w:right w:w="0" w:type="dxa"/>
          </w:tblCellMar>
        </w:tblPrEx>
        <w:trPr>
          <w:trHeight w:val="295" w:hRule="exact"/>
        </w:trPr>
        <w:tc>
          <w:tcPr>
            <w:tcW w:w="1916" w:type="dxa"/>
            <w:tcBorders>
              <w:top w:val="single" w:color="231F20" w:sz="12" w:space="0"/>
              <w:left w:val="single" w:color="231F20" w:sz="12" w:space="0"/>
              <w:bottom w:val="single" w:color="231F20" w:sz="6" w:space="0"/>
              <w:right w:val="single" w:color="231F20" w:sz="6" w:space="0"/>
            </w:tcBorders>
          </w:tcPr>
          <w:p w14:paraId="42AB5B18">
            <w:pPr>
              <w:pStyle w:val="38"/>
              <w:spacing w:line="243" w:lineRule="exact"/>
              <w:ind w:left="93" w:right="0"/>
              <w:jc w:val="left"/>
              <w:rPr>
                <w:rFonts w:ascii="宋体" w:hAnsi="宋体" w:eastAsia="宋体" w:cs="宋体"/>
                <w:sz w:val="21"/>
                <w:szCs w:val="21"/>
              </w:rPr>
            </w:pPr>
            <w:r>
              <w:rPr>
                <w:rFonts w:ascii="宋体" w:hAnsi="宋体" w:eastAsia="宋体" w:cs="宋体"/>
                <w:sz w:val="21"/>
                <w:szCs w:val="21"/>
              </w:rPr>
              <w:t>项目</w:t>
            </w:r>
          </w:p>
        </w:tc>
        <w:tc>
          <w:tcPr>
            <w:tcW w:w="3471" w:type="dxa"/>
            <w:tcBorders>
              <w:top w:val="single" w:color="231F20" w:sz="12" w:space="0"/>
              <w:left w:val="single" w:color="231F20" w:sz="6" w:space="0"/>
              <w:bottom w:val="single" w:color="231F20" w:sz="6" w:space="0"/>
              <w:right w:val="single" w:color="231F20" w:sz="6" w:space="0"/>
            </w:tcBorders>
          </w:tcPr>
          <w:p w14:paraId="11442C71">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要求</w:t>
            </w:r>
          </w:p>
        </w:tc>
        <w:tc>
          <w:tcPr>
            <w:tcW w:w="3486" w:type="dxa"/>
            <w:tcBorders>
              <w:top w:val="single" w:color="231F20" w:sz="12" w:space="0"/>
              <w:left w:val="single" w:color="231F20" w:sz="6" w:space="0"/>
              <w:bottom w:val="single" w:color="231F20" w:sz="6" w:space="0"/>
              <w:right w:val="single" w:color="231F20" w:sz="12" w:space="0"/>
            </w:tcBorders>
          </w:tcPr>
          <w:p w14:paraId="161FB7C5">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检验方法</w:t>
            </w:r>
          </w:p>
        </w:tc>
      </w:tr>
      <w:tr w14:paraId="035B5344">
        <w:tblPrEx>
          <w:tblCellMar>
            <w:top w:w="0" w:type="dxa"/>
            <w:left w:w="0" w:type="dxa"/>
            <w:bottom w:w="0" w:type="dxa"/>
            <w:right w:w="0" w:type="dxa"/>
          </w:tblCellMar>
        </w:tblPrEx>
        <w:trPr>
          <w:trHeight w:val="833" w:hRule="exact"/>
        </w:trPr>
        <w:tc>
          <w:tcPr>
            <w:tcW w:w="1916" w:type="dxa"/>
            <w:tcBorders>
              <w:top w:val="single" w:color="231F20" w:sz="6" w:space="0"/>
              <w:left w:val="single" w:color="231F20" w:sz="12" w:space="0"/>
              <w:bottom w:val="single" w:color="231F20" w:sz="6" w:space="0"/>
              <w:right w:val="single" w:color="231F20" w:sz="6" w:space="0"/>
            </w:tcBorders>
          </w:tcPr>
          <w:p w14:paraId="26C33DEF">
            <w:pPr>
              <w:pStyle w:val="38"/>
              <w:spacing w:before="4" w:line="240" w:lineRule="auto"/>
              <w:ind w:right="0"/>
              <w:jc w:val="left"/>
              <w:rPr>
                <w:rFonts w:ascii="宋体" w:hAnsi="宋体" w:eastAsia="宋体" w:cs="宋体"/>
                <w:b/>
                <w:bCs/>
                <w:sz w:val="18"/>
                <w:szCs w:val="18"/>
              </w:rPr>
            </w:pPr>
          </w:p>
          <w:p w14:paraId="025D895A">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色泽</w:t>
            </w:r>
          </w:p>
        </w:tc>
        <w:tc>
          <w:tcPr>
            <w:tcW w:w="3471" w:type="dxa"/>
            <w:tcBorders>
              <w:top w:val="single" w:color="231F20" w:sz="6" w:space="0"/>
              <w:left w:val="single" w:color="231F20" w:sz="6" w:space="0"/>
              <w:bottom w:val="single" w:color="231F20" w:sz="6" w:space="0"/>
              <w:right w:val="single" w:color="231F20" w:sz="6" w:space="0"/>
            </w:tcBorders>
          </w:tcPr>
          <w:p w14:paraId="73023226">
            <w:pPr>
              <w:pStyle w:val="38"/>
              <w:spacing w:before="4" w:line="240" w:lineRule="auto"/>
              <w:ind w:right="0"/>
              <w:jc w:val="left"/>
              <w:rPr>
                <w:rFonts w:ascii="宋体" w:hAnsi="宋体" w:eastAsia="宋体" w:cs="宋体"/>
                <w:b/>
                <w:bCs/>
                <w:sz w:val="18"/>
                <w:szCs w:val="18"/>
              </w:rPr>
            </w:pPr>
          </w:p>
          <w:p w14:paraId="460B06C1">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具有产品应有的色泽</w:t>
            </w:r>
          </w:p>
        </w:tc>
        <w:tc>
          <w:tcPr>
            <w:tcW w:w="3486" w:type="dxa"/>
            <w:tcBorders>
              <w:top w:val="single" w:color="231F20" w:sz="6" w:space="0"/>
              <w:left w:val="single" w:color="231F20" w:sz="6" w:space="0"/>
              <w:bottom w:val="single" w:color="231F20" w:sz="6" w:space="0"/>
              <w:right w:val="single" w:color="231F20" w:sz="12" w:space="0"/>
            </w:tcBorders>
          </w:tcPr>
          <w:p w14:paraId="03FE20C1">
            <w:pPr>
              <w:pStyle w:val="38"/>
              <w:spacing w:line="248" w:lineRule="exact"/>
              <w:ind w:left="100" w:right="0"/>
              <w:jc w:val="left"/>
              <w:rPr>
                <w:rFonts w:ascii="宋体" w:hAnsi="宋体" w:eastAsia="宋体" w:cs="宋体"/>
                <w:sz w:val="21"/>
                <w:szCs w:val="21"/>
              </w:rPr>
            </w:pPr>
            <w:r>
              <w:rPr>
                <w:rFonts w:ascii="宋体" w:hAnsi="宋体" w:eastAsia="宋体" w:cs="宋体"/>
                <w:sz w:val="21"/>
                <w:szCs w:val="21"/>
              </w:rPr>
              <w:t>取适量试样置于洁净的白色盘</w:t>
            </w:r>
            <w:r>
              <w:rPr>
                <w:rFonts w:ascii="Times New Roman" w:hAnsi="Times New Roman" w:eastAsia="Times New Roman" w:cs="Times New Roman"/>
                <w:sz w:val="21"/>
                <w:szCs w:val="21"/>
              </w:rPr>
              <w:t>(</w:t>
            </w:r>
            <w:r>
              <w:rPr>
                <w:rFonts w:ascii="宋体" w:hAnsi="宋体" w:eastAsia="宋体" w:cs="宋体"/>
                <w:sz w:val="21"/>
                <w:szCs w:val="21"/>
              </w:rPr>
              <w:t>瓷盘</w:t>
            </w:r>
          </w:p>
          <w:p w14:paraId="58C23BC6">
            <w:pPr>
              <w:pStyle w:val="38"/>
              <w:spacing w:before="19" w:line="272" w:lineRule="exact"/>
              <w:ind w:left="100" w:right="293"/>
              <w:jc w:val="left"/>
              <w:rPr>
                <w:rFonts w:ascii="宋体" w:hAnsi="宋体" w:eastAsia="宋体" w:cs="宋体"/>
                <w:sz w:val="21"/>
                <w:szCs w:val="21"/>
              </w:rPr>
            </w:pPr>
            <w:r>
              <w:rPr>
                <w:rFonts w:ascii="宋体" w:hAnsi="宋体" w:eastAsia="宋体" w:cs="宋体"/>
                <w:sz w:val="21"/>
                <w:szCs w:val="21"/>
              </w:rPr>
              <w:t>或同类容器</w:t>
            </w:r>
            <w:r>
              <w:rPr>
                <w:rFonts w:ascii="Times New Roman" w:hAnsi="Times New Roman" w:eastAsia="Times New Roman" w:cs="Times New Roman"/>
                <w:sz w:val="21"/>
                <w:szCs w:val="21"/>
              </w:rPr>
              <w:t>)</w:t>
            </w:r>
            <w:r>
              <w:rPr>
                <w:rFonts w:ascii="宋体" w:hAnsi="宋体" w:eastAsia="宋体" w:cs="宋体"/>
                <w:sz w:val="21"/>
                <w:szCs w:val="21"/>
              </w:rPr>
              <w:t>中</w:t>
            </w:r>
            <w:r>
              <w:rPr>
                <w:rFonts w:ascii="Times New Roman" w:hAnsi="Times New Roman" w:eastAsia="Times New Roman" w:cs="Times New Roman"/>
                <w:sz w:val="21"/>
                <w:szCs w:val="21"/>
              </w:rPr>
              <w:t>,</w:t>
            </w:r>
            <w:r>
              <w:rPr>
                <w:rFonts w:ascii="宋体" w:hAnsi="宋体" w:eastAsia="宋体" w:cs="宋体"/>
                <w:sz w:val="21"/>
                <w:szCs w:val="21"/>
              </w:rPr>
              <w:t>在自然光下观察色</w:t>
            </w:r>
            <w:r>
              <w:rPr>
                <w:rFonts w:ascii="宋体" w:hAnsi="宋体" w:eastAsia="宋体" w:cs="宋体"/>
                <w:w w:val="100"/>
                <w:sz w:val="21"/>
                <w:szCs w:val="21"/>
              </w:rPr>
              <w:t xml:space="preserve"> </w:t>
            </w:r>
            <w:r>
              <w:rPr>
                <w:rFonts w:ascii="宋体" w:hAnsi="宋体" w:eastAsia="宋体" w:cs="宋体"/>
                <w:sz w:val="21"/>
                <w:szCs w:val="21"/>
              </w:rPr>
              <w:t>泽和状态</w:t>
            </w:r>
          </w:p>
        </w:tc>
      </w:tr>
      <w:tr w14:paraId="6D0293CE">
        <w:tblPrEx>
          <w:tblCellMar>
            <w:top w:w="0" w:type="dxa"/>
            <w:left w:w="0" w:type="dxa"/>
            <w:bottom w:w="0" w:type="dxa"/>
            <w:right w:w="0" w:type="dxa"/>
          </w:tblCellMar>
        </w:tblPrEx>
        <w:trPr>
          <w:trHeight w:val="288" w:hRule="exact"/>
        </w:trPr>
        <w:tc>
          <w:tcPr>
            <w:tcW w:w="1916" w:type="dxa"/>
            <w:tcBorders>
              <w:top w:val="single" w:color="231F20" w:sz="6" w:space="0"/>
              <w:left w:val="single" w:color="231F20" w:sz="12" w:space="0"/>
              <w:bottom w:val="single" w:color="231F20" w:sz="6" w:space="0"/>
              <w:right w:val="single" w:color="231F20" w:sz="6" w:space="0"/>
            </w:tcBorders>
          </w:tcPr>
          <w:p w14:paraId="6FB67C87">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气味</w:t>
            </w:r>
          </w:p>
        </w:tc>
        <w:tc>
          <w:tcPr>
            <w:tcW w:w="3471" w:type="dxa"/>
            <w:tcBorders>
              <w:top w:val="single" w:color="231F20" w:sz="6" w:space="0"/>
              <w:left w:val="single" w:color="231F20" w:sz="6" w:space="0"/>
              <w:bottom w:val="single" w:color="231F20" w:sz="6" w:space="0"/>
              <w:right w:val="single" w:color="231F20" w:sz="6" w:space="0"/>
            </w:tcBorders>
          </w:tcPr>
          <w:p w14:paraId="4CCF8C7B">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具有产品应有的气味</w:t>
            </w:r>
            <w:r>
              <w:rPr>
                <w:rFonts w:ascii="Times New Roman" w:hAnsi="Times New Roman" w:eastAsia="Times New Roman" w:cs="Times New Roman"/>
                <w:sz w:val="21"/>
                <w:szCs w:val="21"/>
              </w:rPr>
              <w:t>,</w:t>
            </w:r>
            <w:r>
              <w:rPr>
                <w:rFonts w:ascii="宋体" w:hAnsi="宋体" w:eastAsia="宋体" w:cs="宋体"/>
                <w:sz w:val="21"/>
                <w:szCs w:val="21"/>
              </w:rPr>
              <w:t>无异味</w:t>
            </w:r>
          </w:p>
        </w:tc>
        <w:tc>
          <w:tcPr>
            <w:tcW w:w="3486" w:type="dxa"/>
            <w:tcBorders>
              <w:top w:val="single" w:color="231F20" w:sz="6" w:space="0"/>
              <w:left w:val="single" w:color="231F20" w:sz="6" w:space="0"/>
              <w:bottom w:val="single" w:color="231F20" w:sz="6" w:space="0"/>
              <w:right w:val="single" w:color="231F20" w:sz="12" w:space="0"/>
            </w:tcBorders>
          </w:tcPr>
          <w:p w14:paraId="218C4779">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闻其气味</w:t>
            </w:r>
          </w:p>
        </w:tc>
      </w:tr>
      <w:tr w14:paraId="4BDFF4DF">
        <w:tblPrEx>
          <w:tblCellMar>
            <w:top w:w="0" w:type="dxa"/>
            <w:left w:w="0" w:type="dxa"/>
            <w:bottom w:w="0" w:type="dxa"/>
            <w:right w:w="0" w:type="dxa"/>
          </w:tblCellMar>
        </w:tblPrEx>
        <w:trPr>
          <w:trHeight w:val="566" w:hRule="exact"/>
        </w:trPr>
        <w:tc>
          <w:tcPr>
            <w:tcW w:w="1916" w:type="dxa"/>
            <w:tcBorders>
              <w:top w:val="single" w:color="231F20" w:sz="6" w:space="0"/>
              <w:left w:val="single" w:color="231F20" w:sz="12" w:space="0"/>
              <w:bottom w:val="single" w:color="231F20" w:sz="12" w:space="0"/>
              <w:right w:val="single" w:color="231F20" w:sz="6" w:space="0"/>
            </w:tcBorders>
          </w:tcPr>
          <w:p w14:paraId="28E80286">
            <w:pPr>
              <w:pStyle w:val="38"/>
              <w:spacing w:before="100" w:line="240" w:lineRule="auto"/>
              <w:ind w:left="93" w:right="0"/>
              <w:jc w:val="left"/>
              <w:rPr>
                <w:rFonts w:ascii="宋体" w:hAnsi="宋体" w:eastAsia="宋体" w:cs="宋体"/>
                <w:sz w:val="21"/>
                <w:szCs w:val="21"/>
              </w:rPr>
            </w:pPr>
            <w:r>
              <w:rPr>
                <w:rFonts w:ascii="宋体" w:hAnsi="宋体" w:eastAsia="宋体" w:cs="宋体"/>
                <w:sz w:val="21"/>
                <w:szCs w:val="21"/>
              </w:rPr>
              <w:t>状态</w:t>
            </w:r>
          </w:p>
        </w:tc>
        <w:tc>
          <w:tcPr>
            <w:tcW w:w="3471" w:type="dxa"/>
            <w:tcBorders>
              <w:top w:val="single" w:color="231F20" w:sz="6" w:space="0"/>
              <w:left w:val="single" w:color="231F20" w:sz="6" w:space="0"/>
              <w:bottom w:val="single" w:color="231F20" w:sz="12" w:space="0"/>
              <w:right w:val="single" w:color="231F20" w:sz="6" w:space="0"/>
            </w:tcBorders>
          </w:tcPr>
          <w:p w14:paraId="1052A136">
            <w:pPr>
              <w:pStyle w:val="38"/>
              <w:spacing w:line="247" w:lineRule="exact"/>
              <w:ind w:left="100" w:right="0"/>
              <w:jc w:val="left"/>
              <w:rPr>
                <w:rFonts w:ascii="宋体" w:hAnsi="宋体" w:eastAsia="宋体" w:cs="宋体"/>
                <w:sz w:val="21"/>
                <w:szCs w:val="21"/>
              </w:rPr>
            </w:pPr>
            <w:r>
              <w:rPr>
                <w:rFonts w:ascii="宋体" w:hAnsi="宋体" w:eastAsia="宋体" w:cs="宋体"/>
                <w:sz w:val="21"/>
                <w:szCs w:val="21"/>
              </w:rPr>
              <w:t>具有产品应有的状态</w:t>
            </w:r>
            <w:r>
              <w:rPr>
                <w:rFonts w:ascii="Times New Roman" w:hAnsi="Times New Roman" w:eastAsia="Times New Roman" w:cs="Times New Roman"/>
                <w:sz w:val="21"/>
                <w:szCs w:val="21"/>
              </w:rPr>
              <w:t>,</w:t>
            </w:r>
            <w:r>
              <w:rPr>
                <w:rFonts w:ascii="宋体" w:hAnsi="宋体" w:eastAsia="宋体" w:cs="宋体"/>
                <w:sz w:val="21"/>
                <w:szCs w:val="21"/>
              </w:rPr>
              <w:t>无正常视力可</w:t>
            </w:r>
          </w:p>
          <w:p w14:paraId="76A00E8A">
            <w:pPr>
              <w:pStyle w:val="38"/>
              <w:spacing w:line="265" w:lineRule="exact"/>
              <w:ind w:left="100" w:right="0"/>
              <w:jc w:val="left"/>
              <w:rPr>
                <w:rFonts w:ascii="宋体" w:hAnsi="宋体" w:eastAsia="宋体" w:cs="宋体"/>
                <w:sz w:val="21"/>
                <w:szCs w:val="21"/>
              </w:rPr>
            </w:pPr>
            <w:r>
              <w:rPr>
                <w:rFonts w:ascii="宋体" w:hAnsi="宋体" w:eastAsia="宋体" w:cs="宋体"/>
                <w:sz w:val="21"/>
                <w:szCs w:val="21"/>
              </w:rPr>
              <w:t>见外来异物</w:t>
            </w:r>
          </w:p>
        </w:tc>
        <w:tc>
          <w:tcPr>
            <w:tcW w:w="3486" w:type="dxa"/>
            <w:tcBorders>
              <w:top w:val="single" w:color="231F20" w:sz="6" w:space="0"/>
              <w:left w:val="single" w:color="231F20" w:sz="6" w:space="0"/>
              <w:bottom w:val="single" w:color="231F20" w:sz="12" w:space="0"/>
              <w:right w:val="single" w:color="231F20" w:sz="12" w:space="0"/>
            </w:tcBorders>
          </w:tcPr>
          <w:p w14:paraId="437A512B"/>
        </w:tc>
      </w:tr>
    </w:tbl>
    <w:p w14:paraId="0C3AD708">
      <w:pPr>
        <w:spacing w:before="8" w:line="240" w:lineRule="auto"/>
        <w:rPr>
          <w:rFonts w:ascii="宋体" w:hAnsi="宋体" w:eastAsia="宋体" w:cs="宋体"/>
          <w:b/>
          <w:bCs/>
          <w:sz w:val="9"/>
          <w:szCs w:val="9"/>
        </w:rPr>
      </w:pPr>
    </w:p>
    <w:p w14:paraId="6F9285AC">
      <w:pPr>
        <w:spacing w:after="0" w:line="240" w:lineRule="auto"/>
        <w:rPr>
          <w:rFonts w:ascii="宋体" w:hAnsi="宋体" w:eastAsia="宋体" w:cs="宋体"/>
          <w:sz w:val="9"/>
          <w:szCs w:val="9"/>
        </w:rPr>
        <w:sectPr>
          <w:footerReference r:id="rId21" w:type="default"/>
          <w:type w:val="continuous"/>
          <w:pgSz w:w="11910" w:h="16840"/>
          <w:pgMar w:top="1500" w:right="1140" w:bottom="280" w:left="1260" w:header="720" w:footer="720" w:gutter="0"/>
          <w:pgBorders>
            <w:top w:val="none" w:sz="0" w:space="0"/>
            <w:left w:val="none" w:sz="0" w:space="0"/>
            <w:bottom w:val="none" w:sz="0" w:space="0"/>
            <w:right w:val="none" w:sz="0" w:space="0"/>
          </w:pgBorders>
          <w:pgNumType w:fmt="decimal"/>
          <w:cols w:space="720" w:num="1"/>
        </w:sectPr>
      </w:pPr>
    </w:p>
    <w:p w14:paraId="5F56BC09">
      <w:pPr>
        <w:pStyle w:val="14"/>
        <w:spacing w:before="26" w:line="240" w:lineRule="auto"/>
        <w:ind w:left="638" w:right="0"/>
        <w:jc w:val="left"/>
      </w:pPr>
      <w:r>
        <w:rPr>
          <w:rFonts w:ascii="Times New Roman" w:hAnsi="Times New Roman" w:eastAsia="Times New Roman" w:cs="Times New Roman"/>
          <w:spacing w:val="-1"/>
        </w:rPr>
        <w:t>c.</w:t>
      </w:r>
      <w:r>
        <w:rPr>
          <w:spacing w:val="-1"/>
        </w:rPr>
        <w:t>理化指标</w:t>
      </w:r>
    </w:p>
    <w:p w14:paraId="1A8798BD">
      <w:pPr>
        <w:spacing w:before="0"/>
        <w:ind w:left="638" w:right="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3.2-5</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化指标</w:t>
      </w:r>
    </w:p>
    <w:tbl>
      <w:tblPr>
        <w:tblStyle w:val="28"/>
        <w:tblW w:w="0" w:type="auto"/>
        <w:tblInd w:w="158" w:type="dxa"/>
        <w:tblLayout w:type="fixed"/>
        <w:tblCellMar>
          <w:top w:w="0" w:type="dxa"/>
          <w:left w:w="0" w:type="dxa"/>
          <w:bottom w:w="0" w:type="dxa"/>
          <w:right w:w="0" w:type="dxa"/>
        </w:tblCellMar>
      </w:tblPr>
      <w:tblGrid>
        <w:gridCol w:w="3061"/>
        <w:gridCol w:w="3060"/>
        <w:gridCol w:w="3078"/>
      </w:tblGrid>
      <w:tr w14:paraId="7DF48BC4">
        <w:tblPrEx>
          <w:tblCellMar>
            <w:top w:w="0" w:type="dxa"/>
            <w:left w:w="0" w:type="dxa"/>
            <w:bottom w:w="0" w:type="dxa"/>
            <w:right w:w="0" w:type="dxa"/>
          </w:tblCellMar>
        </w:tblPrEx>
        <w:trPr>
          <w:trHeight w:val="295" w:hRule="exact"/>
        </w:trPr>
        <w:tc>
          <w:tcPr>
            <w:tcW w:w="3061" w:type="dxa"/>
            <w:tcBorders>
              <w:top w:val="single" w:color="231F20" w:sz="12" w:space="0"/>
              <w:left w:val="single" w:color="231F20" w:sz="12" w:space="0"/>
              <w:bottom w:val="single" w:color="231F20" w:sz="6" w:space="0"/>
              <w:right w:val="single" w:color="231F20" w:sz="6" w:space="0"/>
            </w:tcBorders>
          </w:tcPr>
          <w:p w14:paraId="3E446C95">
            <w:pPr>
              <w:pStyle w:val="38"/>
              <w:spacing w:line="243" w:lineRule="exact"/>
              <w:ind w:left="93" w:right="0"/>
              <w:jc w:val="left"/>
              <w:rPr>
                <w:rFonts w:ascii="宋体" w:hAnsi="宋体" w:eastAsia="宋体" w:cs="宋体"/>
                <w:sz w:val="21"/>
                <w:szCs w:val="21"/>
              </w:rPr>
            </w:pPr>
            <w:r>
              <w:rPr>
                <w:rFonts w:ascii="宋体" w:hAnsi="宋体" w:eastAsia="宋体" w:cs="宋体"/>
                <w:sz w:val="21"/>
                <w:szCs w:val="21"/>
              </w:rPr>
              <w:t>项目</w:t>
            </w:r>
          </w:p>
        </w:tc>
        <w:tc>
          <w:tcPr>
            <w:tcW w:w="3060" w:type="dxa"/>
            <w:tcBorders>
              <w:top w:val="single" w:color="231F20" w:sz="12" w:space="0"/>
              <w:left w:val="single" w:color="231F20" w:sz="6" w:space="0"/>
              <w:bottom w:val="single" w:color="231F20" w:sz="6" w:space="0"/>
              <w:right w:val="single" w:color="231F20" w:sz="6" w:space="0"/>
            </w:tcBorders>
          </w:tcPr>
          <w:p w14:paraId="1FCD8C03">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指标</w:t>
            </w:r>
          </w:p>
        </w:tc>
        <w:tc>
          <w:tcPr>
            <w:tcW w:w="3078" w:type="dxa"/>
            <w:tcBorders>
              <w:top w:val="single" w:color="231F20" w:sz="12" w:space="0"/>
              <w:left w:val="single" w:color="231F20" w:sz="6" w:space="0"/>
              <w:bottom w:val="single" w:color="231F20" w:sz="6" w:space="0"/>
              <w:right w:val="single" w:color="231F20" w:sz="12" w:space="0"/>
            </w:tcBorders>
          </w:tcPr>
          <w:p w14:paraId="4041F41C">
            <w:pPr>
              <w:pStyle w:val="38"/>
              <w:spacing w:line="243" w:lineRule="exact"/>
              <w:ind w:left="101" w:right="0"/>
              <w:jc w:val="left"/>
              <w:rPr>
                <w:rFonts w:ascii="宋体" w:hAnsi="宋体" w:eastAsia="宋体" w:cs="宋体"/>
                <w:sz w:val="21"/>
                <w:szCs w:val="21"/>
              </w:rPr>
            </w:pPr>
            <w:r>
              <w:rPr>
                <w:rFonts w:ascii="宋体" w:hAnsi="宋体" w:eastAsia="宋体" w:cs="宋体"/>
                <w:sz w:val="21"/>
                <w:szCs w:val="21"/>
              </w:rPr>
              <w:t>检验方法</w:t>
            </w:r>
          </w:p>
        </w:tc>
      </w:tr>
      <w:tr w14:paraId="16E3D239">
        <w:tblPrEx>
          <w:tblCellMar>
            <w:top w:w="0" w:type="dxa"/>
            <w:left w:w="0" w:type="dxa"/>
            <w:bottom w:w="0" w:type="dxa"/>
            <w:right w:w="0" w:type="dxa"/>
          </w:tblCellMar>
        </w:tblPrEx>
        <w:trPr>
          <w:trHeight w:val="298" w:hRule="exact"/>
        </w:trPr>
        <w:tc>
          <w:tcPr>
            <w:tcW w:w="3061" w:type="dxa"/>
            <w:tcBorders>
              <w:top w:val="single" w:color="231F20" w:sz="6" w:space="0"/>
              <w:left w:val="single" w:color="231F20" w:sz="12" w:space="0"/>
              <w:bottom w:val="single" w:color="231F20" w:sz="12" w:space="0"/>
              <w:right w:val="single" w:color="231F20" w:sz="6" w:space="0"/>
            </w:tcBorders>
          </w:tcPr>
          <w:p w14:paraId="04EA7523">
            <w:pPr>
              <w:pStyle w:val="38"/>
              <w:spacing w:line="259" w:lineRule="exact"/>
              <w:ind w:left="93" w:right="0"/>
              <w:jc w:val="left"/>
              <w:rPr>
                <w:rFonts w:ascii="Times New Roman" w:hAnsi="Times New Roman" w:eastAsia="Times New Roman" w:cs="Times New Roman"/>
                <w:sz w:val="21"/>
                <w:szCs w:val="21"/>
              </w:rPr>
            </w:pPr>
            <w:r>
              <w:rPr>
                <w:rFonts w:ascii="宋体" w:hAnsi="宋体" w:eastAsia="宋体" w:cs="宋体"/>
                <w:sz w:val="21"/>
                <w:szCs w:val="21"/>
              </w:rPr>
              <w:t>挥发性盐基氮</w:t>
            </w:r>
            <w:r>
              <w:rPr>
                <w:rFonts w:ascii="Times New Roman" w:hAnsi="Times New Roman" w:eastAsia="Times New Roman" w:cs="Times New Roman"/>
                <w:sz w:val="21"/>
                <w:szCs w:val="21"/>
              </w:rPr>
              <w:t>/(mg/100g)≤</w:t>
            </w:r>
          </w:p>
        </w:tc>
        <w:tc>
          <w:tcPr>
            <w:tcW w:w="3060" w:type="dxa"/>
            <w:tcBorders>
              <w:top w:val="single" w:color="231F20" w:sz="6" w:space="0"/>
              <w:left w:val="single" w:color="231F20" w:sz="6" w:space="0"/>
              <w:bottom w:val="single" w:color="231F20" w:sz="12" w:space="0"/>
              <w:right w:val="single" w:color="231F20" w:sz="6" w:space="0"/>
            </w:tcBorders>
          </w:tcPr>
          <w:p w14:paraId="2565EED1">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15</w:t>
            </w:r>
          </w:p>
        </w:tc>
        <w:tc>
          <w:tcPr>
            <w:tcW w:w="3078" w:type="dxa"/>
            <w:tcBorders>
              <w:top w:val="single" w:color="231F20" w:sz="6" w:space="0"/>
              <w:left w:val="single" w:color="231F20" w:sz="6" w:space="0"/>
              <w:bottom w:val="single" w:color="231F20" w:sz="12" w:space="0"/>
              <w:right w:val="single" w:color="231F20" w:sz="12" w:space="0"/>
            </w:tcBorders>
          </w:tcPr>
          <w:p w14:paraId="64786F57">
            <w:pPr>
              <w:pStyle w:val="38"/>
              <w:spacing w:before="17" w:line="240" w:lineRule="auto"/>
              <w:ind w:left="101" w:right="0"/>
              <w:jc w:val="left"/>
              <w:rPr>
                <w:rFonts w:ascii="Times New Roman" w:hAnsi="Times New Roman" w:eastAsia="Times New Roman" w:cs="Times New Roman"/>
                <w:sz w:val="21"/>
                <w:szCs w:val="21"/>
              </w:rPr>
            </w:pPr>
            <w:r>
              <w:rPr>
                <w:rFonts w:ascii="Times New Roman"/>
                <w:sz w:val="21"/>
              </w:rPr>
              <w:t>GB5009.228</w:t>
            </w:r>
          </w:p>
        </w:tc>
      </w:tr>
    </w:tbl>
    <w:p w14:paraId="5D0EC7DC">
      <w:pPr>
        <w:spacing w:before="6" w:line="240" w:lineRule="auto"/>
        <w:rPr>
          <w:rFonts w:ascii="宋体" w:hAnsi="宋体" w:eastAsia="宋体" w:cs="宋体"/>
          <w:b/>
          <w:bCs/>
          <w:sz w:val="9"/>
          <w:szCs w:val="9"/>
        </w:rPr>
      </w:pPr>
    </w:p>
    <w:p w14:paraId="31393E98">
      <w:pPr>
        <w:pStyle w:val="14"/>
        <w:spacing w:before="26" w:line="240" w:lineRule="auto"/>
        <w:ind w:left="638" w:right="0"/>
        <w:jc w:val="left"/>
      </w:pPr>
      <w:r>
        <w:t>污染物限量</w:t>
      </w:r>
    </w:p>
    <w:p w14:paraId="01249F64">
      <w:pPr>
        <w:pStyle w:val="14"/>
        <w:spacing w:before="206" w:line="376" w:lineRule="auto"/>
        <w:ind w:right="0" w:firstLine="480"/>
        <w:jc w:val="left"/>
      </w:pPr>
      <w:r>
        <w:t>畜禽内脏的污染物限量应符合</w:t>
      </w:r>
      <w:r>
        <w:rPr>
          <w:spacing w:val="-62"/>
        </w:rPr>
        <w:t xml:space="preserve"> </w:t>
      </w:r>
      <w:r>
        <w:rPr>
          <w:rFonts w:ascii="Times New Roman" w:hAnsi="Times New Roman" w:eastAsia="Times New Roman" w:cs="Times New Roman"/>
        </w:rPr>
        <w:t>GB2762</w:t>
      </w:r>
      <w:r>
        <w:rPr>
          <w:rFonts w:ascii="Times New Roman" w:hAnsi="Times New Roman" w:eastAsia="Times New Roman" w:cs="Times New Roman"/>
          <w:spacing w:val="-14"/>
        </w:rPr>
        <w:t xml:space="preserve"> </w:t>
      </w:r>
      <w:r>
        <w:t>中畜禽内脏的规定</w:t>
      </w:r>
      <w:r>
        <w:rPr>
          <w:rFonts w:ascii="Times New Roman" w:hAnsi="Times New Roman" w:eastAsia="Times New Roman" w:cs="Times New Roman"/>
        </w:rPr>
        <w:t>,</w:t>
      </w:r>
      <w:r>
        <w:t>除畜禽内脏以外的产品 的污染物限量应符合</w:t>
      </w:r>
      <w:r>
        <w:rPr>
          <w:spacing w:val="-60"/>
        </w:rPr>
        <w:t xml:space="preserve"> </w:t>
      </w:r>
      <w:r>
        <w:rPr>
          <w:rFonts w:ascii="Times New Roman" w:hAnsi="Times New Roman" w:eastAsia="Times New Roman" w:cs="Times New Roman"/>
        </w:rPr>
        <w:t>GB2762</w:t>
      </w:r>
      <w:r>
        <w:rPr>
          <w:rFonts w:ascii="Times New Roman" w:hAnsi="Times New Roman" w:eastAsia="Times New Roman" w:cs="Times New Roman"/>
          <w:spacing w:val="-12"/>
        </w:rPr>
        <w:t xml:space="preserve"> </w:t>
      </w:r>
      <w:r>
        <w:t>中畜禽肉的规定。</w:t>
      </w:r>
    </w:p>
    <w:p w14:paraId="2F722C0D">
      <w:pPr>
        <w:pStyle w:val="14"/>
        <w:spacing w:before="34" w:line="240" w:lineRule="auto"/>
        <w:ind w:left="638" w:right="0"/>
        <w:jc w:val="left"/>
      </w:pPr>
      <w:r>
        <w:rPr>
          <w:rFonts w:ascii="Times New Roman" w:hAnsi="Times New Roman" w:eastAsia="Times New Roman" w:cs="Times New Roman"/>
        </w:rPr>
        <w:t>3.5</w:t>
      </w:r>
      <w:r>
        <w:rPr>
          <w:rFonts w:ascii="Times New Roman" w:hAnsi="Times New Roman" w:eastAsia="Times New Roman" w:cs="Times New Roman"/>
          <w:spacing w:val="-13"/>
        </w:rPr>
        <w:t xml:space="preserve"> </w:t>
      </w:r>
      <w:r>
        <w:t>农药残留限量和兽药残留限量</w:t>
      </w:r>
    </w:p>
    <w:p w14:paraId="2D7DF4E1">
      <w:pPr>
        <w:pStyle w:val="14"/>
        <w:spacing w:before="188" w:line="240" w:lineRule="auto"/>
        <w:ind w:left="638" w:right="0"/>
        <w:jc w:val="left"/>
      </w:pPr>
      <w:r>
        <w:rPr>
          <w:rFonts w:ascii="Times New Roman" w:hAnsi="Times New Roman" w:eastAsia="Times New Roman" w:cs="Times New Roman"/>
        </w:rPr>
        <w:t>3.5.1</w:t>
      </w:r>
      <w:r>
        <w:rPr>
          <w:rFonts w:ascii="Times New Roman" w:hAnsi="Times New Roman" w:eastAsia="Times New Roman" w:cs="Times New Roman"/>
          <w:spacing w:val="-13"/>
        </w:rPr>
        <w:t xml:space="preserve"> </w:t>
      </w:r>
      <w:r>
        <w:t>农药残留量应符合</w:t>
      </w:r>
      <w:r>
        <w:rPr>
          <w:spacing w:val="-60"/>
        </w:rPr>
        <w:t xml:space="preserve"> </w:t>
      </w:r>
      <w:r>
        <w:rPr>
          <w:rFonts w:ascii="Times New Roman" w:hAnsi="Times New Roman" w:eastAsia="Times New Roman" w:cs="Times New Roman"/>
        </w:rPr>
        <w:t>GB2763</w:t>
      </w:r>
      <w:r>
        <w:rPr>
          <w:rFonts w:ascii="Times New Roman" w:hAnsi="Times New Roman" w:eastAsia="Times New Roman" w:cs="Times New Roman"/>
          <w:spacing w:val="-12"/>
        </w:rPr>
        <w:t xml:space="preserve"> </w:t>
      </w:r>
      <w:r>
        <w:t>的规定。</w:t>
      </w:r>
    </w:p>
    <w:p w14:paraId="23B93A99">
      <w:pPr>
        <w:pStyle w:val="14"/>
        <w:spacing w:before="189" w:line="240" w:lineRule="auto"/>
        <w:ind w:left="638" w:right="0"/>
        <w:jc w:val="left"/>
      </w:pPr>
      <w:r>
        <w:rPr>
          <w:rFonts w:ascii="Times New Roman" w:hAnsi="Times New Roman" w:eastAsia="Times New Roman" w:cs="Times New Roman"/>
        </w:rPr>
        <w:t>3.5.2</w:t>
      </w:r>
      <w:r>
        <w:rPr>
          <w:rFonts w:ascii="Times New Roman" w:hAnsi="Times New Roman" w:eastAsia="Times New Roman" w:cs="Times New Roman"/>
          <w:spacing w:val="-13"/>
        </w:rPr>
        <w:t xml:space="preserve"> </w:t>
      </w:r>
      <w:r>
        <w:t>兽药残留量应符合国家有关规定和公告</w:t>
      </w:r>
    </w:p>
    <w:p w14:paraId="0E6E5C6B">
      <w:pPr>
        <w:spacing w:before="73"/>
        <w:ind w:left="638" w:right="0"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3.2.5 </w:t>
      </w:r>
      <w:r>
        <w:rPr>
          <w:rFonts w:ascii="Times New Roman" w:hAnsi="Times New Roman" w:eastAsia="Times New Roman" w:cs="Times New Roman"/>
          <w:b/>
          <w:bCs/>
          <w:spacing w:val="4"/>
          <w:w w:val="95"/>
          <w:sz w:val="24"/>
          <w:szCs w:val="24"/>
        </w:rPr>
        <w:t xml:space="preserve"> </w:t>
      </w:r>
      <w:r>
        <w:rPr>
          <w:rFonts w:ascii="宋体" w:hAnsi="宋体" w:eastAsia="宋体" w:cs="宋体"/>
          <w:b/>
          <w:bCs/>
          <w:w w:val="95"/>
          <w:sz w:val="24"/>
          <w:szCs w:val="24"/>
        </w:rPr>
        <w:t>项目主要原辅材料</w:t>
      </w:r>
    </w:p>
    <w:p w14:paraId="6A62C33A">
      <w:pPr>
        <w:pStyle w:val="14"/>
        <w:spacing w:before="180" w:line="520" w:lineRule="atLeast"/>
        <w:ind w:left="638" w:right="2848"/>
        <w:jc w:val="left"/>
      </w:pPr>
      <w:r>
        <w:rPr>
          <w:rFonts w:ascii="Times New Roman" w:hAnsi="Times New Roman" w:eastAsia="Times New Roman" w:cs="Times New Roman"/>
        </w:rPr>
        <w:t>(1)</w:t>
      </w:r>
      <w:r>
        <w:t xml:space="preserve">主要原辅材料用量 </w:t>
      </w:r>
    </w:p>
    <w:p w14:paraId="41D4F0F8">
      <w:pPr>
        <w:pStyle w:val="14"/>
        <w:spacing w:before="180" w:line="520" w:lineRule="atLeast"/>
        <w:ind w:left="638" w:right="2848"/>
        <w:jc w:val="left"/>
        <w:rPr>
          <w:rFonts w:ascii="Times New Roman" w:hAnsi="Times New Roman" w:eastAsia="Times New Roman" w:cs="Times New Roman"/>
        </w:rPr>
      </w:pPr>
      <w:r>
        <w:t>项目主要原辅材料及能源消耗见下表</w:t>
      </w:r>
      <w:r>
        <w:rPr>
          <w:spacing w:val="-61"/>
        </w:rPr>
        <w:t xml:space="preserve"> </w:t>
      </w:r>
      <w:r>
        <w:rPr>
          <w:rFonts w:ascii="Times New Roman" w:hAnsi="Times New Roman" w:eastAsia="Times New Roman" w:cs="Times New Roman"/>
        </w:rPr>
        <w:t>3.2-6</w:t>
      </w:r>
    </w:p>
    <w:p w14:paraId="7A137D10">
      <w:pPr>
        <w:spacing w:before="17"/>
        <w:ind w:left="3075"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3.2-6</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主要原辅材料及能源消耗</w:t>
      </w:r>
    </w:p>
    <w:tbl>
      <w:tblPr>
        <w:tblStyle w:val="28"/>
        <w:tblW w:w="0" w:type="auto"/>
        <w:tblInd w:w="158" w:type="dxa"/>
        <w:tblLayout w:type="fixed"/>
        <w:tblCellMar>
          <w:top w:w="0" w:type="dxa"/>
          <w:left w:w="0" w:type="dxa"/>
          <w:bottom w:w="0" w:type="dxa"/>
          <w:right w:w="0" w:type="dxa"/>
        </w:tblCellMar>
      </w:tblPr>
      <w:tblGrid>
        <w:gridCol w:w="936"/>
        <w:gridCol w:w="1580"/>
        <w:gridCol w:w="1342"/>
        <w:gridCol w:w="1323"/>
        <w:gridCol w:w="1779"/>
        <w:gridCol w:w="1913"/>
      </w:tblGrid>
      <w:tr w14:paraId="5B742F67">
        <w:tblPrEx>
          <w:tblCellMar>
            <w:top w:w="0" w:type="dxa"/>
            <w:left w:w="0" w:type="dxa"/>
            <w:bottom w:w="0" w:type="dxa"/>
            <w:right w:w="0" w:type="dxa"/>
          </w:tblCellMar>
        </w:tblPrEx>
        <w:trPr>
          <w:trHeight w:val="602" w:hRule="exact"/>
        </w:trPr>
        <w:tc>
          <w:tcPr>
            <w:tcW w:w="936" w:type="dxa"/>
            <w:tcBorders>
              <w:top w:val="single" w:color="000000" w:sz="12" w:space="0"/>
              <w:left w:val="single" w:color="000000" w:sz="12" w:space="0"/>
              <w:bottom w:val="single" w:color="000000" w:sz="12" w:space="0"/>
              <w:right w:val="single" w:color="000000" w:sz="6" w:space="0"/>
            </w:tcBorders>
          </w:tcPr>
          <w:p w14:paraId="5C64F5C4">
            <w:pPr>
              <w:pStyle w:val="38"/>
              <w:spacing w:before="91" w:line="240" w:lineRule="auto"/>
              <w:ind w:left="213" w:right="0"/>
              <w:jc w:val="left"/>
              <w:rPr>
                <w:rFonts w:ascii="宋体" w:hAnsi="宋体" w:eastAsia="宋体" w:cs="宋体"/>
                <w:sz w:val="24"/>
                <w:szCs w:val="24"/>
              </w:rPr>
            </w:pPr>
            <w:r>
              <w:rPr>
                <w:rFonts w:ascii="宋体" w:hAnsi="宋体" w:eastAsia="宋体" w:cs="宋体"/>
                <w:sz w:val="24"/>
                <w:szCs w:val="24"/>
              </w:rPr>
              <w:t>项目</w:t>
            </w:r>
          </w:p>
        </w:tc>
        <w:tc>
          <w:tcPr>
            <w:tcW w:w="1580" w:type="dxa"/>
            <w:tcBorders>
              <w:top w:val="single" w:color="000000" w:sz="12" w:space="0"/>
              <w:left w:val="single" w:color="000000" w:sz="6" w:space="0"/>
              <w:bottom w:val="single" w:color="000000" w:sz="12" w:space="0"/>
              <w:right w:val="single" w:color="000000" w:sz="6" w:space="0"/>
            </w:tcBorders>
          </w:tcPr>
          <w:p w14:paraId="43605C33">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名称</w:t>
            </w:r>
          </w:p>
        </w:tc>
        <w:tc>
          <w:tcPr>
            <w:tcW w:w="1342" w:type="dxa"/>
            <w:tcBorders>
              <w:top w:val="single" w:color="000000" w:sz="12" w:space="0"/>
              <w:left w:val="single" w:color="000000" w:sz="6" w:space="0"/>
              <w:bottom w:val="single" w:color="000000" w:sz="12" w:space="0"/>
              <w:right w:val="single" w:color="000000" w:sz="6" w:space="0"/>
            </w:tcBorders>
          </w:tcPr>
          <w:p w14:paraId="62B758C3">
            <w:pPr>
              <w:pStyle w:val="38"/>
              <w:spacing w:before="110" w:line="240" w:lineRule="auto"/>
              <w:ind w:left="112" w:right="0"/>
              <w:jc w:val="left"/>
              <w:rPr>
                <w:rFonts w:ascii="宋体" w:hAnsi="宋体" w:eastAsia="宋体" w:cs="宋体"/>
                <w:sz w:val="22"/>
                <w:szCs w:val="22"/>
              </w:rPr>
            </w:pPr>
            <w:r>
              <w:rPr>
                <w:rFonts w:ascii="宋体" w:hAnsi="宋体" w:eastAsia="宋体" w:cs="宋体"/>
                <w:sz w:val="22"/>
                <w:szCs w:val="22"/>
              </w:rPr>
              <w:t>最大暂存量</w:t>
            </w:r>
          </w:p>
        </w:tc>
        <w:tc>
          <w:tcPr>
            <w:tcW w:w="1323" w:type="dxa"/>
            <w:tcBorders>
              <w:top w:val="single" w:color="000000" w:sz="12" w:space="0"/>
              <w:left w:val="single" w:color="000000" w:sz="6" w:space="0"/>
              <w:bottom w:val="single" w:color="000000" w:sz="12" w:space="0"/>
              <w:right w:val="single" w:color="000000" w:sz="6" w:space="0"/>
            </w:tcBorders>
          </w:tcPr>
          <w:p w14:paraId="05A10668">
            <w:pPr>
              <w:pStyle w:val="38"/>
              <w:spacing w:line="253" w:lineRule="exact"/>
              <w:ind w:right="3"/>
              <w:jc w:val="center"/>
              <w:rPr>
                <w:rFonts w:ascii="宋体" w:hAnsi="宋体" w:eastAsia="宋体" w:cs="宋体"/>
                <w:sz w:val="22"/>
                <w:szCs w:val="22"/>
              </w:rPr>
            </w:pPr>
            <w:r>
              <w:rPr>
                <w:rFonts w:ascii="宋体" w:hAnsi="宋体" w:eastAsia="宋体" w:cs="宋体"/>
                <w:sz w:val="22"/>
                <w:szCs w:val="22"/>
              </w:rPr>
              <w:t>状态及包装</w:t>
            </w:r>
          </w:p>
          <w:p w14:paraId="0C90AEBB">
            <w:pPr>
              <w:pStyle w:val="38"/>
              <w:spacing w:line="287" w:lineRule="exact"/>
              <w:ind w:right="1"/>
              <w:jc w:val="center"/>
              <w:rPr>
                <w:rFonts w:ascii="宋体" w:hAnsi="宋体" w:eastAsia="宋体" w:cs="宋体"/>
                <w:sz w:val="22"/>
                <w:szCs w:val="22"/>
              </w:rPr>
            </w:pPr>
            <w:r>
              <w:rPr>
                <w:rFonts w:ascii="宋体" w:hAnsi="宋体" w:eastAsia="宋体" w:cs="宋体"/>
                <w:sz w:val="22"/>
                <w:szCs w:val="22"/>
              </w:rPr>
              <w:t>形式</w:t>
            </w:r>
          </w:p>
        </w:tc>
        <w:tc>
          <w:tcPr>
            <w:tcW w:w="1779" w:type="dxa"/>
            <w:tcBorders>
              <w:top w:val="single" w:color="000000" w:sz="12" w:space="0"/>
              <w:left w:val="single" w:color="000000" w:sz="6" w:space="0"/>
              <w:bottom w:val="single" w:color="000000" w:sz="12" w:space="0"/>
              <w:right w:val="single" w:color="000000" w:sz="6" w:space="0"/>
            </w:tcBorders>
          </w:tcPr>
          <w:p w14:paraId="337A4967">
            <w:pPr>
              <w:pStyle w:val="38"/>
              <w:spacing w:before="110" w:line="240" w:lineRule="auto"/>
              <w:ind w:left="551" w:right="0"/>
              <w:jc w:val="left"/>
              <w:rPr>
                <w:rFonts w:ascii="宋体" w:hAnsi="宋体" w:eastAsia="宋体" w:cs="宋体"/>
                <w:sz w:val="22"/>
                <w:szCs w:val="22"/>
              </w:rPr>
            </w:pPr>
            <w:r>
              <w:rPr>
                <w:rFonts w:ascii="宋体" w:hAnsi="宋体" w:eastAsia="宋体" w:cs="宋体"/>
                <w:sz w:val="22"/>
                <w:szCs w:val="22"/>
              </w:rPr>
              <w:t>年用量</w:t>
            </w:r>
          </w:p>
        </w:tc>
        <w:tc>
          <w:tcPr>
            <w:tcW w:w="1913" w:type="dxa"/>
            <w:tcBorders>
              <w:top w:val="single" w:color="000000" w:sz="12" w:space="0"/>
              <w:left w:val="single" w:color="000000" w:sz="6" w:space="0"/>
              <w:bottom w:val="single" w:color="000000" w:sz="12" w:space="0"/>
              <w:right w:val="single" w:color="000000" w:sz="12" w:space="0"/>
            </w:tcBorders>
          </w:tcPr>
          <w:p w14:paraId="27F14E8F">
            <w:pPr>
              <w:pStyle w:val="38"/>
              <w:spacing w:before="110" w:line="240" w:lineRule="auto"/>
              <w:ind w:left="9" w:right="0"/>
              <w:jc w:val="center"/>
              <w:rPr>
                <w:rFonts w:ascii="宋体" w:hAnsi="宋体" w:eastAsia="宋体" w:cs="宋体"/>
                <w:sz w:val="22"/>
                <w:szCs w:val="22"/>
              </w:rPr>
            </w:pPr>
            <w:r>
              <w:rPr>
                <w:rFonts w:ascii="宋体" w:hAnsi="宋体" w:eastAsia="宋体" w:cs="宋体"/>
                <w:sz w:val="22"/>
                <w:szCs w:val="22"/>
              </w:rPr>
              <w:t>备注</w:t>
            </w:r>
          </w:p>
        </w:tc>
      </w:tr>
      <w:tr w14:paraId="5C721AB4">
        <w:tblPrEx>
          <w:tblCellMar>
            <w:top w:w="0" w:type="dxa"/>
            <w:left w:w="0" w:type="dxa"/>
            <w:bottom w:w="0" w:type="dxa"/>
            <w:right w:w="0" w:type="dxa"/>
          </w:tblCellMar>
        </w:tblPrEx>
        <w:trPr>
          <w:trHeight w:val="593" w:hRule="exact"/>
        </w:trPr>
        <w:tc>
          <w:tcPr>
            <w:tcW w:w="936" w:type="dxa"/>
            <w:tcBorders>
              <w:top w:val="single" w:color="000000" w:sz="12" w:space="0"/>
              <w:left w:val="single" w:color="000000" w:sz="12" w:space="0"/>
              <w:bottom w:val="single" w:color="000000" w:sz="6" w:space="0"/>
              <w:right w:val="single" w:color="000000" w:sz="6" w:space="0"/>
            </w:tcBorders>
          </w:tcPr>
          <w:p w14:paraId="5BF4D38B">
            <w:pPr>
              <w:pStyle w:val="38"/>
              <w:spacing w:before="110" w:line="240" w:lineRule="auto"/>
              <w:ind w:left="232" w:right="0"/>
              <w:jc w:val="left"/>
              <w:rPr>
                <w:rFonts w:ascii="宋体" w:hAnsi="宋体" w:eastAsia="宋体" w:cs="宋体"/>
                <w:sz w:val="22"/>
                <w:szCs w:val="22"/>
              </w:rPr>
            </w:pPr>
            <w:r>
              <w:rPr>
                <w:rFonts w:ascii="宋体" w:hAnsi="宋体" w:eastAsia="宋体" w:cs="宋体"/>
                <w:sz w:val="22"/>
                <w:szCs w:val="22"/>
              </w:rPr>
              <w:t>肉牛</w:t>
            </w:r>
          </w:p>
        </w:tc>
        <w:tc>
          <w:tcPr>
            <w:tcW w:w="1580" w:type="dxa"/>
            <w:tcBorders>
              <w:top w:val="single" w:color="000000" w:sz="12" w:space="0"/>
              <w:left w:val="single" w:color="000000" w:sz="6" w:space="0"/>
              <w:bottom w:val="single" w:color="000000" w:sz="6" w:space="0"/>
              <w:right w:val="single" w:color="000000" w:sz="6" w:space="0"/>
            </w:tcBorders>
          </w:tcPr>
          <w:p w14:paraId="5ECF4AA8">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肉牛</w:t>
            </w:r>
          </w:p>
        </w:tc>
        <w:tc>
          <w:tcPr>
            <w:tcW w:w="1342" w:type="dxa"/>
            <w:tcBorders>
              <w:top w:val="single" w:color="000000" w:sz="12" w:space="0"/>
              <w:left w:val="single" w:color="000000" w:sz="6" w:space="0"/>
              <w:bottom w:val="single" w:color="000000" w:sz="6" w:space="0"/>
              <w:right w:val="single" w:color="000000" w:sz="6" w:space="0"/>
            </w:tcBorders>
          </w:tcPr>
          <w:p w14:paraId="6887B9E9">
            <w:pPr>
              <w:pStyle w:val="38"/>
              <w:spacing w:before="160"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12" w:space="0"/>
              <w:left w:val="single" w:color="000000" w:sz="6" w:space="0"/>
              <w:bottom w:val="single" w:color="000000" w:sz="6" w:space="0"/>
              <w:right w:val="single" w:color="000000" w:sz="6" w:space="0"/>
            </w:tcBorders>
          </w:tcPr>
          <w:p w14:paraId="1CDE5C40">
            <w:pPr>
              <w:pStyle w:val="38"/>
              <w:spacing w:before="160"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12" w:space="0"/>
              <w:left w:val="single" w:color="000000" w:sz="6" w:space="0"/>
              <w:bottom w:val="single" w:color="000000" w:sz="6" w:space="0"/>
              <w:right w:val="single" w:color="000000" w:sz="6" w:space="0"/>
            </w:tcBorders>
          </w:tcPr>
          <w:p w14:paraId="312CBCF2">
            <w:pPr>
              <w:pStyle w:val="38"/>
              <w:spacing w:before="110" w:line="240" w:lineRule="auto"/>
              <w:ind w:left="583" w:right="0"/>
              <w:jc w:val="left"/>
              <w:rPr>
                <w:rFonts w:ascii="宋体" w:hAnsi="宋体" w:eastAsia="宋体" w:cs="宋体"/>
                <w:sz w:val="22"/>
                <w:szCs w:val="22"/>
              </w:rPr>
            </w:pPr>
            <w:r>
              <w:rPr>
                <w:rFonts w:hint="eastAsia" w:ascii="Times New Roman" w:hAnsi="Times New Roman" w:eastAsia="宋体" w:cs="Times New Roman"/>
                <w:sz w:val="22"/>
                <w:szCs w:val="22"/>
                <w:lang w:val="en-US" w:eastAsia="zh-CN"/>
              </w:rPr>
              <w:t>1.2</w:t>
            </w:r>
            <w:r>
              <w:rPr>
                <w:rFonts w:ascii="Times New Roman" w:hAnsi="Times New Roman" w:eastAsia="Times New Roman" w:cs="Times New Roman"/>
                <w:spacing w:val="-10"/>
                <w:sz w:val="22"/>
                <w:szCs w:val="22"/>
              </w:rPr>
              <w:t xml:space="preserve"> </w:t>
            </w:r>
            <w:r>
              <w:rPr>
                <w:rFonts w:ascii="宋体" w:hAnsi="宋体" w:eastAsia="宋体" w:cs="宋体"/>
                <w:sz w:val="22"/>
                <w:szCs w:val="22"/>
              </w:rPr>
              <w:t>万头</w:t>
            </w:r>
          </w:p>
        </w:tc>
        <w:tc>
          <w:tcPr>
            <w:tcW w:w="1913" w:type="dxa"/>
            <w:tcBorders>
              <w:top w:val="single" w:color="000000" w:sz="12" w:space="0"/>
              <w:left w:val="single" w:color="000000" w:sz="6" w:space="0"/>
              <w:bottom w:val="single" w:color="000000" w:sz="6" w:space="0"/>
              <w:right w:val="single" w:color="000000" w:sz="12" w:space="0"/>
            </w:tcBorders>
          </w:tcPr>
          <w:p w14:paraId="54023B88">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外购于养殖场的</w:t>
            </w:r>
          </w:p>
          <w:p w14:paraId="6EA8BF27">
            <w:pPr>
              <w:pStyle w:val="38"/>
              <w:spacing w:line="287" w:lineRule="exact"/>
              <w:ind w:left="9" w:right="0"/>
              <w:jc w:val="center"/>
              <w:rPr>
                <w:rFonts w:ascii="宋体" w:hAnsi="宋体" w:eastAsia="宋体" w:cs="宋体"/>
                <w:sz w:val="22"/>
                <w:szCs w:val="22"/>
              </w:rPr>
            </w:pPr>
            <w:r>
              <w:rPr>
                <w:rFonts w:ascii="宋体" w:hAnsi="宋体" w:eastAsia="宋体" w:cs="宋体"/>
                <w:sz w:val="22"/>
                <w:szCs w:val="22"/>
              </w:rPr>
              <w:t>肉牛</w:t>
            </w:r>
          </w:p>
        </w:tc>
      </w:tr>
      <w:tr w14:paraId="54116F64">
        <w:tblPrEx>
          <w:tblCellMar>
            <w:top w:w="0" w:type="dxa"/>
            <w:left w:w="0" w:type="dxa"/>
            <w:bottom w:w="0" w:type="dxa"/>
            <w:right w:w="0" w:type="dxa"/>
          </w:tblCellMar>
        </w:tblPrEx>
        <w:trPr>
          <w:trHeight w:val="586" w:hRule="exact"/>
        </w:trPr>
        <w:tc>
          <w:tcPr>
            <w:tcW w:w="936" w:type="dxa"/>
            <w:tcBorders>
              <w:top w:val="single" w:color="000000" w:sz="6" w:space="0"/>
              <w:left w:val="single" w:color="000000" w:sz="12" w:space="0"/>
              <w:bottom w:val="single" w:color="000000" w:sz="6" w:space="0"/>
              <w:right w:val="single" w:color="000000" w:sz="6" w:space="0"/>
            </w:tcBorders>
          </w:tcPr>
          <w:p w14:paraId="5606CC4F">
            <w:pPr>
              <w:pStyle w:val="38"/>
              <w:spacing w:before="110" w:line="240" w:lineRule="auto"/>
              <w:ind w:right="5"/>
              <w:jc w:val="center"/>
              <w:rPr>
                <w:rFonts w:ascii="宋体" w:hAnsi="宋体" w:eastAsia="宋体" w:cs="宋体"/>
                <w:sz w:val="22"/>
                <w:szCs w:val="22"/>
              </w:rPr>
            </w:pPr>
            <w:r>
              <w:rPr>
                <w:rFonts w:ascii="宋体" w:hAnsi="宋体" w:eastAsia="宋体" w:cs="宋体"/>
                <w:w w:val="100"/>
                <w:sz w:val="22"/>
                <w:szCs w:val="22"/>
              </w:rPr>
              <w:t>羊</w:t>
            </w:r>
          </w:p>
        </w:tc>
        <w:tc>
          <w:tcPr>
            <w:tcW w:w="1580" w:type="dxa"/>
            <w:tcBorders>
              <w:top w:val="single" w:color="000000" w:sz="6" w:space="0"/>
              <w:left w:val="single" w:color="000000" w:sz="6" w:space="0"/>
              <w:bottom w:val="single" w:color="000000" w:sz="6" w:space="0"/>
              <w:right w:val="single" w:color="000000" w:sz="6" w:space="0"/>
            </w:tcBorders>
          </w:tcPr>
          <w:p w14:paraId="5F4FF9B3">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活羊</w:t>
            </w:r>
          </w:p>
        </w:tc>
        <w:tc>
          <w:tcPr>
            <w:tcW w:w="1342" w:type="dxa"/>
            <w:tcBorders>
              <w:top w:val="single" w:color="000000" w:sz="6" w:space="0"/>
              <w:left w:val="single" w:color="000000" w:sz="6" w:space="0"/>
              <w:bottom w:val="single" w:color="000000" w:sz="6" w:space="0"/>
              <w:right w:val="single" w:color="000000" w:sz="6" w:space="0"/>
            </w:tcBorders>
          </w:tcPr>
          <w:p w14:paraId="5B69F80B">
            <w:pPr>
              <w:pStyle w:val="38"/>
              <w:spacing w:before="159"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6" w:space="0"/>
              <w:right w:val="single" w:color="000000" w:sz="6" w:space="0"/>
            </w:tcBorders>
          </w:tcPr>
          <w:p w14:paraId="7DEB8F12">
            <w:pPr>
              <w:pStyle w:val="38"/>
              <w:spacing w:before="159"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14:paraId="439E2518">
            <w:pPr>
              <w:pStyle w:val="38"/>
              <w:spacing w:before="110" w:line="240" w:lineRule="auto"/>
              <w:ind w:left="530" w:right="0"/>
              <w:jc w:val="left"/>
              <w:rPr>
                <w:rFonts w:ascii="宋体" w:hAnsi="宋体" w:eastAsia="宋体" w:cs="宋体"/>
                <w:sz w:val="22"/>
                <w:szCs w:val="22"/>
              </w:rPr>
            </w:pPr>
            <w:r>
              <w:rPr>
                <w:rFonts w:hint="eastAsia" w:ascii="Times New Roman" w:hAnsi="Times New Roman" w:eastAsia="宋体" w:cs="Times New Roman"/>
                <w:sz w:val="22"/>
                <w:szCs w:val="22"/>
                <w:lang w:val="en-US" w:eastAsia="zh-CN"/>
              </w:rPr>
              <w:t>16</w:t>
            </w:r>
            <w:r>
              <w:rPr>
                <w:rFonts w:ascii="Times New Roman" w:hAnsi="Times New Roman" w:eastAsia="Times New Roman" w:cs="Times New Roman"/>
                <w:spacing w:val="-10"/>
                <w:sz w:val="22"/>
                <w:szCs w:val="22"/>
              </w:rPr>
              <w:t xml:space="preserve"> </w:t>
            </w:r>
            <w:r>
              <w:rPr>
                <w:rFonts w:ascii="宋体" w:hAnsi="宋体" w:eastAsia="宋体" w:cs="宋体"/>
                <w:sz w:val="22"/>
                <w:szCs w:val="22"/>
              </w:rPr>
              <w:t>万只</w:t>
            </w:r>
          </w:p>
        </w:tc>
        <w:tc>
          <w:tcPr>
            <w:tcW w:w="1913" w:type="dxa"/>
            <w:tcBorders>
              <w:top w:val="single" w:color="000000" w:sz="6" w:space="0"/>
              <w:left w:val="single" w:color="000000" w:sz="6" w:space="0"/>
              <w:bottom w:val="single" w:color="000000" w:sz="6" w:space="0"/>
              <w:right w:val="single" w:color="000000" w:sz="12" w:space="0"/>
            </w:tcBorders>
          </w:tcPr>
          <w:p w14:paraId="720E261A">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外购于养殖场的</w:t>
            </w:r>
          </w:p>
          <w:p w14:paraId="25B3EC4E">
            <w:pPr>
              <w:pStyle w:val="38"/>
              <w:spacing w:line="287" w:lineRule="exact"/>
              <w:ind w:left="9" w:right="0"/>
              <w:jc w:val="center"/>
              <w:rPr>
                <w:rFonts w:ascii="宋体" w:hAnsi="宋体" w:eastAsia="宋体" w:cs="宋体"/>
                <w:sz w:val="22"/>
                <w:szCs w:val="22"/>
              </w:rPr>
            </w:pPr>
            <w:r>
              <w:rPr>
                <w:rFonts w:ascii="宋体" w:hAnsi="宋体" w:eastAsia="宋体" w:cs="宋体"/>
                <w:sz w:val="22"/>
                <w:szCs w:val="22"/>
              </w:rPr>
              <w:t>活羊</w:t>
            </w:r>
          </w:p>
        </w:tc>
      </w:tr>
      <w:tr w14:paraId="024E0223">
        <w:tblPrEx>
          <w:tblCellMar>
            <w:top w:w="0" w:type="dxa"/>
            <w:left w:w="0" w:type="dxa"/>
            <w:bottom w:w="0" w:type="dxa"/>
            <w:right w:w="0" w:type="dxa"/>
          </w:tblCellMar>
        </w:tblPrEx>
        <w:trPr>
          <w:trHeight w:val="871" w:hRule="exact"/>
        </w:trPr>
        <w:tc>
          <w:tcPr>
            <w:tcW w:w="936" w:type="dxa"/>
            <w:tcBorders>
              <w:top w:val="single" w:color="000000" w:sz="6" w:space="0"/>
              <w:left w:val="single" w:color="000000" w:sz="12" w:space="0"/>
              <w:bottom w:val="single" w:color="000000" w:sz="6" w:space="0"/>
              <w:right w:val="single" w:color="000000" w:sz="6" w:space="0"/>
            </w:tcBorders>
          </w:tcPr>
          <w:p w14:paraId="2BE72383">
            <w:pPr>
              <w:pStyle w:val="38"/>
              <w:spacing w:before="3" w:line="240" w:lineRule="auto"/>
              <w:ind w:right="0"/>
              <w:jc w:val="left"/>
              <w:rPr>
                <w:rFonts w:ascii="宋体" w:hAnsi="宋体" w:eastAsia="宋体" w:cs="宋体"/>
                <w:b/>
                <w:bCs/>
                <w:sz w:val="19"/>
                <w:szCs w:val="19"/>
              </w:rPr>
            </w:pPr>
          </w:p>
          <w:p w14:paraId="62C75A69">
            <w:pPr>
              <w:pStyle w:val="38"/>
              <w:spacing w:line="240" w:lineRule="auto"/>
              <w:ind w:left="122" w:right="0"/>
              <w:jc w:val="left"/>
              <w:rPr>
                <w:rFonts w:ascii="宋体" w:hAnsi="宋体" w:eastAsia="宋体" w:cs="宋体"/>
                <w:sz w:val="22"/>
                <w:szCs w:val="22"/>
              </w:rPr>
            </w:pPr>
            <w:r>
              <w:rPr>
                <w:rFonts w:ascii="宋体" w:hAnsi="宋体" w:eastAsia="宋体" w:cs="宋体"/>
                <w:sz w:val="22"/>
                <w:szCs w:val="22"/>
              </w:rPr>
              <w:t>制冷剂</w:t>
            </w:r>
          </w:p>
        </w:tc>
        <w:tc>
          <w:tcPr>
            <w:tcW w:w="1580" w:type="dxa"/>
            <w:tcBorders>
              <w:top w:val="single" w:color="000000" w:sz="6" w:space="0"/>
              <w:left w:val="single" w:color="000000" w:sz="6" w:space="0"/>
              <w:bottom w:val="single" w:color="000000" w:sz="6" w:space="0"/>
              <w:right w:val="single" w:color="000000" w:sz="6" w:space="0"/>
            </w:tcBorders>
          </w:tcPr>
          <w:p w14:paraId="4CD4151A">
            <w:pPr>
              <w:pStyle w:val="38"/>
              <w:spacing w:before="2" w:line="240" w:lineRule="auto"/>
              <w:ind w:right="0"/>
              <w:jc w:val="left"/>
              <w:rPr>
                <w:rFonts w:ascii="宋体" w:hAnsi="宋体" w:eastAsia="宋体" w:cs="宋体"/>
                <w:b/>
                <w:bCs/>
                <w:sz w:val="22"/>
                <w:szCs w:val="22"/>
              </w:rPr>
            </w:pPr>
          </w:p>
          <w:p w14:paraId="0D26DD56">
            <w:pPr>
              <w:pStyle w:val="38"/>
              <w:spacing w:line="240" w:lineRule="auto"/>
              <w:ind w:left="429" w:right="0"/>
              <w:jc w:val="left"/>
              <w:rPr>
                <w:rFonts w:ascii="Times New Roman" w:hAnsi="Times New Roman" w:eastAsia="Times New Roman" w:cs="Times New Roman"/>
                <w:sz w:val="24"/>
                <w:szCs w:val="24"/>
              </w:rPr>
            </w:pPr>
            <w:r>
              <w:rPr>
                <w:rFonts w:ascii="Times New Roman"/>
                <w:sz w:val="24"/>
              </w:rPr>
              <w:t>R-404a</w:t>
            </w:r>
          </w:p>
        </w:tc>
        <w:tc>
          <w:tcPr>
            <w:tcW w:w="1342" w:type="dxa"/>
            <w:tcBorders>
              <w:top w:val="single" w:color="000000" w:sz="6" w:space="0"/>
              <w:left w:val="single" w:color="000000" w:sz="6" w:space="0"/>
              <w:bottom w:val="single" w:color="000000" w:sz="6" w:space="0"/>
              <w:right w:val="single" w:color="000000" w:sz="6" w:space="0"/>
            </w:tcBorders>
          </w:tcPr>
          <w:p w14:paraId="2BC6A1A4">
            <w:pPr>
              <w:pStyle w:val="38"/>
              <w:spacing w:line="240" w:lineRule="auto"/>
              <w:ind w:right="0"/>
              <w:jc w:val="left"/>
              <w:rPr>
                <w:rFonts w:ascii="宋体" w:hAnsi="宋体" w:eastAsia="宋体" w:cs="宋体"/>
                <w:b/>
                <w:bCs/>
                <w:sz w:val="23"/>
                <w:szCs w:val="23"/>
              </w:rPr>
            </w:pPr>
          </w:p>
          <w:p w14:paraId="65BD71D2">
            <w:pPr>
              <w:pStyle w:val="38"/>
              <w:spacing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6" w:space="0"/>
              <w:right w:val="single" w:color="000000" w:sz="6" w:space="0"/>
            </w:tcBorders>
          </w:tcPr>
          <w:p w14:paraId="36E527DB">
            <w:pPr>
              <w:pStyle w:val="38"/>
              <w:spacing w:line="240" w:lineRule="auto"/>
              <w:ind w:right="0"/>
              <w:jc w:val="left"/>
              <w:rPr>
                <w:rFonts w:ascii="宋体" w:hAnsi="宋体" w:eastAsia="宋体" w:cs="宋体"/>
                <w:b/>
                <w:bCs/>
                <w:sz w:val="23"/>
                <w:szCs w:val="23"/>
              </w:rPr>
            </w:pPr>
          </w:p>
          <w:p w14:paraId="02E9C35E">
            <w:pPr>
              <w:pStyle w:val="38"/>
              <w:spacing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14:paraId="2755E02B">
            <w:pPr>
              <w:pStyle w:val="38"/>
              <w:spacing w:line="240" w:lineRule="auto"/>
              <w:ind w:right="0"/>
              <w:jc w:val="left"/>
              <w:rPr>
                <w:rFonts w:ascii="宋体" w:hAnsi="宋体" w:eastAsia="宋体" w:cs="宋体"/>
                <w:b/>
                <w:bCs/>
                <w:sz w:val="23"/>
                <w:szCs w:val="23"/>
              </w:rPr>
            </w:pPr>
          </w:p>
          <w:p w14:paraId="59233EAF">
            <w:pPr>
              <w:pStyle w:val="38"/>
              <w:spacing w:line="240" w:lineRule="auto"/>
              <w:ind w:right="1"/>
              <w:jc w:val="center"/>
              <w:rPr>
                <w:rFonts w:ascii="Times New Roman" w:hAnsi="Times New Roman" w:eastAsia="Times New Roman" w:cs="Times New Roman"/>
                <w:sz w:val="22"/>
                <w:szCs w:val="22"/>
              </w:rPr>
            </w:pPr>
            <w:r>
              <w:rPr>
                <w:rFonts w:ascii="Times New Roman"/>
                <w:sz w:val="22"/>
              </w:rPr>
              <w:t>5.0t</w:t>
            </w:r>
          </w:p>
        </w:tc>
        <w:tc>
          <w:tcPr>
            <w:tcW w:w="1913" w:type="dxa"/>
            <w:tcBorders>
              <w:top w:val="single" w:color="000000" w:sz="6" w:space="0"/>
              <w:left w:val="single" w:color="000000" w:sz="6" w:space="0"/>
              <w:bottom w:val="single" w:color="000000" w:sz="6" w:space="0"/>
              <w:right w:val="single" w:color="000000" w:sz="12" w:space="0"/>
            </w:tcBorders>
          </w:tcPr>
          <w:p w14:paraId="1B863E19">
            <w:pPr>
              <w:pStyle w:val="38"/>
              <w:spacing w:line="253" w:lineRule="exact"/>
              <w:ind w:left="177" w:right="0"/>
              <w:jc w:val="left"/>
              <w:rPr>
                <w:rFonts w:ascii="宋体" w:hAnsi="宋体" w:eastAsia="宋体" w:cs="宋体"/>
                <w:sz w:val="22"/>
                <w:szCs w:val="22"/>
              </w:rPr>
            </w:pPr>
            <w:r>
              <w:rPr>
                <w:rFonts w:ascii="宋体" w:hAnsi="宋体" w:eastAsia="宋体" w:cs="宋体"/>
                <w:sz w:val="22"/>
                <w:szCs w:val="22"/>
              </w:rPr>
              <w:t>制冷剂，不在厂</w:t>
            </w:r>
          </w:p>
          <w:p w14:paraId="5B6E8D09">
            <w:pPr>
              <w:pStyle w:val="38"/>
              <w:spacing w:before="27" w:line="286" w:lineRule="exact"/>
              <w:ind w:left="398" w:right="168" w:hanging="221"/>
              <w:jc w:val="left"/>
              <w:rPr>
                <w:rFonts w:ascii="宋体" w:hAnsi="宋体" w:eastAsia="宋体" w:cs="宋体"/>
                <w:sz w:val="22"/>
                <w:szCs w:val="22"/>
              </w:rPr>
            </w:pPr>
            <w:r>
              <w:rPr>
                <w:rFonts w:ascii="宋体" w:hAnsi="宋体" w:eastAsia="宋体" w:cs="宋体"/>
                <w:sz w:val="22"/>
                <w:szCs w:val="22"/>
              </w:rPr>
              <w:t>区内储存，商家</w:t>
            </w:r>
            <w:r>
              <w:rPr>
                <w:rFonts w:ascii="宋体" w:hAnsi="宋体" w:eastAsia="宋体" w:cs="宋体"/>
                <w:spacing w:val="-108"/>
                <w:sz w:val="22"/>
                <w:szCs w:val="22"/>
              </w:rPr>
              <w:t xml:space="preserve"> </w:t>
            </w:r>
            <w:r>
              <w:rPr>
                <w:rFonts w:ascii="宋体" w:hAnsi="宋体" w:eastAsia="宋体" w:cs="宋体"/>
                <w:sz w:val="22"/>
                <w:szCs w:val="22"/>
              </w:rPr>
              <w:t>定期更换</w:t>
            </w:r>
          </w:p>
        </w:tc>
      </w:tr>
      <w:tr w14:paraId="6FBE58C0">
        <w:tblPrEx>
          <w:tblCellMar>
            <w:top w:w="0" w:type="dxa"/>
            <w:left w:w="0" w:type="dxa"/>
            <w:bottom w:w="0" w:type="dxa"/>
            <w:right w:w="0" w:type="dxa"/>
          </w:tblCellMar>
        </w:tblPrEx>
        <w:trPr>
          <w:trHeight w:val="871" w:hRule="exact"/>
        </w:trPr>
        <w:tc>
          <w:tcPr>
            <w:tcW w:w="936" w:type="dxa"/>
            <w:vMerge w:val="restart"/>
            <w:tcBorders>
              <w:top w:val="single" w:color="000000" w:sz="6" w:space="0"/>
              <w:left w:val="single" w:color="000000" w:sz="12" w:space="0"/>
              <w:right w:val="single" w:color="000000" w:sz="6" w:space="0"/>
            </w:tcBorders>
          </w:tcPr>
          <w:p w14:paraId="38018DCF">
            <w:pPr>
              <w:pStyle w:val="38"/>
              <w:spacing w:line="240" w:lineRule="auto"/>
              <w:ind w:right="0"/>
              <w:jc w:val="left"/>
              <w:rPr>
                <w:rFonts w:ascii="宋体" w:hAnsi="宋体" w:eastAsia="宋体" w:cs="宋体"/>
                <w:b/>
                <w:bCs/>
                <w:sz w:val="22"/>
                <w:szCs w:val="22"/>
              </w:rPr>
            </w:pPr>
          </w:p>
          <w:p w14:paraId="3EB3E41A">
            <w:pPr>
              <w:pStyle w:val="38"/>
              <w:spacing w:before="8" w:line="240" w:lineRule="auto"/>
              <w:ind w:right="0"/>
              <w:jc w:val="left"/>
              <w:rPr>
                <w:rFonts w:ascii="宋体" w:hAnsi="宋体" w:eastAsia="宋体" w:cs="宋体"/>
                <w:b/>
                <w:bCs/>
                <w:sz w:val="19"/>
                <w:szCs w:val="19"/>
              </w:rPr>
            </w:pPr>
          </w:p>
          <w:p w14:paraId="68DF863C">
            <w:pPr>
              <w:pStyle w:val="38"/>
              <w:spacing w:line="240" w:lineRule="auto"/>
              <w:ind w:left="122" w:right="0"/>
              <w:jc w:val="left"/>
              <w:rPr>
                <w:rFonts w:ascii="宋体" w:hAnsi="宋体" w:eastAsia="宋体" w:cs="宋体"/>
                <w:sz w:val="22"/>
                <w:szCs w:val="22"/>
              </w:rPr>
            </w:pPr>
            <w:r>
              <w:rPr>
                <w:rFonts w:ascii="宋体" w:hAnsi="宋体" w:eastAsia="宋体" w:cs="宋体"/>
                <w:sz w:val="22"/>
                <w:szCs w:val="22"/>
              </w:rPr>
              <w:t>消毒剂</w:t>
            </w:r>
          </w:p>
        </w:tc>
        <w:tc>
          <w:tcPr>
            <w:tcW w:w="1580" w:type="dxa"/>
            <w:tcBorders>
              <w:top w:val="single" w:color="000000" w:sz="6" w:space="0"/>
              <w:left w:val="single" w:color="000000" w:sz="6" w:space="0"/>
              <w:bottom w:val="single" w:color="000000" w:sz="6" w:space="0"/>
              <w:right w:val="single" w:color="000000" w:sz="6" w:space="0"/>
            </w:tcBorders>
          </w:tcPr>
          <w:p w14:paraId="7DCA154C">
            <w:pPr>
              <w:pStyle w:val="38"/>
              <w:spacing w:before="3" w:line="240" w:lineRule="auto"/>
              <w:ind w:right="0"/>
              <w:jc w:val="left"/>
              <w:rPr>
                <w:rFonts w:ascii="宋体" w:hAnsi="宋体" w:eastAsia="宋体" w:cs="宋体"/>
                <w:b/>
                <w:bCs/>
                <w:sz w:val="19"/>
                <w:szCs w:val="19"/>
              </w:rPr>
            </w:pPr>
          </w:p>
          <w:p w14:paraId="52F4AFE9">
            <w:pPr>
              <w:pStyle w:val="38"/>
              <w:spacing w:line="240" w:lineRule="auto"/>
              <w:ind w:left="122" w:right="0"/>
              <w:jc w:val="left"/>
              <w:rPr>
                <w:rFonts w:ascii="宋体" w:hAnsi="宋体" w:eastAsia="宋体" w:cs="宋体"/>
                <w:sz w:val="22"/>
                <w:szCs w:val="22"/>
              </w:rPr>
            </w:pPr>
            <w:r>
              <w:rPr>
                <w:rFonts w:ascii="宋体" w:hAnsi="宋体" w:eastAsia="宋体" w:cs="宋体"/>
                <w:sz w:val="22"/>
                <w:szCs w:val="22"/>
              </w:rPr>
              <w:t>三氯异氰尿酸</w:t>
            </w:r>
          </w:p>
        </w:tc>
        <w:tc>
          <w:tcPr>
            <w:tcW w:w="1342" w:type="dxa"/>
            <w:tcBorders>
              <w:top w:val="single" w:color="000000" w:sz="6" w:space="0"/>
              <w:left w:val="single" w:color="000000" w:sz="6" w:space="0"/>
              <w:bottom w:val="single" w:color="000000" w:sz="6" w:space="0"/>
              <w:right w:val="single" w:color="000000" w:sz="6" w:space="0"/>
            </w:tcBorders>
          </w:tcPr>
          <w:p w14:paraId="037DFEAA">
            <w:pPr>
              <w:pStyle w:val="38"/>
              <w:spacing w:line="240" w:lineRule="auto"/>
              <w:ind w:right="0"/>
              <w:jc w:val="left"/>
              <w:rPr>
                <w:rFonts w:ascii="宋体" w:hAnsi="宋体" w:eastAsia="宋体" w:cs="宋体"/>
                <w:b/>
                <w:bCs/>
                <w:sz w:val="23"/>
                <w:szCs w:val="23"/>
              </w:rPr>
            </w:pPr>
          </w:p>
          <w:p w14:paraId="0508B440">
            <w:pPr>
              <w:pStyle w:val="38"/>
              <w:spacing w:line="240" w:lineRule="auto"/>
              <w:ind w:left="439" w:right="0"/>
              <w:jc w:val="left"/>
              <w:rPr>
                <w:rFonts w:ascii="Times New Roman" w:hAnsi="Times New Roman" w:eastAsia="Times New Roman" w:cs="Times New Roman"/>
                <w:sz w:val="22"/>
                <w:szCs w:val="22"/>
              </w:rPr>
            </w:pPr>
            <w:r>
              <w:rPr>
                <w:rFonts w:ascii="Times New Roman"/>
                <w:sz w:val="22"/>
              </w:rPr>
              <w:t>0.25t</w:t>
            </w:r>
          </w:p>
        </w:tc>
        <w:tc>
          <w:tcPr>
            <w:tcW w:w="1323" w:type="dxa"/>
            <w:tcBorders>
              <w:top w:val="single" w:color="000000" w:sz="6" w:space="0"/>
              <w:left w:val="single" w:color="000000" w:sz="6" w:space="0"/>
              <w:bottom w:val="single" w:color="000000" w:sz="6" w:space="0"/>
              <w:right w:val="single" w:color="000000" w:sz="6" w:space="0"/>
            </w:tcBorders>
          </w:tcPr>
          <w:p w14:paraId="2DE474B4">
            <w:pPr>
              <w:pStyle w:val="38"/>
              <w:spacing w:before="110" w:line="286" w:lineRule="exact"/>
              <w:ind w:left="321" w:right="0"/>
              <w:jc w:val="left"/>
              <w:rPr>
                <w:rFonts w:ascii="宋体" w:hAnsi="宋体" w:eastAsia="宋体" w:cs="宋体"/>
                <w:sz w:val="22"/>
                <w:szCs w:val="22"/>
              </w:rPr>
            </w:pPr>
            <w:r>
              <w:rPr>
                <w:rFonts w:ascii="宋体" w:hAnsi="宋体" w:eastAsia="宋体" w:cs="宋体"/>
                <w:sz w:val="22"/>
                <w:szCs w:val="22"/>
              </w:rPr>
              <w:t>固态，</w:t>
            </w:r>
          </w:p>
          <w:p w14:paraId="398D4E7B">
            <w:pPr>
              <w:pStyle w:val="38"/>
              <w:spacing w:line="302" w:lineRule="exact"/>
              <w:ind w:left="290" w:right="0"/>
              <w:jc w:val="left"/>
              <w:rPr>
                <w:rFonts w:ascii="宋体" w:hAnsi="宋体" w:eastAsia="宋体" w:cs="宋体"/>
                <w:sz w:val="22"/>
                <w:szCs w:val="22"/>
              </w:rPr>
            </w:pPr>
            <w:r>
              <w:rPr>
                <w:rFonts w:ascii="Times New Roman" w:hAnsi="Times New Roman" w:eastAsia="Times New Roman" w:cs="Times New Roman"/>
                <w:sz w:val="22"/>
                <w:szCs w:val="22"/>
              </w:rPr>
              <w:t>25kg/</w:t>
            </w:r>
            <w:r>
              <w:rPr>
                <w:rFonts w:ascii="宋体" w:hAnsi="宋体" w:eastAsia="宋体" w:cs="宋体"/>
                <w:sz w:val="22"/>
                <w:szCs w:val="22"/>
              </w:rPr>
              <w:t>袋</w:t>
            </w:r>
          </w:p>
        </w:tc>
        <w:tc>
          <w:tcPr>
            <w:tcW w:w="1779" w:type="dxa"/>
            <w:tcBorders>
              <w:top w:val="single" w:color="000000" w:sz="6" w:space="0"/>
              <w:left w:val="single" w:color="000000" w:sz="6" w:space="0"/>
              <w:bottom w:val="single" w:color="000000" w:sz="6" w:space="0"/>
              <w:right w:val="single" w:color="000000" w:sz="6" w:space="0"/>
            </w:tcBorders>
          </w:tcPr>
          <w:p w14:paraId="653C769E">
            <w:pPr>
              <w:pStyle w:val="38"/>
              <w:spacing w:line="240" w:lineRule="auto"/>
              <w:ind w:right="0"/>
              <w:jc w:val="left"/>
              <w:rPr>
                <w:rFonts w:ascii="宋体" w:hAnsi="宋体" w:eastAsia="宋体" w:cs="宋体"/>
                <w:b/>
                <w:bCs/>
                <w:sz w:val="23"/>
                <w:szCs w:val="23"/>
              </w:rPr>
            </w:pPr>
          </w:p>
          <w:p w14:paraId="11FE96A6">
            <w:pPr>
              <w:pStyle w:val="38"/>
              <w:spacing w:line="240" w:lineRule="auto"/>
              <w:ind w:right="0"/>
              <w:jc w:val="center"/>
              <w:rPr>
                <w:rFonts w:ascii="Times New Roman" w:hAnsi="Times New Roman" w:eastAsia="Times New Roman" w:cs="Times New Roman"/>
                <w:sz w:val="22"/>
                <w:szCs w:val="22"/>
              </w:rPr>
            </w:pPr>
            <w:r>
              <w:rPr>
                <w:rFonts w:ascii="Times New Roman"/>
                <w:sz w:val="22"/>
              </w:rPr>
              <w:t>8t</w:t>
            </w:r>
          </w:p>
        </w:tc>
        <w:tc>
          <w:tcPr>
            <w:tcW w:w="1913" w:type="dxa"/>
            <w:tcBorders>
              <w:top w:val="single" w:color="000000" w:sz="6" w:space="0"/>
              <w:left w:val="single" w:color="000000" w:sz="6" w:space="0"/>
              <w:bottom w:val="single" w:color="000000" w:sz="6" w:space="0"/>
              <w:right w:val="single" w:color="000000" w:sz="12" w:space="0"/>
            </w:tcBorders>
          </w:tcPr>
          <w:p w14:paraId="688DD02D">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用于厂区待宰</w:t>
            </w:r>
          </w:p>
          <w:p w14:paraId="1BDEE2D8">
            <w:pPr>
              <w:pStyle w:val="38"/>
              <w:spacing w:before="27" w:line="286" w:lineRule="exact"/>
              <w:ind w:left="177" w:right="168"/>
              <w:jc w:val="center"/>
              <w:rPr>
                <w:rFonts w:ascii="宋体" w:hAnsi="宋体" w:eastAsia="宋体" w:cs="宋体"/>
                <w:sz w:val="22"/>
                <w:szCs w:val="22"/>
              </w:rPr>
            </w:pPr>
            <w:r>
              <w:rPr>
                <w:rFonts w:ascii="宋体" w:hAnsi="宋体" w:eastAsia="宋体" w:cs="宋体"/>
                <w:sz w:val="22"/>
                <w:szCs w:val="22"/>
              </w:rPr>
              <w:t>圈、屠宰车间、</w:t>
            </w:r>
            <w:r>
              <w:rPr>
                <w:rFonts w:ascii="宋体" w:hAnsi="宋体" w:eastAsia="宋体" w:cs="宋体"/>
                <w:w w:val="100"/>
                <w:sz w:val="22"/>
                <w:szCs w:val="22"/>
              </w:rPr>
              <w:t xml:space="preserve"> </w:t>
            </w:r>
            <w:r>
              <w:rPr>
                <w:rFonts w:ascii="宋体" w:hAnsi="宋体" w:eastAsia="宋体" w:cs="宋体"/>
                <w:sz w:val="22"/>
                <w:szCs w:val="22"/>
              </w:rPr>
              <w:t>车辆消毒</w:t>
            </w:r>
          </w:p>
        </w:tc>
      </w:tr>
      <w:tr w14:paraId="6FD08010">
        <w:tblPrEx>
          <w:tblCellMar>
            <w:top w:w="0" w:type="dxa"/>
            <w:left w:w="0" w:type="dxa"/>
            <w:bottom w:w="0" w:type="dxa"/>
            <w:right w:w="0" w:type="dxa"/>
          </w:tblCellMar>
        </w:tblPrEx>
        <w:trPr>
          <w:trHeight w:val="586" w:hRule="exact"/>
        </w:trPr>
        <w:tc>
          <w:tcPr>
            <w:tcW w:w="936" w:type="dxa"/>
            <w:vMerge w:val="continue"/>
            <w:tcBorders>
              <w:left w:val="single" w:color="000000" w:sz="12" w:space="0"/>
              <w:bottom w:val="single" w:color="000000" w:sz="6" w:space="0"/>
              <w:right w:val="single" w:color="000000" w:sz="6" w:space="0"/>
            </w:tcBorders>
          </w:tcPr>
          <w:p w14:paraId="6E3D5683"/>
        </w:tc>
        <w:tc>
          <w:tcPr>
            <w:tcW w:w="1580" w:type="dxa"/>
            <w:tcBorders>
              <w:top w:val="single" w:color="000000" w:sz="6" w:space="0"/>
              <w:left w:val="single" w:color="000000" w:sz="6" w:space="0"/>
              <w:bottom w:val="single" w:color="000000" w:sz="6" w:space="0"/>
              <w:right w:val="single" w:color="000000" w:sz="6" w:space="0"/>
            </w:tcBorders>
          </w:tcPr>
          <w:p w14:paraId="6E283FA6">
            <w:pPr>
              <w:pStyle w:val="38"/>
              <w:spacing w:before="108" w:line="240" w:lineRule="auto"/>
              <w:ind w:left="340" w:right="0"/>
              <w:jc w:val="left"/>
              <w:rPr>
                <w:rFonts w:ascii="宋体" w:hAnsi="宋体" w:eastAsia="宋体" w:cs="宋体"/>
                <w:sz w:val="22"/>
                <w:szCs w:val="22"/>
              </w:rPr>
            </w:pPr>
            <w:r>
              <w:rPr>
                <w:rFonts w:ascii="宋体" w:hAnsi="宋体" w:eastAsia="宋体" w:cs="宋体"/>
                <w:sz w:val="22"/>
                <w:szCs w:val="22"/>
              </w:rPr>
              <w:t>次氯酸钠</w:t>
            </w:r>
          </w:p>
        </w:tc>
        <w:tc>
          <w:tcPr>
            <w:tcW w:w="1342" w:type="dxa"/>
            <w:tcBorders>
              <w:top w:val="single" w:color="000000" w:sz="6" w:space="0"/>
              <w:left w:val="single" w:color="000000" w:sz="6" w:space="0"/>
              <w:bottom w:val="single" w:color="000000" w:sz="6" w:space="0"/>
              <w:right w:val="single" w:color="000000" w:sz="6" w:space="0"/>
            </w:tcBorders>
          </w:tcPr>
          <w:p w14:paraId="207CFB08">
            <w:pPr>
              <w:pStyle w:val="38"/>
              <w:spacing w:before="157" w:line="240" w:lineRule="auto"/>
              <w:ind w:left="439" w:right="0"/>
              <w:jc w:val="left"/>
              <w:rPr>
                <w:rFonts w:ascii="Times New Roman" w:hAnsi="Times New Roman" w:eastAsia="Times New Roman" w:cs="Times New Roman"/>
                <w:sz w:val="22"/>
                <w:szCs w:val="22"/>
              </w:rPr>
            </w:pPr>
            <w:r>
              <w:rPr>
                <w:rFonts w:ascii="Times New Roman"/>
                <w:sz w:val="22"/>
              </w:rPr>
              <w:t>0.25t</w:t>
            </w:r>
          </w:p>
        </w:tc>
        <w:tc>
          <w:tcPr>
            <w:tcW w:w="1323" w:type="dxa"/>
            <w:tcBorders>
              <w:top w:val="single" w:color="000000" w:sz="6" w:space="0"/>
              <w:left w:val="single" w:color="000000" w:sz="6" w:space="0"/>
              <w:bottom w:val="single" w:color="000000" w:sz="6" w:space="0"/>
              <w:right w:val="single" w:color="000000" w:sz="6" w:space="0"/>
            </w:tcBorders>
          </w:tcPr>
          <w:p w14:paraId="734F0FD0">
            <w:pPr>
              <w:pStyle w:val="38"/>
              <w:spacing w:line="253" w:lineRule="exact"/>
              <w:ind w:left="290" w:right="0" w:firstLine="31"/>
              <w:jc w:val="left"/>
              <w:rPr>
                <w:rFonts w:ascii="宋体" w:hAnsi="宋体" w:eastAsia="宋体" w:cs="宋体"/>
                <w:sz w:val="22"/>
                <w:szCs w:val="22"/>
              </w:rPr>
            </w:pPr>
            <w:r>
              <w:rPr>
                <w:rFonts w:ascii="宋体" w:hAnsi="宋体" w:eastAsia="宋体" w:cs="宋体"/>
                <w:sz w:val="22"/>
                <w:szCs w:val="22"/>
              </w:rPr>
              <w:t>液态，</w:t>
            </w:r>
          </w:p>
          <w:p w14:paraId="2F93924D">
            <w:pPr>
              <w:pStyle w:val="38"/>
              <w:spacing w:line="303" w:lineRule="exact"/>
              <w:ind w:left="290" w:right="0"/>
              <w:jc w:val="left"/>
              <w:rPr>
                <w:rFonts w:ascii="宋体" w:hAnsi="宋体" w:eastAsia="宋体" w:cs="宋体"/>
                <w:sz w:val="22"/>
                <w:szCs w:val="22"/>
              </w:rPr>
            </w:pPr>
            <w:r>
              <w:rPr>
                <w:rFonts w:ascii="Times New Roman" w:hAnsi="Times New Roman" w:eastAsia="Times New Roman" w:cs="Times New Roman"/>
                <w:sz w:val="22"/>
                <w:szCs w:val="22"/>
              </w:rPr>
              <w:t>25kg/</w:t>
            </w:r>
            <w:r>
              <w:rPr>
                <w:rFonts w:ascii="宋体" w:hAnsi="宋体" w:eastAsia="宋体" w:cs="宋体"/>
                <w:sz w:val="22"/>
                <w:szCs w:val="22"/>
              </w:rPr>
              <w:t>桶</w:t>
            </w:r>
          </w:p>
        </w:tc>
        <w:tc>
          <w:tcPr>
            <w:tcW w:w="1779" w:type="dxa"/>
            <w:tcBorders>
              <w:top w:val="single" w:color="000000" w:sz="6" w:space="0"/>
              <w:left w:val="single" w:color="000000" w:sz="6" w:space="0"/>
              <w:bottom w:val="single" w:color="000000" w:sz="6" w:space="0"/>
              <w:right w:val="single" w:color="000000" w:sz="6" w:space="0"/>
            </w:tcBorders>
          </w:tcPr>
          <w:p w14:paraId="1EECB571">
            <w:pPr>
              <w:pStyle w:val="38"/>
              <w:spacing w:before="157" w:line="240" w:lineRule="auto"/>
              <w:ind w:right="0"/>
              <w:jc w:val="center"/>
              <w:rPr>
                <w:rFonts w:ascii="Times New Roman" w:hAnsi="Times New Roman" w:eastAsia="Times New Roman" w:cs="Times New Roman"/>
                <w:sz w:val="22"/>
                <w:szCs w:val="22"/>
              </w:rPr>
            </w:pPr>
            <w:r>
              <w:rPr>
                <w:rFonts w:ascii="Times New Roman"/>
                <w:sz w:val="22"/>
              </w:rPr>
              <w:t>8t</w:t>
            </w:r>
          </w:p>
        </w:tc>
        <w:tc>
          <w:tcPr>
            <w:tcW w:w="1913" w:type="dxa"/>
            <w:tcBorders>
              <w:top w:val="single" w:color="000000" w:sz="6" w:space="0"/>
              <w:left w:val="single" w:color="000000" w:sz="6" w:space="0"/>
              <w:bottom w:val="single" w:color="000000" w:sz="6" w:space="0"/>
              <w:right w:val="single" w:color="000000" w:sz="12" w:space="0"/>
            </w:tcBorders>
          </w:tcPr>
          <w:p w14:paraId="23A04D5E">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污水处理站消毒</w:t>
            </w:r>
          </w:p>
          <w:p w14:paraId="37FD0A45">
            <w:pPr>
              <w:pStyle w:val="38"/>
              <w:spacing w:line="287" w:lineRule="exact"/>
              <w:ind w:left="4" w:right="0"/>
              <w:jc w:val="center"/>
              <w:rPr>
                <w:rFonts w:ascii="宋体" w:hAnsi="宋体" w:eastAsia="宋体" w:cs="宋体"/>
                <w:sz w:val="22"/>
                <w:szCs w:val="22"/>
              </w:rPr>
            </w:pPr>
            <w:r>
              <w:rPr>
                <w:rFonts w:ascii="宋体" w:hAnsi="宋体" w:eastAsia="宋体" w:cs="宋体"/>
                <w:w w:val="100"/>
                <w:sz w:val="22"/>
                <w:szCs w:val="22"/>
              </w:rPr>
              <w:t>剂</w:t>
            </w:r>
          </w:p>
        </w:tc>
      </w:tr>
      <w:tr w14:paraId="060191A1">
        <w:tblPrEx>
          <w:tblCellMar>
            <w:top w:w="0" w:type="dxa"/>
            <w:left w:w="0" w:type="dxa"/>
            <w:bottom w:w="0" w:type="dxa"/>
            <w:right w:w="0" w:type="dxa"/>
          </w:tblCellMar>
        </w:tblPrEx>
        <w:trPr>
          <w:trHeight w:val="301" w:hRule="exact"/>
        </w:trPr>
        <w:tc>
          <w:tcPr>
            <w:tcW w:w="2516" w:type="dxa"/>
            <w:gridSpan w:val="2"/>
            <w:tcBorders>
              <w:top w:val="single" w:color="000000" w:sz="6" w:space="0"/>
              <w:left w:val="single" w:color="000000" w:sz="12" w:space="0"/>
              <w:bottom w:val="single" w:color="000000" w:sz="6" w:space="0"/>
              <w:right w:val="single" w:color="000000" w:sz="6" w:space="0"/>
            </w:tcBorders>
          </w:tcPr>
          <w:p w14:paraId="5358FA8B">
            <w:pPr>
              <w:pStyle w:val="38"/>
              <w:spacing w:line="255" w:lineRule="exact"/>
              <w:ind w:right="5"/>
              <w:jc w:val="center"/>
              <w:rPr>
                <w:rFonts w:ascii="宋体" w:hAnsi="宋体" w:eastAsia="宋体" w:cs="宋体"/>
                <w:sz w:val="22"/>
                <w:szCs w:val="22"/>
              </w:rPr>
            </w:pPr>
            <w:r>
              <w:rPr>
                <w:rFonts w:ascii="宋体" w:hAnsi="宋体" w:eastAsia="宋体" w:cs="宋体"/>
                <w:sz w:val="22"/>
                <w:szCs w:val="22"/>
              </w:rPr>
              <w:t>紫外灯</w:t>
            </w:r>
          </w:p>
        </w:tc>
        <w:tc>
          <w:tcPr>
            <w:tcW w:w="1342" w:type="dxa"/>
            <w:tcBorders>
              <w:top w:val="single" w:color="000000" w:sz="6" w:space="0"/>
              <w:left w:val="single" w:color="000000" w:sz="6" w:space="0"/>
              <w:bottom w:val="single" w:color="000000" w:sz="6" w:space="0"/>
              <w:right w:val="single" w:color="000000" w:sz="6" w:space="0"/>
            </w:tcBorders>
          </w:tcPr>
          <w:p w14:paraId="375669B2">
            <w:pPr>
              <w:pStyle w:val="38"/>
              <w:spacing w:line="271" w:lineRule="exact"/>
              <w:ind w:right="0"/>
              <w:jc w:val="center"/>
              <w:rPr>
                <w:rFonts w:ascii="宋体" w:hAnsi="宋体" w:eastAsia="宋体" w:cs="宋体"/>
                <w:sz w:val="22"/>
                <w:szCs w:val="22"/>
              </w:rPr>
            </w:pPr>
            <w:r>
              <w:rPr>
                <w:rFonts w:ascii="Times New Roman" w:hAnsi="Times New Roman" w:eastAsia="Times New Roman" w:cs="Times New Roman"/>
                <w:sz w:val="22"/>
                <w:szCs w:val="22"/>
              </w:rPr>
              <w:t>5</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根</w:t>
            </w:r>
          </w:p>
        </w:tc>
        <w:tc>
          <w:tcPr>
            <w:tcW w:w="1323" w:type="dxa"/>
            <w:tcBorders>
              <w:top w:val="single" w:color="000000" w:sz="6" w:space="0"/>
              <w:left w:val="single" w:color="000000" w:sz="6" w:space="0"/>
              <w:bottom w:val="single" w:color="000000" w:sz="6" w:space="0"/>
              <w:right w:val="single" w:color="000000" w:sz="6" w:space="0"/>
            </w:tcBorders>
          </w:tcPr>
          <w:p w14:paraId="76562185">
            <w:pPr>
              <w:pStyle w:val="38"/>
              <w:spacing w:before="16"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14:paraId="7339D13E">
            <w:pPr>
              <w:pStyle w:val="38"/>
              <w:spacing w:line="271" w:lineRule="exact"/>
              <w:ind w:right="2"/>
              <w:jc w:val="center"/>
              <w:rPr>
                <w:rFonts w:ascii="宋体" w:hAnsi="宋体" w:eastAsia="宋体" w:cs="宋体"/>
                <w:sz w:val="22"/>
                <w:szCs w:val="22"/>
              </w:rPr>
            </w:pPr>
            <w:r>
              <w:rPr>
                <w:rFonts w:ascii="Times New Roman" w:hAnsi="Times New Roman" w:eastAsia="Times New Roman" w:cs="Times New Roman"/>
                <w:sz w:val="22"/>
                <w:szCs w:val="22"/>
              </w:rPr>
              <w:t>50</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根</w:t>
            </w:r>
          </w:p>
        </w:tc>
        <w:tc>
          <w:tcPr>
            <w:tcW w:w="1913" w:type="dxa"/>
            <w:tcBorders>
              <w:top w:val="single" w:color="000000" w:sz="6" w:space="0"/>
              <w:left w:val="single" w:color="000000" w:sz="6" w:space="0"/>
              <w:bottom w:val="single" w:color="000000" w:sz="6" w:space="0"/>
              <w:right w:val="single" w:color="000000" w:sz="12" w:space="0"/>
            </w:tcBorders>
          </w:tcPr>
          <w:p w14:paraId="7FDC36B2">
            <w:pPr>
              <w:pStyle w:val="38"/>
              <w:spacing w:line="255" w:lineRule="exact"/>
              <w:ind w:left="398" w:right="0"/>
              <w:jc w:val="left"/>
              <w:rPr>
                <w:rFonts w:ascii="宋体" w:hAnsi="宋体" w:eastAsia="宋体" w:cs="宋体"/>
                <w:sz w:val="22"/>
                <w:szCs w:val="22"/>
              </w:rPr>
            </w:pPr>
            <w:r>
              <w:rPr>
                <w:rFonts w:ascii="宋体" w:hAnsi="宋体" w:eastAsia="宋体" w:cs="宋体"/>
                <w:sz w:val="22"/>
                <w:szCs w:val="22"/>
              </w:rPr>
              <w:t>更衣室消毒</w:t>
            </w:r>
          </w:p>
        </w:tc>
      </w:tr>
      <w:tr w14:paraId="788C9232">
        <w:tblPrEx>
          <w:tblCellMar>
            <w:top w:w="0" w:type="dxa"/>
            <w:left w:w="0" w:type="dxa"/>
            <w:bottom w:w="0" w:type="dxa"/>
            <w:right w:w="0" w:type="dxa"/>
          </w:tblCellMar>
        </w:tblPrEx>
        <w:trPr>
          <w:trHeight w:val="586" w:hRule="exact"/>
        </w:trPr>
        <w:tc>
          <w:tcPr>
            <w:tcW w:w="936" w:type="dxa"/>
            <w:vMerge w:val="restart"/>
            <w:tcBorders>
              <w:top w:val="single" w:color="000000" w:sz="6" w:space="0"/>
              <w:left w:val="single" w:color="000000" w:sz="12" w:space="0"/>
              <w:right w:val="single" w:color="000000" w:sz="6" w:space="0"/>
            </w:tcBorders>
          </w:tcPr>
          <w:p w14:paraId="1C078817">
            <w:pPr>
              <w:pStyle w:val="38"/>
              <w:spacing w:before="12" w:line="240" w:lineRule="auto"/>
              <w:ind w:right="0"/>
              <w:jc w:val="left"/>
              <w:rPr>
                <w:rFonts w:ascii="宋体" w:hAnsi="宋体" w:eastAsia="宋体" w:cs="宋体"/>
                <w:b/>
                <w:bCs/>
                <w:sz w:val="21"/>
                <w:szCs w:val="21"/>
              </w:rPr>
            </w:pPr>
          </w:p>
          <w:p w14:paraId="7D49BB87">
            <w:pPr>
              <w:pStyle w:val="38"/>
              <w:spacing w:line="286" w:lineRule="exact"/>
              <w:ind w:left="343" w:right="127" w:hanging="221"/>
              <w:jc w:val="left"/>
              <w:rPr>
                <w:rFonts w:ascii="宋体" w:hAnsi="宋体" w:eastAsia="宋体" w:cs="宋体"/>
                <w:sz w:val="22"/>
                <w:szCs w:val="22"/>
              </w:rPr>
            </w:pPr>
            <w:r>
              <w:rPr>
                <w:rFonts w:ascii="宋体" w:hAnsi="宋体" w:eastAsia="宋体" w:cs="宋体"/>
                <w:sz w:val="22"/>
                <w:szCs w:val="22"/>
              </w:rPr>
              <w:t>污水处</w:t>
            </w:r>
            <w:r>
              <w:rPr>
                <w:rFonts w:ascii="宋体" w:hAnsi="宋体" w:eastAsia="宋体" w:cs="宋体"/>
                <w:spacing w:val="-108"/>
                <w:sz w:val="22"/>
                <w:szCs w:val="22"/>
              </w:rPr>
              <w:t xml:space="preserve"> </w:t>
            </w:r>
            <w:r>
              <w:rPr>
                <w:rFonts w:ascii="宋体" w:hAnsi="宋体" w:eastAsia="宋体" w:cs="宋体"/>
                <w:sz w:val="22"/>
                <w:szCs w:val="22"/>
              </w:rPr>
              <w:t>理</w:t>
            </w:r>
          </w:p>
        </w:tc>
        <w:tc>
          <w:tcPr>
            <w:tcW w:w="1580" w:type="dxa"/>
            <w:tcBorders>
              <w:top w:val="single" w:color="000000" w:sz="6" w:space="0"/>
              <w:left w:val="single" w:color="000000" w:sz="6" w:space="0"/>
              <w:bottom w:val="single" w:color="000000" w:sz="6" w:space="0"/>
              <w:right w:val="single" w:color="000000" w:sz="6" w:space="0"/>
            </w:tcBorders>
          </w:tcPr>
          <w:p w14:paraId="049F86A2">
            <w:pPr>
              <w:pStyle w:val="38"/>
              <w:spacing w:before="110" w:line="240" w:lineRule="auto"/>
              <w:ind w:left="211" w:right="0"/>
              <w:jc w:val="left"/>
              <w:rPr>
                <w:rFonts w:ascii="Times New Roman" w:hAnsi="Times New Roman" w:eastAsia="Times New Roman" w:cs="Times New Roman"/>
                <w:sz w:val="22"/>
                <w:szCs w:val="22"/>
              </w:rPr>
            </w:pPr>
            <w:r>
              <w:rPr>
                <w:rFonts w:ascii="宋体" w:hAnsi="宋体" w:eastAsia="宋体" w:cs="宋体"/>
                <w:sz w:val="22"/>
                <w:szCs w:val="22"/>
              </w:rPr>
              <w:t>絮凝剂</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PAC</w:t>
            </w:r>
          </w:p>
        </w:tc>
        <w:tc>
          <w:tcPr>
            <w:tcW w:w="1342" w:type="dxa"/>
            <w:tcBorders>
              <w:top w:val="single" w:color="000000" w:sz="6" w:space="0"/>
              <w:left w:val="single" w:color="000000" w:sz="6" w:space="0"/>
              <w:bottom w:val="single" w:color="000000" w:sz="6" w:space="0"/>
              <w:right w:val="single" w:color="000000" w:sz="6" w:space="0"/>
            </w:tcBorders>
          </w:tcPr>
          <w:p w14:paraId="385D6B3B">
            <w:pPr>
              <w:pStyle w:val="38"/>
              <w:spacing w:before="157" w:line="240" w:lineRule="auto"/>
              <w:ind w:left="386" w:right="0"/>
              <w:jc w:val="left"/>
              <w:rPr>
                <w:rFonts w:ascii="Times New Roman" w:hAnsi="Times New Roman" w:eastAsia="Times New Roman" w:cs="Times New Roman"/>
                <w:sz w:val="22"/>
                <w:szCs w:val="22"/>
              </w:rPr>
            </w:pPr>
            <w:r>
              <w:rPr>
                <w:rFonts w:ascii="Times New Roman"/>
                <w:sz w:val="22"/>
              </w:rPr>
              <w:t>250kg</w:t>
            </w:r>
          </w:p>
        </w:tc>
        <w:tc>
          <w:tcPr>
            <w:tcW w:w="1323" w:type="dxa"/>
            <w:tcBorders>
              <w:top w:val="single" w:color="000000" w:sz="6" w:space="0"/>
              <w:left w:val="single" w:color="000000" w:sz="6" w:space="0"/>
              <w:bottom w:val="single" w:color="000000" w:sz="6" w:space="0"/>
              <w:right w:val="single" w:color="000000" w:sz="6" w:space="0"/>
            </w:tcBorders>
          </w:tcPr>
          <w:p w14:paraId="0F81DEA1">
            <w:pPr>
              <w:pStyle w:val="38"/>
              <w:spacing w:line="253" w:lineRule="exact"/>
              <w:ind w:left="290" w:right="0" w:firstLine="31"/>
              <w:jc w:val="left"/>
              <w:rPr>
                <w:rFonts w:ascii="宋体" w:hAnsi="宋体" w:eastAsia="宋体" w:cs="宋体"/>
                <w:sz w:val="22"/>
                <w:szCs w:val="22"/>
              </w:rPr>
            </w:pPr>
            <w:r>
              <w:rPr>
                <w:rFonts w:ascii="宋体" w:hAnsi="宋体" w:eastAsia="宋体" w:cs="宋体"/>
                <w:sz w:val="22"/>
                <w:szCs w:val="22"/>
              </w:rPr>
              <w:t>固态，</w:t>
            </w:r>
          </w:p>
          <w:p w14:paraId="2BFECDFD">
            <w:pPr>
              <w:pStyle w:val="38"/>
              <w:spacing w:line="303" w:lineRule="exact"/>
              <w:ind w:left="290" w:right="0"/>
              <w:jc w:val="left"/>
              <w:rPr>
                <w:rFonts w:ascii="宋体" w:hAnsi="宋体" w:eastAsia="宋体" w:cs="宋体"/>
                <w:sz w:val="22"/>
                <w:szCs w:val="22"/>
              </w:rPr>
            </w:pPr>
            <w:r>
              <w:rPr>
                <w:rFonts w:ascii="Times New Roman" w:hAnsi="Times New Roman" w:eastAsia="Times New Roman" w:cs="Times New Roman"/>
                <w:sz w:val="22"/>
                <w:szCs w:val="22"/>
              </w:rPr>
              <w:t>25kg/</w:t>
            </w:r>
            <w:r>
              <w:rPr>
                <w:rFonts w:ascii="宋体" w:hAnsi="宋体" w:eastAsia="宋体" w:cs="宋体"/>
                <w:sz w:val="22"/>
                <w:szCs w:val="22"/>
              </w:rPr>
              <w:t>袋</w:t>
            </w:r>
          </w:p>
        </w:tc>
        <w:tc>
          <w:tcPr>
            <w:tcW w:w="1779" w:type="dxa"/>
            <w:tcBorders>
              <w:top w:val="single" w:color="000000" w:sz="6" w:space="0"/>
              <w:left w:val="single" w:color="000000" w:sz="6" w:space="0"/>
              <w:bottom w:val="single" w:color="000000" w:sz="6" w:space="0"/>
              <w:right w:val="single" w:color="000000" w:sz="6" w:space="0"/>
            </w:tcBorders>
          </w:tcPr>
          <w:p w14:paraId="79515B36">
            <w:pPr>
              <w:pStyle w:val="38"/>
              <w:spacing w:before="157" w:line="240" w:lineRule="auto"/>
              <w:ind w:right="0"/>
              <w:jc w:val="center"/>
              <w:rPr>
                <w:rFonts w:ascii="Times New Roman" w:hAnsi="Times New Roman" w:eastAsia="Times New Roman" w:cs="Times New Roman"/>
                <w:sz w:val="22"/>
                <w:szCs w:val="22"/>
              </w:rPr>
            </w:pPr>
            <w:r>
              <w:rPr>
                <w:rFonts w:ascii="Times New Roman"/>
                <w:sz w:val="22"/>
              </w:rPr>
              <w:t>16t</w:t>
            </w:r>
          </w:p>
        </w:tc>
        <w:tc>
          <w:tcPr>
            <w:tcW w:w="1913" w:type="dxa"/>
            <w:vMerge w:val="restart"/>
            <w:tcBorders>
              <w:top w:val="single" w:color="000000" w:sz="6" w:space="0"/>
              <w:left w:val="single" w:color="000000" w:sz="6" w:space="0"/>
              <w:right w:val="single" w:color="000000" w:sz="12" w:space="0"/>
            </w:tcBorders>
          </w:tcPr>
          <w:p w14:paraId="0DB72163">
            <w:pPr>
              <w:pStyle w:val="38"/>
              <w:spacing w:before="12" w:line="240" w:lineRule="auto"/>
              <w:ind w:right="0"/>
              <w:jc w:val="left"/>
              <w:rPr>
                <w:rFonts w:ascii="宋体" w:hAnsi="宋体" w:eastAsia="宋体" w:cs="宋体"/>
                <w:b/>
                <w:bCs/>
                <w:sz w:val="21"/>
                <w:szCs w:val="21"/>
              </w:rPr>
            </w:pPr>
          </w:p>
          <w:p w14:paraId="3D9FE104">
            <w:pPr>
              <w:pStyle w:val="38"/>
              <w:spacing w:line="286" w:lineRule="exact"/>
              <w:ind w:left="837" w:right="168" w:hanging="660"/>
              <w:jc w:val="left"/>
              <w:rPr>
                <w:rFonts w:ascii="宋体" w:hAnsi="宋体" w:eastAsia="宋体" w:cs="宋体"/>
                <w:sz w:val="22"/>
                <w:szCs w:val="22"/>
              </w:rPr>
            </w:pPr>
            <w:r>
              <w:rPr>
                <w:rFonts w:ascii="宋体" w:hAnsi="宋体" w:eastAsia="宋体" w:cs="宋体"/>
                <w:sz w:val="22"/>
                <w:szCs w:val="22"/>
              </w:rPr>
              <w:t>污水处理使用药</w:t>
            </w:r>
            <w:r>
              <w:rPr>
                <w:rFonts w:ascii="宋体" w:hAnsi="宋体" w:eastAsia="宋体" w:cs="宋体"/>
                <w:spacing w:val="-108"/>
                <w:sz w:val="22"/>
                <w:szCs w:val="22"/>
              </w:rPr>
              <w:t xml:space="preserve"> </w:t>
            </w:r>
            <w:r>
              <w:rPr>
                <w:rFonts w:ascii="宋体" w:hAnsi="宋体" w:eastAsia="宋体" w:cs="宋体"/>
                <w:sz w:val="22"/>
                <w:szCs w:val="22"/>
              </w:rPr>
              <w:t>剂</w:t>
            </w:r>
          </w:p>
        </w:tc>
      </w:tr>
      <w:tr w14:paraId="26FAF095">
        <w:tblPrEx>
          <w:tblCellMar>
            <w:top w:w="0" w:type="dxa"/>
            <w:left w:w="0" w:type="dxa"/>
            <w:bottom w:w="0" w:type="dxa"/>
            <w:right w:w="0" w:type="dxa"/>
          </w:tblCellMar>
        </w:tblPrEx>
        <w:trPr>
          <w:trHeight w:val="586" w:hRule="exact"/>
        </w:trPr>
        <w:tc>
          <w:tcPr>
            <w:tcW w:w="936" w:type="dxa"/>
            <w:vMerge w:val="continue"/>
            <w:tcBorders>
              <w:left w:val="single" w:color="000000" w:sz="12" w:space="0"/>
              <w:bottom w:val="single" w:color="000000" w:sz="6" w:space="0"/>
              <w:right w:val="single" w:color="000000" w:sz="6" w:space="0"/>
            </w:tcBorders>
          </w:tcPr>
          <w:p w14:paraId="6333BE26"/>
        </w:tc>
        <w:tc>
          <w:tcPr>
            <w:tcW w:w="1580" w:type="dxa"/>
            <w:tcBorders>
              <w:top w:val="single" w:color="000000" w:sz="6" w:space="0"/>
              <w:left w:val="single" w:color="000000" w:sz="6" w:space="0"/>
              <w:bottom w:val="single" w:color="000000" w:sz="6" w:space="0"/>
              <w:right w:val="single" w:color="000000" w:sz="6" w:space="0"/>
            </w:tcBorders>
          </w:tcPr>
          <w:p w14:paraId="7FFBC988">
            <w:pPr>
              <w:pStyle w:val="38"/>
              <w:spacing w:before="110" w:line="240" w:lineRule="auto"/>
              <w:ind w:left="184" w:right="0"/>
              <w:jc w:val="left"/>
              <w:rPr>
                <w:rFonts w:ascii="Times New Roman" w:hAnsi="Times New Roman" w:eastAsia="Times New Roman" w:cs="Times New Roman"/>
                <w:sz w:val="22"/>
                <w:szCs w:val="22"/>
              </w:rPr>
            </w:pPr>
            <w:r>
              <w:rPr>
                <w:rFonts w:ascii="宋体" w:hAnsi="宋体" w:eastAsia="宋体" w:cs="宋体"/>
                <w:sz w:val="22"/>
                <w:szCs w:val="22"/>
              </w:rPr>
              <w:t>混凝剂</w:t>
            </w:r>
            <w:r>
              <w:rPr>
                <w:rFonts w:ascii="宋体" w:hAnsi="宋体" w:eastAsia="宋体" w:cs="宋体"/>
                <w:spacing w:val="-53"/>
                <w:sz w:val="22"/>
                <w:szCs w:val="22"/>
              </w:rPr>
              <w:t xml:space="preserve"> </w:t>
            </w:r>
            <w:r>
              <w:rPr>
                <w:rFonts w:ascii="Times New Roman" w:hAnsi="Times New Roman" w:eastAsia="Times New Roman" w:cs="Times New Roman"/>
                <w:sz w:val="22"/>
                <w:szCs w:val="22"/>
              </w:rPr>
              <w:t>PAM</w:t>
            </w:r>
          </w:p>
        </w:tc>
        <w:tc>
          <w:tcPr>
            <w:tcW w:w="1342" w:type="dxa"/>
            <w:tcBorders>
              <w:top w:val="single" w:color="000000" w:sz="6" w:space="0"/>
              <w:left w:val="single" w:color="000000" w:sz="6" w:space="0"/>
              <w:bottom w:val="single" w:color="000000" w:sz="6" w:space="0"/>
              <w:right w:val="single" w:color="000000" w:sz="6" w:space="0"/>
            </w:tcBorders>
          </w:tcPr>
          <w:p w14:paraId="6AEF6873">
            <w:pPr>
              <w:pStyle w:val="38"/>
              <w:spacing w:before="157" w:line="240" w:lineRule="auto"/>
              <w:ind w:left="386" w:right="0"/>
              <w:jc w:val="left"/>
              <w:rPr>
                <w:rFonts w:ascii="Times New Roman" w:hAnsi="Times New Roman" w:eastAsia="Times New Roman" w:cs="Times New Roman"/>
                <w:sz w:val="22"/>
                <w:szCs w:val="22"/>
              </w:rPr>
            </w:pPr>
            <w:r>
              <w:rPr>
                <w:rFonts w:ascii="Times New Roman"/>
                <w:sz w:val="22"/>
              </w:rPr>
              <w:t>100kg</w:t>
            </w:r>
          </w:p>
        </w:tc>
        <w:tc>
          <w:tcPr>
            <w:tcW w:w="1323" w:type="dxa"/>
            <w:tcBorders>
              <w:top w:val="single" w:color="000000" w:sz="6" w:space="0"/>
              <w:left w:val="single" w:color="000000" w:sz="6" w:space="0"/>
              <w:bottom w:val="single" w:color="000000" w:sz="6" w:space="0"/>
              <w:right w:val="single" w:color="000000" w:sz="6" w:space="0"/>
            </w:tcBorders>
          </w:tcPr>
          <w:p w14:paraId="2483EFE4">
            <w:pPr>
              <w:pStyle w:val="38"/>
              <w:spacing w:line="253" w:lineRule="exact"/>
              <w:ind w:left="290" w:right="0" w:firstLine="31"/>
              <w:jc w:val="left"/>
              <w:rPr>
                <w:rFonts w:ascii="宋体" w:hAnsi="宋体" w:eastAsia="宋体" w:cs="宋体"/>
                <w:sz w:val="22"/>
                <w:szCs w:val="22"/>
              </w:rPr>
            </w:pPr>
            <w:r>
              <w:rPr>
                <w:rFonts w:ascii="宋体" w:hAnsi="宋体" w:eastAsia="宋体" w:cs="宋体"/>
                <w:sz w:val="22"/>
                <w:szCs w:val="22"/>
              </w:rPr>
              <w:t>固态，</w:t>
            </w:r>
          </w:p>
          <w:p w14:paraId="0418294A">
            <w:pPr>
              <w:pStyle w:val="38"/>
              <w:spacing w:line="303" w:lineRule="exact"/>
              <w:ind w:left="290" w:right="0"/>
              <w:jc w:val="left"/>
              <w:rPr>
                <w:rFonts w:ascii="宋体" w:hAnsi="宋体" w:eastAsia="宋体" w:cs="宋体"/>
                <w:sz w:val="22"/>
                <w:szCs w:val="22"/>
              </w:rPr>
            </w:pPr>
            <w:r>
              <w:rPr>
                <w:rFonts w:ascii="Times New Roman" w:hAnsi="Times New Roman" w:eastAsia="Times New Roman" w:cs="Times New Roman"/>
                <w:sz w:val="22"/>
                <w:szCs w:val="22"/>
              </w:rPr>
              <w:t>25kg/</w:t>
            </w:r>
            <w:r>
              <w:rPr>
                <w:rFonts w:ascii="宋体" w:hAnsi="宋体" w:eastAsia="宋体" w:cs="宋体"/>
                <w:sz w:val="22"/>
                <w:szCs w:val="22"/>
              </w:rPr>
              <w:t>袋</w:t>
            </w:r>
          </w:p>
        </w:tc>
        <w:tc>
          <w:tcPr>
            <w:tcW w:w="1779" w:type="dxa"/>
            <w:tcBorders>
              <w:top w:val="single" w:color="000000" w:sz="6" w:space="0"/>
              <w:left w:val="single" w:color="000000" w:sz="6" w:space="0"/>
              <w:bottom w:val="single" w:color="000000" w:sz="6" w:space="0"/>
              <w:right w:val="single" w:color="000000" w:sz="6" w:space="0"/>
            </w:tcBorders>
          </w:tcPr>
          <w:p w14:paraId="2179E131">
            <w:pPr>
              <w:pStyle w:val="38"/>
              <w:spacing w:before="157" w:line="240" w:lineRule="auto"/>
              <w:ind w:right="1"/>
              <w:jc w:val="center"/>
              <w:rPr>
                <w:rFonts w:ascii="Times New Roman" w:hAnsi="Times New Roman" w:eastAsia="Times New Roman" w:cs="Times New Roman"/>
                <w:sz w:val="22"/>
                <w:szCs w:val="22"/>
              </w:rPr>
            </w:pPr>
            <w:r>
              <w:rPr>
                <w:rFonts w:ascii="Times New Roman"/>
                <w:sz w:val="22"/>
              </w:rPr>
              <w:t>1.6t</w:t>
            </w:r>
          </w:p>
        </w:tc>
        <w:tc>
          <w:tcPr>
            <w:tcW w:w="1913" w:type="dxa"/>
            <w:vMerge w:val="continue"/>
            <w:tcBorders>
              <w:left w:val="single" w:color="000000" w:sz="6" w:space="0"/>
              <w:bottom w:val="single" w:color="000000" w:sz="6" w:space="0"/>
              <w:right w:val="single" w:color="000000" w:sz="12" w:space="0"/>
            </w:tcBorders>
          </w:tcPr>
          <w:p w14:paraId="3220BAAE"/>
        </w:tc>
      </w:tr>
      <w:tr w14:paraId="36925BE6">
        <w:tblPrEx>
          <w:tblCellMar>
            <w:top w:w="0" w:type="dxa"/>
            <w:left w:w="0" w:type="dxa"/>
            <w:bottom w:w="0" w:type="dxa"/>
            <w:right w:w="0" w:type="dxa"/>
          </w:tblCellMar>
        </w:tblPrEx>
        <w:trPr>
          <w:trHeight w:val="586" w:hRule="exact"/>
        </w:trPr>
        <w:tc>
          <w:tcPr>
            <w:tcW w:w="936" w:type="dxa"/>
            <w:vMerge w:val="restart"/>
            <w:tcBorders>
              <w:top w:val="single" w:color="000000" w:sz="6" w:space="0"/>
              <w:left w:val="single" w:color="000000" w:sz="12" w:space="0"/>
              <w:right w:val="single" w:color="000000" w:sz="6" w:space="0"/>
            </w:tcBorders>
          </w:tcPr>
          <w:p w14:paraId="0F1D8335">
            <w:pPr>
              <w:pStyle w:val="38"/>
              <w:spacing w:before="5" w:line="240" w:lineRule="auto"/>
              <w:ind w:right="0"/>
              <w:jc w:val="left"/>
              <w:rPr>
                <w:rFonts w:ascii="宋体" w:hAnsi="宋体" w:eastAsia="宋体" w:cs="宋体"/>
                <w:b/>
                <w:bCs/>
                <w:sz w:val="31"/>
                <w:szCs w:val="31"/>
              </w:rPr>
            </w:pPr>
          </w:p>
          <w:p w14:paraId="6F84E707">
            <w:pPr>
              <w:pStyle w:val="38"/>
              <w:spacing w:line="240" w:lineRule="auto"/>
              <w:ind w:left="232" w:right="0"/>
              <w:jc w:val="left"/>
              <w:rPr>
                <w:rFonts w:ascii="宋体" w:hAnsi="宋体" w:eastAsia="宋体" w:cs="宋体"/>
                <w:sz w:val="22"/>
                <w:szCs w:val="22"/>
              </w:rPr>
            </w:pPr>
            <w:r>
              <w:rPr>
                <w:rFonts w:ascii="宋体" w:hAnsi="宋体" w:eastAsia="宋体" w:cs="宋体"/>
                <w:sz w:val="22"/>
                <w:szCs w:val="22"/>
              </w:rPr>
              <w:t>能源</w:t>
            </w:r>
          </w:p>
        </w:tc>
        <w:tc>
          <w:tcPr>
            <w:tcW w:w="1580" w:type="dxa"/>
            <w:tcBorders>
              <w:top w:val="single" w:color="000000" w:sz="6" w:space="0"/>
              <w:left w:val="single" w:color="000000" w:sz="6" w:space="0"/>
              <w:bottom w:val="single" w:color="000000" w:sz="6" w:space="0"/>
              <w:right w:val="single" w:color="000000" w:sz="6" w:space="0"/>
            </w:tcBorders>
          </w:tcPr>
          <w:p w14:paraId="7BADBAD4">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电能</w:t>
            </w:r>
          </w:p>
        </w:tc>
        <w:tc>
          <w:tcPr>
            <w:tcW w:w="1342" w:type="dxa"/>
            <w:tcBorders>
              <w:top w:val="single" w:color="000000" w:sz="6" w:space="0"/>
              <w:left w:val="single" w:color="000000" w:sz="6" w:space="0"/>
              <w:bottom w:val="single" w:color="000000" w:sz="6" w:space="0"/>
              <w:right w:val="single" w:color="000000" w:sz="6" w:space="0"/>
            </w:tcBorders>
          </w:tcPr>
          <w:p w14:paraId="29026529">
            <w:pPr>
              <w:pStyle w:val="38"/>
              <w:spacing w:before="157"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6" w:space="0"/>
              <w:right w:val="single" w:color="000000" w:sz="6" w:space="0"/>
            </w:tcBorders>
          </w:tcPr>
          <w:p w14:paraId="6973D958">
            <w:pPr>
              <w:pStyle w:val="38"/>
              <w:spacing w:before="157"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14:paraId="3DB12568">
            <w:pPr>
              <w:pStyle w:val="38"/>
              <w:spacing w:before="110" w:line="240" w:lineRule="auto"/>
              <w:ind w:left="386" w:right="0"/>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22 </w:t>
            </w:r>
            <w:r>
              <w:rPr>
                <w:rFonts w:ascii="宋体" w:hAnsi="宋体" w:eastAsia="宋体" w:cs="宋体"/>
                <w:sz w:val="22"/>
                <w:szCs w:val="22"/>
              </w:rPr>
              <w:t>万</w:t>
            </w:r>
            <w:r>
              <w:rPr>
                <w:rFonts w:ascii="宋体" w:hAnsi="宋体" w:eastAsia="宋体" w:cs="宋体"/>
                <w:spacing w:val="-66"/>
                <w:sz w:val="22"/>
                <w:szCs w:val="22"/>
              </w:rPr>
              <w:t xml:space="preserve"> </w:t>
            </w:r>
            <w:r>
              <w:rPr>
                <w:rFonts w:ascii="Times New Roman" w:hAnsi="Times New Roman" w:eastAsia="Times New Roman" w:cs="Times New Roman"/>
                <w:sz w:val="22"/>
                <w:szCs w:val="22"/>
              </w:rPr>
              <w:t>kw·h</w:t>
            </w:r>
          </w:p>
        </w:tc>
        <w:tc>
          <w:tcPr>
            <w:tcW w:w="1913" w:type="dxa"/>
            <w:tcBorders>
              <w:top w:val="single" w:color="000000" w:sz="6" w:space="0"/>
              <w:left w:val="single" w:color="000000" w:sz="6" w:space="0"/>
              <w:bottom w:val="single" w:color="000000" w:sz="6" w:space="0"/>
              <w:right w:val="single" w:color="000000" w:sz="12" w:space="0"/>
            </w:tcBorders>
          </w:tcPr>
          <w:p w14:paraId="3124C23A">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市政电力系统供</w:t>
            </w:r>
          </w:p>
          <w:p w14:paraId="1E1261B7">
            <w:pPr>
              <w:pStyle w:val="38"/>
              <w:spacing w:line="287" w:lineRule="exact"/>
              <w:ind w:left="4" w:right="0"/>
              <w:jc w:val="center"/>
              <w:rPr>
                <w:rFonts w:ascii="宋体" w:hAnsi="宋体" w:eastAsia="宋体" w:cs="宋体"/>
                <w:sz w:val="22"/>
                <w:szCs w:val="22"/>
              </w:rPr>
            </w:pPr>
            <w:r>
              <w:rPr>
                <w:rFonts w:ascii="宋体" w:hAnsi="宋体" w:eastAsia="宋体" w:cs="宋体"/>
                <w:w w:val="100"/>
                <w:sz w:val="22"/>
                <w:szCs w:val="22"/>
              </w:rPr>
              <w:t>应</w:t>
            </w:r>
          </w:p>
        </w:tc>
      </w:tr>
      <w:tr w14:paraId="5EAF7843">
        <w:tblPrEx>
          <w:tblCellMar>
            <w:top w:w="0" w:type="dxa"/>
            <w:left w:w="0" w:type="dxa"/>
            <w:bottom w:w="0" w:type="dxa"/>
            <w:right w:w="0" w:type="dxa"/>
          </w:tblCellMar>
        </w:tblPrEx>
        <w:trPr>
          <w:trHeight w:val="300" w:hRule="exact"/>
        </w:trPr>
        <w:tc>
          <w:tcPr>
            <w:tcW w:w="936" w:type="dxa"/>
            <w:vMerge w:val="continue"/>
            <w:tcBorders>
              <w:left w:val="single" w:color="000000" w:sz="12" w:space="0"/>
              <w:right w:val="single" w:color="000000" w:sz="6" w:space="0"/>
            </w:tcBorders>
          </w:tcPr>
          <w:p w14:paraId="5D6A9571"/>
        </w:tc>
        <w:tc>
          <w:tcPr>
            <w:tcW w:w="1580" w:type="dxa"/>
            <w:tcBorders>
              <w:top w:val="single" w:color="000000" w:sz="6" w:space="0"/>
              <w:left w:val="single" w:color="000000" w:sz="6" w:space="0"/>
              <w:bottom w:val="single" w:color="000000" w:sz="6" w:space="0"/>
              <w:right w:val="single" w:color="000000" w:sz="6" w:space="0"/>
            </w:tcBorders>
          </w:tcPr>
          <w:p w14:paraId="3E8DC227">
            <w:pPr>
              <w:pStyle w:val="38"/>
              <w:spacing w:line="254" w:lineRule="exact"/>
              <w:ind w:left="232" w:right="0"/>
              <w:jc w:val="left"/>
              <w:rPr>
                <w:rFonts w:ascii="宋体" w:hAnsi="宋体" w:eastAsia="宋体" w:cs="宋体"/>
                <w:sz w:val="22"/>
                <w:szCs w:val="22"/>
              </w:rPr>
            </w:pPr>
            <w:r>
              <w:rPr>
                <w:rFonts w:ascii="宋体" w:hAnsi="宋体" w:eastAsia="宋体" w:cs="宋体"/>
                <w:sz w:val="22"/>
                <w:szCs w:val="22"/>
              </w:rPr>
              <w:t>生物质燃料</w:t>
            </w:r>
          </w:p>
        </w:tc>
        <w:tc>
          <w:tcPr>
            <w:tcW w:w="1342" w:type="dxa"/>
            <w:tcBorders>
              <w:top w:val="single" w:color="000000" w:sz="6" w:space="0"/>
              <w:left w:val="single" w:color="000000" w:sz="6" w:space="0"/>
              <w:bottom w:val="single" w:color="000000" w:sz="6" w:space="0"/>
              <w:right w:val="single" w:color="000000" w:sz="6" w:space="0"/>
            </w:tcBorders>
          </w:tcPr>
          <w:p w14:paraId="3499DF95">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6" w:space="0"/>
              <w:right w:val="single" w:color="000000" w:sz="6" w:space="0"/>
            </w:tcBorders>
          </w:tcPr>
          <w:p w14:paraId="5F9FB095">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14:paraId="2E4824C7">
            <w:pPr>
              <w:pStyle w:val="38"/>
              <w:spacing w:line="271" w:lineRule="exact"/>
              <w:ind w:left="499" w:right="0"/>
              <w:jc w:val="left"/>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 xml:space="preserve">79.2 </w:t>
            </w:r>
            <w:r>
              <w:rPr>
                <w:rFonts w:ascii="宋体" w:hAnsi="宋体" w:eastAsia="宋体" w:cs="宋体"/>
                <w:color w:val="auto"/>
                <w:sz w:val="22"/>
                <w:szCs w:val="22"/>
              </w:rPr>
              <w:t>万</w:t>
            </w:r>
            <w:r>
              <w:rPr>
                <w:rFonts w:ascii="宋体" w:hAnsi="宋体" w:eastAsia="宋体" w:cs="宋体"/>
                <w:color w:val="auto"/>
                <w:spacing w:val="-65"/>
                <w:sz w:val="22"/>
                <w:szCs w:val="22"/>
              </w:rPr>
              <w:t xml:space="preserve"> </w:t>
            </w:r>
            <w:r>
              <w:rPr>
                <w:rFonts w:ascii="Times New Roman" w:hAnsi="Times New Roman" w:eastAsia="Times New Roman" w:cs="Times New Roman"/>
                <w:color w:val="auto"/>
                <w:sz w:val="22"/>
                <w:szCs w:val="22"/>
              </w:rPr>
              <w:t>t</w:t>
            </w:r>
          </w:p>
        </w:tc>
        <w:tc>
          <w:tcPr>
            <w:tcW w:w="1913" w:type="dxa"/>
            <w:tcBorders>
              <w:top w:val="single" w:color="000000" w:sz="6" w:space="0"/>
              <w:left w:val="single" w:color="000000" w:sz="6" w:space="0"/>
              <w:bottom w:val="single" w:color="000000" w:sz="6" w:space="0"/>
              <w:right w:val="single" w:color="000000" w:sz="12" w:space="0"/>
            </w:tcBorders>
          </w:tcPr>
          <w:p w14:paraId="0347C5D1">
            <w:pPr>
              <w:pStyle w:val="38"/>
              <w:spacing w:line="254" w:lineRule="exact"/>
              <w:ind w:left="9" w:right="0"/>
              <w:jc w:val="center"/>
              <w:rPr>
                <w:rFonts w:ascii="宋体" w:hAnsi="宋体" w:eastAsia="宋体" w:cs="宋体"/>
                <w:sz w:val="22"/>
                <w:szCs w:val="22"/>
              </w:rPr>
            </w:pPr>
            <w:r>
              <w:rPr>
                <w:rFonts w:ascii="宋体" w:hAnsi="宋体" w:eastAsia="宋体" w:cs="宋体"/>
                <w:sz w:val="22"/>
                <w:szCs w:val="22"/>
              </w:rPr>
              <w:t>采购</w:t>
            </w:r>
          </w:p>
        </w:tc>
      </w:tr>
      <w:tr w14:paraId="552A99C7">
        <w:tblPrEx>
          <w:tblCellMar>
            <w:top w:w="0" w:type="dxa"/>
            <w:left w:w="0" w:type="dxa"/>
            <w:bottom w:w="0" w:type="dxa"/>
            <w:right w:w="0" w:type="dxa"/>
          </w:tblCellMar>
        </w:tblPrEx>
        <w:trPr>
          <w:trHeight w:val="310" w:hRule="exact"/>
        </w:trPr>
        <w:tc>
          <w:tcPr>
            <w:tcW w:w="936" w:type="dxa"/>
            <w:vMerge w:val="continue"/>
            <w:tcBorders>
              <w:left w:val="single" w:color="000000" w:sz="12" w:space="0"/>
              <w:bottom w:val="single" w:color="000000" w:sz="12" w:space="0"/>
              <w:right w:val="single" w:color="000000" w:sz="6" w:space="0"/>
            </w:tcBorders>
          </w:tcPr>
          <w:p w14:paraId="240F0E57"/>
        </w:tc>
        <w:tc>
          <w:tcPr>
            <w:tcW w:w="1580" w:type="dxa"/>
            <w:tcBorders>
              <w:top w:val="single" w:color="000000" w:sz="6" w:space="0"/>
              <w:left w:val="single" w:color="000000" w:sz="6" w:space="0"/>
              <w:bottom w:val="single" w:color="000000" w:sz="12" w:space="0"/>
              <w:right w:val="single" w:color="000000" w:sz="6" w:space="0"/>
            </w:tcBorders>
          </w:tcPr>
          <w:p w14:paraId="07EA0AFA">
            <w:pPr>
              <w:pStyle w:val="38"/>
              <w:spacing w:line="254" w:lineRule="exact"/>
              <w:ind w:left="451" w:right="0"/>
              <w:jc w:val="left"/>
              <w:rPr>
                <w:rFonts w:ascii="宋体" w:hAnsi="宋体" w:eastAsia="宋体" w:cs="宋体"/>
                <w:sz w:val="22"/>
                <w:szCs w:val="22"/>
              </w:rPr>
            </w:pPr>
            <w:r>
              <w:rPr>
                <w:rFonts w:ascii="宋体" w:hAnsi="宋体" w:eastAsia="宋体" w:cs="宋体"/>
                <w:sz w:val="22"/>
                <w:szCs w:val="22"/>
              </w:rPr>
              <w:t>新鲜水</w:t>
            </w:r>
          </w:p>
        </w:tc>
        <w:tc>
          <w:tcPr>
            <w:tcW w:w="1342" w:type="dxa"/>
            <w:tcBorders>
              <w:top w:val="single" w:color="000000" w:sz="6" w:space="0"/>
              <w:left w:val="single" w:color="000000" w:sz="6" w:space="0"/>
              <w:bottom w:val="single" w:color="000000" w:sz="12" w:space="0"/>
              <w:right w:val="single" w:color="000000" w:sz="6" w:space="0"/>
            </w:tcBorders>
          </w:tcPr>
          <w:p w14:paraId="6436A260">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12" w:space="0"/>
              <w:right w:val="single" w:color="000000" w:sz="6" w:space="0"/>
            </w:tcBorders>
          </w:tcPr>
          <w:p w14:paraId="4BC373A3">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12" w:space="0"/>
              <w:right w:val="single" w:color="000000" w:sz="6" w:space="0"/>
            </w:tcBorders>
          </w:tcPr>
          <w:p w14:paraId="0A7D98EE">
            <w:pPr>
              <w:pStyle w:val="38"/>
              <w:spacing w:line="271" w:lineRule="exact"/>
              <w:ind w:left="352" w:right="0"/>
              <w:jc w:val="left"/>
              <w:rPr>
                <w:rFonts w:hint="eastAsia" w:ascii="Times New Roman" w:hAnsi="Times New Roman" w:eastAsia="宋体" w:cs="Times New Roman"/>
                <w:color w:val="auto"/>
                <w:sz w:val="14"/>
                <w:szCs w:val="14"/>
                <w:lang w:val="en-US" w:eastAsia="zh-CN"/>
              </w:rPr>
            </w:pPr>
            <w:r>
              <w:rPr>
                <w:rFonts w:hint="eastAsia" w:ascii="Times New Roman" w:hAnsi="Times New Roman" w:eastAsia="宋体" w:cs="Times New Roman"/>
                <w:color w:val="auto"/>
                <w:sz w:val="22"/>
                <w:szCs w:val="22"/>
                <w:lang w:val="en-US" w:eastAsia="zh-CN"/>
              </w:rPr>
              <w:t>8</w:t>
            </w:r>
            <w:r>
              <w:rPr>
                <w:rFonts w:ascii="宋体" w:hAnsi="宋体" w:eastAsia="宋体" w:cs="宋体"/>
                <w:color w:val="auto"/>
                <w:sz w:val="22"/>
                <w:szCs w:val="22"/>
              </w:rPr>
              <w:t>万</w:t>
            </w:r>
            <w:r>
              <w:rPr>
                <w:rFonts w:ascii="宋体" w:hAnsi="宋体" w:eastAsia="宋体" w:cs="宋体"/>
                <w:color w:val="auto"/>
                <w:spacing w:val="-64"/>
                <w:sz w:val="22"/>
                <w:szCs w:val="22"/>
              </w:rPr>
              <w:t xml:space="preserve"> </w:t>
            </w:r>
            <w:r>
              <w:rPr>
                <w:rFonts w:ascii="Times New Roman" w:hAnsi="Times New Roman" w:eastAsia="Times New Roman" w:cs="Times New Roman"/>
                <w:color w:val="auto"/>
                <w:sz w:val="22"/>
                <w:szCs w:val="22"/>
              </w:rPr>
              <w:t>m</w:t>
            </w:r>
            <w:r>
              <w:rPr>
                <w:rFonts w:hint="eastAsia" w:ascii="Times New Roman" w:hAnsi="Times New Roman" w:eastAsia="宋体" w:cs="Times New Roman"/>
                <w:color w:val="auto"/>
                <w:sz w:val="22"/>
                <w:szCs w:val="22"/>
                <w:vertAlign w:val="superscript"/>
                <w:lang w:val="en-US" w:eastAsia="zh-CN"/>
              </w:rPr>
              <w:t>3</w:t>
            </w:r>
          </w:p>
        </w:tc>
        <w:tc>
          <w:tcPr>
            <w:tcW w:w="1913" w:type="dxa"/>
            <w:tcBorders>
              <w:top w:val="single" w:color="000000" w:sz="6" w:space="0"/>
              <w:left w:val="single" w:color="000000" w:sz="6" w:space="0"/>
              <w:bottom w:val="single" w:color="000000" w:sz="12" w:space="0"/>
              <w:right w:val="single" w:color="000000" w:sz="12" w:space="0"/>
            </w:tcBorders>
          </w:tcPr>
          <w:p w14:paraId="4DB12B00">
            <w:pPr>
              <w:pStyle w:val="38"/>
              <w:spacing w:line="254" w:lineRule="exact"/>
              <w:ind w:left="508" w:right="0"/>
              <w:jc w:val="left"/>
              <w:rPr>
                <w:rFonts w:ascii="宋体" w:hAnsi="宋体" w:eastAsia="宋体" w:cs="宋体"/>
                <w:sz w:val="22"/>
                <w:szCs w:val="22"/>
              </w:rPr>
            </w:pPr>
            <w:r>
              <w:rPr>
                <w:rFonts w:ascii="宋体" w:hAnsi="宋体" w:eastAsia="宋体" w:cs="宋体"/>
                <w:sz w:val="22"/>
                <w:szCs w:val="22"/>
              </w:rPr>
              <w:t>市政供给</w:t>
            </w:r>
          </w:p>
        </w:tc>
      </w:tr>
    </w:tbl>
    <w:p w14:paraId="3A345641">
      <w:pPr>
        <w:spacing w:before="4" w:line="240" w:lineRule="auto"/>
        <w:rPr>
          <w:rFonts w:ascii="宋体" w:hAnsi="宋体" w:eastAsia="宋体" w:cs="宋体"/>
          <w:b/>
          <w:bCs/>
          <w:sz w:val="8"/>
          <w:szCs w:val="8"/>
        </w:rPr>
      </w:pPr>
    </w:p>
    <w:p w14:paraId="40D516B4">
      <w:pPr>
        <w:pStyle w:val="14"/>
        <w:spacing w:before="26" w:line="398" w:lineRule="auto"/>
        <w:ind w:right="348" w:firstLine="480"/>
        <w:jc w:val="both"/>
      </w:pPr>
      <w:r>
        <w:t>三氯异氰尿酸：有机化合物，白色结晶性粉末或粒状固体，具有强烈的氯气刺激 味。三氯异氰尿酸是一种极强的氧化剂和氯化剂，具有高效、广谱、较为安全的消毒</w:t>
      </w:r>
      <w:r>
        <w:rPr>
          <w:spacing w:val="-109"/>
        </w:rPr>
        <w:t xml:space="preserve"> </w:t>
      </w:r>
      <w:r>
        <w:t>作用，对细菌、病毒、真菌、芽孢等都有杀灭作用，对球虫卵囊也有一定杀灭作用。</w:t>
      </w:r>
      <w:r>
        <w:rPr>
          <w:spacing w:val="-109"/>
        </w:rPr>
        <w:t xml:space="preserve"> </w:t>
      </w:r>
      <w:r>
        <w:t>熔点</w:t>
      </w:r>
      <w:r>
        <w:rPr>
          <w:spacing w:val="-62"/>
        </w:rPr>
        <w:t xml:space="preserve"> </w:t>
      </w:r>
      <w:r>
        <w:rPr>
          <w:rFonts w:ascii="Times New Roman" w:hAnsi="Times New Roman" w:eastAsia="Times New Roman" w:cs="Times New Roman"/>
        </w:rPr>
        <w:t>247</w:t>
      </w:r>
      <w:r>
        <w:t>～</w:t>
      </w:r>
      <w:r>
        <w:rPr>
          <w:rFonts w:ascii="Times New Roman" w:hAnsi="Times New Roman" w:eastAsia="Times New Roman" w:cs="Times New Roman"/>
        </w:rPr>
        <w:t>251℃</w:t>
      </w:r>
      <w:r>
        <w:t>，有效氯</w:t>
      </w:r>
      <w:r>
        <w:rPr>
          <w:rFonts w:ascii="Times New Roman" w:hAnsi="Times New Roman" w:eastAsia="Times New Roman" w:cs="Times New Roman"/>
        </w:rPr>
        <w:t>≥88.0</w:t>
      </w:r>
      <w:r>
        <w:t>。</w:t>
      </w:r>
    </w:p>
    <w:p w14:paraId="4AE0B33F">
      <w:pPr>
        <w:pStyle w:val="14"/>
        <w:spacing w:before="13" w:line="386" w:lineRule="auto"/>
        <w:ind w:right="103" w:firstLine="480"/>
        <w:jc w:val="left"/>
      </w:pPr>
      <w:r>
        <w:t xml:space="preserve">次氯酸钠：微黄色溶液，有似氯气的气味。次氯酸钠与二氧化碳反应产生的次氯 </w:t>
      </w:r>
      <w:r>
        <w:rPr>
          <w:spacing w:val="2"/>
        </w:rPr>
        <w:t>酸是漂白剂的有效成分水的净化，及作消毒剂，熔点</w:t>
      </w:r>
      <w:r>
        <w:rPr>
          <w:rFonts w:ascii="Times New Roman" w:hAnsi="Times New Roman" w:eastAsia="Times New Roman" w:cs="Times New Roman"/>
          <w:spacing w:val="2"/>
        </w:rPr>
        <w:t>-6℃</w:t>
      </w:r>
      <w:r>
        <w:rPr>
          <w:spacing w:val="2"/>
        </w:rPr>
        <w:t>，沸点</w:t>
      </w:r>
      <w:r>
        <w:rPr>
          <w:spacing w:val="31"/>
        </w:rPr>
        <w:t xml:space="preserve"> </w:t>
      </w:r>
      <w:r>
        <w:rPr>
          <w:rFonts w:ascii="Times New Roman" w:hAnsi="Times New Roman" w:eastAsia="Times New Roman" w:cs="Times New Roman"/>
        </w:rPr>
        <w:t>102.2℃</w:t>
      </w:r>
      <w:r>
        <w:t>。本品不燃，</w:t>
      </w:r>
      <w:r>
        <w:rPr>
          <w:spacing w:val="-115"/>
        </w:rPr>
        <w:t xml:space="preserve"> </w:t>
      </w:r>
      <w:r>
        <w:t>具腐蚀性。</w:t>
      </w:r>
    </w:p>
    <w:p w14:paraId="44643B46">
      <w:pPr>
        <w:pStyle w:val="14"/>
        <w:spacing w:before="60" w:line="384" w:lineRule="auto"/>
        <w:ind w:right="345" w:firstLine="480"/>
        <w:jc w:val="both"/>
      </w:pPr>
      <w:r>
        <w:rPr>
          <w:rFonts w:ascii="Times New Roman" w:hAnsi="Times New Roman" w:eastAsia="Times New Roman" w:cs="Times New Roman"/>
        </w:rPr>
        <w:t>R-404a</w:t>
      </w:r>
      <w:r>
        <w:rPr>
          <w:rFonts w:ascii="Times New Roman" w:hAnsi="Times New Roman" w:eastAsia="Times New Roman" w:cs="Times New Roman"/>
          <w:spacing w:val="7"/>
        </w:rPr>
        <w:t xml:space="preserve"> </w:t>
      </w:r>
      <w:r>
        <w:t>制冷剂：五氟乙烷</w:t>
      </w:r>
      <w:r>
        <w:rPr>
          <w:rFonts w:ascii="Times New Roman" w:hAnsi="Times New Roman" w:eastAsia="Times New Roman" w:cs="Times New Roman"/>
        </w:rPr>
        <w:t>/</w:t>
      </w:r>
      <w:r>
        <w:t>三氟乙烷</w:t>
      </w:r>
      <w:r>
        <w:rPr>
          <w:rFonts w:ascii="Times New Roman" w:hAnsi="Times New Roman" w:eastAsia="Times New Roman" w:cs="Times New Roman"/>
        </w:rPr>
        <w:t>/</w:t>
      </w:r>
      <w:r>
        <w:t>四氟乙烷混合物。在常温下为无色气体，在 自身压力下为无色透明液体。</w:t>
      </w:r>
      <w:r>
        <w:rPr>
          <w:rFonts w:ascii="Times New Roman" w:hAnsi="Times New Roman" w:eastAsia="Times New Roman" w:cs="Times New Roman"/>
        </w:rPr>
        <w:t>R404A</w:t>
      </w:r>
      <w:r>
        <w:rPr>
          <w:rFonts w:ascii="Times New Roman" w:hAnsi="Times New Roman" w:eastAsia="Times New Roman" w:cs="Times New Roman"/>
          <w:spacing w:val="-15"/>
        </w:rPr>
        <w:t xml:space="preserve"> </w:t>
      </w:r>
      <w:r>
        <w:t>作为当今广泛使用的中低温制冷剂，常应用于冷 库、食品冷冻设备、船用制冷设备、工业低温制冷、商业低温制冷、交通运输制冷设</w:t>
      </w:r>
      <w:r>
        <w:rPr>
          <w:spacing w:val="-109"/>
        </w:rPr>
        <w:t xml:space="preserve"> </w:t>
      </w:r>
      <w:r>
        <w:rPr>
          <w:spacing w:val="-5"/>
        </w:rPr>
        <w:t>备（冷藏车等）、冷冻冷凝机组、超市陈列展示柜等制冷设备。</w:t>
      </w:r>
    </w:p>
    <w:p w14:paraId="6D0690E1">
      <w:pPr>
        <w:pStyle w:val="14"/>
        <w:spacing w:before="62" w:line="374" w:lineRule="auto"/>
        <w:ind w:right="346" w:firstLine="480"/>
        <w:jc w:val="both"/>
      </w:pPr>
      <w:r>
        <w:rPr>
          <w:rFonts w:ascii="Times New Roman" w:hAnsi="Times New Roman" w:eastAsia="Times New Roman" w:cs="Times New Roman"/>
        </w:rPr>
        <w:t>R-404a</w:t>
      </w:r>
      <w:r>
        <w:rPr>
          <w:rFonts w:ascii="Times New Roman" w:hAnsi="Times New Roman" w:eastAsia="Times New Roman" w:cs="Times New Roman"/>
          <w:spacing w:val="-10"/>
        </w:rPr>
        <w:t xml:space="preserve"> </w:t>
      </w:r>
      <w:r>
        <w:rPr>
          <w:spacing w:val="-8"/>
        </w:rPr>
        <w:t>制冷剂不属于《保护臭氧层维也纳公约》、《蒙特利尔议定书》及《中国逐</w:t>
      </w:r>
      <w:r>
        <w:t xml:space="preserve"> 步淘汰消耗臭氧层物质国家方案》中淘汰型和过渡型制冷剂。</w:t>
      </w:r>
    </w:p>
    <w:p w14:paraId="637C9768">
      <w:pPr>
        <w:pStyle w:val="14"/>
        <w:spacing w:before="62" w:line="374" w:lineRule="auto"/>
        <w:ind w:right="346" w:firstLine="480"/>
        <w:jc w:val="both"/>
        <w:rPr>
          <w:rFonts w:ascii="宋体" w:hAnsi="宋体" w:eastAsia="宋体"/>
          <w:spacing w:val="-8"/>
        </w:rPr>
      </w:pPr>
      <w:r>
        <w:rPr>
          <w:rFonts w:ascii="宋体" w:hAnsi="宋体" w:eastAsia="宋体"/>
          <w:spacing w:val="-8"/>
        </w:rPr>
        <w:t>通过对照《关于发布〈中国受控消耗臭氧层物质清单〉的公告》（环境保护部、国家发展和改革委员会、工业和信息化部公告 2010 年第 72 号）和《产业结构调整指 导目录》（2024 年本），本项目采用 R-404a 制冷剂符合相关规定。</w:t>
      </w:r>
    </w:p>
    <w:p w14:paraId="0CC15C43">
      <w:pPr>
        <w:spacing w:before="0" w:line="254" w:lineRule="exact"/>
        <w:ind w:left="638" w:right="354" w:hanging="480"/>
        <w:jc w:val="left"/>
        <w:rPr>
          <w:rFonts w:ascii="宋体" w:hAnsi="宋体" w:eastAsia="宋体" w:cs="宋体"/>
          <w:sz w:val="24"/>
          <w:szCs w:val="24"/>
        </w:rPr>
      </w:pPr>
      <w:r>
        <w:rPr>
          <w:rFonts w:ascii="Times New Roman" w:hAnsi="Times New Roman" w:eastAsia="Times New Roman" w:cs="Times New Roman"/>
          <w:b/>
          <w:bCs/>
          <w:sz w:val="24"/>
          <w:szCs w:val="24"/>
        </w:rPr>
        <w:t>3.2.6</w:t>
      </w:r>
      <w:r>
        <w:rPr>
          <w:rFonts w:ascii="Times New Roman" w:hAnsi="Times New Roman" w:eastAsia="Times New Roman" w:cs="Times New Roman"/>
          <w:b/>
          <w:bCs/>
          <w:spacing w:val="-60"/>
          <w:sz w:val="24"/>
          <w:szCs w:val="24"/>
        </w:rPr>
        <w:t xml:space="preserve"> </w:t>
      </w:r>
      <w:r>
        <w:rPr>
          <w:rFonts w:ascii="宋体" w:hAnsi="宋体" w:eastAsia="宋体" w:cs="宋体"/>
          <w:b/>
          <w:bCs/>
          <w:sz w:val="24"/>
          <w:szCs w:val="24"/>
        </w:rPr>
        <w:t>主要生产设备</w:t>
      </w:r>
    </w:p>
    <w:p w14:paraId="18B07C79">
      <w:pPr>
        <w:spacing w:before="2" w:line="240" w:lineRule="auto"/>
        <w:rPr>
          <w:rFonts w:ascii="宋体" w:hAnsi="宋体" w:eastAsia="宋体" w:cs="宋体"/>
          <w:b/>
          <w:bCs/>
          <w:sz w:val="28"/>
          <w:szCs w:val="28"/>
        </w:rPr>
      </w:pPr>
    </w:p>
    <w:p w14:paraId="34C6363D">
      <w:pPr>
        <w:pStyle w:val="14"/>
        <w:spacing w:line="240" w:lineRule="auto"/>
        <w:ind w:left="638" w:right="354"/>
        <w:jc w:val="left"/>
      </w:pPr>
      <w:r>
        <w:t>项目主要生产设备清单见表</w:t>
      </w:r>
      <w:r>
        <w:rPr>
          <w:spacing w:val="-61"/>
        </w:rPr>
        <w:t xml:space="preserve"> </w:t>
      </w:r>
      <w:r>
        <w:rPr>
          <w:rFonts w:ascii="Times New Roman" w:hAnsi="Times New Roman" w:eastAsia="Times New Roman" w:cs="Times New Roman"/>
        </w:rPr>
        <w:t>3.2-7</w:t>
      </w:r>
      <w:r>
        <w:t>。</w:t>
      </w:r>
    </w:p>
    <w:p w14:paraId="79CA70CC">
      <w:pPr>
        <w:spacing w:before="17"/>
        <w:ind w:left="2492" w:right="2478"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3.2-7</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主要设备清单</w:t>
      </w:r>
    </w:p>
    <w:tbl>
      <w:tblPr>
        <w:tblStyle w:val="28"/>
        <w:tblW w:w="0" w:type="auto"/>
        <w:tblInd w:w="271" w:type="dxa"/>
        <w:tblLayout w:type="fixed"/>
        <w:tblCellMar>
          <w:top w:w="0" w:type="dxa"/>
          <w:left w:w="0" w:type="dxa"/>
          <w:bottom w:w="0" w:type="dxa"/>
          <w:right w:w="0" w:type="dxa"/>
        </w:tblCellMar>
      </w:tblPr>
      <w:tblGrid>
        <w:gridCol w:w="528"/>
        <w:gridCol w:w="1678"/>
        <w:gridCol w:w="4806"/>
        <w:gridCol w:w="528"/>
        <w:gridCol w:w="581"/>
        <w:gridCol w:w="639"/>
      </w:tblGrid>
      <w:tr w14:paraId="4A4ED070">
        <w:tblPrEx>
          <w:tblCellMar>
            <w:top w:w="0" w:type="dxa"/>
            <w:left w:w="0" w:type="dxa"/>
            <w:bottom w:w="0" w:type="dxa"/>
            <w:right w:w="0" w:type="dxa"/>
          </w:tblCellMar>
        </w:tblPrEx>
        <w:trPr>
          <w:trHeight w:val="566" w:hRule="exact"/>
        </w:trPr>
        <w:tc>
          <w:tcPr>
            <w:tcW w:w="528" w:type="dxa"/>
            <w:tcBorders>
              <w:top w:val="single" w:color="000000" w:sz="12" w:space="0"/>
              <w:left w:val="single" w:color="000000" w:sz="12" w:space="0"/>
              <w:bottom w:val="single" w:color="000000" w:sz="6" w:space="0"/>
              <w:right w:val="single" w:color="000000" w:sz="6" w:space="0"/>
            </w:tcBorders>
          </w:tcPr>
          <w:p w14:paraId="51CF970A">
            <w:pPr>
              <w:pStyle w:val="38"/>
              <w:spacing w:line="240" w:lineRule="exact"/>
              <w:ind w:left="144" w:right="0"/>
              <w:jc w:val="left"/>
              <w:rPr>
                <w:rFonts w:ascii="宋体" w:hAnsi="宋体" w:eastAsia="宋体" w:cs="宋体"/>
                <w:sz w:val="21"/>
                <w:szCs w:val="21"/>
              </w:rPr>
            </w:pPr>
            <w:r>
              <w:rPr>
                <w:rFonts w:ascii="宋体" w:hAnsi="宋体" w:eastAsia="宋体" w:cs="宋体"/>
                <w:b/>
                <w:bCs/>
                <w:w w:val="100"/>
                <w:sz w:val="21"/>
                <w:szCs w:val="21"/>
              </w:rPr>
              <w:t>序</w:t>
            </w:r>
          </w:p>
          <w:p w14:paraId="54BC55DE">
            <w:pPr>
              <w:pStyle w:val="38"/>
              <w:spacing w:line="274" w:lineRule="exact"/>
              <w:ind w:left="144" w:right="0"/>
              <w:jc w:val="left"/>
              <w:rPr>
                <w:rFonts w:ascii="宋体" w:hAnsi="宋体" w:eastAsia="宋体" w:cs="宋体"/>
                <w:sz w:val="21"/>
                <w:szCs w:val="21"/>
              </w:rPr>
            </w:pPr>
            <w:r>
              <w:rPr>
                <w:rFonts w:ascii="宋体" w:hAnsi="宋体" w:eastAsia="宋体" w:cs="宋体"/>
                <w:b/>
                <w:bCs/>
                <w:w w:val="100"/>
                <w:sz w:val="21"/>
                <w:szCs w:val="21"/>
              </w:rPr>
              <w:t>号</w:t>
            </w:r>
          </w:p>
        </w:tc>
        <w:tc>
          <w:tcPr>
            <w:tcW w:w="1678" w:type="dxa"/>
            <w:tcBorders>
              <w:top w:val="single" w:color="000000" w:sz="12" w:space="0"/>
              <w:left w:val="single" w:color="000000" w:sz="6" w:space="0"/>
              <w:bottom w:val="single" w:color="000000" w:sz="6" w:space="0"/>
              <w:right w:val="single" w:color="000000" w:sz="6" w:space="0"/>
            </w:tcBorders>
          </w:tcPr>
          <w:p w14:paraId="5BC2DCD9">
            <w:pPr>
              <w:pStyle w:val="38"/>
              <w:spacing w:before="102" w:line="240" w:lineRule="auto"/>
              <w:ind w:left="410" w:right="0"/>
              <w:jc w:val="left"/>
              <w:rPr>
                <w:rFonts w:ascii="宋体" w:hAnsi="宋体" w:eastAsia="宋体" w:cs="宋体"/>
                <w:sz w:val="21"/>
                <w:szCs w:val="21"/>
              </w:rPr>
            </w:pPr>
            <w:r>
              <w:rPr>
                <w:rFonts w:ascii="宋体" w:hAnsi="宋体" w:eastAsia="宋体" w:cs="宋体"/>
                <w:b/>
                <w:bCs/>
                <w:sz w:val="21"/>
                <w:szCs w:val="21"/>
              </w:rPr>
              <w:t>设备名称</w:t>
            </w:r>
          </w:p>
        </w:tc>
        <w:tc>
          <w:tcPr>
            <w:tcW w:w="4806" w:type="dxa"/>
            <w:tcBorders>
              <w:top w:val="single" w:color="000000" w:sz="12" w:space="0"/>
              <w:left w:val="single" w:color="000000" w:sz="6" w:space="0"/>
              <w:bottom w:val="single" w:color="000000" w:sz="6" w:space="0"/>
              <w:right w:val="single" w:color="000000" w:sz="6" w:space="0"/>
            </w:tcBorders>
          </w:tcPr>
          <w:p w14:paraId="6B1FCEBA">
            <w:pPr>
              <w:pStyle w:val="38"/>
              <w:spacing w:before="102" w:line="240" w:lineRule="auto"/>
              <w:ind w:right="0"/>
              <w:jc w:val="center"/>
              <w:rPr>
                <w:rFonts w:ascii="宋体" w:hAnsi="宋体" w:eastAsia="宋体" w:cs="宋体"/>
                <w:sz w:val="21"/>
                <w:szCs w:val="21"/>
              </w:rPr>
            </w:pPr>
            <w:r>
              <w:rPr>
                <w:rFonts w:ascii="宋体" w:hAnsi="宋体" w:eastAsia="宋体" w:cs="宋体"/>
                <w:b/>
                <w:bCs/>
                <w:sz w:val="21"/>
                <w:szCs w:val="21"/>
              </w:rPr>
              <w:t>型号规格</w:t>
            </w:r>
          </w:p>
        </w:tc>
        <w:tc>
          <w:tcPr>
            <w:tcW w:w="528" w:type="dxa"/>
            <w:tcBorders>
              <w:top w:val="single" w:color="000000" w:sz="12" w:space="0"/>
              <w:left w:val="single" w:color="000000" w:sz="6" w:space="0"/>
              <w:bottom w:val="single" w:color="000000" w:sz="6" w:space="0"/>
              <w:right w:val="single" w:color="000000" w:sz="6" w:space="0"/>
            </w:tcBorders>
          </w:tcPr>
          <w:p w14:paraId="077CC8C1">
            <w:pPr>
              <w:pStyle w:val="38"/>
              <w:spacing w:line="240" w:lineRule="exact"/>
              <w:ind w:left="151" w:right="0"/>
              <w:jc w:val="left"/>
              <w:rPr>
                <w:rFonts w:ascii="宋体" w:hAnsi="宋体" w:eastAsia="宋体" w:cs="宋体"/>
                <w:sz w:val="21"/>
                <w:szCs w:val="21"/>
              </w:rPr>
            </w:pPr>
            <w:r>
              <w:rPr>
                <w:rFonts w:ascii="宋体" w:hAnsi="宋体" w:eastAsia="宋体" w:cs="宋体"/>
                <w:b/>
                <w:bCs/>
                <w:w w:val="100"/>
                <w:sz w:val="21"/>
                <w:szCs w:val="21"/>
              </w:rPr>
              <w:t>单</w:t>
            </w:r>
          </w:p>
          <w:p w14:paraId="1E8970C5">
            <w:pPr>
              <w:pStyle w:val="38"/>
              <w:spacing w:line="274" w:lineRule="exact"/>
              <w:ind w:left="151" w:right="0"/>
              <w:jc w:val="left"/>
              <w:rPr>
                <w:rFonts w:ascii="宋体" w:hAnsi="宋体" w:eastAsia="宋体" w:cs="宋体"/>
                <w:sz w:val="21"/>
                <w:szCs w:val="21"/>
              </w:rPr>
            </w:pPr>
            <w:r>
              <w:rPr>
                <w:rFonts w:ascii="宋体" w:hAnsi="宋体" w:eastAsia="宋体" w:cs="宋体"/>
                <w:b/>
                <w:bCs/>
                <w:w w:val="100"/>
                <w:sz w:val="21"/>
                <w:szCs w:val="21"/>
              </w:rPr>
              <w:t>位</w:t>
            </w:r>
          </w:p>
        </w:tc>
        <w:tc>
          <w:tcPr>
            <w:tcW w:w="581" w:type="dxa"/>
            <w:tcBorders>
              <w:top w:val="single" w:color="000000" w:sz="12" w:space="0"/>
              <w:left w:val="single" w:color="000000" w:sz="6" w:space="0"/>
              <w:bottom w:val="single" w:color="000000" w:sz="6" w:space="0"/>
              <w:right w:val="single" w:color="000000" w:sz="6" w:space="0"/>
            </w:tcBorders>
          </w:tcPr>
          <w:p w14:paraId="6654CA99">
            <w:pPr>
              <w:pStyle w:val="38"/>
              <w:spacing w:line="240" w:lineRule="exact"/>
              <w:ind w:left="177" w:right="0"/>
              <w:jc w:val="left"/>
              <w:rPr>
                <w:rFonts w:ascii="宋体" w:hAnsi="宋体" w:eastAsia="宋体" w:cs="宋体"/>
                <w:sz w:val="21"/>
                <w:szCs w:val="21"/>
              </w:rPr>
            </w:pPr>
            <w:r>
              <w:rPr>
                <w:rFonts w:ascii="宋体" w:hAnsi="宋体" w:eastAsia="宋体" w:cs="宋体"/>
                <w:b/>
                <w:bCs/>
                <w:w w:val="100"/>
                <w:sz w:val="21"/>
                <w:szCs w:val="21"/>
              </w:rPr>
              <w:t>数</w:t>
            </w:r>
          </w:p>
          <w:p w14:paraId="1D0E4AF8">
            <w:pPr>
              <w:pStyle w:val="38"/>
              <w:spacing w:line="274" w:lineRule="exact"/>
              <w:ind w:left="177" w:right="0"/>
              <w:jc w:val="left"/>
              <w:rPr>
                <w:rFonts w:ascii="宋体" w:hAnsi="宋体" w:eastAsia="宋体" w:cs="宋体"/>
                <w:sz w:val="21"/>
                <w:szCs w:val="21"/>
              </w:rPr>
            </w:pPr>
            <w:r>
              <w:rPr>
                <w:rFonts w:ascii="宋体" w:hAnsi="宋体" w:eastAsia="宋体" w:cs="宋体"/>
                <w:b/>
                <w:bCs/>
                <w:w w:val="100"/>
                <w:sz w:val="21"/>
                <w:szCs w:val="21"/>
              </w:rPr>
              <w:t>量</w:t>
            </w:r>
          </w:p>
        </w:tc>
        <w:tc>
          <w:tcPr>
            <w:tcW w:w="639" w:type="dxa"/>
            <w:tcBorders>
              <w:top w:val="single" w:color="000000" w:sz="12" w:space="0"/>
              <w:left w:val="single" w:color="000000" w:sz="6" w:space="0"/>
              <w:bottom w:val="single" w:color="000000" w:sz="6" w:space="0"/>
              <w:right w:val="single" w:color="000000" w:sz="12" w:space="0"/>
            </w:tcBorders>
          </w:tcPr>
          <w:p w14:paraId="377C6E98">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备注</w:t>
            </w:r>
          </w:p>
        </w:tc>
      </w:tr>
      <w:tr w14:paraId="485C35C7">
        <w:tblPrEx>
          <w:tblCellMar>
            <w:top w:w="0" w:type="dxa"/>
            <w:left w:w="0" w:type="dxa"/>
            <w:bottom w:w="0" w:type="dxa"/>
            <w:right w:w="0" w:type="dxa"/>
          </w:tblCellMar>
        </w:tblPrEx>
        <w:trPr>
          <w:trHeight w:val="288" w:hRule="exact"/>
        </w:trPr>
        <w:tc>
          <w:tcPr>
            <w:tcW w:w="8760" w:type="dxa"/>
            <w:gridSpan w:val="6"/>
            <w:tcBorders>
              <w:top w:val="single" w:color="000000" w:sz="6" w:space="0"/>
              <w:left w:val="single" w:color="000000" w:sz="12" w:space="0"/>
              <w:bottom w:val="single" w:color="000000" w:sz="6" w:space="0"/>
              <w:right w:val="single" w:color="000000" w:sz="12" w:space="0"/>
            </w:tcBorders>
          </w:tcPr>
          <w:p w14:paraId="4CA7BC87">
            <w:pPr>
              <w:pStyle w:val="38"/>
              <w:spacing w:line="243" w:lineRule="exact"/>
              <w:ind w:left="1" w:right="0"/>
              <w:jc w:val="center"/>
              <w:rPr>
                <w:rFonts w:ascii="宋体" w:hAnsi="宋体" w:eastAsia="宋体" w:cs="宋体"/>
                <w:sz w:val="21"/>
                <w:szCs w:val="21"/>
              </w:rPr>
            </w:pPr>
            <w:r>
              <w:rPr>
                <w:rFonts w:ascii="宋体" w:hAnsi="宋体" w:eastAsia="宋体" w:cs="宋体"/>
                <w:b/>
                <w:bCs/>
                <w:sz w:val="21"/>
                <w:szCs w:val="21"/>
              </w:rPr>
              <w:t>牛屠宰生产线设备</w:t>
            </w:r>
          </w:p>
        </w:tc>
      </w:tr>
      <w:tr w14:paraId="4865D828">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558907B2">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tcBorders>
              <w:top w:val="single" w:color="000000" w:sz="6" w:space="0"/>
              <w:left w:val="single" w:color="000000" w:sz="6" w:space="0"/>
              <w:bottom w:val="single" w:color="000000" w:sz="6" w:space="0"/>
              <w:right w:val="single" w:color="000000" w:sz="6" w:space="0"/>
            </w:tcBorders>
          </w:tcPr>
          <w:p w14:paraId="16FD0348">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牵牛机</w:t>
            </w:r>
          </w:p>
        </w:tc>
        <w:tc>
          <w:tcPr>
            <w:tcW w:w="4806" w:type="dxa"/>
            <w:tcBorders>
              <w:top w:val="single" w:color="000000" w:sz="6" w:space="0"/>
              <w:left w:val="single" w:color="000000" w:sz="6" w:space="0"/>
              <w:bottom w:val="single" w:color="000000" w:sz="6" w:space="0"/>
              <w:right w:val="single" w:color="000000" w:sz="6" w:space="0"/>
            </w:tcBorders>
          </w:tcPr>
          <w:p w14:paraId="3C6DF49E">
            <w:pPr>
              <w:pStyle w:val="38"/>
              <w:spacing w:before="15" w:line="240" w:lineRule="auto"/>
              <w:ind w:right="0"/>
              <w:jc w:val="center"/>
              <w:rPr>
                <w:rFonts w:ascii="Times New Roman" w:hAnsi="Times New Roman" w:eastAsia="Times New Roman" w:cs="Times New Roman"/>
                <w:sz w:val="21"/>
                <w:szCs w:val="21"/>
              </w:rPr>
            </w:pPr>
            <w:r>
              <w:rPr>
                <w:rFonts w:ascii="Times New Roman"/>
                <w:sz w:val="21"/>
              </w:rPr>
              <w:t>QNJ-9</w:t>
            </w:r>
          </w:p>
        </w:tc>
        <w:tc>
          <w:tcPr>
            <w:tcW w:w="528" w:type="dxa"/>
            <w:tcBorders>
              <w:top w:val="single" w:color="000000" w:sz="6" w:space="0"/>
              <w:left w:val="single" w:color="000000" w:sz="6" w:space="0"/>
              <w:bottom w:val="single" w:color="000000" w:sz="6" w:space="0"/>
              <w:right w:val="single" w:color="000000" w:sz="6" w:space="0"/>
            </w:tcBorders>
          </w:tcPr>
          <w:p w14:paraId="421F6752">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5E44E5D9">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19592785">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0B0903F3">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370D4DDD">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tcBorders>
              <w:top w:val="single" w:color="000000" w:sz="6" w:space="0"/>
              <w:left w:val="single" w:color="000000" w:sz="6" w:space="0"/>
              <w:bottom w:val="single" w:color="000000" w:sz="6" w:space="0"/>
              <w:right w:val="single" w:color="000000" w:sz="6" w:space="0"/>
            </w:tcBorders>
          </w:tcPr>
          <w:p w14:paraId="699582AB">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气动翻板箱</w:t>
            </w:r>
          </w:p>
        </w:tc>
        <w:tc>
          <w:tcPr>
            <w:tcW w:w="4806" w:type="dxa"/>
            <w:tcBorders>
              <w:top w:val="single" w:color="000000" w:sz="6" w:space="0"/>
              <w:left w:val="single" w:color="000000" w:sz="6" w:space="0"/>
              <w:bottom w:val="single" w:color="000000" w:sz="6" w:space="0"/>
              <w:right w:val="single" w:color="000000" w:sz="6" w:space="0"/>
            </w:tcBorders>
          </w:tcPr>
          <w:p w14:paraId="308D0CE7">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常规型</w:t>
            </w:r>
          </w:p>
        </w:tc>
        <w:tc>
          <w:tcPr>
            <w:tcW w:w="528" w:type="dxa"/>
            <w:tcBorders>
              <w:top w:val="single" w:color="000000" w:sz="6" w:space="0"/>
              <w:left w:val="single" w:color="000000" w:sz="6" w:space="0"/>
              <w:bottom w:val="single" w:color="000000" w:sz="6" w:space="0"/>
              <w:right w:val="single" w:color="000000" w:sz="6" w:space="0"/>
            </w:tcBorders>
          </w:tcPr>
          <w:p w14:paraId="0FEAB2A4">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57D9AE3B">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35EE5119">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02C3B13">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369DF221">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678" w:type="dxa"/>
            <w:tcBorders>
              <w:top w:val="single" w:color="000000" w:sz="6" w:space="0"/>
              <w:left w:val="single" w:color="000000" w:sz="6" w:space="0"/>
              <w:bottom w:val="single" w:color="000000" w:sz="6" w:space="0"/>
              <w:right w:val="single" w:color="000000" w:sz="6" w:space="0"/>
            </w:tcBorders>
          </w:tcPr>
          <w:p w14:paraId="4E7F47B7">
            <w:pPr>
              <w:pStyle w:val="38"/>
              <w:spacing w:line="243" w:lineRule="exact"/>
              <w:ind w:left="304" w:right="0"/>
              <w:jc w:val="left"/>
              <w:rPr>
                <w:rFonts w:ascii="宋体" w:hAnsi="宋体" w:eastAsia="宋体" w:cs="宋体"/>
                <w:sz w:val="21"/>
                <w:szCs w:val="21"/>
              </w:rPr>
            </w:pPr>
            <w:r>
              <w:rPr>
                <w:rFonts w:ascii="宋体" w:hAnsi="宋体" w:eastAsia="宋体" w:cs="宋体"/>
                <w:sz w:val="21"/>
                <w:szCs w:val="21"/>
              </w:rPr>
              <w:t>放血提升机</w:t>
            </w:r>
          </w:p>
        </w:tc>
        <w:tc>
          <w:tcPr>
            <w:tcW w:w="4806" w:type="dxa"/>
            <w:tcBorders>
              <w:top w:val="single" w:color="000000" w:sz="6" w:space="0"/>
              <w:left w:val="single" w:color="000000" w:sz="6" w:space="0"/>
              <w:bottom w:val="single" w:color="000000" w:sz="6" w:space="0"/>
              <w:right w:val="single" w:color="000000" w:sz="6" w:space="0"/>
            </w:tcBorders>
          </w:tcPr>
          <w:p w14:paraId="1C1DDF1B">
            <w:pPr>
              <w:pStyle w:val="38"/>
              <w:spacing w:before="17" w:line="240" w:lineRule="auto"/>
              <w:ind w:right="0"/>
              <w:jc w:val="center"/>
              <w:rPr>
                <w:rFonts w:ascii="Times New Roman" w:hAnsi="Times New Roman" w:eastAsia="Times New Roman" w:cs="Times New Roman"/>
                <w:sz w:val="21"/>
                <w:szCs w:val="21"/>
              </w:rPr>
            </w:pPr>
            <w:r>
              <w:rPr>
                <w:rFonts w:ascii="Times New Roman"/>
                <w:sz w:val="21"/>
              </w:rPr>
              <w:t>1500kg</w:t>
            </w:r>
          </w:p>
        </w:tc>
        <w:tc>
          <w:tcPr>
            <w:tcW w:w="528" w:type="dxa"/>
            <w:tcBorders>
              <w:top w:val="single" w:color="000000" w:sz="6" w:space="0"/>
              <w:left w:val="single" w:color="000000" w:sz="6" w:space="0"/>
              <w:bottom w:val="single" w:color="000000" w:sz="6" w:space="0"/>
              <w:right w:val="single" w:color="000000" w:sz="6" w:space="0"/>
            </w:tcBorders>
          </w:tcPr>
          <w:p w14:paraId="2127B094">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39EB5F11">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0110779E">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42AE111">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4021DC2E">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678" w:type="dxa"/>
            <w:tcBorders>
              <w:top w:val="single" w:color="000000" w:sz="6" w:space="0"/>
              <w:left w:val="single" w:color="000000" w:sz="6" w:space="0"/>
              <w:bottom w:val="single" w:color="000000" w:sz="6" w:space="0"/>
              <w:right w:val="single" w:color="000000" w:sz="6" w:space="0"/>
            </w:tcBorders>
          </w:tcPr>
          <w:p w14:paraId="67C13000">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放血自动输送</w:t>
            </w:r>
          </w:p>
          <w:p w14:paraId="6CF6885B">
            <w:pPr>
              <w:pStyle w:val="38"/>
              <w:spacing w:line="274" w:lineRule="exact"/>
              <w:ind w:right="2"/>
              <w:jc w:val="center"/>
              <w:rPr>
                <w:rFonts w:ascii="宋体" w:hAnsi="宋体" w:eastAsia="宋体" w:cs="宋体"/>
                <w:sz w:val="21"/>
                <w:szCs w:val="21"/>
              </w:rPr>
            </w:pPr>
            <w:r>
              <w:rPr>
                <w:rFonts w:ascii="宋体" w:hAnsi="宋体" w:eastAsia="宋体" w:cs="宋体"/>
                <w:w w:val="100"/>
                <w:sz w:val="21"/>
                <w:szCs w:val="21"/>
              </w:rPr>
              <w:t>线</w:t>
            </w:r>
          </w:p>
        </w:tc>
        <w:tc>
          <w:tcPr>
            <w:tcW w:w="4806" w:type="dxa"/>
            <w:tcBorders>
              <w:top w:val="single" w:color="000000" w:sz="6" w:space="0"/>
              <w:left w:val="single" w:color="000000" w:sz="6" w:space="0"/>
              <w:bottom w:val="single" w:color="000000" w:sz="6" w:space="0"/>
              <w:right w:val="single" w:color="000000" w:sz="6" w:space="0"/>
            </w:tcBorders>
          </w:tcPr>
          <w:p w14:paraId="2E68E82D">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仿进口</w:t>
            </w:r>
          </w:p>
        </w:tc>
        <w:tc>
          <w:tcPr>
            <w:tcW w:w="528" w:type="dxa"/>
            <w:tcBorders>
              <w:top w:val="single" w:color="000000" w:sz="6" w:space="0"/>
              <w:left w:val="single" w:color="000000" w:sz="6" w:space="0"/>
              <w:bottom w:val="single" w:color="000000" w:sz="6" w:space="0"/>
              <w:right w:val="single" w:color="000000" w:sz="6" w:space="0"/>
            </w:tcBorders>
          </w:tcPr>
          <w:p w14:paraId="25EA897B">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61D7AA66">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5FB49A54">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049A6CC8">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14:paraId="04CD2D9A">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5</w:t>
            </w:r>
          </w:p>
        </w:tc>
        <w:tc>
          <w:tcPr>
            <w:tcW w:w="1678" w:type="dxa"/>
            <w:tcBorders>
              <w:top w:val="single" w:color="000000" w:sz="6" w:space="0"/>
              <w:left w:val="single" w:color="000000" w:sz="6" w:space="0"/>
              <w:bottom w:val="single" w:color="000000" w:sz="6" w:space="0"/>
              <w:right w:val="single" w:color="000000" w:sz="6" w:space="0"/>
            </w:tcBorders>
          </w:tcPr>
          <w:p w14:paraId="16BCE836">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胴体加工输送</w:t>
            </w:r>
          </w:p>
          <w:p w14:paraId="422EA004">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机</w:t>
            </w:r>
          </w:p>
        </w:tc>
        <w:tc>
          <w:tcPr>
            <w:tcW w:w="4806" w:type="dxa"/>
            <w:tcBorders>
              <w:top w:val="single" w:color="000000" w:sz="6" w:space="0"/>
              <w:left w:val="single" w:color="000000" w:sz="6" w:space="0"/>
              <w:bottom w:val="single" w:color="000000" w:sz="6" w:space="0"/>
              <w:right w:val="single" w:color="000000" w:sz="6" w:space="0"/>
            </w:tcBorders>
          </w:tcPr>
          <w:p w14:paraId="3488DBB5">
            <w:pPr>
              <w:pStyle w:val="38"/>
              <w:spacing w:before="102" w:line="240" w:lineRule="auto"/>
              <w:ind w:right="0"/>
              <w:jc w:val="center"/>
              <w:rPr>
                <w:rFonts w:ascii="宋体" w:hAnsi="宋体" w:eastAsia="宋体" w:cs="宋体"/>
                <w:sz w:val="21"/>
                <w:szCs w:val="21"/>
              </w:rPr>
            </w:pPr>
            <w:r>
              <w:rPr>
                <w:rFonts w:ascii="Times New Roman" w:hAnsi="Times New Roman" w:eastAsia="Times New Roman" w:cs="Times New Roman"/>
                <w:sz w:val="21"/>
                <w:szCs w:val="21"/>
              </w:rPr>
              <w:t>8</w:t>
            </w:r>
            <w:r>
              <w:rPr>
                <w:rFonts w:ascii="Times New Roman" w:hAnsi="Times New Roman" w:eastAsia="Times New Roman" w:cs="Times New Roman"/>
                <w:spacing w:val="-7"/>
                <w:sz w:val="21"/>
                <w:szCs w:val="21"/>
              </w:rPr>
              <w:t xml:space="preserve"> </w:t>
            </w:r>
            <w:r>
              <w:rPr>
                <w:rFonts w:ascii="宋体" w:hAnsi="宋体" w:eastAsia="宋体" w:cs="宋体"/>
                <w:spacing w:val="-3"/>
                <w:sz w:val="21"/>
                <w:szCs w:val="21"/>
              </w:rPr>
              <w:t>工位</w:t>
            </w:r>
          </w:p>
        </w:tc>
        <w:tc>
          <w:tcPr>
            <w:tcW w:w="528" w:type="dxa"/>
            <w:tcBorders>
              <w:top w:val="single" w:color="000000" w:sz="6" w:space="0"/>
              <w:left w:val="single" w:color="000000" w:sz="6" w:space="0"/>
              <w:bottom w:val="single" w:color="000000" w:sz="6" w:space="0"/>
              <w:right w:val="single" w:color="000000" w:sz="6" w:space="0"/>
            </w:tcBorders>
          </w:tcPr>
          <w:p w14:paraId="22E9E3BA">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21970868">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0CDF2585">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72A045FE">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0CE8C6C6">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6</w:t>
            </w:r>
          </w:p>
        </w:tc>
        <w:tc>
          <w:tcPr>
            <w:tcW w:w="1678" w:type="dxa"/>
            <w:tcBorders>
              <w:top w:val="single" w:color="000000" w:sz="6" w:space="0"/>
              <w:left w:val="single" w:color="000000" w:sz="6" w:space="0"/>
              <w:bottom w:val="single" w:color="000000" w:sz="6" w:space="0"/>
              <w:right w:val="single" w:color="000000" w:sz="6" w:space="0"/>
            </w:tcBorders>
          </w:tcPr>
          <w:p w14:paraId="654FD0F8">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液压扯皮机</w:t>
            </w:r>
          </w:p>
        </w:tc>
        <w:tc>
          <w:tcPr>
            <w:tcW w:w="4806" w:type="dxa"/>
            <w:tcBorders>
              <w:top w:val="single" w:color="000000" w:sz="6" w:space="0"/>
              <w:left w:val="single" w:color="000000" w:sz="6" w:space="0"/>
              <w:bottom w:val="single" w:color="000000" w:sz="6" w:space="0"/>
              <w:right w:val="single" w:color="000000" w:sz="6" w:space="0"/>
            </w:tcBorders>
          </w:tcPr>
          <w:p w14:paraId="70A3BCB2">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YCJ-5300</w:t>
            </w:r>
          </w:p>
        </w:tc>
        <w:tc>
          <w:tcPr>
            <w:tcW w:w="528" w:type="dxa"/>
            <w:tcBorders>
              <w:top w:val="single" w:color="000000" w:sz="6" w:space="0"/>
              <w:left w:val="single" w:color="000000" w:sz="6" w:space="0"/>
              <w:bottom w:val="single" w:color="000000" w:sz="6" w:space="0"/>
              <w:right w:val="single" w:color="000000" w:sz="6" w:space="0"/>
            </w:tcBorders>
          </w:tcPr>
          <w:p w14:paraId="31CF6EDD">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79393FC1">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34FE474D">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A1DD7B3">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14:paraId="308E9636">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7</w:t>
            </w:r>
          </w:p>
        </w:tc>
        <w:tc>
          <w:tcPr>
            <w:tcW w:w="1678" w:type="dxa"/>
            <w:tcBorders>
              <w:top w:val="single" w:color="000000" w:sz="6" w:space="0"/>
              <w:left w:val="single" w:color="000000" w:sz="6" w:space="0"/>
              <w:bottom w:val="single" w:color="000000" w:sz="6" w:space="0"/>
              <w:right w:val="single" w:color="000000" w:sz="6" w:space="0"/>
            </w:tcBorders>
          </w:tcPr>
          <w:p w14:paraId="32222666">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气动升降台</w:t>
            </w:r>
          </w:p>
          <w:p w14:paraId="17D912E5">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（仿欧）</w:t>
            </w:r>
          </w:p>
        </w:tc>
        <w:tc>
          <w:tcPr>
            <w:tcW w:w="4806" w:type="dxa"/>
            <w:tcBorders>
              <w:top w:val="single" w:color="000000" w:sz="6" w:space="0"/>
              <w:left w:val="single" w:color="000000" w:sz="6" w:space="0"/>
              <w:bottom w:val="single" w:color="000000" w:sz="6" w:space="0"/>
              <w:right w:val="single" w:color="000000" w:sz="6" w:space="0"/>
            </w:tcBorders>
          </w:tcPr>
          <w:p w14:paraId="63F54C3F">
            <w:pPr>
              <w:pStyle w:val="38"/>
              <w:spacing w:before="152"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SJJ-1600-Ⅱ</w:t>
            </w:r>
          </w:p>
        </w:tc>
        <w:tc>
          <w:tcPr>
            <w:tcW w:w="528" w:type="dxa"/>
            <w:tcBorders>
              <w:top w:val="single" w:color="000000" w:sz="6" w:space="0"/>
              <w:left w:val="single" w:color="000000" w:sz="6" w:space="0"/>
              <w:bottom w:val="single" w:color="000000" w:sz="6" w:space="0"/>
              <w:right w:val="single" w:color="000000" w:sz="6" w:space="0"/>
            </w:tcBorders>
          </w:tcPr>
          <w:p w14:paraId="1B32AD1D">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545C8670">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14:paraId="16CC6D8B">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0A242AC6">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108E1807">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8</w:t>
            </w:r>
          </w:p>
        </w:tc>
        <w:tc>
          <w:tcPr>
            <w:tcW w:w="1678" w:type="dxa"/>
            <w:tcBorders>
              <w:top w:val="single" w:color="000000" w:sz="6" w:space="0"/>
              <w:left w:val="single" w:color="000000" w:sz="6" w:space="0"/>
              <w:bottom w:val="single" w:color="000000" w:sz="6" w:space="0"/>
              <w:right w:val="single" w:color="000000" w:sz="6" w:space="0"/>
            </w:tcBorders>
          </w:tcPr>
          <w:p w14:paraId="02026B73">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气动单柱升降</w:t>
            </w:r>
          </w:p>
          <w:p w14:paraId="0E11BCFC">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台</w:t>
            </w:r>
          </w:p>
        </w:tc>
        <w:tc>
          <w:tcPr>
            <w:tcW w:w="4806" w:type="dxa"/>
            <w:tcBorders>
              <w:top w:val="single" w:color="000000" w:sz="6" w:space="0"/>
              <w:left w:val="single" w:color="000000" w:sz="6" w:space="0"/>
              <w:bottom w:val="single" w:color="000000" w:sz="6" w:space="0"/>
              <w:right w:val="single" w:color="000000" w:sz="6" w:space="0"/>
            </w:tcBorders>
          </w:tcPr>
          <w:p w14:paraId="6838DC64">
            <w:pPr>
              <w:pStyle w:val="38"/>
              <w:spacing w:before="152"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SJJ-1600-Ⅰ</w:t>
            </w:r>
          </w:p>
        </w:tc>
        <w:tc>
          <w:tcPr>
            <w:tcW w:w="528" w:type="dxa"/>
            <w:tcBorders>
              <w:top w:val="single" w:color="000000" w:sz="6" w:space="0"/>
              <w:left w:val="single" w:color="000000" w:sz="6" w:space="0"/>
              <w:bottom w:val="single" w:color="000000" w:sz="6" w:space="0"/>
              <w:right w:val="single" w:color="000000" w:sz="6" w:space="0"/>
            </w:tcBorders>
          </w:tcPr>
          <w:p w14:paraId="6996AB18">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5A5ABAB6">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799C0199">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19ABDC9F">
        <w:tblPrEx>
          <w:tblCellMar>
            <w:top w:w="0" w:type="dxa"/>
            <w:left w:w="0" w:type="dxa"/>
            <w:bottom w:w="0" w:type="dxa"/>
            <w:right w:w="0" w:type="dxa"/>
          </w:tblCellMar>
        </w:tblPrEx>
        <w:trPr>
          <w:trHeight w:val="560" w:hRule="exact"/>
        </w:trPr>
        <w:tc>
          <w:tcPr>
            <w:tcW w:w="528" w:type="dxa"/>
            <w:tcBorders>
              <w:top w:val="single" w:color="000000" w:sz="6" w:space="0"/>
              <w:left w:val="single" w:color="000000" w:sz="12" w:space="0"/>
              <w:bottom w:val="single" w:color="000000" w:sz="6" w:space="0"/>
              <w:right w:val="single" w:color="000000" w:sz="6" w:space="0"/>
            </w:tcBorders>
          </w:tcPr>
          <w:p w14:paraId="046B0DEF">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9</w:t>
            </w:r>
          </w:p>
        </w:tc>
        <w:tc>
          <w:tcPr>
            <w:tcW w:w="1678" w:type="dxa"/>
            <w:tcBorders>
              <w:top w:val="single" w:color="000000" w:sz="6" w:space="0"/>
              <w:left w:val="single" w:color="000000" w:sz="6" w:space="0"/>
              <w:bottom w:val="single" w:color="000000" w:sz="6" w:space="0"/>
              <w:right w:val="single" w:color="000000" w:sz="6" w:space="0"/>
            </w:tcBorders>
          </w:tcPr>
          <w:p w14:paraId="19A8A8C1">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盘式白内脏检</w:t>
            </w:r>
          </w:p>
          <w:p w14:paraId="35AF9820">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疫机</w:t>
            </w:r>
          </w:p>
        </w:tc>
        <w:tc>
          <w:tcPr>
            <w:tcW w:w="4806" w:type="dxa"/>
            <w:tcBorders>
              <w:top w:val="single" w:color="000000" w:sz="6" w:space="0"/>
              <w:left w:val="single" w:color="000000" w:sz="6" w:space="0"/>
              <w:bottom w:val="single" w:color="000000" w:sz="6" w:space="0"/>
              <w:right w:val="single" w:color="000000" w:sz="6" w:space="0"/>
            </w:tcBorders>
          </w:tcPr>
          <w:p w14:paraId="6136039E">
            <w:pPr>
              <w:pStyle w:val="38"/>
              <w:spacing w:before="102" w:line="240" w:lineRule="auto"/>
              <w:ind w:right="0"/>
              <w:jc w:val="center"/>
              <w:rPr>
                <w:rFonts w:ascii="宋体" w:hAnsi="宋体" w:eastAsia="宋体" w:cs="宋体"/>
                <w:sz w:val="21"/>
                <w:szCs w:val="21"/>
              </w:rPr>
            </w:pPr>
            <w:r>
              <w:rPr>
                <w:rFonts w:ascii="Times New Roman" w:hAnsi="Times New Roman" w:eastAsia="Times New Roman" w:cs="Times New Roman"/>
                <w:sz w:val="21"/>
                <w:szCs w:val="21"/>
              </w:rPr>
              <w:t>8</w:t>
            </w:r>
            <w:r>
              <w:rPr>
                <w:rFonts w:ascii="Times New Roman" w:hAnsi="Times New Roman" w:eastAsia="Times New Roman" w:cs="Times New Roman"/>
                <w:spacing w:val="-9"/>
                <w:sz w:val="21"/>
                <w:szCs w:val="21"/>
              </w:rPr>
              <w:t xml:space="preserve"> </w:t>
            </w:r>
            <w:r>
              <w:rPr>
                <w:rFonts w:ascii="宋体" w:hAnsi="宋体" w:eastAsia="宋体" w:cs="宋体"/>
                <w:sz w:val="21"/>
                <w:szCs w:val="21"/>
              </w:rPr>
              <w:t>盘</w:t>
            </w:r>
          </w:p>
        </w:tc>
        <w:tc>
          <w:tcPr>
            <w:tcW w:w="528" w:type="dxa"/>
            <w:tcBorders>
              <w:top w:val="single" w:color="000000" w:sz="6" w:space="0"/>
              <w:left w:val="single" w:color="000000" w:sz="6" w:space="0"/>
              <w:bottom w:val="single" w:color="000000" w:sz="6" w:space="0"/>
              <w:right w:val="single" w:color="000000" w:sz="6" w:space="0"/>
            </w:tcBorders>
          </w:tcPr>
          <w:p w14:paraId="7BE14004">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2D8691D9">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17B4E671">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4C007597">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0098FF16">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10</w:t>
            </w:r>
          </w:p>
        </w:tc>
        <w:tc>
          <w:tcPr>
            <w:tcW w:w="1678" w:type="dxa"/>
            <w:tcBorders>
              <w:top w:val="single" w:color="000000" w:sz="6" w:space="0"/>
              <w:left w:val="single" w:color="000000" w:sz="6" w:space="0"/>
              <w:bottom w:val="single" w:color="000000" w:sz="6" w:space="0"/>
              <w:right w:val="single" w:color="000000" w:sz="6" w:space="0"/>
            </w:tcBorders>
          </w:tcPr>
          <w:p w14:paraId="3C717B9B">
            <w:pPr>
              <w:pStyle w:val="38"/>
              <w:spacing w:line="248" w:lineRule="exact"/>
              <w:ind w:left="201" w:right="0" w:hanging="29"/>
              <w:jc w:val="left"/>
              <w:rPr>
                <w:rFonts w:ascii="宋体" w:hAnsi="宋体" w:eastAsia="宋体" w:cs="宋体"/>
                <w:sz w:val="21"/>
                <w:szCs w:val="21"/>
              </w:rPr>
            </w:pPr>
            <w:r>
              <w:rPr>
                <w:rFonts w:ascii="宋体" w:hAnsi="宋体" w:eastAsia="宋体" w:cs="宋体"/>
                <w:sz w:val="21"/>
                <w:szCs w:val="21"/>
              </w:rPr>
              <w:t>牛头</w:t>
            </w:r>
            <w:r>
              <w:rPr>
                <w:rFonts w:ascii="Times New Roman" w:hAnsi="Times New Roman" w:eastAsia="Times New Roman" w:cs="Times New Roman"/>
                <w:sz w:val="21"/>
                <w:szCs w:val="21"/>
              </w:rPr>
              <w:t>/</w:t>
            </w:r>
            <w:r>
              <w:rPr>
                <w:rFonts w:ascii="宋体" w:hAnsi="宋体" w:eastAsia="宋体" w:cs="宋体"/>
                <w:sz w:val="21"/>
                <w:szCs w:val="21"/>
              </w:rPr>
              <w:t>红内脏同</w:t>
            </w:r>
          </w:p>
          <w:p w14:paraId="1FD63155">
            <w:pPr>
              <w:pStyle w:val="38"/>
              <w:spacing w:line="266" w:lineRule="exact"/>
              <w:ind w:left="201" w:right="0"/>
              <w:jc w:val="left"/>
              <w:rPr>
                <w:rFonts w:ascii="宋体" w:hAnsi="宋体" w:eastAsia="宋体" w:cs="宋体"/>
                <w:sz w:val="21"/>
                <w:szCs w:val="21"/>
              </w:rPr>
            </w:pPr>
            <w:r>
              <w:rPr>
                <w:rFonts w:ascii="宋体" w:hAnsi="宋体" w:eastAsia="宋体" w:cs="宋体"/>
                <w:sz w:val="21"/>
                <w:szCs w:val="21"/>
              </w:rPr>
              <w:t>步检疫输送机</w:t>
            </w:r>
          </w:p>
        </w:tc>
        <w:tc>
          <w:tcPr>
            <w:tcW w:w="4806" w:type="dxa"/>
            <w:tcBorders>
              <w:top w:val="single" w:color="000000" w:sz="6" w:space="0"/>
              <w:left w:val="single" w:color="000000" w:sz="6" w:space="0"/>
              <w:bottom w:val="single" w:color="000000" w:sz="6" w:space="0"/>
              <w:right w:val="single" w:color="000000" w:sz="6" w:space="0"/>
            </w:tcBorders>
          </w:tcPr>
          <w:p w14:paraId="6E272482"/>
        </w:tc>
        <w:tc>
          <w:tcPr>
            <w:tcW w:w="528" w:type="dxa"/>
            <w:tcBorders>
              <w:top w:val="single" w:color="000000" w:sz="6" w:space="0"/>
              <w:left w:val="single" w:color="000000" w:sz="6" w:space="0"/>
              <w:bottom w:val="single" w:color="000000" w:sz="6" w:space="0"/>
              <w:right w:val="single" w:color="000000" w:sz="6" w:space="0"/>
            </w:tcBorders>
          </w:tcPr>
          <w:p w14:paraId="126774D6">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30292E72">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67C7C10B">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3CB4B07B">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7719182A">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11</w:t>
            </w:r>
          </w:p>
        </w:tc>
        <w:tc>
          <w:tcPr>
            <w:tcW w:w="1678" w:type="dxa"/>
            <w:tcBorders>
              <w:top w:val="single" w:color="000000" w:sz="6" w:space="0"/>
              <w:left w:val="single" w:color="000000" w:sz="6" w:space="0"/>
              <w:bottom w:val="single" w:color="000000" w:sz="6" w:space="0"/>
              <w:right w:val="single" w:color="000000" w:sz="6" w:space="0"/>
            </w:tcBorders>
          </w:tcPr>
          <w:p w14:paraId="4977CE31">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14:paraId="2614B578">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14:paraId="34AC93E8">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转挂式</w:t>
            </w:r>
          </w:p>
        </w:tc>
        <w:tc>
          <w:tcPr>
            <w:tcW w:w="528" w:type="dxa"/>
            <w:tcBorders>
              <w:top w:val="single" w:color="000000" w:sz="6" w:space="0"/>
              <w:left w:val="single" w:color="000000" w:sz="6" w:space="0"/>
              <w:bottom w:val="single" w:color="000000" w:sz="6" w:space="0"/>
              <w:right w:val="single" w:color="000000" w:sz="6" w:space="0"/>
            </w:tcBorders>
          </w:tcPr>
          <w:p w14:paraId="0A15F4EC">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5529FD61">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7BE16E80">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3622C286">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36A2BB27">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12</w:t>
            </w:r>
          </w:p>
        </w:tc>
        <w:tc>
          <w:tcPr>
            <w:tcW w:w="1678" w:type="dxa"/>
            <w:tcBorders>
              <w:top w:val="single" w:color="000000" w:sz="6" w:space="0"/>
              <w:left w:val="single" w:color="000000" w:sz="6" w:space="0"/>
              <w:bottom w:val="single" w:color="000000" w:sz="6" w:space="0"/>
              <w:right w:val="single" w:color="000000" w:sz="6" w:space="0"/>
            </w:tcBorders>
          </w:tcPr>
          <w:p w14:paraId="293E5FFE">
            <w:pPr>
              <w:pStyle w:val="38"/>
              <w:spacing w:line="243" w:lineRule="exact"/>
              <w:ind w:left="410" w:right="0"/>
              <w:jc w:val="left"/>
              <w:rPr>
                <w:rFonts w:ascii="宋体" w:hAnsi="宋体" w:eastAsia="宋体" w:cs="宋体"/>
                <w:sz w:val="21"/>
                <w:szCs w:val="21"/>
              </w:rPr>
            </w:pPr>
            <w:r>
              <w:rPr>
                <w:rFonts w:ascii="宋体" w:hAnsi="宋体" w:eastAsia="宋体" w:cs="宋体"/>
                <w:sz w:val="21"/>
                <w:szCs w:val="21"/>
              </w:rPr>
              <w:t>后蹄滑槽</w:t>
            </w:r>
          </w:p>
        </w:tc>
        <w:tc>
          <w:tcPr>
            <w:tcW w:w="4806" w:type="dxa"/>
            <w:tcBorders>
              <w:top w:val="single" w:color="000000" w:sz="6" w:space="0"/>
              <w:left w:val="single" w:color="000000" w:sz="6" w:space="0"/>
              <w:bottom w:val="single" w:color="000000" w:sz="6" w:space="0"/>
              <w:right w:val="single" w:color="000000" w:sz="6" w:space="0"/>
            </w:tcBorders>
          </w:tcPr>
          <w:p w14:paraId="2843E157"/>
        </w:tc>
        <w:tc>
          <w:tcPr>
            <w:tcW w:w="528" w:type="dxa"/>
            <w:tcBorders>
              <w:top w:val="single" w:color="000000" w:sz="6" w:space="0"/>
              <w:left w:val="single" w:color="000000" w:sz="6" w:space="0"/>
              <w:bottom w:val="single" w:color="000000" w:sz="6" w:space="0"/>
              <w:right w:val="single" w:color="000000" w:sz="6" w:space="0"/>
            </w:tcBorders>
          </w:tcPr>
          <w:p w14:paraId="20D69656">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2ECEDD5D">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1C484096">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DC5D606">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508EBA9F">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13</w:t>
            </w:r>
          </w:p>
        </w:tc>
        <w:tc>
          <w:tcPr>
            <w:tcW w:w="1678" w:type="dxa"/>
            <w:tcBorders>
              <w:top w:val="single" w:color="000000" w:sz="6" w:space="0"/>
              <w:left w:val="single" w:color="000000" w:sz="6" w:space="0"/>
              <w:bottom w:val="single" w:color="000000" w:sz="6" w:space="0"/>
              <w:right w:val="single" w:color="000000" w:sz="6" w:space="0"/>
            </w:tcBorders>
          </w:tcPr>
          <w:p w14:paraId="0B726DE3">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14:paraId="1B84122A">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14:paraId="7CE0EB3A">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开胸式</w:t>
            </w:r>
          </w:p>
        </w:tc>
        <w:tc>
          <w:tcPr>
            <w:tcW w:w="528" w:type="dxa"/>
            <w:tcBorders>
              <w:top w:val="single" w:color="000000" w:sz="6" w:space="0"/>
              <w:left w:val="single" w:color="000000" w:sz="6" w:space="0"/>
              <w:bottom w:val="single" w:color="000000" w:sz="6" w:space="0"/>
              <w:right w:val="single" w:color="000000" w:sz="6" w:space="0"/>
            </w:tcBorders>
          </w:tcPr>
          <w:p w14:paraId="776D2470">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27A82064">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01B05AAE">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0642154C">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72AD4028">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14</w:t>
            </w:r>
          </w:p>
        </w:tc>
        <w:tc>
          <w:tcPr>
            <w:tcW w:w="1678" w:type="dxa"/>
            <w:tcBorders>
              <w:top w:val="single" w:color="000000" w:sz="6" w:space="0"/>
              <w:left w:val="single" w:color="000000" w:sz="6" w:space="0"/>
              <w:bottom w:val="single" w:color="000000" w:sz="6" w:space="0"/>
              <w:right w:val="single" w:color="000000" w:sz="6" w:space="0"/>
            </w:tcBorders>
          </w:tcPr>
          <w:p w14:paraId="1FC2D211">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14:paraId="1D5E2A12">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14:paraId="090555A2">
            <w:pPr>
              <w:pStyle w:val="38"/>
              <w:spacing w:before="102" w:line="240" w:lineRule="auto"/>
              <w:ind w:left="2" w:right="0"/>
              <w:jc w:val="center"/>
              <w:rPr>
                <w:rFonts w:ascii="宋体" w:hAnsi="宋体" w:eastAsia="宋体" w:cs="宋体"/>
                <w:sz w:val="21"/>
                <w:szCs w:val="21"/>
              </w:rPr>
            </w:pPr>
            <w:r>
              <w:rPr>
                <w:rFonts w:ascii="宋体" w:hAnsi="宋体" w:eastAsia="宋体" w:cs="宋体"/>
                <w:sz w:val="21"/>
                <w:szCs w:val="21"/>
              </w:rPr>
              <w:t>取白脏式</w:t>
            </w:r>
          </w:p>
        </w:tc>
        <w:tc>
          <w:tcPr>
            <w:tcW w:w="528" w:type="dxa"/>
            <w:tcBorders>
              <w:top w:val="single" w:color="000000" w:sz="6" w:space="0"/>
              <w:left w:val="single" w:color="000000" w:sz="6" w:space="0"/>
              <w:bottom w:val="single" w:color="000000" w:sz="6" w:space="0"/>
              <w:right w:val="single" w:color="000000" w:sz="6" w:space="0"/>
            </w:tcBorders>
          </w:tcPr>
          <w:p w14:paraId="72EDE5C6">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6453D7F6">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216065CC">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588F30FF">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14:paraId="07FA4BEB">
            <w:pPr>
              <w:pStyle w:val="38"/>
              <w:spacing w:before="154" w:line="240" w:lineRule="auto"/>
              <w:ind w:left="144" w:right="0"/>
              <w:jc w:val="left"/>
              <w:rPr>
                <w:rFonts w:ascii="Times New Roman" w:hAnsi="Times New Roman" w:eastAsia="Times New Roman" w:cs="Times New Roman"/>
                <w:sz w:val="21"/>
                <w:szCs w:val="21"/>
              </w:rPr>
            </w:pPr>
            <w:r>
              <w:rPr>
                <w:rFonts w:ascii="Times New Roman"/>
                <w:sz w:val="21"/>
              </w:rPr>
              <w:t>15</w:t>
            </w:r>
          </w:p>
        </w:tc>
        <w:tc>
          <w:tcPr>
            <w:tcW w:w="1678" w:type="dxa"/>
            <w:tcBorders>
              <w:top w:val="single" w:color="000000" w:sz="6" w:space="0"/>
              <w:left w:val="single" w:color="000000" w:sz="6" w:space="0"/>
              <w:bottom w:val="single" w:color="000000" w:sz="6" w:space="0"/>
              <w:right w:val="single" w:color="000000" w:sz="6" w:space="0"/>
            </w:tcBorders>
          </w:tcPr>
          <w:p w14:paraId="66F493F5">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14:paraId="3F52A1AE">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14:paraId="6775467D">
            <w:pPr>
              <w:pStyle w:val="38"/>
              <w:spacing w:before="102" w:line="240" w:lineRule="auto"/>
              <w:ind w:left="2" w:right="0"/>
              <w:jc w:val="center"/>
              <w:rPr>
                <w:rFonts w:ascii="宋体" w:hAnsi="宋体" w:eastAsia="宋体" w:cs="宋体"/>
                <w:sz w:val="21"/>
                <w:szCs w:val="21"/>
              </w:rPr>
            </w:pPr>
            <w:r>
              <w:rPr>
                <w:rFonts w:ascii="宋体" w:hAnsi="宋体" w:eastAsia="宋体" w:cs="宋体"/>
                <w:sz w:val="21"/>
                <w:szCs w:val="21"/>
              </w:rPr>
              <w:t>防溅屏后</w:t>
            </w:r>
          </w:p>
        </w:tc>
        <w:tc>
          <w:tcPr>
            <w:tcW w:w="528" w:type="dxa"/>
            <w:tcBorders>
              <w:top w:val="single" w:color="000000" w:sz="6" w:space="0"/>
              <w:left w:val="single" w:color="000000" w:sz="6" w:space="0"/>
              <w:bottom w:val="single" w:color="000000" w:sz="6" w:space="0"/>
              <w:right w:val="single" w:color="000000" w:sz="6" w:space="0"/>
            </w:tcBorders>
          </w:tcPr>
          <w:p w14:paraId="030C3AC2">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5F5A4AEC">
            <w:pPr>
              <w:pStyle w:val="38"/>
              <w:spacing w:before="154"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3947D431">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72DA34BE">
        <w:tblPrEx>
          <w:tblCellMar>
            <w:top w:w="0" w:type="dxa"/>
            <w:left w:w="0" w:type="dxa"/>
            <w:bottom w:w="0" w:type="dxa"/>
            <w:right w:w="0" w:type="dxa"/>
          </w:tblCellMar>
        </w:tblPrEx>
        <w:trPr>
          <w:trHeight w:val="560" w:hRule="exact"/>
        </w:trPr>
        <w:tc>
          <w:tcPr>
            <w:tcW w:w="528" w:type="dxa"/>
            <w:tcBorders>
              <w:top w:val="single" w:color="000000" w:sz="6" w:space="0"/>
              <w:left w:val="single" w:color="000000" w:sz="12" w:space="0"/>
              <w:bottom w:val="single" w:color="000000" w:sz="6" w:space="0"/>
              <w:right w:val="single" w:color="000000" w:sz="6" w:space="0"/>
            </w:tcBorders>
          </w:tcPr>
          <w:p w14:paraId="64485B3B">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16</w:t>
            </w:r>
          </w:p>
        </w:tc>
        <w:tc>
          <w:tcPr>
            <w:tcW w:w="1678" w:type="dxa"/>
            <w:tcBorders>
              <w:top w:val="single" w:color="000000" w:sz="6" w:space="0"/>
              <w:left w:val="single" w:color="000000" w:sz="6" w:space="0"/>
              <w:bottom w:val="single" w:color="000000" w:sz="6" w:space="0"/>
              <w:right w:val="single" w:color="000000" w:sz="6" w:space="0"/>
            </w:tcBorders>
          </w:tcPr>
          <w:p w14:paraId="1AB3B7D3">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14:paraId="0B659634">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14:paraId="0BCAE642">
            <w:pPr>
              <w:pStyle w:val="38"/>
              <w:spacing w:before="102" w:line="240" w:lineRule="auto"/>
              <w:ind w:left="2" w:right="0"/>
              <w:jc w:val="center"/>
              <w:rPr>
                <w:rFonts w:ascii="宋体" w:hAnsi="宋体" w:eastAsia="宋体" w:cs="宋体"/>
                <w:sz w:val="21"/>
                <w:szCs w:val="21"/>
              </w:rPr>
            </w:pPr>
            <w:r>
              <w:rPr>
                <w:rFonts w:ascii="宋体" w:hAnsi="宋体" w:eastAsia="宋体" w:cs="宋体"/>
                <w:sz w:val="21"/>
                <w:szCs w:val="21"/>
              </w:rPr>
              <w:t>取红脏式</w:t>
            </w:r>
          </w:p>
        </w:tc>
        <w:tc>
          <w:tcPr>
            <w:tcW w:w="528" w:type="dxa"/>
            <w:tcBorders>
              <w:top w:val="single" w:color="000000" w:sz="6" w:space="0"/>
              <w:left w:val="single" w:color="000000" w:sz="6" w:space="0"/>
              <w:bottom w:val="single" w:color="000000" w:sz="6" w:space="0"/>
              <w:right w:val="single" w:color="000000" w:sz="6" w:space="0"/>
            </w:tcBorders>
          </w:tcPr>
          <w:p w14:paraId="7990AE0A">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71AEBB1D">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535162A2">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20889643">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38A49E84">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17</w:t>
            </w:r>
          </w:p>
        </w:tc>
        <w:tc>
          <w:tcPr>
            <w:tcW w:w="1678" w:type="dxa"/>
            <w:tcBorders>
              <w:top w:val="single" w:color="000000" w:sz="6" w:space="0"/>
              <w:left w:val="single" w:color="000000" w:sz="6" w:space="0"/>
              <w:bottom w:val="single" w:color="000000" w:sz="6" w:space="0"/>
              <w:right w:val="single" w:color="000000" w:sz="6" w:space="0"/>
            </w:tcBorders>
          </w:tcPr>
          <w:p w14:paraId="3B710F44">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14:paraId="7188ABE8">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14:paraId="52CC4726">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修割式</w:t>
            </w:r>
          </w:p>
        </w:tc>
        <w:tc>
          <w:tcPr>
            <w:tcW w:w="528" w:type="dxa"/>
            <w:tcBorders>
              <w:top w:val="single" w:color="000000" w:sz="6" w:space="0"/>
              <w:left w:val="single" w:color="000000" w:sz="6" w:space="0"/>
              <w:bottom w:val="single" w:color="000000" w:sz="6" w:space="0"/>
              <w:right w:val="single" w:color="000000" w:sz="6" w:space="0"/>
            </w:tcBorders>
          </w:tcPr>
          <w:p w14:paraId="1485E43A">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3B0FD235">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6B36941F">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0A82E1E8">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6EAA8098">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18</w:t>
            </w:r>
          </w:p>
        </w:tc>
        <w:tc>
          <w:tcPr>
            <w:tcW w:w="1678" w:type="dxa"/>
            <w:tcBorders>
              <w:top w:val="single" w:color="000000" w:sz="6" w:space="0"/>
              <w:left w:val="single" w:color="000000" w:sz="6" w:space="0"/>
              <w:bottom w:val="single" w:color="000000" w:sz="6" w:space="0"/>
              <w:right w:val="single" w:color="000000" w:sz="6" w:space="0"/>
            </w:tcBorders>
          </w:tcPr>
          <w:p w14:paraId="173E82EA">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14:paraId="1F238CC3">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14:paraId="3153CC27">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复检式</w:t>
            </w:r>
          </w:p>
        </w:tc>
        <w:tc>
          <w:tcPr>
            <w:tcW w:w="528" w:type="dxa"/>
            <w:tcBorders>
              <w:top w:val="single" w:color="000000" w:sz="6" w:space="0"/>
              <w:left w:val="single" w:color="000000" w:sz="6" w:space="0"/>
              <w:bottom w:val="single" w:color="000000" w:sz="6" w:space="0"/>
              <w:right w:val="single" w:color="000000" w:sz="6" w:space="0"/>
            </w:tcBorders>
          </w:tcPr>
          <w:p w14:paraId="6D6525CD">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0C3A840D">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27B8A3A1">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67F32F24">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46755D1D">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19</w:t>
            </w:r>
          </w:p>
        </w:tc>
        <w:tc>
          <w:tcPr>
            <w:tcW w:w="1678" w:type="dxa"/>
            <w:tcBorders>
              <w:top w:val="single" w:color="000000" w:sz="6" w:space="0"/>
              <w:left w:val="single" w:color="000000" w:sz="6" w:space="0"/>
              <w:bottom w:val="single" w:color="000000" w:sz="6" w:space="0"/>
              <w:right w:val="single" w:color="000000" w:sz="6" w:space="0"/>
            </w:tcBorders>
          </w:tcPr>
          <w:p w14:paraId="35C11F81">
            <w:pPr>
              <w:pStyle w:val="38"/>
              <w:spacing w:line="243" w:lineRule="exact"/>
              <w:ind w:left="201" w:right="0"/>
              <w:jc w:val="left"/>
              <w:rPr>
                <w:rFonts w:ascii="宋体" w:hAnsi="宋体" w:eastAsia="宋体" w:cs="宋体"/>
                <w:sz w:val="21"/>
                <w:szCs w:val="21"/>
              </w:rPr>
            </w:pPr>
            <w:r>
              <w:rPr>
                <w:rFonts w:ascii="宋体" w:hAnsi="宋体" w:eastAsia="宋体" w:cs="宋体"/>
                <w:sz w:val="21"/>
                <w:szCs w:val="21"/>
              </w:rPr>
              <w:t>胴体称重系统</w:t>
            </w:r>
          </w:p>
        </w:tc>
        <w:tc>
          <w:tcPr>
            <w:tcW w:w="4806" w:type="dxa"/>
            <w:tcBorders>
              <w:top w:val="single" w:color="000000" w:sz="6" w:space="0"/>
              <w:left w:val="single" w:color="000000" w:sz="6" w:space="0"/>
              <w:bottom w:val="single" w:color="000000" w:sz="6" w:space="0"/>
              <w:right w:val="single" w:color="000000" w:sz="6" w:space="0"/>
            </w:tcBorders>
          </w:tcPr>
          <w:p w14:paraId="1451317C">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自购</w:t>
            </w:r>
          </w:p>
        </w:tc>
        <w:tc>
          <w:tcPr>
            <w:tcW w:w="528" w:type="dxa"/>
            <w:tcBorders>
              <w:top w:val="single" w:color="000000" w:sz="6" w:space="0"/>
              <w:left w:val="single" w:color="000000" w:sz="6" w:space="0"/>
              <w:bottom w:val="single" w:color="000000" w:sz="6" w:space="0"/>
              <w:right w:val="single" w:color="000000" w:sz="6" w:space="0"/>
            </w:tcBorders>
          </w:tcPr>
          <w:p w14:paraId="7810431E">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7E69634F">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44EF0F9F">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7BEFCC2A">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2595B478">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20</w:t>
            </w:r>
          </w:p>
        </w:tc>
        <w:tc>
          <w:tcPr>
            <w:tcW w:w="1678" w:type="dxa"/>
            <w:tcBorders>
              <w:top w:val="single" w:color="000000" w:sz="6" w:space="0"/>
              <w:left w:val="single" w:color="000000" w:sz="6" w:space="0"/>
              <w:bottom w:val="single" w:color="000000" w:sz="6" w:space="0"/>
              <w:right w:val="single" w:color="000000" w:sz="6" w:space="0"/>
            </w:tcBorders>
          </w:tcPr>
          <w:p w14:paraId="1B37D24F">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欧式四分体下</w:t>
            </w:r>
          </w:p>
          <w:p w14:paraId="4DD47D7B">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降机</w:t>
            </w:r>
          </w:p>
        </w:tc>
        <w:tc>
          <w:tcPr>
            <w:tcW w:w="4806" w:type="dxa"/>
            <w:tcBorders>
              <w:top w:val="single" w:color="000000" w:sz="6" w:space="0"/>
              <w:left w:val="single" w:color="000000" w:sz="6" w:space="0"/>
              <w:bottom w:val="single" w:color="000000" w:sz="6" w:space="0"/>
              <w:right w:val="single" w:color="000000" w:sz="6" w:space="0"/>
            </w:tcBorders>
          </w:tcPr>
          <w:p w14:paraId="7E146705">
            <w:pPr>
              <w:pStyle w:val="38"/>
              <w:spacing w:before="152" w:line="240" w:lineRule="auto"/>
              <w:ind w:right="0"/>
              <w:jc w:val="center"/>
              <w:rPr>
                <w:rFonts w:ascii="Times New Roman" w:hAnsi="Times New Roman" w:eastAsia="Times New Roman" w:cs="Times New Roman"/>
                <w:sz w:val="21"/>
                <w:szCs w:val="21"/>
              </w:rPr>
            </w:pPr>
            <w:r>
              <w:rPr>
                <w:rFonts w:ascii="Times New Roman"/>
                <w:sz w:val="21"/>
              </w:rPr>
              <w:t>PTJ-1</w:t>
            </w:r>
          </w:p>
        </w:tc>
        <w:tc>
          <w:tcPr>
            <w:tcW w:w="528" w:type="dxa"/>
            <w:tcBorders>
              <w:top w:val="single" w:color="000000" w:sz="6" w:space="0"/>
              <w:left w:val="single" w:color="000000" w:sz="6" w:space="0"/>
              <w:bottom w:val="single" w:color="000000" w:sz="6" w:space="0"/>
              <w:right w:val="single" w:color="000000" w:sz="6" w:space="0"/>
            </w:tcBorders>
          </w:tcPr>
          <w:p w14:paraId="15C66073">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645F0DB3">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639" w:type="dxa"/>
            <w:tcBorders>
              <w:top w:val="single" w:color="000000" w:sz="6" w:space="0"/>
              <w:left w:val="single" w:color="000000" w:sz="6" w:space="0"/>
              <w:bottom w:val="single" w:color="000000" w:sz="6" w:space="0"/>
              <w:right w:val="single" w:color="000000" w:sz="12" w:space="0"/>
            </w:tcBorders>
          </w:tcPr>
          <w:p w14:paraId="7814FD79">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15928982">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74F2904B">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21</w:t>
            </w:r>
          </w:p>
        </w:tc>
        <w:tc>
          <w:tcPr>
            <w:tcW w:w="1678" w:type="dxa"/>
            <w:tcBorders>
              <w:top w:val="single" w:color="000000" w:sz="6" w:space="0"/>
              <w:left w:val="single" w:color="000000" w:sz="6" w:space="0"/>
              <w:bottom w:val="single" w:color="000000" w:sz="6" w:space="0"/>
              <w:right w:val="single" w:color="000000" w:sz="6" w:space="0"/>
            </w:tcBorders>
          </w:tcPr>
          <w:p w14:paraId="6E565E37">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欧式四分体提</w:t>
            </w:r>
          </w:p>
          <w:p w14:paraId="2A5D63B2">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升机</w:t>
            </w:r>
          </w:p>
        </w:tc>
        <w:tc>
          <w:tcPr>
            <w:tcW w:w="4806" w:type="dxa"/>
            <w:tcBorders>
              <w:top w:val="single" w:color="000000" w:sz="6" w:space="0"/>
              <w:left w:val="single" w:color="000000" w:sz="6" w:space="0"/>
              <w:bottom w:val="single" w:color="000000" w:sz="6" w:space="0"/>
              <w:right w:val="single" w:color="000000" w:sz="6" w:space="0"/>
            </w:tcBorders>
          </w:tcPr>
          <w:p w14:paraId="2A0A8D88">
            <w:pPr>
              <w:pStyle w:val="38"/>
              <w:spacing w:before="152" w:line="240" w:lineRule="auto"/>
              <w:ind w:left="2" w:right="0"/>
              <w:jc w:val="center"/>
              <w:rPr>
                <w:rFonts w:ascii="Times New Roman" w:hAnsi="Times New Roman" w:eastAsia="Times New Roman" w:cs="Times New Roman"/>
                <w:sz w:val="21"/>
                <w:szCs w:val="21"/>
              </w:rPr>
            </w:pPr>
            <w:r>
              <w:rPr>
                <w:rFonts w:ascii="Times New Roman"/>
                <w:sz w:val="21"/>
              </w:rPr>
              <w:t>PTS-1</w:t>
            </w:r>
          </w:p>
        </w:tc>
        <w:tc>
          <w:tcPr>
            <w:tcW w:w="528" w:type="dxa"/>
            <w:tcBorders>
              <w:top w:val="single" w:color="000000" w:sz="6" w:space="0"/>
              <w:left w:val="single" w:color="000000" w:sz="6" w:space="0"/>
              <w:bottom w:val="single" w:color="000000" w:sz="6" w:space="0"/>
              <w:right w:val="single" w:color="000000" w:sz="6" w:space="0"/>
            </w:tcBorders>
          </w:tcPr>
          <w:p w14:paraId="047704D2">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315E7B5D">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3A6EB825">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690E6FF1">
        <w:tblPrEx>
          <w:tblCellMar>
            <w:top w:w="0" w:type="dxa"/>
            <w:left w:w="0" w:type="dxa"/>
            <w:bottom w:w="0" w:type="dxa"/>
            <w:right w:w="0" w:type="dxa"/>
          </w:tblCellMar>
        </w:tblPrEx>
        <w:trPr>
          <w:trHeight w:val="295" w:hRule="exact"/>
        </w:trPr>
        <w:tc>
          <w:tcPr>
            <w:tcW w:w="528" w:type="dxa"/>
            <w:tcBorders>
              <w:top w:val="single" w:color="000000" w:sz="6" w:space="0"/>
              <w:left w:val="single" w:color="000000" w:sz="12" w:space="0"/>
              <w:bottom w:val="single" w:color="000000" w:sz="12" w:space="0"/>
              <w:right w:val="single" w:color="000000" w:sz="6" w:space="0"/>
            </w:tcBorders>
          </w:tcPr>
          <w:p w14:paraId="6B919F40">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22</w:t>
            </w:r>
          </w:p>
        </w:tc>
        <w:tc>
          <w:tcPr>
            <w:tcW w:w="1678" w:type="dxa"/>
            <w:tcBorders>
              <w:top w:val="single" w:color="000000" w:sz="6" w:space="0"/>
              <w:left w:val="single" w:color="000000" w:sz="6" w:space="0"/>
              <w:bottom w:val="single" w:color="000000" w:sz="12" w:space="0"/>
              <w:right w:val="single" w:color="000000" w:sz="6" w:space="0"/>
            </w:tcBorders>
          </w:tcPr>
          <w:p w14:paraId="7732A8E3">
            <w:pPr>
              <w:pStyle w:val="38"/>
              <w:spacing w:line="243" w:lineRule="exact"/>
              <w:ind w:left="304" w:right="0"/>
              <w:jc w:val="left"/>
              <w:rPr>
                <w:rFonts w:ascii="宋体" w:hAnsi="宋体" w:eastAsia="宋体" w:cs="宋体"/>
                <w:sz w:val="21"/>
                <w:szCs w:val="21"/>
              </w:rPr>
            </w:pPr>
            <w:r>
              <w:rPr>
                <w:rFonts w:ascii="宋体" w:hAnsi="宋体" w:eastAsia="宋体" w:cs="宋体"/>
                <w:sz w:val="21"/>
                <w:szCs w:val="21"/>
              </w:rPr>
              <w:t>管轨滑行线</w:t>
            </w:r>
          </w:p>
        </w:tc>
        <w:tc>
          <w:tcPr>
            <w:tcW w:w="4806" w:type="dxa"/>
            <w:tcBorders>
              <w:top w:val="single" w:color="000000" w:sz="6" w:space="0"/>
              <w:left w:val="single" w:color="000000" w:sz="6" w:space="0"/>
              <w:bottom w:val="single" w:color="000000" w:sz="12" w:space="0"/>
              <w:right w:val="single" w:color="000000" w:sz="6" w:space="0"/>
            </w:tcBorders>
          </w:tcPr>
          <w:p w14:paraId="203B18E8">
            <w:pPr>
              <w:pStyle w:val="38"/>
              <w:spacing w:before="17"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DG60×4</w:t>
            </w:r>
          </w:p>
        </w:tc>
        <w:tc>
          <w:tcPr>
            <w:tcW w:w="528" w:type="dxa"/>
            <w:tcBorders>
              <w:top w:val="single" w:color="000000" w:sz="6" w:space="0"/>
              <w:left w:val="single" w:color="000000" w:sz="6" w:space="0"/>
              <w:bottom w:val="single" w:color="000000" w:sz="12" w:space="0"/>
              <w:right w:val="single" w:color="000000" w:sz="6" w:space="0"/>
            </w:tcBorders>
          </w:tcPr>
          <w:p w14:paraId="5D89D4B0">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12" w:space="0"/>
              <w:right w:val="single" w:color="000000" w:sz="6" w:space="0"/>
            </w:tcBorders>
          </w:tcPr>
          <w:p w14:paraId="653A54AA">
            <w:pPr>
              <w:pStyle w:val="38"/>
              <w:spacing w:before="17" w:line="240" w:lineRule="auto"/>
              <w:ind w:left="127" w:right="0"/>
              <w:jc w:val="left"/>
              <w:rPr>
                <w:rFonts w:ascii="Times New Roman" w:hAnsi="Times New Roman" w:eastAsia="Times New Roman" w:cs="Times New Roman"/>
                <w:sz w:val="21"/>
                <w:szCs w:val="21"/>
              </w:rPr>
            </w:pPr>
            <w:r>
              <w:rPr>
                <w:rFonts w:ascii="Times New Roman"/>
                <w:sz w:val="21"/>
              </w:rPr>
              <w:t>430</w:t>
            </w:r>
          </w:p>
        </w:tc>
        <w:tc>
          <w:tcPr>
            <w:tcW w:w="639" w:type="dxa"/>
            <w:tcBorders>
              <w:top w:val="single" w:color="000000" w:sz="6" w:space="0"/>
              <w:left w:val="single" w:color="000000" w:sz="6" w:space="0"/>
              <w:bottom w:val="single" w:color="000000" w:sz="12" w:space="0"/>
              <w:right w:val="single" w:color="000000" w:sz="12" w:space="0"/>
            </w:tcBorders>
          </w:tcPr>
          <w:p w14:paraId="60235B37">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6FAC721E">
        <w:tblPrEx>
          <w:tblCellMar>
            <w:top w:w="0" w:type="dxa"/>
            <w:left w:w="0" w:type="dxa"/>
            <w:bottom w:w="0" w:type="dxa"/>
            <w:right w:w="0" w:type="dxa"/>
          </w:tblCellMar>
        </w:tblPrEx>
        <w:trPr>
          <w:trHeight w:val="296" w:hRule="exact"/>
        </w:trPr>
        <w:tc>
          <w:tcPr>
            <w:tcW w:w="528" w:type="dxa"/>
            <w:tcBorders>
              <w:top w:val="single" w:color="000000" w:sz="12" w:space="0"/>
              <w:left w:val="single" w:color="000000" w:sz="12" w:space="0"/>
              <w:bottom w:val="single" w:color="000000" w:sz="6" w:space="0"/>
              <w:right w:val="single" w:color="000000" w:sz="6" w:space="0"/>
            </w:tcBorders>
          </w:tcPr>
          <w:p w14:paraId="6AFEB7E6">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23</w:t>
            </w:r>
          </w:p>
        </w:tc>
        <w:tc>
          <w:tcPr>
            <w:tcW w:w="1678" w:type="dxa"/>
            <w:tcBorders>
              <w:top w:val="single" w:color="000000" w:sz="12" w:space="0"/>
              <w:left w:val="single" w:color="000000" w:sz="6" w:space="0"/>
              <w:bottom w:val="single" w:color="000000" w:sz="6" w:space="0"/>
              <w:right w:val="single" w:color="000000" w:sz="6" w:space="0"/>
            </w:tcBorders>
          </w:tcPr>
          <w:p w14:paraId="68A662C4">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管轨滑轮吊钩</w:t>
            </w:r>
          </w:p>
        </w:tc>
        <w:tc>
          <w:tcPr>
            <w:tcW w:w="4806" w:type="dxa"/>
            <w:tcBorders>
              <w:top w:val="single" w:color="000000" w:sz="12" w:space="0"/>
              <w:left w:val="single" w:color="000000" w:sz="6" w:space="0"/>
              <w:bottom w:val="single" w:color="000000" w:sz="6" w:space="0"/>
              <w:right w:val="single" w:color="000000" w:sz="6" w:space="0"/>
            </w:tcBorders>
          </w:tcPr>
          <w:p w14:paraId="40956E41">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GLG-400</w:t>
            </w:r>
          </w:p>
        </w:tc>
        <w:tc>
          <w:tcPr>
            <w:tcW w:w="528" w:type="dxa"/>
            <w:tcBorders>
              <w:top w:val="single" w:color="000000" w:sz="12" w:space="0"/>
              <w:left w:val="single" w:color="000000" w:sz="6" w:space="0"/>
              <w:bottom w:val="single" w:color="000000" w:sz="6" w:space="0"/>
              <w:right w:val="single" w:color="000000" w:sz="6" w:space="0"/>
            </w:tcBorders>
          </w:tcPr>
          <w:p w14:paraId="0A1A1095">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12" w:space="0"/>
              <w:left w:val="single" w:color="000000" w:sz="6" w:space="0"/>
              <w:bottom w:val="single" w:color="000000" w:sz="6" w:space="0"/>
              <w:right w:val="single" w:color="000000" w:sz="6" w:space="0"/>
            </w:tcBorders>
          </w:tcPr>
          <w:p w14:paraId="1B4E262F">
            <w:pPr>
              <w:pStyle w:val="38"/>
              <w:spacing w:before="15" w:line="240" w:lineRule="auto"/>
              <w:ind w:left="127" w:right="0"/>
              <w:jc w:val="left"/>
              <w:rPr>
                <w:rFonts w:ascii="Times New Roman" w:hAnsi="Times New Roman" w:eastAsia="Times New Roman" w:cs="Times New Roman"/>
                <w:sz w:val="21"/>
                <w:szCs w:val="21"/>
              </w:rPr>
            </w:pPr>
            <w:r>
              <w:rPr>
                <w:rFonts w:ascii="Times New Roman"/>
                <w:sz w:val="21"/>
              </w:rPr>
              <w:t>200</w:t>
            </w:r>
          </w:p>
        </w:tc>
        <w:tc>
          <w:tcPr>
            <w:tcW w:w="639" w:type="dxa"/>
            <w:tcBorders>
              <w:top w:val="single" w:color="000000" w:sz="12" w:space="0"/>
              <w:left w:val="single" w:color="000000" w:sz="6" w:space="0"/>
              <w:bottom w:val="single" w:color="000000" w:sz="6" w:space="0"/>
              <w:right w:val="single" w:color="000000" w:sz="12" w:space="0"/>
            </w:tcBorders>
          </w:tcPr>
          <w:p w14:paraId="0D93428F">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8274A4F">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05F94717">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24</w:t>
            </w:r>
          </w:p>
        </w:tc>
        <w:tc>
          <w:tcPr>
            <w:tcW w:w="1678" w:type="dxa"/>
            <w:tcBorders>
              <w:top w:val="single" w:color="000000" w:sz="6" w:space="0"/>
              <w:left w:val="single" w:color="000000" w:sz="6" w:space="0"/>
              <w:bottom w:val="single" w:color="000000" w:sz="6" w:space="0"/>
              <w:right w:val="single" w:color="000000" w:sz="6" w:space="0"/>
            </w:tcBorders>
          </w:tcPr>
          <w:p w14:paraId="14B50478">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电动葫芦</w:t>
            </w:r>
          </w:p>
        </w:tc>
        <w:tc>
          <w:tcPr>
            <w:tcW w:w="4806" w:type="dxa"/>
            <w:tcBorders>
              <w:top w:val="single" w:color="000000" w:sz="6" w:space="0"/>
              <w:left w:val="single" w:color="000000" w:sz="6" w:space="0"/>
              <w:bottom w:val="single" w:color="000000" w:sz="6" w:space="0"/>
              <w:right w:val="single" w:color="000000" w:sz="6" w:space="0"/>
            </w:tcBorders>
          </w:tcPr>
          <w:p w14:paraId="360BDFC2">
            <w:pPr>
              <w:pStyle w:val="38"/>
              <w:spacing w:line="241" w:lineRule="exact"/>
              <w:ind w:left="2" w:right="0"/>
              <w:jc w:val="center"/>
              <w:rPr>
                <w:rFonts w:ascii="宋体" w:hAnsi="宋体" w:eastAsia="宋体" w:cs="宋体"/>
                <w:sz w:val="21"/>
                <w:szCs w:val="21"/>
              </w:rPr>
            </w:pPr>
            <w:r>
              <w:rPr>
                <w:rFonts w:ascii="宋体" w:hAnsi="宋体" w:eastAsia="宋体" w:cs="宋体"/>
                <w:sz w:val="21"/>
                <w:szCs w:val="21"/>
              </w:rPr>
              <w:t>客户自购</w:t>
            </w:r>
          </w:p>
        </w:tc>
        <w:tc>
          <w:tcPr>
            <w:tcW w:w="528" w:type="dxa"/>
            <w:tcBorders>
              <w:top w:val="single" w:color="000000" w:sz="6" w:space="0"/>
              <w:left w:val="single" w:color="000000" w:sz="6" w:space="0"/>
              <w:bottom w:val="single" w:color="000000" w:sz="6" w:space="0"/>
              <w:right w:val="single" w:color="000000" w:sz="6" w:space="0"/>
            </w:tcBorders>
          </w:tcPr>
          <w:p w14:paraId="1F7DE463">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755BED33">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14:paraId="1C6145D0">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01847059">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1FD4D06D">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25</w:t>
            </w:r>
          </w:p>
        </w:tc>
        <w:tc>
          <w:tcPr>
            <w:tcW w:w="1678" w:type="dxa"/>
            <w:tcBorders>
              <w:top w:val="single" w:color="000000" w:sz="6" w:space="0"/>
              <w:left w:val="single" w:color="000000" w:sz="6" w:space="0"/>
              <w:bottom w:val="single" w:color="000000" w:sz="6" w:space="0"/>
              <w:right w:val="single" w:color="000000" w:sz="6" w:space="0"/>
            </w:tcBorders>
          </w:tcPr>
          <w:p w14:paraId="14DDD553">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中央控制柜</w:t>
            </w:r>
          </w:p>
        </w:tc>
        <w:tc>
          <w:tcPr>
            <w:tcW w:w="4806" w:type="dxa"/>
            <w:tcBorders>
              <w:top w:val="single" w:color="000000" w:sz="6" w:space="0"/>
              <w:left w:val="single" w:color="000000" w:sz="6" w:space="0"/>
              <w:bottom w:val="single" w:color="000000" w:sz="6" w:space="0"/>
              <w:right w:val="single" w:color="000000" w:sz="6" w:space="0"/>
            </w:tcBorders>
          </w:tcPr>
          <w:p w14:paraId="179C21B1"/>
        </w:tc>
        <w:tc>
          <w:tcPr>
            <w:tcW w:w="528" w:type="dxa"/>
            <w:tcBorders>
              <w:top w:val="single" w:color="000000" w:sz="6" w:space="0"/>
              <w:left w:val="single" w:color="000000" w:sz="6" w:space="0"/>
              <w:bottom w:val="single" w:color="000000" w:sz="6" w:space="0"/>
              <w:right w:val="single" w:color="000000" w:sz="6" w:space="0"/>
            </w:tcBorders>
          </w:tcPr>
          <w:p w14:paraId="08CA332A">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404CC2CC">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7871623B">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2785B176">
        <w:tblPrEx>
          <w:tblCellMar>
            <w:top w:w="0" w:type="dxa"/>
            <w:left w:w="0" w:type="dxa"/>
            <w:bottom w:w="0" w:type="dxa"/>
            <w:right w:w="0" w:type="dxa"/>
          </w:tblCellMar>
        </w:tblPrEx>
        <w:trPr>
          <w:trHeight w:val="288" w:hRule="exact"/>
        </w:trPr>
        <w:tc>
          <w:tcPr>
            <w:tcW w:w="8760" w:type="dxa"/>
            <w:gridSpan w:val="6"/>
            <w:tcBorders>
              <w:top w:val="single" w:color="000000" w:sz="6" w:space="0"/>
              <w:left w:val="single" w:color="000000" w:sz="12" w:space="0"/>
              <w:bottom w:val="single" w:color="000000" w:sz="6" w:space="0"/>
              <w:right w:val="single" w:color="000000" w:sz="12" w:space="0"/>
            </w:tcBorders>
          </w:tcPr>
          <w:p w14:paraId="4EC723FD">
            <w:pPr>
              <w:pStyle w:val="38"/>
              <w:spacing w:line="243" w:lineRule="exact"/>
              <w:ind w:left="2" w:right="0"/>
              <w:jc w:val="center"/>
              <w:rPr>
                <w:rFonts w:ascii="宋体" w:hAnsi="宋体" w:eastAsia="宋体" w:cs="宋体"/>
                <w:sz w:val="21"/>
                <w:szCs w:val="21"/>
              </w:rPr>
            </w:pPr>
            <w:r>
              <w:rPr>
                <w:rFonts w:ascii="宋体" w:hAnsi="宋体" w:eastAsia="宋体" w:cs="宋体"/>
                <w:b/>
                <w:bCs/>
                <w:sz w:val="21"/>
                <w:szCs w:val="21"/>
              </w:rPr>
              <w:t>羊屠宰线</w:t>
            </w:r>
          </w:p>
        </w:tc>
      </w:tr>
      <w:tr w14:paraId="11412B49">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3FAA3F47">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tcBorders>
              <w:top w:val="single" w:color="000000" w:sz="6" w:space="0"/>
              <w:left w:val="single" w:color="000000" w:sz="6" w:space="0"/>
              <w:bottom w:val="single" w:color="000000" w:sz="6" w:space="0"/>
              <w:right w:val="single" w:color="000000" w:sz="6" w:space="0"/>
            </w:tcBorders>
          </w:tcPr>
          <w:p w14:paraId="539C152F">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放血输送线</w:t>
            </w:r>
          </w:p>
        </w:tc>
        <w:tc>
          <w:tcPr>
            <w:tcW w:w="4806" w:type="dxa"/>
            <w:tcBorders>
              <w:top w:val="single" w:color="000000" w:sz="6" w:space="0"/>
              <w:left w:val="single" w:color="000000" w:sz="6" w:space="0"/>
              <w:bottom w:val="single" w:color="000000" w:sz="6" w:space="0"/>
              <w:right w:val="single" w:color="000000" w:sz="6" w:space="0"/>
            </w:tcBorders>
          </w:tcPr>
          <w:p w14:paraId="73B88A58">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吊挂式</w:t>
            </w:r>
          </w:p>
        </w:tc>
        <w:tc>
          <w:tcPr>
            <w:tcW w:w="528" w:type="dxa"/>
            <w:tcBorders>
              <w:top w:val="single" w:color="000000" w:sz="6" w:space="0"/>
              <w:left w:val="single" w:color="000000" w:sz="6" w:space="0"/>
              <w:bottom w:val="single" w:color="000000" w:sz="6" w:space="0"/>
              <w:right w:val="single" w:color="000000" w:sz="6" w:space="0"/>
            </w:tcBorders>
          </w:tcPr>
          <w:p w14:paraId="7DE628DD">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14:paraId="247B2939">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70</w:t>
            </w:r>
          </w:p>
        </w:tc>
        <w:tc>
          <w:tcPr>
            <w:tcW w:w="639" w:type="dxa"/>
            <w:tcBorders>
              <w:top w:val="single" w:color="000000" w:sz="6" w:space="0"/>
              <w:left w:val="single" w:color="000000" w:sz="6" w:space="0"/>
              <w:bottom w:val="single" w:color="000000" w:sz="6" w:space="0"/>
              <w:right w:val="single" w:color="000000" w:sz="12" w:space="0"/>
            </w:tcBorders>
          </w:tcPr>
          <w:p w14:paraId="0C5D65C0">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2AAE24EE">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111684E6">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tcBorders>
              <w:top w:val="single" w:color="000000" w:sz="6" w:space="0"/>
              <w:left w:val="single" w:color="000000" w:sz="6" w:space="0"/>
              <w:bottom w:val="single" w:color="000000" w:sz="6" w:space="0"/>
              <w:right w:val="single" w:color="000000" w:sz="6" w:space="0"/>
            </w:tcBorders>
          </w:tcPr>
          <w:p w14:paraId="1DE7B7AF">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驱动装置</w:t>
            </w:r>
          </w:p>
        </w:tc>
        <w:tc>
          <w:tcPr>
            <w:tcW w:w="4806" w:type="dxa"/>
            <w:tcBorders>
              <w:top w:val="single" w:color="000000" w:sz="6" w:space="0"/>
              <w:left w:val="single" w:color="000000" w:sz="6" w:space="0"/>
              <w:bottom w:val="single" w:color="000000" w:sz="6" w:space="0"/>
              <w:right w:val="single" w:color="000000" w:sz="6" w:space="0"/>
            </w:tcBorders>
          </w:tcPr>
          <w:p w14:paraId="3622C6C9"/>
        </w:tc>
        <w:tc>
          <w:tcPr>
            <w:tcW w:w="528" w:type="dxa"/>
            <w:tcBorders>
              <w:top w:val="single" w:color="000000" w:sz="6" w:space="0"/>
              <w:left w:val="single" w:color="000000" w:sz="6" w:space="0"/>
              <w:bottom w:val="single" w:color="000000" w:sz="6" w:space="0"/>
              <w:right w:val="single" w:color="000000" w:sz="6" w:space="0"/>
            </w:tcBorders>
          </w:tcPr>
          <w:p w14:paraId="1E3521E7">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5B3B3617">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09130687">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33326A43">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7E64E452">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678" w:type="dxa"/>
            <w:tcBorders>
              <w:top w:val="single" w:color="000000" w:sz="6" w:space="0"/>
              <w:left w:val="single" w:color="000000" w:sz="6" w:space="0"/>
              <w:bottom w:val="single" w:color="000000" w:sz="6" w:space="0"/>
              <w:right w:val="single" w:color="000000" w:sz="6" w:space="0"/>
            </w:tcBorders>
          </w:tcPr>
          <w:p w14:paraId="0E392CFF">
            <w:pPr>
              <w:pStyle w:val="38"/>
              <w:spacing w:line="243" w:lineRule="exact"/>
              <w:ind w:left="410" w:right="0"/>
              <w:jc w:val="left"/>
              <w:rPr>
                <w:rFonts w:ascii="宋体" w:hAnsi="宋体" w:eastAsia="宋体" w:cs="宋体"/>
                <w:sz w:val="21"/>
                <w:szCs w:val="21"/>
              </w:rPr>
            </w:pPr>
            <w:r>
              <w:rPr>
                <w:rFonts w:ascii="宋体" w:hAnsi="宋体" w:eastAsia="宋体" w:cs="宋体"/>
                <w:sz w:val="21"/>
                <w:szCs w:val="21"/>
              </w:rPr>
              <w:t>涨紧装置</w:t>
            </w:r>
          </w:p>
        </w:tc>
        <w:tc>
          <w:tcPr>
            <w:tcW w:w="4806" w:type="dxa"/>
            <w:tcBorders>
              <w:top w:val="single" w:color="000000" w:sz="6" w:space="0"/>
              <w:left w:val="single" w:color="000000" w:sz="6" w:space="0"/>
              <w:bottom w:val="single" w:color="000000" w:sz="6" w:space="0"/>
              <w:right w:val="single" w:color="000000" w:sz="6" w:space="0"/>
            </w:tcBorders>
          </w:tcPr>
          <w:p w14:paraId="7046E671">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气动型</w:t>
            </w:r>
          </w:p>
        </w:tc>
        <w:tc>
          <w:tcPr>
            <w:tcW w:w="528" w:type="dxa"/>
            <w:tcBorders>
              <w:top w:val="single" w:color="000000" w:sz="6" w:space="0"/>
              <w:left w:val="single" w:color="000000" w:sz="6" w:space="0"/>
              <w:bottom w:val="single" w:color="000000" w:sz="6" w:space="0"/>
              <w:right w:val="single" w:color="000000" w:sz="6" w:space="0"/>
            </w:tcBorders>
          </w:tcPr>
          <w:p w14:paraId="3ECC468E">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6771B13">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6C39F3A4">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01D48B8">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22543DA3">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678" w:type="dxa"/>
            <w:tcBorders>
              <w:top w:val="single" w:color="000000" w:sz="6" w:space="0"/>
              <w:left w:val="single" w:color="000000" w:sz="6" w:space="0"/>
              <w:bottom w:val="single" w:color="000000" w:sz="6" w:space="0"/>
              <w:right w:val="single" w:color="000000" w:sz="6" w:space="0"/>
            </w:tcBorders>
          </w:tcPr>
          <w:p w14:paraId="420D8F28">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仿进口轨道</w:t>
            </w:r>
          </w:p>
        </w:tc>
        <w:tc>
          <w:tcPr>
            <w:tcW w:w="4806" w:type="dxa"/>
            <w:tcBorders>
              <w:top w:val="single" w:color="000000" w:sz="6" w:space="0"/>
              <w:left w:val="single" w:color="000000" w:sz="6" w:space="0"/>
              <w:bottom w:val="single" w:color="000000" w:sz="6" w:space="0"/>
              <w:right w:val="single" w:color="000000" w:sz="6" w:space="0"/>
            </w:tcBorders>
          </w:tcPr>
          <w:p w14:paraId="02657236">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ML-50</w:t>
            </w:r>
          </w:p>
        </w:tc>
        <w:tc>
          <w:tcPr>
            <w:tcW w:w="528" w:type="dxa"/>
            <w:tcBorders>
              <w:top w:val="single" w:color="000000" w:sz="6" w:space="0"/>
              <w:left w:val="single" w:color="000000" w:sz="6" w:space="0"/>
              <w:bottom w:val="single" w:color="000000" w:sz="6" w:space="0"/>
              <w:right w:val="single" w:color="000000" w:sz="6" w:space="0"/>
            </w:tcBorders>
          </w:tcPr>
          <w:p w14:paraId="26C49EBD">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14:paraId="788774B6">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70</w:t>
            </w:r>
          </w:p>
        </w:tc>
        <w:tc>
          <w:tcPr>
            <w:tcW w:w="639" w:type="dxa"/>
            <w:tcBorders>
              <w:top w:val="single" w:color="000000" w:sz="6" w:space="0"/>
              <w:left w:val="single" w:color="000000" w:sz="6" w:space="0"/>
              <w:bottom w:val="single" w:color="000000" w:sz="6" w:space="0"/>
              <w:right w:val="single" w:color="000000" w:sz="12" w:space="0"/>
            </w:tcBorders>
          </w:tcPr>
          <w:p w14:paraId="4434F0D3">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C9FDD26">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524ED3E2">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5</w:t>
            </w:r>
          </w:p>
        </w:tc>
        <w:tc>
          <w:tcPr>
            <w:tcW w:w="1678" w:type="dxa"/>
            <w:tcBorders>
              <w:top w:val="single" w:color="000000" w:sz="6" w:space="0"/>
              <w:left w:val="single" w:color="000000" w:sz="6" w:space="0"/>
              <w:bottom w:val="single" w:color="000000" w:sz="6" w:space="0"/>
              <w:right w:val="single" w:color="000000" w:sz="6" w:space="0"/>
            </w:tcBorders>
          </w:tcPr>
          <w:p w14:paraId="7B696817">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回转装置</w:t>
            </w:r>
          </w:p>
        </w:tc>
        <w:tc>
          <w:tcPr>
            <w:tcW w:w="4806" w:type="dxa"/>
            <w:tcBorders>
              <w:top w:val="single" w:color="000000" w:sz="6" w:space="0"/>
              <w:left w:val="single" w:color="000000" w:sz="6" w:space="0"/>
              <w:bottom w:val="single" w:color="000000" w:sz="6" w:space="0"/>
              <w:right w:val="single" w:color="000000" w:sz="6" w:space="0"/>
            </w:tcBorders>
          </w:tcPr>
          <w:p w14:paraId="3AAE64FF">
            <w:pPr>
              <w:pStyle w:val="38"/>
              <w:spacing w:line="257" w:lineRule="exact"/>
              <w:ind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400</w:t>
            </w:r>
          </w:p>
        </w:tc>
        <w:tc>
          <w:tcPr>
            <w:tcW w:w="528" w:type="dxa"/>
            <w:tcBorders>
              <w:top w:val="single" w:color="000000" w:sz="6" w:space="0"/>
              <w:left w:val="single" w:color="000000" w:sz="6" w:space="0"/>
              <w:bottom w:val="single" w:color="000000" w:sz="6" w:space="0"/>
              <w:right w:val="single" w:color="000000" w:sz="6" w:space="0"/>
            </w:tcBorders>
          </w:tcPr>
          <w:p w14:paraId="087E9865">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7F8AB948">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10</w:t>
            </w:r>
          </w:p>
        </w:tc>
        <w:tc>
          <w:tcPr>
            <w:tcW w:w="639" w:type="dxa"/>
            <w:tcBorders>
              <w:top w:val="single" w:color="000000" w:sz="6" w:space="0"/>
              <w:left w:val="single" w:color="000000" w:sz="6" w:space="0"/>
              <w:bottom w:val="single" w:color="000000" w:sz="6" w:space="0"/>
              <w:right w:val="single" w:color="000000" w:sz="12" w:space="0"/>
            </w:tcBorders>
          </w:tcPr>
          <w:p w14:paraId="1BF90111">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A61949B">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7DA56031">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6</w:t>
            </w:r>
          </w:p>
        </w:tc>
        <w:tc>
          <w:tcPr>
            <w:tcW w:w="1678" w:type="dxa"/>
            <w:tcBorders>
              <w:top w:val="single" w:color="000000" w:sz="6" w:space="0"/>
              <w:left w:val="single" w:color="000000" w:sz="6" w:space="0"/>
              <w:bottom w:val="single" w:color="000000" w:sz="6" w:space="0"/>
              <w:right w:val="single" w:color="000000" w:sz="6" w:space="0"/>
            </w:tcBorders>
          </w:tcPr>
          <w:p w14:paraId="31567FBC">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预剥水平输送</w:t>
            </w:r>
          </w:p>
          <w:p w14:paraId="451A2370">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线</w:t>
            </w:r>
          </w:p>
        </w:tc>
        <w:tc>
          <w:tcPr>
            <w:tcW w:w="4806" w:type="dxa"/>
            <w:tcBorders>
              <w:top w:val="single" w:color="000000" w:sz="6" w:space="0"/>
              <w:left w:val="single" w:color="000000" w:sz="6" w:space="0"/>
              <w:bottom w:val="single" w:color="000000" w:sz="6" w:space="0"/>
              <w:right w:val="single" w:color="000000" w:sz="6" w:space="0"/>
            </w:tcBorders>
          </w:tcPr>
          <w:p w14:paraId="6810252E">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吊挂式</w:t>
            </w:r>
          </w:p>
        </w:tc>
        <w:tc>
          <w:tcPr>
            <w:tcW w:w="528" w:type="dxa"/>
            <w:tcBorders>
              <w:top w:val="single" w:color="000000" w:sz="6" w:space="0"/>
              <w:left w:val="single" w:color="000000" w:sz="6" w:space="0"/>
              <w:bottom w:val="single" w:color="000000" w:sz="6" w:space="0"/>
              <w:right w:val="single" w:color="000000" w:sz="6" w:space="0"/>
            </w:tcBorders>
          </w:tcPr>
          <w:p w14:paraId="18B380A8">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14:paraId="241018AB">
            <w:pPr>
              <w:pStyle w:val="38"/>
              <w:spacing w:before="152" w:line="240" w:lineRule="auto"/>
              <w:ind w:left="127" w:right="0"/>
              <w:jc w:val="left"/>
              <w:rPr>
                <w:rFonts w:ascii="Times New Roman" w:hAnsi="Times New Roman" w:eastAsia="Times New Roman" w:cs="Times New Roman"/>
                <w:sz w:val="21"/>
                <w:szCs w:val="21"/>
              </w:rPr>
            </w:pPr>
            <w:r>
              <w:rPr>
                <w:rFonts w:ascii="Times New Roman"/>
                <w:sz w:val="21"/>
              </w:rPr>
              <w:t>100</w:t>
            </w:r>
          </w:p>
        </w:tc>
        <w:tc>
          <w:tcPr>
            <w:tcW w:w="639" w:type="dxa"/>
            <w:tcBorders>
              <w:top w:val="single" w:color="000000" w:sz="6" w:space="0"/>
              <w:left w:val="single" w:color="000000" w:sz="6" w:space="0"/>
              <w:bottom w:val="single" w:color="000000" w:sz="6" w:space="0"/>
              <w:right w:val="single" w:color="000000" w:sz="12" w:space="0"/>
            </w:tcBorders>
          </w:tcPr>
          <w:p w14:paraId="4054064E">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4E70C7F5">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7F86797C">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7</w:t>
            </w:r>
          </w:p>
        </w:tc>
        <w:tc>
          <w:tcPr>
            <w:tcW w:w="1678" w:type="dxa"/>
            <w:tcBorders>
              <w:top w:val="single" w:color="000000" w:sz="6" w:space="0"/>
              <w:left w:val="single" w:color="000000" w:sz="6" w:space="0"/>
              <w:bottom w:val="single" w:color="000000" w:sz="6" w:space="0"/>
              <w:right w:val="single" w:color="000000" w:sz="6" w:space="0"/>
            </w:tcBorders>
          </w:tcPr>
          <w:p w14:paraId="14A26AB1">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驱动装置</w:t>
            </w:r>
          </w:p>
        </w:tc>
        <w:tc>
          <w:tcPr>
            <w:tcW w:w="4806" w:type="dxa"/>
            <w:tcBorders>
              <w:top w:val="single" w:color="000000" w:sz="6" w:space="0"/>
              <w:left w:val="single" w:color="000000" w:sz="6" w:space="0"/>
              <w:bottom w:val="single" w:color="000000" w:sz="6" w:space="0"/>
              <w:right w:val="single" w:color="000000" w:sz="6" w:space="0"/>
            </w:tcBorders>
          </w:tcPr>
          <w:p w14:paraId="040CB511"/>
        </w:tc>
        <w:tc>
          <w:tcPr>
            <w:tcW w:w="528" w:type="dxa"/>
            <w:tcBorders>
              <w:top w:val="single" w:color="000000" w:sz="6" w:space="0"/>
              <w:left w:val="single" w:color="000000" w:sz="6" w:space="0"/>
              <w:bottom w:val="single" w:color="000000" w:sz="6" w:space="0"/>
              <w:right w:val="single" w:color="000000" w:sz="6" w:space="0"/>
            </w:tcBorders>
          </w:tcPr>
          <w:p w14:paraId="5334F9B6">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1715E33">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2DB09BB3">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6ABFD79">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6B1D9D66">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8</w:t>
            </w:r>
          </w:p>
        </w:tc>
        <w:tc>
          <w:tcPr>
            <w:tcW w:w="1678" w:type="dxa"/>
            <w:tcBorders>
              <w:top w:val="single" w:color="000000" w:sz="6" w:space="0"/>
              <w:left w:val="single" w:color="000000" w:sz="6" w:space="0"/>
              <w:bottom w:val="single" w:color="000000" w:sz="6" w:space="0"/>
              <w:right w:val="single" w:color="000000" w:sz="6" w:space="0"/>
            </w:tcBorders>
          </w:tcPr>
          <w:p w14:paraId="38187850">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涨紧装置</w:t>
            </w:r>
          </w:p>
        </w:tc>
        <w:tc>
          <w:tcPr>
            <w:tcW w:w="4806" w:type="dxa"/>
            <w:tcBorders>
              <w:top w:val="single" w:color="000000" w:sz="6" w:space="0"/>
              <w:left w:val="single" w:color="000000" w:sz="6" w:space="0"/>
              <w:bottom w:val="single" w:color="000000" w:sz="6" w:space="0"/>
              <w:right w:val="single" w:color="000000" w:sz="6" w:space="0"/>
            </w:tcBorders>
          </w:tcPr>
          <w:p w14:paraId="4519FFE0">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气动型</w:t>
            </w:r>
          </w:p>
        </w:tc>
        <w:tc>
          <w:tcPr>
            <w:tcW w:w="528" w:type="dxa"/>
            <w:tcBorders>
              <w:top w:val="single" w:color="000000" w:sz="6" w:space="0"/>
              <w:left w:val="single" w:color="000000" w:sz="6" w:space="0"/>
              <w:bottom w:val="single" w:color="000000" w:sz="6" w:space="0"/>
              <w:right w:val="single" w:color="000000" w:sz="6" w:space="0"/>
            </w:tcBorders>
          </w:tcPr>
          <w:p w14:paraId="5A864EE7">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1B43022">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386E2B32">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3CB4C3E4">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6249C54C">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9</w:t>
            </w:r>
          </w:p>
        </w:tc>
        <w:tc>
          <w:tcPr>
            <w:tcW w:w="1678" w:type="dxa"/>
            <w:tcBorders>
              <w:top w:val="single" w:color="000000" w:sz="6" w:space="0"/>
              <w:left w:val="single" w:color="000000" w:sz="6" w:space="0"/>
              <w:bottom w:val="single" w:color="000000" w:sz="6" w:space="0"/>
              <w:right w:val="single" w:color="000000" w:sz="6" w:space="0"/>
            </w:tcBorders>
          </w:tcPr>
          <w:p w14:paraId="5BA2FB05">
            <w:pPr>
              <w:pStyle w:val="38"/>
              <w:spacing w:line="243" w:lineRule="exact"/>
              <w:ind w:left="304" w:right="0"/>
              <w:jc w:val="left"/>
              <w:rPr>
                <w:rFonts w:ascii="宋体" w:hAnsi="宋体" w:eastAsia="宋体" w:cs="宋体"/>
                <w:sz w:val="21"/>
                <w:szCs w:val="21"/>
              </w:rPr>
            </w:pPr>
            <w:r>
              <w:rPr>
                <w:rFonts w:ascii="宋体" w:hAnsi="宋体" w:eastAsia="宋体" w:cs="宋体"/>
                <w:sz w:val="21"/>
                <w:szCs w:val="21"/>
              </w:rPr>
              <w:t>仿进口轨道</w:t>
            </w:r>
          </w:p>
        </w:tc>
        <w:tc>
          <w:tcPr>
            <w:tcW w:w="4806" w:type="dxa"/>
            <w:tcBorders>
              <w:top w:val="single" w:color="000000" w:sz="6" w:space="0"/>
              <w:left w:val="single" w:color="000000" w:sz="6" w:space="0"/>
              <w:bottom w:val="single" w:color="000000" w:sz="6" w:space="0"/>
              <w:right w:val="single" w:color="000000" w:sz="6" w:space="0"/>
            </w:tcBorders>
          </w:tcPr>
          <w:p w14:paraId="29E062B8">
            <w:pPr>
              <w:pStyle w:val="38"/>
              <w:spacing w:before="17" w:line="240" w:lineRule="auto"/>
              <w:ind w:left="2" w:right="0"/>
              <w:jc w:val="center"/>
              <w:rPr>
                <w:rFonts w:ascii="Times New Roman" w:hAnsi="Times New Roman" w:eastAsia="Times New Roman" w:cs="Times New Roman"/>
                <w:sz w:val="21"/>
                <w:szCs w:val="21"/>
              </w:rPr>
            </w:pPr>
            <w:r>
              <w:rPr>
                <w:rFonts w:ascii="Times New Roman"/>
                <w:sz w:val="21"/>
              </w:rPr>
              <w:t>ML-50</w:t>
            </w:r>
          </w:p>
        </w:tc>
        <w:tc>
          <w:tcPr>
            <w:tcW w:w="528" w:type="dxa"/>
            <w:tcBorders>
              <w:top w:val="single" w:color="000000" w:sz="6" w:space="0"/>
              <w:left w:val="single" w:color="000000" w:sz="6" w:space="0"/>
              <w:bottom w:val="single" w:color="000000" w:sz="6" w:space="0"/>
              <w:right w:val="single" w:color="000000" w:sz="6" w:space="0"/>
            </w:tcBorders>
          </w:tcPr>
          <w:p w14:paraId="6F1A1205">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14:paraId="6E2AF2F5">
            <w:pPr>
              <w:pStyle w:val="38"/>
              <w:spacing w:before="17" w:line="240" w:lineRule="auto"/>
              <w:ind w:left="127" w:right="0"/>
              <w:jc w:val="left"/>
              <w:rPr>
                <w:rFonts w:ascii="Times New Roman" w:hAnsi="Times New Roman" w:eastAsia="Times New Roman" w:cs="Times New Roman"/>
                <w:sz w:val="21"/>
                <w:szCs w:val="21"/>
              </w:rPr>
            </w:pPr>
            <w:r>
              <w:rPr>
                <w:rFonts w:ascii="Times New Roman"/>
                <w:sz w:val="21"/>
              </w:rPr>
              <w:t>100</w:t>
            </w:r>
          </w:p>
        </w:tc>
        <w:tc>
          <w:tcPr>
            <w:tcW w:w="639" w:type="dxa"/>
            <w:tcBorders>
              <w:top w:val="single" w:color="000000" w:sz="6" w:space="0"/>
              <w:left w:val="single" w:color="000000" w:sz="6" w:space="0"/>
              <w:bottom w:val="single" w:color="000000" w:sz="6" w:space="0"/>
              <w:right w:val="single" w:color="000000" w:sz="12" w:space="0"/>
            </w:tcBorders>
          </w:tcPr>
          <w:p w14:paraId="778CF7A8">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61910AB2">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7BDDD7A2">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10</w:t>
            </w:r>
          </w:p>
        </w:tc>
        <w:tc>
          <w:tcPr>
            <w:tcW w:w="1678" w:type="dxa"/>
            <w:tcBorders>
              <w:top w:val="single" w:color="000000" w:sz="6" w:space="0"/>
              <w:left w:val="single" w:color="000000" w:sz="6" w:space="0"/>
              <w:bottom w:val="single" w:color="000000" w:sz="6" w:space="0"/>
              <w:right w:val="single" w:color="000000" w:sz="6" w:space="0"/>
            </w:tcBorders>
          </w:tcPr>
          <w:p w14:paraId="7DC24D21">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回转装置</w:t>
            </w:r>
          </w:p>
        </w:tc>
        <w:tc>
          <w:tcPr>
            <w:tcW w:w="4806" w:type="dxa"/>
            <w:tcBorders>
              <w:top w:val="single" w:color="000000" w:sz="6" w:space="0"/>
              <w:left w:val="single" w:color="000000" w:sz="6" w:space="0"/>
              <w:bottom w:val="single" w:color="000000" w:sz="6" w:space="0"/>
              <w:right w:val="single" w:color="000000" w:sz="6" w:space="0"/>
            </w:tcBorders>
          </w:tcPr>
          <w:p w14:paraId="79B9B20E">
            <w:pPr>
              <w:pStyle w:val="38"/>
              <w:spacing w:line="257" w:lineRule="exact"/>
              <w:ind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400</w:t>
            </w:r>
          </w:p>
        </w:tc>
        <w:tc>
          <w:tcPr>
            <w:tcW w:w="528" w:type="dxa"/>
            <w:tcBorders>
              <w:top w:val="single" w:color="000000" w:sz="6" w:space="0"/>
              <w:left w:val="single" w:color="000000" w:sz="6" w:space="0"/>
              <w:bottom w:val="single" w:color="000000" w:sz="6" w:space="0"/>
              <w:right w:val="single" w:color="000000" w:sz="6" w:space="0"/>
            </w:tcBorders>
          </w:tcPr>
          <w:p w14:paraId="20751368">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3715A150">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8</w:t>
            </w:r>
          </w:p>
        </w:tc>
        <w:tc>
          <w:tcPr>
            <w:tcW w:w="639" w:type="dxa"/>
            <w:tcBorders>
              <w:top w:val="single" w:color="000000" w:sz="6" w:space="0"/>
              <w:left w:val="single" w:color="000000" w:sz="6" w:space="0"/>
              <w:bottom w:val="single" w:color="000000" w:sz="6" w:space="0"/>
              <w:right w:val="single" w:color="000000" w:sz="12" w:space="0"/>
            </w:tcBorders>
          </w:tcPr>
          <w:p w14:paraId="1E354D4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5466C8E8">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0AA6EBC4">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11</w:t>
            </w:r>
          </w:p>
        </w:tc>
        <w:tc>
          <w:tcPr>
            <w:tcW w:w="1678" w:type="dxa"/>
            <w:tcBorders>
              <w:top w:val="single" w:color="000000" w:sz="6" w:space="0"/>
              <w:left w:val="single" w:color="000000" w:sz="6" w:space="0"/>
              <w:bottom w:val="single" w:color="000000" w:sz="6" w:space="0"/>
              <w:right w:val="single" w:color="000000" w:sz="6" w:space="0"/>
            </w:tcBorders>
          </w:tcPr>
          <w:p w14:paraId="4AB422ED">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挂前后蹄叉挡</w:t>
            </w:r>
          </w:p>
        </w:tc>
        <w:tc>
          <w:tcPr>
            <w:tcW w:w="4806" w:type="dxa"/>
            <w:tcBorders>
              <w:top w:val="single" w:color="000000" w:sz="6" w:space="0"/>
              <w:left w:val="single" w:color="000000" w:sz="6" w:space="0"/>
              <w:bottom w:val="single" w:color="000000" w:sz="6" w:space="0"/>
              <w:right w:val="single" w:color="000000" w:sz="6" w:space="0"/>
            </w:tcBorders>
          </w:tcPr>
          <w:p w14:paraId="6EB83A06"/>
        </w:tc>
        <w:tc>
          <w:tcPr>
            <w:tcW w:w="528" w:type="dxa"/>
            <w:tcBorders>
              <w:top w:val="single" w:color="000000" w:sz="6" w:space="0"/>
              <w:left w:val="single" w:color="000000" w:sz="6" w:space="0"/>
              <w:bottom w:val="single" w:color="000000" w:sz="6" w:space="0"/>
              <w:right w:val="single" w:color="000000" w:sz="6" w:space="0"/>
            </w:tcBorders>
          </w:tcPr>
          <w:p w14:paraId="1FBE20FF">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2A557245">
            <w:pPr>
              <w:pStyle w:val="38"/>
              <w:spacing w:before="15" w:line="240" w:lineRule="auto"/>
              <w:ind w:left="127" w:right="0"/>
              <w:jc w:val="left"/>
              <w:rPr>
                <w:rFonts w:ascii="Times New Roman" w:hAnsi="Times New Roman" w:eastAsia="Times New Roman" w:cs="Times New Roman"/>
                <w:sz w:val="21"/>
                <w:szCs w:val="21"/>
              </w:rPr>
            </w:pPr>
            <w:r>
              <w:rPr>
                <w:rFonts w:ascii="Times New Roman"/>
                <w:sz w:val="21"/>
              </w:rPr>
              <w:t>130</w:t>
            </w:r>
          </w:p>
        </w:tc>
        <w:tc>
          <w:tcPr>
            <w:tcW w:w="639" w:type="dxa"/>
            <w:tcBorders>
              <w:top w:val="single" w:color="000000" w:sz="6" w:space="0"/>
              <w:left w:val="single" w:color="000000" w:sz="6" w:space="0"/>
              <w:bottom w:val="single" w:color="000000" w:sz="6" w:space="0"/>
              <w:right w:val="single" w:color="000000" w:sz="12" w:space="0"/>
            </w:tcBorders>
          </w:tcPr>
          <w:p w14:paraId="7783CDD1">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F44BA05">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14:paraId="6B73540C">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12</w:t>
            </w:r>
          </w:p>
        </w:tc>
        <w:tc>
          <w:tcPr>
            <w:tcW w:w="1678" w:type="dxa"/>
            <w:tcBorders>
              <w:top w:val="single" w:color="000000" w:sz="6" w:space="0"/>
              <w:left w:val="single" w:color="000000" w:sz="6" w:space="0"/>
              <w:bottom w:val="single" w:color="000000" w:sz="6" w:space="0"/>
              <w:right w:val="single" w:color="000000" w:sz="6" w:space="0"/>
            </w:tcBorders>
          </w:tcPr>
          <w:p w14:paraId="34384963">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胴体解剖自动</w:t>
            </w:r>
          </w:p>
          <w:p w14:paraId="3F627F50">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线</w:t>
            </w:r>
          </w:p>
        </w:tc>
        <w:tc>
          <w:tcPr>
            <w:tcW w:w="4806" w:type="dxa"/>
            <w:tcBorders>
              <w:top w:val="single" w:color="000000" w:sz="6" w:space="0"/>
              <w:left w:val="single" w:color="000000" w:sz="6" w:space="0"/>
              <w:bottom w:val="single" w:color="000000" w:sz="6" w:space="0"/>
              <w:right w:val="single" w:color="000000" w:sz="6" w:space="0"/>
            </w:tcBorders>
          </w:tcPr>
          <w:p w14:paraId="2F60F6F3">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推板式</w:t>
            </w:r>
          </w:p>
        </w:tc>
        <w:tc>
          <w:tcPr>
            <w:tcW w:w="528" w:type="dxa"/>
            <w:tcBorders>
              <w:top w:val="single" w:color="000000" w:sz="6" w:space="0"/>
              <w:left w:val="single" w:color="000000" w:sz="6" w:space="0"/>
              <w:bottom w:val="single" w:color="000000" w:sz="6" w:space="0"/>
              <w:right w:val="single" w:color="000000" w:sz="6" w:space="0"/>
            </w:tcBorders>
          </w:tcPr>
          <w:p w14:paraId="30E62821">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14:paraId="0548AA21">
            <w:pPr>
              <w:pStyle w:val="38"/>
              <w:spacing w:before="152" w:line="240" w:lineRule="auto"/>
              <w:ind w:left="177" w:right="0"/>
              <w:jc w:val="left"/>
              <w:rPr>
                <w:rFonts w:ascii="Times New Roman" w:hAnsi="Times New Roman" w:eastAsia="Times New Roman" w:cs="Times New Roman"/>
                <w:sz w:val="21"/>
                <w:szCs w:val="21"/>
              </w:rPr>
            </w:pPr>
            <w:r>
              <w:rPr>
                <w:rFonts w:ascii="Times New Roman"/>
                <w:sz w:val="21"/>
              </w:rPr>
              <w:t>50</w:t>
            </w:r>
          </w:p>
        </w:tc>
        <w:tc>
          <w:tcPr>
            <w:tcW w:w="639" w:type="dxa"/>
            <w:tcBorders>
              <w:top w:val="single" w:color="000000" w:sz="6" w:space="0"/>
              <w:left w:val="single" w:color="000000" w:sz="6" w:space="0"/>
              <w:bottom w:val="single" w:color="000000" w:sz="6" w:space="0"/>
              <w:right w:val="single" w:color="000000" w:sz="12" w:space="0"/>
            </w:tcBorders>
          </w:tcPr>
          <w:p w14:paraId="1B91AB0C">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5AEF6360">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2D4F8A55">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13</w:t>
            </w:r>
          </w:p>
        </w:tc>
        <w:tc>
          <w:tcPr>
            <w:tcW w:w="1678" w:type="dxa"/>
            <w:tcBorders>
              <w:top w:val="single" w:color="000000" w:sz="6" w:space="0"/>
              <w:left w:val="single" w:color="000000" w:sz="6" w:space="0"/>
              <w:bottom w:val="single" w:color="000000" w:sz="6" w:space="0"/>
              <w:right w:val="single" w:color="000000" w:sz="6" w:space="0"/>
            </w:tcBorders>
          </w:tcPr>
          <w:p w14:paraId="7EB40282">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驱动装置</w:t>
            </w:r>
          </w:p>
        </w:tc>
        <w:tc>
          <w:tcPr>
            <w:tcW w:w="4806" w:type="dxa"/>
            <w:tcBorders>
              <w:top w:val="single" w:color="000000" w:sz="6" w:space="0"/>
              <w:left w:val="single" w:color="000000" w:sz="6" w:space="0"/>
              <w:bottom w:val="single" w:color="000000" w:sz="6" w:space="0"/>
              <w:right w:val="single" w:color="000000" w:sz="6" w:space="0"/>
            </w:tcBorders>
          </w:tcPr>
          <w:p w14:paraId="3553A47D"/>
        </w:tc>
        <w:tc>
          <w:tcPr>
            <w:tcW w:w="528" w:type="dxa"/>
            <w:tcBorders>
              <w:top w:val="single" w:color="000000" w:sz="6" w:space="0"/>
              <w:left w:val="single" w:color="000000" w:sz="6" w:space="0"/>
              <w:bottom w:val="single" w:color="000000" w:sz="6" w:space="0"/>
              <w:right w:val="single" w:color="000000" w:sz="6" w:space="0"/>
            </w:tcBorders>
          </w:tcPr>
          <w:p w14:paraId="7A3A4DCB">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3B33466B">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23AD9F86">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6868E4BB">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6C15A06C">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14</w:t>
            </w:r>
          </w:p>
        </w:tc>
        <w:tc>
          <w:tcPr>
            <w:tcW w:w="1678" w:type="dxa"/>
            <w:tcBorders>
              <w:top w:val="single" w:color="000000" w:sz="6" w:space="0"/>
              <w:left w:val="single" w:color="000000" w:sz="6" w:space="0"/>
              <w:bottom w:val="single" w:color="000000" w:sz="6" w:space="0"/>
              <w:right w:val="single" w:color="000000" w:sz="6" w:space="0"/>
            </w:tcBorders>
          </w:tcPr>
          <w:p w14:paraId="38FF9397">
            <w:pPr>
              <w:pStyle w:val="38"/>
              <w:spacing w:line="243" w:lineRule="exact"/>
              <w:ind w:left="410" w:right="0"/>
              <w:jc w:val="left"/>
              <w:rPr>
                <w:rFonts w:ascii="宋体" w:hAnsi="宋体" w:eastAsia="宋体" w:cs="宋体"/>
                <w:sz w:val="21"/>
                <w:szCs w:val="21"/>
              </w:rPr>
            </w:pPr>
            <w:r>
              <w:rPr>
                <w:rFonts w:ascii="宋体" w:hAnsi="宋体" w:eastAsia="宋体" w:cs="宋体"/>
                <w:sz w:val="21"/>
                <w:szCs w:val="21"/>
              </w:rPr>
              <w:t>涨紧装置</w:t>
            </w:r>
          </w:p>
        </w:tc>
        <w:tc>
          <w:tcPr>
            <w:tcW w:w="4806" w:type="dxa"/>
            <w:tcBorders>
              <w:top w:val="single" w:color="000000" w:sz="6" w:space="0"/>
              <w:left w:val="single" w:color="000000" w:sz="6" w:space="0"/>
              <w:bottom w:val="single" w:color="000000" w:sz="6" w:space="0"/>
              <w:right w:val="single" w:color="000000" w:sz="6" w:space="0"/>
            </w:tcBorders>
          </w:tcPr>
          <w:p w14:paraId="49D33914">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气动型</w:t>
            </w:r>
          </w:p>
        </w:tc>
        <w:tc>
          <w:tcPr>
            <w:tcW w:w="528" w:type="dxa"/>
            <w:tcBorders>
              <w:top w:val="single" w:color="000000" w:sz="6" w:space="0"/>
              <w:left w:val="single" w:color="000000" w:sz="6" w:space="0"/>
              <w:bottom w:val="single" w:color="000000" w:sz="6" w:space="0"/>
              <w:right w:val="single" w:color="000000" w:sz="6" w:space="0"/>
            </w:tcBorders>
          </w:tcPr>
          <w:p w14:paraId="340A3D4A">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504B0FB1">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5924500D">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015DF310">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0207D17A">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15</w:t>
            </w:r>
          </w:p>
        </w:tc>
        <w:tc>
          <w:tcPr>
            <w:tcW w:w="1678" w:type="dxa"/>
            <w:tcBorders>
              <w:top w:val="single" w:color="000000" w:sz="6" w:space="0"/>
              <w:left w:val="single" w:color="000000" w:sz="6" w:space="0"/>
              <w:bottom w:val="single" w:color="000000" w:sz="6" w:space="0"/>
              <w:right w:val="single" w:color="000000" w:sz="6" w:space="0"/>
            </w:tcBorders>
          </w:tcPr>
          <w:p w14:paraId="427D9424">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仿进口轨道</w:t>
            </w:r>
          </w:p>
        </w:tc>
        <w:tc>
          <w:tcPr>
            <w:tcW w:w="4806" w:type="dxa"/>
            <w:tcBorders>
              <w:top w:val="single" w:color="000000" w:sz="6" w:space="0"/>
              <w:left w:val="single" w:color="000000" w:sz="6" w:space="0"/>
              <w:bottom w:val="single" w:color="000000" w:sz="6" w:space="0"/>
              <w:right w:val="single" w:color="000000" w:sz="6" w:space="0"/>
            </w:tcBorders>
          </w:tcPr>
          <w:p w14:paraId="1C5E0791">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ML-50</w:t>
            </w:r>
          </w:p>
        </w:tc>
        <w:tc>
          <w:tcPr>
            <w:tcW w:w="528" w:type="dxa"/>
            <w:tcBorders>
              <w:top w:val="single" w:color="000000" w:sz="6" w:space="0"/>
              <w:left w:val="single" w:color="000000" w:sz="6" w:space="0"/>
              <w:bottom w:val="single" w:color="000000" w:sz="6" w:space="0"/>
              <w:right w:val="single" w:color="000000" w:sz="6" w:space="0"/>
            </w:tcBorders>
          </w:tcPr>
          <w:p w14:paraId="0093EAAC">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14:paraId="630A8155">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50</w:t>
            </w:r>
          </w:p>
        </w:tc>
        <w:tc>
          <w:tcPr>
            <w:tcW w:w="639" w:type="dxa"/>
            <w:tcBorders>
              <w:top w:val="single" w:color="000000" w:sz="6" w:space="0"/>
              <w:left w:val="single" w:color="000000" w:sz="6" w:space="0"/>
              <w:bottom w:val="single" w:color="000000" w:sz="6" w:space="0"/>
              <w:right w:val="single" w:color="000000" w:sz="12" w:space="0"/>
            </w:tcBorders>
          </w:tcPr>
          <w:p w14:paraId="7AEC9F58">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20E61B00">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7E751BF0">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16</w:t>
            </w:r>
          </w:p>
        </w:tc>
        <w:tc>
          <w:tcPr>
            <w:tcW w:w="1678" w:type="dxa"/>
            <w:tcBorders>
              <w:top w:val="single" w:color="000000" w:sz="6" w:space="0"/>
              <w:left w:val="single" w:color="000000" w:sz="6" w:space="0"/>
              <w:bottom w:val="single" w:color="000000" w:sz="6" w:space="0"/>
              <w:right w:val="single" w:color="000000" w:sz="6" w:space="0"/>
            </w:tcBorders>
          </w:tcPr>
          <w:p w14:paraId="30F97DCF">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推头及高分子</w:t>
            </w:r>
          </w:p>
          <w:p w14:paraId="1FA87E2E">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底座</w:t>
            </w:r>
          </w:p>
        </w:tc>
        <w:tc>
          <w:tcPr>
            <w:tcW w:w="4806" w:type="dxa"/>
            <w:tcBorders>
              <w:top w:val="single" w:color="000000" w:sz="6" w:space="0"/>
              <w:left w:val="single" w:color="000000" w:sz="6" w:space="0"/>
              <w:bottom w:val="single" w:color="000000" w:sz="6" w:space="0"/>
              <w:right w:val="single" w:color="000000" w:sz="6" w:space="0"/>
            </w:tcBorders>
          </w:tcPr>
          <w:p w14:paraId="57A5840B"/>
        </w:tc>
        <w:tc>
          <w:tcPr>
            <w:tcW w:w="528" w:type="dxa"/>
            <w:tcBorders>
              <w:top w:val="single" w:color="000000" w:sz="6" w:space="0"/>
              <w:left w:val="single" w:color="000000" w:sz="6" w:space="0"/>
              <w:bottom w:val="single" w:color="000000" w:sz="6" w:space="0"/>
              <w:right w:val="single" w:color="000000" w:sz="6" w:space="0"/>
            </w:tcBorders>
          </w:tcPr>
          <w:p w14:paraId="049F7538">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C94BC0F">
            <w:pPr>
              <w:pStyle w:val="38"/>
              <w:spacing w:before="152" w:line="240" w:lineRule="auto"/>
              <w:ind w:left="177" w:right="0"/>
              <w:jc w:val="left"/>
              <w:rPr>
                <w:rFonts w:ascii="Times New Roman" w:hAnsi="Times New Roman" w:eastAsia="Times New Roman" w:cs="Times New Roman"/>
                <w:sz w:val="21"/>
                <w:szCs w:val="21"/>
              </w:rPr>
            </w:pPr>
            <w:r>
              <w:rPr>
                <w:rFonts w:ascii="Times New Roman"/>
                <w:sz w:val="21"/>
              </w:rPr>
              <w:t>90</w:t>
            </w:r>
          </w:p>
        </w:tc>
        <w:tc>
          <w:tcPr>
            <w:tcW w:w="639" w:type="dxa"/>
            <w:tcBorders>
              <w:top w:val="single" w:color="000000" w:sz="6" w:space="0"/>
              <w:left w:val="single" w:color="000000" w:sz="6" w:space="0"/>
              <w:bottom w:val="single" w:color="000000" w:sz="6" w:space="0"/>
              <w:right w:val="single" w:color="000000" w:sz="12" w:space="0"/>
            </w:tcBorders>
          </w:tcPr>
          <w:p w14:paraId="406C96C4">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786ECEFB">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61677491">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17</w:t>
            </w:r>
          </w:p>
        </w:tc>
        <w:tc>
          <w:tcPr>
            <w:tcW w:w="1678" w:type="dxa"/>
            <w:tcBorders>
              <w:top w:val="single" w:color="000000" w:sz="6" w:space="0"/>
              <w:left w:val="single" w:color="000000" w:sz="6" w:space="0"/>
              <w:bottom w:val="single" w:color="000000" w:sz="6" w:space="0"/>
              <w:right w:val="single" w:color="000000" w:sz="6" w:space="0"/>
            </w:tcBorders>
          </w:tcPr>
          <w:p w14:paraId="7C5BA292">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回转装置</w:t>
            </w:r>
          </w:p>
        </w:tc>
        <w:tc>
          <w:tcPr>
            <w:tcW w:w="4806" w:type="dxa"/>
            <w:tcBorders>
              <w:top w:val="single" w:color="000000" w:sz="6" w:space="0"/>
              <w:left w:val="single" w:color="000000" w:sz="6" w:space="0"/>
              <w:bottom w:val="single" w:color="000000" w:sz="6" w:space="0"/>
              <w:right w:val="single" w:color="000000" w:sz="6" w:space="0"/>
            </w:tcBorders>
          </w:tcPr>
          <w:p w14:paraId="433F6D6B"/>
        </w:tc>
        <w:tc>
          <w:tcPr>
            <w:tcW w:w="528" w:type="dxa"/>
            <w:tcBorders>
              <w:top w:val="single" w:color="000000" w:sz="6" w:space="0"/>
              <w:left w:val="single" w:color="000000" w:sz="6" w:space="0"/>
              <w:bottom w:val="single" w:color="000000" w:sz="6" w:space="0"/>
              <w:right w:val="single" w:color="000000" w:sz="6" w:space="0"/>
            </w:tcBorders>
          </w:tcPr>
          <w:p w14:paraId="0B20CCC9">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1F00B64">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14:paraId="1F4CBB0A">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005ED9C7">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6504E2EC">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18</w:t>
            </w:r>
          </w:p>
        </w:tc>
        <w:tc>
          <w:tcPr>
            <w:tcW w:w="1678" w:type="dxa"/>
            <w:tcBorders>
              <w:top w:val="single" w:color="000000" w:sz="6" w:space="0"/>
              <w:left w:val="single" w:color="000000" w:sz="6" w:space="0"/>
              <w:bottom w:val="single" w:color="000000" w:sz="6" w:space="0"/>
              <w:right w:val="single" w:color="000000" w:sz="6" w:space="0"/>
            </w:tcBorders>
          </w:tcPr>
          <w:p w14:paraId="6E33A2BA">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镀锌吊点</w:t>
            </w:r>
          </w:p>
        </w:tc>
        <w:tc>
          <w:tcPr>
            <w:tcW w:w="4806" w:type="dxa"/>
            <w:tcBorders>
              <w:top w:val="single" w:color="000000" w:sz="6" w:space="0"/>
              <w:left w:val="single" w:color="000000" w:sz="6" w:space="0"/>
              <w:bottom w:val="single" w:color="000000" w:sz="6" w:space="0"/>
              <w:right w:val="single" w:color="000000" w:sz="6" w:space="0"/>
            </w:tcBorders>
          </w:tcPr>
          <w:p w14:paraId="637508C4"/>
        </w:tc>
        <w:tc>
          <w:tcPr>
            <w:tcW w:w="528" w:type="dxa"/>
            <w:tcBorders>
              <w:top w:val="single" w:color="000000" w:sz="6" w:space="0"/>
              <w:left w:val="single" w:color="000000" w:sz="6" w:space="0"/>
              <w:bottom w:val="single" w:color="000000" w:sz="6" w:space="0"/>
              <w:right w:val="single" w:color="000000" w:sz="6" w:space="0"/>
            </w:tcBorders>
          </w:tcPr>
          <w:p w14:paraId="5B3C535E">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E9DC1DB">
            <w:pPr>
              <w:pStyle w:val="38"/>
              <w:spacing w:before="15" w:line="240" w:lineRule="auto"/>
              <w:ind w:left="127" w:right="0"/>
              <w:jc w:val="left"/>
              <w:rPr>
                <w:rFonts w:ascii="Times New Roman" w:hAnsi="Times New Roman" w:eastAsia="Times New Roman" w:cs="Times New Roman"/>
                <w:sz w:val="21"/>
                <w:szCs w:val="21"/>
              </w:rPr>
            </w:pPr>
            <w:r>
              <w:rPr>
                <w:rFonts w:ascii="Times New Roman"/>
                <w:sz w:val="21"/>
              </w:rPr>
              <w:t>132</w:t>
            </w:r>
          </w:p>
        </w:tc>
        <w:tc>
          <w:tcPr>
            <w:tcW w:w="639" w:type="dxa"/>
            <w:tcBorders>
              <w:top w:val="single" w:color="000000" w:sz="6" w:space="0"/>
              <w:left w:val="single" w:color="000000" w:sz="6" w:space="0"/>
              <w:bottom w:val="single" w:color="000000" w:sz="6" w:space="0"/>
              <w:right w:val="single" w:color="000000" w:sz="12" w:space="0"/>
            </w:tcBorders>
          </w:tcPr>
          <w:p w14:paraId="2CC35D4A">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D620663">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14:paraId="5D69CB36">
            <w:pPr>
              <w:pStyle w:val="38"/>
              <w:spacing w:before="154" w:line="240" w:lineRule="auto"/>
              <w:ind w:left="144" w:right="0"/>
              <w:jc w:val="left"/>
              <w:rPr>
                <w:rFonts w:ascii="Times New Roman" w:hAnsi="Times New Roman" w:eastAsia="Times New Roman" w:cs="Times New Roman"/>
                <w:sz w:val="21"/>
                <w:szCs w:val="21"/>
              </w:rPr>
            </w:pPr>
            <w:r>
              <w:rPr>
                <w:rFonts w:ascii="Times New Roman"/>
                <w:sz w:val="21"/>
              </w:rPr>
              <w:t>19</w:t>
            </w:r>
          </w:p>
        </w:tc>
        <w:tc>
          <w:tcPr>
            <w:tcW w:w="1678" w:type="dxa"/>
            <w:tcBorders>
              <w:top w:val="single" w:color="000000" w:sz="6" w:space="0"/>
              <w:left w:val="single" w:color="000000" w:sz="6" w:space="0"/>
              <w:bottom w:val="single" w:color="000000" w:sz="6" w:space="0"/>
              <w:right w:val="single" w:color="000000" w:sz="6" w:space="0"/>
            </w:tcBorders>
          </w:tcPr>
          <w:p w14:paraId="7938D18C">
            <w:pPr>
              <w:pStyle w:val="38"/>
              <w:spacing w:line="242" w:lineRule="exact"/>
              <w:ind w:left="1" w:right="0"/>
              <w:jc w:val="center"/>
              <w:rPr>
                <w:rFonts w:ascii="宋体" w:hAnsi="宋体" w:eastAsia="宋体" w:cs="宋体"/>
                <w:sz w:val="21"/>
                <w:szCs w:val="21"/>
              </w:rPr>
            </w:pPr>
            <w:r>
              <w:rPr>
                <w:rFonts w:ascii="宋体" w:hAnsi="宋体" w:eastAsia="宋体" w:cs="宋体"/>
                <w:sz w:val="21"/>
                <w:szCs w:val="21"/>
              </w:rPr>
              <w:t>镀锌吊点连接</w:t>
            </w:r>
          </w:p>
          <w:p w14:paraId="16A9CEE0">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件</w:t>
            </w:r>
          </w:p>
        </w:tc>
        <w:tc>
          <w:tcPr>
            <w:tcW w:w="4806" w:type="dxa"/>
            <w:tcBorders>
              <w:top w:val="single" w:color="000000" w:sz="6" w:space="0"/>
              <w:left w:val="single" w:color="000000" w:sz="6" w:space="0"/>
              <w:bottom w:val="single" w:color="000000" w:sz="6" w:space="0"/>
              <w:right w:val="single" w:color="000000" w:sz="6" w:space="0"/>
            </w:tcBorders>
          </w:tcPr>
          <w:p w14:paraId="1EAEAC9A"/>
        </w:tc>
        <w:tc>
          <w:tcPr>
            <w:tcW w:w="528" w:type="dxa"/>
            <w:tcBorders>
              <w:top w:val="single" w:color="000000" w:sz="6" w:space="0"/>
              <w:left w:val="single" w:color="000000" w:sz="6" w:space="0"/>
              <w:bottom w:val="single" w:color="000000" w:sz="6" w:space="0"/>
              <w:right w:val="single" w:color="000000" w:sz="6" w:space="0"/>
            </w:tcBorders>
          </w:tcPr>
          <w:p w14:paraId="22BF6781">
            <w:pPr>
              <w:pStyle w:val="38"/>
              <w:spacing w:before="103"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42E76D8F">
            <w:pPr>
              <w:pStyle w:val="38"/>
              <w:spacing w:before="154" w:line="240" w:lineRule="auto"/>
              <w:ind w:left="127" w:right="0"/>
              <w:jc w:val="left"/>
              <w:rPr>
                <w:rFonts w:ascii="Times New Roman" w:hAnsi="Times New Roman" w:eastAsia="Times New Roman" w:cs="Times New Roman"/>
                <w:sz w:val="21"/>
                <w:szCs w:val="21"/>
              </w:rPr>
            </w:pPr>
            <w:r>
              <w:rPr>
                <w:rFonts w:ascii="Times New Roman"/>
                <w:sz w:val="21"/>
              </w:rPr>
              <w:t>152</w:t>
            </w:r>
          </w:p>
        </w:tc>
        <w:tc>
          <w:tcPr>
            <w:tcW w:w="639" w:type="dxa"/>
            <w:tcBorders>
              <w:top w:val="single" w:color="000000" w:sz="6" w:space="0"/>
              <w:left w:val="single" w:color="000000" w:sz="6" w:space="0"/>
              <w:bottom w:val="single" w:color="000000" w:sz="6" w:space="0"/>
              <w:right w:val="single" w:color="000000" w:sz="12" w:space="0"/>
            </w:tcBorders>
          </w:tcPr>
          <w:p w14:paraId="2AD54DA4">
            <w:pPr>
              <w:pStyle w:val="38"/>
              <w:spacing w:before="103"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4AE67762">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331F8AEE">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20</w:t>
            </w:r>
          </w:p>
        </w:tc>
        <w:tc>
          <w:tcPr>
            <w:tcW w:w="1678" w:type="dxa"/>
            <w:tcBorders>
              <w:top w:val="single" w:color="000000" w:sz="6" w:space="0"/>
              <w:left w:val="single" w:color="000000" w:sz="6" w:space="0"/>
              <w:bottom w:val="single" w:color="000000" w:sz="6" w:space="0"/>
              <w:right w:val="single" w:color="000000" w:sz="6" w:space="0"/>
            </w:tcBorders>
          </w:tcPr>
          <w:p w14:paraId="26C1FF3A">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二次安装钢梁</w:t>
            </w:r>
          </w:p>
        </w:tc>
        <w:tc>
          <w:tcPr>
            <w:tcW w:w="4806" w:type="dxa"/>
            <w:tcBorders>
              <w:top w:val="single" w:color="000000" w:sz="6" w:space="0"/>
              <w:left w:val="single" w:color="000000" w:sz="6" w:space="0"/>
              <w:bottom w:val="single" w:color="000000" w:sz="6" w:space="0"/>
              <w:right w:val="single" w:color="000000" w:sz="6" w:space="0"/>
            </w:tcBorders>
          </w:tcPr>
          <w:p w14:paraId="7618F7BD"/>
        </w:tc>
        <w:tc>
          <w:tcPr>
            <w:tcW w:w="528" w:type="dxa"/>
            <w:tcBorders>
              <w:top w:val="single" w:color="000000" w:sz="6" w:space="0"/>
              <w:left w:val="single" w:color="000000" w:sz="6" w:space="0"/>
              <w:bottom w:val="single" w:color="000000" w:sz="6" w:space="0"/>
              <w:right w:val="single" w:color="000000" w:sz="6" w:space="0"/>
            </w:tcBorders>
          </w:tcPr>
          <w:p w14:paraId="57959CA1">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316D8F9D">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28</w:t>
            </w:r>
          </w:p>
        </w:tc>
        <w:tc>
          <w:tcPr>
            <w:tcW w:w="639" w:type="dxa"/>
            <w:tcBorders>
              <w:top w:val="single" w:color="000000" w:sz="6" w:space="0"/>
              <w:left w:val="single" w:color="000000" w:sz="6" w:space="0"/>
              <w:bottom w:val="single" w:color="000000" w:sz="6" w:space="0"/>
              <w:right w:val="single" w:color="000000" w:sz="12" w:space="0"/>
            </w:tcBorders>
          </w:tcPr>
          <w:p w14:paraId="38C076D2">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688B49B4">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14:paraId="16807860">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21</w:t>
            </w:r>
          </w:p>
        </w:tc>
        <w:tc>
          <w:tcPr>
            <w:tcW w:w="1678" w:type="dxa"/>
            <w:tcBorders>
              <w:top w:val="single" w:color="000000" w:sz="6" w:space="0"/>
              <w:left w:val="single" w:color="000000" w:sz="6" w:space="0"/>
              <w:bottom w:val="single" w:color="000000" w:sz="6" w:space="0"/>
              <w:right w:val="single" w:color="000000" w:sz="6" w:space="0"/>
            </w:tcBorders>
          </w:tcPr>
          <w:p w14:paraId="0B503AB5">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安装钢梁连接</w:t>
            </w:r>
          </w:p>
          <w:p w14:paraId="034F9239">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件</w:t>
            </w:r>
          </w:p>
        </w:tc>
        <w:tc>
          <w:tcPr>
            <w:tcW w:w="4806" w:type="dxa"/>
            <w:tcBorders>
              <w:top w:val="single" w:color="000000" w:sz="6" w:space="0"/>
              <w:left w:val="single" w:color="000000" w:sz="6" w:space="0"/>
              <w:bottom w:val="single" w:color="000000" w:sz="6" w:space="0"/>
              <w:right w:val="single" w:color="000000" w:sz="6" w:space="0"/>
            </w:tcBorders>
          </w:tcPr>
          <w:p w14:paraId="7D4E6E42"/>
        </w:tc>
        <w:tc>
          <w:tcPr>
            <w:tcW w:w="528" w:type="dxa"/>
            <w:tcBorders>
              <w:top w:val="single" w:color="000000" w:sz="6" w:space="0"/>
              <w:left w:val="single" w:color="000000" w:sz="6" w:space="0"/>
              <w:bottom w:val="single" w:color="000000" w:sz="6" w:space="0"/>
              <w:right w:val="single" w:color="000000" w:sz="6" w:space="0"/>
            </w:tcBorders>
          </w:tcPr>
          <w:p w14:paraId="35ED0D22">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0A652049">
            <w:pPr>
              <w:pStyle w:val="38"/>
              <w:spacing w:before="152" w:line="240" w:lineRule="auto"/>
              <w:ind w:left="177" w:right="0"/>
              <w:jc w:val="left"/>
              <w:rPr>
                <w:rFonts w:ascii="Times New Roman" w:hAnsi="Times New Roman" w:eastAsia="Times New Roman" w:cs="Times New Roman"/>
                <w:sz w:val="21"/>
                <w:szCs w:val="21"/>
              </w:rPr>
            </w:pPr>
            <w:r>
              <w:rPr>
                <w:rFonts w:ascii="Times New Roman"/>
                <w:sz w:val="21"/>
              </w:rPr>
              <w:t>80</w:t>
            </w:r>
          </w:p>
        </w:tc>
        <w:tc>
          <w:tcPr>
            <w:tcW w:w="639" w:type="dxa"/>
            <w:tcBorders>
              <w:top w:val="single" w:color="000000" w:sz="6" w:space="0"/>
              <w:left w:val="single" w:color="000000" w:sz="6" w:space="0"/>
              <w:bottom w:val="single" w:color="000000" w:sz="6" w:space="0"/>
              <w:right w:val="single" w:color="000000" w:sz="12" w:space="0"/>
            </w:tcBorders>
          </w:tcPr>
          <w:p w14:paraId="335B684C">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77C5A2C4">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049E22B8">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22</w:t>
            </w:r>
          </w:p>
        </w:tc>
        <w:tc>
          <w:tcPr>
            <w:tcW w:w="1678" w:type="dxa"/>
            <w:tcBorders>
              <w:top w:val="single" w:color="000000" w:sz="6" w:space="0"/>
              <w:left w:val="single" w:color="000000" w:sz="6" w:space="0"/>
              <w:bottom w:val="single" w:color="000000" w:sz="6" w:space="0"/>
              <w:right w:val="single" w:color="000000" w:sz="6" w:space="0"/>
            </w:tcBorders>
          </w:tcPr>
          <w:p w14:paraId="2330DBC0">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气动扯皮机</w:t>
            </w:r>
          </w:p>
        </w:tc>
        <w:tc>
          <w:tcPr>
            <w:tcW w:w="4806" w:type="dxa"/>
            <w:tcBorders>
              <w:top w:val="single" w:color="000000" w:sz="6" w:space="0"/>
              <w:left w:val="single" w:color="000000" w:sz="6" w:space="0"/>
              <w:bottom w:val="single" w:color="000000" w:sz="6" w:space="0"/>
              <w:right w:val="single" w:color="000000" w:sz="6" w:space="0"/>
            </w:tcBorders>
          </w:tcPr>
          <w:p w14:paraId="45FEED85">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斜立式</w:t>
            </w:r>
          </w:p>
        </w:tc>
        <w:tc>
          <w:tcPr>
            <w:tcW w:w="528" w:type="dxa"/>
            <w:tcBorders>
              <w:top w:val="single" w:color="000000" w:sz="6" w:space="0"/>
              <w:left w:val="single" w:color="000000" w:sz="6" w:space="0"/>
              <w:bottom w:val="single" w:color="000000" w:sz="6" w:space="0"/>
              <w:right w:val="single" w:color="000000" w:sz="6" w:space="0"/>
            </w:tcBorders>
          </w:tcPr>
          <w:p w14:paraId="43F7373F">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0245150D">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29B9960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008B6A36">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0950BC97">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27</w:t>
            </w:r>
          </w:p>
        </w:tc>
        <w:tc>
          <w:tcPr>
            <w:tcW w:w="1678" w:type="dxa"/>
            <w:tcBorders>
              <w:top w:val="single" w:color="000000" w:sz="6" w:space="0"/>
              <w:left w:val="single" w:color="000000" w:sz="6" w:space="0"/>
              <w:bottom w:val="single" w:color="000000" w:sz="6" w:space="0"/>
              <w:right w:val="single" w:color="000000" w:sz="6" w:space="0"/>
            </w:tcBorders>
          </w:tcPr>
          <w:p w14:paraId="46C5754A">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扣脚链</w:t>
            </w:r>
          </w:p>
        </w:tc>
        <w:tc>
          <w:tcPr>
            <w:tcW w:w="4806" w:type="dxa"/>
            <w:tcBorders>
              <w:top w:val="single" w:color="000000" w:sz="6" w:space="0"/>
              <w:left w:val="single" w:color="000000" w:sz="6" w:space="0"/>
              <w:bottom w:val="single" w:color="000000" w:sz="6" w:space="0"/>
              <w:right w:val="single" w:color="000000" w:sz="6" w:space="0"/>
            </w:tcBorders>
          </w:tcPr>
          <w:p w14:paraId="270524B0"/>
        </w:tc>
        <w:tc>
          <w:tcPr>
            <w:tcW w:w="528" w:type="dxa"/>
            <w:tcBorders>
              <w:top w:val="single" w:color="000000" w:sz="6" w:space="0"/>
              <w:left w:val="single" w:color="000000" w:sz="6" w:space="0"/>
              <w:bottom w:val="single" w:color="000000" w:sz="6" w:space="0"/>
              <w:right w:val="single" w:color="000000" w:sz="6" w:space="0"/>
            </w:tcBorders>
          </w:tcPr>
          <w:p w14:paraId="29749420">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根</w:t>
            </w:r>
          </w:p>
        </w:tc>
        <w:tc>
          <w:tcPr>
            <w:tcW w:w="581" w:type="dxa"/>
            <w:tcBorders>
              <w:top w:val="single" w:color="000000" w:sz="6" w:space="0"/>
              <w:left w:val="single" w:color="000000" w:sz="6" w:space="0"/>
              <w:bottom w:val="single" w:color="000000" w:sz="6" w:space="0"/>
              <w:right w:val="single" w:color="000000" w:sz="6" w:space="0"/>
            </w:tcBorders>
          </w:tcPr>
          <w:p w14:paraId="5311B83A">
            <w:pPr>
              <w:pStyle w:val="38"/>
              <w:spacing w:before="17" w:line="240" w:lineRule="auto"/>
              <w:ind w:left="177" w:right="0"/>
              <w:jc w:val="left"/>
              <w:rPr>
                <w:rFonts w:ascii="Times New Roman" w:hAnsi="Times New Roman" w:eastAsia="Times New Roman" w:cs="Times New Roman"/>
                <w:sz w:val="21"/>
                <w:szCs w:val="21"/>
              </w:rPr>
            </w:pPr>
            <w:r>
              <w:rPr>
                <w:rFonts w:ascii="Times New Roman"/>
                <w:sz w:val="21"/>
              </w:rPr>
              <w:t>50</w:t>
            </w:r>
          </w:p>
        </w:tc>
        <w:tc>
          <w:tcPr>
            <w:tcW w:w="639" w:type="dxa"/>
            <w:tcBorders>
              <w:top w:val="single" w:color="000000" w:sz="6" w:space="0"/>
              <w:left w:val="single" w:color="000000" w:sz="6" w:space="0"/>
              <w:bottom w:val="single" w:color="000000" w:sz="6" w:space="0"/>
              <w:right w:val="single" w:color="000000" w:sz="12" w:space="0"/>
            </w:tcBorders>
          </w:tcPr>
          <w:p w14:paraId="4810634C">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674316C0">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4B124670">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28</w:t>
            </w:r>
          </w:p>
        </w:tc>
        <w:tc>
          <w:tcPr>
            <w:tcW w:w="1678" w:type="dxa"/>
            <w:tcBorders>
              <w:top w:val="single" w:color="000000" w:sz="6" w:space="0"/>
              <w:left w:val="single" w:color="000000" w:sz="6" w:space="0"/>
              <w:bottom w:val="single" w:color="000000" w:sz="6" w:space="0"/>
              <w:right w:val="single" w:color="000000" w:sz="6" w:space="0"/>
            </w:tcBorders>
          </w:tcPr>
          <w:p w14:paraId="01724A68">
            <w:pPr>
              <w:pStyle w:val="38"/>
              <w:spacing w:line="248" w:lineRule="exact"/>
              <w:ind w:right="0"/>
              <w:jc w:val="center"/>
              <w:rPr>
                <w:rFonts w:ascii="宋体" w:hAnsi="宋体" w:eastAsia="宋体" w:cs="宋体"/>
                <w:sz w:val="21"/>
                <w:szCs w:val="21"/>
              </w:rPr>
            </w:pPr>
            <w:r>
              <w:rPr>
                <w:rFonts w:ascii="Times New Roman" w:hAnsi="Times New Roman" w:eastAsia="Times New Roman" w:cs="Times New Roman"/>
                <w:sz w:val="21"/>
                <w:szCs w:val="21"/>
              </w:rPr>
              <w:t>PLC</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中央控制</w:t>
            </w:r>
          </w:p>
          <w:p w14:paraId="02F8BF21">
            <w:pPr>
              <w:pStyle w:val="38"/>
              <w:spacing w:line="266" w:lineRule="exact"/>
              <w:ind w:left="1" w:right="0"/>
              <w:jc w:val="center"/>
              <w:rPr>
                <w:rFonts w:ascii="宋体" w:hAnsi="宋体" w:eastAsia="宋体" w:cs="宋体"/>
                <w:sz w:val="21"/>
                <w:szCs w:val="21"/>
              </w:rPr>
            </w:pPr>
            <w:r>
              <w:rPr>
                <w:rFonts w:ascii="宋体" w:hAnsi="宋体" w:eastAsia="宋体" w:cs="宋体"/>
                <w:sz w:val="21"/>
                <w:szCs w:val="21"/>
              </w:rPr>
              <w:t>系统</w:t>
            </w:r>
          </w:p>
        </w:tc>
        <w:tc>
          <w:tcPr>
            <w:tcW w:w="4806" w:type="dxa"/>
            <w:tcBorders>
              <w:top w:val="single" w:color="000000" w:sz="6" w:space="0"/>
              <w:left w:val="single" w:color="000000" w:sz="6" w:space="0"/>
              <w:bottom w:val="single" w:color="000000" w:sz="6" w:space="0"/>
              <w:right w:val="single" w:color="000000" w:sz="6" w:space="0"/>
            </w:tcBorders>
          </w:tcPr>
          <w:p w14:paraId="3282E0E8"/>
        </w:tc>
        <w:tc>
          <w:tcPr>
            <w:tcW w:w="528" w:type="dxa"/>
            <w:tcBorders>
              <w:top w:val="single" w:color="000000" w:sz="6" w:space="0"/>
              <w:left w:val="single" w:color="000000" w:sz="6" w:space="0"/>
              <w:bottom w:val="single" w:color="000000" w:sz="6" w:space="0"/>
              <w:right w:val="single" w:color="000000" w:sz="6" w:space="0"/>
            </w:tcBorders>
          </w:tcPr>
          <w:p w14:paraId="339D05F8">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426614F1">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4A8E574D">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0052C93C">
        <w:tblPrEx>
          <w:tblCellMar>
            <w:top w:w="0" w:type="dxa"/>
            <w:left w:w="0" w:type="dxa"/>
            <w:bottom w:w="0" w:type="dxa"/>
            <w:right w:w="0" w:type="dxa"/>
          </w:tblCellMar>
        </w:tblPrEx>
        <w:trPr>
          <w:trHeight w:val="288" w:hRule="exact"/>
        </w:trPr>
        <w:tc>
          <w:tcPr>
            <w:tcW w:w="8760" w:type="dxa"/>
            <w:gridSpan w:val="6"/>
            <w:tcBorders>
              <w:top w:val="single" w:color="000000" w:sz="6" w:space="0"/>
              <w:left w:val="single" w:color="000000" w:sz="12" w:space="0"/>
              <w:bottom w:val="single" w:color="000000" w:sz="6" w:space="0"/>
              <w:right w:val="single" w:color="000000" w:sz="12" w:space="0"/>
            </w:tcBorders>
          </w:tcPr>
          <w:p w14:paraId="30BDB1D5">
            <w:pPr>
              <w:pStyle w:val="38"/>
              <w:spacing w:line="243" w:lineRule="exact"/>
              <w:ind w:left="2" w:right="0"/>
              <w:jc w:val="center"/>
              <w:rPr>
                <w:rFonts w:ascii="宋体" w:hAnsi="宋体" w:eastAsia="宋体" w:cs="宋体"/>
                <w:sz w:val="21"/>
                <w:szCs w:val="21"/>
              </w:rPr>
            </w:pPr>
            <w:r>
              <w:rPr>
                <w:rFonts w:ascii="宋体" w:hAnsi="宋体" w:eastAsia="宋体" w:cs="宋体"/>
                <w:b/>
                <w:bCs/>
                <w:sz w:val="21"/>
                <w:szCs w:val="21"/>
              </w:rPr>
              <w:t>污水处理</w:t>
            </w:r>
          </w:p>
        </w:tc>
      </w:tr>
      <w:tr w14:paraId="4BDC8293">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3C11ABE0">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tcBorders>
              <w:top w:val="single" w:color="000000" w:sz="6" w:space="0"/>
              <w:left w:val="single" w:color="000000" w:sz="6" w:space="0"/>
              <w:bottom w:val="single" w:color="000000" w:sz="6" w:space="0"/>
              <w:right w:val="single" w:color="000000" w:sz="6" w:space="0"/>
            </w:tcBorders>
          </w:tcPr>
          <w:p w14:paraId="303C8895">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回转格栅</w:t>
            </w:r>
          </w:p>
        </w:tc>
        <w:tc>
          <w:tcPr>
            <w:tcW w:w="4806" w:type="dxa"/>
            <w:tcBorders>
              <w:top w:val="single" w:color="000000" w:sz="6" w:space="0"/>
              <w:left w:val="single" w:color="000000" w:sz="6" w:space="0"/>
              <w:bottom w:val="single" w:color="000000" w:sz="6" w:space="0"/>
              <w:right w:val="single" w:color="000000" w:sz="6" w:space="0"/>
            </w:tcBorders>
          </w:tcPr>
          <w:p w14:paraId="539D0D5B"/>
        </w:tc>
        <w:tc>
          <w:tcPr>
            <w:tcW w:w="528" w:type="dxa"/>
            <w:tcBorders>
              <w:top w:val="single" w:color="000000" w:sz="6" w:space="0"/>
              <w:left w:val="single" w:color="000000" w:sz="6" w:space="0"/>
              <w:bottom w:val="single" w:color="000000" w:sz="6" w:space="0"/>
              <w:right w:val="single" w:color="000000" w:sz="6" w:space="0"/>
            </w:tcBorders>
          </w:tcPr>
          <w:p w14:paraId="7BA67009">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022D474D">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4EB7C333">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5466D0A4">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375385BD">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tcBorders>
              <w:top w:val="single" w:color="000000" w:sz="6" w:space="0"/>
              <w:left w:val="single" w:color="000000" w:sz="6" w:space="0"/>
              <w:bottom w:val="single" w:color="000000" w:sz="6" w:space="0"/>
              <w:right w:val="single" w:color="000000" w:sz="6" w:space="0"/>
            </w:tcBorders>
          </w:tcPr>
          <w:p w14:paraId="040D7580">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微滤机</w:t>
            </w:r>
          </w:p>
        </w:tc>
        <w:tc>
          <w:tcPr>
            <w:tcW w:w="4806" w:type="dxa"/>
            <w:tcBorders>
              <w:top w:val="single" w:color="000000" w:sz="6" w:space="0"/>
              <w:left w:val="single" w:color="000000" w:sz="6" w:space="0"/>
              <w:bottom w:val="single" w:color="000000" w:sz="6" w:space="0"/>
              <w:right w:val="single" w:color="000000" w:sz="6" w:space="0"/>
            </w:tcBorders>
          </w:tcPr>
          <w:p w14:paraId="269FD42E"/>
        </w:tc>
        <w:tc>
          <w:tcPr>
            <w:tcW w:w="528" w:type="dxa"/>
            <w:tcBorders>
              <w:top w:val="single" w:color="000000" w:sz="6" w:space="0"/>
              <w:left w:val="single" w:color="000000" w:sz="6" w:space="0"/>
              <w:bottom w:val="single" w:color="000000" w:sz="6" w:space="0"/>
              <w:right w:val="single" w:color="000000" w:sz="6" w:space="0"/>
            </w:tcBorders>
          </w:tcPr>
          <w:p w14:paraId="3E8C4A43">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65554725">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03CD6EC2">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75F05B4E">
        <w:tblPrEx>
          <w:tblCellMar>
            <w:top w:w="0" w:type="dxa"/>
            <w:left w:w="0" w:type="dxa"/>
            <w:bottom w:w="0" w:type="dxa"/>
            <w:right w:w="0" w:type="dxa"/>
          </w:tblCellMar>
        </w:tblPrEx>
        <w:trPr>
          <w:trHeight w:val="289" w:hRule="exact"/>
        </w:trPr>
        <w:tc>
          <w:tcPr>
            <w:tcW w:w="528" w:type="dxa"/>
            <w:tcBorders>
              <w:top w:val="single" w:color="000000" w:sz="6" w:space="0"/>
              <w:left w:val="single" w:color="000000" w:sz="12" w:space="0"/>
              <w:bottom w:val="single" w:color="000000" w:sz="6" w:space="0"/>
              <w:right w:val="single" w:color="000000" w:sz="6" w:space="0"/>
            </w:tcBorders>
          </w:tcPr>
          <w:p w14:paraId="0EB4E15C">
            <w:pPr>
              <w:pStyle w:val="38"/>
              <w:spacing w:before="18"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678" w:type="dxa"/>
            <w:tcBorders>
              <w:top w:val="single" w:color="000000" w:sz="6" w:space="0"/>
              <w:left w:val="single" w:color="000000" w:sz="6" w:space="0"/>
              <w:bottom w:val="single" w:color="000000" w:sz="6" w:space="0"/>
              <w:right w:val="single" w:color="000000" w:sz="6" w:space="0"/>
            </w:tcBorders>
          </w:tcPr>
          <w:p w14:paraId="32B83E4F">
            <w:pPr>
              <w:pStyle w:val="38"/>
              <w:spacing w:line="244" w:lineRule="exact"/>
              <w:ind w:left="516" w:right="0"/>
              <w:jc w:val="left"/>
              <w:rPr>
                <w:rFonts w:ascii="宋体" w:hAnsi="宋体" w:eastAsia="宋体" w:cs="宋体"/>
                <w:sz w:val="21"/>
                <w:szCs w:val="21"/>
              </w:rPr>
            </w:pPr>
            <w:r>
              <w:rPr>
                <w:rFonts w:ascii="宋体" w:hAnsi="宋体" w:eastAsia="宋体" w:cs="宋体"/>
                <w:sz w:val="21"/>
                <w:szCs w:val="21"/>
              </w:rPr>
              <w:t>调节池</w:t>
            </w:r>
          </w:p>
        </w:tc>
        <w:tc>
          <w:tcPr>
            <w:tcW w:w="4806" w:type="dxa"/>
            <w:tcBorders>
              <w:top w:val="single" w:color="000000" w:sz="6" w:space="0"/>
              <w:left w:val="single" w:color="000000" w:sz="6" w:space="0"/>
              <w:bottom w:val="single" w:color="000000" w:sz="6" w:space="0"/>
              <w:right w:val="single" w:color="000000" w:sz="6" w:space="0"/>
            </w:tcBorders>
          </w:tcPr>
          <w:p w14:paraId="0FB20E37">
            <w:pPr>
              <w:pStyle w:val="38"/>
              <w:spacing w:before="18" w:line="240" w:lineRule="auto"/>
              <w:ind w:left="3" w:right="0"/>
              <w:jc w:val="center"/>
              <w:rPr>
                <w:rFonts w:ascii="Times New Roman" w:hAnsi="Times New Roman" w:eastAsia="Times New Roman" w:cs="Times New Roman"/>
                <w:sz w:val="21"/>
                <w:szCs w:val="21"/>
              </w:rPr>
            </w:pPr>
            <w:r>
              <w:rPr>
                <w:rFonts w:ascii="Times New Roman"/>
                <w:sz w:val="21"/>
              </w:rPr>
              <w:t>25m*20mx5m</w:t>
            </w:r>
          </w:p>
        </w:tc>
        <w:tc>
          <w:tcPr>
            <w:tcW w:w="528" w:type="dxa"/>
            <w:tcBorders>
              <w:top w:val="single" w:color="000000" w:sz="6" w:space="0"/>
              <w:left w:val="single" w:color="000000" w:sz="6" w:space="0"/>
              <w:bottom w:val="single" w:color="000000" w:sz="6" w:space="0"/>
              <w:right w:val="single" w:color="000000" w:sz="6" w:space="0"/>
            </w:tcBorders>
          </w:tcPr>
          <w:p w14:paraId="111AEEA8">
            <w:pPr>
              <w:pStyle w:val="38"/>
              <w:spacing w:line="244"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35115276">
            <w:pPr>
              <w:pStyle w:val="38"/>
              <w:spacing w:before="18"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0FAA35CF">
            <w:pPr>
              <w:spacing w:line="244"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6EE2CD92">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291CC544">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678" w:type="dxa"/>
            <w:tcBorders>
              <w:top w:val="single" w:color="000000" w:sz="6" w:space="0"/>
              <w:left w:val="single" w:color="000000" w:sz="6" w:space="0"/>
              <w:bottom w:val="single" w:color="000000" w:sz="6" w:space="0"/>
              <w:right w:val="single" w:color="000000" w:sz="6" w:space="0"/>
            </w:tcBorders>
          </w:tcPr>
          <w:p w14:paraId="17D4976A">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气浮池</w:t>
            </w:r>
          </w:p>
        </w:tc>
        <w:tc>
          <w:tcPr>
            <w:tcW w:w="4806" w:type="dxa"/>
            <w:tcBorders>
              <w:top w:val="single" w:color="000000" w:sz="6" w:space="0"/>
              <w:left w:val="single" w:color="000000" w:sz="6" w:space="0"/>
              <w:bottom w:val="single" w:color="000000" w:sz="6" w:space="0"/>
              <w:right w:val="single" w:color="000000" w:sz="6" w:space="0"/>
            </w:tcBorders>
          </w:tcPr>
          <w:p w14:paraId="2C3029AA">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12m*2.4mx2.5m</w:t>
            </w:r>
          </w:p>
        </w:tc>
        <w:tc>
          <w:tcPr>
            <w:tcW w:w="528" w:type="dxa"/>
            <w:tcBorders>
              <w:top w:val="single" w:color="000000" w:sz="6" w:space="0"/>
              <w:left w:val="single" w:color="000000" w:sz="6" w:space="0"/>
              <w:bottom w:val="single" w:color="000000" w:sz="6" w:space="0"/>
              <w:right w:val="single" w:color="000000" w:sz="6" w:space="0"/>
            </w:tcBorders>
          </w:tcPr>
          <w:p w14:paraId="538DCB35">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59C80EEE">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725F58B5">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55333C21">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07D767EE">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5</w:t>
            </w:r>
          </w:p>
        </w:tc>
        <w:tc>
          <w:tcPr>
            <w:tcW w:w="1678" w:type="dxa"/>
            <w:tcBorders>
              <w:top w:val="single" w:color="000000" w:sz="6" w:space="0"/>
              <w:left w:val="single" w:color="000000" w:sz="6" w:space="0"/>
              <w:bottom w:val="single" w:color="000000" w:sz="6" w:space="0"/>
              <w:right w:val="single" w:color="000000" w:sz="6" w:space="0"/>
            </w:tcBorders>
          </w:tcPr>
          <w:p w14:paraId="0AAD8F20">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中间水池</w:t>
            </w:r>
          </w:p>
        </w:tc>
        <w:tc>
          <w:tcPr>
            <w:tcW w:w="4806" w:type="dxa"/>
            <w:tcBorders>
              <w:top w:val="single" w:color="000000" w:sz="6" w:space="0"/>
              <w:left w:val="single" w:color="000000" w:sz="6" w:space="0"/>
              <w:bottom w:val="single" w:color="000000" w:sz="6" w:space="0"/>
              <w:right w:val="single" w:color="000000" w:sz="6" w:space="0"/>
            </w:tcBorders>
          </w:tcPr>
          <w:p w14:paraId="02883899"/>
        </w:tc>
        <w:tc>
          <w:tcPr>
            <w:tcW w:w="528" w:type="dxa"/>
            <w:tcBorders>
              <w:top w:val="single" w:color="000000" w:sz="6" w:space="0"/>
              <w:left w:val="single" w:color="000000" w:sz="6" w:space="0"/>
              <w:bottom w:val="single" w:color="000000" w:sz="6" w:space="0"/>
              <w:right w:val="single" w:color="000000" w:sz="6" w:space="0"/>
            </w:tcBorders>
          </w:tcPr>
          <w:p w14:paraId="4E842C30">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6152F3D2">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226DF73D">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508D14BB">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0FF6F092">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6</w:t>
            </w:r>
          </w:p>
        </w:tc>
        <w:tc>
          <w:tcPr>
            <w:tcW w:w="1678" w:type="dxa"/>
            <w:tcBorders>
              <w:top w:val="single" w:color="000000" w:sz="6" w:space="0"/>
              <w:left w:val="single" w:color="000000" w:sz="6" w:space="0"/>
              <w:bottom w:val="single" w:color="000000" w:sz="6" w:space="0"/>
              <w:right w:val="single" w:color="000000" w:sz="6" w:space="0"/>
            </w:tcBorders>
          </w:tcPr>
          <w:p w14:paraId="6893E375">
            <w:pPr>
              <w:pStyle w:val="38"/>
              <w:spacing w:line="257" w:lineRule="exact"/>
              <w:ind w:left="523" w:right="0"/>
              <w:jc w:val="left"/>
              <w:rPr>
                <w:rFonts w:ascii="宋体" w:hAnsi="宋体" w:eastAsia="宋体" w:cs="宋体"/>
                <w:sz w:val="21"/>
                <w:szCs w:val="21"/>
              </w:rPr>
            </w:pPr>
            <w:r>
              <w:rPr>
                <w:rFonts w:ascii="Times New Roman" w:hAnsi="Times New Roman" w:eastAsia="Times New Roman" w:cs="Times New Roman"/>
                <w:sz w:val="21"/>
                <w:szCs w:val="21"/>
              </w:rPr>
              <w:t>A20</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池</w:t>
            </w:r>
          </w:p>
        </w:tc>
        <w:tc>
          <w:tcPr>
            <w:tcW w:w="4806" w:type="dxa"/>
            <w:tcBorders>
              <w:top w:val="single" w:color="000000" w:sz="6" w:space="0"/>
              <w:left w:val="single" w:color="000000" w:sz="6" w:space="0"/>
              <w:bottom w:val="single" w:color="000000" w:sz="6" w:space="0"/>
              <w:right w:val="single" w:color="000000" w:sz="6" w:space="0"/>
            </w:tcBorders>
          </w:tcPr>
          <w:p w14:paraId="5B5ECF4E">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56m*12.5mx2.5m</w:t>
            </w:r>
          </w:p>
        </w:tc>
        <w:tc>
          <w:tcPr>
            <w:tcW w:w="528" w:type="dxa"/>
            <w:tcBorders>
              <w:top w:val="single" w:color="000000" w:sz="6" w:space="0"/>
              <w:left w:val="single" w:color="000000" w:sz="6" w:space="0"/>
              <w:bottom w:val="single" w:color="000000" w:sz="6" w:space="0"/>
              <w:right w:val="single" w:color="000000" w:sz="6" w:space="0"/>
            </w:tcBorders>
          </w:tcPr>
          <w:p w14:paraId="2317DFCD">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01BB4D11">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120F2AEB">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3C822C33">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74276BB3">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7</w:t>
            </w:r>
          </w:p>
        </w:tc>
        <w:tc>
          <w:tcPr>
            <w:tcW w:w="1678" w:type="dxa"/>
            <w:tcBorders>
              <w:top w:val="single" w:color="000000" w:sz="6" w:space="0"/>
              <w:left w:val="single" w:color="000000" w:sz="6" w:space="0"/>
              <w:bottom w:val="single" w:color="000000" w:sz="6" w:space="0"/>
              <w:right w:val="single" w:color="000000" w:sz="6" w:space="0"/>
            </w:tcBorders>
          </w:tcPr>
          <w:p w14:paraId="4A1F4D3A">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沉淀池</w:t>
            </w:r>
          </w:p>
        </w:tc>
        <w:tc>
          <w:tcPr>
            <w:tcW w:w="4806" w:type="dxa"/>
            <w:tcBorders>
              <w:top w:val="single" w:color="000000" w:sz="6" w:space="0"/>
              <w:left w:val="single" w:color="000000" w:sz="6" w:space="0"/>
              <w:bottom w:val="single" w:color="000000" w:sz="6" w:space="0"/>
              <w:right w:val="single" w:color="000000" w:sz="6" w:space="0"/>
            </w:tcBorders>
          </w:tcPr>
          <w:p w14:paraId="01C5FE08">
            <w:pPr>
              <w:pStyle w:val="38"/>
              <w:spacing w:before="17" w:line="240" w:lineRule="auto"/>
              <w:ind w:left="3" w:right="0"/>
              <w:jc w:val="center"/>
              <w:rPr>
                <w:rFonts w:ascii="Times New Roman" w:hAnsi="Times New Roman" w:eastAsia="Times New Roman" w:cs="Times New Roman"/>
                <w:sz w:val="21"/>
                <w:szCs w:val="21"/>
              </w:rPr>
            </w:pPr>
            <w:r>
              <w:rPr>
                <w:rFonts w:ascii="Times New Roman"/>
                <w:sz w:val="21"/>
              </w:rPr>
              <w:t>14m*12mx2.5m</w:t>
            </w:r>
          </w:p>
        </w:tc>
        <w:tc>
          <w:tcPr>
            <w:tcW w:w="528" w:type="dxa"/>
            <w:tcBorders>
              <w:top w:val="single" w:color="000000" w:sz="6" w:space="0"/>
              <w:left w:val="single" w:color="000000" w:sz="6" w:space="0"/>
              <w:bottom w:val="single" w:color="000000" w:sz="6" w:space="0"/>
              <w:right w:val="single" w:color="000000" w:sz="6" w:space="0"/>
            </w:tcBorders>
          </w:tcPr>
          <w:p w14:paraId="7F4791C6">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6CF68298">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6CA6714A">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869912B">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32141AA1">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8</w:t>
            </w:r>
          </w:p>
        </w:tc>
        <w:tc>
          <w:tcPr>
            <w:tcW w:w="1678" w:type="dxa"/>
            <w:tcBorders>
              <w:top w:val="single" w:color="000000" w:sz="6" w:space="0"/>
              <w:left w:val="single" w:color="000000" w:sz="6" w:space="0"/>
              <w:bottom w:val="single" w:color="000000" w:sz="6" w:space="0"/>
              <w:right w:val="single" w:color="000000" w:sz="6" w:space="0"/>
            </w:tcBorders>
          </w:tcPr>
          <w:p w14:paraId="4846C80F">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絮凝沉淀池</w:t>
            </w:r>
          </w:p>
        </w:tc>
        <w:tc>
          <w:tcPr>
            <w:tcW w:w="4806" w:type="dxa"/>
            <w:tcBorders>
              <w:top w:val="single" w:color="000000" w:sz="6" w:space="0"/>
              <w:left w:val="single" w:color="000000" w:sz="6" w:space="0"/>
              <w:bottom w:val="single" w:color="000000" w:sz="6" w:space="0"/>
              <w:right w:val="single" w:color="000000" w:sz="6" w:space="0"/>
            </w:tcBorders>
          </w:tcPr>
          <w:p w14:paraId="34FD3DFA">
            <w:pPr>
              <w:pStyle w:val="38"/>
              <w:spacing w:before="15" w:line="240" w:lineRule="auto"/>
              <w:ind w:left="3" w:right="0"/>
              <w:jc w:val="center"/>
              <w:rPr>
                <w:rFonts w:ascii="Times New Roman" w:hAnsi="Times New Roman" w:eastAsia="Times New Roman" w:cs="Times New Roman"/>
                <w:sz w:val="21"/>
                <w:szCs w:val="21"/>
              </w:rPr>
            </w:pPr>
            <w:r>
              <w:rPr>
                <w:rFonts w:ascii="Times New Roman"/>
                <w:sz w:val="21"/>
              </w:rPr>
              <w:t>14m*12mx2.5m</w:t>
            </w:r>
          </w:p>
        </w:tc>
        <w:tc>
          <w:tcPr>
            <w:tcW w:w="528" w:type="dxa"/>
            <w:tcBorders>
              <w:top w:val="single" w:color="000000" w:sz="6" w:space="0"/>
              <w:left w:val="single" w:color="000000" w:sz="6" w:space="0"/>
              <w:bottom w:val="single" w:color="000000" w:sz="6" w:space="0"/>
              <w:right w:val="single" w:color="000000" w:sz="6" w:space="0"/>
            </w:tcBorders>
          </w:tcPr>
          <w:p w14:paraId="73743F6E">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45B37CEB">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6FE53957">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77428D7F">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6426FD5B">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9</w:t>
            </w:r>
          </w:p>
        </w:tc>
        <w:tc>
          <w:tcPr>
            <w:tcW w:w="1678" w:type="dxa"/>
            <w:tcBorders>
              <w:top w:val="single" w:color="000000" w:sz="6" w:space="0"/>
              <w:left w:val="single" w:color="000000" w:sz="6" w:space="0"/>
              <w:bottom w:val="single" w:color="000000" w:sz="6" w:space="0"/>
              <w:right w:val="single" w:color="000000" w:sz="6" w:space="0"/>
            </w:tcBorders>
          </w:tcPr>
          <w:p w14:paraId="5A7E9505">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接触消毒</w:t>
            </w:r>
          </w:p>
        </w:tc>
        <w:tc>
          <w:tcPr>
            <w:tcW w:w="4806" w:type="dxa"/>
            <w:tcBorders>
              <w:top w:val="single" w:color="000000" w:sz="6" w:space="0"/>
              <w:left w:val="single" w:color="000000" w:sz="6" w:space="0"/>
              <w:bottom w:val="single" w:color="000000" w:sz="6" w:space="0"/>
              <w:right w:val="single" w:color="000000" w:sz="6" w:space="0"/>
            </w:tcBorders>
          </w:tcPr>
          <w:p w14:paraId="65DE8426">
            <w:pPr>
              <w:pStyle w:val="38"/>
              <w:spacing w:before="15" w:line="240" w:lineRule="auto"/>
              <w:ind w:left="3" w:right="0"/>
              <w:jc w:val="center"/>
              <w:rPr>
                <w:rFonts w:ascii="Times New Roman" w:hAnsi="Times New Roman" w:eastAsia="Times New Roman" w:cs="Times New Roman"/>
                <w:sz w:val="21"/>
                <w:szCs w:val="21"/>
              </w:rPr>
            </w:pPr>
            <w:r>
              <w:rPr>
                <w:rFonts w:ascii="Times New Roman"/>
                <w:sz w:val="21"/>
              </w:rPr>
              <w:t>9m*8.5mx3.5m</w:t>
            </w:r>
          </w:p>
        </w:tc>
        <w:tc>
          <w:tcPr>
            <w:tcW w:w="528" w:type="dxa"/>
            <w:tcBorders>
              <w:top w:val="single" w:color="000000" w:sz="6" w:space="0"/>
              <w:left w:val="single" w:color="000000" w:sz="6" w:space="0"/>
              <w:bottom w:val="single" w:color="000000" w:sz="6" w:space="0"/>
              <w:right w:val="single" w:color="000000" w:sz="6" w:space="0"/>
            </w:tcBorders>
          </w:tcPr>
          <w:p w14:paraId="6CC5AA8B">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6A139E82">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5D50E13C">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6FAB9EC">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27DA80DB">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10</w:t>
            </w:r>
          </w:p>
        </w:tc>
        <w:tc>
          <w:tcPr>
            <w:tcW w:w="1678" w:type="dxa"/>
            <w:tcBorders>
              <w:top w:val="single" w:color="000000" w:sz="6" w:space="0"/>
              <w:left w:val="single" w:color="000000" w:sz="6" w:space="0"/>
              <w:bottom w:val="single" w:color="000000" w:sz="6" w:space="0"/>
              <w:right w:val="single" w:color="000000" w:sz="6" w:space="0"/>
            </w:tcBorders>
          </w:tcPr>
          <w:p w14:paraId="7737C597">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回用水池</w:t>
            </w:r>
          </w:p>
        </w:tc>
        <w:tc>
          <w:tcPr>
            <w:tcW w:w="4806" w:type="dxa"/>
            <w:tcBorders>
              <w:top w:val="single" w:color="000000" w:sz="6" w:space="0"/>
              <w:left w:val="single" w:color="000000" w:sz="6" w:space="0"/>
              <w:bottom w:val="single" w:color="000000" w:sz="6" w:space="0"/>
              <w:right w:val="single" w:color="000000" w:sz="6" w:space="0"/>
            </w:tcBorders>
          </w:tcPr>
          <w:p w14:paraId="5E53D2F1">
            <w:pPr>
              <w:pStyle w:val="38"/>
              <w:spacing w:before="15" w:line="240" w:lineRule="auto"/>
              <w:ind w:left="1" w:right="0"/>
              <w:jc w:val="center"/>
              <w:rPr>
                <w:rFonts w:ascii="Times New Roman" w:hAnsi="Times New Roman" w:eastAsia="Times New Roman" w:cs="Times New Roman"/>
                <w:sz w:val="21"/>
                <w:szCs w:val="21"/>
              </w:rPr>
            </w:pPr>
            <w:r>
              <w:rPr>
                <w:rFonts w:ascii="Times New Roman"/>
                <w:sz w:val="21"/>
              </w:rPr>
              <w:t>9m*5mx3.5m</w:t>
            </w:r>
          </w:p>
        </w:tc>
        <w:tc>
          <w:tcPr>
            <w:tcW w:w="528" w:type="dxa"/>
            <w:tcBorders>
              <w:top w:val="single" w:color="000000" w:sz="6" w:space="0"/>
              <w:left w:val="single" w:color="000000" w:sz="6" w:space="0"/>
              <w:bottom w:val="single" w:color="000000" w:sz="6" w:space="0"/>
              <w:right w:val="single" w:color="000000" w:sz="6" w:space="0"/>
            </w:tcBorders>
          </w:tcPr>
          <w:p w14:paraId="06BE3A80">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14:paraId="2D4E39EF">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76576712">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767BC28A">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18E530E3">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11</w:t>
            </w:r>
          </w:p>
        </w:tc>
        <w:tc>
          <w:tcPr>
            <w:tcW w:w="1678" w:type="dxa"/>
            <w:tcBorders>
              <w:top w:val="single" w:color="000000" w:sz="6" w:space="0"/>
              <w:left w:val="single" w:color="000000" w:sz="6" w:space="0"/>
              <w:bottom w:val="single" w:color="000000" w:sz="6" w:space="0"/>
              <w:right w:val="single" w:color="000000" w:sz="6" w:space="0"/>
            </w:tcBorders>
          </w:tcPr>
          <w:p w14:paraId="382C73F0">
            <w:pPr>
              <w:pStyle w:val="38"/>
              <w:spacing w:line="243" w:lineRule="exact"/>
              <w:ind w:left="201" w:right="0"/>
              <w:jc w:val="left"/>
              <w:rPr>
                <w:rFonts w:ascii="宋体" w:hAnsi="宋体" w:eastAsia="宋体" w:cs="宋体"/>
                <w:sz w:val="21"/>
                <w:szCs w:val="21"/>
              </w:rPr>
            </w:pPr>
            <w:r>
              <w:rPr>
                <w:rFonts w:ascii="宋体" w:hAnsi="宋体" w:eastAsia="宋体" w:cs="宋体"/>
                <w:sz w:val="21"/>
                <w:szCs w:val="21"/>
              </w:rPr>
              <w:t>在线监测设备</w:t>
            </w:r>
          </w:p>
        </w:tc>
        <w:tc>
          <w:tcPr>
            <w:tcW w:w="4806" w:type="dxa"/>
            <w:tcBorders>
              <w:top w:val="single" w:color="000000" w:sz="6" w:space="0"/>
              <w:left w:val="single" w:color="000000" w:sz="6" w:space="0"/>
              <w:bottom w:val="single" w:color="000000" w:sz="6" w:space="0"/>
              <w:right w:val="single" w:color="000000" w:sz="6" w:space="0"/>
            </w:tcBorders>
          </w:tcPr>
          <w:p w14:paraId="7253502F"/>
        </w:tc>
        <w:tc>
          <w:tcPr>
            <w:tcW w:w="528" w:type="dxa"/>
            <w:tcBorders>
              <w:top w:val="single" w:color="000000" w:sz="6" w:space="0"/>
              <w:left w:val="single" w:color="000000" w:sz="6" w:space="0"/>
              <w:bottom w:val="single" w:color="000000" w:sz="6" w:space="0"/>
              <w:right w:val="single" w:color="000000" w:sz="6" w:space="0"/>
            </w:tcBorders>
          </w:tcPr>
          <w:p w14:paraId="469462D6">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671E9AE3">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3054FB15">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7FE950C8">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7F75CB5F">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12</w:t>
            </w:r>
          </w:p>
        </w:tc>
        <w:tc>
          <w:tcPr>
            <w:tcW w:w="1678" w:type="dxa"/>
            <w:tcBorders>
              <w:top w:val="single" w:color="000000" w:sz="6" w:space="0"/>
              <w:left w:val="single" w:color="000000" w:sz="6" w:space="0"/>
              <w:bottom w:val="single" w:color="000000" w:sz="6" w:space="0"/>
              <w:right w:val="single" w:color="000000" w:sz="6" w:space="0"/>
            </w:tcBorders>
          </w:tcPr>
          <w:p w14:paraId="48A36DF6">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加药间</w:t>
            </w:r>
          </w:p>
        </w:tc>
        <w:tc>
          <w:tcPr>
            <w:tcW w:w="4806" w:type="dxa"/>
            <w:tcBorders>
              <w:top w:val="single" w:color="000000" w:sz="6" w:space="0"/>
              <w:left w:val="single" w:color="000000" w:sz="6" w:space="0"/>
              <w:bottom w:val="single" w:color="000000" w:sz="6" w:space="0"/>
              <w:right w:val="single" w:color="000000" w:sz="6" w:space="0"/>
            </w:tcBorders>
          </w:tcPr>
          <w:p w14:paraId="3D59A2BE"/>
        </w:tc>
        <w:tc>
          <w:tcPr>
            <w:tcW w:w="528" w:type="dxa"/>
            <w:tcBorders>
              <w:top w:val="single" w:color="000000" w:sz="6" w:space="0"/>
              <w:left w:val="single" w:color="000000" w:sz="6" w:space="0"/>
              <w:bottom w:val="single" w:color="000000" w:sz="6" w:space="0"/>
              <w:right w:val="single" w:color="000000" w:sz="6" w:space="0"/>
            </w:tcBorders>
          </w:tcPr>
          <w:p w14:paraId="499595B1">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间</w:t>
            </w:r>
          </w:p>
        </w:tc>
        <w:tc>
          <w:tcPr>
            <w:tcW w:w="581" w:type="dxa"/>
            <w:tcBorders>
              <w:top w:val="single" w:color="000000" w:sz="6" w:space="0"/>
              <w:left w:val="single" w:color="000000" w:sz="6" w:space="0"/>
              <w:bottom w:val="single" w:color="000000" w:sz="6" w:space="0"/>
              <w:right w:val="single" w:color="000000" w:sz="6" w:space="0"/>
            </w:tcBorders>
          </w:tcPr>
          <w:p w14:paraId="00D0806F">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523FEE61">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05CE984F">
        <w:tblPrEx>
          <w:tblCellMar>
            <w:top w:w="0" w:type="dxa"/>
            <w:left w:w="0" w:type="dxa"/>
            <w:bottom w:w="0" w:type="dxa"/>
            <w:right w:w="0" w:type="dxa"/>
          </w:tblCellMar>
        </w:tblPrEx>
        <w:trPr>
          <w:trHeight w:val="293" w:hRule="exact"/>
        </w:trPr>
        <w:tc>
          <w:tcPr>
            <w:tcW w:w="528" w:type="dxa"/>
            <w:tcBorders>
              <w:top w:val="single" w:color="000000" w:sz="6" w:space="0"/>
              <w:left w:val="single" w:color="000000" w:sz="12" w:space="0"/>
              <w:bottom w:val="single" w:color="000000" w:sz="12" w:space="0"/>
              <w:right w:val="single" w:color="000000" w:sz="6" w:space="0"/>
            </w:tcBorders>
          </w:tcPr>
          <w:p w14:paraId="7B52D38C">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13</w:t>
            </w:r>
          </w:p>
        </w:tc>
        <w:tc>
          <w:tcPr>
            <w:tcW w:w="1678" w:type="dxa"/>
            <w:tcBorders>
              <w:top w:val="single" w:color="000000" w:sz="6" w:space="0"/>
              <w:left w:val="single" w:color="000000" w:sz="6" w:space="0"/>
              <w:bottom w:val="single" w:color="000000" w:sz="12" w:space="0"/>
              <w:right w:val="single" w:color="000000" w:sz="6" w:space="0"/>
            </w:tcBorders>
          </w:tcPr>
          <w:p w14:paraId="6995574D">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污泥浓缩池</w:t>
            </w:r>
          </w:p>
        </w:tc>
        <w:tc>
          <w:tcPr>
            <w:tcW w:w="4806" w:type="dxa"/>
            <w:tcBorders>
              <w:top w:val="single" w:color="000000" w:sz="6" w:space="0"/>
              <w:left w:val="single" w:color="000000" w:sz="6" w:space="0"/>
              <w:bottom w:val="single" w:color="000000" w:sz="12" w:space="0"/>
              <w:right w:val="single" w:color="000000" w:sz="6" w:space="0"/>
            </w:tcBorders>
          </w:tcPr>
          <w:p w14:paraId="24328B57">
            <w:pPr>
              <w:pStyle w:val="38"/>
              <w:spacing w:before="15" w:line="240" w:lineRule="auto"/>
              <w:ind w:left="3" w:right="0"/>
              <w:jc w:val="center"/>
              <w:rPr>
                <w:rFonts w:ascii="Times New Roman" w:hAnsi="Times New Roman" w:eastAsia="Times New Roman" w:cs="Times New Roman"/>
                <w:sz w:val="21"/>
                <w:szCs w:val="21"/>
              </w:rPr>
            </w:pPr>
            <w:r>
              <w:rPr>
                <w:rFonts w:ascii="Times New Roman"/>
                <w:sz w:val="21"/>
              </w:rPr>
              <w:t>9m*8.5mx3.5m</w:t>
            </w:r>
          </w:p>
        </w:tc>
        <w:tc>
          <w:tcPr>
            <w:tcW w:w="528" w:type="dxa"/>
            <w:tcBorders>
              <w:top w:val="single" w:color="000000" w:sz="6" w:space="0"/>
              <w:left w:val="single" w:color="000000" w:sz="6" w:space="0"/>
              <w:bottom w:val="single" w:color="000000" w:sz="12" w:space="0"/>
              <w:right w:val="single" w:color="000000" w:sz="6" w:space="0"/>
            </w:tcBorders>
          </w:tcPr>
          <w:p w14:paraId="71832AD0">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12" w:space="0"/>
              <w:right w:val="single" w:color="000000" w:sz="6" w:space="0"/>
            </w:tcBorders>
          </w:tcPr>
          <w:p w14:paraId="53F394DC">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12" w:space="0"/>
              <w:right w:val="single" w:color="000000" w:sz="12" w:space="0"/>
            </w:tcBorders>
          </w:tcPr>
          <w:p w14:paraId="320C5012">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2A52F5E7">
        <w:tblPrEx>
          <w:tblCellMar>
            <w:top w:w="0" w:type="dxa"/>
            <w:left w:w="0" w:type="dxa"/>
            <w:bottom w:w="0" w:type="dxa"/>
            <w:right w:w="0" w:type="dxa"/>
          </w:tblCellMar>
        </w:tblPrEx>
        <w:trPr>
          <w:trHeight w:val="840" w:hRule="exact"/>
        </w:trPr>
        <w:tc>
          <w:tcPr>
            <w:tcW w:w="528" w:type="dxa"/>
            <w:tcBorders>
              <w:top w:val="single" w:color="000000" w:sz="12" w:space="0"/>
              <w:left w:val="single" w:color="000000" w:sz="12" w:space="0"/>
              <w:bottom w:val="single" w:color="000000" w:sz="6" w:space="0"/>
              <w:right w:val="single" w:color="000000" w:sz="6" w:space="0"/>
            </w:tcBorders>
          </w:tcPr>
          <w:p w14:paraId="064BB0D8">
            <w:pPr>
              <w:pStyle w:val="38"/>
              <w:spacing w:before="2" w:line="240" w:lineRule="auto"/>
              <w:ind w:right="0"/>
              <w:jc w:val="left"/>
              <w:rPr>
                <w:rFonts w:ascii="Times New Roman" w:hAnsi="Times New Roman" w:eastAsia="Times New Roman" w:cs="Times New Roman"/>
                <w:sz w:val="25"/>
                <w:szCs w:val="25"/>
              </w:rPr>
            </w:pPr>
          </w:p>
          <w:p w14:paraId="79C5BE2D">
            <w:pPr>
              <w:pStyle w:val="38"/>
              <w:spacing w:line="240" w:lineRule="auto"/>
              <w:ind w:left="144" w:right="0"/>
              <w:jc w:val="left"/>
              <w:rPr>
                <w:rFonts w:ascii="Times New Roman" w:hAnsi="Times New Roman" w:eastAsia="Times New Roman" w:cs="Times New Roman"/>
                <w:sz w:val="21"/>
                <w:szCs w:val="21"/>
              </w:rPr>
            </w:pPr>
            <w:r>
              <w:rPr>
                <w:rFonts w:ascii="Times New Roman"/>
                <w:sz w:val="21"/>
              </w:rPr>
              <w:t>14</w:t>
            </w:r>
          </w:p>
        </w:tc>
        <w:tc>
          <w:tcPr>
            <w:tcW w:w="1678" w:type="dxa"/>
            <w:tcBorders>
              <w:top w:val="single" w:color="000000" w:sz="12" w:space="0"/>
              <w:left w:val="single" w:color="000000" w:sz="6" w:space="0"/>
              <w:bottom w:val="single" w:color="000000" w:sz="6" w:space="0"/>
              <w:right w:val="single" w:color="000000" w:sz="6" w:space="0"/>
            </w:tcBorders>
          </w:tcPr>
          <w:p w14:paraId="2CB82797">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叠螺式污泥脱</w:t>
            </w:r>
          </w:p>
          <w:p w14:paraId="662DE2B0">
            <w:pPr>
              <w:pStyle w:val="38"/>
              <w:spacing w:before="27" w:line="272" w:lineRule="exact"/>
              <w:ind w:left="724" w:right="725"/>
              <w:jc w:val="center"/>
              <w:rPr>
                <w:rFonts w:ascii="宋体" w:hAnsi="宋体" w:eastAsia="宋体" w:cs="宋体"/>
                <w:sz w:val="21"/>
                <w:szCs w:val="21"/>
              </w:rPr>
            </w:pPr>
            <w:r>
              <w:rPr>
                <w:rFonts w:ascii="宋体" w:hAnsi="宋体" w:eastAsia="宋体" w:cs="宋体"/>
                <w:sz w:val="21"/>
                <w:szCs w:val="21"/>
              </w:rPr>
              <w:t>水</w:t>
            </w:r>
            <w:r>
              <w:rPr>
                <w:rFonts w:ascii="宋体" w:hAnsi="宋体" w:eastAsia="宋体" w:cs="宋体"/>
                <w:w w:val="100"/>
                <w:sz w:val="21"/>
                <w:szCs w:val="21"/>
              </w:rPr>
              <w:t xml:space="preserve"> </w:t>
            </w:r>
            <w:r>
              <w:rPr>
                <w:rFonts w:ascii="宋体" w:hAnsi="宋体" w:eastAsia="宋体" w:cs="宋体"/>
                <w:sz w:val="21"/>
                <w:szCs w:val="21"/>
              </w:rPr>
              <w:t>机</w:t>
            </w:r>
          </w:p>
        </w:tc>
        <w:tc>
          <w:tcPr>
            <w:tcW w:w="4806" w:type="dxa"/>
            <w:tcBorders>
              <w:top w:val="single" w:color="000000" w:sz="12" w:space="0"/>
              <w:left w:val="single" w:color="000000" w:sz="6" w:space="0"/>
              <w:bottom w:val="single" w:color="000000" w:sz="6" w:space="0"/>
              <w:right w:val="single" w:color="000000" w:sz="6" w:space="0"/>
            </w:tcBorders>
          </w:tcPr>
          <w:p w14:paraId="615AE5D3">
            <w:pPr>
              <w:pStyle w:val="38"/>
              <w:spacing w:before="2" w:line="240" w:lineRule="auto"/>
              <w:ind w:right="0"/>
              <w:jc w:val="left"/>
              <w:rPr>
                <w:rFonts w:ascii="Times New Roman" w:hAnsi="Times New Roman" w:eastAsia="Times New Roman" w:cs="Times New Roman"/>
                <w:sz w:val="25"/>
                <w:szCs w:val="25"/>
              </w:rPr>
            </w:pPr>
          </w:p>
          <w:p w14:paraId="0DDE9EE0">
            <w:pPr>
              <w:pStyle w:val="38"/>
              <w:spacing w:line="240" w:lineRule="auto"/>
              <w:ind w:right="0"/>
              <w:jc w:val="center"/>
              <w:rPr>
                <w:rFonts w:ascii="Times New Roman" w:hAnsi="Times New Roman" w:eastAsia="Times New Roman" w:cs="Times New Roman"/>
                <w:sz w:val="21"/>
                <w:szCs w:val="21"/>
              </w:rPr>
            </w:pPr>
            <w:r>
              <w:rPr>
                <w:rFonts w:ascii="Times New Roman"/>
                <w:sz w:val="21"/>
              </w:rPr>
              <w:t>DL-403</w:t>
            </w:r>
          </w:p>
        </w:tc>
        <w:tc>
          <w:tcPr>
            <w:tcW w:w="528" w:type="dxa"/>
            <w:tcBorders>
              <w:top w:val="single" w:color="000000" w:sz="12" w:space="0"/>
              <w:left w:val="single" w:color="000000" w:sz="6" w:space="0"/>
              <w:bottom w:val="single" w:color="000000" w:sz="6" w:space="0"/>
              <w:right w:val="single" w:color="000000" w:sz="6" w:space="0"/>
            </w:tcBorders>
          </w:tcPr>
          <w:p w14:paraId="77B70BDE">
            <w:pPr>
              <w:pStyle w:val="38"/>
              <w:spacing w:before="10" w:line="240" w:lineRule="auto"/>
              <w:ind w:right="0"/>
              <w:jc w:val="left"/>
              <w:rPr>
                <w:rFonts w:ascii="Times New Roman" w:hAnsi="Times New Roman" w:eastAsia="Times New Roman" w:cs="Times New Roman"/>
                <w:sz w:val="20"/>
                <w:szCs w:val="20"/>
              </w:rPr>
            </w:pPr>
          </w:p>
          <w:p w14:paraId="366ECFB6">
            <w:pPr>
              <w:pStyle w:val="38"/>
              <w:spacing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12" w:space="0"/>
              <w:left w:val="single" w:color="000000" w:sz="6" w:space="0"/>
              <w:bottom w:val="single" w:color="000000" w:sz="6" w:space="0"/>
              <w:right w:val="single" w:color="000000" w:sz="6" w:space="0"/>
            </w:tcBorders>
          </w:tcPr>
          <w:p w14:paraId="5944254A">
            <w:pPr>
              <w:pStyle w:val="38"/>
              <w:spacing w:before="2" w:line="240" w:lineRule="auto"/>
              <w:ind w:right="0"/>
              <w:jc w:val="left"/>
              <w:rPr>
                <w:rFonts w:ascii="Times New Roman" w:hAnsi="Times New Roman" w:eastAsia="Times New Roman" w:cs="Times New Roman"/>
                <w:sz w:val="25"/>
                <w:szCs w:val="25"/>
              </w:rPr>
            </w:pPr>
          </w:p>
          <w:p w14:paraId="7F53FB4E">
            <w:pPr>
              <w:pStyle w:val="38"/>
              <w:spacing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12" w:space="0"/>
              <w:left w:val="single" w:color="000000" w:sz="6" w:space="0"/>
              <w:bottom w:val="single" w:color="000000" w:sz="6" w:space="0"/>
              <w:right w:val="single" w:color="000000" w:sz="12" w:space="0"/>
            </w:tcBorders>
          </w:tcPr>
          <w:p w14:paraId="153B43B5">
            <w:pPr>
              <w:spacing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7EA70D22">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78CC69FE">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15</w:t>
            </w:r>
          </w:p>
        </w:tc>
        <w:tc>
          <w:tcPr>
            <w:tcW w:w="1678" w:type="dxa"/>
            <w:tcBorders>
              <w:top w:val="single" w:color="000000" w:sz="6" w:space="0"/>
              <w:left w:val="single" w:color="000000" w:sz="6" w:space="0"/>
              <w:bottom w:val="single" w:color="000000" w:sz="6" w:space="0"/>
              <w:right w:val="single" w:color="000000" w:sz="6" w:space="0"/>
            </w:tcBorders>
          </w:tcPr>
          <w:p w14:paraId="4B65B031">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气浮机</w:t>
            </w:r>
          </w:p>
        </w:tc>
        <w:tc>
          <w:tcPr>
            <w:tcW w:w="4806" w:type="dxa"/>
            <w:tcBorders>
              <w:top w:val="single" w:color="000000" w:sz="6" w:space="0"/>
              <w:left w:val="single" w:color="000000" w:sz="6" w:space="0"/>
              <w:bottom w:val="single" w:color="000000" w:sz="6" w:space="0"/>
              <w:right w:val="single" w:color="000000" w:sz="6" w:space="0"/>
            </w:tcBorders>
          </w:tcPr>
          <w:p w14:paraId="6D8FA908">
            <w:pPr>
              <w:pStyle w:val="38"/>
              <w:spacing w:line="257" w:lineRule="exact"/>
              <w:ind w:left="496" w:right="0"/>
              <w:jc w:val="left"/>
              <w:rPr>
                <w:rFonts w:ascii="宋体" w:hAnsi="宋体" w:eastAsia="宋体" w:cs="宋体"/>
                <w:sz w:val="21"/>
                <w:szCs w:val="21"/>
              </w:rPr>
            </w:pPr>
            <w:r>
              <w:rPr>
                <w:rFonts w:ascii="Times New Roman" w:hAnsi="Times New Roman" w:eastAsia="Times New Roman" w:cs="Times New Roman"/>
                <w:sz w:val="21"/>
                <w:szCs w:val="21"/>
              </w:rPr>
              <w:t>Qmax=65m3/h</w:t>
            </w:r>
            <w:r>
              <w:rPr>
                <w:rFonts w:ascii="宋体" w:hAnsi="宋体" w:eastAsia="宋体" w:cs="宋体"/>
                <w:sz w:val="21"/>
                <w:szCs w:val="21"/>
              </w:rPr>
              <w:t>，碳钢防腐，配套相关附件</w:t>
            </w:r>
          </w:p>
        </w:tc>
        <w:tc>
          <w:tcPr>
            <w:tcW w:w="528" w:type="dxa"/>
            <w:tcBorders>
              <w:top w:val="single" w:color="000000" w:sz="6" w:space="0"/>
              <w:left w:val="single" w:color="000000" w:sz="6" w:space="0"/>
              <w:bottom w:val="single" w:color="000000" w:sz="6" w:space="0"/>
              <w:right w:val="single" w:color="000000" w:sz="6" w:space="0"/>
            </w:tcBorders>
          </w:tcPr>
          <w:p w14:paraId="32EF9E39">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2830D643">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049E0817">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339CB5B6">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53AA94DD">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16</w:t>
            </w:r>
          </w:p>
        </w:tc>
        <w:tc>
          <w:tcPr>
            <w:tcW w:w="1678" w:type="dxa"/>
            <w:tcBorders>
              <w:top w:val="single" w:color="000000" w:sz="6" w:space="0"/>
              <w:left w:val="single" w:color="000000" w:sz="6" w:space="0"/>
              <w:bottom w:val="single" w:color="000000" w:sz="6" w:space="0"/>
              <w:right w:val="single" w:color="000000" w:sz="6" w:space="0"/>
            </w:tcBorders>
          </w:tcPr>
          <w:p w14:paraId="374B3848">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导流筒</w:t>
            </w:r>
          </w:p>
        </w:tc>
        <w:tc>
          <w:tcPr>
            <w:tcW w:w="4806" w:type="dxa"/>
            <w:tcBorders>
              <w:top w:val="single" w:color="000000" w:sz="6" w:space="0"/>
              <w:left w:val="single" w:color="000000" w:sz="6" w:space="0"/>
              <w:bottom w:val="single" w:color="000000" w:sz="6" w:space="0"/>
              <w:right w:val="single" w:color="000000" w:sz="6" w:space="0"/>
            </w:tcBorders>
          </w:tcPr>
          <w:p w14:paraId="6B2C138D"/>
        </w:tc>
        <w:tc>
          <w:tcPr>
            <w:tcW w:w="528" w:type="dxa"/>
            <w:tcBorders>
              <w:top w:val="single" w:color="000000" w:sz="6" w:space="0"/>
              <w:left w:val="single" w:color="000000" w:sz="6" w:space="0"/>
              <w:bottom w:val="single" w:color="000000" w:sz="6" w:space="0"/>
              <w:right w:val="single" w:color="000000" w:sz="6" w:space="0"/>
            </w:tcBorders>
          </w:tcPr>
          <w:p w14:paraId="7EC3C59C">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0EA2C38B">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313FA0D1">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321729D">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198BF479">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17</w:t>
            </w:r>
          </w:p>
        </w:tc>
        <w:tc>
          <w:tcPr>
            <w:tcW w:w="1678" w:type="dxa"/>
            <w:tcBorders>
              <w:top w:val="single" w:color="000000" w:sz="6" w:space="0"/>
              <w:left w:val="single" w:color="000000" w:sz="6" w:space="0"/>
              <w:bottom w:val="single" w:color="000000" w:sz="6" w:space="0"/>
              <w:right w:val="single" w:color="000000" w:sz="6" w:space="0"/>
            </w:tcBorders>
          </w:tcPr>
          <w:p w14:paraId="0D8DC0E8">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半桥式刮泥机</w:t>
            </w:r>
          </w:p>
        </w:tc>
        <w:tc>
          <w:tcPr>
            <w:tcW w:w="4806" w:type="dxa"/>
            <w:tcBorders>
              <w:top w:val="single" w:color="000000" w:sz="6" w:space="0"/>
              <w:left w:val="single" w:color="000000" w:sz="6" w:space="0"/>
              <w:bottom w:val="single" w:color="000000" w:sz="6" w:space="0"/>
              <w:right w:val="single" w:color="000000" w:sz="6" w:space="0"/>
            </w:tcBorders>
          </w:tcPr>
          <w:p w14:paraId="4B0D703D">
            <w:pPr>
              <w:pStyle w:val="38"/>
              <w:spacing w:line="257" w:lineRule="exact"/>
              <w:ind w:left="352" w:right="0"/>
              <w:jc w:val="left"/>
              <w:rPr>
                <w:rFonts w:ascii="宋体" w:hAnsi="宋体" w:eastAsia="宋体" w:cs="宋体"/>
                <w:sz w:val="21"/>
                <w:szCs w:val="21"/>
              </w:rPr>
            </w:pPr>
            <w:r>
              <w:rPr>
                <w:rFonts w:ascii="Times New Roman" w:hAnsi="Times New Roman" w:eastAsia="Times New Roman" w:cs="Times New Roman"/>
                <w:sz w:val="21"/>
                <w:szCs w:val="21"/>
              </w:rPr>
              <w:t>L=6m</w:t>
            </w:r>
            <w:r>
              <w:rPr>
                <w:rFonts w:ascii="宋体" w:hAnsi="宋体" w:eastAsia="宋体" w:cs="宋体"/>
                <w:sz w:val="21"/>
                <w:szCs w:val="21"/>
              </w:rPr>
              <w:t>，水上热镀锌，水下不锈钢，中心传动</w:t>
            </w:r>
          </w:p>
        </w:tc>
        <w:tc>
          <w:tcPr>
            <w:tcW w:w="528" w:type="dxa"/>
            <w:tcBorders>
              <w:top w:val="single" w:color="000000" w:sz="6" w:space="0"/>
              <w:left w:val="single" w:color="000000" w:sz="6" w:space="0"/>
              <w:bottom w:val="single" w:color="000000" w:sz="6" w:space="0"/>
              <w:right w:val="single" w:color="000000" w:sz="6" w:space="0"/>
            </w:tcBorders>
          </w:tcPr>
          <w:p w14:paraId="119AA947">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2B5E29B6">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3C6FE14A">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2E0965C2">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4979C39B">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18</w:t>
            </w:r>
          </w:p>
        </w:tc>
        <w:tc>
          <w:tcPr>
            <w:tcW w:w="1678" w:type="dxa"/>
            <w:tcBorders>
              <w:top w:val="single" w:color="000000" w:sz="6" w:space="0"/>
              <w:left w:val="single" w:color="000000" w:sz="6" w:space="0"/>
              <w:bottom w:val="single" w:color="000000" w:sz="6" w:space="0"/>
              <w:right w:val="single" w:color="000000" w:sz="6" w:space="0"/>
            </w:tcBorders>
          </w:tcPr>
          <w:p w14:paraId="6334B7C4">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全桥式刮泥机</w:t>
            </w:r>
          </w:p>
        </w:tc>
        <w:tc>
          <w:tcPr>
            <w:tcW w:w="4806" w:type="dxa"/>
            <w:tcBorders>
              <w:top w:val="single" w:color="000000" w:sz="6" w:space="0"/>
              <w:left w:val="single" w:color="000000" w:sz="6" w:space="0"/>
              <w:bottom w:val="single" w:color="000000" w:sz="6" w:space="0"/>
              <w:right w:val="single" w:color="000000" w:sz="6" w:space="0"/>
            </w:tcBorders>
          </w:tcPr>
          <w:p w14:paraId="479AEF49">
            <w:pPr>
              <w:pStyle w:val="38"/>
              <w:spacing w:line="257" w:lineRule="exact"/>
              <w:ind w:left="290" w:right="0"/>
              <w:jc w:val="left"/>
              <w:rPr>
                <w:rFonts w:ascii="宋体" w:hAnsi="宋体" w:eastAsia="宋体" w:cs="宋体"/>
                <w:sz w:val="21"/>
                <w:szCs w:val="21"/>
              </w:rPr>
            </w:pPr>
            <w:r>
              <w:rPr>
                <w:rFonts w:ascii="宋体" w:hAnsi="宋体" w:eastAsia="宋体" w:cs="宋体"/>
                <w:sz w:val="21"/>
                <w:szCs w:val="21"/>
              </w:rPr>
              <w:t>中</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10m</w:t>
            </w:r>
            <w:r>
              <w:rPr>
                <w:rFonts w:ascii="宋体" w:hAnsi="宋体" w:eastAsia="宋体" w:cs="宋体"/>
                <w:sz w:val="21"/>
                <w:szCs w:val="21"/>
              </w:rPr>
              <w:t>，水上热镀锌，水下不锈钢，周边传动</w:t>
            </w:r>
          </w:p>
        </w:tc>
        <w:tc>
          <w:tcPr>
            <w:tcW w:w="528" w:type="dxa"/>
            <w:tcBorders>
              <w:top w:val="single" w:color="000000" w:sz="6" w:space="0"/>
              <w:left w:val="single" w:color="000000" w:sz="6" w:space="0"/>
              <w:bottom w:val="single" w:color="000000" w:sz="6" w:space="0"/>
              <w:right w:val="single" w:color="000000" w:sz="6" w:space="0"/>
            </w:tcBorders>
          </w:tcPr>
          <w:p w14:paraId="668D604B">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1C86D0C">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41C59C77">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E50D148">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7A41FC25">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19</w:t>
            </w:r>
          </w:p>
        </w:tc>
        <w:tc>
          <w:tcPr>
            <w:tcW w:w="1678" w:type="dxa"/>
            <w:tcBorders>
              <w:top w:val="single" w:color="000000" w:sz="6" w:space="0"/>
              <w:left w:val="single" w:color="000000" w:sz="6" w:space="0"/>
              <w:bottom w:val="single" w:color="000000" w:sz="6" w:space="0"/>
              <w:right w:val="single" w:color="000000" w:sz="6" w:space="0"/>
            </w:tcBorders>
          </w:tcPr>
          <w:p w14:paraId="5AFB46DD">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加药罐</w:t>
            </w:r>
          </w:p>
        </w:tc>
        <w:tc>
          <w:tcPr>
            <w:tcW w:w="4806" w:type="dxa"/>
            <w:tcBorders>
              <w:top w:val="single" w:color="000000" w:sz="6" w:space="0"/>
              <w:left w:val="single" w:color="000000" w:sz="6" w:space="0"/>
              <w:bottom w:val="single" w:color="000000" w:sz="6" w:space="0"/>
              <w:right w:val="single" w:color="000000" w:sz="6" w:space="0"/>
            </w:tcBorders>
          </w:tcPr>
          <w:p w14:paraId="041CC53B">
            <w:pPr>
              <w:pStyle w:val="38"/>
              <w:spacing w:line="257" w:lineRule="exact"/>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V=2m</w:t>
            </w:r>
            <w:r>
              <w:rPr>
                <w:rFonts w:ascii="Times New Roman" w:hAnsi="Times New Roman" w:eastAsia="Times New Roman" w:cs="Times New Roman"/>
                <w:position w:val="7"/>
                <w:sz w:val="14"/>
                <w:szCs w:val="14"/>
              </w:rPr>
              <w:t>3</w:t>
            </w:r>
            <w:r>
              <w:rPr>
                <w:rFonts w:ascii="宋体" w:hAnsi="宋体" w:eastAsia="宋体" w:cs="宋体"/>
                <w:sz w:val="21"/>
                <w:szCs w:val="21"/>
              </w:rPr>
              <w:t>，</w:t>
            </w:r>
            <w:r>
              <w:rPr>
                <w:rFonts w:ascii="Times New Roman" w:hAnsi="Times New Roman" w:eastAsia="Times New Roman" w:cs="Times New Roman"/>
                <w:sz w:val="21"/>
                <w:szCs w:val="21"/>
              </w:rPr>
              <w:t>PE</w:t>
            </w:r>
          </w:p>
        </w:tc>
        <w:tc>
          <w:tcPr>
            <w:tcW w:w="528" w:type="dxa"/>
            <w:tcBorders>
              <w:top w:val="single" w:color="000000" w:sz="6" w:space="0"/>
              <w:left w:val="single" w:color="000000" w:sz="6" w:space="0"/>
              <w:bottom w:val="single" w:color="000000" w:sz="6" w:space="0"/>
              <w:right w:val="single" w:color="000000" w:sz="6" w:space="0"/>
            </w:tcBorders>
          </w:tcPr>
          <w:p w14:paraId="7788B217">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2495B204">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14:paraId="4390859C">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9B22FAC">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05E63B9B">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20</w:t>
            </w:r>
          </w:p>
        </w:tc>
        <w:tc>
          <w:tcPr>
            <w:tcW w:w="1678" w:type="dxa"/>
            <w:tcBorders>
              <w:top w:val="single" w:color="000000" w:sz="6" w:space="0"/>
              <w:left w:val="single" w:color="000000" w:sz="6" w:space="0"/>
              <w:bottom w:val="single" w:color="000000" w:sz="6" w:space="0"/>
              <w:right w:val="single" w:color="000000" w:sz="6" w:space="0"/>
            </w:tcBorders>
          </w:tcPr>
          <w:p w14:paraId="173E2E62">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搅拌机</w:t>
            </w:r>
          </w:p>
        </w:tc>
        <w:tc>
          <w:tcPr>
            <w:tcW w:w="4806" w:type="dxa"/>
            <w:tcBorders>
              <w:top w:val="single" w:color="000000" w:sz="6" w:space="0"/>
              <w:left w:val="single" w:color="000000" w:sz="6" w:space="0"/>
              <w:bottom w:val="single" w:color="000000" w:sz="6" w:space="0"/>
              <w:right w:val="single" w:color="000000" w:sz="6" w:space="0"/>
            </w:tcBorders>
          </w:tcPr>
          <w:p w14:paraId="200EE9A8">
            <w:pPr>
              <w:pStyle w:val="38"/>
              <w:spacing w:line="259" w:lineRule="exact"/>
              <w:ind w:left="149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Φ500mm</w:t>
            </w:r>
            <w:r>
              <w:rPr>
                <w:rFonts w:ascii="宋体" w:hAnsi="宋体" w:eastAsia="宋体" w:cs="宋体"/>
                <w:sz w:val="21"/>
                <w:szCs w:val="21"/>
              </w:rPr>
              <w:t>，</w:t>
            </w:r>
            <w:r>
              <w:rPr>
                <w:rFonts w:ascii="Times New Roman" w:hAnsi="Times New Roman" w:eastAsia="Times New Roman" w:cs="Times New Roman"/>
                <w:sz w:val="21"/>
                <w:szCs w:val="21"/>
              </w:rPr>
              <w:t>N=1.5kw</w:t>
            </w:r>
          </w:p>
        </w:tc>
        <w:tc>
          <w:tcPr>
            <w:tcW w:w="528" w:type="dxa"/>
            <w:tcBorders>
              <w:top w:val="single" w:color="000000" w:sz="6" w:space="0"/>
              <w:left w:val="single" w:color="000000" w:sz="6" w:space="0"/>
              <w:bottom w:val="single" w:color="000000" w:sz="6" w:space="0"/>
              <w:right w:val="single" w:color="000000" w:sz="6" w:space="0"/>
            </w:tcBorders>
          </w:tcPr>
          <w:p w14:paraId="6279E0D9">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683A7123">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14:paraId="67579BFB">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1EF1299">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5510FD24">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21</w:t>
            </w:r>
          </w:p>
        </w:tc>
        <w:tc>
          <w:tcPr>
            <w:tcW w:w="1678" w:type="dxa"/>
            <w:tcBorders>
              <w:top w:val="single" w:color="000000" w:sz="6" w:space="0"/>
              <w:left w:val="single" w:color="000000" w:sz="6" w:space="0"/>
              <w:bottom w:val="single" w:color="000000" w:sz="6" w:space="0"/>
              <w:right w:val="single" w:color="000000" w:sz="6" w:space="0"/>
            </w:tcBorders>
          </w:tcPr>
          <w:p w14:paraId="70DDFD76">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加药泵</w:t>
            </w:r>
          </w:p>
        </w:tc>
        <w:tc>
          <w:tcPr>
            <w:tcW w:w="4806" w:type="dxa"/>
            <w:tcBorders>
              <w:top w:val="single" w:color="000000" w:sz="6" w:space="0"/>
              <w:left w:val="single" w:color="000000" w:sz="6" w:space="0"/>
              <w:bottom w:val="single" w:color="000000" w:sz="6" w:space="0"/>
              <w:right w:val="single" w:color="000000" w:sz="6" w:space="0"/>
            </w:tcBorders>
          </w:tcPr>
          <w:p w14:paraId="3B808BAF">
            <w:pPr>
              <w:pStyle w:val="38"/>
              <w:spacing w:line="257" w:lineRule="exact"/>
              <w:ind w:left="909" w:right="0"/>
              <w:jc w:val="left"/>
              <w:rPr>
                <w:rFonts w:ascii="宋体" w:hAnsi="宋体" w:eastAsia="宋体" w:cs="宋体"/>
                <w:sz w:val="21"/>
                <w:szCs w:val="21"/>
              </w:rPr>
            </w:pPr>
            <w:r>
              <w:rPr>
                <w:rFonts w:ascii="Times New Roman" w:hAnsi="Times New Roman" w:eastAsia="Times New Roman" w:cs="Times New Roman"/>
                <w:sz w:val="21"/>
                <w:szCs w:val="21"/>
              </w:rPr>
              <w:t>Q=0.65m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r>
              <w:rPr>
                <w:rFonts w:ascii="宋体" w:hAnsi="宋体" w:eastAsia="宋体" w:cs="宋体"/>
                <w:sz w:val="21"/>
                <w:szCs w:val="21"/>
              </w:rPr>
              <w:t>，</w:t>
            </w:r>
            <w:r>
              <w:rPr>
                <w:rFonts w:ascii="Times New Roman" w:hAnsi="Times New Roman" w:eastAsia="Times New Roman" w:cs="Times New Roman"/>
                <w:sz w:val="21"/>
                <w:szCs w:val="21"/>
              </w:rPr>
              <w:t>P=0.3Mpa</w:t>
            </w:r>
            <w:r>
              <w:rPr>
                <w:rFonts w:ascii="宋体" w:hAnsi="宋体" w:eastAsia="宋体" w:cs="宋体"/>
                <w:sz w:val="21"/>
                <w:szCs w:val="21"/>
              </w:rPr>
              <w:t>，计量泵</w:t>
            </w:r>
          </w:p>
        </w:tc>
        <w:tc>
          <w:tcPr>
            <w:tcW w:w="528" w:type="dxa"/>
            <w:tcBorders>
              <w:top w:val="single" w:color="000000" w:sz="6" w:space="0"/>
              <w:left w:val="single" w:color="000000" w:sz="6" w:space="0"/>
              <w:bottom w:val="single" w:color="000000" w:sz="6" w:space="0"/>
              <w:right w:val="single" w:color="000000" w:sz="6" w:space="0"/>
            </w:tcBorders>
          </w:tcPr>
          <w:p w14:paraId="3994C64A">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7533436C">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14:paraId="709A51FA">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6340D75C">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17EAF671">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22</w:t>
            </w:r>
          </w:p>
        </w:tc>
        <w:tc>
          <w:tcPr>
            <w:tcW w:w="1678" w:type="dxa"/>
            <w:tcBorders>
              <w:top w:val="single" w:color="000000" w:sz="6" w:space="0"/>
              <w:left w:val="single" w:color="000000" w:sz="6" w:space="0"/>
              <w:bottom w:val="single" w:color="000000" w:sz="6" w:space="0"/>
              <w:right w:val="single" w:color="000000" w:sz="6" w:space="0"/>
            </w:tcBorders>
          </w:tcPr>
          <w:p w14:paraId="4A79E9B2">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混凝沉淀池</w:t>
            </w:r>
          </w:p>
        </w:tc>
        <w:tc>
          <w:tcPr>
            <w:tcW w:w="4806" w:type="dxa"/>
            <w:tcBorders>
              <w:top w:val="single" w:color="000000" w:sz="6" w:space="0"/>
              <w:left w:val="single" w:color="000000" w:sz="6" w:space="0"/>
              <w:bottom w:val="single" w:color="000000" w:sz="6" w:space="0"/>
              <w:right w:val="single" w:color="000000" w:sz="6" w:space="0"/>
            </w:tcBorders>
          </w:tcPr>
          <w:p w14:paraId="64C341ED"/>
        </w:tc>
        <w:tc>
          <w:tcPr>
            <w:tcW w:w="528" w:type="dxa"/>
            <w:tcBorders>
              <w:top w:val="single" w:color="000000" w:sz="6" w:space="0"/>
              <w:left w:val="single" w:color="000000" w:sz="6" w:space="0"/>
              <w:bottom w:val="single" w:color="000000" w:sz="6" w:space="0"/>
              <w:right w:val="single" w:color="000000" w:sz="6" w:space="0"/>
            </w:tcBorders>
          </w:tcPr>
          <w:p w14:paraId="0B7CED77"/>
        </w:tc>
        <w:tc>
          <w:tcPr>
            <w:tcW w:w="581" w:type="dxa"/>
            <w:tcBorders>
              <w:top w:val="single" w:color="000000" w:sz="6" w:space="0"/>
              <w:left w:val="single" w:color="000000" w:sz="6" w:space="0"/>
              <w:bottom w:val="single" w:color="000000" w:sz="6" w:space="0"/>
              <w:right w:val="single" w:color="000000" w:sz="6" w:space="0"/>
            </w:tcBorders>
          </w:tcPr>
          <w:p w14:paraId="2AE50102"/>
        </w:tc>
        <w:tc>
          <w:tcPr>
            <w:tcW w:w="639" w:type="dxa"/>
            <w:tcBorders>
              <w:top w:val="single" w:color="000000" w:sz="6" w:space="0"/>
              <w:left w:val="single" w:color="000000" w:sz="6" w:space="0"/>
              <w:bottom w:val="single" w:color="000000" w:sz="6" w:space="0"/>
              <w:right w:val="single" w:color="000000" w:sz="12" w:space="0"/>
            </w:tcBorders>
          </w:tcPr>
          <w:p w14:paraId="51A1E970">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0AA50E84">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287C1ACD">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23</w:t>
            </w:r>
          </w:p>
        </w:tc>
        <w:tc>
          <w:tcPr>
            <w:tcW w:w="1678" w:type="dxa"/>
            <w:tcBorders>
              <w:top w:val="single" w:color="000000" w:sz="6" w:space="0"/>
              <w:left w:val="single" w:color="000000" w:sz="6" w:space="0"/>
              <w:bottom w:val="single" w:color="000000" w:sz="6" w:space="0"/>
              <w:right w:val="single" w:color="000000" w:sz="6" w:space="0"/>
            </w:tcBorders>
          </w:tcPr>
          <w:p w14:paraId="05BE12DF">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片碱加药箱</w:t>
            </w:r>
          </w:p>
        </w:tc>
        <w:tc>
          <w:tcPr>
            <w:tcW w:w="4806" w:type="dxa"/>
            <w:tcBorders>
              <w:top w:val="single" w:color="000000" w:sz="6" w:space="0"/>
              <w:left w:val="single" w:color="000000" w:sz="6" w:space="0"/>
              <w:bottom w:val="single" w:color="000000" w:sz="6" w:space="0"/>
              <w:right w:val="single" w:color="000000" w:sz="6" w:space="0"/>
            </w:tcBorders>
          </w:tcPr>
          <w:p w14:paraId="4ABA51AA">
            <w:pPr>
              <w:pStyle w:val="38"/>
              <w:spacing w:line="257" w:lineRule="exact"/>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V=2m</w:t>
            </w:r>
            <w:r>
              <w:rPr>
                <w:rFonts w:ascii="Times New Roman" w:hAnsi="Times New Roman" w:eastAsia="Times New Roman" w:cs="Times New Roman"/>
                <w:position w:val="7"/>
                <w:sz w:val="14"/>
                <w:szCs w:val="14"/>
              </w:rPr>
              <w:t>3</w:t>
            </w:r>
            <w:r>
              <w:rPr>
                <w:rFonts w:ascii="宋体" w:hAnsi="宋体" w:eastAsia="宋体" w:cs="宋体"/>
                <w:sz w:val="21"/>
                <w:szCs w:val="21"/>
              </w:rPr>
              <w:t>，</w:t>
            </w:r>
            <w:r>
              <w:rPr>
                <w:rFonts w:ascii="Times New Roman" w:hAnsi="Times New Roman" w:eastAsia="Times New Roman" w:cs="Times New Roman"/>
                <w:sz w:val="21"/>
                <w:szCs w:val="21"/>
              </w:rPr>
              <w:t>PE</w:t>
            </w:r>
          </w:p>
        </w:tc>
        <w:tc>
          <w:tcPr>
            <w:tcW w:w="528" w:type="dxa"/>
            <w:tcBorders>
              <w:top w:val="single" w:color="000000" w:sz="6" w:space="0"/>
              <w:left w:val="single" w:color="000000" w:sz="6" w:space="0"/>
              <w:bottom w:val="single" w:color="000000" w:sz="6" w:space="0"/>
              <w:right w:val="single" w:color="000000" w:sz="6" w:space="0"/>
            </w:tcBorders>
          </w:tcPr>
          <w:p w14:paraId="6F1A2F9A">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62E4A055">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3ABD9A08">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3C1B2DC1">
        <w:tblPrEx>
          <w:tblCellMar>
            <w:top w:w="0" w:type="dxa"/>
            <w:left w:w="0" w:type="dxa"/>
            <w:bottom w:w="0" w:type="dxa"/>
            <w:right w:w="0" w:type="dxa"/>
          </w:tblCellMar>
        </w:tblPrEx>
        <w:trPr>
          <w:trHeight w:val="289" w:hRule="exact"/>
        </w:trPr>
        <w:tc>
          <w:tcPr>
            <w:tcW w:w="528" w:type="dxa"/>
            <w:tcBorders>
              <w:top w:val="single" w:color="000000" w:sz="6" w:space="0"/>
              <w:left w:val="single" w:color="000000" w:sz="12" w:space="0"/>
              <w:bottom w:val="single" w:color="000000" w:sz="6" w:space="0"/>
              <w:right w:val="single" w:color="000000" w:sz="6" w:space="0"/>
            </w:tcBorders>
          </w:tcPr>
          <w:p w14:paraId="348C73F9">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24</w:t>
            </w:r>
          </w:p>
        </w:tc>
        <w:tc>
          <w:tcPr>
            <w:tcW w:w="1678" w:type="dxa"/>
            <w:tcBorders>
              <w:top w:val="single" w:color="000000" w:sz="6" w:space="0"/>
              <w:left w:val="single" w:color="000000" w:sz="6" w:space="0"/>
              <w:bottom w:val="single" w:color="000000" w:sz="6" w:space="0"/>
              <w:right w:val="single" w:color="000000" w:sz="6" w:space="0"/>
            </w:tcBorders>
          </w:tcPr>
          <w:p w14:paraId="06619DDA">
            <w:pPr>
              <w:pStyle w:val="38"/>
              <w:spacing w:line="243" w:lineRule="exact"/>
              <w:ind w:left="304" w:right="0"/>
              <w:jc w:val="left"/>
              <w:rPr>
                <w:rFonts w:ascii="宋体" w:hAnsi="宋体" w:eastAsia="宋体" w:cs="宋体"/>
                <w:sz w:val="21"/>
                <w:szCs w:val="21"/>
              </w:rPr>
            </w:pPr>
            <w:r>
              <w:rPr>
                <w:rFonts w:ascii="宋体" w:hAnsi="宋体" w:eastAsia="宋体" w:cs="宋体"/>
                <w:sz w:val="21"/>
                <w:szCs w:val="21"/>
              </w:rPr>
              <w:t>片碱加药泵</w:t>
            </w:r>
          </w:p>
        </w:tc>
        <w:tc>
          <w:tcPr>
            <w:tcW w:w="4806" w:type="dxa"/>
            <w:tcBorders>
              <w:top w:val="single" w:color="000000" w:sz="6" w:space="0"/>
              <w:left w:val="single" w:color="000000" w:sz="6" w:space="0"/>
              <w:bottom w:val="single" w:color="000000" w:sz="6" w:space="0"/>
              <w:right w:val="single" w:color="000000" w:sz="6" w:space="0"/>
            </w:tcBorders>
          </w:tcPr>
          <w:p w14:paraId="17BE0F0A">
            <w:pPr>
              <w:pStyle w:val="38"/>
              <w:spacing w:line="259" w:lineRule="exact"/>
              <w:ind w:left="909" w:right="0"/>
              <w:jc w:val="left"/>
              <w:rPr>
                <w:rFonts w:ascii="宋体" w:hAnsi="宋体" w:eastAsia="宋体" w:cs="宋体"/>
                <w:sz w:val="21"/>
                <w:szCs w:val="21"/>
              </w:rPr>
            </w:pPr>
            <w:r>
              <w:rPr>
                <w:rFonts w:ascii="Times New Roman" w:hAnsi="Times New Roman" w:eastAsia="Times New Roman" w:cs="Times New Roman"/>
                <w:sz w:val="21"/>
                <w:szCs w:val="21"/>
              </w:rPr>
              <w:t>Q=0.65m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r>
              <w:rPr>
                <w:rFonts w:ascii="宋体" w:hAnsi="宋体" w:eastAsia="宋体" w:cs="宋体"/>
                <w:sz w:val="21"/>
                <w:szCs w:val="21"/>
              </w:rPr>
              <w:t>，</w:t>
            </w:r>
            <w:r>
              <w:rPr>
                <w:rFonts w:ascii="Times New Roman" w:hAnsi="Times New Roman" w:eastAsia="Times New Roman" w:cs="Times New Roman"/>
                <w:sz w:val="21"/>
                <w:szCs w:val="21"/>
              </w:rPr>
              <w:t>P=0.3Mpa</w:t>
            </w:r>
            <w:r>
              <w:rPr>
                <w:rFonts w:ascii="宋体" w:hAnsi="宋体" w:eastAsia="宋体" w:cs="宋体"/>
                <w:sz w:val="21"/>
                <w:szCs w:val="21"/>
              </w:rPr>
              <w:t>，计量泵</w:t>
            </w:r>
          </w:p>
        </w:tc>
        <w:tc>
          <w:tcPr>
            <w:tcW w:w="528" w:type="dxa"/>
            <w:tcBorders>
              <w:top w:val="single" w:color="000000" w:sz="6" w:space="0"/>
              <w:left w:val="single" w:color="000000" w:sz="6" w:space="0"/>
              <w:bottom w:val="single" w:color="000000" w:sz="6" w:space="0"/>
              <w:right w:val="single" w:color="000000" w:sz="6" w:space="0"/>
            </w:tcBorders>
          </w:tcPr>
          <w:p w14:paraId="68998A70">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FD0E7FD">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21C9564F">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33041086">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7635BA7B">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25</w:t>
            </w:r>
          </w:p>
        </w:tc>
        <w:tc>
          <w:tcPr>
            <w:tcW w:w="1678" w:type="dxa"/>
            <w:tcBorders>
              <w:top w:val="single" w:color="000000" w:sz="6" w:space="0"/>
              <w:left w:val="single" w:color="000000" w:sz="6" w:space="0"/>
              <w:bottom w:val="single" w:color="000000" w:sz="6" w:space="0"/>
              <w:right w:val="single" w:color="000000" w:sz="6" w:space="0"/>
            </w:tcBorders>
          </w:tcPr>
          <w:p w14:paraId="76D5C39A">
            <w:pPr>
              <w:pStyle w:val="38"/>
              <w:spacing w:line="257" w:lineRule="exact"/>
              <w:ind w:left="266" w:right="0"/>
              <w:jc w:val="left"/>
              <w:rPr>
                <w:rFonts w:ascii="宋体" w:hAnsi="宋体" w:eastAsia="宋体" w:cs="宋体"/>
                <w:sz w:val="21"/>
                <w:szCs w:val="21"/>
              </w:rPr>
            </w:pPr>
            <w:r>
              <w:rPr>
                <w:rFonts w:ascii="Times New Roman" w:hAnsi="Times New Roman" w:eastAsia="Times New Roman" w:cs="Times New Roman"/>
                <w:sz w:val="21"/>
                <w:szCs w:val="21"/>
              </w:rPr>
              <w:t>PAM</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加药箱</w:t>
            </w:r>
          </w:p>
        </w:tc>
        <w:tc>
          <w:tcPr>
            <w:tcW w:w="4806" w:type="dxa"/>
            <w:tcBorders>
              <w:top w:val="single" w:color="000000" w:sz="6" w:space="0"/>
              <w:left w:val="single" w:color="000000" w:sz="6" w:space="0"/>
              <w:bottom w:val="single" w:color="000000" w:sz="6" w:space="0"/>
              <w:right w:val="single" w:color="000000" w:sz="6" w:space="0"/>
            </w:tcBorders>
          </w:tcPr>
          <w:p w14:paraId="2F482543">
            <w:pPr>
              <w:pStyle w:val="38"/>
              <w:spacing w:line="257" w:lineRule="exact"/>
              <w:ind w:right="0"/>
              <w:jc w:val="center"/>
              <w:rPr>
                <w:rFonts w:ascii="宋体" w:hAnsi="宋体" w:eastAsia="宋体" w:cs="宋体"/>
                <w:sz w:val="21"/>
                <w:szCs w:val="21"/>
              </w:rPr>
            </w:pPr>
            <w:r>
              <w:rPr>
                <w:rFonts w:ascii="Times New Roman" w:hAnsi="Times New Roman" w:eastAsia="Times New Roman" w:cs="Times New Roman"/>
                <w:sz w:val="21"/>
                <w:szCs w:val="21"/>
              </w:rPr>
              <w:t>V=2m</w:t>
            </w:r>
            <w:r>
              <w:rPr>
                <w:rFonts w:ascii="Times New Roman" w:hAnsi="Times New Roman" w:eastAsia="Times New Roman" w:cs="Times New Roman"/>
                <w:position w:val="7"/>
                <w:sz w:val="14"/>
                <w:szCs w:val="14"/>
              </w:rPr>
              <w:t>3</w:t>
            </w:r>
            <w:r>
              <w:rPr>
                <w:rFonts w:ascii="宋体" w:hAnsi="宋体" w:eastAsia="宋体" w:cs="宋体"/>
                <w:sz w:val="21"/>
                <w:szCs w:val="21"/>
              </w:rPr>
              <w:t>，</w:t>
            </w:r>
            <w:r>
              <w:rPr>
                <w:rFonts w:ascii="Times New Roman" w:hAnsi="Times New Roman" w:eastAsia="Times New Roman" w:cs="Times New Roman"/>
                <w:sz w:val="21"/>
                <w:szCs w:val="21"/>
              </w:rPr>
              <w:t>PE</w:t>
            </w:r>
            <w:r>
              <w:rPr>
                <w:rFonts w:ascii="宋体" w:hAnsi="宋体" w:eastAsia="宋体" w:cs="宋体"/>
                <w:sz w:val="21"/>
                <w:szCs w:val="21"/>
              </w:rPr>
              <w:t>，</w:t>
            </w:r>
          </w:p>
        </w:tc>
        <w:tc>
          <w:tcPr>
            <w:tcW w:w="528" w:type="dxa"/>
            <w:tcBorders>
              <w:top w:val="single" w:color="000000" w:sz="6" w:space="0"/>
              <w:left w:val="single" w:color="000000" w:sz="6" w:space="0"/>
              <w:bottom w:val="single" w:color="000000" w:sz="6" w:space="0"/>
              <w:right w:val="single" w:color="000000" w:sz="6" w:space="0"/>
            </w:tcBorders>
          </w:tcPr>
          <w:p w14:paraId="4B7DCFD6">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226BC85A">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38DE6B7D">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266FD81">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244C008E">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26</w:t>
            </w:r>
          </w:p>
        </w:tc>
        <w:tc>
          <w:tcPr>
            <w:tcW w:w="1678" w:type="dxa"/>
            <w:tcBorders>
              <w:top w:val="single" w:color="000000" w:sz="6" w:space="0"/>
              <w:left w:val="single" w:color="000000" w:sz="6" w:space="0"/>
              <w:bottom w:val="single" w:color="000000" w:sz="6" w:space="0"/>
              <w:right w:val="single" w:color="000000" w:sz="6" w:space="0"/>
            </w:tcBorders>
          </w:tcPr>
          <w:p w14:paraId="28CBF94E">
            <w:pPr>
              <w:pStyle w:val="38"/>
              <w:spacing w:line="257" w:lineRule="exact"/>
              <w:ind w:left="266" w:right="0"/>
              <w:jc w:val="left"/>
              <w:rPr>
                <w:rFonts w:ascii="宋体" w:hAnsi="宋体" w:eastAsia="宋体" w:cs="宋体"/>
                <w:sz w:val="21"/>
                <w:szCs w:val="21"/>
              </w:rPr>
            </w:pPr>
            <w:r>
              <w:rPr>
                <w:rFonts w:ascii="Times New Roman" w:hAnsi="Times New Roman" w:eastAsia="Times New Roman" w:cs="Times New Roman"/>
                <w:sz w:val="21"/>
                <w:szCs w:val="21"/>
              </w:rPr>
              <w:t>PAM</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加药泵</w:t>
            </w:r>
          </w:p>
        </w:tc>
        <w:tc>
          <w:tcPr>
            <w:tcW w:w="4806" w:type="dxa"/>
            <w:tcBorders>
              <w:top w:val="single" w:color="000000" w:sz="6" w:space="0"/>
              <w:left w:val="single" w:color="000000" w:sz="6" w:space="0"/>
              <w:bottom w:val="single" w:color="000000" w:sz="6" w:space="0"/>
              <w:right w:val="single" w:color="000000" w:sz="6" w:space="0"/>
            </w:tcBorders>
          </w:tcPr>
          <w:p w14:paraId="2E9B5F68">
            <w:pPr>
              <w:pStyle w:val="38"/>
              <w:spacing w:line="257" w:lineRule="exact"/>
              <w:ind w:left="962" w:right="0"/>
              <w:jc w:val="left"/>
              <w:rPr>
                <w:rFonts w:ascii="宋体" w:hAnsi="宋体" w:eastAsia="宋体" w:cs="宋体"/>
                <w:sz w:val="21"/>
                <w:szCs w:val="21"/>
              </w:rPr>
            </w:pPr>
            <w:r>
              <w:rPr>
                <w:rFonts w:ascii="Times New Roman" w:hAnsi="Times New Roman" w:eastAsia="Times New Roman" w:cs="Times New Roman"/>
                <w:sz w:val="21"/>
                <w:szCs w:val="21"/>
              </w:rPr>
              <w:t>Q=0.5m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r>
              <w:rPr>
                <w:rFonts w:ascii="宋体" w:hAnsi="宋体" w:eastAsia="宋体" w:cs="宋体"/>
                <w:sz w:val="21"/>
                <w:szCs w:val="21"/>
              </w:rPr>
              <w:t>，</w:t>
            </w:r>
            <w:r>
              <w:rPr>
                <w:rFonts w:ascii="Times New Roman" w:hAnsi="Times New Roman" w:eastAsia="Times New Roman" w:cs="Times New Roman"/>
                <w:sz w:val="21"/>
                <w:szCs w:val="21"/>
              </w:rPr>
              <w:t>P=0.3Mpa</w:t>
            </w:r>
            <w:r>
              <w:rPr>
                <w:rFonts w:ascii="宋体" w:hAnsi="宋体" w:eastAsia="宋体" w:cs="宋体"/>
                <w:sz w:val="21"/>
                <w:szCs w:val="21"/>
              </w:rPr>
              <w:t>，计量泵</w:t>
            </w:r>
          </w:p>
        </w:tc>
        <w:tc>
          <w:tcPr>
            <w:tcW w:w="528" w:type="dxa"/>
            <w:tcBorders>
              <w:top w:val="single" w:color="000000" w:sz="6" w:space="0"/>
              <w:left w:val="single" w:color="000000" w:sz="6" w:space="0"/>
              <w:bottom w:val="single" w:color="000000" w:sz="6" w:space="0"/>
              <w:right w:val="single" w:color="000000" w:sz="6" w:space="0"/>
            </w:tcBorders>
          </w:tcPr>
          <w:p w14:paraId="6892F47A">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22890676">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26A1D2B8">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060D7BD0">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2D77B08E">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27</w:t>
            </w:r>
          </w:p>
        </w:tc>
        <w:tc>
          <w:tcPr>
            <w:tcW w:w="1678" w:type="dxa"/>
            <w:tcBorders>
              <w:top w:val="single" w:color="000000" w:sz="6" w:space="0"/>
              <w:left w:val="single" w:color="000000" w:sz="6" w:space="0"/>
              <w:bottom w:val="single" w:color="000000" w:sz="6" w:space="0"/>
              <w:right w:val="single" w:color="000000" w:sz="6" w:space="0"/>
            </w:tcBorders>
          </w:tcPr>
          <w:p w14:paraId="19D980F4">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搅拌机</w:t>
            </w:r>
          </w:p>
        </w:tc>
        <w:tc>
          <w:tcPr>
            <w:tcW w:w="4806" w:type="dxa"/>
            <w:tcBorders>
              <w:top w:val="single" w:color="000000" w:sz="6" w:space="0"/>
              <w:left w:val="single" w:color="000000" w:sz="6" w:space="0"/>
              <w:bottom w:val="single" w:color="000000" w:sz="6" w:space="0"/>
              <w:right w:val="single" w:color="000000" w:sz="6" w:space="0"/>
            </w:tcBorders>
          </w:tcPr>
          <w:p w14:paraId="2B87DB30">
            <w:pPr>
              <w:pStyle w:val="38"/>
              <w:spacing w:line="259" w:lineRule="exact"/>
              <w:ind w:left="149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Φ500mm</w:t>
            </w:r>
            <w:r>
              <w:rPr>
                <w:rFonts w:ascii="宋体" w:hAnsi="宋体" w:eastAsia="宋体" w:cs="宋体"/>
                <w:sz w:val="21"/>
                <w:szCs w:val="21"/>
              </w:rPr>
              <w:t>，</w:t>
            </w:r>
            <w:r>
              <w:rPr>
                <w:rFonts w:ascii="Times New Roman" w:hAnsi="Times New Roman" w:eastAsia="Times New Roman" w:cs="Times New Roman"/>
                <w:sz w:val="21"/>
                <w:szCs w:val="21"/>
              </w:rPr>
              <w:t>N=1.5kw</w:t>
            </w:r>
          </w:p>
        </w:tc>
        <w:tc>
          <w:tcPr>
            <w:tcW w:w="528" w:type="dxa"/>
            <w:tcBorders>
              <w:top w:val="single" w:color="000000" w:sz="6" w:space="0"/>
              <w:left w:val="single" w:color="000000" w:sz="6" w:space="0"/>
              <w:bottom w:val="single" w:color="000000" w:sz="6" w:space="0"/>
              <w:right w:val="single" w:color="000000" w:sz="6" w:space="0"/>
            </w:tcBorders>
          </w:tcPr>
          <w:p w14:paraId="1B880B39">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158FCF33">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14:paraId="48D312FE">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31ADA65E">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22C44772">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28</w:t>
            </w:r>
          </w:p>
        </w:tc>
        <w:tc>
          <w:tcPr>
            <w:tcW w:w="1678" w:type="dxa"/>
            <w:tcBorders>
              <w:top w:val="single" w:color="000000" w:sz="6" w:space="0"/>
              <w:left w:val="single" w:color="000000" w:sz="6" w:space="0"/>
              <w:bottom w:val="single" w:color="000000" w:sz="6" w:space="0"/>
              <w:right w:val="single" w:color="000000" w:sz="6" w:space="0"/>
            </w:tcBorders>
          </w:tcPr>
          <w:p w14:paraId="2C342276">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加药混合系统</w:t>
            </w:r>
          </w:p>
        </w:tc>
        <w:tc>
          <w:tcPr>
            <w:tcW w:w="4806" w:type="dxa"/>
            <w:tcBorders>
              <w:top w:val="single" w:color="000000" w:sz="6" w:space="0"/>
              <w:left w:val="single" w:color="000000" w:sz="6" w:space="0"/>
              <w:bottom w:val="single" w:color="000000" w:sz="6" w:space="0"/>
              <w:right w:val="single" w:color="000000" w:sz="6" w:space="0"/>
            </w:tcBorders>
          </w:tcPr>
          <w:p w14:paraId="451444C3"/>
        </w:tc>
        <w:tc>
          <w:tcPr>
            <w:tcW w:w="528" w:type="dxa"/>
            <w:tcBorders>
              <w:top w:val="single" w:color="000000" w:sz="6" w:space="0"/>
              <w:left w:val="single" w:color="000000" w:sz="6" w:space="0"/>
              <w:bottom w:val="single" w:color="000000" w:sz="6" w:space="0"/>
              <w:right w:val="single" w:color="000000" w:sz="6" w:space="0"/>
            </w:tcBorders>
          </w:tcPr>
          <w:p w14:paraId="230B3DCA"/>
        </w:tc>
        <w:tc>
          <w:tcPr>
            <w:tcW w:w="581" w:type="dxa"/>
            <w:tcBorders>
              <w:top w:val="single" w:color="000000" w:sz="6" w:space="0"/>
              <w:left w:val="single" w:color="000000" w:sz="6" w:space="0"/>
              <w:bottom w:val="single" w:color="000000" w:sz="6" w:space="0"/>
              <w:right w:val="single" w:color="000000" w:sz="6" w:space="0"/>
            </w:tcBorders>
          </w:tcPr>
          <w:p w14:paraId="45C1B91A"/>
        </w:tc>
        <w:tc>
          <w:tcPr>
            <w:tcW w:w="639" w:type="dxa"/>
            <w:tcBorders>
              <w:top w:val="single" w:color="000000" w:sz="6" w:space="0"/>
              <w:left w:val="single" w:color="000000" w:sz="6" w:space="0"/>
              <w:bottom w:val="single" w:color="000000" w:sz="6" w:space="0"/>
              <w:right w:val="single" w:color="000000" w:sz="12" w:space="0"/>
            </w:tcBorders>
          </w:tcPr>
          <w:p w14:paraId="62C15134">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75FA01BF">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1F9AB1E7">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29</w:t>
            </w:r>
          </w:p>
        </w:tc>
        <w:tc>
          <w:tcPr>
            <w:tcW w:w="1678" w:type="dxa"/>
            <w:tcBorders>
              <w:top w:val="single" w:color="000000" w:sz="6" w:space="0"/>
              <w:left w:val="single" w:color="000000" w:sz="6" w:space="0"/>
              <w:bottom w:val="single" w:color="000000" w:sz="6" w:space="0"/>
              <w:right w:val="single" w:color="000000" w:sz="6" w:space="0"/>
            </w:tcBorders>
          </w:tcPr>
          <w:p w14:paraId="7E810163">
            <w:pPr>
              <w:pStyle w:val="38"/>
              <w:spacing w:before="102" w:line="240" w:lineRule="auto"/>
              <w:ind w:left="304" w:right="0"/>
              <w:jc w:val="left"/>
              <w:rPr>
                <w:rFonts w:ascii="宋体" w:hAnsi="宋体" w:eastAsia="宋体" w:cs="宋体"/>
                <w:sz w:val="21"/>
                <w:szCs w:val="21"/>
              </w:rPr>
            </w:pPr>
            <w:r>
              <w:rPr>
                <w:rFonts w:ascii="宋体" w:hAnsi="宋体" w:eastAsia="宋体" w:cs="宋体"/>
                <w:sz w:val="21"/>
                <w:szCs w:val="21"/>
              </w:rPr>
              <w:t>框式搅拌机</w:t>
            </w:r>
          </w:p>
        </w:tc>
        <w:tc>
          <w:tcPr>
            <w:tcW w:w="4806" w:type="dxa"/>
            <w:tcBorders>
              <w:top w:val="single" w:color="000000" w:sz="6" w:space="0"/>
              <w:left w:val="single" w:color="000000" w:sz="6" w:space="0"/>
              <w:bottom w:val="single" w:color="000000" w:sz="6" w:space="0"/>
              <w:right w:val="single" w:color="000000" w:sz="6" w:space="0"/>
            </w:tcBorders>
          </w:tcPr>
          <w:p w14:paraId="03FF0DAB">
            <w:pPr>
              <w:pStyle w:val="38"/>
              <w:spacing w:line="248" w:lineRule="exact"/>
              <w:ind w:right="0"/>
              <w:jc w:val="center"/>
              <w:rPr>
                <w:rFonts w:ascii="宋体" w:hAnsi="宋体" w:eastAsia="宋体" w:cs="宋体"/>
                <w:sz w:val="21"/>
                <w:szCs w:val="21"/>
              </w:rPr>
            </w:pPr>
            <w:r>
              <w:rPr>
                <w:rFonts w:ascii="Times New Roman" w:hAnsi="Times New Roman" w:eastAsia="Times New Roman" w:cs="Times New Roman"/>
                <w:sz w:val="21"/>
                <w:szCs w:val="21"/>
              </w:rPr>
              <w:t>Φ2.2m</w:t>
            </w:r>
            <w:r>
              <w:rPr>
                <w:rFonts w:ascii="宋体" w:hAnsi="宋体" w:eastAsia="宋体" w:cs="宋体"/>
                <w:sz w:val="21"/>
                <w:szCs w:val="21"/>
              </w:rPr>
              <w:t>，</w:t>
            </w:r>
            <w:r>
              <w:rPr>
                <w:rFonts w:ascii="Times New Roman" w:hAnsi="Times New Roman" w:eastAsia="Times New Roman" w:cs="Times New Roman"/>
                <w:sz w:val="21"/>
                <w:szCs w:val="21"/>
              </w:rPr>
              <w:t>L=5.23m</w:t>
            </w:r>
            <w:r>
              <w:rPr>
                <w:rFonts w:ascii="宋体" w:hAnsi="宋体" w:eastAsia="宋体" w:cs="宋体"/>
                <w:sz w:val="21"/>
                <w:szCs w:val="21"/>
              </w:rPr>
              <w:t>，碳钢衬塑，转速</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11r/min</w:t>
            </w:r>
            <w:r>
              <w:rPr>
                <w:rFonts w:ascii="宋体" w:hAnsi="宋体" w:eastAsia="宋体" w:cs="宋体"/>
                <w:sz w:val="21"/>
                <w:szCs w:val="21"/>
              </w:rPr>
              <w:t>，配</w:t>
            </w:r>
          </w:p>
          <w:p w14:paraId="50141850">
            <w:pPr>
              <w:pStyle w:val="38"/>
              <w:spacing w:line="266" w:lineRule="exact"/>
              <w:ind w:right="0"/>
              <w:jc w:val="center"/>
              <w:rPr>
                <w:rFonts w:ascii="宋体" w:hAnsi="宋体" w:eastAsia="宋体" w:cs="宋体"/>
                <w:sz w:val="21"/>
                <w:szCs w:val="21"/>
              </w:rPr>
            </w:pPr>
            <w:r>
              <w:rPr>
                <w:rFonts w:ascii="宋体" w:hAnsi="宋体" w:eastAsia="宋体" w:cs="宋体"/>
                <w:sz w:val="21"/>
                <w:szCs w:val="21"/>
              </w:rPr>
              <w:t>套机架</w:t>
            </w:r>
          </w:p>
        </w:tc>
        <w:tc>
          <w:tcPr>
            <w:tcW w:w="528" w:type="dxa"/>
            <w:tcBorders>
              <w:top w:val="single" w:color="000000" w:sz="6" w:space="0"/>
              <w:left w:val="single" w:color="000000" w:sz="6" w:space="0"/>
              <w:bottom w:val="single" w:color="000000" w:sz="6" w:space="0"/>
              <w:right w:val="single" w:color="000000" w:sz="6" w:space="0"/>
            </w:tcBorders>
          </w:tcPr>
          <w:p w14:paraId="7E42235D">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4831D6E7">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0BA992E7">
            <w:pPr>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46CA906F">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14:paraId="726D9D6D">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30</w:t>
            </w:r>
          </w:p>
        </w:tc>
        <w:tc>
          <w:tcPr>
            <w:tcW w:w="1678" w:type="dxa"/>
            <w:tcBorders>
              <w:top w:val="single" w:color="000000" w:sz="6" w:space="0"/>
              <w:left w:val="single" w:color="000000" w:sz="6" w:space="0"/>
              <w:bottom w:val="single" w:color="000000" w:sz="6" w:space="0"/>
              <w:right w:val="single" w:color="000000" w:sz="6" w:space="0"/>
            </w:tcBorders>
          </w:tcPr>
          <w:p w14:paraId="6A6F1D1E">
            <w:pPr>
              <w:pStyle w:val="38"/>
              <w:spacing w:before="102" w:line="240" w:lineRule="auto"/>
              <w:ind w:left="304" w:right="0"/>
              <w:jc w:val="left"/>
              <w:rPr>
                <w:rFonts w:ascii="宋体" w:hAnsi="宋体" w:eastAsia="宋体" w:cs="宋体"/>
                <w:sz w:val="21"/>
                <w:szCs w:val="21"/>
              </w:rPr>
            </w:pPr>
            <w:r>
              <w:rPr>
                <w:rFonts w:ascii="宋体" w:hAnsi="宋体" w:eastAsia="宋体" w:cs="宋体"/>
                <w:sz w:val="21"/>
                <w:szCs w:val="21"/>
              </w:rPr>
              <w:t>框式搅拌机</w:t>
            </w:r>
          </w:p>
        </w:tc>
        <w:tc>
          <w:tcPr>
            <w:tcW w:w="4806" w:type="dxa"/>
            <w:tcBorders>
              <w:top w:val="single" w:color="000000" w:sz="6" w:space="0"/>
              <w:left w:val="single" w:color="000000" w:sz="6" w:space="0"/>
              <w:bottom w:val="single" w:color="000000" w:sz="6" w:space="0"/>
              <w:right w:val="single" w:color="000000" w:sz="6" w:space="0"/>
            </w:tcBorders>
          </w:tcPr>
          <w:p w14:paraId="79D28398">
            <w:pPr>
              <w:pStyle w:val="38"/>
              <w:spacing w:line="248" w:lineRule="exact"/>
              <w:ind w:right="0"/>
              <w:jc w:val="center"/>
              <w:rPr>
                <w:rFonts w:ascii="宋体" w:hAnsi="宋体" w:eastAsia="宋体" w:cs="宋体"/>
                <w:sz w:val="21"/>
                <w:szCs w:val="21"/>
              </w:rPr>
            </w:pPr>
            <w:r>
              <w:rPr>
                <w:rFonts w:ascii="Times New Roman" w:hAnsi="Times New Roman" w:eastAsia="Times New Roman" w:cs="Times New Roman"/>
                <w:sz w:val="21"/>
                <w:szCs w:val="21"/>
              </w:rPr>
              <w:t>Φ2.2m</w:t>
            </w:r>
            <w:r>
              <w:rPr>
                <w:rFonts w:ascii="宋体" w:hAnsi="宋体" w:eastAsia="宋体" w:cs="宋体"/>
                <w:sz w:val="21"/>
                <w:szCs w:val="21"/>
              </w:rPr>
              <w:t>，</w:t>
            </w:r>
            <w:r>
              <w:rPr>
                <w:rFonts w:ascii="Times New Roman" w:hAnsi="Times New Roman" w:eastAsia="Times New Roman" w:cs="Times New Roman"/>
                <w:sz w:val="21"/>
                <w:szCs w:val="21"/>
              </w:rPr>
              <w:t>L=5.23m</w:t>
            </w:r>
            <w:r>
              <w:rPr>
                <w:rFonts w:ascii="宋体" w:hAnsi="宋体" w:eastAsia="宋体" w:cs="宋体"/>
                <w:sz w:val="21"/>
                <w:szCs w:val="21"/>
              </w:rPr>
              <w:t>，碳钢衬塑，转速</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14r/min</w:t>
            </w:r>
            <w:r>
              <w:rPr>
                <w:rFonts w:ascii="宋体" w:hAnsi="宋体" w:eastAsia="宋体" w:cs="宋体"/>
                <w:sz w:val="21"/>
                <w:szCs w:val="21"/>
              </w:rPr>
              <w:t>，配</w:t>
            </w:r>
          </w:p>
          <w:p w14:paraId="7DEF02EF">
            <w:pPr>
              <w:pStyle w:val="38"/>
              <w:spacing w:line="266" w:lineRule="exact"/>
              <w:ind w:right="0"/>
              <w:jc w:val="center"/>
              <w:rPr>
                <w:rFonts w:ascii="宋体" w:hAnsi="宋体" w:eastAsia="宋体" w:cs="宋体"/>
                <w:sz w:val="21"/>
                <w:szCs w:val="21"/>
              </w:rPr>
            </w:pPr>
            <w:r>
              <w:rPr>
                <w:rFonts w:ascii="宋体" w:hAnsi="宋体" w:eastAsia="宋体" w:cs="宋体"/>
                <w:sz w:val="21"/>
                <w:szCs w:val="21"/>
              </w:rPr>
              <w:t>套机架</w:t>
            </w:r>
          </w:p>
        </w:tc>
        <w:tc>
          <w:tcPr>
            <w:tcW w:w="528" w:type="dxa"/>
            <w:tcBorders>
              <w:top w:val="single" w:color="000000" w:sz="6" w:space="0"/>
              <w:left w:val="single" w:color="000000" w:sz="6" w:space="0"/>
              <w:bottom w:val="single" w:color="000000" w:sz="6" w:space="0"/>
              <w:right w:val="single" w:color="000000" w:sz="6" w:space="0"/>
            </w:tcBorders>
          </w:tcPr>
          <w:p w14:paraId="6ECF6611">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746CCE7F">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53152780">
            <w:pPr>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236A8E1C">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14:paraId="1CA837DD">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31</w:t>
            </w:r>
          </w:p>
        </w:tc>
        <w:tc>
          <w:tcPr>
            <w:tcW w:w="1678" w:type="dxa"/>
            <w:tcBorders>
              <w:top w:val="single" w:color="000000" w:sz="6" w:space="0"/>
              <w:left w:val="single" w:color="000000" w:sz="6" w:space="0"/>
              <w:bottom w:val="single" w:color="000000" w:sz="6" w:space="0"/>
              <w:right w:val="single" w:color="000000" w:sz="6" w:space="0"/>
            </w:tcBorders>
          </w:tcPr>
          <w:p w14:paraId="73E8D16B">
            <w:pPr>
              <w:pStyle w:val="38"/>
              <w:spacing w:before="102" w:line="240" w:lineRule="auto"/>
              <w:ind w:left="304" w:right="0"/>
              <w:jc w:val="left"/>
              <w:rPr>
                <w:rFonts w:ascii="宋体" w:hAnsi="宋体" w:eastAsia="宋体" w:cs="宋体"/>
                <w:sz w:val="21"/>
                <w:szCs w:val="21"/>
              </w:rPr>
            </w:pPr>
            <w:r>
              <w:rPr>
                <w:rFonts w:ascii="宋体" w:hAnsi="宋体" w:eastAsia="宋体" w:cs="宋体"/>
                <w:sz w:val="21"/>
                <w:szCs w:val="21"/>
              </w:rPr>
              <w:t>框式搅拌机</w:t>
            </w:r>
          </w:p>
        </w:tc>
        <w:tc>
          <w:tcPr>
            <w:tcW w:w="4806" w:type="dxa"/>
            <w:tcBorders>
              <w:top w:val="single" w:color="000000" w:sz="6" w:space="0"/>
              <w:left w:val="single" w:color="000000" w:sz="6" w:space="0"/>
              <w:bottom w:val="single" w:color="000000" w:sz="6" w:space="0"/>
              <w:right w:val="single" w:color="000000" w:sz="6" w:space="0"/>
            </w:tcBorders>
          </w:tcPr>
          <w:p w14:paraId="2FC798EA">
            <w:pPr>
              <w:pStyle w:val="38"/>
              <w:spacing w:line="249" w:lineRule="exact"/>
              <w:ind w:right="0"/>
              <w:jc w:val="center"/>
              <w:rPr>
                <w:rFonts w:ascii="宋体" w:hAnsi="宋体" w:eastAsia="宋体" w:cs="宋体"/>
                <w:sz w:val="21"/>
                <w:szCs w:val="21"/>
              </w:rPr>
            </w:pPr>
            <w:r>
              <w:rPr>
                <w:rFonts w:ascii="Times New Roman" w:hAnsi="Times New Roman" w:eastAsia="Times New Roman" w:cs="Times New Roman"/>
                <w:sz w:val="21"/>
                <w:szCs w:val="21"/>
              </w:rPr>
              <w:t>Φ2.8m</w:t>
            </w:r>
            <w:r>
              <w:rPr>
                <w:rFonts w:ascii="宋体" w:hAnsi="宋体" w:eastAsia="宋体" w:cs="宋体"/>
                <w:sz w:val="21"/>
                <w:szCs w:val="21"/>
              </w:rPr>
              <w:t>，</w:t>
            </w:r>
            <w:r>
              <w:rPr>
                <w:rFonts w:ascii="Times New Roman" w:hAnsi="Times New Roman" w:eastAsia="Times New Roman" w:cs="Times New Roman"/>
                <w:sz w:val="21"/>
                <w:szCs w:val="21"/>
              </w:rPr>
              <w:t>L=5.23m</w:t>
            </w:r>
            <w:r>
              <w:rPr>
                <w:rFonts w:ascii="宋体" w:hAnsi="宋体" w:eastAsia="宋体" w:cs="宋体"/>
                <w:sz w:val="21"/>
                <w:szCs w:val="21"/>
              </w:rPr>
              <w:t>，碳钢衬塑，转速</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14r/min</w:t>
            </w:r>
            <w:r>
              <w:rPr>
                <w:rFonts w:ascii="宋体" w:hAnsi="宋体" w:eastAsia="宋体" w:cs="宋体"/>
                <w:sz w:val="21"/>
                <w:szCs w:val="21"/>
              </w:rPr>
              <w:t>，配</w:t>
            </w:r>
          </w:p>
          <w:p w14:paraId="69D5A5CF">
            <w:pPr>
              <w:pStyle w:val="38"/>
              <w:spacing w:line="265" w:lineRule="exact"/>
              <w:ind w:right="0"/>
              <w:jc w:val="center"/>
              <w:rPr>
                <w:rFonts w:ascii="宋体" w:hAnsi="宋体" w:eastAsia="宋体" w:cs="宋体"/>
                <w:sz w:val="21"/>
                <w:szCs w:val="21"/>
              </w:rPr>
            </w:pPr>
            <w:r>
              <w:rPr>
                <w:rFonts w:ascii="宋体" w:hAnsi="宋体" w:eastAsia="宋体" w:cs="宋体"/>
                <w:sz w:val="21"/>
                <w:szCs w:val="21"/>
              </w:rPr>
              <w:t>套机架</w:t>
            </w:r>
          </w:p>
        </w:tc>
        <w:tc>
          <w:tcPr>
            <w:tcW w:w="528" w:type="dxa"/>
            <w:tcBorders>
              <w:top w:val="single" w:color="000000" w:sz="6" w:space="0"/>
              <w:left w:val="single" w:color="000000" w:sz="6" w:space="0"/>
              <w:bottom w:val="single" w:color="000000" w:sz="6" w:space="0"/>
              <w:right w:val="single" w:color="000000" w:sz="6" w:space="0"/>
            </w:tcBorders>
          </w:tcPr>
          <w:p w14:paraId="368F3D06">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14:paraId="22FE1584">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14:paraId="7534B6D1">
            <w:pPr>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14:paraId="7114D86E">
        <w:tblPrEx>
          <w:tblCellMar>
            <w:top w:w="0" w:type="dxa"/>
            <w:left w:w="0" w:type="dxa"/>
            <w:bottom w:w="0" w:type="dxa"/>
            <w:right w:w="0" w:type="dxa"/>
          </w:tblCellMar>
        </w:tblPrEx>
        <w:trPr>
          <w:trHeight w:val="286" w:hRule="exact"/>
        </w:trPr>
        <w:tc>
          <w:tcPr>
            <w:tcW w:w="8760" w:type="dxa"/>
            <w:gridSpan w:val="6"/>
            <w:tcBorders>
              <w:top w:val="single" w:color="000000" w:sz="6" w:space="0"/>
              <w:left w:val="single" w:color="000000" w:sz="12" w:space="0"/>
              <w:bottom w:val="single" w:color="000000" w:sz="6" w:space="0"/>
              <w:right w:val="single" w:color="000000" w:sz="12" w:space="0"/>
            </w:tcBorders>
          </w:tcPr>
          <w:p w14:paraId="2E91C621">
            <w:pPr>
              <w:pStyle w:val="38"/>
              <w:spacing w:line="241" w:lineRule="exact"/>
              <w:ind w:left="2" w:right="0"/>
              <w:jc w:val="center"/>
              <w:rPr>
                <w:rFonts w:ascii="宋体" w:hAnsi="宋体" w:eastAsia="宋体" w:cs="宋体"/>
                <w:sz w:val="21"/>
                <w:szCs w:val="21"/>
              </w:rPr>
            </w:pPr>
            <w:r>
              <w:rPr>
                <w:rFonts w:ascii="宋体" w:hAnsi="宋体" w:eastAsia="宋体" w:cs="宋体"/>
                <w:b/>
                <w:bCs/>
                <w:sz w:val="21"/>
                <w:szCs w:val="21"/>
              </w:rPr>
              <w:t>制冷设备</w:t>
            </w:r>
          </w:p>
        </w:tc>
      </w:tr>
      <w:tr w14:paraId="59EEBCA4">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774B57D8">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tcBorders>
              <w:top w:val="single" w:color="000000" w:sz="6" w:space="0"/>
              <w:left w:val="single" w:color="000000" w:sz="6" w:space="0"/>
              <w:bottom w:val="single" w:color="000000" w:sz="6" w:space="0"/>
              <w:right w:val="single" w:color="000000" w:sz="6" w:space="0"/>
            </w:tcBorders>
          </w:tcPr>
          <w:p w14:paraId="03EBFA3B">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压缩机</w:t>
            </w:r>
          </w:p>
        </w:tc>
        <w:tc>
          <w:tcPr>
            <w:tcW w:w="4806" w:type="dxa"/>
            <w:tcBorders>
              <w:top w:val="single" w:color="000000" w:sz="6" w:space="0"/>
              <w:left w:val="single" w:color="000000" w:sz="6" w:space="0"/>
              <w:bottom w:val="single" w:color="000000" w:sz="6" w:space="0"/>
              <w:right w:val="single" w:color="000000" w:sz="6" w:space="0"/>
            </w:tcBorders>
          </w:tcPr>
          <w:p w14:paraId="54281DDB"/>
        </w:tc>
        <w:tc>
          <w:tcPr>
            <w:tcW w:w="528" w:type="dxa"/>
            <w:tcBorders>
              <w:top w:val="single" w:color="000000" w:sz="6" w:space="0"/>
              <w:left w:val="single" w:color="000000" w:sz="6" w:space="0"/>
              <w:bottom w:val="single" w:color="000000" w:sz="6" w:space="0"/>
              <w:right w:val="single" w:color="000000" w:sz="6" w:space="0"/>
            </w:tcBorders>
          </w:tcPr>
          <w:p w14:paraId="0858F85F">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29385CA8">
            <w:pPr>
              <w:pStyle w:val="38"/>
              <w:spacing w:before="17" w:line="240" w:lineRule="auto"/>
              <w:ind w:left="177" w:right="0"/>
              <w:jc w:val="left"/>
              <w:rPr>
                <w:rFonts w:ascii="Times New Roman" w:hAnsi="Times New Roman" w:eastAsia="Times New Roman" w:cs="Times New Roman"/>
                <w:sz w:val="21"/>
                <w:szCs w:val="21"/>
              </w:rPr>
            </w:pPr>
            <w:r>
              <w:rPr>
                <w:rFonts w:ascii="Times New Roman"/>
                <w:sz w:val="21"/>
              </w:rPr>
              <w:t>17</w:t>
            </w:r>
          </w:p>
        </w:tc>
        <w:tc>
          <w:tcPr>
            <w:tcW w:w="639" w:type="dxa"/>
            <w:tcBorders>
              <w:top w:val="single" w:color="000000" w:sz="6" w:space="0"/>
              <w:left w:val="single" w:color="000000" w:sz="6" w:space="0"/>
              <w:bottom w:val="single" w:color="000000" w:sz="6" w:space="0"/>
              <w:right w:val="single" w:color="000000" w:sz="12" w:space="0"/>
            </w:tcBorders>
          </w:tcPr>
          <w:p w14:paraId="07B423BB">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1B4B22C3">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13945F1F">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tcBorders>
              <w:top w:val="single" w:color="000000" w:sz="6" w:space="0"/>
              <w:left w:val="single" w:color="000000" w:sz="6" w:space="0"/>
              <w:bottom w:val="single" w:color="000000" w:sz="6" w:space="0"/>
              <w:right w:val="single" w:color="000000" w:sz="6" w:space="0"/>
            </w:tcBorders>
          </w:tcPr>
          <w:p w14:paraId="00B5D355">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冷凝器</w:t>
            </w:r>
          </w:p>
        </w:tc>
        <w:tc>
          <w:tcPr>
            <w:tcW w:w="4806" w:type="dxa"/>
            <w:tcBorders>
              <w:top w:val="single" w:color="000000" w:sz="6" w:space="0"/>
              <w:left w:val="single" w:color="000000" w:sz="6" w:space="0"/>
              <w:bottom w:val="single" w:color="000000" w:sz="6" w:space="0"/>
              <w:right w:val="single" w:color="000000" w:sz="6" w:space="0"/>
            </w:tcBorders>
          </w:tcPr>
          <w:p w14:paraId="562342A5"/>
        </w:tc>
        <w:tc>
          <w:tcPr>
            <w:tcW w:w="528" w:type="dxa"/>
            <w:tcBorders>
              <w:top w:val="single" w:color="000000" w:sz="6" w:space="0"/>
              <w:left w:val="single" w:color="000000" w:sz="6" w:space="0"/>
              <w:bottom w:val="single" w:color="000000" w:sz="6" w:space="0"/>
              <w:right w:val="single" w:color="000000" w:sz="6" w:space="0"/>
            </w:tcBorders>
          </w:tcPr>
          <w:p w14:paraId="0C21A9E9">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1E316ACD">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17</w:t>
            </w:r>
          </w:p>
        </w:tc>
        <w:tc>
          <w:tcPr>
            <w:tcW w:w="639" w:type="dxa"/>
            <w:tcBorders>
              <w:top w:val="single" w:color="000000" w:sz="6" w:space="0"/>
              <w:left w:val="single" w:color="000000" w:sz="6" w:space="0"/>
              <w:bottom w:val="single" w:color="000000" w:sz="6" w:space="0"/>
              <w:right w:val="single" w:color="000000" w:sz="12" w:space="0"/>
            </w:tcBorders>
          </w:tcPr>
          <w:p w14:paraId="3EDB5806">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25C2DBE6">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14:paraId="424A68CF">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678" w:type="dxa"/>
            <w:tcBorders>
              <w:top w:val="single" w:color="000000" w:sz="6" w:space="0"/>
              <w:left w:val="single" w:color="000000" w:sz="6" w:space="0"/>
              <w:bottom w:val="single" w:color="000000" w:sz="6" w:space="0"/>
              <w:right w:val="single" w:color="000000" w:sz="6" w:space="0"/>
            </w:tcBorders>
          </w:tcPr>
          <w:p w14:paraId="009D4AE2">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冷风机</w:t>
            </w:r>
          </w:p>
        </w:tc>
        <w:tc>
          <w:tcPr>
            <w:tcW w:w="4806" w:type="dxa"/>
            <w:tcBorders>
              <w:top w:val="single" w:color="000000" w:sz="6" w:space="0"/>
              <w:left w:val="single" w:color="000000" w:sz="6" w:space="0"/>
              <w:bottom w:val="single" w:color="000000" w:sz="6" w:space="0"/>
              <w:right w:val="single" w:color="000000" w:sz="6" w:space="0"/>
            </w:tcBorders>
          </w:tcPr>
          <w:p w14:paraId="1FC1751D"/>
        </w:tc>
        <w:tc>
          <w:tcPr>
            <w:tcW w:w="528" w:type="dxa"/>
            <w:tcBorders>
              <w:top w:val="single" w:color="000000" w:sz="6" w:space="0"/>
              <w:left w:val="single" w:color="000000" w:sz="6" w:space="0"/>
              <w:bottom w:val="single" w:color="000000" w:sz="6" w:space="0"/>
              <w:right w:val="single" w:color="000000" w:sz="6" w:space="0"/>
            </w:tcBorders>
          </w:tcPr>
          <w:p w14:paraId="38A5C5EB">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4F3A6D5F">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17</w:t>
            </w:r>
          </w:p>
        </w:tc>
        <w:tc>
          <w:tcPr>
            <w:tcW w:w="639" w:type="dxa"/>
            <w:tcBorders>
              <w:top w:val="single" w:color="000000" w:sz="6" w:space="0"/>
              <w:left w:val="single" w:color="000000" w:sz="6" w:space="0"/>
              <w:bottom w:val="single" w:color="000000" w:sz="6" w:space="0"/>
              <w:right w:val="single" w:color="000000" w:sz="12" w:space="0"/>
            </w:tcBorders>
          </w:tcPr>
          <w:p w14:paraId="68099F6D">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0208181">
        <w:tblPrEx>
          <w:tblCellMar>
            <w:top w:w="0" w:type="dxa"/>
            <w:left w:w="0" w:type="dxa"/>
            <w:bottom w:w="0" w:type="dxa"/>
            <w:right w:w="0" w:type="dxa"/>
          </w:tblCellMar>
        </w:tblPrEx>
        <w:trPr>
          <w:trHeight w:val="288" w:hRule="exact"/>
        </w:trPr>
        <w:tc>
          <w:tcPr>
            <w:tcW w:w="8760" w:type="dxa"/>
            <w:gridSpan w:val="6"/>
            <w:tcBorders>
              <w:top w:val="single" w:color="000000" w:sz="6" w:space="0"/>
              <w:left w:val="single" w:color="000000" w:sz="12" w:space="0"/>
              <w:bottom w:val="single" w:color="000000" w:sz="6" w:space="0"/>
              <w:right w:val="single" w:color="000000" w:sz="12" w:space="0"/>
            </w:tcBorders>
          </w:tcPr>
          <w:p w14:paraId="70DCF1F1">
            <w:pPr>
              <w:pStyle w:val="38"/>
              <w:spacing w:line="243" w:lineRule="exact"/>
              <w:ind w:left="2" w:right="0"/>
              <w:jc w:val="center"/>
              <w:rPr>
                <w:rFonts w:ascii="宋体" w:hAnsi="宋体" w:eastAsia="宋体" w:cs="宋体"/>
                <w:sz w:val="21"/>
                <w:szCs w:val="21"/>
              </w:rPr>
            </w:pPr>
            <w:r>
              <w:rPr>
                <w:rFonts w:ascii="宋体" w:hAnsi="宋体" w:eastAsia="宋体" w:cs="宋体"/>
                <w:b/>
                <w:bCs/>
                <w:sz w:val="21"/>
                <w:szCs w:val="21"/>
              </w:rPr>
              <w:t>供热设备</w:t>
            </w:r>
          </w:p>
        </w:tc>
      </w:tr>
      <w:tr w14:paraId="6685AF40">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14:paraId="5F896D86">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vMerge w:val="restart"/>
            <w:tcBorders>
              <w:top w:val="single" w:color="000000" w:sz="6" w:space="0"/>
              <w:left w:val="single" w:color="000000" w:sz="6" w:space="0"/>
              <w:right w:val="single" w:color="000000" w:sz="6" w:space="0"/>
            </w:tcBorders>
          </w:tcPr>
          <w:p w14:paraId="6127FE57">
            <w:pPr>
              <w:pStyle w:val="38"/>
              <w:spacing w:before="110" w:line="240" w:lineRule="auto"/>
              <w:ind w:left="304" w:right="0"/>
              <w:jc w:val="left"/>
              <w:rPr>
                <w:rFonts w:ascii="宋体" w:hAnsi="宋体" w:eastAsia="宋体" w:cs="宋体"/>
                <w:sz w:val="21"/>
                <w:szCs w:val="21"/>
              </w:rPr>
            </w:pPr>
            <w:r>
              <w:rPr>
                <w:rFonts w:ascii="宋体" w:hAnsi="宋体" w:eastAsia="宋体" w:cs="宋体"/>
                <w:sz w:val="21"/>
                <w:szCs w:val="21"/>
              </w:rPr>
              <w:t>生物质锅炉</w:t>
            </w:r>
          </w:p>
        </w:tc>
        <w:tc>
          <w:tcPr>
            <w:tcW w:w="4806" w:type="dxa"/>
            <w:tcBorders>
              <w:top w:val="single" w:color="000000" w:sz="6" w:space="0"/>
              <w:left w:val="single" w:color="000000" w:sz="6" w:space="0"/>
              <w:bottom w:val="single" w:color="000000" w:sz="6" w:space="0"/>
              <w:right w:val="single" w:color="000000" w:sz="6" w:space="0"/>
            </w:tcBorders>
          </w:tcPr>
          <w:p w14:paraId="0093B878">
            <w:pPr>
              <w:pStyle w:val="38"/>
              <w:spacing w:before="15" w:line="240" w:lineRule="auto"/>
              <w:ind w:right="0"/>
              <w:jc w:val="center"/>
              <w:rPr>
                <w:rFonts w:ascii="Times New Roman" w:hAnsi="Times New Roman" w:eastAsia="Times New Roman" w:cs="Times New Roman"/>
                <w:sz w:val="21"/>
                <w:szCs w:val="21"/>
              </w:rPr>
            </w:pPr>
            <w:r>
              <w:rPr>
                <w:rFonts w:ascii="Times New Roman"/>
                <w:sz w:val="21"/>
              </w:rPr>
              <w:t>WNS4-1.25-QYT</w:t>
            </w:r>
          </w:p>
        </w:tc>
        <w:tc>
          <w:tcPr>
            <w:tcW w:w="528" w:type="dxa"/>
            <w:tcBorders>
              <w:top w:val="single" w:color="000000" w:sz="6" w:space="0"/>
              <w:left w:val="single" w:color="000000" w:sz="6" w:space="0"/>
              <w:bottom w:val="single" w:color="000000" w:sz="6" w:space="0"/>
              <w:right w:val="single" w:color="000000" w:sz="6" w:space="0"/>
            </w:tcBorders>
          </w:tcPr>
          <w:p w14:paraId="59149E0D">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14:paraId="379DA7D3">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14:paraId="3BDE008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14:paraId="4A580BE0">
        <w:tblPrEx>
          <w:tblCellMar>
            <w:top w:w="0" w:type="dxa"/>
            <w:left w:w="0" w:type="dxa"/>
            <w:bottom w:w="0" w:type="dxa"/>
            <w:right w:w="0" w:type="dxa"/>
          </w:tblCellMar>
        </w:tblPrEx>
        <w:trPr>
          <w:trHeight w:val="293" w:hRule="exact"/>
        </w:trPr>
        <w:tc>
          <w:tcPr>
            <w:tcW w:w="528" w:type="dxa"/>
            <w:tcBorders>
              <w:top w:val="single" w:color="000000" w:sz="6" w:space="0"/>
              <w:left w:val="single" w:color="000000" w:sz="12" w:space="0"/>
              <w:bottom w:val="single" w:color="000000" w:sz="12" w:space="0"/>
              <w:right w:val="single" w:color="000000" w:sz="6" w:space="0"/>
            </w:tcBorders>
          </w:tcPr>
          <w:p w14:paraId="172D1DC0">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vMerge w:val="continue"/>
            <w:tcBorders>
              <w:left w:val="single" w:color="000000" w:sz="6" w:space="0"/>
              <w:bottom w:val="single" w:color="000000" w:sz="12" w:space="0"/>
              <w:right w:val="single" w:color="000000" w:sz="6" w:space="0"/>
            </w:tcBorders>
          </w:tcPr>
          <w:p w14:paraId="5AEB8393"/>
        </w:tc>
        <w:tc>
          <w:tcPr>
            <w:tcW w:w="4806" w:type="dxa"/>
            <w:tcBorders>
              <w:top w:val="single" w:color="000000" w:sz="6" w:space="0"/>
              <w:left w:val="single" w:color="000000" w:sz="6" w:space="0"/>
              <w:bottom w:val="single" w:color="000000" w:sz="12" w:space="0"/>
              <w:right w:val="single" w:color="000000" w:sz="6" w:space="0"/>
            </w:tcBorders>
          </w:tcPr>
          <w:p w14:paraId="47451006">
            <w:pPr>
              <w:pStyle w:val="38"/>
              <w:spacing w:before="15" w:line="240" w:lineRule="auto"/>
              <w:ind w:right="0"/>
              <w:jc w:val="center"/>
              <w:rPr>
                <w:rFonts w:ascii="Times New Roman" w:hAnsi="Times New Roman" w:eastAsia="Times New Roman" w:cs="Times New Roman"/>
                <w:sz w:val="21"/>
                <w:szCs w:val="21"/>
              </w:rPr>
            </w:pPr>
            <w:r>
              <w:rPr>
                <w:rFonts w:ascii="Times New Roman"/>
                <w:sz w:val="21"/>
              </w:rPr>
              <w:t>WNS6-1.25-QYT</w:t>
            </w:r>
          </w:p>
        </w:tc>
        <w:tc>
          <w:tcPr>
            <w:tcW w:w="528" w:type="dxa"/>
            <w:tcBorders>
              <w:top w:val="single" w:color="000000" w:sz="6" w:space="0"/>
              <w:left w:val="single" w:color="000000" w:sz="6" w:space="0"/>
              <w:bottom w:val="single" w:color="000000" w:sz="12" w:space="0"/>
              <w:right w:val="single" w:color="000000" w:sz="6" w:space="0"/>
            </w:tcBorders>
          </w:tcPr>
          <w:p w14:paraId="69B8D4DF">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12" w:space="0"/>
              <w:right w:val="single" w:color="000000" w:sz="6" w:space="0"/>
            </w:tcBorders>
          </w:tcPr>
          <w:p w14:paraId="068444E2">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12" w:space="0"/>
              <w:right w:val="single" w:color="000000" w:sz="12" w:space="0"/>
            </w:tcBorders>
          </w:tcPr>
          <w:p w14:paraId="01C8F889">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bl>
    <w:p w14:paraId="55BC12B7">
      <w:pPr>
        <w:spacing w:before="84"/>
        <w:ind w:left="158" w:right="103" w:firstLine="0"/>
        <w:jc w:val="left"/>
        <w:rPr>
          <w:rFonts w:ascii="宋体" w:hAnsi="宋体" w:eastAsia="宋体" w:cs="宋体"/>
          <w:sz w:val="24"/>
          <w:szCs w:val="24"/>
        </w:rPr>
      </w:pPr>
      <w:r>
        <w:rPr>
          <w:rFonts w:ascii="Times New Roman" w:hAnsi="Times New Roman" w:eastAsia="Times New Roman" w:cs="Times New Roman"/>
          <w:b/>
          <w:bCs/>
          <w:sz w:val="24"/>
          <w:szCs w:val="24"/>
        </w:rPr>
        <w:t>3.2.7</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平面布置</w:t>
      </w:r>
    </w:p>
    <w:p w14:paraId="51E9AD80">
      <w:pPr>
        <w:pStyle w:val="14"/>
        <w:spacing w:line="376" w:lineRule="auto"/>
        <w:ind w:right="103" w:firstLine="480"/>
        <w:jc w:val="left"/>
        <w:rPr>
          <w:color w:val="auto"/>
        </w:rPr>
      </w:pPr>
      <w:r>
        <w:rPr>
          <w:color w:val="auto"/>
        </w:rPr>
        <w:t>根据勘界报告，本项目总占地面积</w:t>
      </w:r>
      <w:r>
        <w:rPr>
          <w:color w:val="auto"/>
          <w:spacing w:val="-51"/>
        </w:rPr>
        <w:t xml:space="preserve"> </w:t>
      </w:r>
      <w:r>
        <w:rPr>
          <w:rFonts w:ascii="Times New Roman" w:hAnsi="Times New Roman" w:eastAsia="Times New Roman" w:cs="Times New Roman"/>
          <w:color w:val="auto"/>
        </w:rPr>
        <w:t>177225.25m</w:t>
      </w:r>
      <w:r>
        <w:rPr>
          <w:rFonts w:ascii="Times New Roman" w:hAnsi="Times New Roman" w:eastAsia="Times New Roman" w:cs="Times New Roman"/>
          <w:color w:val="auto"/>
          <w:position w:val="9"/>
          <w:sz w:val="16"/>
          <w:szCs w:val="16"/>
        </w:rPr>
        <w:t>2</w:t>
      </w:r>
      <w:r>
        <w:rPr>
          <w:rFonts w:ascii="Times New Roman" w:hAnsi="Times New Roman" w:eastAsia="Times New Roman" w:cs="Times New Roman"/>
          <w:color w:val="auto"/>
        </w:rPr>
        <w:t>(</w:t>
      </w:r>
      <w:r>
        <w:rPr>
          <w:color w:val="auto"/>
        </w:rPr>
        <w:t>约</w:t>
      </w:r>
      <w:r>
        <w:rPr>
          <w:color w:val="auto"/>
          <w:spacing w:val="-52"/>
        </w:rPr>
        <w:t xml:space="preserve"> </w:t>
      </w:r>
      <w:r>
        <w:rPr>
          <w:rFonts w:ascii="Times New Roman" w:hAnsi="Times New Roman" w:eastAsia="Times New Roman" w:cs="Times New Roman"/>
          <w:color w:val="auto"/>
        </w:rPr>
        <w:t>25.84</w:t>
      </w:r>
      <w:r>
        <w:rPr>
          <w:rFonts w:ascii="Times New Roman" w:hAnsi="Times New Roman" w:eastAsia="Times New Roman" w:cs="Times New Roman"/>
          <w:color w:val="auto"/>
          <w:spacing w:val="-6"/>
        </w:rPr>
        <w:t xml:space="preserve"> </w:t>
      </w:r>
      <w:r>
        <w:rPr>
          <w:color w:val="auto"/>
        </w:rPr>
        <w:t>亩</w:t>
      </w:r>
      <w:r>
        <w:rPr>
          <w:rFonts w:ascii="Times New Roman" w:hAnsi="Times New Roman" w:eastAsia="Times New Roman" w:cs="Times New Roman"/>
          <w:color w:val="auto"/>
        </w:rPr>
        <w:t>)</w:t>
      </w:r>
      <w:r>
        <w:rPr>
          <w:color w:val="auto"/>
        </w:rPr>
        <w:t>，全部为建设用地。 根据项目设计资料，本项目总平面布置方案具体如下：</w:t>
      </w:r>
    </w:p>
    <w:p w14:paraId="298674E2">
      <w:pPr>
        <w:pStyle w:val="14"/>
        <w:spacing w:line="376" w:lineRule="auto"/>
        <w:ind w:right="103" w:firstLine="480"/>
        <w:jc w:val="left"/>
        <w:rPr>
          <w:rFonts w:ascii="宋体" w:hAnsi="宋体" w:eastAsia="宋体"/>
        </w:rPr>
      </w:pPr>
      <w:r>
        <w:rPr>
          <w:rFonts w:ascii="宋体" w:hAnsi="宋体" w:eastAsia="宋体"/>
        </w:rPr>
        <w:t>将全厂划分为三个功能区：生产区、污水处理站及办公生活区。 根据建设</w:t>
      </w:r>
      <w:r>
        <w:rPr>
          <w:rFonts w:hint="eastAsia" w:ascii="宋体" w:hAnsi="宋体" w:eastAsia="宋体"/>
          <w:lang w:val="en-US" w:eastAsia="zh-CN"/>
        </w:rPr>
        <w:t>内容</w:t>
      </w:r>
      <w:r>
        <w:rPr>
          <w:rFonts w:ascii="宋体" w:hAnsi="宋体" w:eastAsia="宋体"/>
        </w:rPr>
        <w:t>、场地现状、风向、物流等各种因素，综合考虑将生产区布置在北侧，将生办公生活区布置在场地中央，污水处理站位于占地西南侧。厂区设两个大 门，一个为物流通道大门，设有车辆消毒设施，东侧为人流通道大门。</w:t>
      </w:r>
    </w:p>
    <w:p w14:paraId="47A99502">
      <w:pPr>
        <w:pStyle w:val="14"/>
        <w:spacing w:line="376" w:lineRule="auto"/>
        <w:ind w:right="103" w:firstLine="480"/>
        <w:jc w:val="left"/>
        <w:rPr>
          <w:rFonts w:ascii="宋体" w:hAnsi="宋体" w:eastAsia="宋体"/>
        </w:rPr>
      </w:pPr>
      <w:r>
        <w:rPr>
          <w:rFonts w:ascii="宋体" w:hAnsi="宋体" w:eastAsia="宋体"/>
        </w:rPr>
        <w:t>1、生产区 生产区主要包括待宰间、牛屠宰车间、羊屠宰车间、出货停车场、办公楼等。 屠宰加工车间是整个设计的核心建筑物。分为牛屠宰加工车间和羊屠宰加工车间。</w:t>
      </w:r>
    </w:p>
    <w:p w14:paraId="40499FB8">
      <w:pPr>
        <w:pStyle w:val="14"/>
        <w:spacing w:before="26" w:line="381" w:lineRule="auto"/>
        <w:ind w:right="145" w:firstLine="480"/>
        <w:jc w:val="both"/>
      </w:pPr>
      <w:r>
        <w:rPr>
          <w:spacing w:val="4"/>
        </w:rPr>
        <w:t>考虑到该建筑占地面积比较大</w:t>
      </w:r>
      <w:r>
        <w:rPr>
          <w:rFonts w:ascii="Times New Roman" w:hAnsi="Times New Roman" w:eastAsia="Times New Roman" w:cs="Times New Roman"/>
          <w:spacing w:val="4"/>
        </w:rPr>
        <w:t>,</w:t>
      </w:r>
      <w:r>
        <w:rPr>
          <w:spacing w:val="4"/>
        </w:rPr>
        <w:t>为了节约土石方工程量，将其布置在场地相对比</w:t>
      </w:r>
      <w:r>
        <w:t xml:space="preserve"> </w:t>
      </w:r>
      <w:r>
        <w:rPr>
          <w:spacing w:val="4"/>
        </w:rPr>
        <w:t>较开阔且平整的区域</w:t>
      </w:r>
      <w:r>
        <w:rPr>
          <w:rFonts w:ascii="Times New Roman" w:hAnsi="Times New Roman" w:eastAsia="Times New Roman" w:cs="Times New Roman"/>
          <w:spacing w:val="4"/>
        </w:rPr>
        <w:t>;</w:t>
      </w:r>
      <w:r>
        <w:rPr>
          <w:spacing w:val="4"/>
        </w:rPr>
        <w:t>屠宰加工冷藏车间内主要包括屠宰间、冷藏排酸间、加工及分</w:t>
      </w:r>
      <w:r>
        <w:rPr>
          <w:spacing w:val="-109"/>
        </w:rPr>
        <w:t xml:space="preserve"> </w:t>
      </w:r>
      <w:r>
        <w:t>割间、冻结间、低温冷藏间、值班室、员工淋浴房、更衣室、卫生间、洗衣间、制冷</w:t>
      </w:r>
      <w:r>
        <w:rPr>
          <w:spacing w:val="-109"/>
        </w:rPr>
        <w:t xml:space="preserve"> </w:t>
      </w:r>
      <w:r>
        <w:rPr>
          <w:spacing w:val="3"/>
        </w:rPr>
        <w:t>机房等，车间呈</w:t>
      </w:r>
      <w:r>
        <w:rPr>
          <w:rFonts w:ascii="Times New Roman" w:hAnsi="Times New Roman" w:eastAsia="Times New Roman" w:cs="Times New Roman"/>
          <w:spacing w:val="3"/>
        </w:rPr>
        <w:t>“L”</w:t>
      </w:r>
      <w:r>
        <w:rPr>
          <w:spacing w:val="3"/>
        </w:rPr>
        <w:t>型布置，生产工序布置紧凑，合理利用空间，有利于节省用地面</w:t>
      </w:r>
      <w:r>
        <w:rPr>
          <w:spacing w:val="-116"/>
        </w:rPr>
        <w:t xml:space="preserve"> </w:t>
      </w:r>
      <w:r>
        <w:t>积。</w:t>
      </w:r>
    </w:p>
    <w:p w14:paraId="38B8642B">
      <w:pPr>
        <w:pStyle w:val="14"/>
        <w:spacing w:before="26" w:line="381" w:lineRule="auto"/>
        <w:ind w:right="145" w:firstLine="480"/>
        <w:jc w:val="both"/>
        <w:rPr>
          <w:rFonts w:ascii="宋体" w:hAnsi="宋体" w:eastAsia="宋体"/>
          <w:spacing w:val="4"/>
        </w:rPr>
      </w:pPr>
      <w:r>
        <w:rPr>
          <w:rFonts w:ascii="宋体" w:hAnsi="宋体" w:eastAsia="宋体"/>
          <w:spacing w:val="4"/>
        </w:rPr>
        <w:t>待宰间位于屠宰加工车间的东北侧，通过通道与屠宰加工冷藏车间连接。 值班室、员工淋浴房、更衣室、洗衣间、卫生间等办公生活设施嵌套在厂区办公楼，人物分流。</w:t>
      </w:r>
    </w:p>
    <w:p w14:paraId="5F697B87">
      <w:pPr>
        <w:pStyle w:val="14"/>
        <w:spacing w:before="26" w:line="381" w:lineRule="auto"/>
        <w:ind w:right="145" w:firstLine="480"/>
        <w:jc w:val="both"/>
        <w:rPr>
          <w:rFonts w:ascii="宋体" w:hAnsi="宋体" w:eastAsia="宋体"/>
          <w:spacing w:val="4"/>
        </w:rPr>
      </w:pPr>
      <w:r>
        <w:rPr>
          <w:rFonts w:ascii="宋体" w:hAnsi="宋体" w:eastAsia="宋体"/>
          <w:spacing w:val="4"/>
        </w:rPr>
        <w:t>2、办公生活区区 生产辅助区主要包括休息室、停车场等。</w:t>
      </w:r>
    </w:p>
    <w:p w14:paraId="3A274A1C">
      <w:pPr>
        <w:pStyle w:val="14"/>
        <w:spacing w:before="72" w:line="240" w:lineRule="auto"/>
        <w:ind w:left="638" w:right="354"/>
        <w:jc w:val="left"/>
      </w:pPr>
      <w:r>
        <w:t>本项目厂区总平面布置图见图</w:t>
      </w:r>
      <w:r>
        <w:rPr>
          <w:spacing w:val="-62"/>
        </w:rPr>
        <w:t xml:space="preserve"> </w:t>
      </w:r>
      <w:r>
        <w:rPr>
          <w:rFonts w:ascii="Times New Roman" w:hAnsi="Times New Roman" w:eastAsia="Times New Roman" w:cs="Times New Roman"/>
        </w:rPr>
        <w:t>3.2-1</w:t>
      </w:r>
      <w:r>
        <w:t>，屠宰车间平面布置图见图</w:t>
      </w:r>
      <w:r>
        <w:rPr>
          <w:spacing w:val="-62"/>
        </w:rPr>
        <w:t xml:space="preserve"> </w:t>
      </w:r>
      <w:r>
        <w:rPr>
          <w:rFonts w:ascii="Times New Roman" w:hAnsi="Times New Roman" w:eastAsia="Times New Roman" w:cs="Times New Roman"/>
        </w:rPr>
        <w:t>3.2-2~3.2-6</w:t>
      </w:r>
      <w:r>
        <w:t>。</w:t>
      </w:r>
    </w:p>
    <w:p w14:paraId="6DB25781">
      <w:pPr>
        <w:spacing w:after="0" w:line="240" w:lineRule="auto"/>
        <w:jc w:val="left"/>
        <w:sectPr>
          <w:pgSz w:w="11910" w:h="16840"/>
          <w:pgMar w:top="1300" w:right="1440" w:bottom="1400" w:left="1260" w:header="0" w:footer="1217" w:gutter="0"/>
          <w:pgBorders>
            <w:top w:val="none" w:sz="0" w:space="0"/>
            <w:left w:val="none" w:sz="0" w:space="0"/>
            <w:bottom w:val="none" w:sz="0" w:space="0"/>
            <w:right w:val="none" w:sz="0" w:space="0"/>
          </w:pgBorders>
          <w:pgNumType w:fmt="decimal"/>
          <w:cols w:space="720" w:num="1"/>
        </w:sectPr>
      </w:pPr>
    </w:p>
    <w:p w14:paraId="39AA659F">
      <w:pPr>
        <w:spacing w:before="6" w:line="240" w:lineRule="auto"/>
        <w:rPr>
          <w:rFonts w:ascii="宋体" w:hAnsi="宋体" w:eastAsia="宋体" w:cs="宋体"/>
          <w:sz w:val="8"/>
          <w:szCs w:val="8"/>
        </w:rPr>
      </w:pPr>
    </w:p>
    <w:p w14:paraId="0805DC06">
      <w:pPr>
        <w:spacing w:line="11968" w:lineRule="exact"/>
        <w:ind w:left="578" w:right="0" w:firstLine="0"/>
        <w:rPr>
          <w:rFonts w:ascii="宋体" w:hAnsi="宋体" w:eastAsia="宋体" w:cs="宋体"/>
          <w:sz w:val="20"/>
          <w:szCs w:val="20"/>
        </w:rPr>
      </w:pPr>
      <w:r>
        <w:rPr>
          <w:rFonts w:ascii="宋体" w:hAnsi="宋体" w:eastAsia="宋体" w:cs="宋体"/>
          <w:position w:val="-238"/>
          <w:sz w:val="20"/>
          <w:szCs w:val="20"/>
        </w:rPr>
        <w:pict>
          <v:group id="_x0000_s1083" o:spid="_x0000_s1083" o:spt="203" style="height:598.45pt;width:423pt;" coordsize="8460,11969">
            <o:lock v:ext="edit"/>
            <v:shape id="_x0000_s1084" o:spid="_x0000_s1084" o:spt="75" type="#_x0000_t75" style="position:absolute;left:0;top:0;height:11969;width:8460;" filled="f" stroked="f" coordsize="21600,21600">
              <v:path/>
              <v:fill on="f" focussize="0,0"/>
              <v:stroke on="f"/>
              <v:imagedata r:id="rId84" o:title=""/>
              <o:lock v:ext="edit" aspectratio="t"/>
            </v:shape>
            <v:group id="_x0000_s1085" o:spid="_x0000_s1085" o:spt="203" style="position:absolute;left:6007;top:2947;height:165;width:300;" coordorigin="6007,2947" coordsize="300,165">
              <o:lock v:ext="edit"/>
              <v:shape id="_x0000_s1086" o:spid="_x0000_s1086" style="position:absolute;left:6007;top:2947;height:165;width:300;" filled="f" stroked="t" coordorigin="6007,2947" coordsize="300,165" path="m6007,2947l6307,3112e">
                <v:path arrowok="t"/>
                <v:fill on="f" focussize="0,0"/>
                <v:stroke weight="1pt" color="#000000"/>
                <v:imagedata o:title=""/>
                <o:lock v:ext="edit"/>
              </v:shape>
            </v:group>
            <v:group id="_x0000_s1087" o:spid="_x0000_s1087" o:spt="203" style="position:absolute;left:6907;top:1702;height:120;width:225;" coordorigin="6907,1702" coordsize="225,120">
              <o:lock v:ext="edit"/>
              <v:shape id="_x0000_s1088" o:spid="_x0000_s1088" style="position:absolute;left:6907;top:1702;height:120;width:225;" filled="f" stroked="t" coordorigin="6907,1702" coordsize="225,120" path="m6907,1702l7132,1822e">
                <v:path arrowok="t"/>
                <v:fill on="f" focussize="0,0"/>
                <v:stroke weight="1pt" color="#000000"/>
                <v:imagedata o:title=""/>
                <o:lock v:ext="edit"/>
              </v:shape>
            </v:group>
            <w10:wrap type="none"/>
            <w10:anchorlock/>
          </v:group>
        </w:pict>
      </w:r>
    </w:p>
    <w:p w14:paraId="59269221">
      <w:pPr>
        <w:spacing w:before="0" w:line="297" w:lineRule="exact"/>
        <w:ind w:left="2971" w:right="2478" w:firstLine="0"/>
        <w:jc w:val="center"/>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3.2-1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平面布置图</w:t>
      </w:r>
    </w:p>
    <w:p w14:paraId="75BCC968">
      <w:pPr>
        <w:spacing w:after="0" w:line="297" w:lineRule="exact"/>
        <w:jc w:val="center"/>
        <w:rPr>
          <w:rFonts w:ascii="宋体" w:hAnsi="宋体" w:eastAsia="宋体" w:cs="宋体"/>
          <w:sz w:val="24"/>
          <w:szCs w:val="24"/>
        </w:rPr>
        <w:sectPr>
          <w:pgSz w:w="11910" w:h="16840"/>
          <w:pgMar w:top="1300" w:right="1440" w:bottom="1400" w:left="1260" w:header="0" w:footer="1217" w:gutter="0"/>
          <w:pgBorders>
            <w:top w:val="none" w:sz="0" w:space="0"/>
            <w:left w:val="none" w:sz="0" w:space="0"/>
            <w:bottom w:val="none" w:sz="0" w:space="0"/>
            <w:right w:val="none" w:sz="0" w:space="0"/>
          </w:pgBorders>
          <w:pgNumType w:fmt="decimal"/>
          <w:cols w:space="720" w:num="1"/>
        </w:sectPr>
      </w:pPr>
    </w:p>
    <w:p w14:paraId="14E468B3">
      <w:pPr>
        <w:spacing w:before="0" w:line="240" w:lineRule="auto"/>
        <w:rPr>
          <w:rFonts w:ascii="宋体" w:hAnsi="宋体" w:eastAsia="宋体" w:cs="宋体"/>
          <w:b/>
          <w:bCs/>
          <w:sz w:val="20"/>
          <w:szCs w:val="20"/>
        </w:rPr>
      </w:pPr>
    </w:p>
    <w:p w14:paraId="3E2FD44A">
      <w:pPr>
        <w:spacing w:before="0" w:line="240" w:lineRule="auto"/>
        <w:rPr>
          <w:rFonts w:ascii="宋体" w:hAnsi="宋体" w:eastAsia="宋体" w:cs="宋体"/>
          <w:b/>
          <w:bCs/>
          <w:sz w:val="20"/>
          <w:szCs w:val="20"/>
        </w:rPr>
      </w:pPr>
    </w:p>
    <w:p w14:paraId="291E7721">
      <w:pPr>
        <w:spacing w:before="0" w:line="240" w:lineRule="auto"/>
        <w:rPr>
          <w:rFonts w:ascii="宋体" w:hAnsi="宋体" w:eastAsia="宋体" w:cs="宋体"/>
          <w:b/>
          <w:bCs/>
          <w:sz w:val="20"/>
          <w:szCs w:val="20"/>
        </w:rPr>
      </w:pPr>
    </w:p>
    <w:p w14:paraId="3D9DD12B">
      <w:pPr>
        <w:spacing w:before="0" w:line="240" w:lineRule="auto"/>
        <w:rPr>
          <w:rFonts w:ascii="宋体" w:hAnsi="宋体" w:eastAsia="宋体" w:cs="宋体"/>
          <w:b/>
          <w:bCs/>
          <w:sz w:val="20"/>
          <w:szCs w:val="20"/>
        </w:rPr>
      </w:pPr>
    </w:p>
    <w:p w14:paraId="55053426">
      <w:pPr>
        <w:spacing w:before="0" w:line="240" w:lineRule="auto"/>
        <w:rPr>
          <w:rFonts w:ascii="宋体" w:hAnsi="宋体" w:eastAsia="宋体" w:cs="宋体"/>
          <w:b/>
          <w:bCs/>
          <w:sz w:val="20"/>
          <w:szCs w:val="20"/>
        </w:rPr>
      </w:pPr>
    </w:p>
    <w:p w14:paraId="482D924D">
      <w:pPr>
        <w:spacing w:before="0" w:line="240" w:lineRule="auto"/>
        <w:rPr>
          <w:rFonts w:ascii="宋体" w:hAnsi="宋体" w:eastAsia="宋体" w:cs="宋体"/>
          <w:b/>
          <w:bCs/>
          <w:sz w:val="20"/>
          <w:szCs w:val="20"/>
        </w:rPr>
      </w:pPr>
    </w:p>
    <w:p w14:paraId="2E276D70">
      <w:pPr>
        <w:spacing w:before="0" w:line="240" w:lineRule="auto"/>
        <w:rPr>
          <w:rFonts w:ascii="宋体" w:hAnsi="宋体" w:eastAsia="宋体" w:cs="宋体"/>
          <w:b/>
          <w:bCs/>
          <w:sz w:val="20"/>
          <w:szCs w:val="20"/>
        </w:rPr>
      </w:pPr>
    </w:p>
    <w:p w14:paraId="7A07A466">
      <w:pPr>
        <w:spacing w:before="3" w:line="240" w:lineRule="auto"/>
        <w:rPr>
          <w:rFonts w:ascii="宋体" w:hAnsi="宋体" w:eastAsia="宋体" w:cs="宋体"/>
          <w:b/>
          <w:bCs/>
          <w:sz w:val="14"/>
          <w:szCs w:val="14"/>
        </w:rPr>
      </w:pPr>
    </w:p>
    <w:p w14:paraId="15E43ABD">
      <w:pPr>
        <w:spacing w:before="36"/>
        <w:ind w:left="0" w:right="2818" w:firstLine="0"/>
        <w:jc w:val="right"/>
        <w:rPr>
          <w:rFonts w:ascii="宋体" w:hAnsi="宋体" w:eastAsia="宋体" w:cs="宋体"/>
          <w:sz w:val="21"/>
          <w:szCs w:val="21"/>
        </w:rPr>
      </w:pPr>
      <w:r>
        <w:rPr>
          <w:rFonts w:ascii="宋体" w:hAnsi="宋体" w:eastAsia="宋体" w:cs="宋体"/>
          <w:color w:val="FFFFFF"/>
          <w:sz w:val="21"/>
          <w:szCs w:val="21"/>
        </w:rPr>
        <w:t>肚粪车</w:t>
      </w:r>
    </w:p>
    <w:p w14:paraId="2A7EAF24">
      <w:pPr>
        <w:spacing w:before="0" w:line="240" w:lineRule="auto"/>
        <w:rPr>
          <w:rFonts w:ascii="宋体" w:hAnsi="宋体" w:eastAsia="宋体" w:cs="宋体"/>
          <w:sz w:val="20"/>
          <w:szCs w:val="20"/>
        </w:rPr>
      </w:pPr>
    </w:p>
    <w:p w14:paraId="50D6D043">
      <w:pPr>
        <w:spacing w:before="0" w:line="240" w:lineRule="auto"/>
        <w:rPr>
          <w:rFonts w:ascii="宋体" w:hAnsi="宋体" w:eastAsia="宋体" w:cs="宋体"/>
          <w:sz w:val="20"/>
          <w:szCs w:val="20"/>
        </w:rPr>
      </w:pPr>
    </w:p>
    <w:p w14:paraId="0136A445">
      <w:pPr>
        <w:spacing w:before="0" w:line="240" w:lineRule="auto"/>
        <w:rPr>
          <w:rFonts w:ascii="宋体" w:hAnsi="宋体" w:eastAsia="宋体" w:cs="宋体"/>
          <w:sz w:val="20"/>
          <w:szCs w:val="20"/>
        </w:rPr>
      </w:pPr>
    </w:p>
    <w:p w14:paraId="127E7EF8">
      <w:pPr>
        <w:spacing w:before="0" w:line="240" w:lineRule="auto"/>
        <w:rPr>
          <w:rFonts w:ascii="宋体" w:hAnsi="宋体" w:eastAsia="宋体" w:cs="宋体"/>
          <w:sz w:val="20"/>
          <w:szCs w:val="20"/>
        </w:rPr>
      </w:pPr>
    </w:p>
    <w:p w14:paraId="5091C8CD">
      <w:pPr>
        <w:spacing w:before="0" w:line="240" w:lineRule="auto"/>
        <w:rPr>
          <w:rFonts w:ascii="宋体" w:hAnsi="宋体" w:eastAsia="宋体" w:cs="宋体"/>
          <w:sz w:val="20"/>
          <w:szCs w:val="20"/>
        </w:rPr>
      </w:pPr>
    </w:p>
    <w:p w14:paraId="0008DF69">
      <w:pPr>
        <w:spacing w:before="0" w:line="240" w:lineRule="auto"/>
        <w:rPr>
          <w:rFonts w:ascii="宋体" w:hAnsi="宋体" w:eastAsia="宋体" w:cs="宋体"/>
          <w:sz w:val="20"/>
          <w:szCs w:val="20"/>
        </w:rPr>
      </w:pPr>
    </w:p>
    <w:p w14:paraId="5E599E9F">
      <w:pPr>
        <w:spacing w:before="0" w:line="240" w:lineRule="auto"/>
        <w:rPr>
          <w:rFonts w:ascii="宋体" w:hAnsi="宋体" w:eastAsia="宋体" w:cs="宋体"/>
          <w:sz w:val="20"/>
          <w:szCs w:val="20"/>
        </w:rPr>
      </w:pPr>
    </w:p>
    <w:p w14:paraId="0481F625">
      <w:pPr>
        <w:spacing w:before="0" w:line="240" w:lineRule="auto"/>
        <w:rPr>
          <w:rFonts w:ascii="宋体" w:hAnsi="宋体" w:eastAsia="宋体" w:cs="宋体"/>
          <w:sz w:val="20"/>
          <w:szCs w:val="20"/>
        </w:rPr>
      </w:pPr>
    </w:p>
    <w:p w14:paraId="3D2CAFF6">
      <w:pPr>
        <w:spacing w:before="0" w:line="240" w:lineRule="auto"/>
        <w:rPr>
          <w:rFonts w:ascii="宋体" w:hAnsi="宋体" w:eastAsia="宋体" w:cs="宋体"/>
          <w:sz w:val="20"/>
          <w:szCs w:val="20"/>
        </w:rPr>
      </w:pPr>
    </w:p>
    <w:p w14:paraId="40E76DD1">
      <w:pPr>
        <w:spacing w:before="0" w:line="240" w:lineRule="auto"/>
        <w:rPr>
          <w:rFonts w:ascii="宋体" w:hAnsi="宋体" w:eastAsia="宋体" w:cs="宋体"/>
          <w:sz w:val="20"/>
          <w:szCs w:val="20"/>
        </w:rPr>
      </w:pPr>
    </w:p>
    <w:p w14:paraId="66917AE7">
      <w:pPr>
        <w:spacing w:before="0" w:line="240" w:lineRule="auto"/>
        <w:rPr>
          <w:rFonts w:ascii="宋体" w:hAnsi="宋体" w:eastAsia="宋体" w:cs="宋体"/>
          <w:sz w:val="20"/>
          <w:szCs w:val="20"/>
        </w:rPr>
      </w:pPr>
    </w:p>
    <w:p w14:paraId="1978D9B0">
      <w:pPr>
        <w:spacing w:before="0" w:line="240" w:lineRule="auto"/>
        <w:rPr>
          <w:rFonts w:ascii="宋体" w:hAnsi="宋体" w:eastAsia="宋体" w:cs="宋体"/>
          <w:sz w:val="20"/>
          <w:szCs w:val="20"/>
        </w:rPr>
      </w:pPr>
    </w:p>
    <w:p w14:paraId="6E0B4FE8">
      <w:pPr>
        <w:spacing w:before="0" w:line="240" w:lineRule="auto"/>
        <w:rPr>
          <w:rFonts w:ascii="宋体" w:hAnsi="宋体" w:eastAsia="宋体" w:cs="宋体"/>
          <w:sz w:val="20"/>
          <w:szCs w:val="20"/>
        </w:rPr>
      </w:pPr>
    </w:p>
    <w:p w14:paraId="2C960250">
      <w:pPr>
        <w:spacing w:before="0" w:line="240" w:lineRule="auto"/>
        <w:rPr>
          <w:rFonts w:ascii="宋体" w:hAnsi="宋体" w:eastAsia="宋体" w:cs="宋体"/>
          <w:sz w:val="20"/>
          <w:szCs w:val="20"/>
        </w:rPr>
      </w:pPr>
    </w:p>
    <w:p w14:paraId="0160ACE1">
      <w:pPr>
        <w:spacing w:before="0" w:line="240" w:lineRule="auto"/>
        <w:rPr>
          <w:rFonts w:ascii="宋体" w:hAnsi="宋体" w:eastAsia="宋体" w:cs="宋体"/>
          <w:sz w:val="20"/>
          <w:szCs w:val="20"/>
        </w:rPr>
      </w:pPr>
    </w:p>
    <w:p w14:paraId="44EF68BE">
      <w:pPr>
        <w:spacing w:before="0" w:line="240" w:lineRule="auto"/>
        <w:rPr>
          <w:rFonts w:ascii="宋体" w:hAnsi="宋体" w:eastAsia="宋体" w:cs="宋体"/>
          <w:sz w:val="20"/>
          <w:szCs w:val="20"/>
        </w:rPr>
      </w:pPr>
    </w:p>
    <w:p w14:paraId="13969770">
      <w:pPr>
        <w:spacing w:before="0" w:line="240" w:lineRule="auto"/>
        <w:rPr>
          <w:rFonts w:ascii="宋体" w:hAnsi="宋体" w:eastAsia="宋体" w:cs="宋体"/>
          <w:sz w:val="20"/>
          <w:szCs w:val="20"/>
        </w:rPr>
      </w:pPr>
    </w:p>
    <w:p w14:paraId="71B8FE88">
      <w:pPr>
        <w:spacing w:before="0" w:line="240" w:lineRule="auto"/>
        <w:rPr>
          <w:rFonts w:ascii="宋体" w:hAnsi="宋体" w:eastAsia="宋体" w:cs="宋体"/>
          <w:sz w:val="20"/>
          <w:szCs w:val="20"/>
        </w:rPr>
      </w:pPr>
    </w:p>
    <w:p w14:paraId="0630C0C9">
      <w:pPr>
        <w:spacing w:before="0" w:line="240" w:lineRule="auto"/>
        <w:rPr>
          <w:rFonts w:ascii="宋体" w:hAnsi="宋体" w:eastAsia="宋体" w:cs="宋体"/>
          <w:sz w:val="20"/>
          <w:szCs w:val="20"/>
        </w:rPr>
      </w:pPr>
    </w:p>
    <w:p w14:paraId="256925A2">
      <w:pPr>
        <w:spacing w:before="0" w:line="240" w:lineRule="auto"/>
        <w:rPr>
          <w:rFonts w:ascii="宋体" w:hAnsi="宋体" w:eastAsia="宋体" w:cs="宋体"/>
          <w:sz w:val="20"/>
          <w:szCs w:val="20"/>
        </w:rPr>
      </w:pPr>
    </w:p>
    <w:p w14:paraId="38919E8B">
      <w:pPr>
        <w:spacing w:before="0" w:line="240" w:lineRule="auto"/>
        <w:rPr>
          <w:rFonts w:ascii="宋体" w:hAnsi="宋体" w:eastAsia="宋体" w:cs="宋体"/>
          <w:sz w:val="20"/>
          <w:szCs w:val="20"/>
        </w:rPr>
      </w:pPr>
    </w:p>
    <w:p w14:paraId="64C579BF">
      <w:pPr>
        <w:spacing w:before="0" w:line="240" w:lineRule="auto"/>
        <w:rPr>
          <w:rFonts w:ascii="宋体" w:hAnsi="宋体" w:eastAsia="宋体" w:cs="宋体"/>
          <w:sz w:val="20"/>
          <w:szCs w:val="20"/>
        </w:rPr>
      </w:pPr>
    </w:p>
    <w:p w14:paraId="7C4B789C">
      <w:pPr>
        <w:spacing w:before="0" w:line="240" w:lineRule="auto"/>
        <w:rPr>
          <w:rFonts w:ascii="宋体" w:hAnsi="宋体" w:eastAsia="宋体" w:cs="宋体"/>
          <w:sz w:val="20"/>
          <w:szCs w:val="20"/>
        </w:rPr>
      </w:pPr>
    </w:p>
    <w:p w14:paraId="3C08A193">
      <w:pPr>
        <w:spacing w:before="0" w:line="240" w:lineRule="auto"/>
        <w:rPr>
          <w:rFonts w:ascii="宋体" w:hAnsi="宋体" w:eastAsia="宋体" w:cs="宋体"/>
          <w:sz w:val="20"/>
          <w:szCs w:val="20"/>
        </w:rPr>
      </w:pPr>
    </w:p>
    <w:p w14:paraId="5E737FFC">
      <w:pPr>
        <w:spacing w:before="0" w:line="240" w:lineRule="auto"/>
        <w:rPr>
          <w:rFonts w:ascii="宋体" w:hAnsi="宋体" w:eastAsia="宋体" w:cs="宋体"/>
          <w:sz w:val="20"/>
          <w:szCs w:val="20"/>
        </w:rPr>
      </w:pPr>
    </w:p>
    <w:p w14:paraId="558F1534">
      <w:pPr>
        <w:spacing w:before="0" w:line="240" w:lineRule="auto"/>
        <w:rPr>
          <w:rFonts w:ascii="宋体" w:hAnsi="宋体" w:eastAsia="宋体" w:cs="宋体"/>
          <w:sz w:val="20"/>
          <w:szCs w:val="20"/>
        </w:rPr>
      </w:pPr>
    </w:p>
    <w:p w14:paraId="2664F4DC">
      <w:pPr>
        <w:spacing w:before="0" w:line="240" w:lineRule="auto"/>
        <w:rPr>
          <w:rFonts w:ascii="宋体" w:hAnsi="宋体" w:eastAsia="宋体" w:cs="宋体"/>
          <w:sz w:val="20"/>
          <w:szCs w:val="20"/>
        </w:rPr>
      </w:pPr>
    </w:p>
    <w:p w14:paraId="57AC52E5">
      <w:pPr>
        <w:spacing w:before="0" w:line="240" w:lineRule="auto"/>
        <w:rPr>
          <w:rFonts w:ascii="宋体" w:hAnsi="宋体" w:eastAsia="宋体" w:cs="宋体"/>
          <w:sz w:val="20"/>
          <w:szCs w:val="20"/>
        </w:rPr>
      </w:pPr>
    </w:p>
    <w:p w14:paraId="426508A2">
      <w:pPr>
        <w:spacing w:before="0" w:line="240" w:lineRule="auto"/>
        <w:rPr>
          <w:rFonts w:ascii="宋体" w:hAnsi="宋体" w:eastAsia="宋体" w:cs="宋体"/>
          <w:sz w:val="20"/>
          <w:szCs w:val="20"/>
        </w:rPr>
      </w:pPr>
    </w:p>
    <w:p w14:paraId="718D21D5">
      <w:pPr>
        <w:spacing w:before="0" w:line="240" w:lineRule="auto"/>
        <w:rPr>
          <w:rFonts w:ascii="宋体" w:hAnsi="宋体" w:eastAsia="宋体" w:cs="宋体"/>
          <w:sz w:val="20"/>
          <w:szCs w:val="20"/>
        </w:rPr>
      </w:pPr>
    </w:p>
    <w:p w14:paraId="11884565">
      <w:pPr>
        <w:spacing w:before="0" w:line="240" w:lineRule="auto"/>
        <w:rPr>
          <w:rFonts w:ascii="宋体" w:hAnsi="宋体" w:eastAsia="宋体" w:cs="宋体"/>
          <w:sz w:val="20"/>
          <w:szCs w:val="20"/>
        </w:rPr>
      </w:pPr>
    </w:p>
    <w:p w14:paraId="2C2A7AD3">
      <w:pPr>
        <w:spacing w:before="6" w:line="240" w:lineRule="auto"/>
        <w:rPr>
          <w:rFonts w:ascii="宋体" w:hAnsi="宋体" w:eastAsia="宋体" w:cs="宋体"/>
          <w:sz w:val="29"/>
          <w:szCs w:val="29"/>
        </w:rPr>
      </w:pPr>
    </w:p>
    <w:p w14:paraId="5F3859B0">
      <w:pPr>
        <w:spacing w:after="0" w:line="240" w:lineRule="auto"/>
        <w:rPr>
          <w:rFonts w:ascii="宋体" w:hAnsi="宋体" w:eastAsia="宋体" w:cs="宋体"/>
          <w:sz w:val="29"/>
          <w:szCs w:val="29"/>
        </w:rPr>
        <w:sectPr>
          <w:headerReference r:id="rId22" w:type="default"/>
          <w:footerReference r:id="rId23" w:type="default"/>
          <w:pgSz w:w="23820" w:h="16850" w:orient="landscape"/>
          <w:pgMar w:top="1300" w:right="1440" w:bottom="1880" w:left="1260" w:header="1023" w:footer="1689" w:gutter="0"/>
          <w:pgBorders>
            <w:top w:val="none" w:sz="0" w:space="0"/>
            <w:left w:val="none" w:sz="0" w:space="0"/>
            <w:bottom w:val="none" w:sz="0" w:space="0"/>
            <w:right w:val="none" w:sz="0" w:space="0"/>
          </w:pgBorders>
          <w:pgNumType w:fmt="decimal"/>
          <w:cols w:space="720" w:num="1"/>
        </w:sectPr>
      </w:pPr>
    </w:p>
    <w:p w14:paraId="39890E09">
      <w:pPr>
        <w:spacing w:before="64" w:line="272" w:lineRule="exact"/>
        <w:ind w:left="3103" w:right="0" w:firstLine="0"/>
        <w:jc w:val="left"/>
        <w:rPr>
          <w:rFonts w:ascii="宋体" w:hAnsi="宋体" w:eastAsia="宋体" w:cs="宋体"/>
          <w:sz w:val="21"/>
          <w:szCs w:val="21"/>
        </w:rPr>
      </w:pPr>
      <w:r>
        <w:pict>
          <v:group id="_x0000_s1089" o:spid="_x0000_s1089" o:spt="203" style="position:absolute;left:0pt;margin-left:105.8pt;margin-top:70.9pt;height:663.75pt;width:990.75pt;mso-position-horizontal-relative:page;mso-position-vertical-relative:page;z-index:-251654144;mso-width-relative:page;mso-height-relative:page;" coordorigin="2117,1418" coordsize="19815,13275">
            <o:lock v:ext="edit"/>
            <v:shape id="_x0000_s1090" o:spid="_x0000_s1090" o:spt="75" type="#_x0000_t75" style="position:absolute;left:2117;top:1418;height:13275;width:19815;" filled="f" stroked="f" coordsize="21600,21600">
              <v:path/>
              <v:fill on="f" focussize="0,0"/>
              <v:stroke on="f"/>
              <v:imagedata r:id="rId85" o:title=""/>
              <o:lock v:ext="edit" aspectratio="t"/>
            </v:shape>
            <v:group id="_x0000_s1091" o:spid="_x0000_s1091" o:spt="203" style="position:absolute;left:5943;top:10832;height:1981;width:3696;" coordorigin="5943,10832" coordsize="3696,1981">
              <o:lock v:ext="edit"/>
              <v:shape id="_x0000_s1092" o:spid="_x0000_s1092" style="position:absolute;left:5943;top:10832;height:1981;width:3696;" fillcolor="#5B9BD4" filled="t" stroked="f" coordorigin="5943,10832" coordsize="3696,1981" path="m9639,10832l6723,12262,6023,12263,6002,12268,5954,12311,5943,12354,5943,12492,5944,12733,5974,12790,6035,12813,7057,12813,7200,12812,7257,12782,7280,12721,7280,12354,7249,12285,7188,12262,7057,12262,9639,10832xe">
                <v:path arrowok="t"/>
                <v:fill on="t" focussize="0,0"/>
                <v:stroke on="f"/>
                <v:imagedata o:title=""/>
                <o:lock v:ext="edit"/>
              </v:shape>
            </v:group>
            <v:group id="_x0000_s1093" o:spid="_x0000_s1093" o:spt="203" style="position:absolute;left:5943;top:10832;height:1981;width:3696;" coordorigin="5943,10832" coordsize="3696,1981">
              <o:lock v:ext="edit"/>
              <v:shape id="_x0000_s1094" o:spid="_x0000_s1094" style="position:absolute;left:5943;top:10832;height:1981;width:3696;" filled="f" stroked="t" coordorigin="5943,10832" coordsize="3696,1981" path="m5943,12354l5966,12293,6023,12263,6723,12262,9639,10832,7057,12262,7188,12262,7211,12265,7264,12301,7280,12354,7280,12492,7280,12721,7277,12744,7241,12797,7057,12813,6723,12813,6035,12813,6012,12810,5959,12774,5943,12492,5943,12354xe">
                <v:path arrowok="t"/>
                <v:fill on="f" focussize="0,0"/>
                <v:stroke weight="1pt" color="#213E58"/>
                <v:imagedata o:title=""/>
                <o:lock v:ext="edit"/>
              </v:shape>
            </v:group>
            <v:group id="_x0000_s1095" o:spid="_x0000_s1095" o:spt="203" style="position:absolute;left:16476;top:3255;height:2245;width:3894;" coordorigin="16476,3255" coordsize="3894,2245">
              <o:lock v:ext="edit"/>
              <v:shape id="_x0000_s1096" o:spid="_x0000_s1096" style="position:absolute;left:16476;top:3255;height:2245;width:3894;" fillcolor="#5B9BD4" filled="t" stroked="f" coordorigin="16476,3255" coordsize="3894,2245" path="m20278,3255l19007,3255,18815,3256,18758,3286,18735,3347,18735,3714,18766,3783,18827,3806,19007,3806,16476,5500,19416,3806,20290,3805,20311,3800,20359,3757,20370,3714,20370,3576,20369,3335,20339,3278,20301,3258,20278,3255xe">
                <v:path arrowok="t"/>
                <v:fill on="t" focussize="0,0"/>
                <v:stroke on="f"/>
                <v:imagedata o:title=""/>
                <o:lock v:ext="edit"/>
              </v:shape>
            </v:group>
            <v:group id="_x0000_s1097" o:spid="_x0000_s1097" o:spt="203" style="position:absolute;left:16476;top:3255;height:2245;width:3894;" coordorigin="16476,3255" coordsize="3894,2245">
              <o:lock v:ext="edit"/>
              <v:shape id="_x0000_s1098" o:spid="_x0000_s1098" style="position:absolute;left:16476;top:3255;height:2245;width:3894;" filled="f" stroked="t" coordorigin="16476,3255" coordsize="3894,2245" path="m18735,3347l18758,3286,18815,3256,19007,3255,19416,3255,20278,3255,20301,3258,20354,3294,20370,3576,20370,3714,20367,3737,20359,3757,20311,3800,19416,3806,16476,5500,19007,3806,18827,3806,18804,3803,18751,3767,18735,3714,18735,3576,18735,3347xe">
                <v:path arrowok="t"/>
                <v:fill on="f" focussize="0,0"/>
                <v:stroke weight="1pt" color="#213E58"/>
                <v:imagedata o:title=""/>
                <o:lock v:ext="edit"/>
              </v:shape>
            </v:group>
            <v:group id="_x0000_s1099" o:spid="_x0000_s1099" o:spt="203" style="position:absolute;left:4171;top:11026;height:1839;width:3696;" coordorigin="4171,11026" coordsize="3696,1839">
              <o:lock v:ext="edit"/>
              <v:shape id="_x0000_s1100" o:spid="_x0000_s1100" style="position:absolute;left:4171;top:11026;height:1839;width:3696;" fillcolor="#5B9BD4" filled="t" stroked="f" coordorigin="4171,11026" coordsize="3696,1839" path="m5378,12084l4296,12084,4233,12103,4188,12150,4171,12214,4171,12740,4190,12803,4237,12848,4301,12865,5383,12865,5446,12846,5491,12799,5508,12735,5508,12409,5841,12214,5508,12214,5508,12209,5505,12187,5476,12128,5422,12092,5401,12086,5378,12084xe">
                <v:path arrowok="t"/>
                <v:fill on="t" focussize="0,0"/>
                <v:stroke on="f"/>
                <v:imagedata o:title=""/>
                <o:lock v:ext="edit"/>
              </v:shape>
              <v:shape id="_x0000_s1101" o:spid="_x0000_s1101" style="position:absolute;left:4171;top:11026;height:1839;width:3696;" fillcolor="#5B9BD4" filled="t" stroked="f" coordorigin="4171,11026" coordsize="3696,1839" path="m7867,11026l5508,12214,5841,12214,7867,11026xe">
                <v:path arrowok="t"/>
                <v:fill on="t" focussize="0,0"/>
                <v:stroke on="f"/>
                <v:imagedata o:title=""/>
                <o:lock v:ext="edit"/>
              </v:shape>
            </v:group>
            <v:group id="_x0000_s1102" o:spid="_x0000_s1102" o:spt="203" style="position:absolute;left:4171;top:11026;height:1839;width:3696;" coordorigin="4171,11026" coordsize="3696,1839">
              <o:lock v:ext="edit"/>
              <v:shape id="_x0000_s1103" o:spid="_x0000_s1103" style="position:absolute;left:4171;top:11026;height:1839;width:3696;" filled="f" stroked="t" coordorigin="4171,11026" coordsize="3696,1839" path="m4171,12214l4188,12150,4233,12103,4296,12084,4951,12084,5285,12084,5378,12084,5401,12086,5460,12113,5499,12165,5508,12214,7867,11026,5508,12409,5508,12735,5506,12758,5479,12817,5427,12856,5285,12865,4951,12865,4301,12865,4278,12863,4219,12836,4180,12784,4171,12409,4171,12214xe">
                <v:path arrowok="t"/>
                <v:fill on="f" focussize="0,0"/>
                <v:stroke weight="1pt" color="#213E58"/>
                <v:imagedata o:title=""/>
                <o:lock v:ext="edit"/>
              </v:shape>
            </v:group>
          </v:group>
        </w:pict>
      </w:r>
      <w:r>
        <w:rPr>
          <w:rFonts w:ascii="宋体" w:hAnsi="宋体" w:eastAsia="宋体" w:cs="宋体"/>
          <w:color w:val="FFFFFF"/>
          <w:sz w:val="21"/>
          <w:szCs w:val="21"/>
        </w:rPr>
        <w:t>其</w:t>
      </w:r>
      <w:r>
        <w:rPr>
          <w:rFonts w:ascii="宋体" w:hAnsi="宋体" w:eastAsia="宋体" w:cs="宋体"/>
          <w:color w:val="FFFFFF"/>
          <w:spacing w:val="-69"/>
          <w:sz w:val="21"/>
          <w:szCs w:val="21"/>
        </w:rPr>
        <w:t xml:space="preserve"> </w:t>
      </w:r>
      <w:r>
        <w:rPr>
          <w:rFonts w:ascii="宋体" w:hAnsi="宋体" w:eastAsia="宋体" w:cs="宋体"/>
          <w:color w:val="FFFFFF"/>
          <w:sz w:val="21"/>
          <w:szCs w:val="21"/>
        </w:rPr>
        <w:t>他</w:t>
      </w:r>
      <w:r>
        <w:rPr>
          <w:rFonts w:ascii="宋体" w:hAnsi="宋体" w:eastAsia="宋体" w:cs="宋体"/>
          <w:color w:val="FFFFFF"/>
          <w:spacing w:val="-66"/>
          <w:sz w:val="21"/>
          <w:szCs w:val="21"/>
        </w:rPr>
        <w:t xml:space="preserve"> </w:t>
      </w:r>
      <w:r>
        <w:rPr>
          <w:rFonts w:ascii="宋体" w:hAnsi="宋体" w:eastAsia="宋体" w:cs="宋体"/>
          <w:color w:val="FFFFFF"/>
          <w:sz w:val="21"/>
          <w:szCs w:val="21"/>
        </w:rPr>
        <w:t>固</w:t>
      </w:r>
      <w:r>
        <w:rPr>
          <w:rFonts w:ascii="宋体" w:hAnsi="宋体" w:eastAsia="宋体" w:cs="宋体"/>
          <w:color w:val="FFFFFF"/>
          <w:spacing w:val="-69"/>
          <w:sz w:val="21"/>
          <w:szCs w:val="21"/>
        </w:rPr>
        <w:t xml:space="preserve"> </w:t>
      </w:r>
      <w:r>
        <w:rPr>
          <w:rFonts w:ascii="宋体" w:hAnsi="宋体" w:eastAsia="宋体" w:cs="宋体"/>
          <w:color w:val="FFFFFF"/>
          <w:sz w:val="21"/>
          <w:szCs w:val="21"/>
        </w:rPr>
        <w:t>废</w:t>
      </w:r>
      <w:r>
        <w:rPr>
          <w:rFonts w:ascii="宋体" w:hAnsi="宋体" w:eastAsia="宋体" w:cs="宋体"/>
          <w:color w:val="FFFFFF"/>
          <w:w w:val="100"/>
          <w:sz w:val="21"/>
          <w:szCs w:val="21"/>
        </w:rPr>
        <w:t xml:space="preserve"> </w:t>
      </w:r>
      <w:r>
        <w:rPr>
          <w:rFonts w:ascii="宋体" w:hAnsi="宋体" w:eastAsia="宋体" w:cs="宋体"/>
          <w:color w:val="FFFFFF"/>
          <w:sz w:val="21"/>
          <w:szCs w:val="21"/>
        </w:rPr>
        <w:t>堆存</w:t>
      </w:r>
    </w:p>
    <w:p w14:paraId="0D2D9AB3">
      <w:pPr>
        <w:spacing w:before="13" w:line="240" w:lineRule="auto"/>
        <w:rPr>
          <w:rFonts w:ascii="宋体" w:hAnsi="宋体" w:eastAsia="宋体" w:cs="宋体"/>
          <w:sz w:val="17"/>
          <w:szCs w:val="17"/>
        </w:rPr>
      </w:pPr>
      <w:r>
        <w:br w:type="column"/>
      </w:r>
    </w:p>
    <w:p w14:paraId="22D11693">
      <w:pPr>
        <w:spacing w:before="0"/>
        <w:ind w:left="767" w:right="0" w:firstLine="0"/>
        <w:jc w:val="left"/>
        <w:rPr>
          <w:rFonts w:ascii="宋体" w:hAnsi="宋体" w:eastAsia="宋体" w:cs="宋体"/>
          <w:sz w:val="21"/>
          <w:szCs w:val="21"/>
        </w:rPr>
      </w:pPr>
      <w:r>
        <w:rPr>
          <w:rFonts w:ascii="宋体" w:hAnsi="宋体" w:eastAsia="宋体" w:cs="宋体"/>
          <w:color w:val="FFFFFF"/>
          <w:sz w:val="21"/>
          <w:szCs w:val="21"/>
        </w:rPr>
        <w:t>牛急宰间</w:t>
      </w:r>
    </w:p>
    <w:p w14:paraId="2132B844">
      <w:pPr>
        <w:spacing w:after="0"/>
        <w:jc w:val="left"/>
        <w:rPr>
          <w:rFonts w:ascii="宋体" w:hAnsi="宋体" w:eastAsia="宋体" w:cs="宋体"/>
          <w:sz w:val="21"/>
          <w:szCs w:val="21"/>
        </w:rPr>
        <w:sectPr>
          <w:type w:val="continuous"/>
          <w:pgSz w:w="23820" w:h="16850" w:orient="landscape"/>
          <w:pgMar w:top="1500" w:right="1440" w:bottom="280" w:left="1260" w:header="720" w:footer="720" w:gutter="0"/>
          <w:pgBorders>
            <w:top w:val="none" w:sz="0" w:space="0"/>
            <w:left w:val="none" w:sz="0" w:space="0"/>
            <w:bottom w:val="none" w:sz="0" w:space="0"/>
            <w:right w:val="none" w:sz="0" w:space="0"/>
          </w:pgBorders>
          <w:pgNumType w:fmt="decimal"/>
          <w:cols w:equalWidth="0" w:num="2">
            <w:col w:w="4059" w:space="40"/>
            <w:col w:w="17021"/>
          </w:cols>
        </w:sectPr>
      </w:pPr>
    </w:p>
    <w:p w14:paraId="5E2E5823">
      <w:pPr>
        <w:spacing w:before="0" w:line="240" w:lineRule="auto"/>
        <w:rPr>
          <w:rFonts w:ascii="宋体" w:hAnsi="宋体" w:eastAsia="宋体" w:cs="宋体"/>
          <w:sz w:val="20"/>
          <w:szCs w:val="20"/>
        </w:rPr>
      </w:pPr>
      <w:r>
        <w:pict>
          <v:group id="_x0000_s1104" o:spid="_x0000_s1104" o:spt="203" style="position:absolute;left:0pt;margin-left:125.15pt;margin-top:70.9pt;height:675.7pt;width:952.8pt;mso-position-horizontal-relative:page;mso-position-vertical-relative:page;z-index:-251654144;mso-width-relative:page;mso-height-relative:page;" coordorigin="2503,1418" coordsize="19056,13514">
            <o:lock v:ext="edit"/>
            <v:shape id="_x0000_s1105" o:spid="_x0000_s1105" o:spt="75" type="#_x0000_t75" style="position:absolute;left:2503;top:1418;height:13514;width:19056;" filled="f" stroked="f" coordsize="21600,21600">
              <v:path/>
              <v:fill on="f" focussize="0,0"/>
              <v:stroke on="f"/>
              <v:imagedata r:id="rId86" o:title=""/>
              <o:lock v:ext="edit" aspectratio="t"/>
            </v:shape>
            <v:group id="_x0000_s1106" o:spid="_x0000_s1106" o:spt="203" style="position:absolute;left:9646;top:3387;height:2553;width:3572;" coordorigin="9646,3387" coordsize="3572,2553">
              <o:lock v:ext="edit"/>
              <v:shape id="_x0000_s1107" o:spid="_x0000_s1107" style="position:absolute;left:9646;top:3387;height:2553;width:3572;" fillcolor="#5B9BD4" filled="t" stroked="f" coordorigin="9646,3387" coordsize="3572,2553" path="m10891,3387l10426,3387,9726,3388,9669,3418,9646,3479,9646,3846,9677,3915,9738,3938,10426,3938,13217,5939,10760,3938,10903,3937,10924,3932,10972,3889,10983,3846,10983,3708,10982,3467,10952,3410,10914,3390,10891,3387xe">
                <v:path arrowok="t"/>
                <v:fill on="t" focussize="0,0"/>
                <v:stroke on="f"/>
                <v:imagedata o:title=""/>
                <o:lock v:ext="edit"/>
              </v:shape>
            </v:group>
            <v:group id="_x0000_s1108" o:spid="_x0000_s1108" o:spt="203" style="position:absolute;left:9646;top:3387;height:2553;width:3572;" coordorigin="9646,3387" coordsize="3572,2553">
              <o:lock v:ext="edit"/>
              <v:shape id="_x0000_s1109" o:spid="_x0000_s1109" style="position:absolute;left:9646;top:3387;height:2553;width:3572;" filled="f" stroked="t" coordorigin="9646,3387" coordsize="3572,2553" path="m9646,3479l9669,3418,9726,3388,10426,3387,10760,3387,10891,3387,10914,3390,10967,3426,10983,3708,10983,3846,10980,3869,10972,3889,10924,3932,10760,3938,13217,5939,10426,3938,9738,3938,9715,3935,9662,3899,9646,3846,9646,3708,9646,3479xe">
                <v:path arrowok="t"/>
                <v:fill on="f" focussize="0,0"/>
                <v:stroke weight="1pt" color="#213E58"/>
                <v:imagedata o:title=""/>
                <o:lock v:ext="edit"/>
              </v:shape>
            </v:group>
          </v:group>
        </w:pict>
      </w:r>
    </w:p>
    <w:p w14:paraId="37EF4A6C">
      <w:pPr>
        <w:spacing w:before="0" w:line="240" w:lineRule="auto"/>
        <w:rPr>
          <w:rFonts w:ascii="宋体" w:hAnsi="宋体" w:eastAsia="宋体" w:cs="宋体"/>
          <w:sz w:val="20"/>
          <w:szCs w:val="20"/>
        </w:rPr>
      </w:pPr>
    </w:p>
    <w:p w14:paraId="29382722">
      <w:pPr>
        <w:spacing w:before="0" w:line="240" w:lineRule="auto"/>
        <w:rPr>
          <w:rFonts w:ascii="宋体" w:hAnsi="宋体" w:eastAsia="宋体" w:cs="宋体"/>
          <w:sz w:val="20"/>
          <w:szCs w:val="20"/>
        </w:rPr>
      </w:pPr>
    </w:p>
    <w:p w14:paraId="449F533C">
      <w:pPr>
        <w:spacing w:before="0" w:line="240" w:lineRule="auto"/>
        <w:rPr>
          <w:rFonts w:ascii="宋体" w:hAnsi="宋体" w:eastAsia="宋体" w:cs="宋体"/>
          <w:sz w:val="20"/>
          <w:szCs w:val="20"/>
        </w:rPr>
      </w:pPr>
    </w:p>
    <w:p w14:paraId="43DEEA8E">
      <w:pPr>
        <w:spacing w:before="0" w:line="240" w:lineRule="auto"/>
        <w:rPr>
          <w:rFonts w:ascii="宋体" w:hAnsi="宋体" w:eastAsia="宋体" w:cs="宋体"/>
          <w:sz w:val="20"/>
          <w:szCs w:val="20"/>
        </w:rPr>
      </w:pPr>
    </w:p>
    <w:p w14:paraId="4156467B">
      <w:pPr>
        <w:spacing w:before="0" w:line="240" w:lineRule="auto"/>
        <w:rPr>
          <w:rFonts w:ascii="宋体" w:hAnsi="宋体" w:eastAsia="宋体" w:cs="宋体"/>
          <w:sz w:val="20"/>
          <w:szCs w:val="20"/>
        </w:rPr>
      </w:pPr>
    </w:p>
    <w:p w14:paraId="40EBD787">
      <w:pPr>
        <w:spacing w:before="0" w:line="240" w:lineRule="auto"/>
        <w:rPr>
          <w:rFonts w:ascii="宋体" w:hAnsi="宋体" w:eastAsia="宋体" w:cs="宋体"/>
          <w:sz w:val="20"/>
          <w:szCs w:val="20"/>
        </w:rPr>
      </w:pPr>
    </w:p>
    <w:p w14:paraId="220C3B6B">
      <w:pPr>
        <w:spacing w:before="4" w:line="240" w:lineRule="auto"/>
        <w:rPr>
          <w:rFonts w:ascii="宋体" w:hAnsi="宋体" w:eastAsia="宋体" w:cs="宋体"/>
          <w:sz w:val="24"/>
          <w:szCs w:val="24"/>
        </w:rPr>
      </w:pPr>
    </w:p>
    <w:p w14:paraId="756130F3">
      <w:pPr>
        <w:spacing w:before="36"/>
        <w:ind w:left="5650" w:right="8780" w:firstLine="0"/>
        <w:jc w:val="center"/>
        <w:rPr>
          <w:rFonts w:ascii="宋体" w:hAnsi="宋体" w:eastAsia="宋体" w:cs="宋体"/>
          <w:sz w:val="21"/>
          <w:szCs w:val="21"/>
        </w:rPr>
      </w:pPr>
      <w:r>
        <w:rPr>
          <w:rFonts w:ascii="宋体" w:hAnsi="宋体" w:eastAsia="宋体" w:cs="宋体"/>
          <w:color w:val="FFFFFF"/>
          <w:sz w:val="21"/>
          <w:szCs w:val="21"/>
        </w:rPr>
        <w:t>羊急宰间</w:t>
      </w:r>
    </w:p>
    <w:p w14:paraId="5935C58E">
      <w:pPr>
        <w:spacing w:after="0"/>
        <w:jc w:val="center"/>
        <w:rPr>
          <w:rFonts w:ascii="宋体" w:hAnsi="宋体" w:eastAsia="宋体" w:cs="宋体"/>
          <w:sz w:val="21"/>
          <w:szCs w:val="21"/>
        </w:rPr>
        <w:sectPr>
          <w:footerReference r:id="rId24" w:type="default"/>
          <w:pgSz w:w="23820" w:h="16850" w:orient="landscape"/>
          <w:pgMar w:top="1300" w:right="1440" w:bottom="1880" w:left="1260" w:header="1023" w:footer="1689" w:gutter="0"/>
          <w:pgBorders>
            <w:top w:val="none" w:sz="0" w:space="0"/>
            <w:left w:val="none" w:sz="0" w:space="0"/>
            <w:bottom w:val="none" w:sz="0" w:space="0"/>
            <w:right w:val="none" w:sz="0" w:space="0"/>
          </w:pgBorders>
          <w:pgNumType w:fmt="decimal"/>
          <w:cols w:space="720" w:num="1"/>
        </w:sectPr>
      </w:pPr>
    </w:p>
    <w:p w14:paraId="3912431C">
      <w:pPr>
        <w:spacing w:before="6" w:line="240" w:lineRule="auto"/>
        <w:rPr>
          <w:rFonts w:ascii="宋体" w:hAnsi="宋体" w:eastAsia="宋体" w:cs="宋体"/>
          <w:sz w:val="8"/>
          <w:szCs w:val="8"/>
        </w:rPr>
      </w:pPr>
    </w:p>
    <w:p w14:paraId="533CB656">
      <w:pPr>
        <w:spacing w:line="13478" w:lineRule="exact"/>
        <w:ind w:left="1273" w:right="0" w:firstLine="0"/>
        <w:rPr>
          <w:rFonts w:ascii="宋体" w:hAnsi="宋体" w:eastAsia="宋体" w:cs="宋体"/>
          <w:sz w:val="20"/>
          <w:szCs w:val="20"/>
        </w:rPr>
      </w:pPr>
      <w:r>
        <w:rPr>
          <w:rFonts w:ascii="宋体" w:hAnsi="宋体" w:eastAsia="宋体" w:cs="宋体"/>
          <w:position w:val="-269"/>
          <w:sz w:val="20"/>
          <w:szCs w:val="20"/>
        </w:rPr>
        <w:drawing>
          <wp:inline distT="0" distB="0" distL="0" distR="0">
            <wp:extent cx="12068810" cy="8558530"/>
            <wp:effectExtent l="0" t="0" r="0" b="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2.png"/>
                    <pic:cNvPicPr>
                      <a:picLocks noChangeAspect="1"/>
                    </pic:cNvPicPr>
                  </pic:nvPicPr>
                  <pic:blipFill>
                    <a:blip r:embed="rId87" cstate="print"/>
                    <a:stretch>
                      <a:fillRect/>
                    </a:stretch>
                  </pic:blipFill>
                  <pic:spPr>
                    <a:xfrm>
                      <a:off x="0" y="0"/>
                      <a:ext cx="12069415" cy="8558783"/>
                    </a:xfrm>
                    <a:prstGeom prst="rect">
                      <a:avLst/>
                    </a:prstGeom>
                  </pic:spPr>
                </pic:pic>
              </a:graphicData>
            </a:graphic>
          </wp:inline>
        </w:drawing>
      </w:r>
    </w:p>
    <w:p w14:paraId="6E04E87D">
      <w:pPr>
        <w:spacing w:before="0" w:line="290" w:lineRule="exact"/>
        <w:ind w:left="8551" w:right="8056" w:firstLine="0"/>
        <w:jc w:val="center"/>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3.2-4</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三层参观通道平面图</w:t>
      </w:r>
    </w:p>
    <w:p w14:paraId="62EFF465">
      <w:pPr>
        <w:spacing w:after="0" w:line="290" w:lineRule="exact"/>
        <w:jc w:val="center"/>
        <w:rPr>
          <w:rFonts w:ascii="宋体" w:hAnsi="宋体" w:eastAsia="宋体" w:cs="宋体"/>
          <w:sz w:val="24"/>
          <w:szCs w:val="24"/>
        </w:rPr>
        <w:sectPr>
          <w:footerReference r:id="rId25" w:type="default"/>
          <w:pgSz w:w="23820" w:h="1685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5FD1452C">
      <w:pPr>
        <w:spacing w:before="6" w:line="240" w:lineRule="auto"/>
        <w:rPr>
          <w:rFonts w:ascii="宋体" w:hAnsi="宋体" w:eastAsia="宋体" w:cs="宋体"/>
          <w:b/>
          <w:bCs/>
          <w:sz w:val="8"/>
          <w:szCs w:val="8"/>
        </w:rPr>
      </w:pPr>
    </w:p>
    <w:p w14:paraId="03B02F15">
      <w:pPr>
        <w:spacing w:line="13233" w:lineRule="exact"/>
        <w:ind w:left="1442" w:right="0" w:firstLine="0"/>
        <w:rPr>
          <w:rFonts w:ascii="宋体" w:hAnsi="宋体" w:eastAsia="宋体" w:cs="宋体"/>
          <w:sz w:val="20"/>
          <w:szCs w:val="20"/>
        </w:rPr>
      </w:pPr>
      <w:r>
        <w:rPr>
          <w:rFonts w:ascii="宋体" w:hAnsi="宋体" w:eastAsia="宋体" w:cs="宋体"/>
          <w:position w:val="-264"/>
          <w:sz w:val="20"/>
          <w:szCs w:val="20"/>
        </w:rPr>
        <w:drawing>
          <wp:inline distT="0" distB="0" distL="0" distR="0">
            <wp:extent cx="11849735" cy="8402955"/>
            <wp:effectExtent l="0" t="0" r="0" b="0"/>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3.png"/>
                    <pic:cNvPicPr>
                      <a:picLocks noChangeAspect="1"/>
                    </pic:cNvPicPr>
                  </pic:nvPicPr>
                  <pic:blipFill>
                    <a:blip r:embed="rId88" cstate="print"/>
                    <a:stretch>
                      <a:fillRect/>
                    </a:stretch>
                  </pic:blipFill>
                  <pic:spPr>
                    <a:xfrm>
                      <a:off x="0" y="0"/>
                      <a:ext cx="11850223" cy="8403336"/>
                    </a:xfrm>
                    <a:prstGeom prst="rect">
                      <a:avLst/>
                    </a:prstGeom>
                  </pic:spPr>
                </pic:pic>
              </a:graphicData>
            </a:graphic>
          </wp:inline>
        </w:drawing>
      </w:r>
    </w:p>
    <w:p w14:paraId="1EFFA61E">
      <w:pPr>
        <w:spacing w:before="0" w:line="293" w:lineRule="exact"/>
        <w:ind w:left="8551" w:right="8055" w:firstLine="0"/>
        <w:jc w:val="center"/>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3.2-5</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三层平面图</w:t>
      </w:r>
    </w:p>
    <w:p w14:paraId="7D3154DE">
      <w:pPr>
        <w:spacing w:after="0" w:line="293" w:lineRule="exact"/>
        <w:jc w:val="center"/>
        <w:rPr>
          <w:rFonts w:ascii="宋体" w:hAnsi="宋体" w:eastAsia="宋体" w:cs="宋体"/>
          <w:sz w:val="24"/>
          <w:szCs w:val="24"/>
        </w:rPr>
        <w:sectPr>
          <w:pgSz w:w="23820" w:h="1685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42C9B047">
      <w:pPr>
        <w:spacing w:before="6" w:line="240" w:lineRule="auto"/>
        <w:rPr>
          <w:rFonts w:ascii="宋体" w:hAnsi="宋体" w:eastAsia="宋体" w:cs="宋体"/>
          <w:b/>
          <w:bCs/>
          <w:sz w:val="8"/>
          <w:szCs w:val="8"/>
        </w:rPr>
      </w:pPr>
    </w:p>
    <w:p w14:paraId="45661D6D">
      <w:pPr>
        <w:spacing w:line="13478" w:lineRule="exact"/>
        <w:ind w:left="1273" w:right="0" w:firstLine="0"/>
        <w:rPr>
          <w:rFonts w:ascii="宋体" w:hAnsi="宋体" w:eastAsia="宋体" w:cs="宋体"/>
          <w:sz w:val="20"/>
          <w:szCs w:val="20"/>
        </w:rPr>
      </w:pPr>
      <w:r>
        <w:rPr>
          <w:rFonts w:ascii="宋体" w:hAnsi="宋体" w:eastAsia="宋体" w:cs="宋体"/>
          <w:position w:val="-269"/>
          <w:sz w:val="20"/>
          <w:szCs w:val="20"/>
        </w:rPr>
        <w:drawing>
          <wp:inline distT="0" distB="0" distL="0" distR="0">
            <wp:extent cx="12068810" cy="8558530"/>
            <wp:effectExtent l="0" t="0" r="0" b="0"/>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4.png"/>
                    <pic:cNvPicPr>
                      <a:picLocks noChangeAspect="1"/>
                    </pic:cNvPicPr>
                  </pic:nvPicPr>
                  <pic:blipFill>
                    <a:blip r:embed="rId89" cstate="print"/>
                    <a:stretch>
                      <a:fillRect/>
                    </a:stretch>
                  </pic:blipFill>
                  <pic:spPr>
                    <a:xfrm>
                      <a:off x="0" y="0"/>
                      <a:ext cx="12069415" cy="8558783"/>
                    </a:xfrm>
                    <a:prstGeom prst="rect">
                      <a:avLst/>
                    </a:prstGeom>
                  </pic:spPr>
                </pic:pic>
              </a:graphicData>
            </a:graphic>
          </wp:inline>
        </w:drawing>
      </w:r>
    </w:p>
    <w:p w14:paraId="3C7BD8E8">
      <w:pPr>
        <w:spacing w:before="0" w:line="290" w:lineRule="exact"/>
        <w:ind w:left="8551" w:right="8055" w:firstLine="0"/>
        <w:jc w:val="center"/>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3.2-6</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四层平面图</w:t>
      </w:r>
    </w:p>
    <w:p w14:paraId="68E5A719">
      <w:pPr>
        <w:spacing w:after="0" w:line="290" w:lineRule="exact"/>
        <w:jc w:val="center"/>
        <w:rPr>
          <w:rFonts w:ascii="宋体" w:hAnsi="宋体" w:eastAsia="宋体" w:cs="宋体"/>
          <w:sz w:val="24"/>
          <w:szCs w:val="24"/>
        </w:rPr>
        <w:sectPr>
          <w:pgSz w:w="23820" w:h="1685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5F9AED5A">
      <w:pPr>
        <w:spacing w:before="11" w:line="240" w:lineRule="auto"/>
        <w:rPr>
          <w:rFonts w:ascii="宋体" w:hAnsi="宋体" w:eastAsia="宋体" w:cs="宋体"/>
          <w:b/>
          <w:bCs/>
          <w:sz w:val="20"/>
          <w:szCs w:val="20"/>
        </w:rPr>
      </w:pPr>
    </w:p>
    <w:p w14:paraId="04C78325">
      <w:pPr>
        <w:spacing w:before="26"/>
        <w:ind w:left="158" w:right="103" w:firstLine="0"/>
        <w:jc w:val="left"/>
        <w:rPr>
          <w:rFonts w:ascii="宋体" w:hAnsi="宋体" w:eastAsia="宋体" w:cs="宋体"/>
          <w:sz w:val="24"/>
          <w:szCs w:val="24"/>
        </w:rPr>
      </w:pPr>
      <w:r>
        <w:rPr>
          <w:rFonts w:ascii="Times New Roman" w:hAnsi="Times New Roman" w:eastAsia="Times New Roman" w:cs="Times New Roman"/>
          <w:b/>
          <w:bCs/>
          <w:sz w:val="24"/>
          <w:szCs w:val="24"/>
        </w:rPr>
        <w:t>3.2.8</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劳动定员</w:t>
      </w:r>
    </w:p>
    <w:p w14:paraId="33194F5C">
      <w:pPr>
        <w:spacing w:before="8" w:line="240" w:lineRule="auto"/>
        <w:rPr>
          <w:rFonts w:ascii="宋体" w:hAnsi="宋体" w:eastAsia="宋体" w:cs="宋体"/>
          <w:b/>
          <w:bCs/>
          <w:sz w:val="23"/>
          <w:szCs w:val="23"/>
        </w:rPr>
      </w:pPr>
    </w:p>
    <w:p w14:paraId="4276F688">
      <w:pPr>
        <w:pStyle w:val="14"/>
        <w:spacing w:line="240" w:lineRule="auto"/>
        <w:ind w:left="638" w:right="103"/>
        <w:jc w:val="left"/>
      </w:pPr>
      <w:r>
        <w:t>工作制度及劳动定员</w:t>
      </w:r>
      <w:r>
        <w:rPr>
          <w:rFonts w:ascii="Times New Roman" w:hAnsi="Times New Roman" w:eastAsia="Times New Roman" w:cs="Times New Roman"/>
        </w:rPr>
        <w:t>:</w:t>
      </w:r>
      <w:r>
        <w:t>年生产</w:t>
      </w:r>
      <w:r>
        <w:rPr>
          <w:spacing w:val="-77"/>
        </w:rPr>
        <w:t xml:space="preserve"> </w:t>
      </w:r>
      <w:r>
        <w:rPr>
          <w:rFonts w:ascii="Times New Roman" w:hAnsi="Times New Roman" w:eastAsia="Times New Roman" w:cs="Times New Roman"/>
        </w:rPr>
        <w:t>330d</w:t>
      </w:r>
      <w:r>
        <w:t>，两班制，每班工作</w:t>
      </w:r>
      <w:r>
        <w:rPr>
          <w:spacing w:val="-79"/>
        </w:rPr>
        <w:t xml:space="preserve"> </w:t>
      </w:r>
      <w:r>
        <w:rPr>
          <w:rFonts w:ascii="Times New Roman" w:hAnsi="Times New Roman" w:eastAsia="Times New Roman" w:cs="Times New Roman"/>
        </w:rPr>
        <w:t>8</w:t>
      </w:r>
      <w:r>
        <w:rPr>
          <w:rFonts w:ascii="Times New Roman" w:hAnsi="Times New Roman" w:eastAsia="Times New Roman" w:cs="Times New Roman"/>
          <w:spacing w:val="-26"/>
        </w:rPr>
        <w:t xml:space="preserve"> </w:t>
      </w:r>
      <w:r>
        <w:t>小时。全厂定员</w:t>
      </w:r>
      <w:r>
        <w:rPr>
          <w:spacing w:val="-79"/>
        </w:rPr>
        <w:t xml:space="preserve"> </w:t>
      </w:r>
      <w:r>
        <w:rPr>
          <w:rFonts w:ascii="Times New Roman" w:hAnsi="Times New Roman" w:eastAsia="Times New Roman" w:cs="Times New Roman"/>
        </w:rPr>
        <w:t>260</w:t>
      </w:r>
      <w:r>
        <w:rPr>
          <w:rFonts w:ascii="Times New Roman" w:hAnsi="Times New Roman" w:eastAsia="Times New Roman" w:cs="Times New Roman"/>
          <w:spacing w:val="-27"/>
        </w:rPr>
        <w:t xml:space="preserve"> </w:t>
      </w:r>
      <w:r>
        <w:rPr>
          <w:spacing w:val="-3"/>
        </w:rPr>
        <w:t>人。</w:t>
      </w:r>
    </w:p>
    <w:p w14:paraId="664FEC87">
      <w:pPr>
        <w:pStyle w:val="14"/>
        <w:spacing w:before="188" w:line="240" w:lineRule="auto"/>
        <w:ind w:right="103"/>
        <w:jc w:val="left"/>
      </w:pPr>
      <w:r>
        <w:t>其中，管理行政人员</w:t>
      </w:r>
      <w:r>
        <w:rPr>
          <w:spacing w:val="-60"/>
        </w:rPr>
        <w:t xml:space="preserve"> </w:t>
      </w:r>
      <w:r>
        <w:rPr>
          <w:rFonts w:ascii="Times New Roman" w:hAnsi="Times New Roman" w:eastAsia="Times New Roman" w:cs="Times New Roman"/>
        </w:rPr>
        <w:t>20</w:t>
      </w:r>
      <w:r>
        <w:rPr>
          <w:rFonts w:ascii="Times New Roman" w:hAnsi="Times New Roman" w:eastAsia="Times New Roman" w:cs="Times New Roman"/>
          <w:spacing w:val="-12"/>
        </w:rPr>
        <w:t xml:space="preserve"> </w:t>
      </w:r>
      <w:r>
        <w:t>人：运行管理、技术人员</w:t>
      </w:r>
      <w:r>
        <w:rPr>
          <w:spacing w:val="-60"/>
        </w:rPr>
        <w:t xml:space="preserve"> </w:t>
      </w:r>
      <w:r>
        <w:rPr>
          <w:rFonts w:ascii="Times New Roman" w:hAnsi="Times New Roman" w:eastAsia="Times New Roman" w:cs="Times New Roman"/>
        </w:rPr>
        <w:t>15</w:t>
      </w:r>
      <w:r>
        <w:rPr>
          <w:rFonts w:ascii="Times New Roman" w:hAnsi="Times New Roman" w:eastAsia="Times New Roman" w:cs="Times New Roman"/>
          <w:spacing w:val="-12"/>
        </w:rPr>
        <w:t xml:space="preserve"> </w:t>
      </w:r>
      <w:r>
        <w:t>人，一线操作人员</w:t>
      </w:r>
      <w:r>
        <w:rPr>
          <w:spacing w:val="-60"/>
        </w:rPr>
        <w:t xml:space="preserve"> </w:t>
      </w:r>
      <w:r>
        <w:rPr>
          <w:rFonts w:ascii="Times New Roman" w:hAnsi="Times New Roman" w:eastAsia="Times New Roman" w:cs="Times New Roman"/>
        </w:rPr>
        <w:t>225</w:t>
      </w:r>
      <w:r>
        <w:rPr>
          <w:rFonts w:ascii="Times New Roman" w:hAnsi="Times New Roman" w:eastAsia="Times New Roman" w:cs="Times New Roman"/>
          <w:spacing w:val="-12"/>
        </w:rPr>
        <w:t xml:space="preserve"> </w:t>
      </w:r>
      <w:r>
        <w:t>人。</w:t>
      </w:r>
    </w:p>
    <w:p w14:paraId="59531CEF">
      <w:pPr>
        <w:spacing w:before="73"/>
        <w:ind w:left="158" w:right="103" w:firstLine="0"/>
        <w:jc w:val="left"/>
        <w:rPr>
          <w:rFonts w:ascii="宋体" w:hAnsi="宋体" w:eastAsia="宋体" w:cs="宋体"/>
          <w:sz w:val="24"/>
          <w:szCs w:val="24"/>
        </w:rPr>
      </w:pPr>
      <w:r>
        <w:rPr>
          <w:rFonts w:ascii="Times New Roman" w:hAnsi="Times New Roman" w:eastAsia="Times New Roman" w:cs="Times New Roman"/>
          <w:b/>
          <w:bCs/>
          <w:sz w:val="24"/>
          <w:szCs w:val="24"/>
        </w:rPr>
        <w:t>3.2.9</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公用工程</w:t>
      </w:r>
    </w:p>
    <w:p w14:paraId="1243EB6B">
      <w:pPr>
        <w:spacing w:before="2" w:line="240" w:lineRule="auto"/>
        <w:rPr>
          <w:rFonts w:ascii="宋体" w:hAnsi="宋体" w:eastAsia="宋体" w:cs="宋体"/>
          <w:b/>
          <w:bCs/>
          <w:sz w:val="28"/>
          <w:szCs w:val="28"/>
        </w:rPr>
      </w:pPr>
    </w:p>
    <w:p w14:paraId="1A2F9708">
      <w:pPr>
        <w:pStyle w:val="14"/>
        <w:spacing w:line="240" w:lineRule="auto"/>
        <w:ind w:left="638" w:right="103"/>
        <w:jc w:val="left"/>
      </w:pPr>
      <w:r>
        <w:t>（一）给排水</w:t>
      </w:r>
    </w:p>
    <w:p w14:paraId="1131B55E">
      <w:pPr>
        <w:pStyle w:val="14"/>
        <w:spacing w:before="188" w:line="391" w:lineRule="auto"/>
        <w:ind w:right="346" w:firstLine="480"/>
        <w:jc w:val="both"/>
        <w:rPr>
          <w:rFonts w:ascii="宋体" w:hAnsi="宋体" w:eastAsia="宋体"/>
          <w:spacing w:val="-3"/>
        </w:rPr>
      </w:pPr>
      <w:r>
        <w:rPr>
          <w:rFonts w:ascii="宋体" w:hAnsi="宋体" w:eastAsia="宋体"/>
          <w:spacing w:val="-3"/>
        </w:rPr>
        <w:t>（1）给水 厂区用水主要包括生产用水和生活用水，由市政提供，引入总管管径为 DN150，给水管网在厂区内形成环网以利于消防，生物质锅炉用水采用软水设备制取获得。 项目用水包括生产用水和生活用水，其中，生产用水包括屠宰用水、车辆冲洗用水、道路洒水、消毒剂配制用水、软化水等。</w:t>
      </w:r>
    </w:p>
    <w:p w14:paraId="3D4774BE">
      <w:pPr>
        <w:pStyle w:val="14"/>
        <w:spacing w:before="206" w:line="240" w:lineRule="auto"/>
        <w:ind w:left="638" w:right="103"/>
        <w:jc w:val="left"/>
      </w:pPr>
      <w:r>
        <w:rPr>
          <w:rFonts w:ascii="Times New Roman" w:hAnsi="Times New Roman" w:eastAsia="Times New Roman" w:cs="Times New Roman"/>
        </w:rPr>
        <w:t>1</w:t>
      </w:r>
      <w:r>
        <w:t>）屠宰用水</w:t>
      </w:r>
    </w:p>
    <w:p w14:paraId="1500489C">
      <w:pPr>
        <w:pStyle w:val="14"/>
        <w:spacing w:before="188" w:line="391" w:lineRule="auto"/>
        <w:ind w:right="346" w:firstLine="480"/>
        <w:jc w:val="both"/>
      </w:pPr>
      <w:r>
        <w:rPr>
          <w:spacing w:val="-3"/>
        </w:rPr>
        <w:t>根据《屠宰与肉类加工废水治理工程技术规范》（</w:t>
      </w:r>
      <w:r>
        <w:rPr>
          <w:rFonts w:ascii="Times New Roman" w:hAnsi="Times New Roman" w:eastAsia="Times New Roman" w:cs="Times New Roman"/>
          <w:spacing w:val="-3"/>
        </w:rPr>
        <w:t>HJ2004-2010</w:t>
      </w:r>
      <w:r>
        <w:rPr>
          <w:spacing w:val="-3"/>
        </w:rPr>
        <w:t>），屠宰过程指屠</w:t>
      </w:r>
      <w:r>
        <w:t xml:space="preserve"> 宰时进行的圈栏冲洗、宰前淋洗、宰后烫毛或剥皮、开腔、劈半、解体、内脏洗涤及</w:t>
      </w:r>
      <w:r>
        <w:rPr>
          <w:spacing w:val="-109"/>
        </w:rPr>
        <w:t xml:space="preserve"> </w:t>
      </w:r>
      <w:r>
        <w:t>车间冲洗等过程，屠宰用水包括屠宰过程中所有用水。急宰间用水均纳入屠宰用水，</w:t>
      </w:r>
      <w:r>
        <w:rPr>
          <w:spacing w:val="-108"/>
        </w:rPr>
        <w:t xml:space="preserve"> </w:t>
      </w:r>
      <w:r>
        <w:t>不进行单独核算。</w:t>
      </w:r>
    </w:p>
    <w:p w14:paraId="747D09BF">
      <w:pPr>
        <w:pStyle w:val="14"/>
        <w:spacing w:before="188" w:line="391" w:lineRule="auto"/>
        <w:ind w:right="346" w:firstLine="480"/>
        <w:jc w:val="both"/>
        <w:rPr>
          <w:rFonts w:ascii="宋体" w:hAnsi="宋体" w:eastAsia="宋体"/>
          <w:spacing w:val="-3"/>
        </w:rPr>
      </w:pPr>
      <w:r>
        <w:rPr>
          <w:rFonts w:ascii="宋体" w:hAnsi="宋体" w:eastAsia="宋体"/>
          <w:spacing w:val="-3"/>
        </w:rPr>
        <w:t>根据《排污许可证申请与核发技术规范农副食品加工工业—屠宰及肉类加工工业》（HJ860.3-2018）附录 C 中工业废水量产污系数核算出屠宰废水排放量。</w:t>
      </w:r>
    </w:p>
    <w:p w14:paraId="3557E10E">
      <w:pPr>
        <w:spacing w:before="17"/>
        <w:ind w:left="2557" w:right="103"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3.2-8</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表</w:t>
      </w:r>
      <w:r>
        <w:rPr>
          <w:rFonts w:ascii="宋体" w:hAnsi="宋体" w:eastAsia="宋体" w:cs="宋体"/>
          <w:b/>
          <w:bCs/>
          <w:spacing w:val="-55"/>
          <w:sz w:val="21"/>
          <w:szCs w:val="21"/>
        </w:rPr>
        <w:t xml:space="preserve"> </w:t>
      </w:r>
      <w:r>
        <w:rPr>
          <w:rFonts w:ascii="Times New Roman" w:hAnsi="Times New Roman" w:eastAsia="Times New Roman" w:cs="Times New Roman"/>
          <w:b/>
          <w:bCs/>
          <w:sz w:val="21"/>
          <w:szCs w:val="21"/>
        </w:rPr>
        <w:t>C.1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主要屠宰工业的废水产污系数</w:t>
      </w:r>
    </w:p>
    <w:tbl>
      <w:tblPr>
        <w:tblStyle w:val="28"/>
        <w:tblW w:w="0" w:type="auto"/>
        <w:tblInd w:w="158" w:type="dxa"/>
        <w:tblLayout w:type="fixed"/>
        <w:tblCellMar>
          <w:top w:w="0" w:type="dxa"/>
          <w:left w:w="0" w:type="dxa"/>
          <w:bottom w:w="0" w:type="dxa"/>
          <w:right w:w="0" w:type="dxa"/>
        </w:tblCellMar>
      </w:tblPr>
      <w:tblGrid>
        <w:gridCol w:w="1145"/>
        <w:gridCol w:w="1148"/>
        <w:gridCol w:w="1363"/>
        <w:gridCol w:w="1383"/>
        <w:gridCol w:w="866"/>
        <w:gridCol w:w="1647"/>
        <w:gridCol w:w="1320"/>
      </w:tblGrid>
      <w:tr w14:paraId="370D0E30">
        <w:tblPrEx>
          <w:tblCellMar>
            <w:top w:w="0" w:type="dxa"/>
            <w:left w:w="0" w:type="dxa"/>
            <w:bottom w:w="0" w:type="dxa"/>
            <w:right w:w="0" w:type="dxa"/>
          </w:tblCellMar>
        </w:tblPrEx>
        <w:trPr>
          <w:trHeight w:val="569" w:hRule="exact"/>
        </w:trPr>
        <w:tc>
          <w:tcPr>
            <w:tcW w:w="1145" w:type="dxa"/>
            <w:tcBorders>
              <w:top w:val="single" w:color="000000" w:sz="12" w:space="0"/>
              <w:left w:val="single" w:color="000000" w:sz="12" w:space="0"/>
              <w:bottom w:val="single" w:color="000000" w:sz="6" w:space="0"/>
              <w:right w:val="single" w:color="000000" w:sz="6" w:space="0"/>
            </w:tcBorders>
          </w:tcPr>
          <w:p w14:paraId="3867F336">
            <w:pPr>
              <w:pStyle w:val="38"/>
              <w:spacing w:before="105" w:line="240" w:lineRule="auto"/>
              <w:ind w:left="93" w:right="0"/>
              <w:jc w:val="left"/>
              <w:rPr>
                <w:rFonts w:ascii="宋体" w:hAnsi="宋体" w:eastAsia="宋体" w:cs="宋体"/>
                <w:sz w:val="21"/>
                <w:szCs w:val="21"/>
              </w:rPr>
            </w:pPr>
            <w:r>
              <w:rPr>
                <w:rFonts w:ascii="宋体" w:hAnsi="宋体" w:eastAsia="宋体" w:cs="宋体"/>
                <w:sz w:val="21"/>
                <w:szCs w:val="21"/>
              </w:rPr>
              <w:t>产品名称</w:t>
            </w:r>
          </w:p>
        </w:tc>
        <w:tc>
          <w:tcPr>
            <w:tcW w:w="1148" w:type="dxa"/>
            <w:tcBorders>
              <w:top w:val="single" w:color="000000" w:sz="12" w:space="0"/>
              <w:left w:val="single" w:color="000000" w:sz="6" w:space="0"/>
              <w:bottom w:val="single" w:color="000000" w:sz="6" w:space="0"/>
              <w:right w:val="single" w:color="000000" w:sz="6" w:space="0"/>
            </w:tcBorders>
          </w:tcPr>
          <w:p w14:paraId="751CE1A6">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原料名称</w:t>
            </w:r>
          </w:p>
        </w:tc>
        <w:tc>
          <w:tcPr>
            <w:tcW w:w="1363" w:type="dxa"/>
            <w:tcBorders>
              <w:top w:val="single" w:color="000000" w:sz="12" w:space="0"/>
              <w:left w:val="single" w:color="000000" w:sz="6" w:space="0"/>
              <w:bottom w:val="single" w:color="000000" w:sz="6" w:space="0"/>
              <w:right w:val="single" w:color="000000" w:sz="6" w:space="0"/>
            </w:tcBorders>
          </w:tcPr>
          <w:p w14:paraId="59311C51">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工艺名称</w:t>
            </w:r>
          </w:p>
        </w:tc>
        <w:tc>
          <w:tcPr>
            <w:tcW w:w="1383" w:type="dxa"/>
            <w:tcBorders>
              <w:top w:val="single" w:color="000000" w:sz="12" w:space="0"/>
              <w:left w:val="single" w:color="000000" w:sz="6" w:space="0"/>
              <w:bottom w:val="single" w:color="000000" w:sz="6" w:space="0"/>
              <w:right w:val="single" w:color="000000" w:sz="6" w:space="0"/>
            </w:tcBorders>
          </w:tcPr>
          <w:p w14:paraId="62819452">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规模等级</w:t>
            </w:r>
          </w:p>
        </w:tc>
        <w:tc>
          <w:tcPr>
            <w:tcW w:w="866" w:type="dxa"/>
            <w:tcBorders>
              <w:top w:val="single" w:color="000000" w:sz="12" w:space="0"/>
              <w:left w:val="single" w:color="000000" w:sz="6" w:space="0"/>
              <w:bottom w:val="single" w:color="000000" w:sz="6" w:space="0"/>
              <w:right w:val="single" w:color="000000" w:sz="6" w:space="0"/>
            </w:tcBorders>
          </w:tcPr>
          <w:p w14:paraId="477C9662">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污染物</w:t>
            </w:r>
          </w:p>
          <w:p w14:paraId="220C55D8">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指标</w:t>
            </w:r>
          </w:p>
        </w:tc>
        <w:tc>
          <w:tcPr>
            <w:tcW w:w="1647" w:type="dxa"/>
            <w:tcBorders>
              <w:top w:val="single" w:color="000000" w:sz="12" w:space="0"/>
              <w:left w:val="single" w:color="000000" w:sz="6" w:space="0"/>
              <w:bottom w:val="single" w:color="000000" w:sz="6" w:space="0"/>
              <w:right w:val="single" w:color="000000" w:sz="6" w:space="0"/>
            </w:tcBorders>
          </w:tcPr>
          <w:p w14:paraId="33F31720">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单位</w:t>
            </w:r>
          </w:p>
        </w:tc>
        <w:tc>
          <w:tcPr>
            <w:tcW w:w="1320" w:type="dxa"/>
            <w:tcBorders>
              <w:top w:val="single" w:color="000000" w:sz="12" w:space="0"/>
              <w:left w:val="single" w:color="000000" w:sz="6" w:space="0"/>
              <w:bottom w:val="single" w:color="000000" w:sz="6" w:space="0"/>
              <w:right w:val="single" w:color="000000" w:sz="12" w:space="0"/>
            </w:tcBorders>
          </w:tcPr>
          <w:p w14:paraId="2C42BA58">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产污系数</w:t>
            </w:r>
          </w:p>
        </w:tc>
      </w:tr>
      <w:tr w14:paraId="2D0A20ED">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52584688">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鲜猪肉</w:t>
            </w:r>
          </w:p>
        </w:tc>
        <w:tc>
          <w:tcPr>
            <w:tcW w:w="1148" w:type="dxa"/>
            <w:tcBorders>
              <w:top w:val="single" w:color="000000" w:sz="6" w:space="0"/>
              <w:left w:val="single" w:color="000000" w:sz="6" w:space="0"/>
              <w:bottom w:val="single" w:color="000000" w:sz="6" w:space="0"/>
              <w:right w:val="single" w:color="000000" w:sz="6" w:space="0"/>
            </w:tcBorders>
          </w:tcPr>
          <w:p w14:paraId="457B0ABD">
            <w:pPr>
              <w:pStyle w:val="38"/>
              <w:spacing w:before="102" w:line="240" w:lineRule="auto"/>
              <w:ind w:left="100" w:right="0"/>
              <w:jc w:val="left"/>
              <w:rPr>
                <w:rFonts w:ascii="宋体" w:hAnsi="宋体" w:eastAsia="宋体" w:cs="宋体"/>
                <w:sz w:val="21"/>
                <w:szCs w:val="21"/>
              </w:rPr>
            </w:pPr>
            <w:r>
              <w:rPr>
                <w:rFonts w:ascii="宋体" w:hAnsi="宋体" w:eastAsia="宋体" w:cs="宋体"/>
                <w:w w:val="100"/>
                <w:sz w:val="21"/>
                <w:szCs w:val="21"/>
              </w:rPr>
              <w:t>猪</w:t>
            </w:r>
          </w:p>
        </w:tc>
        <w:tc>
          <w:tcPr>
            <w:tcW w:w="1363" w:type="dxa"/>
            <w:tcBorders>
              <w:top w:val="single" w:color="000000" w:sz="6" w:space="0"/>
              <w:left w:val="single" w:color="000000" w:sz="6" w:space="0"/>
              <w:bottom w:val="single" w:color="000000" w:sz="6" w:space="0"/>
              <w:right w:val="single" w:color="000000" w:sz="6" w:space="0"/>
            </w:tcBorders>
          </w:tcPr>
          <w:p w14:paraId="706585DA">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14:paraId="5DA551AC">
            <w:pPr>
              <w:pStyle w:val="38"/>
              <w:spacing w:line="248" w:lineRule="exact"/>
              <w:ind w:left="100" w:right="0"/>
              <w:jc w:val="left"/>
              <w:rPr>
                <w:rFonts w:ascii="宋体" w:hAnsi="宋体" w:eastAsia="宋体" w:cs="宋体"/>
                <w:sz w:val="21"/>
                <w:szCs w:val="21"/>
              </w:rPr>
            </w:pPr>
            <w:r>
              <w:rPr>
                <w:rFonts w:ascii="Times New Roman" w:hAnsi="Times New Roman" w:eastAsia="Times New Roman" w:cs="Times New Roman"/>
                <w:sz w:val="21"/>
                <w:szCs w:val="21"/>
              </w:rPr>
              <w:t>≥1,500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头</w:t>
            </w:r>
            <w:r>
              <w:rPr>
                <w:rFonts w:ascii="Times New Roman" w:hAnsi="Times New Roman" w:eastAsia="Times New Roman" w:cs="Times New Roman"/>
                <w:sz w:val="21"/>
                <w:szCs w:val="21"/>
              </w:rPr>
              <w:t>/</w:t>
            </w:r>
            <w:r>
              <w:rPr>
                <w:rFonts w:ascii="宋体" w:hAnsi="宋体" w:eastAsia="宋体" w:cs="宋体"/>
                <w:sz w:val="21"/>
                <w:szCs w:val="21"/>
              </w:rPr>
              <w:t>天</w:t>
            </w:r>
          </w:p>
          <w:p w14:paraId="10445D61">
            <w:pPr>
              <w:pStyle w:val="38"/>
              <w:spacing w:line="266" w:lineRule="exact"/>
              <w:ind w:left="100" w:right="0"/>
              <w:jc w:val="left"/>
              <w:rPr>
                <w:rFonts w:ascii="宋体" w:hAnsi="宋体" w:eastAsia="宋体" w:cs="宋体"/>
                <w:sz w:val="21"/>
                <w:szCs w:val="21"/>
              </w:rPr>
            </w:pPr>
            <w:r>
              <w:rPr>
                <w:rFonts w:ascii="宋体" w:hAnsi="宋体" w:eastAsia="宋体" w:cs="宋体"/>
                <w:sz w:val="21"/>
                <w:szCs w:val="21"/>
              </w:rPr>
              <w:t>屠宰</w:t>
            </w:r>
          </w:p>
        </w:tc>
        <w:tc>
          <w:tcPr>
            <w:tcW w:w="866" w:type="dxa"/>
            <w:tcBorders>
              <w:top w:val="single" w:color="000000" w:sz="6" w:space="0"/>
              <w:left w:val="single" w:color="000000" w:sz="6" w:space="0"/>
              <w:bottom w:val="single" w:color="000000" w:sz="6" w:space="0"/>
              <w:right w:val="single" w:color="000000" w:sz="6" w:space="0"/>
            </w:tcBorders>
          </w:tcPr>
          <w:p w14:paraId="0099DA1D">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工业废</w:t>
            </w:r>
          </w:p>
          <w:p w14:paraId="27A85951">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14:paraId="0A79A569">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2CED2DDB">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6.446</w:t>
            </w:r>
          </w:p>
        </w:tc>
      </w:tr>
      <w:tr w14:paraId="76663560">
        <w:tblPrEx>
          <w:tblCellMar>
            <w:top w:w="0" w:type="dxa"/>
            <w:left w:w="0" w:type="dxa"/>
            <w:bottom w:w="0" w:type="dxa"/>
            <w:right w:w="0" w:type="dxa"/>
          </w:tblCellMar>
        </w:tblPrEx>
        <w:trPr>
          <w:trHeight w:val="560" w:hRule="exact"/>
        </w:trPr>
        <w:tc>
          <w:tcPr>
            <w:tcW w:w="1145" w:type="dxa"/>
            <w:tcBorders>
              <w:top w:val="single" w:color="000000" w:sz="6" w:space="0"/>
              <w:left w:val="single" w:color="000000" w:sz="12" w:space="0"/>
              <w:bottom w:val="single" w:color="000000" w:sz="6" w:space="0"/>
              <w:right w:val="single" w:color="000000" w:sz="6" w:space="0"/>
            </w:tcBorders>
          </w:tcPr>
          <w:p w14:paraId="42257542"/>
        </w:tc>
        <w:tc>
          <w:tcPr>
            <w:tcW w:w="1148" w:type="dxa"/>
            <w:tcBorders>
              <w:top w:val="single" w:color="000000" w:sz="6" w:space="0"/>
              <w:left w:val="single" w:color="000000" w:sz="6" w:space="0"/>
              <w:bottom w:val="single" w:color="000000" w:sz="6" w:space="0"/>
              <w:right w:val="single" w:color="000000" w:sz="6" w:space="0"/>
            </w:tcBorders>
          </w:tcPr>
          <w:p w14:paraId="65F442E3"/>
        </w:tc>
        <w:tc>
          <w:tcPr>
            <w:tcW w:w="1363" w:type="dxa"/>
            <w:tcBorders>
              <w:top w:val="single" w:color="000000" w:sz="6" w:space="0"/>
              <w:left w:val="single" w:color="000000" w:sz="6" w:space="0"/>
              <w:bottom w:val="single" w:color="000000" w:sz="6" w:space="0"/>
              <w:right w:val="single" w:color="000000" w:sz="6" w:space="0"/>
            </w:tcBorders>
          </w:tcPr>
          <w:p w14:paraId="4D3855E4"/>
        </w:tc>
        <w:tc>
          <w:tcPr>
            <w:tcW w:w="1383" w:type="dxa"/>
            <w:tcBorders>
              <w:top w:val="single" w:color="000000" w:sz="6" w:space="0"/>
              <w:left w:val="single" w:color="000000" w:sz="6" w:space="0"/>
              <w:bottom w:val="single" w:color="000000" w:sz="6" w:space="0"/>
              <w:right w:val="single" w:color="000000" w:sz="6" w:space="0"/>
            </w:tcBorders>
          </w:tcPr>
          <w:p w14:paraId="0A71AEFE"/>
        </w:tc>
        <w:tc>
          <w:tcPr>
            <w:tcW w:w="866" w:type="dxa"/>
            <w:tcBorders>
              <w:top w:val="single" w:color="000000" w:sz="6" w:space="0"/>
              <w:left w:val="single" w:color="000000" w:sz="6" w:space="0"/>
              <w:bottom w:val="single" w:color="000000" w:sz="6" w:space="0"/>
              <w:right w:val="single" w:color="000000" w:sz="6" w:space="0"/>
            </w:tcBorders>
          </w:tcPr>
          <w:p w14:paraId="1CBF11F2">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化学需</w:t>
            </w:r>
          </w:p>
          <w:p w14:paraId="1CA99CDD">
            <w:pPr>
              <w:pStyle w:val="38"/>
              <w:spacing w:line="275" w:lineRule="exact"/>
              <w:ind w:left="100" w:right="0"/>
              <w:jc w:val="left"/>
              <w:rPr>
                <w:rFonts w:ascii="宋体" w:hAnsi="宋体" w:eastAsia="宋体" w:cs="宋体"/>
                <w:sz w:val="21"/>
                <w:szCs w:val="21"/>
              </w:rPr>
            </w:pPr>
            <w:r>
              <w:rPr>
                <w:rFonts w:ascii="宋体" w:hAnsi="宋体" w:eastAsia="宋体" w:cs="宋体"/>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14:paraId="092DEDF5">
            <w:pPr>
              <w:pStyle w:val="38"/>
              <w:spacing w:before="103" w:line="240" w:lineRule="auto"/>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01EA193B">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13,268</w:t>
            </w:r>
          </w:p>
        </w:tc>
      </w:tr>
      <w:tr w14:paraId="287A5363">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1AC6F15D"/>
        </w:tc>
        <w:tc>
          <w:tcPr>
            <w:tcW w:w="1148" w:type="dxa"/>
            <w:tcBorders>
              <w:top w:val="single" w:color="000000" w:sz="6" w:space="0"/>
              <w:left w:val="single" w:color="000000" w:sz="6" w:space="0"/>
              <w:bottom w:val="single" w:color="000000" w:sz="6" w:space="0"/>
              <w:right w:val="single" w:color="000000" w:sz="6" w:space="0"/>
            </w:tcBorders>
          </w:tcPr>
          <w:p w14:paraId="7AC1AB96"/>
        </w:tc>
        <w:tc>
          <w:tcPr>
            <w:tcW w:w="1363" w:type="dxa"/>
            <w:tcBorders>
              <w:top w:val="single" w:color="000000" w:sz="6" w:space="0"/>
              <w:left w:val="single" w:color="000000" w:sz="6" w:space="0"/>
              <w:bottom w:val="single" w:color="000000" w:sz="6" w:space="0"/>
              <w:right w:val="single" w:color="000000" w:sz="6" w:space="0"/>
            </w:tcBorders>
          </w:tcPr>
          <w:p w14:paraId="769983DC"/>
        </w:tc>
        <w:tc>
          <w:tcPr>
            <w:tcW w:w="1383" w:type="dxa"/>
            <w:tcBorders>
              <w:top w:val="single" w:color="000000" w:sz="6" w:space="0"/>
              <w:left w:val="single" w:color="000000" w:sz="6" w:space="0"/>
              <w:bottom w:val="single" w:color="000000" w:sz="6" w:space="0"/>
              <w:right w:val="single" w:color="000000" w:sz="6" w:space="0"/>
            </w:tcBorders>
          </w:tcPr>
          <w:p w14:paraId="291360C6"/>
        </w:tc>
        <w:tc>
          <w:tcPr>
            <w:tcW w:w="866" w:type="dxa"/>
            <w:tcBorders>
              <w:top w:val="single" w:color="000000" w:sz="6" w:space="0"/>
              <w:left w:val="single" w:color="000000" w:sz="6" w:space="0"/>
              <w:bottom w:val="single" w:color="000000" w:sz="6" w:space="0"/>
              <w:right w:val="single" w:color="000000" w:sz="6" w:space="0"/>
            </w:tcBorders>
          </w:tcPr>
          <w:p w14:paraId="197487DD">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14:paraId="34110E1B">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794B4AC7">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526</w:t>
            </w:r>
          </w:p>
        </w:tc>
      </w:tr>
      <w:tr w14:paraId="64AFFC31">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27031851"/>
        </w:tc>
        <w:tc>
          <w:tcPr>
            <w:tcW w:w="1148" w:type="dxa"/>
            <w:tcBorders>
              <w:top w:val="single" w:color="000000" w:sz="6" w:space="0"/>
              <w:left w:val="single" w:color="000000" w:sz="6" w:space="0"/>
              <w:bottom w:val="single" w:color="000000" w:sz="6" w:space="0"/>
              <w:right w:val="single" w:color="000000" w:sz="6" w:space="0"/>
            </w:tcBorders>
          </w:tcPr>
          <w:p w14:paraId="0ECA7416"/>
        </w:tc>
        <w:tc>
          <w:tcPr>
            <w:tcW w:w="1363" w:type="dxa"/>
            <w:tcBorders>
              <w:top w:val="single" w:color="000000" w:sz="6" w:space="0"/>
              <w:left w:val="single" w:color="000000" w:sz="6" w:space="0"/>
              <w:bottom w:val="single" w:color="000000" w:sz="6" w:space="0"/>
              <w:right w:val="single" w:color="000000" w:sz="6" w:space="0"/>
            </w:tcBorders>
          </w:tcPr>
          <w:p w14:paraId="050BB73B"/>
        </w:tc>
        <w:tc>
          <w:tcPr>
            <w:tcW w:w="1383" w:type="dxa"/>
            <w:tcBorders>
              <w:top w:val="single" w:color="000000" w:sz="6" w:space="0"/>
              <w:left w:val="single" w:color="000000" w:sz="6" w:space="0"/>
              <w:bottom w:val="single" w:color="000000" w:sz="6" w:space="0"/>
              <w:right w:val="single" w:color="000000" w:sz="6" w:space="0"/>
            </w:tcBorders>
          </w:tcPr>
          <w:p w14:paraId="4A57BC65"/>
        </w:tc>
        <w:tc>
          <w:tcPr>
            <w:tcW w:w="866" w:type="dxa"/>
            <w:tcBorders>
              <w:top w:val="single" w:color="000000" w:sz="6" w:space="0"/>
              <w:left w:val="single" w:color="000000" w:sz="6" w:space="0"/>
              <w:bottom w:val="single" w:color="000000" w:sz="6" w:space="0"/>
              <w:right w:val="single" w:color="000000" w:sz="6" w:space="0"/>
            </w:tcBorders>
          </w:tcPr>
          <w:p w14:paraId="14C62418">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14:paraId="2D95B684">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6E5EC7E5">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36</w:t>
            </w:r>
          </w:p>
        </w:tc>
      </w:tr>
      <w:tr w14:paraId="052A28D5">
        <w:tblPrEx>
          <w:tblCellMar>
            <w:top w:w="0" w:type="dxa"/>
            <w:left w:w="0" w:type="dxa"/>
            <w:bottom w:w="0" w:type="dxa"/>
            <w:right w:w="0" w:type="dxa"/>
          </w:tblCellMar>
        </w:tblPrEx>
        <w:trPr>
          <w:trHeight w:val="286" w:hRule="exact"/>
        </w:trPr>
        <w:tc>
          <w:tcPr>
            <w:tcW w:w="1145" w:type="dxa"/>
            <w:tcBorders>
              <w:top w:val="single" w:color="000000" w:sz="6" w:space="0"/>
              <w:left w:val="single" w:color="000000" w:sz="12" w:space="0"/>
              <w:bottom w:val="single" w:color="000000" w:sz="6" w:space="0"/>
              <w:right w:val="single" w:color="000000" w:sz="6" w:space="0"/>
            </w:tcBorders>
          </w:tcPr>
          <w:p w14:paraId="783C7520"/>
        </w:tc>
        <w:tc>
          <w:tcPr>
            <w:tcW w:w="1148" w:type="dxa"/>
            <w:tcBorders>
              <w:top w:val="single" w:color="000000" w:sz="6" w:space="0"/>
              <w:left w:val="single" w:color="000000" w:sz="6" w:space="0"/>
              <w:bottom w:val="single" w:color="000000" w:sz="6" w:space="0"/>
              <w:right w:val="single" w:color="000000" w:sz="6" w:space="0"/>
            </w:tcBorders>
          </w:tcPr>
          <w:p w14:paraId="332CCA1B"/>
        </w:tc>
        <w:tc>
          <w:tcPr>
            <w:tcW w:w="1363" w:type="dxa"/>
            <w:tcBorders>
              <w:top w:val="single" w:color="000000" w:sz="6" w:space="0"/>
              <w:left w:val="single" w:color="000000" w:sz="6" w:space="0"/>
              <w:bottom w:val="single" w:color="000000" w:sz="6" w:space="0"/>
              <w:right w:val="single" w:color="000000" w:sz="6" w:space="0"/>
            </w:tcBorders>
          </w:tcPr>
          <w:p w14:paraId="72E2DC68"/>
        </w:tc>
        <w:tc>
          <w:tcPr>
            <w:tcW w:w="1383" w:type="dxa"/>
            <w:tcBorders>
              <w:top w:val="single" w:color="000000" w:sz="6" w:space="0"/>
              <w:left w:val="single" w:color="000000" w:sz="6" w:space="0"/>
              <w:bottom w:val="single" w:color="000000" w:sz="6" w:space="0"/>
              <w:right w:val="single" w:color="000000" w:sz="6" w:space="0"/>
            </w:tcBorders>
          </w:tcPr>
          <w:p w14:paraId="3B5CFAC9"/>
        </w:tc>
        <w:tc>
          <w:tcPr>
            <w:tcW w:w="866" w:type="dxa"/>
            <w:tcBorders>
              <w:top w:val="single" w:color="000000" w:sz="6" w:space="0"/>
              <w:left w:val="single" w:color="000000" w:sz="6" w:space="0"/>
              <w:bottom w:val="single" w:color="000000" w:sz="6" w:space="0"/>
              <w:right w:val="single" w:color="000000" w:sz="6" w:space="0"/>
            </w:tcBorders>
          </w:tcPr>
          <w:p w14:paraId="79ED7756">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总氮</w:t>
            </w:r>
          </w:p>
        </w:tc>
        <w:tc>
          <w:tcPr>
            <w:tcW w:w="1647" w:type="dxa"/>
            <w:tcBorders>
              <w:top w:val="single" w:color="000000" w:sz="6" w:space="0"/>
              <w:left w:val="single" w:color="000000" w:sz="6" w:space="0"/>
              <w:bottom w:val="single" w:color="000000" w:sz="6" w:space="0"/>
              <w:right w:val="single" w:color="000000" w:sz="6" w:space="0"/>
            </w:tcBorders>
          </w:tcPr>
          <w:p w14:paraId="70BBB434">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502F5A8C">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1,022</w:t>
            </w:r>
          </w:p>
        </w:tc>
      </w:tr>
      <w:tr w14:paraId="114B07F8">
        <w:tblPrEx>
          <w:tblCellMar>
            <w:top w:w="0" w:type="dxa"/>
            <w:left w:w="0" w:type="dxa"/>
            <w:bottom w:w="0" w:type="dxa"/>
            <w:right w:w="0" w:type="dxa"/>
          </w:tblCellMar>
        </w:tblPrEx>
        <w:trPr>
          <w:trHeight w:val="562" w:hRule="exact"/>
        </w:trPr>
        <w:tc>
          <w:tcPr>
            <w:tcW w:w="1145" w:type="dxa"/>
            <w:tcBorders>
              <w:top w:val="single" w:color="000000" w:sz="6" w:space="0"/>
              <w:left w:val="single" w:color="000000" w:sz="12" w:space="0"/>
              <w:bottom w:val="single" w:color="000000" w:sz="6" w:space="0"/>
              <w:right w:val="single" w:color="000000" w:sz="6" w:space="0"/>
            </w:tcBorders>
          </w:tcPr>
          <w:p w14:paraId="715235D2">
            <w:pPr>
              <w:pStyle w:val="38"/>
              <w:spacing w:before="102" w:line="240" w:lineRule="auto"/>
              <w:ind w:left="93" w:right="0"/>
              <w:jc w:val="left"/>
              <w:rPr>
                <w:rFonts w:ascii="宋体" w:hAnsi="宋体" w:eastAsia="宋体" w:cs="宋体"/>
                <w:sz w:val="21"/>
                <w:szCs w:val="21"/>
              </w:rPr>
            </w:pPr>
            <w:r>
              <w:rPr>
                <w:rFonts w:ascii="宋体" w:hAnsi="宋体" w:eastAsia="宋体" w:cs="宋体"/>
                <w:b/>
                <w:bCs/>
                <w:sz w:val="21"/>
                <w:szCs w:val="21"/>
              </w:rPr>
              <w:t>鲜猪肉</w:t>
            </w:r>
          </w:p>
        </w:tc>
        <w:tc>
          <w:tcPr>
            <w:tcW w:w="1148" w:type="dxa"/>
            <w:tcBorders>
              <w:top w:val="single" w:color="000000" w:sz="6" w:space="0"/>
              <w:left w:val="single" w:color="000000" w:sz="6" w:space="0"/>
              <w:bottom w:val="single" w:color="000000" w:sz="6" w:space="0"/>
              <w:right w:val="single" w:color="000000" w:sz="6" w:space="0"/>
            </w:tcBorders>
          </w:tcPr>
          <w:p w14:paraId="7FD7FB47">
            <w:pPr>
              <w:pStyle w:val="38"/>
              <w:spacing w:before="102" w:line="240" w:lineRule="auto"/>
              <w:ind w:left="100" w:right="0"/>
              <w:jc w:val="left"/>
              <w:rPr>
                <w:rFonts w:ascii="宋体" w:hAnsi="宋体" w:eastAsia="宋体" w:cs="宋体"/>
                <w:sz w:val="21"/>
                <w:szCs w:val="21"/>
              </w:rPr>
            </w:pPr>
            <w:r>
              <w:rPr>
                <w:rFonts w:ascii="宋体" w:hAnsi="宋体" w:eastAsia="宋体" w:cs="宋体"/>
                <w:b/>
                <w:bCs/>
                <w:w w:val="100"/>
                <w:sz w:val="21"/>
                <w:szCs w:val="21"/>
              </w:rPr>
              <w:t>猪</w:t>
            </w:r>
          </w:p>
        </w:tc>
        <w:tc>
          <w:tcPr>
            <w:tcW w:w="1363" w:type="dxa"/>
            <w:tcBorders>
              <w:top w:val="single" w:color="000000" w:sz="6" w:space="0"/>
              <w:left w:val="single" w:color="000000" w:sz="6" w:space="0"/>
              <w:bottom w:val="single" w:color="000000" w:sz="6" w:space="0"/>
              <w:right w:val="single" w:color="000000" w:sz="6" w:space="0"/>
            </w:tcBorders>
          </w:tcPr>
          <w:p w14:paraId="568D46E3">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14:paraId="462A3EF3">
            <w:pPr>
              <w:pStyle w:val="38"/>
              <w:spacing w:line="249" w:lineRule="exact"/>
              <w:ind w:left="100" w:right="0"/>
              <w:jc w:val="left"/>
              <w:rPr>
                <w:rFonts w:ascii="Times New Roman" w:hAnsi="Times New Roman" w:eastAsia="Times New Roman" w:cs="Times New Roman"/>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1,500</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头</w:t>
            </w:r>
            <w:r>
              <w:rPr>
                <w:rFonts w:ascii="Times New Roman" w:hAnsi="Times New Roman" w:eastAsia="Times New Roman" w:cs="Times New Roman"/>
                <w:b/>
                <w:bCs/>
                <w:sz w:val="21"/>
                <w:szCs w:val="21"/>
              </w:rPr>
              <w:t>/</w:t>
            </w:r>
          </w:p>
          <w:p w14:paraId="2417D9EE">
            <w:pPr>
              <w:pStyle w:val="38"/>
              <w:spacing w:line="265" w:lineRule="exact"/>
              <w:ind w:left="100" w:right="0"/>
              <w:jc w:val="left"/>
              <w:rPr>
                <w:rFonts w:ascii="宋体" w:hAnsi="宋体" w:eastAsia="宋体" w:cs="宋体"/>
                <w:sz w:val="21"/>
                <w:szCs w:val="21"/>
              </w:rPr>
            </w:pPr>
            <w:r>
              <w:rPr>
                <w:rFonts w:ascii="宋体" w:hAnsi="宋体" w:eastAsia="宋体" w:cs="宋体"/>
                <w:b/>
                <w:bCs/>
                <w:sz w:val="21"/>
                <w:szCs w:val="21"/>
              </w:rPr>
              <w:t>天屠宰</w:t>
            </w:r>
          </w:p>
        </w:tc>
        <w:tc>
          <w:tcPr>
            <w:tcW w:w="866" w:type="dxa"/>
            <w:tcBorders>
              <w:top w:val="single" w:color="000000" w:sz="6" w:space="0"/>
              <w:left w:val="single" w:color="000000" w:sz="6" w:space="0"/>
              <w:bottom w:val="single" w:color="000000" w:sz="6" w:space="0"/>
              <w:right w:val="single" w:color="000000" w:sz="6" w:space="0"/>
            </w:tcBorders>
          </w:tcPr>
          <w:p w14:paraId="5367C0C1">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工业废</w:t>
            </w:r>
          </w:p>
          <w:p w14:paraId="01D4FE48">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14:paraId="41DC414B">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4810E9FE">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7.291</w:t>
            </w:r>
          </w:p>
        </w:tc>
      </w:tr>
      <w:tr w14:paraId="72D92D37">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6094C419"/>
        </w:tc>
        <w:tc>
          <w:tcPr>
            <w:tcW w:w="1148" w:type="dxa"/>
            <w:tcBorders>
              <w:top w:val="single" w:color="000000" w:sz="6" w:space="0"/>
              <w:left w:val="single" w:color="000000" w:sz="6" w:space="0"/>
              <w:bottom w:val="single" w:color="000000" w:sz="6" w:space="0"/>
              <w:right w:val="single" w:color="000000" w:sz="6" w:space="0"/>
            </w:tcBorders>
          </w:tcPr>
          <w:p w14:paraId="0CCEDDC7"/>
        </w:tc>
        <w:tc>
          <w:tcPr>
            <w:tcW w:w="1363" w:type="dxa"/>
            <w:tcBorders>
              <w:top w:val="single" w:color="000000" w:sz="6" w:space="0"/>
              <w:left w:val="single" w:color="000000" w:sz="6" w:space="0"/>
              <w:bottom w:val="single" w:color="000000" w:sz="6" w:space="0"/>
              <w:right w:val="single" w:color="000000" w:sz="6" w:space="0"/>
            </w:tcBorders>
          </w:tcPr>
          <w:p w14:paraId="02005C77"/>
        </w:tc>
        <w:tc>
          <w:tcPr>
            <w:tcW w:w="1383" w:type="dxa"/>
            <w:tcBorders>
              <w:top w:val="single" w:color="000000" w:sz="6" w:space="0"/>
              <w:left w:val="single" w:color="000000" w:sz="6" w:space="0"/>
              <w:bottom w:val="single" w:color="000000" w:sz="6" w:space="0"/>
              <w:right w:val="single" w:color="000000" w:sz="6" w:space="0"/>
            </w:tcBorders>
          </w:tcPr>
          <w:p w14:paraId="65674C7A"/>
        </w:tc>
        <w:tc>
          <w:tcPr>
            <w:tcW w:w="866" w:type="dxa"/>
            <w:tcBorders>
              <w:top w:val="single" w:color="000000" w:sz="6" w:space="0"/>
              <w:left w:val="single" w:color="000000" w:sz="6" w:space="0"/>
              <w:bottom w:val="single" w:color="000000" w:sz="6" w:space="0"/>
              <w:right w:val="single" w:color="000000" w:sz="6" w:space="0"/>
            </w:tcBorders>
          </w:tcPr>
          <w:p w14:paraId="561C2868">
            <w:pPr>
              <w:pStyle w:val="38"/>
              <w:spacing w:line="239" w:lineRule="exact"/>
              <w:ind w:left="100" w:right="0"/>
              <w:jc w:val="left"/>
              <w:rPr>
                <w:rFonts w:ascii="宋体" w:hAnsi="宋体" w:eastAsia="宋体" w:cs="宋体"/>
                <w:sz w:val="21"/>
                <w:szCs w:val="21"/>
              </w:rPr>
            </w:pPr>
            <w:r>
              <w:rPr>
                <w:rFonts w:ascii="宋体" w:hAnsi="宋体" w:eastAsia="宋体" w:cs="宋体"/>
                <w:b/>
                <w:bCs/>
                <w:sz w:val="21"/>
                <w:szCs w:val="21"/>
              </w:rPr>
              <w:t>化学需</w:t>
            </w:r>
          </w:p>
          <w:p w14:paraId="79599AC6">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14:paraId="716FB8EB">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46692EB4">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14,210</w:t>
            </w:r>
          </w:p>
        </w:tc>
      </w:tr>
      <w:tr w14:paraId="34C78AEA">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0D4D59B0"/>
        </w:tc>
        <w:tc>
          <w:tcPr>
            <w:tcW w:w="1148" w:type="dxa"/>
            <w:tcBorders>
              <w:top w:val="single" w:color="000000" w:sz="6" w:space="0"/>
              <w:left w:val="single" w:color="000000" w:sz="6" w:space="0"/>
              <w:bottom w:val="single" w:color="000000" w:sz="6" w:space="0"/>
              <w:right w:val="single" w:color="000000" w:sz="6" w:space="0"/>
            </w:tcBorders>
          </w:tcPr>
          <w:p w14:paraId="67E16921"/>
        </w:tc>
        <w:tc>
          <w:tcPr>
            <w:tcW w:w="1363" w:type="dxa"/>
            <w:tcBorders>
              <w:top w:val="single" w:color="000000" w:sz="6" w:space="0"/>
              <w:left w:val="single" w:color="000000" w:sz="6" w:space="0"/>
              <w:bottom w:val="single" w:color="000000" w:sz="6" w:space="0"/>
              <w:right w:val="single" w:color="000000" w:sz="6" w:space="0"/>
            </w:tcBorders>
          </w:tcPr>
          <w:p w14:paraId="238CA44E"/>
        </w:tc>
        <w:tc>
          <w:tcPr>
            <w:tcW w:w="1383" w:type="dxa"/>
            <w:tcBorders>
              <w:top w:val="single" w:color="000000" w:sz="6" w:space="0"/>
              <w:left w:val="single" w:color="000000" w:sz="6" w:space="0"/>
              <w:bottom w:val="single" w:color="000000" w:sz="6" w:space="0"/>
              <w:right w:val="single" w:color="000000" w:sz="6" w:space="0"/>
            </w:tcBorders>
          </w:tcPr>
          <w:p w14:paraId="3431CFFD"/>
        </w:tc>
        <w:tc>
          <w:tcPr>
            <w:tcW w:w="866" w:type="dxa"/>
            <w:tcBorders>
              <w:top w:val="single" w:color="000000" w:sz="6" w:space="0"/>
              <w:left w:val="single" w:color="000000" w:sz="6" w:space="0"/>
              <w:bottom w:val="single" w:color="000000" w:sz="6" w:space="0"/>
              <w:right w:val="single" w:color="000000" w:sz="6" w:space="0"/>
            </w:tcBorders>
          </w:tcPr>
          <w:p w14:paraId="375290BA">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14:paraId="368D51E9">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73B8AB0A">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619</w:t>
            </w:r>
          </w:p>
        </w:tc>
      </w:tr>
      <w:tr w14:paraId="5489688C">
        <w:tblPrEx>
          <w:tblCellMar>
            <w:top w:w="0" w:type="dxa"/>
            <w:left w:w="0" w:type="dxa"/>
            <w:bottom w:w="0" w:type="dxa"/>
            <w:right w:w="0" w:type="dxa"/>
          </w:tblCellMar>
        </w:tblPrEx>
        <w:trPr>
          <w:trHeight w:val="286" w:hRule="exact"/>
        </w:trPr>
        <w:tc>
          <w:tcPr>
            <w:tcW w:w="1145" w:type="dxa"/>
            <w:tcBorders>
              <w:top w:val="single" w:color="000000" w:sz="6" w:space="0"/>
              <w:left w:val="single" w:color="000000" w:sz="12" w:space="0"/>
              <w:bottom w:val="single" w:color="000000" w:sz="6" w:space="0"/>
              <w:right w:val="single" w:color="000000" w:sz="6" w:space="0"/>
            </w:tcBorders>
          </w:tcPr>
          <w:p w14:paraId="769197F9"/>
        </w:tc>
        <w:tc>
          <w:tcPr>
            <w:tcW w:w="1148" w:type="dxa"/>
            <w:tcBorders>
              <w:top w:val="single" w:color="000000" w:sz="6" w:space="0"/>
              <w:left w:val="single" w:color="000000" w:sz="6" w:space="0"/>
              <w:bottom w:val="single" w:color="000000" w:sz="6" w:space="0"/>
              <w:right w:val="single" w:color="000000" w:sz="6" w:space="0"/>
            </w:tcBorders>
          </w:tcPr>
          <w:p w14:paraId="05469E35"/>
        </w:tc>
        <w:tc>
          <w:tcPr>
            <w:tcW w:w="1363" w:type="dxa"/>
            <w:tcBorders>
              <w:top w:val="single" w:color="000000" w:sz="6" w:space="0"/>
              <w:left w:val="single" w:color="000000" w:sz="6" w:space="0"/>
              <w:bottom w:val="single" w:color="000000" w:sz="6" w:space="0"/>
              <w:right w:val="single" w:color="000000" w:sz="6" w:space="0"/>
            </w:tcBorders>
          </w:tcPr>
          <w:p w14:paraId="2A248420"/>
        </w:tc>
        <w:tc>
          <w:tcPr>
            <w:tcW w:w="1383" w:type="dxa"/>
            <w:tcBorders>
              <w:top w:val="single" w:color="000000" w:sz="6" w:space="0"/>
              <w:left w:val="single" w:color="000000" w:sz="6" w:space="0"/>
              <w:bottom w:val="single" w:color="000000" w:sz="6" w:space="0"/>
              <w:right w:val="single" w:color="000000" w:sz="6" w:space="0"/>
            </w:tcBorders>
          </w:tcPr>
          <w:p w14:paraId="1F3725AE"/>
        </w:tc>
        <w:tc>
          <w:tcPr>
            <w:tcW w:w="866" w:type="dxa"/>
            <w:tcBorders>
              <w:top w:val="single" w:color="000000" w:sz="6" w:space="0"/>
              <w:left w:val="single" w:color="000000" w:sz="6" w:space="0"/>
              <w:bottom w:val="single" w:color="000000" w:sz="6" w:space="0"/>
              <w:right w:val="single" w:color="000000" w:sz="6" w:space="0"/>
            </w:tcBorders>
          </w:tcPr>
          <w:p w14:paraId="20F29772">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14:paraId="03EDDA1F">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1670E870">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52</w:t>
            </w:r>
          </w:p>
        </w:tc>
      </w:tr>
      <w:tr w14:paraId="51F8353E">
        <w:tblPrEx>
          <w:tblCellMar>
            <w:top w:w="0" w:type="dxa"/>
            <w:left w:w="0" w:type="dxa"/>
            <w:bottom w:w="0" w:type="dxa"/>
            <w:right w:w="0" w:type="dxa"/>
          </w:tblCellMar>
        </w:tblPrEx>
        <w:trPr>
          <w:trHeight w:val="293" w:hRule="exact"/>
        </w:trPr>
        <w:tc>
          <w:tcPr>
            <w:tcW w:w="1145" w:type="dxa"/>
            <w:tcBorders>
              <w:top w:val="single" w:color="000000" w:sz="6" w:space="0"/>
              <w:left w:val="single" w:color="000000" w:sz="12" w:space="0"/>
              <w:bottom w:val="single" w:color="000000" w:sz="12" w:space="0"/>
              <w:right w:val="single" w:color="000000" w:sz="6" w:space="0"/>
            </w:tcBorders>
          </w:tcPr>
          <w:p w14:paraId="0797B725"/>
        </w:tc>
        <w:tc>
          <w:tcPr>
            <w:tcW w:w="1148" w:type="dxa"/>
            <w:tcBorders>
              <w:top w:val="single" w:color="000000" w:sz="6" w:space="0"/>
              <w:left w:val="single" w:color="000000" w:sz="6" w:space="0"/>
              <w:bottom w:val="single" w:color="000000" w:sz="12" w:space="0"/>
              <w:right w:val="single" w:color="000000" w:sz="6" w:space="0"/>
            </w:tcBorders>
          </w:tcPr>
          <w:p w14:paraId="30E211CD"/>
        </w:tc>
        <w:tc>
          <w:tcPr>
            <w:tcW w:w="1363" w:type="dxa"/>
            <w:tcBorders>
              <w:top w:val="single" w:color="000000" w:sz="6" w:space="0"/>
              <w:left w:val="single" w:color="000000" w:sz="6" w:space="0"/>
              <w:bottom w:val="single" w:color="000000" w:sz="12" w:space="0"/>
              <w:right w:val="single" w:color="000000" w:sz="6" w:space="0"/>
            </w:tcBorders>
          </w:tcPr>
          <w:p w14:paraId="24DD71AC"/>
        </w:tc>
        <w:tc>
          <w:tcPr>
            <w:tcW w:w="1383" w:type="dxa"/>
            <w:tcBorders>
              <w:top w:val="single" w:color="000000" w:sz="6" w:space="0"/>
              <w:left w:val="single" w:color="000000" w:sz="6" w:space="0"/>
              <w:bottom w:val="single" w:color="000000" w:sz="12" w:space="0"/>
              <w:right w:val="single" w:color="000000" w:sz="6" w:space="0"/>
            </w:tcBorders>
          </w:tcPr>
          <w:p w14:paraId="2AAB664A"/>
        </w:tc>
        <w:tc>
          <w:tcPr>
            <w:tcW w:w="866" w:type="dxa"/>
            <w:tcBorders>
              <w:top w:val="single" w:color="000000" w:sz="6" w:space="0"/>
              <w:left w:val="single" w:color="000000" w:sz="6" w:space="0"/>
              <w:bottom w:val="single" w:color="000000" w:sz="12" w:space="0"/>
              <w:right w:val="single" w:color="000000" w:sz="6" w:space="0"/>
            </w:tcBorders>
          </w:tcPr>
          <w:p w14:paraId="023977C3">
            <w:pPr>
              <w:pStyle w:val="38"/>
              <w:spacing w:line="243" w:lineRule="exact"/>
              <w:ind w:left="100" w:right="0"/>
              <w:jc w:val="left"/>
              <w:rPr>
                <w:rFonts w:ascii="宋体" w:hAnsi="宋体" w:eastAsia="宋体" w:cs="宋体"/>
                <w:sz w:val="21"/>
                <w:szCs w:val="21"/>
              </w:rPr>
            </w:pPr>
            <w:r>
              <w:rPr>
                <w:rFonts w:ascii="宋体" w:hAnsi="宋体" w:eastAsia="宋体" w:cs="宋体"/>
                <w:b/>
                <w:bCs/>
                <w:sz w:val="21"/>
                <w:szCs w:val="21"/>
              </w:rPr>
              <w:t>总氮</w:t>
            </w:r>
          </w:p>
        </w:tc>
        <w:tc>
          <w:tcPr>
            <w:tcW w:w="1647" w:type="dxa"/>
            <w:tcBorders>
              <w:top w:val="single" w:color="000000" w:sz="6" w:space="0"/>
              <w:left w:val="single" w:color="000000" w:sz="6" w:space="0"/>
              <w:bottom w:val="single" w:color="000000" w:sz="12" w:space="0"/>
              <w:right w:val="single" w:color="000000" w:sz="6" w:space="0"/>
            </w:tcBorders>
          </w:tcPr>
          <w:p w14:paraId="485EA736">
            <w:pPr>
              <w:pStyle w:val="38"/>
              <w:spacing w:line="259"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12" w:space="0"/>
              <w:right w:val="single" w:color="000000" w:sz="12" w:space="0"/>
            </w:tcBorders>
          </w:tcPr>
          <w:p w14:paraId="5ED58D05">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1,267</w:t>
            </w:r>
          </w:p>
        </w:tc>
      </w:tr>
      <w:tr w14:paraId="38B7BCA6">
        <w:tblPrEx>
          <w:tblCellMar>
            <w:top w:w="0" w:type="dxa"/>
            <w:left w:w="0" w:type="dxa"/>
            <w:bottom w:w="0" w:type="dxa"/>
            <w:right w:w="0" w:type="dxa"/>
          </w:tblCellMar>
        </w:tblPrEx>
        <w:trPr>
          <w:trHeight w:val="567" w:hRule="exact"/>
        </w:trPr>
        <w:tc>
          <w:tcPr>
            <w:tcW w:w="1145" w:type="dxa"/>
            <w:tcBorders>
              <w:top w:val="single" w:color="000000" w:sz="12" w:space="0"/>
              <w:left w:val="single" w:color="000000" w:sz="12" w:space="0"/>
              <w:bottom w:val="single" w:color="000000" w:sz="6" w:space="0"/>
              <w:right w:val="single" w:color="000000" w:sz="6" w:space="0"/>
            </w:tcBorders>
          </w:tcPr>
          <w:p w14:paraId="2CADA241">
            <w:pPr>
              <w:pStyle w:val="38"/>
              <w:spacing w:before="103" w:line="240" w:lineRule="auto"/>
              <w:ind w:left="93" w:right="0"/>
              <w:jc w:val="left"/>
              <w:rPr>
                <w:rFonts w:ascii="宋体" w:hAnsi="宋体" w:eastAsia="宋体" w:cs="宋体"/>
                <w:sz w:val="21"/>
                <w:szCs w:val="21"/>
              </w:rPr>
            </w:pPr>
            <w:r>
              <w:rPr>
                <w:rFonts w:ascii="宋体" w:hAnsi="宋体" w:eastAsia="宋体" w:cs="宋体"/>
                <w:b/>
                <w:bCs/>
                <w:sz w:val="21"/>
                <w:szCs w:val="21"/>
              </w:rPr>
              <w:t>冻羊肉</w:t>
            </w:r>
          </w:p>
        </w:tc>
        <w:tc>
          <w:tcPr>
            <w:tcW w:w="1148" w:type="dxa"/>
            <w:tcBorders>
              <w:top w:val="single" w:color="000000" w:sz="12" w:space="0"/>
              <w:left w:val="single" w:color="000000" w:sz="6" w:space="0"/>
              <w:bottom w:val="single" w:color="000000" w:sz="6" w:space="0"/>
              <w:right w:val="single" w:color="000000" w:sz="6" w:space="0"/>
            </w:tcBorders>
          </w:tcPr>
          <w:p w14:paraId="0B4908E7">
            <w:pPr>
              <w:pStyle w:val="38"/>
              <w:spacing w:before="103" w:line="240" w:lineRule="auto"/>
              <w:ind w:left="100" w:right="0"/>
              <w:jc w:val="left"/>
              <w:rPr>
                <w:rFonts w:ascii="宋体" w:hAnsi="宋体" w:eastAsia="宋体" w:cs="宋体"/>
                <w:sz w:val="21"/>
                <w:szCs w:val="21"/>
              </w:rPr>
            </w:pPr>
            <w:r>
              <w:rPr>
                <w:rFonts w:ascii="宋体" w:hAnsi="宋体" w:eastAsia="宋体" w:cs="宋体"/>
                <w:b/>
                <w:bCs/>
                <w:w w:val="100"/>
                <w:sz w:val="21"/>
                <w:szCs w:val="21"/>
              </w:rPr>
              <w:t>羊</w:t>
            </w:r>
          </w:p>
        </w:tc>
        <w:tc>
          <w:tcPr>
            <w:tcW w:w="1363" w:type="dxa"/>
            <w:tcBorders>
              <w:top w:val="single" w:color="000000" w:sz="12" w:space="0"/>
              <w:left w:val="single" w:color="000000" w:sz="6" w:space="0"/>
              <w:bottom w:val="single" w:color="000000" w:sz="6" w:space="0"/>
              <w:right w:val="single" w:color="000000" w:sz="6" w:space="0"/>
            </w:tcBorders>
          </w:tcPr>
          <w:p w14:paraId="309EB53D">
            <w:pPr>
              <w:pStyle w:val="38"/>
              <w:spacing w:before="103" w:line="240" w:lineRule="auto"/>
              <w:ind w:left="100" w:right="0"/>
              <w:jc w:val="left"/>
              <w:rPr>
                <w:rFonts w:ascii="宋体" w:hAnsi="宋体" w:eastAsia="宋体" w:cs="宋体"/>
                <w:sz w:val="21"/>
                <w:szCs w:val="21"/>
              </w:rPr>
            </w:pPr>
            <w:r>
              <w:rPr>
                <w:rFonts w:ascii="宋体" w:hAnsi="宋体" w:eastAsia="宋体" w:cs="宋体"/>
                <w:b/>
                <w:bCs/>
                <w:sz w:val="21"/>
                <w:szCs w:val="21"/>
              </w:rPr>
              <w:t>屠宰、分割</w:t>
            </w:r>
          </w:p>
        </w:tc>
        <w:tc>
          <w:tcPr>
            <w:tcW w:w="1383" w:type="dxa"/>
            <w:tcBorders>
              <w:top w:val="single" w:color="000000" w:sz="12" w:space="0"/>
              <w:left w:val="single" w:color="000000" w:sz="6" w:space="0"/>
              <w:bottom w:val="single" w:color="000000" w:sz="6" w:space="0"/>
              <w:right w:val="single" w:color="000000" w:sz="6" w:space="0"/>
            </w:tcBorders>
          </w:tcPr>
          <w:p w14:paraId="26B69A23">
            <w:pPr>
              <w:pStyle w:val="38"/>
              <w:spacing w:line="248" w:lineRule="exact"/>
              <w:ind w:left="100" w:right="0"/>
              <w:jc w:val="left"/>
              <w:rPr>
                <w:rFonts w:ascii="宋体" w:hAnsi="宋体" w:eastAsia="宋体" w:cs="宋体"/>
                <w:sz w:val="21"/>
                <w:szCs w:val="21"/>
              </w:rPr>
            </w:pPr>
            <w:r>
              <w:rPr>
                <w:rFonts w:ascii="Times New Roman" w:hAnsi="Times New Roman" w:eastAsia="Times New Roman" w:cs="Times New Roman"/>
                <w:b/>
                <w:bCs/>
                <w:sz w:val="21"/>
                <w:szCs w:val="21"/>
              </w:rPr>
              <w:t>≥1,500</w:t>
            </w:r>
            <w:r>
              <w:rPr>
                <w:rFonts w:ascii="Times New Roman" w:hAnsi="Times New Roman" w:eastAsia="Times New Roman" w:cs="Times New Roman"/>
                <w:b/>
                <w:bCs/>
                <w:spacing w:val="-8"/>
                <w:sz w:val="21"/>
                <w:szCs w:val="21"/>
              </w:rPr>
              <w:t xml:space="preserve"> </w:t>
            </w:r>
            <w:r>
              <w:rPr>
                <w:rFonts w:ascii="宋体" w:hAnsi="宋体" w:eastAsia="宋体" w:cs="宋体"/>
                <w:b/>
                <w:bCs/>
                <w:sz w:val="21"/>
                <w:szCs w:val="21"/>
              </w:rPr>
              <w:t>头</w:t>
            </w:r>
            <w:r>
              <w:rPr>
                <w:rFonts w:ascii="Times New Roman" w:hAnsi="Times New Roman" w:eastAsia="Times New Roman" w:cs="Times New Roman"/>
                <w:b/>
                <w:bCs/>
                <w:sz w:val="21"/>
                <w:szCs w:val="21"/>
              </w:rPr>
              <w:t>/</w:t>
            </w:r>
            <w:r>
              <w:rPr>
                <w:rFonts w:ascii="宋体" w:hAnsi="宋体" w:eastAsia="宋体" w:cs="宋体"/>
                <w:b/>
                <w:bCs/>
                <w:sz w:val="21"/>
                <w:szCs w:val="21"/>
              </w:rPr>
              <w:t>天</w:t>
            </w:r>
          </w:p>
          <w:p w14:paraId="6AD2BDAB">
            <w:pPr>
              <w:pStyle w:val="38"/>
              <w:spacing w:line="266" w:lineRule="exact"/>
              <w:ind w:left="100" w:right="0"/>
              <w:jc w:val="left"/>
              <w:rPr>
                <w:rFonts w:ascii="宋体" w:hAnsi="宋体" w:eastAsia="宋体" w:cs="宋体"/>
                <w:sz w:val="21"/>
                <w:szCs w:val="21"/>
              </w:rPr>
            </w:pPr>
            <w:r>
              <w:rPr>
                <w:rFonts w:ascii="宋体" w:hAnsi="宋体" w:eastAsia="宋体" w:cs="宋体"/>
                <w:b/>
                <w:bCs/>
                <w:sz w:val="21"/>
                <w:szCs w:val="21"/>
              </w:rPr>
              <w:t>屠宰</w:t>
            </w:r>
          </w:p>
        </w:tc>
        <w:tc>
          <w:tcPr>
            <w:tcW w:w="866" w:type="dxa"/>
            <w:tcBorders>
              <w:top w:val="single" w:color="000000" w:sz="12" w:space="0"/>
              <w:left w:val="single" w:color="000000" w:sz="6" w:space="0"/>
              <w:bottom w:val="single" w:color="000000" w:sz="6" w:space="0"/>
              <w:right w:val="single" w:color="000000" w:sz="6" w:space="0"/>
            </w:tcBorders>
          </w:tcPr>
          <w:p w14:paraId="4BE6B492">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工业废</w:t>
            </w:r>
          </w:p>
          <w:p w14:paraId="5A6BE15A">
            <w:pPr>
              <w:pStyle w:val="38"/>
              <w:spacing w:line="274" w:lineRule="exact"/>
              <w:ind w:left="100" w:right="0"/>
              <w:jc w:val="left"/>
              <w:rPr>
                <w:rFonts w:ascii="宋体" w:hAnsi="宋体" w:eastAsia="宋体" w:cs="宋体"/>
                <w:sz w:val="21"/>
                <w:szCs w:val="21"/>
              </w:rPr>
            </w:pPr>
            <w:r>
              <w:rPr>
                <w:rFonts w:ascii="宋体" w:hAnsi="宋体" w:eastAsia="宋体" w:cs="宋体"/>
                <w:b/>
                <w:bCs/>
                <w:sz w:val="21"/>
                <w:szCs w:val="21"/>
              </w:rPr>
              <w:t>水量</w:t>
            </w:r>
          </w:p>
        </w:tc>
        <w:tc>
          <w:tcPr>
            <w:tcW w:w="1647" w:type="dxa"/>
            <w:tcBorders>
              <w:top w:val="single" w:color="000000" w:sz="12" w:space="0"/>
              <w:left w:val="single" w:color="000000" w:sz="6" w:space="0"/>
              <w:bottom w:val="single" w:color="000000" w:sz="6" w:space="0"/>
              <w:right w:val="single" w:color="000000" w:sz="6" w:space="0"/>
            </w:tcBorders>
          </w:tcPr>
          <w:p w14:paraId="1A971721">
            <w:pPr>
              <w:pStyle w:val="38"/>
              <w:spacing w:before="103" w:line="240" w:lineRule="auto"/>
              <w:ind w:left="100" w:right="0"/>
              <w:jc w:val="left"/>
              <w:rPr>
                <w:rFonts w:ascii="宋体" w:hAnsi="宋体" w:eastAsia="宋体" w:cs="宋体"/>
                <w:sz w:val="21"/>
                <w:szCs w:val="21"/>
              </w:rPr>
            </w:pP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12" w:space="0"/>
              <w:left w:val="single" w:color="000000" w:sz="6" w:space="0"/>
              <w:bottom w:val="single" w:color="000000" w:sz="6" w:space="0"/>
              <w:right w:val="single" w:color="000000" w:sz="12" w:space="0"/>
            </w:tcBorders>
          </w:tcPr>
          <w:p w14:paraId="018D0DCA">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6.514</w:t>
            </w:r>
          </w:p>
        </w:tc>
      </w:tr>
      <w:tr w14:paraId="274492B1">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2137E5A3"/>
        </w:tc>
        <w:tc>
          <w:tcPr>
            <w:tcW w:w="1148" w:type="dxa"/>
            <w:tcBorders>
              <w:top w:val="single" w:color="000000" w:sz="6" w:space="0"/>
              <w:left w:val="single" w:color="000000" w:sz="6" w:space="0"/>
              <w:bottom w:val="single" w:color="000000" w:sz="6" w:space="0"/>
              <w:right w:val="single" w:color="000000" w:sz="6" w:space="0"/>
            </w:tcBorders>
          </w:tcPr>
          <w:p w14:paraId="6C5BA06F"/>
        </w:tc>
        <w:tc>
          <w:tcPr>
            <w:tcW w:w="1363" w:type="dxa"/>
            <w:tcBorders>
              <w:top w:val="single" w:color="000000" w:sz="6" w:space="0"/>
              <w:left w:val="single" w:color="000000" w:sz="6" w:space="0"/>
              <w:bottom w:val="single" w:color="000000" w:sz="6" w:space="0"/>
              <w:right w:val="single" w:color="000000" w:sz="6" w:space="0"/>
            </w:tcBorders>
          </w:tcPr>
          <w:p w14:paraId="4D0255EA"/>
        </w:tc>
        <w:tc>
          <w:tcPr>
            <w:tcW w:w="1383" w:type="dxa"/>
            <w:tcBorders>
              <w:top w:val="single" w:color="000000" w:sz="6" w:space="0"/>
              <w:left w:val="single" w:color="000000" w:sz="6" w:space="0"/>
              <w:bottom w:val="single" w:color="000000" w:sz="6" w:space="0"/>
              <w:right w:val="single" w:color="000000" w:sz="6" w:space="0"/>
            </w:tcBorders>
          </w:tcPr>
          <w:p w14:paraId="4414A251"/>
        </w:tc>
        <w:tc>
          <w:tcPr>
            <w:tcW w:w="866" w:type="dxa"/>
            <w:tcBorders>
              <w:top w:val="single" w:color="000000" w:sz="6" w:space="0"/>
              <w:left w:val="single" w:color="000000" w:sz="6" w:space="0"/>
              <w:bottom w:val="single" w:color="000000" w:sz="6" w:space="0"/>
              <w:right w:val="single" w:color="000000" w:sz="6" w:space="0"/>
            </w:tcBorders>
          </w:tcPr>
          <w:p w14:paraId="799A2BB8">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化学需</w:t>
            </w:r>
          </w:p>
          <w:p w14:paraId="56DC005A">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14:paraId="64445B87">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673443F3">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12,366</w:t>
            </w:r>
          </w:p>
        </w:tc>
      </w:tr>
      <w:tr w14:paraId="3A5EE655">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6F232D8C"/>
        </w:tc>
        <w:tc>
          <w:tcPr>
            <w:tcW w:w="1148" w:type="dxa"/>
            <w:tcBorders>
              <w:top w:val="single" w:color="000000" w:sz="6" w:space="0"/>
              <w:left w:val="single" w:color="000000" w:sz="6" w:space="0"/>
              <w:bottom w:val="single" w:color="000000" w:sz="6" w:space="0"/>
              <w:right w:val="single" w:color="000000" w:sz="6" w:space="0"/>
            </w:tcBorders>
          </w:tcPr>
          <w:p w14:paraId="3F776F59"/>
        </w:tc>
        <w:tc>
          <w:tcPr>
            <w:tcW w:w="1363" w:type="dxa"/>
            <w:tcBorders>
              <w:top w:val="single" w:color="000000" w:sz="6" w:space="0"/>
              <w:left w:val="single" w:color="000000" w:sz="6" w:space="0"/>
              <w:bottom w:val="single" w:color="000000" w:sz="6" w:space="0"/>
              <w:right w:val="single" w:color="000000" w:sz="6" w:space="0"/>
            </w:tcBorders>
          </w:tcPr>
          <w:p w14:paraId="4E59D6E6"/>
        </w:tc>
        <w:tc>
          <w:tcPr>
            <w:tcW w:w="1383" w:type="dxa"/>
            <w:tcBorders>
              <w:top w:val="single" w:color="000000" w:sz="6" w:space="0"/>
              <w:left w:val="single" w:color="000000" w:sz="6" w:space="0"/>
              <w:bottom w:val="single" w:color="000000" w:sz="6" w:space="0"/>
              <w:right w:val="single" w:color="000000" w:sz="6" w:space="0"/>
            </w:tcBorders>
          </w:tcPr>
          <w:p w14:paraId="6C3BDF8B"/>
        </w:tc>
        <w:tc>
          <w:tcPr>
            <w:tcW w:w="866" w:type="dxa"/>
            <w:tcBorders>
              <w:top w:val="single" w:color="000000" w:sz="6" w:space="0"/>
              <w:left w:val="single" w:color="000000" w:sz="6" w:space="0"/>
              <w:bottom w:val="single" w:color="000000" w:sz="6" w:space="0"/>
              <w:right w:val="single" w:color="000000" w:sz="6" w:space="0"/>
            </w:tcBorders>
          </w:tcPr>
          <w:p w14:paraId="49C7A019">
            <w:pPr>
              <w:pStyle w:val="38"/>
              <w:spacing w:line="243" w:lineRule="exact"/>
              <w:ind w:left="100" w:right="0"/>
              <w:jc w:val="left"/>
              <w:rPr>
                <w:rFonts w:ascii="宋体" w:hAnsi="宋体" w:eastAsia="宋体" w:cs="宋体"/>
                <w:sz w:val="21"/>
                <w:szCs w:val="21"/>
              </w:rPr>
            </w:pPr>
            <w:r>
              <w:rPr>
                <w:rFonts w:ascii="宋体" w:hAnsi="宋体" w:eastAsia="宋体" w:cs="宋体"/>
                <w:b/>
                <w:bCs/>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14:paraId="2BD90670">
            <w:pPr>
              <w:pStyle w:val="38"/>
              <w:spacing w:line="259"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5AA59F66">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464</w:t>
            </w:r>
          </w:p>
        </w:tc>
      </w:tr>
      <w:tr w14:paraId="01B14819">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34D62695"/>
        </w:tc>
        <w:tc>
          <w:tcPr>
            <w:tcW w:w="1148" w:type="dxa"/>
            <w:tcBorders>
              <w:top w:val="single" w:color="000000" w:sz="6" w:space="0"/>
              <w:left w:val="single" w:color="000000" w:sz="6" w:space="0"/>
              <w:bottom w:val="single" w:color="000000" w:sz="6" w:space="0"/>
              <w:right w:val="single" w:color="000000" w:sz="6" w:space="0"/>
            </w:tcBorders>
          </w:tcPr>
          <w:p w14:paraId="59988740"/>
        </w:tc>
        <w:tc>
          <w:tcPr>
            <w:tcW w:w="1363" w:type="dxa"/>
            <w:tcBorders>
              <w:top w:val="single" w:color="000000" w:sz="6" w:space="0"/>
              <w:left w:val="single" w:color="000000" w:sz="6" w:space="0"/>
              <w:bottom w:val="single" w:color="000000" w:sz="6" w:space="0"/>
              <w:right w:val="single" w:color="000000" w:sz="6" w:space="0"/>
            </w:tcBorders>
          </w:tcPr>
          <w:p w14:paraId="73FBB8F9"/>
        </w:tc>
        <w:tc>
          <w:tcPr>
            <w:tcW w:w="1383" w:type="dxa"/>
            <w:tcBorders>
              <w:top w:val="single" w:color="000000" w:sz="6" w:space="0"/>
              <w:left w:val="single" w:color="000000" w:sz="6" w:space="0"/>
              <w:bottom w:val="single" w:color="000000" w:sz="6" w:space="0"/>
              <w:right w:val="single" w:color="000000" w:sz="6" w:space="0"/>
            </w:tcBorders>
          </w:tcPr>
          <w:p w14:paraId="10C959CB"/>
        </w:tc>
        <w:tc>
          <w:tcPr>
            <w:tcW w:w="866" w:type="dxa"/>
            <w:tcBorders>
              <w:top w:val="single" w:color="000000" w:sz="6" w:space="0"/>
              <w:left w:val="single" w:color="000000" w:sz="6" w:space="0"/>
              <w:bottom w:val="single" w:color="000000" w:sz="6" w:space="0"/>
              <w:right w:val="single" w:color="000000" w:sz="6" w:space="0"/>
            </w:tcBorders>
          </w:tcPr>
          <w:p w14:paraId="5C05F8ED">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14:paraId="37AD8FA6">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4909E32A">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17</w:t>
            </w:r>
          </w:p>
        </w:tc>
      </w:tr>
      <w:tr w14:paraId="594BB5E0">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18331B15"/>
        </w:tc>
        <w:tc>
          <w:tcPr>
            <w:tcW w:w="1148" w:type="dxa"/>
            <w:tcBorders>
              <w:top w:val="single" w:color="000000" w:sz="6" w:space="0"/>
              <w:left w:val="single" w:color="000000" w:sz="6" w:space="0"/>
              <w:bottom w:val="single" w:color="000000" w:sz="6" w:space="0"/>
              <w:right w:val="single" w:color="000000" w:sz="6" w:space="0"/>
            </w:tcBorders>
          </w:tcPr>
          <w:p w14:paraId="7D89EDAD"/>
        </w:tc>
        <w:tc>
          <w:tcPr>
            <w:tcW w:w="1363" w:type="dxa"/>
            <w:tcBorders>
              <w:top w:val="single" w:color="000000" w:sz="6" w:space="0"/>
              <w:left w:val="single" w:color="000000" w:sz="6" w:space="0"/>
              <w:bottom w:val="single" w:color="000000" w:sz="6" w:space="0"/>
              <w:right w:val="single" w:color="000000" w:sz="6" w:space="0"/>
            </w:tcBorders>
          </w:tcPr>
          <w:p w14:paraId="7A3C0FD7"/>
        </w:tc>
        <w:tc>
          <w:tcPr>
            <w:tcW w:w="1383" w:type="dxa"/>
            <w:tcBorders>
              <w:top w:val="single" w:color="000000" w:sz="6" w:space="0"/>
              <w:left w:val="single" w:color="000000" w:sz="6" w:space="0"/>
              <w:bottom w:val="single" w:color="000000" w:sz="6" w:space="0"/>
              <w:right w:val="single" w:color="000000" w:sz="6" w:space="0"/>
            </w:tcBorders>
          </w:tcPr>
          <w:p w14:paraId="32948957"/>
        </w:tc>
        <w:tc>
          <w:tcPr>
            <w:tcW w:w="866" w:type="dxa"/>
            <w:tcBorders>
              <w:top w:val="single" w:color="000000" w:sz="6" w:space="0"/>
              <w:left w:val="single" w:color="000000" w:sz="6" w:space="0"/>
              <w:bottom w:val="single" w:color="000000" w:sz="6" w:space="0"/>
              <w:right w:val="single" w:color="000000" w:sz="6" w:space="0"/>
            </w:tcBorders>
          </w:tcPr>
          <w:p w14:paraId="799B2394">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总氮</w:t>
            </w:r>
          </w:p>
        </w:tc>
        <w:tc>
          <w:tcPr>
            <w:tcW w:w="1647" w:type="dxa"/>
            <w:tcBorders>
              <w:top w:val="single" w:color="000000" w:sz="6" w:space="0"/>
              <w:left w:val="single" w:color="000000" w:sz="6" w:space="0"/>
              <w:bottom w:val="single" w:color="000000" w:sz="6" w:space="0"/>
              <w:right w:val="single" w:color="000000" w:sz="6" w:space="0"/>
            </w:tcBorders>
          </w:tcPr>
          <w:p w14:paraId="06BA11BE">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3AF4C817">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981</w:t>
            </w:r>
          </w:p>
        </w:tc>
      </w:tr>
      <w:tr w14:paraId="197327A0">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2EE02177">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冻羊肉</w:t>
            </w:r>
          </w:p>
        </w:tc>
        <w:tc>
          <w:tcPr>
            <w:tcW w:w="1148" w:type="dxa"/>
            <w:tcBorders>
              <w:top w:val="single" w:color="000000" w:sz="6" w:space="0"/>
              <w:left w:val="single" w:color="000000" w:sz="6" w:space="0"/>
              <w:bottom w:val="single" w:color="000000" w:sz="6" w:space="0"/>
              <w:right w:val="single" w:color="000000" w:sz="6" w:space="0"/>
            </w:tcBorders>
          </w:tcPr>
          <w:p w14:paraId="0F576865">
            <w:pPr>
              <w:pStyle w:val="38"/>
              <w:spacing w:before="102" w:line="240" w:lineRule="auto"/>
              <w:ind w:left="100" w:right="0"/>
              <w:jc w:val="left"/>
              <w:rPr>
                <w:rFonts w:ascii="宋体" w:hAnsi="宋体" w:eastAsia="宋体" w:cs="宋体"/>
                <w:sz w:val="21"/>
                <w:szCs w:val="21"/>
              </w:rPr>
            </w:pPr>
            <w:r>
              <w:rPr>
                <w:rFonts w:ascii="宋体" w:hAnsi="宋体" w:eastAsia="宋体" w:cs="宋体"/>
                <w:w w:val="100"/>
                <w:sz w:val="21"/>
                <w:szCs w:val="21"/>
              </w:rPr>
              <w:t>羊</w:t>
            </w:r>
          </w:p>
        </w:tc>
        <w:tc>
          <w:tcPr>
            <w:tcW w:w="1363" w:type="dxa"/>
            <w:tcBorders>
              <w:top w:val="single" w:color="000000" w:sz="6" w:space="0"/>
              <w:left w:val="single" w:color="000000" w:sz="6" w:space="0"/>
              <w:bottom w:val="single" w:color="000000" w:sz="6" w:space="0"/>
              <w:right w:val="single" w:color="000000" w:sz="6" w:space="0"/>
            </w:tcBorders>
          </w:tcPr>
          <w:p w14:paraId="5B802EEC">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14:paraId="3387D6DD">
            <w:pPr>
              <w:pStyle w:val="38"/>
              <w:spacing w:line="247"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1,500</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头</w:t>
            </w:r>
            <w:r>
              <w:rPr>
                <w:rFonts w:ascii="Times New Roman" w:hAnsi="Times New Roman" w:eastAsia="Times New Roman" w:cs="Times New Roman"/>
                <w:sz w:val="21"/>
                <w:szCs w:val="21"/>
              </w:rPr>
              <w:t>/</w:t>
            </w:r>
          </w:p>
          <w:p w14:paraId="5DA30861">
            <w:pPr>
              <w:pStyle w:val="38"/>
              <w:spacing w:line="265" w:lineRule="exact"/>
              <w:ind w:left="100" w:right="0"/>
              <w:jc w:val="left"/>
              <w:rPr>
                <w:rFonts w:ascii="宋体" w:hAnsi="宋体" w:eastAsia="宋体" w:cs="宋体"/>
                <w:sz w:val="21"/>
                <w:szCs w:val="21"/>
              </w:rPr>
            </w:pPr>
            <w:r>
              <w:rPr>
                <w:rFonts w:ascii="宋体" w:hAnsi="宋体" w:eastAsia="宋体" w:cs="宋体"/>
                <w:sz w:val="21"/>
                <w:szCs w:val="21"/>
              </w:rPr>
              <w:t>天屠宰</w:t>
            </w:r>
          </w:p>
        </w:tc>
        <w:tc>
          <w:tcPr>
            <w:tcW w:w="866" w:type="dxa"/>
            <w:tcBorders>
              <w:top w:val="single" w:color="000000" w:sz="6" w:space="0"/>
              <w:left w:val="single" w:color="000000" w:sz="6" w:space="0"/>
              <w:bottom w:val="single" w:color="000000" w:sz="6" w:space="0"/>
              <w:right w:val="single" w:color="000000" w:sz="6" w:space="0"/>
            </w:tcBorders>
          </w:tcPr>
          <w:p w14:paraId="28D10E9C">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工业废</w:t>
            </w:r>
          </w:p>
          <w:p w14:paraId="20041A4D">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14:paraId="025E65BA">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53A43188">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7.166</w:t>
            </w:r>
          </w:p>
        </w:tc>
      </w:tr>
      <w:tr w14:paraId="3E4DD23D">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32FDEC5B"/>
        </w:tc>
        <w:tc>
          <w:tcPr>
            <w:tcW w:w="1148" w:type="dxa"/>
            <w:tcBorders>
              <w:top w:val="single" w:color="000000" w:sz="6" w:space="0"/>
              <w:left w:val="single" w:color="000000" w:sz="6" w:space="0"/>
              <w:bottom w:val="single" w:color="000000" w:sz="6" w:space="0"/>
              <w:right w:val="single" w:color="000000" w:sz="6" w:space="0"/>
            </w:tcBorders>
          </w:tcPr>
          <w:p w14:paraId="63D30DCE"/>
        </w:tc>
        <w:tc>
          <w:tcPr>
            <w:tcW w:w="1363" w:type="dxa"/>
            <w:tcBorders>
              <w:top w:val="single" w:color="000000" w:sz="6" w:space="0"/>
              <w:left w:val="single" w:color="000000" w:sz="6" w:space="0"/>
              <w:bottom w:val="single" w:color="000000" w:sz="6" w:space="0"/>
              <w:right w:val="single" w:color="000000" w:sz="6" w:space="0"/>
            </w:tcBorders>
          </w:tcPr>
          <w:p w14:paraId="291CC283"/>
        </w:tc>
        <w:tc>
          <w:tcPr>
            <w:tcW w:w="1383" w:type="dxa"/>
            <w:tcBorders>
              <w:top w:val="single" w:color="000000" w:sz="6" w:space="0"/>
              <w:left w:val="single" w:color="000000" w:sz="6" w:space="0"/>
              <w:bottom w:val="single" w:color="000000" w:sz="6" w:space="0"/>
              <w:right w:val="single" w:color="000000" w:sz="6" w:space="0"/>
            </w:tcBorders>
          </w:tcPr>
          <w:p w14:paraId="4B56B8A5"/>
        </w:tc>
        <w:tc>
          <w:tcPr>
            <w:tcW w:w="866" w:type="dxa"/>
            <w:tcBorders>
              <w:top w:val="single" w:color="000000" w:sz="6" w:space="0"/>
              <w:left w:val="single" w:color="000000" w:sz="6" w:space="0"/>
              <w:bottom w:val="single" w:color="000000" w:sz="6" w:space="0"/>
              <w:right w:val="single" w:color="000000" w:sz="6" w:space="0"/>
            </w:tcBorders>
          </w:tcPr>
          <w:p w14:paraId="6D165FF7">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化学需</w:t>
            </w:r>
          </w:p>
          <w:p w14:paraId="3C0780E5">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14:paraId="07D19215">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300A9EE7">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13,427</w:t>
            </w:r>
          </w:p>
        </w:tc>
      </w:tr>
      <w:tr w14:paraId="47F21218">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5D199A87"/>
        </w:tc>
        <w:tc>
          <w:tcPr>
            <w:tcW w:w="1148" w:type="dxa"/>
            <w:tcBorders>
              <w:top w:val="single" w:color="000000" w:sz="6" w:space="0"/>
              <w:left w:val="single" w:color="000000" w:sz="6" w:space="0"/>
              <w:bottom w:val="single" w:color="000000" w:sz="6" w:space="0"/>
              <w:right w:val="single" w:color="000000" w:sz="6" w:space="0"/>
            </w:tcBorders>
          </w:tcPr>
          <w:p w14:paraId="78AE4367"/>
        </w:tc>
        <w:tc>
          <w:tcPr>
            <w:tcW w:w="1363" w:type="dxa"/>
            <w:tcBorders>
              <w:top w:val="single" w:color="000000" w:sz="6" w:space="0"/>
              <w:left w:val="single" w:color="000000" w:sz="6" w:space="0"/>
              <w:bottom w:val="single" w:color="000000" w:sz="6" w:space="0"/>
              <w:right w:val="single" w:color="000000" w:sz="6" w:space="0"/>
            </w:tcBorders>
          </w:tcPr>
          <w:p w14:paraId="7C4C33AD"/>
        </w:tc>
        <w:tc>
          <w:tcPr>
            <w:tcW w:w="1383" w:type="dxa"/>
            <w:tcBorders>
              <w:top w:val="single" w:color="000000" w:sz="6" w:space="0"/>
              <w:left w:val="single" w:color="000000" w:sz="6" w:space="0"/>
              <w:bottom w:val="single" w:color="000000" w:sz="6" w:space="0"/>
              <w:right w:val="single" w:color="000000" w:sz="6" w:space="0"/>
            </w:tcBorders>
          </w:tcPr>
          <w:p w14:paraId="3183D374"/>
        </w:tc>
        <w:tc>
          <w:tcPr>
            <w:tcW w:w="866" w:type="dxa"/>
            <w:tcBorders>
              <w:top w:val="single" w:color="000000" w:sz="6" w:space="0"/>
              <w:left w:val="single" w:color="000000" w:sz="6" w:space="0"/>
              <w:bottom w:val="single" w:color="000000" w:sz="6" w:space="0"/>
              <w:right w:val="single" w:color="000000" w:sz="6" w:space="0"/>
            </w:tcBorders>
          </w:tcPr>
          <w:p w14:paraId="7600D657">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14:paraId="14EE4B74">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73CE289C">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548</w:t>
            </w:r>
          </w:p>
        </w:tc>
      </w:tr>
      <w:tr w14:paraId="25ED2EC4">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3FAD3392"/>
        </w:tc>
        <w:tc>
          <w:tcPr>
            <w:tcW w:w="1148" w:type="dxa"/>
            <w:tcBorders>
              <w:top w:val="single" w:color="000000" w:sz="6" w:space="0"/>
              <w:left w:val="single" w:color="000000" w:sz="6" w:space="0"/>
              <w:bottom w:val="single" w:color="000000" w:sz="6" w:space="0"/>
              <w:right w:val="single" w:color="000000" w:sz="6" w:space="0"/>
            </w:tcBorders>
          </w:tcPr>
          <w:p w14:paraId="11996463"/>
        </w:tc>
        <w:tc>
          <w:tcPr>
            <w:tcW w:w="1363" w:type="dxa"/>
            <w:tcBorders>
              <w:top w:val="single" w:color="000000" w:sz="6" w:space="0"/>
              <w:left w:val="single" w:color="000000" w:sz="6" w:space="0"/>
              <w:bottom w:val="single" w:color="000000" w:sz="6" w:space="0"/>
              <w:right w:val="single" w:color="000000" w:sz="6" w:space="0"/>
            </w:tcBorders>
          </w:tcPr>
          <w:p w14:paraId="135FF32E"/>
        </w:tc>
        <w:tc>
          <w:tcPr>
            <w:tcW w:w="1383" w:type="dxa"/>
            <w:tcBorders>
              <w:top w:val="single" w:color="000000" w:sz="6" w:space="0"/>
              <w:left w:val="single" w:color="000000" w:sz="6" w:space="0"/>
              <w:bottom w:val="single" w:color="000000" w:sz="6" w:space="0"/>
              <w:right w:val="single" w:color="000000" w:sz="6" w:space="0"/>
            </w:tcBorders>
          </w:tcPr>
          <w:p w14:paraId="77BD03A3"/>
        </w:tc>
        <w:tc>
          <w:tcPr>
            <w:tcW w:w="866" w:type="dxa"/>
            <w:tcBorders>
              <w:top w:val="single" w:color="000000" w:sz="6" w:space="0"/>
              <w:left w:val="single" w:color="000000" w:sz="6" w:space="0"/>
              <w:bottom w:val="single" w:color="000000" w:sz="6" w:space="0"/>
              <w:right w:val="single" w:color="000000" w:sz="6" w:space="0"/>
            </w:tcBorders>
          </w:tcPr>
          <w:p w14:paraId="2D187C6F">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14:paraId="069D1FFB">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6FEE290C">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37</w:t>
            </w:r>
          </w:p>
        </w:tc>
      </w:tr>
      <w:tr w14:paraId="53EC9201">
        <w:tblPrEx>
          <w:tblCellMar>
            <w:top w:w="0" w:type="dxa"/>
            <w:left w:w="0" w:type="dxa"/>
            <w:bottom w:w="0" w:type="dxa"/>
            <w:right w:w="0" w:type="dxa"/>
          </w:tblCellMar>
        </w:tblPrEx>
        <w:trPr>
          <w:trHeight w:val="293" w:hRule="exact"/>
        </w:trPr>
        <w:tc>
          <w:tcPr>
            <w:tcW w:w="1145" w:type="dxa"/>
            <w:tcBorders>
              <w:top w:val="single" w:color="000000" w:sz="6" w:space="0"/>
              <w:left w:val="single" w:color="000000" w:sz="12" w:space="0"/>
              <w:bottom w:val="single" w:color="000000" w:sz="12" w:space="0"/>
              <w:right w:val="single" w:color="000000" w:sz="6" w:space="0"/>
            </w:tcBorders>
          </w:tcPr>
          <w:p w14:paraId="75F767D9"/>
        </w:tc>
        <w:tc>
          <w:tcPr>
            <w:tcW w:w="1148" w:type="dxa"/>
            <w:tcBorders>
              <w:top w:val="single" w:color="000000" w:sz="6" w:space="0"/>
              <w:left w:val="single" w:color="000000" w:sz="6" w:space="0"/>
              <w:bottom w:val="single" w:color="000000" w:sz="12" w:space="0"/>
              <w:right w:val="single" w:color="000000" w:sz="6" w:space="0"/>
            </w:tcBorders>
          </w:tcPr>
          <w:p w14:paraId="0549D24A"/>
        </w:tc>
        <w:tc>
          <w:tcPr>
            <w:tcW w:w="1363" w:type="dxa"/>
            <w:tcBorders>
              <w:top w:val="single" w:color="000000" w:sz="6" w:space="0"/>
              <w:left w:val="single" w:color="000000" w:sz="6" w:space="0"/>
              <w:bottom w:val="single" w:color="000000" w:sz="12" w:space="0"/>
              <w:right w:val="single" w:color="000000" w:sz="6" w:space="0"/>
            </w:tcBorders>
          </w:tcPr>
          <w:p w14:paraId="4BE09756"/>
        </w:tc>
        <w:tc>
          <w:tcPr>
            <w:tcW w:w="1383" w:type="dxa"/>
            <w:tcBorders>
              <w:top w:val="single" w:color="000000" w:sz="6" w:space="0"/>
              <w:left w:val="single" w:color="000000" w:sz="6" w:space="0"/>
              <w:bottom w:val="single" w:color="000000" w:sz="12" w:space="0"/>
              <w:right w:val="single" w:color="000000" w:sz="6" w:space="0"/>
            </w:tcBorders>
          </w:tcPr>
          <w:p w14:paraId="60BE32EF"/>
        </w:tc>
        <w:tc>
          <w:tcPr>
            <w:tcW w:w="866" w:type="dxa"/>
            <w:tcBorders>
              <w:top w:val="single" w:color="000000" w:sz="6" w:space="0"/>
              <w:left w:val="single" w:color="000000" w:sz="6" w:space="0"/>
              <w:bottom w:val="single" w:color="000000" w:sz="12" w:space="0"/>
              <w:right w:val="single" w:color="000000" w:sz="6" w:space="0"/>
            </w:tcBorders>
          </w:tcPr>
          <w:p w14:paraId="2CF5043A">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总氮</w:t>
            </w:r>
          </w:p>
        </w:tc>
        <w:tc>
          <w:tcPr>
            <w:tcW w:w="1647" w:type="dxa"/>
            <w:tcBorders>
              <w:top w:val="single" w:color="000000" w:sz="6" w:space="0"/>
              <w:left w:val="single" w:color="000000" w:sz="6" w:space="0"/>
              <w:bottom w:val="single" w:color="000000" w:sz="12" w:space="0"/>
              <w:right w:val="single" w:color="000000" w:sz="6" w:space="0"/>
            </w:tcBorders>
          </w:tcPr>
          <w:p w14:paraId="35A3878E">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12" w:space="0"/>
              <w:right w:val="single" w:color="000000" w:sz="12" w:space="0"/>
            </w:tcBorders>
          </w:tcPr>
          <w:p w14:paraId="18BBBD7A">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1,169</w:t>
            </w:r>
          </w:p>
        </w:tc>
      </w:tr>
    </w:tbl>
    <w:p w14:paraId="103B0BBA">
      <w:pPr>
        <w:spacing w:before="0" w:line="259" w:lineRule="exact"/>
        <w:ind w:left="2547"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3.2-9</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其他屠宰工业的废水产污系数调整表</w:t>
      </w:r>
    </w:p>
    <w:tbl>
      <w:tblPr>
        <w:tblStyle w:val="28"/>
        <w:tblW w:w="0" w:type="auto"/>
        <w:tblInd w:w="158" w:type="dxa"/>
        <w:tblLayout w:type="fixed"/>
        <w:tblCellMar>
          <w:top w:w="0" w:type="dxa"/>
          <w:left w:w="0" w:type="dxa"/>
          <w:bottom w:w="0" w:type="dxa"/>
          <w:right w:w="0" w:type="dxa"/>
        </w:tblCellMar>
      </w:tblPr>
      <w:tblGrid>
        <w:gridCol w:w="3001"/>
        <w:gridCol w:w="3000"/>
        <w:gridCol w:w="3001"/>
      </w:tblGrid>
      <w:tr w14:paraId="6E4514A3">
        <w:tblPrEx>
          <w:tblCellMar>
            <w:top w:w="0" w:type="dxa"/>
            <w:left w:w="0" w:type="dxa"/>
            <w:bottom w:w="0" w:type="dxa"/>
            <w:right w:w="0" w:type="dxa"/>
          </w:tblCellMar>
        </w:tblPrEx>
        <w:trPr>
          <w:trHeight w:val="295" w:hRule="exact"/>
        </w:trPr>
        <w:tc>
          <w:tcPr>
            <w:tcW w:w="3001" w:type="dxa"/>
            <w:tcBorders>
              <w:top w:val="single" w:color="000000" w:sz="12" w:space="0"/>
              <w:left w:val="single" w:color="000000" w:sz="12" w:space="0"/>
              <w:bottom w:val="single" w:color="000000" w:sz="6" w:space="0"/>
              <w:right w:val="single" w:color="000000" w:sz="6" w:space="0"/>
            </w:tcBorders>
          </w:tcPr>
          <w:p w14:paraId="0396857B">
            <w:pPr>
              <w:pStyle w:val="38"/>
              <w:spacing w:line="243" w:lineRule="exact"/>
              <w:ind w:left="93" w:right="0"/>
              <w:jc w:val="left"/>
              <w:rPr>
                <w:rFonts w:ascii="宋体" w:hAnsi="宋体" w:eastAsia="宋体" w:cs="宋体"/>
                <w:sz w:val="21"/>
                <w:szCs w:val="21"/>
              </w:rPr>
            </w:pPr>
            <w:r>
              <w:rPr>
                <w:rFonts w:ascii="宋体" w:hAnsi="宋体" w:eastAsia="宋体" w:cs="宋体"/>
                <w:sz w:val="21"/>
                <w:szCs w:val="21"/>
              </w:rPr>
              <w:t>产品名称</w:t>
            </w:r>
          </w:p>
        </w:tc>
        <w:tc>
          <w:tcPr>
            <w:tcW w:w="6001" w:type="dxa"/>
            <w:gridSpan w:val="2"/>
            <w:tcBorders>
              <w:top w:val="single" w:color="000000" w:sz="12" w:space="0"/>
              <w:left w:val="single" w:color="000000" w:sz="6" w:space="0"/>
              <w:bottom w:val="single" w:color="000000" w:sz="6" w:space="0"/>
              <w:right w:val="single" w:color="000000" w:sz="12" w:space="0"/>
            </w:tcBorders>
          </w:tcPr>
          <w:p w14:paraId="460136C1">
            <w:pPr>
              <w:pStyle w:val="38"/>
              <w:spacing w:line="259"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对应的产污系数表为表</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C.2</w:t>
            </w:r>
          </w:p>
        </w:tc>
      </w:tr>
      <w:tr w14:paraId="5DB2B3D9">
        <w:tblPrEx>
          <w:tblCellMar>
            <w:top w:w="0" w:type="dxa"/>
            <w:left w:w="0" w:type="dxa"/>
            <w:bottom w:w="0" w:type="dxa"/>
            <w:right w:w="0" w:type="dxa"/>
          </w:tblCellMar>
        </w:tblPrEx>
        <w:trPr>
          <w:trHeight w:val="288" w:hRule="exact"/>
        </w:trPr>
        <w:tc>
          <w:tcPr>
            <w:tcW w:w="3001" w:type="dxa"/>
            <w:tcBorders>
              <w:top w:val="single" w:color="000000" w:sz="6" w:space="0"/>
              <w:left w:val="single" w:color="000000" w:sz="12" w:space="0"/>
              <w:bottom w:val="single" w:color="000000" w:sz="6" w:space="0"/>
              <w:right w:val="single" w:color="000000" w:sz="6" w:space="0"/>
            </w:tcBorders>
          </w:tcPr>
          <w:p w14:paraId="2F3A6DAD">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产排污系数选择</w:t>
            </w:r>
          </w:p>
        </w:tc>
        <w:tc>
          <w:tcPr>
            <w:tcW w:w="6001" w:type="dxa"/>
            <w:gridSpan w:val="2"/>
            <w:tcBorders>
              <w:top w:val="single" w:color="000000" w:sz="6" w:space="0"/>
              <w:left w:val="single" w:color="000000" w:sz="6" w:space="0"/>
              <w:bottom w:val="single" w:color="000000" w:sz="6" w:space="0"/>
              <w:right w:val="single" w:color="000000" w:sz="12" w:space="0"/>
            </w:tcBorders>
          </w:tcPr>
          <w:p w14:paraId="2AA0ACFF">
            <w:pPr>
              <w:pStyle w:val="38"/>
              <w:spacing w:line="257"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产品调整系数</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k1</w:t>
            </w:r>
          </w:p>
        </w:tc>
      </w:tr>
      <w:tr w14:paraId="6EF74999">
        <w:tblPrEx>
          <w:tblCellMar>
            <w:top w:w="0" w:type="dxa"/>
            <w:left w:w="0" w:type="dxa"/>
            <w:bottom w:w="0" w:type="dxa"/>
            <w:right w:w="0" w:type="dxa"/>
          </w:tblCellMar>
        </w:tblPrEx>
        <w:trPr>
          <w:trHeight w:val="288" w:hRule="exact"/>
        </w:trPr>
        <w:tc>
          <w:tcPr>
            <w:tcW w:w="3001" w:type="dxa"/>
            <w:tcBorders>
              <w:top w:val="single" w:color="000000" w:sz="6" w:space="0"/>
              <w:left w:val="single" w:color="000000" w:sz="12" w:space="0"/>
              <w:bottom w:val="single" w:color="000000" w:sz="6" w:space="0"/>
              <w:right w:val="single" w:color="000000" w:sz="6" w:space="0"/>
            </w:tcBorders>
          </w:tcPr>
          <w:p w14:paraId="6D7B5C61">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鲜羊肉类产品</w:t>
            </w:r>
          </w:p>
        </w:tc>
        <w:tc>
          <w:tcPr>
            <w:tcW w:w="3000" w:type="dxa"/>
            <w:tcBorders>
              <w:top w:val="single" w:color="000000" w:sz="6" w:space="0"/>
              <w:left w:val="single" w:color="000000" w:sz="6" w:space="0"/>
              <w:bottom w:val="single" w:color="000000" w:sz="6" w:space="0"/>
              <w:right w:val="single" w:color="000000" w:sz="6" w:space="0"/>
            </w:tcBorders>
          </w:tcPr>
          <w:p w14:paraId="57C00018">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冻羊肉产品</w:t>
            </w:r>
          </w:p>
        </w:tc>
        <w:tc>
          <w:tcPr>
            <w:tcW w:w="3001" w:type="dxa"/>
            <w:tcBorders>
              <w:top w:val="single" w:color="000000" w:sz="6" w:space="0"/>
              <w:left w:val="single" w:color="000000" w:sz="6" w:space="0"/>
              <w:bottom w:val="single" w:color="000000" w:sz="6" w:space="0"/>
              <w:right w:val="single" w:color="000000" w:sz="12" w:space="0"/>
            </w:tcBorders>
          </w:tcPr>
          <w:p w14:paraId="504C8261">
            <w:pPr>
              <w:pStyle w:val="38"/>
              <w:spacing w:before="15" w:line="240" w:lineRule="auto"/>
              <w:ind w:left="100" w:right="0"/>
              <w:jc w:val="left"/>
              <w:rPr>
                <w:rFonts w:ascii="Times New Roman" w:hAnsi="Times New Roman" w:eastAsia="Times New Roman" w:cs="Times New Roman"/>
                <w:sz w:val="21"/>
                <w:szCs w:val="21"/>
              </w:rPr>
            </w:pPr>
            <w:r>
              <w:rPr>
                <w:rFonts w:ascii="Times New Roman"/>
                <w:w w:val="100"/>
                <w:sz w:val="21"/>
              </w:rPr>
              <w:t>1</w:t>
            </w:r>
          </w:p>
        </w:tc>
      </w:tr>
      <w:tr w14:paraId="44FC0014">
        <w:tblPrEx>
          <w:tblCellMar>
            <w:top w:w="0" w:type="dxa"/>
            <w:left w:w="0" w:type="dxa"/>
            <w:bottom w:w="0" w:type="dxa"/>
            <w:right w:w="0" w:type="dxa"/>
          </w:tblCellMar>
        </w:tblPrEx>
        <w:trPr>
          <w:trHeight w:val="293" w:hRule="exact"/>
        </w:trPr>
        <w:tc>
          <w:tcPr>
            <w:tcW w:w="3001" w:type="dxa"/>
            <w:tcBorders>
              <w:top w:val="single" w:color="000000" w:sz="6" w:space="0"/>
              <w:left w:val="single" w:color="000000" w:sz="12" w:space="0"/>
              <w:bottom w:val="single" w:color="000000" w:sz="12" w:space="0"/>
              <w:right w:val="single" w:color="000000" w:sz="6" w:space="0"/>
            </w:tcBorders>
          </w:tcPr>
          <w:p w14:paraId="4F7B4062">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鲜、冻牛肉类产品</w:t>
            </w:r>
          </w:p>
        </w:tc>
        <w:tc>
          <w:tcPr>
            <w:tcW w:w="3000" w:type="dxa"/>
            <w:tcBorders>
              <w:top w:val="single" w:color="000000" w:sz="6" w:space="0"/>
              <w:left w:val="single" w:color="000000" w:sz="6" w:space="0"/>
              <w:bottom w:val="single" w:color="000000" w:sz="12" w:space="0"/>
              <w:right w:val="single" w:color="000000" w:sz="6" w:space="0"/>
            </w:tcBorders>
          </w:tcPr>
          <w:p w14:paraId="3A26D3C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鲜猪肉产品</w:t>
            </w:r>
          </w:p>
        </w:tc>
        <w:tc>
          <w:tcPr>
            <w:tcW w:w="3001" w:type="dxa"/>
            <w:tcBorders>
              <w:top w:val="single" w:color="000000" w:sz="6" w:space="0"/>
              <w:left w:val="single" w:color="000000" w:sz="6" w:space="0"/>
              <w:bottom w:val="single" w:color="000000" w:sz="12" w:space="0"/>
              <w:right w:val="single" w:color="000000" w:sz="12" w:space="0"/>
            </w:tcBorders>
          </w:tcPr>
          <w:p w14:paraId="3D4E069B">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0.7</w:t>
            </w:r>
          </w:p>
        </w:tc>
      </w:tr>
    </w:tbl>
    <w:p w14:paraId="12B8EFFF">
      <w:pPr>
        <w:spacing w:before="11" w:line="240" w:lineRule="auto"/>
        <w:rPr>
          <w:rFonts w:ascii="宋体" w:hAnsi="宋体" w:eastAsia="宋体" w:cs="宋体"/>
          <w:b/>
          <w:bCs/>
          <w:sz w:val="9"/>
          <w:szCs w:val="9"/>
        </w:rPr>
      </w:pPr>
    </w:p>
    <w:p w14:paraId="7DFD163D">
      <w:pPr>
        <w:pStyle w:val="14"/>
        <w:spacing w:before="26" w:line="374" w:lineRule="auto"/>
        <w:ind w:right="244" w:firstLine="480"/>
        <w:jc w:val="both"/>
      </w:pPr>
      <w:r>
        <w:t xml:space="preserve">本项目建成后预计年屠宰羊 </w:t>
      </w:r>
      <w:r>
        <w:rPr>
          <w:rFonts w:hint="eastAsia" w:ascii="Times New Roman" w:hAnsi="Times New Roman" w:cs="Times New Roman"/>
          <w:lang w:val="en-US" w:eastAsia="zh-CN"/>
        </w:rPr>
        <w:t>16</w:t>
      </w:r>
      <w:r>
        <w:rPr>
          <w:rFonts w:ascii="Times New Roman" w:hAnsi="Times New Roman" w:eastAsia="Times New Roman" w:cs="Times New Roman"/>
        </w:rPr>
        <w:t xml:space="preserve"> </w:t>
      </w:r>
      <w:r>
        <w:t>万只，牛</w:t>
      </w:r>
      <w:r>
        <w:rPr>
          <w:rFonts w:hint="eastAsia"/>
          <w:lang w:val="en-US" w:eastAsia="zh-CN"/>
        </w:rPr>
        <w:t>1.2</w:t>
      </w:r>
      <w:r>
        <w:t>万头。牛的活屠重为</w:t>
      </w:r>
      <w:r>
        <w:rPr>
          <w:spacing w:val="-49"/>
        </w:rPr>
        <w:t xml:space="preserve"> </w:t>
      </w:r>
      <w:r>
        <w:rPr>
          <w:rFonts w:ascii="Times New Roman" w:hAnsi="Times New Roman" w:eastAsia="Times New Roman" w:cs="Times New Roman"/>
        </w:rPr>
        <w:t>500kg/</w:t>
      </w:r>
      <w:r>
        <w:t>头，羊的 活屠重为</w:t>
      </w:r>
      <w:r>
        <w:rPr>
          <w:spacing w:val="-59"/>
        </w:rPr>
        <w:t xml:space="preserve"> </w:t>
      </w:r>
      <w:r>
        <w:rPr>
          <w:rFonts w:ascii="Times New Roman" w:hAnsi="Times New Roman" w:eastAsia="Times New Roman" w:cs="Times New Roman"/>
          <w:spacing w:val="-9"/>
        </w:rPr>
        <w:t>50kg/</w:t>
      </w:r>
      <w:r>
        <w:rPr>
          <w:spacing w:val="-9"/>
        </w:rPr>
        <w:t>只。</w:t>
      </w:r>
    </w:p>
    <w:p w14:paraId="5DC37A4A">
      <w:pPr>
        <w:pStyle w:val="14"/>
        <w:spacing w:before="39" w:line="240" w:lineRule="auto"/>
        <w:ind w:left="638" w:right="0"/>
        <w:jc w:val="left"/>
      </w:pPr>
      <w:r>
        <w:t>按照全年</w:t>
      </w:r>
      <w:r>
        <w:rPr>
          <w:spacing w:val="-61"/>
        </w:rPr>
        <w:t xml:space="preserve"> </w:t>
      </w:r>
      <w:r>
        <w:rPr>
          <w:rFonts w:ascii="Times New Roman" w:hAnsi="Times New Roman" w:eastAsia="Times New Roman" w:cs="Times New Roman"/>
        </w:rPr>
        <w:t>330d</w:t>
      </w:r>
      <w:r>
        <w:rPr>
          <w:rFonts w:ascii="Times New Roman" w:hAnsi="Times New Roman" w:eastAsia="Times New Roman" w:cs="Times New Roman"/>
          <w:spacing w:val="-12"/>
        </w:rPr>
        <w:t xml:space="preserve"> </w:t>
      </w:r>
      <w:r>
        <w:t>计算，即每天宰羊</w:t>
      </w:r>
      <w:r>
        <w:rPr>
          <w:spacing w:val="-60"/>
        </w:rPr>
        <w:t xml:space="preserve"> </w:t>
      </w:r>
      <w:r>
        <w:rPr>
          <w:rFonts w:hint="eastAsia" w:ascii="Times New Roman" w:hAnsi="Times New Roman" w:cs="Times New Roman"/>
          <w:lang w:val="en-US" w:eastAsia="zh-CN"/>
        </w:rPr>
        <w:t>485只</w:t>
      </w:r>
      <w:r>
        <w:t>，</w:t>
      </w:r>
      <w:r>
        <w:rPr>
          <w:rFonts w:ascii="Times New Roman" w:hAnsi="Times New Roman" w:eastAsia="Times New Roman" w:cs="Times New Roman"/>
          <w:spacing w:val="-10"/>
        </w:rPr>
        <w:t>牛</w:t>
      </w:r>
      <w:r>
        <w:rPr>
          <w:rFonts w:hint="eastAsia" w:ascii="Times New Roman" w:hAnsi="Times New Roman" w:eastAsia="Times New Roman" w:cs="Times New Roman"/>
          <w:spacing w:val="-10"/>
          <w:lang w:val="en-US" w:eastAsia="zh-CN"/>
        </w:rPr>
        <w:t>36</w:t>
      </w:r>
      <w:r>
        <w:rPr>
          <w:rFonts w:ascii="Times New Roman" w:hAnsi="Times New Roman" w:eastAsia="Times New Roman" w:cs="Times New Roman"/>
          <w:spacing w:val="-10"/>
        </w:rPr>
        <w:t xml:space="preserve"> 头。</w:t>
      </w:r>
    </w:p>
    <w:p w14:paraId="12AB4E32">
      <w:pPr>
        <w:pStyle w:val="14"/>
        <w:spacing w:before="189" w:line="374" w:lineRule="auto"/>
        <w:ind w:right="242" w:firstLine="480"/>
        <w:jc w:val="both"/>
      </w:pPr>
      <w:r>
        <w:t>按照废水排放系数</w:t>
      </w:r>
      <w:r>
        <w:rPr>
          <w:spacing w:val="-60"/>
        </w:rPr>
        <w:t xml:space="preserve"> </w:t>
      </w:r>
      <w:r>
        <w:rPr>
          <w:rFonts w:ascii="Times New Roman" w:hAnsi="Times New Roman" w:eastAsia="Times New Roman" w:cs="Times New Roman"/>
        </w:rPr>
        <w:t>0.9</w:t>
      </w:r>
      <w:r>
        <w:rPr>
          <w:rFonts w:ascii="Times New Roman" w:hAnsi="Times New Roman" w:eastAsia="Times New Roman" w:cs="Times New Roman"/>
          <w:spacing w:val="-12"/>
        </w:rPr>
        <w:t xml:space="preserve"> </w:t>
      </w:r>
      <w:r>
        <w:t>反推屠宰用水量，本项目年屠宰</w:t>
      </w:r>
      <w:r>
        <w:rPr>
          <w:rFonts w:ascii="Times New Roman" w:hAnsi="Times New Roman" w:eastAsia="Times New Roman" w:cs="Times New Roman"/>
          <w:spacing w:val="-10"/>
        </w:rPr>
        <w:t>牛</w:t>
      </w:r>
      <w:r>
        <w:rPr>
          <w:rFonts w:hint="eastAsia" w:ascii="Times New Roman" w:hAnsi="Times New Roman" w:eastAsia="Times New Roman" w:cs="Times New Roman"/>
          <w:spacing w:val="-10"/>
          <w:lang w:val="en-US" w:eastAsia="zh-CN"/>
        </w:rPr>
        <w:t>1.2</w:t>
      </w:r>
      <w:r>
        <w:rPr>
          <w:rFonts w:ascii="Times New Roman" w:hAnsi="Times New Roman" w:eastAsia="Times New Roman" w:cs="Times New Roman"/>
          <w:spacing w:val="-10"/>
        </w:rPr>
        <w:t>万头、</w:t>
      </w:r>
      <w:r>
        <w:t>羊</w:t>
      </w:r>
      <w:r>
        <w:rPr>
          <w:spacing w:val="-63"/>
        </w:rPr>
        <w:t xml:space="preserve"> </w:t>
      </w:r>
      <w:r>
        <w:rPr>
          <w:rFonts w:hint="eastAsia" w:ascii="Times New Roman" w:hAnsi="Times New Roman" w:cs="Times New Roman"/>
          <w:lang w:val="en-US" w:eastAsia="zh-CN"/>
        </w:rPr>
        <w:t>16</w:t>
      </w:r>
      <w:r>
        <w:t>万</w:t>
      </w:r>
      <w:r>
        <w:rPr>
          <w:rFonts w:hint="eastAsia"/>
          <w:lang w:val="en-US" w:eastAsia="zh-CN"/>
        </w:rPr>
        <w:t>只</w:t>
      </w:r>
      <w:r>
        <w:t>，则本项目屠宰用水量为</w:t>
      </w:r>
      <w:r>
        <w:rPr>
          <w:spacing w:val="-51"/>
        </w:rPr>
        <w:t xml:space="preserve"> </w:t>
      </w:r>
      <w:r>
        <w:rPr>
          <w:rFonts w:hint="eastAsia" w:ascii="Times New Roman" w:hAnsi="Times New Roman" w:cs="Times New Roman"/>
          <w:spacing w:val="-10"/>
          <w:lang w:val="en-US" w:eastAsia="zh-CN"/>
        </w:rPr>
        <w:t>186.39</w:t>
      </w:r>
      <w:r>
        <w:rPr>
          <w:rFonts w:ascii="Times New Roman" w:hAnsi="Times New Roman" w:eastAsia="Times New Roman" w:cs="Times New Roman"/>
          <w:spacing w:val="-10"/>
        </w:rPr>
        <w:t>m</w:t>
      </w:r>
      <w:r>
        <w:rPr>
          <w:rFonts w:ascii="Times New Roman" w:hAnsi="Times New Roman" w:eastAsia="Times New Roman" w:cs="Times New Roman"/>
          <w:spacing w:val="-10"/>
          <w:position w:val="9"/>
          <w:sz w:val="16"/>
          <w:szCs w:val="16"/>
        </w:rPr>
        <w:t>3</w:t>
      </w:r>
      <w:r>
        <w:rPr>
          <w:rFonts w:ascii="Times New Roman" w:hAnsi="Times New Roman" w:eastAsia="Times New Roman" w:cs="Times New Roman"/>
          <w:spacing w:val="-10"/>
        </w:rPr>
        <w:t>/d</w:t>
      </w:r>
      <w:r>
        <w:rPr>
          <w:spacing w:val="-10"/>
        </w:rPr>
        <w:t>（</w:t>
      </w:r>
      <w:r>
        <w:rPr>
          <w:rFonts w:hint="eastAsia" w:ascii="Times New Roman" w:hAnsi="Times New Roman" w:cs="Times New Roman"/>
          <w:spacing w:val="-10"/>
          <w:lang w:val="en-US" w:eastAsia="zh-CN"/>
        </w:rPr>
        <w:t>61505.4</w:t>
      </w:r>
      <w:r>
        <w:rPr>
          <w:rFonts w:ascii="Times New Roman" w:hAnsi="Times New Roman" w:eastAsia="Times New Roman" w:cs="Times New Roman"/>
          <w:spacing w:val="-10"/>
        </w:rPr>
        <w:t>m</w:t>
      </w:r>
      <w:r>
        <w:rPr>
          <w:rFonts w:ascii="Times New Roman" w:hAnsi="Times New Roman" w:eastAsia="Times New Roman" w:cs="Times New Roman"/>
          <w:spacing w:val="-10"/>
          <w:position w:val="9"/>
          <w:sz w:val="16"/>
          <w:szCs w:val="16"/>
        </w:rPr>
        <w:t>3</w:t>
      </w:r>
      <w:r>
        <w:rPr>
          <w:rFonts w:ascii="Times New Roman" w:hAnsi="Times New Roman" w:eastAsia="Times New Roman" w:cs="Times New Roman"/>
          <w:spacing w:val="-10"/>
        </w:rPr>
        <w:t>/a</w:t>
      </w:r>
      <w:r>
        <w:rPr>
          <w:spacing w:val="-10"/>
        </w:rPr>
        <w:t>）。</w:t>
      </w:r>
    </w:p>
    <w:p w14:paraId="16C7F8B1">
      <w:pPr>
        <w:pStyle w:val="14"/>
        <w:spacing w:before="26" w:line="374" w:lineRule="auto"/>
        <w:ind w:right="244" w:firstLine="480"/>
        <w:jc w:val="both"/>
        <w:rPr>
          <w:rFonts w:ascii="宋体" w:hAnsi="宋体" w:eastAsia="宋体"/>
        </w:rPr>
      </w:pPr>
      <w:r>
        <w:rPr>
          <w:rFonts w:ascii="宋体" w:hAnsi="宋体" w:eastAsia="宋体"/>
        </w:rPr>
        <w:t>2）道路洒水 除对屠宰车间，待宰圈内部进行冲洗外，项目还需对厂区非办公区及非屠宰车间（如卸货场地、厂区道路等）等露天地面进行每天冲洗；根据《山西省用水定额第 3 部分：服务业用水定额》（DB14_T1049.3-2021）浇洒道路按先进值 1.5L/m</w:t>
      </w:r>
      <w:r>
        <w:rPr>
          <w:rFonts w:ascii="宋体" w:hAnsi="宋体" w:eastAsia="宋体"/>
          <w:vertAlign w:val="superscript"/>
        </w:rPr>
        <w:t>2</w:t>
      </w:r>
      <w:r>
        <w:rPr>
          <w:rFonts w:ascii="宋体" w:hAnsi="宋体" w:eastAsia="宋体"/>
        </w:rPr>
        <w:t>•d 计，道路洒水面积 1200m</w:t>
      </w:r>
      <w:r>
        <w:rPr>
          <w:rFonts w:ascii="宋体" w:hAnsi="宋体" w:eastAsia="宋体"/>
          <w:vertAlign w:val="superscript"/>
        </w:rPr>
        <w:t>2</w:t>
      </w:r>
      <w:r>
        <w:rPr>
          <w:rFonts w:ascii="宋体" w:hAnsi="宋体" w:eastAsia="宋体"/>
        </w:rPr>
        <w:t>，则道路洒水量为 1.8m</w:t>
      </w:r>
      <w:r>
        <w:rPr>
          <w:rFonts w:ascii="宋体" w:hAnsi="宋体" w:eastAsia="宋体"/>
          <w:vertAlign w:val="superscript"/>
        </w:rPr>
        <w:t>3</w:t>
      </w:r>
      <w:r>
        <w:rPr>
          <w:rFonts w:ascii="宋体" w:hAnsi="宋体" w:eastAsia="宋体"/>
        </w:rPr>
        <w:t>/d。</w:t>
      </w:r>
    </w:p>
    <w:p w14:paraId="0BCF30F1">
      <w:pPr>
        <w:pStyle w:val="14"/>
        <w:spacing w:before="24" w:line="240" w:lineRule="auto"/>
        <w:ind w:left="638" w:right="0"/>
        <w:jc w:val="left"/>
      </w:pPr>
      <w:r>
        <w:rPr>
          <w:rFonts w:ascii="Times New Roman" w:hAnsi="Times New Roman" w:eastAsia="Times New Roman" w:cs="Times New Roman"/>
        </w:rPr>
        <w:t>3</w:t>
      </w:r>
      <w:r>
        <w:t>）洗车用水</w:t>
      </w:r>
    </w:p>
    <w:p w14:paraId="4D940307">
      <w:pPr>
        <w:pStyle w:val="14"/>
        <w:spacing w:before="188" w:line="376" w:lineRule="auto"/>
        <w:ind w:right="241" w:firstLine="480"/>
        <w:jc w:val="both"/>
      </w:pPr>
      <w:r>
        <w:t>出厂运输车辆载重按</w:t>
      </w:r>
      <w:r>
        <w:rPr>
          <w:spacing w:val="-41"/>
        </w:rPr>
        <w:t xml:space="preserve"> </w:t>
      </w:r>
      <w:r>
        <w:rPr>
          <w:rFonts w:ascii="Times New Roman" w:hAnsi="Times New Roman" w:eastAsia="Times New Roman" w:cs="Times New Roman"/>
        </w:rPr>
        <w:t>10t</w:t>
      </w:r>
      <w:r>
        <w:rPr>
          <w:rFonts w:ascii="Times New Roman" w:hAnsi="Times New Roman" w:eastAsia="Times New Roman" w:cs="Times New Roman"/>
          <w:spacing w:val="2"/>
        </w:rPr>
        <w:t xml:space="preserve"> </w:t>
      </w:r>
      <w:r>
        <w:t>计算，本项目年运输量约</w:t>
      </w:r>
      <w:r>
        <w:rPr>
          <w:spacing w:val="-41"/>
        </w:rPr>
        <w:t xml:space="preserve"> </w:t>
      </w:r>
      <w:r>
        <w:rPr>
          <w:rFonts w:ascii="Times New Roman" w:hAnsi="Times New Roman" w:eastAsia="Times New Roman" w:cs="Times New Roman"/>
        </w:rPr>
        <w:t>6.2</w:t>
      </w:r>
      <w:r>
        <w:rPr>
          <w:rFonts w:ascii="Times New Roman" w:hAnsi="Times New Roman" w:eastAsia="Times New Roman" w:cs="Times New Roman"/>
          <w:spacing w:val="2"/>
        </w:rPr>
        <w:t xml:space="preserve"> </w:t>
      </w:r>
      <w:r>
        <w:t>万吨，平均约</w:t>
      </w:r>
      <w:r>
        <w:rPr>
          <w:spacing w:val="-41"/>
        </w:rPr>
        <w:t xml:space="preserve"> </w:t>
      </w:r>
      <w:r>
        <w:rPr>
          <w:rFonts w:ascii="Times New Roman" w:hAnsi="Times New Roman" w:eastAsia="Times New Roman" w:cs="Times New Roman"/>
        </w:rPr>
        <w:t>19</w:t>
      </w:r>
      <w:r>
        <w:rPr>
          <w:rFonts w:ascii="Times New Roman" w:hAnsi="Times New Roman" w:eastAsia="Times New Roman" w:cs="Times New Roman"/>
          <w:spacing w:val="2"/>
        </w:rPr>
        <w:t xml:space="preserve"> </w:t>
      </w:r>
      <w:r>
        <w:t>次</w:t>
      </w:r>
      <w:r>
        <w:rPr>
          <w:rFonts w:ascii="Times New Roman" w:hAnsi="Times New Roman" w:eastAsia="Times New Roman" w:cs="Times New Roman"/>
        </w:rPr>
        <w:t>/d</w:t>
      </w:r>
      <w:r>
        <w:t>。根 据《山西省用水定额第</w:t>
      </w:r>
      <w:r>
        <w:rPr>
          <w:spacing w:val="-44"/>
        </w:rPr>
        <w:t xml:space="preserve"> </w:t>
      </w:r>
      <w:r>
        <w:rPr>
          <w:rFonts w:ascii="Times New Roman" w:hAnsi="Times New Roman" w:eastAsia="Times New Roman" w:cs="Times New Roman"/>
        </w:rPr>
        <w:t>3</w:t>
      </w:r>
      <w:r>
        <w:rPr>
          <w:rFonts w:ascii="Times New Roman" w:hAnsi="Times New Roman" w:eastAsia="Times New Roman" w:cs="Times New Roman"/>
          <w:spacing w:val="-1"/>
        </w:rPr>
        <w:t xml:space="preserve"> </w:t>
      </w:r>
      <w:r>
        <w:rPr>
          <w:spacing w:val="-4"/>
        </w:rPr>
        <w:t>部分：服务业用水定额》（</w:t>
      </w:r>
      <w:r>
        <w:rPr>
          <w:rFonts w:ascii="Times New Roman" w:hAnsi="Times New Roman" w:eastAsia="Times New Roman" w:cs="Times New Roman"/>
          <w:spacing w:val="-4"/>
        </w:rPr>
        <w:t>DB14_T1049.3-2021</w:t>
      </w:r>
      <w:r>
        <w:rPr>
          <w:spacing w:val="-4"/>
        </w:rPr>
        <w:t>）载重汽车冲</w:t>
      </w:r>
      <w:r>
        <w:t xml:space="preserve"> 洗用水按通用值</w:t>
      </w:r>
      <w:r>
        <w:rPr>
          <w:spacing w:val="19"/>
        </w:rPr>
        <w:t xml:space="preserve"> </w:t>
      </w:r>
      <w:r>
        <w:rPr>
          <w:rFonts w:ascii="Times New Roman" w:hAnsi="Times New Roman" w:eastAsia="Times New Roman" w:cs="Times New Roman"/>
        </w:rPr>
        <w:t>60L/</w:t>
      </w:r>
      <w:r>
        <w:t>辆</w:t>
      </w:r>
      <w:r>
        <w:rPr>
          <w:rFonts w:ascii="Times New Roman" w:hAnsi="Times New Roman" w:eastAsia="Times New Roman" w:cs="Times New Roman"/>
        </w:rPr>
        <w:t>•</w:t>
      </w:r>
      <w:r>
        <w:t>次计，运输车辆清洗用水总量</w:t>
      </w:r>
      <w:r>
        <w:rPr>
          <w:spacing w:val="22"/>
        </w:rPr>
        <w:t xml:space="preserve"> </w:t>
      </w:r>
      <w:r>
        <w:rPr>
          <w:rFonts w:ascii="Times New Roman" w:hAnsi="Times New Roman" w:eastAsia="Times New Roman" w:cs="Times New Roman"/>
        </w:rPr>
        <w:t>1.14m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，洗车废水经沉淀后</w:t>
      </w:r>
      <w:r>
        <w:rPr>
          <w:spacing w:val="-118"/>
        </w:rPr>
        <w:t xml:space="preserve"> </w:t>
      </w:r>
      <w:r>
        <w:t>循环利用，新鲜水按用水量</w:t>
      </w:r>
      <w:r>
        <w:rPr>
          <w:spacing w:val="-60"/>
        </w:rPr>
        <w:t xml:space="preserve"> </w:t>
      </w:r>
      <w:r>
        <w:rPr>
          <w:rFonts w:ascii="Times New Roman" w:hAnsi="Times New Roman" w:eastAsia="Times New Roman" w:cs="Times New Roman"/>
        </w:rPr>
        <w:t>20%</w:t>
      </w:r>
      <w:r>
        <w:t>计算，补水量</w:t>
      </w:r>
      <w:r>
        <w:rPr>
          <w:spacing w:val="-60"/>
        </w:rPr>
        <w:t xml:space="preserve"> </w:t>
      </w:r>
      <w:r>
        <w:rPr>
          <w:rFonts w:ascii="Times New Roman" w:hAnsi="Times New Roman" w:eastAsia="Times New Roman" w:cs="Times New Roman"/>
        </w:rPr>
        <w:t>0.228m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w:t>
      </w:r>
    </w:p>
    <w:p w14:paraId="384A18CB">
      <w:pPr>
        <w:pStyle w:val="14"/>
        <w:spacing w:before="26" w:line="240" w:lineRule="auto"/>
        <w:ind w:left="638" w:right="0"/>
        <w:jc w:val="left"/>
        <w:rPr>
          <w:rFonts w:ascii="宋体" w:hAnsi="宋体" w:eastAsia="宋体" w:cs="宋体"/>
          <w:sz w:val="16"/>
          <w:szCs w:val="16"/>
        </w:rPr>
      </w:pPr>
      <w:r>
        <w:rPr>
          <w:rFonts w:ascii="Times New Roman" w:hAnsi="Times New Roman" w:eastAsia="Times New Roman" w:cs="Times New Roman"/>
        </w:rPr>
        <w:t>4</w:t>
      </w:r>
      <w:r>
        <w:t>）消毒用水</w:t>
      </w:r>
    </w:p>
    <w:p w14:paraId="76F35C06">
      <w:pPr>
        <w:pStyle w:val="14"/>
        <w:spacing w:before="26" w:line="376" w:lineRule="auto"/>
        <w:ind w:right="144" w:firstLine="480"/>
        <w:jc w:val="both"/>
      </w:pPr>
      <w:r>
        <w:rPr>
          <w:spacing w:val="2"/>
        </w:rPr>
        <w:t>本项目通过消毒池投加次氯酸钠配置</w:t>
      </w:r>
      <w:r>
        <w:rPr>
          <w:spacing w:val="6"/>
        </w:rPr>
        <w:t xml:space="preserve"> </w:t>
      </w:r>
      <w:r>
        <w:rPr>
          <w:rFonts w:ascii="Times New Roman" w:hAnsi="Times New Roman" w:eastAsia="Times New Roman" w:cs="Times New Roman"/>
        </w:rPr>
        <w:t>2%</w:t>
      </w:r>
      <w:r>
        <w:t xml:space="preserve">的水溶液对进入场区车辆轮胎消毒，兔 子按车间、待宰区采用 </w:t>
      </w:r>
      <w:r>
        <w:rPr>
          <w:rFonts w:ascii="Times New Roman" w:hAnsi="Times New Roman" w:eastAsia="Times New Roman" w:cs="Times New Roman"/>
        </w:rPr>
        <w:t>2%</w:t>
      </w:r>
      <w:r>
        <w:t>的次氯酸钠水溶液消毒，各种操作器械不用时需采用</w:t>
      </w:r>
      <w:r>
        <w:rPr>
          <w:spacing w:val="-81"/>
        </w:rPr>
        <w:t xml:space="preserve"> </w:t>
      </w:r>
      <w:r>
        <w:rPr>
          <w:rFonts w:ascii="Times New Roman" w:hAnsi="Times New Roman" w:eastAsia="Times New Roman" w:cs="Times New Roman"/>
        </w:rPr>
        <w:t xml:space="preserve">0.3% </w:t>
      </w:r>
      <w:r>
        <w:t>的次氯酸钠溶液消毒。据建设单位提供消毒用水</w:t>
      </w:r>
      <w:r>
        <w:rPr>
          <w:spacing w:val="-61"/>
        </w:rPr>
        <w:t xml:space="preserve"> </w:t>
      </w:r>
      <w:r>
        <w:rPr>
          <w:rFonts w:ascii="Times New Roman" w:hAnsi="Times New Roman" w:eastAsia="Times New Roman" w:cs="Times New Roman"/>
        </w:rPr>
        <w:t>1.5m</w:t>
      </w:r>
      <w:r>
        <w:rPr>
          <w:rFonts w:ascii="Times New Roman" w:hAnsi="Times New Roman" w:eastAsia="Times New Roman" w:cs="Times New Roman"/>
          <w:position w:val="7"/>
          <w:sz w:val="14"/>
          <w:szCs w:val="14"/>
        </w:rPr>
        <w:t>3</w:t>
      </w:r>
      <w:r>
        <w:rPr>
          <w:rFonts w:ascii="Times New Roman" w:hAnsi="Times New Roman" w:eastAsia="Times New Roman" w:cs="Times New Roman"/>
        </w:rPr>
        <w:t>/d</w:t>
      </w:r>
      <w:r>
        <w:t>。</w:t>
      </w:r>
    </w:p>
    <w:p w14:paraId="64658B6A">
      <w:pPr>
        <w:pStyle w:val="14"/>
        <w:spacing w:before="34" w:line="376" w:lineRule="auto"/>
        <w:ind w:left="638" w:right="144"/>
        <w:jc w:val="left"/>
      </w:pPr>
      <w:r>
        <w:rPr>
          <w:rFonts w:ascii="Times New Roman" w:hAnsi="Times New Roman" w:eastAsia="Times New Roman" w:cs="Times New Roman"/>
        </w:rPr>
        <w:t>5)</w:t>
      </w:r>
      <w:r>
        <w:t>锅炉软化水 本项目蒸汽锅炉补充水采用软水制备系统制备，采用阳离子树脂制水设备，项目日补充水量为能力为</w:t>
      </w:r>
      <w:r>
        <w:rPr>
          <w:spacing w:val="-61"/>
        </w:rPr>
        <w:t xml:space="preserve"> </w:t>
      </w:r>
      <w:r>
        <w:rPr>
          <w:rFonts w:ascii="Times New Roman" w:hAnsi="Times New Roman" w:eastAsia="Times New Roman" w:cs="Times New Roman"/>
        </w:rPr>
        <w:t>67.2m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，软水产水率按</w:t>
      </w:r>
      <w:r>
        <w:rPr>
          <w:spacing w:val="-61"/>
        </w:rPr>
        <w:t xml:space="preserve"> </w:t>
      </w:r>
      <w:r>
        <w:rPr>
          <w:rFonts w:ascii="Times New Roman" w:hAnsi="Times New Roman" w:eastAsia="Times New Roman" w:cs="Times New Roman"/>
        </w:rPr>
        <w:t>80%</w:t>
      </w:r>
      <w:r>
        <w:t>计，则用水量约</w:t>
      </w:r>
      <w:r>
        <w:rPr>
          <w:spacing w:val="-61"/>
        </w:rPr>
        <w:t xml:space="preserve"> </w:t>
      </w:r>
      <w:r>
        <w:rPr>
          <w:rFonts w:ascii="Times New Roman" w:hAnsi="Times New Roman" w:eastAsia="Times New Roman" w:cs="Times New Roman"/>
        </w:rPr>
        <w:t>84</w:t>
      </w:r>
      <w:r>
        <w:rPr>
          <w:rFonts w:ascii="Times New Roman" w:hAnsi="Times New Roman" w:eastAsia="Times New Roman" w:cs="Times New Roman"/>
          <w:spacing w:val="-1"/>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w:t>
      </w:r>
    </w:p>
    <w:p w14:paraId="0C604546">
      <w:pPr>
        <w:pStyle w:val="14"/>
        <w:spacing w:before="34" w:line="376" w:lineRule="auto"/>
        <w:ind w:left="638" w:right="144"/>
        <w:jc w:val="left"/>
      </w:pPr>
      <w:r>
        <w:t xml:space="preserve"> </w:t>
      </w:r>
      <w:r>
        <w:rPr>
          <w:rFonts w:ascii="Times New Roman" w:hAnsi="Times New Roman" w:eastAsia="Times New Roman" w:cs="Times New Roman"/>
        </w:rPr>
        <w:t>6</w:t>
      </w:r>
      <w:r>
        <w:t>）生活用水</w:t>
      </w:r>
    </w:p>
    <w:p w14:paraId="4BE8EF99">
      <w:pPr>
        <w:pStyle w:val="14"/>
        <w:spacing w:before="40" w:line="240" w:lineRule="auto"/>
        <w:ind w:left="638" w:right="0"/>
        <w:jc w:val="left"/>
      </w:pPr>
      <w:r>
        <w:t xml:space="preserve">本项目生活用水主要为职工日常生活用水，劳动定员共 </w:t>
      </w:r>
      <w:r>
        <w:rPr>
          <w:rFonts w:ascii="Times New Roman" w:hAnsi="Times New Roman" w:eastAsia="Times New Roman" w:cs="Times New Roman"/>
        </w:rPr>
        <w:t xml:space="preserve">260 </w:t>
      </w:r>
      <w:r>
        <w:t xml:space="preserve">人。其中 </w:t>
      </w:r>
      <w:r>
        <w:rPr>
          <w:rFonts w:ascii="Times New Roman" w:hAnsi="Times New Roman" w:eastAsia="Times New Roman" w:cs="Times New Roman"/>
        </w:rPr>
        <w:t>40</w:t>
      </w:r>
      <w:r>
        <w:rPr>
          <w:rFonts w:ascii="Times New Roman" w:hAnsi="Times New Roman" w:eastAsia="Times New Roman" w:cs="Times New Roman"/>
          <w:spacing w:val="20"/>
        </w:rPr>
        <w:t xml:space="preserve"> </w:t>
      </w:r>
      <w:r>
        <w:t>日在厂</w:t>
      </w:r>
    </w:p>
    <w:p w14:paraId="322A8C6C">
      <w:pPr>
        <w:pStyle w:val="14"/>
        <w:spacing w:before="188" w:line="376" w:lineRule="auto"/>
        <w:ind w:right="142"/>
        <w:jc w:val="both"/>
      </w:pPr>
      <w:r>
        <w:t>区食宿，其他人员为附近村民，不在厂区食宿。根据《山西省用水定额第</w:t>
      </w:r>
      <w:r>
        <w:rPr>
          <w:spacing w:val="-43"/>
        </w:rPr>
        <w:t xml:space="preserve"> </w:t>
      </w:r>
      <w:r>
        <w:rPr>
          <w:rFonts w:ascii="Times New Roman" w:hAnsi="Times New Roman" w:eastAsia="Times New Roman" w:cs="Times New Roman"/>
        </w:rPr>
        <w:t>4</w:t>
      </w:r>
      <w:r>
        <w:rPr>
          <w:rFonts w:ascii="Times New Roman" w:hAnsi="Times New Roman" w:eastAsia="Times New Roman" w:cs="Times New Roman"/>
          <w:spacing w:val="2"/>
        </w:rPr>
        <w:t xml:space="preserve"> </w:t>
      </w:r>
      <w:r>
        <w:t xml:space="preserve">部分：居 </w:t>
      </w:r>
      <w:r>
        <w:rPr>
          <w:spacing w:val="-2"/>
        </w:rPr>
        <w:t>民生活用水定额》（</w:t>
      </w:r>
      <w:r>
        <w:rPr>
          <w:rFonts w:ascii="Times New Roman" w:hAnsi="Times New Roman" w:eastAsia="Times New Roman" w:cs="Times New Roman"/>
          <w:spacing w:val="-2"/>
        </w:rPr>
        <w:t>DB14/T1049.4-2021</w:t>
      </w:r>
      <w:r>
        <w:rPr>
          <w:spacing w:val="-2"/>
        </w:rPr>
        <w:t>），厂区设部分食宿，结合项目实际情况，食</w:t>
      </w:r>
      <w:r>
        <w:rPr>
          <w:spacing w:val="-112"/>
        </w:rPr>
        <w:t xml:space="preserve"> </w:t>
      </w:r>
      <w:r>
        <w:t xml:space="preserve">宿人员按照 </w:t>
      </w:r>
      <w:r>
        <w:rPr>
          <w:rFonts w:ascii="Times New Roman" w:hAnsi="Times New Roman" w:eastAsia="Times New Roman" w:cs="Times New Roman"/>
        </w:rPr>
        <w:t>130L/</w:t>
      </w:r>
      <w:r>
        <w:t>人</w:t>
      </w:r>
      <w:r>
        <w:rPr>
          <w:rFonts w:ascii="Times New Roman" w:hAnsi="Times New Roman" w:eastAsia="Times New Roman" w:cs="Times New Roman"/>
        </w:rPr>
        <w:t xml:space="preserve">·d </w:t>
      </w:r>
      <w:r>
        <w:rPr>
          <w:spacing w:val="2"/>
        </w:rPr>
        <w:t xml:space="preserve">计，其他日常办公生活用水按 </w:t>
      </w:r>
      <w:r>
        <w:rPr>
          <w:rFonts w:ascii="Times New Roman" w:hAnsi="Times New Roman" w:eastAsia="Times New Roman" w:cs="Times New Roman"/>
        </w:rPr>
        <w:t>40L/</w:t>
      </w:r>
      <w:r>
        <w:t>人</w:t>
      </w:r>
      <w:r>
        <w:rPr>
          <w:rFonts w:ascii="Times New Roman" w:hAnsi="Times New Roman" w:eastAsia="Times New Roman" w:cs="Times New Roman"/>
        </w:rPr>
        <w:t>·d</w:t>
      </w:r>
      <w:r>
        <w:rPr>
          <w:rFonts w:ascii="Times New Roman" w:hAnsi="Times New Roman" w:eastAsia="Times New Roman" w:cs="Times New Roman"/>
          <w:spacing w:val="32"/>
        </w:rPr>
        <w:t xml:space="preserve"> </w:t>
      </w:r>
      <w:r>
        <w:rPr>
          <w:spacing w:val="2"/>
        </w:rPr>
        <w:t>计，则生活用水量为</w:t>
      </w:r>
      <w:r>
        <w:t xml:space="preserve"> </w:t>
      </w:r>
      <w:r>
        <w:rPr>
          <w:rFonts w:ascii="Times New Roman" w:hAnsi="Times New Roman" w:eastAsia="Times New Roman" w:cs="Times New Roman"/>
        </w:rPr>
        <w:t>14m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w:t>
      </w:r>
    </w:p>
    <w:p w14:paraId="6A0A804A">
      <w:pPr>
        <w:pStyle w:val="14"/>
        <w:spacing w:before="24" w:line="240" w:lineRule="auto"/>
        <w:ind w:left="638" w:right="354"/>
        <w:jc w:val="left"/>
      </w:pPr>
      <w:r>
        <w:t>（</w:t>
      </w:r>
      <w:r>
        <w:rPr>
          <w:rFonts w:ascii="Times New Roman" w:hAnsi="Times New Roman" w:eastAsia="Times New Roman" w:cs="Times New Roman"/>
        </w:rPr>
        <w:t>2</w:t>
      </w:r>
      <w:r>
        <w:t>）排水</w:t>
      </w:r>
    </w:p>
    <w:p w14:paraId="5E5F1C4C">
      <w:pPr>
        <w:pStyle w:val="14"/>
        <w:spacing w:before="188" w:line="240" w:lineRule="auto"/>
        <w:ind w:left="638" w:right="354"/>
        <w:jc w:val="left"/>
      </w:pPr>
      <w:r>
        <w:rPr>
          <w:rFonts w:ascii="Times New Roman" w:hAnsi="Times New Roman" w:eastAsia="Times New Roman" w:cs="Times New Roman"/>
        </w:rPr>
        <w:t>1</w:t>
      </w:r>
      <w:r>
        <w:t>）屠宰废水</w:t>
      </w:r>
    </w:p>
    <w:p w14:paraId="2DD8702E">
      <w:pPr>
        <w:pStyle w:val="14"/>
        <w:spacing w:before="186" w:line="376" w:lineRule="auto"/>
        <w:ind w:right="0" w:firstLine="480"/>
        <w:jc w:val="left"/>
        <w:rPr>
          <w:rFonts w:ascii="宋体" w:hAnsi="宋体" w:eastAsia="宋体"/>
        </w:rPr>
      </w:pPr>
      <w:r>
        <w:rPr>
          <w:rFonts w:ascii="宋体" w:hAnsi="宋体" w:eastAsia="宋体"/>
        </w:rPr>
        <w:t>根据前述，本项目年屠宰牛</w:t>
      </w:r>
      <w:r>
        <w:rPr>
          <w:rFonts w:hint="eastAsia" w:ascii="宋体" w:hAnsi="宋体" w:eastAsia="宋体"/>
          <w:lang w:val="en-US" w:eastAsia="zh-CN"/>
        </w:rPr>
        <w:t>1.2</w:t>
      </w:r>
      <w:r>
        <w:rPr>
          <w:rFonts w:ascii="宋体" w:hAnsi="宋体" w:eastAsia="宋体"/>
        </w:rPr>
        <w:t>万头、羊</w:t>
      </w:r>
      <w:r>
        <w:rPr>
          <w:rFonts w:hint="eastAsia" w:ascii="宋体" w:hAnsi="宋体" w:eastAsia="宋体"/>
          <w:lang w:val="en-US" w:eastAsia="zh-CN"/>
        </w:rPr>
        <w:t>16</w:t>
      </w:r>
      <w:r>
        <w:rPr>
          <w:rFonts w:ascii="宋体" w:hAnsi="宋体" w:eastAsia="宋体"/>
        </w:rPr>
        <w:t>万头，则本项目屠宰用水量为</w:t>
      </w:r>
      <w:r>
        <w:rPr>
          <w:rFonts w:hint="eastAsia" w:ascii="宋体" w:hAnsi="宋体" w:eastAsia="宋体"/>
          <w:lang w:val="en-US" w:eastAsia="zh-CN"/>
        </w:rPr>
        <w:t>207.1</w:t>
      </w:r>
      <w:r>
        <w:rPr>
          <w:rFonts w:ascii="宋体" w:hAnsi="宋体" w:eastAsia="宋体"/>
        </w:rPr>
        <w:t>m</w:t>
      </w:r>
      <w:r>
        <w:rPr>
          <w:rFonts w:ascii="宋体" w:hAnsi="宋体" w:eastAsia="宋体"/>
          <w:vertAlign w:val="superscript"/>
        </w:rPr>
        <w:t>3</w:t>
      </w:r>
      <w:r>
        <w:rPr>
          <w:rFonts w:ascii="宋体" w:hAnsi="宋体" w:eastAsia="宋体"/>
        </w:rPr>
        <w:t>/d（</w:t>
      </w:r>
      <w:r>
        <w:rPr>
          <w:rFonts w:hint="eastAsia" w:ascii="宋体" w:hAnsi="宋体" w:eastAsia="宋体"/>
          <w:lang w:val="en-US" w:eastAsia="zh-CN"/>
        </w:rPr>
        <w:t>68343</w:t>
      </w:r>
      <w:r>
        <w:rPr>
          <w:rFonts w:ascii="宋体" w:hAnsi="宋体" w:eastAsia="宋体"/>
        </w:rPr>
        <w:t>m</w:t>
      </w:r>
      <w:r>
        <w:rPr>
          <w:rFonts w:ascii="宋体" w:hAnsi="宋体" w:eastAsia="宋体"/>
          <w:vertAlign w:val="superscript"/>
        </w:rPr>
        <w:t>3</w:t>
      </w:r>
      <w:r>
        <w:rPr>
          <w:rFonts w:ascii="宋体" w:hAnsi="宋体" w:eastAsia="宋体"/>
        </w:rPr>
        <w:t>/a）。屠宰废水进入污水处理站处理后</w:t>
      </w:r>
      <w:r>
        <w:rPr>
          <w:rFonts w:hint="eastAsia" w:ascii="宋体" w:hAnsi="宋体" w:eastAsia="宋体"/>
          <w:lang w:val="en-US" w:eastAsia="zh-CN"/>
        </w:rPr>
        <w:t>外排</w:t>
      </w:r>
      <w:r>
        <w:rPr>
          <w:rFonts w:ascii="宋体" w:hAnsi="宋体" w:eastAsia="宋体"/>
        </w:rPr>
        <w:t>。</w:t>
      </w:r>
    </w:p>
    <w:p w14:paraId="12A4E5EF">
      <w:pPr>
        <w:pStyle w:val="14"/>
        <w:spacing w:before="188" w:line="240" w:lineRule="auto"/>
        <w:ind w:left="638" w:right="354"/>
        <w:jc w:val="left"/>
      </w:pPr>
      <w:r>
        <w:rPr>
          <w:rFonts w:ascii="Times New Roman" w:hAnsi="Times New Roman" w:eastAsia="Times New Roman" w:cs="Times New Roman"/>
        </w:rPr>
        <w:t>2</w:t>
      </w:r>
      <w:r>
        <w:t>）软水器排水及锅炉排污水</w:t>
      </w:r>
    </w:p>
    <w:p w14:paraId="45D952A1">
      <w:pPr>
        <w:pStyle w:val="14"/>
        <w:spacing w:before="186" w:line="376" w:lineRule="auto"/>
        <w:ind w:right="0" w:firstLine="480"/>
        <w:jc w:val="left"/>
      </w:pPr>
      <w:r>
        <w:t>本项目软水器排水量为</w:t>
      </w:r>
      <w:r>
        <w:rPr>
          <w:spacing w:val="-39"/>
        </w:rPr>
        <w:t xml:space="preserve"> </w:t>
      </w:r>
      <w:r>
        <w:rPr>
          <w:rFonts w:ascii="Times New Roman" w:hAnsi="Times New Roman" w:eastAsia="Times New Roman" w:cs="Times New Roman"/>
        </w:rPr>
        <w:t>16.8m</w:t>
      </w:r>
      <w:r>
        <w:rPr>
          <w:rFonts w:ascii="Times New Roman" w:hAnsi="Times New Roman" w:eastAsia="Times New Roman" w:cs="Times New Roman"/>
          <w:position w:val="9"/>
          <w:sz w:val="16"/>
          <w:szCs w:val="16"/>
        </w:rPr>
        <w:t>3</w:t>
      </w:r>
      <w:r>
        <w:t>，锅炉排污水量按照</w:t>
      </w:r>
      <w:r>
        <w:rPr>
          <w:spacing w:val="-40"/>
        </w:rPr>
        <w:t xml:space="preserve"> </w:t>
      </w:r>
      <w:r>
        <w:rPr>
          <w:rFonts w:ascii="Times New Roman" w:hAnsi="Times New Roman" w:eastAsia="Times New Roman" w:cs="Times New Roman"/>
        </w:rPr>
        <w:t>1%</w:t>
      </w:r>
      <w:r>
        <w:t>计算，约为</w:t>
      </w:r>
      <w:r>
        <w:rPr>
          <w:spacing w:val="-37"/>
        </w:rPr>
        <w:t xml:space="preserve"> </w:t>
      </w:r>
      <w:r>
        <w:rPr>
          <w:rFonts w:ascii="Times New Roman" w:hAnsi="Times New Roman" w:eastAsia="Times New Roman" w:cs="Times New Roman"/>
        </w:rPr>
        <w:t>2.24m</w:t>
      </w:r>
      <w:r>
        <w:rPr>
          <w:rFonts w:ascii="Times New Roman" w:hAnsi="Times New Roman" w:eastAsia="Times New Roman" w:cs="Times New Roman"/>
          <w:position w:val="9"/>
          <w:sz w:val="16"/>
          <w:szCs w:val="16"/>
        </w:rPr>
        <w:t>3</w:t>
      </w:r>
      <w:r>
        <w:t>。锅炉 排污水及软水器排水水质较清洁，仅含盐量较高。排入污水处理站处理后达标排放。</w:t>
      </w:r>
    </w:p>
    <w:p w14:paraId="6AF934B6">
      <w:pPr>
        <w:pStyle w:val="14"/>
        <w:spacing w:before="70" w:line="240" w:lineRule="auto"/>
        <w:ind w:left="638" w:right="354"/>
        <w:jc w:val="left"/>
      </w:pPr>
      <w:r>
        <w:rPr>
          <w:rFonts w:ascii="Times New Roman" w:hAnsi="Times New Roman" w:eastAsia="Times New Roman" w:cs="Times New Roman"/>
        </w:rPr>
        <w:t>3</w:t>
      </w:r>
      <w:r>
        <w:t>）生活污水</w:t>
      </w:r>
    </w:p>
    <w:p w14:paraId="6C4CCDFB">
      <w:pPr>
        <w:pStyle w:val="14"/>
        <w:spacing w:before="186" w:line="376" w:lineRule="auto"/>
        <w:ind w:right="144" w:firstLine="480"/>
        <w:jc w:val="left"/>
      </w:pPr>
      <w:r>
        <w:rPr>
          <w:spacing w:val="10"/>
        </w:rPr>
        <w:t xml:space="preserve">本项目生活用水量为 </w:t>
      </w:r>
      <w:r>
        <w:rPr>
          <w:rFonts w:ascii="Times New Roman" w:hAnsi="Times New Roman" w:eastAsia="Times New Roman" w:cs="Times New Roman"/>
          <w:spacing w:val="2"/>
        </w:rPr>
        <w:t>14m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2"/>
        </w:rPr>
        <w:t>/d</w:t>
      </w:r>
      <w:r>
        <w:rPr>
          <w:spacing w:val="2"/>
        </w:rPr>
        <w:t>，按照</w:t>
      </w:r>
      <w:r>
        <w:rPr>
          <w:spacing w:val="36"/>
        </w:rPr>
        <w:t xml:space="preserve"> </w:t>
      </w:r>
      <w:r>
        <w:rPr>
          <w:rFonts w:ascii="Times New Roman" w:hAnsi="Times New Roman" w:eastAsia="Times New Roman" w:cs="Times New Roman"/>
          <w:spacing w:val="8"/>
        </w:rPr>
        <w:t>80%</w:t>
      </w:r>
      <w:r>
        <w:rPr>
          <w:spacing w:val="8"/>
        </w:rPr>
        <w:t>计算排污量，则本项目生活污水量为</w:t>
      </w:r>
      <w:r>
        <w:t xml:space="preserve"> </w:t>
      </w:r>
      <w:r>
        <w:rPr>
          <w:rFonts w:ascii="Times New Roman" w:hAnsi="Times New Roman" w:eastAsia="Times New Roman" w:cs="Times New Roman"/>
        </w:rPr>
        <w:t>11.2m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。生活污水一起进入污水处理站进行处理。</w:t>
      </w:r>
    </w:p>
    <w:p w14:paraId="26CEA063">
      <w:pPr>
        <w:pStyle w:val="14"/>
        <w:spacing w:before="186" w:line="376" w:lineRule="auto"/>
        <w:ind w:right="0" w:firstLine="480"/>
        <w:jc w:val="left"/>
        <w:rPr>
          <w:rFonts w:ascii="宋体" w:hAnsi="宋体" w:eastAsia="宋体"/>
        </w:rPr>
      </w:pPr>
      <w:r>
        <w:rPr>
          <w:rFonts w:ascii="宋体" w:hAnsi="宋体" w:eastAsia="宋体"/>
        </w:rPr>
        <w:t>本项目雨污分流。厂区内所有废水经自建污水处理站处理达标后，外排水自处理 厂由管道</w:t>
      </w:r>
      <w:r>
        <w:rPr>
          <w:rFonts w:hint="eastAsia" w:ascii="宋体" w:hAnsi="宋体" w:eastAsia="宋体"/>
          <w:lang w:val="en-US" w:eastAsia="zh-CN"/>
        </w:rPr>
        <w:t>外排</w:t>
      </w:r>
      <w:r>
        <w:rPr>
          <w:rFonts w:ascii="宋体" w:hAnsi="宋体" w:eastAsia="宋体"/>
        </w:rPr>
        <w:t>，入河方式为暗管。排放方式为间歇排放。</w:t>
      </w:r>
    </w:p>
    <w:p w14:paraId="1A1A5D81">
      <w:pPr>
        <w:spacing w:before="17"/>
        <w:ind w:left="2489" w:right="2478" w:firstLine="0"/>
        <w:jc w:val="center"/>
        <w:rPr>
          <w:rFonts w:ascii="宋体" w:hAnsi="宋体" w:eastAsia="宋体" w:cs="宋体"/>
          <w:b/>
          <w:bCs/>
          <w:sz w:val="8"/>
          <w:szCs w:val="8"/>
        </w:rPr>
      </w:pPr>
      <w:r>
        <w:rPr>
          <w:rFonts w:ascii="宋体" w:hAnsi="宋体" w:eastAsia="宋体" w:cs="宋体"/>
          <w:b/>
          <w:bCs/>
          <w:sz w:val="21"/>
          <w:szCs w:val="21"/>
        </w:rPr>
        <w:t xml:space="preserve">表 </w:t>
      </w:r>
      <w:r>
        <w:rPr>
          <w:rFonts w:ascii="Times New Roman" w:hAnsi="Times New Roman" w:eastAsia="Times New Roman" w:cs="Times New Roman"/>
          <w:b/>
          <w:bCs/>
          <w:sz w:val="21"/>
          <w:szCs w:val="21"/>
        </w:rPr>
        <w:t xml:space="preserve">3.2-10 </w:t>
      </w:r>
      <w:r>
        <w:rPr>
          <w:rFonts w:ascii="宋体" w:hAnsi="宋体" w:eastAsia="宋体" w:cs="宋体"/>
          <w:b/>
          <w:bCs/>
          <w:sz w:val="21"/>
          <w:szCs w:val="21"/>
        </w:rPr>
        <w:t>水平衡表</w:t>
      </w:r>
    </w:p>
    <w:tbl>
      <w:tblPr>
        <w:tblStyle w:val="28"/>
        <w:tblW w:w="0" w:type="auto"/>
        <w:tblInd w:w="158" w:type="dxa"/>
        <w:tblLayout w:type="fixed"/>
        <w:tblCellMar>
          <w:top w:w="0" w:type="dxa"/>
          <w:left w:w="0" w:type="dxa"/>
          <w:bottom w:w="0" w:type="dxa"/>
          <w:right w:w="0" w:type="dxa"/>
        </w:tblCellMar>
      </w:tblPr>
      <w:tblGrid>
        <w:gridCol w:w="458"/>
        <w:gridCol w:w="1121"/>
        <w:gridCol w:w="1145"/>
        <w:gridCol w:w="1508"/>
        <w:gridCol w:w="1222"/>
        <w:gridCol w:w="1220"/>
        <w:gridCol w:w="1222"/>
        <w:gridCol w:w="977"/>
      </w:tblGrid>
      <w:tr w14:paraId="251A3057">
        <w:trPr>
          <w:trHeight w:val="838" w:hRule="exact"/>
        </w:trPr>
        <w:tc>
          <w:tcPr>
            <w:tcW w:w="458" w:type="dxa"/>
            <w:tcBorders>
              <w:top w:val="single" w:color="000000" w:sz="12" w:space="0"/>
              <w:left w:val="single" w:color="000000" w:sz="12" w:space="0"/>
              <w:bottom w:val="single" w:color="000000" w:sz="4" w:space="0"/>
              <w:right w:val="single" w:color="000000" w:sz="4" w:space="0"/>
            </w:tcBorders>
          </w:tcPr>
          <w:p w14:paraId="4DA81507">
            <w:pPr>
              <w:pStyle w:val="38"/>
              <w:spacing w:before="103" w:line="240" w:lineRule="auto"/>
              <w:ind w:left="108" w:right="119"/>
              <w:jc w:val="left"/>
              <w:rPr>
                <w:rFonts w:ascii="宋体" w:hAnsi="宋体" w:eastAsia="宋体" w:cs="宋体"/>
                <w:sz w:val="21"/>
                <w:szCs w:val="21"/>
              </w:rPr>
            </w:pPr>
            <w:r>
              <w:rPr>
                <w:rFonts w:ascii="宋体" w:hAnsi="宋体" w:eastAsia="宋体" w:cs="宋体"/>
                <w:sz w:val="21"/>
                <w:szCs w:val="21"/>
              </w:rPr>
              <w:t>序</w:t>
            </w:r>
            <w:r>
              <w:rPr>
                <w:rFonts w:ascii="宋体" w:hAnsi="宋体" w:eastAsia="宋体" w:cs="宋体"/>
                <w:w w:val="100"/>
                <w:sz w:val="21"/>
                <w:szCs w:val="21"/>
              </w:rPr>
              <w:t xml:space="preserve"> </w:t>
            </w:r>
            <w:r>
              <w:rPr>
                <w:rFonts w:ascii="宋体" w:hAnsi="宋体" w:eastAsia="宋体" w:cs="宋体"/>
                <w:sz w:val="21"/>
                <w:szCs w:val="21"/>
              </w:rPr>
              <w:t>号</w:t>
            </w:r>
          </w:p>
        </w:tc>
        <w:tc>
          <w:tcPr>
            <w:tcW w:w="1121" w:type="dxa"/>
            <w:tcBorders>
              <w:top w:val="single" w:color="000000" w:sz="12" w:space="0"/>
              <w:left w:val="single" w:color="000000" w:sz="4" w:space="0"/>
              <w:bottom w:val="single" w:color="000000" w:sz="4" w:space="0"/>
              <w:right w:val="single" w:color="000000" w:sz="4" w:space="0"/>
            </w:tcBorders>
          </w:tcPr>
          <w:p w14:paraId="24C6A0DC">
            <w:pPr>
              <w:pStyle w:val="38"/>
              <w:spacing w:before="4" w:line="240" w:lineRule="auto"/>
              <w:ind w:right="0"/>
              <w:jc w:val="left"/>
              <w:rPr>
                <w:rFonts w:ascii="宋体" w:hAnsi="宋体" w:eastAsia="宋体" w:cs="宋体"/>
                <w:b/>
                <w:bCs/>
                <w:sz w:val="18"/>
                <w:szCs w:val="18"/>
              </w:rPr>
            </w:pPr>
          </w:p>
          <w:p w14:paraId="79671186">
            <w:pPr>
              <w:pStyle w:val="38"/>
              <w:spacing w:line="240" w:lineRule="auto"/>
              <w:ind w:left="343" w:right="0"/>
              <w:jc w:val="left"/>
              <w:rPr>
                <w:rFonts w:ascii="宋体" w:hAnsi="宋体" w:eastAsia="宋体" w:cs="宋体"/>
                <w:sz w:val="21"/>
                <w:szCs w:val="21"/>
              </w:rPr>
            </w:pPr>
            <w:r>
              <w:rPr>
                <w:rFonts w:ascii="宋体" w:hAnsi="宋体" w:eastAsia="宋体" w:cs="宋体"/>
                <w:sz w:val="21"/>
                <w:szCs w:val="21"/>
              </w:rPr>
              <w:t>名称</w:t>
            </w:r>
          </w:p>
        </w:tc>
        <w:tc>
          <w:tcPr>
            <w:tcW w:w="1145" w:type="dxa"/>
            <w:tcBorders>
              <w:top w:val="single" w:color="000000" w:sz="12" w:space="0"/>
              <w:left w:val="single" w:color="000000" w:sz="4" w:space="0"/>
              <w:bottom w:val="single" w:color="000000" w:sz="4" w:space="0"/>
              <w:right w:val="single" w:color="000000" w:sz="4" w:space="0"/>
            </w:tcBorders>
          </w:tcPr>
          <w:p w14:paraId="5E67BA5F">
            <w:pPr>
              <w:pStyle w:val="38"/>
              <w:spacing w:before="4" w:line="240" w:lineRule="auto"/>
              <w:ind w:right="0"/>
              <w:jc w:val="left"/>
              <w:rPr>
                <w:rFonts w:ascii="宋体" w:hAnsi="宋体" w:eastAsia="宋体" w:cs="宋体"/>
                <w:b/>
                <w:bCs/>
                <w:sz w:val="18"/>
                <w:szCs w:val="18"/>
              </w:rPr>
            </w:pPr>
          </w:p>
          <w:p w14:paraId="6B5FE7DF">
            <w:pPr>
              <w:pStyle w:val="38"/>
              <w:spacing w:line="240" w:lineRule="auto"/>
              <w:ind w:left="358" w:right="0"/>
              <w:jc w:val="left"/>
              <w:rPr>
                <w:rFonts w:ascii="宋体" w:hAnsi="宋体" w:eastAsia="宋体" w:cs="宋体"/>
                <w:sz w:val="21"/>
                <w:szCs w:val="21"/>
              </w:rPr>
            </w:pPr>
            <w:r>
              <w:rPr>
                <w:rFonts w:ascii="宋体" w:hAnsi="宋体" w:eastAsia="宋体" w:cs="宋体"/>
                <w:sz w:val="21"/>
                <w:szCs w:val="21"/>
              </w:rPr>
              <w:t>数量</w:t>
            </w:r>
          </w:p>
        </w:tc>
        <w:tc>
          <w:tcPr>
            <w:tcW w:w="1508" w:type="dxa"/>
            <w:tcBorders>
              <w:top w:val="single" w:color="000000" w:sz="12" w:space="0"/>
              <w:left w:val="single" w:color="000000" w:sz="4" w:space="0"/>
              <w:bottom w:val="single" w:color="000000" w:sz="4" w:space="0"/>
              <w:right w:val="single" w:color="000000" w:sz="4" w:space="0"/>
            </w:tcBorders>
          </w:tcPr>
          <w:p w14:paraId="0E4B4207">
            <w:pPr>
              <w:pStyle w:val="38"/>
              <w:spacing w:before="4" w:line="240" w:lineRule="auto"/>
              <w:ind w:right="0"/>
              <w:jc w:val="left"/>
              <w:rPr>
                <w:rFonts w:ascii="宋体" w:hAnsi="宋体" w:eastAsia="宋体" w:cs="宋体"/>
                <w:b/>
                <w:bCs/>
                <w:sz w:val="18"/>
                <w:szCs w:val="18"/>
              </w:rPr>
            </w:pPr>
          </w:p>
          <w:p w14:paraId="06363A87">
            <w:pPr>
              <w:pStyle w:val="38"/>
              <w:spacing w:line="240" w:lineRule="auto"/>
              <w:ind w:left="328" w:right="0"/>
              <w:jc w:val="left"/>
              <w:rPr>
                <w:rFonts w:ascii="宋体" w:hAnsi="宋体" w:eastAsia="宋体" w:cs="宋体"/>
                <w:sz w:val="21"/>
                <w:szCs w:val="21"/>
              </w:rPr>
            </w:pPr>
            <w:r>
              <w:rPr>
                <w:rFonts w:ascii="宋体" w:hAnsi="宋体" w:eastAsia="宋体" w:cs="宋体"/>
                <w:sz w:val="21"/>
                <w:szCs w:val="21"/>
              </w:rPr>
              <w:t>用水指标</w:t>
            </w:r>
          </w:p>
        </w:tc>
        <w:tc>
          <w:tcPr>
            <w:tcW w:w="1222" w:type="dxa"/>
            <w:tcBorders>
              <w:top w:val="single" w:color="000000" w:sz="12" w:space="0"/>
              <w:left w:val="single" w:color="000000" w:sz="4" w:space="0"/>
              <w:bottom w:val="single" w:color="000000" w:sz="4" w:space="0"/>
              <w:right w:val="single" w:color="000000" w:sz="4" w:space="0"/>
            </w:tcBorders>
          </w:tcPr>
          <w:p w14:paraId="1ADE18C9">
            <w:pPr>
              <w:pStyle w:val="38"/>
              <w:spacing w:before="103" w:line="274" w:lineRule="exact"/>
              <w:ind w:left="184" w:right="0"/>
              <w:jc w:val="left"/>
              <w:rPr>
                <w:rFonts w:ascii="宋体" w:hAnsi="宋体" w:eastAsia="宋体" w:cs="宋体"/>
                <w:sz w:val="21"/>
                <w:szCs w:val="21"/>
              </w:rPr>
            </w:pPr>
            <w:r>
              <w:rPr>
                <w:rFonts w:ascii="宋体" w:hAnsi="宋体" w:eastAsia="宋体" w:cs="宋体"/>
                <w:sz w:val="21"/>
                <w:szCs w:val="21"/>
              </w:rPr>
              <w:t>日用水量</w:t>
            </w:r>
          </w:p>
          <w:p w14:paraId="0069766A">
            <w:pPr>
              <w:pStyle w:val="38"/>
              <w:spacing w:line="290" w:lineRule="exact"/>
              <w:ind w:left="196"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w:t>
            </w:r>
          </w:p>
        </w:tc>
        <w:tc>
          <w:tcPr>
            <w:tcW w:w="1220" w:type="dxa"/>
            <w:tcBorders>
              <w:top w:val="single" w:color="000000" w:sz="12" w:space="0"/>
              <w:left w:val="single" w:color="000000" w:sz="4" w:space="0"/>
              <w:bottom w:val="single" w:color="000000" w:sz="4" w:space="0"/>
              <w:right w:val="single" w:color="000000" w:sz="4" w:space="0"/>
            </w:tcBorders>
          </w:tcPr>
          <w:p w14:paraId="3FE35AAE">
            <w:pPr>
              <w:pStyle w:val="38"/>
              <w:spacing w:before="103" w:line="274" w:lineRule="exact"/>
              <w:ind w:left="287" w:right="0"/>
              <w:jc w:val="left"/>
              <w:rPr>
                <w:rFonts w:ascii="宋体" w:hAnsi="宋体" w:eastAsia="宋体" w:cs="宋体"/>
                <w:sz w:val="21"/>
                <w:szCs w:val="21"/>
              </w:rPr>
            </w:pPr>
            <w:r>
              <w:rPr>
                <w:rFonts w:ascii="宋体" w:hAnsi="宋体" w:eastAsia="宋体" w:cs="宋体"/>
                <w:sz w:val="21"/>
                <w:szCs w:val="21"/>
              </w:rPr>
              <w:t>消耗量</w:t>
            </w:r>
          </w:p>
          <w:p w14:paraId="4D8B442A">
            <w:pPr>
              <w:pStyle w:val="38"/>
              <w:spacing w:line="290" w:lineRule="exact"/>
              <w:ind w:left="194"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w:t>
            </w:r>
          </w:p>
        </w:tc>
        <w:tc>
          <w:tcPr>
            <w:tcW w:w="1222" w:type="dxa"/>
            <w:tcBorders>
              <w:top w:val="single" w:color="000000" w:sz="12" w:space="0"/>
              <w:left w:val="single" w:color="000000" w:sz="4" w:space="0"/>
              <w:bottom w:val="single" w:color="000000" w:sz="4" w:space="0"/>
              <w:right w:val="single" w:color="000000" w:sz="4" w:space="0"/>
            </w:tcBorders>
          </w:tcPr>
          <w:p w14:paraId="27A68CCF">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废水排放</w:t>
            </w:r>
          </w:p>
          <w:p w14:paraId="09789551">
            <w:pPr>
              <w:pStyle w:val="38"/>
              <w:spacing w:line="272" w:lineRule="exact"/>
              <w:ind w:right="0"/>
              <w:jc w:val="center"/>
              <w:rPr>
                <w:rFonts w:ascii="宋体" w:hAnsi="宋体" w:eastAsia="宋体" w:cs="宋体"/>
                <w:sz w:val="21"/>
                <w:szCs w:val="21"/>
              </w:rPr>
            </w:pPr>
            <w:r>
              <w:rPr>
                <w:rFonts w:ascii="宋体" w:hAnsi="宋体" w:eastAsia="宋体" w:cs="宋体"/>
                <w:w w:val="100"/>
                <w:sz w:val="21"/>
                <w:szCs w:val="21"/>
              </w:rPr>
              <w:t>量</w:t>
            </w:r>
          </w:p>
          <w:p w14:paraId="4AFBE9F6">
            <w:pPr>
              <w:pStyle w:val="38"/>
              <w:spacing w:line="289"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w:t>
            </w:r>
          </w:p>
        </w:tc>
        <w:tc>
          <w:tcPr>
            <w:tcW w:w="977" w:type="dxa"/>
            <w:tcBorders>
              <w:top w:val="single" w:color="000000" w:sz="12" w:space="0"/>
              <w:left w:val="single" w:color="000000" w:sz="4" w:space="0"/>
              <w:bottom w:val="single" w:color="000000" w:sz="4" w:space="0"/>
              <w:right w:val="single" w:color="000000" w:sz="12" w:space="0"/>
            </w:tcBorders>
          </w:tcPr>
          <w:p w14:paraId="012A33F4">
            <w:pPr>
              <w:pStyle w:val="38"/>
              <w:spacing w:before="4" w:line="240" w:lineRule="auto"/>
              <w:ind w:right="0"/>
              <w:jc w:val="left"/>
              <w:rPr>
                <w:rFonts w:ascii="宋体" w:hAnsi="宋体" w:eastAsia="宋体" w:cs="宋体"/>
                <w:b/>
                <w:bCs/>
                <w:sz w:val="18"/>
                <w:szCs w:val="18"/>
              </w:rPr>
            </w:pPr>
          </w:p>
          <w:p w14:paraId="61752237">
            <w:pPr>
              <w:pStyle w:val="38"/>
              <w:spacing w:line="240" w:lineRule="auto"/>
              <w:ind w:left="273" w:right="0"/>
              <w:jc w:val="left"/>
              <w:rPr>
                <w:rFonts w:ascii="宋体" w:hAnsi="宋体" w:eastAsia="宋体" w:cs="宋体"/>
                <w:sz w:val="21"/>
                <w:szCs w:val="21"/>
              </w:rPr>
            </w:pPr>
            <w:r>
              <w:rPr>
                <w:rFonts w:ascii="宋体" w:hAnsi="宋体" w:eastAsia="宋体" w:cs="宋体"/>
                <w:sz w:val="21"/>
                <w:szCs w:val="21"/>
              </w:rPr>
              <w:t>备注</w:t>
            </w:r>
          </w:p>
        </w:tc>
      </w:tr>
      <w:tr w14:paraId="520BE2C4">
        <w:tblPrEx>
          <w:tblCellMar>
            <w:top w:w="0" w:type="dxa"/>
            <w:left w:w="0" w:type="dxa"/>
            <w:bottom w:w="0" w:type="dxa"/>
            <w:right w:w="0" w:type="dxa"/>
          </w:tblCellMar>
        </w:tblPrEx>
        <w:trPr>
          <w:trHeight w:val="406" w:hRule="exact"/>
        </w:trPr>
        <w:tc>
          <w:tcPr>
            <w:tcW w:w="458" w:type="dxa"/>
            <w:vMerge w:val="restart"/>
            <w:tcBorders>
              <w:top w:val="single" w:color="000000" w:sz="4" w:space="0"/>
              <w:left w:val="single" w:color="000000" w:sz="12" w:space="0"/>
              <w:right w:val="single" w:color="000000" w:sz="4" w:space="0"/>
            </w:tcBorders>
          </w:tcPr>
          <w:p w14:paraId="0217BA1B">
            <w:pPr>
              <w:pStyle w:val="38"/>
              <w:spacing w:before="7" w:line="240" w:lineRule="auto"/>
              <w:ind w:right="0"/>
              <w:jc w:val="left"/>
              <w:rPr>
                <w:rFonts w:ascii="宋体" w:hAnsi="宋体" w:eastAsia="宋体" w:cs="宋体"/>
                <w:b/>
                <w:bCs/>
                <w:sz w:val="21"/>
                <w:szCs w:val="21"/>
              </w:rPr>
            </w:pPr>
          </w:p>
          <w:p w14:paraId="5E0BD5B3">
            <w:pPr>
              <w:pStyle w:val="38"/>
              <w:spacing w:line="240" w:lineRule="auto"/>
              <w:ind w:right="11"/>
              <w:jc w:val="center"/>
              <w:rPr>
                <w:rFonts w:ascii="Times New Roman" w:hAnsi="Times New Roman" w:eastAsia="Times New Roman" w:cs="Times New Roman"/>
                <w:sz w:val="21"/>
                <w:szCs w:val="21"/>
              </w:rPr>
            </w:pPr>
            <w:r>
              <w:rPr>
                <w:rFonts w:ascii="Times New Roman"/>
                <w:w w:val="100"/>
                <w:sz w:val="21"/>
              </w:rPr>
              <w:t>1</w:t>
            </w:r>
          </w:p>
        </w:tc>
        <w:tc>
          <w:tcPr>
            <w:tcW w:w="1121" w:type="dxa"/>
            <w:vMerge w:val="restart"/>
            <w:tcBorders>
              <w:top w:val="single" w:color="000000" w:sz="4" w:space="0"/>
              <w:left w:val="single" w:color="000000" w:sz="4" w:space="0"/>
              <w:right w:val="single" w:color="000000" w:sz="4" w:space="0"/>
            </w:tcBorders>
          </w:tcPr>
          <w:p w14:paraId="1A123A71">
            <w:pPr>
              <w:pStyle w:val="38"/>
              <w:spacing w:before="10" w:line="240" w:lineRule="auto"/>
              <w:ind w:right="0"/>
              <w:jc w:val="left"/>
              <w:rPr>
                <w:rFonts w:ascii="宋体" w:hAnsi="宋体" w:eastAsia="宋体" w:cs="宋体"/>
                <w:b/>
                <w:bCs/>
                <w:sz w:val="17"/>
                <w:szCs w:val="17"/>
              </w:rPr>
            </w:pPr>
          </w:p>
          <w:p w14:paraId="27F1A8B5">
            <w:pPr>
              <w:pStyle w:val="38"/>
              <w:spacing w:line="240" w:lineRule="auto"/>
              <w:ind w:left="131" w:right="0"/>
              <w:jc w:val="left"/>
              <w:rPr>
                <w:rFonts w:ascii="宋体" w:hAnsi="宋体" w:eastAsia="宋体" w:cs="宋体"/>
                <w:sz w:val="21"/>
                <w:szCs w:val="21"/>
              </w:rPr>
            </w:pPr>
            <w:r>
              <w:rPr>
                <w:rFonts w:ascii="宋体" w:hAnsi="宋体" w:eastAsia="宋体" w:cs="宋体"/>
                <w:sz w:val="21"/>
                <w:szCs w:val="21"/>
              </w:rPr>
              <w:t>生活用水</w:t>
            </w:r>
          </w:p>
        </w:tc>
        <w:tc>
          <w:tcPr>
            <w:tcW w:w="1145" w:type="dxa"/>
            <w:tcBorders>
              <w:top w:val="single" w:color="000000" w:sz="4" w:space="0"/>
              <w:left w:val="single" w:color="000000" w:sz="4" w:space="0"/>
              <w:bottom w:val="single" w:color="000000" w:sz="4" w:space="0"/>
              <w:right w:val="single" w:color="000000" w:sz="4" w:space="0"/>
            </w:tcBorders>
          </w:tcPr>
          <w:p w14:paraId="6853E3F6">
            <w:pPr>
              <w:pStyle w:val="38"/>
              <w:spacing w:before="28" w:line="240" w:lineRule="auto"/>
              <w:ind w:left="336" w:right="0"/>
              <w:jc w:val="left"/>
              <w:rPr>
                <w:rFonts w:ascii="宋体" w:hAnsi="宋体" w:eastAsia="宋体" w:cs="宋体"/>
                <w:sz w:val="21"/>
                <w:szCs w:val="21"/>
              </w:rPr>
            </w:pPr>
            <w:r>
              <w:rPr>
                <w:rFonts w:ascii="Times New Roman" w:hAnsi="Times New Roman" w:eastAsia="Times New Roman" w:cs="Times New Roman"/>
                <w:sz w:val="21"/>
                <w:szCs w:val="21"/>
              </w:rPr>
              <w:t>40</w:t>
            </w:r>
            <w:r>
              <w:rPr>
                <w:rFonts w:ascii="Times New Roman" w:hAnsi="Times New Roman" w:eastAsia="Times New Roman" w:cs="Times New Roman"/>
                <w:spacing w:val="-8"/>
                <w:sz w:val="21"/>
                <w:szCs w:val="21"/>
              </w:rPr>
              <w:t xml:space="preserve"> </w:t>
            </w:r>
            <w:r>
              <w:rPr>
                <w:rFonts w:ascii="宋体" w:hAnsi="宋体" w:eastAsia="宋体" w:cs="宋体"/>
                <w:sz w:val="21"/>
                <w:szCs w:val="21"/>
              </w:rPr>
              <w:t>人</w:t>
            </w:r>
          </w:p>
        </w:tc>
        <w:tc>
          <w:tcPr>
            <w:tcW w:w="1508" w:type="dxa"/>
            <w:tcBorders>
              <w:top w:val="single" w:color="000000" w:sz="4" w:space="0"/>
              <w:left w:val="single" w:color="000000" w:sz="4" w:space="0"/>
              <w:bottom w:val="single" w:color="000000" w:sz="4" w:space="0"/>
              <w:right w:val="single" w:color="000000" w:sz="4" w:space="0"/>
            </w:tcBorders>
          </w:tcPr>
          <w:p w14:paraId="2E91EEE6">
            <w:pPr>
              <w:pStyle w:val="38"/>
              <w:spacing w:before="28" w:line="240" w:lineRule="auto"/>
              <w:ind w:left="304" w:right="0"/>
              <w:jc w:val="left"/>
              <w:rPr>
                <w:rFonts w:ascii="Times New Roman" w:hAnsi="Times New Roman" w:eastAsia="Times New Roman" w:cs="Times New Roman"/>
                <w:sz w:val="21"/>
                <w:szCs w:val="21"/>
              </w:rPr>
            </w:pPr>
            <w:r>
              <w:rPr>
                <w:rFonts w:ascii="Times New Roman" w:hAnsi="Times New Roman" w:eastAsia="Times New Roman" w:cs="Times New Roman"/>
                <w:spacing w:val="-25"/>
                <w:sz w:val="21"/>
                <w:szCs w:val="21"/>
              </w:rPr>
              <w:t>130L/</w:t>
            </w:r>
            <w:r>
              <w:rPr>
                <w:rFonts w:ascii="宋体" w:hAnsi="宋体" w:eastAsia="宋体" w:cs="宋体"/>
                <w:spacing w:val="-25"/>
                <w:sz w:val="21"/>
                <w:szCs w:val="21"/>
              </w:rPr>
              <w:t>人</w:t>
            </w:r>
            <w:r>
              <w:rPr>
                <w:rFonts w:ascii="Times New Roman" w:hAnsi="Times New Roman" w:eastAsia="Times New Roman" w:cs="Times New Roman"/>
                <w:spacing w:val="-25"/>
                <w:sz w:val="21"/>
                <w:szCs w:val="21"/>
              </w:rPr>
              <w:t>·d</w:t>
            </w:r>
          </w:p>
        </w:tc>
        <w:tc>
          <w:tcPr>
            <w:tcW w:w="1222" w:type="dxa"/>
            <w:vMerge w:val="restart"/>
            <w:tcBorders>
              <w:top w:val="single" w:color="000000" w:sz="4" w:space="0"/>
              <w:left w:val="single" w:color="000000" w:sz="4" w:space="0"/>
              <w:right w:val="single" w:color="000000" w:sz="4" w:space="0"/>
            </w:tcBorders>
          </w:tcPr>
          <w:p w14:paraId="2566C651">
            <w:pPr>
              <w:pStyle w:val="38"/>
              <w:spacing w:before="7" w:line="240" w:lineRule="auto"/>
              <w:ind w:right="0"/>
              <w:jc w:val="left"/>
              <w:rPr>
                <w:rFonts w:ascii="宋体" w:hAnsi="宋体" w:eastAsia="宋体" w:cs="宋体"/>
                <w:b/>
                <w:bCs/>
                <w:sz w:val="21"/>
                <w:szCs w:val="21"/>
              </w:rPr>
            </w:pPr>
          </w:p>
          <w:p w14:paraId="381F6AB4">
            <w:pPr>
              <w:pStyle w:val="38"/>
              <w:spacing w:line="240" w:lineRule="auto"/>
              <w:ind w:right="0"/>
              <w:jc w:val="center"/>
              <w:rPr>
                <w:rFonts w:ascii="Times New Roman" w:hAnsi="Times New Roman" w:eastAsia="Times New Roman" w:cs="Times New Roman"/>
                <w:sz w:val="21"/>
                <w:szCs w:val="21"/>
              </w:rPr>
            </w:pPr>
            <w:r>
              <w:rPr>
                <w:rFonts w:ascii="Times New Roman"/>
                <w:sz w:val="21"/>
              </w:rPr>
              <w:t>14</w:t>
            </w:r>
          </w:p>
        </w:tc>
        <w:tc>
          <w:tcPr>
            <w:tcW w:w="1220" w:type="dxa"/>
            <w:vMerge w:val="restart"/>
            <w:tcBorders>
              <w:top w:val="single" w:color="000000" w:sz="4" w:space="0"/>
              <w:left w:val="single" w:color="000000" w:sz="4" w:space="0"/>
              <w:right w:val="single" w:color="000000" w:sz="4" w:space="0"/>
            </w:tcBorders>
          </w:tcPr>
          <w:p w14:paraId="4A73C6A8">
            <w:pPr>
              <w:pStyle w:val="38"/>
              <w:spacing w:before="7" w:line="240" w:lineRule="auto"/>
              <w:ind w:right="0"/>
              <w:jc w:val="left"/>
              <w:rPr>
                <w:rFonts w:ascii="宋体" w:hAnsi="宋体" w:eastAsia="宋体" w:cs="宋体"/>
                <w:b/>
                <w:bCs/>
                <w:sz w:val="21"/>
                <w:szCs w:val="21"/>
              </w:rPr>
            </w:pPr>
          </w:p>
          <w:p w14:paraId="2FE9E0E7">
            <w:pPr>
              <w:pStyle w:val="38"/>
              <w:spacing w:line="240" w:lineRule="auto"/>
              <w:ind w:right="0"/>
              <w:jc w:val="center"/>
              <w:rPr>
                <w:rFonts w:ascii="Times New Roman" w:hAnsi="Times New Roman" w:eastAsia="Times New Roman" w:cs="Times New Roman"/>
                <w:sz w:val="21"/>
                <w:szCs w:val="21"/>
              </w:rPr>
            </w:pPr>
            <w:r>
              <w:rPr>
                <w:rFonts w:ascii="Times New Roman"/>
                <w:sz w:val="21"/>
              </w:rPr>
              <w:t>2.8</w:t>
            </w:r>
          </w:p>
        </w:tc>
        <w:tc>
          <w:tcPr>
            <w:tcW w:w="1222" w:type="dxa"/>
            <w:vMerge w:val="restart"/>
            <w:tcBorders>
              <w:top w:val="single" w:color="000000" w:sz="4" w:space="0"/>
              <w:left w:val="single" w:color="000000" w:sz="4" w:space="0"/>
              <w:right w:val="single" w:color="000000" w:sz="4" w:space="0"/>
            </w:tcBorders>
          </w:tcPr>
          <w:p w14:paraId="1C5A6E61">
            <w:pPr>
              <w:pStyle w:val="38"/>
              <w:spacing w:before="7" w:line="240" w:lineRule="auto"/>
              <w:ind w:right="0"/>
              <w:jc w:val="left"/>
              <w:rPr>
                <w:rFonts w:ascii="宋体" w:hAnsi="宋体" w:eastAsia="宋体" w:cs="宋体"/>
                <w:b/>
                <w:bCs/>
                <w:sz w:val="21"/>
                <w:szCs w:val="21"/>
              </w:rPr>
            </w:pPr>
          </w:p>
          <w:p w14:paraId="7F46B851">
            <w:pPr>
              <w:pStyle w:val="38"/>
              <w:spacing w:line="240" w:lineRule="auto"/>
              <w:ind w:left="2" w:right="0"/>
              <w:jc w:val="center"/>
              <w:rPr>
                <w:rFonts w:ascii="Times New Roman" w:hAnsi="Times New Roman" w:eastAsia="Times New Roman" w:cs="Times New Roman"/>
                <w:sz w:val="21"/>
                <w:szCs w:val="21"/>
              </w:rPr>
            </w:pPr>
            <w:r>
              <w:rPr>
                <w:rFonts w:ascii="Times New Roman"/>
                <w:sz w:val="21"/>
              </w:rPr>
              <w:t>11.2</w:t>
            </w:r>
          </w:p>
        </w:tc>
        <w:tc>
          <w:tcPr>
            <w:tcW w:w="977" w:type="dxa"/>
            <w:vMerge w:val="restart"/>
            <w:tcBorders>
              <w:top w:val="single" w:color="000000" w:sz="4" w:space="0"/>
              <w:left w:val="single" w:color="000000" w:sz="4" w:space="0"/>
              <w:right w:val="single" w:color="000000" w:sz="12" w:space="0"/>
            </w:tcBorders>
          </w:tcPr>
          <w:p w14:paraId="21D03E34">
            <w:pPr>
              <w:pStyle w:val="38"/>
              <w:spacing w:line="240" w:lineRule="auto"/>
              <w:ind w:right="0"/>
              <w:jc w:val="left"/>
              <w:rPr>
                <w:rFonts w:ascii="宋体" w:hAnsi="宋体" w:eastAsia="宋体" w:cs="宋体"/>
                <w:b/>
                <w:bCs/>
                <w:sz w:val="22"/>
                <w:szCs w:val="22"/>
              </w:rPr>
            </w:pPr>
          </w:p>
          <w:p w14:paraId="2CEBF42B">
            <w:pPr>
              <w:pStyle w:val="38"/>
              <w:spacing w:line="240" w:lineRule="auto"/>
              <w:ind w:right="0"/>
              <w:jc w:val="left"/>
              <w:rPr>
                <w:rFonts w:ascii="宋体" w:hAnsi="宋体" w:eastAsia="宋体" w:cs="宋体"/>
                <w:b/>
                <w:bCs/>
                <w:sz w:val="22"/>
                <w:szCs w:val="22"/>
              </w:rPr>
            </w:pPr>
          </w:p>
          <w:p w14:paraId="1594F806">
            <w:pPr>
              <w:pStyle w:val="38"/>
              <w:spacing w:line="240" w:lineRule="auto"/>
              <w:ind w:right="0"/>
              <w:jc w:val="left"/>
              <w:rPr>
                <w:rFonts w:ascii="宋体" w:hAnsi="宋体" w:eastAsia="宋体" w:cs="宋体"/>
                <w:b/>
                <w:bCs/>
                <w:sz w:val="22"/>
                <w:szCs w:val="22"/>
              </w:rPr>
            </w:pPr>
          </w:p>
          <w:p w14:paraId="289AE5A1">
            <w:pPr>
              <w:pStyle w:val="38"/>
              <w:spacing w:before="2" w:line="240" w:lineRule="auto"/>
              <w:ind w:right="0"/>
              <w:jc w:val="left"/>
              <w:rPr>
                <w:rFonts w:ascii="宋体" w:hAnsi="宋体" w:eastAsia="宋体" w:cs="宋体"/>
                <w:b/>
                <w:bCs/>
                <w:sz w:val="25"/>
                <w:szCs w:val="25"/>
              </w:rPr>
            </w:pPr>
          </w:p>
          <w:p w14:paraId="47F363E3">
            <w:pPr>
              <w:pStyle w:val="38"/>
              <w:spacing w:line="240" w:lineRule="auto"/>
              <w:ind w:left="199" w:right="0"/>
              <w:jc w:val="left"/>
              <w:rPr>
                <w:rFonts w:ascii="宋体" w:hAnsi="宋体" w:eastAsia="宋体" w:cs="宋体"/>
                <w:sz w:val="21"/>
                <w:szCs w:val="21"/>
              </w:rPr>
            </w:pPr>
            <w:r>
              <w:rPr>
                <w:rFonts w:ascii="Times New Roman" w:hAnsi="Times New Roman" w:eastAsia="Times New Roman" w:cs="Times New Roman"/>
                <w:sz w:val="21"/>
                <w:szCs w:val="21"/>
              </w:rPr>
              <w:t>330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天</w:t>
            </w:r>
          </w:p>
        </w:tc>
      </w:tr>
      <w:tr w14:paraId="38F50F88">
        <w:tblPrEx>
          <w:tblCellMar>
            <w:top w:w="0" w:type="dxa"/>
            <w:left w:w="0" w:type="dxa"/>
            <w:bottom w:w="0" w:type="dxa"/>
            <w:right w:w="0" w:type="dxa"/>
          </w:tblCellMar>
        </w:tblPrEx>
        <w:trPr>
          <w:trHeight w:val="408" w:hRule="exact"/>
        </w:trPr>
        <w:tc>
          <w:tcPr>
            <w:tcW w:w="458" w:type="dxa"/>
            <w:vMerge w:val="continue"/>
            <w:tcBorders>
              <w:left w:val="single" w:color="000000" w:sz="12" w:space="0"/>
              <w:bottom w:val="single" w:color="000000" w:sz="4" w:space="0"/>
              <w:right w:val="single" w:color="000000" w:sz="4" w:space="0"/>
            </w:tcBorders>
          </w:tcPr>
          <w:p w14:paraId="346C56FD"/>
        </w:tc>
        <w:tc>
          <w:tcPr>
            <w:tcW w:w="1121" w:type="dxa"/>
            <w:vMerge w:val="continue"/>
            <w:tcBorders>
              <w:left w:val="single" w:color="000000" w:sz="4" w:space="0"/>
              <w:bottom w:val="single" w:color="000000" w:sz="4" w:space="0"/>
              <w:right w:val="single" w:color="000000" w:sz="4" w:space="0"/>
            </w:tcBorders>
          </w:tcPr>
          <w:p w14:paraId="6511AF96"/>
        </w:tc>
        <w:tc>
          <w:tcPr>
            <w:tcW w:w="1145" w:type="dxa"/>
            <w:tcBorders>
              <w:top w:val="single" w:color="000000" w:sz="4" w:space="0"/>
              <w:left w:val="single" w:color="000000" w:sz="4" w:space="0"/>
              <w:bottom w:val="single" w:color="000000" w:sz="4" w:space="0"/>
              <w:right w:val="single" w:color="000000" w:sz="4" w:space="0"/>
            </w:tcBorders>
          </w:tcPr>
          <w:p w14:paraId="11FE4EA6">
            <w:pPr>
              <w:pStyle w:val="38"/>
              <w:spacing w:before="28" w:line="240" w:lineRule="auto"/>
              <w:ind w:left="286" w:right="0"/>
              <w:jc w:val="left"/>
              <w:rPr>
                <w:rFonts w:ascii="宋体" w:hAnsi="宋体" w:eastAsia="宋体" w:cs="宋体"/>
                <w:sz w:val="21"/>
                <w:szCs w:val="21"/>
              </w:rPr>
            </w:pPr>
            <w:r>
              <w:rPr>
                <w:rFonts w:ascii="Times New Roman" w:hAnsi="Times New Roman" w:eastAsia="Times New Roman" w:cs="Times New Roman"/>
                <w:sz w:val="21"/>
                <w:szCs w:val="21"/>
              </w:rPr>
              <w:t>220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人</w:t>
            </w:r>
          </w:p>
        </w:tc>
        <w:tc>
          <w:tcPr>
            <w:tcW w:w="1508" w:type="dxa"/>
            <w:tcBorders>
              <w:top w:val="single" w:color="000000" w:sz="4" w:space="0"/>
              <w:left w:val="single" w:color="000000" w:sz="4" w:space="0"/>
              <w:bottom w:val="single" w:color="000000" w:sz="4" w:space="0"/>
              <w:right w:val="single" w:color="000000" w:sz="4" w:space="0"/>
            </w:tcBorders>
          </w:tcPr>
          <w:p w14:paraId="77D12EA1">
            <w:pPr>
              <w:pStyle w:val="38"/>
              <w:spacing w:before="28" w:line="240" w:lineRule="auto"/>
              <w:ind w:left="357" w:right="0"/>
              <w:jc w:val="left"/>
              <w:rPr>
                <w:rFonts w:ascii="Times New Roman" w:hAnsi="Times New Roman" w:eastAsia="Times New Roman" w:cs="Times New Roman"/>
                <w:sz w:val="21"/>
                <w:szCs w:val="21"/>
              </w:rPr>
            </w:pPr>
            <w:r>
              <w:rPr>
                <w:rFonts w:ascii="Times New Roman" w:hAnsi="Times New Roman" w:eastAsia="Times New Roman" w:cs="Times New Roman"/>
                <w:spacing w:val="-28"/>
                <w:sz w:val="21"/>
                <w:szCs w:val="21"/>
              </w:rPr>
              <w:t>40L/</w:t>
            </w:r>
            <w:r>
              <w:rPr>
                <w:rFonts w:ascii="宋体" w:hAnsi="宋体" w:eastAsia="宋体" w:cs="宋体"/>
                <w:spacing w:val="-28"/>
                <w:sz w:val="21"/>
                <w:szCs w:val="21"/>
              </w:rPr>
              <w:t>人</w:t>
            </w:r>
            <w:r>
              <w:rPr>
                <w:rFonts w:ascii="Times New Roman" w:hAnsi="Times New Roman" w:eastAsia="Times New Roman" w:cs="Times New Roman"/>
                <w:spacing w:val="-28"/>
                <w:sz w:val="21"/>
                <w:szCs w:val="21"/>
              </w:rPr>
              <w:t>·d</w:t>
            </w:r>
          </w:p>
        </w:tc>
        <w:tc>
          <w:tcPr>
            <w:tcW w:w="1222" w:type="dxa"/>
            <w:vMerge w:val="continue"/>
            <w:tcBorders>
              <w:left w:val="single" w:color="000000" w:sz="4" w:space="0"/>
              <w:bottom w:val="single" w:color="000000" w:sz="4" w:space="0"/>
              <w:right w:val="single" w:color="000000" w:sz="4" w:space="0"/>
            </w:tcBorders>
          </w:tcPr>
          <w:p w14:paraId="7E466C7F"/>
        </w:tc>
        <w:tc>
          <w:tcPr>
            <w:tcW w:w="1220" w:type="dxa"/>
            <w:vMerge w:val="continue"/>
            <w:tcBorders>
              <w:left w:val="single" w:color="000000" w:sz="4" w:space="0"/>
              <w:bottom w:val="single" w:color="000000" w:sz="4" w:space="0"/>
              <w:right w:val="single" w:color="000000" w:sz="4" w:space="0"/>
            </w:tcBorders>
          </w:tcPr>
          <w:p w14:paraId="2849BAED"/>
        </w:tc>
        <w:tc>
          <w:tcPr>
            <w:tcW w:w="1222" w:type="dxa"/>
            <w:vMerge w:val="continue"/>
            <w:tcBorders>
              <w:left w:val="single" w:color="000000" w:sz="4" w:space="0"/>
              <w:bottom w:val="single" w:color="000000" w:sz="4" w:space="0"/>
              <w:right w:val="single" w:color="000000" w:sz="4" w:space="0"/>
            </w:tcBorders>
          </w:tcPr>
          <w:p w14:paraId="167ECD00"/>
        </w:tc>
        <w:tc>
          <w:tcPr>
            <w:tcW w:w="977" w:type="dxa"/>
            <w:vMerge w:val="continue"/>
            <w:tcBorders>
              <w:left w:val="single" w:color="000000" w:sz="4" w:space="0"/>
              <w:right w:val="single" w:color="000000" w:sz="12" w:space="0"/>
            </w:tcBorders>
          </w:tcPr>
          <w:p w14:paraId="38395210"/>
        </w:tc>
      </w:tr>
      <w:tr w14:paraId="1B21633A">
        <w:tblPrEx>
          <w:tblCellMar>
            <w:top w:w="0" w:type="dxa"/>
            <w:left w:w="0" w:type="dxa"/>
            <w:bottom w:w="0" w:type="dxa"/>
            <w:right w:w="0" w:type="dxa"/>
          </w:tblCellMar>
        </w:tblPrEx>
        <w:trPr>
          <w:trHeight w:val="408" w:hRule="exact"/>
        </w:trPr>
        <w:tc>
          <w:tcPr>
            <w:tcW w:w="458" w:type="dxa"/>
            <w:tcBorders>
              <w:top w:val="single" w:color="000000" w:sz="4" w:space="0"/>
              <w:left w:val="single" w:color="000000" w:sz="12" w:space="0"/>
              <w:bottom w:val="single" w:color="000000" w:sz="4" w:space="0"/>
              <w:right w:val="single" w:color="000000" w:sz="4" w:space="0"/>
            </w:tcBorders>
          </w:tcPr>
          <w:p w14:paraId="21E787FC">
            <w:pPr>
              <w:pStyle w:val="38"/>
              <w:spacing w:before="77" w:line="240" w:lineRule="auto"/>
              <w:ind w:right="11"/>
              <w:jc w:val="center"/>
              <w:rPr>
                <w:rFonts w:ascii="Times New Roman" w:hAnsi="Times New Roman" w:eastAsia="Times New Roman" w:cs="Times New Roman"/>
                <w:sz w:val="21"/>
                <w:szCs w:val="21"/>
              </w:rPr>
            </w:pPr>
            <w:r>
              <w:rPr>
                <w:rFonts w:ascii="Times New Roman"/>
                <w:w w:val="100"/>
                <w:sz w:val="21"/>
              </w:rPr>
              <w:t>2</w:t>
            </w:r>
          </w:p>
        </w:tc>
        <w:tc>
          <w:tcPr>
            <w:tcW w:w="1121" w:type="dxa"/>
            <w:tcBorders>
              <w:top w:val="single" w:color="000000" w:sz="4" w:space="0"/>
              <w:left w:val="single" w:color="000000" w:sz="4" w:space="0"/>
              <w:bottom w:val="single" w:color="000000" w:sz="4" w:space="0"/>
              <w:right w:val="single" w:color="000000" w:sz="4" w:space="0"/>
            </w:tcBorders>
          </w:tcPr>
          <w:p w14:paraId="4D7EFE89">
            <w:pPr>
              <w:pStyle w:val="38"/>
              <w:spacing w:before="28" w:line="240" w:lineRule="auto"/>
              <w:ind w:left="131" w:right="0"/>
              <w:jc w:val="left"/>
              <w:rPr>
                <w:rFonts w:ascii="宋体" w:hAnsi="宋体" w:eastAsia="宋体" w:cs="宋体"/>
                <w:sz w:val="21"/>
                <w:szCs w:val="21"/>
              </w:rPr>
            </w:pPr>
            <w:r>
              <w:rPr>
                <w:rFonts w:ascii="宋体" w:hAnsi="宋体" w:eastAsia="宋体" w:cs="宋体"/>
                <w:sz w:val="21"/>
                <w:szCs w:val="21"/>
              </w:rPr>
              <w:t>消毒用水</w:t>
            </w:r>
          </w:p>
        </w:tc>
        <w:tc>
          <w:tcPr>
            <w:tcW w:w="1145" w:type="dxa"/>
            <w:tcBorders>
              <w:top w:val="single" w:color="000000" w:sz="4" w:space="0"/>
              <w:left w:val="single" w:color="000000" w:sz="4" w:space="0"/>
              <w:bottom w:val="single" w:color="000000" w:sz="4" w:space="0"/>
              <w:right w:val="single" w:color="000000" w:sz="4" w:space="0"/>
            </w:tcBorders>
          </w:tcPr>
          <w:p w14:paraId="034B506A">
            <w:pPr>
              <w:pStyle w:val="38"/>
              <w:spacing w:before="77" w:line="240" w:lineRule="auto"/>
              <w:ind w:left="4" w:right="0"/>
              <w:jc w:val="center"/>
              <w:rPr>
                <w:rFonts w:ascii="Times New Roman" w:hAnsi="Times New Roman" w:eastAsia="Times New Roman" w:cs="Times New Roman"/>
                <w:sz w:val="21"/>
                <w:szCs w:val="21"/>
              </w:rPr>
            </w:pPr>
            <w:r>
              <w:rPr>
                <w:rFonts w:ascii="Times New Roman"/>
                <w:w w:val="100"/>
                <w:sz w:val="21"/>
              </w:rPr>
              <w:t>/</w:t>
            </w:r>
          </w:p>
        </w:tc>
        <w:tc>
          <w:tcPr>
            <w:tcW w:w="1508" w:type="dxa"/>
            <w:tcBorders>
              <w:top w:val="single" w:color="000000" w:sz="4" w:space="0"/>
              <w:left w:val="single" w:color="000000" w:sz="4" w:space="0"/>
              <w:bottom w:val="single" w:color="000000" w:sz="4" w:space="0"/>
              <w:right w:val="single" w:color="000000" w:sz="4" w:space="0"/>
            </w:tcBorders>
          </w:tcPr>
          <w:p w14:paraId="5CBC260A">
            <w:pPr>
              <w:pStyle w:val="38"/>
              <w:spacing w:before="73" w:line="240" w:lineRule="auto"/>
              <w:ind w:left="417" w:right="0"/>
              <w:jc w:val="left"/>
              <w:rPr>
                <w:rFonts w:ascii="Times New Roman" w:hAnsi="Times New Roman" w:eastAsia="Times New Roman" w:cs="Times New Roman"/>
                <w:sz w:val="21"/>
                <w:szCs w:val="21"/>
              </w:rPr>
            </w:pPr>
            <w:r>
              <w:rPr>
                <w:rFonts w:ascii="Times New Roman"/>
                <w:sz w:val="21"/>
              </w:rPr>
              <w:t>1.5m</w:t>
            </w:r>
            <w:r>
              <w:rPr>
                <w:rFonts w:ascii="Times New Roman"/>
                <w:position w:val="7"/>
                <w:sz w:val="14"/>
              </w:rPr>
              <w:t>3</w:t>
            </w:r>
            <w:r>
              <w:rPr>
                <w:rFonts w:ascii="Times New Roman"/>
                <w:sz w:val="21"/>
              </w:rPr>
              <w:t>/d</w:t>
            </w:r>
          </w:p>
        </w:tc>
        <w:tc>
          <w:tcPr>
            <w:tcW w:w="1222" w:type="dxa"/>
            <w:tcBorders>
              <w:top w:val="single" w:color="000000" w:sz="4" w:space="0"/>
              <w:left w:val="single" w:color="000000" w:sz="4" w:space="0"/>
              <w:bottom w:val="single" w:color="000000" w:sz="4" w:space="0"/>
              <w:right w:val="single" w:color="000000" w:sz="4" w:space="0"/>
            </w:tcBorders>
          </w:tcPr>
          <w:p w14:paraId="6FEC688B">
            <w:pPr>
              <w:pStyle w:val="38"/>
              <w:spacing w:before="77" w:line="240" w:lineRule="auto"/>
              <w:ind w:right="0"/>
              <w:jc w:val="center"/>
              <w:rPr>
                <w:rFonts w:ascii="Times New Roman" w:hAnsi="Times New Roman" w:eastAsia="Times New Roman" w:cs="Times New Roman"/>
                <w:sz w:val="21"/>
                <w:szCs w:val="21"/>
              </w:rPr>
            </w:pPr>
            <w:r>
              <w:rPr>
                <w:rFonts w:ascii="Times New Roman"/>
                <w:sz w:val="21"/>
              </w:rPr>
              <w:t>1.5</w:t>
            </w:r>
          </w:p>
        </w:tc>
        <w:tc>
          <w:tcPr>
            <w:tcW w:w="1220" w:type="dxa"/>
            <w:tcBorders>
              <w:top w:val="single" w:color="000000" w:sz="4" w:space="0"/>
              <w:left w:val="single" w:color="000000" w:sz="4" w:space="0"/>
              <w:bottom w:val="single" w:color="000000" w:sz="4" w:space="0"/>
              <w:right w:val="single" w:color="000000" w:sz="4" w:space="0"/>
            </w:tcBorders>
          </w:tcPr>
          <w:p w14:paraId="3C2EA5E9">
            <w:pPr>
              <w:pStyle w:val="38"/>
              <w:spacing w:before="77" w:line="240" w:lineRule="auto"/>
              <w:ind w:right="3"/>
              <w:jc w:val="center"/>
              <w:rPr>
                <w:rFonts w:ascii="Times New Roman" w:hAnsi="Times New Roman" w:eastAsia="Times New Roman" w:cs="Times New Roman"/>
                <w:sz w:val="21"/>
                <w:szCs w:val="21"/>
              </w:rPr>
            </w:pPr>
            <w:r>
              <w:rPr>
                <w:rFonts w:ascii="Times New Roman"/>
                <w:sz w:val="21"/>
              </w:rPr>
              <w:t>1.5</w:t>
            </w:r>
          </w:p>
        </w:tc>
        <w:tc>
          <w:tcPr>
            <w:tcW w:w="1222" w:type="dxa"/>
            <w:tcBorders>
              <w:top w:val="single" w:color="000000" w:sz="4" w:space="0"/>
              <w:left w:val="single" w:color="000000" w:sz="4" w:space="0"/>
              <w:bottom w:val="single" w:color="000000" w:sz="4" w:space="0"/>
              <w:right w:val="single" w:color="000000" w:sz="4" w:space="0"/>
            </w:tcBorders>
          </w:tcPr>
          <w:p w14:paraId="2971933E">
            <w:pPr>
              <w:pStyle w:val="38"/>
              <w:spacing w:before="77"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977" w:type="dxa"/>
            <w:vMerge w:val="continue"/>
            <w:tcBorders>
              <w:left w:val="single" w:color="000000" w:sz="4" w:space="0"/>
              <w:right w:val="single" w:color="000000" w:sz="12" w:space="0"/>
            </w:tcBorders>
          </w:tcPr>
          <w:p w14:paraId="373D4DB6"/>
        </w:tc>
      </w:tr>
      <w:tr w14:paraId="3B006926">
        <w:tblPrEx>
          <w:tblCellMar>
            <w:top w:w="0" w:type="dxa"/>
            <w:left w:w="0" w:type="dxa"/>
            <w:bottom w:w="0" w:type="dxa"/>
            <w:right w:w="0" w:type="dxa"/>
          </w:tblCellMar>
        </w:tblPrEx>
        <w:trPr>
          <w:trHeight w:val="554" w:hRule="exact"/>
        </w:trPr>
        <w:tc>
          <w:tcPr>
            <w:tcW w:w="458" w:type="dxa"/>
            <w:tcBorders>
              <w:top w:val="single" w:color="000000" w:sz="4" w:space="0"/>
              <w:left w:val="single" w:color="000000" w:sz="12" w:space="0"/>
              <w:bottom w:val="single" w:color="000000" w:sz="4" w:space="0"/>
              <w:right w:val="single" w:color="000000" w:sz="4" w:space="0"/>
            </w:tcBorders>
          </w:tcPr>
          <w:p w14:paraId="5DB36D74">
            <w:pPr>
              <w:pStyle w:val="38"/>
              <w:spacing w:before="149" w:line="240" w:lineRule="auto"/>
              <w:ind w:right="11"/>
              <w:jc w:val="center"/>
              <w:rPr>
                <w:rFonts w:ascii="Times New Roman" w:hAnsi="Times New Roman" w:eastAsia="Times New Roman" w:cs="Times New Roman"/>
                <w:sz w:val="21"/>
                <w:szCs w:val="21"/>
              </w:rPr>
            </w:pPr>
            <w:r>
              <w:rPr>
                <w:rFonts w:ascii="Times New Roman"/>
                <w:w w:val="100"/>
                <w:sz w:val="21"/>
              </w:rPr>
              <w:t>3</w:t>
            </w:r>
          </w:p>
        </w:tc>
        <w:tc>
          <w:tcPr>
            <w:tcW w:w="1121" w:type="dxa"/>
            <w:vMerge w:val="restart"/>
            <w:tcBorders>
              <w:top w:val="single" w:color="000000" w:sz="4" w:space="0"/>
              <w:left w:val="single" w:color="000000" w:sz="4" w:space="0"/>
              <w:right w:val="single" w:color="000000" w:sz="4" w:space="0"/>
            </w:tcBorders>
          </w:tcPr>
          <w:p w14:paraId="15121756">
            <w:pPr>
              <w:pStyle w:val="38"/>
              <w:spacing w:before="12" w:line="240" w:lineRule="auto"/>
              <w:ind w:right="0"/>
              <w:jc w:val="left"/>
              <w:rPr>
                <w:rFonts w:ascii="宋体" w:hAnsi="宋体" w:eastAsia="宋体" w:cs="宋体"/>
                <w:b/>
                <w:bCs/>
                <w:sz w:val="28"/>
                <w:szCs w:val="28"/>
              </w:rPr>
            </w:pPr>
          </w:p>
          <w:p w14:paraId="0D94F18A">
            <w:pPr>
              <w:pStyle w:val="38"/>
              <w:spacing w:line="240" w:lineRule="auto"/>
              <w:ind w:left="131" w:right="0"/>
              <w:jc w:val="left"/>
              <w:rPr>
                <w:rFonts w:ascii="宋体" w:hAnsi="宋体" w:eastAsia="宋体" w:cs="宋体"/>
                <w:sz w:val="21"/>
                <w:szCs w:val="21"/>
              </w:rPr>
            </w:pPr>
            <w:r>
              <w:rPr>
                <w:rFonts w:ascii="宋体" w:hAnsi="宋体" w:eastAsia="宋体" w:cs="宋体"/>
                <w:sz w:val="21"/>
                <w:szCs w:val="21"/>
              </w:rPr>
              <w:t>屠宰用水</w:t>
            </w:r>
          </w:p>
        </w:tc>
        <w:tc>
          <w:tcPr>
            <w:tcW w:w="1145" w:type="dxa"/>
            <w:tcBorders>
              <w:top w:val="single" w:color="000000" w:sz="4" w:space="0"/>
              <w:left w:val="single" w:color="000000" w:sz="4" w:space="0"/>
              <w:bottom w:val="single" w:color="000000" w:sz="4" w:space="0"/>
              <w:right w:val="single" w:color="000000" w:sz="4" w:space="0"/>
            </w:tcBorders>
          </w:tcPr>
          <w:p w14:paraId="778B3344">
            <w:pPr>
              <w:pStyle w:val="38"/>
              <w:spacing w:line="271" w:lineRule="exact"/>
              <w:ind w:left="4" w:right="0"/>
              <w:jc w:val="center"/>
              <w:rPr>
                <w:rFonts w:ascii="宋体" w:hAnsi="宋体" w:eastAsia="宋体" w:cs="宋体"/>
                <w:sz w:val="21"/>
                <w:szCs w:val="21"/>
              </w:rPr>
            </w:pPr>
            <w:r>
              <w:rPr>
                <w:rFonts w:ascii="宋体" w:hAnsi="宋体" w:eastAsia="宋体" w:cs="宋体"/>
                <w:sz w:val="21"/>
                <w:szCs w:val="21"/>
              </w:rPr>
              <w:t>牛</w:t>
            </w:r>
            <w:r>
              <w:rPr>
                <w:rFonts w:ascii="宋体" w:hAnsi="宋体" w:eastAsia="宋体" w:cs="宋体"/>
                <w:spacing w:val="-50"/>
                <w:sz w:val="21"/>
                <w:szCs w:val="21"/>
              </w:rPr>
              <w:t xml:space="preserve"> </w:t>
            </w:r>
            <w:r>
              <w:rPr>
                <w:rFonts w:hint="eastAsia" w:ascii="Times New Roman" w:hAnsi="Times New Roman" w:eastAsia="宋体" w:cs="Times New Roman"/>
                <w:sz w:val="21"/>
                <w:szCs w:val="21"/>
                <w:lang w:val="en-US" w:eastAsia="zh-CN"/>
              </w:rPr>
              <w:t>1.2</w:t>
            </w:r>
            <w:r>
              <w:rPr>
                <w:rFonts w:ascii="宋体" w:hAnsi="宋体" w:eastAsia="宋体" w:cs="宋体"/>
                <w:sz w:val="21"/>
                <w:szCs w:val="21"/>
              </w:rPr>
              <w:t>万头</w:t>
            </w:r>
          </w:p>
          <w:p w14:paraId="3122718F">
            <w:pPr>
              <w:pStyle w:val="38"/>
              <w:spacing w:before="15" w:line="240" w:lineRule="auto"/>
              <w:ind w:right="0"/>
              <w:jc w:val="center"/>
              <w:rPr>
                <w:rFonts w:ascii="Times New Roman" w:hAnsi="Times New Roman" w:eastAsia="Times New Roman" w:cs="Times New Roman"/>
                <w:sz w:val="21"/>
                <w:szCs w:val="21"/>
              </w:rPr>
            </w:pPr>
            <w:r>
              <w:rPr>
                <w:rFonts w:ascii="Times New Roman"/>
                <w:sz w:val="21"/>
              </w:rPr>
              <w:t>/a</w:t>
            </w:r>
          </w:p>
        </w:tc>
        <w:tc>
          <w:tcPr>
            <w:tcW w:w="1508" w:type="dxa"/>
            <w:tcBorders>
              <w:top w:val="single" w:color="000000" w:sz="4" w:space="0"/>
              <w:left w:val="single" w:color="000000" w:sz="4" w:space="0"/>
              <w:bottom w:val="single" w:color="000000" w:sz="4" w:space="0"/>
              <w:right w:val="single" w:color="000000" w:sz="4" w:space="0"/>
            </w:tcBorders>
          </w:tcPr>
          <w:p w14:paraId="0580B216">
            <w:pPr>
              <w:pStyle w:val="38"/>
              <w:spacing w:line="247" w:lineRule="exact"/>
              <w:ind w:left="2" w:right="0"/>
              <w:jc w:val="center"/>
              <w:rPr>
                <w:rFonts w:ascii="宋体" w:hAnsi="宋体" w:eastAsia="宋体" w:cs="宋体"/>
                <w:sz w:val="21"/>
                <w:szCs w:val="21"/>
              </w:rPr>
            </w:pPr>
            <w:r>
              <w:rPr>
                <w:rFonts w:ascii="Times New Roman" w:hAnsi="Times New Roman" w:eastAsia="Times New Roman" w:cs="Times New Roman"/>
                <w:sz w:val="21"/>
                <w:szCs w:val="21"/>
              </w:rPr>
              <w:t>5.</w:t>
            </w:r>
            <w:r>
              <w:rPr>
                <w:rFonts w:hint="eastAsia" w:ascii="Times New Roman" w:hAnsi="Times New Roman" w:eastAsia="宋体" w:cs="Times New Roman"/>
                <w:sz w:val="21"/>
                <w:szCs w:val="21"/>
                <w:lang w:val="en-US" w:eastAsia="zh-CN"/>
              </w:rPr>
              <w:t>0162</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w:t>
            </w:r>
          </w:p>
          <w:p w14:paraId="09B79B89">
            <w:pPr>
              <w:pStyle w:val="38"/>
              <w:spacing w:line="265" w:lineRule="exact"/>
              <w:ind w:right="0"/>
              <w:jc w:val="center"/>
              <w:rPr>
                <w:rFonts w:ascii="宋体" w:hAnsi="宋体" w:eastAsia="宋体" w:cs="宋体"/>
                <w:sz w:val="21"/>
                <w:szCs w:val="21"/>
              </w:rPr>
            </w:pPr>
            <w:r>
              <w:rPr>
                <w:rFonts w:ascii="宋体" w:hAnsi="宋体" w:eastAsia="宋体" w:cs="宋体"/>
                <w:sz w:val="21"/>
                <w:szCs w:val="21"/>
              </w:rPr>
              <w:t>屠重</w:t>
            </w:r>
          </w:p>
        </w:tc>
        <w:tc>
          <w:tcPr>
            <w:tcW w:w="1222" w:type="dxa"/>
            <w:vMerge w:val="restart"/>
            <w:tcBorders>
              <w:top w:val="single" w:color="000000" w:sz="4" w:space="0"/>
              <w:left w:val="single" w:color="000000" w:sz="4" w:space="0"/>
              <w:right w:val="single" w:color="000000" w:sz="4" w:space="0"/>
            </w:tcBorders>
          </w:tcPr>
          <w:p w14:paraId="747C9954">
            <w:pPr>
              <w:pStyle w:val="38"/>
              <w:spacing w:line="240" w:lineRule="auto"/>
              <w:ind w:right="0"/>
              <w:jc w:val="left"/>
              <w:rPr>
                <w:rFonts w:ascii="宋体" w:hAnsi="宋体" w:eastAsia="宋体" w:cs="宋体"/>
                <w:b/>
                <w:bCs/>
                <w:sz w:val="20"/>
                <w:szCs w:val="20"/>
              </w:rPr>
            </w:pPr>
          </w:p>
          <w:p w14:paraId="34217B8D">
            <w:pPr>
              <w:pStyle w:val="38"/>
              <w:spacing w:before="166" w:line="240" w:lineRule="auto"/>
              <w:ind w:left="31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207.1</w:t>
            </w:r>
          </w:p>
        </w:tc>
        <w:tc>
          <w:tcPr>
            <w:tcW w:w="1220" w:type="dxa"/>
            <w:vMerge w:val="restart"/>
            <w:tcBorders>
              <w:top w:val="single" w:color="000000" w:sz="4" w:space="0"/>
              <w:left w:val="single" w:color="000000" w:sz="4" w:space="0"/>
              <w:right w:val="single" w:color="000000" w:sz="4" w:space="0"/>
            </w:tcBorders>
          </w:tcPr>
          <w:p w14:paraId="7F02D0DD">
            <w:pPr>
              <w:pStyle w:val="38"/>
              <w:spacing w:line="240" w:lineRule="auto"/>
              <w:ind w:right="0"/>
              <w:jc w:val="left"/>
              <w:rPr>
                <w:rFonts w:ascii="宋体" w:hAnsi="宋体" w:eastAsia="宋体" w:cs="宋体"/>
                <w:b/>
                <w:bCs/>
                <w:sz w:val="20"/>
                <w:szCs w:val="20"/>
              </w:rPr>
            </w:pPr>
          </w:p>
          <w:p w14:paraId="75413499">
            <w:pPr>
              <w:pStyle w:val="38"/>
              <w:spacing w:before="166" w:line="240" w:lineRule="auto"/>
              <w:ind w:left="367"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20.71</w:t>
            </w:r>
          </w:p>
        </w:tc>
        <w:tc>
          <w:tcPr>
            <w:tcW w:w="1222" w:type="dxa"/>
            <w:vMerge w:val="restart"/>
            <w:tcBorders>
              <w:top w:val="single" w:color="000000" w:sz="4" w:space="0"/>
              <w:left w:val="single" w:color="000000" w:sz="4" w:space="0"/>
              <w:right w:val="single" w:color="000000" w:sz="4" w:space="0"/>
            </w:tcBorders>
          </w:tcPr>
          <w:p w14:paraId="54DA19DE">
            <w:pPr>
              <w:pStyle w:val="38"/>
              <w:spacing w:line="240" w:lineRule="auto"/>
              <w:ind w:right="0"/>
              <w:jc w:val="left"/>
              <w:rPr>
                <w:rFonts w:ascii="宋体" w:hAnsi="宋体" w:eastAsia="宋体" w:cs="宋体"/>
                <w:b/>
                <w:bCs/>
                <w:sz w:val="20"/>
                <w:szCs w:val="20"/>
              </w:rPr>
            </w:pPr>
          </w:p>
          <w:p w14:paraId="3FF2B0D9">
            <w:pPr>
              <w:pStyle w:val="38"/>
              <w:spacing w:before="166" w:line="240" w:lineRule="auto"/>
              <w:ind w:left="31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186.39</w:t>
            </w:r>
          </w:p>
        </w:tc>
        <w:tc>
          <w:tcPr>
            <w:tcW w:w="977" w:type="dxa"/>
            <w:vMerge w:val="continue"/>
            <w:tcBorders>
              <w:left w:val="single" w:color="000000" w:sz="4" w:space="0"/>
              <w:right w:val="single" w:color="000000" w:sz="12" w:space="0"/>
            </w:tcBorders>
          </w:tcPr>
          <w:p w14:paraId="05E7D5D8"/>
        </w:tc>
      </w:tr>
      <w:tr w14:paraId="67448CC2">
        <w:tblPrEx>
          <w:tblCellMar>
            <w:top w:w="0" w:type="dxa"/>
            <w:left w:w="0" w:type="dxa"/>
            <w:bottom w:w="0" w:type="dxa"/>
            <w:right w:w="0" w:type="dxa"/>
          </w:tblCellMar>
        </w:tblPrEx>
        <w:trPr>
          <w:trHeight w:val="554" w:hRule="exact"/>
        </w:trPr>
        <w:tc>
          <w:tcPr>
            <w:tcW w:w="458" w:type="dxa"/>
            <w:tcBorders>
              <w:top w:val="single" w:color="000000" w:sz="4" w:space="0"/>
              <w:left w:val="single" w:color="000000" w:sz="12" w:space="0"/>
              <w:bottom w:val="single" w:color="000000" w:sz="4" w:space="0"/>
              <w:right w:val="single" w:color="000000" w:sz="4" w:space="0"/>
            </w:tcBorders>
          </w:tcPr>
          <w:p w14:paraId="7877B3B5">
            <w:pPr>
              <w:pStyle w:val="38"/>
              <w:spacing w:before="152" w:line="240" w:lineRule="auto"/>
              <w:ind w:right="11"/>
              <w:jc w:val="center"/>
              <w:rPr>
                <w:rFonts w:ascii="Times New Roman" w:hAnsi="Times New Roman" w:eastAsia="Times New Roman" w:cs="Times New Roman"/>
                <w:sz w:val="21"/>
                <w:szCs w:val="21"/>
              </w:rPr>
            </w:pPr>
            <w:r>
              <w:rPr>
                <w:rFonts w:ascii="Times New Roman"/>
                <w:w w:val="100"/>
                <w:sz w:val="21"/>
              </w:rPr>
              <w:t>4</w:t>
            </w:r>
          </w:p>
        </w:tc>
        <w:tc>
          <w:tcPr>
            <w:tcW w:w="1121" w:type="dxa"/>
            <w:vMerge w:val="continue"/>
            <w:tcBorders>
              <w:left w:val="single" w:color="000000" w:sz="4" w:space="0"/>
              <w:bottom w:val="single" w:color="000000" w:sz="4" w:space="0"/>
              <w:right w:val="single" w:color="000000" w:sz="4" w:space="0"/>
            </w:tcBorders>
          </w:tcPr>
          <w:p w14:paraId="2BF7B48E"/>
        </w:tc>
        <w:tc>
          <w:tcPr>
            <w:tcW w:w="1145" w:type="dxa"/>
            <w:tcBorders>
              <w:top w:val="single" w:color="000000" w:sz="4" w:space="0"/>
              <w:left w:val="single" w:color="000000" w:sz="4" w:space="0"/>
              <w:bottom w:val="single" w:color="000000" w:sz="4" w:space="0"/>
              <w:right w:val="single" w:color="000000" w:sz="4" w:space="0"/>
            </w:tcBorders>
          </w:tcPr>
          <w:p w14:paraId="2804B5BF">
            <w:pPr>
              <w:pStyle w:val="38"/>
              <w:spacing w:line="247" w:lineRule="exact"/>
              <w:ind w:left="4" w:right="0"/>
              <w:jc w:val="center"/>
              <w:rPr>
                <w:rFonts w:ascii="宋体" w:hAnsi="宋体" w:eastAsia="宋体" w:cs="宋体"/>
                <w:sz w:val="21"/>
                <w:szCs w:val="21"/>
              </w:rPr>
            </w:pPr>
            <w:r>
              <w:rPr>
                <w:rFonts w:ascii="宋体" w:hAnsi="宋体" w:eastAsia="宋体" w:cs="宋体"/>
                <w:sz w:val="21"/>
                <w:szCs w:val="21"/>
              </w:rPr>
              <w:t>羊</w:t>
            </w:r>
            <w:r>
              <w:rPr>
                <w:rFonts w:ascii="宋体" w:hAnsi="宋体" w:eastAsia="宋体" w:cs="宋体"/>
                <w:spacing w:val="-52"/>
                <w:sz w:val="21"/>
                <w:szCs w:val="21"/>
              </w:rPr>
              <w:t xml:space="preserve"> </w:t>
            </w:r>
            <w:r>
              <w:rPr>
                <w:rFonts w:hint="eastAsia" w:ascii="Times New Roman" w:hAnsi="Times New Roman" w:eastAsia="宋体" w:cs="Times New Roman"/>
                <w:sz w:val="21"/>
                <w:szCs w:val="21"/>
                <w:lang w:val="en-US" w:eastAsia="zh-CN"/>
              </w:rPr>
              <w:t>16</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万</w:t>
            </w:r>
          </w:p>
          <w:p w14:paraId="482E4FFE">
            <w:pPr>
              <w:pStyle w:val="38"/>
              <w:spacing w:line="281" w:lineRule="exact"/>
              <w:ind w:right="0"/>
              <w:jc w:val="center"/>
              <w:rPr>
                <w:rFonts w:ascii="Times New Roman" w:hAnsi="Times New Roman" w:eastAsia="Times New Roman" w:cs="Times New Roman"/>
                <w:sz w:val="21"/>
                <w:szCs w:val="21"/>
              </w:rPr>
            </w:pPr>
            <w:r>
              <w:rPr>
                <w:rFonts w:ascii="宋体" w:hAnsi="宋体" w:eastAsia="宋体" w:cs="宋体"/>
                <w:sz w:val="21"/>
                <w:szCs w:val="21"/>
              </w:rPr>
              <w:t>头</w:t>
            </w:r>
            <w:r>
              <w:rPr>
                <w:rFonts w:ascii="Times New Roman" w:hAnsi="Times New Roman" w:eastAsia="Times New Roman" w:cs="Times New Roman"/>
                <w:sz w:val="21"/>
                <w:szCs w:val="21"/>
              </w:rPr>
              <w:t>/a</w:t>
            </w:r>
          </w:p>
        </w:tc>
        <w:tc>
          <w:tcPr>
            <w:tcW w:w="1508" w:type="dxa"/>
            <w:tcBorders>
              <w:top w:val="single" w:color="000000" w:sz="4" w:space="0"/>
              <w:left w:val="single" w:color="000000" w:sz="4" w:space="0"/>
              <w:bottom w:val="single" w:color="000000" w:sz="4" w:space="0"/>
              <w:right w:val="single" w:color="000000" w:sz="4" w:space="0"/>
            </w:tcBorders>
          </w:tcPr>
          <w:p w14:paraId="70F8D146">
            <w:pPr>
              <w:pStyle w:val="38"/>
              <w:spacing w:line="247" w:lineRule="exact"/>
              <w:ind w:left="2" w:right="0"/>
              <w:jc w:val="center"/>
              <w:rPr>
                <w:rFonts w:ascii="宋体" w:hAnsi="宋体" w:eastAsia="宋体" w:cs="宋体"/>
                <w:sz w:val="21"/>
                <w:szCs w:val="21"/>
              </w:rPr>
            </w:pPr>
            <w:r>
              <w:rPr>
                <w:rFonts w:hint="eastAsia" w:ascii="Times New Roman" w:hAnsi="Times New Roman" w:eastAsia="宋体" w:cs="Times New Roman"/>
                <w:sz w:val="21"/>
                <w:szCs w:val="21"/>
                <w:lang w:val="en-US" w:eastAsia="zh-CN"/>
              </w:rPr>
              <w:t>7.166</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w:t>
            </w:r>
          </w:p>
          <w:p w14:paraId="4D162385">
            <w:pPr>
              <w:pStyle w:val="38"/>
              <w:spacing w:line="265" w:lineRule="exact"/>
              <w:ind w:right="0"/>
              <w:jc w:val="center"/>
              <w:rPr>
                <w:rFonts w:ascii="宋体" w:hAnsi="宋体" w:eastAsia="宋体" w:cs="宋体"/>
                <w:sz w:val="21"/>
                <w:szCs w:val="21"/>
              </w:rPr>
            </w:pPr>
            <w:r>
              <w:rPr>
                <w:rFonts w:ascii="宋体" w:hAnsi="宋体" w:eastAsia="宋体" w:cs="宋体"/>
                <w:sz w:val="21"/>
                <w:szCs w:val="21"/>
              </w:rPr>
              <w:t>屠重</w:t>
            </w:r>
          </w:p>
        </w:tc>
        <w:tc>
          <w:tcPr>
            <w:tcW w:w="1222" w:type="dxa"/>
            <w:vMerge w:val="continue"/>
            <w:tcBorders>
              <w:left w:val="single" w:color="000000" w:sz="4" w:space="0"/>
              <w:bottom w:val="single" w:color="000000" w:sz="4" w:space="0"/>
              <w:right w:val="single" w:color="000000" w:sz="4" w:space="0"/>
            </w:tcBorders>
          </w:tcPr>
          <w:p w14:paraId="693720F3"/>
        </w:tc>
        <w:tc>
          <w:tcPr>
            <w:tcW w:w="1220" w:type="dxa"/>
            <w:vMerge w:val="continue"/>
            <w:tcBorders>
              <w:left w:val="single" w:color="000000" w:sz="4" w:space="0"/>
              <w:bottom w:val="single" w:color="000000" w:sz="4" w:space="0"/>
              <w:right w:val="single" w:color="000000" w:sz="4" w:space="0"/>
            </w:tcBorders>
          </w:tcPr>
          <w:p w14:paraId="4A777B05"/>
        </w:tc>
        <w:tc>
          <w:tcPr>
            <w:tcW w:w="1222" w:type="dxa"/>
            <w:vMerge w:val="continue"/>
            <w:tcBorders>
              <w:left w:val="single" w:color="000000" w:sz="4" w:space="0"/>
              <w:bottom w:val="single" w:color="000000" w:sz="4" w:space="0"/>
              <w:right w:val="single" w:color="000000" w:sz="4" w:space="0"/>
            </w:tcBorders>
          </w:tcPr>
          <w:p w14:paraId="56424609"/>
        </w:tc>
        <w:tc>
          <w:tcPr>
            <w:tcW w:w="977" w:type="dxa"/>
            <w:vMerge w:val="continue"/>
            <w:tcBorders>
              <w:left w:val="single" w:color="000000" w:sz="4" w:space="0"/>
              <w:right w:val="single" w:color="000000" w:sz="12" w:space="0"/>
            </w:tcBorders>
          </w:tcPr>
          <w:p w14:paraId="0A8B2BF8"/>
        </w:tc>
      </w:tr>
      <w:tr w14:paraId="6328DB74">
        <w:tblPrEx>
          <w:tblCellMar>
            <w:top w:w="0" w:type="dxa"/>
            <w:left w:w="0" w:type="dxa"/>
            <w:bottom w:w="0" w:type="dxa"/>
            <w:right w:w="0" w:type="dxa"/>
          </w:tblCellMar>
        </w:tblPrEx>
        <w:trPr>
          <w:trHeight w:val="406" w:hRule="exact"/>
        </w:trPr>
        <w:tc>
          <w:tcPr>
            <w:tcW w:w="458" w:type="dxa"/>
            <w:tcBorders>
              <w:top w:val="single" w:color="000000" w:sz="4" w:space="0"/>
              <w:left w:val="single" w:color="000000" w:sz="12" w:space="0"/>
              <w:bottom w:val="single" w:color="000000" w:sz="4" w:space="0"/>
              <w:right w:val="single" w:color="000000" w:sz="4" w:space="0"/>
            </w:tcBorders>
          </w:tcPr>
          <w:p w14:paraId="5D125A69">
            <w:pPr>
              <w:pStyle w:val="38"/>
              <w:spacing w:before="77" w:line="240" w:lineRule="auto"/>
              <w:ind w:right="11"/>
              <w:jc w:val="center"/>
              <w:rPr>
                <w:rFonts w:ascii="Times New Roman" w:hAnsi="Times New Roman" w:eastAsia="Times New Roman" w:cs="Times New Roman"/>
                <w:sz w:val="21"/>
                <w:szCs w:val="21"/>
              </w:rPr>
            </w:pPr>
            <w:r>
              <w:rPr>
                <w:rFonts w:ascii="Times New Roman"/>
                <w:w w:val="100"/>
                <w:sz w:val="21"/>
              </w:rPr>
              <w:t>5</w:t>
            </w:r>
          </w:p>
        </w:tc>
        <w:tc>
          <w:tcPr>
            <w:tcW w:w="1121" w:type="dxa"/>
            <w:tcBorders>
              <w:top w:val="single" w:color="000000" w:sz="4" w:space="0"/>
              <w:left w:val="single" w:color="000000" w:sz="4" w:space="0"/>
              <w:bottom w:val="single" w:color="000000" w:sz="4" w:space="0"/>
              <w:right w:val="single" w:color="000000" w:sz="4" w:space="0"/>
            </w:tcBorders>
          </w:tcPr>
          <w:p w14:paraId="70B46390">
            <w:pPr>
              <w:pStyle w:val="38"/>
              <w:spacing w:before="28" w:line="240" w:lineRule="auto"/>
              <w:ind w:left="131" w:right="0"/>
              <w:jc w:val="left"/>
              <w:rPr>
                <w:rFonts w:ascii="宋体" w:hAnsi="宋体" w:eastAsia="宋体" w:cs="宋体"/>
                <w:sz w:val="21"/>
                <w:szCs w:val="21"/>
              </w:rPr>
            </w:pPr>
            <w:r>
              <w:rPr>
                <w:rFonts w:ascii="宋体" w:hAnsi="宋体" w:eastAsia="宋体" w:cs="宋体"/>
                <w:sz w:val="21"/>
                <w:szCs w:val="21"/>
              </w:rPr>
              <w:t>道路洒水</w:t>
            </w:r>
          </w:p>
        </w:tc>
        <w:tc>
          <w:tcPr>
            <w:tcW w:w="1145" w:type="dxa"/>
            <w:tcBorders>
              <w:top w:val="single" w:color="000000" w:sz="4" w:space="0"/>
              <w:left w:val="single" w:color="000000" w:sz="4" w:space="0"/>
              <w:bottom w:val="single" w:color="000000" w:sz="4" w:space="0"/>
              <w:right w:val="single" w:color="000000" w:sz="4" w:space="0"/>
            </w:tcBorders>
          </w:tcPr>
          <w:p w14:paraId="641F0BCB">
            <w:pPr>
              <w:pStyle w:val="38"/>
              <w:spacing w:before="73" w:line="240" w:lineRule="auto"/>
              <w:ind w:left="242" w:right="0"/>
              <w:jc w:val="left"/>
              <w:rPr>
                <w:rFonts w:ascii="Times New Roman" w:hAnsi="Times New Roman" w:eastAsia="Times New Roman" w:cs="Times New Roman"/>
                <w:sz w:val="14"/>
                <w:szCs w:val="14"/>
              </w:rPr>
            </w:pPr>
            <w:r>
              <w:rPr>
                <w:rFonts w:ascii="Times New Roman"/>
                <w:sz w:val="21"/>
              </w:rPr>
              <w:t>1200m</w:t>
            </w:r>
            <w:r>
              <w:rPr>
                <w:rFonts w:ascii="Times New Roman"/>
                <w:position w:val="7"/>
                <w:sz w:val="14"/>
              </w:rPr>
              <w:t>2</w:t>
            </w:r>
          </w:p>
        </w:tc>
        <w:tc>
          <w:tcPr>
            <w:tcW w:w="1508" w:type="dxa"/>
            <w:tcBorders>
              <w:top w:val="single" w:color="000000" w:sz="4" w:space="0"/>
              <w:left w:val="single" w:color="000000" w:sz="4" w:space="0"/>
              <w:bottom w:val="single" w:color="000000" w:sz="4" w:space="0"/>
              <w:right w:val="single" w:color="000000" w:sz="4" w:space="0"/>
            </w:tcBorders>
          </w:tcPr>
          <w:p w14:paraId="5401F88E">
            <w:pPr>
              <w:pStyle w:val="38"/>
              <w:spacing w:before="28" w:line="240" w:lineRule="auto"/>
              <w:ind w:left="110" w:right="0"/>
              <w:jc w:val="left"/>
              <w:rPr>
                <w:rFonts w:ascii="宋体" w:hAnsi="宋体" w:eastAsia="宋体" w:cs="宋体"/>
                <w:sz w:val="21"/>
                <w:szCs w:val="21"/>
              </w:rPr>
            </w:pPr>
            <w:r>
              <w:rPr>
                <w:rFonts w:ascii="Times New Roman" w:hAnsi="Times New Roman" w:eastAsia="Times New Roman" w:cs="Times New Roman"/>
                <w:spacing w:val="-10"/>
                <w:sz w:val="21"/>
                <w:szCs w:val="21"/>
              </w:rPr>
              <w:t>1.5L/</w:t>
            </w:r>
            <w:r>
              <w:rPr>
                <w:rFonts w:ascii="宋体" w:hAnsi="宋体" w:eastAsia="宋体" w:cs="宋体"/>
                <w:spacing w:val="-10"/>
                <w:sz w:val="21"/>
                <w:szCs w:val="21"/>
              </w:rPr>
              <w:t>（</w:t>
            </w:r>
            <w:r>
              <w:rPr>
                <w:rFonts w:ascii="Times New Roman" w:hAnsi="Times New Roman" w:eastAsia="Times New Roman" w:cs="Times New Roman"/>
                <w:spacing w:val="-10"/>
                <w:sz w:val="21"/>
                <w:szCs w:val="21"/>
              </w:rPr>
              <w:t>m</w:t>
            </w:r>
            <w:r>
              <w:rPr>
                <w:rFonts w:ascii="Times New Roman" w:hAnsi="Times New Roman" w:eastAsia="Times New Roman" w:cs="Times New Roman"/>
                <w:spacing w:val="-10"/>
                <w:position w:val="7"/>
                <w:sz w:val="14"/>
                <w:szCs w:val="14"/>
              </w:rPr>
              <w:t>2</w:t>
            </w:r>
            <w:r>
              <w:rPr>
                <w:rFonts w:ascii="Times New Roman" w:hAnsi="Times New Roman" w:eastAsia="Times New Roman" w:cs="Times New Roman"/>
                <w:spacing w:val="-10"/>
                <w:sz w:val="21"/>
                <w:szCs w:val="21"/>
              </w:rPr>
              <w:t xml:space="preserve">·d  </w:t>
            </w:r>
            <w:r>
              <w:rPr>
                <w:rFonts w:ascii="宋体" w:hAnsi="宋体" w:eastAsia="宋体" w:cs="宋体"/>
                <w:sz w:val="21"/>
                <w:szCs w:val="21"/>
              </w:rPr>
              <w:t>）</w:t>
            </w:r>
          </w:p>
        </w:tc>
        <w:tc>
          <w:tcPr>
            <w:tcW w:w="1222" w:type="dxa"/>
            <w:tcBorders>
              <w:top w:val="single" w:color="000000" w:sz="4" w:space="0"/>
              <w:left w:val="single" w:color="000000" w:sz="4" w:space="0"/>
              <w:bottom w:val="single" w:color="000000" w:sz="4" w:space="0"/>
              <w:right w:val="single" w:color="000000" w:sz="4" w:space="0"/>
            </w:tcBorders>
          </w:tcPr>
          <w:p w14:paraId="49FAB6BC">
            <w:pPr>
              <w:pStyle w:val="38"/>
              <w:spacing w:before="77" w:line="240" w:lineRule="auto"/>
              <w:ind w:left="2" w:right="0"/>
              <w:jc w:val="center"/>
              <w:rPr>
                <w:rFonts w:ascii="Times New Roman" w:hAnsi="Times New Roman" w:eastAsia="Times New Roman" w:cs="Times New Roman"/>
                <w:sz w:val="21"/>
                <w:szCs w:val="21"/>
              </w:rPr>
            </w:pPr>
            <w:r>
              <w:rPr>
                <w:rFonts w:ascii="Times New Roman"/>
                <w:sz w:val="21"/>
              </w:rPr>
              <w:t>1.8</w:t>
            </w:r>
          </w:p>
        </w:tc>
        <w:tc>
          <w:tcPr>
            <w:tcW w:w="1220" w:type="dxa"/>
            <w:tcBorders>
              <w:top w:val="single" w:color="000000" w:sz="4" w:space="0"/>
              <w:left w:val="single" w:color="000000" w:sz="4" w:space="0"/>
              <w:bottom w:val="single" w:color="000000" w:sz="4" w:space="0"/>
              <w:right w:val="single" w:color="000000" w:sz="4" w:space="0"/>
            </w:tcBorders>
          </w:tcPr>
          <w:p w14:paraId="58CB90F4">
            <w:pPr>
              <w:pStyle w:val="38"/>
              <w:spacing w:before="77" w:line="240" w:lineRule="auto"/>
              <w:ind w:right="0"/>
              <w:jc w:val="center"/>
              <w:rPr>
                <w:rFonts w:ascii="Times New Roman" w:hAnsi="Times New Roman" w:eastAsia="Times New Roman" w:cs="Times New Roman"/>
                <w:sz w:val="21"/>
                <w:szCs w:val="21"/>
              </w:rPr>
            </w:pPr>
            <w:r>
              <w:rPr>
                <w:rFonts w:ascii="Times New Roman"/>
                <w:sz w:val="21"/>
              </w:rPr>
              <w:t>1.8</w:t>
            </w:r>
          </w:p>
        </w:tc>
        <w:tc>
          <w:tcPr>
            <w:tcW w:w="1222" w:type="dxa"/>
            <w:tcBorders>
              <w:top w:val="single" w:color="000000" w:sz="4" w:space="0"/>
              <w:left w:val="single" w:color="000000" w:sz="4" w:space="0"/>
              <w:bottom w:val="single" w:color="000000" w:sz="4" w:space="0"/>
              <w:right w:val="single" w:color="000000" w:sz="4" w:space="0"/>
            </w:tcBorders>
          </w:tcPr>
          <w:p w14:paraId="5E3C874A">
            <w:pPr>
              <w:pStyle w:val="38"/>
              <w:spacing w:before="77"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977" w:type="dxa"/>
            <w:vMerge w:val="continue"/>
            <w:tcBorders>
              <w:left w:val="single" w:color="000000" w:sz="4" w:space="0"/>
              <w:bottom w:val="single" w:color="000000" w:sz="4" w:space="0"/>
              <w:right w:val="single" w:color="000000" w:sz="12" w:space="0"/>
            </w:tcBorders>
          </w:tcPr>
          <w:p w14:paraId="05B080D5"/>
        </w:tc>
      </w:tr>
      <w:tr w14:paraId="0424E5C7">
        <w:tblPrEx>
          <w:tblCellMar>
            <w:top w:w="0" w:type="dxa"/>
            <w:left w:w="0" w:type="dxa"/>
            <w:bottom w:w="0" w:type="dxa"/>
            <w:right w:w="0" w:type="dxa"/>
          </w:tblCellMar>
        </w:tblPrEx>
        <w:trPr>
          <w:trHeight w:val="2137" w:hRule="exact"/>
        </w:trPr>
        <w:tc>
          <w:tcPr>
            <w:tcW w:w="458" w:type="dxa"/>
            <w:tcBorders>
              <w:top w:val="single" w:color="000000" w:sz="4" w:space="0"/>
              <w:left w:val="single" w:color="000000" w:sz="12" w:space="0"/>
              <w:bottom w:val="single" w:color="000000" w:sz="4" w:space="0"/>
              <w:right w:val="single" w:color="000000" w:sz="4" w:space="0"/>
            </w:tcBorders>
          </w:tcPr>
          <w:p w14:paraId="6B9836B3">
            <w:pPr>
              <w:pStyle w:val="38"/>
              <w:spacing w:line="240" w:lineRule="auto"/>
              <w:ind w:right="0"/>
              <w:jc w:val="left"/>
              <w:rPr>
                <w:rFonts w:ascii="宋体" w:hAnsi="宋体" w:eastAsia="宋体" w:cs="宋体"/>
                <w:b/>
                <w:bCs/>
                <w:sz w:val="20"/>
                <w:szCs w:val="20"/>
              </w:rPr>
            </w:pPr>
          </w:p>
          <w:p w14:paraId="5AAEA6CE">
            <w:pPr>
              <w:pStyle w:val="38"/>
              <w:spacing w:line="240" w:lineRule="auto"/>
              <w:ind w:right="0"/>
              <w:jc w:val="left"/>
              <w:rPr>
                <w:rFonts w:ascii="宋体" w:hAnsi="宋体" w:eastAsia="宋体" w:cs="宋体"/>
                <w:b/>
                <w:bCs/>
                <w:sz w:val="20"/>
                <w:szCs w:val="20"/>
              </w:rPr>
            </w:pPr>
          </w:p>
          <w:p w14:paraId="0578984E">
            <w:pPr>
              <w:pStyle w:val="38"/>
              <w:spacing w:line="240" w:lineRule="auto"/>
              <w:ind w:right="0"/>
              <w:jc w:val="left"/>
              <w:rPr>
                <w:rFonts w:ascii="宋体" w:hAnsi="宋体" w:eastAsia="宋体" w:cs="宋体"/>
                <w:b/>
                <w:bCs/>
                <w:sz w:val="20"/>
                <w:szCs w:val="20"/>
              </w:rPr>
            </w:pPr>
          </w:p>
          <w:p w14:paraId="38FB4E5E">
            <w:pPr>
              <w:pStyle w:val="38"/>
              <w:spacing w:before="157" w:line="240" w:lineRule="auto"/>
              <w:ind w:right="11"/>
              <w:jc w:val="center"/>
              <w:rPr>
                <w:rFonts w:ascii="Times New Roman" w:hAnsi="Times New Roman" w:eastAsia="Times New Roman" w:cs="Times New Roman"/>
                <w:sz w:val="21"/>
                <w:szCs w:val="21"/>
              </w:rPr>
            </w:pPr>
            <w:r>
              <w:rPr>
                <w:rFonts w:ascii="Times New Roman"/>
                <w:w w:val="100"/>
                <w:sz w:val="21"/>
              </w:rPr>
              <w:t>6</w:t>
            </w:r>
          </w:p>
        </w:tc>
        <w:tc>
          <w:tcPr>
            <w:tcW w:w="1121" w:type="dxa"/>
            <w:tcBorders>
              <w:top w:val="single" w:color="000000" w:sz="4" w:space="0"/>
              <w:left w:val="single" w:color="000000" w:sz="4" w:space="0"/>
              <w:bottom w:val="single" w:color="000000" w:sz="4" w:space="0"/>
              <w:right w:val="single" w:color="000000" w:sz="4" w:space="0"/>
            </w:tcBorders>
          </w:tcPr>
          <w:p w14:paraId="3BB833E6">
            <w:pPr>
              <w:pStyle w:val="38"/>
              <w:spacing w:line="240" w:lineRule="auto"/>
              <w:ind w:right="0"/>
              <w:jc w:val="left"/>
              <w:rPr>
                <w:rFonts w:ascii="宋体" w:hAnsi="宋体" w:eastAsia="宋体" w:cs="宋体"/>
                <w:b/>
                <w:bCs/>
                <w:sz w:val="20"/>
                <w:szCs w:val="20"/>
              </w:rPr>
            </w:pPr>
          </w:p>
          <w:p w14:paraId="0F5C3F99">
            <w:pPr>
              <w:pStyle w:val="38"/>
              <w:spacing w:line="240" w:lineRule="auto"/>
              <w:ind w:right="0"/>
              <w:jc w:val="left"/>
              <w:rPr>
                <w:rFonts w:ascii="宋体" w:hAnsi="宋体" w:eastAsia="宋体" w:cs="宋体"/>
                <w:b/>
                <w:bCs/>
                <w:sz w:val="20"/>
                <w:szCs w:val="20"/>
              </w:rPr>
            </w:pPr>
          </w:p>
          <w:p w14:paraId="59D79D91">
            <w:pPr>
              <w:pStyle w:val="38"/>
              <w:spacing w:before="1" w:line="240" w:lineRule="auto"/>
              <w:ind w:right="0"/>
              <w:jc w:val="left"/>
              <w:rPr>
                <w:rFonts w:ascii="宋体" w:hAnsi="宋体" w:eastAsia="宋体" w:cs="宋体"/>
                <w:b/>
                <w:bCs/>
                <w:sz w:val="20"/>
                <w:szCs w:val="20"/>
              </w:rPr>
            </w:pPr>
          </w:p>
          <w:p w14:paraId="758F4493">
            <w:pPr>
              <w:pStyle w:val="38"/>
              <w:spacing w:line="272" w:lineRule="exact"/>
              <w:ind w:left="343" w:right="134" w:hanging="212"/>
              <w:jc w:val="left"/>
              <w:rPr>
                <w:rFonts w:ascii="宋体" w:hAnsi="宋体" w:eastAsia="宋体" w:cs="宋体"/>
                <w:sz w:val="21"/>
                <w:szCs w:val="21"/>
              </w:rPr>
            </w:pPr>
            <w:r>
              <w:rPr>
                <w:rFonts w:ascii="宋体" w:hAnsi="宋体" w:eastAsia="宋体" w:cs="宋体"/>
                <w:sz w:val="21"/>
                <w:szCs w:val="21"/>
              </w:rPr>
              <w:t>软水器及</w:t>
            </w:r>
            <w:r>
              <w:rPr>
                <w:rFonts w:ascii="宋体" w:hAnsi="宋体" w:eastAsia="宋体" w:cs="宋体"/>
                <w:w w:val="100"/>
                <w:sz w:val="21"/>
                <w:szCs w:val="21"/>
              </w:rPr>
              <w:t xml:space="preserve"> </w:t>
            </w:r>
            <w:r>
              <w:rPr>
                <w:rFonts w:ascii="宋体" w:hAnsi="宋体" w:eastAsia="宋体" w:cs="宋体"/>
                <w:sz w:val="21"/>
                <w:szCs w:val="21"/>
              </w:rPr>
              <w:t>锅炉</w:t>
            </w:r>
          </w:p>
        </w:tc>
        <w:tc>
          <w:tcPr>
            <w:tcW w:w="1145" w:type="dxa"/>
            <w:tcBorders>
              <w:top w:val="single" w:color="000000" w:sz="4" w:space="0"/>
              <w:left w:val="single" w:color="000000" w:sz="4" w:space="0"/>
              <w:bottom w:val="single" w:color="000000" w:sz="4" w:space="0"/>
              <w:right w:val="single" w:color="000000" w:sz="4" w:space="0"/>
            </w:tcBorders>
          </w:tcPr>
          <w:p w14:paraId="53EF551B"/>
        </w:tc>
        <w:tc>
          <w:tcPr>
            <w:tcW w:w="1508" w:type="dxa"/>
            <w:tcBorders>
              <w:top w:val="single" w:color="000000" w:sz="4" w:space="0"/>
              <w:left w:val="single" w:color="000000" w:sz="4" w:space="0"/>
              <w:bottom w:val="single" w:color="000000" w:sz="4" w:space="0"/>
              <w:right w:val="single" w:color="000000" w:sz="4" w:space="0"/>
            </w:tcBorders>
          </w:tcPr>
          <w:p w14:paraId="6096E8FE"/>
        </w:tc>
        <w:tc>
          <w:tcPr>
            <w:tcW w:w="1222" w:type="dxa"/>
            <w:tcBorders>
              <w:top w:val="single" w:color="000000" w:sz="4" w:space="0"/>
              <w:left w:val="single" w:color="000000" w:sz="4" w:space="0"/>
              <w:bottom w:val="single" w:color="000000" w:sz="4" w:space="0"/>
              <w:right w:val="single" w:color="000000" w:sz="4" w:space="0"/>
            </w:tcBorders>
          </w:tcPr>
          <w:p w14:paraId="56A22829">
            <w:pPr>
              <w:pStyle w:val="38"/>
              <w:spacing w:line="240" w:lineRule="auto"/>
              <w:ind w:right="0"/>
              <w:jc w:val="left"/>
              <w:rPr>
                <w:rFonts w:ascii="宋体" w:hAnsi="宋体" w:eastAsia="宋体" w:cs="宋体"/>
                <w:b/>
                <w:bCs/>
                <w:sz w:val="20"/>
                <w:szCs w:val="20"/>
              </w:rPr>
            </w:pPr>
          </w:p>
          <w:p w14:paraId="3FD4BD19">
            <w:pPr>
              <w:pStyle w:val="38"/>
              <w:spacing w:line="240" w:lineRule="auto"/>
              <w:ind w:right="0"/>
              <w:jc w:val="left"/>
              <w:rPr>
                <w:rFonts w:ascii="宋体" w:hAnsi="宋体" w:eastAsia="宋体" w:cs="宋体"/>
                <w:b/>
                <w:bCs/>
                <w:sz w:val="20"/>
                <w:szCs w:val="20"/>
              </w:rPr>
            </w:pPr>
          </w:p>
          <w:p w14:paraId="70C1DE01">
            <w:pPr>
              <w:pStyle w:val="38"/>
              <w:spacing w:line="240" w:lineRule="auto"/>
              <w:ind w:right="0"/>
              <w:jc w:val="left"/>
              <w:rPr>
                <w:rFonts w:ascii="宋体" w:hAnsi="宋体" w:eastAsia="宋体" w:cs="宋体"/>
                <w:b/>
                <w:bCs/>
                <w:sz w:val="20"/>
                <w:szCs w:val="20"/>
              </w:rPr>
            </w:pPr>
          </w:p>
          <w:p w14:paraId="68917C7A">
            <w:pPr>
              <w:pStyle w:val="38"/>
              <w:spacing w:before="157" w:line="240" w:lineRule="auto"/>
              <w:ind w:right="0"/>
              <w:jc w:val="center"/>
              <w:rPr>
                <w:rFonts w:ascii="Times New Roman" w:hAnsi="Times New Roman" w:eastAsia="Times New Roman" w:cs="Times New Roman"/>
                <w:sz w:val="21"/>
                <w:szCs w:val="21"/>
              </w:rPr>
            </w:pPr>
            <w:r>
              <w:rPr>
                <w:rFonts w:ascii="Times New Roman"/>
                <w:sz w:val="21"/>
              </w:rPr>
              <w:t>84</w:t>
            </w:r>
          </w:p>
        </w:tc>
        <w:tc>
          <w:tcPr>
            <w:tcW w:w="1220" w:type="dxa"/>
            <w:tcBorders>
              <w:top w:val="single" w:color="000000" w:sz="4" w:space="0"/>
              <w:left w:val="single" w:color="000000" w:sz="4" w:space="0"/>
              <w:bottom w:val="single" w:color="000000" w:sz="4" w:space="0"/>
              <w:right w:val="single" w:color="000000" w:sz="4" w:space="0"/>
            </w:tcBorders>
          </w:tcPr>
          <w:p w14:paraId="19BFE0B6">
            <w:pPr>
              <w:pStyle w:val="38"/>
              <w:spacing w:line="240" w:lineRule="auto"/>
              <w:ind w:right="0"/>
              <w:jc w:val="left"/>
              <w:rPr>
                <w:rFonts w:ascii="宋体" w:hAnsi="宋体" w:eastAsia="宋体" w:cs="宋体"/>
                <w:b/>
                <w:bCs/>
                <w:sz w:val="20"/>
                <w:szCs w:val="20"/>
              </w:rPr>
            </w:pPr>
          </w:p>
          <w:p w14:paraId="11EF3D79">
            <w:pPr>
              <w:pStyle w:val="38"/>
              <w:spacing w:line="240" w:lineRule="auto"/>
              <w:ind w:right="0"/>
              <w:jc w:val="left"/>
              <w:rPr>
                <w:rFonts w:ascii="宋体" w:hAnsi="宋体" w:eastAsia="宋体" w:cs="宋体"/>
                <w:b/>
                <w:bCs/>
                <w:sz w:val="20"/>
                <w:szCs w:val="20"/>
              </w:rPr>
            </w:pPr>
          </w:p>
          <w:p w14:paraId="20BBC8B2">
            <w:pPr>
              <w:pStyle w:val="38"/>
              <w:spacing w:line="240" w:lineRule="auto"/>
              <w:ind w:right="0"/>
              <w:jc w:val="left"/>
              <w:rPr>
                <w:rFonts w:ascii="宋体" w:hAnsi="宋体" w:eastAsia="宋体" w:cs="宋体"/>
                <w:b/>
                <w:bCs/>
                <w:sz w:val="20"/>
                <w:szCs w:val="20"/>
              </w:rPr>
            </w:pPr>
          </w:p>
          <w:p w14:paraId="7AF24862">
            <w:pPr>
              <w:pStyle w:val="38"/>
              <w:spacing w:before="157" w:line="240" w:lineRule="auto"/>
              <w:ind w:left="367" w:right="0"/>
              <w:jc w:val="left"/>
              <w:rPr>
                <w:rFonts w:ascii="Times New Roman" w:hAnsi="Times New Roman" w:eastAsia="Times New Roman" w:cs="Times New Roman"/>
                <w:sz w:val="21"/>
                <w:szCs w:val="21"/>
              </w:rPr>
            </w:pPr>
            <w:r>
              <w:rPr>
                <w:rFonts w:ascii="Times New Roman"/>
                <w:sz w:val="21"/>
              </w:rPr>
              <w:t>64.96</w:t>
            </w:r>
          </w:p>
        </w:tc>
        <w:tc>
          <w:tcPr>
            <w:tcW w:w="1222" w:type="dxa"/>
            <w:tcBorders>
              <w:top w:val="single" w:color="000000" w:sz="4" w:space="0"/>
              <w:left w:val="single" w:color="000000" w:sz="4" w:space="0"/>
              <w:bottom w:val="single" w:color="000000" w:sz="4" w:space="0"/>
              <w:right w:val="single" w:color="000000" w:sz="4" w:space="0"/>
            </w:tcBorders>
          </w:tcPr>
          <w:p w14:paraId="41CF1934">
            <w:pPr>
              <w:pStyle w:val="38"/>
              <w:spacing w:line="240" w:lineRule="auto"/>
              <w:ind w:right="0"/>
              <w:jc w:val="left"/>
              <w:rPr>
                <w:rFonts w:ascii="宋体" w:hAnsi="宋体" w:eastAsia="宋体" w:cs="宋体"/>
                <w:b/>
                <w:bCs/>
                <w:sz w:val="20"/>
                <w:szCs w:val="20"/>
              </w:rPr>
            </w:pPr>
          </w:p>
          <w:p w14:paraId="3F147E71">
            <w:pPr>
              <w:pStyle w:val="38"/>
              <w:spacing w:line="240" w:lineRule="auto"/>
              <w:ind w:right="0"/>
              <w:jc w:val="left"/>
              <w:rPr>
                <w:rFonts w:ascii="宋体" w:hAnsi="宋体" w:eastAsia="宋体" w:cs="宋体"/>
                <w:b/>
                <w:bCs/>
                <w:sz w:val="20"/>
                <w:szCs w:val="20"/>
              </w:rPr>
            </w:pPr>
          </w:p>
          <w:p w14:paraId="7026ED92">
            <w:pPr>
              <w:pStyle w:val="38"/>
              <w:spacing w:line="240" w:lineRule="auto"/>
              <w:ind w:right="0"/>
              <w:jc w:val="left"/>
              <w:rPr>
                <w:rFonts w:ascii="宋体" w:hAnsi="宋体" w:eastAsia="宋体" w:cs="宋体"/>
                <w:b/>
                <w:bCs/>
                <w:sz w:val="20"/>
                <w:szCs w:val="20"/>
              </w:rPr>
            </w:pPr>
          </w:p>
          <w:p w14:paraId="7EA130BE">
            <w:pPr>
              <w:pStyle w:val="38"/>
              <w:spacing w:before="157" w:line="240" w:lineRule="auto"/>
              <w:ind w:left="369" w:right="0"/>
              <w:jc w:val="left"/>
              <w:rPr>
                <w:rFonts w:ascii="Times New Roman" w:hAnsi="Times New Roman" w:eastAsia="Times New Roman" w:cs="Times New Roman"/>
                <w:sz w:val="21"/>
                <w:szCs w:val="21"/>
              </w:rPr>
            </w:pPr>
            <w:r>
              <w:rPr>
                <w:rFonts w:ascii="Times New Roman"/>
                <w:sz w:val="21"/>
              </w:rPr>
              <w:t>19.04</w:t>
            </w:r>
          </w:p>
        </w:tc>
        <w:tc>
          <w:tcPr>
            <w:tcW w:w="977" w:type="dxa"/>
            <w:tcBorders>
              <w:top w:val="single" w:color="000000" w:sz="4" w:space="0"/>
              <w:left w:val="single" w:color="000000" w:sz="4" w:space="0"/>
              <w:bottom w:val="single" w:color="000000" w:sz="4" w:space="0"/>
              <w:right w:val="single" w:color="000000" w:sz="12" w:space="0"/>
            </w:tcBorders>
          </w:tcPr>
          <w:p w14:paraId="3D8C5DE5">
            <w:pPr>
              <w:pStyle w:val="38"/>
              <w:spacing w:line="242" w:lineRule="exact"/>
              <w:ind w:left="11" w:right="0"/>
              <w:jc w:val="center"/>
              <w:rPr>
                <w:rFonts w:ascii="宋体" w:hAnsi="宋体" w:eastAsia="宋体" w:cs="宋体"/>
                <w:sz w:val="21"/>
                <w:szCs w:val="21"/>
              </w:rPr>
            </w:pPr>
            <w:r>
              <w:rPr>
                <w:rFonts w:ascii="宋体" w:hAnsi="宋体" w:eastAsia="宋体" w:cs="宋体"/>
                <w:sz w:val="21"/>
                <w:szCs w:val="21"/>
              </w:rPr>
              <w:t>锅炉排</w:t>
            </w:r>
          </w:p>
          <w:p w14:paraId="76920A29">
            <w:pPr>
              <w:pStyle w:val="38"/>
              <w:spacing w:line="273" w:lineRule="exact"/>
              <w:ind w:left="11" w:right="0"/>
              <w:jc w:val="center"/>
              <w:rPr>
                <w:rFonts w:ascii="宋体" w:hAnsi="宋体" w:eastAsia="宋体" w:cs="宋体"/>
                <w:sz w:val="21"/>
                <w:szCs w:val="21"/>
              </w:rPr>
            </w:pPr>
            <w:r>
              <w:rPr>
                <w:rFonts w:ascii="宋体" w:hAnsi="宋体" w:eastAsia="宋体" w:cs="宋体"/>
                <w:sz w:val="21"/>
                <w:szCs w:val="21"/>
              </w:rPr>
              <w:t>污水</w:t>
            </w:r>
          </w:p>
          <w:p w14:paraId="76BACBB8">
            <w:pPr>
              <w:pStyle w:val="38"/>
              <w:spacing w:before="26" w:line="240" w:lineRule="auto"/>
              <w:ind w:left="167" w:right="0" w:hanging="12"/>
              <w:jc w:val="both"/>
              <w:rPr>
                <w:rFonts w:ascii="Times New Roman" w:hAnsi="Times New Roman" w:eastAsia="Times New Roman" w:cs="Times New Roman"/>
                <w:sz w:val="14"/>
                <w:szCs w:val="14"/>
              </w:rPr>
            </w:pPr>
            <w:r>
              <w:rPr>
                <w:rFonts w:ascii="Times New Roman"/>
                <w:sz w:val="21"/>
              </w:rPr>
              <w:t>2.24 m</w:t>
            </w:r>
            <w:r>
              <w:rPr>
                <w:rFonts w:ascii="Times New Roman"/>
                <w:position w:val="7"/>
                <w:sz w:val="14"/>
              </w:rPr>
              <w:t>3</w:t>
            </w:r>
          </w:p>
          <w:p w14:paraId="36F48AB0">
            <w:pPr>
              <w:pStyle w:val="38"/>
              <w:spacing w:before="1" w:line="240" w:lineRule="auto"/>
              <w:ind w:right="0"/>
              <w:jc w:val="left"/>
              <w:rPr>
                <w:rFonts w:ascii="宋体" w:hAnsi="宋体" w:eastAsia="宋体" w:cs="宋体"/>
                <w:b/>
                <w:bCs/>
                <w:sz w:val="19"/>
                <w:szCs w:val="19"/>
              </w:rPr>
            </w:pPr>
          </w:p>
          <w:p w14:paraId="5331B48A">
            <w:pPr>
              <w:pStyle w:val="38"/>
              <w:spacing w:line="237" w:lineRule="auto"/>
              <w:ind w:left="167" w:right="154"/>
              <w:jc w:val="both"/>
              <w:rPr>
                <w:rFonts w:ascii="Times New Roman" w:hAnsi="Times New Roman" w:eastAsia="Times New Roman" w:cs="Times New Roman"/>
                <w:sz w:val="21"/>
                <w:szCs w:val="21"/>
              </w:rPr>
            </w:pPr>
            <w:r>
              <w:rPr>
                <w:rFonts w:ascii="宋体" w:hAnsi="宋体" w:eastAsia="宋体" w:cs="宋体"/>
                <w:sz w:val="21"/>
                <w:szCs w:val="21"/>
              </w:rPr>
              <w:t>软水器</w:t>
            </w:r>
            <w:r>
              <w:rPr>
                <w:rFonts w:ascii="宋体" w:hAnsi="宋体" w:eastAsia="宋体" w:cs="宋体"/>
                <w:spacing w:val="-102"/>
                <w:sz w:val="21"/>
                <w:szCs w:val="21"/>
              </w:rPr>
              <w:t xml:space="preserve"> </w:t>
            </w:r>
            <w:r>
              <w:rPr>
                <w:rFonts w:ascii="宋体" w:hAnsi="宋体" w:eastAsia="宋体" w:cs="宋体"/>
                <w:sz w:val="21"/>
                <w:szCs w:val="21"/>
              </w:rPr>
              <w:t>排水量</w:t>
            </w:r>
            <w:r>
              <w:rPr>
                <w:rFonts w:ascii="宋体" w:hAnsi="宋体" w:eastAsia="宋体" w:cs="宋体"/>
                <w:spacing w:val="-102"/>
                <w:sz w:val="21"/>
                <w:szCs w:val="21"/>
              </w:rPr>
              <w:t xml:space="preserve"> </w:t>
            </w:r>
            <w:r>
              <w:rPr>
                <w:rFonts w:ascii="宋体" w:hAnsi="宋体" w:eastAsia="宋体" w:cs="宋体"/>
                <w:sz w:val="21"/>
                <w:szCs w:val="21"/>
              </w:rPr>
              <w:t>为</w:t>
            </w:r>
            <w:r>
              <w:rPr>
                <w:rFonts w:ascii="宋体" w:hAnsi="宋体" w:eastAsia="宋体" w:cs="宋体"/>
                <w:spacing w:val="-50"/>
                <w:sz w:val="21"/>
                <w:szCs w:val="21"/>
              </w:rPr>
              <w:t xml:space="preserve"> </w:t>
            </w:r>
            <w:r>
              <w:rPr>
                <w:rFonts w:ascii="Times New Roman" w:hAnsi="Times New Roman" w:eastAsia="Times New Roman" w:cs="Times New Roman"/>
                <w:sz w:val="21"/>
                <w:szCs w:val="21"/>
              </w:rPr>
              <w:t>16.8</w:t>
            </w:r>
          </w:p>
          <w:p w14:paraId="3DA19D54">
            <w:pPr>
              <w:pStyle w:val="38"/>
              <w:spacing w:before="11" w:line="246" w:lineRule="exact"/>
              <w:ind w:left="9" w:right="0"/>
              <w:jc w:val="center"/>
              <w:rPr>
                <w:rFonts w:ascii="Times New Roman" w:hAnsi="Times New Roman" w:eastAsia="Times New Roman" w:cs="Times New Roman"/>
                <w:sz w:val="14"/>
                <w:szCs w:val="14"/>
              </w:rPr>
            </w:pPr>
            <w:r>
              <w:rPr>
                <w:rFonts w:ascii="Times New Roman"/>
                <w:position w:val="-6"/>
                <w:sz w:val="21"/>
              </w:rPr>
              <w:t>m</w:t>
            </w:r>
            <w:r>
              <w:rPr>
                <w:rFonts w:ascii="Times New Roman"/>
                <w:sz w:val="14"/>
              </w:rPr>
              <w:t>3</w:t>
            </w:r>
          </w:p>
        </w:tc>
      </w:tr>
      <w:tr w14:paraId="65624415">
        <w:tblPrEx>
          <w:tblCellMar>
            <w:top w:w="0" w:type="dxa"/>
            <w:left w:w="0" w:type="dxa"/>
            <w:bottom w:w="0" w:type="dxa"/>
            <w:right w:w="0" w:type="dxa"/>
          </w:tblCellMar>
        </w:tblPrEx>
        <w:trPr>
          <w:trHeight w:val="797" w:hRule="exact"/>
        </w:trPr>
        <w:tc>
          <w:tcPr>
            <w:tcW w:w="458" w:type="dxa"/>
            <w:tcBorders>
              <w:top w:val="single" w:color="000000" w:sz="4" w:space="0"/>
              <w:left w:val="single" w:color="000000" w:sz="12" w:space="0"/>
              <w:bottom w:val="single" w:color="000000" w:sz="4" w:space="0"/>
              <w:right w:val="single" w:color="000000" w:sz="4" w:space="0"/>
            </w:tcBorders>
          </w:tcPr>
          <w:p w14:paraId="783BB131">
            <w:pPr>
              <w:pStyle w:val="38"/>
              <w:spacing w:before="10" w:line="240" w:lineRule="auto"/>
              <w:ind w:right="0"/>
              <w:jc w:val="left"/>
              <w:rPr>
                <w:rFonts w:ascii="宋体" w:hAnsi="宋体" w:eastAsia="宋体" w:cs="宋体"/>
                <w:b/>
                <w:bCs/>
                <w:sz w:val="20"/>
                <w:szCs w:val="20"/>
              </w:rPr>
            </w:pPr>
          </w:p>
          <w:p w14:paraId="461CAB8F">
            <w:pPr>
              <w:pStyle w:val="38"/>
              <w:spacing w:line="240" w:lineRule="auto"/>
              <w:ind w:right="11"/>
              <w:jc w:val="center"/>
              <w:rPr>
                <w:rFonts w:ascii="Times New Roman" w:hAnsi="Times New Roman" w:eastAsia="Times New Roman" w:cs="Times New Roman"/>
                <w:sz w:val="21"/>
                <w:szCs w:val="21"/>
              </w:rPr>
            </w:pPr>
            <w:r>
              <w:rPr>
                <w:rFonts w:ascii="Times New Roman"/>
                <w:w w:val="100"/>
                <w:sz w:val="21"/>
              </w:rPr>
              <w:t>7</w:t>
            </w:r>
          </w:p>
        </w:tc>
        <w:tc>
          <w:tcPr>
            <w:tcW w:w="1121" w:type="dxa"/>
            <w:tcBorders>
              <w:top w:val="single" w:color="000000" w:sz="4" w:space="0"/>
              <w:left w:val="single" w:color="000000" w:sz="4" w:space="0"/>
              <w:bottom w:val="single" w:color="000000" w:sz="4" w:space="0"/>
              <w:right w:val="single" w:color="000000" w:sz="4" w:space="0"/>
            </w:tcBorders>
          </w:tcPr>
          <w:p w14:paraId="6EFB9469">
            <w:pPr>
              <w:pStyle w:val="38"/>
              <w:spacing w:before="0" w:line="240" w:lineRule="auto"/>
              <w:ind w:right="0"/>
              <w:jc w:val="left"/>
              <w:rPr>
                <w:rFonts w:ascii="宋体" w:hAnsi="宋体" w:eastAsia="宋体" w:cs="宋体"/>
                <w:b/>
                <w:bCs/>
                <w:sz w:val="17"/>
                <w:szCs w:val="17"/>
              </w:rPr>
            </w:pPr>
          </w:p>
          <w:p w14:paraId="0909347D">
            <w:pPr>
              <w:pStyle w:val="38"/>
              <w:spacing w:line="240" w:lineRule="auto"/>
              <w:ind w:left="131" w:right="0"/>
              <w:jc w:val="left"/>
              <w:rPr>
                <w:rFonts w:ascii="宋体" w:hAnsi="宋体" w:eastAsia="宋体" w:cs="宋体"/>
                <w:sz w:val="21"/>
                <w:szCs w:val="21"/>
              </w:rPr>
            </w:pPr>
            <w:r>
              <w:rPr>
                <w:rFonts w:ascii="宋体" w:hAnsi="宋体" w:eastAsia="宋体" w:cs="宋体"/>
                <w:sz w:val="21"/>
                <w:szCs w:val="21"/>
              </w:rPr>
              <w:t>洗车用水</w:t>
            </w:r>
          </w:p>
        </w:tc>
        <w:tc>
          <w:tcPr>
            <w:tcW w:w="1145" w:type="dxa"/>
            <w:tcBorders>
              <w:top w:val="single" w:color="000000" w:sz="4" w:space="0"/>
              <w:left w:val="single" w:color="000000" w:sz="4" w:space="0"/>
              <w:bottom w:val="single" w:color="000000" w:sz="4" w:space="0"/>
              <w:right w:val="single" w:color="000000" w:sz="4" w:space="0"/>
            </w:tcBorders>
          </w:tcPr>
          <w:p w14:paraId="47029D66">
            <w:pPr>
              <w:pStyle w:val="38"/>
              <w:spacing w:before="0" w:line="240" w:lineRule="auto"/>
              <w:ind w:right="0"/>
              <w:jc w:val="left"/>
              <w:rPr>
                <w:rFonts w:ascii="宋体" w:hAnsi="宋体" w:eastAsia="宋体" w:cs="宋体"/>
                <w:b/>
                <w:bCs/>
                <w:sz w:val="17"/>
                <w:szCs w:val="17"/>
              </w:rPr>
            </w:pPr>
          </w:p>
          <w:p w14:paraId="691754EB">
            <w:pPr>
              <w:pStyle w:val="38"/>
              <w:spacing w:line="240" w:lineRule="auto"/>
              <w:ind w:left="115"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19</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辆</w:t>
            </w:r>
            <w:r>
              <w:rPr>
                <w:rFonts w:ascii="Times New Roman" w:hAnsi="Times New Roman" w:eastAsia="Times New Roman" w:cs="Times New Roman"/>
                <w:sz w:val="21"/>
                <w:szCs w:val="21"/>
              </w:rPr>
              <w:t>·</w:t>
            </w:r>
            <w:r>
              <w:rPr>
                <w:rFonts w:ascii="宋体" w:hAnsi="宋体" w:eastAsia="宋体" w:cs="宋体"/>
                <w:sz w:val="21"/>
                <w:szCs w:val="21"/>
              </w:rPr>
              <w:t>次</w:t>
            </w:r>
            <w:r>
              <w:rPr>
                <w:rFonts w:ascii="Times New Roman" w:hAnsi="Times New Roman" w:eastAsia="Times New Roman" w:cs="Times New Roman"/>
                <w:sz w:val="21"/>
                <w:szCs w:val="21"/>
              </w:rPr>
              <w:t>/d</w:t>
            </w:r>
          </w:p>
        </w:tc>
        <w:tc>
          <w:tcPr>
            <w:tcW w:w="1508" w:type="dxa"/>
            <w:tcBorders>
              <w:top w:val="single" w:color="000000" w:sz="4" w:space="0"/>
              <w:left w:val="single" w:color="000000" w:sz="4" w:space="0"/>
              <w:bottom w:val="single" w:color="000000" w:sz="4" w:space="0"/>
              <w:right w:val="single" w:color="000000" w:sz="4" w:space="0"/>
            </w:tcBorders>
          </w:tcPr>
          <w:p w14:paraId="112115A1">
            <w:pPr>
              <w:pStyle w:val="38"/>
              <w:spacing w:before="135" w:line="225" w:lineRule="exact"/>
              <w:ind w:right="0"/>
              <w:jc w:val="center"/>
              <w:rPr>
                <w:rFonts w:ascii="Times New Roman" w:hAnsi="Times New Roman" w:eastAsia="Times New Roman" w:cs="Times New Roman"/>
                <w:sz w:val="21"/>
                <w:szCs w:val="21"/>
              </w:rPr>
            </w:pPr>
            <w:r>
              <w:rPr>
                <w:rFonts w:ascii="Times New Roman"/>
                <w:sz w:val="21"/>
              </w:rPr>
              <w:t>60L/</w:t>
            </w:r>
          </w:p>
          <w:p w14:paraId="244FC18E">
            <w:pPr>
              <w:pStyle w:val="38"/>
              <w:spacing w:line="274" w:lineRule="exact"/>
              <w:ind w:right="0"/>
              <w:jc w:val="center"/>
              <w:rPr>
                <w:rFonts w:ascii="宋体" w:hAnsi="宋体" w:eastAsia="宋体" w:cs="宋体"/>
                <w:sz w:val="21"/>
                <w:szCs w:val="21"/>
              </w:rPr>
            </w:pPr>
            <w:r>
              <w:rPr>
                <w:rFonts w:ascii="宋体" w:hAnsi="宋体" w:eastAsia="宋体" w:cs="宋体"/>
                <w:sz w:val="21"/>
                <w:szCs w:val="21"/>
              </w:rPr>
              <w:t>（辆</w:t>
            </w:r>
            <w:r>
              <w:rPr>
                <w:rFonts w:ascii="Times New Roman" w:hAnsi="Times New Roman" w:eastAsia="Times New Roman" w:cs="Times New Roman"/>
                <w:sz w:val="21"/>
                <w:szCs w:val="21"/>
              </w:rPr>
              <w:t>·</w:t>
            </w:r>
            <w:r>
              <w:rPr>
                <w:rFonts w:ascii="宋体" w:hAnsi="宋体" w:eastAsia="宋体" w:cs="宋体"/>
                <w:sz w:val="21"/>
                <w:szCs w:val="21"/>
              </w:rPr>
              <w:t>次）</w:t>
            </w:r>
          </w:p>
        </w:tc>
        <w:tc>
          <w:tcPr>
            <w:tcW w:w="1222" w:type="dxa"/>
            <w:tcBorders>
              <w:top w:val="single" w:color="000000" w:sz="4" w:space="0"/>
              <w:left w:val="single" w:color="000000" w:sz="4" w:space="0"/>
              <w:bottom w:val="single" w:color="000000" w:sz="4" w:space="0"/>
              <w:right w:val="single" w:color="000000" w:sz="4" w:space="0"/>
            </w:tcBorders>
          </w:tcPr>
          <w:p w14:paraId="1D18D3BD">
            <w:pPr>
              <w:pStyle w:val="38"/>
              <w:spacing w:before="10" w:line="240" w:lineRule="auto"/>
              <w:ind w:right="0"/>
              <w:jc w:val="left"/>
              <w:rPr>
                <w:rFonts w:ascii="宋体" w:hAnsi="宋体" w:eastAsia="宋体" w:cs="宋体"/>
                <w:b/>
                <w:bCs/>
                <w:sz w:val="20"/>
                <w:szCs w:val="20"/>
              </w:rPr>
            </w:pPr>
          </w:p>
          <w:p w14:paraId="61332DF6">
            <w:pPr>
              <w:pStyle w:val="38"/>
              <w:spacing w:line="240" w:lineRule="auto"/>
              <w:ind w:left="369" w:right="0"/>
              <w:jc w:val="left"/>
              <w:rPr>
                <w:rFonts w:ascii="Times New Roman" w:hAnsi="Times New Roman" w:eastAsia="Times New Roman" w:cs="Times New Roman"/>
                <w:sz w:val="21"/>
                <w:szCs w:val="21"/>
              </w:rPr>
            </w:pPr>
            <w:r>
              <w:rPr>
                <w:rFonts w:ascii="Times New Roman"/>
                <w:sz w:val="21"/>
              </w:rPr>
              <w:t>0.228</w:t>
            </w:r>
          </w:p>
        </w:tc>
        <w:tc>
          <w:tcPr>
            <w:tcW w:w="1220" w:type="dxa"/>
            <w:tcBorders>
              <w:top w:val="single" w:color="000000" w:sz="4" w:space="0"/>
              <w:left w:val="single" w:color="000000" w:sz="4" w:space="0"/>
              <w:bottom w:val="single" w:color="000000" w:sz="4" w:space="0"/>
              <w:right w:val="single" w:color="000000" w:sz="4" w:space="0"/>
            </w:tcBorders>
          </w:tcPr>
          <w:p w14:paraId="77E16EFB">
            <w:pPr>
              <w:pStyle w:val="38"/>
              <w:spacing w:before="10" w:line="240" w:lineRule="auto"/>
              <w:ind w:right="0"/>
              <w:jc w:val="left"/>
              <w:rPr>
                <w:rFonts w:ascii="宋体" w:hAnsi="宋体" w:eastAsia="宋体" w:cs="宋体"/>
                <w:b/>
                <w:bCs/>
                <w:sz w:val="20"/>
                <w:szCs w:val="20"/>
              </w:rPr>
            </w:pPr>
          </w:p>
          <w:p w14:paraId="0040B4EB">
            <w:pPr>
              <w:pStyle w:val="38"/>
              <w:spacing w:line="240" w:lineRule="auto"/>
              <w:ind w:left="367" w:right="0"/>
              <w:jc w:val="left"/>
              <w:rPr>
                <w:rFonts w:ascii="Times New Roman" w:hAnsi="Times New Roman" w:eastAsia="Times New Roman" w:cs="Times New Roman"/>
                <w:sz w:val="21"/>
                <w:szCs w:val="21"/>
              </w:rPr>
            </w:pPr>
            <w:r>
              <w:rPr>
                <w:rFonts w:ascii="Times New Roman"/>
                <w:sz w:val="21"/>
              </w:rPr>
              <w:t>0.228</w:t>
            </w:r>
          </w:p>
        </w:tc>
        <w:tc>
          <w:tcPr>
            <w:tcW w:w="1222" w:type="dxa"/>
            <w:tcBorders>
              <w:top w:val="single" w:color="000000" w:sz="4" w:space="0"/>
              <w:left w:val="single" w:color="000000" w:sz="4" w:space="0"/>
              <w:bottom w:val="single" w:color="000000" w:sz="4" w:space="0"/>
              <w:right w:val="single" w:color="000000" w:sz="4" w:space="0"/>
            </w:tcBorders>
          </w:tcPr>
          <w:p w14:paraId="2BA39B56">
            <w:pPr>
              <w:pStyle w:val="38"/>
              <w:spacing w:before="10" w:line="240" w:lineRule="auto"/>
              <w:ind w:right="0"/>
              <w:jc w:val="left"/>
              <w:rPr>
                <w:rFonts w:ascii="宋体" w:hAnsi="宋体" w:eastAsia="宋体" w:cs="宋体"/>
                <w:b/>
                <w:bCs/>
                <w:sz w:val="20"/>
                <w:szCs w:val="20"/>
              </w:rPr>
            </w:pPr>
          </w:p>
          <w:p w14:paraId="56B5BDB5">
            <w:pPr>
              <w:pStyle w:val="38"/>
              <w:spacing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977" w:type="dxa"/>
            <w:tcBorders>
              <w:top w:val="single" w:color="000000" w:sz="4" w:space="0"/>
              <w:left w:val="single" w:color="000000" w:sz="4" w:space="0"/>
              <w:bottom w:val="single" w:color="000000" w:sz="4" w:space="0"/>
              <w:right w:val="single" w:color="000000" w:sz="12" w:space="0"/>
            </w:tcBorders>
          </w:tcPr>
          <w:p w14:paraId="38603364">
            <w:pPr>
              <w:pStyle w:val="38"/>
              <w:spacing w:line="225" w:lineRule="exact"/>
              <w:ind w:left="129" w:right="0"/>
              <w:jc w:val="left"/>
              <w:rPr>
                <w:rFonts w:ascii="Times New Roman" w:hAnsi="Times New Roman" w:eastAsia="Times New Roman" w:cs="Times New Roman"/>
                <w:sz w:val="14"/>
                <w:szCs w:val="14"/>
              </w:rPr>
            </w:pPr>
            <w:r>
              <w:rPr>
                <w:rFonts w:ascii="Times New Roman"/>
                <w:sz w:val="21"/>
              </w:rPr>
              <w:t>0.912m</w:t>
            </w:r>
            <w:r>
              <w:rPr>
                <w:rFonts w:ascii="Times New Roman"/>
                <w:position w:val="7"/>
                <w:sz w:val="14"/>
              </w:rPr>
              <w:t>3</w:t>
            </w:r>
          </w:p>
          <w:p w14:paraId="74B76BF9">
            <w:pPr>
              <w:pStyle w:val="38"/>
              <w:spacing w:before="10" w:line="272" w:lineRule="exact"/>
              <w:ind w:left="376" w:right="154" w:hanging="209"/>
              <w:jc w:val="left"/>
              <w:rPr>
                <w:rFonts w:ascii="宋体" w:hAnsi="宋体" w:eastAsia="宋体" w:cs="宋体"/>
                <w:sz w:val="21"/>
                <w:szCs w:val="21"/>
              </w:rPr>
            </w:pPr>
            <w:r>
              <w:rPr>
                <w:rFonts w:ascii="宋体" w:hAnsi="宋体" w:eastAsia="宋体" w:cs="宋体"/>
                <w:sz w:val="21"/>
                <w:szCs w:val="21"/>
              </w:rPr>
              <w:t>循环使</w:t>
            </w:r>
            <w:r>
              <w:rPr>
                <w:rFonts w:ascii="宋体" w:hAnsi="宋体" w:eastAsia="宋体" w:cs="宋体"/>
                <w:spacing w:val="-102"/>
                <w:sz w:val="21"/>
                <w:szCs w:val="21"/>
              </w:rPr>
              <w:t xml:space="preserve"> </w:t>
            </w:r>
            <w:r>
              <w:rPr>
                <w:rFonts w:ascii="宋体" w:hAnsi="宋体" w:eastAsia="宋体" w:cs="宋体"/>
                <w:sz w:val="21"/>
                <w:szCs w:val="21"/>
              </w:rPr>
              <w:t>用</w:t>
            </w:r>
          </w:p>
        </w:tc>
      </w:tr>
      <w:tr w14:paraId="53E7347B">
        <w:tblPrEx>
          <w:tblCellMar>
            <w:top w:w="0" w:type="dxa"/>
            <w:left w:w="0" w:type="dxa"/>
            <w:bottom w:w="0" w:type="dxa"/>
            <w:right w:w="0" w:type="dxa"/>
          </w:tblCellMar>
        </w:tblPrEx>
        <w:trPr>
          <w:trHeight w:val="418" w:hRule="exact"/>
        </w:trPr>
        <w:tc>
          <w:tcPr>
            <w:tcW w:w="4232" w:type="dxa"/>
            <w:gridSpan w:val="4"/>
            <w:tcBorders>
              <w:top w:val="single" w:color="000000" w:sz="4" w:space="0"/>
              <w:left w:val="single" w:color="000000" w:sz="12" w:space="0"/>
              <w:bottom w:val="single" w:color="000000" w:sz="12" w:space="0"/>
              <w:right w:val="single" w:color="000000" w:sz="4" w:space="0"/>
            </w:tcBorders>
          </w:tcPr>
          <w:p w14:paraId="2CB176C2">
            <w:pPr>
              <w:pStyle w:val="38"/>
              <w:spacing w:before="28" w:line="240" w:lineRule="auto"/>
              <w:ind w:right="9"/>
              <w:jc w:val="center"/>
              <w:rPr>
                <w:rFonts w:ascii="宋体" w:hAnsi="宋体" w:eastAsia="宋体" w:cs="宋体"/>
                <w:sz w:val="21"/>
                <w:szCs w:val="21"/>
              </w:rPr>
            </w:pPr>
            <w:r>
              <w:rPr>
                <w:rFonts w:ascii="宋体" w:hAnsi="宋体" w:eastAsia="宋体" w:cs="宋体"/>
                <w:sz w:val="21"/>
                <w:szCs w:val="21"/>
              </w:rPr>
              <w:t>合计</w:t>
            </w:r>
          </w:p>
        </w:tc>
        <w:tc>
          <w:tcPr>
            <w:tcW w:w="1222" w:type="dxa"/>
            <w:tcBorders>
              <w:top w:val="single" w:color="000000" w:sz="4" w:space="0"/>
              <w:left w:val="single" w:color="000000" w:sz="4" w:space="0"/>
              <w:bottom w:val="single" w:color="000000" w:sz="12" w:space="0"/>
              <w:right w:val="single" w:color="000000" w:sz="4" w:space="0"/>
            </w:tcBorders>
          </w:tcPr>
          <w:p w14:paraId="6B73F5E3">
            <w:pPr>
              <w:pStyle w:val="38"/>
              <w:spacing w:before="77" w:line="240" w:lineRule="auto"/>
              <w:ind w:left="26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308.664</w:t>
            </w:r>
          </w:p>
        </w:tc>
        <w:tc>
          <w:tcPr>
            <w:tcW w:w="1220" w:type="dxa"/>
            <w:tcBorders>
              <w:top w:val="single" w:color="000000" w:sz="4" w:space="0"/>
              <w:left w:val="single" w:color="000000" w:sz="4" w:space="0"/>
              <w:bottom w:val="single" w:color="000000" w:sz="12" w:space="0"/>
              <w:right w:val="single" w:color="000000" w:sz="4" w:space="0"/>
            </w:tcBorders>
          </w:tcPr>
          <w:p w14:paraId="7CC6C738">
            <w:pPr>
              <w:pStyle w:val="38"/>
              <w:spacing w:before="77" w:line="240" w:lineRule="auto"/>
              <w:ind w:left="26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91.998</w:t>
            </w:r>
          </w:p>
        </w:tc>
        <w:tc>
          <w:tcPr>
            <w:tcW w:w="1222" w:type="dxa"/>
            <w:tcBorders>
              <w:top w:val="single" w:color="000000" w:sz="4" w:space="0"/>
              <w:left w:val="single" w:color="000000" w:sz="4" w:space="0"/>
              <w:bottom w:val="single" w:color="000000" w:sz="12" w:space="0"/>
              <w:right w:val="single" w:color="000000" w:sz="4" w:space="0"/>
            </w:tcBorders>
          </w:tcPr>
          <w:p w14:paraId="5F260AD6">
            <w:pPr>
              <w:pStyle w:val="38"/>
              <w:spacing w:before="77" w:line="240" w:lineRule="auto"/>
              <w:ind w:left="31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216.666</w:t>
            </w:r>
          </w:p>
        </w:tc>
        <w:tc>
          <w:tcPr>
            <w:tcW w:w="977" w:type="dxa"/>
            <w:tcBorders>
              <w:top w:val="single" w:color="000000" w:sz="4" w:space="0"/>
              <w:left w:val="single" w:color="000000" w:sz="4" w:space="0"/>
              <w:bottom w:val="single" w:color="000000" w:sz="12" w:space="0"/>
              <w:right w:val="single" w:color="000000" w:sz="12" w:space="0"/>
            </w:tcBorders>
          </w:tcPr>
          <w:p w14:paraId="0776C8E8"/>
        </w:tc>
      </w:tr>
    </w:tbl>
    <w:p w14:paraId="624B7DF3">
      <w:pPr>
        <w:spacing w:before="15"/>
        <w:ind w:left="3056" w:right="103" w:firstLine="0"/>
        <w:jc w:val="left"/>
        <w:rPr>
          <w:rFonts w:ascii="Times New Roman" w:hAnsi="Times New Roman" w:eastAsia="Times New Roman" w:cs="Times New Roman"/>
          <w:sz w:val="16"/>
          <w:szCs w:val="16"/>
        </w:rPr>
      </w:pPr>
      <w:r>
        <w:pict>
          <v:group id="_x0000_s1110" o:spid="_x0000_s1110" o:spt="203" style="position:absolute;left:0pt;margin-left:96.35pt;margin-top:3.85pt;height:318pt;width:360.45pt;mso-position-horizontal-relative:page;z-index:-251654144;mso-width-relative:page;mso-height-relative:page;" coordorigin="1927,77" coordsize="7209,6360">
            <o:lock v:ext="edit"/>
            <v:group id="_x0000_s1111" o:spid="_x0000_s1111" o:spt="203" style="position:absolute;left:1929;top:2056;height:13;width:846;" coordorigin="1929,2056" coordsize="846,13">
              <o:lock v:ext="edit"/>
              <v:shape id="_x0000_s1112" o:spid="_x0000_s1112" style="position:absolute;left:1929;top:2056;height:13;width:846;" filled="f" stroked="t" coordorigin="1929,2056" coordsize="846,13" path="m1929,2056l2774,2068e">
                <v:path arrowok="t"/>
                <v:fill on="f" focussize="0,0"/>
                <v:stroke weight="0.14pt" color="#000000"/>
                <v:imagedata o:title=""/>
                <o:lock v:ext="edit"/>
              </v:shape>
            </v:group>
            <v:group id="_x0000_s1113" o:spid="_x0000_s1113" o:spt="203" style="position:absolute;left:2766;top:2036;height:65;width:65;" coordorigin="2766,2036" coordsize="65,65">
              <o:lock v:ext="edit"/>
              <v:shape id="_x0000_s1114" o:spid="_x0000_s1114" style="position:absolute;left:2766;top:2036;height:65;width:65;" fillcolor="#000000" filled="t" stroked="f" coordorigin="2766,2036" coordsize="65,65" path="m2767,2036l2766,2100,2831,2069,2767,2036xe">
                <v:path arrowok="t"/>
                <v:fill on="t" focussize="0,0"/>
                <v:stroke on="f"/>
                <v:imagedata o:title=""/>
                <o:lock v:ext="edit"/>
              </v:shape>
            </v:group>
            <v:group id="_x0000_s1115" o:spid="_x0000_s1115" o:spt="203" style="position:absolute;left:2818;top:507;height:4738;width:4;" coordorigin="2818,507" coordsize="4,4738">
              <o:lock v:ext="edit"/>
              <v:shape id="_x0000_s1116" o:spid="_x0000_s1116" style="position:absolute;left:2818;top:507;height:4738;width:4;" filled="f" stroked="t" coordorigin="2818,507" coordsize="4,4738" path="m2822,507l2818,5244e">
                <v:path arrowok="t"/>
                <v:fill on="f" focussize="0,0"/>
                <v:stroke weight="0.42007874015748pt" color="#000000"/>
                <v:imagedata o:title=""/>
                <o:lock v:ext="edit"/>
              </v:shape>
            </v:group>
            <v:group id="_x0000_s1117" o:spid="_x0000_s1117" o:spt="203" style="position:absolute;left:2822;top:1275;height:2;width:579;" coordorigin="2822,1275" coordsize="579,2">
              <o:lock v:ext="edit"/>
              <v:shape id="_x0000_s1118" o:spid="_x0000_s1118" style="position:absolute;left:2822;top:1275;height:2;width:579;" filled="f" stroked="t" coordorigin="2822,1275" coordsize="579,0" path="m2822,1275l3401,1275e">
                <v:path arrowok="t"/>
                <v:fill on="f" focussize="0,0"/>
                <v:stroke weight="0.42pt" color="#000000"/>
                <v:imagedata o:title=""/>
                <o:lock v:ext="edit"/>
              </v:shape>
            </v:group>
            <v:group id="_x0000_s1119" o:spid="_x0000_s1119" o:spt="203" style="position:absolute;left:3392;top:1238;height:76;width:76;" coordorigin="3392,1238" coordsize="76,76">
              <o:lock v:ext="edit"/>
              <v:shape id="_x0000_s1120" o:spid="_x0000_s1120" style="position:absolute;left:3392;top:1238;height:76;width:76;" fillcolor="#000000" filled="t" stroked="f" coordorigin="3392,1238" coordsize="76,76" path="m3392,1238l3392,1313,3467,1275,3392,1238xe">
                <v:path arrowok="t"/>
                <v:fill on="t" focussize="0,0"/>
                <v:stroke on="f"/>
                <v:imagedata o:title=""/>
                <o:lock v:ext="edit"/>
              </v:shape>
            </v:group>
            <v:group id="_x0000_s1121" o:spid="_x0000_s1121" o:spt="203" style="position:absolute;left:4482;top:1283;height:15;width:1388;" coordorigin="4482,1283" coordsize="1388,15">
              <o:lock v:ext="edit"/>
              <v:shape id="_x0000_s1122" o:spid="_x0000_s1122" style="position:absolute;left:4482;top:1283;height:15;width:1388;" filled="f" stroked="t" coordorigin="4482,1283" coordsize="1388,15" path="m4482,1298l5870,1283e">
                <v:path arrowok="t"/>
                <v:fill on="f" focussize="0,0"/>
                <v:stroke weight="0.14pt" color="#000000"/>
                <v:imagedata o:title=""/>
                <o:lock v:ext="edit"/>
              </v:shape>
            </v:group>
            <v:group id="_x0000_s1123" o:spid="_x0000_s1123" o:spt="203" style="position:absolute;left:5861;top:1251;height:65;width:65;" coordorigin="5861,1251" coordsize="65,65">
              <o:lock v:ext="edit"/>
              <v:shape id="_x0000_s1124" o:spid="_x0000_s1124" style="position:absolute;left:5861;top:1251;height:65;width:65;" fillcolor="#000000" filled="t" stroked="f" coordorigin="5861,1251" coordsize="65,65" path="m5861,1251l5862,1316,5926,1283,5861,1251xe">
                <v:path arrowok="t"/>
                <v:fill on="t" focussize="0,0"/>
                <v:stroke on="f"/>
                <v:imagedata o:title=""/>
                <o:lock v:ext="edit"/>
              </v:shape>
            </v:group>
            <v:group id="_x0000_s1125" o:spid="_x0000_s1125" o:spt="203" style="position:absolute;left:5926;top:1012;height:1423;width:3115;" coordorigin="5926,1012" coordsize="3115,1423">
              <o:lock v:ext="edit"/>
              <v:shape id="_x0000_s1126" o:spid="_x0000_s1126" style="position:absolute;left:5926;top:1012;height:1423;width:3115;" filled="f" stroked="t" coordorigin="5926,1012" coordsize="3115,1423" path="m5926,2434l9041,2434,9041,1012,5926,1012,5926,2434xe">
                <v:path arrowok="t"/>
                <v:fill on="f" focussize="0,0"/>
                <v:stroke weight="0.14pt" color="#000000"/>
                <v:imagedata o:title=""/>
                <o:lock v:ext="edit"/>
              </v:shape>
            </v:group>
            <v:group id="_x0000_s1127" o:spid="_x0000_s1127" o:spt="203" style="position:absolute;left:3927;top:2169;height:331;width:993;" coordorigin="3927,2169" coordsize="993,331">
              <o:lock v:ext="edit"/>
              <v:shape id="_x0000_s1128" o:spid="_x0000_s1128" style="position:absolute;left:3927;top:2169;height:331;width:993;" filled="f" stroked="t" coordorigin="3927,2169" coordsize="993,331" path="m3927,2500l4919,2500,4919,2169,3927,2169,3927,2500xe">
                <v:path arrowok="t"/>
                <v:fill on="f" focussize="0,0"/>
                <v:stroke weight="0.14pt" color="#000000"/>
                <v:imagedata o:title=""/>
                <o:lock v:ext="edit"/>
              </v:shape>
            </v:group>
            <v:group id="_x0000_s1129" o:spid="_x0000_s1129" o:spt="203" style="position:absolute;left:2822;top:2145;height:190;width:1048;" coordorigin="2822,2145" coordsize="1048,190">
              <o:lock v:ext="edit"/>
              <v:shape id="_x0000_s1130" o:spid="_x0000_s1130" style="position:absolute;left:2822;top:2145;height:190;width:1048;" filled="f" stroked="t" coordorigin="2822,2145" coordsize="1048,190" path="m2822,2145l2822,2334,3870,2334e">
                <v:path arrowok="t"/>
                <v:fill on="f" focussize="0,0"/>
                <v:stroke weight="0.14pt" color="#000000"/>
                <v:imagedata o:title=""/>
                <o:lock v:ext="edit"/>
              </v:shape>
            </v:group>
            <v:group id="_x0000_s1131" o:spid="_x0000_s1131" o:spt="203" style="position:absolute;left:3862;top:2302;height:65;width:65;" coordorigin="3862,2302" coordsize="65,65">
              <o:lock v:ext="edit"/>
              <v:shape id="_x0000_s1132" o:spid="_x0000_s1132" style="position:absolute;left:3862;top:2302;height:65;width:65;" fillcolor="#000000" filled="t" stroked="f" coordorigin="3862,2302" coordsize="65,65" path="m3862,2302l3862,2367,3927,2334,3862,2302xe">
                <v:path arrowok="t"/>
                <v:fill on="t" focussize="0,0"/>
                <v:stroke on="f"/>
                <v:imagedata o:title=""/>
                <o:lock v:ext="edit"/>
              </v:shape>
            </v:group>
            <v:group id="_x0000_s1133" o:spid="_x0000_s1133" o:spt="203" style="position:absolute;left:3035;top:2236;height:196;width:491;" coordorigin="3035,2236" coordsize="491,196">
              <o:lock v:ext="edit"/>
              <v:shape id="_x0000_s1134" o:spid="_x0000_s1134" style="position:absolute;left:3035;top:2236;height:196;width:491;" fillcolor="#FFFFFF" filled="t" stroked="f" coordorigin="3035,2236" coordsize="491,196" path="m3035,2432l3525,2432,3525,2236,3035,2236,3035,2432xe">
                <v:path arrowok="t"/>
                <v:fill on="t" focussize="0,0"/>
                <v:stroke on="f"/>
                <v:imagedata o:title=""/>
                <o:lock v:ext="edit"/>
              </v:shape>
            </v:group>
            <v:group id="_x0000_s1135" o:spid="_x0000_s1135" o:spt="203" style="position:absolute;left:4426;top:1917;height:253;width:251;" coordorigin="4426,1917" coordsize="251,253">
              <o:lock v:ext="edit"/>
              <v:shape id="_x0000_s1136" o:spid="_x0000_s1136" style="position:absolute;left:4426;top:1917;height:253;width:251;" filled="f" stroked="t" coordorigin="4426,1917" coordsize="251,253" path="m4426,2169l4442,2097,4463,2030,4492,1966,4497,1961,4502,1962,4508,2033,4508,2058,4508,2082,4517,2149,4522,2153,4529,2152,4575,2090,4608,2029,4618,2008,4629,1988,4663,1928,4673,1917,4677,1919e">
                <v:path arrowok="t"/>
                <v:fill on="f" focussize="0,0"/>
                <v:stroke weight="0.14pt" color="#000000"/>
                <v:imagedata o:title=""/>
                <o:lock v:ext="edit"/>
              </v:shape>
            </v:group>
            <v:group id="_x0000_s1137" o:spid="_x0000_s1137" o:spt="203" style="position:absolute;left:3927;top:3828;height:537;width:1969;" coordorigin="3927,3828" coordsize="1969,537">
              <o:lock v:ext="edit"/>
              <v:shape id="_x0000_s1138" o:spid="_x0000_s1138" style="position:absolute;left:3927;top:3828;height:537;width:1969;" filled="f" stroked="t" coordorigin="3927,3828" coordsize="1969,537" path="m3927,4365l5895,4365,5895,3828,3927,3828,3927,4365xe">
                <v:path arrowok="t"/>
                <v:fill on="f" focussize="0,0"/>
                <v:stroke weight="0.14pt" color="#000000"/>
                <v:imagedata o:title=""/>
                <o:lock v:ext="edit"/>
              </v:shape>
            </v:group>
            <v:group id="_x0000_s1139" o:spid="_x0000_s1139" o:spt="203" style="position:absolute;left:3497;top:4097;height:2;width:430;" coordorigin="3497,4097" coordsize="430,2">
              <o:lock v:ext="edit"/>
              <v:shape id="_x0000_s1140" o:spid="_x0000_s1140" style="position:absolute;left:3497;top:4097;height:2;width:430;" filled="f" stroked="t" coordorigin="3497,4097" coordsize="430,0" path="m3497,4097l3927,4097e">
                <v:path arrowok="t"/>
                <v:fill on="f" focussize="0,0"/>
                <v:stroke weight="0.14pt" color="#000000"/>
                <v:imagedata o:title=""/>
                <o:lock v:ext="edit"/>
              </v:shape>
            </v:group>
            <v:group id="_x0000_s1141" o:spid="_x0000_s1141" o:spt="203" style="position:absolute;left:2822;top:4097;height:2;width:430;" coordorigin="2822,4097" coordsize="430,2">
              <o:lock v:ext="edit"/>
              <v:shape id="_x0000_s1142" o:spid="_x0000_s1142" style="position:absolute;left:2822;top:4097;height:2;width:430;" filled="f" stroked="t" coordorigin="2822,4097" coordsize="430,0" path="m2822,4097l3252,4097e">
                <v:path arrowok="t"/>
                <v:fill on="f" focussize="0,0"/>
                <v:stroke weight="0.14pt" color="#000000"/>
                <v:imagedata o:title=""/>
                <o:lock v:ext="edit"/>
              </v:shape>
            </v:group>
            <v:group id="_x0000_s1143" o:spid="_x0000_s1143" o:spt="203" style="position:absolute;left:5345;top:3589;height:252;width:251;" coordorigin="5345,3589" coordsize="251,252">
              <o:lock v:ext="edit"/>
              <v:shape id="_x0000_s1144" o:spid="_x0000_s1144" style="position:absolute;left:5345;top:3589;height:252;width:251;" filled="f" stroked="t" coordorigin="5345,3589" coordsize="251,252" path="m5346,3841l5361,3769,5382,3702,5411,3639,5417,3633,5421,3634,5427,3706,5427,3730,5427,3754,5436,3821,5441,3825,5448,3824,5495,3762,5527,3701,5538,3680,5548,3660,5582,3600,5593,3589,5596,3591e">
                <v:path arrowok="t"/>
                <v:fill on="f" focussize="0,0"/>
                <v:stroke weight="0.14pt" color="#000000"/>
                <v:imagedata o:title=""/>
                <o:lock v:ext="edit"/>
              </v:shape>
            </v:group>
            <v:group id="_x0000_s1145" o:spid="_x0000_s1145" o:spt="203" style="position:absolute;left:3484;top:341;height:331;width:993;" coordorigin="3484,341" coordsize="993,331">
              <o:lock v:ext="edit"/>
              <v:shape id="_x0000_s1146" o:spid="_x0000_s1146" style="position:absolute;left:3484;top:341;height:331;width:993;" filled="f" stroked="t" coordorigin="3484,341" coordsize="993,331" path="m3484,672l4476,672,4476,341,3484,341,3484,672xe">
                <v:path arrowok="t"/>
                <v:fill on="f" focussize="0,0"/>
                <v:stroke weight="0.14pt" color="#000000"/>
                <v:imagedata o:title=""/>
                <o:lock v:ext="edit"/>
              </v:shape>
            </v:group>
            <v:group id="_x0000_s1147" o:spid="_x0000_s1147" o:spt="203" style="position:absolute;left:3275;top:507;height:2;width:120;" coordorigin="3275,507" coordsize="120,2">
              <o:lock v:ext="edit"/>
              <v:shape id="_x0000_s1148" o:spid="_x0000_s1148" style="position:absolute;left:3275;top:507;height:2;width:120;" filled="f" stroked="t" coordorigin="3275,507" coordsize="120,0" path="m3275,507l3395,507e">
                <v:path arrowok="t"/>
                <v:fill on="f" focussize="0,0"/>
                <v:stroke weight="0.14pt" color="#000000"/>
                <v:imagedata o:title=""/>
                <o:lock v:ext="edit"/>
              </v:shape>
            </v:group>
            <v:group id="_x0000_s1149" o:spid="_x0000_s1149" o:spt="203" style="position:absolute;left:2822;top:507;height:2;width:209;" coordorigin="2822,507" coordsize="209,2">
              <o:lock v:ext="edit"/>
              <v:shape id="_x0000_s1150" o:spid="_x0000_s1150" style="position:absolute;left:2822;top:507;height:2;width:209;" filled="f" stroked="t" coordorigin="2822,507" coordsize="209,0" path="m2822,507l3030,507e">
                <v:path arrowok="t"/>
                <v:fill on="f" focussize="0,0"/>
                <v:stroke weight="0.14pt" color="#000000"/>
                <v:imagedata o:title=""/>
                <o:lock v:ext="edit"/>
              </v:shape>
            </v:group>
            <v:group id="_x0000_s1151" o:spid="_x0000_s1151" o:spt="203" style="position:absolute;left:3387;top:475;height:65;width:97;" coordorigin="3387,475" coordsize="97,65">
              <o:lock v:ext="edit"/>
              <v:shape id="_x0000_s1152" o:spid="_x0000_s1152" style="position:absolute;left:3387;top:475;height:65;width:97;" fillcolor="#000000" filled="t" stroked="f" coordorigin="3387,475" coordsize="97,65" path="m3387,475l3387,539,3484,507,3387,475xe">
                <v:path arrowok="t"/>
                <v:fill on="t" focussize="0,0"/>
                <v:stroke on="f"/>
                <v:imagedata o:title=""/>
                <o:lock v:ext="edit"/>
              </v:shape>
            </v:group>
            <v:group id="_x0000_s1153" o:spid="_x0000_s1153" o:spt="203" style="position:absolute;left:4004;top:79;height:296;width:265;" coordorigin="4004,79" coordsize="265,296">
              <o:lock v:ext="edit"/>
              <v:shape id="_x0000_s1154" o:spid="_x0000_s1154" style="position:absolute;left:4004;top:79;height:296;width:265;" filled="f" stroked="t" coordorigin="4004,79" coordsize="265,296" path="m4004,374l4019,304,4039,237,4061,177,4085,145,4087,156,4089,172,4090,193,4091,216,4091,240,4091,265,4094,326,4105,341,4112,340,4150,292,4185,227,4218,159,4229,138,4261,83,4266,79,4269,80e">
                <v:path arrowok="t"/>
                <v:fill on="f" focussize="0,0"/>
                <v:stroke weight="0.14pt" color="#000000"/>
                <v:imagedata o:title=""/>
                <o:lock v:ext="edit"/>
              </v:shape>
            </v:group>
            <v:group id="_x0000_s1155" o:spid="_x0000_s1155" o:spt="203" style="position:absolute;left:5647;top:2301;height:2;width:223;" coordorigin="5647,2301" coordsize="223,2">
              <o:lock v:ext="edit"/>
              <v:shape id="_x0000_s1156" o:spid="_x0000_s1156" style="position:absolute;left:5647;top:2301;height:2;width:223;" filled="f" stroked="t" coordorigin="5647,2301" coordsize="223,0" path="m5647,2301l5870,2301e">
                <v:path arrowok="t"/>
                <v:fill on="f" focussize="0,0"/>
                <v:stroke weight="0.14pt" color="#000000"/>
                <v:imagedata o:title=""/>
                <o:lock v:ext="edit"/>
              </v:shape>
            </v:group>
            <v:group id="_x0000_s1157" o:spid="_x0000_s1157" o:spt="203" style="position:absolute;left:4919;top:2301;height:2;width:279;" coordorigin="4919,2301" coordsize="279,2">
              <o:lock v:ext="edit"/>
              <v:shape id="_x0000_s1158" o:spid="_x0000_s1158" style="position:absolute;left:4919;top:2301;height:2;width:279;" filled="f" stroked="t" coordorigin="4919,2301" coordsize="279,0" path="m4919,2301l5198,2301e">
                <v:path arrowok="t"/>
                <v:fill on="f" focussize="0,0"/>
                <v:stroke weight="0.14pt" color="#000000"/>
                <v:imagedata o:title=""/>
                <o:lock v:ext="edit"/>
              </v:shape>
            </v:group>
            <v:group id="_x0000_s1159" o:spid="_x0000_s1159" o:spt="203" style="position:absolute;left:5862;top:2269;height:65;width:65;" coordorigin="5862,2269" coordsize="65,65">
              <o:lock v:ext="edit"/>
              <v:shape id="_x0000_s1160" o:spid="_x0000_s1160" style="position:absolute;left:5862;top:2269;height:65;width:65;" fillcolor="#000000" filled="t" stroked="f" coordorigin="5862,2269" coordsize="65,65" path="m5862,2269l5862,2334,5926,2301,5862,2269xe">
                <v:path arrowok="t"/>
                <v:fill on="t" focussize="0,0"/>
                <v:stroke on="f"/>
                <v:imagedata o:title=""/>
                <o:lock v:ext="edit"/>
              </v:shape>
            </v:group>
            <v:group id="_x0000_s1161" o:spid="_x0000_s1161" o:spt="203" style="position:absolute;left:9041;top:1774;height:2;width:94;" coordorigin="9041,1774" coordsize="94,2">
              <o:lock v:ext="edit"/>
              <v:shape id="_x0000_s1162" o:spid="_x0000_s1162" style="position:absolute;left:9041;top:1774;height:2;width:94;" filled="f" stroked="t" coordorigin="9041,1774" coordsize="94,0" path="m9041,1774l9135,1774e">
                <v:path arrowok="t"/>
                <v:fill on="f" focussize="0,0"/>
                <v:stroke weight="0.14pt" color="#000000"/>
                <v:imagedata o:title=""/>
                <o:lock v:ext="edit"/>
              </v:shape>
            </v:group>
            <v:group id="_x0000_s1163" o:spid="_x0000_s1163" o:spt="203" style="position:absolute;left:3923;top:4976;height:537;width:1969;" coordorigin="3923,4976" coordsize="1969,537">
              <o:lock v:ext="edit"/>
              <v:shape id="_x0000_s1164" o:spid="_x0000_s1164" style="position:absolute;left:3923;top:4976;height:537;width:1969;" filled="f" stroked="t" coordorigin="3923,4976" coordsize="1969,537" path="m3923,5512l5891,5512,5891,4976,3923,4976,3923,5512xe">
                <v:path arrowok="t"/>
                <v:fill on="f" focussize="0,0"/>
                <v:stroke weight="0.14pt" color="#000000"/>
                <v:imagedata o:title=""/>
                <o:lock v:ext="edit"/>
              </v:shape>
            </v:group>
            <v:group id="_x0000_s1165" o:spid="_x0000_s1165" o:spt="203" style="position:absolute;left:3575;top:5244;height:2;width:348;" coordorigin="3575,5244" coordsize="348,2">
              <o:lock v:ext="edit"/>
              <v:shape id="_x0000_s1166" o:spid="_x0000_s1166" style="position:absolute;left:3575;top:5244;height:2;width:348;" filled="f" stroked="t" coordorigin="3575,5244" coordsize="348,0" path="m3575,5244l3923,5244e">
                <v:path arrowok="t"/>
                <v:fill on="f" focussize="0,0"/>
                <v:stroke weight="0.14pt" color="#000000"/>
                <v:imagedata o:title=""/>
                <o:lock v:ext="edit"/>
              </v:shape>
            </v:group>
            <v:group id="_x0000_s1167" o:spid="_x0000_s1167" o:spt="203" style="position:absolute;left:2818;top:5244;height:2;width:348;" coordorigin="2818,5244" coordsize="348,2">
              <o:lock v:ext="edit"/>
              <v:shape id="_x0000_s1168" o:spid="_x0000_s1168" style="position:absolute;left:2818;top:5244;height:2;width:348;" filled="f" stroked="t" coordorigin="2818,5244" coordsize="348,0" path="m2818,5244l3166,5244e">
                <v:path arrowok="t"/>
                <v:fill on="f" focussize="0,0"/>
                <v:stroke weight="0.14pt" color="#000000"/>
                <v:imagedata o:title=""/>
                <o:lock v:ext="edit"/>
              </v:shape>
            </v:group>
            <v:group id="_x0000_s1169" o:spid="_x0000_s1169" o:spt="203" style="position:absolute;left:5342;top:4737;height:252;width:251;" coordorigin="5342,4737" coordsize="251,252">
              <o:lock v:ext="edit"/>
              <v:shape id="_x0000_s1170" o:spid="_x0000_s1170" style="position:absolute;left:5342;top:4737;height:252;width:251;" filled="f" stroked="t" coordorigin="5342,4737" coordsize="251,252" path="m5342,4989l5357,4917,5378,4850,5407,4786,5413,4781,5417,4782,5423,4853,5423,4878,5423,4902,5432,4969,5437,4973,5444,4972,5491,4910,5523,4849,5534,4828,5544,4808,5578,4748,5589,4737,5592,4739e">
                <v:path arrowok="t"/>
                <v:fill on="f" focussize="0,0"/>
                <v:stroke weight="0.14pt" color="#000000"/>
                <v:imagedata o:title=""/>
                <o:lock v:ext="edit"/>
              </v:shape>
            </v:group>
            <v:group id="_x0000_s1171" o:spid="_x0000_s1171" o:spt="203" style="position:absolute;left:4907;top:5244;height:1095;width:1505;" coordorigin="4907,5244" coordsize="1505,1095">
              <o:lock v:ext="edit"/>
              <v:shape id="_x0000_s1172" o:spid="_x0000_s1172" style="position:absolute;left:4907;top:5244;height:1095;width:1505;" filled="f" stroked="t" coordorigin="4907,5244" coordsize="1505,1095" path="m4907,5512l4907,6339,6411,6339,6411,5244,5947,5244e">
                <v:path arrowok="t"/>
                <v:fill on="f" focussize="0,0"/>
                <v:stroke weight="0.14pt" color="#000000"/>
                <v:imagedata o:title=""/>
                <o:lock v:ext="edit"/>
              </v:shape>
            </v:group>
            <v:group id="_x0000_s1173" o:spid="_x0000_s1173" o:spt="203" style="position:absolute;left:5891;top:5212;height:65;width:65;" coordorigin="5891,5212" coordsize="65,65">
              <o:lock v:ext="edit"/>
              <v:shape id="_x0000_s1174" o:spid="_x0000_s1174" style="position:absolute;left:5891;top:5212;height:65;width:65;" fillcolor="#000000" filled="t" stroked="f" coordorigin="5891,5212" coordsize="65,65" path="m5955,5212l5891,5244,5955,5277,5955,5212xe">
                <v:path arrowok="t"/>
                <v:fill on="t" focussize="0,0"/>
                <v:stroke on="f"/>
                <v:imagedata o:title=""/>
                <o:lock v:ext="edit"/>
              </v:shape>
            </v:group>
            <v:group id="_x0000_s1175" o:spid="_x0000_s1175" o:spt="203" style="position:absolute;left:5685;top:6241;height:196;width:736;" coordorigin="5685,6241" coordsize="736,196">
              <o:lock v:ext="edit"/>
              <v:shape id="_x0000_s1176" o:spid="_x0000_s1176" style="position:absolute;left:5685;top:6241;height:196;width:736;" fillcolor="#FFFFFF" filled="t" stroked="f" coordorigin="5685,6241" coordsize="736,196" path="m5685,6437l6421,6437,6421,6241,5685,6241,5685,6437xe">
                <v:path arrowok="t"/>
                <v:fill on="t" focussize="0,0"/>
                <v:stroke on="f"/>
                <v:imagedata o:title=""/>
                <o:lock v:ext="edit"/>
              </v:shape>
            </v:group>
            <v:group id="_x0000_s1177" o:spid="_x0000_s1177" o:spt="203" style="position:absolute;left:3927;top:2864;height:331;width:1008;" coordorigin="3927,2864" coordsize="1008,331">
              <o:lock v:ext="edit"/>
              <v:shape id="_x0000_s1178" o:spid="_x0000_s1178" style="position:absolute;left:3927;top:2864;height:331;width:1008;" filled="f" stroked="t" coordorigin="3927,2864" coordsize="1008,331" path="m3927,3194l4934,3194,4934,2864,3927,2864,3927,3194xe">
                <v:path arrowok="t"/>
                <v:fill on="f" focussize="0,0"/>
                <v:stroke weight="0.14pt" color="#000000"/>
                <v:imagedata o:title=""/>
                <o:lock v:ext="edit"/>
              </v:shape>
            </v:group>
            <v:group id="_x0000_s1179" o:spid="_x0000_s1179" o:spt="203" style="position:absolute;left:2820;top:3031;height:17;width:1018;" coordorigin="2820,3031" coordsize="1018,17">
              <o:lock v:ext="edit"/>
              <v:shape id="_x0000_s1180" o:spid="_x0000_s1180" style="position:absolute;left:2820;top:3031;height:17;width:1018;" filled="f" stroked="t" coordorigin="2820,3031" coordsize="1018,17" path="m2820,3031l3838,3047e">
                <v:path arrowok="t"/>
                <v:fill on="f" focussize="0,0"/>
                <v:stroke weight="0.14pt" color="#000000"/>
                <v:imagedata o:title=""/>
                <o:lock v:ext="edit"/>
              </v:shape>
            </v:group>
            <v:group id="_x0000_s1181" o:spid="_x0000_s1181" o:spt="203" style="position:absolute;left:3829;top:3015;height:65;width:98;" coordorigin="3829,3015" coordsize="98,65">
              <o:lock v:ext="edit"/>
              <v:shape id="_x0000_s1182" o:spid="_x0000_s1182" style="position:absolute;left:3829;top:3015;height:65;width:98;" fillcolor="#000000" filled="t" stroked="f" coordorigin="3829,3015" coordsize="98,65" path="m3830,3015l3829,3079,3927,3049,3830,3015xe">
                <v:path arrowok="t"/>
                <v:fill on="t" focussize="0,0"/>
                <v:stroke on="f"/>
                <v:imagedata o:title=""/>
                <o:lock v:ext="edit"/>
              </v:shape>
            </v:group>
            <v:group id="_x0000_s1183" o:spid="_x0000_s1183" o:spt="203" style="position:absolute;left:3290;top:2940;height:199;width:167;" coordorigin="3290,2940" coordsize="167,199">
              <o:lock v:ext="edit"/>
              <v:shape id="_x0000_s1184" o:spid="_x0000_s1184" style="position:absolute;left:3290;top:2940;height:199;width:167;" fillcolor="#FFFFFF" filled="t" stroked="f" coordorigin="3290,2940" coordsize="167,199" path="m3293,2940l3290,3136,3453,3139,3457,2943,3293,2940xe">
                <v:path arrowok="t"/>
                <v:fill on="t" focussize="0,0"/>
                <v:stroke on="f"/>
                <v:imagedata o:title=""/>
                <o:lock v:ext="edit"/>
              </v:shape>
            </v:group>
            <v:group id="_x0000_s1185" o:spid="_x0000_s1185" o:spt="203" style="position:absolute;left:3298;top:2975;height:113;width:148;" coordorigin="3298,2975" coordsize="148,113">
              <o:lock v:ext="edit"/>
              <v:shape id="_x0000_s1186" o:spid="_x0000_s1186" style="position:absolute;left:3298;top:2975;height:113;width:148;" fillcolor="#000000" filled="t" stroked="f" coordorigin="3298,2975" coordsize="148,113" path="m3324,2975l3316,2977,3305,2988,3302,2994,3302,3006,3303,3011,3306,3016,3310,3021,3314,3024,3320,3027,3313,3031,3298,3066,3301,3073,3308,3078,3314,3084,3322,3087,3330,3087,3340,3087,3348,3084,3350,3082,3339,3082,3324,3082,3318,3080,3309,3071,3307,3066,3307,3053,3309,3048,3312,3043,3315,3037,3319,3033,3324,3030,3347,3030,3343,3028,3348,3025,3338,3025,3330,3022,3323,3017,3313,3008,3311,3004,3311,2994,3313,2990,3320,2982,3325,2980,3351,2980,3350,2978,3342,2975,3334,2975,3324,2975xe">
                <v:path arrowok="t"/>
                <v:fill on="t" focussize="0,0"/>
                <v:stroke on="f"/>
                <v:imagedata o:title=""/>
                <o:lock v:ext="edit"/>
              </v:shape>
              <v:shape id="_x0000_s1187" o:spid="_x0000_s1187" style="position:absolute;left:3298;top:2975;height:113;width:148;" fillcolor="#000000" filled="t" stroked="f" coordorigin="3298,2975" coordsize="148,113" path="m3347,3030l3324,3030,3334,3034,3342,3039,3347,3044,3352,3050,3354,3055,3354,3067,3352,3072,3348,3076,3345,3080,3339,3082,3350,3082,3363,3059,3364,3053,3362,3047,3359,3042,3355,3037,3350,3032,3347,3030xe">
                <v:path arrowok="t"/>
                <v:fill on="t" focussize="0,0"/>
                <v:stroke on="f"/>
                <v:imagedata o:title=""/>
                <o:lock v:ext="edit"/>
              </v:shape>
              <v:shape id="_x0000_s1188" o:spid="_x0000_s1188" style="position:absolute;left:3298;top:2975;height:113;width:148;" fillcolor="#000000" filled="t" stroked="f" coordorigin="3298,2975" coordsize="148,113" path="m3351,2980l3325,2980,3341,2980,3346,2982,3349,2987,3353,2991,3354,2996,3338,3025,3348,3025,3363,2994,3361,2988,3355,2983,3351,2980xe">
                <v:path arrowok="t"/>
                <v:fill on="t" focussize="0,0"/>
                <v:stroke on="f"/>
                <v:imagedata o:title=""/>
                <o:lock v:ext="edit"/>
              </v:shape>
              <v:shape id="_x0000_s1189" o:spid="_x0000_s1189" style="position:absolute;left:3298;top:2975;height:113;width:148;" fillcolor="#000000" filled="t" stroked="f" coordorigin="3298,2975" coordsize="148,113" path="m3402,3083l3402,3087,3444,3087,3444,3084,3438,3084,3435,3083,3434,3083,3409,3083,3402,3083xe">
                <v:path arrowok="t"/>
                <v:fill on="t" focussize="0,0"/>
                <v:stroke on="f"/>
                <v:imagedata o:title=""/>
                <o:lock v:ext="edit"/>
              </v:shape>
              <v:shape id="_x0000_s1190" o:spid="_x0000_s1190" style="position:absolute;left:3298;top:2975;height:113;width:148;" fillcolor="#000000" filled="t" stroked="f" coordorigin="3298,2975" coordsize="148,113" path="m3424,2977l3376,3050,3376,3053,3419,3054,3418,3075,3418,3078,3418,3080,3416,3081,3415,3082,3412,3083,3434,3083,3433,3083,3429,3080,3429,3078,3429,3075,3429,3054,3446,3054,3446,3050,3429,3050,3419,3050,3382,3049,3419,2992,3430,2992,3430,2977,3424,2977xe">
                <v:path arrowok="t"/>
                <v:fill on="t" focussize="0,0"/>
                <v:stroke on="f"/>
                <v:imagedata o:title=""/>
                <o:lock v:ext="edit"/>
              </v:shape>
              <v:shape id="_x0000_s1191" o:spid="_x0000_s1191" style="position:absolute;left:3298;top:2975;height:113;width:148;" fillcolor="#000000" filled="t" stroked="f" coordorigin="3298,2975" coordsize="148,113" path="m3446,3054l3429,3054,3446,3054,3446,3054xe">
                <v:path arrowok="t"/>
                <v:fill on="t" focussize="0,0"/>
                <v:stroke on="f"/>
                <v:imagedata o:title=""/>
                <o:lock v:ext="edit"/>
              </v:shape>
              <v:shape id="_x0000_s1192" o:spid="_x0000_s1192" style="position:absolute;left:3298;top:2975;height:113;width:148;" fillcolor="#000000" filled="t" stroked="f" coordorigin="3298,2975" coordsize="148,113" path="m3430,2992l3419,2992,3420,2992,3419,3050,3429,3050,3430,2992xe">
                <v:path arrowok="t"/>
                <v:fill on="t" focussize="0,0"/>
                <v:stroke on="f"/>
                <v:imagedata o:title=""/>
                <o:lock v:ext="edit"/>
              </v:shape>
            </v:group>
            <v:group id="_x0000_s1193" o:spid="_x0000_s1193" o:spt="203" style="position:absolute;left:5430;top:2864;height:331;width:1008;" coordorigin="5430,2864" coordsize="1008,331">
              <o:lock v:ext="edit"/>
              <v:shape id="_x0000_s1194" o:spid="_x0000_s1194" style="position:absolute;left:5430;top:2864;height:331;width:1008;" filled="f" stroked="t" coordorigin="5430,2864" coordsize="1008,331" path="m5430,3194l6437,3194,6437,2864,5430,2864,5430,3194xe">
                <v:path arrowok="t"/>
                <v:fill on="f" focussize="0,0"/>
                <v:stroke weight="0.14pt" color="#000000"/>
                <v:imagedata o:title=""/>
                <o:lock v:ext="edit"/>
              </v:shape>
            </v:group>
            <v:group id="_x0000_s1195" o:spid="_x0000_s1195" o:spt="203" style="position:absolute;left:5345;top:3029;height:2;width:29;" coordorigin="5345,3029" coordsize="29,2">
              <o:lock v:ext="edit"/>
              <v:shape id="_x0000_s1196" o:spid="_x0000_s1196" style="position:absolute;left:5345;top:3029;height:2;width:29;" filled="f" stroked="t" coordorigin="5345,3029" coordsize="29,0" path="m5345,3029l5374,3029e">
                <v:path arrowok="t"/>
                <v:fill on="f" focussize="0,0"/>
                <v:stroke weight="0.14pt" color="#000000"/>
                <v:imagedata o:title=""/>
                <o:lock v:ext="edit"/>
              </v:shape>
            </v:group>
            <v:group id="_x0000_s1197" o:spid="_x0000_s1197" o:spt="203" style="position:absolute;left:4934;top:3029;height:2;width:85;" coordorigin="4934,3029" coordsize="85,2">
              <o:lock v:ext="edit"/>
              <v:shape id="_x0000_s1198" o:spid="_x0000_s1198" style="position:absolute;left:4934;top:3029;height:2;width:85;" filled="f" stroked="t" coordorigin="4934,3029" coordsize="85,0" path="m4934,3029l5018,3029e">
                <v:path arrowok="t"/>
                <v:fill on="f" focussize="0,0"/>
                <v:stroke weight="0.14pt" color="#000000"/>
                <v:imagedata o:title=""/>
                <o:lock v:ext="edit"/>
              </v:shape>
            </v:group>
            <v:group id="_x0000_s1199" o:spid="_x0000_s1199" o:spt="203" style="position:absolute;left:5365;top:2997;height:65;width:65;" coordorigin="5365,2997" coordsize="65,65">
              <o:lock v:ext="edit"/>
              <v:shape id="_x0000_s1200" o:spid="_x0000_s1200" style="position:absolute;left:5365;top:2997;height:65;width:65;" fillcolor="#000000" filled="t" stroked="f" coordorigin="5365,2997" coordsize="65,65" path="m5365,2997l5365,3061,5430,3029,5365,2997xe">
                <v:path arrowok="t"/>
                <v:fill on="t" focussize="0,0"/>
                <v:stroke on="f"/>
                <v:imagedata o:title=""/>
                <o:lock v:ext="edit"/>
              </v:shape>
            </v:group>
            <v:group id="_x0000_s1201" o:spid="_x0000_s1201" o:spt="203" style="position:absolute;left:6993;top:3049;height:2;width:141;" coordorigin="6993,3049" coordsize="141,2">
              <o:lock v:ext="edit"/>
              <v:shape id="_x0000_s1202" o:spid="_x0000_s1202" style="position:absolute;left:6993;top:3049;height:2;width:141;" filled="f" stroked="t" coordorigin="6993,3049" coordsize="141,0" path="m6993,3049l7133,3049e">
                <v:path arrowok="t"/>
                <v:fill on="f" focussize="0,0"/>
                <v:stroke weight="0.14pt" color="#000000"/>
                <v:imagedata o:title=""/>
                <o:lock v:ext="edit"/>
              </v:shape>
            </v:group>
            <v:group id="_x0000_s1203" o:spid="_x0000_s1203" o:spt="203" style="position:absolute;left:6437;top:3049;height:2;width:229;" coordorigin="6437,3049" coordsize="229,2">
              <o:lock v:ext="edit"/>
              <v:shape id="_x0000_s1204" o:spid="_x0000_s1204" style="position:absolute;left:6437;top:3049;height:2;width:229;" filled="f" stroked="t" coordorigin="6437,3049" coordsize="229,0" path="m6437,3049l6666,3049e">
                <v:path arrowok="t"/>
                <v:fill on="f" focussize="0,0"/>
                <v:stroke weight="0.14pt" color="#000000"/>
                <v:imagedata o:title=""/>
                <o:lock v:ext="edit"/>
              </v:shape>
            </v:group>
            <v:group id="_x0000_s1205" o:spid="_x0000_s1205" o:spt="203" style="position:absolute;left:7125;top:3017;height:65;width:97;" coordorigin="7125,3017" coordsize="97,65">
              <o:lock v:ext="edit"/>
              <v:shape id="_x0000_s1206" o:spid="_x0000_s1206" style="position:absolute;left:7125;top:3017;height:65;width:97;" fillcolor="#000000" filled="t" stroked="f" coordorigin="7125,3017" coordsize="97,65" path="m7125,3017l7125,3081,7221,3049,7125,3017xe">
                <v:path arrowok="t"/>
                <v:fill on="t" focussize="0,0"/>
                <v:stroke on="f"/>
                <v:imagedata o:title=""/>
                <o:lock v:ext="edit"/>
              </v:shape>
            </v:group>
            <v:group id="_x0000_s1207" o:spid="_x0000_s1207" o:spt="203" style="position:absolute;left:6295;top:2578;height:286;width:304;" coordorigin="6295,2578" coordsize="304,286">
              <o:lock v:ext="edit"/>
              <v:shape id="_x0000_s1208" o:spid="_x0000_s1208" style="position:absolute;left:6295;top:2578;height:286;width:304;" filled="f" stroked="t" coordorigin="6295,2578" coordsize="304,286" path="m6295,2864l6316,2797,6343,2731,6372,2672,6401,2634,6405,2637,6406,2647,6406,2663,6404,2683,6402,2706,6399,2730,6396,2754,6394,2778,6392,2799,6392,2817,6395,2829,6401,2834,6409,2834,6454,2788,6496,2725,6538,2657,6551,2637,6591,2582,6596,2578,6599,2580e">
                <v:path arrowok="t"/>
                <v:fill on="f" focussize="0,0"/>
                <v:stroke weight="0.14pt" color="#000000"/>
                <v:imagedata o:title=""/>
                <o:lock v:ext="edit"/>
              </v:shape>
            </v:group>
            <v:group id="_x0000_s1209" o:spid="_x0000_s1209" o:spt="203" style="position:absolute;left:4492;top:3194;height:247;width:2;" coordorigin="4492,3194" coordsize="2,247">
              <o:lock v:ext="edit"/>
              <v:shape id="_x0000_s1210" o:spid="_x0000_s1210" style="position:absolute;left:4492;top:3194;height:247;width:2;" filled="f" stroked="t" coordorigin="4492,3194" coordsize="0,247" path="m4492,3194l4492,3441e">
                <v:path arrowok="t"/>
                <v:fill on="f" focussize="0,0"/>
                <v:stroke weight="0.14pt" color="#000000"/>
                <v:imagedata o:title=""/>
                <o:lock v:ext="edit"/>
              </v:shape>
            </v:group>
            <v:group id="_x0000_s1211" o:spid="_x0000_s1211" o:spt="203" style="position:absolute;left:6392;top:3441;height:2;width:1485;" coordorigin="6392,3441" coordsize="1485,2">
              <o:lock v:ext="edit"/>
              <v:shape id="_x0000_s1212" o:spid="_x0000_s1212" style="position:absolute;left:6392;top:3441;height:2;width:1485;" filled="f" stroked="t" coordorigin="6392,3441" coordsize="1485,0" path="m6392,3441l7877,3441e">
                <v:path arrowok="t"/>
                <v:fill on="f" focussize="0,0"/>
                <v:stroke weight="0.14pt" color="#000000"/>
                <v:imagedata o:title=""/>
                <o:lock v:ext="edit"/>
              </v:shape>
            </v:group>
            <v:group id="_x0000_s1213" o:spid="_x0000_s1213" o:spt="203" style="position:absolute;left:4492;top:3441;height:2;width:1574;" coordorigin="4492,3441" coordsize="1574,2">
              <o:lock v:ext="edit"/>
              <v:shape id="_x0000_s1214" o:spid="_x0000_s1214" style="position:absolute;left:4492;top:3441;height:2;width:1574;" filled="f" stroked="t" coordorigin="4492,3441" coordsize="1574,0" path="m4492,3441l6066,3441e">
                <v:path arrowok="t"/>
                <v:fill on="f" focussize="0,0"/>
                <v:stroke weight="0.14pt" color="#000000"/>
                <v:imagedata o:title=""/>
                <o:lock v:ext="edit"/>
              </v:shape>
            </v:group>
            <v:group id="_x0000_s1215" o:spid="_x0000_s1215" o:spt="203" style="position:absolute;left:7869;top:3409;height:65;width:97;" coordorigin="7869,3409" coordsize="97,65">
              <o:lock v:ext="edit"/>
              <v:shape id="_x0000_s1216" o:spid="_x0000_s1216" style="position:absolute;left:7869;top:3409;height:65;width:97;" fillcolor="#000000" filled="t" stroked="f" coordorigin="7869,3409" coordsize="97,65" path="m7869,3409l7869,3473,7966,3441,7869,3409xe">
                <v:path arrowok="t"/>
                <v:fill on="t" focussize="0,0"/>
                <v:stroke on="f"/>
                <v:imagedata o:title=""/>
                <o:lock v:ext="edit"/>
              </v:shape>
            </v:group>
            <v:group id="_x0000_s1217" o:spid="_x0000_s1217" o:spt="203" style="position:absolute;left:7951;top:2522;height:919;width:16;" coordorigin="7951,2522" coordsize="16,919">
              <o:lock v:ext="edit"/>
              <v:shape id="_x0000_s1218" o:spid="_x0000_s1218" style="position:absolute;left:7951;top:2522;height:919;width:16;" filled="f" stroked="t" coordorigin="7951,2522" coordsize="16,919" path="m7966,3441l7951,2522e">
                <v:path arrowok="t"/>
                <v:fill on="f" focussize="0,0"/>
                <v:stroke weight="0.14pt" color="#000000"/>
                <v:imagedata o:title=""/>
                <o:lock v:ext="edit"/>
              </v:shape>
            </v:group>
            <v:group id="_x0000_s1219" o:spid="_x0000_s1219" o:spt="203" style="position:absolute;left:7919;top:2434;height:98;width:65;" coordorigin="7919,2434" coordsize="65,98">
              <o:lock v:ext="edit"/>
              <v:shape id="_x0000_s1220" o:spid="_x0000_s1220" style="position:absolute;left:7919;top:2434;height:98;width:65;" fillcolor="#000000" filled="t" stroked="f" coordorigin="7919,2434" coordsize="65,98" path="m7949,2434l7919,2531,7983,2530,7949,2434xe">
                <v:path arrowok="t"/>
                <v:fill on="t" focussize="0,0"/>
                <v:stroke on="f"/>
                <v:imagedata o:title=""/>
                <o:lock v:ext="edit"/>
              </v:shape>
            </v:group>
            <v:group id="_x0000_s1221" o:spid="_x0000_s1221" o:spt="203" style="position:absolute;left:7221;top:2522;height:527;width:2;" coordorigin="7221,2522" coordsize="2,527">
              <o:lock v:ext="edit"/>
              <v:shape id="_x0000_s1222" o:spid="_x0000_s1222" style="position:absolute;left:7221;top:2522;height:527;width:2;" filled="f" stroked="t" coordorigin="7221,2522" coordsize="0,527" path="m7221,3049l7221,2522e">
                <v:path arrowok="t"/>
                <v:fill on="f" focussize="0,0"/>
                <v:stroke weight="0.14pt" color="#000000"/>
                <v:imagedata o:title=""/>
                <o:lock v:ext="edit"/>
              </v:shape>
            </v:group>
            <v:group id="_x0000_s1223" o:spid="_x0000_s1223" o:spt="203" style="position:absolute;left:7189;top:2434;height:97;width:65;" coordorigin="7189,2434" coordsize="65,97">
              <o:lock v:ext="edit"/>
              <v:shape id="_x0000_s1224" o:spid="_x0000_s1224" style="position:absolute;left:7189;top:2434;height:97;width:65;" fillcolor="#000000" filled="t" stroked="f" coordorigin="7189,2434" coordsize="65,97" path="m7221,2434l7189,2530,7254,2530,7221,2434xe">
                <v:path arrowok="t"/>
                <v:fill on="t" focussize="0,0"/>
                <v:stroke on="f"/>
                <v:imagedata o:title=""/>
                <o:lock v:ext="edit"/>
              </v:shape>
            </v:group>
          </v:group>
        </w:pict>
      </w:r>
      <w:r>
        <w:rPr>
          <w:rFonts w:ascii="宋体" w:hAnsi="宋体" w:eastAsia="宋体" w:cs="宋体"/>
          <w:w w:val="105"/>
          <w:sz w:val="16"/>
          <w:szCs w:val="16"/>
        </w:rPr>
        <w:t>损耗</w:t>
      </w:r>
      <w:r>
        <w:rPr>
          <w:rFonts w:ascii="Times New Roman" w:hAnsi="Times New Roman" w:eastAsia="Times New Roman" w:cs="Times New Roman"/>
          <w:w w:val="105"/>
          <w:sz w:val="16"/>
          <w:szCs w:val="16"/>
        </w:rPr>
        <w:t>1.5</w:t>
      </w:r>
    </w:p>
    <w:p w14:paraId="74AA4788">
      <w:pPr>
        <w:tabs>
          <w:tab w:val="left" w:pos="2390"/>
        </w:tabs>
        <w:spacing w:before="133"/>
        <w:ind w:left="1767" w:right="103" w:firstLine="0"/>
        <w:jc w:val="left"/>
        <w:rPr>
          <w:rFonts w:ascii="宋体" w:hAnsi="宋体" w:eastAsia="宋体" w:cs="宋体"/>
          <w:sz w:val="16"/>
          <w:szCs w:val="16"/>
        </w:rPr>
      </w:pPr>
      <w:r>
        <w:rPr>
          <w:rFonts w:ascii="宋体" w:hAnsi="宋体" w:eastAsia="宋体" w:cs="宋体"/>
          <w:spacing w:val="-1"/>
          <w:sz w:val="16"/>
          <w:szCs w:val="16"/>
        </w:rPr>
        <w:t>1.5</w:t>
      </w:r>
      <w:r>
        <w:rPr>
          <w:rFonts w:ascii="宋体" w:hAnsi="宋体" w:eastAsia="宋体" w:cs="宋体"/>
          <w:spacing w:val="-1"/>
          <w:sz w:val="16"/>
          <w:szCs w:val="16"/>
        </w:rPr>
        <w:tab/>
      </w:r>
      <w:r>
        <w:rPr>
          <w:rFonts w:ascii="宋体" w:hAnsi="宋体" w:eastAsia="宋体" w:cs="宋体"/>
          <w:spacing w:val="-3"/>
          <w:w w:val="105"/>
          <w:sz w:val="16"/>
          <w:szCs w:val="16"/>
        </w:rPr>
        <w:t>消毒用水</w:t>
      </w:r>
    </w:p>
    <w:p w14:paraId="715B9067">
      <w:pPr>
        <w:spacing w:before="9" w:line="240" w:lineRule="auto"/>
        <w:rPr>
          <w:rFonts w:ascii="宋体" w:hAnsi="宋体" w:eastAsia="宋体" w:cs="宋体"/>
          <w:sz w:val="10"/>
          <w:szCs w:val="10"/>
        </w:rPr>
      </w:pPr>
    </w:p>
    <w:p w14:paraId="4A5DD4C3">
      <w:pPr>
        <w:spacing w:after="0" w:line="240" w:lineRule="auto"/>
        <w:rPr>
          <w:rFonts w:ascii="宋体" w:hAnsi="宋体" w:eastAsia="宋体" w:cs="宋体"/>
          <w:sz w:val="10"/>
          <w:szCs w:val="10"/>
        </w:rPr>
        <w:sectPr>
          <w:headerReference r:id="rId26" w:type="default"/>
          <w:footerReference r:id="rId27" w:type="default"/>
          <w:pgSz w:w="11910" w:h="16840"/>
          <w:pgMar w:top="1300" w:right="1240" w:bottom="1400" w:left="1260" w:header="1023" w:footer="1217" w:gutter="0"/>
          <w:pgBorders>
            <w:top w:val="none" w:sz="0" w:space="0"/>
            <w:left w:val="none" w:sz="0" w:space="0"/>
            <w:bottom w:val="none" w:sz="0" w:space="0"/>
            <w:right w:val="none" w:sz="0" w:space="0"/>
          </w:pgBorders>
          <w:pgNumType w:fmt="decimal"/>
          <w:cols w:space="720" w:num="1"/>
        </w:sectPr>
      </w:pPr>
    </w:p>
    <w:p w14:paraId="4C2C158F">
      <w:pPr>
        <w:spacing w:before="56"/>
        <w:ind w:left="0" w:right="0" w:firstLine="0"/>
        <w:jc w:val="right"/>
        <w:rPr>
          <w:rFonts w:ascii="Times New Roman" w:hAnsi="Times New Roman" w:eastAsia="Times New Roman" w:cs="Times New Roman"/>
          <w:sz w:val="16"/>
          <w:szCs w:val="16"/>
        </w:rPr>
      </w:pPr>
      <w:r>
        <w:pict>
          <v:group id="_x0000_s1225" o:spid="_x0000_s1225" o:spt="203" style="position:absolute;left:0pt;margin-left:187.8pt;margin-top:5.95pt;height:14.8pt;width:13.25pt;mso-position-horizontal-relative:page;z-index:251660288;mso-width-relative:page;mso-height-relative:page;" coordorigin="3757,119" coordsize="265,296">
            <o:lock v:ext="edit"/>
            <v:shape id="_x0000_s1226" o:spid="_x0000_s1226" style="position:absolute;left:3757;top:119;height:296;width:265;" filled="f" stroked="t" coordorigin="3757,119" coordsize="265,296" path="m3757,414l3771,345,3791,277,3814,217,3837,186,3840,196,3842,213,3842,233,3843,256,3843,280,3843,305,3846,366,3857,381,3864,380,3903,332,3937,268,3971,199,3981,178,4013,123,4018,119,4021,121e">
              <v:path arrowok="t"/>
              <v:fill on="f" focussize="0,0"/>
              <v:stroke weight="0.14pt" color="#000000"/>
              <v:imagedata o:title=""/>
              <o:lock v:ext="edit"/>
            </v:shape>
          </v:group>
        </w:pict>
      </w:r>
      <w:r>
        <w:rPr>
          <w:rFonts w:ascii="宋体" w:hAnsi="宋体" w:eastAsia="宋体" w:cs="宋体"/>
          <w:spacing w:val="-3"/>
          <w:w w:val="105"/>
          <w:sz w:val="16"/>
          <w:szCs w:val="16"/>
        </w:rPr>
        <w:t>损耗</w:t>
      </w:r>
      <w:r>
        <w:rPr>
          <w:rFonts w:ascii="Times New Roman" w:hAnsi="Times New Roman" w:eastAsia="Times New Roman" w:cs="Times New Roman"/>
          <w:spacing w:val="-3"/>
          <w:w w:val="105"/>
          <w:sz w:val="16"/>
          <w:szCs w:val="16"/>
        </w:rPr>
        <w:t>2.8</w:t>
      </w:r>
    </w:p>
    <w:p w14:paraId="0F8C0B74">
      <w:pPr>
        <w:spacing w:before="43"/>
        <w:ind w:left="416" w:right="0" w:firstLine="0"/>
        <w:jc w:val="center"/>
        <w:rPr>
          <w:rFonts w:ascii="Times New Roman" w:hAnsi="Times New Roman" w:eastAsia="Times New Roman" w:cs="Times New Roman"/>
          <w:sz w:val="16"/>
          <w:szCs w:val="16"/>
        </w:rPr>
      </w:pPr>
      <w:r>
        <w:pict>
          <v:shape id="_x0000_s1227" o:spid="_x0000_s1227" o:spt="202" type="#_x0000_t202" style="position:absolute;left:0pt;margin-left:174.45pt;margin-top:7.65pt;height:16.55pt;width:49.65pt;mso-position-horizontal-relative:page;z-index:251660288;mso-width-relative:page;mso-height-relative:page;" filled="f" stroked="t" coordsize="21600,21600">
            <v:path/>
            <v:fill on="f" focussize="0,0"/>
            <v:stroke weight="0.14pt" color="#000000" joinstyle="miter"/>
            <v:imagedata o:title=""/>
            <o:lock v:ext="edit"/>
            <v:textbox inset="0mm,0mm,0mm,0mm">
              <w:txbxContent>
                <w:p w14:paraId="69ACB32F">
                  <w:pPr>
                    <w:spacing w:before="28"/>
                    <w:ind w:left="165" w:right="0" w:firstLine="0"/>
                    <w:jc w:val="left"/>
                    <w:rPr>
                      <w:rFonts w:ascii="宋体" w:hAnsi="宋体" w:eastAsia="宋体" w:cs="宋体"/>
                      <w:sz w:val="16"/>
                      <w:szCs w:val="16"/>
                    </w:rPr>
                  </w:pPr>
                  <w:r>
                    <w:rPr>
                      <w:rFonts w:ascii="宋体" w:hAnsi="宋体" w:eastAsia="宋体" w:cs="宋体"/>
                      <w:w w:val="104"/>
                      <w:sz w:val="16"/>
                      <w:szCs w:val="16"/>
                    </w:rPr>
                    <w:t>生</w:t>
                  </w:r>
                  <w:r>
                    <w:rPr>
                      <w:rFonts w:ascii="宋体" w:hAnsi="宋体" w:eastAsia="宋体" w:cs="宋体"/>
                      <w:spacing w:val="-10"/>
                      <w:w w:val="104"/>
                      <w:sz w:val="16"/>
                      <w:szCs w:val="16"/>
                    </w:rPr>
                    <w:t>活</w:t>
                  </w:r>
                  <w:r>
                    <w:rPr>
                      <w:rFonts w:ascii="宋体" w:hAnsi="宋体" w:eastAsia="宋体" w:cs="宋体"/>
                      <w:w w:val="104"/>
                      <w:sz w:val="16"/>
                      <w:szCs w:val="16"/>
                    </w:rPr>
                    <w:t>用水</w:t>
                  </w:r>
                </w:p>
              </w:txbxContent>
            </v:textbox>
          </v:shape>
        </w:pict>
      </w:r>
      <w:r>
        <w:rPr>
          <w:rFonts w:ascii="Times New Roman"/>
          <w:spacing w:val="-5"/>
          <w:w w:val="105"/>
          <w:sz w:val="16"/>
        </w:rPr>
        <w:t>14</w:t>
      </w:r>
    </w:p>
    <w:p w14:paraId="28D0D2AD">
      <w:pPr>
        <w:spacing w:before="0" w:line="240" w:lineRule="auto"/>
        <w:rPr>
          <w:rFonts w:ascii="Times New Roman" w:hAnsi="Times New Roman" w:eastAsia="Times New Roman" w:cs="Times New Roman"/>
          <w:sz w:val="16"/>
          <w:szCs w:val="16"/>
        </w:rPr>
      </w:pPr>
      <w:r>
        <w:br w:type="column"/>
      </w:r>
    </w:p>
    <w:p w14:paraId="128393CE">
      <w:pPr>
        <w:spacing w:before="7" w:line="240" w:lineRule="auto"/>
        <w:rPr>
          <w:rFonts w:ascii="Times New Roman" w:hAnsi="Times New Roman" w:eastAsia="Times New Roman" w:cs="Times New Roman"/>
          <w:sz w:val="16"/>
          <w:szCs w:val="16"/>
        </w:rPr>
      </w:pPr>
    </w:p>
    <w:p w14:paraId="729BE6DB">
      <w:pPr>
        <w:spacing w:before="0"/>
        <w:ind w:left="41" w:right="0" w:firstLine="0"/>
        <w:jc w:val="left"/>
        <w:rPr>
          <w:rFonts w:ascii="Times New Roman" w:hAnsi="Times New Roman" w:eastAsia="Times New Roman" w:cs="Times New Roman"/>
          <w:sz w:val="16"/>
          <w:szCs w:val="16"/>
        </w:rPr>
      </w:pPr>
      <w:r>
        <w:rPr>
          <w:rFonts w:ascii="Times New Roman"/>
          <w:spacing w:val="-3"/>
          <w:w w:val="105"/>
          <w:sz w:val="16"/>
        </w:rPr>
        <w:t>11.2</w:t>
      </w:r>
    </w:p>
    <w:p w14:paraId="7BFE3088">
      <w:pPr>
        <w:spacing w:after="0"/>
        <w:jc w:val="left"/>
        <w:rPr>
          <w:rFonts w:ascii="Times New Roman" w:hAnsi="Times New Roman" w:eastAsia="Times New Roman" w:cs="Times New Roman"/>
          <w:sz w:val="16"/>
          <w:szCs w:val="16"/>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equalWidth="0" w:num="2">
            <w:col w:w="3342" w:space="40"/>
            <w:col w:w="6028"/>
          </w:cols>
        </w:sectPr>
      </w:pPr>
    </w:p>
    <w:p w14:paraId="39238329">
      <w:pPr>
        <w:spacing w:before="1" w:line="240" w:lineRule="auto"/>
        <w:rPr>
          <w:rFonts w:ascii="Times New Roman" w:hAnsi="Times New Roman" w:eastAsia="Times New Roman" w:cs="Times New Roman"/>
          <w:sz w:val="22"/>
          <w:szCs w:val="22"/>
        </w:rPr>
      </w:pPr>
    </w:p>
    <w:p w14:paraId="4F07AED5">
      <w:pPr>
        <w:spacing w:after="0" w:line="240" w:lineRule="auto"/>
        <w:rPr>
          <w:rFonts w:ascii="Times New Roman" w:hAnsi="Times New Roman" w:eastAsia="Times New Roman" w:cs="Times New Roman"/>
          <w:sz w:val="22"/>
          <w:szCs w:val="22"/>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space="720" w:num="1"/>
        </w:sectPr>
      </w:pPr>
    </w:p>
    <w:p w14:paraId="54F814B7">
      <w:pPr>
        <w:spacing w:before="7" w:line="240" w:lineRule="auto"/>
        <w:rPr>
          <w:rFonts w:ascii="Times New Roman" w:hAnsi="Times New Roman" w:eastAsia="Times New Roman" w:cs="Times New Roman"/>
          <w:sz w:val="20"/>
          <w:szCs w:val="20"/>
        </w:rPr>
      </w:pPr>
    </w:p>
    <w:p w14:paraId="10B33827">
      <w:pPr>
        <w:spacing w:before="0"/>
        <w:ind w:left="0" w:right="75" w:firstLine="0"/>
        <w:jc w:val="right"/>
        <w:rPr>
          <w:rFonts w:ascii="宋体" w:hAnsi="宋体" w:eastAsia="宋体" w:cs="宋体"/>
          <w:sz w:val="16"/>
          <w:szCs w:val="16"/>
        </w:rPr>
      </w:pPr>
      <w:r>
        <w:pict>
          <v:group id="_x0000_s1228" o:spid="_x0000_s1228" o:spt="203" style="position:absolute;left:0pt;margin-left:481.15pt;margin-top:-1.35pt;height:3.25pt;width:4.8pt;mso-position-horizontal-relative:page;z-index:-251654144;mso-width-relative:page;mso-height-relative:page;" coordorigin="9623,-27" coordsize="96,65">
            <o:lock v:ext="edit"/>
            <v:group id="_x0000_s1229" o:spid="_x0000_s1229" o:spt="203" style="position:absolute;left:9625;top:5;height:2;width:38;" coordorigin="9625,5" coordsize="38,2">
              <o:lock v:ext="edit"/>
              <v:shape id="_x0000_s1230" o:spid="_x0000_s1230" style="position:absolute;left:9625;top:5;height:2;width:38;" filled="f" stroked="t" coordorigin="9625,5" coordsize="38,0" path="m9625,5l9663,5e">
                <v:path arrowok="t"/>
                <v:fill on="f" focussize="0,0"/>
                <v:stroke weight="0.14pt" color="#000000"/>
                <v:imagedata o:title=""/>
                <o:lock v:ext="edit"/>
              </v:shape>
            </v:group>
            <v:group id="_x0000_s1231" o:spid="_x0000_s1231" o:spt="203" style="position:absolute;left:9655;top:-27;height:65;width:65;" coordorigin="9655,-27" coordsize="65,65">
              <o:lock v:ext="edit"/>
              <v:shape id="_x0000_s1232" o:spid="_x0000_s1232" style="position:absolute;left:9655;top:-27;height:65;width:65;" fillcolor="#000000" filled="t" stroked="f" coordorigin="9655,0" coordsize="65,38" path="m9655,-27l9655,37,9719,5,9655,-27xe">
                <v:path arrowok="t"/>
                <v:fill on="t" focussize="0,0"/>
                <v:stroke on="f"/>
                <v:imagedata o:title=""/>
                <o:lock v:ext="edit"/>
              </v:shape>
            </v:group>
          </v:group>
        </w:pict>
      </w:r>
      <w:r>
        <w:rPr>
          <w:rFonts w:ascii="宋体" w:hAnsi="宋体" w:eastAsia="宋体" w:cs="宋体"/>
          <w:sz w:val="16"/>
          <w:szCs w:val="16"/>
        </w:rPr>
        <w:t>管网</w:t>
      </w:r>
    </w:p>
    <w:p w14:paraId="00D6027B">
      <w:pPr>
        <w:spacing w:before="121"/>
        <w:ind w:left="0" w:right="0" w:firstLine="0"/>
        <w:jc w:val="right"/>
        <w:rPr>
          <w:rFonts w:hint="default" w:ascii="Times New Roman" w:hAnsi="Times New Roman" w:eastAsia="宋体" w:cs="Times New Roman"/>
          <w:sz w:val="16"/>
          <w:szCs w:val="16"/>
          <w:lang w:val="en-US" w:eastAsia="zh-CN"/>
        </w:rPr>
      </w:pPr>
      <w:r>
        <w:rPr>
          <w:rFonts w:hint="eastAsia" w:ascii="Times New Roman" w:eastAsia="宋体"/>
          <w:spacing w:val="-3"/>
          <w:w w:val="105"/>
          <w:sz w:val="16"/>
          <w:lang w:val="en-US" w:eastAsia="zh-CN"/>
        </w:rPr>
        <w:t>308.664</w:t>
      </w:r>
    </w:p>
    <w:p w14:paraId="2D66AA40">
      <w:pPr>
        <w:spacing w:before="0" w:line="240" w:lineRule="auto"/>
        <w:rPr>
          <w:rFonts w:ascii="Times New Roman" w:hAnsi="Times New Roman" w:eastAsia="Times New Roman" w:cs="Times New Roman"/>
          <w:sz w:val="16"/>
          <w:szCs w:val="16"/>
        </w:rPr>
      </w:pPr>
      <w:r>
        <w:br w:type="column"/>
      </w:r>
    </w:p>
    <w:p w14:paraId="0F19CB35">
      <w:pPr>
        <w:spacing w:before="0" w:line="240" w:lineRule="auto"/>
        <w:rPr>
          <w:rFonts w:ascii="Times New Roman" w:hAnsi="Times New Roman" w:eastAsia="Times New Roman" w:cs="Times New Roman"/>
          <w:sz w:val="16"/>
          <w:szCs w:val="16"/>
        </w:rPr>
      </w:pPr>
    </w:p>
    <w:p w14:paraId="64E59AD8">
      <w:pPr>
        <w:spacing w:before="0" w:line="240" w:lineRule="auto"/>
        <w:rPr>
          <w:rFonts w:ascii="Times New Roman" w:hAnsi="Times New Roman" w:eastAsia="Times New Roman" w:cs="Times New Roman"/>
          <w:sz w:val="16"/>
          <w:szCs w:val="16"/>
        </w:rPr>
      </w:pPr>
    </w:p>
    <w:p w14:paraId="31AC761D">
      <w:pPr>
        <w:spacing w:before="112"/>
        <w:ind w:left="343" w:right="0" w:firstLine="0"/>
        <w:jc w:val="left"/>
        <w:rPr>
          <w:rFonts w:hint="default" w:ascii="宋体" w:hAnsi="宋体" w:eastAsia="宋体" w:cs="宋体"/>
          <w:sz w:val="16"/>
          <w:szCs w:val="16"/>
          <w:lang w:val="en-US" w:eastAsia="zh-CN"/>
        </w:rPr>
      </w:pPr>
      <w:r>
        <w:rPr>
          <w:rFonts w:hint="eastAsia" w:ascii="宋体" w:eastAsia="宋体"/>
          <w:spacing w:val="-2"/>
          <w:w w:val="105"/>
          <w:sz w:val="16"/>
          <w:lang w:val="en-US" w:eastAsia="zh-CN"/>
        </w:rPr>
        <w:t>207.1</w:t>
      </w:r>
    </w:p>
    <w:p w14:paraId="708E626C">
      <w:pPr>
        <w:spacing w:before="125"/>
        <w:ind w:left="901" w:right="0" w:firstLine="0"/>
        <w:jc w:val="left"/>
        <w:rPr>
          <w:rFonts w:hint="default" w:ascii="Times New Roman" w:hAnsi="Times New Roman" w:eastAsia="宋体" w:cs="Times New Roman"/>
          <w:sz w:val="16"/>
          <w:szCs w:val="16"/>
          <w:lang w:val="en-US" w:eastAsia="zh-CN"/>
        </w:rPr>
      </w:pPr>
      <w:r>
        <w:rPr>
          <w:spacing w:val="-2"/>
        </w:rPr>
        <w:br w:type="column"/>
      </w:r>
      <w:r>
        <w:rPr>
          <w:rFonts w:ascii="宋体" w:hAnsi="宋体" w:eastAsia="宋体" w:cs="宋体"/>
          <w:spacing w:val="-2"/>
          <w:sz w:val="16"/>
          <w:szCs w:val="16"/>
        </w:rPr>
        <w:t>损耗</w:t>
      </w:r>
      <w:r>
        <w:rPr>
          <w:rFonts w:hint="eastAsia" w:ascii="Times New Roman" w:hAnsi="Times New Roman" w:eastAsia="宋体" w:cs="Times New Roman"/>
          <w:spacing w:val="-2"/>
          <w:sz w:val="16"/>
          <w:szCs w:val="16"/>
          <w:lang w:val="en-US" w:eastAsia="zh-CN"/>
        </w:rPr>
        <w:t>20.71</w:t>
      </w:r>
    </w:p>
    <w:p w14:paraId="61547DA4">
      <w:pPr>
        <w:spacing w:before="0" w:line="240" w:lineRule="auto"/>
        <w:rPr>
          <w:rFonts w:ascii="Times New Roman" w:hAnsi="Times New Roman" w:eastAsia="Times New Roman" w:cs="Times New Roman"/>
          <w:sz w:val="18"/>
          <w:szCs w:val="18"/>
        </w:rPr>
      </w:pPr>
    </w:p>
    <w:p w14:paraId="3A2C3559">
      <w:pPr>
        <w:spacing w:before="114"/>
        <w:ind w:left="528" w:right="0" w:firstLine="0"/>
        <w:jc w:val="left"/>
        <w:rPr>
          <w:rFonts w:ascii="宋体" w:hAnsi="宋体" w:eastAsia="宋体" w:cs="宋体"/>
          <w:sz w:val="16"/>
          <w:szCs w:val="16"/>
        </w:rPr>
      </w:pPr>
      <w:r>
        <w:rPr>
          <w:rFonts w:ascii="宋体" w:hAnsi="宋体" w:eastAsia="宋体" w:cs="宋体"/>
          <w:spacing w:val="-3"/>
          <w:w w:val="105"/>
          <w:sz w:val="16"/>
          <w:szCs w:val="16"/>
        </w:rPr>
        <w:t>屠宰用水</w:t>
      </w:r>
    </w:p>
    <w:p w14:paraId="6F52A090">
      <w:pPr>
        <w:spacing w:before="0" w:line="240" w:lineRule="auto"/>
        <w:rPr>
          <w:rFonts w:ascii="宋体" w:hAnsi="宋体" w:eastAsia="宋体" w:cs="宋体"/>
          <w:sz w:val="16"/>
          <w:szCs w:val="16"/>
        </w:rPr>
      </w:pPr>
      <w:r>
        <w:br w:type="column"/>
      </w:r>
    </w:p>
    <w:p w14:paraId="16F313B7">
      <w:pPr>
        <w:spacing w:before="0" w:line="240" w:lineRule="auto"/>
        <w:rPr>
          <w:rFonts w:ascii="宋体" w:hAnsi="宋体" w:eastAsia="宋体" w:cs="宋体"/>
          <w:sz w:val="16"/>
          <w:szCs w:val="16"/>
        </w:rPr>
      </w:pPr>
    </w:p>
    <w:p w14:paraId="3366BF15">
      <w:pPr>
        <w:spacing w:before="1" w:line="240" w:lineRule="auto"/>
        <w:rPr>
          <w:rFonts w:ascii="宋体" w:hAnsi="宋体" w:eastAsia="宋体" w:cs="宋体"/>
          <w:sz w:val="19"/>
          <w:szCs w:val="19"/>
        </w:rPr>
      </w:pPr>
    </w:p>
    <w:p w14:paraId="2360502D">
      <w:pPr>
        <w:spacing w:before="0"/>
        <w:ind w:left="-10" w:right="0" w:firstLine="0"/>
        <w:jc w:val="left"/>
        <w:rPr>
          <w:rFonts w:ascii="Times New Roman" w:hAnsi="Times New Roman" w:eastAsia="Times New Roman" w:cs="Times New Roman"/>
          <w:sz w:val="16"/>
          <w:szCs w:val="16"/>
        </w:rPr>
      </w:pPr>
      <w:r>
        <w:rPr>
          <w:rFonts w:ascii="Times New Roman"/>
          <w:spacing w:val="-2"/>
          <w:w w:val="105"/>
          <w:sz w:val="16"/>
        </w:rPr>
        <w:t>746.84</w:t>
      </w:r>
    </w:p>
    <w:p w14:paraId="32D6E39F">
      <w:pPr>
        <w:spacing w:before="56"/>
        <w:ind w:left="780" w:right="0" w:firstLine="607"/>
        <w:jc w:val="left"/>
        <w:rPr>
          <w:rFonts w:ascii="宋体" w:hAnsi="宋体" w:eastAsia="宋体" w:cs="宋体"/>
          <w:sz w:val="16"/>
          <w:szCs w:val="16"/>
        </w:rPr>
      </w:pPr>
      <w:r>
        <w:rPr>
          <w:spacing w:val="-2"/>
        </w:rPr>
        <w:br w:type="column"/>
      </w:r>
      <w:r>
        <w:rPr>
          <w:rFonts w:ascii="宋体" w:hAnsi="宋体" w:eastAsia="宋体" w:cs="宋体"/>
          <w:spacing w:val="-2"/>
          <w:sz w:val="16"/>
          <w:szCs w:val="16"/>
        </w:rPr>
        <w:t>污水处理站</w:t>
      </w:r>
    </w:p>
    <w:p w14:paraId="6F2E452E">
      <w:pPr>
        <w:spacing w:before="0" w:line="240" w:lineRule="auto"/>
        <w:rPr>
          <w:rFonts w:ascii="宋体" w:hAnsi="宋体" w:eastAsia="宋体" w:cs="宋体"/>
          <w:sz w:val="16"/>
          <w:szCs w:val="16"/>
        </w:rPr>
      </w:pPr>
    </w:p>
    <w:p w14:paraId="3F8FE052">
      <w:pPr>
        <w:spacing w:before="0" w:line="240" w:lineRule="auto"/>
        <w:rPr>
          <w:rFonts w:ascii="宋体" w:hAnsi="宋体" w:eastAsia="宋体" w:cs="宋体"/>
          <w:sz w:val="16"/>
          <w:szCs w:val="16"/>
        </w:rPr>
      </w:pPr>
    </w:p>
    <w:p w14:paraId="63312D68">
      <w:pPr>
        <w:spacing w:before="2" w:line="240" w:lineRule="auto"/>
        <w:rPr>
          <w:rFonts w:ascii="宋体" w:hAnsi="宋体" w:eastAsia="宋体" w:cs="宋体"/>
          <w:sz w:val="20"/>
          <w:szCs w:val="20"/>
        </w:rPr>
      </w:pPr>
    </w:p>
    <w:p w14:paraId="60A57EEF">
      <w:pPr>
        <w:spacing w:before="0"/>
        <w:ind w:left="780" w:right="0" w:firstLine="0"/>
        <w:jc w:val="left"/>
        <w:rPr>
          <w:rFonts w:ascii="Times New Roman" w:hAnsi="Times New Roman" w:eastAsia="Times New Roman" w:cs="Times New Roman"/>
          <w:sz w:val="16"/>
          <w:szCs w:val="16"/>
        </w:rPr>
      </w:pPr>
      <w:r>
        <w:rPr>
          <w:rFonts w:ascii="宋体" w:hAnsi="宋体" w:eastAsia="宋体" w:cs="宋体"/>
          <w:w w:val="105"/>
          <w:sz w:val="16"/>
          <w:szCs w:val="16"/>
        </w:rPr>
        <w:t>损耗</w:t>
      </w:r>
      <w:r>
        <w:rPr>
          <w:rFonts w:ascii="Times New Roman" w:hAnsi="Times New Roman" w:eastAsia="Times New Roman" w:cs="Times New Roman"/>
          <w:w w:val="105"/>
          <w:sz w:val="16"/>
          <w:szCs w:val="16"/>
        </w:rPr>
        <w:t>64.96</w:t>
      </w:r>
    </w:p>
    <w:p w14:paraId="47E4A2D3">
      <w:pPr>
        <w:spacing w:before="102"/>
        <w:ind w:left="858" w:right="0" w:firstLine="0"/>
        <w:jc w:val="left"/>
        <w:rPr>
          <w:rFonts w:hint="default" w:ascii="宋体" w:hAnsi="宋体" w:eastAsia="宋体" w:cs="宋体"/>
          <w:sz w:val="16"/>
          <w:szCs w:val="16"/>
          <w:lang w:val="en-US" w:eastAsia="zh-CN"/>
        </w:rPr>
      </w:pPr>
      <w:r>
        <w:rPr>
          <w:spacing w:val="-2"/>
          <w:w w:val="105"/>
        </w:rPr>
        <w:br w:type="column"/>
      </w:r>
      <w:r>
        <w:rPr>
          <w:rFonts w:hint="eastAsia" w:ascii="宋体" w:eastAsia="宋体"/>
          <w:spacing w:val="-2"/>
          <w:w w:val="105"/>
          <w:sz w:val="16"/>
          <w:lang w:val="en-US" w:eastAsia="zh-CN"/>
        </w:rPr>
        <w:t>216.666</w:t>
      </w:r>
    </w:p>
    <w:p w14:paraId="18E9A642">
      <w:pPr>
        <w:spacing w:before="107"/>
        <w:ind w:left="219" w:right="0" w:firstLine="0"/>
        <w:jc w:val="left"/>
        <w:rPr>
          <w:rFonts w:hint="eastAsia" w:ascii="宋体" w:hAnsi="宋体" w:eastAsia="宋体" w:cs="宋体"/>
          <w:sz w:val="16"/>
          <w:szCs w:val="16"/>
          <w:lang w:eastAsia="zh-CN"/>
        </w:rPr>
      </w:pPr>
      <w:r>
        <w:rPr>
          <w:spacing w:val="-3"/>
          <w:w w:val="105"/>
        </w:rPr>
        <w:br w:type="column"/>
      </w:r>
      <w:r>
        <w:rPr>
          <w:rFonts w:hint="eastAsia" w:ascii="宋体" w:hAnsi="宋体" w:eastAsia="宋体" w:cs="宋体"/>
          <w:spacing w:val="-3"/>
          <w:w w:val="105"/>
          <w:sz w:val="16"/>
          <w:szCs w:val="16"/>
          <w:lang w:val="en-US" w:eastAsia="zh-CN"/>
        </w:rPr>
        <w:t>外排</w:t>
      </w:r>
    </w:p>
    <w:p w14:paraId="585CAB5C">
      <w:pPr>
        <w:spacing w:after="0"/>
        <w:jc w:val="left"/>
        <w:rPr>
          <w:rFonts w:ascii="宋体" w:hAnsi="宋体" w:eastAsia="宋体" w:cs="宋体"/>
          <w:sz w:val="16"/>
          <w:szCs w:val="16"/>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equalWidth="0" w:num="7">
            <w:col w:w="1389" w:space="40"/>
            <w:col w:w="838" w:space="40"/>
            <w:col w:w="1601" w:space="40"/>
            <w:col w:w="442" w:space="40"/>
            <w:col w:w="2212" w:space="379"/>
            <w:col w:w="1354" w:space="40"/>
            <w:col w:w="995"/>
          </w:cols>
        </w:sectPr>
      </w:pPr>
    </w:p>
    <w:p w14:paraId="1452BAB9">
      <w:pPr>
        <w:spacing w:before="3" w:line="240" w:lineRule="auto"/>
        <w:rPr>
          <w:rFonts w:ascii="宋体" w:hAnsi="宋体" w:eastAsia="宋体" w:cs="宋体"/>
          <w:sz w:val="10"/>
          <w:szCs w:val="10"/>
        </w:rPr>
      </w:pPr>
    </w:p>
    <w:p w14:paraId="7A68C62D">
      <w:pPr>
        <w:spacing w:after="0" w:line="240" w:lineRule="auto"/>
        <w:rPr>
          <w:rFonts w:ascii="宋体" w:hAnsi="宋体" w:eastAsia="宋体" w:cs="宋体"/>
          <w:sz w:val="10"/>
          <w:szCs w:val="10"/>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space="720" w:num="1"/>
        </w:sectPr>
      </w:pPr>
    </w:p>
    <w:p w14:paraId="734A6890">
      <w:pPr>
        <w:spacing w:before="61"/>
        <w:ind w:left="0" w:right="0" w:firstLine="0"/>
        <w:jc w:val="right"/>
        <w:rPr>
          <w:rFonts w:ascii="宋体" w:hAnsi="宋体" w:eastAsia="宋体" w:cs="宋体"/>
          <w:sz w:val="16"/>
          <w:szCs w:val="16"/>
        </w:rPr>
      </w:pPr>
      <w:r>
        <w:rPr>
          <w:rFonts w:ascii="宋体" w:hAnsi="宋体" w:eastAsia="宋体" w:cs="宋体"/>
          <w:spacing w:val="-3"/>
          <w:sz w:val="16"/>
          <w:szCs w:val="16"/>
        </w:rPr>
        <w:t>软水器</w:t>
      </w:r>
    </w:p>
    <w:p w14:paraId="085CB438">
      <w:pPr>
        <w:tabs>
          <w:tab w:val="left" w:pos="1055"/>
        </w:tabs>
        <w:spacing w:before="51"/>
        <w:ind w:left="303" w:right="0" w:firstLine="0"/>
        <w:jc w:val="left"/>
        <w:rPr>
          <w:rFonts w:ascii="宋体" w:hAnsi="宋体" w:eastAsia="宋体" w:cs="宋体"/>
          <w:sz w:val="16"/>
          <w:szCs w:val="16"/>
        </w:rPr>
      </w:pPr>
      <w:r>
        <w:rPr>
          <w:spacing w:val="-2"/>
        </w:rPr>
        <w:br w:type="column"/>
      </w:r>
      <w:r>
        <w:rPr>
          <w:rFonts w:ascii="宋体" w:hAnsi="宋体" w:eastAsia="宋体" w:cs="宋体"/>
          <w:spacing w:val="-2"/>
          <w:position w:val="1"/>
          <w:sz w:val="16"/>
          <w:szCs w:val="16"/>
        </w:rPr>
        <w:t>67.2</w:t>
      </w:r>
      <w:r>
        <w:rPr>
          <w:rFonts w:ascii="宋体" w:hAnsi="宋体" w:eastAsia="宋体" w:cs="宋体"/>
          <w:spacing w:val="-2"/>
          <w:position w:val="1"/>
          <w:sz w:val="16"/>
          <w:szCs w:val="16"/>
        </w:rPr>
        <w:tab/>
      </w:r>
      <w:r>
        <w:rPr>
          <w:rFonts w:ascii="宋体" w:hAnsi="宋体" w:eastAsia="宋体" w:cs="宋体"/>
          <w:sz w:val="16"/>
          <w:szCs w:val="16"/>
        </w:rPr>
        <w:t>锅炉</w:t>
      </w:r>
    </w:p>
    <w:p w14:paraId="35D96490">
      <w:pPr>
        <w:spacing w:before="76"/>
        <w:ind w:left="523" w:right="0" w:firstLine="0"/>
        <w:jc w:val="left"/>
        <w:rPr>
          <w:rFonts w:ascii="宋体" w:hAnsi="宋体" w:eastAsia="宋体" w:cs="宋体"/>
          <w:sz w:val="16"/>
          <w:szCs w:val="16"/>
        </w:rPr>
      </w:pPr>
      <w:r>
        <w:rPr>
          <w:w w:val="105"/>
        </w:rPr>
        <w:br w:type="column"/>
      </w:r>
      <w:r>
        <w:rPr>
          <w:rFonts w:ascii="宋体"/>
          <w:w w:val="105"/>
          <w:sz w:val="16"/>
        </w:rPr>
        <w:t>2.24</w:t>
      </w:r>
    </w:p>
    <w:p w14:paraId="2FB04262">
      <w:pPr>
        <w:spacing w:after="0"/>
        <w:jc w:val="left"/>
        <w:rPr>
          <w:rFonts w:ascii="宋体" w:hAnsi="宋体" w:eastAsia="宋体" w:cs="宋体"/>
          <w:sz w:val="16"/>
          <w:szCs w:val="16"/>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equalWidth="0" w:num="3">
            <w:col w:w="3415" w:space="40"/>
            <w:col w:w="1389" w:space="40"/>
            <w:col w:w="4526"/>
          </w:cols>
        </w:sectPr>
      </w:pPr>
    </w:p>
    <w:p w14:paraId="67DA184E">
      <w:pPr>
        <w:spacing w:before="9" w:line="240" w:lineRule="auto"/>
        <w:rPr>
          <w:rFonts w:ascii="宋体" w:hAnsi="宋体" w:eastAsia="宋体" w:cs="宋体"/>
          <w:sz w:val="9"/>
          <w:szCs w:val="9"/>
        </w:rPr>
      </w:pPr>
    </w:p>
    <w:p w14:paraId="77FDBD29">
      <w:pPr>
        <w:spacing w:before="56" w:line="199" w:lineRule="exact"/>
        <w:ind w:left="946" w:right="413" w:firstLine="0"/>
        <w:jc w:val="center"/>
        <w:rPr>
          <w:rFonts w:ascii="宋体" w:hAnsi="宋体" w:eastAsia="宋体" w:cs="宋体"/>
          <w:sz w:val="16"/>
          <w:szCs w:val="16"/>
        </w:rPr>
      </w:pPr>
      <w:r>
        <w:rPr>
          <w:rFonts w:ascii="宋体"/>
          <w:w w:val="105"/>
          <w:sz w:val="16"/>
        </w:rPr>
        <w:t>16.8</w:t>
      </w:r>
    </w:p>
    <w:p w14:paraId="68183F47">
      <w:pPr>
        <w:spacing w:before="0" w:line="211" w:lineRule="exact"/>
        <w:ind w:left="903" w:right="1202" w:firstLine="0"/>
        <w:jc w:val="center"/>
        <w:rPr>
          <w:rFonts w:ascii="Times New Roman" w:hAnsi="Times New Roman" w:eastAsia="Times New Roman" w:cs="Times New Roman"/>
          <w:sz w:val="16"/>
          <w:szCs w:val="16"/>
        </w:rPr>
      </w:pPr>
      <w:r>
        <w:rPr>
          <w:rFonts w:ascii="宋体" w:hAnsi="宋体" w:eastAsia="宋体" w:cs="宋体"/>
          <w:spacing w:val="-3"/>
          <w:w w:val="105"/>
          <w:sz w:val="16"/>
          <w:szCs w:val="16"/>
        </w:rPr>
        <w:t>损耗</w:t>
      </w:r>
      <w:r>
        <w:rPr>
          <w:rFonts w:ascii="Times New Roman" w:hAnsi="Times New Roman" w:eastAsia="Times New Roman" w:cs="Times New Roman"/>
          <w:spacing w:val="-3"/>
          <w:w w:val="105"/>
          <w:sz w:val="16"/>
          <w:szCs w:val="16"/>
        </w:rPr>
        <w:t>1.8</w:t>
      </w:r>
    </w:p>
    <w:p w14:paraId="1BBE2AFE">
      <w:pPr>
        <w:spacing w:before="7" w:line="240" w:lineRule="auto"/>
        <w:rPr>
          <w:rFonts w:ascii="Times New Roman" w:hAnsi="Times New Roman" w:eastAsia="Times New Roman" w:cs="Times New Roman"/>
          <w:sz w:val="16"/>
          <w:szCs w:val="16"/>
        </w:rPr>
      </w:pPr>
    </w:p>
    <w:p w14:paraId="7143A262">
      <w:pPr>
        <w:tabs>
          <w:tab w:val="left" w:pos="3322"/>
        </w:tabs>
        <w:spacing w:before="60"/>
        <w:ind w:left="1989" w:right="103" w:firstLine="0"/>
        <w:jc w:val="left"/>
        <w:rPr>
          <w:rFonts w:ascii="宋体" w:hAnsi="宋体" w:eastAsia="宋体" w:cs="宋体"/>
          <w:sz w:val="16"/>
          <w:szCs w:val="16"/>
        </w:rPr>
      </w:pPr>
      <w:r>
        <w:rPr>
          <w:rFonts w:ascii="宋体" w:hAnsi="宋体" w:eastAsia="宋体" w:cs="宋体"/>
          <w:spacing w:val="-1"/>
          <w:sz w:val="16"/>
          <w:szCs w:val="16"/>
        </w:rPr>
        <w:t>1.8</w:t>
      </w:r>
      <w:r>
        <w:rPr>
          <w:rFonts w:ascii="宋体" w:hAnsi="宋体" w:eastAsia="宋体" w:cs="宋体"/>
          <w:spacing w:val="-1"/>
          <w:sz w:val="16"/>
          <w:szCs w:val="16"/>
        </w:rPr>
        <w:tab/>
      </w:r>
      <w:r>
        <w:rPr>
          <w:rFonts w:ascii="宋体" w:hAnsi="宋体" w:eastAsia="宋体" w:cs="宋体"/>
          <w:spacing w:val="-3"/>
          <w:w w:val="105"/>
          <w:sz w:val="16"/>
          <w:szCs w:val="16"/>
        </w:rPr>
        <w:t>道路洒水</w:t>
      </w:r>
    </w:p>
    <w:p w14:paraId="235444D3">
      <w:pPr>
        <w:spacing w:before="0" w:line="240" w:lineRule="auto"/>
        <w:rPr>
          <w:rFonts w:ascii="宋体" w:hAnsi="宋体" w:eastAsia="宋体" w:cs="宋体"/>
          <w:sz w:val="20"/>
          <w:szCs w:val="20"/>
        </w:rPr>
      </w:pPr>
    </w:p>
    <w:p w14:paraId="695955AB">
      <w:pPr>
        <w:spacing w:before="9" w:line="240" w:lineRule="auto"/>
        <w:rPr>
          <w:rFonts w:ascii="宋体" w:hAnsi="宋体" w:eastAsia="宋体" w:cs="宋体"/>
          <w:sz w:val="15"/>
          <w:szCs w:val="15"/>
        </w:rPr>
      </w:pPr>
    </w:p>
    <w:p w14:paraId="42D79EF7">
      <w:pPr>
        <w:spacing w:before="0"/>
        <w:ind w:left="899" w:right="1202" w:firstLine="0"/>
        <w:jc w:val="center"/>
        <w:rPr>
          <w:rFonts w:ascii="Times New Roman" w:hAnsi="Times New Roman" w:eastAsia="Times New Roman" w:cs="Times New Roman"/>
          <w:sz w:val="16"/>
          <w:szCs w:val="16"/>
        </w:rPr>
      </w:pPr>
      <w:r>
        <w:rPr>
          <w:rFonts w:ascii="宋体" w:hAnsi="宋体" w:eastAsia="宋体" w:cs="宋体"/>
          <w:w w:val="105"/>
          <w:sz w:val="16"/>
          <w:szCs w:val="16"/>
        </w:rPr>
        <w:t>损耗</w:t>
      </w:r>
      <w:r>
        <w:rPr>
          <w:rFonts w:ascii="Times New Roman" w:hAnsi="Times New Roman" w:eastAsia="Times New Roman" w:cs="Times New Roman"/>
          <w:w w:val="105"/>
          <w:sz w:val="16"/>
          <w:szCs w:val="16"/>
        </w:rPr>
        <w:t>0.228</w:t>
      </w:r>
    </w:p>
    <w:p w14:paraId="59163755">
      <w:pPr>
        <w:spacing w:before="6" w:line="240" w:lineRule="auto"/>
        <w:rPr>
          <w:rFonts w:ascii="Times New Roman" w:hAnsi="Times New Roman" w:eastAsia="Times New Roman" w:cs="Times New Roman"/>
          <w:sz w:val="16"/>
          <w:szCs w:val="16"/>
        </w:rPr>
      </w:pPr>
    </w:p>
    <w:p w14:paraId="54A814C0">
      <w:pPr>
        <w:tabs>
          <w:tab w:val="left" w:pos="3318"/>
        </w:tabs>
        <w:spacing w:before="51"/>
        <w:ind w:left="1903" w:right="103" w:firstLine="0"/>
        <w:jc w:val="left"/>
        <w:rPr>
          <w:rFonts w:ascii="宋体" w:hAnsi="宋体" w:eastAsia="宋体" w:cs="宋体"/>
          <w:sz w:val="16"/>
          <w:szCs w:val="16"/>
        </w:rPr>
      </w:pPr>
      <w:r>
        <w:rPr>
          <w:rFonts w:ascii="宋体" w:hAnsi="宋体" w:eastAsia="宋体" w:cs="宋体"/>
          <w:spacing w:val="-3"/>
          <w:w w:val="105"/>
          <w:position w:val="1"/>
          <w:sz w:val="16"/>
          <w:szCs w:val="16"/>
        </w:rPr>
        <w:t>0.228</w:t>
      </w:r>
      <w:r>
        <w:rPr>
          <w:rFonts w:ascii="宋体" w:hAnsi="宋体" w:eastAsia="宋体" w:cs="宋体"/>
          <w:spacing w:val="-3"/>
          <w:w w:val="105"/>
          <w:position w:val="1"/>
          <w:sz w:val="16"/>
          <w:szCs w:val="16"/>
        </w:rPr>
        <w:tab/>
      </w:r>
      <w:r>
        <w:rPr>
          <w:rFonts w:ascii="宋体" w:hAnsi="宋体" w:eastAsia="宋体" w:cs="宋体"/>
          <w:spacing w:val="-3"/>
          <w:w w:val="105"/>
          <w:sz w:val="16"/>
          <w:szCs w:val="16"/>
        </w:rPr>
        <w:t>洗车用水</w:t>
      </w:r>
    </w:p>
    <w:p w14:paraId="63958C4D">
      <w:pPr>
        <w:spacing w:before="0" w:line="240" w:lineRule="auto"/>
        <w:rPr>
          <w:rFonts w:ascii="宋体" w:hAnsi="宋体" w:eastAsia="宋体" w:cs="宋体"/>
          <w:sz w:val="20"/>
          <w:szCs w:val="20"/>
        </w:rPr>
      </w:pPr>
    </w:p>
    <w:p w14:paraId="64C40B99">
      <w:pPr>
        <w:spacing w:before="0" w:line="240" w:lineRule="auto"/>
        <w:rPr>
          <w:rFonts w:ascii="宋体" w:hAnsi="宋体" w:eastAsia="宋体" w:cs="宋体"/>
          <w:sz w:val="20"/>
          <w:szCs w:val="20"/>
        </w:rPr>
      </w:pPr>
    </w:p>
    <w:p w14:paraId="7BC09A86">
      <w:pPr>
        <w:spacing w:before="1" w:line="240" w:lineRule="auto"/>
        <w:rPr>
          <w:rFonts w:ascii="宋体" w:hAnsi="宋体" w:eastAsia="宋体" w:cs="宋体"/>
          <w:sz w:val="23"/>
          <w:szCs w:val="23"/>
        </w:rPr>
      </w:pPr>
    </w:p>
    <w:p w14:paraId="5858B65A">
      <w:pPr>
        <w:spacing w:before="56"/>
        <w:ind w:left="946" w:right="761" w:firstLine="0"/>
        <w:jc w:val="center"/>
        <w:rPr>
          <w:rFonts w:ascii="宋体" w:hAnsi="宋体" w:eastAsia="宋体" w:cs="宋体"/>
          <w:sz w:val="16"/>
          <w:szCs w:val="16"/>
        </w:rPr>
      </w:pPr>
      <w:r>
        <w:rPr>
          <w:rFonts w:ascii="宋体" w:hAnsi="宋体" w:eastAsia="宋体" w:cs="宋体"/>
          <w:w w:val="105"/>
          <w:sz w:val="16"/>
          <w:szCs w:val="16"/>
        </w:rPr>
        <w:t>0.912循环</w:t>
      </w:r>
    </w:p>
    <w:p w14:paraId="64E74F4E">
      <w:pPr>
        <w:spacing w:before="50"/>
        <w:ind w:left="946" w:right="712" w:firstLine="0"/>
        <w:jc w:val="center"/>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3.2-7</w:t>
      </w:r>
      <w:r>
        <w:rPr>
          <w:rFonts w:ascii="Times New Roman" w:hAnsi="Times New Roman" w:eastAsia="Times New Roman" w:cs="Times New Roman"/>
          <w:b/>
          <w:bCs/>
          <w:spacing w:val="-5"/>
          <w:sz w:val="21"/>
          <w:szCs w:val="21"/>
        </w:rPr>
        <w:t xml:space="preserve"> </w:t>
      </w:r>
      <w:r>
        <w:rPr>
          <w:rFonts w:ascii="宋体" w:hAnsi="宋体" w:eastAsia="宋体" w:cs="宋体"/>
          <w:b/>
          <w:bCs/>
          <w:sz w:val="21"/>
          <w:szCs w:val="21"/>
        </w:rPr>
        <w:t>水平衡图（</w:t>
      </w:r>
      <w:r>
        <w:rPr>
          <w:rFonts w:ascii="Times New Roman" w:hAnsi="Times New Roman" w:eastAsia="Times New Roman" w:cs="Times New Roman"/>
          <w:b/>
          <w:bCs/>
          <w:sz w:val="21"/>
          <w:szCs w:val="21"/>
        </w:rPr>
        <w:t>m</w:t>
      </w:r>
      <w:r>
        <w:rPr>
          <w:rFonts w:ascii="Times New Roman" w:hAnsi="Times New Roman" w:eastAsia="Times New Roman" w:cs="Times New Roman"/>
          <w:b/>
          <w:bCs/>
          <w:position w:val="7"/>
          <w:sz w:val="14"/>
          <w:szCs w:val="14"/>
        </w:rPr>
        <w:t>3</w:t>
      </w:r>
      <w:r>
        <w:rPr>
          <w:rFonts w:ascii="Times New Roman" w:hAnsi="Times New Roman" w:eastAsia="Times New Roman" w:cs="Times New Roman"/>
          <w:b/>
          <w:bCs/>
          <w:sz w:val="21"/>
          <w:szCs w:val="21"/>
        </w:rPr>
        <w:t>/d</w:t>
      </w:r>
      <w:r>
        <w:rPr>
          <w:rFonts w:ascii="宋体" w:hAnsi="宋体" w:eastAsia="宋体" w:cs="宋体"/>
          <w:b/>
          <w:bCs/>
          <w:sz w:val="21"/>
          <w:szCs w:val="21"/>
        </w:rPr>
        <w:t>）</w:t>
      </w:r>
    </w:p>
    <w:p w14:paraId="6BC3F363">
      <w:pPr>
        <w:spacing w:after="0"/>
        <w:jc w:val="center"/>
        <w:rPr>
          <w:rFonts w:ascii="宋体" w:hAnsi="宋体" w:eastAsia="宋体" w:cs="宋体"/>
          <w:sz w:val="21"/>
          <w:szCs w:val="21"/>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space="720" w:num="1"/>
        </w:sectPr>
      </w:pPr>
    </w:p>
    <w:p w14:paraId="3FF8C143">
      <w:pPr>
        <w:spacing w:before="10" w:line="240" w:lineRule="auto"/>
        <w:rPr>
          <w:rFonts w:ascii="宋体" w:hAnsi="宋体" w:eastAsia="宋体" w:cs="宋体"/>
          <w:b/>
          <w:bCs/>
          <w:sz w:val="16"/>
          <w:szCs w:val="16"/>
        </w:rPr>
      </w:pPr>
    </w:p>
    <w:p w14:paraId="5E25AEC5">
      <w:pPr>
        <w:pStyle w:val="14"/>
        <w:spacing w:before="206" w:line="374" w:lineRule="auto"/>
        <w:ind w:right="139" w:firstLine="480"/>
        <w:jc w:val="both"/>
        <w:rPr>
          <w:rFonts w:ascii="宋体" w:hAnsi="宋体" w:eastAsia="宋体"/>
        </w:rPr>
      </w:pPr>
      <w:r>
        <w:rPr>
          <w:rFonts w:ascii="宋体" w:hAnsi="宋体" w:eastAsia="宋体"/>
        </w:rPr>
        <w:t>（二）供电 项目供电全部由市政电网接入供电。</w:t>
      </w:r>
    </w:p>
    <w:p w14:paraId="297535F7">
      <w:pPr>
        <w:pStyle w:val="14"/>
        <w:spacing w:before="206" w:line="374" w:lineRule="auto"/>
        <w:ind w:right="139" w:firstLine="480"/>
        <w:jc w:val="both"/>
        <w:rPr>
          <w:rFonts w:ascii="宋体" w:hAnsi="宋体" w:eastAsia="宋体"/>
        </w:rPr>
      </w:pPr>
      <w:r>
        <w:rPr>
          <w:rFonts w:ascii="宋体" w:hAnsi="宋体" w:eastAsia="宋体"/>
        </w:rPr>
        <w:t>（三）供热 本项目设生物质锅炉提供蒸汽，间接加热水，主要用于屠宰工序、设备清洗、胸体计内脏清洗。</w:t>
      </w:r>
    </w:p>
    <w:p w14:paraId="2EB333B6">
      <w:pPr>
        <w:pStyle w:val="14"/>
        <w:spacing w:before="206" w:line="374" w:lineRule="auto"/>
        <w:ind w:right="139" w:firstLine="480"/>
        <w:jc w:val="both"/>
      </w:pPr>
      <w:r>
        <w:t xml:space="preserve">根据建设单位提供资料，全厂设有 </w:t>
      </w:r>
      <w:r>
        <w:rPr>
          <w:rFonts w:ascii="Times New Roman" w:hAnsi="Times New Roman" w:eastAsia="Times New Roman" w:cs="Times New Roman"/>
        </w:rPr>
        <w:t xml:space="preserve">5 </w:t>
      </w:r>
      <w:r>
        <w:t xml:space="preserve">个打毛池，每个 </w:t>
      </w:r>
      <w:r>
        <w:rPr>
          <w:rFonts w:ascii="Times New Roman" w:hAnsi="Times New Roman" w:eastAsia="Times New Roman" w:cs="Times New Roman"/>
        </w:rPr>
        <w:t>4*3*1.5m</w:t>
      </w:r>
      <w:r>
        <w:t>，容积为</w:t>
      </w:r>
      <w:r>
        <w:rPr>
          <w:spacing w:val="-71"/>
        </w:rPr>
        <w:t xml:space="preserve"> </w:t>
      </w:r>
      <w:r>
        <w:rPr>
          <w:rFonts w:ascii="Times New Roman" w:hAnsi="Times New Roman" w:eastAsia="Times New Roman" w:cs="Times New Roman"/>
        </w:rPr>
        <w:t>12m</w:t>
      </w:r>
      <w:r>
        <w:rPr>
          <w:rFonts w:ascii="Times New Roman" w:hAnsi="Times New Roman" w:eastAsia="Times New Roman" w:cs="Times New Roman"/>
          <w:position w:val="9"/>
          <w:sz w:val="16"/>
          <w:szCs w:val="16"/>
        </w:rPr>
        <w:t>3</w:t>
      </w:r>
      <w:r>
        <w:t xml:space="preserve">。 </w:t>
      </w:r>
      <w:r>
        <w:rPr>
          <w:rFonts w:ascii="Times New Roman" w:hAnsi="Times New Roman" w:eastAsia="Times New Roman" w:cs="Times New Roman"/>
        </w:rPr>
        <w:t>75</w:t>
      </w:r>
      <w:r>
        <w:t>℃热水，每</w:t>
      </w:r>
      <w:r>
        <w:rPr>
          <w:spacing w:val="-82"/>
        </w:rPr>
        <w:t xml:space="preserve"> </w:t>
      </w:r>
      <w:r>
        <w:rPr>
          <w:rFonts w:ascii="Times New Roman" w:hAnsi="Times New Roman" w:eastAsia="Times New Roman" w:cs="Times New Roman"/>
        </w:rPr>
        <w:t>8h</w:t>
      </w:r>
      <w:r>
        <w:rPr>
          <w:rFonts w:ascii="Times New Roman" w:hAnsi="Times New Roman" w:eastAsia="Times New Roman" w:cs="Times New Roman"/>
          <w:spacing w:val="-28"/>
        </w:rPr>
        <w:t xml:space="preserve"> </w:t>
      </w:r>
      <w:r>
        <w:t>更换一次，则每天脱毛用热水量为</w:t>
      </w:r>
      <w:r>
        <w:rPr>
          <w:spacing w:val="-81"/>
        </w:rPr>
        <w:t xml:space="preserve"> </w:t>
      </w:r>
      <w:r>
        <w:rPr>
          <w:rFonts w:ascii="Times New Roman" w:hAnsi="Times New Roman" w:eastAsia="Times New Roman" w:cs="Times New Roman"/>
        </w:rPr>
        <w:t>120m</w:t>
      </w:r>
      <w:r>
        <w:rPr>
          <w:rFonts w:ascii="Times New Roman" w:hAnsi="Times New Roman" w:eastAsia="Times New Roman" w:cs="Times New Roman"/>
          <w:position w:val="9"/>
          <w:sz w:val="16"/>
          <w:szCs w:val="16"/>
        </w:rPr>
        <w:t>3</w:t>
      </w:r>
      <w:r>
        <w:t>。该部分热水由蒸汽锅炉简 接加热，水温由常温</w:t>
      </w:r>
      <w:r>
        <w:rPr>
          <w:spacing w:val="-57"/>
        </w:rPr>
        <w:t xml:space="preserve"> </w:t>
      </w:r>
      <w:r>
        <w:rPr>
          <w:rFonts w:ascii="Times New Roman" w:hAnsi="Times New Roman" w:eastAsia="Times New Roman" w:cs="Times New Roman"/>
        </w:rPr>
        <w:t>10</w:t>
      </w:r>
      <w:r>
        <w:t>℃加热至</w:t>
      </w:r>
      <w:r>
        <w:rPr>
          <w:spacing w:val="-57"/>
        </w:rPr>
        <w:t xml:space="preserve"> </w:t>
      </w:r>
      <w:r>
        <w:rPr>
          <w:rFonts w:ascii="Times New Roman" w:hAnsi="Times New Roman" w:eastAsia="Times New Roman" w:cs="Times New Roman"/>
          <w:spacing w:val="-9"/>
        </w:rPr>
        <w:t>75</w:t>
      </w:r>
      <w:r>
        <w:rPr>
          <w:spacing w:val="-9"/>
        </w:rPr>
        <w:t>℃（考虑全年平均温度）。</w:t>
      </w:r>
    </w:p>
    <w:p w14:paraId="09B3DF91">
      <w:pPr>
        <w:pStyle w:val="14"/>
        <w:spacing w:before="39" w:line="240" w:lineRule="auto"/>
        <w:ind w:left="638" w:right="354"/>
        <w:jc w:val="left"/>
        <w:rPr>
          <w:rFonts w:ascii="Times New Roman" w:hAnsi="Times New Roman" w:eastAsia="Times New Roman" w:cs="Times New Roman"/>
        </w:rPr>
      </w:pPr>
      <w:r>
        <w:t>根据热力学公式</w:t>
      </w:r>
      <w:r>
        <w:rPr>
          <w:spacing w:val="-63"/>
        </w:rPr>
        <w:t xml:space="preserve"> </w:t>
      </w:r>
      <w:r>
        <w:rPr>
          <w:rFonts w:ascii="Times New Roman" w:hAnsi="Times New Roman" w:eastAsia="Times New Roman" w:cs="Times New Roman"/>
        </w:rPr>
        <w:t>Q=CMΔT</w:t>
      </w:r>
    </w:p>
    <w:p w14:paraId="14033704">
      <w:pPr>
        <w:pStyle w:val="14"/>
        <w:spacing w:before="186" w:line="240" w:lineRule="auto"/>
        <w:ind w:left="638" w:right="354"/>
        <w:jc w:val="left"/>
        <w:rPr>
          <w:rFonts w:ascii="Times New Roman" w:hAnsi="Times New Roman" w:eastAsia="Times New Roman" w:cs="Times New Roman"/>
        </w:rPr>
      </w:pPr>
      <w:r>
        <w:t>其中</w:t>
      </w:r>
      <w:r>
        <w:rPr>
          <w:spacing w:val="-61"/>
        </w:rPr>
        <w:t xml:space="preserve"> </w:t>
      </w:r>
      <w:r>
        <w:rPr>
          <w:rFonts w:ascii="Times New Roman" w:hAnsi="Times New Roman" w:eastAsia="Times New Roman" w:cs="Times New Roman"/>
        </w:rPr>
        <w:t>Cp---</w:t>
      </w:r>
      <w:r>
        <w:t>物料的比热容，水的比热容</w:t>
      </w:r>
      <w:r>
        <w:rPr>
          <w:rFonts w:ascii="Times New Roman" w:hAnsi="Times New Roman" w:eastAsia="Times New Roman" w:cs="Times New Roman"/>
        </w:rPr>
        <w:t>=4.2</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3</w:t>
      </w:r>
      <w:r>
        <w:rPr>
          <w:rFonts w:ascii="Times New Roman" w:hAnsi="Times New Roman" w:eastAsia="Times New Roman" w:cs="Times New Roman"/>
        </w:rPr>
        <w:t>J/(kg*</w:t>
      </w:r>
      <w:r>
        <w:t>℃</w:t>
      </w:r>
      <w:r>
        <w:rPr>
          <w:rFonts w:ascii="Times New Roman" w:hAnsi="Times New Roman" w:eastAsia="Times New Roman" w:cs="Times New Roman"/>
        </w:rPr>
        <w:t>)</w:t>
      </w:r>
    </w:p>
    <w:p w14:paraId="768A9AB5">
      <w:pPr>
        <w:pStyle w:val="14"/>
        <w:spacing w:before="188" w:line="240" w:lineRule="auto"/>
        <w:ind w:left="638" w:right="354"/>
        <w:jc w:val="left"/>
      </w:pPr>
      <w:r>
        <w:rPr>
          <w:spacing w:val="-3"/>
        </w:rPr>
        <w:t>Δ</w:t>
      </w:r>
      <w:r>
        <w:rPr>
          <w:rFonts w:ascii="Times New Roman" w:hAnsi="Times New Roman" w:eastAsia="Times New Roman" w:cs="Times New Roman"/>
          <w:spacing w:val="-3"/>
        </w:rPr>
        <w:t>T--</w:t>
      </w:r>
      <w:r>
        <w:rPr>
          <w:spacing w:val="-3"/>
        </w:rPr>
        <w:t>升温温差（℃</w:t>
      </w:r>
      <w:r>
        <w:rPr>
          <w:spacing w:val="4"/>
        </w:rPr>
        <w:t xml:space="preserve"> </w:t>
      </w:r>
      <w:r>
        <w:t>）</w:t>
      </w:r>
      <w:r>
        <w:rPr>
          <w:rFonts w:ascii="Times New Roman" w:hAnsi="Times New Roman" w:eastAsia="Times New Roman" w:cs="Times New Roman"/>
        </w:rPr>
        <w:t>=75-10=65</w:t>
      </w:r>
      <w:r>
        <w:t>℃</w:t>
      </w:r>
    </w:p>
    <w:p w14:paraId="2EE0224A">
      <w:pPr>
        <w:spacing w:before="7" w:line="240" w:lineRule="auto"/>
        <w:rPr>
          <w:rFonts w:ascii="宋体" w:hAnsi="宋体" w:eastAsia="宋体" w:cs="宋体"/>
          <w:sz w:val="17"/>
          <w:szCs w:val="17"/>
        </w:rPr>
      </w:pPr>
    </w:p>
    <w:p w14:paraId="3A637324">
      <w:pPr>
        <w:pStyle w:val="14"/>
        <w:spacing w:line="240" w:lineRule="auto"/>
        <w:ind w:left="638" w:right="354"/>
        <w:jc w:val="left"/>
        <w:rPr>
          <w:rFonts w:ascii="Times New Roman" w:hAnsi="Times New Roman" w:eastAsia="Times New Roman" w:cs="Times New Roman"/>
        </w:rPr>
      </w:pPr>
      <w:r>
        <w:rPr>
          <w:rFonts w:ascii="Times New Roman"/>
        </w:rPr>
        <w:t>M=120*10</w:t>
      </w:r>
      <w:r>
        <w:rPr>
          <w:rFonts w:ascii="Times New Roman"/>
          <w:position w:val="9"/>
          <w:sz w:val="16"/>
        </w:rPr>
        <w:t>3</w:t>
      </w:r>
      <w:r>
        <w:rPr>
          <w:rFonts w:ascii="Times New Roman"/>
        </w:rPr>
        <w:t>kg</w:t>
      </w:r>
    </w:p>
    <w:p w14:paraId="4CA5FD61">
      <w:pPr>
        <w:pStyle w:val="14"/>
        <w:spacing w:before="186" w:line="240" w:lineRule="auto"/>
        <w:ind w:left="638" w:right="0"/>
        <w:jc w:val="left"/>
      </w:pPr>
      <w:r>
        <w:t xml:space="preserve">经计算将每班 </w:t>
      </w:r>
      <w:r>
        <w:rPr>
          <w:rFonts w:ascii="Times New Roman" w:hAnsi="Times New Roman" w:eastAsia="Times New Roman" w:cs="Times New Roman"/>
        </w:rPr>
        <w:t>60m</w:t>
      </w:r>
      <w:r>
        <w:rPr>
          <w:rFonts w:ascii="Times New Roman" w:hAnsi="Times New Roman" w:eastAsia="Times New Roman" w:cs="Times New Roman"/>
          <w:position w:val="9"/>
          <w:sz w:val="16"/>
          <w:szCs w:val="16"/>
        </w:rPr>
        <w:t xml:space="preserve">3 </w:t>
      </w:r>
      <w:r>
        <w:t xml:space="preserve">水从 </w:t>
      </w:r>
      <w:r>
        <w:rPr>
          <w:rFonts w:ascii="Times New Roman" w:hAnsi="Times New Roman" w:eastAsia="Times New Roman" w:cs="Times New Roman"/>
        </w:rPr>
        <w:t>10</w:t>
      </w:r>
      <w:r>
        <w:t xml:space="preserve">℃加热到 </w:t>
      </w:r>
      <w:r>
        <w:rPr>
          <w:rFonts w:ascii="Times New Roman" w:hAnsi="Times New Roman" w:eastAsia="Times New Roman" w:cs="Times New Roman"/>
        </w:rPr>
        <w:t>75</w:t>
      </w:r>
      <w:r>
        <w:t xml:space="preserve">℃所需的热量为 </w:t>
      </w:r>
      <w:r>
        <w:rPr>
          <w:rFonts w:ascii="Times New Roman" w:hAnsi="Times New Roman" w:eastAsia="Times New Roman" w:cs="Times New Roman"/>
        </w:rPr>
        <w:t>Q= CMΔT=4.2</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3</w:t>
      </w:r>
      <w:r>
        <w:rPr>
          <w:rFonts w:ascii="Times New Roman" w:hAnsi="Times New Roman" w:eastAsia="Times New Roman" w:cs="Times New Roman"/>
          <w:spacing w:val="30"/>
          <w:position w:val="9"/>
          <w:sz w:val="16"/>
          <w:szCs w:val="16"/>
        </w:rPr>
        <w:t xml:space="preserve"> </w:t>
      </w:r>
      <w:r>
        <w:t>×</w:t>
      </w:r>
    </w:p>
    <w:p w14:paraId="48D6C26B">
      <w:pPr>
        <w:pStyle w:val="14"/>
        <w:spacing w:before="188" w:line="240" w:lineRule="auto"/>
        <w:ind w:right="354"/>
        <w:jc w:val="left"/>
        <w:rPr>
          <w:rFonts w:ascii="Times New Roman" w:hAnsi="Times New Roman" w:eastAsia="Times New Roman" w:cs="Times New Roman"/>
        </w:rPr>
      </w:pPr>
      <w:r>
        <w:rPr>
          <w:rFonts w:ascii="Times New Roman" w:hAnsi="Times New Roman" w:eastAsia="Times New Roman" w:cs="Times New Roman"/>
        </w:rPr>
        <w:t>600000</w:t>
      </w:r>
      <w:r>
        <w:t>×</w:t>
      </w:r>
      <w:r>
        <w:rPr>
          <w:rFonts w:ascii="Times New Roman" w:hAnsi="Times New Roman" w:eastAsia="Times New Roman" w:cs="Times New Roman"/>
        </w:rPr>
        <w:t>(75-10)</w:t>
      </w:r>
      <w:r>
        <w:rPr>
          <w:rFonts w:ascii="Times New Roman" w:hAnsi="Times New Roman" w:eastAsia="Times New Roman" w:cs="Times New Roman"/>
          <w:spacing w:val="-1"/>
        </w:rPr>
        <w:t xml:space="preserve"> </w:t>
      </w:r>
      <w:r>
        <w:rPr>
          <w:rFonts w:ascii="Times New Roman" w:hAnsi="Times New Roman" w:eastAsia="Times New Roman" w:cs="Times New Roman"/>
        </w:rPr>
        <w:t>=1.638</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10</w:t>
      </w:r>
      <w:r>
        <w:rPr>
          <w:rFonts w:ascii="Times New Roman" w:hAnsi="Times New Roman" w:eastAsia="Times New Roman" w:cs="Times New Roman"/>
        </w:rPr>
        <w:t>J</w:t>
      </w:r>
    </w:p>
    <w:p w14:paraId="39C9EEF7">
      <w:pPr>
        <w:pStyle w:val="14"/>
        <w:spacing w:before="189" w:line="374" w:lineRule="auto"/>
        <w:ind w:right="0" w:firstLine="480"/>
        <w:jc w:val="left"/>
      </w:pPr>
      <w:r>
        <w:t>打毛池损失量按照</w:t>
      </w:r>
      <w:r>
        <w:rPr>
          <w:spacing w:val="-54"/>
        </w:rPr>
        <w:t xml:space="preserve"> </w:t>
      </w:r>
      <w:r>
        <w:rPr>
          <w:rFonts w:ascii="Times New Roman" w:hAnsi="Times New Roman" w:eastAsia="Times New Roman" w:cs="Times New Roman"/>
        </w:rPr>
        <w:t>40%/h</w:t>
      </w:r>
      <w:r>
        <w:rPr>
          <w:rFonts w:ascii="Times New Roman" w:hAnsi="Times New Roman" w:eastAsia="Times New Roman" w:cs="Times New Roman"/>
          <w:spacing w:val="-9"/>
        </w:rPr>
        <w:t xml:space="preserve"> </w:t>
      </w:r>
      <w:r>
        <w:t>考虑，则维持</w:t>
      </w:r>
      <w:r>
        <w:rPr>
          <w:spacing w:val="-54"/>
        </w:rPr>
        <w:t xml:space="preserve"> </w:t>
      </w:r>
      <w:r>
        <w:rPr>
          <w:rFonts w:ascii="Times New Roman" w:hAnsi="Times New Roman" w:eastAsia="Times New Roman" w:cs="Times New Roman"/>
        </w:rPr>
        <w:t>75</w:t>
      </w:r>
      <w:r>
        <w:t>℃所需热量为</w:t>
      </w:r>
      <w:r>
        <w:rPr>
          <w:spacing w:val="-54"/>
        </w:rPr>
        <w:t xml:space="preserve"> </w:t>
      </w:r>
      <w:r>
        <w:rPr>
          <w:rFonts w:ascii="Times New Roman" w:hAnsi="Times New Roman" w:eastAsia="Times New Roman" w:cs="Times New Roman"/>
        </w:rPr>
        <w:t>Q=</w:t>
      </w:r>
      <w:r>
        <w:rPr>
          <w:rFonts w:ascii="Times New Roman" w:hAnsi="Times New Roman" w:eastAsia="Times New Roman" w:cs="Times New Roman"/>
          <w:spacing w:val="29"/>
        </w:rPr>
        <w:t xml:space="preserve"> </w:t>
      </w:r>
      <w:r>
        <w:rPr>
          <w:rFonts w:ascii="Times New Roman" w:hAnsi="Times New Roman" w:eastAsia="Times New Roman" w:cs="Times New Roman"/>
        </w:rPr>
        <w:t>40%</w:t>
      </w:r>
      <w:r>
        <w:t>×</w:t>
      </w:r>
      <w:r>
        <w:rPr>
          <w:rFonts w:ascii="Times New Roman" w:hAnsi="Times New Roman" w:eastAsia="Times New Roman" w:cs="Times New Roman"/>
        </w:rPr>
        <w:t>1.638</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10</w:t>
      </w:r>
      <w:r>
        <w:t xml:space="preserve">× </w:t>
      </w:r>
      <w:r>
        <w:rPr>
          <w:rFonts w:ascii="Times New Roman" w:hAnsi="Times New Roman" w:eastAsia="Times New Roman" w:cs="Times New Roman"/>
        </w:rPr>
        <w:t>8J=5.2416</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10</w:t>
      </w:r>
      <w:r>
        <w:rPr>
          <w:rFonts w:ascii="Times New Roman" w:hAnsi="Times New Roman" w:eastAsia="Times New Roman" w:cs="Times New Roman"/>
        </w:rPr>
        <w:t>J</w:t>
      </w:r>
      <w:r>
        <w:t>。</w:t>
      </w:r>
    </w:p>
    <w:p w14:paraId="329624E1">
      <w:pPr>
        <w:pStyle w:val="14"/>
        <w:spacing w:before="29" w:line="376" w:lineRule="auto"/>
        <w:ind w:right="144" w:firstLine="480"/>
        <w:jc w:val="left"/>
      </w:pPr>
      <w:r>
        <w:t>根据蒸汽表，</w:t>
      </w:r>
      <w:r>
        <w:rPr>
          <w:rFonts w:ascii="Times New Roman" w:hAnsi="Times New Roman" w:eastAsia="Times New Roman" w:cs="Times New Roman"/>
        </w:rPr>
        <w:t xml:space="preserve">1.25MPa </w:t>
      </w:r>
      <w:r>
        <w:t xml:space="preserve">下蒸汽热焓值为 </w:t>
      </w:r>
      <w:r>
        <w:rPr>
          <w:rFonts w:ascii="Times New Roman" w:hAnsi="Times New Roman" w:eastAsia="Times New Roman" w:cs="Times New Roman"/>
        </w:rPr>
        <w:t>2788kJ/kg</w:t>
      </w:r>
      <w:r>
        <w:t>。蒸汽锅炉热损失按照</w:t>
      </w:r>
      <w:r>
        <w:rPr>
          <w:spacing w:val="-18"/>
        </w:rPr>
        <w:t xml:space="preserve"> </w:t>
      </w:r>
      <w:r>
        <w:rPr>
          <w:rFonts w:ascii="Times New Roman" w:hAnsi="Times New Roman" w:eastAsia="Times New Roman" w:cs="Times New Roman"/>
        </w:rPr>
        <w:t>20%</w:t>
      </w:r>
      <w:r>
        <w:t>计 算。</w:t>
      </w:r>
    </w:p>
    <w:p w14:paraId="3AFDA305">
      <w:pPr>
        <w:pStyle w:val="14"/>
        <w:spacing w:before="67" w:line="376" w:lineRule="auto"/>
        <w:ind w:right="144" w:firstLine="480"/>
        <w:jc w:val="left"/>
      </w:pPr>
      <w:r>
        <w:t>加打毛池热水加热所需的蒸汽量为</w:t>
      </w:r>
      <w:r>
        <w:rPr>
          <w:spacing w:val="-55"/>
        </w:rPr>
        <w:t xml:space="preserve"> </w:t>
      </w:r>
      <w:r>
        <w:rPr>
          <w:rFonts w:ascii="Times New Roman" w:hAnsi="Times New Roman" w:eastAsia="Times New Roman" w:cs="Times New Roman"/>
        </w:rPr>
        <w:t>3.70t/h</w:t>
      </w:r>
      <w:r>
        <w:t>，考虑项目屠宰量存在一定的波动，本 次按照</w:t>
      </w:r>
      <w:r>
        <w:rPr>
          <w:spacing w:val="-61"/>
        </w:rPr>
        <w:t xml:space="preserve"> </w:t>
      </w:r>
      <w:r>
        <w:rPr>
          <w:rFonts w:ascii="Times New Roman" w:hAnsi="Times New Roman" w:eastAsia="Times New Roman" w:cs="Times New Roman"/>
        </w:rPr>
        <w:t>2</w:t>
      </w:r>
      <w:r>
        <w:rPr>
          <w:rFonts w:ascii="Times New Roman" w:hAnsi="Times New Roman" w:eastAsia="Times New Roman" w:cs="Times New Roman"/>
          <w:spacing w:val="-12"/>
        </w:rPr>
        <w:t xml:space="preserve"> </w:t>
      </w:r>
      <w:r>
        <w:rPr>
          <w:color w:val="auto"/>
        </w:rPr>
        <w:t>台</w:t>
      </w:r>
      <w:r>
        <w:rPr>
          <w:color w:val="auto"/>
          <w:spacing w:val="-60"/>
        </w:rPr>
        <w:t xml:space="preserve"> </w:t>
      </w:r>
      <w:r>
        <w:rPr>
          <w:rFonts w:ascii="Times New Roman" w:hAnsi="Times New Roman" w:eastAsia="Times New Roman" w:cs="Times New Roman"/>
          <w:color w:val="auto"/>
        </w:rPr>
        <w:t>4tt</w:t>
      </w:r>
      <w:r>
        <w:rPr>
          <w:rFonts w:ascii="Times New Roman" w:hAnsi="Times New Roman" w:eastAsia="Times New Roman" w:cs="Times New Roman"/>
        </w:rPr>
        <w:t>/h</w:t>
      </w:r>
      <w:r>
        <w:rPr>
          <w:rFonts w:ascii="Times New Roman" w:hAnsi="Times New Roman" w:eastAsia="Times New Roman" w:cs="Times New Roman"/>
          <w:spacing w:val="-12"/>
        </w:rPr>
        <w:t xml:space="preserve"> </w:t>
      </w:r>
      <w:r>
        <w:t>蒸汽锅炉配置。</w:t>
      </w:r>
    </w:p>
    <w:p w14:paraId="4227AEF4">
      <w:pPr>
        <w:pStyle w:val="14"/>
        <w:spacing w:before="37" w:line="240" w:lineRule="auto"/>
        <w:ind w:left="638" w:right="354"/>
        <w:jc w:val="left"/>
      </w:pPr>
      <w:r>
        <w:t>剩余屠宰用水均为</w:t>
      </w:r>
      <w:r>
        <w:rPr>
          <w:spacing w:val="-60"/>
        </w:rPr>
        <w:t xml:space="preserve"> </w:t>
      </w:r>
      <w:r>
        <w:rPr>
          <w:rFonts w:ascii="Times New Roman" w:hAnsi="Times New Roman" w:eastAsia="Times New Roman" w:cs="Times New Roman"/>
        </w:rPr>
        <w:t>50</w:t>
      </w:r>
      <w:r>
        <w:t>℃热水，水量为</w:t>
      </w:r>
      <w:r>
        <w:rPr>
          <w:spacing w:val="-60"/>
        </w:rPr>
        <w:t xml:space="preserve"> </w:t>
      </w:r>
      <w:r>
        <w:rPr>
          <w:rFonts w:ascii="Times New Roman" w:hAnsi="Times New Roman" w:eastAsia="Times New Roman" w:cs="Times New Roman"/>
        </w:rPr>
        <w:t>709.82m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w:t>
      </w:r>
    </w:p>
    <w:p w14:paraId="441FC44B">
      <w:pPr>
        <w:pStyle w:val="14"/>
        <w:spacing w:before="186" w:line="240" w:lineRule="auto"/>
        <w:ind w:left="638" w:right="0"/>
        <w:jc w:val="left"/>
      </w:pPr>
      <w:r>
        <w:t xml:space="preserve">经计算将 </w:t>
      </w:r>
      <w:r>
        <w:rPr>
          <w:rFonts w:ascii="Times New Roman" w:hAnsi="Times New Roman" w:eastAsia="Times New Roman" w:cs="Times New Roman"/>
        </w:rPr>
        <w:t>709.82m</w:t>
      </w:r>
      <w:r>
        <w:rPr>
          <w:rFonts w:ascii="Times New Roman" w:hAnsi="Times New Roman" w:eastAsia="Times New Roman" w:cs="Times New Roman"/>
          <w:position w:val="9"/>
          <w:sz w:val="16"/>
          <w:szCs w:val="16"/>
        </w:rPr>
        <w:t xml:space="preserve">3  </w:t>
      </w:r>
      <w:r>
        <w:t xml:space="preserve">水从 </w:t>
      </w:r>
      <w:r>
        <w:rPr>
          <w:rFonts w:ascii="Times New Roman" w:hAnsi="Times New Roman" w:eastAsia="Times New Roman" w:cs="Times New Roman"/>
        </w:rPr>
        <w:t>10</w:t>
      </w:r>
      <w:r>
        <w:t xml:space="preserve">℃加热到 </w:t>
      </w:r>
      <w:r>
        <w:rPr>
          <w:rFonts w:ascii="Times New Roman" w:hAnsi="Times New Roman" w:eastAsia="Times New Roman" w:cs="Times New Roman"/>
        </w:rPr>
        <w:t>50</w:t>
      </w:r>
      <w:r>
        <w:t xml:space="preserve">℃所需的热量为 </w:t>
      </w:r>
      <w:r>
        <w:rPr>
          <w:rFonts w:ascii="Times New Roman" w:hAnsi="Times New Roman" w:eastAsia="Times New Roman" w:cs="Times New Roman"/>
        </w:rPr>
        <w:t>Q= CMΔT=4.2</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 xml:space="preserve">3 </w:t>
      </w:r>
      <w:r>
        <w:rPr>
          <w:rFonts w:ascii="Times New Roman" w:hAnsi="Times New Roman" w:eastAsia="Times New Roman" w:cs="Times New Roman"/>
          <w:spacing w:val="12"/>
          <w:position w:val="9"/>
          <w:sz w:val="16"/>
          <w:szCs w:val="16"/>
        </w:rPr>
        <w:t xml:space="preserve"> </w:t>
      </w:r>
      <w:r>
        <w:t>×</w:t>
      </w:r>
    </w:p>
    <w:p w14:paraId="1A6E912B">
      <w:pPr>
        <w:pStyle w:val="14"/>
        <w:spacing w:before="188" w:line="240" w:lineRule="auto"/>
        <w:ind w:right="354"/>
        <w:jc w:val="left"/>
        <w:rPr>
          <w:rFonts w:ascii="Times New Roman" w:hAnsi="Times New Roman" w:eastAsia="Times New Roman" w:cs="Times New Roman"/>
        </w:rPr>
      </w:pPr>
      <w:r>
        <w:rPr>
          <w:rFonts w:ascii="Times New Roman" w:hAnsi="Times New Roman" w:eastAsia="Times New Roman" w:cs="Times New Roman"/>
        </w:rPr>
        <w:t>7098200</w:t>
      </w:r>
      <w:r>
        <w:t>×</w:t>
      </w:r>
      <w:r>
        <w:rPr>
          <w:rFonts w:ascii="Times New Roman" w:hAnsi="Times New Roman" w:eastAsia="Times New Roman" w:cs="Times New Roman"/>
        </w:rPr>
        <w:t>(50-10)</w:t>
      </w:r>
      <w:r>
        <w:rPr>
          <w:rFonts w:ascii="Times New Roman" w:hAnsi="Times New Roman" w:eastAsia="Times New Roman" w:cs="Times New Roman"/>
          <w:spacing w:val="-7"/>
        </w:rPr>
        <w:t xml:space="preserve"> </w:t>
      </w:r>
      <w:r>
        <w:rPr>
          <w:rFonts w:ascii="Times New Roman" w:hAnsi="Times New Roman" w:eastAsia="Times New Roman" w:cs="Times New Roman"/>
        </w:rPr>
        <w:t>=1.20</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11</w:t>
      </w:r>
      <w:r>
        <w:rPr>
          <w:rFonts w:ascii="Times New Roman" w:hAnsi="Times New Roman" w:eastAsia="Times New Roman" w:cs="Times New Roman"/>
        </w:rPr>
        <w:t>J</w:t>
      </w:r>
    </w:p>
    <w:p w14:paraId="23F7B637">
      <w:pPr>
        <w:pStyle w:val="14"/>
        <w:spacing w:before="188" w:line="374" w:lineRule="auto"/>
        <w:ind w:right="144" w:firstLine="480"/>
        <w:jc w:val="left"/>
      </w:pPr>
      <w:r>
        <w:t>加热剩余热水所需的蒸汽量为</w:t>
      </w:r>
      <w:r>
        <w:rPr>
          <w:spacing w:val="-56"/>
        </w:rPr>
        <w:t xml:space="preserve"> </w:t>
      </w:r>
      <w:r>
        <w:rPr>
          <w:rFonts w:ascii="Times New Roman" w:hAnsi="Times New Roman" w:eastAsia="Times New Roman" w:cs="Times New Roman"/>
        </w:rPr>
        <w:t>3.36t/h</w:t>
      </w:r>
      <w:r>
        <w:t>。考虑项目屠宰量存在一定的波动，本次按 照</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台</w:t>
      </w:r>
      <w:r>
        <w:rPr>
          <w:spacing w:val="-61"/>
        </w:rPr>
        <w:t xml:space="preserve"> </w:t>
      </w:r>
      <w:r>
        <w:rPr>
          <w:rFonts w:ascii="Times New Roman" w:hAnsi="Times New Roman" w:eastAsia="Times New Roman" w:cs="Times New Roman"/>
        </w:rPr>
        <w:t>6t/h</w:t>
      </w:r>
      <w:r>
        <w:rPr>
          <w:rFonts w:ascii="Times New Roman" w:hAnsi="Times New Roman" w:eastAsia="Times New Roman" w:cs="Times New Roman"/>
          <w:spacing w:val="-12"/>
        </w:rPr>
        <w:t xml:space="preserve"> </w:t>
      </w:r>
      <w:r>
        <w:t>蒸汽锅炉配置。</w:t>
      </w:r>
    </w:p>
    <w:p w14:paraId="09497EC4">
      <w:pPr>
        <w:pStyle w:val="14"/>
        <w:spacing w:before="39" w:line="240" w:lineRule="auto"/>
        <w:ind w:left="638" w:right="0"/>
        <w:jc w:val="left"/>
        <w:rPr>
          <w:color w:val="auto"/>
        </w:rPr>
      </w:pPr>
      <w:r>
        <w:rPr>
          <w:color w:val="auto"/>
        </w:rPr>
        <w:t>综上所述，本项目最终采用</w:t>
      </w:r>
      <w:r>
        <w:rPr>
          <w:color w:val="auto"/>
          <w:spacing w:val="-65"/>
        </w:rPr>
        <w:t xml:space="preserve"> </w:t>
      </w:r>
      <w:r>
        <w:rPr>
          <w:rFonts w:ascii="Times New Roman" w:hAnsi="Times New Roman" w:eastAsia="Times New Roman" w:cs="Times New Roman"/>
          <w:color w:val="auto"/>
        </w:rPr>
        <w:t>2</w:t>
      </w:r>
      <w:r>
        <w:rPr>
          <w:rFonts w:ascii="Times New Roman" w:hAnsi="Times New Roman" w:eastAsia="Times New Roman" w:cs="Times New Roman"/>
          <w:color w:val="auto"/>
          <w:spacing w:val="-17"/>
        </w:rPr>
        <w:t xml:space="preserve"> </w:t>
      </w:r>
      <w:r>
        <w:rPr>
          <w:color w:val="auto"/>
        </w:rPr>
        <w:t>台</w:t>
      </w:r>
      <w:r>
        <w:rPr>
          <w:color w:val="auto"/>
          <w:spacing w:val="-65"/>
        </w:rPr>
        <w:t xml:space="preserve"> </w:t>
      </w:r>
      <w:r>
        <w:rPr>
          <w:rFonts w:ascii="Times New Roman" w:hAnsi="Times New Roman" w:eastAsia="Times New Roman" w:cs="Times New Roman"/>
          <w:color w:val="auto"/>
        </w:rPr>
        <w:t>WNS4-1.25-QYT</w:t>
      </w:r>
      <w:r>
        <w:rPr>
          <w:rFonts w:ascii="Times New Roman" w:hAnsi="Times New Roman" w:eastAsia="Times New Roman" w:cs="Times New Roman"/>
          <w:color w:val="auto"/>
          <w:spacing w:val="-17"/>
        </w:rPr>
        <w:t xml:space="preserve"> </w:t>
      </w:r>
      <w:r>
        <w:rPr>
          <w:color w:val="auto"/>
        </w:rPr>
        <w:t>和</w:t>
      </w:r>
      <w:r>
        <w:rPr>
          <w:color w:val="auto"/>
          <w:spacing w:val="-65"/>
        </w:rPr>
        <w:t xml:space="preserve"> </w:t>
      </w:r>
      <w:r>
        <w:rPr>
          <w:rFonts w:ascii="Times New Roman" w:hAnsi="Times New Roman" w:eastAsia="Times New Roman" w:cs="Times New Roman"/>
          <w:color w:val="auto"/>
        </w:rPr>
        <w:t>1</w:t>
      </w:r>
      <w:r>
        <w:rPr>
          <w:rFonts w:ascii="Times New Roman" w:hAnsi="Times New Roman" w:eastAsia="Times New Roman" w:cs="Times New Roman"/>
          <w:color w:val="auto"/>
          <w:spacing w:val="-17"/>
        </w:rPr>
        <w:t xml:space="preserve"> </w:t>
      </w:r>
      <w:r>
        <w:rPr>
          <w:color w:val="auto"/>
        </w:rPr>
        <w:t>台</w:t>
      </w:r>
      <w:r>
        <w:rPr>
          <w:color w:val="auto"/>
          <w:spacing w:val="-64"/>
        </w:rPr>
        <w:t xml:space="preserve"> </w:t>
      </w:r>
      <w:r>
        <w:rPr>
          <w:rFonts w:ascii="Times New Roman" w:hAnsi="Times New Roman" w:eastAsia="Times New Roman" w:cs="Times New Roman"/>
          <w:color w:val="auto"/>
        </w:rPr>
        <w:t>WNS6-1.25-QYT</w:t>
      </w:r>
      <w:r>
        <w:rPr>
          <w:rFonts w:ascii="Times New Roman" w:hAnsi="Times New Roman" w:eastAsia="Times New Roman" w:cs="Times New Roman"/>
          <w:color w:val="auto"/>
          <w:spacing w:val="-17"/>
        </w:rPr>
        <w:t xml:space="preserve"> </w:t>
      </w:r>
      <w:r>
        <w:rPr>
          <w:color w:val="auto"/>
        </w:rPr>
        <w:t>蒸汽锅</w:t>
      </w:r>
    </w:p>
    <w:p w14:paraId="37BD1558">
      <w:pPr>
        <w:spacing w:after="0" w:line="240" w:lineRule="auto"/>
        <w:jc w:val="left"/>
        <w:rPr>
          <w:color w:val="auto"/>
        </w:rPr>
        <w:sectPr>
          <w:pgSz w:w="11910" w:h="16840"/>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42C6229A">
      <w:pPr>
        <w:spacing w:before="10" w:line="240" w:lineRule="auto"/>
        <w:rPr>
          <w:rFonts w:ascii="宋体" w:hAnsi="宋体" w:eastAsia="宋体" w:cs="宋体"/>
          <w:color w:val="auto"/>
          <w:sz w:val="16"/>
          <w:szCs w:val="16"/>
        </w:rPr>
      </w:pPr>
    </w:p>
    <w:p w14:paraId="12068A8D">
      <w:pPr>
        <w:pStyle w:val="14"/>
        <w:spacing w:before="26" w:line="240" w:lineRule="auto"/>
        <w:ind w:right="354"/>
        <w:jc w:val="left"/>
        <w:rPr>
          <w:color w:val="auto"/>
        </w:rPr>
      </w:pPr>
      <w:r>
        <w:rPr>
          <w:color w:val="auto"/>
        </w:rPr>
        <w:t>炉，能够满足生产用热要求。</w:t>
      </w:r>
    </w:p>
    <w:p w14:paraId="31B68262">
      <w:pPr>
        <w:pStyle w:val="14"/>
        <w:spacing w:before="188" w:line="374" w:lineRule="auto"/>
        <w:ind w:right="144" w:firstLine="480"/>
        <w:jc w:val="left"/>
        <w:rPr>
          <w:rFonts w:ascii="宋体" w:hAnsi="宋体" w:eastAsia="宋体"/>
        </w:rPr>
      </w:pPr>
      <w:r>
        <w:rPr>
          <w:rFonts w:ascii="宋体" w:hAnsi="宋体" w:eastAsia="宋体"/>
        </w:rPr>
        <w:t>（四）通风制冷 通风</w:t>
      </w:r>
    </w:p>
    <w:p w14:paraId="24F3940F">
      <w:pPr>
        <w:pStyle w:val="14"/>
        <w:spacing w:before="188" w:line="374" w:lineRule="auto"/>
        <w:ind w:right="144" w:firstLine="480"/>
        <w:jc w:val="left"/>
        <w:rPr>
          <w:rFonts w:ascii="宋体" w:hAnsi="宋体" w:eastAsia="宋体"/>
        </w:rPr>
      </w:pPr>
      <w:r>
        <w:rPr>
          <w:rFonts w:ascii="宋体" w:hAnsi="宋体" w:eastAsia="宋体"/>
        </w:rPr>
        <w:t>屠宰分割车间在生产过程中产生异味，企业拟在车间安装风机通风，以改善工作 环境：</w:t>
      </w:r>
    </w:p>
    <w:p w14:paraId="4AEC5E0B">
      <w:pPr>
        <w:pStyle w:val="14"/>
        <w:spacing w:before="188" w:line="374" w:lineRule="auto"/>
        <w:ind w:right="144" w:firstLine="480"/>
        <w:jc w:val="left"/>
        <w:rPr>
          <w:rFonts w:ascii="宋体" w:hAnsi="宋体" w:eastAsia="宋体"/>
        </w:rPr>
      </w:pPr>
      <w:r>
        <w:rPr>
          <w:rFonts w:ascii="宋体" w:hAnsi="宋体" w:eastAsia="宋体"/>
        </w:rPr>
        <w:t>制冷 本项目运营期屠宰厂冷库需制冷，选择蒸发式冷凝器并联机组，制冷剂拟采用环保型制冷剂 R410A 等。</w:t>
      </w:r>
    </w:p>
    <w:p w14:paraId="780ED697">
      <w:pPr>
        <w:pStyle w:val="14"/>
        <w:spacing w:before="107" w:line="302" w:lineRule="auto"/>
        <w:ind w:right="142" w:firstLine="480"/>
        <w:jc w:val="both"/>
      </w:pPr>
      <w:r>
        <w:rPr>
          <w:spacing w:val="5"/>
        </w:rPr>
        <w:t>项目排酸间用于酮体排酸，库内温度约为</w:t>
      </w:r>
      <w:r>
        <w:rPr>
          <w:rFonts w:ascii="Times New Roman" w:hAnsi="Times New Roman" w:eastAsia="Times New Roman" w:cs="Times New Roman"/>
          <w:spacing w:val="5"/>
        </w:rPr>
        <w:t>-2℃</w:t>
      </w:r>
      <w:r>
        <w:rPr>
          <w:spacing w:val="5"/>
        </w:rPr>
        <w:t>；冷冻库用于产品速冻，温度为</w:t>
      </w:r>
      <w:r>
        <w:rPr>
          <w:rFonts w:ascii="Times New Roman" w:hAnsi="Times New Roman" w:eastAsia="Times New Roman" w:cs="Times New Roman"/>
          <w:spacing w:val="5"/>
        </w:rPr>
        <w:t>-</w:t>
      </w:r>
      <w:r>
        <w:rPr>
          <w:rFonts w:ascii="Times New Roman" w:hAnsi="Times New Roman" w:eastAsia="Times New Roman" w:cs="Times New Roman"/>
        </w:rPr>
        <w:t xml:space="preserve"> </w:t>
      </w:r>
      <w:r>
        <w:rPr>
          <w:rFonts w:ascii="Times New Roman" w:hAnsi="Times New Roman" w:eastAsia="Times New Roman" w:cs="Times New Roman"/>
          <w:spacing w:val="2"/>
        </w:rPr>
        <w:t>30℃</w:t>
      </w:r>
      <w:r>
        <w:rPr>
          <w:spacing w:val="2"/>
        </w:rPr>
        <w:t>；冷藏库用于冻结后产品储存，库内温度为</w:t>
      </w:r>
      <w:r>
        <w:rPr>
          <w:rFonts w:ascii="Times New Roman" w:hAnsi="Times New Roman" w:eastAsia="Times New Roman" w:cs="Times New Roman"/>
          <w:spacing w:val="2"/>
        </w:rPr>
        <w:t>-20℃.</w:t>
      </w:r>
      <w:r>
        <w:rPr>
          <w:spacing w:val="2"/>
        </w:rPr>
        <w:t>冷库冷负荷为：</w:t>
      </w:r>
      <w:r>
        <w:rPr>
          <w:rFonts w:ascii="Times New Roman" w:hAnsi="Times New Roman" w:eastAsia="Times New Roman" w:cs="Times New Roman"/>
          <w:spacing w:val="2"/>
        </w:rPr>
        <w:t>676.9KW</w:t>
      </w:r>
      <w:r>
        <w:rPr>
          <w:spacing w:val="2"/>
        </w:rPr>
        <w:t>。计</w:t>
      </w:r>
      <w:r>
        <w:rPr>
          <w:spacing w:val="-94"/>
        </w:rPr>
        <w:t xml:space="preserve"> </w:t>
      </w:r>
      <w:r>
        <w:t>算见下表：</w:t>
      </w:r>
    </w:p>
    <w:p w14:paraId="324201CD">
      <w:pPr>
        <w:spacing w:before="0" w:line="244" w:lineRule="exact"/>
        <w:ind w:left="2924" w:right="35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48"/>
          <w:sz w:val="21"/>
          <w:szCs w:val="21"/>
        </w:rPr>
        <w:t xml:space="preserve"> </w:t>
      </w:r>
      <w:r>
        <w:rPr>
          <w:rFonts w:ascii="Times New Roman" w:hAnsi="Times New Roman" w:eastAsia="Times New Roman" w:cs="Times New Roman"/>
          <w:b/>
          <w:bCs/>
          <w:spacing w:val="-3"/>
          <w:sz w:val="21"/>
          <w:szCs w:val="21"/>
        </w:rPr>
        <w:t>3.2-11</w:t>
      </w:r>
      <w:r>
        <w:rPr>
          <w:rFonts w:ascii="Times New Roman" w:hAnsi="Times New Roman" w:eastAsia="Times New Roman" w:cs="Times New Roman"/>
          <w:b/>
          <w:bCs/>
          <w:spacing w:val="-8"/>
          <w:sz w:val="21"/>
          <w:szCs w:val="21"/>
        </w:rPr>
        <w:t xml:space="preserve"> </w:t>
      </w:r>
      <w:r>
        <w:rPr>
          <w:rFonts w:ascii="宋体" w:hAnsi="宋体" w:eastAsia="宋体" w:cs="宋体"/>
          <w:b/>
          <w:bCs/>
          <w:sz w:val="21"/>
          <w:szCs w:val="21"/>
        </w:rPr>
        <w:t>本项目冷库耗冷负荷估算表</w:t>
      </w:r>
    </w:p>
    <w:tbl>
      <w:tblPr>
        <w:tblStyle w:val="28"/>
        <w:tblW w:w="0" w:type="auto"/>
        <w:tblInd w:w="130" w:type="dxa"/>
        <w:tblLayout w:type="fixed"/>
        <w:tblCellMar>
          <w:top w:w="0" w:type="dxa"/>
          <w:left w:w="0" w:type="dxa"/>
          <w:bottom w:w="0" w:type="dxa"/>
          <w:right w:w="0" w:type="dxa"/>
        </w:tblCellMar>
      </w:tblPr>
      <w:tblGrid>
        <w:gridCol w:w="790"/>
        <w:gridCol w:w="1239"/>
        <w:gridCol w:w="1303"/>
        <w:gridCol w:w="1304"/>
        <w:gridCol w:w="1428"/>
        <w:gridCol w:w="1431"/>
        <w:gridCol w:w="1421"/>
      </w:tblGrid>
      <w:tr w14:paraId="10FE2E65">
        <w:tblPrEx>
          <w:tblCellMar>
            <w:top w:w="0" w:type="dxa"/>
            <w:left w:w="0" w:type="dxa"/>
            <w:bottom w:w="0" w:type="dxa"/>
            <w:right w:w="0" w:type="dxa"/>
          </w:tblCellMar>
        </w:tblPrEx>
        <w:trPr>
          <w:trHeight w:val="859" w:hRule="exact"/>
        </w:trPr>
        <w:tc>
          <w:tcPr>
            <w:tcW w:w="790" w:type="dxa"/>
            <w:tcBorders>
              <w:top w:val="single" w:color="000000" w:sz="12" w:space="0"/>
              <w:left w:val="nil"/>
              <w:bottom w:val="single" w:color="000000" w:sz="4" w:space="0"/>
              <w:right w:val="single" w:color="000000" w:sz="4" w:space="0"/>
            </w:tcBorders>
          </w:tcPr>
          <w:p w14:paraId="6875329A">
            <w:pPr>
              <w:pStyle w:val="38"/>
              <w:spacing w:before="1" w:line="240" w:lineRule="auto"/>
              <w:ind w:right="0"/>
              <w:jc w:val="left"/>
              <w:rPr>
                <w:rFonts w:ascii="宋体" w:hAnsi="宋体" w:eastAsia="宋体" w:cs="宋体"/>
                <w:b/>
                <w:bCs/>
                <w:sz w:val="23"/>
                <w:szCs w:val="23"/>
              </w:rPr>
            </w:pPr>
          </w:p>
          <w:p w14:paraId="774337EF">
            <w:pPr>
              <w:pStyle w:val="38"/>
              <w:spacing w:line="240" w:lineRule="auto"/>
              <w:ind w:left="189" w:right="0"/>
              <w:jc w:val="left"/>
              <w:rPr>
                <w:rFonts w:ascii="宋体" w:hAnsi="宋体" w:eastAsia="宋体" w:cs="宋体"/>
                <w:sz w:val="21"/>
                <w:szCs w:val="21"/>
              </w:rPr>
            </w:pPr>
            <w:r>
              <w:rPr>
                <w:rFonts w:ascii="宋体" w:hAnsi="宋体" w:eastAsia="宋体" w:cs="宋体"/>
                <w:sz w:val="21"/>
                <w:szCs w:val="21"/>
              </w:rPr>
              <w:t>序号</w:t>
            </w:r>
          </w:p>
        </w:tc>
        <w:tc>
          <w:tcPr>
            <w:tcW w:w="1239" w:type="dxa"/>
            <w:tcBorders>
              <w:top w:val="single" w:color="000000" w:sz="12" w:space="0"/>
              <w:left w:val="single" w:color="000000" w:sz="4" w:space="0"/>
              <w:bottom w:val="single" w:color="000000" w:sz="4" w:space="0"/>
              <w:right w:val="single" w:color="000000" w:sz="4" w:space="0"/>
            </w:tcBorders>
          </w:tcPr>
          <w:p w14:paraId="312069D6">
            <w:pPr>
              <w:pStyle w:val="38"/>
              <w:spacing w:line="420" w:lineRule="exact"/>
              <w:ind w:left="506" w:right="192" w:hanging="315"/>
              <w:jc w:val="left"/>
              <w:rPr>
                <w:rFonts w:ascii="宋体" w:hAnsi="宋体" w:eastAsia="宋体" w:cs="宋体"/>
                <w:sz w:val="21"/>
                <w:szCs w:val="21"/>
              </w:rPr>
            </w:pPr>
            <w:r>
              <w:rPr>
                <w:rFonts w:ascii="宋体" w:hAnsi="宋体" w:eastAsia="宋体" w:cs="宋体"/>
                <w:sz w:val="21"/>
                <w:szCs w:val="21"/>
              </w:rPr>
              <w:t>建筑物名</w:t>
            </w:r>
            <w:r>
              <w:rPr>
                <w:rFonts w:ascii="宋体" w:hAnsi="宋体" w:eastAsia="宋体" w:cs="宋体"/>
                <w:w w:val="100"/>
                <w:sz w:val="21"/>
                <w:szCs w:val="21"/>
              </w:rPr>
              <w:t xml:space="preserve"> </w:t>
            </w:r>
            <w:r>
              <w:rPr>
                <w:rFonts w:ascii="宋体" w:hAnsi="宋体" w:eastAsia="宋体" w:cs="宋体"/>
                <w:sz w:val="21"/>
                <w:szCs w:val="21"/>
              </w:rPr>
              <w:t>称</w:t>
            </w:r>
          </w:p>
        </w:tc>
        <w:tc>
          <w:tcPr>
            <w:tcW w:w="1303" w:type="dxa"/>
            <w:tcBorders>
              <w:top w:val="single" w:color="000000" w:sz="12" w:space="0"/>
              <w:left w:val="single" w:color="000000" w:sz="4" w:space="0"/>
              <w:bottom w:val="single" w:color="000000" w:sz="4" w:space="0"/>
              <w:right w:val="single" w:color="000000" w:sz="4" w:space="0"/>
            </w:tcBorders>
          </w:tcPr>
          <w:p w14:paraId="029CAB13">
            <w:pPr>
              <w:pStyle w:val="38"/>
              <w:spacing w:before="1" w:line="240" w:lineRule="auto"/>
              <w:ind w:right="0"/>
              <w:jc w:val="left"/>
              <w:rPr>
                <w:rFonts w:ascii="宋体" w:hAnsi="宋体" w:eastAsia="宋体" w:cs="宋体"/>
                <w:b/>
                <w:bCs/>
                <w:sz w:val="23"/>
                <w:szCs w:val="23"/>
              </w:rPr>
            </w:pPr>
          </w:p>
          <w:p w14:paraId="38BA6ABF">
            <w:pPr>
              <w:pStyle w:val="38"/>
              <w:spacing w:line="240" w:lineRule="auto"/>
              <w:ind w:left="2" w:right="0"/>
              <w:jc w:val="center"/>
              <w:rPr>
                <w:rFonts w:ascii="宋体" w:hAnsi="宋体" w:eastAsia="宋体" w:cs="宋体"/>
                <w:sz w:val="21"/>
                <w:szCs w:val="21"/>
              </w:rPr>
            </w:pPr>
            <w:r>
              <w:rPr>
                <w:rFonts w:ascii="宋体" w:hAnsi="宋体" w:eastAsia="宋体" w:cs="宋体"/>
                <w:sz w:val="21"/>
                <w:szCs w:val="21"/>
              </w:rPr>
              <w:t>数量</w:t>
            </w:r>
          </w:p>
        </w:tc>
        <w:tc>
          <w:tcPr>
            <w:tcW w:w="1304" w:type="dxa"/>
            <w:tcBorders>
              <w:top w:val="single" w:color="000000" w:sz="12" w:space="0"/>
              <w:left w:val="single" w:color="000000" w:sz="4" w:space="0"/>
              <w:bottom w:val="single" w:color="000000" w:sz="4" w:space="0"/>
              <w:right w:val="single" w:color="000000" w:sz="4" w:space="0"/>
            </w:tcBorders>
          </w:tcPr>
          <w:p w14:paraId="76403130">
            <w:pPr>
              <w:pStyle w:val="38"/>
              <w:spacing w:before="90" w:line="240" w:lineRule="auto"/>
              <w:ind w:right="0"/>
              <w:jc w:val="center"/>
              <w:rPr>
                <w:rFonts w:ascii="宋体" w:hAnsi="宋体" w:eastAsia="宋体" w:cs="宋体"/>
                <w:sz w:val="21"/>
                <w:szCs w:val="21"/>
              </w:rPr>
            </w:pPr>
            <w:r>
              <w:rPr>
                <w:rFonts w:ascii="宋体" w:hAnsi="宋体" w:eastAsia="宋体" w:cs="宋体"/>
                <w:sz w:val="21"/>
                <w:szCs w:val="21"/>
              </w:rPr>
              <w:t>库内温度</w:t>
            </w:r>
          </w:p>
          <w:p w14:paraId="0FDC857D">
            <w:pPr>
              <w:pStyle w:val="38"/>
              <w:spacing w:before="145" w:line="240" w:lineRule="auto"/>
              <w:ind w:left="2"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w:t>
            </w:r>
          </w:p>
        </w:tc>
        <w:tc>
          <w:tcPr>
            <w:tcW w:w="1428" w:type="dxa"/>
            <w:tcBorders>
              <w:top w:val="single" w:color="000000" w:sz="12" w:space="0"/>
              <w:left w:val="single" w:color="000000" w:sz="4" w:space="0"/>
              <w:bottom w:val="single" w:color="000000" w:sz="4" w:space="0"/>
              <w:right w:val="single" w:color="000000" w:sz="4" w:space="0"/>
            </w:tcBorders>
          </w:tcPr>
          <w:p w14:paraId="142EF93C">
            <w:pPr>
              <w:pStyle w:val="38"/>
              <w:spacing w:before="114" w:line="273" w:lineRule="exact"/>
              <w:ind w:left="182" w:right="0"/>
              <w:jc w:val="left"/>
              <w:rPr>
                <w:rFonts w:ascii="宋体" w:hAnsi="宋体" w:eastAsia="宋体" w:cs="宋体"/>
                <w:sz w:val="21"/>
                <w:szCs w:val="21"/>
              </w:rPr>
            </w:pPr>
            <w:r>
              <w:rPr>
                <w:rFonts w:ascii="宋体" w:hAnsi="宋体" w:eastAsia="宋体" w:cs="宋体"/>
                <w:sz w:val="21"/>
                <w:szCs w:val="21"/>
              </w:rPr>
              <w:t>单位耗冷量</w:t>
            </w:r>
          </w:p>
          <w:p w14:paraId="26963251">
            <w:pPr>
              <w:pStyle w:val="38"/>
              <w:spacing w:line="289" w:lineRule="exact"/>
              <w:ind w:left="254"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W/m</w:t>
            </w:r>
            <w:r>
              <w:rPr>
                <w:rFonts w:ascii="Times New Roman" w:hAnsi="Times New Roman" w:eastAsia="Times New Roman" w:cs="Times New Roman"/>
                <w:position w:val="7"/>
                <w:sz w:val="14"/>
                <w:szCs w:val="14"/>
              </w:rPr>
              <w:t>2</w:t>
            </w:r>
            <w:r>
              <w:rPr>
                <w:rFonts w:ascii="宋体" w:hAnsi="宋体" w:eastAsia="宋体" w:cs="宋体"/>
                <w:sz w:val="21"/>
                <w:szCs w:val="21"/>
              </w:rPr>
              <w:t>）</w:t>
            </w:r>
          </w:p>
        </w:tc>
        <w:tc>
          <w:tcPr>
            <w:tcW w:w="1431" w:type="dxa"/>
            <w:tcBorders>
              <w:top w:val="single" w:color="000000" w:sz="12" w:space="0"/>
              <w:left w:val="single" w:color="000000" w:sz="4" w:space="0"/>
              <w:bottom w:val="single" w:color="000000" w:sz="4" w:space="0"/>
              <w:right w:val="single" w:color="000000" w:sz="4" w:space="0"/>
            </w:tcBorders>
          </w:tcPr>
          <w:p w14:paraId="6375D01E">
            <w:pPr>
              <w:pStyle w:val="38"/>
              <w:spacing w:before="114" w:line="273" w:lineRule="exact"/>
              <w:ind w:left="288" w:right="0"/>
              <w:jc w:val="left"/>
              <w:rPr>
                <w:rFonts w:ascii="宋体" w:hAnsi="宋体" w:eastAsia="宋体" w:cs="宋体"/>
                <w:sz w:val="21"/>
                <w:szCs w:val="21"/>
              </w:rPr>
            </w:pPr>
            <w:r>
              <w:rPr>
                <w:rFonts w:ascii="宋体" w:hAnsi="宋体" w:eastAsia="宋体" w:cs="宋体"/>
                <w:sz w:val="21"/>
                <w:szCs w:val="21"/>
              </w:rPr>
              <w:t>建筑面积</w:t>
            </w:r>
          </w:p>
          <w:p w14:paraId="7EC8EF06">
            <w:pPr>
              <w:pStyle w:val="38"/>
              <w:spacing w:line="289" w:lineRule="exact"/>
              <w:ind w:left="382"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2</w:t>
            </w:r>
            <w:r>
              <w:rPr>
                <w:rFonts w:ascii="宋体" w:hAnsi="宋体" w:eastAsia="宋体" w:cs="宋体"/>
                <w:sz w:val="21"/>
                <w:szCs w:val="21"/>
              </w:rPr>
              <w:t>）</w:t>
            </w:r>
          </w:p>
        </w:tc>
        <w:tc>
          <w:tcPr>
            <w:tcW w:w="1421" w:type="dxa"/>
            <w:tcBorders>
              <w:top w:val="single" w:color="000000" w:sz="12" w:space="0"/>
              <w:left w:val="single" w:color="000000" w:sz="4" w:space="0"/>
              <w:bottom w:val="single" w:color="000000" w:sz="4" w:space="0"/>
              <w:right w:val="nil"/>
            </w:tcBorders>
          </w:tcPr>
          <w:p w14:paraId="1524E1CD">
            <w:pPr>
              <w:pStyle w:val="38"/>
              <w:spacing w:before="114" w:line="273" w:lineRule="exact"/>
              <w:ind w:left="391" w:right="0"/>
              <w:jc w:val="left"/>
              <w:rPr>
                <w:rFonts w:ascii="宋体" w:hAnsi="宋体" w:eastAsia="宋体" w:cs="宋体"/>
                <w:sz w:val="21"/>
                <w:szCs w:val="21"/>
              </w:rPr>
            </w:pPr>
            <w:r>
              <w:rPr>
                <w:rFonts w:ascii="宋体" w:hAnsi="宋体" w:eastAsia="宋体" w:cs="宋体"/>
                <w:sz w:val="21"/>
                <w:szCs w:val="21"/>
              </w:rPr>
              <w:t>冷负荷</w:t>
            </w:r>
          </w:p>
          <w:p w14:paraId="0E2430BB">
            <w:pPr>
              <w:pStyle w:val="38"/>
              <w:spacing w:line="289" w:lineRule="exact"/>
              <w:ind w:left="321"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KW</w:t>
            </w:r>
            <w:r>
              <w:rPr>
                <w:rFonts w:ascii="宋体" w:hAnsi="宋体" w:eastAsia="宋体" w:cs="宋体"/>
                <w:sz w:val="21"/>
                <w:szCs w:val="21"/>
              </w:rPr>
              <w:t>）</w:t>
            </w:r>
          </w:p>
        </w:tc>
      </w:tr>
      <w:tr w14:paraId="646E85AF">
        <w:tblPrEx>
          <w:tblCellMar>
            <w:top w:w="0" w:type="dxa"/>
            <w:left w:w="0" w:type="dxa"/>
            <w:bottom w:w="0" w:type="dxa"/>
            <w:right w:w="0" w:type="dxa"/>
          </w:tblCellMar>
        </w:tblPrEx>
        <w:trPr>
          <w:trHeight w:val="430" w:hRule="exact"/>
        </w:trPr>
        <w:tc>
          <w:tcPr>
            <w:tcW w:w="790" w:type="dxa"/>
            <w:tcBorders>
              <w:top w:val="single" w:color="000000" w:sz="4" w:space="0"/>
              <w:left w:val="nil"/>
              <w:bottom w:val="single" w:color="000000" w:sz="4" w:space="0"/>
              <w:right w:val="single" w:color="000000" w:sz="4" w:space="0"/>
            </w:tcBorders>
          </w:tcPr>
          <w:p w14:paraId="74AEEB00">
            <w:pPr>
              <w:pStyle w:val="38"/>
              <w:spacing w:before="140" w:line="240" w:lineRule="auto"/>
              <w:ind w:left="16" w:right="0"/>
              <w:jc w:val="center"/>
              <w:rPr>
                <w:rFonts w:ascii="Times New Roman" w:hAnsi="Times New Roman" w:eastAsia="Times New Roman" w:cs="Times New Roman"/>
                <w:sz w:val="21"/>
                <w:szCs w:val="21"/>
              </w:rPr>
            </w:pPr>
            <w:r>
              <w:rPr>
                <w:rFonts w:ascii="Times New Roman"/>
                <w:w w:val="100"/>
                <w:sz w:val="21"/>
              </w:rPr>
              <w:t>1</w:t>
            </w:r>
          </w:p>
        </w:tc>
        <w:tc>
          <w:tcPr>
            <w:tcW w:w="1239" w:type="dxa"/>
            <w:tcBorders>
              <w:top w:val="single" w:color="000000" w:sz="4" w:space="0"/>
              <w:left w:val="single" w:color="000000" w:sz="4" w:space="0"/>
              <w:bottom w:val="single" w:color="000000" w:sz="4" w:space="0"/>
              <w:right w:val="single" w:color="000000" w:sz="4" w:space="0"/>
            </w:tcBorders>
          </w:tcPr>
          <w:p w14:paraId="160ECC3D">
            <w:pPr>
              <w:pStyle w:val="38"/>
              <w:spacing w:before="90" w:line="240" w:lineRule="auto"/>
              <w:ind w:left="297" w:right="0"/>
              <w:jc w:val="left"/>
              <w:rPr>
                <w:rFonts w:ascii="宋体" w:hAnsi="宋体" w:eastAsia="宋体" w:cs="宋体"/>
                <w:sz w:val="21"/>
                <w:szCs w:val="21"/>
              </w:rPr>
            </w:pPr>
            <w:r>
              <w:rPr>
                <w:rFonts w:ascii="宋体" w:hAnsi="宋体" w:eastAsia="宋体" w:cs="宋体"/>
                <w:sz w:val="21"/>
                <w:szCs w:val="21"/>
              </w:rPr>
              <w:t>排酸间</w:t>
            </w:r>
          </w:p>
        </w:tc>
        <w:tc>
          <w:tcPr>
            <w:tcW w:w="1303" w:type="dxa"/>
            <w:tcBorders>
              <w:top w:val="single" w:color="000000" w:sz="4" w:space="0"/>
              <w:left w:val="single" w:color="000000" w:sz="4" w:space="0"/>
              <w:bottom w:val="single" w:color="000000" w:sz="4" w:space="0"/>
              <w:right w:val="single" w:color="000000" w:sz="4" w:space="0"/>
            </w:tcBorders>
          </w:tcPr>
          <w:p w14:paraId="31462DDB">
            <w:pPr>
              <w:pStyle w:val="38"/>
              <w:spacing w:before="140" w:line="240" w:lineRule="auto"/>
              <w:ind w:right="0"/>
              <w:jc w:val="center"/>
              <w:rPr>
                <w:rFonts w:ascii="Times New Roman" w:hAnsi="Times New Roman" w:eastAsia="Times New Roman" w:cs="Times New Roman"/>
                <w:sz w:val="21"/>
                <w:szCs w:val="21"/>
              </w:rPr>
            </w:pPr>
            <w:r>
              <w:rPr>
                <w:rFonts w:ascii="Times New Roman"/>
                <w:w w:val="100"/>
                <w:sz w:val="21"/>
              </w:rPr>
              <w:t>8</w:t>
            </w:r>
          </w:p>
        </w:tc>
        <w:tc>
          <w:tcPr>
            <w:tcW w:w="1304" w:type="dxa"/>
            <w:tcBorders>
              <w:top w:val="single" w:color="000000" w:sz="4" w:space="0"/>
              <w:left w:val="single" w:color="000000" w:sz="4" w:space="0"/>
              <w:bottom w:val="single" w:color="000000" w:sz="4" w:space="0"/>
              <w:right w:val="single" w:color="000000" w:sz="4" w:space="0"/>
            </w:tcBorders>
          </w:tcPr>
          <w:p w14:paraId="73139F9A">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-2</w:t>
            </w:r>
          </w:p>
        </w:tc>
        <w:tc>
          <w:tcPr>
            <w:tcW w:w="1428" w:type="dxa"/>
            <w:tcBorders>
              <w:top w:val="single" w:color="000000" w:sz="4" w:space="0"/>
              <w:left w:val="single" w:color="000000" w:sz="4" w:space="0"/>
              <w:bottom w:val="single" w:color="000000" w:sz="4" w:space="0"/>
              <w:right w:val="single" w:color="000000" w:sz="4" w:space="0"/>
            </w:tcBorders>
          </w:tcPr>
          <w:p w14:paraId="727E6A72">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90</w:t>
            </w:r>
          </w:p>
        </w:tc>
        <w:tc>
          <w:tcPr>
            <w:tcW w:w="1431" w:type="dxa"/>
            <w:tcBorders>
              <w:top w:val="single" w:color="000000" w:sz="4" w:space="0"/>
              <w:left w:val="single" w:color="000000" w:sz="4" w:space="0"/>
              <w:bottom w:val="single" w:color="000000" w:sz="4" w:space="0"/>
              <w:right w:val="single" w:color="000000" w:sz="4" w:space="0"/>
            </w:tcBorders>
          </w:tcPr>
          <w:p w14:paraId="47A3208E">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800</w:t>
            </w:r>
          </w:p>
        </w:tc>
        <w:tc>
          <w:tcPr>
            <w:tcW w:w="1421" w:type="dxa"/>
            <w:tcBorders>
              <w:top w:val="single" w:color="000000" w:sz="4" w:space="0"/>
              <w:left w:val="single" w:color="000000" w:sz="4" w:space="0"/>
              <w:bottom w:val="single" w:color="000000" w:sz="4" w:space="0"/>
              <w:right w:val="nil"/>
            </w:tcBorders>
          </w:tcPr>
          <w:p w14:paraId="0214967B">
            <w:pPr>
              <w:pStyle w:val="38"/>
              <w:spacing w:before="140" w:line="240" w:lineRule="auto"/>
              <w:ind w:right="3"/>
              <w:jc w:val="center"/>
              <w:rPr>
                <w:rFonts w:ascii="Times New Roman" w:hAnsi="Times New Roman" w:eastAsia="Times New Roman" w:cs="Times New Roman"/>
                <w:sz w:val="21"/>
                <w:szCs w:val="21"/>
              </w:rPr>
            </w:pPr>
            <w:r>
              <w:rPr>
                <w:rFonts w:ascii="Times New Roman"/>
                <w:sz w:val="21"/>
              </w:rPr>
              <w:t>72</w:t>
            </w:r>
          </w:p>
        </w:tc>
      </w:tr>
      <w:tr w14:paraId="44E79079">
        <w:tblPrEx>
          <w:tblCellMar>
            <w:top w:w="0" w:type="dxa"/>
            <w:left w:w="0" w:type="dxa"/>
            <w:bottom w:w="0" w:type="dxa"/>
            <w:right w:w="0" w:type="dxa"/>
          </w:tblCellMar>
        </w:tblPrEx>
        <w:trPr>
          <w:trHeight w:val="624" w:hRule="exact"/>
        </w:trPr>
        <w:tc>
          <w:tcPr>
            <w:tcW w:w="790" w:type="dxa"/>
            <w:tcBorders>
              <w:top w:val="single" w:color="000000" w:sz="4" w:space="0"/>
              <w:left w:val="nil"/>
              <w:bottom w:val="single" w:color="000000" w:sz="4" w:space="0"/>
              <w:right w:val="single" w:color="000000" w:sz="4" w:space="0"/>
            </w:tcBorders>
          </w:tcPr>
          <w:p w14:paraId="547EF5D8">
            <w:pPr>
              <w:pStyle w:val="38"/>
              <w:spacing w:before="3" w:line="240" w:lineRule="auto"/>
              <w:ind w:right="0"/>
              <w:jc w:val="left"/>
              <w:rPr>
                <w:rFonts w:ascii="宋体" w:hAnsi="宋体" w:eastAsia="宋体" w:cs="宋体"/>
                <w:b/>
                <w:bCs/>
                <w:sz w:val="18"/>
                <w:szCs w:val="18"/>
              </w:rPr>
            </w:pPr>
          </w:p>
          <w:p w14:paraId="4FBD8396">
            <w:pPr>
              <w:pStyle w:val="38"/>
              <w:spacing w:line="240" w:lineRule="auto"/>
              <w:ind w:left="16" w:right="0"/>
              <w:jc w:val="center"/>
              <w:rPr>
                <w:rFonts w:ascii="Times New Roman" w:hAnsi="Times New Roman" w:eastAsia="Times New Roman" w:cs="Times New Roman"/>
                <w:sz w:val="21"/>
                <w:szCs w:val="21"/>
              </w:rPr>
            </w:pPr>
            <w:r>
              <w:rPr>
                <w:rFonts w:ascii="Times New Roman"/>
                <w:w w:val="100"/>
                <w:sz w:val="21"/>
              </w:rPr>
              <w:t>2</w:t>
            </w:r>
          </w:p>
        </w:tc>
        <w:tc>
          <w:tcPr>
            <w:tcW w:w="1239" w:type="dxa"/>
            <w:tcBorders>
              <w:top w:val="single" w:color="000000" w:sz="4" w:space="0"/>
              <w:left w:val="single" w:color="000000" w:sz="4" w:space="0"/>
              <w:bottom w:val="single" w:color="000000" w:sz="4" w:space="0"/>
              <w:right w:val="single" w:color="000000" w:sz="4" w:space="0"/>
            </w:tcBorders>
          </w:tcPr>
          <w:p w14:paraId="576661D6">
            <w:pPr>
              <w:pStyle w:val="38"/>
              <w:spacing w:before="6" w:line="240" w:lineRule="auto"/>
              <w:ind w:right="0"/>
              <w:jc w:val="left"/>
              <w:rPr>
                <w:rFonts w:ascii="宋体" w:hAnsi="宋体" w:eastAsia="宋体" w:cs="宋体"/>
                <w:b/>
                <w:bCs/>
                <w:sz w:val="14"/>
                <w:szCs w:val="14"/>
              </w:rPr>
            </w:pPr>
          </w:p>
          <w:p w14:paraId="198C06B4">
            <w:pPr>
              <w:pStyle w:val="38"/>
              <w:spacing w:line="240" w:lineRule="auto"/>
              <w:ind w:left="297" w:right="0"/>
              <w:jc w:val="left"/>
              <w:rPr>
                <w:rFonts w:ascii="宋体" w:hAnsi="宋体" w:eastAsia="宋体" w:cs="宋体"/>
                <w:sz w:val="21"/>
                <w:szCs w:val="21"/>
              </w:rPr>
            </w:pPr>
            <w:r>
              <w:rPr>
                <w:rFonts w:ascii="宋体" w:hAnsi="宋体" w:eastAsia="宋体" w:cs="宋体"/>
                <w:sz w:val="21"/>
                <w:szCs w:val="21"/>
              </w:rPr>
              <w:t>冷冻库</w:t>
            </w:r>
          </w:p>
        </w:tc>
        <w:tc>
          <w:tcPr>
            <w:tcW w:w="1303" w:type="dxa"/>
            <w:tcBorders>
              <w:top w:val="single" w:color="000000" w:sz="4" w:space="0"/>
              <w:left w:val="single" w:color="000000" w:sz="4" w:space="0"/>
              <w:bottom w:val="single" w:color="000000" w:sz="4" w:space="0"/>
              <w:right w:val="single" w:color="000000" w:sz="4" w:space="0"/>
            </w:tcBorders>
          </w:tcPr>
          <w:p w14:paraId="37AF70F3">
            <w:pPr>
              <w:pStyle w:val="38"/>
              <w:spacing w:before="3" w:line="240" w:lineRule="auto"/>
              <w:ind w:right="0"/>
              <w:jc w:val="left"/>
              <w:rPr>
                <w:rFonts w:ascii="宋体" w:hAnsi="宋体" w:eastAsia="宋体" w:cs="宋体"/>
                <w:b/>
                <w:bCs/>
                <w:sz w:val="18"/>
                <w:szCs w:val="18"/>
              </w:rPr>
            </w:pPr>
          </w:p>
          <w:p w14:paraId="1DC16297">
            <w:pPr>
              <w:pStyle w:val="38"/>
              <w:spacing w:line="240" w:lineRule="auto"/>
              <w:ind w:right="0"/>
              <w:jc w:val="center"/>
              <w:rPr>
                <w:rFonts w:ascii="Times New Roman" w:hAnsi="Times New Roman" w:eastAsia="Times New Roman" w:cs="Times New Roman"/>
                <w:sz w:val="21"/>
                <w:szCs w:val="21"/>
              </w:rPr>
            </w:pPr>
            <w:r>
              <w:rPr>
                <w:rFonts w:ascii="Times New Roman"/>
                <w:sz w:val="21"/>
              </w:rPr>
              <w:t>13</w:t>
            </w:r>
          </w:p>
        </w:tc>
        <w:tc>
          <w:tcPr>
            <w:tcW w:w="1304" w:type="dxa"/>
            <w:tcBorders>
              <w:top w:val="single" w:color="000000" w:sz="4" w:space="0"/>
              <w:left w:val="single" w:color="000000" w:sz="4" w:space="0"/>
              <w:bottom w:val="single" w:color="000000" w:sz="4" w:space="0"/>
              <w:right w:val="single" w:color="000000" w:sz="4" w:space="0"/>
            </w:tcBorders>
          </w:tcPr>
          <w:p w14:paraId="2E3FF25F">
            <w:pPr>
              <w:pStyle w:val="38"/>
              <w:spacing w:before="3" w:line="240" w:lineRule="auto"/>
              <w:ind w:right="0"/>
              <w:jc w:val="left"/>
              <w:rPr>
                <w:rFonts w:ascii="宋体" w:hAnsi="宋体" w:eastAsia="宋体" w:cs="宋体"/>
                <w:b/>
                <w:bCs/>
                <w:sz w:val="18"/>
                <w:szCs w:val="18"/>
              </w:rPr>
            </w:pPr>
          </w:p>
          <w:p w14:paraId="61D8C5C0">
            <w:pPr>
              <w:pStyle w:val="38"/>
              <w:spacing w:line="240" w:lineRule="auto"/>
              <w:ind w:right="0"/>
              <w:jc w:val="center"/>
              <w:rPr>
                <w:rFonts w:ascii="Times New Roman" w:hAnsi="Times New Roman" w:eastAsia="Times New Roman" w:cs="Times New Roman"/>
                <w:sz w:val="21"/>
                <w:szCs w:val="21"/>
              </w:rPr>
            </w:pPr>
            <w:r>
              <w:rPr>
                <w:rFonts w:ascii="Times New Roman"/>
                <w:sz w:val="21"/>
              </w:rPr>
              <w:t>-30</w:t>
            </w:r>
          </w:p>
        </w:tc>
        <w:tc>
          <w:tcPr>
            <w:tcW w:w="1428" w:type="dxa"/>
            <w:tcBorders>
              <w:top w:val="single" w:color="000000" w:sz="4" w:space="0"/>
              <w:left w:val="single" w:color="000000" w:sz="4" w:space="0"/>
              <w:bottom w:val="single" w:color="000000" w:sz="4" w:space="0"/>
              <w:right w:val="single" w:color="000000" w:sz="4" w:space="0"/>
            </w:tcBorders>
          </w:tcPr>
          <w:p w14:paraId="0177991F">
            <w:pPr>
              <w:pStyle w:val="38"/>
              <w:spacing w:before="3" w:line="240" w:lineRule="auto"/>
              <w:ind w:right="0"/>
              <w:jc w:val="left"/>
              <w:rPr>
                <w:rFonts w:ascii="宋体" w:hAnsi="宋体" w:eastAsia="宋体" w:cs="宋体"/>
                <w:b/>
                <w:bCs/>
                <w:sz w:val="18"/>
                <w:szCs w:val="18"/>
              </w:rPr>
            </w:pPr>
          </w:p>
          <w:p w14:paraId="5D13BE26">
            <w:pPr>
              <w:pStyle w:val="38"/>
              <w:spacing w:line="240" w:lineRule="auto"/>
              <w:ind w:left="2" w:right="0"/>
              <w:jc w:val="center"/>
              <w:rPr>
                <w:rFonts w:ascii="Times New Roman" w:hAnsi="Times New Roman" w:eastAsia="Times New Roman" w:cs="Times New Roman"/>
                <w:sz w:val="21"/>
                <w:szCs w:val="21"/>
              </w:rPr>
            </w:pPr>
            <w:r>
              <w:rPr>
                <w:rFonts w:ascii="Times New Roman"/>
                <w:sz w:val="21"/>
              </w:rPr>
              <w:t>850</w:t>
            </w:r>
          </w:p>
        </w:tc>
        <w:tc>
          <w:tcPr>
            <w:tcW w:w="1431" w:type="dxa"/>
            <w:tcBorders>
              <w:top w:val="single" w:color="000000" w:sz="4" w:space="0"/>
              <w:left w:val="single" w:color="000000" w:sz="4" w:space="0"/>
              <w:bottom w:val="single" w:color="000000" w:sz="4" w:space="0"/>
              <w:right w:val="single" w:color="000000" w:sz="4" w:space="0"/>
            </w:tcBorders>
          </w:tcPr>
          <w:p w14:paraId="22FE5FAF">
            <w:pPr>
              <w:pStyle w:val="38"/>
              <w:spacing w:before="3" w:line="240" w:lineRule="auto"/>
              <w:ind w:right="0"/>
              <w:jc w:val="left"/>
              <w:rPr>
                <w:rFonts w:ascii="宋体" w:hAnsi="宋体" w:eastAsia="宋体" w:cs="宋体"/>
                <w:b/>
                <w:bCs/>
                <w:sz w:val="18"/>
                <w:szCs w:val="18"/>
              </w:rPr>
            </w:pPr>
          </w:p>
          <w:p w14:paraId="071653C5">
            <w:pPr>
              <w:pStyle w:val="38"/>
              <w:spacing w:line="240" w:lineRule="auto"/>
              <w:ind w:right="0"/>
              <w:jc w:val="center"/>
              <w:rPr>
                <w:rFonts w:ascii="Times New Roman" w:hAnsi="Times New Roman" w:eastAsia="Times New Roman" w:cs="Times New Roman"/>
                <w:sz w:val="21"/>
                <w:szCs w:val="21"/>
              </w:rPr>
            </w:pPr>
            <w:r>
              <w:rPr>
                <w:rFonts w:ascii="Times New Roman"/>
                <w:sz w:val="21"/>
              </w:rPr>
              <w:t>514</w:t>
            </w:r>
          </w:p>
        </w:tc>
        <w:tc>
          <w:tcPr>
            <w:tcW w:w="1421" w:type="dxa"/>
            <w:tcBorders>
              <w:top w:val="single" w:color="000000" w:sz="4" w:space="0"/>
              <w:left w:val="single" w:color="000000" w:sz="4" w:space="0"/>
              <w:bottom w:val="single" w:color="000000" w:sz="4" w:space="0"/>
              <w:right w:val="nil"/>
            </w:tcBorders>
          </w:tcPr>
          <w:p w14:paraId="3839DFD9">
            <w:pPr>
              <w:pStyle w:val="38"/>
              <w:spacing w:before="3" w:line="240" w:lineRule="auto"/>
              <w:ind w:right="0"/>
              <w:jc w:val="left"/>
              <w:rPr>
                <w:rFonts w:ascii="宋体" w:hAnsi="宋体" w:eastAsia="宋体" w:cs="宋体"/>
                <w:b/>
                <w:bCs/>
                <w:sz w:val="18"/>
                <w:szCs w:val="18"/>
              </w:rPr>
            </w:pPr>
          </w:p>
          <w:p w14:paraId="6941FCFB">
            <w:pPr>
              <w:pStyle w:val="38"/>
              <w:spacing w:line="240" w:lineRule="auto"/>
              <w:ind w:left="470" w:right="0"/>
              <w:jc w:val="left"/>
              <w:rPr>
                <w:rFonts w:ascii="Times New Roman" w:hAnsi="Times New Roman" w:eastAsia="Times New Roman" w:cs="Times New Roman"/>
                <w:sz w:val="21"/>
                <w:szCs w:val="21"/>
              </w:rPr>
            </w:pPr>
            <w:r>
              <w:rPr>
                <w:rFonts w:ascii="Times New Roman"/>
                <w:sz w:val="21"/>
              </w:rPr>
              <w:t>436.9</w:t>
            </w:r>
          </w:p>
        </w:tc>
      </w:tr>
      <w:tr w14:paraId="460E436A">
        <w:tblPrEx>
          <w:tblCellMar>
            <w:top w:w="0" w:type="dxa"/>
            <w:left w:w="0" w:type="dxa"/>
            <w:bottom w:w="0" w:type="dxa"/>
            <w:right w:w="0" w:type="dxa"/>
          </w:tblCellMar>
        </w:tblPrEx>
        <w:trPr>
          <w:trHeight w:val="430" w:hRule="exact"/>
        </w:trPr>
        <w:tc>
          <w:tcPr>
            <w:tcW w:w="790" w:type="dxa"/>
            <w:tcBorders>
              <w:top w:val="single" w:color="000000" w:sz="4" w:space="0"/>
              <w:left w:val="nil"/>
              <w:bottom w:val="single" w:color="000000" w:sz="4" w:space="0"/>
              <w:right w:val="single" w:color="000000" w:sz="4" w:space="0"/>
            </w:tcBorders>
          </w:tcPr>
          <w:p w14:paraId="3EDD735B">
            <w:pPr>
              <w:pStyle w:val="38"/>
              <w:spacing w:before="140" w:line="240" w:lineRule="auto"/>
              <w:ind w:left="16" w:right="0"/>
              <w:jc w:val="center"/>
              <w:rPr>
                <w:rFonts w:ascii="Times New Roman" w:hAnsi="Times New Roman" w:eastAsia="Times New Roman" w:cs="Times New Roman"/>
                <w:sz w:val="21"/>
                <w:szCs w:val="21"/>
              </w:rPr>
            </w:pPr>
            <w:r>
              <w:rPr>
                <w:rFonts w:ascii="Times New Roman"/>
                <w:w w:val="100"/>
                <w:sz w:val="21"/>
              </w:rPr>
              <w:t>3</w:t>
            </w:r>
          </w:p>
        </w:tc>
        <w:tc>
          <w:tcPr>
            <w:tcW w:w="1239" w:type="dxa"/>
            <w:tcBorders>
              <w:top w:val="single" w:color="000000" w:sz="4" w:space="0"/>
              <w:left w:val="single" w:color="000000" w:sz="4" w:space="0"/>
              <w:bottom w:val="single" w:color="000000" w:sz="4" w:space="0"/>
              <w:right w:val="single" w:color="000000" w:sz="4" w:space="0"/>
            </w:tcBorders>
          </w:tcPr>
          <w:p w14:paraId="462062A1">
            <w:pPr>
              <w:pStyle w:val="38"/>
              <w:spacing w:before="40" w:line="240" w:lineRule="auto"/>
              <w:ind w:left="297" w:right="0"/>
              <w:jc w:val="left"/>
              <w:rPr>
                <w:rFonts w:ascii="宋体" w:hAnsi="宋体" w:eastAsia="宋体" w:cs="宋体"/>
                <w:sz w:val="21"/>
                <w:szCs w:val="21"/>
              </w:rPr>
            </w:pPr>
            <w:r>
              <w:rPr>
                <w:rFonts w:ascii="宋体" w:hAnsi="宋体" w:eastAsia="宋体" w:cs="宋体"/>
                <w:sz w:val="21"/>
                <w:szCs w:val="21"/>
              </w:rPr>
              <w:t>冷藏库</w:t>
            </w:r>
          </w:p>
        </w:tc>
        <w:tc>
          <w:tcPr>
            <w:tcW w:w="1303" w:type="dxa"/>
            <w:tcBorders>
              <w:top w:val="single" w:color="000000" w:sz="4" w:space="0"/>
              <w:left w:val="single" w:color="000000" w:sz="4" w:space="0"/>
              <w:bottom w:val="single" w:color="000000" w:sz="4" w:space="0"/>
              <w:right w:val="single" w:color="000000" w:sz="4" w:space="0"/>
            </w:tcBorders>
          </w:tcPr>
          <w:p w14:paraId="5C519D93">
            <w:pPr>
              <w:pStyle w:val="38"/>
              <w:spacing w:before="140"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1304" w:type="dxa"/>
            <w:tcBorders>
              <w:top w:val="single" w:color="000000" w:sz="4" w:space="0"/>
              <w:left w:val="single" w:color="000000" w:sz="4" w:space="0"/>
              <w:bottom w:val="single" w:color="000000" w:sz="4" w:space="0"/>
              <w:right w:val="single" w:color="000000" w:sz="4" w:space="0"/>
            </w:tcBorders>
          </w:tcPr>
          <w:p w14:paraId="70BC36F1">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-20</w:t>
            </w:r>
          </w:p>
        </w:tc>
        <w:tc>
          <w:tcPr>
            <w:tcW w:w="1428" w:type="dxa"/>
            <w:tcBorders>
              <w:top w:val="single" w:color="000000" w:sz="4" w:space="0"/>
              <w:left w:val="single" w:color="000000" w:sz="4" w:space="0"/>
              <w:bottom w:val="single" w:color="000000" w:sz="4" w:space="0"/>
              <w:right w:val="single" w:color="000000" w:sz="4" w:space="0"/>
            </w:tcBorders>
          </w:tcPr>
          <w:p w14:paraId="306B4C52">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80</w:t>
            </w:r>
          </w:p>
        </w:tc>
        <w:tc>
          <w:tcPr>
            <w:tcW w:w="1431" w:type="dxa"/>
            <w:tcBorders>
              <w:top w:val="single" w:color="000000" w:sz="4" w:space="0"/>
              <w:left w:val="single" w:color="000000" w:sz="4" w:space="0"/>
              <w:bottom w:val="single" w:color="000000" w:sz="4" w:space="0"/>
              <w:right w:val="single" w:color="000000" w:sz="4" w:space="0"/>
            </w:tcBorders>
          </w:tcPr>
          <w:p w14:paraId="71ADC0A6">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2100</w:t>
            </w:r>
          </w:p>
        </w:tc>
        <w:tc>
          <w:tcPr>
            <w:tcW w:w="1421" w:type="dxa"/>
            <w:tcBorders>
              <w:top w:val="single" w:color="000000" w:sz="4" w:space="0"/>
              <w:left w:val="single" w:color="000000" w:sz="4" w:space="0"/>
              <w:bottom w:val="single" w:color="000000" w:sz="4" w:space="0"/>
              <w:right w:val="nil"/>
            </w:tcBorders>
          </w:tcPr>
          <w:p w14:paraId="0AFCD906">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168</w:t>
            </w:r>
          </w:p>
        </w:tc>
      </w:tr>
      <w:tr w14:paraId="0D4BD67F">
        <w:tblPrEx>
          <w:tblCellMar>
            <w:top w:w="0" w:type="dxa"/>
            <w:left w:w="0" w:type="dxa"/>
            <w:bottom w:w="0" w:type="dxa"/>
            <w:right w:w="0" w:type="dxa"/>
          </w:tblCellMar>
        </w:tblPrEx>
        <w:trPr>
          <w:trHeight w:val="442" w:hRule="exact"/>
        </w:trPr>
        <w:tc>
          <w:tcPr>
            <w:tcW w:w="790" w:type="dxa"/>
            <w:tcBorders>
              <w:top w:val="single" w:color="000000" w:sz="4" w:space="0"/>
              <w:left w:val="nil"/>
              <w:bottom w:val="single" w:color="000000" w:sz="12" w:space="0"/>
              <w:right w:val="single" w:color="000000" w:sz="4" w:space="0"/>
            </w:tcBorders>
          </w:tcPr>
          <w:p w14:paraId="164BF973">
            <w:pPr>
              <w:pStyle w:val="38"/>
              <w:spacing w:before="142" w:line="240" w:lineRule="auto"/>
              <w:ind w:left="16" w:right="0"/>
              <w:jc w:val="center"/>
              <w:rPr>
                <w:rFonts w:ascii="Times New Roman" w:hAnsi="Times New Roman" w:eastAsia="Times New Roman" w:cs="Times New Roman"/>
                <w:sz w:val="21"/>
                <w:szCs w:val="21"/>
              </w:rPr>
            </w:pPr>
            <w:r>
              <w:rPr>
                <w:rFonts w:ascii="Times New Roman"/>
                <w:w w:val="100"/>
                <w:sz w:val="21"/>
              </w:rPr>
              <w:t>8</w:t>
            </w:r>
          </w:p>
        </w:tc>
        <w:tc>
          <w:tcPr>
            <w:tcW w:w="1239" w:type="dxa"/>
            <w:tcBorders>
              <w:top w:val="single" w:color="000000" w:sz="4" w:space="0"/>
              <w:left w:val="single" w:color="000000" w:sz="4" w:space="0"/>
              <w:bottom w:val="single" w:color="000000" w:sz="12" w:space="0"/>
              <w:right w:val="single" w:color="000000" w:sz="4" w:space="0"/>
            </w:tcBorders>
          </w:tcPr>
          <w:p w14:paraId="51A14E42">
            <w:pPr>
              <w:pStyle w:val="38"/>
              <w:spacing w:before="93" w:line="240" w:lineRule="auto"/>
              <w:ind w:left="403" w:right="0"/>
              <w:jc w:val="left"/>
              <w:rPr>
                <w:rFonts w:ascii="宋体" w:hAnsi="宋体" w:eastAsia="宋体" w:cs="宋体"/>
                <w:sz w:val="21"/>
                <w:szCs w:val="21"/>
              </w:rPr>
            </w:pPr>
            <w:r>
              <w:rPr>
                <w:rFonts w:ascii="宋体" w:hAnsi="宋体" w:eastAsia="宋体" w:cs="宋体"/>
                <w:sz w:val="21"/>
                <w:szCs w:val="21"/>
              </w:rPr>
              <w:t>合计</w:t>
            </w:r>
          </w:p>
        </w:tc>
        <w:tc>
          <w:tcPr>
            <w:tcW w:w="1303" w:type="dxa"/>
            <w:tcBorders>
              <w:top w:val="single" w:color="000000" w:sz="4" w:space="0"/>
              <w:left w:val="single" w:color="000000" w:sz="4" w:space="0"/>
              <w:bottom w:val="single" w:color="000000" w:sz="12" w:space="0"/>
              <w:right w:val="single" w:color="000000" w:sz="4" w:space="0"/>
            </w:tcBorders>
          </w:tcPr>
          <w:p w14:paraId="4EFDBF36"/>
        </w:tc>
        <w:tc>
          <w:tcPr>
            <w:tcW w:w="1304" w:type="dxa"/>
            <w:tcBorders>
              <w:top w:val="single" w:color="000000" w:sz="4" w:space="0"/>
              <w:left w:val="single" w:color="000000" w:sz="4" w:space="0"/>
              <w:bottom w:val="single" w:color="000000" w:sz="12" w:space="0"/>
              <w:right w:val="single" w:color="000000" w:sz="4" w:space="0"/>
            </w:tcBorders>
          </w:tcPr>
          <w:p w14:paraId="2D478E60">
            <w:pPr>
              <w:pStyle w:val="38"/>
              <w:spacing w:before="14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428" w:type="dxa"/>
            <w:tcBorders>
              <w:top w:val="single" w:color="000000" w:sz="4" w:space="0"/>
              <w:left w:val="single" w:color="000000" w:sz="4" w:space="0"/>
              <w:bottom w:val="single" w:color="000000" w:sz="12" w:space="0"/>
              <w:right w:val="single" w:color="000000" w:sz="4" w:space="0"/>
            </w:tcBorders>
          </w:tcPr>
          <w:p w14:paraId="100DE2B3">
            <w:pPr>
              <w:pStyle w:val="38"/>
              <w:spacing w:before="14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431" w:type="dxa"/>
            <w:tcBorders>
              <w:top w:val="single" w:color="000000" w:sz="4" w:space="0"/>
              <w:left w:val="single" w:color="000000" w:sz="4" w:space="0"/>
              <w:bottom w:val="single" w:color="000000" w:sz="12" w:space="0"/>
              <w:right w:val="single" w:color="000000" w:sz="4" w:space="0"/>
            </w:tcBorders>
          </w:tcPr>
          <w:p w14:paraId="0491904B">
            <w:pPr>
              <w:pStyle w:val="38"/>
              <w:spacing w:before="14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421" w:type="dxa"/>
            <w:tcBorders>
              <w:top w:val="single" w:color="000000" w:sz="4" w:space="0"/>
              <w:left w:val="single" w:color="000000" w:sz="4" w:space="0"/>
              <w:bottom w:val="single" w:color="000000" w:sz="12" w:space="0"/>
              <w:right w:val="nil"/>
            </w:tcBorders>
          </w:tcPr>
          <w:p w14:paraId="627A5D6A">
            <w:pPr>
              <w:pStyle w:val="38"/>
              <w:spacing w:before="142" w:line="240" w:lineRule="auto"/>
              <w:ind w:left="470" w:right="0"/>
              <w:jc w:val="left"/>
              <w:rPr>
                <w:rFonts w:ascii="Times New Roman" w:hAnsi="Times New Roman" w:eastAsia="Times New Roman" w:cs="Times New Roman"/>
                <w:sz w:val="21"/>
                <w:szCs w:val="21"/>
              </w:rPr>
            </w:pPr>
            <w:r>
              <w:rPr>
                <w:rFonts w:ascii="Times New Roman"/>
                <w:sz w:val="21"/>
              </w:rPr>
              <w:t>676.9</w:t>
            </w:r>
          </w:p>
        </w:tc>
      </w:tr>
    </w:tbl>
    <w:p w14:paraId="71A7CABD">
      <w:pPr>
        <w:spacing w:before="3" w:line="240" w:lineRule="auto"/>
        <w:rPr>
          <w:rFonts w:ascii="宋体" w:hAnsi="宋体" w:eastAsia="宋体" w:cs="宋体"/>
          <w:b/>
          <w:bCs/>
          <w:sz w:val="6"/>
          <w:szCs w:val="6"/>
        </w:rPr>
      </w:pPr>
    </w:p>
    <w:p w14:paraId="46B8BBC7">
      <w:pPr>
        <w:spacing w:before="7"/>
        <w:ind w:left="158" w:right="0" w:firstLine="0"/>
        <w:jc w:val="both"/>
        <w:rPr>
          <w:rFonts w:ascii="宋体" w:hAnsi="宋体" w:eastAsia="宋体" w:cs="宋体"/>
          <w:sz w:val="30"/>
          <w:szCs w:val="30"/>
        </w:rPr>
      </w:pPr>
      <w:bookmarkStart w:id="38" w:name="_bookmark18"/>
      <w:bookmarkEnd w:id="38"/>
      <w:r>
        <w:rPr>
          <w:rFonts w:ascii="Times New Roman" w:hAnsi="Times New Roman" w:eastAsia="Times New Roman" w:cs="Times New Roman"/>
          <w:b/>
          <w:bCs/>
          <w:sz w:val="30"/>
          <w:szCs w:val="30"/>
        </w:rPr>
        <w:t>3.3</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工程分析</w:t>
      </w:r>
    </w:p>
    <w:p w14:paraId="17109DB2">
      <w:pPr>
        <w:spacing w:before="10" w:line="240" w:lineRule="auto"/>
        <w:rPr>
          <w:rFonts w:ascii="宋体" w:hAnsi="宋体" w:eastAsia="宋体" w:cs="宋体"/>
          <w:b/>
          <w:bCs/>
          <w:sz w:val="22"/>
          <w:szCs w:val="22"/>
        </w:rPr>
      </w:pPr>
    </w:p>
    <w:p w14:paraId="13D2F134">
      <w:pPr>
        <w:spacing w:before="0"/>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3.3.1</w:t>
      </w:r>
      <w:r>
        <w:rPr>
          <w:rFonts w:ascii="Times New Roman" w:hAnsi="Times New Roman" w:eastAsia="Times New Roman" w:cs="Times New Roman"/>
          <w:b/>
          <w:bCs/>
          <w:spacing w:val="-13"/>
          <w:sz w:val="24"/>
          <w:szCs w:val="24"/>
        </w:rPr>
        <w:t xml:space="preserve"> </w:t>
      </w:r>
      <w:r>
        <w:rPr>
          <w:rFonts w:ascii="宋体" w:hAnsi="宋体" w:eastAsia="宋体" w:cs="宋体"/>
          <w:b/>
          <w:bCs/>
          <w:spacing w:val="2"/>
          <w:sz w:val="24"/>
          <w:szCs w:val="24"/>
        </w:rPr>
        <w:t>施工期</w:t>
      </w:r>
    </w:p>
    <w:p w14:paraId="48ABC41D">
      <w:pPr>
        <w:spacing w:before="10" w:line="240" w:lineRule="auto"/>
        <w:rPr>
          <w:rFonts w:ascii="宋体" w:hAnsi="宋体" w:eastAsia="宋体" w:cs="宋体"/>
          <w:b/>
          <w:bCs/>
          <w:sz w:val="23"/>
          <w:szCs w:val="23"/>
        </w:rPr>
      </w:pPr>
    </w:p>
    <w:p w14:paraId="4CFF586A">
      <w:pPr>
        <w:pStyle w:val="14"/>
        <w:spacing w:line="240" w:lineRule="auto"/>
        <w:ind w:left="638" w:right="354"/>
        <w:jc w:val="left"/>
      </w:pPr>
      <w:r>
        <w:rPr>
          <w:rFonts w:ascii="Times New Roman" w:hAnsi="Times New Roman" w:eastAsia="Times New Roman" w:cs="Times New Roman"/>
        </w:rPr>
        <w:t>3.3.1.1</w:t>
      </w:r>
      <w:r>
        <w:rPr>
          <w:rFonts w:ascii="Times New Roman" w:hAnsi="Times New Roman" w:eastAsia="Times New Roman" w:cs="Times New Roman"/>
          <w:spacing w:val="-13"/>
        </w:rPr>
        <w:t xml:space="preserve"> </w:t>
      </w:r>
      <w:r>
        <w:t>工艺流程</w:t>
      </w:r>
    </w:p>
    <w:p w14:paraId="7B2A506F">
      <w:pPr>
        <w:pStyle w:val="14"/>
        <w:spacing w:before="186" w:line="376" w:lineRule="auto"/>
        <w:ind w:left="638" w:right="144"/>
        <w:jc w:val="left"/>
      </w:pPr>
      <w:r>
        <w:rPr>
          <w:rFonts w:ascii="Times New Roman" w:hAnsi="Times New Roman" w:eastAsia="Times New Roman" w:cs="Times New Roman"/>
        </w:rPr>
        <w:t>1</w:t>
      </w:r>
      <w:r>
        <w:t>）基础工程施工 在基础开挖、地基处理（岩土工程）与基础施工时，由于挖土机、运土卡车、打</w:t>
      </w:r>
    </w:p>
    <w:p w14:paraId="3F6EC801">
      <w:pPr>
        <w:pStyle w:val="14"/>
        <w:spacing w:before="70" w:line="398" w:lineRule="auto"/>
        <w:ind w:right="152"/>
        <w:jc w:val="both"/>
      </w:pPr>
      <w:r>
        <w:t>桩机、夯实机等施工机械的运行将产生一定的噪声；同时，挖填土石方作业及运输车</w:t>
      </w:r>
      <w:r>
        <w:rPr>
          <w:spacing w:val="-109"/>
        </w:rPr>
        <w:t xml:space="preserve"> </w:t>
      </w:r>
      <w:r>
        <w:t>辆行驶将产生扬尘，不同条件下的扬尘对环境的影响不同；另外，施工人员会产生生</w:t>
      </w:r>
      <w:r>
        <w:rPr>
          <w:spacing w:val="-109"/>
        </w:rPr>
        <w:t xml:space="preserve"> </w:t>
      </w:r>
      <w:r>
        <w:t>活污水；基础开挖引起原有土地利用类型的改变，会造成生态变化并引起一定程度的</w:t>
      </w:r>
      <w:r>
        <w:rPr>
          <w:spacing w:val="-109"/>
        </w:rPr>
        <w:t xml:space="preserve"> </w:t>
      </w:r>
      <w:r>
        <w:t>水土流失。</w:t>
      </w:r>
    </w:p>
    <w:p w14:paraId="74F5ACAA">
      <w:pPr>
        <w:pStyle w:val="14"/>
        <w:spacing w:before="46" w:line="240" w:lineRule="auto"/>
        <w:ind w:left="638" w:right="354"/>
        <w:jc w:val="left"/>
      </w:pPr>
      <w:r>
        <w:t>（</w:t>
      </w:r>
      <w:r>
        <w:rPr>
          <w:rFonts w:ascii="Times New Roman" w:hAnsi="Times New Roman" w:eastAsia="Times New Roman" w:cs="Times New Roman"/>
        </w:rPr>
        <w:t>2</w:t>
      </w:r>
      <w:r>
        <w:t>）主体工程施工</w:t>
      </w:r>
    </w:p>
    <w:p w14:paraId="79ACC4A9">
      <w:pPr>
        <w:pStyle w:val="14"/>
        <w:spacing w:before="26" w:line="398" w:lineRule="auto"/>
        <w:ind w:right="368" w:firstLine="480"/>
        <w:jc w:val="both"/>
      </w:pPr>
      <w:r>
        <w:t>混凝土搅拌站、挖掘机、打夯机、装载汽车等运行时会产生噪声，同时也产生扬 尘。此外，还有一些原材料废弃料以及生产和生活污水产生。</w:t>
      </w:r>
    </w:p>
    <w:p w14:paraId="4FBA8322">
      <w:pPr>
        <w:pStyle w:val="14"/>
        <w:spacing w:before="48" w:line="374" w:lineRule="auto"/>
        <w:ind w:left="638" w:right="0"/>
        <w:jc w:val="left"/>
      </w:pPr>
      <w:r>
        <w:t>（</w:t>
      </w:r>
      <w:r>
        <w:rPr>
          <w:rFonts w:ascii="Times New Roman" w:hAnsi="Times New Roman" w:eastAsia="Times New Roman" w:cs="Times New Roman"/>
        </w:rPr>
        <w:t>3</w:t>
      </w:r>
      <w:r>
        <w:t xml:space="preserve">）装饰工程施工 </w:t>
      </w:r>
      <w:r>
        <w:rPr>
          <w:spacing w:val="6"/>
        </w:rPr>
        <w:t>在对构筑物的室内外进行装修时（如表面粉刷、油漆、喷涂、裱糊、镶贴装饰</w:t>
      </w:r>
    </w:p>
    <w:p w14:paraId="783AE4EF">
      <w:pPr>
        <w:pStyle w:val="14"/>
        <w:spacing w:before="72" w:line="240" w:lineRule="auto"/>
        <w:ind w:right="0"/>
        <w:jc w:val="left"/>
      </w:pPr>
      <w:r>
        <w:rPr>
          <w:spacing w:val="-4"/>
        </w:rPr>
        <w:t>等），钻机、电锤等产生噪声，油漆和喷涂产生废气，废弃物料及污水。</w:t>
      </w:r>
    </w:p>
    <w:p w14:paraId="23631B64">
      <w:pPr>
        <w:pStyle w:val="14"/>
        <w:spacing w:before="206" w:line="374" w:lineRule="auto"/>
        <w:ind w:left="638" w:right="4848"/>
        <w:jc w:val="left"/>
      </w:pPr>
      <w:r>
        <w:pict>
          <v:shape id="_x0000_s1233" o:spid="_x0000_s1233" o:spt="75" type="#_x0000_t75" style="position:absolute;left:0pt;margin-left:91.9pt;margin-top:55.4pt;height:98.25pt;width:300pt;mso-position-horizontal-relative:page;z-index:-251654144;mso-width-relative:page;mso-height-relative:page;" filled="f" stroked="f" coordsize="21600,21600">
            <v:path/>
            <v:fill on="f" focussize="0,0"/>
            <v:stroke on="f"/>
            <v:imagedata r:id="rId90" o:title=""/>
            <o:lock v:ext="edit" aspectratio="t"/>
          </v:shape>
        </w:pict>
      </w:r>
      <w:r>
        <w:t>（</w:t>
      </w:r>
      <w:r>
        <w:rPr>
          <w:rFonts w:ascii="Times New Roman" w:hAnsi="Times New Roman" w:eastAsia="Times New Roman" w:cs="Times New Roman"/>
        </w:rPr>
        <w:t>4</w:t>
      </w:r>
      <w:r>
        <w:t>）设备安装 安装过程中产生噪声。</w:t>
      </w:r>
    </w:p>
    <w:p w14:paraId="771C3788">
      <w:pPr>
        <w:spacing w:before="0" w:line="240" w:lineRule="auto"/>
        <w:rPr>
          <w:rFonts w:ascii="宋体" w:hAnsi="宋体" w:eastAsia="宋体" w:cs="宋体"/>
          <w:sz w:val="24"/>
          <w:szCs w:val="24"/>
        </w:rPr>
      </w:pPr>
    </w:p>
    <w:p w14:paraId="165BDF83">
      <w:pPr>
        <w:spacing w:before="0" w:line="240" w:lineRule="auto"/>
        <w:rPr>
          <w:rFonts w:ascii="宋体" w:hAnsi="宋体" w:eastAsia="宋体" w:cs="宋体"/>
          <w:sz w:val="24"/>
          <w:szCs w:val="24"/>
        </w:rPr>
      </w:pPr>
    </w:p>
    <w:p w14:paraId="625CD038">
      <w:pPr>
        <w:spacing w:before="0" w:line="240" w:lineRule="auto"/>
        <w:rPr>
          <w:rFonts w:ascii="宋体" w:hAnsi="宋体" w:eastAsia="宋体" w:cs="宋体"/>
          <w:sz w:val="24"/>
          <w:szCs w:val="24"/>
        </w:rPr>
      </w:pPr>
    </w:p>
    <w:p w14:paraId="699DFCD5">
      <w:pPr>
        <w:spacing w:before="0" w:line="240" w:lineRule="auto"/>
        <w:rPr>
          <w:rFonts w:ascii="宋体" w:hAnsi="宋体" w:eastAsia="宋体" w:cs="宋体"/>
          <w:sz w:val="24"/>
          <w:szCs w:val="24"/>
        </w:rPr>
      </w:pPr>
    </w:p>
    <w:p w14:paraId="04448B94">
      <w:pPr>
        <w:spacing w:before="0" w:line="240" w:lineRule="auto"/>
        <w:rPr>
          <w:rFonts w:ascii="宋体" w:hAnsi="宋体" w:eastAsia="宋体" w:cs="宋体"/>
          <w:sz w:val="24"/>
          <w:szCs w:val="24"/>
        </w:rPr>
      </w:pPr>
    </w:p>
    <w:p w14:paraId="63F01B6E">
      <w:pPr>
        <w:spacing w:before="10" w:line="240" w:lineRule="auto"/>
        <w:rPr>
          <w:rFonts w:ascii="宋体" w:hAnsi="宋体" w:eastAsia="宋体" w:cs="宋体"/>
          <w:sz w:val="23"/>
          <w:szCs w:val="23"/>
        </w:rPr>
      </w:pPr>
    </w:p>
    <w:p w14:paraId="3FBE07AC">
      <w:pPr>
        <w:spacing w:before="0"/>
        <w:ind w:left="3290" w:right="3498" w:firstLine="0"/>
        <w:jc w:val="center"/>
        <w:rPr>
          <w:rFonts w:ascii="Times New Roman" w:hAnsi="Times New Roman" w:eastAsia="Times New Roman" w:cs="Times New Roman"/>
          <w:sz w:val="21"/>
          <w:szCs w:val="21"/>
        </w:rPr>
      </w:pPr>
      <w:r>
        <w:rPr>
          <w:rFonts w:ascii="宋体" w:hAnsi="宋体" w:eastAsia="宋体" w:cs="宋体"/>
          <w:b/>
          <w:bCs/>
          <w:sz w:val="21"/>
          <w:szCs w:val="21"/>
        </w:rPr>
        <w:t>工流程及产污环节见图</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3.3-1</w:t>
      </w:r>
    </w:p>
    <w:p w14:paraId="4CBEC981">
      <w:pPr>
        <w:spacing w:before="131" w:line="364" w:lineRule="auto"/>
        <w:ind w:left="158" w:right="0" w:firstLine="520"/>
        <w:jc w:val="left"/>
        <w:rPr>
          <w:rFonts w:ascii="宋体" w:hAnsi="宋体" w:eastAsia="宋体" w:cs="宋体"/>
          <w:sz w:val="26"/>
          <w:szCs w:val="26"/>
        </w:rPr>
      </w:pPr>
      <w:r>
        <w:rPr>
          <w:rFonts w:ascii="宋体" w:hAnsi="宋体" w:eastAsia="宋体" w:cs="宋体"/>
          <w:spacing w:val="2"/>
          <w:w w:val="95"/>
          <w:sz w:val="26"/>
          <w:szCs w:val="26"/>
        </w:rPr>
        <w:t>项目施工期主要排污环节为：施工机械的运行噪声、废气；在挖土、回填、</w:t>
      </w:r>
      <w:r>
        <w:rPr>
          <w:rFonts w:ascii="宋体" w:hAnsi="宋体" w:eastAsia="宋体" w:cs="宋体"/>
          <w:spacing w:val="2"/>
          <w:w w:val="99"/>
          <w:sz w:val="26"/>
          <w:szCs w:val="26"/>
        </w:rPr>
        <w:t xml:space="preserve"> </w:t>
      </w:r>
      <w:r>
        <w:rPr>
          <w:rFonts w:ascii="宋体" w:hAnsi="宋体" w:eastAsia="宋体" w:cs="宋体"/>
          <w:sz w:val="26"/>
          <w:szCs w:val="26"/>
        </w:rPr>
        <w:t>硬化和运输过程中的扬尘等。</w:t>
      </w:r>
    </w:p>
    <w:p w14:paraId="01CEAB5D">
      <w:pPr>
        <w:spacing w:before="131" w:line="364" w:lineRule="auto"/>
        <w:ind w:left="158" w:right="0" w:firstLine="520"/>
        <w:jc w:val="left"/>
        <w:rPr>
          <w:rFonts w:ascii="宋体" w:hAnsi="宋体" w:eastAsia="宋体" w:cs="宋体"/>
          <w:spacing w:val="2"/>
          <w:w w:val="95"/>
          <w:sz w:val="26"/>
          <w:szCs w:val="26"/>
        </w:rPr>
      </w:pPr>
      <w:r>
        <w:rPr>
          <w:rFonts w:ascii="宋体" w:hAnsi="宋体" w:eastAsia="宋体" w:cs="宋体"/>
          <w:spacing w:val="2"/>
          <w:w w:val="95"/>
          <w:sz w:val="26"/>
          <w:szCs w:val="26"/>
        </w:rPr>
        <w:t>1）大气污染物 施工期的大气污染源主要是粉尘和燃油废气。</w:t>
      </w:r>
    </w:p>
    <w:p w14:paraId="354D8D13">
      <w:pPr>
        <w:pStyle w:val="14"/>
        <w:spacing w:before="67" w:line="391" w:lineRule="auto"/>
        <w:ind w:right="372" w:firstLine="480"/>
        <w:jc w:val="both"/>
      </w:pPr>
      <w:r>
        <w:rPr>
          <w:spacing w:val="6"/>
        </w:rPr>
        <w:t>燃油废气：主要来源于各种燃油动力机械设备作业时产生的燃油废气，主要含</w:t>
      </w:r>
      <w:r>
        <w:t xml:space="preserve"> </w:t>
      </w:r>
      <w:r>
        <w:rPr>
          <w:rFonts w:ascii="Times New Roman" w:hAnsi="Times New Roman" w:eastAsia="Times New Roman" w:cs="Times New Roman"/>
        </w:rPr>
        <w:t>HC</w:t>
      </w:r>
      <w:r>
        <w:t>、</w:t>
      </w:r>
      <w:r>
        <w:rPr>
          <w:rFonts w:ascii="Times New Roman" w:hAnsi="Times New Roman" w:eastAsia="Times New Roman" w:cs="Times New Roman"/>
        </w:rPr>
        <w:t>CO</w:t>
      </w:r>
      <w:r>
        <w:t>、</w:t>
      </w:r>
      <w:r>
        <w:rPr>
          <w:rFonts w:ascii="Times New Roman" w:hAnsi="Times New Roman" w:eastAsia="Times New Roman" w:cs="Times New Roman"/>
        </w:rPr>
        <w:t>NOx</w:t>
      </w:r>
      <w:r>
        <w:t>；施工燃油动力机械为间歇作业，且使用量不多，因此所排放的燃油</w:t>
      </w:r>
      <w:r>
        <w:rPr>
          <w:spacing w:val="-53"/>
        </w:rPr>
        <w:t xml:space="preserve"> </w:t>
      </w:r>
      <w:r>
        <w:t>废气污染物极少。施工人员的生活所用燃料采用清洁能源液化气，燃烧产生的污染较</w:t>
      </w:r>
      <w:r>
        <w:rPr>
          <w:spacing w:val="-109"/>
        </w:rPr>
        <w:t xml:space="preserve"> </w:t>
      </w:r>
      <w:r>
        <w:t>少。</w:t>
      </w:r>
    </w:p>
    <w:p w14:paraId="1B0F475B">
      <w:pPr>
        <w:pStyle w:val="14"/>
        <w:spacing w:before="55" w:line="398" w:lineRule="auto"/>
        <w:ind w:right="368" w:firstLine="480"/>
        <w:jc w:val="both"/>
      </w:pPr>
      <w:r>
        <w:t>粉尘：粉尘主要是土石方开挖、出渣装卸、钻孔、散装水泥和建筑材料运输等施 工活动产生的二次扬尘。</w:t>
      </w:r>
    </w:p>
    <w:p w14:paraId="4F416521">
      <w:pPr>
        <w:pStyle w:val="14"/>
        <w:spacing w:before="55" w:line="398" w:lineRule="auto"/>
        <w:ind w:right="368" w:firstLine="480"/>
        <w:jc w:val="both"/>
      </w:pPr>
      <w:r>
        <w:rPr>
          <w:rFonts w:ascii="宋体" w:hAnsi="宋体" w:eastAsia="宋体"/>
        </w:rPr>
        <w:t>（2）废水 施工期产生的废水主要是施工机械产生的废水和施工人员生活污水。施工生产废水主要为施工机械冲</w:t>
      </w:r>
      <w:r>
        <w:t>洗废水和出入场地运输车辆的冲洗废水。预计施工期生产废水产</w:t>
      </w:r>
      <w:r>
        <w:rPr>
          <w:spacing w:val="-109"/>
        </w:rPr>
        <w:t xml:space="preserve"> </w:t>
      </w:r>
      <w:r>
        <w:t>生量为</w:t>
      </w:r>
      <w:r>
        <w:rPr>
          <w:spacing w:val="-63"/>
        </w:rPr>
        <w:t xml:space="preserve"> </w:t>
      </w:r>
      <w:r>
        <w:rPr>
          <w:rFonts w:ascii="Times New Roman" w:hAnsi="Times New Roman" w:eastAsia="Times New Roman" w:cs="Times New Roman"/>
        </w:rPr>
        <w:t>5.0m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，污染物以</w:t>
      </w:r>
      <w:r>
        <w:rPr>
          <w:spacing w:val="-62"/>
        </w:rPr>
        <w:t xml:space="preserve"> </w:t>
      </w:r>
      <w:r>
        <w:rPr>
          <w:rFonts w:ascii="Times New Roman" w:hAnsi="Times New Roman" w:eastAsia="Times New Roman" w:cs="Times New Roman"/>
        </w:rPr>
        <w:t>SS</w:t>
      </w:r>
      <w:r>
        <w:t>、石油类为主，浓度分别为</w:t>
      </w:r>
      <w:r>
        <w:rPr>
          <w:spacing w:val="-62"/>
        </w:rPr>
        <w:t xml:space="preserve"> </w:t>
      </w:r>
      <w:r>
        <w:rPr>
          <w:rFonts w:ascii="Times New Roman" w:hAnsi="Times New Roman" w:eastAsia="Times New Roman" w:cs="Times New Roman"/>
        </w:rPr>
        <w:t>1200mg/L</w:t>
      </w:r>
      <w:r>
        <w:t>、</w:t>
      </w:r>
      <w:r>
        <w:rPr>
          <w:rFonts w:ascii="Times New Roman" w:hAnsi="Times New Roman" w:eastAsia="Times New Roman" w:cs="Times New Roman"/>
        </w:rPr>
        <w:t>25mg/L</w:t>
      </w:r>
      <w:r>
        <w:t>，</w:t>
      </w:r>
    </w:p>
    <w:p w14:paraId="5AEB72F8">
      <w:pPr>
        <w:pStyle w:val="14"/>
        <w:spacing w:before="3" w:line="240" w:lineRule="auto"/>
        <w:ind w:left="638" w:right="0"/>
        <w:jc w:val="left"/>
        <w:rPr>
          <w:rFonts w:ascii="宋体" w:hAnsi="宋体" w:eastAsia="宋体" w:cs="宋体"/>
          <w:sz w:val="16"/>
          <w:szCs w:val="16"/>
        </w:rPr>
      </w:pPr>
      <w:r>
        <w:t>施工废水需设隔油池、沉淀池处理后作为防尘洒水，不外排。</w:t>
      </w:r>
    </w:p>
    <w:p w14:paraId="3F792B8C">
      <w:pPr>
        <w:pStyle w:val="14"/>
        <w:spacing w:before="26" w:line="374" w:lineRule="auto"/>
        <w:ind w:right="344" w:firstLine="480"/>
        <w:jc w:val="both"/>
      </w:pPr>
      <w:r>
        <w:t xml:space="preserve">施工期施工人员按照每天 </w:t>
      </w:r>
      <w:r>
        <w:rPr>
          <w:rFonts w:ascii="Times New Roman" w:hAnsi="Times New Roman" w:eastAsia="Times New Roman" w:cs="Times New Roman"/>
        </w:rPr>
        <w:t xml:space="preserve">50 </w:t>
      </w:r>
      <w:r>
        <w:t xml:space="preserve">人，用水量按 </w:t>
      </w:r>
      <w:r>
        <w:rPr>
          <w:rFonts w:ascii="Times New Roman" w:hAnsi="Times New Roman" w:eastAsia="Times New Roman" w:cs="Times New Roman"/>
        </w:rPr>
        <w:t>80L/</w:t>
      </w:r>
      <w:r>
        <w:t>人</w:t>
      </w:r>
      <w:r>
        <w:rPr>
          <w:rFonts w:ascii="Times New Roman" w:hAnsi="Times New Roman" w:eastAsia="Times New Roman" w:cs="Times New Roman"/>
        </w:rPr>
        <w:t>.d</w:t>
      </w:r>
      <w:r>
        <w:rPr>
          <w:rFonts w:ascii="Times New Roman" w:hAnsi="Times New Roman" w:eastAsia="Times New Roman" w:cs="Times New Roman"/>
          <w:spacing w:val="-16"/>
        </w:rPr>
        <w:t xml:space="preserve"> </w:t>
      </w:r>
      <w:r>
        <w:t xml:space="preserve">计，废水产生量按用水量的 </w:t>
      </w:r>
      <w:r>
        <w:rPr>
          <w:rFonts w:ascii="Times New Roman" w:hAnsi="Times New Roman" w:eastAsia="Times New Roman" w:cs="Times New Roman"/>
          <w:position w:val="2"/>
        </w:rPr>
        <w:t>90%</w:t>
      </w:r>
      <w:r>
        <w:rPr>
          <w:position w:val="2"/>
        </w:rPr>
        <w:t>计，则生活废水量为</w:t>
      </w:r>
      <w:r>
        <w:rPr>
          <w:spacing w:val="-47"/>
          <w:position w:val="2"/>
        </w:rPr>
        <w:t xml:space="preserve"> </w:t>
      </w:r>
      <w:r>
        <w:rPr>
          <w:rFonts w:ascii="Times New Roman" w:hAnsi="Times New Roman" w:eastAsia="Times New Roman" w:cs="Times New Roman"/>
          <w:position w:val="2"/>
        </w:rPr>
        <w:t>3.6m</w:t>
      </w:r>
      <w:r>
        <w:rPr>
          <w:rFonts w:ascii="Times New Roman" w:hAnsi="Times New Roman" w:eastAsia="Times New Roman" w:cs="Times New Roman"/>
          <w:position w:val="11"/>
          <w:sz w:val="16"/>
          <w:szCs w:val="16"/>
        </w:rPr>
        <w:t>3</w:t>
      </w:r>
      <w:r>
        <w:rPr>
          <w:rFonts w:ascii="Times New Roman" w:hAnsi="Times New Roman" w:eastAsia="Times New Roman" w:cs="Times New Roman"/>
          <w:position w:val="2"/>
        </w:rPr>
        <w:t>/d</w:t>
      </w:r>
      <w:r>
        <w:rPr>
          <w:position w:val="2"/>
        </w:rPr>
        <w:t>，污染物以</w:t>
      </w:r>
      <w:r>
        <w:rPr>
          <w:spacing w:val="-47"/>
          <w:position w:val="2"/>
        </w:rPr>
        <w:t xml:space="preserve"> </w:t>
      </w:r>
      <w:r>
        <w:rPr>
          <w:rFonts w:ascii="Times New Roman" w:hAnsi="Times New Roman" w:eastAsia="Times New Roman" w:cs="Times New Roman"/>
          <w:position w:val="2"/>
        </w:rPr>
        <w:t>COD</w:t>
      </w:r>
      <w:r>
        <w:rPr>
          <w:position w:val="2"/>
        </w:rPr>
        <w:t>、</w:t>
      </w:r>
      <w:r>
        <w:rPr>
          <w:rFonts w:ascii="Times New Roman" w:hAnsi="Times New Roman" w:eastAsia="Times New Roman" w:cs="Times New Roman"/>
          <w:position w:val="2"/>
        </w:rPr>
        <w:t>BOD5</w:t>
      </w:r>
      <w:r>
        <w:rPr>
          <w:position w:val="2"/>
        </w:rPr>
        <w:t>、</w:t>
      </w:r>
      <w:r>
        <w:rPr>
          <w:rFonts w:ascii="Times New Roman" w:hAnsi="Times New Roman" w:eastAsia="Times New Roman" w:cs="Times New Roman"/>
          <w:position w:val="2"/>
        </w:rPr>
        <w:t>SS</w:t>
      </w:r>
      <w:r>
        <w:rPr>
          <w:rFonts w:ascii="Times New Roman" w:hAnsi="Times New Roman" w:eastAsia="Times New Roman" w:cs="Times New Roman"/>
          <w:spacing w:val="-1"/>
          <w:position w:val="2"/>
        </w:rPr>
        <w:t xml:space="preserve"> </w:t>
      </w:r>
      <w:r>
        <w:rPr>
          <w:position w:val="2"/>
        </w:rPr>
        <w:t>和</w:t>
      </w:r>
      <w:r>
        <w:rPr>
          <w:spacing w:val="-47"/>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position w:val="2"/>
        </w:rPr>
        <w:t>-N</w:t>
      </w:r>
      <w:r>
        <w:rPr>
          <w:rFonts w:ascii="Times New Roman" w:hAnsi="Times New Roman" w:eastAsia="Times New Roman" w:cs="Times New Roman"/>
          <w:spacing w:val="-2"/>
          <w:position w:val="2"/>
        </w:rPr>
        <w:t xml:space="preserve"> </w:t>
      </w:r>
      <w:r>
        <w:rPr>
          <w:position w:val="2"/>
        </w:rPr>
        <w:t xml:space="preserve">为主，浓度 </w:t>
      </w:r>
      <w:r>
        <w:rPr>
          <w:spacing w:val="2"/>
        </w:rPr>
        <w:t>分别为</w:t>
      </w:r>
      <w:r>
        <w:rPr>
          <w:spacing w:val="58"/>
        </w:rPr>
        <w:t xml:space="preserve"> </w:t>
      </w:r>
      <w:r>
        <w:rPr>
          <w:rFonts w:ascii="Times New Roman" w:hAnsi="Times New Roman" w:eastAsia="Times New Roman" w:cs="Times New Roman"/>
        </w:rPr>
        <w:t>450mg/L</w:t>
      </w:r>
      <w:r>
        <w:t>、</w:t>
      </w:r>
      <w:r>
        <w:rPr>
          <w:rFonts w:ascii="Times New Roman" w:hAnsi="Times New Roman" w:eastAsia="Times New Roman" w:cs="Times New Roman"/>
        </w:rPr>
        <w:t>250mg/L</w:t>
      </w:r>
      <w:r>
        <w:t>、</w:t>
      </w:r>
      <w:r>
        <w:rPr>
          <w:rFonts w:ascii="Times New Roman" w:hAnsi="Times New Roman" w:eastAsia="Times New Roman" w:cs="Times New Roman"/>
        </w:rPr>
        <w:t>250mg/L</w:t>
      </w:r>
      <w:r>
        <w:t>、</w:t>
      </w:r>
      <w:r>
        <w:rPr>
          <w:rFonts w:ascii="Times New Roman" w:hAnsi="Times New Roman" w:eastAsia="Times New Roman" w:cs="Times New Roman"/>
        </w:rPr>
        <w:t>35mg/L</w:t>
      </w:r>
      <w:r>
        <w:t>，本项目不设施工营地，施工人员生</w:t>
      </w:r>
      <w:r>
        <w:rPr>
          <w:spacing w:val="-107"/>
        </w:rPr>
        <w:t xml:space="preserve"> </w:t>
      </w:r>
      <w:r>
        <w:t>活用水及排水依托厂区现有管网及处理设施。</w:t>
      </w:r>
    </w:p>
    <w:p w14:paraId="3DAE9DCB">
      <w:pPr>
        <w:pStyle w:val="14"/>
        <w:spacing w:before="26" w:line="374" w:lineRule="auto"/>
        <w:ind w:right="344" w:firstLine="480"/>
        <w:jc w:val="both"/>
        <w:rPr>
          <w:rFonts w:ascii="宋体" w:hAnsi="宋体" w:eastAsia="宋体"/>
        </w:rPr>
      </w:pPr>
      <w:r>
        <w:rPr>
          <w:rFonts w:ascii="宋体" w:hAnsi="宋体" w:eastAsia="宋体"/>
        </w:rPr>
        <w:t>（3）噪声 工程施工噪声主要由施工机具引起。项目施工噪声影响具有阶段性，主要以场地平整、基础施工及建筑主体施工三个阶段为主。施工期噪声源主要来自挖掘机、推土机、载重汽车、振捣棒、吊车、电锯等施工机具作业时产生的噪声，其中除电锯用于 施工营地内钢筋房外，其余均为移动声源，施工机械噪声源强见表 3.3-2。</w:t>
      </w:r>
    </w:p>
    <w:p w14:paraId="29A4D927">
      <w:pPr>
        <w:spacing w:before="0" w:line="256" w:lineRule="exact"/>
        <w:ind w:left="2737" w:right="103" w:firstLine="0"/>
        <w:jc w:val="left"/>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3.3-2</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工程施工期噪声源强表单位：</w:t>
      </w:r>
      <w:r>
        <w:rPr>
          <w:rFonts w:ascii="Times New Roman" w:hAnsi="Times New Roman" w:eastAsia="Times New Roman" w:cs="Times New Roman"/>
          <w:b/>
          <w:bCs/>
          <w:sz w:val="21"/>
          <w:szCs w:val="21"/>
        </w:rPr>
        <w:t>dB</w:t>
      </w:r>
    </w:p>
    <w:tbl>
      <w:tblPr>
        <w:tblStyle w:val="28"/>
        <w:tblW w:w="0" w:type="auto"/>
        <w:tblInd w:w="158" w:type="dxa"/>
        <w:tblLayout w:type="fixed"/>
        <w:tblCellMar>
          <w:top w:w="0" w:type="dxa"/>
          <w:left w:w="0" w:type="dxa"/>
          <w:bottom w:w="0" w:type="dxa"/>
          <w:right w:w="0" w:type="dxa"/>
        </w:tblCellMar>
      </w:tblPr>
      <w:tblGrid>
        <w:gridCol w:w="1097"/>
        <w:gridCol w:w="2684"/>
        <w:gridCol w:w="2297"/>
        <w:gridCol w:w="2835"/>
      </w:tblGrid>
      <w:tr w14:paraId="5288F93A">
        <w:tblPrEx>
          <w:tblCellMar>
            <w:top w:w="0" w:type="dxa"/>
            <w:left w:w="0" w:type="dxa"/>
            <w:bottom w:w="0" w:type="dxa"/>
            <w:right w:w="0" w:type="dxa"/>
          </w:tblCellMar>
        </w:tblPrEx>
        <w:trPr>
          <w:trHeight w:val="310" w:hRule="exact"/>
        </w:trPr>
        <w:tc>
          <w:tcPr>
            <w:tcW w:w="1097" w:type="dxa"/>
            <w:tcBorders>
              <w:top w:val="single" w:color="000000" w:sz="12" w:space="0"/>
              <w:left w:val="single" w:color="000000" w:sz="12" w:space="0"/>
              <w:bottom w:val="single" w:color="000000" w:sz="6" w:space="0"/>
              <w:right w:val="single" w:color="000000" w:sz="6" w:space="0"/>
            </w:tcBorders>
          </w:tcPr>
          <w:p w14:paraId="0BC0704E">
            <w:pPr>
              <w:pStyle w:val="38"/>
              <w:spacing w:line="257" w:lineRule="exact"/>
              <w:ind w:left="93" w:right="0"/>
              <w:jc w:val="left"/>
              <w:rPr>
                <w:rFonts w:ascii="宋体" w:hAnsi="宋体" w:eastAsia="宋体" w:cs="宋体"/>
                <w:sz w:val="22"/>
                <w:szCs w:val="22"/>
              </w:rPr>
            </w:pPr>
            <w:r>
              <w:rPr>
                <w:rFonts w:ascii="宋体" w:hAnsi="宋体" w:eastAsia="宋体" w:cs="宋体"/>
                <w:w w:val="100"/>
                <w:sz w:val="22"/>
                <w:szCs w:val="22"/>
              </w:rPr>
              <w:t>号</w:t>
            </w:r>
          </w:p>
        </w:tc>
        <w:tc>
          <w:tcPr>
            <w:tcW w:w="2684" w:type="dxa"/>
            <w:tcBorders>
              <w:top w:val="single" w:color="000000" w:sz="12" w:space="0"/>
              <w:left w:val="single" w:color="000000" w:sz="6" w:space="0"/>
              <w:bottom w:val="single" w:color="000000" w:sz="6" w:space="0"/>
              <w:right w:val="single" w:color="000000" w:sz="6" w:space="0"/>
            </w:tcBorders>
          </w:tcPr>
          <w:p w14:paraId="10A1E9AB">
            <w:pPr>
              <w:pStyle w:val="38"/>
              <w:spacing w:line="257" w:lineRule="exact"/>
              <w:ind w:left="98" w:right="0"/>
              <w:jc w:val="left"/>
              <w:rPr>
                <w:rFonts w:ascii="宋体" w:hAnsi="宋体" w:eastAsia="宋体" w:cs="宋体"/>
                <w:sz w:val="22"/>
                <w:szCs w:val="22"/>
              </w:rPr>
            </w:pPr>
            <w:r>
              <w:rPr>
                <w:rFonts w:ascii="宋体" w:hAnsi="宋体" w:eastAsia="宋体" w:cs="宋体"/>
                <w:sz w:val="22"/>
                <w:szCs w:val="22"/>
              </w:rPr>
              <w:t>噪声源</w:t>
            </w:r>
          </w:p>
        </w:tc>
        <w:tc>
          <w:tcPr>
            <w:tcW w:w="2297" w:type="dxa"/>
            <w:tcBorders>
              <w:top w:val="single" w:color="000000" w:sz="12" w:space="0"/>
              <w:left w:val="single" w:color="000000" w:sz="6" w:space="0"/>
              <w:bottom w:val="single" w:color="000000" w:sz="6" w:space="0"/>
              <w:right w:val="single" w:color="000000" w:sz="6" w:space="0"/>
            </w:tcBorders>
          </w:tcPr>
          <w:p w14:paraId="6EF52BA7">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测点距施工机具距离</w:t>
            </w:r>
          </w:p>
        </w:tc>
        <w:tc>
          <w:tcPr>
            <w:tcW w:w="2835" w:type="dxa"/>
            <w:tcBorders>
              <w:top w:val="single" w:color="000000" w:sz="12" w:space="0"/>
              <w:left w:val="single" w:color="000000" w:sz="6" w:space="0"/>
              <w:bottom w:val="single" w:color="000000" w:sz="6" w:space="0"/>
              <w:right w:val="single" w:color="000000" w:sz="12" w:space="0"/>
            </w:tcBorders>
          </w:tcPr>
          <w:p w14:paraId="3B4C5563">
            <w:pPr>
              <w:pStyle w:val="38"/>
              <w:spacing w:line="257" w:lineRule="exact"/>
              <w:ind w:left="98" w:right="0"/>
              <w:jc w:val="left"/>
              <w:rPr>
                <w:rFonts w:ascii="宋体" w:hAnsi="宋体" w:eastAsia="宋体" w:cs="宋体"/>
                <w:sz w:val="22"/>
                <w:szCs w:val="22"/>
              </w:rPr>
            </w:pPr>
            <w:r>
              <w:rPr>
                <w:rFonts w:ascii="宋体" w:hAnsi="宋体" w:eastAsia="宋体" w:cs="宋体"/>
                <w:sz w:val="22"/>
                <w:szCs w:val="22"/>
              </w:rPr>
              <w:t>噪声值</w:t>
            </w:r>
          </w:p>
        </w:tc>
      </w:tr>
      <w:tr w14:paraId="13649B0E">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14:paraId="730FD0FB">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2684" w:type="dxa"/>
            <w:tcBorders>
              <w:top w:val="single" w:color="000000" w:sz="6" w:space="0"/>
              <w:left w:val="single" w:color="000000" w:sz="6" w:space="0"/>
              <w:bottom w:val="single" w:color="000000" w:sz="6" w:space="0"/>
              <w:right w:val="single" w:color="000000" w:sz="6" w:space="0"/>
            </w:tcBorders>
          </w:tcPr>
          <w:p w14:paraId="2364DBC6">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装载机</w:t>
            </w:r>
          </w:p>
        </w:tc>
        <w:tc>
          <w:tcPr>
            <w:tcW w:w="2297" w:type="dxa"/>
            <w:tcBorders>
              <w:top w:val="single" w:color="000000" w:sz="6" w:space="0"/>
              <w:left w:val="single" w:color="000000" w:sz="6" w:space="0"/>
              <w:bottom w:val="single" w:color="000000" w:sz="6" w:space="0"/>
              <w:right w:val="single" w:color="000000" w:sz="6" w:space="0"/>
            </w:tcBorders>
          </w:tcPr>
          <w:p w14:paraId="44B46E90">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14:paraId="7E926477">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85</w:t>
            </w:r>
          </w:p>
        </w:tc>
      </w:tr>
      <w:tr w14:paraId="1B811D78">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14:paraId="38370CE3">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2684" w:type="dxa"/>
            <w:tcBorders>
              <w:top w:val="single" w:color="000000" w:sz="6" w:space="0"/>
              <w:left w:val="single" w:color="000000" w:sz="6" w:space="0"/>
              <w:bottom w:val="single" w:color="000000" w:sz="6" w:space="0"/>
              <w:right w:val="single" w:color="000000" w:sz="6" w:space="0"/>
            </w:tcBorders>
          </w:tcPr>
          <w:p w14:paraId="42591CD0">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推土机</w:t>
            </w:r>
          </w:p>
        </w:tc>
        <w:tc>
          <w:tcPr>
            <w:tcW w:w="2297" w:type="dxa"/>
            <w:tcBorders>
              <w:top w:val="single" w:color="000000" w:sz="6" w:space="0"/>
              <w:left w:val="single" w:color="000000" w:sz="6" w:space="0"/>
              <w:bottom w:val="single" w:color="000000" w:sz="6" w:space="0"/>
              <w:right w:val="single" w:color="000000" w:sz="6" w:space="0"/>
            </w:tcBorders>
          </w:tcPr>
          <w:p w14:paraId="4BA5BA94">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14:paraId="124BEF96">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85</w:t>
            </w:r>
          </w:p>
        </w:tc>
      </w:tr>
      <w:tr w14:paraId="24A07321">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14:paraId="1C2A81D5">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3</w:t>
            </w:r>
          </w:p>
        </w:tc>
        <w:tc>
          <w:tcPr>
            <w:tcW w:w="2684" w:type="dxa"/>
            <w:tcBorders>
              <w:top w:val="single" w:color="000000" w:sz="6" w:space="0"/>
              <w:left w:val="single" w:color="000000" w:sz="6" w:space="0"/>
              <w:bottom w:val="single" w:color="000000" w:sz="6" w:space="0"/>
              <w:right w:val="single" w:color="000000" w:sz="6" w:space="0"/>
            </w:tcBorders>
          </w:tcPr>
          <w:p w14:paraId="22654A3E">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挖掘机</w:t>
            </w:r>
          </w:p>
        </w:tc>
        <w:tc>
          <w:tcPr>
            <w:tcW w:w="2297" w:type="dxa"/>
            <w:tcBorders>
              <w:top w:val="single" w:color="000000" w:sz="6" w:space="0"/>
              <w:left w:val="single" w:color="000000" w:sz="6" w:space="0"/>
              <w:bottom w:val="single" w:color="000000" w:sz="6" w:space="0"/>
              <w:right w:val="single" w:color="000000" w:sz="6" w:space="0"/>
            </w:tcBorders>
          </w:tcPr>
          <w:p w14:paraId="54FA5881">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14:paraId="793B53F6">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84</w:t>
            </w:r>
          </w:p>
        </w:tc>
      </w:tr>
      <w:tr w14:paraId="3241FB3D">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14:paraId="78980141">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4</w:t>
            </w:r>
          </w:p>
        </w:tc>
        <w:tc>
          <w:tcPr>
            <w:tcW w:w="2684" w:type="dxa"/>
            <w:tcBorders>
              <w:top w:val="single" w:color="000000" w:sz="6" w:space="0"/>
              <w:left w:val="single" w:color="000000" w:sz="6" w:space="0"/>
              <w:bottom w:val="single" w:color="000000" w:sz="6" w:space="0"/>
              <w:right w:val="single" w:color="000000" w:sz="6" w:space="0"/>
            </w:tcBorders>
          </w:tcPr>
          <w:p w14:paraId="193CE56A">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载重汽车</w:t>
            </w:r>
          </w:p>
        </w:tc>
        <w:tc>
          <w:tcPr>
            <w:tcW w:w="2297" w:type="dxa"/>
            <w:tcBorders>
              <w:top w:val="single" w:color="000000" w:sz="6" w:space="0"/>
              <w:left w:val="single" w:color="000000" w:sz="6" w:space="0"/>
              <w:bottom w:val="single" w:color="000000" w:sz="6" w:space="0"/>
              <w:right w:val="single" w:color="000000" w:sz="6" w:space="0"/>
            </w:tcBorders>
          </w:tcPr>
          <w:p w14:paraId="02EC8C54">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14:paraId="25BCF3B9">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82</w:t>
            </w:r>
          </w:p>
        </w:tc>
      </w:tr>
      <w:tr w14:paraId="02FA6D15">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14:paraId="23F55C9A">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5</w:t>
            </w:r>
          </w:p>
        </w:tc>
        <w:tc>
          <w:tcPr>
            <w:tcW w:w="2684" w:type="dxa"/>
            <w:tcBorders>
              <w:top w:val="single" w:color="000000" w:sz="6" w:space="0"/>
              <w:left w:val="single" w:color="000000" w:sz="6" w:space="0"/>
              <w:bottom w:val="single" w:color="000000" w:sz="6" w:space="0"/>
              <w:right w:val="single" w:color="000000" w:sz="6" w:space="0"/>
            </w:tcBorders>
          </w:tcPr>
          <w:p w14:paraId="35480054">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吊车</w:t>
            </w:r>
          </w:p>
        </w:tc>
        <w:tc>
          <w:tcPr>
            <w:tcW w:w="2297" w:type="dxa"/>
            <w:tcBorders>
              <w:top w:val="single" w:color="000000" w:sz="6" w:space="0"/>
              <w:left w:val="single" w:color="000000" w:sz="6" w:space="0"/>
              <w:bottom w:val="single" w:color="000000" w:sz="6" w:space="0"/>
              <w:right w:val="single" w:color="000000" w:sz="6" w:space="0"/>
            </w:tcBorders>
          </w:tcPr>
          <w:p w14:paraId="5FADC299">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14:paraId="2550981B">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82</w:t>
            </w:r>
          </w:p>
        </w:tc>
      </w:tr>
      <w:tr w14:paraId="43C0A93F">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14:paraId="1B481002">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6</w:t>
            </w:r>
          </w:p>
        </w:tc>
        <w:tc>
          <w:tcPr>
            <w:tcW w:w="2684" w:type="dxa"/>
            <w:tcBorders>
              <w:top w:val="single" w:color="000000" w:sz="6" w:space="0"/>
              <w:left w:val="single" w:color="000000" w:sz="6" w:space="0"/>
              <w:bottom w:val="single" w:color="000000" w:sz="6" w:space="0"/>
              <w:right w:val="single" w:color="000000" w:sz="6" w:space="0"/>
            </w:tcBorders>
          </w:tcPr>
          <w:p w14:paraId="2F4F2436">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混凝土输送泵</w:t>
            </w:r>
          </w:p>
        </w:tc>
        <w:tc>
          <w:tcPr>
            <w:tcW w:w="2297" w:type="dxa"/>
            <w:tcBorders>
              <w:top w:val="single" w:color="000000" w:sz="6" w:space="0"/>
              <w:left w:val="single" w:color="000000" w:sz="6" w:space="0"/>
              <w:bottom w:val="single" w:color="000000" w:sz="6" w:space="0"/>
              <w:right w:val="single" w:color="000000" w:sz="6" w:space="0"/>
            </w:tcBorders>
          </w:tcPr>
          <w:p w14:paraId="5B09DB9B">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1</w:t>
            </w:r>
          </w:p>
        </w:tc>
        <w:tc>
          <w:tcPr>
            <w:tcW w:w="2835" w:type="dxa"/>
            <w:tcBorders>
              <w:top w:val="single" w:color="000000" w:sz="6" w:space="0"/>
              <w:left w:val="single" w:color="000000" w:sz="6" w:space="0"/>
              <w:bottom w:val="single" w:color="000000" w:sz="6" w:space="0"/>
              <w:right w:val="single" w:color="000000" w:sz="12" w:space="0"/>
            </w:tcBorders>
          </w:tcPr>
          <w:p w14:paraId="71FC9E00">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82</w:t>
            </w:r>
          </w:p>
        </w:tc>
      </w:tr>
      <w:tr w14:paraId="48862402">
        <w:tblPrEx>
          <w:tblCellMar>
            <w:top w:w="0" w:type="dxa"/>
            <w:left w:w="0" w:type="dxa"/>
            <w:bottom w:w="0" w:type="dxa"/>
            <w:right w:w="0" w:type="dxa"/>
          </w:tblCellMar>
        </w:tblPrEx>
        <w:trPr>
          <w:trHeight w:val="303" w:hRule="exact"/>
        </w:trPr>
        <w:tc>
          <w:tcPr>
            <w:tcW w:w="1097" w:type="dxa"/>
            <w:tcBorders>
              <w:top w:val="single" w:color="000000" w:sz="6" w:space="0"/>
              <w:left w:val="single" w:color="000000" w:sz="12" w:space="0"/>
              <w:bottom w:val="single" w:color="000000" w:sz="6" w:space="0"/>
              <w:right w:val="single" w:color="000000" w:sz="6" w:space="0"/>
            </w:tcBorders>
          </w:tcPr>
          <w:p w14:paraId="03D81C0E">
            <w:pPr>
              <w:pStyle w:val="38"/>
              <w:spacing w:before="16" w:line="240" w:lineRule="auto"/>
              <w:ind w:left="93" w:right="0"/>
              <w:jc w:val="left"/>
              <w:rPr>
                <w:rFonts w:ascii="Times New Roman" w:hAnsi="Times New Roman" w:eastAsia="Times New Roman" w:cs="Times New Roman"/>
                <w:sz w:val="22"/>
                <w:szCs w:val="22"/>
              </w:rPr>
            </w:pPr>
            <w:r>
              <w:rPr>
                <w:rFonts w:ascii="Times New Roman"/>
                <w:w w:val="100"/>
                <w:sz w:val="22"/>
              </w:rPr>
              <w:t>7</w:t>
            </w:r>
          </w:p>
        </w:tc>
        <w:tc>
          <w:tcPr>
            <w:tcW w:w="2684" w:type="dxa"/>
            <w:tcBorders>
              <w:top w:val="single" w:color="000000" w:sz="6" w:space="0"/>
              <w:left w:val="single" w:color="000000" w:sz="6" w:space="0"/>
              <w:bottom w:val="single" w:color="000000" w:sz="6" w:space="0"/>
              <w:right w:val="single" w:color="000000" w:sz="6" w:space="0"/>
            </w:tcBorders>
          </w:tcPr>
          <w:p w14:paraId="2579E065">
            <w:pPr>
              <w:pStyle w:val="38"/>
              <w:spacing w:line="257" w:lineRule="exact"/>
              <w:ind w:left="98" w:right="0"/>
              <w:jc w:val="left"/>
              <w:rPr>
                <w:rFonts w:ascii="宋体" w:hAnsi="宋体" w:eastAsia="宋体" w:cs="宋体"/>
                <w:sz w:val="22"/>
                <w:szCs w:val="22"/>
              </w:rPr>
            </w:pPr>
            <w:r>
              <w:rPr>
                <w:rFonts w:ascii="宋体" w:hAnsi="宋体" w:eastAsia="宋体" w:cs="宋体"/>
                <w:sz w:val="22"/>
                <w:szCs w:val="22"/>
              </w:rPr>
              <w:t>振捣棒</w:t>
            </w:r>
          </w:p>
        </w:tc>
        <w:tc>
          <w:tcPr>
            <w:tcW w:w="2297" w:type="dxa"/>
            <w:tcBorders>
              <w:top w:val="single" w:color="000000" w:sz="6" w:space="0"/>
              <w:left w:val="single" w:color="000000" w:sz="6" w:space="0"/>
              <w:bottom w:val="single" w:color="000000" w:sz="6" w:space="0"/>
              <w:right w:val="single" w:color="000000" w:sz="6" w:space="0"/>
            </w:tcBorders>
          </w:tcPr>
          <w:p w14:paraId="24ACEDE5">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1</w:t>
            </w:r>
          </w:p>
        </w:tc>
        <w:tc>
          <w:tcPr>
            <w:tcW w:w="2835" w:type="dxa"/>
            <w:tcBorders>
              <w:top w:val="single" w:color="000000" w:sz="6" w:space="0"/>
              <w:left w:val="single" w:color="000000" w:sz="6" w:space="0"/>
              <w:bottom w:val="single" w:color="000000" w:sz="6" w:space="0"/>
              <w:right w:val="single" w:color="000000" w:sz="12" w:space="0"/>
            </w:tcBorders>
          </w:tcPr>
          <w:p w14:paraId="49092947">
            <w:pPr>
              <w:pStyle w:val="38"/>
              <w:spacing w:before="16" w:line="240" w:lineRule="auto"/>
              <w:ind w:left="98" w:right="0"/>
              <w:jc w:val="left"/>
              <w:rPr>
                <w:rFonts w:ascii="Times New Roman" w:hAnsi="Times New Roman" w:eastAsia="Times New Roman" w:cs="Times New Roman"/>
                <w:sz w:val="22"/>
                <w:szCs w:val="22"/>
              </w:rPr>
            </w:pPr>
            <w:r>
              <w:rPr>
                <w:rFonts w:ascii="Times New Roman"/>
                <w:sz w:val="22"/>
              </w:rPr>
              <w:t>100</w:t>
            </w:r>
          </w:p>
        </w:tc>
      </w:tr>
      <w:tr w14:paraId="532960EF">
        <w:tblPrEx>
          <w:tblCellMar>
            <w:top w:w="0" w:type="dxa"/>
            <w:left w:w="0" w:type="dxa"/>
            <w:bottom w:w="0" w:type="dxa"/>
            <w:right w:w="0" w:type="dxa"/>
          </w:tblCellMar>
        </w:tblPrEx>
        <w:trPr>
          <w:trHeight w:val="307" w:hRule="exact"/>
        </w:trPr>
        <w:tc>
          <w:tcPr>
            <w:tcW w:w="1097" w:type="dxa"/>
            <w:tcBorders>
              <w:top w:val="single" w:color="000000" w:sz="6" w:space="0"/>
              <w:left w:val="single" w:color="000000" w:sz="12" w:space="0"/>
              <w:bottom w:val="single" w:color="000000" w:sz="12" w:space="0"/>
              <w:right w:val="single" w:color="000000" w:sz="6" w:space="0"/>
            </w:tcBorders>
          </w:tcPr>
          <w:p w14:paraId="58D2988E">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8</w:t>
            </w:r>
          </w:p>
        </w:tc>
        <w:tc>
          <w:tcPr>
            <w:tcW w:w="2684" w:type="dxa"/>
            <w:tcBorders>
              <w:top w:val="single" w:color="000000" w:sz="6" w:space="0"/>
              <w:left w:val="single" w:color="000000" w:sz="6" w:space="0"/>
              <w:bottom w:val="single" w:color="000000" w:sz="12" w:space="0"/>
              <w:right w:val="single" w:color="000000" w:sz="6" w:space="0"/>
            </w:tcBorders>
          </w:tcPr>
          <w:p w14:paraId="32DAEE2B">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电锯</w:t>
            </w:r>
          </w:p>
        </w:tc>
        <w:tc>
          <w:tcPr>
            <w:tcW w:w="2297" w:type="dxa"/>
            <w:tcBorders>
              <w:top w:val="single" w:color="000000" w:sz="6" w:space="0"/>
              <w:left w:val="single" w:color="000000" w:sz="6" w:space="0"/>
              <w:bottom w:val="single" w:color="000000" w:sz="12" w:space="0"/>
              <w:right w:val="single" w:color="000000" w:sz="6" w:space="0"/>
            </w:tcBorders>
          </w:tcPr>
          <w:p w14:paraId="08C7C892">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1</w:t>
            </w:r>
          </w:p>
        </w:tc>
        <w:tc>
          <w:tcPr>
            <w:tcW w:w="2835" w:type="dxa"/>
            <w:tcBorders>
              <w:top w:val="single" w:color="000000" w:sz="6" w:space="0"/>
              <w:left w:val="single" w:color="000000" w:sz="6" w:space="0"/>
              <w:bottom w:val="single" w:color="000000" w:sz="12" w:space="0"/>
              <w:right w:val="single" w:color="000000" w:sz="12" w:space="0"/>
            </w:tcBorders>
          </w:tcPr>
          <w:p w14:paraId="23AEDFA2">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100</w:t>
            </w:r>
          </w:p>
        </w:tc>
      </w:tr>
    </w:tbl>
    <w:p w14:paraId="3D32F971">
      <w:pPr>
        <w:spacing w:before="11" w:line="240" w:lineRule="auto"/>
        <w:rPr>
          <w:rFonts w:ascii="Times New Roman" w:hAnsi="Times New Roman" w:eastAsia="Times New Roman" w:cs="Times New Roman"/>
          <w:b/>
          <w:bCs/>
          <w:sz w:val="10"/>
          <w:szCs w:val="10"/>
        </w:rPr>
      </w:pPr>
    </w:p>
    <w:p w14:paraId="0E987205">
      <w:pPr>
        <w:pStyle w:val="14"/>
        <w:spacing w:before="26" w:line="374" w:lineRule="auto"/>
        <w:ind w:right="344" w:firstLine="480"/>
        <w:jc w:val="both"/>
      </w:pPr>
      <w:r>
        <w:rPr>
          <w:rFonts w:ascii="宋体" w:hAnsi="宋体" w:eastAsia="宋体"/>
        </w:rPr>
        <w:t>4）固体废物 施工期的固体废物主要为土石方和生活垃圾。根据建设单位提供的设计资料，拟建项目场地平整、</w:t>
      </w:r>
      <w:r>
        <w:rPr>
          <w:spacing w:val="3"/>
        </w:rPr>
        <w:t xml:space="preserve">基础开挖土方总量约为 </w:t>
      </w:r>
      <w:r>
        <w:rPr>
          <w:rFonts w:ascii="Times New Roman" w:hAnsi="Times New Roman" w:eastAsia="Times New Roman" w:cs="Times New Roman"/>
        </w:rPr>
        <w:t>6000m</w:t>
      </w:r>
      <w:r>
        <w:rPr>
          <w:rFonts w:ascii="Times New Roman" w:hAnsi="Times New Roman" w:eastAsia="Times New Roman" w:cs="Times New Roman"/>
          <w:position w:val="9"/>
          <w:sz w:val="16"/>
          <w:szCs w:val="16"/>
        </w:rPr>
        <w:t>3</w:t>
      </w:r>
      <w:r>
        <w:t>，工程回填、道路建设及绿化所需</w:t>
      </w:r>
      <w:r>
        <w:rPr>
          <w:spacing w:val="-78"/>
        </w:rPr>
        <w:t xml:space="preserve"> </w:t>
      </w:r>
      <w:r>
        <w:t xml:space="preserve">土方 </w:t>
      </w:r>
      <w:r>
        <w:rPr>
          <w:rFonts w:ascii="Times New Roman" w:hAnsi="Times New Roman" w:eastAsia="Times New Roman" w:cs="Times New Roman"/>
        </w:rPr>
        <w:t>4000m</w:t>
      </w:r>
      <w:r>
        <w:rPr>
          <w:rFonts w:ascii="Times New Roman" w:hAnsi="Times New Roman" w:eastAsia="Times New Roman" w:cs="Times New Roman"/>
          <w:position w:val="9"/>
          <w:sz w:val="16"/>
          <w:szCs w:val="16"/>
        </w:rPr>
        <w:t>3</w:t>
      </w:r>
      <w:r>
        <w:t>，项目需要外运土方</w:t>
      </w:r>
      <w:r>
        <w:rPr>
          <w:spacing w:val="-38"/>
        </w:rPr>
        <w:t xml:space="preserve"> </w:t>
      </w:r>
      <w:r>
        <w:rPr>
          <w:rFonts w:ascii="Times New Roman" w:hAnsi="Times New Roman" w:eastAsia="Times New Roman" w:cs="Times New Roman"/>
        </w:rPr>
        <w:t>2000m</w:t>
      </w:r>
      <w:r>
        <w:rPr>
          <w:rFonts w:ascii="Times New Roman" w:hAnsi="Times New Roman" w:eastAsia="Times New Roman" w:cs="Times New Roman"/>
          <w:position w:val="9"/>
          <w:sz w:val="16"/>
          <w:szCs w:val="16"/>
        </w:rPr>
        <w:t>3</w:t>
      </w:r>
      <w:r>
        <w:t>，及时清运至城建部门指定地点堆放或回填。</w:t>
      </w:r>
    </w:p>
    <w:p w14:paraId="243F2919">
      <w:pPr>
        <w:pStyle w:val="14"/>
        <w:spacing w:before="26" w:line="396" w:lineRule="auto"/>
        <w:ind w:right="103" w:firstLine="480"/>
        <w:jc w:val="left"/>
      </w:pPr>
      <w:r>
        <w:t>本项目施工期间的施工人员主要为附近居民，项目内不设施工营地，施工人员均 依托附近民宅食宿，因此项目施工期间不会产生生活垃圾。</w:t>
      </w:r>
    </w:p>
    <w:p w14:paraId="544961AD">
      <w:pPr>
        <w:spacing w:before="202"/>
        <w:ind w:left="158" w:right="103" w:firstLine="0"/>
        <w:jc w:val="left"/>
        <w:rPr>
          <w:rFonts w:ascii="宋体" w:hAnsi="宋体" w:eastAsia="宋体" w:cs="宋体"/>
          <w:sz w:val="24"/>
          <w:szCs w:val="24"/>
        </w:rPr>
      </w:pPr>
      <w:r>
        <w:rPr>
          <w:rFonts w:ascii="Times New Roman" w:hAnsi="Times New Roman" w:eastAsia="Times New Roman" w:cs="Times New Roman"/>
          <w:b/>
          <w:bCs/>
          <w:sz w:val="24"/>
          <w:szCs w:val="24"/>
        </w:rPr>
        <w:t>3.3.2</w:t>
      </w:r>
      <w:r>
        <w:rPr>
          <w:rFonts w:ascii="Times New Roman" w:hAnsi="Times New Roman" w:eastAsia="Times New Roman" w:cs="Times New Roman"/>
          <w:b/>
          <w:bCs/>
          <w:spacing w:val="-13"/>
          <w:sz w:val="24"/>
          <w:szCs w:val="24"/>
        </w:rPr>
        <w:t xml:space="preserve"> </w:t>
      </w:r>
      <w:r>
        <w:rPr>
          <w:rFonts w:ascii="宋体" w:hAnsi="宋体" w:eastAsia="宋体" w:cs="宋体"/>
          <w:b/>
          <w:bCs/>
          <w:sz w:val="24"/>
          <w:szCs w:val="24"/>
        </w:rPr>
        <w:t>运营期工艺流程及产污环节</w:t>
      </w:r>
    </w:p>
    <w:p w14:paraId="5CFD6EDA">
      <w:pPr>
        <w:spacing w:before="4" w:line="240" w:lineRule="auto"/>
        <w:rPr>
          <w:rFonts w:ascii="宋体" w:hAnsi="宋体" w:eastAsia="宋体" w:cs="宋体"/>
          <w:b/>
          <w:bCs/>
          <w:sz w:val="22"/>
          <w:szCs w:val="22"/>
        </w:rPr>
      </w:pPr>
    </w:p>
    <w:p w14:paraId="4CA0C52E">
      <w:pPr>
        <w:pStyle w:val="14"/>
        <w:spacing w:line="240" w:lineRule="auto"/>
        <w:ind w:left="638" w:right="103"/>
        <w:jc w:val="left"/>
        <w:rPr>
          <w:rFonts w:ascii="Times New Roman" w:hAnsi="Times New Roman" w:eastAsia="Times New Roman" w:cs="Times New Roman"/>
        </w:rPr>
      </w:pPr>
      <w:r>
        <w:t>本项目共设置</w:t>
      </w:r>
      <w:r>
        <w:rPr>
          <w:spacing w:val="-38"/>
        </w:rPr>
        <w:t xml:space="preserve"> </w:t>
      </w:r>
      <w:r>
        <w:rPr>
          <w:rFonts w:ascii="Times New Roman" w:hAnsi="Times New Roman" w:eastAsia="Times New Roman" w:cs="Times New Roman"/>
        </w:rPr>
        <w:t>2</w:t>
      </w:r>
      <w:r>
        <w:rPr>
          <w:rFonts w:ascii="Times New Roman" w:hAnsi="Times New Roman" w:eastAsia="Times New Roman" w:cs="Times New Roman"/>
          <w:spacing w:val="7"/>
        </w:rPr>
        <w:t xml:space="preserve"> </w:t>
      </w:r>
      <w:r>
        <w:t>条生产线，均为自动化屠宰线，分别为</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7"/>
        </w:rPr>
        <w:t xml:space="preserve"> </w:t>
      </w:r>
      <w:r>
        <w:t>条肉牛屠宰生产线和</w:t>
      </w:r>
      <w:r>
        <w:rPr>
          <w:spacing w:val="-38"/>
        </w:rPr>
        <w:t xml:space="preserve"> </w:t>
      </w:r>
      <w:r>
        <w:rPr>
          <w:rFonts w:ascii="Times New Roman" w:hAnsi="Times New Roman" w:eastAsia="Times New Roman" w:cs="Times New Roman"/>
        </w:rPr>
        <w:t>1</w:t>
      </w:r>
    </w:p>
    <w:p w14:paraId="6ABD5DF8">
      <w:pPr>
        <w:pStyle w:val="14"/>
        <w:spacing w:before="169" w:line="240" w:lineRule="auto"/>
        <w:ind w:right="103"/>
        <w:jc w:val="left"/>
      </w:pPr>
      <w:r>
        <w:t>条活羊屠宰生产线。</w:t>
      </w:r>
    </w:p>
    <w:p w14:paraId="4F8478AE">
      <w:pPr>
        <w:spacing w:after="0" w:line="240" w:lineRule="auto"/>
        <w:jc w:val="left"/>
        <w:sectPr>
          <w:pgSz w:w="11910" w:h="16840"/>
          <w:pgMar w:top="1300" w:right="1240" w:bottom="1400" w:left="1260" w:header="1023" w:footer="1217" w:gutter="0"/>
          <w:pgBorders>
            <w:top w:val="none" w:sz="0" w:space="0"/>
            <w:left w:val="none" w:sz="0" w:space="0"/>
            <w:bottom w:val="none" w:sz="0" w:space="0"/>
            <w:right w:val="none" w:sz="0" w:space="0"/>
          </w:pgBorders>
          <w:pgNumType w:fmt="decimal"/>
          <w:cols w:space="720" w:num="1"/>
        </w:sectPr>
      </w:pPr>
    </w:p>
    <w:p w14:paraId="2DA2551A">
      <w:pPr>
        <w:spacing w:before="10" w:line="240" w:lineRule="auto"/>
        <w:rPr>
          <w:rFonts w:ascii="宋体" w:hAnsi="宋体" w:eastAsia="宋体" w:cs="宋体"/>
          <w:sz w:val="8"/>
          <w:szCs w:val="8"/>
        </w:rPr>
      </w:pPr>
    </w:p>
    <w:p w14:paraId="46CB4F7C">
      <w:pPr>
        <w:spacing w:after="0" w:line="240" w:lineRule="auto"/>
        <w:rPr>
          <w:rFonts w:ascii="宋体" w:hAnsi="宋体" w:eastAsia="宋体" w:cs="宋体"/>
          <w:sz w:val="8"/>
          <w:szCs w:val="8"/>
        </w:rPr>
        <w:sectPr>
          <w:pgSz w:w="11910" w:h="16840"/>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0EE58711">
      <w:pPr>
        <w:spacing w:before="0" w:line="240" w:lineRule="auto"/>
        <w:rPr>
          <w:rFonts w:ascii="宋体" w:hAnsi="宋体" w:eastAsia="宋体" w:cs="宋体"/>
          <w:sz w:val="14"/>
          <w:szCs w:val="14"/>
        </w:rPr>
      </w:pPr>
    </w:p>
    <w:p w14:paraId="470D3BF0">
      <w:pPr>
        <w:spacing w:before="0" w:line="240" w:lineRule="auto"/>
        <w:rPr>
          <w:rFonts w:ascii="宋体" w:hAnsi="宋体" w:eastAsia="宋体" w:cs="宋体"/>
          <w:sz w:val="14"/>
          <w:szCs w:val="14"/>
        </w:rPr>
      </w:pPr>
    </w:p>
    <w:p w14:paraId="45B6C55E">
      <w:pPr>
        <w:spacing w:before="4" w:line="240" w:lineRule="auto"/>
        <w:rPr>
          <w:rFonts w:ascii="宋体" w:hAnsi="宋体" w:eastAsia="宋体" w:cs="宋体"/>
          <w:sz w:val="11"/>
          <w:szCs w:val="11"/>
        </w:rPr>
      </w:pPr>
    </w:p>
    <w:p w14:paraId="6CE0C340">
      <w:pPr>
        <w:spacing w:before="0" w:line="168" w:lineRule="exact"/>
        <w:ind w:left="1213" w:right="0" w:firstLine="0"/>
        <w:jc w:val="left"/>
        <w:rPr>
          <w:rFonts w:ascii="宋体" w:hAnsi="宋体" w:eastAsia="宋体" w:cs="宋体"/>
          <w:sz w:val="14"/>
          <w:szCs w:val="14"/>
        </w:rPr>
      </w:pPr>
      <w:r>
        <w:rPr>
          <w:rFonts w:ascii="宋体" w:hAnsi="宋体" w:eastAsia="宋体" w:cs="宋体"/>
          <w:spacing w:val="-4"/>
          <w:sz w:val="14"/>
          <w:szCs w:val="14"/>
        </w:rPr>
        <w:t>销售方按照要求</w:t>
      </w:r>
      <w:r>
        <w:rPr>
          <w:rFonts w:ascii="宋体" w:hAnsi="宋体" w:eastAsia="宋体" w:cs="宋体"/>
          <w:spacing w:val="-34"/>
          <w:sz w:val="14"/>
          <w:szCs w:val="14"/>
        </w:rPr>
        <w:t xml:space="preserve"> </w:t>
      </w:r>
      <w:r>
        <w:rPr>
          <w:rFonts w:ascii="宋体" w:hAnsi="宋体" w:eastAsia="宋体" w:cs="宋体"/>
          <w:spacing w:val="-4"/>
          <w:sz w:val="14"/>
          <w:szCs w:val="14"/>
        </w:rPr>
        <w:t>处置，不得进厂</w:t>
      </w:r>
    </w:p>
    <w:p w14:paraId="506E6C46">
      <w:pPr>
        <w:spacing w:before="0" w:line="240" w:lineRule="auto"/>
        <w:rPr>
          <w:rFonts w:ascii="宋体" w:hAnsi="宋体" w:eastAsia="宋体" w:cs="宋体"/>
          <w:sz w:val="14"/>
          <w:szCs w:val="14"/>
        </w:rPr>
      </w:pPr>
    </w:p>
    <w:p w14:paraId="2963850B">
      <w:pPr>
        <w:spacing w:before="0" w:line="240" w:lineRule="auto"/>
        <w:rPr>
          <w:rFonts w:ascii="宋体" w:hAnsi="宋体" w:eastAsia="宋体" w:cs="宋体"/>
          <w:sz w:val="14"/>
          <w:szCs w:val="14"/>
        </w:rPr>
      </w:pPr>
    </w:p>
    <w:p w14:paraId="219ACBE8">
      <w:pPr>
        <w:spacing w:before="4" w:line="240" w:lineRule="auto"/>
        <w:rPr>
          <w:rFonts w:ascii="宋体" w:hAnsi="宋体" w:eastAsia="宋体" w:cs="宋体"/>
          <w:sz w:val="15"/>
          <w:szCs w:val="15"/>
        </w:rPr>
      </w:pPr>
    </w:p>
    <w:p w14:paraId="13FAB80F">
      <w:pPr>
        <w:spacing w:before="0"/>
        <w:ind w:left="705" w:right="0" w:firstLine="0"/>
        <w:jc w:val="left"/>
        <w:rPr>
          <w:rFonts w:ascii="宋体" w:hAnsi="宋体" w:eastAsia="宋体" w:cs="宋体"/>
          <w:sz w:val="14"/>
          <w:szCs w:val="14"/>
        </w:rPr>
      </w:pPr>
      <w:r>
        <w:rPr>
          <w:rFonts w:ascii="宋体" w:hAnsi="宋体" w:eastAsia="宋体" w:cs="宋体"/>
          <w:spacing w:val="-4"/>
          <w:w w:val="105"/>
          <w:sz w:val="14"/>
          <w:szCs w:val="14"/>
        </w:rPr>
        <w:t>病死牛S1-1</w:t>
      </w:r>
    </w:p>
    <w:p w14:paraId="7ACAC0B0">
      <w:pPr>
        <w:spacing w:before="0" w:line="240" w:lineRule="auto"/>
        <w:rPr>
          <w:rFonts w:ascii="宋体" w:hAnsi="宋体" w:eastAsia="宋体" w:cs="宋体"/>
          <w:sz w:val="14"/>
          <w:szCs w:val="14"/>
        </w:rPr>
      </w:pPr>
      <w:r>
        <w:br w:type="column"/>
      </w:r>
    </w:p>
    <w:p w14:paraId="1762E374">
      <w:pPr>
        <w:spacing w:before="0" w:line="240" w:lineRule="auto"/>
        <w:rPr>
          <w:rFonts w:ascii="宋体" w:hAnsi="宋体" w:eastAsia="宋体" w:cs="宋体"/>
          <w:sz w:val="14"/>
          <w:szCs w:val="14"/>
        </w:rPr>
      </w:pPr>
    </w:p>
    <w:p w14:paraId="59D78B2C">
      <w:pPr>
        <w:spacing w:before="6" w:line="240" w:lineRule="auto"/>
        <w:rPr>
          <w:rFonts w:ascii="宋体" w:hAnsi="宋体" w:eastAsia="宋体" w:cs="宋体"/>
          <w:sz w:val="17"/>
          <w:szCs w:val="17"/>
        </w:rPr>
      </w:pPr>
    </w:p>
    <w:p w14:paraId="37D7D941">
      <w:pPr>
        <w:spacing w:before="0"/>
        <w:ind w:left="449" w:right="0" w:firstLine="0"/>
        <w:jc w:val="left"/>
        <w:rPr>
          <w:rFonts w:ascii="宋体" w:hAnsi="宋体" w:eastAsia="宋体" w:cs="宋体"/>
          <w:sz w:val="14"/>
          <w:szCs w:val="14"/>
        </w:rPr>
      </w:pPr>
      <w:r>
        <w:pict>
          <v:group id="_x0000_s1234" o:spid="_x0000_s1234" o:spt="203" style="position:absolute;left:0pt;margin-left:177.25pt;margin-top:3.85pt;height:4.9pt;width:20.75pt;mso-position-horizontal-relative:page;z-index:-251654144;mso-width-relative:page;mso-height-relative:page;" coordorigin="3545,78" coordsize="415,98">
            <o:lock v:ext="edit"/>
            <v:group id="_x0000_s1235" o:spid="_x0000_s1235" o:spt="203" style="position:absolute;left:3630;top:126;height:2;width:328;" coordorigin="3630,126" coordsize="328,2">
              <o:lock v:ext="edit"/>
              <v:shape id="_x0000_s1236" o:spid="_x0000_s1236" style="position:absolute;left:3630;top:126;height:2;width:328;" filled="f" stroked="t" coordorigin="3630,126" coordsize="328,0" path="m3630,126l3957,126e">
                <v:path arrowok="t"/>
                <v:fill on="f" focussize="0,0"/>
                <v:stroke weight="0.210944881889764pt" color="#000000"/>
                <v:imagedata o:title=""/>
                <o:lock v:ext="edit"/>
              </v:shape>
            </v:group>
            <v:group id="_x0000_s1237" o:spid="_x0000_s1237" o:spt="203" style="position:absolute;left:3545;top:78;height:98;width:98;" coordorigin="3545,78" coordsize="98,98">
              <o:lock v:ext="edit"/>
              <v:shape id="_x0000_s1238" o:spid="_x0000_s1238" style="position:absolute;left:3545;top:78;height:98;width:98;" fillcolor="#000000" filled="t" stroked="f" coordorigin="3545,78" coordsize="98,98" path="m3642,78l3545,126,3642,175,3642,78xe">
                <v:path arrowok="t"/>
                <v:fill on="t" focussize="0,0"/>
                <v:stroke on="f"/>
                <v:imagedata o:title=""/>
                <o:lock v:ext="edit"/>
              </v:shape>
            </v:group>
          </v:group>
        </w:pict>
      </w:r>
      <w:r>
        <w:rPr>
          <w:rFonts w:ascii="宋体" w:hAnsi="宋体" w:eastAsia="宋体" w:cs="宋体"/>
          <w:spacing w:val="-5"/>
          <w:sz w:val="14"/>
          <w:szCs w:val="14"/>
        </w:rPr>
        <w:t>不合格</w:t>
      </w:r>
    </w:p>
    <w:p w14:paraId="11D19573">
      <w:pPr>
        <w:spacing w:before="0" w:line="240" w:lineRule="auto"/>
        <w:rPr>
          <w:rFonts w:ascii="宋体" w:hAnsi="宋体" w:eastAsia="宋体" w:cs="宋体"/>
          <w:sz w:val="14"/>
          <w:szCs w:val="14"/>
        </w:rPr>
      </w:pPr>
      <w:r>
        <w:br w:type="column"/>
      </w:r>
    </w:p>
    <w:p w14:paraId="363DEE8E">
      <w:pPr>
        <w:spacing w:before="0" w:line="240" w:lineRule="auto"/>
        <w:rPr>
          <w:rFonts w:ascii="宋体" w:hAnsi="宋体" w:eastAsia="宋体" w:cs="宋体"/>
          <w:sz w:val="14"/>
          <w:szCs w:val="14"/>
        </w:rPr>
      </w:pPr>
    </w:p>
    <w:p w14:paraId="1F87C7B3">
      <w:pPr>
        <w:spacing w:before="6" w:line="240" w:lineRule="auto"/>
        <w:rPr>
          <w:rFonts w:ascii="宋体" w:hAnsi="宋体" w:eastAsia="宋体" w:cs="宋体"/>
          <w:sz w:val="17"/>
          <w:szCs w:val="17"/>
        </w:rPr>
      </w:pPr>
    </w:p>
    <w:p w14:paraId="1089EFBE">
      <w:pPr>
        <w:spacing w:before="0" w:line="489" w:lineRule="auto"/>
        <w:ind w:left="790" w:right="214" w:firstLine="0"/>
        <w:jc w:val="center"/>
        <w:rPr>
          <w:rFonts w:ascii="宋体" w:hAnsi="宋体" w:eastAsia="宋体" w:cs="宋体"/>
          <w:sz w:val="14"/>
          <w:szCs w:val="14"/>
        </w:rPr>
      </w:pPr>
      <w:r>
        <w:rPr>
          <w:rFonts w:ascii="宋体" w:hAnsi="宋体" w:eastAsia="宋体" w:cs="宋体"/>
          <w:spacing w:val="-4"/>
          <w:sz w:val="14"/>
          <w:szCs w:val="14"/>
        </w:rPr>
        <w:t>肉牛验收</w:t>
      </w:r>
      <w:r>
        <w:rPr>
          <w:rFonts w:ascii="宋体" w:hAnsi="宋体" w:eastAsia="宋体" w:cs="宋体"/>
          <w:spacing w:val="-50"/>
          <w:sz w:val="14"/>
          <w:szCs w:val="14"/>
        </w:rPr>
        <w:t xml:space="preserve"> </w:t>
      </w:r>
      <w:r>
        <w:rPr>
          <w:rFonts w:ascii="宋体" w:hAnsi="宋体" w:eastAsia="宋体" w:cs="宋体"/>
          <w:w w:val="105"/>
          <w:sz w:val="14"/>
          <w:szCs w:val="14"/>
        </w:rPr>
        <w:t>合格</w:t>
      </w:r>
    </w:p>
    <w:p w14:paraId="516F2766">
      <w:pPr>
        <w:spacing w:before="95"/>
        <w:ind w:left="580" w:right="2" w:firstLine="0"/>
        <w:jc w:val="center"/>
        <w:rPr>
          <w:rFonts w:ascii="宋体" w:hAnsi="宋体" w:eastAsia="宋体" w:cs="宋体"/>
          <w:sz w:val="14"/>
          <w:szCs w:val="14"/>
        </w:rPr>
      </w:pPr>
      <w:r>
        <w:rPr>
          <w:rFonts w:ascii="宋体" w:hAnsi="宋体" w:eastAsia="宋体" w:cs="宋体"/>
          <w:spacing w:val="-4"/>
          <w:sz w:val="14"/>
          <w:szCs w:val="14"/>
        </w:rPr>
        <w:t>停食静养、检疫</w:t>
      </w:r>
    </w:p>
    <w:p w14:paraId="5B98C186">
      <w:pPr>
        <w:spacing w:before="90" w:line="168" w:lineRule="exact"/>
        <w:ind w:left="330" w:right="3384" w:hanging="36"/>
        <w:jc w:val="left"/>
        <w:rPr>
          <w:rFonts w:ascii="宋体" w:hAnsi="宋体" w:eastAsia="宋体" w:cs="宋体"/>
          <w:sz w:val="14"/>
          <w:szCs w:val="14"/>
        </w:rPr>
      </w:pPr>
      <w:r>
        <w:rPr>
          <w:spacing w:val="-6"/>
          <w:w w:val="105"/>
        </w:rPr>
        <w:br w:type="column"/>
      </w:r>
      <w:r>
        <w:rPr>
          <w:rFonts w:ascii="宋体" w:hAnsi="宋体" w:eastAsia="宋体" w:cs="宋体"/>
          <w:spacing w:val="-6"/>
          <w:w w:val="105"/>
          <w:sz w:val="14"/>
          <w:szCs w:val="14"/>
        </w:rPr>
        <w:t>恶臭G1</w:t>
      </w:r>
      <w:r>
        <w:rPr>
          <w:rFonts w:ascii="宋体" w:hAnsi="宋体" w:eastAsia="宋体" w:cs="宋体"/>
          <w:spacing w:val="-7"/>
          <w:w w:val="103"/>
          <w:sz w:val="14"/>
          <w:szCs w:val="14"/>
        </w:rPr>
        <w:t xml:space="preserve"> </w:t>
      </w:r>
      <w:r>
        <w:rPr>
          <w:rFonts w:ascii="宋体" w:hAnsi="宋体" w:eastAsia="宋体" w:cs="宋体"/>
          <w:spacing w:val="-3"/>
          <w:w w:val="105"/>
          <w:sz w:val="14"/>
          <w:szCs w:val="14"/>
        </w:rPr>
        <w:t>噪声N</w:t>
      </w:r>
    </w:p>
    <w:p w14:paraId="00B8CC44">
      <w:pPr>
        <w:spacing w:before="0" w:line="240" w:lineRule="auto"/>
        <w:rPr>
          <w:rFonts w:ascii="宋体" w:hAnsi="宋体" w:eastAsia="宋体" w:cs="宋体"/>
          <w:sz w:val="14"/>
          <w:szCs w:val="14"/>
        </w:rPr>
      </w:pPr>
    </w:p>
    <w:p w14:paraId="1D7B1361">
      <w:pPr>
        <w:spacing w:before="3" w:line="240" w:lineRule="auto"/>
        <w:rPr>
          <w:rFonts w:ascii="宋体" w:hAnsi="宋体" w:eastAsia="宋体" w:cs="宋体"/>
          <w:sz w:val="15"/>
          <w:szCs w:val="15"/>
        </w:rPr>
      </w:pPr>
    </w:p>
    <w:p w14:paraId="36A6A082">
      <w:pPr>
        <w:spacing w:before="0" w:line="176" w:lineRule="exact"/>
        <w:ind w:left="465" w:right="3384" w:firstLine="0"/>
        <w:jc w:val="left"/>
        <w:rPr>
          <w:rFonts w:ascii="宋体" w:hAnsi="宋体" w:eastAsia="宋体" w:cs="宋体"/>
          <w:sz w:val="14"/>
          <w:szCs w:val="14"/>
        </w:rPr>
      </w:pPr>
      <w:r>
        <w:pict>
          <v:group id="_x0000_s1239" o:spid="_x0000_s1239" o:spt="203" style="position:absolute;left:0pt;margin-left:218.85pt;margin-top:-22.95pt;height:33.15pt;width:91.7pt;mso-position-horizontal-relative:page;z-index:-251654144;mso-width-relative:page;mso-height-relative:page;" coordorigin="4377,-460" coordsize="1834,663">
            <o:lock v:ext="edit"/>
            <v:group id="_x0000_s1240" o:spid="_x0000_s1240" o:spt="203" style="position:absolute;left:4792;top:-288;height:399;width:1397;" coordorigin="4792,-288" coordsize="1397,399">
              <o:lock v:ext="edit"/>
              <v:shape id="_x0000_s1241" o:spid="_x0000_s1241" style="position:absolute;left:4792;top:-288;height:399;width:1397;" filled="f" stroked="t" coordorigin="4792,0" coordsize="1397,111" path="m4792,111l6188,111,6188,-288,4792,-288,4792,111xe">
                <v:path arrowok="t"/>
                <v:fill on="f" focussize="0,0"/>
                <v:stroke weight="0.210944881889764pt" color="#000000"/>
                <v:imagedata o:title=""/>
                <o:lock v:ext="edit"/>
              </v:shape>
            </v:group>
            <v:group id="_x0000_s1242" o:spid="_x0000_s1242" o:spt="203" style="position:absolute;left:5490;top:111;height:90;width:2;" coordorigin="5490,111" coordsize="2,90">
              <o:lock v:ext="edit"/>
              <v:shape id="_x0000_s1243" o:spid="_x0000_s1243" style="position:absolute;left:5490;top:111;height:90;width:2;" filled="f" stroked="t" coordorigin="5490,111" coordsize="0,90" path="m5490,111l5490,201e">
                <v:path arrowok="t"/>
                <v:fill on="f" focussize="0,0"/>
                <v:stroke weight="0.211102362204724pt" color="#000000"/>
                <v:imagedata o:title=""/>
                <o:lock v:ext="edit"/>
              </v:shape>
            </v:group>
            <v:group id="_x0000_s1244" o:spid="_x0000_s1244" o:spt="203" style="position:absolute;left:6039;top:-365;height:78;width:78;" coordorigin="6039,-365" coordsize="78,78">
              <o:lock v:ext="edit"/>
              <v:shape id="_x0000_s1245" o:spid="_x0000_s1245" style="position:absolute;left:6039;top:-365;height:78;width:78;" filled="f" stroked="t" coordorigin="6039,0" coordsize="78,0" path="m6039,-288l6117,-365e">
                <v:path arrowok="t"/>
                <v:fill on="f" focussize="0,0"/>
                <v:stroke weight="0.211023622047244pt" color="#000000"/>
                <v:imagedata o:title=""/>
                <o:lock v:ext="edit"/>
              </v:shape>
            </v:group>
            <v:group id="_x0000_s1246" o:spid="_x0000_s1246" o:spt="203" style="position:absolute;left:6074;top:-460;height:138;width:138;" coordorigin="6074,-460" coordsize="138,138">
              <o:lock v:ext="edit"/>
              <v:shape id="_x0000_s1247" o:spid="_x0000_s1247" style="position:absolute;left:6074;top:-460;height:138;width:138;" fillcolor="#000000" filled="t" stroked="f" coordorigin="6074,0" coordsize="138,0" path="m6211,-460l6074,-391,6142,-322,6211,-460xe">
                <v:path arrowok="t"/>
                <v:fill on="t" focussize="0,0"/>
                <v:stroke on="f"/>
                <v:imagedata o:title=""/>
                <o:lock v:ext="edit"/>
              </v:shape>
            </v:group>
            <v:group id="_x0000_s1248" o:spid="_x0000_s1248" o:spt="203" style="position:absolute;left:4380;top:-88;height:2;width:413;" coordorigin="4380,-88" coordsize="413,2">
              <o:lock v:ext="edit"/>
              <v:shape id="_x0000_s1249" o:spid="_x0000_s1249" style="position:absolute;left:4380;top:-88;height:2;width:413;" filled="f" stroked="t" coordorigin="4380,0" coordsize="413,0" path="m4380,-88l4792,-88e">
                <v:path arrowok="t"/>
                <v:fill on="f" focussize="0,0"/>
                <v:stroke weight="0.210944881889764pt" color="#000000"/>
                <v:imagedata o:title=""/>
                <o:lock v:ext="edit"/>
              </v:shape>
            </v:group>
          </v:group>
        </w:pict>
      </w:r>
      <w:r>
        <w:rPr>
          <w:rFonts w:ascii="宋体" w:hAnsi="宋体" w:eastAsia="宋体" w:cs="宋体"/>
          <w:spacing w:val="-6"/>
          <w:w w:val="105"/>
          <w:sz w:val="14"/>
          <w:szCs w:val="14"/>
        </w:rPr>
        <w:t>恶臭G1</w:t>
      </w:r>
    </w:p>
    <w:p w14:paraId="705012CF">
      <w:pPr>
        <w:spacing w:before="0" w:line="176" w:lineRule="exact"/>
        <w:ind w:left="501" w:right="3384" w:firstLine="0"/>
        <w:jc w:val="left"/>
        <w:rPr>
          <w:rFonts w:ascii="宋体" w:hAnsi="宋体" w:eastAsia="宋体" w:cs="宋体"/>
          <w:sz w:val="14"/>
          <w:szCs w:val="14"/>
        </w:rPr>
      </w:pPr>
      <w:r>
        <w:pict>
          <v:group id="_x0000_s1250" o:spid="_x0000_s1250" o:spt="203" style="position:absolute;left:0pt;margin-left:98.55pt;margin-top:5.55pt;height:532pt;width:366.4pt;mso-position-horizontal-relative:page;z-index:-251654144;mso-width-relative:page;mso-height-relative:page;" coordorigin="1971,112" coordsize="7328,10640">
            <o:lock v:ext="edit"/>
            <v:group id="_x0000_s1251" o:spid="_x0000_s1251" o:spt="203" style="position:absolute;left:4792;top:284;height:499;width:1397;" coordorigin="4792,284" coordsize="1397,499">
              <o:lock v:ext="edit"/>
              <v:shape id="_x0000_s1252" o:spid="_x0000_s1252" style="position:absolute;left:4792;top:284;height:499;width:1397;" filled="f" stroked="t" coordorigin="4792,284" coordsize="1397,499" path="m4792,782l6188,782,6188,284,4792,284,4792,782xe">
                <v:path arrowok="t"/>
                <v:fill on="f" focussize="0,0"/>
                <v:stroke weight="0.211023622047244pt" color="#000000"/>
                <v:imagedata o:title=""/>
                <o:lock v:ext="edit"/>
              </v:shape>
            </v:group>
            <v:group id="_x0000_s1253" o:spid="_x0000_s1253" o:spt="203" style="position:absolute;left:5490;top:194;height:6;width:2;" coordorigin="5490,194" coordsize="2,6">
              <o:lock v:ext="edit"/>
              <v:shape id="_x0000_s1254" o:spid="_x0000_s1254" style="position:absolute;left:5490;top:194;height:6;width:2;" filled="f" stroked="t" coordorigin="5490,194" coordsize="0,6" path="m5490,194l5490,199e">
                <v:path arrowok="t"/>
                <v:fill on="f" focussize="0,0"/>
                <v:stroke weight="0.211102362204724pt" color="#000000"/>
                <v:imagedata o:title=""/>
                <o:lock v:ext="edit"/>
              </v:shape>
            </v:group>
            <v:group id="_x0000_s1255" o:spid="_x0000_s1255" o:spt="203" style="position:absolute;left:5442;top:187;height:98;width:98;" coordorigin="5442,187" coordsize="98,98">
              <o:lock v:ext="edit"/>
              <v:shape id="_x0000_s1256" o:spid="_x0000_s1256" style="position:absolute;left:5442;top:187;height:98;width:98;" fillcolor="#000000" filled="t" stroked="f" coordorigin="5442,187" coordsize="98,98" path="m5539,187l5442,187,5490,284,5539,187xe">
                <v:path arrowok="t"/>
                <v:fill on="t" focussize="0,0"/>
                <v:stroke on="f"/>
                <v:imagedata o:title=""/>
                <o:lock v:ext="edit"/>
              </v:shape>
            </v:group>
            <v:group id="_x0000_s1257" o:spid="_x0000_s1257" o:spt="203" style="position:absolute;left:5490;top:782;height:165;width:2;" coordorigin="5490,782" coordsize="2,165">
              <o:lock v:ext="edit"/>
              <v:shape id="_x0000_s1258" o:spid="_x0000_s1258" style="position:absolute;left:5490;top:782;height:165;width:2;" filled="f" stroked="t" coordorigin="5490,782" coordsize="0,165" path="m5490,782l5490,947e">
                <v:path arrowok="t"/>
                <v:fill on="f" focussize="0,0"/>
                <v:stroke weight="0.211102362204724pt" color="#000000"/>
                <v:imagedata o:title=""/>
                <o:lock v:ext="edit"/>
              </v:shape>
            </v:group>
            <v:group id="_x0000_s1259" o:spid="_x0000_s1259" o:spt="203" style="position:absolute;left:4792;top:1281;height:499;width:1397;" coordorigin="4792,1281" coordsize="1397,499">
              <o:lock v:ext="edit"/>
              <v:shape id="_x0000_s1260" o:spid="_x0000_s1260" style="position:absolute;left:4792;top:1281;height:499;width:1397;" filled="f" stroked="t" coordorigin="4792,1281" coordsize="1397,499" path="m4792,1779l6188,1779,6188,1281,4792,1281,4792,1779xe">
                <v:path arrowok="t"/>
                <v:fill on="f" focussize="0,0"/>
                <v:stroke weight="0.211023622047244pt" color="#000000"/>
                <v:imagedata o:title=""/>
                <o:lock v:ext="edit"/>
              </v:shape>
            </v:group>
            <v:group id="_x0000_s1261" o:spid="_x0000_s1261" o:spt="203" style="position:absolute;left:5490;top:1116;height:80;width:2;" coordorigin="5490,1116" coordsize="2,80">
              <o:lock v:ext="edit"/>
              <v:shape id="_x0000_s1262" o:spid="_x0000_s1262" style="position:absolute;left:5490;top:1116;height:80;width:2;" filled="f" stroked="t" coordorigin="5490,1116" coordsize="0,80" path="m5490,1116l5490,1196e">
                <v:path arrowok="t"/>
                <v:fill on="f" focussize="0,0"/>
                <v:stroke weight="0.211102362204724pt" color="#000000"/>
                <v:imagedata o:title=""/>
                <o:lock v:ext="edit"/>
              </v:shape>
            </v:group>
            <v:group id="_x0000_s1263" o:spid="_x0000_s1263" o:spt="203" style="position:absolute;left:5442;top:1184;height:98;width:98;" coordorigin="5442,1184" coordsize="98,98">
              <o:lock v:ext="edit"/>
              <v:shape id="_x0000_s1264" o:spid="_x0000_s1264" style="position:absolute;left:5442;top:1184;height:98;width:98;" fillcolor="#000000" filled="t" stroked="f" coordorigin="5442,1184" coordsize="98,98" path="m5539,1184l5442,1184,5490,1281,5539,1184xe">
                <v:path arrowok="t"/>
                <v:fill on="t" focussize="0,0"/>
                <v:stroke on="f"/>
                <v:imagedata o:title=""/>
                <o:lock v:ext="edit"/>
              </v:shape>
            </v:group>
            <v:group id="_x0000_s1265" o:spid="_x0000_s1265" o:spt="203" style="position:absolute;left:5490;top:1779;height:1411;width:2;" coordorigin="5490,1779" coordsize="2,1411">
              <o:lock v:ext="edit"/>
              <v:shape id="_x0000_s1266" o:spid="_x0000_s1266" style="position:absolute;left:5490;top:1779;height:1411;width:2;" filled="f" stroked="t" coordorigin="5490,1779" coordsize="0,1411" path="m5490,1779l5490,3189e">
                <v:path arrowok="t"/>
                <v:fill on="f" focussize="0,0"/>
                <v:stroke weight="0.211102362204724pt" color="#000000"/>
                <v:imagedata o:title=""/>
                <o:lock v:ext="edit"/>
              </v:shape>
            </v:group>
            <v:group id="_x0000_s1267" o:spid="_x0000_s1267" o:spt="203" style="position:absolute;left:4792;top:3274;height:499;width:1397;" coordorigin="4792,3274" coordsize="1397,499">
              <o:lock v:ext="edit"/>
              <v:shape id="_x0000_s1268" o:spid="_x0000_s1268" style="position:absolute;left:4792;top:3274;height:499;width:1397;" filled="f" stroked="t" coordorigin="4792,3274" coordsize="1397,499" path="m4792,3772l6188,3772,6188,3274,4792,3274,4792,3772xe">
                <v:path arrowok="t"/>
                <v:fill on="f" focussize="0,0"/>
                <v:stroke weight="0.211023622047244pt" color="#000000"/>
                <v:imagedata o:title=""/>
                <o:lock v:ext="edit"/>
              </v:shape>
            </v:group>
            <v:group id="_x0000_s1269" o:spid="_x0000_s1269" o:spt="203" style="position:absolute;left:5442;top:3177;height:98;width:98;" coordorigin="5442,3177" coordsize="98,98">
              <o:lock v:ext="edit"/>
              <v:shape id="_x0000_s1270" o:spid="_x0000_s1270" style="position:absolute;left:5442;top:3177;height:98;width:98;" fillcolor="#000000" filled="t" stroked="f" coordorigin="5442,3177" coordsize="98,98" path="m5539,3177l5442,3177,5490,3274,5539,3177xe">
                <v:path arrowok="t"/>
                <v:fill on="t" focussize="0,0"/>
                <v:stroke on="f"/>
                <v:imagedata o:title=""/>
                <o:lock v:ext="edit"/>
              </v:shape>
            </v:group>
            <v:group id="_x0000_s1271" o:spid="_x0000_s1271" o:spt="203" style="position:absolute;left:5490;top:3772;height:414;width:2;" coordorigin="5490,3772" coordsize="2,414">
              <o:lock v:ext="edit"/>
              <v:shape id="_x0000_s1272" o:spid="_x0000_s1272" style="position:absolute;left:5490;top:3772;height:414;width:2;" filled="f" stroked="t" coordorigin="5490,3772" coordsize="0,414" path="m5490,3772l5490,4186e">
                <v:path arrowok="t"/>
                <v:fill on="f" focussize="0,0"/>
                <v:stroke weight="0.211102362204724pt" color="#000000"/>
                <v:imagedata o:title=""/>
                <o:lock v:ext="edit"/>
              </v:shape>
            </v:group>
            <v:group id="_x0000_s1273" o:spid="_x0000_s1273" o:spt="203" style="position:absolute;left:4792;top:4271;height:499;width:1397;" coordorigin="4792,4271" coordsize="1397,499">
              <o:lock v:ext="edit"/>
              <v:shape id="_x0000_s1274" o:spid="_x0000_s1274" style="position:absolute;left:4792;top:4271;height:499;width:1397;" filled="f" stroked="t" coordorigin="4792,4271" coordsize="1397,499" path="m4792,4769l6188,4769,6188,4271,4792,4271,4792,4769xe">
                <v:path arrowok="t"/>
                <v:fill on="f" focussize="0,0"/>
                <v:stroke weight="0.211023622047244pt" color="#000000"/>
                <v:imagedata o:title=""/>
                <o:lock v:ext="edit"/>
              </v:shape>
            </v:group>
            <v:group id="_x0000_s1275" o:spid="_x0000_s1275" o:spt="203" style="position:absolute;left:5442;top:4174;height:98;width:98;" coordorigin="5442,4174" coordsize="98,98">
              <o:lock v:ext="edit"/>
              <v:shape id="_x0000_s1276" o:spid="_x0000_s1276" style="position:absolute;left:5442;top:4174;height:98;width:98;" fillcolor="#000000" filled="t" stroked="f" coordorigin="5442,4174" coordsize="98,98" path="m5539,4174l5442,4174,5490,4271,5539,4174xe">
                <v:path arrowok="t"/>
                <v:fill on="t" focussize="0,0"/>
                <v:stroke on="f"/>
                <v:imagedata o:title=""/>
                <o:lock v:ext="edit"/>
              </v:shape>
            </v:group>
            <v:group id="_x0000_s1277" o:spid="_x0000_s1277" o:spt="203" style="position:absolute;left:5490;top:4769;height:414;width:2;" coordorigin="5490,4769" coordsize="2,414">
              <o:lock v:ext="edit"/>
              <v:shape id="_x0000_s1278" o:spid="_x0000_s1278" style="position:absolute;left:5490;top:4769;height:414;width:2;" filled="f" stroked="t" coordorigin="5490,4769" coordsize="0,414" path="m5490,4769l5490,5183e">
                <v:path arrowok="t"/>
                <v:fill on="f" focussize="0,0"/>
                <v:stroke weight="0.211102362204724pt" color="#000000"/>
                <v:imagedata o:title=""/>
                <o:lock v:ext="edit"/>
              </v:shape>
            </v:group>
            <v:group id="_x0000_s1279" o:spid="_x0000_s1279" o:spt="203" style="position:absolute;left:4792;top:5268;height:499;width:1397;" coordorigin="4792,5268" coordsize="1397,499">
              <o:lock v:ext="edit"/>
              <v:shape id="_x0000_s1280" o:spid="_x0000_s1280" style="position:absolute;left:4792;top:5268;height:499;width:1397;" filled="f" stroked="t" coordorigin="4792,5268" coordsize="1397,499" path="m4792,5766l6188,5766,6188,5268,4792,5268,4792,5766xe">
                <v:path arrowok="t"/>
                <v:fill on="f" focussize="0,0"/>
                <v:stroke weight="0.211023622047244pt" color="#000000"/>
                <v:imagedata o:title=""/>
                <o:lock v:ext="edit"/>
              </v:shape>
            </v:group>
            <v:group id="_x0000_s1281" o:spid="_x0000_s1281" o:spt="203" style="position:absolute;left:5442;top:5170;height:98;width:98;" coordorigin="5442,5170" coordsize="98,98">
              <o:lock v:ext="edit"/>
              <v:shape id="_x0000_s1282" o:spid="_x0000_s1282" style="position:absolute;left:5442;top:5170;height:98;width:98;" fillcolor="#000000" filled="t" stroked="f" coordorigin="5442,5170" coordsize="98,98" path="m5539,5170l5442,5170,5490,5267,5539,5170xe">
                <v:path arrowok="t"/>
                <v:fill on="t" focussize="0,0"/>
                <v:stroke on="f"/>
                <v:imagedata o:title=""/>
                <o:lock v:ext="edit"/>
              </v:shape>
            </v:group>
            <v:group id="_x0000_s1283" o:spid="_x0000_s1283" o:spt="203" style="position:absolute;left:5490;top:5766;height:414;width:2;" coordorigin="5490,5766" coordsize="2,414">
              <o:lock v:ext="edit"/>
              <v:shape id="_x0000_s1284" o:spid="_x0000_s1284" style="position:absolute;left:5490;top:5766;height:414;width:2;" filled="f" stroked="t" coordorigin="5490,5766" coordsize="0,414" path="m5490,5766l5490,6179e">
                <v:path arrowok="t"/>
                <v:fill on="f" focussize="0,0"/>
                <v:stroke weight="0.211102362204724pt" color="#000000"/>
                <v:imagedata o:title=""/>
                <o:lock v:ext="edit"/>
              </v:shape>
            </v:group>
            <v:group id="_x0000_s1285" o:spid="_x0000_s1285" o:spt="203" style="position:absolute;left:4792;top:6264;height:499;width:1397;" coordorigin="4792,6264" coordsize="1397,499">
              <o:lock v:ext="edit"/>
              <v:shape id="_x0000_s1286" o:spid="_x0000_s1286" style="position:absolute;left:4792;top:6264;height:499;width:1397;" filled="f" stroked="t" coordorigin="4792,6264" coordsize="1397,499" path="m4792,6763l6188,6763,6188,6264,4792,6264,4792,6763xe">
                <v:path arrowok="t"/>
                <v:fill on="f" focussize="0,0"/>
                <v:stroke weight="0.211023622047244pt" color="#000000"/>
                <v:imagedata o:title=""/>
                <o:lock v:ext="edit"/>
              </v:shape>
            </v:group>
            <v:group id="_x0000_s1287" o:spid="_x0000_s1287" o:spt="203" style="position:absolute;left:5442;top:6167;height:98;width:98;" coordorigin="5442,6167" coordsize="98,98">
              <o:lock v:ext="edit"/>
              <v:shape id="_x0000_s1288" o:spid="_x0000_s1288" style="position:absolute;left:5442;top:6167;height:98;width:98;" fillcolor="#000000" filled="t" stroked="f" coordorigin="5442,6167" coordsize="98,98" path="m5539,6167l5442,6167,5490,6264,5539,6167xe">
                <v:path arrowok="t"/>
                <v:fill on="t" focussize="0,0"/>
                <v:stroke on="f"/>
                <v:imagedata o:title=""/>
                <o:lock v:ext="edit"/>
              </v:shape>
            </v:group>
            <v:group id="_x0000_s1289" o:spid="_x0000_s1289" o:spt="203" style="position:absolute;left:5490;top:6763;height:414;width:2;" coordorigin="5490,6763" coordsize="2,414">
              <o:lock v:ext="edit"/>
              <v:shape id="_x0000_s1290" o:spid="_x0000_s1290" style="position:absolute;left:5490;top:6763;height:414;width:2;" filled="f" stroked="t" coordorigin="5490,6763" coordsize="0,414" path="m5490,6763l5490,7176e">
                <v:path arrowok="t"/>
                <v:fill on="f" focussize="0,0"/>
                <v:stroke weight="0.211102362204724pt" color="#000000"/>
                <v:imagedata o:title=""/>
                <o:lock v:ext="edit"/>
              </v:shape>
            </v:group>
            <v:group id="_x0000_s1291" o:spid="_x0000_s1291" o:spt="203" style="position:absolute;left:4792;top:7261;height:499;width:1397;" coordorigin="4792,7261" coordsize="1397,499">
              <o:lock v:ext="edit"/>
              <v:shape id="_x0000_s1292" o:spid="_x0000_s1292" style="position:absolute;left:4792;top:7261;height:499;width:1397;" filled="f" stroked="t" coordorigin="4792,7261" coordsize="1397,499" path="m4792,7759l6188,7759,6188,7261,4792,7261,4792,7759xe">
                <v:path arrowok="t"/>
                <v:fill on="f" focussize="0,0"/>
                <v:stroke weight="0.211023622047244pt" color="#000000"/>
                <v:imagedata o:title=""/>
                <o:lock v:ext="edit"/>
              </v:shape>
            </v:group>
            <v:group id="_x0000_s1293" o:spid="_x0000_s1293" o:spt="203" style="position:absolute;left:5442;top:7164;height:98;width:98;" coordorigin="5442,7164" coordsize="98,98">
              <o:lock v:ext="edit"/>
              <v:shape id="_x0000_s1294" o:spid="_x0000_s1294" style="position:absolute;left:5442;top:7164;height:98;width:98;" fillcolor="#000000" filled="t" stroked="f" coordorigin="5442,7164" coordsize="98,98" path="m5539,7164l5442,7164,5490,7261,5539,7164xe">
                <v:path arrowok="t"/>
                <v:fill on="t" focussize="0,0"/>
                <v:stroke on="f"/>
                <v:imagedata o:title=""/>
                <o:lock v:ext="edit"/>
              </v:shape>
            </v:group>
            <v:group id="_x0000_s1295" o:spid="_x0000_s1295" o:spt="203" style="position:absolute;left:5490;top:7759;height:414;width:2;" coordorigin="5490,7759" coordsize="2,414">
              <o:lock v:ext="edit"/>
              <v:shape id="_x0000_s1296" o:spid="_x0000_s1296" style="position:absolute;left:5490;top:7759;height:414;width:2;" filled="f" stroked="t" coordorigin="5490,7759" coordsize="0,414" path="m5490,7759l5490,8173e">
                <v:path arrowok="t"/>
                <v:fill on="f" focussize="0,0"/>
                <v:stroke weight="0.211102362204724pt" color="#000000"/>
                <v:imagedata o:title=""/>
                <o:lock v:ext="edit"/>
              </v:shape>
            </v:group>
            <v:group id="_x0000_s1297" o:spid="_x0000_s1297" o:spt="203" style="position:absolute;left:4792;top:8258;height:499;width:1397;" coordorigin="4792,8258" coordsize="1397,499">
              <o:lock v:ext="edit"/>
              <v:shape id="_x0000_s1298" o:spid="_x0000_s1298" style="position:absolute;left:4792;top:8258;height:499;width:1397;" filled="f" stroked="t" coordorigin="4792,8258" coordsize="1397,499" path="m4792,8756l6188,8756,6188,8258,4792,8258,4792,8756xe">
                <v:path arrowok="t"/>
                <v:fill on="f" focussize="0,0"/>
                <v:stroke weight="0.211023622047244pt" color="#000000"/>
                <v:imagedata o:title=""/>
                <o:lock v:ext="edit"/>
              </v:shape>
            </v:group>
            <v:group id="_x0000_s1299" o:spid="_x0000_s1299" o:spt="203" style="position:absolute;left:5442;top:8161;height:98;width:98;" coordorigin="5442,8161" coordsize="98,98">
              <o:lock v:ext="edit"/>
              <v:shape id="_x0000_s1300" o:spid="_x0000_s1300" style="position:absolute;left:5442;top:8161;height:98;width:98;" fillcolor="#000000" filled="t" stroked="f" coordorigin="5442,8161" coordsize="98,98" path="m5539,8161l5442,8161,5490,8258,5539,8161xe">
                <v:path arrowok="t"/>
                <v:fill on="t" focussize="0,0"/>
                <v:stroke on="f"/>
                <v:imagedata o:title=""/>
                <o:lock v:ext="edit"/>
              </v:shape>
            </v:group>
            <v:group id="_x0000_s1301" o:spid="_x0000_s1301" o:spt="203" style="position:absolute;left:5490;top:8756;height:165;width:2;" coordorigin="5490,8756" coordsize="2,165">
              <o:lock v:ext="edit"/>
              <v:shape id="_x0000_s1302" o:spid="_x0000_s1302" style="position:absolute;left:5490;top:8756;height:165;width:2;" filled="f" stroked="t" coordorigin="5490,8756" coordsize="0,165" path="m5490,8756l5490,8921e">
                <v:path arrowok="t"/>
                <v:fill on="f" focussize="0,0"/>
                <v:stroke weight="0.211102362204724pt" color="#000000"/>
                <v:imagedata o:title=""/>
                <o:lock v:ext="edit"/>
              </v:shape>
            </v:group>
            <v:group id="_x0000_s1303" o:spid="_x0000_s1303" o:spt="203" style="position:absolute;left:6188;top:8507;height:2;width:84;" coordorigin="6188,8507" coordsize="84,2">
              <o:lock v:ext="edit"/>
              <v:shape id="_x0000_s1304" o:spid="_x0000_s1304" style="position:absolute;left:6188;top:8507;height:2;width:84;" filled="f" stroked="t" coordorigin="6188,8507" coordsize="84,0" path="m6188,8507l6272,8507e">
                <v:path arrowok="t"/>
                <v:fill on="f" focussize="0,0"/>
                <v:stroke weight="0.210944881889764pt" color="#000000"/>
                <v:imagedata o:title=""/>
                <o:lock v:ext="edit"/>
              </v:shape>
            </v:group>
            <v:group id="_x0000_s1305" o:spid="_x0000_s1305" o:spt="203" style="position:absolute;left:3630;top:782;height:499;width:1412;" coordorigin="3630,782" coordsize="1412,499">
              <o:lock v:ext="edit"/>
              <v:shape id="_x0000_s1306" o:spid="_x0000_s1306" style="position:absolute;left:3630;top:782;height:499;width:1412;" filled="f" stroked="t" coordorigin="3630,782" coordsize="1412,499" path="m5041,782l5041,969,3732,969,3732,1281,3630,1281e">
                <v:path arrowok="t"/>
                <v:fill on="f" focussize="0,0"/>
                <v:stroke weight="0.211023622047244pt" color="#000000"/>
                <v:imagedata o:title=""/>
                <o:lock v:ext="edit"/>
              </v:shape>
            </v:group>
            <v:group id="_x0000_s1307" o:spid="_x0000_s1307" o:spt="203" style="position:absolute;left:2548;top:1031;height:499;width:998;" coordorigin="2548,1031" coordsize="998,499">
              <o:lock v:ext="edit"/>
              <v:shape id="_x0000_s1308" o:spid="_x0000_s1308" style="position:absolute;left:2548;top:1031;height:499;width:998;" filled="f" stroked="t" coordorigin="2548,1031" coordsize="998,499" path="m2548,1530l3545,1530,3545,1031,2548,1031,2548,1530xe">
                <v:path arrowok="t"/>
                <v:fill on="f" focussize="0,0"/>
                <v:stroke weight="0.211023622047244pt" color="#000000"/>
                <v:imagedata o:title=""/>
                <o:lock v:ext="edit"/>
              </v:shape>
            </v:group>
            <v:group id="_x0000_s1309" o:spid="_x0000_s1309" o:spt="203" style="position:absolute;left:3545;top:1232;height:98;width:98;" coordorigin="3545,1232" coordsize="98,98">
              <o:lock v:ext="edit"/>
              <v:shape id="_x0000_s1310" o:spid="_x0000_s1310" style="position:absolute;left:3545;top:1232;height:98;width:98;" fillcolor="#000000" filled="t" stroked="f" coordorigin="3545,1232" coordsize="98,98" path="m3642,1232l3545,1281,3642,1329,3642,1232xe">
                <v:path arrowok="t"/>
                <v:fill on="t" focussize="0,0"/>
                <v:stroke on="f"/>
                <v:imagedata o:title=""/>
                <o:lock v:ext="edit"/>
              </v:shape>
            </v:group>
            <v:group id="_x0000_s1311" o:spid="_x0000_s1311" o:spt="203" style="position:absolute;left:2323;top:284;height:3230;width:2469;" coordorigin="2323,284" coordsize="2469,3230">
              <o:lock v:ext="edit"/>
              <v:shape id="_x0000_s1312" o:spid="_x0000_s1312" style="position:absolute;left:2323;top:284;height:3230;width:2469;" filled="f" stroked="t" coordorigin="2323,284" coordsize="2469,3230" path="m4792,284l4792,533,2323,533,2323,3513e">
                <v:path arrowok="t"/>
                <v:fill on="f" focussize="0,0"/>
                <v:stroke weight="0.211102362204724pt" color="#6F2F9F"/>
                <v:imagedata o:title=""/>
                <o:lock v:ext="edit"/>
              </v:shape>
            </v:group>
            <v:group id="_x0000_s1313" o:spid="_x0000_s1313" o:spt="203" style="position:absolute;left:2275;top:3501;height:98;width:98;" coordorigin="2275,3501" coordsize="98,98">
              <o:lock v:ext="edit"/>
              <v:shape id="_x0000_s1314" o:spid="_x0000_s1314" style="position:absolute;left:2275;top:3501;height:98;width:98;" fillcolor="#6F2F9F" filled="t" stroked="f" coordorigin="2275,3501" coordsize="98,98" path="m2372,3501l2275,3501,2323,3598,2372,3501xe">
                <v:path arrowok="t"/>
                <v:fill on="t" focussize="0,0"/>
                <v:stroke on="f"/>
                <v:imagedata o:title=""/>
                <o:lock v:ext="edit"/>
              </v:shape>
            </v:group>
            <v:group id="_x0000_s1315" o:spid="_x0000_s1315" o:spt="203" style="position:absolute;left:1971;top:474;height:169;width:704;" coordorigin="1971,474" coordsize="704,169">
              <o:lock v:ext="edit"/>
              <v:shape id="_x0000_s1316" o:spid="_x0000_s1316" style="position:absolute;left:1971;top:474;height:169;width:704;" fillcolor="#FFFFFF" filled="t" stroked="f" coordorigin="1971,474" coordsize="704,169" path="m1971,642l2675,642,2675,474,1971,474,1971,642xe">
                <v:path arrowok="t"/>
                <v:fill on="t" focussize="0,0"/>
                <v:stroke on="f"/>
                <v:imagedata o:title=""/>
                <o:lock v:ext="edit"/>
              </v:shape>
            </v:group>
            <v:group id="_x0000_s1317" o:spid="_x0000_s1317" o:spt="203" style="position:absolute;left:2508;top:1530;height:1984;width:189;" coordorigin="2508,1530" coordsize="189,1984">
              <o:lock v:ext="edit"/>
              <v:shape id="_x0000_s1318" o:spid="_x0000_s1318" style="position:absolute;left:2508;top:1530;height:1984;width:189;" filled="f" stroked="t" coordorigin="2508,1530" coordsize="189,1984" path="m2697,1530l2697,1904,2508,1904,2508,3513e">
                <v:path arrowok="t"/>
                <v:fill on="f" focussize="0,0"/>
                <v:stroke weight="0.211102362204724pt" color="#6F2F9F"/>
                <v:imagedata o:title=""/>
                <o:lock v:ext="edit"/>
              </v:shape>
            </v:group>
            <v:group id="_x0000_s1319" o:spid="_x0000_s1319" o:spt="203" style="position:absolute;left:2460;top:3501;height:98;width:98;" coordorigin="2460,3501" coordsize="98,98">
              <o:lock v:ext="edit"/>
              <v:shape id="_x0000_s1320" o:spid="_x0000_s1320" style="position:absolute;left:2460;top:3501;height:98;width:98;" fillcolor="#6F2F9F" filled="t" stroked="f" coordorigin="2460,3501" coordsize="98,98" path="m2557,3501l2460,3501,2508,3598,2557,3501xe">
                <v:path arrowok="t"/>
                <v:fill on="t" focussize="0,0"/>
                <v:stroke on="f"/>
                <v:imagedata o:title=""/>
                <o:lock v:ext="edit"/>
              </v:shape>
            </v:group>
            <v:group id="_x0000_s1321" o:spid="_x0000_s1321" o:spt="203" style="position:absolute;left:2445;top:2372;height:338;width:704;" coordorigin="2445,2372" coordsize="704,338">
              <o:lock v:ext="edit"/>
              <v:shape id="_x0000_s1322" o:spid="_x0000_s1322" style="position:absolute;left:2445;top:2372;height:338;width:704;" fillcolor="#FFFFFF" filled="t" stroked="f" coordorigin="2445,2372" coordsize="704,338" path="m2445,2709l3149,2709,3149,2372,2445,2372,2445,2709xe">
                <v:path arrowok="t"/>
                <v:fill on="t" focussize="0,0"/>
                <v:stroke on="f"/>
                <v:imagedata o:title=""/>
                <o:lock v:ext="edit"/>
              </v:shape>
            </v:group>
            <v:group id="_x0000_s1323" o:spid="_x0000_s1323" o:spt="203" style="position:absolute;left:4380;top:6513;height:2;width:413;" coordorigin="4380,6513" coordsize="413,2">
              <o:lock v:ext="edit"/>
              <v:shape id="_x0000_s1324" o:spid="_x0000_s1324" style="position:absolute;left:4380;top:6513;height:2;width:413;" filled="f" stroked="t" coordorigin="4380,6513" coordsize="413,0" path="m4380,6513l4792,6513e">
                <v:path arrowok="t"/>
                <v:fill on="f" focussize="0,0"/>
                <v:stroke weight="0.210944881889764pt" color="#000000"/>
                <v:imagedata o:title=""/>
                <o:lock v:ext="edit"/>
              </v:shape>
            </v:group>
            <v:group id="_x0000_s1325" o:spid="_x0000_s1325" o:spt="203" style="position:absolute;left:3630;top:6513;height:2;width:328;" coordorigin="3630,6513" coordsize="328,2">
              <o:lock v:ext="edit"/>
              <v:shape id="_x0000_s1326" o:spid="_x0000_s1326" style="position:absolute;left:3630;top:6513;height:2;width:328;" filled="f" stroked="t" coordorigin="3630,6513" coordsize="328,0" path="m3630,6513l3957,6513e">
                <v:path arrowok="t"/>
                <v:fill on="f" focussize="0,0"/>
                <v:stroke weight="0.210944881889764pt" color="#000000"/>
                <v:imagedata o:title=""/>
                <o:lock v:ext="edit"/>
              </v:shape>
            </v:group>
            <v:group id="_x0000_s1327" o:spid="_x0000_s1327" o:spt="203" style="position:absolute;left:3545;top:6465;height:98;width:98;" coordorigin="3545,6465" coordsize="98,98">
              <o:lock v:ext="edit"/>
              <v:shape id="_x0000_s1328" o:spid="_x0000_s1328" style="position:absolute;left:3545;top:6465;height:98;width:98;" fillcolor="#000000" filled="t" stroked="f" coordorigin="3545,6465" coordsize="98,98" path="m3642,6465l3545,6513,3642,6562,3642,6465xe">
                <v:path arrowok="t"/>
                <v:fill on="t" focussize="0,0"/>
                <v:stroke on="f"/>
                <v:imagedata o:title=""/>
                <o:lock v:ext="edit"/>
              </v:shape>
            </v:group>
            <v:group id="_x0000_s1329" o:spid="_x0000_s1329" o:spt="203" style="position:absolute;left:4792;top:9254;height:499;width:1397;" coordorigin="4792,9254" coordsize="1397,499">
              <o:lock v:ext="edit"/>
              <v:shape id="_x0000_s1330" o:spid="_x0000_s1330" style="position:absolute;left:4792;top:9254;height:499;width:1397;" filled="f" stroked="t" coordorigin="4792,9254" coordsize="1397,499" path="m4792,9753l6188,9753,6188,9254,4792,9254,4792,9753xe">
                <v:path arrowok="t"/>
                <v:fill on="f" focussize="0,0"/>
                <v:stroke weight="0.211023622047244pt" color="#000000"/>
                <v:imagedata o:title=""/>
                <o:lock v:ext="edit"/>
              </v:shape>
            </v:group>
            <v:group id="_x0000_s1331" o:spid="_x0000_s1331" o:spt="203" style="position:absolute;left:5490;top:9090;height:80;width:2;" coordorigin="5490,9090" coordsize="2,80">
              <o:lock v:ext="edit"/>
              <v:shape id="_x0000_s1332" o:spid="_x0000_s1332" style="position:absolute;left:5490;top:9090;height:80;width:2;" filled="f" stroked="t" coordorigin="5490,9090" coordsize="0,80" path="m5490,9090l5490,9169e">
                <v:path arrowok="t"/>
                <v:fill on="f" focussize="0,0"/>
                <v:stroke weight="0.211102362204724pt" color="#000000"/>
                <v:imagedata o:title=""/>
                <o:lock v:ext="edit"/>
              </v:shape>
            </v:group>
            <v:group id="_x0000_s1333" o:spid="_x0000_s1333" o:spt="203" style="position:absolute;left:5442;top:9157;height:98;width:98;" coordorigin="5442,9157" coordsize="98,98">
              <o:lock v:ext="edit"/>
              <v:shape id="_x0000_s1334" o:spid="_x0000_s1334" style="position:absolute;left:5442;top:9157;height:98;width:98;" fillcolor="#000000" filled="t" stroked="f" coordorigin="5442,9157" coordsize="98,98" path="m5539,9157l5442,9157,5490,9254,5539,9157xe">
                <v:path arrowok="t"/>
                <v:fill on="t" focussize="0,0"/>
                <v:stroke on="f"/>
                <v:imagedata o:title=""/>
                <o:lock v:ext="edit"/>
              </v:shape>
            </v:group>
            <v:group id="_x0000_s1335" o:spid="_x0000_s1335" o:spt="203" style="position:absolute;left:5490;top:9753;height:414;width:2;" coordorigin="5490,9753" coordsize="2,414">
              <o:lock v:ext="edit"/>
              <v:shape id="_x0000_s1336" o:spid="_x0000_s1336" style="position:absolute;left:5490;top:9753;height:414;width:2;" filled="f" stroked="t" coordorigin="5490,9753" coordsize="0,414" path="m5490,9753l5490,10166e">
                <v:path arrowok="t"/>
                <v:fill on="f" focussize="0,0"/>
                <v:stroke weight="0.211102362204724pt" color="#000000"/>
                <v:imagedata o:title=""/>
                <o:lock v:ext="edit"/>
              </v:shape>
            </v:group>
            <v:group id="_x0000_s1337" o:spid="_x0000_s1337" o:spt="203" style="position:absolute;left:4792;top:10251;height:499;width:1397;" coordorigin="4792,10251" coordsize="1397,499">
              <o:lock v:ext="edit"/>
              <v:shape id="_x0000_s1338" o:spid="_x0000_s1338" style="position:absolute;left:4792;top:10251;height:499;width:1397;" filled="f" stroked="t" coordorigin="4792,10251" coordsize="1397,499" path="m4792,10749l6188,10749,6188,10251,4792,10251,4792,10749xe">
                <v:path arrowok="t"/>
                <v:fill on="f" focussize="0,0"/>
                <v:stroke weight="0.211023622047244pt" color="#000000"/>
                <v:imagedata o:title=""/>
                <o:lock v:ext="edit"/>
              </v:shape>
            </v:group>
            <v:group id="_x0000_s1339" o:spid="_x0000_s1339" o:spt="203" style="position:absolute;left:5442;top:10154;height:98;width:98;" coordorigin="5442,10154" coordsize="98,98">
              <o:lock v:ext="edit"/>
              <v:shape id="_x0000_s1340" o:spid="_x0000_s1340" style="position:absolute;left:5442;top:10154;height:98;width:98;" fillcolor="#000000" filled="t" stroked="f" coordorigin="5442,10154" coordsize="98,98" path="m5539,10154l5442,10154,5490,10251,5539,10154xe">
                <v:path arrowok="t"/>
                <v:fill on="t" focussize="0,0"/>
                <v:stroke on="f"/>
                <v:imagedata o:title=""/>
                <o:lock v:ext="edit"/>
              </v:shape>
            </v:group>
            <v:group id="_x0000_s1341" o:spid="_x0000_s1341" o:spt="203" style="position:absolute;left:2323;top:6000;height:4500;width:2469;" coordorigin="2323,6000" coordsize="2469,4500">
              <o:lock v:ext="edit"/>
              <v:shape id="_x0000_s1342" o:spid="_x0000_s1342" style="position:absolute;left:2323;top:6000;height:4500;width:2469;" filled="f" stroked="t" coordorigin="2323,6000" coordsize="2469,4500" path="m4792,10500l2323,10500,2323,6000e">
                <v:path arrowok="t"/>
                <v:fill on="f" focussize="0,0"/>
                <v:stroke weight="0.211102362204724pt" color="#6F2F9F"/>
                <v:imagedata o:title=""/>
                <o:lock v:ext="edit"/>
              </v:shape>
            </v:group>
            <v:group id="_x0000_s1343" o:spid="_x0000_s1343" o:spt="203" style="position:absolute;left:2275;top:5915;height:98;width:98;" coordorigin="2275,5915" coordsize="98,98">
              <o:lock v:ext="edit"/>
              <v:shape id="_x0000_s1344" o:spid="_x0000_s1344" style="position:absolute;left:2275;top:5915;height:98;width:98;" fillcolor="#6F2F9F" filled="t" stroked="f" coordorigin="2275,5915" coordsize="98,98" path="m2323,5915l2275,6012,2372,6012,2323,5915xe">
                <v:path arrowok="t"/>
                <v:fill on="t" focussize="0,0"/>
                <v:stroke on="f"/>
                <v:imagedata o:title=""/>
                <o:lock v:ext="edit"/>
              </v:shape>
            </v:group>
            <v:group id="_x0000_s1345" o:spid="_x0000_s1345" o:spt="203" style="position:absolute;left:2769;top:10331;height:338;width:704;" coordorigin="2769,10331" coordsize="704,338">
              <o:lock v:ext="edit"/>
              <v:shape id="_x0000_s1346" o:spid="_x0000_s1346" style="position:absolute;left:2769;top:10331;height:338;width:704;" fillcolor="#FFFFFF" filled="t" stroked="f" coordorigin="2769,10331" coordsize="704,338" path="m2769,10669l3473,10669,3473,10331,2769,10331,2769,10669xe">
                <v:path arrowok="t"/>
                <v:fill on="t" focussize="0,0"/>
                <v:stroke on="f"/>
                <v:imagedata o:title=""/>
                <o:lock v:ext="edit"/>
              </v:shape>
            </v:group>
            <v:group id="_x0000_s1347" o:spid="_x0000_s1347" o:spt="203" style="position:absolute;left:2548;top:6000;height:2507;width:2245;" coordorigin="2548,6000" coordsize="2245,2507">
              <o:lock v:ext="edit"/>
              <v:shape id="_x0000_s1348" o:spid="_x0000_s1348" style="position:absolute;left:2548;top:6000;height:2507;width:2245;" filled="f" stroked="t" coordorigin="2548,6000" coordsize="2245,2507" path="m4792,8507l2548,8507,2548,6000e">
                <v:path arrowok="t"/>
                <v:fill on="f" focussize="0,0"/>
                <v:stroke weight="0.211023622047244pt" color="#6F2F9F"/>
                <v:imagedata o:title=""/>
                <o:lock v:ext="edit"/>
              </v:shape>
            </v:group>
            <v:group id="_x0000_s1349" o:spid="_x0000_s1349" o:spt="203" style="position:absolute;left:2499;top:5915;height:98;width:98;" coordorigin="2499,5915" coordsize="98,98">
              <o:lock v:ext="edit"/>
              <v:shape id="_x0000_s1350" o:spid="_x0000_s1350" style="position:absolute;left:2499;top:5915;height:98;width:98;" fillcolor="#6F2F9F" filled="t" stroked="f" coordorigin="2499,5915" coordsize="98,98" path="m2548,5915l2499,6012,2596,6012,2548,5915xe">
                <v:path arrowok="t"/>
                <v:fill on="t" focussize="0,0"/>
                <v:stroke on="f"/>
                <v:imagedata o:title=""/>
                <o:lock v:ext="edit"/>
              </v:shape>
            </v:group>
            <v:group id="_x0000_s1351" o:spid="_x0000_s1351" o:spt="203" style="position:absolute;left:2852;top:8338;height:338;width:1126;" coordorigin="2852,8338" coordsize="1126,338">
              <o:lock v:ext="edit"/>
              <v:shape id="_x0000_s1352" o:spid="_x0000_s1352" style="position:absolute;left:2852;top:8338;height:338;width:1126;" fillcolor="#FFFFFF" filled="t" stroked="f" coordorigin="2852,8338" coordsize="1126,338" path="m2852,8676l3978,8676,3978,8338,2852,8338,2852,8676xe">
                <v:path arrowok="t"/>
                <v:fill on="t" focussize="0,0"/>
                <v:stroke on="f"/>
                <v:imagedata o:title=""/>
                <o:lock v:ext="edit"/>
              </v:shape>
            </v:group>
            <v:group id="_x0000_s1353" o:spid="_x0000_s1353" o:spt="203" style="position:absolute;left:4369;top:4520;height:2;width:423;" coordorigin="4369,4520" coordsize="423,2">
              <o:lock v:ext="edit"/>
              <v:shape id="_x0000_s1354" o:spid="_x0000_s1354" style="position:absolute;left:4369;top:4520;height:2;width:423;" filled="f" stroked="t" coordorigin="4369,4520" coordsize="423,0" path="m4369,4520l4792,4520e">
                <v:path arrowok="t"/>
                <v:fill on="f" focussize="0,0"/>
                <v:stroke weight="0.210944881889764pt" color="#000000"/>
                <v:imagedata o:title=""/>
                <o:lock v:ext="edit"/>
              </v:shape>
            </v:group>
            <v:group id="_x0000_s1355" o:spid="_x0000_s1355" o:spt="203" style="position:absolute;left:3750;top:4520;height:2;width:338;" coordorigin="3750,4520" coordsize="338,2">
              <o:lock v:ext="edit"/>
              <v:shape id="_x0000_s1356" o:spid="_x0000_s1356" style="position:absolute;left:3750;top:4520;height:2;width:338;" filled="f" stroked="t" coordorigin="3750,4520" coordsize="338,0" path="m3750,4520l4088,4520e">
                <v:path arrowok="t"/>
                <v:fill on="f" focussize="0,0"/>
                <v:stroke weight="0.210944881889764pt" color="#000000"/>
                <v:imagedata o:title=""/>
                <o:lock v:ext="edit"/>
              </v:shape>
            </v:group>
            <v:group id="_x0000_s1357" o:spid="_x0000_s1357" o:spt="203" style="position:absolute;left:3665;top:4471;height:98;width:98;" coordorigin="3665,4471" coordsize="98,98">
              <o:lock v:ext="edit"/>
              <v:shape id="_x0000_s1358" o:spid="_x0000_s1358" style="position:absolute;left:3665;top:4471;height:98;width:98;" fillcolor="#000000" filled="t" stroked="f" coordorigin="3665,4471" coordsize="98,98" path="m3762,4471l3665,4520,3762,4568,3762,4471xe">
                <v:path arrowok="t"/>
                <v:fill on="t" focussize="0,0"/>
                <v:stroke on="f"/>
                <v:imagedata o:title=""/>
                <o:lock v:ext="edit"/>
              </v:shape>
            </v:group>
            <v:group id="_x0000_s1359" o:spid="_x0000_s1359" o:spt="203" style="position:absolute;left:6188;top:3523;height:2;width:284;" coordorigin="6188,3523" coordsize="284,2">
              <o:lock v:ext="edit"/>
              <v:shape id="_x0000_s1360" o:spid="_x0000_s1360" style="position:absolute;left:6188;top:3523;height:2;width:284;" filled="f" stroked="t" coordorigin="6188,3523" coordsize="284,0" path="m6188,3523l6471,3523e">
                <v:path arrowok="t"/>
                <v:fill on="f" focussize="0,0"/>
                <v:stroke weight="0.210944881889764pt" color="#000000"/>
                <v:imagedata o:title=""/>
                <o:lock v:ext="edit"/>
              </v:shape>
            </v:group>
            <v:group id="_x0000_s1361" o:spid="_x0000_s1361" o:spt="203" style="position:absolute;left:6753;top:3523;height:2;width:199;" coordorigin="6753,3523" coordsize="199,2">
              <o:lock v:ext="edit"/>
              <v:shape id="_x0000_s1362" o:spid="_x0000_s1362" style="position:absolute;left:6753;top:3523;height:2;width:199;" filled="f" stroked="t" coordorigin="6753,3523" coordsize="199,0" path="m6753,3523l6951,3523e">
                <v:path arrowok="t"/>
                <v:fill on="f" focussize="0,0"/>
                <v:stroke weight="0.210944881889764pt" color="#000000"/>
                <v:imagedata o:title=""/>
                <o:lock v:ext="edit"/>
              </v:shape>
            </v:group>
            <v:group id="_x0000_s1363" o:spid="_x0000_s1363" o:spt="203" style="position:absolute;left:6939;top:3475;height:98;width:98;" coordorigin="6939,3475" coordsize="98,98">
              <o:lock v:ext="edit"/>
              <v:shape id="_x0000_s1364" o:spid="_x0000_s1364" style="position:absolute;left:6939;top:3475;height:98;width:98;" fillcolor="#000000" filled="t" stroked="f" coordorigin="6939,3475" coordsize="98,98" path="m6939,3475l6939,3572,7036,3523,6939,3475xe">
                <v:path arrowok="t"/>
                <v:fill on="t" focussize="0,0"/>
                <v:stroke on="f"/>
                <v:imagedata o:title=""/>
                <o:lock v:ext="edit"/>
              </v:shape>
            </v:group>
            <v:group id="_x0000_s1365" o:spid="_x0000_s1365" o:spt="203" style="position:absolute;left:6188;top:1281;height:2158;width:2153;" coordorigin="6188,1281" coordsize="2153,2158">
              <o:lock v:ext="edit"/>
              <v:shape id="_x0000_s1366" o:spid="_x0000_s1366" style="position:absolute;left:6188;top:1281;height:2158;width:2153;" filled="f" stroked="t" coordorigin="6188,1281" coordsize="2153,2158" path="m6188,1281l6188,1530,8340,1530,8340,3438e">
                <v:path arrowok="t"/>
                <v:fill on="f" focussize="0,0"/>
                <v:stroke weight="0.211023622047244pt" color="#00AFEF"/>
                <v:imagedata o:title=""/>
                <o:lock v:ext="edit"/>
              </v:shape>
            </v:group>
            <v:group id="_x0000_s1367" o:spid="_x0000_s1367" o:spt="203" style="position:absolute;left:7866;top:3523;height:947;width:948;" coordorigin="7866,3523" coordsize="948,947">
              <o:lock v:ext="edit"/>
              <v:shape id="_x0000_s1368" o:spid="_x0000_s1368" style="position:absolute;left:7866;top:3523;height:947;width:948;" filled="f" stroked="t" coordorigin="7866,3523" coordsize="948,947" path="m7866,4470l8814,4470,8814,3523,7866,3523,7866,4470xe">
                <v:path arrowok="t"/>
                <v:fill on="f" focussize="0,0"/>
                <v:stroke weight="0.211023622047244pt" color="#000000"/>
                <v:imagedata o:title=""/>
                <o:lock v:ext="edit"/>
              </v:shape>
            </v:group>
            <v:group id="_x0000_s1369" o:spid="_x0000_s1369" o:spt="203" style="position:absolute;left:8292;top:3426;height:98;width:98;" coordorigin="8292,3426" coordsize="98,98">
              <o:lock v:ext="edit"/>
              <v:shape id="_x0000_s1370" o:spid="_x0000_s1370" style="position:absolute;left:8292;top:3426;height:98;width:98;" fillcolor="#00AFEF" filled="t" stroked="f" coordorigin="8292,3426" coordsize="98,98" path="m8389,3426l8292,3426,8340,3523,8389,3426xe">
                <v:path arrowok="t"/>
                <v:fill on="t" focussize="0,0"/>
                <v:stroke on="f"/>
                <v:imagedata o:title=""/>
                <o:lock v:ext="edit"/>
              </v:shape>
            </v:group>
            <v:group id="_x0000_s1371" o:spid="_x0000_s1371" o:spt="203" style="position:absolute;left:7785;top:1445;height:169;width:704;" coordorigin="7785,1445" coordsize="704,169">
              <o:lock v:ext="edit"/>
              <v:shape id="_x0000_s1372" o:spid="_x0000_s1372" style="position:absolute;left:7785;top:1445;height:169;width:704;" fillcolor="#FFFFFF" filled="t" stroked="f" coordorigin="7785,1445" coordsize="704,169" path="m7785,1614l8489,1614,8489,1445,7785,1445,7785,1614xe">
                <v:path arrowok="t"/>
                <v:fill on="t" focussize="0,0"/>
                <v:stroke on="f"/>
                <v:imagedata o:title=""/>
                <o:lock v:ext="edit"/>
              </v:shape>
            </v:group>
            <v:group id="_x0000_s1373" o:spid="_x0000_s1373" o:spt="203" style="position:absolute;left:7379;top:4370;height:2;width:403;" coordorigin="7379,4370" coordsize="403,2">
              <o:lock v:ext="edit"/>
              <v:shape id="_x0000_s1374" o:spid="_x0000_s1374" style="position:absolute;left:7379;top:4370;height:2;width:403;" filled="f" stroked="t" coordorigin="7379,4370" coordsize="403,0" path="m7379,4370l7781,4370e">
                <v:path arrowok="t"/>
                <v:fill on="f" focussize="0,0"/>
                <v:stroke weight="0.210944881889764pt" color="#00AFEF"/>
                <v:imagedata o:title=""/>
                <o:lock v:ext="edit"/>
              </v:shape>
            </v:group>
            <v:group id="_x0000_s1375" o:spid="_x0000_s1375" o:spt="203" style="position:absolute;left:6188;top:4370;height:2;width:488;" coordorigin="6188,4370" coordsize="488,2">
              <o:lock v:ext="edit"/>
              <v:shape id="_x0000_s1376" o:spid="_x0000_s1376" style="position:absolute;left:6188;top:4370;height:2;width:488;" filled="f" stroked="t" coordorigin="6188,4370" coordsize="488,0" path="m6188,4370l6676,4370e">
                <v:path arrowok="t"/>
                <v:fill on="f" focussize="0,0"/>
                <v:stroke weight="0.210944881889764pt" color="#00AFEF"/>
                <v:imagedata o:title=""/>
                <o:lock v:ext="edit"/>
              </v:shape>
            </v:group>
            <v:group id="_x0000_s1377" o:spid="_x0000_s1377" o:spt="203" style="position:absolute;left:7769;top:4322;height:98;width:98;" coordorigin="7769,4322" coordsize="98,98">
              <o:lock v:ext="edit"/>
              <v:shape id="_x0000_s1378" o:spid="_x0000_s1378" style="position:absolute;left:7769;top:4322;height:98;width:98;" fillcolor="#00AFEF" filled="t" stroked="f" coordorigin="7769,4322" coordsize="98,98" path="m7769,4322l7769,4419,7866,4370,7769,4322xe">
                <v:path arrowok="t"/>
                <v:fill on="t" focussize="0,0"/>
                <v:stroke on="f"/>
                <v:imagedata o:title=""/>
                <o:lock v:ext="edit"/>
              </v:shape>
            </v:group>
            <v:group id="_x0000_s1379" o:spid="_x0000_s1379" o:spt="203" style="position:absolute;left:6188;top:4555;height:962;width:2153;" coordorigin="6188,4555" coordsize="2153,962">
              <o:lock v:ext="edit"/>
              <v:shape id="_x0000_s1380" o:spid="_x0000_s1380" style="position:absolute;left:6188;top:4555;height:962;width:2153;" filled="f" stroked="t" coordorigin="6188,4555" coordsize="2153,962" path="m6188,5517l8340,5517,8340,4555e">
                <v:path arrowok="t"/>
                <v:fill on="f" focussize="0,0"/>
                <v:stroke weight="0.211023622047244pt" color="#00AFEF"/>
                <v:imagedata o:title=""/>
                <o:lock v:ext="edit"/>
              </v:shape>
            </v:group>
            <v:group id="_x0000_s1381" o:spid="_x0000_s1381" o:spt="203" style="position:absolute;left:8292;top:4470;height:98;width:98;" coordorigin="8292,4470" coordsize="98,98">
              <o:lock v:ext="edit"/>
              <v:shape id="_x0000_s1382" o:spid="_x0000_s1382" style="position:absolute;left:8292;top:4470;height:98;width:98;" fillcolor="#00AFEF" filled="t" stroked="f" coordorigin="8292,4470" coordsize="98,98" path="m8340,4470l8292,4567,8389,4567,8340,4470xe">
                <v:path arrowok="t"/>
                <v:fill on="t" focussize="0,0"/>
                <v:stroke on="f"/>
                <v:imagedata o:title=""/>
                <o:lock v:ext="edit"/>
              </v:shape>
            </v:group>
            <v:group id="_x0000_s1383" o:spid="_x0000_s1383" o:spt="203" style="position:absolute;left:7436;top:5432;height:169;width:704;" coordorigin="7436,5432" coordsize="704,169">
              <o:lock v:ext="edit"/>
              <v:shape id="_x0000_s1384" o:spid="_x0000_s1384" style="position:absolute;left:7436;top:5432;height:169;width:704;" fillcolor="#FFFFFF" filled="t" stroked="f" coordorigin="7436,5432" coordsize="704,169" path="m7436,5601l8140,5601,8140,5432,7436,5432,7436,5601xe">
                <v:path arrowok="t"/>
                <v:fill on="t" focussize="0,0"/>
                <v:stroke on="f"/>
                <v:imagedata o:title=""/>
                <o:lock v:ext="edit"/>
              </v:shape>
            </v:group>
            <v:group id="_x0000_s1385" o:spid="_x0000_s1385" o:spt="203" style="position:absolute;left:6637;top:8258;height:499;width:1397;" coordorigin="6637,8258" coordsize="1397,499">
              <o:lock v:ext="edit"/>
              <v:shape id="_x0000_s1386" o:spid="_x0000_s1386" style="position:absolute;left:6637;top:8258;height:499;width:1397;" filled="f" stroked="t" coordorigin="6637,8258" coordsize="1397,499" path="m6637,8756l8034,8756,8034,8258,6637,8258,6637,8756xe">
                <v:path arrowok="t"/>
                <v:fill on="f" focussize="0,0"/>
                <v:stroke weight="0.211023622047244pt" color="#000000"/>
                <v:imagedata o:title=""/>
                <o:lock v:ext="edit"/>
              </v:shape>
            </v:group>
            <v:group id="_x0000_s1387" o:spid="_x0000_s1387" o:spt="203" style="position:absolute;left:6540;top:8458;height:98;width:98;" coordorigin="6540,8458" coordsize="98,98">
              <o:lock v:ext="edit"/>
              <v:shape id="_x0000_s1388" o:spid="_x0000_s1388" style="position:absolute;left:6540;top:8458;height:98;width:98;" fillcolor="#000000" filled="t" stroked="f" coordorigin="6540,8458" coordsize="98,98" path="m6540,8458l6540,8555,6637,8507,6540,8458xe">
                <v:path arrowok="t"/>
                <v:fill on="t" focussize="0,0"/>
                <v:stroke on="f"/>
                <v:imagedata o:title=""/>
                <o:lock v:ext="edit"/>
              </v:shape>
            </v:group>
            <v:group id="_x0000_s1389" o:spid="_x0000_s1389" o:spt="203" style="position:absolute;left:6188;top:4555;height:4949;width:2436;" coordorigin="6188,4555" coordsize="2436,4949">
              <o:lock v:ext="edit"/>
              <v:shape id="_x0000_s1390" o:spid="_x0000_s1390" style="position:absolute;left:6188;top:4555;height:4949;width:2436;" filled="f" stroked="t" coordorigin="6188,4555" coordsize="2436,4949" path="m6188,9503l8624,9503,8624,4555e">
                <v:path arrowok="t"/>
                <v:fill on="f" focussize="0,0"/>
                <v:stroke weight="0.211102362204724pt" color="#00AFEF"/>
                <v:imagedata o:title=""/>
                <o:lock v:ext="edit"/>
              </v:shape>
            </v:group>
            <v:group id="_x0000_s1391" o:spid="_x0000_s1391" o:spt="203" style="position:absolute;left:8576;top:4470;height:98;width:98;" coordorigin="8576,4470" coordsize="98,98">
              <o:lock v:ext="edit"/>
              <v:shape id="_x0000_s1392" o:spid="_x0000_s1392" style="position:absolute;left:8576;top:4470;height:98;width:98;" fillcolor="#00AFEF" filled="t" stroked="f" coordorigin="8576,4470" coordsize="98,98" path="m8624,4470l8576,4567,8673,4567,8624,4470xe">
                <v:path arrowok="t"/>
                <v:fill on="t" focussize="0,0"/>
                <v:stroke on="f"/>
                <v:imagedata o:title=""/>
                <o:lock v:ext="edit"/>
              </v:shape>
            </v:group>
            <v:group id="_x0000_s1393" o:spid="_x0000_s1393" o:spt="203" style="position:absolute;left:8230;top:9419;height:169;width:704;" coordorigin="8230,9419" coordsize="704,169">
              <o:lock v:ext="edit"/>
              <v:shape id="_x0000_s1394" o:spid="_x0000_s1394" style="position:absolute;left:8230;top:9419;height:169;width:704;" fillcolor="#FFFFFF" filled="t" stroked="f" coordorigin="8230,9419" coordsize="704,169" path="m8230,9588l8934,9588,8934,9419,8230,9419,8230,9588xe">
                <v:path arrowok="t"/>
                <v:fill on="t" focussize="0,0"/>
                <v:stroke on="f"/>
                <v:imagedata o:title=""/>
                <o:lock v:ext="edit"/>
              </v:shape>
            </v:group>
            <v:group id="_x0000_s1395" o:spid="_x0000_s1395" o:spt="203" style="position:absolute;left:7942;top:4555;height:3703;width:525;" coordorigin="7942,4555" coordsize="525,3703">
              <o:lock v:ext="edit"/>
              <v:shape id="_x0000_s1396" o:spid="_x0000_s1396" style="position:absolute;left:7942;top:4555;height:3703;width:525;" filled="f" stroked="t" coordorigin="7942,4555" coordsize="525,3703" path="m7942,8258l7942,7884,8467,7884,8467,4555e">
                <v:path arrowok="t"/>
                <v:fill on="f" focussize="0,0"/>
                <v:stroke weight="0.211102362204724pt" color="#00AFEF"/>
                <v:imagedata o:title=""/>
                <o:lock v:ext="edit"/>
              </v:shape>
            </v:group>
            <v:group id="_x0000_s1397" o:spid="_x0000_s1397" o:spt="203" style="position:absolute;left:8418;top:4470;height:98;width:98;" coordorigin="8418,4470" coordsize="98,98">
              <o:lock v:ext="edit"/>
              <v:shape id="_x0000_s1398" o:spid="_x0000_s1398" style="position:absolute;left:8418;top:4470;height:98;width:98;" fillcolor="#00AFEF" filled="t" stroked="f" coordorigin="8418,4470" coordsize="98,98" path="m8467,4470l8418,4567,8515,4567,8467,4470xe">
                <v:path arrowok="t"/>
                <v:fill on="t" focussize="0,0"/>
                <v:stroke on="f"/>
                <v:imagedata o:title=""/>
                <o:lock v:ext="edit"/>
              </v:shape>
            </v:group>
            <v:group id="_x0000_s1399" o:spid="_x0000_s1399" o:spt="203" style="position:absolute;left:7831;top:7824;height:169;width:704;" coordorigin="7831,7824" coordsize="704,169">
              <o:lock v:ext="edit"/>
              <v:shape id="_x0000_s1400" o:spid="_x0000_s1400" style="position:absolute;left:7831;top:7824;height:169;width:704;" fillcolor="#FFFFFF" filled="t" stroked="f" coordorigin="7831,7824" coordsize="704,169" path="m7831,7993l8535,7993,8535,7824,7831,7824,7831,7993xe">
                <v:path arrowok="t"/>
                <v:fill on="t" focussize="0,0"/>
                <v:stroke on="f"/>
                <v:imagedata o:title=""/>
                <o:lock v:ext="edit"/>
              </v:shape>
            </v:group>
            <v:group id="_x0000_s1401" o:spid="_x0000_s1401" o:spt="203" style="position:absolute;left:4244;top:9503;height:2;width:548;" coordorigin="4244,9503" coordsize="548,2">
              <o:lock v:ext="edit"/>
              <v:shape id="_x0000_s1402" o:spid="_x0000_s1402" style="position:absolute;left:4244;top:9503;height:2;width:548;" filled="f" stroked="t" coordorigin="4244,9503" coordsize="548,0" path="m4244,9503l4792,9503e">
                <v:path arrowok="t"/>
                <v:fill on="f" focussize="0,0"/>
                <v:stroke weight="0.210944881889764pt" color="#6F2F9F"/>
                <v:imagedata o:title=""/>
                <o:lock v:ext="edit"/>
              </v:shape>
            </v:group>
            <v:group id="_x0000_s1403" o:spid="_x0000_s1403" o:spt="203" style="position:absolute;left:3500;top:9503;height:2;width:463;" coordorigin="3500,9503" coordsize="463,2">
              <o:lock v:ext="edit"/>
              <v:shape id="_x0000_s1404" o:spid="_x0000_s1404" style="position:absolute;left:3500;top:9503;height:2;width:463;" filled="f" stroked="t" coordorigin="3500,9503" coordsize="463,0" path="m3500,9503l3963,9503e">
                <v:path arrowok="t"/>
                <v:fill on="f" focussize="0,0"/>
                <v:stroke weight="0.210944881889764pt" color="#6F2F9F"/>
                <v:imagedata o:title=""/>
                <o:lock v:ext="edit"/>
              </v:shape>
            </v:group>
            <v:group id="_x0000_s1405" o:spid="_x0000_s1405" o:spt="203" style="position:absolute;left:3415;top:9455;height:98;width:98;" coordorigin="3415,9455" coordsize="98,98">
              <o:lock v:ext="edit"/>
              <v:shape id="_x0000_s1406" o:spid="_x0000_s1406" style="position:absolute;left:3415;top:9455;height:98;width:98;" fillcolor="#6F2F9F" filled="t" stroked="f" coordorigin="3415,9455" coordsize="98,98" path="m3513,9455l3415,9503,3513,9552,3513,9455xe">
                <v:path arrowok="t"/>
                <v:fill on="t" focussize="0,0"/>
                <v:stroke on="f"/>
                <v:imagedata o:title=""/>
                <o:lock v:ext="edit"/>
              </v:shape>
            </v:group>
            <v:group id="_x0000_s1407" o:spid="_x0000_s1407" o:spt="203" style="position:absolute;left:3146;top:3324;height:449;width:898;" coordorigin="3146,3324" coordsize="898,449">
              <o:lock v:ext="edit"/>
              <v:shape id="_x0000_s1408" o:spid="_x0000_s1408" style="position:absolute;left:3146;top:3324;height:449;width:898;" fillcolor="#FFFFFF" filled="t" stroked="f" coordorigin="3146,3324" coordsize="898,449" path="m3146,3772l4044,3772,4044,3324,3146,3324,3146,3772xe">
                <v:path arrowok="t"/>
                <v:fill on="t" focussize="0,0"/>
                <v:stroke on="f"/>
                <v:imagedata o:title=""/>
                <o:lock v:ext="edit"/>
              </v:shape>
            </v:group>
            <v:group id="_x0000_s1409" o:spid="_x0000_s1409" o:spt="203" style="position:absolute;left:3146;top:3324;height:449;width:898;" coordorigin="3146,3324" coordsize="898,449">
              <o:lock v:ext="edit"/>
              <v:shape id="_x0000_s1410" o:spid="_x0000_s1410" style="position:absolute;left:3146;top:3324;height:449;width:898;" filled="f" stroked="t" coordorigin="3146,3324" coordsize="898,449" path="m3146,3772l4044,3772,4044,3324,3146,3324,3146,3772xe">
                <v:path arrowok="t"/>
                <v:fill on="f" focussize="0,0"/>
                <v:stroke weight="0.211023622047244pt" color="#000000"/>
                <v:imagedata o:title=""/>
                <o:lock v:ext="edit"/>
              </v:shape>
            </v:group>
            <v:group id="_x0000_s1411" o:spid="_x0000_s1411" o:spt="203" style="position:absolute;left:4044;top:3548;height:638;width:998;" coordorigin="4044,3548" coordsize="998,638">
              <o:lock v:ext="edit"/>
              <v:shape id="_x0000_s1412" o:spid="_x0000_s1412" style="position:absolute;left:4044;top:3548;height:638;width:998;" filled="f" stroked="t" coordorigin="4044,3548" coordsize="998,638" path="m4044,3548l4231,3548,4231,4084,5041,4084,5041,4186e">
                <v:path arrowok="t"/>
                <v:fill on="f" focussize="0,0"/>
                <v:stroke weight="0.211023622047244pt" color="#000000"/>
                <v:imagedata o:title=""/>
                <o:lock v:ext="edit"/>
              </v:shape>
            </v:group>
            <v:group id="_x0000_s1413" o:spid="_x0000_s1413" o:spt="203" style="position:absolute;left:4993;top:4174;height:98;width:98;" coordorigin="4993,4174" coordsize="98,98">
              <o:lock v:ext="edit"/>
              <v:shape id="_x0000_s1414" o:spid="_x0000_s1414" style="position:absolute;left:4993;top:4174;height:98;width:98;" fillcolor="#000000" filled="t" stroked="f" coordorigin="4993,4174" coordsize="98,98" path="m5090,4174l4993,4174,5041,4271,5090,4174xe">
                <v:path arrowok="t"/>
                <v:fill on="t" focussize="0,0"/>
                <v:stroke on="f"/>
                <v:imagedata o:title=""/>
                <o:lock v:ext="edit"/>
              </v:shape>
            </v:group>
            <v:group id="_x0000_s1415" o:spid="_x0000_s1415" o:spt="203" style="position:absolute;left:6188;top:533;height:2;width:579;" coordorigin="6188,533" coordsize="579,2">
              <o:lock v:ext="edit"/>
              <v:shape id="_x0000_s1416" o:spid="_x0000_s1416" style="position:absolute;left:6188;top:533;height:2;width:579;" filled="f" stroked="t" coordorigin="6188,533" coordsize="579,0" path="m6188,533l6767,533e">
                <v:path arrowok="t"/>
                <v:fill on="f" focussize="0,0"/>
                <v:stroke weight="0.210944881889764pt" color="#6F2F9F"/>
                <v:imagedata o:title=""/>
                <o:lock v:ext="edit"/>
              </v:shape>
            </v:group>
            <v:group id="_x0000_s1417" o:spid="_x0000_s1417" o:spt="203" style="position:absolute;left:7481;top:485;height:98;width:146;" coordorigin="7481,485" coordsize="146,98">
              <o:lock v:ext="edit"/>
              <v:shape id="_x0000_s1418" o:spid="_x0000_s1418" style="position:absolute;left:7481;top:485;height:98;width:146;" fillcolor="#6F2F9F" filled="t" stroked="f" coordorigin="7481,485" coordsize="146,98" path="m7481,485l7481,582,7627,533,7481,485xe">
                <v:path arrowok="t"/>
                <v:fill on="t" focussize="0,0"/>
                <v:stroke on="f"/>
                <v:imagedata o:title=""/>
                <o:lock v:ext="edit"/>
              </v:shape>
            </v:group>
            <v:group id="_x0000_s1419" o:spid="_x0000_s1419" o:spt="203" style="position:absolute;left:6209;top:206;height:78;width:78;" coordorigin="6209,206" coordsize="78,78">
              <o:lock v:ext="edit"/>
              <v:shape id="_x0000_s1420" o:spid="_x0000_s1420" style="position:absolute;left:6209;top:206;height:78;width:78;" filled="f" stroked="t" coordorigin="6209,206" coordsize="78,78" path="m6209,284l6287,206e">
                <v:path arrowok="t"/>
                <v:fill on="f" focussize="0,0"/>
                <v:stroke weight="0.211023622047244pt" color="#000000"/>
                <v:imagedata o:title=""/>
                <o:lock v:ext="edit"/>
              </v:shape>
            </v:group>
            <v:group id="_x0000_s1421" o:spid="_x0000_s1421" o:spt="203" style="position:absolute;left:6244;top:112;height:138;width:138;" coordorigin="6244,112" coordsize="138,138">
              <o:lock v:ext="edit"/>
              <v:shape id="_x0000_s1422" o:spid="_x0000_s1422" style="position:absolute;left:6244;top:112;height:138;width:138;" fillcolor="#000000" filled="t" stroked="f" coordorigin="6244,112" coordsize="138,138" path="m6382,112l6244,180,6313,249,6382,112xe">
                <v:path arrowok="t"/>
                <v:fill on="t" focussize="0,0"/>
                <v:stroke on="f"/>
                <v:imagedata o:title=""/>
                <o:lock v:ext="edit"/>
              </v:shape>
            </v:group>
            <v:group id="_x0000_s1423" o:spid="_x0000_s1423" o:spt="203" style="position:absolute;left:6170;top:1203;height:78;width:78;" coordorigin="6170,1203" coordsize="78,78">
              <o:lock v:ext="edit"/>
              <v:shape id="_x0000_s1424" o:spid="_x0000_s1424" style="position:absolute;left:6170;top:1203;height:78;width:78;" filled="f" stroked="t" coordorigin="6170,1203" coordsize="78,78" path="m6170,1281l6248,1203e">
                <v:path arrowok="t"/>
                <v:fill on="f" focussize="0,0"/>
                <v:stroke weight="0.211023622047244pt" color="#000000"/>
                <v:imagedata o:title=""/>
                <o:lock v:ext="edit"/>
              </v:shape>
            </v:group>
            <v:group id="_x0000_s1425" o:spid="_x0000_s1425" o:spt="203" style="position:absolute;left:6205;top:1108;height:138;width:138;" coordorigin="6205,1108" coordsize="138,138">
              <o:lock v:ext="edit"/>
              <v:shape id="_x0000_s1426" o:spid="_x0000_s1426" style="position:absolute;left:6205;top:1108;height:138;width:138;" fillcolor="#000000" filled="t" stroked="f" coordorigin="6205,1108" coordsize="138,138" path="m6342,1108l6205,1177,6274,1246,6342,1108xe">
                <v:path arrowok="t"/>
                <v:fill on="t" focussize="0,0"/>
                <v:stroke on="f"/>
                <v:imagedata o:title=""/>
                <o:lock v:ext="edit"/>
              </v:shape>
            </v:group>
            <v:group id="_x0000_s1427" o:spid="_x0000_s1427" o:spt="203" style="position:absolute;left:6170;top:3196;height:78;width:78;" coordorigin="6170,3196" coordsize="78,78">
              <o:lock v:ext="edit"/>
              <v:shape id="_x0000_s1428" o:spid="_x0000_s1428" style="position:absolute;left:6170;top:3196;height:78;width:78;" filled="f" stroked="t" coordorigin="6170,3196" coordsize="78,78" path="m6170,3274l6248,3196e">
                <v:path arrowok="t"/>
                <v:fill on="f" focussize="0,0"/>
                <v:stroke weight="0.211023622047244pt" color="#000000"/>
                <v:imagedata o:title=""/>
                <o:lock v:ext="edit"/>
              </v:shape>
            </v:group>
            <v:group id="_x0000_s1429" o:spid="_x0000_s1429" o:spt="203" style="position:absolute;left:6205;top:3102;height:138;width:138;" coordorigin="6205,3102" coordsize="138,138">
              <o:lock v:ext="edit"/>
              <v:shape id="_x0000_s1430" o:spid="_x0000_s1430" style="position:absolute;left:6205;top:3102;height:138;width:138;" fillcolor="#000000" filled="t" stroked="f" coordorigin="6205,3102" coordsize="138,138" path="m6342,3102l6205,3170,6274,3239,6342,3102xe">
                <v:path arrowok="t"/>
                <v:fill on="t" focussize="0,0"/>
                <v:stroke on="f"/>
                <v:imagedata o:title=""/>
                <o:lock v:ext="edit"/>
              </v:shape>
            </v:group>
            <v:group id="_x0000_s1431" o:spid="_x0000_s1431" o:spt="203" style="position:absolute;left:4044;top:3196;height:78;width:78;" coordorigin="4044,3196" coordsize="78,78">
              <o:lock v:ext="edit"/>
              <v:shape id="_x0000_s1432" o:spid="_x0000_s1432" style="position:absolute;left:4044;top:3196;height:78;width:78;" filled="f" stroked="t" coordorigin="4044,3196" coordsize="78,78" path="m4044,3274l4122,3196e">
                <v:path arrowok="t"/>
                <v:fill on="f" focussize="0,0"/>
                <v:stroke weight="0.211023622047244pt" color="#000000"/>
                <v:imagedata o:title=""/>
                <o:lock v:ext="edit"/>
              </v:shape>
            </v:group>
            <v:group id="_x0000_s1433" o:spid="_x0000_s1433" o:spt="203" style="position:absolute;left:4079;top:3102;height:138;width:138;" coordorigin="4079,3102" coordsize="138,138">
              <o:lock v:ext="edit"/>
              <v:shape id="_x0000_s1434" o:spid="_x0000_s1434" style="position:absolute;left:4079;top:3102;height:138;width:138;" fillcolor="#000000" filled="t" stroked="f" coordorigin="4079,3102" coordsize="138,138" path="m4216,3102l4079,3170,4148,3239,4216,3102xe">
                <v:path arrowok="t"/>
                <v:fill on="t" focussize="0,0"/>
                <v:stroke on="f"/>
                <v:imagedata o:title=""/>
                <o:lock v:ext="edit"/>
              </v:shape>
            </v:group>
            <v:group id="_x0000_s1435" o:spid="_x0000_s1435" o:spt="203" style="position:absolute;left:6170;top:4193;height:78;width:78;" coordorigin="6170,4193" coordsize="78,78">
              <o:lock v:ext="edit"/>
              <v:shape id="_x0000_s1436" o:spid="_x0000_s1436" style="position:absolute;left:6170;top:4193;height:78;width:78;" filled="f" stroked="t" coordorigin="6170,4193" coordsize="78,78" path="m6170,4271l6248,4193e">
                <v:path arrowok="t"/>
                <v:fill on="f" focussize="0,0"/>
                <v:stroke weight="0.211023622047244pt" color="#000000"/>
                <v:imagedata o:title=""/>
                <o:lock v:ext="edit"/>
              </v:shape>
            </v:group>
            <v:group id="_x0000_s1437" o:spid="_x0000_s1437" o:spt="203" style="position:absolute;left:6205;top:4098;height:138;width:138;" coordorigin="6205,4098" coordsize="138,138">
              <o:lock v:ext="edit"/>
              <v:shape id="_x0000_s1438" o:spid="_x0000_s1438" style="position:absolute;left:6205;top:4098;height:138;width:138;" fillcolor="#000000" filled="t" stroked="f" coordorigin="6205,4098" coordsize="138,138" path="m6342,4098l6205,4167,6274,4236,6342,4098xe">
                <v:path arrowok="t"/>
                <v:fill on="t" focussize="0,0"/>
                <v:stroke on="f"/>
                <v:imagedata o:title=""/>
                <o:lock v:ext="edit"/>
              </v:shape>
            </v:group>
            <v:group id="_x0000_s1439" o:spid="_x0000_s1439" o:spt="203" style="position:absolute;left:6195;top:7183;height:78;width:78;" coordorigin="6195,7183" coordsize="78,78">
              <o:lock v:ext="edit"/>
              <v:shape id="_x0000_s1440" o:spid="_x0000_s1440" style="position:absolute;left:6195;top:7183;height:78;width:78;" filled="f" stroked="t" coordorigin="6195,7183" coordsize="78,78" path="m6195,7261l6273,7183e">
                <v:path arrowok="t"/>
                <v:fill on="f" focussize="0,0"/>
                <v:stroke weight="0.211023622047244pt" color="#000000"/>
                <v:imagedata o:title=""/>
                <o:lock v:ext="edit"/>
              </v:shape>
            </v:group>
            <v:group id="_x0000_s1441" o:spid="_x0000_s1441" o:spt="203" style="position:absolute;left:6230;top:7089;height:138;width:138;" coordorigin="6230,7089" coordsize="138,138">
              <o:lock v:ext="edit"/>
              <v:shape id="_x0000_s1442" o:spid="_x0000_s1442" style="position:absolute;left:6230;top:7089;height:138;width:138;" fillcolor="#000000" filled="t" stroked="f" coordorigin="6230,7089" coordsize="138,138" path="m6367,7089l6230,7157,6299,7226,6367,7089xe">
                <v:path arrowok="t"/>
                <v:fill on="t" focussize="0,0"/>
                <v:stroke on="f"/>
                <v:imagedata o:title=""/>
                <o:lock v:ext="edit"/>
              </v:shape>
            </v:group>
            <v:group id="_x0000_s1443" o:spid="_x0000_s1443" o:spt="203" style="position:absolute;left:3046;top:1530;height:813;width:250;" coordorigin="3046,1530" coordsize="250,813">
              <o:lock v:ext="edit"/>
              <v:shape id="_x0000_s1444" o:spid="_x0000_s1444" style="position:absolute;left:3046;top:1530;height:813;width:250;" filled="f" stroked="t" coordorigin="3046,1530" coordsize="250,813" path="m3046,1530l3046,1904,3296,1904,3296,2342e">
                <v:path arrowok="t"/>
                <v:fill on="f" focussize="0,0"/>
                <v:stroke weight="0.211102362204724pt" color="#000000"/>
                <v:imagedata o:title=""/>
                <o:lock v:ext="edit"/>
              </v:shape>
            </v:group>
            <v:group id="_x0000_s1445" o:spid="_x0000_s1445" o:spt="203" style="position:absolute;left:3247;top:2330;height:98;width:98;" coordorigin="3247,2330" coordsize="98,98">
              <o:lock v:ext="edit"/>
              <v:shape id="_x0000_s1446" o:spid="_x0000_s1446" style="position:absolute;left:3247;top:2330;height:98;width:98;" fillcolor="#000000" filled="t" stroked="f" coordorigin="3247,2330" coordsize="98,98" path="m3344,2330l3247,2330,3296,2427,3344,2330xe">
                <v:path arrowok="t"/>
                <v:fill on="t" focussize="0,0"/>
                <v:stroke on="f"/>
                <v:imagedata o:title=""/>
                <o:lock v:ext="edit"/>
              </v:shape>
            </v:group>
            <v:group id="_x0000_s1447" o:spid="_x0000_s1447" o:spt="203" style="position:absolute;left:3105;top:1819;height:169;width:282;" coordorigin="3105,1819" coordsize="282,169">
              <o:lock v:ext="edit"/>
              <v:shape id="_x0000_s1448" o:spid="_x0000_s1448" style="position:absolute;left:3105;top:1819;height:169;width:282;" fillcolor="#FFFFFF" filled="t" stroked="f" coordorigin="3105,1819" coordsize="282,169" path="m3105,1988l3387,1988,3387,1819,3105,1819,3105,1988xe">
                <v:path arrowok="t"/>
                <v:fill on="t" focussize="0,0"/>
                <v:stroke on="f"/>
                <v:imagedata o:title=""/>
                <o:lock v:ext="edit"/>
              </v:shape>
            </v:group>
            <v:group id="_x0000_s1449" o:spid="_x0000_s1449" o:spt="203" style="position:absolute;left:3488;top:1530;height:1909;width:4767;" coordorigin="3488,1530" coordsize="4767,1909">
              <o:lock v:ext="edit"/>
              <v:shape id="_x0000_s1450" o:spid="_x0000_s1450" style="position:absolute;left:3488;top:1530;height:1909;width:4767;" filled="f" stroked="t" coordorigin="3488,1530" coordsize="4767,1909" path="m3488,1530l3488,1904,5449,1904,5454,1882,5470,1867,5498,1868,5518,1876,5529,1889,8254,1904,8254,3438e">
                <v:path arrowok="t"/>
                <v:fill on="f" focussize="0,0"/>
                <v:stroke weight="0.211023622047244pt" color="#00AFEF"/>
                <v:imagedata o:title=""/>
                <o:lock v:ext="edit"/>
              </v:shape>
            </v:group>
            <v:group id="_x0000_s1451" o:spid="_x0000_s1451" o:spt="203" style="position:absolute;left:8206;top:3426;height:98;width:98;" coordorigin="8206,3426" coordsize="98,98">
              <o:lock v:ext="edit"/>
              <v:shape id="_x0000_s1452" o:spid="_x0000_s1452" style="position:absolute;left:8206;top:3426;height:98;width:98;" fillcolor="#00AFEF" filled="t" stroked="f" coordorigin="8206,3426" coordsize="98,98" path="m8303,3426l8206,3426,8254,3523,8303,3426xe">
                <v:path arrowok="t"/>
                <v:fill on="t" focussize="0,0"/>
                <v:stroke on="f"/>
                <v:imagedata o:title=""/>
                <o:lock v:ext="edit"/>
              </v:shape>
            </v:group>
            <v:group id="_x0000_s1453" o:spid="_x0000_s1453" o:spt="203" style="position:absolute;left:7998;top:8230;height:78;width:78;" coordorigin="7998,8230" coordsize="78,78">
              <o:lock v:ext="edit"/>
              <v:shape id="_x0000_s1454" o:spid="_x0000_s1454" style="position:absolute;left:7998;top:8230;height:78;width:78;" filled="f" stroked="t" coordorigin="7998,8230" coordsize="78,78" path="m7998,8307l8076,8230e">
                <v:path arrowok="t"/>
                <v:fill on="f" focussize="0,0"/>
                <v:stroke weight="0.211023622047244pt" color="#000000"/>
                <v:imagedata o:title=""/>
                <o:lock v:ext="edit"/>
              </v:shape>
            </v:group>
            <v:group id="_x0000_s1455" o:spid="_x0000_s1455" o:spt="203" style="position:absolute;left:8033;top:8135;height:138;width:138;" coordorigin="8033,8135" coordsize="138,138">
              <o:lock v:ext="edit"/>
              <v:shape id="_x0000_s1456" o:spid="_x0000_s1456" style="position:absolute;left:8033;top:8135;height:138;width:138;" fillcolor="#000000" filled="t" stroked="f" coordorigin="8033,8135" coordsize="138,138" path="m8170,8135l8033,8204,8101,8272,8170,8135xe">
                <v:path arrowok="t"/>
                <v:fill on="t" focussize="0,0"/>
                <v:stroke on="f"/>
                <v:imagedata o:title=""/>
                <o:lock v:ext="edit"/>
              </v:shape>
            </v:group>
            <v:group id="_x0000_s1457" o:spid="_x0000_s1457" o:spt="203" style="position:absolute;left:6188;top:10500;height:2;width:1113;" coordorigin="6188,10500" coordsize="1113,2">
              <o:lock v:ext="edit"/>
              <v:shape id="_x0000_s1458" o:spid="_x0000_s1458" style="position:absolute;left:6188;top:10500;height:2;width:1113;" filled="f" stroked="t" coordorigin="6188,10500" coordsize="1113,0" path="m6188,10500l7300,10500e">
                <v:path arrowok="t"/>
                <v:fill on="f" focussize="0,0"/>
                <v:stroke weight="0.210944881889764pt" color="#000000"/>
                <v:imagedata o:title=""/>
                <o:lock v:ext="edit"/>
              </v:shape>
            </v:group>
            <v:group id="_x0000_s1459" o:spid="_x0000_s1459" o:spt="203" style="position:absolute;left:7288;top:10452;height:98;width:98;" coordorigin="7288,10452" coordsize="98,98">
              <o:lock v:ext="edit"/>
              <v:shape id="_x0000_s1460" o:spid="_x0000_s1460" style="position:absolute;left:7288;top:10452;height:98;width:98;" fillcolor="#000000" filled="t" stroked="f" coordorigin="7288,10452" coordsize="98,98" path="m7288,10452l7288,10549,7385,10500,7288,10452xe">
                <v:path arrowok="t"/>
                <v:fill on="t" focussize="0,0"/>
                <v:stroke on="f"/>
                <v:imagedata o:title=""/>
                <o:lock v:ext="edit"/>
              </v:shape>
            </v:group>
            <v:group id="_x0000_s1461" o:spid="_x0000_s1461" o:spt="203" style="position:absolute;left:7286;top:8756;height:216;width:2;" coordorigin="7286,8756" coordsize="2,216">
              <o:lock v:ext="edit"/>
              <v:shape id="_x0000_s1462" o:spid="_x0000_s1462" style="position:absolute;left:7286;top:8756;height:216;width:2;" filled="f" stroked="t" coordorigin="7286,8756" coordsize="0,216" path="m7286,8756l7286,8971e">
                <v:path arrowok="t"/>
                <v:fill on="f" focussize="0,0"/>
                <v:stroke weight="0.211102362204724pt" color="#6F2F9F"/>
                <v:imagedata o:title=""/>
                <o:lock v:ext="edit"/>
              </v:shape>
            </v:group>
            <v:group id="_x0000_s1463" o:spid="_x0000_s1463" o:spt="203" style="position:absolute;left:7237;top:8959;height:146;width:98;" coordorigin="7237,8959" coordsize="98,146">
              <o:lock v:ext="edit"/>
              <v:shape id="_x0000_s1464" o:spid="_x0000_s1464" style="position:absolute;left:7237;top:8959;height:146;width:98;" fillcolor="#6F2F9F" filled="t" stroked="f" coordorigin="7237,8959" coordsize="98,146" path="m7334,8959l7237,8959,7286,9105,7334,8959xe">
                <v:path arrowok="t"/>
                <v:fill on="t" focussize="0,0"/>
                <v:stroke on="f"/>
                <v:imagedata o:title=""/>
                <o:lock v:ext="edit"/>
              </v:shape>
            </v:group>
            <v:group id="_x0000_s1465" o:spid="_x0000_s1465" o:spt="203" style="position:absolute;left:8813;top:3445;height:78;width:78;" coordorigin="8813,3445" coordsize="78,78">
              <o:lock v:ext="edit"/>
              <v:shape id="_x0000_s1466" o:spid="_x0000_s1466" style="position:absolute;left:8813;top:3445;height:78;width:78;" filled="f" stroked="t" coordorigin="8813,3445" coordsize="78,78" path="m8813,3523l8891,3445e">
                <v:path arrowok="t"/>
                <v:fill on="f" focussize="0,0"/>
                <v:stroke weight="0.211023622047244pt" color="#000000"/>
                <v:imagedata o:title=""/>
                <o:lock v:ext="edit"/>
              </v:shape>
            </v:group>
            <v:group id="_x0000_s1467" o:spid="_x0000_s1467" o:spt="203" style="position:absolute;left:8848;top:3351;height:138;width:138;" coordorigin="8848,3351" coordsize="138,138">
              <o:lock v:ext="edit"/>
              <v:shape id="_x0000_s1468" o:spid="_x0000_s1468" style="position:absolute;left:8848;top:3351;height:138;width:138;" fillcolor="#000000" filled="t" stroked="f" coordorigin="8848,3351" coordsize="138,138" path="m8985,3351l8848,3420,8917,3488,8985,3351xe">
                <v:path arrowok="t"/>
                <v:fill on="t" focussize="0,0"/>
                <v:stroke on="f"/>
                <v:imagedata o:title=""/>
                <o:lock v:ext="edit"/>
              </v:shape>
            </v:group>
            <v:group id="_x0000_s1469" o:spid="_x0000_s1469" o:spt="203" style="position:absolute;left:8800;top:4442;height:155;width:155;" coordorigin="8800,4442" coordsize="155,155">
              <o:lock v:ext="edit"/>
              <v:shape id="_x0000_s1470" o:spid="_x0000_s1470" style="position:absolute;left:8800;top:4442;height:155;width:155;" filled="f" stroked="t" coordorigin="8800,4442" coordsize="155,155" path="m8800,4442l8954,4597e">
                <v:path arrowok="t"/>
                <v:fill on="f" focussize="0,0"/>
                <v:stroke weight="0.211023622047244pt" color="#000000"/>
                <v:imagedata o:title=""/>
                <o:lock v:ext="edit"/>
              </v:shape>
            </v:group>
            <v:group id="_x0000_s1471" o:spid="_x0000_s1471" o:spt="203" style="position:absolute;left:8912;top:4554;height:138;width:138;" coordorigin="8912,4554" coordsize="138,138">
              <o:lock v:ext="edit"/>
              <v:shape id="_x0000_s1472" o:spid="_x0000_s1472" style="position:absolute;left:8912;top:4554;height:138;width:138;" fillcolor="#000000" filled="t" stroked="f" coordorigin="8912,4554" coordsize="138,138" path="m8980,4554l8912,4622,9049,4691,8980,4554xe">
                <v:path arrowok="t"/>
                <v:fill on="t" focussize="0,0"/>
                <v:stroke on="f"/>
                <v:imagedata o:title=""/>
                <o:lock v:ext="edit"/>
              </v:shape>
            </v:group>
            <v:group id="_x0000_s1473" o:spid="_x0000_s1473" o:spt="203" style="position:absolute;left:8832;top:3946;height:2;width:333;" coordorigin="8832,3946" coordsize="333,2">
              <o:lock v:ext="edit"/>
              <v:shape id="_x0000_s1474" o:spid="_x0000_s1474" style="position:absolute;left:8832;top:3946;height:2;width:333;" filled="f" stroked="t" coordorigin="8832,3946" coordsize="333,0" path="m8832,3946l9165,3946e">
                <v:path arrowok="t"/>
                <v:fill on="f" focussize="0,0"/>
                <v:stroke weight="0.210944881889764pt" color="#000000"/>
                <v:imagedata o:title=""/>
                <o:lock v:ext="edit"/>
              </v:shape>
            </v:group>
            <v:group id="_x0000_s1475" o:spid="_x0000_s1475" o:spt="203" style="position:absolute;left:9153;top:3898;height:98;width:146;" coordorigin="9153,3898" coordsize="146,98">
              <o:lock v:ext="edit"/>
              <v:shape id="_x0000_s1476" o:spid="_x0000_s1476" style="position:absolute;left:9153;top:3898;height:98;width:146;" fillcolor="#000000" filled="t" stroked="f" coordorigin="9153,3898" coordsize="146,98" path="m9153,3898l9153,3995,9299,3946,9153,3898xe">
                <v:path arrowok="t"/>
                <v:fill on="t" focussize="0,0"/>
                <v:stroke on="f"/>
                <v:imagedata o:title=""/>
                <o:lock v:ext="edit"/>
              </v:shape>
            </v:group>
          </v:group>
        </w:pict>
      </w:r>
      <w:r>
        <w:rPr>
          <w:rFonts w:ascii="宋体" w:hAnsi="宋体" w:eastAsia="宋体" w:cs="宋体"/>
          <w:spacing w:val="-3"/>
          <w:w w:val="105"/>
          <w:sz w:val="14"/>
          <w:szCs w:val="14"/>
        </w:rPr>
        <w:t>噪声N</w:t>
      </w:r>
    </w:p>
    <w:p w14:paraId="496BF902">
      <w:pPr>
        <w:spacing w:before="3" w:line="240" w:lineRule="auto"/>
        <w:rPr>
          <w:rFonts w:ascii="宋体" w:hAnsi="宋体" w:eastAsia="宋体" w:cs="宋体"/>
          <w:sz w:val="11"/>
          <w:szCs w:val="11"/>
        </w:rPr>
      </w:pPr>
    </w:p>
    <w:p w14:paraId="5FAB7D99">
      <w:pPr>
        <w:tabs>
          <w:tab w:val="left" w:pos="1492"/>
        </w:tabs>
        <w:spacing w:before="0" w:line="136" w:lineRule="exact"/>
        <w:ind w:left="736" w:right="0" w:firstLine="0"/>
        <w:jc w:val="left"/>
        <w:rPr>
          <w:rFonts w:ascii="Times New Roman" w:hAnsi="Times New Roman" w:eastAsia="Times New Roman" w:cs="Times New Roman"/>
          <w:sz w:val="14"/>
          <w:szCs w:val="14"/>
        </w:rPr>
      </w:pPr>
      <w:r>
        <w:rPr>
          <w:rFonts w:ascii="宋体" w:hAnsi="宋体" w:eastAsia="宋体" w:cs="宋体"/>
          <w:spacing w:val="-6"/>
          <w:w w:val="105"/>
          <w:sz w:val="14"/>
          <w:szCs w:val="14"/>
        </w:rPr>
        <w:t>牛粪</w:t>
      </w:r>
      <w:r>
        <w:rPr>
          <w:rFonts w:ascii="Times New Roman" w:hAnsi="Times New Roman" w:eastAsia="Times New Roman" w:cs="Times New Roman"/>
          <w:w w:val="105"/>
          <w:sz w:val="14"/>
          <w:szCs w:val="14"/>
          <w:u w:val="single" w:color="6F2F9F"/>
        </w:rPr>
        <w:t xml:space="preserve"> </w:t>
      </w:r>
      <w:r>
        <w:rPr>
          <w:rFonts w:ascii="Times New Roman" w:hAnsi="Times New Roman" w:eastAsia="Times New Roman" w:cs="Times New Roman"/>
          <w:sz w:val="14"/>
          <w:szCs w:val="14"/>
          <w:u w:val="single" w:color="6F2F9F"/>
        </w:rPr>
        <w:tab/>
      </w:r>
    </w:p>
    <w:p w14:paraId="6AD6779B">
      <w:pPr>
        <w:tabs>
          <w:tab w:val="left" w:pos="1739"/>
        </w:tabs>
        <w:spacing w:before="0" w:line="216" w:lineRule="exact"/>
        <w:ind w:left="736" w:right="0" w:firstLine="0"/>
        <w:jc w:val="left"/>
        <w:rPr>
          <w:rFonts w:ascii="宋体" w:hAnsi="宋体" w:eastAsia="宋体" w:cs="宋体"/>
          <w:sz w:val="14"/>
          <w:szCs w:val="14"/>
        </w:rPr>
      </w:pPr>
      <w:r>
        <w:rPr>
          <w:rFonts w:ascii="宋体" w:hAnsi="宋体" w:eastAsia="宋体" w:cs="宋体"/>
          <w:spacing w:val="-2"/>
          <w:sz w:val="14"/>
          <w:szCs w:val="14"/>
        </w:rPr>
        <w:t>S1-2</w:t>
      </w:r>
      <w:r>
        <w:rPr>
          <w:rFonts w:ascii="宋体" w:hAnsi="宋体" w:eastAsia="宋体" w:cs="宋体"/>
          <w:spacing w:val="-2"/>
          <w:sz w:val="14"/>
          <w:szCs w:val="14"/>
        </w:rPr>
        <w:tab/>
      </w:r>
      <w:r>
        <w:rPr>
          <w:rFonts w:ascii="宋体" w:hAnsi="宋体" w:eastAsia="宋体" w:cs="宋体"/>
          <w:w w:val="105"/>
          <w:position w:val="8"/>
          <w:sz w:val="14"/>
          <w:szCs w:val="14"/>
        </w:rPr>
        <w:t>外运</w:t>
      </w:r>
    </w:p>
    <w:p w14:paraId="201DB1DD">
      <w:pPr>
        <w:spacing w:after="0" w:line="216" w:lineRule="exact"/>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2205" w:space="40"/>
            <w:col w:w="873" w:space="40"/>
            <w:col w:w="1575" w:space="40"/>
            <w:col w:w="4437"/>
          </w:cols>
        </w:sectPr>
      </w:pPr>
    </w:p>
    <w:p w14:paraId="58E76358">
      <w:pPr>
        <w:spacing w:before="3" w:line="240" w:lineRule="auto"/>
        <w:rPr>
          <w:rFonts w:ascii="宋体" w:hAnsi="宋体" w:eastAsia="宋体" w:cs="宋体"/>
          <w:sz w:val="8"/>
          <w:szCs w:val="8"/>
        </w:rPr>
      </w:pPr>
    </w:p>
    <w:p w14:paraId="32A78A8C">
      <w:pPr>
        <w:spacing w:after="0" w:line="240" w:lineRule="auto"/>
        <w:rPr>
          <w:rFonts w:ascii="宋体" w:hAnsi="宋体" w:eastAsia="宋体" w:cs="宋体"/>
          <w:sz w:val="8"/>
          <w:szCs w:val="8"/>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48179B5C">
      <w:pPr>
        <w:spacing w:before="61"/>
        <w:ind w:left="0" w:right="0" w:firstLine="0"/>
        <w:jc w:val="right"/>
        <w:rPr>
          <w:rFonts w:ascii="宋体" w:hAnsi="宋体" w:eastAsia="宋体" w:cs="宋体"/>
          <w:sz w:val="14"/>
          <w:szCs w:val="14"/>
        </w:rPr>
      </w:pPr>
      <w:r>
        <w:rPr>
          <w:rFonts w:ascii="宋体" w:hAnsi="宋体" w:eastAsia="宋体" w:cs="宋体"/>
          <w:spacing w:val="-5"/>
          <w:sz w:val="14"/>
          <w:szCs w:val="14"/>
        </w:rPr>
        <w:t>病伤牛</w:t>
      </w:r>
    </w:p>
    <w:p w14:paraId="48E871B4">
      <w:pPr>
        <w:spacing w:before="11" w:line="240" w:lineRule="auto"/>
        <w:rPr>
          <w:rFonts w:ascii="宋体" w:hAnsi="宋体" w:eastAsia="宋体" w:cs="宋体"/>
          <w:sz w:val="9"/>
          <w:szCs w:val="9"/>
        </w:rPr>
      </w:pPr>
    </w:p>
    <w:p w14:paraId="0675FA06">
      <w:pPr>
        <w:spacing w:before="0"/>
        <w:ind w:left="393" w:right="0" w:firstLine="0"/>
        <w:jc w:val="center"/>
        <w:rPr>
          <w:rFonts w:ascii="宋体" w:hAnsi="宋体" w:eastAsia="宋体" w:cs="宋体"/>
          <w:sz w:val="14"/>
          <w:szCs w:val="14"/>
        </w:rPr>
      </w:pPr>
      <w:r>
        <w:rPr>
          <w:rFonts w:ascii="宋体" w:hAnsi="宋体" w:eastAsia="宋体" w:cs="宋体"/>
          <w:w w:val="105"/>
          <w:sz w:val="14"/>
          <w:szCs w:val="14"/>
        </w:rPr>
        <w:t>急宰</w:t>
      </w:r>
    </w:p>
    <w:p w14:paraId="243BB1C0">
      <w:pPr>
        <w:tabs>
          <w:tab w:val="left" w:pos="1822"/>
        </w:tabs>
        <w:spacing w:before="123"/>
        <w:ind w:left="869" w:right="0" w:firstLine="0"/>
        <w:jc w:val="left"/>
        <w:rPr>
          <w:rFonts w:ascii="宋体" w:hAnsi="宋体" w:eastAsia="宋体" w:cs="宋体"/>
          <w:sz w:val="14"/>
          <w:szCs w:val="14"/>
        </w:rPr>
      </w:pPr>
      <w:r>
        <w:br w:type="column"/>
      </w:r>
      <w:r>
        <w:rPr>
          <w:rFonts w:ascii="宋体" w:hAnsi="宋体" w:eastAsia="宋体" w:cs="宋体"/>
          <w:sz w:val="14"/>
          <w:szCs w:val="14"/>
        </w:rPr>
        <w:t>合格</w:t>
      </w:r>
      <w:r>
        <w:rPr>
          <w:rFonts w:ascii="宋体" w:hAnsi="宋体" w:eastAsia="宋体" w:cs="宋体"/>
          <w:sz w:val="14"/>
          <w:szCs w:val="14"/>
        </w:rPr>
        <w:tab/>
      </w:r>
      <w:r>
        <w:rPr>
          <w:rFonts w:ascii="宋体" w:hAnsi="宋体" w:eastAsia="宋体" w:cs="宋体"/>
          <w:spacing w:val="-6"/>
          <w:sz w:val="14"/>
          <w:szCs w:val="14"/>
        </w:rPr>
        <w:t>恶臭G1</w:t>
      </w:r>
    </w:p>
    <w:p w14:paraId="62317FE3">
      <w:pPr>
        <w:spacing w:before="0" w:line="240" w:lineRule="auto"/>
        <w:rPr>
          <w:rFonts w:ascii="宋体" w:hAnsi="宋体" w:eastAsia="宋体" w:cs="宋体"/>
          <w:sz w:val="14"/>
          <w:szCs w:val="14"/>
        </w:rPr>
      </w:pPr>
    </w:p>
    <w:p w14:paraId="20C381B6">
      <w:pPr>
        <w:spacing w:before="2" w:line="240" w:lineRule="auto"/>
        <w:rPr>
          <w:rFonts w:ascii="宋体" w:hAnsi="宋体" w:eastAsia="宋体" w:cs="宋体"/>
          <w:sz w:val="10"/>
          <w:szCs w:val="10"/>
        </w:rPr>
      </w:pPr>
    </w:p>
    <w:p w14:paraId="3F543621">
      <w:pPr>
        <w:spacing w:before="0"/>
        <w:ind w:left="0" w:right="205" w:firstLine="0"/>
        <w:jc w:val="center"/>
        <w:rPr>
          <w:rFonts w:ascii="宋体" w:hAnsi="宋体" w:eastAsia="宋体" w:cs="宋体"/>
          <w:sz w:val="14"/>
          <w:szCs w:val="14"/>
        </w:rPr>
      </w:pPr>
      <w:r>
        <w:rPr>
          <w:rFonts w:ascii="宋体" w:hAnsi="宋体" w:eastAsia="宋体" w:cs="宋体"/>
          <w:w w:val="105"/>
          <w:sz w:val="14"/>
          <w:szCs w:val="14"/>
        </w:rPr>
        <w:t>冲洗</w:t>
      </w:r>
    </w:p>
    <w:p w14:paraId="7434D0CA">
      <w:pPr>
        <w:spacing w:before="0" w:line="240" w:lineRule="auto"/>
        <w:rPr>
          <w:rFonts w:ascii="宋体" w:hAnsi="宋体" w:eastAsia="宋体" w:cs="宋体"/>
          <w:sz w:val="14"/>
          <w:szCs w:val="14"/>
        </w:rPr>
      </w:pPr>
      <w:r>
        <w:br w:type="column"/>
      </w:r>
    </w:p>
    <w:p w14:paraId="13CDDB68">
      <w:pPr>
        <w:spacing w:before="0" w:line="240" w:lineRule="auto"/>
        <w:rPr>
          <w:rFonts w:ascii="宋体" w:hAnsi="宋体" w:eastAsia="宋体" w:cs="宋体"/>
          <w:sz w:val="14"/>
          <w:szCs w:val="14"/>
        </w:rPr>
      </w:pPr>
    </w:p>
    <w:p w14:paraId="1C986143">
      <w:pPr>
        <w:spacing w:before="7" w:line="240" w:lineRule="auto"/>
        <w:rPr>
          <w:rFonts w:ascii="宋体" w:hAnsi="宋体" w:eastAsia="宋体" w:cs="宋体"/>
          <w:sz w:val="19"/>
          <w:szCs w:val="19"/>
        </w:rPr>
      </w:pPr>
    </w:p>
    <w:p w14:paraId="5C2D60BB">
      <w:pPr>
        <w:spacing w:before="0"/>
        <w:ind w:left="1032" w:right="0" w:firstLine="0"/>
        <w:jc w:val="left"/>
        <w:rPr>
          <w:rFonts w:ascii="宋体" w:hAnsi="宋体" w:eastAsia="宋体" w:cs="宋体"/>
          <w:sz w:val="14"/>
          <w:szCs w:val="14"/>
        </w:rPr>
      </w:pPr>
      <w:r>
        <w:rPr>
          <w:rFonts w:ascii="宋体" w:hAnsi="宋体" w:eastAsia="宋体" w:cs="宋体"/>
          <w:spacing w:val="-6"/>
          <w:w w:val="105"/>
          <w:sz w:val="14"/>
          <w:szCs w:val="14"/>
        </w:rPr>
        <w:t>屠宰废水W1</w:t>
      </w:r>
    </w:p>
    <w:p w14:paraId="552975F2">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3">
            <w:col w:w="3180" w:space="40"/>
            <w:col w:w="2237" w:space="40"/>
            <w:col w:w="3713"/>
          </w:cols>
        </w:sectPr>
      </w:pPr>
    </w:p>
    <w:p w14:paraId="38D53272">
      <w:pPr>
        <w:spacing w:before="11" w:line="240" w:lineRule="auto"/>
        <w:rPr>
          <w:rFonts w:ascii="宋体" w:hAnsi="宋体" w:eastAsia="宋体" w:cs="宋体"/>
          <w:sz w:val="9"/>
          <w:szCs w:val="9"/>
        </w:rPr>
      </w:pPr>
    </w:p>
    <w:p w14:paraId="2AA9EECE">
      <w:pPr>
        <w:tabs>
          <w:tab w:val="left" w:pos="4268"/>
          <w:tab w:val="left" w:pos="6175"/>
          <w:tab w:val="left" w:pos="7057"/>
        </w:tabs>
        <w:spacing w:before="56"/>
        <w:ind w:left="1841" w:right="354" w:firstLine="0"/>
        <w:jc w:val="left"/>
        <w:rPr>
          <w:rFonts w:ascii="宋体" w:hAnsi="宋体" w:eastAsia="宋体" w:cs="宋体"/>
          <w:sz w:val="14"/>
          <w:szCs w:val="14"/>
        </w:rPr>
      </w:pPr>
      <w:r>
        <w:rPr>
          <w:rFonts w:ascii="宋体" w:hAnsi="宋体" w:eastAsia="宋体" w:cs="宋体"/>
          <w:spacing w:val="-1"/>
          <w:position w:val="3"/>
          <w:sz w:val="14"/>
          <w:szCs w:val="14"/>
        </w:rPr>
        <w:t>合格</w:t>
      </w:r>
      <w:r>
        <w:rPr>
          <w:rFonts w:ascii="宋体" w:hAnsi="宋体" w:eastAsia="宋体" w:cs="宋体"/>
          <w:spacing w:val="-1"/>
          <w:position w:val="3"/>
          <w:sz w:val="14"/>
          <w:szCs w:val="14"/>
        </w:rPr>
        <w:tab/>
      </w:r>
      <w:r>
        <w:rPr>
          <w:rFonts w:ascii="Times New Roman" w:hAnsi="Times New Roman" w:eastAsia="Times New Roman" w:cs="Times New Roman"/>
          <w:strike/>
          <w:spacing w:val="-1"/>
          <w:sz w:val="14"/>
          <w:szCs w:val="14"/>
        </w:rPr>
        <w:tab/>
      </w:r>
      <w:r>
        <w:rPr>
          <w:rFonts w:ascii="宋体" w:hAnsi="宋体" w:eastAsia="宋体" w:cs="宋体"/>
          <w:strike/>
          <w:spacing w:val="-6"/>
          <w:w w:val="105"/>
          <w:sz w:val="14"/>
          <w:szCs w:val="14"/>
        </w:rPr>
        <w:t>屠宰废水W1</w:t>
      </w:r>
      <w:r>
        <w:rPr>
          <w:rFonts w:ascii="宋体" w:hAnsi="宋体" w:eastAsia="宋体" w:cs="宋体"/>
          <w:strike/>
          <w:w w:val="105"/>
          <w:sz w:val="14"/>
          <w:szCs w:val="14"/>
        </w:rPr>
        <w:t xml:space="preserve"> </w:t>
      </w:r>
      <w:r>
        <w:rPr>
          <w:rFonts w:ascii="宋体" w:hAnsi="宋体" w:eastAsia="宋体" w:cs="宋体"/>
          <w:strike/>
          <w:sz w:val="14"/>
          <w:szCs w:val="14"/>
        </w:rPr>
        <w:tab/>
      </w:r>
    </w:p>
    <w:p w14:paraId="238AC336">
      <w:pPr>
        <w:spacing w:before="9" w:line="240" w:lineRule="auto"/>
        <w:rPr>
          <w:rFonts w:ascii="宋体" w:hAnsi="宋体" w:eastAsia="宋体" w:cs="宋体"/>
          <w:sz w:val="21"/>
          <w:szCs w:val="21"/>
        </w:rPr>
      </w:pPr>
    </w:p>
    <w:p w14:paraId="467BEA4F">
      <w:pPr>
        <w:spacing w:after="0" w:line="240" w:lineRule="auto"/>
        <w:rPr>
          <w:rFonts w:ascii="宋体" w:hAnsi="宋体" w:eastAsia="宋体" w:cs="宋体"/>
          <w:sz w:val="21"/>
          <w:szCs w:val="21"/>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73BA7641">
      <w:pPr>
        <w:spacing w:before="61" w:line="211" w:lineRule="exact"/>
        <w:ind w:left="1180" w:right="0" w:firstLine="0"/>
        <w:jc w:val="left"/>
        <w:rPr>
          <w:rFonts w:ascii="宋体" w:hAnsi="宋体" w:eastAsia="宋体" w:cs="宋体"/>
          <w:sz w:val="14"/>
          <w:szCs w:val="14"/>
        </w:rPr>
      </w:pPr>
      <w:r>
        <w:rPr>
          <w:rFonts w:ascii="宋体" w:hAnsi="宋体" w:eastAsia="宋体" w:cs="宋体"/>
          <w:spacing w:val="-3"/>
          <w:w w:val="105"/>
          <w:sz w:val="14"/>
          <w:szCs w:val="14"/>
        </w:rPr>
        <w:t>不合格酮体</w:t>
      </w:r>
      <w:r>
        <w:rPr>
          <w:rFonts w:ascii="宋体" w:hAnsi="宋体" w:eastAsia="宋体" w:cs="宋体"/>
          <w:spacing w:val="13"/>
          <w:w w:val="105"/>
          <w:sz w:val="14"/>
          <w:szCs w:val="14"/>
        </w:rPr>
        <w:t xml:space="preserve"> </w:t>
      </w:r>
      <w:r>
        <w:rPr>
          <w:rFonts w:ascii="宋体" w:hAnsi="宋体" w:eastAsia="宋体" w:cs="宋体"/>
          <w:w w:val="105"/>
          <w:position w:val="-6"/>
          <w:sz w:val="14"/>
          <w:szCs w:val="14"/>
        </w:rPr>
        <w:t>外售</w:t>
      </w:r>
    </w:p>
    <w:p w14:paraId="21AD1931">
      <w:pPr>
        <w:spacing w:before="0" w:line="141" w:lineRule="exact"/>
        <w:ind w:left="1391" w:right="0" w:firstLine="0"/>
        <w:jc w:val="left"/>
        <w:rPr>
          <w:rFonts w:ascii="宋体" w:hAnsi="宋体" w:eastAsia="宋体" w:cs="宋体"/>
          <w:sz w:val="14"/>
          <w:szCs w:val="14"/>
        </w:rPr>
      </w:pPr>
      <w:r>
        <w:rPr>
          <w:rFonts w:ascii="宋体"/>
          <w:spacing w:val="-3"/>
          <w:w w:val="105"/>
          <w:sz w:val="14"/>
        </w:rPr>
        <w:t>S1-1</w:t>
      </w:r>
    </w:p>
    <w:p w14:paraId="754F228C">
      <w:pPr>
        <w:spacing w:before="0" w:line="240" w:lineRule="auto"/>
        <w:rPr>
          <w:rFonts w:ascii="宋体" w:hAnsi="宋体" w:eastAsia="宋体" w:cs="宋体"/>
          <w:sz w:val="14"/>
          <w:szCs w:val="14"/>
        </w:rPr>
      </w:pPr>
      <w:r>
        <w:br w:type="column"/>
      </w:r>
    </w:p>
    <w:p w14:paraId="71BB325B">
      <w:pPr>
        <w:spacing w:before="0" w:line="240" w:lineRule="auto"/>
        <w:rPr>
          <w:rFonts w:ascii="宋体" w:hAnsi="宋体" w:eastAsia="宋体" w:cs="宋体"/>
          <w:sz w:val="14"/>
          <w:szCs w:val="14"/>
        </w:rPr>
      </w:pPr>
    </w:p>
    <w:p w14:paraId="62A6D2BE">
      <w:pPr>
        <w:spacing w:before="111"/>
        <w:ind w:left="372" w:right="0" w:firstLine="0"/>
        <w:jc w:val="left"/>
        <w:rPr>
          <w:rFonts w:ascii="宋体" w:hAnsi="宋体" w:eastAsia="宋体" w:cs="宋体"/>
          <w:sz w:val="14"/>
          <w:szCs w:val="14"/>
        </w:rPr>
      </w:pPr>
      <w:r>
        <w:rPr>
          <w:rFonts w:ascii="宋体" w:hAnsi="宋体" w:eastAsia="宋体" w:cs="宋体"/>
          <w:spacing w:val="-6"/>
          <w:sz w:val="14"/>
          <w:szCs w:val="14"/>
        </w:rPr>
        <w:t>烟气G4</w:t>
      </w:r>
    </w:p>
    <w:p w14:paraId="60B7FFA9">
      <w:pPr>
        <w:spacing w:before="0" w:line="240" w:lineRule="auto"/>
        <w:rPr>
          <w:rFonts w:ascii="宋体" w:hAnsi="宋体" w:eastAsia="宋体" w:cs="宋体"/>
          <w:sz w:val="14"/>
          <w:szCs w:val="14"/>
        </w:rPr>
      </w:pPr>
      <w:r>
        <w:br w:type="column"/>
      </w:r>
    </w:p>
    <w:p w14:paraId="23621700">
      <w:pPr>
        <w:spacing w:before="0" w:line="240" w:lineRule="auto"/>
        <w:rPr>
          <w:rFonts w:ascii="宋体" w:hAnsi="宋体" w:eastAsia="宋体" w:cs="宋体"/>
          <w:sz w:val="14"/>
          <w:szCs w:val="14"/>
        </w:rPr>
      </w:pPr>
    </w:p>
    <w:p w14:paraId="4EF7F982">
      <w:pPr>
        <w:spacing w:before="2" w:line="240" w:lineRule="auto"/>
        <w:rPr>
          <w:rFonts w:ascii="宋体" w:hAnsi="宋体" w:eastAsia="宋体" w:cs="宋体"/>
          <w:sz w:val="20"/>
          <w:szCs w:val="20"/>
        </w:rPr>
      </w:pPr>
    </w:p>
    <w:p w14:paraId="6FC00EB3">
      <w:pPr>
        <w:spacing w:before="0"/>
        <w:ind w:left="0" w:right="0" w:firstLine="0"/>
        <w:jc w:val="right"/>
        <w:rPr>
          <w:rFonts w:ascii="宋体" w:hAnsi="宋体" w:eastAsia="宋体" w:cs="宋体"/>
          <w:sz w:val="14"/>
          <w:szCs w:val="14"/>
        </w:rPr>
      </w:pPr>
      <w:r>
        <w:rPr>
          <w:rFonts w:ascii="宋体" w:hAnsi="宋体" w:eastAsia="宋体" w:cs="宋体"/>
          <w:spacing w:val="-6"/>
          <w:sz w:val="14"/>
          <w:szCs w:val="14"/>
        </w:rPr>
        <w:t>恶臭G1</w:t>
      </w:r>
    </w:p>
    <w:p w14:paraId="4711333E">
      <w:pPr>
        <w:spacing w:before="0" w:line="240" w:lineRule="auto"/>
        <w:rPr>
          <w:rFonts w:ascii="宋体" w:hAnsi="宋体" w:eastAsia="宋体" w:cs="宋体"/>
          <w:sz w:val="14"/>
          <w:szCs w:val="14"/>
        </w:rPr>
      </w:pPr>
      <w:r>
        <w:br w:type="column"/>
      </w:r>
    </w:p>
    <w:p w14:paraId="784D1D6B">
      <w:pPr>
        <w:spacing w:before="0" w:line="240" w:lineRule="auto"/>
        <w:rPr>
          <w:rFonts w:ascii="宋体" w:hAnsi="宋体" w:eastAsia="宋体" w:cs="宋体"/>
          <w:sz w:val="14"/>
          <w:szCs w:val="14"/>
        </w:rPr>
      </w:pPr>
    </w:p>
    <w:p w14:paraId="50EEC3B8">
      <w:pPr>
        <w:spacing w:before="0" w:line="240" w:lineRule="auto"/>
        <w:rPr>
          <w:rFonts w:ascii="宋体" w:hAnsi="宋体" w:eastAsia="宋体" w:cs="宋体"/>
          <w:sz w:val="14"/>
          <w:szCs w:val="14"/>
        </w:rPr>
      </w:pPr>
    </w:p>
    <w:p w14:paraId="58D0D157">
      <w:pPr>
        <w:spacing w:before="0" w:line="240" w:lineRule="auto"/>
        <w:rPr>
          <w:rFonts w:ascii="宋体" w:hAnsi="宋体" w:eastAsia="宋体" w:cs="宋体"/>
          <w:sz w:val="14"/>
          <w:szCs w:val="14"/>
        </w:rPr>
      </w:pPr>
    </w:p>
    <w:p w14:paraId="2F32FCED">
      <w:pPr>
        <w:spacing w:before="3" w:line="240" w:lineRule="auto"/>
        <w:rPr>
          <w:rFonts w:ascii="宋体" w:hAnsi="宋体" w:eastAsia="宋体" w:cs="宋体"/>
          <w:sz w:val="11"/>
          <w:szCs w:val="11"/>
        </w:rPr>
      </w:pPr>
    </w:p>
    <w:p w14:paraId="2DBE3FD2">
      <w:pPr>
        <w:spacing w:before="0"/>
        <w:ind w:left="77" w:right="0" w:firstLine="0"/>
        <w:jc w:val="center"/>
        <w:rPr>
          <w:rFonts w:ascii="宋体" w:hAnsi="宋体" w:eastAsia="宋体" w:cs="宋体"/>
          <w:sz w:val="14"/>
          <w:szCs w:val="14"/>
        </w:rPr>
      </w:pPr>
      <w:r>
        <w:rPr>
          <w:rFonts w:ascii="宋体" w:hAnsi="宋体" w:eastAsia="宋体" w:cs="宋体"/>
          <w:spacing w:val="-6"/>
          <w:w w:val="105"/>
          <w:sz w:val="14"/>
          <w:szCs w:val="14"/>
        </w:rPr>
        <w:t>恶臭G3</w:t>
      </w:r>
    </w:p>
    <w:p w14:paraId="470E855C">
      <w:pPr>
        <w:spacing w:after="0"/>
        <w:jc w:val="center"/>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2282" w:space="40"/>
            <w:col w:w="788" w:space="753"/>
            <w:col w:w="1594" w:space="1053"/>
            <w:col w:w="2700"/>
          </w:cols>
        </w:sectPr>
      </w:pPr>
    </w:p>
    <w:p w14:paraId="21EA7C9A">
      <w:pPr>
        <w:tabs>
          <w:tab w:val="left" w:pos="3947"/>
        </w:tabs>
        <w:spacing w:before="66"/>
        <w:ind w:left="2190" w:right="0" w:firstLine="0"/>
        <w:jc w:val="left"/>
        <w:rPr>
          <w:rFonts w:ascii="宋体" w:hAnsi="宋体" w:eastAsia="宋体" w:cs="宋体"/>
          <w:sz w:val="14"/>
          <w:szCs w:val="14"/>
        </w:rPr>
      </w:pPr>
      <w:r>
        <w:pict>
          <v:shape id="_x0000_s1477" o:spid="_x0000_s1477" o:spt="202" type="#_x0000_t202" style="position:absolute;left:0pt;margin-left:102.4pt;margin-top:13.1pt;height:115.9pt;width:27.45pt;mso-position-horizontal-relative:page;z-index:251660288;mso-width-relative:page;mso-height-relative:page;" filled="f" stroked="t" coordsize="21600,21600">
            <v:path/>
            <v:fill on="f" focussize="0,0"/>
            <v:stroke weight="0.211102362204724pt" color="#000000" joinstyle="miter"/>
            <v:imagedata o:title=""/>
            <o:lock v:ext="edit"/>
            <v:textbox inset="0mm,0mm,0mm,0mm">
              <w:txbxContent>
                <w:p w14:paraId="76AC5F8A">
                  <w:pPr>
                    <w:spacing w:before="0" w:line="240" w:lineRule="auto"/>
                    <w:rPr>
                      <w:rFonts w:ascii="宋体" w:hAnsi="宋体" w:eastAsia="宋体" w:cs="宋体"/>
                      <w:sz w:val="14"/>
                      <w:szCs w:val="14"/>
                    </w:rPr>
                  </w:pPr>
                </w:p>
                <w:p w14:paraId="562B4381">
                  <w:pPr>
                    <w:spacing w:before="0" w:line="240" w:lineRule="auto"/>
                    <w:rPr>
                      <w:rFonts w:ascii="宋体" w:hAnsi="宋体" w:eastAsia="宋体" w:cs="宋体"/>
                      <w:sz w:val="14"/>
                      <w:szCs w:val="14"/>
                    </w:rPr>
                  </w:pPr>
                </w:p>
                <w:p w14:paraId="049B6316">
                  <w:pPr>
                    <w:spacing w:before="0" w:line="240" w:lineRule="auto"/>
                    <w:rPr>
                      <w:rFonts w:ascii="宋体" w:hAnsi="宋体" w:eastAsia="宋体" w:cs="宋体"/>
                      <w:sz w:val="14"/>
                      <w:szCs w:val="14"/>
                    </w:rPr>
                  </w:pPr>
                </w:p>
                <w:p w14:paraId="17692FE2">
                  <w:pPr>
                    <w:spacing w:before="0" w:line="240" w:lineRule="auto"/>
                    <w:rPr>
                      <w:rFonts w:ascii="宋体" w:hAnsi="宋体" w:eastAsia="宋体" w:cs="宋体"/>
                      <w:sz w:val="14"/>
                      <w:szCs w:val="14"/>
                    </w:rPr>
                  </w:pPr>
                </w:p>
                <w:p w14:paraId="65605779">
                  <w:pPr>
                    <w:spacing w:before="9" w:line="240" w:lineRule="auto"/>
                    <w:rPr>
                      <w:rFonts w:ascii="宋体" w:hAnsi="宋体" w:eastAsia="宋体" w:cs="宋体"/>
                      <w:sz w:val="16"/>
                      <w:szCs w:val="16"/>
                    </w:rPr>
                  </w:pPr>
                </w:p>
                <w:p w14:paraId="3C0AEB61">
                  <w:pPr>
                    <w:spacing w:before="0" w:line="176" w:lineRule="exact"/>
                    <w:ind w:left="55" w:right="0" w:firstLine="0"/>
                    <w:jc w:val="left"/>
                    <w:rPr>
                      <w:rFonts w:ascii="宋体" w:hAnsi="宋体" w:eastAsia="宋体" w:cs="宋体"/>
                      <w:sz w:val="14"/>
                      <w:szCs w:val="14"/>
                    </w:rPr>
                  </w:pPr>
                  <w:r>
                    <w:rPr>
                      <w:rFonts w:ascii="宋体" w:hAnsi="宋体" w:eastAsia="宋体" w:cs="宋体"/>
                      <w:w w:val="103"/>
                      <w:sz w:val="14"/>
                      <w:szCs w:val="14"/>
                    </w:rPr>
                    <w:t>无</w:t>
                  </w:r>
                  <w:r>
                    <w:rPr>
                      <w:rFonts w:ascii="宋体" w:hAnsi="宋体" w:eastAsia="宋体" w:cs="宋体"/>
                      <w:spacing w:val="-13"/>
                      <w:w w:val="103"/>
                      <w:sz w:val="14"/>
                      <w:szCs w:val="14"/>
                    </w:rPr>
                    <w:t>害</w:t>
                  </w:r>
                  <w:r>
                    <w:rPr>
                      <w:rFonts w:ascii="宋体" w:hAnsi="宋体" w:eastAsia="宋体" w:cs="宋体"/>
                      <w:w w:val="103"/>
                      <w:sz w:val="14"/>
                      <w:szCs w:val="14"/>
                    </w:rPr>
                    <w:t>化</w:t>
                  </w:r>
                </w:p>
                <w:p w14:paraId="5323E043">
                  <w:pPr>
                    <w:spacing w:before="0" w:line="176" w:lineRule="exact"/>
                    <w:ind w:left="125" w:right="0" w:firstLine="0"/>
                    <w:jc w:val="left"/>
                    <w:rPr>
                      <w:rFonts w:ascii="宋体" w:hAnsi="宋体" w:eastAsia="宋体" w:cs="宋体"/>
                      <w:sz w:val="14"/>
                      <w:szCs w:val="14"/>
                    </w:rPr>
                  </w:pPr>
                  <w:r>
                    <w:rPr>
                      <w:rFonts w:ascii="宋体" w:hAnsi="宋体" w:eastAsia="宋体" w:cs="宋体"/>
                      <w:spacing w:val="-1"/>
                      <w:w w:val="103"/>
                      <w:sz w:val="14"/>
                      <w:szCs w:val="14"/>
                    </w:rPr>
                    <w:t>处理</w:t>
                  </w:r>
                </w:p>
              </w:txbxContent>
            </v:textbox>
          </v:shape>
        </w:pict>
      </w:r>
      <w:r>
        <w:rPr>
          <w:rFonts w:ascii="宋体" w:hAnsi="宋体" w:eastAsia="宋体" w:cs="宋体"/>
          <w:spacing w:val="-1"/>
          <w:position w:val="-1"/>
          <w:sz w:val="14"/>
          <w:szCs w:val="14"/>
        </w:rPr>
        <w:t>锅炉</w:t>
      </w:r>
      <w:r>
        <w:rPr>
          <w:rFonts w:ascii="宋体" w:hAnsi="宋体" w:eastAsia="宋体" w:cs="宋体"/>
          <w:spacing w:val="-1"/>
          <w:position w:val="-1"/>
          <w:sz w:val="14"/>
          <w:szCs w:val="14"/>
        </w:rPr>
        <w:tab/>
      </w:r>
      <w:r>
        <w:rPr>
          <w:rFonts w:ascii="宋体" w:hAnsi="宋体" w:eastAsia="宋体" w:cs="宋体"/>
          <w:spacing w:val="-4"/>
          <w:sz w:val="14"/>
          <w:szCs w:val="14"/>
        </w:rPr>
        <w:t>刺杀放血</w:t>
      </w:r>
    </w:p>
    <w:p w14:paraId="0668F863">
      <w:pPr>
        <w:tabs>
          <w:tab w:val="left" w:pos="1381"/>
        </w:tabs>
        <w:spacing w:before="66"/>
        <w:ind w:left="657" w:right="0" w:firstLine="0"/>
        <w:jc w:val="left"/>
        <w:rPr>
          <w:rFonts w:ascii="宋体" w:hAnsi="宋体" w:eastAsia="宋体" w:cs="宋体"/>
          <w:sz w:val="14"/>
          <w:szCs w:val="14"/>
        </w:rPr>
      </w:pPr>
      <w:r>
        <w:br w:type="column"/>
      </w:r>
      <w:r>
        <w:rPr>
          <w:rFonts w:ascii="宋体" w:hAnsi="宋体" w:eastAsia="宋体" w:cs="宋体"/>
          <w:sz w:val="14"/>
          <w:szCs w:val="14"/>
        </w:rPr>
        <w:t>牛血</w:t>
      </w:r>
      <w:r>
        <w:rPr>
          <w:rFonts w:ascii="宋体" w:hAnsi="宋体" w:eastAsia="宋体" w:cs="宋体"/>
          <w:sz w:val="14"/>
          <w:szCs w:val="14"/>
        </w:rPr>
        <w:tab/>
      </w:r>
      <w:r>
        <w:rPr>
          <w:rFonts w:ascii="宋体" w:hAnsi="宋体" w:eastAsia="宋体" w:cs="宋体"/>
          <w:w w:val="105"/>
          <w:sz w:val="14"/>
          <w:szCs w:val="14"/>
        </w:rPr>
        <w:t>外售</w:t>
      </w:r>
    </w:p>
    <w:p w14:paraId="454F2735">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2">
            <w:col w:w="4516" w:space="40"/>
            <w:col w:w="4654"/>
          </w:cols>
        </w:sectPr>
      </w:pPr>
    </w:p>
    <w:p w14:paraId="36496E79">
      <w:pPr>
        <w:spacing w:before="0" w:line="240" w:lineRule="auto"/>
        <w:rPr>
          <w:rFonts w:ascii="宋体" w:hAnsi="宋体" w:eastAsia="宋体" w:cs="宋体"/>
          <w:sz w:val="16"/>
          <w:szCs w:val="16"/>
        </w:rPr>
      </w:pPr>
    </w:p>
    <w:p w14:paraId="6FC8869A">
      <w:pPr>
        <w:spacing w:after="0" w:line="240" w:lineRule="auto"/>
        <w:rPr>
          <w:rFonts w:ascii="宋体" w:hAnsi="宋体" w:eastAsia="宋体" w:cs="宋体"/>
          <w:sz w:val="16"/>
          <w:szCs w:val="16"/>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51F60943">
      <w:pPr>
        <w:spacing w:before="5" w:line="240" w:lineRule="auto"/>
        <w:rPr>
          <w:rFonts w:ascii="宋体" w:hAnsi="宋体" w:eastAsia="宋体" w:cs="宋体"/>
          <w:sz w:val="11"/>
          <w:szCs w:val="11"/>
        </w:rPr>
      </w:pPr>
    </w:p>
    <w:p w14:paraId="7C7116E1">
      <w:pPr>
        <w:spacing w:before="0"/>
        <w:ind w:left="0" w:right="0" w:firstLine="0"/>
        <w:jc w:val="right"/>
        <w:rPr>
          <w:rFonts w:ascii="宋体" w:hAnsi="宋体" w:eastAsia="宋体" w:cs="宋体"/>
          <w:sz w:val="14"/>
          <w:szCs w:val="14"/>
        </w:rPr>
      </w:pPr>
      <w:r>
        <w:rPr>
          <w:rFonts w:ascii="宋体" w:hAnsi="宋体" w:eastAsia="宋体" w:cs="宋体"/>
          <w:sz w:val="14"/>
          <w:szCs w:val="14"/>
        </w:rPr>
        <w:t>热水</w:t>
      </w:r>
    </w:p>
    <w:p w14:paraId="592D40A6">
      <w:pPr>
        <w:spacing w:before="5" w:line="240" w:lineRule="auto"/>
        <w:rPr>
          <w:rFonts w:ascii="宋体" w:hAnsi="宋体" w:eastAsia="宋体" w:cs="宋体"/>
          <w:sz w:val="19"/>
          <w:szCs w:val="19"/>
        </w:rPr>
      </w:pPr>
    </w:p>
    <w:p w14:paraId="39176452">
      <w:pPr>
        <w:tabs>
          <w:tab w:val="left" w:pos="2824"/>
        </w:tabs>
        <w:spacing w:before="0"/>
        <w:ind w:left="1915" w:right="0" w:firstLine="0"/>
        <w:jc w:val="left"/>
        <w:rPr>
          <w:rFonts w:ascii="宋体" w:hAnsi="宋体" w:eastAsia="宋体" w:cs="宋体"/>
          <w:sz w:val="14"/>
          <w:szCs w:val="14"/>
        </w:rPr>
      </w:pPr>
      <w:r>
        <w:rPr>
          <w:rFonts w:ascii="宋体" w:hAnsi="宋体" w:eastAsia="宋体" w:cs="宋体"/>
          <w:sz w:val="14"/>
          <w:szCs w:val="14"/>
        </w:rPr>
        <w:t>外售</w:t>
      </w:r>
      <w:r>
        <w:rPr>
          <w:rFonts w:ascii="宋体" w:hAnsi="宋体" w:eastAsia="宋体" w:cs="宋体"/>
          <w:sz w:val="14"/>
          <w:szCs w:val="14"/>
        </w:rPr>
        <w:tab/>
      </w:r>
      <w:r>
        <w:rPr>
          <w:rFonts w:ascii="宋体" w:hAnsi="宋体" w:eastAsia="宋体" w:cs="宋体"/>
          <w:w w:val="105"/>
          <w:sz w:val="14"/>
          <w:szCs w:val="14"/>
        </w:rPr>
        <w:t>牛皮</w:t>
      </w:r>
    </w:p>
    <w:p w14:paraId="31A4E4C1">
      <w:pPr>
        <w:spacing w:before="86"/>
        <w:ind w:left="1747" w:right="0" w:firstLine="0"/>
        <w:jc w:val="left"/>
        <w:rPr>
          <w:rFonts w:ascii="宋体" w:hAnsi="宋体" w:eastAsia="宋体" w:cs="宋体"/>
          <w:sz w:val="14"/>
          <w:szCs w:val="14"/>
        </w:rPr>
      </w:pPr>
      <w:r>
        <w:rPr>
          <w:spacing w:val="-6"/>
          <w:w w:val="105"/>
        </w:rPr>
        <w:br w:type="column"/>
      </w:r>
      <w:r>
        <w:rPr>
          <w:rFonts w:ascii="宋体" w:hAnsi="宋体" w:eastAsia="宋体" w:cs="宋体"/>
          <w:spacing w:val="-6"/>
          <w:w w:val="105"/>
          <w:sz w:val="14"/>
          <w:szCs w:val="14"/>
        </w:rPr>
        <w:t>恶臭G1</w:t>
      </w:r>
    </w:p>
    <w:p w14:paraId="765B60F0">
      <w:pPr>
        <w:spacing w:before="9" w:line="240" w:lineRule="auto"/>
        <w:rPr>
          <w:rFonts w:ascii="宋体" w:hAnsi="宋体" w:eastAsia="宋体" w:cs="宋体"/>
          <w:sz w:val="12"/>
          <w:szCs w:val="12"/>
        </w:rPr>
      </w:pPr>
    </w:p>
    <w:p w14:paraId="3F72CBB1">
      <w:pPr>
        <w:spacing w:before="0" w:line="166" w:lineRule="exact"/>
        <w:ind w:left="0" w:right="0" w:firstLine="0"/>
        <w:jc w:val="right"/>
        <w:rPr>
          <w:rFonts w:ascii="宋体" w:hAnsi="宋体" w:eastAsia="宋体" w:cs="宋体"/>
          <w:sz w:val="14"/>
          <w:szCs w:val="14"/>
        </w:rPr>
      </w:pPr>
      <w:r>
        <w:rPr>
          <w:rFonts w:ascii="宋体" w:hAnsi="宋体" w:eastAsia="宋体" w:cs="宋体"/>
          <w:spacing w:val="-6"/>
          <w:sz w:val="14"/>
          <w:szCs w:val="14"/>
        </w:rPr>
        <w:t>屠宰废水W1</w:t>
      </w:r>
    </w:p>
    <w:p w14:paraId="5AC08562">
      <w:pPr>
        <w:spacing w:before="0" w:line="166" w:lineRule="exact"/>
        <w:ind w:left="793" w:right="0" w:firstLine="0"/>
        <w:jc w:val="left"/>
        <w:rPr>
          <w:rFonts w:ascii="宋体" w:hAnsi="宋体" w:eastAsia="宋体" w:cs="宋体"/>
          <w:sz w:val="14"/>
          <w:szCs w:val="14"/>
        </w:rPr>
      </w:pPr>
      <w:r>
        <w:rPr>
          <w:rFonts w:ascii="宋体" w:hAnsi="宋体" w:eastAsia="宋体" w:cs="宋体"/>
          <w:w w:val="105"/>
          <w:sz w:val="14"/>
          <w:szCs w:val="14"/>
        </w:rPr>
        <w:t>剥皮</w:t>
      </w:r>
    </w:p>
    <w:p w14:paraId="788BAE53">
      <w:pPr>
        <w:spacing w:before="61"/>
        <w:ind w:left="579" w:right="0" w:firstLine="0"/>
        <w:jc w:val="left"/>
        <w:rPr>
          <w:rFonts w:ascii="宋体" w:hAnsi="宋体" w:eastAsia="宋体" w:cs="宋体"/>
          <w:sz w:val="14"/>
          <w:szCs w:val="14"/>
        </w:rPr>
      </w:pPr>
      <w:r>
        <w:rPr>
          <w:spacing w:val="-3"/>
        </w:rPr>
        <w:br w:type="column"/>
      </w:r>
      <w:r>
        <w:rPr>
          <w:rFonts w:ascii="宋体" w:hAnsi="宋体" w:eastAsia="宋体" w:cs="宋体"/>
          <w:spacing w:val="-3"/>
          <w:sz w:val="14"/>
          <w:szCs w:val="14"/>
        </w:rPr>
        <w:t>污水处理站</w:t>
      </w:r>
    </w:p>
    <w:p w14:paraId="145A5586">
      <w:pPr>
        <w:spacing w:before="5" w:line="240" w:lineRule="auto"/>
        <w:rPr>
          <w:rFonts w:ascii="宋体" w:hAnsi="宋体" w:eastAsia="宋体" w:cs="宋体"/>
          <w:sz w:val="10"/>
          <w:szCs w:val="10"/>
        </w:rPr>
      </w:pPr>
      <w:r>
        <w:br w:type="column"/>
      </w:r>
    </w:p>
    <w:p w14:paraId="2EDA102D">
      <w:pPr>
        <w:spacing w:before="0"/>
        <w:ind w:left="444" w:right="0" w:firstLine="268"/>
        <w:jc w:val="left"/>
        <w:rPr>
          <w:rFonts w:ascii="宋体" w:hAnsi="宋体" w:eastAsia="宋体" w:cs="宋体"/>
          <w:sz w:val="14"/>
          <w:szCs w:val="14"/>
        </w:rPr>
      </w:pPr>
      <w:r>
        <w:rPr>
          <w:rFonts w:ascii="宋体" w:hAnsi="宋体" w:eastAsia="宋体" w:cs="宋体"/>
          <w:spacing w:val="-4"/>
          <w:w w:val="105"/>
          <w:sz w:val="14"/>
          <w:szCs w:val="14"/>
        </w:rPr>
        <w:t>外排</w:t>
      </w:r>
    </w:p>
    <w:p w14:paraId="5D0A9C29">
      <w:pPr>
        <w:spacing w:before="0" w:line="240" w:lineRule="auto"/>
        <w:rPr>
          <w:rFonts w:ascii="宋体" w:hAnsi="宋体" w:eastAsia="宋体" w:cs="宋体"/>
          <w:sz w:val="14"/>
          <w:szCs w:val="14"/>
        </w:rPr>
      </w:pPr>
    </w:p>
    <w:p w14:paraId="250F8798">
      <w:pPr>
        <w:spacing w:before="0" w:line="240" w:lineRule="auto"/>
        <w:rPr>
          <w:rFonts w:ascii="宋体" w:hAnsi="宋体" w:eastAsia="宋体" w:cs="宋体"/>
          <w:sz w:val="14"/>
          <w:szCs w:val="14"/>
        </w:rPr>
      </w:pPr>
    </w:p>
    <w:p w14:paraId="636AD14A">
      <w:pPr>
        <w:spacing w:before="4" w:line="240" w:lineRule="auto"/>
        <w:rPr>
          <w:rFonts w:ascii="宋体" w:hAnsi="宋体" w:eastAsia="宋体" w:cs="宋体"/>
          <w:sz w:val="12"/>
          <w:szCs w:val="12"/>
        </w:rPr>
      </w:pPr>
    </w:p>
    <w:p w14:paraId="79C8FDC3">
      <w:pPr>
        <w:spacing w:before="0"/>
        <w:ind w:left="444" w:right="0" w:firstLine="0"/>
        <w:jc w:val="left"/>
        <w:rPr>
          <w:rFonts w:ascii="宋体" w:hAnsi="宋体" w:eastAsia="宋体" w:cs="宋体"/>
          <w:sz w:val="14"/>
          <w:szCs w:val="14"/>
        </w:rPr>
      </w:pPr>
      <w:r>
        <w:rPr>
          <w:rFonts w:ascii="宋体" w:hAnsi="宋体" w:eastAsia="宋体" w:cs="宋体"/>
          <w:spacing w:val="-6"/>
          <w:w w:val="105"/>
          <w:sz w:val="14"/>
          <w:szCs w:val="14"/>
        </w:rPr>
        <w:t>污泥S3</w:t>
      </w:r>
    </w:p>
    <w:p w14:paraId="1659C4DB">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3256" w:space="40"/>
            <w:col w:w="2818" w:space="40"/>
            <w:col w:w="1292" w:space="40"/>
            <w:col w:w="1724"/>
          </w:cols>
        </w:sectPr>
      </w:pPr>
    </w:p>
    <w:p w14:paraId="60343F96">
      <w:pPr>
        <w:spacing w:before="0" w:line="240" w:lineRule="auto"/>
        <w:rPr>
          <w:rFonts w:ascii="宋体" w:hAnsi="宋体" w:eastAsia="宋体" w:cs="宋体"/>
          <w:sz w:val="20"/>
          <w:szCs w:val="20"/>
        </w:rPr>
      </w:pPr>
    </w:p>
    <w:p w14:paraId="6A81F6D3">
      <w:pPr>
        <w:spacing w:before="8" w:line="240" w:lineRule="auto"/>
        <w:rPr>
          <w:rFonts w:ascii="宋体" w:hAnsi="宋体" w:eastAsia="宋体" w:cs="宋体"/>
          <w:sz w:val="17"/>
          <w:szCs w:val="17"/>
        </w:rPr>
      </w:pPr>
    </w:p>
    <w:p w14:paraId="26365992">
      <w:pPr>
        <w:tabs>
          <w:tab w:val="left" w:pos="6178"/>
        </w:tabs>
        <w:spacing w:before="61"/>
        <w:ind w:left="4088" w:right="354" w:firstLine="0"/>
        <w:jc w:val="left"/>
        <w:rPr>
          <w:rFonts w:ascii="宋体" w:hAnsi="宋体" w:eastAsia="宋体" w:cs="宋体"/>
          <w:sz w:val="14"/>
          <w:szCs w:val="14"/>
        </w:rPr>
      </w:pPr>
      <w:r>
        <w:rPr>
          <w:rFonts w:ascii="宋体" w:hAnsi="宋体" w:eastAsia="宋体" w:cs="宋体"/>
          <w:sz w:val="14"/>
          <w:szCs w:val="14"/>
        </w:rPr>
        <w:t>清洗</w:t>
      </w:r>
      <w:r>
        <w:rPr>
          <w:rFonts w:ascii="宋体" w:hAnsi="宋体" w:eastAsia="宋体" w:cs="宋体"/>
          <w:sz w:val="14"/>
          <w:szCs w:val="14"/>
        </w:rPr>
        <w:tab/>
      </w:r>
      <w:r>
        <w:rPr>
          <w:rFonts w:ascii="宋体" w:hAnsi="宋体" w:eastAsia="宋体" w:cs="宋体"/>
          <w:spacing w:val="-6"/>
          <w:w w:val="105"/>
          <w:sz w:val="14"/>
          <w:szCs w:val="14"/>
        </w:rPr>
        <w:t>屠宰废水W1</w:t>
      </w:r>
    </w:p>
    <w:p w14:paraId="19A0D8A8">
      <w:pPr>
        <w:spacing w:before="0" w:line="240" w:lineRule="auto"/>
        <w:rPr>
          <w:rFonts w:ascii="宋体" w:hAnsi="宋体" w:eastAsia="宋体" w:cs="宋体"/>
          <w:sz w:val="20"/>
          <w:szCs w:val="20"/>
        </w:rPr>
      </w:pPr>
    </w:p>
    <w:p w14:paraId="45853539">
      <w:pPr>
        <w:spacing w:before="0" w:line="240" w:lineRule="auto"/>
        <w:rPr>
          <w:rFonts w:ascii="宋体" w:hAnsi="宋体" w:eastAsia="宋体" w:cs="宋体"/>
          <w:sz w:val="20"/>
          <w:szCs w:val="20"/>
        </w:rPr>
      </w:pPr>
    </w:p>
    <w:p w14:paraId="21A153A0">
      <w:pPr>
        <w:spacing w:before="7" w:line="240" w:lineRule="auto"/>
        <w:rPr>
          <w:rFonts w:ascii="宋体" w:hAnsi="宋体" w:eastAsia="宋体" w:cs="宋体"/>
          <w:sz w:val="17"/>
          <w:szCs w:val="17"/>
        </w:rPr>
      </w:pPr>
    </w:p>
    <w:p w14:paraId="615E761F">
      <w:pPr>
        <w:spacing w:after="0" w:line="240" w:lineRule="auto"/>
        <w:rPr>
          <w:rFonts w:ascii="宋体" w:hAnsi="宋体" w:eastAsia="宋体" w:cs="宋体"/>
          <w:sz w:val="17"/>
          <w:szCs w:val="17"/>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4439067E">
      <w:pPr>
        <w:tabs>
          <w:tab w:val="left" w:pos="2694"/>
        </w:tabs>
        <w:spacing w:before="61"/>
        <w:ind w:left="1915" w:right="0" w:firstLine="0"/>
        <w:jc w:val="left"/>
        <w:rPr>
          <w:rFonts w:ascii="宋体" w:hAnsi="宋体" w:eastAsia="宋体" w:cs="宋体"/>
          <w:sz w:val="14"/>
          <w:szCs w:val="14"/>
        </w:rPr>
      </w:pPr>
      <w:r>
        <w:rPr>
          <w:rFonts w:ascii="宋体" w:hAnsi="宋体" w:eastAsia="宋体" w:cs="宋体"/>
          <w:sz w:val="14"/>
          <w:szCs w:val="14"/>
        </w:rPr>
        <w:t>外售</w:t>
      </w:r>
      <w:r>
        <w:rPr>
          <w:rFonts w:ascii="宋体" w:hAnsi="宋体" w:eastAsia="宋体" w:cs="宋体"/>
          <w:sz w:val="14"/>
          <w:szCs w:val="14"/>
        </w:rPr>
        <w:tab/>
      </w:r>
      <w:r>
        <w:rPr>
          <w:rFonts w:ascii="宋体" w:hAnsi="宋体" w:eastAsia="宋体" w:cs="宋体"/>
          <w:spacing w:val="-4"/>
          <w:sz w:val="14"/>
          <w:szCs w:val="14"/>
        </w:rPr>
        <w:t>头、蹄</w:t>
      </w:r>
    </w:p>
    <w:p w14:paraId="58DF9625">
      <w:pPr>
        <w:spacing w:before="61"/>
        <w:ind w:left="785" w:right="0" w:firstLine="0"/>
        <w:jc w:val="left"/>
        <w:rPr>
          <w:rFonts w:ascii="宋体" w:hAnsi="宋体" w:eastAsia="宋体" w:cs="宋体"/>
          <w:sz w:val="14"/>
          <w:szCs w:val="14"/>
        </w:rPr>
      </w:pPr>
      <w:r>
        <w:rPr>
          <w:spacing w:val="-4"/>
          <w:w w:val="105"/>
        </w:rPr>
        <w:br w:type="column"/>
      </w:r>
      <w:r>
        <w:rPr>
          <w:rFonts w:ascii="宋体" w:hAnsi="宋体" w:eastAsia="宋体" w:cs="宋体"/>
          <w:spacing w:val="-4"/>
          <w:w w:val="105"/>
          <w:sz w:val="14"/>
          <w:szCs w:val="14"/>
        </w:rPr>
        <w:t>下头、蹄</w:t>
      </w:r>
    </w:p>
    <w:p w14:paraId="17BE49C4">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2">
            <w:col w:w="3122" w:space="40"/>
            <w:col w:w="6048"/>
          </w:cols>
        </w:sectPr>
      </w:pPr>
    </w:p>
    <w:p w14:paraId="067AEC83">
      <w:pPr>
        <w:spacing w:before="6" w:line="240" w:lineRule="auto"/>
        <w:rPr>
          <w:rFonts w:ascii="宋体" w:hAnsi="宋体" w:eastAsia="宋体" w:cs="宋体"/>
          <w:sz w:val="19"/>
          <w:szCs w:val="19"/>
        </w:rPr>
      </w:pPr>
    </w:p>
    <w:p w14:paraId="0B6C5D32">
      <w:pPr>
        <w:spacing w:before="61"/>
        <w:ind w:left="3288" w:right="1946" w:firstLine="0"/>
        <w:jc w:val="center"/>
        <w:rPr>
          <w:rFonts w:ascii="宋体" w:hAnsi="宋体" w:eastAsia="宋体" w:cs="宋体"/>
          <w:sz w:val="14"/>
          <w:szCs w:val="14"/>
        </w:rPr>
      </w:pPr>
      <w:r>
        <w:rPr>
          <w:rFonts w:ascii="宋体" w:hAnsi="宋体" w:eastAsia="宋体" w:cs="宋体"/>
          <w:spacing w:val="-6"/>
          <w:w w:val="105"/>
          <w:sz w:val="14"/>
          <w:szCs w:val="14"/>
        </w:rPr>
        <w:t>恶臭G1</w:t>
      </w:r>
    </w:p>
    <w:p w14:paraId="69C639A9">
      <w:pPr>
        <w:spacing w:before="6" w:line="240" w:lineRule="auto"/>
        <w:rPr>
          <w:rFonts w:ascii="宋体" w:hAnsi="宋体" w:eastAsia="宋体" w:cs="宋体"/>
          <w:sz w:val="19"/>
          <w:szCs w:val="19"/>
        </w:rPr>
      </w:pPr>
    </w:p>
    <w:p w14:paraId="0C29BEE0">
      <w:pPr>
        <w:spacing w:before="61"/>
        <w:ind w:left="1743" w:right="2478" w:firstLine="0"/>
        <w:jc w:val="center"/>
        <w:rPr>
          <w:rFonts w:ascii="宋体" w:hAnsi="宋体" w:eastAsia="宋体" w:cs="宋体"/>
          <w:sz w:val="14"/>
          <w:szCs w:val="14"/>
        </w:rPr>
      </w:pPr>
      <w:r>
        <w:rPr>
          <w:rFonts w:ascii="宋体" w:hAnsi="宋体" w:eastAsia="宋体" w:cs="宋体"/>
          <w:w w:val="105"/>
          <w:sz w:val="14"/>
          <w:szCs w:val="14"/>
        </w:rPr>
        <w:t>开膛</w:t>
      </w:r>
    </w:p>
    <w:p w14:paraId="6B3E2270">
      <w:pPr>
        <w:spacing w:before="11" w:line="240" w:lineRule="auto"/>
        <w:rPr>
          <w:rFonts w:ascii="宋体" w:hAnsi="宋体" w:eastAsia="宋体" w:cs="宋体"/>
          <w:sz w:val="11"/>
          <w:szCs w:val="11"/>
        </w:rPr>
      </w:pPr>
    </w:p>
    <w:p w14:paraId="3E714858">
      <w:pPr>
        <w:spacing w:after="0" w:line="240" w:lineRule="auto"/>
        <w:rPr>
          <w:rFonts w:ascii="宋体" w:hAnsi="宋体" w:eastAsia="宋体" w:cs="宋体"/>
          <w:sz w:val="11"/>
          <w:szCs w:val="11"/>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16EFA3F2">
      <w:pPr>
        <w:spacing w:before="0" w:line="240" w:lineRule="auto"/>
        <w:rPr>
          <w:rFonts w:ascii="宋体" w:hAnsi="宋体" w:eastAsia="宋体" w:cs="宋体"/>
          <w:sz w:val="14"/>
          <w:szCs w:val="14"/>
        </w:rPr>
      </w:pPr>
    </w:p>
    <w:p w14:paraId="43782C53">
      <w:pPr>
        <w:spacing w:before="0" w:line="240" w:lineRule="auto"/>
        <w:rPr>
          <w:rFonts w:ascii="宋体" w:hAnsi="宋体" w:eastAsia="宋体" w:cs="宋体"/>
          <w:sz w:val="14"/>
          <w:szCs w:val="14"/>
        </w:rPr>
      </w:pPr>
    </w:p>
    <w:p w14:paraId="0E3E5B6B">
      <w:pPr>
        <w:spacing w:before="13" w:line="240" w:lineRule="auto"/>
        <w:rPr>
          <w:rFonts w:ascii="宋体" w:hAnsi="宋体" w:eastAsia="宋体" w:cs="宋体"/>
          <w:sz w:val="15"/>
          <w:szCs w:val="15"/>
        </w:rPr>
      </w:pPr>
    </w:p>
    <w:p w14:paraId="31D66FB6">
      <w:pPr>
        <w:spacing w:before="0" w:line="176" w:lineRule="exact"/>
        <w:ind w:left="1587" w:right="0" w:firstLine="0"/>
        <w:jc w:val="center"/>
        <w:rPr>
          <w:rFonts w:ascii="宋体" w:hAnsi="宋体" w:eastAsia="宋体" w:cs="宋体"/>
          <w:sz w:val="14"/>
          <w:szCs w:val="14"/>
        </w:rPr>
      </w:pPr>
      <w:r>
        <w:rPr>
          <w:rFonts w:ascii="宋体" w:hAnsi="宋体" w:eastAsia="宋体" w:cs="宋体"/>
          <w:spacing w:val="-4"/>
          <w:sz w:val="14"/>
          <w:szCs w:val="14"/>
        </w:rPr>
        <w:t>不合格酮体、内脏</w:t>
      </w:r>
    </w:p>
    <w:p w14:paraId="26736D3C">
      <w:pPr>
        <w:spacing w:before="0" w:line="176" w:lineRule="exact"/>
        <w:ind w:left="0" w:right="368" w:firstLine="0"/>
        <w:jc w:val="right"/>
        <w:rPr>
          <w:rFonts w:ascii="宋体" w:hAnsi="宋体" w:eastAsia="宋体" w:cs="宋体"/>
          <w:sz w:val="14"/>
          <w:szCs w:val="14"/>
        </w:rPr>
      </w:pPr>
      <w:r>
        <w:rPr>
          <w:rFonts w:ascii="宋体"/>
          <w:spacing w:val="-4"/>
          <w:sz w:val="14"/>
        </w:rPr>
        <w:t xml:space="preserve">S1-1 </w:t>
      </w:r>
    </w:p>
    <w:p w14:paraId="3A115DBA">
      <w:pPr>
        <w:spacing w:before="0" w:line="240" w:lineRule="auto"/>
        <w:rPr>
          <w:rFonts w:ascii="宋体" w:hAnsi="宋体" w:eastAsia="宋体" w:cs="宋体"/>
          <w:sz w:val="14"/>
          <w:szCs w:val="14"/>
        </w:rPr>
      </w:pPr>
      <w:r>
        <w:br w:type="column"/>
      </w:r>
    </w:p>
    <w:p w14:paraId="01A2D942">
      <w:pPr>
        <w:spacing w:before="0" w:line="240" w:lineRule="auto"/>
        <w:rPr>
          <w:rFonts w:ascii="宋体" w:hAnsi="宋体" w:eastAsia="宋体" w:cs="宋体"/>
          <w:sz w:val="14"/>
          <w:szCs w:val="14"/>
        </w:rPr>
      </w:pPr>
    </w:p>
    <w:p w14:paraId="23B7C2AB">
      <w:pPr>
        <w:spacing w:before="0" w:line="240" w:lineRule="auto"/>
        <w:rPr>
          <w:rFonts w:ascii="宋体" w:hAnsi="宋体" w:eastAsia="宋体" w:cs="宋体"/>
          <w:sz w:val="14"/>
          <w:szCs w:val="14"/>
        </w:rPr>
      </w:pPr>
    </w:p>
    <w:p w14:paraId="131DAC45">
      <w:pPr>
        <w:spacing w:before="110"/>
        <w:ind w:left="0" w:right="0" w:firstLine="0"/>
        <w:jc w:val="right"/>
        <w:rPr>
          <w:rFonts w:ascii="宋体" w:hAnsi="宋体" w:eastAsia="宋体" w:cs="宋体"/>
          <w:sz w:val="14"/>
          <w:szCs w:val="14"/>
        </w:rPr>
      </w:pPr>
      <w:r>
        <w:rPr>
          <w:rFonts w:ascii="宋体" w:hAnsi="宋体" w:eastAsia="宋体" w:cs="宋体"/>
          <w:spacing w:val="-4"/>
          <w:sz w:val="14"/>
          <w:szCs w:val="14"/>
        </w:rPr>
        <w:t>同步卫检</w:t>
      </w:r>
    </w:p>
    <w:p w14:paraId="3EB1DA0A">
      <w:pPr>
        <w:spacing w:before="0" w:line="240" w:lineRule="auto"/>
        <w:rPr>
          <w:rFonts w:ascii="宋体" w:hAnsi="宋体" w:eastAsia="宋体" w:cs="宋体"/>
          <w:sz w:val="14"/>
          <w:szCs w:val="14"/>
        </w:rPr>
      </w:pPr>
      <w:r>
        <w:br w:type="column"/>
      </w:r>
    </w:p>
    <w:p w14:paraId="0415165E">
      <w:pPr>
        <w:spacing w:before="0" w:line="240" w:lineRule="auto"/>
        <w:rPr>
          <w:rFonts w:ascii="宋体" w:hAnsi="宋体" w:eastAsia="宋体" w:cs="宋体"/>
          <w:sz w:val="14"/>
          <w:szCs w:val="14"/>
        </w:rPr>
      </w:pPr>
    </w:p>
    <w:p w14:paraId="76B51360">
      <w:pPr>
        <w:spacing w:before="0" w:line="240" w:lineRule="auto"/>
        <w:rPr>
          <w:rFonts w:ascii="宋体" w:hAnsi="宋体" w:eastAsia="宋体" w:cs="宋体"/>
          <w:sz w:val="14"/>
          <w:szCs w:val="14"/>
        </w:rPr>
      </w:pPr>
    </w:p>
    <w:p w14:paraId="114B27E0">
      <w:pPr>
        <w:tabs>
          <w:tab w:val="left" w:pos="1240"/>
        </w:tabs>
        <w:spacing w:before="110"/>
        <w:ind w:left="457" w:right="0" w:firstLine="0"/>
        <w:jc w:val="left"/>
        <w:rPr>
          <w:rFonts w:ascii="宋体" w:hAnsi="宋体" w:eastAsia="宋体" w:cs="宋体"/>
          <w:sz w:val="14"/>
          <w:szCs w:val="14"/>
        </w:rPr>
      </w:pPr>
      <w:r>
        <w:rPr>
          <w:rFonts w:ascii="宋体" w:hAnsi="宋体" w:eastAsia="宋体" w:cs="宋体"/>
          <w:sz w:val="14"/>
          <w:szCs w:val="14"/>
        </w:rPr>
        <w:t>合格</w:t>
      </w:r>
      <w:r>
        <w:rPr>
          <w:rFonts w:ascii="宋体" w:hAnsi="宋体" w:eastAsia="宋体" w:cs="宋体"/>
          <w:sz w:val="14"/>
          <w:szCs w:val="14"/>
        </w:rPr>
        <w:tab/>
      </w:r>
      <w:r>
        <w:rPr>
          <w:rFonts w:ascii="宋体" w:hAnsi="宋体" w:eastAsia="宋体" w:cs="宋体"/>
          <w:spacing w:val="-4"/>
          <w:sz w:val="14"/>
          <w:szCs w:val="14"/>
        </w:rPr>
        <w:t>内脏处理</w:t>
      </w:r>
    </w:p>
    <w:p w14:paraId="482E4CD2">
      <w:pPr>
        <w:spacing w:before="61" w:line="166" w:lineRule="exact"/>
        <w:ind w:left="170" w:right="0" w:firstLine="0"/>
        <w:jc w:val="left"/>
        <w:rPr>
          <w:rFonts w:ascii="宋体" w:hAnsi="宋体" w:eastAsia="宋体" w:cs="宋体"/>
          <w:sz w:val="14"/>
          <w:szCs w:val="14"/>
        </w:rPr>
      </w:pPr>
      <w:r>
        <w:rPr>
          <w:spacing w:val="-6"/>
          <w:w w:val="105"/>
        </w:rPr>
        <w:br w:type="column"/>
      </w:r>
      <w:r>
        <w:rPr>
          <w:rFonts w:ascii="宋体" w:hAnsi="宋体" w:eastAsia="宋体" w:cs="宋体"/>
          <w:spacing w:val="-6"/>
          <w:w w:val="105"/>
          <w:sz w:val="14"/>
          <w:szCs w:val="14"/>
        </w:rPr>
        <w:t>屠宰废水W1</w:t>
      </w:r>
    </w:p>
    <w:p w14:paraId="5911218E">
      <w:pPr>
        <w:spacing w:before="0" w:line="166" w:lineRule="exact"/>
        <w:ind w:left="469" w:right="0" w:firstLine="0"/>
        <w:jc w:val="left"/>
        <w:rPr>
          <w:rFonts w:ascii="宋体" w:hAnsi="宋体" w:eastAsia="宋体" w:cs="宋体"/>
          <w:sz w:val="14"/>
          <w:szCs w:val="14"/>
        </w:rPr>
      </w:pPr>
      <w:r>
        <w:rPr>
          <w:rFonts w:ascii="宋体" w:hAnsi="宋体" w:eastAsia="宋体" w:cs="宋体"/>
          <w:spacing w:val="-6"/>
          <w:w w:val="105"/>
          <w:sz w:val="14"/>
          <w:szCs w:val="14"/>
        </w:rPr>
        <w:t>恶臭G1</w:t>
      </w:r>
    </w:p>
    <w:p w14:paraId="4C05AD62">
      <w:pPr>
        <w:spacing w:after="0" w:line="166" w:lineRule="exact"/>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2725" w:space="40"/>
            <w:col w:w="1751" w:space="40"/>
            <w:col w:w="1809" w:space="40"/>
            <w:col w:w="2805"/>
          </w:cols>
        </w:sectPr>
      </w:pPr>
    </w:p>
    <w:p w14:paraId="0F9F439E">
      <w:pPr>
        <w:spacing w:before="13" w:line="240" w:lineRule="auto"/>
        <w:rPr>
          <w:rFonts w:ascii="宋体" w:hAnsi="宋体" w:eastAsia="宋体" w:cs="宋体"/>
          <w:sz w:val="12"/>
          <w:szCs w:val="12"/>
        </w:rPr>
      </w:pPr>
    </w:p>
    <w:p w14:paraId="54C66F31">
      <w:pPr>
        <w:spacing w:after="0" w:line="240" w:lineRule="auto"/>
        <w:rPr>
          <w:rFonts w:ascii="宋体" w:hAnsi="宋体" w:eastAsia="宋体" w:cs="宋体"/>
          <w:sz w:val="12"/>
          <w:szCs w:val="12"/>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2F6786E3">
      <w:pPr>
        <w:spacing w:before="0" w:line="240" w:lineRule="auto"/>
        <w:rPr>
          <w:rFonts w:ascii="宋体" w:hAnsi="宋体" w:eastAsia="宋体" w:cs="宋体"/>
          <w:sz w:val="14"/>
          <w:szCs w:val="14"/>
        </w:rPr>
      </w:pPr>
    </w:p>
    <w:p w14:paraId="3EAA1C95">
      <w:pPr>
        <w:spacing w:before="0" w:line="240" w:lineRule="auto"/>
        <w:rPr>
          <w:rFonts w:ascii="宋体" w:hAnsi="宋体" w:eastAsia="宋体" w:cs="宋体"/>
          <w:sz w:val="14"/>
          <w:szCs w:val="14"/>
        </w:rPr>
      </w:pPr>
    </w:p>
    <w:p w14:paraId="020E99DD">
      <w:pPr>
        <w:spacing w:before="109" w:line="136" w:lineRule="exact"/>
        <w:ind w:left="0" w:right="0" w:firstLine="0"/>
        <w:jc w:val="right"/>
        <w:rPr>
          <w:rFonts w:ascii="宋体" w:hAnsi="宋体" w:eastAsia="宋体" w:cs="宋体"/>
          <w:sz w:val="14"/>
          <w:szCs w:val="14"/>
        </w:rPr>
      </w:pPr>
      <w:r>
        <w:rPr>
          <w:rFonts w:ascii="宋体" w:hAnsi="宋体" w:eastAsia="宋体" w:cs="宋体"/>
          <w:sz w:val="14"/>
          <w:szCs w:val="14"/>
        </w:rPr>
        <w:t>肉渣</w:t>
      </w:r>
    </w:p>
    <w:p w14:paraId="4E6EF4F4">
      <w:pPr>
        <w:tabs>
          <w:tab w:val="left" w:pos="884"/>
        </w:tabs>
        <w:spacing w:before="0" w:line="216" w:lineRule="exact"/>
        <w:ind w:left="0" w:right="4" w:firstLine="0"/>
        <w:jc w:val="right"/>
        <w:rPr>
          <w:rFonts w:ascii="宋体" w:hAnsi="宋体" w:eastAsia="宋体" w:cs="宋体"/>
          <w:sz w:val="14"/>
          <w:szCs w:val="14"/>
        </w:rPr>
      </w:pPr>
      <w:r>
        <w:rPr>
          <w:rFonts w:ascii="宋体" w:hAnsi="宋体" w:eastAsia="宋体" w:cs="宋体"/>
          <w:position w:val="8"/>
          <w:sz w:val="14"/>
          <w:szCs w:val="14"/>
        </w:rPr>
        <w:t>外运</w:t>
      </w:r>
      <w:r>
        <w:rPr>
          <w:rFonts w:ascii="宋体" w:hAnsi="宋体" w:eastAsia="宋体" w:cs="宋体"/>
          <w:position w:val="8"/>
          <w:sz w:val="14"/>
          <w:szCs w:val="14"/>
        </w:rPr>
        <w:tab/>
      </w:r>
      <w:r>
        <w:rPr>
          <w:rFonts w:ascii="宋体" w:hAnsi="宋体" w:eastAsia="宋体" w:cs="宋体"/>
          <w:spacing w:val="-3"/>
          <w:w w:val="105"/>
          <w:sz w:val="14"/>
          <w:szCs w:val="14"/>
        </w:rPr>
        <w:t>S1-4</w:t>
      </w:r>
    </w:p>
    <w:p w14:paraId="00178EB9">
      <w:pPr>
        <w:spacing w:before="61" w:line="652" w:lineRule="auto"/>
        <w:ind w:left="845" w:right="0" w:firstLine="211"/>
        <w:jc w:val="left"/>
        <w:rPr>
          <w:rFonts w:ascii="宋体" w:hAnsi="宋体" w:eastAsia="宋体" w:cs="宋体"/>
          <w:sz w:val="14"/>
          <w:szCs w:val="14"/>
        </w:rPr>
      </w:pPr>
      <w:r>
        <w:rPr>
          <w:w w:val="105"/>
        </w:rPr>
        <w:br w:type="column"/>
      </w:r>
      <w:r>
        <w:rPr>
          <w:rFonts w:ascii="宋体" w:hAnsi="宋体" w:eastAsia="宋体" w:cs="宋体"/>
          <w:w w:val="105"/>
          <w:sz w:val="14"/>
          <w:szCs w:val="14"/>
        </w:rPr>
        <w:t>合格</w:t>
      </w:r>
      <w:r>
        <w:rPr>
          <w:rFonts w:ascii="宋体" w:hAnsi="宋体" w:eastAsia="宋体" w:cs="宋体"/>
          <w:w w:val="103"/>
          <w:sz w:val="14"/>
          <w:szCs w:val="14"/>
        </w:rPr>
        <w:t xml:space="preserve"> </w:t>
      </w:r>
      <w:r>
        <w:rPr>
          <w:rFonts w:ascii="宋体" w:hAnsi="宋体" w:eastAsia="宋体" w:cs="宋体"/>
          <w:spacing w:val="-3"/>
          <w:sz w:val="14"/>
          <w:szCs w:val="14"/>
        </w:rPr>
        <w:t>劈半、修整</w:t>
      </w:r>
    </w:p>
    <w:p w14:paraId="534CB436">
      <w:pPr>
        <w:spacing w:before="3" w:line="240" w:lineRule="auto"/>
        <w:rPr>
          <w:rFonts w:ascii="宋体" w:hAnsi="宋体" w:eastAsia="宋体" w:cs="宋体"/>
          <w:sz w:val="17"/>
          <w:szCs w:val="17"/>
        </w:rPr>
      </w:pPr>
      <w:r>
        <w:br w:type="column"/>
      </w:r>
    </w:p>
    <w:p w14:paraId="0CD5262B">
      <w:pPr>
        <w:spacing w:before="0" w:line="176" w:lineRule="exact"/>
        <w:ind w:left="870" w:right="0" w:firstLine="0"/>
        <w:jc w:val="center"/>
        <w:rPr>
          <w:rFonts w:ascii="宋体" w:hAnsi="宋体" w:eastAsia="宋体" w:cs="宋体"/>
          <w:sz w:val="14"/>
          <w:szCs w:val="14"/>
        </w:rPr>
      </w:pPr>
      <w:r>
        <w:rPr>
          <w:rFonts w:ascii="宋体" w:hAnsi="宋体" w:eastAsia="宋体" w:cs="宋体"/>
          <w:spacing w:val="-3"/>
          <w:sz w:val="14"/>
          <w:szCs w:val="14"/>
        </w:rPr>
        <w:t>肠胃内容物</w:t>
      </w:r>
    </w:p>
    <w:p w14:paraId="402B5D04">
      <w:pPr>
        <w:spacing w:before="0" w:line="176" w:lineRule="exact"/>
        <w:ind w:left="0" w:right="217" w:firstLine="0"/>
        <w:jc w:val="right"/>
        <w:rPr>
          <w:rFonts w:ascii="宋体" w:hAnsi="宋体" w:eastAsia="宋体" w:cs="宋体"/>
          <w:sz w:val="14"/>
          <w:szCs w:val="14"/>
        </w:rPr>
      </w:pPr>
      <w:r>
        <w:rPr>
          <w:rFonts w:ascii="宋体"/>
          <w:spacing w:val="-3"/>
          <w:sz w:val="14"/>
        </w:rPr>
        <w:t>S1-3</w:t>
      </w:r>
    </w:p>
    <w:p w14:paraId="114D807C">
      <w:pPr>
        <w:spacing w:before="0" w:line="240" w:lineRule="auto"/>
        <w:rPr>
          <w:rFonts w:ascii="宋体" w:hAnsi="宋体" w:eastAsia="宋体" w:cs="宋体"/>
          <w:sz w:val="14"/>
          <w:szCs w:val="14"/>
        </w:rPr>
      </w:pPr>
      <w:r>
        <w:br w:type="column"/>
      </w:r>
    </w:p>
    <w:p w14:paraId="59C6E0CB">
      <w:pPr>
        <w:spacing w:before="0" w:line="240" w:lineRule="auto"/>
        <w:rPr>
          <w:rFonts w:ascii="宋体" w:hAnsi="宋体" w:eastAsia="宋体" w:cs="宋体"/>
          <w:sz w:val="14"/>
          <w:szCs w:val="14"/>
        </w:rPr>
      </w:pPr>
    </w:p>
    <w:p w14:paraId="454DEEE4">
      <w:pPr>
        <w:spacing w:before="10" w:line="240" w:lineRule="auto"/>
        <w:rPr>
          <w:rFonts w:ascii="宋体" w:hAnsi="宋体" w:eastAsia="宋体" w:cs="宋体"/>
          <w:sz w:val="14"/>
          <w:szCs w:val="14"/>
        </w:rPr>
      </w:pPr>
    </w:p>
    <w:p w14:paraId="04B7620F">
      <w:pPr>
        <w:spacing w:before="0"/>
        <w:ind w:left="719" w:right="0" w:firstLine="0"/>
        <w:jc w:val="left"/>
        <w:rPr>
          <w:rFonts w:ascii="宋体" w:hAnsi="宋体" w:eastAsia="宋体" w:cs="宋体"/>
          <w:sz w:val="14"/>
          <w:szCs w:val="14"/>
        </w:rPr>
      </w:pPr>
      <w:r>
        <w:rPr>
          <w:rFonts w:ascii="宋体" w:hAnsi="宋体" w:eastAsia="宋体" w:cs="宋体"/>
          <w:spacing w:val="-6"/>
          <w:w w:val="105"/>
          <w:sz w:val="14"/>
          <w:szCs w:val="14"/>
        </w:rPr>
        <w:t>屠宰废水W1</w:t>
      </w:r>
    </w:p>
    <w:p w14:paraId="6E68B2A7">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2992" w:space="40"/>
            <w:col w:w="1560" w:space="40"/>
            <w:col w:w="1585" w:space="40"/>
            <w:col w:w="2953"/>
          </w:cols>
        </w:sectPr>
      </w:pPr>
    </w:p>
    <w:p w14:paraId="69924A1E">
      <w:pPr>
        <w:spacing w:before="0" w:line="240" w:lineRule="auto"/>
        <w:rPr>
          <w:rFonts w:ascii="宋体" w:hAnsi="宋体" w:eastAsia="宋体" w:cs="宋体"/>
          <w:sz w:val="20"/>
          <w:szCs w:val="20"/>
        </w:rPr>
      </w:pPr>
    </w:p>
    <w:p w14:paraId="592FAC87">
      <w:pPr>
        <w:spacing w:after="0" w:line="240" w:lineRule="auto"/>
        <w:rPr>
          <w:rFonts w:ascii="宋体" w:hAnsi="宋体" w:eastAsia="宋体" w:cs="宋体"/>
          <w:sz w:val="20"/>
          <w:szCs w:val="20"/>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2732C688">
      <w:pPr>
        <w:spacing w:before="5" w:line="240" w:lineRule="auto"/>
        <w:rPr>
          <w:rFonts w:ascii="宋体" w:hAnsi="宋体" w:eastAsia="宋体" w:cs="宋体"/>
          <w:sz w:val="17"/>
          <w:szCs w:val="17"/>
        </w:rPr>
      </w:pPr>
    </w:p>
    <w:p w14:paraId="5DE4916A">
      <w:pPr>
        <w:spacing w:before="0" w:line="176" w:lineRule="exact"/>
        <w:ind w:left="0" w:right="0" w:firstLine="0"/>
        <w:jc w:val="right"/>
        <w:rPr>
          <w:rFonts w:ascii="宋体" w:hAnsi="宋体" w:eastAsia="宋体" w:cs="宋体"/>
          <w:sz w:val="14"/>
          <w:szCs w:val="14"/>
        </w:rPr>
      </w:pPr>
      <w:r>
        <w:rPr>
          <w:rFonts w:ascii="宋体" w:hAnsi="宋体" w:eastAsia="宋体" w:cs="宋体"/>
          <w:spacing w:val="-4"/>
          <w:sz w:val="14"/>
          <w:szCs w:val="14"/>
        </w:rPr>
        <w:t>不合格酮体</w:t>
      </w:r>
    </w:p>
    <w:p w14:paraId="33E6F4A3">
      <w:pPr>
        <w:spacing w:before="0" w:line="176" w:lineRule="exact"/>
        <w:ind w:left="0" w:right="215" w:firstLine="0"/>
        <w:jc w:val="right"/>
        <w:rPr>
          <w:rFonts w:ascii="宋体" w:hAnsi="宋体" w:eastAsia="宋体" w:cs="宋体"/>
          <w:sz w:val="14"/>
          <w:szCs w:val="14"/>
        </w:rPr>
      </w:pPr>
      <w:r>
        <w:rPr>
          <w:rFonts w:ascii="宋体"/>
          <w:spacing w:val="-2"/>
          <w:sz w:val="14"/>
        </w:rPr>
        <w:t>S1-1</w:t>
      </w:r>
    </w:p>
    <w:p w14:paraId="08F74922">
      <w:pPr>
        <w:spacing w:before="0" w:line="240" w:lineRule="auto"/>
        <w:rPr>
          <w:rFonts w:ascii="宋体" w:hAnsi="宋体" w:eastAsia="宋体" w:cs="宋体"/>
          <w:sz w:val="14"/>
          <w:szCs w:val="14"/>
        </w:rPr>
      </w:pPr>
      <w:r>
        <w:br w:type="column"/>
      </w:r>
    </w:p>
    <w:p w14:paraId="4112DC04">
      <w:pPr>
        <w:spacing w:before="11" w:line="240" w:lineRule="auto"/>
        <w:rPr>
          <w:rFonts w:ascii="宋体" w:hAnsi="宋体" w:eastAsia="宋体" w:cs="宋体"/>
          <w:sz w:val="9"/>
          <w:szCs w:val="9"/>
        </w:rPr>
      </w:pPr>
    </w:p>
    <w:p w14:paraId="57A17A2F">
      <w:pPr>
        <w:tabs>
          <w:tab w:val="left" w:pos="4104"/>
        </w:tabs>
        <w:spacing w:before="0"/>
        <w:ind w:left="1408" w:right="0" w:firstLine="0"/>
        <w:jc w:val="left"/>
        <w:rPr>
          <w:rFonts w:ascii="宋体" w:hAnsi="宋体" w:eastAsia="宋体" w:cs="宋体"/>
          <w:sz w:val="14"/>
          <w:szCs w:val="14"/>
        </w:rPr>
      </w:pPr>
      <w:r>
        <w:rPr>
          <w:rFonts w:ascii="宋体" w:hAnsi="宋体" w:eastAsia="宋体" w:cs="宋体"/>
          <w:spacing w:val="-4"/>
          <w:sz w:val="14"/>
          <w:szCs w:val="14"/>
        </w:rPr>
        <w:t>复检、盖章、入库</w:t>
      </w:r>
      <w:r>
        <w:rPr>
          <w:rFonts w:ascii="宋体" w:hAnsi="宋体" w:eastAsia="宋体" w:cs="宋体"/>
          <w:spacing w:val="-4"/>
          <w:sz w:val="14"/>
          <w:szCs w:val="14"/>
        </w:rPr>
        <w:tab/>
      </w:r>
      <w:r>
        <w:rPr>
          <w:rFonts w:ascii="宋体" w:hAnsi="宋体" w:eastAsia="宋体" w:cs="宋体"/>
          <w:w w:val="105"/>
          <w:sz w:val="14"/>
          <w:szCs w:val="14"/>
        </w:rPr>
        <w:t>外售</w:t>
      </w:r>
    </w:p>
    <w:p w14:paraId="75146A33">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2">
            <w:col w:w="2218" w:space="40"/>
            <w:col w:w="6952"/>
          </w:cols>
        </w:sectPr>
      </w:pPr>
    </w:p>
    <w:p w14:paraId="5A2541E5">
      <w:pPr>
        <w:spacing w:before="84" w:line="367" w:lineRule="auto"/>
        <w:ind w:left="638" w:right="144" w:firstLine="2119"/>
        <w:jc w:val="left"/>
        <w:rPr>
          <w:rFonts w:ascii="宋体" w:hAnsi="宋体" w:eastAsia="宋体" w:cs="宋体"/>
          <w:b/>
          <w:bCs/>
          <w:sz w:val="21"/>
          <w:szCs w:val="21"/>
        </w:rPr>
      </w:pPr>
      <w:r>
        <w:rPr>
          <w:rFonts w:ascii="宋体" w:hAnsi="宋体" w:eastAsia="宋体" w:cs="宋体"/>
          <w:b/>
          <w:bCs/>
          <w:sz w:val="21"/>
          <w:szCs w:val="21"/>
        </w:rPr>
        <w:t>图</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3.3-2</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肉牛屠宰工艺流程及产污环节图</w:t>
      </w:r>
    </w:p>
    <w:p w14:paraId="4C6606AE">
      <w:pPr>
        <w:pStyle w:val="14"/>
        <w:spacing w:before="185" w:line="362" w:lineRule="auto"/>
        <w:ind w:right="345" w:firstLine="480"/>
        <w:jc w:val="both"/>
      </w:pPr>
      <w:r>
        <w:rPr>
          <w:rFonts w:ascii="宋体" w:hAnsi="宋体" w:eastAsia="宋体" w:cs="宋体"/>
          <w:b/>
          <w:bCs/>
          <w:w w:val="100"/>
          <w:sz w:val="21"/>
          <w:szCs w:val="21"/>
        </w:rPr>
        <w:t xml:space="preserve"> </w:t>
      </w:r>
      <w:r>
        <w:rPr>
          <w:rFonts w:ascii="宋体" w:hAnsi="宋体" w:eastAsia="宋体" w:cs="宋体"/>
          <w:sz w:val="24"/>
          <w:szCs w:val="24"/>
        </w:rPr>
        <w:t>工艺流程及产排污说明； 肉牛刺杀、扯皮、开膛、开边等均是机械化工作，人工主要进行一些辅助、清洗</w:t>
      </w:r>
      <w:r>
        <w:t>及检验工作。</w:t>
      </w:r>
    </w:p>
    <w:p w14:paraId="5AA65AB2">
      <w:pPr>
        <w:spacing w:after="0" w:line="240" w:lineRule="auto"/>
        <w:jc w:val="left"/>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14:paraId="710AA4F7">
      <w:pPr>
        <w:spacing w:before="9" w:line="240" w:lineRule="auto"/>
        <w:rPr>
          <w:rFonts w:ascii="宋体" w:hAnsi="宋体" w:eastAsia="宋体" w:cs="宋体"/>
          <w:sz w:val="15"/>
          <w:szCs w:val="15"/>
        </w:rPr>
      </w:pPr>
    </w:p>
    <w:p w14:paraId="18FE9069">
      <w:pPr>
        <w:pStyle w:val="14"/>
        <w:spacing w:before="185" w:line="362" w:lineRule="auto"/>
        <w:ind w:right="345" w:firstLine="480"/>
        <w:jc w:val="both"/>
        <w:rPr>
          <w:rFonts w:ascii="宋体" w:hAnsi="宋体" w:eastAsia="宋体"/>
        </w:rPr>
      </w:pPr>
      <w:r>
        <w:rPr>
          <w:rFonts w:ascii="宋体" w:hAnsi="宋体" w:eastAsia="宋体"/>
        </w:rPr>
        <w:t>①肉牛验收 肉牛进场查验检验检疫局出具的证明及动检部门出具的《动物检疫合格证明》、《动物及动物产品运载工具消毒证明》、《非疫区证明》等，核对证物是否相符。验证 的同时，对所载肉牛车辆进行临车检疫，检疫不合格的不得卸车，问题牛由销售方负 责按照相关要求处置，不得进厂，不得接收运输过程中死亡、有传染病、疑似传染病、 来源不明和证明不全的肉牛。初步验证合格的肉牛允许卸车，卸车前对运载车辆进行 全面消毒后方可卸车，卸车后空车还必须经过空车消毒。此工序有恶臭和噪声产生。</w:t>
      </w:r>
    </w:p>
    <w:p w14:paraId="13511650">
      <w:pPr>
        <w:pStyle w:val="14"/>
        <w:spacing w:before="44" w:line="240" w:lineRule="auto"/>
        <w:ind w:left="638" w:right="103"/>
        <w:jc w:val="left"/>
      </w:pPr>
      <w:r>
        <w:t>②停食静养</w:t>
      </w:r>
    </w:p>
    <w:p w14:paraId="6643ED90">
      <w:pPr>
        <w:pStyle w:val="14"/>
        <w:spacing w:before="185" w:line="362" w:lineRule="auto"/>
        <w:ind w:right="345" w:firstLine="480"/>
        <w:jc w:val="both"/>
      </w:pPr>
      <w:r>
        <w:t>经检疫合格的肉牛进入待宰圈，停食静养</w:t>
      </w:r>
      <w:r>
        <w:rPr>
          <w:spacing w:val="8"/>
        </w:rPr>
        <w:t xml:space="preserve"> </w:t>
      </w:r>
      <w:r>
        <w:rPr>
          <w:rFonts w:ascii="Times New Roman" w:hAnsi="Times New Roman" w:eastAsia="Times New Roman" w:cs="Times New Roman"/>
        </w:rPr>
        <w:t>12h~24h</w:t>
      </w:r>
      <w:r>
        <w:t>，以使肉牛排除积蓄在体内的 代谢物。此过程会产生粪便、噪声、恶臭和病死牛。</w:t>
      </w:r>
    </w:p>
    <w:p w14:paraId="1D2D8342">
      <w:pPr>
        <w:pStyle w:val="14"/>
        <w:spacing w:before="185" w:line="362" w:lineRule="auto"/>
        <w:ind w:right="345" w:firstLine="480"/>
        <w:jc w:val="both"/>
        <w:rPr>
          <w:rFonts w:ascii="宋体" w:hAnsi="宋体" w:eastAsia="宋体"/>
        </w:rPr>
      </w:pPr>
      <w:r>
        <w:rPr>
          <w:rFonts w:ascii="宋体" w:hAnsi="宋体" w:eastAsia="宋体"/>
        </w:rPr>
        <w:t xml:space="preserve">③宰前检疫 </w:t>
      </w:r>
    </w:p>
    <w:p w14:paraId="181F1A36">
      <w:pPr>
        <w:pStyle w:val="14"/>
        <w:spacing w:before="185" w:line="362" w:lineRule="auto"/>
        <w:ind w:right="345" w:firstLine="480"/>
        <w:jc w:val="both"/>
        <w:rPr>
          <w:rFonts w:ascii="宋体" w:hAnsi="宋体" w:eastAsia="宋体"/>
        </w:rPr>
      </w:pPr>
      <w:r>
        <w:rPr>
          <w:rFonts w:ascii="宋体" w:hAnsi="宋体" w:eastAsia="宋体"/>
        </w:rPr>
        <w:t>在静养过程中或屠宰前，检疫人员要深入圈舍，对待宰肉牛进行临床检查，若发现疑似病牛，送急宰间隔离宰杀，剖检诊断，目测其肉品颜色，剖检左右颌下淋巴结， 检验有无炭疽、结核及化脓性肺炎、旋毛虫。此过程会产生病死牛，若检验合格经允 许可进行出售，否则，进行无害化处理。</w:t>
      </w:r>
    </w:p>
    <w:p w14:paraId="4ACD6017">
      <w:pPr>
        <w:pStyle w:val="14"/>
        <w:spacing w:before="185" w:line="362" w:lineRule="auto"/>
        <w:ind w:right="345" w:firstLine="480"/>
        <w:jc w:val="both"/>
        <w:rPr>
          <w:rFonts w:ascii="宋体" w:hAnsi="宋体" w:eastAsia="宋体"/>
        </w:rPr>
      </w:pPr>
      <w:r>
        <w:rPr>
          <w:rFonts w:ascii="宋体" w:hAnsi="宋体" w:eastAsia="宋体"/>
        </w:rPr>
        <w:t>紧急宰杀：对检疫中出现的异常伤肉牛单独进行人工宰杀后，剖检诊断。若检验 合格经允许可进行出售，否则，肉品全部进行无害化处理。此工序会产生屠宰废水、 废气、牛血、皮、头、蹄、内脏等副产品、粪便和不合格品。</w:t>
      </w:r>
    </w:p>
    <w:p w14:paraId="6C75806E">
      <w:pPr>
        <w:pStyle w:val="14"/>
        <w:spacing w:before="185" w:line="362" w:lineRule="auto"/>
        <w:ind w:right="345" w:firstLine="480"/>
        <w:jc w:val="both"/>
        <w:rPr>
          <w:rFonts w:ascii="宋体" w:hAnsi="宋体" w:eastAsia="宋体"/>
        </w:rPr>
      </w:pPr>
      <w:r>
        <w:rPr>
          <w:rFonts w:ascii="宋体" w:hAnsi="宋体" w:eastAsia="宋体"/>
        </w:rPr>
        <w:t xml:space="preserve">④冲洗 </w:t>
      </w:r>
    </w:p>
    <w:p w14:paraId="088CB03E">
      <w:pPr>
        <w:pStyle w:val="14"/>
        <w:spacing w:before="185" w:line="362" w:lineRule="auto"/>
        <w:ind w:right="345" w:firstLine="480"/>
        <w:jc w:val="both"/>
        <w:rPr>
          <w:rFonts w:ascii="宋体" w:hAnsi="宋体" w:eastAsia="宋体"/>
        </w:rPr>
      </w:pPr>
      <w:r>
        <w:rPr>
          <w:rFonts w:ascii="宋体" w:hAnsi="宋体" w:eastAsia="宋体"/>
        </w:rPr>
        <w:t>在待宰圈内用水冲淋牛身上附着的脏物，冲淋后进入屠宰车间进行屠宰。此工序会产生废水和恶臭。</w:t>
      </w:r>
    </w:p>
    <w:p w14:paraId="7F870B2F">
      <w:pPr>
        <w:pStyle w:val="14"/>
        <w:spacing w:before="185" w:line="362" w:lineRule="auto"/>
        <w:ind w:right="345" w:firstLine="480"/>
        <w:jc w:val="both"/>
        <w:rPr>
          <w:rFonts w:ascii="宋体" w:hAnsi="宋体" w:eastAsia="宋体"/>
        </w:rPr>
      </w:pPr>
      <w:r>
        <w:rPr>
          <w:rFonts w:ascii="宋体" w:hAnsi="宋体" w:eastAsia="宋体"/>
        </w:rPr>
        <w:t xml:space="preserve">⑤刺杀放血 </w:t>
      </w:r>
    </w:p>
    <w:p w14:paraId="4486DB95">
      <w:pPr>
        <w:pStyle w:val="14"/>
        <w:spacing w:before="185" w:line="362" w:lineRule="auto"/>
        <w:ind w:right="345" w:firstLine="480"/>
        <w:jc w:val="both"/>
      </w:pPr>
      <w:r>
        <w:rPr>
          <w:rFonts w:ascii="宋体" w:hAnsi="宋体" w:eastAsia="宋体"/>
        </w:rPr>
        <w:t>肉牛电晕后，将其悬挂于滑轨上，刺杀放血。从电晕至刺杀放血时间不超过 30s，刺杀放血刀口</w:t>
      </w:r>
      <w:r>
        <w:t>长度约</w:t>
      </w:r>
      <w:r>
        <w:rPr>
          <w:spacing w:val="-84"/>
        </w:rPr>
        <w:t xml:space="preserve"> </w:t>
      </w:r>
      <w:r>
        <w:rPr>
          <w:rFonts w:ascii="Times New Roman" w:hAnsi="Times New Roman" w:eastAsia="Times New Roman" w:cs="Times New Roman"/>
        </w:rPr>
        <w:t>5cm</w:t>
      </w:r>
      <w:r>
        <w:t>。沥血时间不得少于</w:t>
      </w:r>
      <w:r>
        <w:rPr>
          <w:spacing w:val="-84"/>
        </w:rPr>
        <w:t xml:space="preserve"> </w:t>
      </w:r>
      <w:r>
        <w:rPr>
          <w:rFonts w:ascii="Times New Roman" w:hAnsi="Times New Roman" w:eastAsia="Times New Roman" w:cs="Times New Roman"/>
        </w:rPr>
        <w:t>6min</w:t>
      </w:r>
      <w:r>
        <w:t>，操作人员一手抓牛前脚，另一手 握刀，刀尖向上，刀锋向前，对准第一肋骨咽喉正中偏右</w:t>
      </w:r>
      <w:r>
        <w:rPr>
          <w:spacing w:val="-45"/>
        </w:rPr>
        <w:t xml:space="preserve"> </w:t>
      </w:r>
      <w:r>
        <w:rPr>
          <w:rFonts w:ascii="Times New Roman" w:hAnsi="Times New Roman" w:eastAsia="Times New Roman" w:cs="Times New Roman"/>
        </w:rPr>
        <w:t xml:space="preserve">0.5~1cm </w:t>
      </w:r>
      <w:r>
        <w:t>处向心脏方向刺入， 再侧刀下拖切断颈部动脉和静脉进行放血，不得刺破心脏。刺杀时不得使牛或羊呛膈，</w:t>
      </w:r>
      <w:r>
        <w:rPr>
          <w:spacing w:val="-107"/>
        </w:rPr>
        <w:t xml:space="preserve"> </w:t>
      </w:r>
      <w:r>
        <w:t>淤血。放血刀应消毒后轮换使用。该过程产生的牛血经收集后作为副产品出售。此工序会产生恶臭。</w:t>
      </w:r>
    </w:p>
    <w:p w14:paraId="50E26C0B">
      <w:pPr>
        <w:pStyle w:val="14"/>
        <w:spacing w:before="185" w:line="362" w:lineRule="auto"/>
        <w:ind w:right="345" w:firstLine="480"/>
        <w:jc w:val="both"/>
        <w:rPr>
          <w:rFonts w:ascii="宋体" w:hAnsi="宋体" w:eastAsia="宋体"/>
        </w:rPr>
      </w:pPr>
      <w:r>
        <w:rPr>
          <w:rFonts w:ascii="宋体" w:hAnsi="宋体" w:eastAsia="宋体"/>
        </w:rPr>
        <w:t xml:space="preserve">⑥清洗、扯皮 </w:t>
      </w:r>
    </w:p>
    <w:p w14:paraId="6DF96489">
      <w:pPr>
        <w:pStyle w:val="14"/>
        <w:spacing w:before="185" w:line="362" w:lineRule="auto"/>
        <w:ind w:right="345" w:firstLine="480"/>
        <w:jc w:val="both"/>
        <w:rPr>
          <w:rFonts w:ascii="宋体" w:hAnsi="宋体" w:eastAsia="宋体"/>
        </w:rPr>
      </w:pPr>
      <w:r>
        <w:rPr>
          <w:rFonts w:ascii="宋体" w:hAnsi="宋体" w:eastAsia="宋体"/>
        </w:rPr>
        <w:t>酮体应用水进行全身清洗，以减少屠宰过程中牛上的附着物对胴体的污染。清洗干净的屠体慢慢放入前端烫池，烫池小流量持续补水，锅炉提供蒸汽间接加热热水， 水温控制在 75℃，浸烫时间约 5 分钟后，牛进行预剥扯皮，设置牛皮收集系统，进行 清理、沥水，沥干后的牛皮袋装每天外售。脱皮后的牛清洗后经滑轨进入下一工序。 该过程有废水、臭气和牛皮产生。</w:t>
      </w:r>
    </w:p>
    <w:p w14:paraId="4F5FE01E">
      <w:pPr>
        <w:pStyle w:val="14"/>
        <w:spacing w:before="185" w:line="362" w:lineRule="auto"/>
        <w:ind w:right="345" w:firstLine="480"/>
        <w:jc w:val="both"/>
        <w:rPr>
          <w:rFonts w:ascii="宋体" w:hAnsi="宋体" w:eastAsia="宋体"/>
        </w:rPr>
      </w:pPr>
      <w:r>
        <w:rPr>
          <w:rFonts w:ascii="宋体" w:hAnsi="宋体" w:eastAsia="宋体"/>
        </w:rPr>
        <w:t>⑦去头、蹄 将头蹄尾取下后，刁肛，从耻骨中缝环割直肠，使直肠头脱离屠体，取下的头、蹄、尾经检疫合格后外售。</w:t>
      </w:r>
    </w:p>
    <w:p w14:paraId="44D8711D">
      <w:pPr>
        <w:pStyle w:val="14"/>
        <w:spacing w:before="185" w:line="362" w:lineRule="auto"/>
        <w:ind w:right="345" w:firstLine="480"/>
        <w:jc w:val="both"/>
        <w:rPr>
          <w:rFonts w:ascii="宋体" w:hAnsi="宋体" w:eastAsia="宋体"/>
        </w:rPr>
      </w:pPr>
      <w:r>
        <w:rPr>
          <w:rFonts w:ascii="宋体" w:hAnsi="宋体" w:eastAsia="宋体"/>
        </w:rPr>
        <w:t>⑧开膛分离内脏 将酮体带皮开膛、扒内脏，并清洗肉体，取出的红、白内脏同步进行卫检。 检疫合格的内脏进入内脏处理间，整理清洗去除内容物，检疫不合格的，进行无害化处理，此过程会产生臭气、不合格的内脏、胴体、废水和肠胃内容物。</w:t>
      </w:r>
    </w:p>
    <w:p w14:paraId="77AB20B5">
      <w:pPr>
        <w:pStyle w:val="14"/>
        <w:spacing w:before="185" w:line="362" w:lineRule="auto"/>
        <w:ind w:right="345" w:firstLine="480"/>
        <w:jc w:val="both"/>
        <w:rPr>
          <w:rFonts w:ascii="宋体" w:hAnsi="宋体" w:eastAsia="宋体"/>
        </w:rPr>
      </w:pPr>
      <w:r>
        <w:rPr>
          <w:rFonts w:ascii="宋体" w:hAnsi="宋体" w:eastAsia="宋体"/>
        </w:rPr>
        <w:t>⑨劈半、整修 检疫合格的酮体采用电锯劈成四分体后，修整伤斑和放血刀口等，然后用水冲淋洗去残留血渍、骨渣、毛等污物。此工序会产生肉渣和废水产生。</w:t>
      </w:r>
    </w:p>
    <w:p w14:paraId="281B1D6F">
      <w:pPr>
        <w:pStyle w:val="14"/>
        <w:spacing w:before="185" w:line="362" w:lineRule="auto"/>
        <w:ind w:right="345" w:firstLine="480"/>
        <w:jc w:val="both"/>
        <w:rPr>
          <w:rFonts w:ascii="宋体" w:hAnsi="宋体" w:eastAsia="宋体"/>
        </w:rPr>
      </w:pPr>
      <w:r>
        <w:rPr>
          <w:rFonts w:ascii="宋体" w:hAnsi="宋体" w:eastAsia="宋体"/>
        </w:rPr>
        <w:t xml:space="preserve">⑩复检、盖章 </w:t>
      </w:r>
    </w:p>
    <w:p w14:paraId="5253976F">
      <w:pPr>
        <w:pStyle w:val="14"/>
        <w:spacing w:before="185" w:line="362" w:lineRule="auto"/>
        <w:ind w:right="345" w:firstLine="480"/>
        <w:jc w:val="both"/>
        <w:rPr>
          <w:rFonts w:ascii="宋体" w:hAnsi="宋体" w:eastAsia="宋体"/>
        </w:rPr>
      </w:pPr>
      <w:r>
        <w:rPr>
          <w:rFonts w:ascii="宋体" w:hAnsi="宋体" w:eastAsia="宋体"/>
        </w:rPr>
        <w:t>产品销售前，应再进行复检（宰后检疫）。检验合格加盖检验章，不合格的 进行无害化处理。此工序会产生不合格胴体等。</w:t>
      </w:r>
    </w:p>
    <w:p w14:paraId="5C875F44">
      <w:pPr>
        <w:pStyle w:val="14"/>
        <w:spacing w:before="185" w:line="362" w:lineRule="auto"/>
        <w:ind w:right="345" w:firstLine="480"/>
        <w:jc w:val="both"/>
        <w:rPr>
          <w:rFonts w:ascii="宋体" w:hAnsi="宋体" w:eastAsia="宋体"/>
        </w:rPr>
      </w:pPr>
      <w:r>
        <w:rPr>
          <w:rFonts w:ascii="宋体" w:hAnsi="宋体" w:eastAsia="宋体"/>
        </w:rPr>
        <w:t>排酸、外售 检验合格的牛肉经排酸后直接外售。项目每日屠宰量根据市场行情确定，仅销售鲜肉，不在厂内长期冷冻牛肉。</w:t>
      </w:r>
    </w:p>
    <w:p w14:paraId="46FAE195">
      <w:pPr>
        <w:pStyle w:val="14"/>
        <w:spacing w:before="185" w:line="362" w:lineRule="auto"/>
        <w:ind w:right="345" w:firstLine="480"/>
        <w:jc w:val="both"/>
        <w:rPr>
          <w:rFonts w:ascii="宋体" w:hAnsi="宋体" w:eastAsia="宋体" w:cs="宋体"/>
          <w:sz w:val="24"/>
          <w:szCs w:val="24"/>
        </w:rPr>
      </w:pPr>
      <w:r>
        <w:rPr>
          <w:rFonts w:ascii="宋体" w:hAnsi="宋体" w:eastAsia="宋体" w:cs="宋体"/>
          <w:sz w:val="24"/>
          <w:szCs w:val="24"/>
        </w:rPr>
        <w:t xml:space="preserve"> </w:t>
      </w:r>
      <w:r>
        <w:rPr>
          <w:rFonts w:ascii="宋体" w:hAnsi="宋体" w:eastAsia="宋体" w:cs="宋体"/>
          <w:b/>
          <w:bCs/>
          <w:sz w:val="24"/>
          <w:szCs w:val="24"/>
        </w:rPr>
        <w:t>活羊屠宰工艺流程</w:t>
      </w:r>
    </w:p>
    <w:p w14:paraId="09BC5F3A">
      <w:pPr>
        <w:spacing w:after="0" w:line="381" w:lineRule="auto"/>
        <w:jc w:val="left"/>
        <w:rPr>
          <w:rFonts w:ascii="宋体" w:hAnsi="宋体" w:eastAsia="宋体" w:cs="宋体"/>
          <w:sz w:val="24"/>
          <w:szCs w:val="24"/>
        </w:rPr>
        <w:sectPr>
          <w:pgSz w:w="11910" w:h="16840"/>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3B4D72F8">
      <w:pPr>
        <w:spacing w:before="3" w:line="240" w:lineRule="auto"/>
        <w:rPr>
          <w:rFonts w:ascii="宋体" w:hAnsi="宋体" w:eastAsia="宋体" w:cs="宋体"/>
          <w:b/>
          <w:bCs/>
          <w:sz w:val="9"/>
          <w:szCs w:val="9"/>
        </w:rPr>
      </w:pPr>
    </w:p>
    <w:p w14:paraId="5503B2C4">
      <w:pPr>
        <w:spacing w:after="0" w:line="240" w:lineRule="auto"/>
        <w:rPr>
          <w:rFonts w:ascii="宋体" w:hAnsi="宋体" w:eastAsia="宋体" w:cs="宋体"/>
          <w:sz w:val="9"/>
          <w:szCs w:val="9"/>
        </w:rPr>
        <w:sectPr>
          <w:pgSz w:w="11910" w:h="16840"/>
          <w:pgMar w:top="1300" w:right="1220" w:bottom="1400" w:left="1260" w:header="1023" w:footer="1217" w:gutter="0"/>
          <w:pgBorders>
            <w:top w:val="none" w:sz="0" w:space="0"/>
            <w:left w:val="none" w:sz="0" w:space="0"/>
            <w:bottom w:val="none" w:sz="0" w:space="0"/>
            <w:right w:val="none" w:sz="0" w:space="0"/>
          </w:pgBorders>
          <w:pgNumType w:fmt="decimal"/>
          <w:cols w:space="720" w:num="1"/>
        </w:sectPr>
      </w:pPr>
    </w:p>
    <w:p w14:paraId="0C086226">
      <w:pPr>
        <w:spacing w:before="0" w:line="240" w:lineRule="auto"/>
        <w:rPr>
          <w:rFonts w:ascii="宋体" w:hAnsi="宋体" w:eastAsia="宋体" w:cs="宋体"/>
          <w:b/>
          <w:bCs/>
          <w:sz w:val="14"/>
          <w:szCs w:val="14"/>
        </w:rPr>
      </w:pPr>
    </w:p>
    <w:p w14:paraId="46FA4264">
      <w:pPr>
        <w:spacing w:before="0" w:line="240" w:lineRule="auto"/>
        <w:rPr>
          <w:rFonts w:ascii="宋体" w:hAnsi="宋体" w:eastAsia="宋体" w:cs="宋体"/>
          <w:b/>
          <w:bCs/>
          <w:sz w:val="14"/>
          <w:szCs w:val="14"/>
        </w:rPr>
      </w:pPr>
    </w:p>
    <w:p w14:paraId="5570CF27">
      <w:pPr>
        <w:spacing w:before="3" w:line="240" w:lineRule="auto"/>
        <w:rPr>
          <w:rFonts w:ascii="宋体" w:hAnsi="宋体" w:eastAsia="宋体" w:cs="宋体"/>
          <w:b/>
          <w:bCs/>
          <w:sz w:val="13"/>
          <w:szCs w:val="13"/>
        </w:rPr>
      </w:pPr>
    </w:p>
    <w:p w14:paraId="5A7AE51A">
      <w:pPr>
        <w:spacing w:before="0" w:line="178" w:lineRule="exact"/>
        <w:ind w:left="1248" w:right="0" w:firstLine="0"/>
        <w:jc w:val="left"/>
        <w:rPr>
          <w:rFonts w:ascii="宋体" w:hAnsi="宋体" w:eastAsia="宋体" w:cs="宋体"/>
          <w:sz w:val="15"/>
          <w:szCs w:val="15"/>
        </w:rPr>
      </w:pPr>
      <w:r>
        <w:rPr>
          <w:rFonts w:ascii="宋体" w:hAnsi="宋体" w:eastAsia="宋体" w:cs="宋体"/>
          <w:spacing w:val="-4"/>
          <w:sz w:val="15"/>
          <w:szCs w:val="15"/>
        </w:rPr>
        <w:t>销售方按照要求</w:t>
      </w:r>
      <w:r>
        <w:rPr>
          <w:rFonts w:ascii="宋体" w:hAnsi="宋体" w:eastAsia="宋体" w:cs="宋体"/>
          <w:spacing w:val="-54"/>
          <w:sz w:val="15"/>
          <w:szCs w:val="15"/>
        </w:rPr>
        <w:t xml:space="preserve"> </w:t>
      </w:r>
      <w:r>
        <w:rPr>
          <w:rFonts w:ascii="宋体" w:hAnsi="宋体" w:eastAsia="宋体" w:cs="宋体"/>
          <w:spacing w:val="-4"/>
          <w:sz w:val="15"/>
          <w:szCs w:val="15"/>
        </w:rPr>
        <w:t>处置，不得进厂</w:t>
      </w:r>
    </w:p>
    <w:p w14:paraId="2C7A0E7F">
      <w:pPr>
        <w:spacing w:before="0" w:line="240" w:lineRule="auto"/>
        <w:rPr>
          <w:rFonts w:ascii="宋体" w:hAnsi="宋体" w:eastAsia="宋体" w:cs="宋体"/>
          <w:sz w:val="14"/>
          <w:szCs w:val="14"/>
        </w:rPr>
      </w:pPr>
      <w:r>
        <w:br w:type="column"/>
      </w:r>
    </w:p>
    <w:p w14:paraId="63267BB4">
      <w:pPr>
        <w:spacing w:before="0" w:line="240" w:lineRule="auto"/>
        <w:rPr>
          <w:rFonts w:ascii="宋体" w:hAnsi="宋体" w:eastAsia="宋体" w:cs="宋体"/>
          <w:sz w:val="14"/>
          <w:szCs w:val="14"/>
        </w:rPr>
      </w:pPr>
    </w:p>
    <w:p w14:paraId="6D82F7C9">
      <w:pPr>
        <w:spacing w:before="8" w:line="240" w:lineRule="auto"/>
        <w:rPr>
          <w:rFonts w:ascii="宋体" w:hAnsi="宋体" w:eastAsia="宋体" w:cs="宋体"/>
          <w:sz w:val="19"/>
          <w:szCs w:val="19"/>
        </w:rPr>
      </w:pPr>
    </w:p>
    <w:p w14:paraId="717E39A7">
      <w:pPr>
        <w:spacing w:before="0"/>
        <w:ind w:left="476" w:right="0" w:firstLine="0"/>
        <w:jc w:val="left"/>
        <w:rPr>
          <w:rFonts w:ascii="宋体" w:hAnsi="宋体" w:eastAsia="宋体" w:cs="宋体"/>
          <w:sz w:val="15"/>
          <w:szCs w:val="15"/>
        </w:rPr>
      </w:pPr>
      <w:r>
        <w:pict>
          <v:group id="_x0000_s1478" o:spid="_x0000_s1478" o:spt="203" style="position:absolute;left:0pt;margin-left:181.9pt;margin-top:4.2pt;height:5.15pt;width:21.85pt;mso-position-horizontal-relative:page;z-index:-251654144;mso-width-relative:page;mso-height-relative:page;" coordorigin="3638,84" coordsize="437,103">
            <o:lock v:ext="edit"/>
            <v:group id="_x0000_s1479" o:spid="_x0000_s1479" o:spt="203" style="position:absolute;left:3728;top:136;height:2;width:346;" coordorigin="3728,136" coordsize="346,2">
              <o:lock v:ext="edit"/>
              <v:shape id="_x0000_s1480" o:spid="_x0000_s1480" style="position:absolute;left:3728;top:136;height:2;width:346;" filled="f" stroked="t" coordorigin="3728,136" coordsize="346,0" path="m3728,136l4073,136e">
                <v:path arrowok="t"/>
                <v:fill on="f" focussize="0,0"/>
                <v:stroke weight="0.223700787401575pt" color="#000000"/>
                <v:imagedata o:title=""/>
                <o:lock v:ext="edit"/>
              </v:shape>
            </v:group>
            <v:group id="_x0000_s1481" o:spid="_x0000_s1481" o:spt="203" style="position:absolute;left:3638;top:84;height:103;width:103;" coordorigin="3638,84" coordsize="103,103">
              <o:lock v:ext="edit"/>
              <v:shape id="_x0000_s1482" o:spid="_x0000_s1482" style="position:absolute;left:3638;top:84;height:103;width:103;" fillcolor="#000000" filled="t" stroked="f" coordorigin="3638,84" coordsize="103,103" path="m3741,84l3638,136,3741,187,3741,84xe">
                <v:path arrowok="t"/>
                <v:fill on="t" focussize="0,0"/>
                <v:stroke on="f"/>
                <v:imagedata o:title=""/>
                <o:lock v:ext="edit"/>
              </v:shape>
            </v:group>
          </v:group>
        </w:pict>
      </w:r>
      <w:r>
        <w:rPr>
          <w:rFonts w:ascii="宋体" w:hAnsi="宋体" w:eastAsia="宋体" w:cs="宋体"/>
          <w:spacing w:val="-5"/>
          <w:sz w:val="15"/>
          <w:szCs w:val="15"/>
        </w:rPr>
        <w:t>不合格</w:t>
      </w:r>
    </w:p>
    <w:p w14:paraId="51F66FEA">
      <w:pPr>
        <w:spacing w:before="0" w:line="240" w:lineRule="auto"/>
        <w:rPr>
          <w:rFonts w:ascii="宋体" w:hAnsi="宋体" w:eastAsia="宋体" w:cs="宋体"/>
          <w:sz w:val="14"/>
          <w:szCs w:val="14"/>
        </w:rPr>
      </w:pPr>
      <w:r>
        <w:br w:type="column"/>
      </w:r>
    </w:p>
    <w:p w14:paraId="4001B3FB">
      <w:pPr>
        <w:spacing w:before="0" w:line="240" w:lineRule="auto"/>
        <w:rPr>
          <w:rFonts w:ascii="宋体" w:hAnsi="宋体" w:eastAsia="宋体" w:cs="宋体"/>
          <w:sz w:val="14"/>
          <w:szCs w:val="14"/>
        </w:rPr>
      </w:pPr>
    </w:p>
    <w:p w14:paraId="765D112D">
      <w:pPr>
        <w:spacing w:before="8" w:line="240" w:lineRule="auto"/>
        <w:rPr>
          <w:rFonts w:ascii="宋体" w:hAnsi="宋体" w:eastAsia="宋体" w:cs="宋体"/>
          <w:sz w:val="19"/>
          <w:szCs w:val="19"/>
        </w:rPr>
      </w:pPr>
    </w:p>
    <w:p w14:paraId="5E773306">
      <w:pPr>
        <w:spacing w:before="0" w:line="484" w:lineRule="auto"/>
        <w:ind w:left="984" w:right="0" w:hanging="149"/>
        <w:jc w:val="left"/>
        <w:rPr>
          <w:rFonts w:ascii="宋体" w:hAnsi="宋体" w:eastAsia="宋体" w:cs="宋体"/>
          <w:sz w:val="15"/>
          <w:szCs w:val="15"/>
        </w:rPr>
      </w:pPr>
      <w:r>
        <w:rPr>
          <w:rFonts w:ascii="宋体" w:hAnsi="宋体" w:eastAsia="宋体" w:cs="宋体"/>
          <w:spacing w:val="-4"/>
          <w:sz w:val="15"/>
          <w:szCs w:val="15"/>
        </w:rPr>
        <w:t>肉羊验收</w:t>
      </w:r>
      <w:r>
        <w:rPr>
          <w:rFonts w:ascii="宋体" w:hAnsi="宋体" w:eastAsia="宋体" w:cs="宋体"/>
          <w:spacing w:val="-61"/>
          <w:sz w:val="15"/>
          <w:szCs w:val="15"/>
        </w:rPr>
        <w:t xml:space="preserve"> </w:t>
      </w:r>
      <w:r>
        <w:rPr>
          <w:rFonts w:ascii="宋体" w:hAnsi="宋体" w:eastAsia="宋体" w:cs="宋体"/>
          <w:sz w:val="15"/>
          <w:szCs w:val="15"/>
        </w:rPr>
        <w:t>合格</w:t>
      </w:r>
    </w:p>
    <w:p w14:paraId="7F42AA91">
      <w:pPr>
        <w:spacing w:before="89" w:line="178" w:lineRule="exact"/>
        <w:ind w:left="578" w:right="3343" w:hanging="38"/>
        <w:jc w:val="left"/>
        <w:rPr>
          <w:rFonts w:ascii="宋体" w:hAnsi="宋体" w:eastAsia="宋体" w:cs="宋体"/>
          <w:sz w:val="15"/>
          <w:szCs w:val="15"/>
        </w:rPr>
      </w:pPr>
      <w:r>
        <w:rPr>
          <w:spacing w:val="-6"/>
        </w:rPr>
        <w:br w:type="column"/>
      </w:r>
      <w:r>
        <w:rPr>
          <w:rFonts w:ascii="宋体" w:hAnsi="宋体" w:eastAsia="宋体" w:cs="宋体"/>
          <w:spacing w:val="-6"/>
          <w:sz w:val="15"/>
          <w:szCs w:val="15"/>
        </w:rPr>
        <w:t>恶臭G2</w:t>
      </w:r>
      <w:r>
        <w:rPr>
          <w:rFonts w:ascii="宋体" w:hAnsi="宋体" w:eastAsia="宋体" w:cs="宋体"/>
          <w:spacing w:val="-66"/>
          <w:sz w:val="15"/>
          <w:szCs w:val="15"/>
        </w:rPr>
        <w:t xml:space="preserve"> </w:t>
      </w:r>
      <w:r>
        <w:rPr>
          <w:rFonts w:ascii="宋体" w:hAnsi="宋体" w:eastAsia="宋体" w:cs="宋体"/>
          <w:spacing w:val="-3"/>
          <w:sz w:val="15"/>
          <w:szCs w:val="15"/>
        </w:rPr>
        <w:t>噪声N</w:t>
      </w:r>
    </w:p>
    <w:p w14:paraId="52EB2110">
      <w:pPr>
        <w:spacing w:before="0" w:line="240" w:lineRule="auto"/>
        <w:rPr>
          <w:rFonts w:ascii="宋体" w:hAnsi="宋体" w:eastAsia="宋体" w:cs="宋体"/>
          <w:sz w:val="14"/>
          <w:szCs w:val="14"/>
        </w:rPr>
      </w:pPr>
    </w:p>
    <w:p w14:paraId="24C92E3D">
      <w:pPr>
        <w:spacing w:before="11" w:line="240" w:lineRule="auto"/>
        <w:rPr>
          <w:rFonts w:ascii="宋体" w:hAnsi="宋体" w:eastAsia="宋体" w:cs="宋体"/>
          <w:sz w:val="16"/>
          <w:szCs w:val="16"/>
        </w:rPr>
      </w:pPr>
    </w:p>
    <w:p w14:paraId="726970C8">
      <w:pPr>
        <w:spacing w:before="0" w:line="188" w:lineRule="exact"/>
        <w:ind w:left="721" w:right="3343" w:firstLine="0"/>
        <w:jc w:val="left"/>
        <w:rPr>
          <w:rFonts w:ascii="宋体" w:hAnsi="宋体" w:eastAsia="宋体" w:cs="宋体"/>
          <w:sz w:val="15"/>
          <w:szCs w:val="15"/>
        </w:rPr>
      </w:pPr>
      <w:r>
        <w:pict>
          <v:group id="_x0000_s1483" o:spid="_x0000_s1483" o:spt="203" style="position:absolute;left:0pt;margin-left:225.8pt;margin-top:-24.25pt;height:35.15pt;width:96.7pt;mso-position-horizontal-relative:page;z-index:-251654144;mso-width-relative:page;mso-height-relative:page;" coordorigin="4516,-486" coordsize="1934,703">
            <o:lock v:ext="edit"/>
            <v:group id="_x0000_s1484" o:spid="_x0000_s1484" o:spt="203" style="position:absolute;left:4953;top:-303;height:423;width:1473;" coordorigin="4953,-303" coordsize="1473,423">
              <o:lock v:ext="edit"/>
              <v:shape id="_x0000_s1485" o:spid="_x0000_s1485" style="position:absolute;left:4953;top:-303;height:423;width:1473;" filled="f" stroked="t" coordorigin="4953,0" coordsize="1473,120" path="m4953,120l6426,120,6426,-303,4953,-303,4953,120xe">
                <v:path arrowok="t"/>
                <v:fill on="f" focussize="0,0"/>
                <v:stroke weight="0.223622047244094pt" color="#000000"/>
                <v:imagedata o:title=""/>
                <o:lock v:ext="edit"/>
              </v:shape>
            </v:group>
            <v:group id="_x0000_s1486" o:spid="_x0000_s1486" o:spt="203" style="position:absolute;left:5689;top:120;height:96;width:2;" coordorigin="5689,120" coordsize="2,96">
              <o:lock v:ext="edit"/>
              <v:shape id="_x0000_s1487" o:spid="_x0000_s1487" style="position:absolute;left:5689;top:120;height:96;width:2;" filled="f" stroked="t" coordorigin="5689,120" coordsize="0,96" path="m5689,120l5689,215e">
                <v:path arrowok="t"/>
                <v:fill on="f" focussize="0,0"/>
                <v:stroke weight="0.222677165354331pt" color="#000000"/>
                <v:imagedata o:title=""/>
                <o:lock v:ext="edit"/>
              </v:shape>
            </v:group>
            <v:group id="_x0000_s1488" o:spid="_x0000_s1488" o:spt="203" style="position:absolute;left:6268;top:-385;height:83;width:83;" coordorigin="6268,-385" coordsize="83,83">
              <o:lock v:ext="edit"/>
              <v:shape id="_x0000_s1489" o:spid="_x0000_s1489" style="position:absolute;left:6268;top:-385;height:83;width:83;" filled="f" stroked="t" coordorigin="6268,0" coordsize="83,0" path="m6268,-303l6350,-385e">
                <v:path arrowok="t"/>
                <v:fill on="f" focussize="0,0"/>
                <v:stroke weight="0.223149606299213pt" color="#000000"/>
                <v:imagedata o:title=""/>
                <o:lock v:ext="edit"/>
              </v:shape>
            </v:group>
            <v:group id="_x0000_s1490" o:spid="_x0000_s1490" o:spt="203" style="position:absolute;left:6305;top:-486;height:146;width:145;" coordorigin="6305,-486" coordsize="145,146">
              <o:lock v:ext="edit"/>
              <v:shape id="_x0000_s1491" o:spid="_x0000_s1491" style="position:absolute;left:6305;top:-486;height:146;width:145;" fillcolor="#000000" filled="t" stroked="f" coordorigin="6305,0" coordsize="145,0" path="m6450,-486l6305,-413,6377,-340,6450,-486xe">
                <v:path arrowok="t"/>
                <v:fill on="t" focussize="0,0"/>
                <v:stroke on="f"/>
                <v:imagedata o:title=""/>
                <o:lock v:ext="edit"/>
              </v:shape>
            </v:group>
            <v:group id="_x0000_s1492" o:spid="_x0000_s1492" o:spt="203" style="position:absolute;left:4518;top:-92;height:2;width:435;" coordorigin="4518,-92" coordsize="435,2">
              <o:lock v:ext="edit"/>
              <v:shape id="_x0000_s1493" o:spid="_x0000_s1493" style="position:absolute;left:4518;top:-92;height:2;width:435;" filled="f" stroked="t" coordorigin="4518,0" coordsize="435,0" path="m4518,-92l4953,-92e">
                <v:path arrowok="t"/>
                <v:fill on="f" focussize="0,0"/>
                <v:stroke weight="0.223700787401575pt" color="#000000"/>
                <v:imagedata o:title=""/>
                <o:lock v:ext="edit"/>
              </v:shape>
            </v:group>
          </v:group>
        </w:pict>
      </w:r>
      <w:r>
        <w:rPr>
          <w:rFonts w:ascii="宋体" w:hAnsi="宋体" w:eastAsia="宋体" w:cs="宋体"/>
          <w:spacing w:val="-7"/>
          <w:sz w:val="15"/>
          <w:szCs w:val="15"/>
        </w:rPr>
        <w:t>恶臭G2</w:t>
      </w:r>
    </w:p>
    <w:p w14:paraId="6893ED7B">
      <w:pPr>
        <w:spacing w:before="0" w:line="188" w:lineRule="exact"/>
        <w:ind w:left="758" w:right="3343" w:firstLine="0"/>
        <w:jc w:val="left"/>
        <w:rPr>
          <w:rFonts w:ascii="宋体" w:hAnsi="宋体" w:eastAsia="宋体" w:cs="宋体"/>
          <w:sz w:val="15"/>
          <w:szCs w:val="15"/>
        </w:rPr>
      </w:pPr>
      <w:r>
        <w:pict>
          <v:group id="_x0000_s1494" o:spid="_x0000_s1494" o:spt="203" style="position:absolute;left:0pt;margin-left:100.45pt;margin-top:5.95pt;height:564.05pt;width:383.9pt;mso-position-horizontal-relative:page;z-index:-251654144;mso-width-relative:page;mso-height-relative:page;" coordorigin="2009,119" coordsize="7678,11281">
            <o:lock v:ext="edit"/>
            <v:group id="_x0000_s1495" o:spid="_x0000_s1495" o:spt="203" style="position:absolute;left:4953;top:302;height:529;width:1473;" coordorigin="4953,302" coordsize="1473,529">
              <o:lock v:ext="edit"/>
              <v:shape id="_x0000_s1496" o:spid="_x0000_s1496" style="position:absolute;left:4953;top:302;height:529;width:1473;" filled="f" stroked="t" coordorigin="4953,302" coordsize="1473,529" path="m4953,830l6426,830,6426,302,4953,302,4953,830xe">
                <v:path arrowok="t"/>
                <v:fill on="f" focussize="0,0"/>
                <v:stroke weight="0.223543307086614pt" color="#000000"/>
                <v:imagedata o:title=""/>
                <o:lock v:ext="edit"/>
              </v:shape>
            </v:group>
            <v:group id="_x0000_s1497" o:spid="_x0000_s1497" o:spt="203" style="position:absolute;left:5689;top:206;height:6;width:2;" coordorigin="5689,206" coordsize="2,6">
              <o:lock v:ext="edit"/>
              <v:shape id="_x0000_s1498" o:spid="_x0000_s1498" style="position:absolute;left:5689;top:206;height:6;width:2;" filled="f" stroked="t" coordorigin="5689,206" coordsize="0,6" path="m5689,206l5689,212e">
                <v:path arrowok="t"/>
                <v:fill on="f" focussize="0,0"/>
                <v:stroke weight="0.222677165354331pt" color="#000000"/>
                <v:imagedata o:title=""/>
                <o:lock v:ext="edit"/>
              </v:shape>
            </v:group>
            <v:group id="_x0000_s1499" o:spid="_x0000_s1499" o:spt="203" style="position:absolute;left:5638;top:199;height:103;width:103;" coordorigin="5638,199" coordsize="103,103">
              <o:lock v:ext="edit"/>
              <v:shape id="_x0000_s1500" o:spid="_x0000_s1500" style="position:absolute;left:5638;top:199;height:103;width:103;" fillcolor="#000000" filled="t" stroked="f" coordorigin="5638,199" coordsize="103,103" path="m5741,199l5638,199,5689,302,5741,199xe">
                <v:path arrowok="t"/>
                <v:fill on="t" focussize="0,0"/>
                <v:stroke on="f"/>
                <v:imagedata o:title=""/>
                <o:lock v:ext="edit"/>
              </v:shape>
            </v:group>
            <v:group id="_x0000_s1501" o:spid="_x0000_s1501" o:spt="203" style="position:absolute;left:5689;top:830;height:175;width:2;" coordorigin="5689,830" coordsize="2,175">
              <o:lock v:ext="edit"/>
              <v:shape id="_x0000_s1502" o:spid="_x0000_s1502" style="position:absolute;left:5689;top:830;height:175;width:2;" filled="f" stroked="t" coordorigin="5689,830" coordsize="0,175" path="m5689,830l5689,1005e">
                <v:path arrowok="t"/>
                <v:fill on="f" focussize="0,0"/>
                <v:stroke weight="0.222677165354331pt" color="#000000"/>
                <v:imagedata o:title=""/>
                <o:lock v:ext="edit"/>
              </v:shape>
            </v:group>
            <v:group id="_x0000_s1503" o:spid="_x0000_s1503" o:spt="203" style="position:absolute;left:4953;top:1358;height:529;width:1473;" coordorigin="4953,1358" coordsize="1473,529">
              <o:lock v:ext="edit"/>
              <v:shape id="_x0000_s1504" o:spid="_x0000_s1504" style="position:absolute;left:4953;top:1358;height:529;width:1473;" filled="f" stroked="t" coordorigin="4953,1358" coordsize="1473,529" path="m4953,1887l6426,1887,6426,1358,4953,1358,4953,1887xe">
                <v:path arrowok="t"/>
                <v:fill on="f" focussize="0,0"/>
                <v:stroke weight="0.223543307086614pt" color="#000000"/>
                <v:imagedata o:title=""/>
                <o:lock v:ext="edit"/>
              </v:shape>
            </v:group>
            <v:group id="_x0000_s1505" o:spid="_x0000_s1505" o:spt="203" style="position:absolute;left:5689;top:1184;height:85;width:2;" coordorigin="5689,1184" coordsize="2,85">
              <o:lock v:ext="edit"/>
              <v:shape id="_x0000_s1506" o:spid="_x0000_s1506" style="position:absolute;left:5689;top:1184;height:85;width:2;" filled="f" stroked="t" coordorigin="5689,1184" coordsize="0,85" path="m5689,1184l5689,1268e">
                <v:path arrowok="t"/>
                <v:fill on="f" focussize="0,0"/>
                <v:stroke weight="0.222677165354331pt" color="#000000"/>
                <v:imagedata o:title=""/>
                <o:lock v:ext="edit"/>
              </v:shape>
            </v:group>
            <v:group id="_x0000_s1507" o:spid="_x0000_s1507" o:spt="203" style="position:absolute;left:5638;top:1256;height:103;width:103;" coordorigin="5638,1256" coordsize="103,103">
              <o:lock v:ext="edit"/>
              <v:shape id="_x0000_s1508" o:spid="_x0000_s1508" style="position:absolute;left:5638;top:1256;height:103;width:103;" fillcolor="#000000" filled="t" stroked="f" coordorigin="5638,1256" coordsize="103,103" path="m5741,1256l5638,1256,5689,1358,5741,1256xe">
                <v:path arrowok="t"/>
                <v:fill on="t" focussize="0,0"/>
                <v:stroke on="f"/>
                <v:imagedata o:title=""/>
                <o:lock v:ext="edit"/>
              </v:shape>
            </v:group>
            <v:group id="_x0000_s1509" o:spid="_x0000_s1509" o:spt="203" style="position:absolute;left:5689;top:1887;height:1496;width:2;" coordorigin="5689,1887" coordsize="2,1496">
              <o:lock v:ext="edit"/>
              <v:shape id="_x0000_s1510" o:spid="_x0000_s1510" style="position:absolute;left:5689;top:1887;height:1496;width:2;" filled="f" stroked="t" coordorigin="5689,1887" coordsize="0,1496" path="m5689,1887l5689,3382e">
                <v:path arrowok="t"/>
                <v:fill on="f" focussize="0,0"/>
                <v:stroke weight="0.222677165354331pt" color="#000000"/>
                <v:imagedata o:title=""/>
                <o:lock v:ext="edit"/>
              </v:shape>
            </v:group>
            <v:group id="_x0000_s1511" o:spid="_x0000_s1511" o:spt="203" style="position:absolute;left:4953;top:3472;height:529;width:1473;" coordorigin="4953,3472" coordsize="1473,529">
              <o:lock v:ext="edit"/>
              <v:shape id="_x0000_s1512" o:spid="_x0000_s1512" style="position:absolute;left:4953;top:3472;height:529;width:1473;" filled="f" stroked="t" coordorigin="4953,3472" coordsize="1473,529" path="m4953,4000l6426,4000,6426,3472,4953,3472,4953,4000xe">
                <v:path arrowok="t"/>
                <v:fill on="f" focussize="0,0"/>
                <v:stroke weight="0.223543307086614pt" color="#000000"/>
                <v:imagedata o:title=""/>
                <o:lock v:ext="edit"/>
              </v:shape>
            </v:group>
            <v:group id="_x0000_s1513" o:spid="_x0000_s1513" o:spt="203" style="position:absolute;left:5638;top:3369;height:103;width:103;" coordorigin="5638,3369" coordsize="103,103">
              <o:lock v:ext="edit"/>
              <v:shape id="_x0000_s1514" o:spid="_x0000_s1514" style="position:absolute;left:5638;top:3369;height:103;width:103;" fillcolor="#000000" filled="t" stroked="f" coordorigin="5638,3369" coordsize="103,103" path="m5741,3369l5638,3369,5689,3472,5741,3369xe">
                <v:path arrowok="t"/>
                <v:fill on="t" focussize="0,0"/>
                <v:stroke on="f"/>
                <v:imagedata o:title=""/>
                <o:lock v:ext="edit"/>
              </v:shape>
            </v:group>
            <v:group id="_x0000_s1515" o:spid="_x0000_s1515" o:spt="203" style="position:absolute;left:5689;top:4000;height:439;width:2;" coordorigin="5689,4000" coordsize="2,439">
              <o:lock v:ext="edit"/>
              <v:shape id="_x0000_s1516" o:spid="_x0000_s1516" style="position:absolute;left:5689;top:4000;height:439;width:2;" filled="f" stroked="t" coordorigin="5689,4000" coordsize="0,439" path="m5689,4000l5689,4439e">
                <v:path arrowok="t"/>
                <v:fill on="f" focussize="0,0"/>
                <v:stroke weight="0.222677165354331pt" color="#000000"/>
                <v:imagedata o:title=""/>
                <o:lock v:ext="edit"/>
              </v:shape>
            </v:group>
            <v:group id="_x0000_s1517" o:spid="_x0000_s1517" o:spt="203" style="position:absolute;left:4953;top:4529;height:529;width:1473;" coordorigin="4953,4529" coordsize="1473,529">
              <o:lock v:ext="edit"/>
              <v:shape id="_x0000_s1518" o:spid="_x0000_s1518" style="position:absolute;left:4953;top:4529;height:529;width:1473;" filled="f" stroked="t" coordorigin="4953,4529" coordsize="1473,529" path="m4953,5057l6426,5057,6426,4529,4953,4529,4953,5057xe">
                <v:path arrowok="t"/>
                <v:fill on="f" focussize="0,0"/>
                <v:stroke weight="0.223543307086614pt" color="#000000"/>
                <v:imagedata o:title=""/>
                <o:lock v:ext="edit"/>
              </v:shape>
            </v:group>
            <v:group id="_x0000_s1519" o:spid="_x0000_s1519" o:spt="203" style="position:absolute;left:5638;top:4426;height:103;width:103;" coordorigin="5638,4426" coordsize="103,103">
              <o:lock v:ext="edit"/>
              <v:shape id="_x0000_s1520" o:spid="_x0000_s1520" style="position:absolute;left:5638;top:4426;height:103;width:103;" fillcolor="#000000" filled="t" stroked="f" coordorigin="5638,4426" coordsize="103,103" path="m5741,4426l5638,4426,5689,4529,5741,4426xe">
                <v:path arrowok="t"/>
                <v:fill on="t" focussize="0,0"/>
                <v:stroke on="f"/>
                <v:imagedata o:title=""/>
                <o:lock v:ext="edit"/>
              </v:shape>
            </v:group>
            <v:group id="_x0000_s1521" o:spid="_x0000_s1521" o:spt="203" style="position:absolute;left:5689;top:5057;height:439;width:2;" coordorigin="5689,5057" coordsize="2,439">
              <o:lock v:ext="edit"/>
              <v:shape id="_x0000_s1522" o:spid="_x0000_s1522" style="position:absolute;left:5689;top:5057;height:439;width:2;" filled="f" stroked="t" coordorigin="5689,5057" coordsize="0,439" path="m5689,5057l5689,5495e">
                <v:path arrowok="t"/>
                <v:fill on="f" focussize="0,0"/>
                <v:stroke weight="0.222677165354331pt" color="#000000"/>
                <v:imagedata o:title=""/>
                <o:lock v:ext="edit"/>
              </v:shape>
            </v:group>
            <v:group id="_x0000_s1523" o:spid="_x0000_s1523" o:spt="203" style="position:absolute;left:4953;top:5585;height:529;width:1473;" coordorigin="4953,5585" coordsize="1473,529">
              <o:lock v:ext="edit"/>
              <v:shape id="_x0000_s1524" o:spid="_x0000_s1524" style="position:absolute;left:4953;top:5585;height:529;width:1473;" filled="f" stroked="t" coordorigin="4953,5585" coordsize="1473,529" path="m4953,6114l6426,6114,6426,5585,4953,5585,4953,6114xe">
                <v:path arrowok="t"/>
                <v:fill on="f" focussize="0,0"/>
                <v:stroke weight="0.223543307086614pt" color="#000000"/>
                <v:imagedata o:title=""/>
                <o:lock v:ext="edit"/>
              </v:shape>
            </v:group>
            <v:group id="_x0000_s1525" o:spid="_x0000_s1525" o:spt="203" style="position:absolute;left:5638;top:5482;height:103;width:103;" coordorigin="5638,5482" coordsize="103,103">
              <o:lock v:ext="edit"/>
              <v:shape id="_x0000_s1526" o:spid="_x0000_s1526" style="position:absolute;left:5638;top:5482;height:103;width:103;" fillcolor="#000000" filled="t" stroked="f" coordorigin="5638,5482" coordsize="103,103" path="m5741,5482l5638,5482,5689,5585,5741,5482xe">
                <v:path arrowok="t"/>
                <v:fill on="t" focussize="0,0"/>
                <v:stroke on="f"/>
                <v:imagedata o:title=""/>
                <o:lock v:ext="edit"/>
              </v:shape>
            </v:group>
            <v:group id="_x0000_s1527" o:spid="_x0000_s1527" o:spt="203" style="position:absolute;left:5689;top:6114;height:439;width:2;" coordorigin="5689,6114" coordsize="2,439">
              <o:lock v:ext="edit"/>
              <v:shape id="_x0000_s1528" o:spid="_x0000_s1528" style="position:absolute;left:5689;top:6114;height:439;width:2;" filled="f" stroked="t" coordorigin="5689,6114" coordsize="0,439" path="m5689,6114l5689,6552e">
                <v:path arrowok="t"/>
                <v:fill on="f" focussize="0,0"/>
                <v:stroke weight="0.222677165354331pt" color="#000000"/>
                <v:imagedata o:title=""/>
                <o:lock v:ext="edit"/>
              </v:shape>
            </v:group>
            <v:group id="_x0000_s1529" o:spid="_x0000_s1529" o:spt="203" style="position:absolute;left:4953;top:6642;height:529;width:1473;" coordorigin="4953,6642" coordsize="1473,529">
              <o:lock v:ext="edit"/>
              <v:shape id="_x0000_s1530" o:spid="_x0000_s1530" style="position:absolute;left:4953;top:6642;height:529;width:1473;" filled="f" stroked="t" coordorigin="4953,6642" coordsize="1473,529" path="m4953,7170l6426,7170,6426,6642,4953,6642,4953,7170xe">
                <v:path arrowok="t"/>
                <v:fill on="f" focussize="0,0"/>
                <v:stroke weight="0.223543307086614pt" color="#000000"/>
                <v:imagedata o:title=""/>
                <o:lock v:ext="edit"/>
              </v:shape>
            </v:group>
            <v:group id="_x0000_s1531" o:spid="_x0000_s1531" o:spt="203" style="position:absolute;left:5638;top:6539;height:103;width:103;" coordorigin="5638,6539" coordsize="103,103">
              <o:lock v:ext="edit"/>
              <v:shape id="_x0000_s1532" o:spid="_x0000_s1532" style="position:absolute;left:5638;top:6539;height:103;width:103;" fillcolor="#000000" filled="t" stroked="f" coordorigin="5638,6539" coordsize="103,103" path="m5741,6539l5638,6539,5689,6642,5741,6539xe">
                <v:path arrowok="t"/>
                <v:fill on="t" focussize="0,0"/>
                <v:stroke on="f"/>
                <v:imagedata o:title=""/>
                <o:lock v:ext="edit"/>
              </v:shape>
            </v:group>
            <v:group id="_x0000_s1533" o:spid="_x0000_s1533" o:spt="203" style="position:absolute;left:5689;top:7170;height:439;width:2;" coordorigin="5689,7170" coordsize="2,439">
              <o:lock v:ext="edit"/>
              <v:shape id="_x0000_s1534" o:spid="_x0000_s1534" style="position:absolute;left:5689;top:7170;height:439;width:2;" filled="f" stroked="t" coordorigin="5689,7170" coordsize="0,439" path="m5689,7170l5689,7609e">
                <v:path arrowok="t"/>
                <v:fill on="f" focussize="0,0"/>
                <v:stroke weight="0.222677165354331pt" color="#000000"/>
                <v:imagedata o:title=""/>
                <o:lock v:ext="edit"/>
              </v:shape>
            </v:group>
            <v:group id="_x0000_s1535" o:spid="_x0000_s1535" o:spt="203" style="position:absolute;left:4953;top:7699;height:529;width:1473;" coordorigin="4953,7699" coordsize="1473,529">
              <o:lock v:ext="edit"/>
              <v:shape id="_x0000_s1536" o:spid="_x0000_s1536" style="position:absolute;left:4953;top:7699;height:529;width:1473;" filled="f" stroked="t" coordorigin="4953,7699" coordsize="1473,529" path="m4953,8227l6426,8227,6426,7699,4953,7699,4953,8227xe">
                <v:path arrowok="t"/>
                <v:fill on="f" focussize="0,0"/>
                <v:stroke weight="0.223543307086614pt" color="#000000"/>
                <v:imagedata o:title=""/>
                <o:lock v:ext="edit"/>
              </v:shape>
            </v:group>
            <v:group id="_x0000_s1537" o:spid="_x0000_s1537" o:spt="203" style="position:absolute;left:5638;top:7596;height:103;width:103;" coordorigin="5638,7596" coordsize="103,103">
              <o:lock v:ext="edit"/>
              <v:shape id="_x0000_s1538" o:spid="_x0000_s1538" style="position:absolute;left:5638;top:7596;height:103;width:103;" fillcolor="#000000" filled="t" stroked="f" coordorigin="5638,7596" coordsize="103,103" path="m5741,7596l5638,7596,5689,7699,5741,7596xe">
                <v:path arrowok="t"/>
                <v:fill on="t" focussize="0,0"/>
                <v:stroke on="f"/>
                <v:imagedata o:title=""/>
                <o:lock v:ext="edit"/>
              </v:shape>
            </v:group>
            <v:group id="_x0000_s1539" o:spid="_x0000_s1539" o:spt="203" style="position:absolute;left:5689;top:8227;height:439;width:2;" coordorigin="5689,8227" coordsize="2,439">
              <o:lock v:ext="edit"/>
              <v:shape id="_x0000_s1540" o:spid="_x0000_s1540" style="position:absolute;left:5689;top:8227;height:439;width:2;" filled="f" stroked="t" coordorigin="5689,8227" coordsize="0,439" path="m5689,8227l5689,8665e">
                <v:path arrowok="t"/>
                <v:fill on="f" focussize="0,0"/>
                <v:stroke weight="0.222677165354331pt" color="#000000"/>
                <v:imagedata o:title=""/>
                <o:lock v:ext="edit"/>
              </v:shape>
            </v:group>
            <v:group id="_x0000_s1541" o:spid="_x0000_s1541" o:spt="203" style="position:absolute;left:4953;top:8755;height:529;width:1473;" coordorigin="4953,8755" coordsize="1473,529">
              <o:lock v:ext="edit"/>
              <v:shape id="_x0000_s1542" o:spid="_x0000_s1542" style="position:absolute;left:4953;top:8755;height:529;width:1473;" filled="f" stroked="t" coordorigin="4953,8755" coordsize="1473,529" path="m4953,9284l6426,9284,6426,8755,4953,8755,4953,9284xe">
                <v:path arrowok="t"/>
                <v:fill on="f" focussize="0,0"/>
                <v:stroke weight="0.223543307086614pt" color="#000000"/>
                <v:imagedata o:title=""/>
                <o:lock v:ext="edit"/>
              </v:shape>
            </v:group>
            <v:group id="_x0000_s1543" o:spid="_x0000_s1543" o:spt="203" style="position:absolute;left:5638;top:8653;height:103;width:103;" coordorigin="5638,8653" coordsize="103,103">
              <o:lock v:ext="edit"/>
              <v:shape id="_x0000_s1544" o:spid="_x0000_s1544" style="position:absolute;left:5638;top:8653;height:103;width:103;" fillcolor="#000000" filled="t" stroked="f" coordorigin="5638,8653" coordsize="103,103" path="m5741,8653l5638,8653,5689,8755,5741,8653xe">
                <v:path arrowok="t"/>
                <v:fill on="t" focussize="0,0"/>
                <v:stroke on="f"/>
                <v:imagedata o:title=""/>
                <o:lock v:ext="edit"/>
              </v:shape>
            </v:group>
            <v:group id="_x0000_s1545" o:spid="_x0000_s1545" o:spt="203" style="position:absolute;left:5689;top:9284;height:175;width:2;" coordorigin="5689,9284" coordsize="2,175">
              <o:lock v:ext="edit"/>
              <v:shape id="_x0000_s1546" o:spid="_x0000_s1546" style="position:absolute;left:5689;top:9284;height:175;width:2;" filled="f" stroked="t" coordorigin="5689,9284" coordsize="0,175" path="m5689,9284l5689,9458e">
                <v:path arrowok="t"/>
                <v:fill on="f" focussize="0,0"/>
                <v:stroke weight="0.222677165354331pt" color="#000000"/>
                <v:imagedata o:title=""/>
                <o:lock v:ext="edit"/>
              </v:shape>
            </v:group>
            <v:group id="_x0000_s1547" o:spid="_x0000_s1547" o:spt="203" style="position:absolute;left:6426;top:9020;height:2;width:89;" coordorigin="6426,9020" coordsize="89,2">
              <o:lock v:ext="edit"/>
              <v:shape id="_x0000_s1548" o:spid="_x0000_s1548" style="position:absolute;left:6426;top:9020;height:2;width:89;" filled="f" stroked="t" coordorigin="6426,9020" coordsize="89,0" path="m6426,9020l6514,9020e">
                <v:path arrowok="t"/>
                <v:fill on="f" focussize="0,0"/>
                <v:stroke weight="0.223700787401575pt" color="#000000"/>
                <v:imagedata o:title=""/>
                <o:lock v:ext="edit"/>
              </v:shape>
            </v:group>
            <v:group id="_x0000_s1549" o:spid="_x0000_s1549" o:spt="203" style="position:absolute;left:3728;top:830;height:529;width:1489;" coordorigin="3728,830" coordsize="1489,529">
              <o:lock v:ext="edit"/>
              <v:shape id="_x0000_s1550" o:spid="_x0000_s1550" style="position:absolute;left:3728;top:830;height:529;width:1489;" filled="f" stroked="t" coordorigin="3728,830" coordsize="1489,529" path="m5216,830l5216,1028,3835,1028,3835,1358,3728,1358e">
                <v:path arrowok="t"/>
                <v:fill on="f" focussize="0,0"/>
                <v:stroke weight="0.223543307086614pt" color="#000000"/>
                <v:imagedata o:title=""/>
                <o:lock v:ext="edit"/>
              </v:shape>
            </v:group>
            <v:group id="_x0000_s1551" o:spid="_x0000_s1551" o:spt="203" style="position:absolute;left:2586;top:1094;height:529;width:1052;" coordorigin="2586,1094" coordsize="1052,529">
              <o:lock v:ext="edit"/>
              <v:shape id="_x0000_s1552" o:spid="_x0000_s1552" style="position:absolute;left:2586;top:1094;height:529;width:1052;" filled="f" stroked="t" coordorigin="2586,1094" coordsize="1052,529" path="m2586,1623l3638,1623,3638,1094,2586,1094,2586,1623xe">
                <v:path arrowok="t"/>
                <v:fill on="f" focussize="0,0"/>
                <v:stroke weight="0.223464566929134pt" color="#000000"/>
                <v:imagedata o:title=""/>
                <o:lock v:ext="edit"/>
              </v:shape>
            </v:group>
            <v:group id="_x0000_s1553" o:spid="_x0000_s1553" o:spt="203" style="position:absolute;left:3638;top:1307;height:103;width:103;" coordorigin="3638,1307" coordsize="103,103">
              <o:lock v:ext="edit"/>
              <v:shape id="_x0000_s1554" o:spid="_x0000_s1554" style="position:absolute;left:3638;top:1307;height:103;width:103;" fillcolor="#000000" filled="t" stroked="f" coordorigin="3638,1307" coordsize="103,103" path="m3741,1307l3638,1358,3741,1410,3741,1307xe">
                <v:path arrowok="t"/>
                <v:fill on="t" focussize="0,0"/>
                <v:stroke on="f"/>
                <v:imagedata o:title=""/>
                <o:lock v:ext="edit"/>
              </v:shape>
            </v:group>
            <v:group id="_x0000_s1555" o:spid="_x0000_s1555" o:spt="203" style="position:absolute;left:2350;top:302;height:3424;width:2604;" coordorigin="2350,302" coordsize="2604,3424">
              <o:lock v:ext="edit"/>
              <v:shape id="_x0000_s1556" o:spid="_x0000_s1556" style="position:absolute;left:2350;top:302;height:3424;width:2604;" filled="f" stroked="t" coordorigin="2350,302" coordsize="2604,3424" path="m4953,302l4953,623,2350,623,2350,3725e">
                <v:path arrowok="t"/>
                <v:fill on="f" focussize="0,0"/>
                <v:stroke weight="0.222992125984252pt" color="#6F2F9F"/>
                <v:imagedata o:title=""/>
                <o:lock v:ext="edit"/>
              </v:shape>
            </v:group>
            <v:group id="_x0000_s1557" o:spid="_x0000_s1557" o:spt="203" style="position:absolute;left:2298;top:3712;height:103;width:103;" coordorigin="2298,3712" coordsize="103,103">
              <o:lock v:ext="edit"/>
              <v:shape id="_x0000_s1558" o:spid="_x0000_s1558" style="position:absolute;left:2298;top:3712;height:103;width:103;" fillcolor="#6F2F9F" filled="t" stroked="f" coordorigin="2298,3712" coordsize="103,103" path="m2401,3712l2298,3712,2350,3815,2401,3712xe">
                <v:path arrowok="t"/>
                <v:fill on="t" focussize="0,0"/>
                <v:stroke on="f"/>
                <v:imagedata o:title=""/>
                <o:lock v:ext="edit"/>
              </v:shape>
            </v:group>
            <v:group id="_x0000_s1559" o:spid="_x0000_s1559" o:spt="203" style="position:absolute;left:2009;top:534;height:179;width:743;" coordorigin="2009,534" coordsize="743,179">
              <o:lock v:ext="edit"/>
              <v:shape id="_x0000_s1560" o:spid="_x0000_s1560" style="position:absolute;left:2009;top:534;height:179;width:743;" fillcolor="#FFFFFF" filled="t" stroked="f" coordorigin="2009,534" coordsize="743,179" path="m2009,713l2752,713,2752,534,2009,534,2009,713xe">
                <v:path arrowok="t"/>
                <v:fill on="t" focussize="0,0"/>
                <v:stroke on="f"/>
                <v:imagedata o:title=""/>
                <o:lock v:ext="edit"/>
              </v:shape>
            </v:group>
            <v:group id="_x0000_s1561" o:spid="_x0000_s1561" o:spt="203" style="position:absolute;left:2545;top:1623;height:2103;width:200;" coordorigin="2545,1623" coordsize="200,2103">
              <o:lock v:ext="edit"/>
              <v:shape id="_x0000_s1562" o:spid="_x0000_s1562" style="position:absolute;left:2545;top:1623;height:2103;width:200;" filled="f" stroked="t" coordorigin="2545,1623" coordsize="200,2103" path="m2744,1623l2744,2019,2545,2019,2545,3725e">
                <v:path arrowok="t"/>
                <v:fill on="f" focussize="0,0"/>
                <v:stroke weight="0.222677165354331pt" color="#6F2F9F"/>
                <v:imagedata o:title=""/>
                <o:lock v:ext="edit"/>
              </v:shape>
            </v:group>
            <v:group id="_x0000_s1563" o:spid="_x0000_s1563" o:spt="203" style="position:absolute;left:2494;top:3712;height:103;width:103;" coordorigin="2494,3712" coordsize="103,103">
              <o:lock v:ext="edit"/>
              <v:shape id="_x0000_s1564" o:spid="_x0000_s1564" style="position:absolute;left:2494;top:3712;height:103;width:103;" fillcolor="#6F2F9F" filled="t" stroked="f" coordorigin="2494,3712" coordsize="103,103" path="m2596,3712l2494,3712,2545,3815,2596,3712xe">
                <v:path arrowok="t"/>
                <v:fill on="t" focussize="0,0"/>
                <v:stroke on="f"/>
                <v:imagedata o:title=""/>
                <o:lock v:ext="edit"/>
              </v:shape>
            </v:group>
            <v:group id="_x0000_s1565" o:spid="_x0000_s1565" o:spt="203" style="position:absolute;left:2478;top:2515;height:358;width:743;" coordorigin="2478,2515" coordsize="743,358">
              <o:lock v:ext="edit"/>
              <v:shape id="_x0000_s1566" o:spid="_x0000_s1566" style="position:absolute;left:2478;top:2515;height:358;width:743;" fillcolor="#FFFFFF" filled="t" stroked="f" coordorigin="2478,2515" coordsize="743,358" path="m2478,2873l3220,2873,3220,2515,2478,2515,2478,2873xe">
                <v:path arrowok="t"/>
                <v:fill on="t" focussize="0,0"/>
                <v:stroke on="f"/>
                <v:imagedata o:title=""/>
                <o:lock v:ext="edit"/>
              </v:shape>
            </v:group>
            <v:group id="_x0000_s1567" o:spid="_x0000_s1567" o:spt="203" style="position:absolute;left:4518;top:6906;height:2;width:435;" coordorigin="4518,6906" coordsize="435,2">
              <o:lock v:ext="edit"/>
              <v:shape id="_x0000_s1568" o:spid="_x0000_s1568" style="position:absolute;left:4518;top:6906;height:2;width:435;" filled="f" stroked="t" coordorigin="4518,6906" coordsize="435,0" path="m4518,6906l4953,6906e">
                <v:path arrowok="t"/>
                <v:fill on="f" focussize="0,0"/>
                <v:stroke weight="0.223700787401575pt" color="#000000"/>
                <v:imagedata o:title=""/>
                <o:lock v:ext="edit"/>
              </v:shape>
            </v:group>
            <v:group id="_x0000_s1569" o:spid="_x0000_s1569" o:spt="203" style="position:absolute;left:3728;top:6906;height:2;width:346;" coordorigin="3728,6906" coordsize="346,2">
              <o:lock v:ext="edit"/>
              <v:shape id="_x0000_s1570" o:spid="_x0000_s1570" style="position:absolute;left:3728;top:6906;height:2;width:346;" filled="f" stroked="t" coordorigin="3728,6906" coordsize="346,0" path="m3728,6906l4073,6906e">
                <v:path arrowok="t"/>
                <v:fill on="f" focussize="0,0"/>
                <v:stroke weight="0.223700787401575pt" color="#000000"/>
                <v:imagedata o:title=""/>
                <o:lock v:ext="edit"/>
              </v:shape>
            </v:group>
            <v:group id="_x0000_s1571" o:spid="_x0000_s1571" o:spt="203" style="position:absolute;left:3638;top:6855;height:103;width:103;" coordorigin="3638,6855" coordsize="103,103">
              <o:lock v:ext="edit"/>
              <v:shape id="_x0000_s1572" o:spid="_x0000_s1572" style="position:absolute;left:3638;top:6855;height:103;width:103;" fillcolor="#000000" filled="t" stroked="f" coordorigin="3638,6855" coordsize="103,103" path="m3741,6855l3638,6906,3741,6958,3741,6855xe">
                <v:path arrowok="t"/>
                <v:fill on="t" focussize="0,0"/>
                <v:stroke on="f"/>
                <v:imagedata o:title=""/>
                <o:lock v:ext="edit"/>
              </v:shape>
            </v:group>
            <v:group id="_x0000_s1573" o:spid="_x0000_s1573" o:spt="203" style="position:absolute;left:4953;top:9812;height:529;width:1473;" coordorigin="4953,9812" coordsize="1473,529">
              <o:lock v:ext="edit"/>
              <v:shape id="_x0000_s1574" o:spid="_x0000_s1574" style="position:absolute;left:4953;top:9812;height:529;width:1473;" filled="f" stroked="t" coordorigin="4953,9812" coordsize="1473,529" path="m4953,10340l6426,10340,6426,9812,4953,9812,4953,10340xe">
                <v:path arrowok="t"/>
                <v:fill on="f" focussize="0,0"/>
                <v:stroke weight="0.223543307086614pt" color="#000000"/>
                <v:imagedata o:title=""/>
                <o:lock v:ext="edit"/>
              </v:shape>
            </v:group>
            <v:group id="_x0000_s1575" o:spid="_x0000_s1575" o:spt="203" style="position:absolute;left:5689;top:9637;height:85;width:2;" coordorigin="5689,9637" coordsize="2,85">
              <o:lock v:ext="edit"/>
              <v:shape id="_x0000_s1576" o:spid="_x0000_s1576" style="position:absolute;left:5689;top:9637;height:85;width:2;" filled="f" stroked="t" coordorigin="5689,9637" coordsize="0,85" path="m5689,9637l5689,9722e">
                <v:path arrowok="t"/>
                <v:fill on="f" focussize="0,0"/>
                <v:stroke weight="0.222677165354331pt" color="#000000"/>
                <v:imagedata o:title=""/>
                <o:lock v:ext="edit"/>
              </v:shape>
            </v:group>
            <v:group id="_x0000_s1577" o:spid="_x0000_s1577" o:spt="203" style="position:absolute;left:5638;top:9709;height:103;width:103;" coordorigin="5638,9709" coordsize="103,103">
              <o:lock v:ext="edit"/>
              <v:shape id="_x0000_s1578" o:spid="_x0000_s1578" style="position:absolute;left:5638;top:9709;height:103;width:103;" fillcolor="#000000" filled="t" stroked="f" coordorigin="5638,9709" coordsize="103,103" path="m5741,9709l5638,9709,5689,9812,5741,9709xe">
                <v:path arrowok="t"/>
                <v:fill on="t" focussize="0,0"/>
                <v:stroke on="f"/>
                <v:imagedata o:title=""/>
                <o:lock v:ext="edit"/>
              </v:shape>
            </v:group>
            <v:group id="_x0000_s1579" o:spid="_x0000_s1579" o:spt="203" style="position:absolute;left:5689;top:10340;height:439;width:2;" coordorigin="5689,10340" coordsize="2,439">
              <o:lock v:ext="edit"/>
              <v:shape id="_x0000_s1580" o:spid="_x0000_s1580" style="position:absolute;left:5689;top:10340;height:439;width:2;" filled="f" stroked="t" coordorigin="5689,10340" coordsize="0,439" path="m5689,10340l5689,10779e">
                <v:path arrowok="t"/>
                <v:fill on="f" focussize="0,0"/>
                <v:stroke weight="0.222677165354331pt" color="#000000"/>
                <v:imagedata o:title=""/>
                <o:lock v:ext="edit"/>
              </v:shape>
            </v:group>
            <v:group id="_x0000_s1581" o:spid="_x0000_s1581" o:spt="203" style="position:absolute;left:4953;top:10869;height:529;width:1473;" coordorigin="4953,10869" coordsize="1473,529">
              <o:lock v:ext="edit"/>
              <v:shape id="_x0000_s1582" o:spid="_x0000_s1582" style="position:absolute;left:4953;top:10869;height:529;width:1473;" filled="f" stroked="t" coordorigin="4953,10869" coordsize="1473,529" path="m4953,11397l6426,11397,6426,10869,4953,10869,4953,11397xe">
                <v:path arrowok="t"/>
                <v:fill on="f" focussize="0,0"/>
                <v:stroke weight="0.223543307086614pt" color="#000000"/>
                <v:imagedata o:title=""/>
                <o:lock v:ext="edit"/>
              </v:shape>
            </v:group>
            <v:group id="_x0000_s1583" o:spid="_x0000_s1583" o:spt="203" style="position:absolute;left:5638;top:10766;height:103;width:103;" coordorigin="5638,10766" coordsize="103,103">
              <o:lock v:ext="edit"/>
              <v:shape id="_x0000_s1584" o:spid="_x0000_s1584" style="position:absolute;left:5638;top:10766;height:103;width:103;" fillcolor="#000000" filled="t" stroked="f" coordorigin="5638,10766" coordsize="103,103" path="m5741,10766l5638,10766,5689,10869,5741,10766xe">
                <v:path arrowok="t"/>
                <v:fill on="t" focussize="0,0"/>
                <v:stroke on="f"/>
                <v:imagedata o:title=""/>
                <o:lock v:ext="edit"/>
              </v:shape>
            </v:group>
            <v:group id="_x0000_s1585" o:spid="_x0000_s1585" o:spt="203" style="position:absolute;left:2350;top:6362;height:4771;width:2604;" coordorigin="2350,6362" coordsize="2604,4771">
              <o:lock v:ext="edit"/>
              <v:shape id="_x0000_s1586" o:spid="_x0000_s1586" style="position:absolute;left:2350;top:6362;height:4771;width:2604;" filled="f" stroked="t" coordorigin="2350,6362" coordsize="2604,4771" path="m4953,11133l2350,11133,2350,6362e">
                <v:path arrowok="t"/>
                <v:fill on="f" focussize="0,0"/>
                <v:stroke weight="0.222913385826772pt" color="#6F2F9F"/>
                <v:imagedata o:title=""/>
                <o:lock v:ext="edit"/>
              </v:shape>
            </v:group>
            <v:group id="_x0000_s1587" o:spid="_x0000_s1587" o:spt="203" style="position:absolute;left:2298;top:6272;height:103;width:103;" coordorigin="2298,6272" coordsize="103,103">
              <o:lock v:ext="edit"/>
              <v:shape id="_x0000_s1588" o:spid="_x0000_s1588" style="position:absolute;left:2298;top:6272;height:103;width:103;" fillcolor="#6F2F9F" filled="t" stroked="f" coordorigin="2298,6272" coordsize="103,103" path="m2350,6272l2298,6375,2401,6375,2350,6272xe">
                <v:path arrowok="t"/>
                <v:fill on="t" focussize="0,0"/>
                <v:stroke on="f"/>
                <v:imagedata o:title=""/>
                <o:lock v:ext="edit"/>
              </v:shape>
            </v:group>
            <v:group id="_x0000_s1589" o:spid="_x0000_s1589" o:spt="203" style="position:absolute;left:2820;top:10954;height:358;width:743;" coordorigin="2820,10954" coordsize="743,358">
              <o:lock v:ext="edit"/>
              <v:shape id="_x0000_s1590" o:spid="_x0000_s1590" style="position:absolute;left:2820;top:10954;height:358;width:743;" fillcolor="#FFFFFF" filled="t" stroked="f" coordorigin="2820,10954" coordsize="743,358" path="m2820,11312l3562,11312,3562,10954,2820,10954,2820,11312xe">
                <v:path arrowok="t"/>
                <v:fill on="t" focussize="0,0"/>
                <v:stroke on="f"/>
                <v:imagedata o:title=""/>
                <o:lock v:ext="edit"/>
              </v:shape>
            </v:group>
            <v:group id="_x0000_s1591" o:spid="_x0000_s1591" o:spt="203" style="position:absolute;left:2586;top:6362;height:2658;width:2367;" coordorigin="2586,6362" coordsize="2367,2658">
              <o:lock v:ext="edit"/>
              <v:shape id="_x0000_s1592" o:spid="_x0000_s1592" style="position:absolute;left:2586;top:6362;height:2658;width:2367;" filled="f" stroked="t" coordorigin="2586,6362" coordsize="2367,2658" path="m4953,9020l2586,9020,2586,6362e">
                <v:path arrowok="t"/>
                <v:fill on="f" focussize="0,0"/>
                <v:stroke weight="0.223070866141732pt" color="#6F2F9F"/>
                <v:imagedata o:title=""/>
                <o:lock v:ext="edit"/>
              </v:shape>
            </v:group>
            <v:group id="_x0000_s1593" o:spid="_x0000_s1593" o:spt="203" style="position:absolute;left:2535;top:6272;height:103;width:103;" coordorigin="2535,6272" coordsize="103,103">
              <o:lock v:ext="edit"/>
              <v:shape id="_x0000_s1594" o:spid="_x0000_s1594" style="position:absolute;left:2535;top:6272;height:103;width:103;" fillcolor="#6F2F9F" filled="t" stroked="f" coordorigin="2535,6272" coordsize="103,103" path="m2586,6272l2535,6375,2637,6375,2586,6272xe">
                <v:path arrowok="t"/>
                <v:fill on="t" focussize="0,0"/>
                <v:stroke on="f"/>
                <v:imagedata o:title=""/>
                <o:lock v:ext="edit"/>
              </v:shape>
            </v:group>
            <v:group id="_x0000_s1595" o:spid="_x0000_s1595" o:spt="203" style="position:absolute;left:2908;top:8841;height:358;width:1188;" coordorigin="2908,8841" coordsize="1188,358">
              <o:lock v:ext="edit"/>
              <v:shape id="_x0000_s1596" o:spid="_x0000_s1596" style="position:absolute;left:2908;top:8841;height:358;width:1188;" fillcolor="#FFFFFF" filled="t" stroked="f" coordorigin="2908,8841" coordsize="1188,358" path="m2908,9198l4095,9198,4095,8841,2908,8841,2908,9198xe">
                <v:path arrowok="t"/>
                <v:fill on="t" focussize="0,0"/>
                <v:stroke on="f"/>
                <v:imagedata o:title=""/>
                <o:lock v:ext="edit"/>
              </v:shape>
            </v:group>
            <v:group id="_x0000_s1597" o:spid="_x0000_s1597" o:spt="203" style="position:absolute;left:4507;top:4793;height:2;width:446;" coordorigin="4507,4793" coordsize="446,2">
              <o:lock v:ext="edit"/>
              <v:shape id="_x0000_s1598" o:spid="_x0000_s1598" style="position:absolute;left:4507;top:4793;height:2;width:446;" filled="f" stroked="t" coordorigin="4507,4793" coordsize="446,0" path="m4507,4793l4953,4793e">
                <v:path arrowok="t"/>
                <v:fill on="f" focussize="0,0"/>
                <v:stroke weight="0.223700787401575pt" color="#000000"/>
                <v:imagedata o:title=""/>
                <o:lock v:ext="edit"/>
              </v:shape>
            </v:group>
            <v:group id="_x0000_s1599" o:spid="_x0000_s1599" o:spt="203" style="position:absolute;left:3854;top:4793;height:2;width:357;" coordorigin="3854,4793" coordsize="357,2">
              <o:lock v:ext="edit"/>
              <v:shape id="_x0000_s1600" o:spid="_x0000_s1600" style="position:absolute;left:3854;top:4793;height:2;width:357;" filled="f" stroked="t" coordorigin="3854,4793" coordsize="357,0" path="m3854,4793l4210,4793e">
                <v:path arrowok="t"/>
                <v:fill on="f" focussize="0,0"/>
                <v:stroke weight="0.223700787401575pt" color="#000000"/>
                <v:imagedata o:title=""/>
                <o:lock v:ext="edit"/>
              </v:shape>
            </v:group>
            <v:group id="_x0000_s1601" o:spid="_x0000_s1601" o:spt="203" style="position:absolute;left:3764;top:4741;height:103;width:103;" coordorigin="3764,4741" coordsize="103,103">
              <o:lock v:ext="edit"/>
              <v:shape id="_x0000_s1602" o:spid="_x0000_s1602" style="position:absolute;left:3764;top:4741;height:103;width:103;" fillcolor="#000000" filled="t" stroked="f" coordorigin="3764,4741" coordsize="103,103" path="m3867,4741l3764,4793,3867,4844,3867,4741xe">
                <v:path arrowok="t"/>
                <v:fill on="t" focussize="0,0"/>
                <v:stroke on="f"/>
                <v:imagedata o:title=""/>
                <o:lock v:ext="edit"/>
              </v:shape>
            </v:group>
            <v:group id="_x0000_s1603" o:spid="_x0000_s1603" o:spt="203" style="position:absolute;left:6426;top:3736;height:2;width:299;" coordorigin="6426,3736" coordsize="299,2">
              <o:lock v:ext="edit"/>
              <v:shape id="_x0000_s1604" o:spid="_x0000_s1604" style="position:absolute;left:6426;top:3736;height:2;width:299;" filled="f" stroked="t" coordorigin="6426,3736" coordsize="299,0" path="m6426,3736l6724,3736e">
                <v:path arrowok="t"/>
                <v:fill on="f" focussize="0,0"/>
                <v:stroke weight="0.223700787401575pt" color="#000000"/>
                <v:imagedata o:title=""/>
                <o:lock v:ext="edit"/>
              </v:shape>
            </v:group>
            <v:group id="_x0000_s1605" o:spid="_x0000_s1605" o:spt="203" style="position:absolute;left:7021;top:3736;height:2;width:209;" coordorigin="7021,3736" coordsize="209,2">
              <o:lock v:ext="edit"/>
              <v:shape id="_x0000_s1606" o:spid="_x0000_s1606" style="position:absolute;left:7021;top:3736;height:2;width:209;" filled="f" stroked="t" coordorigin="7021,3736" coordsize="209,0" path="m7021,3736l7230,3736e">
                <v:path arrowok="t"/>
                <v:fill on="f" focussize="0,0"/>
                <v:stroke weight="0.223700787401575pt" color="#000000"/>
                <v:imagedata o:title=""/>
                <o:lock v:ext="edit"/>
              </v:shape>
            </v:group>
            <v:group id="_x0000_s1607" o:spid="_x0000_s1607" o:spt="203" style="position:absolute;left:7217;top:3685;height:103;width:103;" coordorigin="7217,3685" coordsize="103,103">
              <o:lock v:ext="edit"/>
              <v:shape id="_x0000_s1608" o:spid="_x0000_s1608" style="position:absolute;left:7217;top:3685;height:103;width:103;" fillcolor="#000000" filled="t" stroked="f" coordorigin="7217,3685" coordsize="103,103" path="m7217,3685l7217,3788,7320,3736,7217,3685xe">
                <v:path arrowok="t"/>
                <v:fill on="t" focussize="0,0"/>
                <v:stroke on="f"/>
                <v:imagedata o:title=""/>
                <o:lock v:ext="edit"/>
              </v:shape>
            </v:group>
            <v:group id="_x0000_s1609" o:spid="_x0000_s1609" o:spt="203" style="position:absolute;left:6426;top:1623;height:2024;width:2474;" coordorigin="6426,1623" coordsize="2474,2024">
              <o:lock v:ext="edit"/>
              <v:shape id="_x0000_s1610" o:spid="_x0000_s1610" style="position:absolute;left:6426;top:1623;height:2024;width:2474;" filled="f" stroked="t" coordorigin="6426,1623" coordsize="2474,2024" path="m6426,1623l8900,1623,8900,3646e">
                <v:path arrowok="t"/>
                <v:fill on="f" focussize="0,0"/>
                <v:stroke weight="0.223228346456693pt" color="#00AFEF"/>
                <v:imagedata o:title=""/>
                <o:lock v:ext="edit"/>
              </v:shape>
            </v:group>
            <v:group id="_x0000_s1611" o:spid="_x0000_s1611" o:spt="203" style="position:absolute;left:8196;top:3736;height:1004;width:1000;" coordsize="0,0">
              <o:lock v:ext="edit"/>
              <v:shape id="_x0000_s1612" o:spid="_x0000_s1612" style="position:absolute;left:8196;top:3736;height:1004;width:1000;" filled="f" stroked="t" coordorigin="8196,3736" coordsize="13404,17864" path="m8196,4740l9195,4740,9195,3736,8196,3736,8196,4740xe">
                <v:path arrowok="t"/>
                <v:fill on="f" focussize="0,0"/>
                <v:stroke weight="0.223149606299213pt" color="#000000"/>
                <v:imagedata o:title=""/>
                <o:lock v:ext="edit"/>
              </v:shape>
            </v:group>
            <v:group id="_x0000_s1613" o:spid="_x0000_s1613" o:spt="203" style="position:absolute;left:8848;top:3633;height:103;width:103;" coordorigin="8848,3633" coordsize="103,103">
              <o:lock v:ext="edit"/>
              <v:shape id="_x0000_s1614" o:spid="_x0000_s1614" style="position:absolute;left:8848;top:3633;height:103;width:103;" fillcolor="#00AFEF" filled="t" stroked="f" coordorigin="8848,3633" coordsize="103,103" path="m8951,3633l8848,3633,8900,3736,8951,3633xe">
                <v:path arrowok="t"/>
                <v:fill on="t" focussize="0,0"/>
                <v:stroke on="f"/>
                <v:imagedata o:title=""/>
                <o:lock v:ext="edit"/>
              </v:shape>
            </v:group>
            <v:group id="_x0000_s1615" o:spid="_x0000_s1615" o:spt="203" style="position:absolute;left:8343;top:1533;height:179;width:743;" coordorigin="8343,1533" coordsize="743,179">
              <o:lock v:ext="edit"/>
              <v:shape id="_x0000_s1616" o:spid="_x0000_s1616" style="position:absolute;left:8343;top:1533;height:179;width:743;" fillcolor="#FFFFFF" filled="t" stroked="f" coordorigin="8343,1533" coordsize="743,179" path="m8343,1712l9086,1712,9086,1533,8343,1533,8343,1712xe">
                <v:path arrowok="t"/>
                <v:fill on="t" focussize="0,0"/>
                <v:stroke on="f"/>
                <v:imagedata o:title=""/>
                <o:lock v:ext="edit"/>
              </v:shape>
            </v:group>
            <v:group id="_x0000_s1617" o:spid="_x0000_s1617" o:spt="203" style="position:absolute;left:7682;top:4634;height:2;width:425;" coordorigin="7682,4634" coordsize="425,2">
              <o:lock v:ext="edit"/>
              <v:shape id="_x0000_s1618" o:spid="_x0000_s1618" style="position:absolute;left:7682;top:4634;height:2;width:425;" filled="f" stroked="t" coordorigin="7682,4634" coordsize="425,0" path="m7682,4634l8106,4634e">
                <v:path arrowok="t"/>
                <v:fill on="f" focussize="0,0"/>
                <v:stroke weight="0.223700787401575pt" color="#00AFEF"/>
                <v:imagedata o:title=""/>
                <o:lock v:ext="edit"/>
              </v:shape>
            </v:group>
            <v:group id="_x0000_s1619" o:spid="_x0000_s1619" o:spt="203" style="position:absolute;left:6426;top:4634;height:2;width:514;" coordorigin="6426,4634" coordsize="514,2">
              <o:lock v:ext="edit"/>
              <v:shape id="_x0000_s1620" o:spid="_x0000_s1620" style="position:absolute;left:6426;top:4634;height:2;width:514;" filled="f" stroked="t" coordorigin="6426,4634" coordsize="514,0" path="m6426,4634l6940,4634e">
                <v:path arrowok="t"/>
                <v:fill on="f" focussize="0,0"/>
                <v:stroke weight="0.223700787401575pt" color="#00AFEF"/>
                <v:imagedata o:title=""/>
                <o:lock v:ext="edit"/>
              </v:shape>
            </v:group>
            <v:group id="_x0000_s1621" o:spid="_x0000_s1621" o:spt="203" style="position:absolute;left:8093;top:4583;height:103;width:103;" coordorigin="8093,4583" coordsize="103,103">
              <o:lock v:ext="edit"/>
              <v:shape id="_x0000_s1622" o:spid="_x0000_s1622" style="position:absolute;left:8093;top:4583;height:103;width:103;" fillcolor="#00AFEF" filled="t" stroked="f" coordorigin="8093,4583" coordsize="103,103" path="m8093,4583l8093,4686,8196,4634,8093,4583xe">
                <v:path arrowok="t"/>
                <v:fill on="t" focussize="0,0"/>
                <v:stroke on="f"/>
                <v:imagedata o:title=""/>
                <o:lock v:ext="edit"/>
              </v:shape>
            </v:group>
            <v:group id="_x0000_s1623" o:spid="_x0000_s1623" o:spt="203" style="position:absolute;left:6426;top:4830;height:1020;width:2270;" coordorigin="6426,4830" coordsize="2270,1020">
              <o:lock v:ext="edit"/>
              <v:shape id="_x0000_s1624" o:spid="_x0000_s1624" style="position:absolute;left:6426;top:4830;height:1020;width:2270;" filled="f" stroked="t" coordorigin="6426,4830" coordsize="2270,1020" path="m6426,5849l8695,5849,8695,4830e">
                <v:path arrowok="t"/>
                <v:fill on="f" focussize="0,0"/>
                <v:stroke weight="0.223464566929134pt" color="#00AFEF"/>
                <v:imagedata o:title=""/>
                <o:lock v:ext="edit"/>
              </v:shape>
            </v:group>
            <v:group id="_x0000_s1625" o:spid="_x0000_s1625" o:spt="203" style="position:absolute;left:8644;top:4740;height:103;width:103;" coordorigin="8644,4740" coordsize="103,103">
              <o:lock v:ext="edit"/>
              <v:shape id="_x0000_s1626" o:spid="_x0000_s1626" style="position:absolute;left:8644;top:4740;height:103;width:103;" fillcolor="#00AFEF" filled="t" stroked="f" coordorigin="8644,4740" coordsize="103,103" path="m8695,4740l8644,4843,8746,4843,8695,4740xe">
                <v:path arrowok="t"/>
                <v:fill on="t" focussize="0,0"/>
                <v:stroke on="f"/>
                <v:imagedata o:title=""/>
                <o:lock v:ext="edit"/>
              </v:shape>
            </v:group>
            <v:group id="_x0000_s1627" o:spid="_x0000_s1627" o:spt="203" style="position:absolute;left:7742;top:5760;height:179;width:743;" coordorigin="7742,5760" coordsize="743,179">
              <o:lock v:ext="edit"/>
              <v:shape id="_x0000_s1628" o:spid="_x0000_s1628" style="position:absolute;left:7742;top:5760;height:179;width:743;" fillcolor="#FFFFFF" filled="t" stroked="f" coordorigin="7742,5760" coordsize="743,179" path="m7742,5939l8484,5939,8484,5760,7742,5760,7742,5939xe">
                <v:path arrowok="t"/>
                <v:fill on="t" focussize="0,0"/>
                <v:stroke on="f"/>
                <v:imagedata o:title=""/>
                <o:lock v:ext="edit"/>
              </v:shape>
            </v:group>
            <v:group id="_x0000_s1629" o:spid="_x0000_s1629" o:spt="203" style="position:absolute;left:6899;top:8755;height:529;width:1473;" coordorigin="6899,8755" coordsize="1473,529">
              <o:lock v:ext="edit"/>
              <v:shape id="_x0000_s1630" o:spid="_x0000_s1630" style="position:absolute;left:6899;top:8755;height:529;width:1473;" filled="f" stroked="t" coordorigin="6899,8755" coordsize="1473,529" path="m6899,9284l8372,9284,8372,8755,6899,8755,6899,9284xe">
                <v:path arrowok="t"/>
                <v:fill on="f" focussize="0,0"/>
                <v:stroke weight="0.223543307086614pt" color="#000000"/>
                <v:imagedata o:title=""/>
                <o:lock v:ext="edit"/>
              </v:shape>
            </v:group>
            <v:group id="_x0000_s1631" o:spid="_x0000_s1631" o:spt="203" style="position:absolute;left:6797;top:8968;height:103;width:103;" coordorigin="6797,8968" coordsize="103,103">
              <o:lock v:ext="edit"/>
              <v:shape id="_x0000_s1632" o:spid="_x0000_s1632" style="position:absolute;left:6797;top:8968;height:103;width:103;" fillcolor="#000000" filled="t" stroked="f" coordorigin="6797,8968" coordsize="103,103" path="m6797,8968l6797,9071,6899,9020,6797,8968xe">
                <v:path arrowok="t"/>
                <v:fill on="t" focussize="0,0"/>
                <v:stroke on="f"/>
                <v:imagedata o:title=""/>
                <o:lock v:ext="edit"/>
              </v:shape>
            </v:group>
            <v:group id="_x0000_s1633" o:spid="_x0000_s1633" o:spt="203" style="position:absolute;left:6426;top:4830;height:5247;width:2569;" coordorigin="6426,4830" coordsize="2569,5247">
              <o:lock v:ext="edit"/>
              <v:shape id="_x0000_s1634" o:spid="_x0000_s1634" style="position:absolute;left:6426;top:4830;height:5247;width:2569;" filled="f" stroked="t" coordorigin="6426,4830" coordsize="2569,5247" path="m6426,10076l8994,10076,8994,4830e">
                <v:path arrowok="t"/>
                <v:fill on="f" focussize="0,0"/>
                <v:stroke weight="0.222834645669291pt" color="#00AFEF"/>
                <v:imagedata o:title=""/>
                <o:lock v:ext="edit"/>
              </v:shape>
            </v:group>
            <v:group id="_x0000_s1635" o:spid="_x0000_s1635" o:spt="203" style="position:absolute;left:8943;top:4740;height:103;width:103;" coordorigin="8943,4740" coordsize="103,103">
              <o:lock v:ext="edit"/>
              <v:shape id="_x0000_s1636" o:spid="_x0000_s1636" style="position:absolute;left:8943;top:4740;height:103;width:103;" fillcolor="#00AFEF" filled="t" stroked="f" coordorigin="8943,4740" coordsize="103,103" path="m8994,4740l8943,4843,9046,4843,8994,4740xe">
                <v:path arrowok="t"/>
                <v:fill on="t" focussize="0,0"/>
                <v:stroke on="f"/>
                <v:imagedata o:title=""/>
                <o:lock v:ext="edit"/>
              </v:shape>
            </v:group>
            <v:group id="_x0000_s1637" o:spid="_x0000_s1637" o:spt="203" style="position:absolute;left:8579;top:9987;height:179;width:743;" coordorigin="8579,9987" coordsize="743,179">
              <o:lock v:ext="edit"/>
              <v:shape id="_x0000_s1638" o:spid="_x0000_s1638" style="position:absolute;left:8579;top:9987;height:179;width:743;" fillcolor="#FFFFFF" filled="t" stroked="f" coordorigin="8579,9987" coordsize="743,179" path="m8579,10166l9321,10166,9321,9987,8579,9987,8579,10166xe">
                <v:path arrowok="t"/>
                <v:fill on="t" focussize="0,0"/>
                <v:stroke on="f"/>
                <v:imagedata o:title=""/>
                <o:lock v:ext="edit"/>
              </v:shape>
            </v:group>
            <v:group id="_x0000_s1639" o:spid="_x0000_s1639" o:spt="203" style="position:absolute;left:8275;top:4830;height:3926;width:554;" coordorigin="8275,4830" coordsize="554,3926">
              <o:lock v:ext="edit"/>
              <v:shape id="_x0000_s1640" o:spid="_x0000_s1640" style="position:absolute;left:8275;top:4830;height:3926;width:554;" filled="f" stroked="t" coordorigin="8275,4830" coordsize="554,3926" path="m8275,8755l8275,8359,8828,8359,8828,4830e">
                <v:path arrowok="t"/>
                <v:fill on="f" focussize="0,0"/>
                <v:stroke weight="0.222677165354331pt" color="#00AFEF"/>
                <v:imagedata o:title=""/>
                <o:lock v:ext="edit"/>
              </v:shape>
            </v:group>
            <v:group id="_x0000_s1641" o:spid="_x0000_s1641" o:spt="203" style="position:absolute;left:8777;top:4740;height:103;width:103;" coordorigin="8777,4740" coordsize="103,103">
              <o:lock v:ext="edit"/>
              <v:shape id="_x0000_s1642" o:spid="_x0000_s1642" style="position:absolute;left:8777;top:4740;height:103;width:103;" fillcolor="#00AFEF" filled="t" stroked="f" coordorigin="8777,4740" coordsize="103,103" path="m8828,4740l8777,4843,8880,4843,8828,4740xe">
                <v:path arrowok="t"/>
                <v:fill on="t" focussize="0,0"/>
                <v:stroke on="f"/>
                <v:imagedata o:title=""/>
                <o:lock v:ext="edit"/>
              </v:shape>
            </v:group>
            <v:group id="_x0000_s1643" o:spid="_x0000_s1643" o:spt="203" style="position:absolute;left:8158;top:8296;height:179;width:743;" coordorigin="8158,8296" coordsize="743,179">
              <o:lock v:ext="edit"/>
              <v:shape id="_x0000_s1644" o:spid="_x0000_s1644" style="position:absolute;left:8158;top:8296;height:179;width:743;" fillcolor="#FFFFFF" filled="t" stroked="f" coordorigin="8158,8296" coordsize="743,179" path="m8158,8475l8901,8475,8901,8296,8158,8296,8158,8475xe">
                <v:path arrowok="t"/>
                <v:fill on="t" focussize="0,0"/>
                <v:stroke on="f"/>
                <v:imagedata o:title=""/>
                <o:lock v:ext="edit"/>
              </v:shape>
            </v:group>
            <v:group id="_x0000_s1645" o:spid="_x0000_s1645" o:spt="203" style="position:absolute;left:4376;top:10076;height:2;width:578;" coordorigin="4376,10076" coordsize="578,2">
              <o:lock v:ext="edit"/>
              <v:shape id="_x0000_s1646" o:spid="_x0000_s1646" style="position:absolute;left:4376;top:10076;height:2;width:578;" filled="f" stroked="t" coordorigin="4376,10076" coordsize="578,0" path="m4376,10076l4953,10076e">
                <v:path arrowok="t"/>
                <v:fill on="f" focussize="0,0"/>
                <v:stroke weight="0.223700787401575pt" color="#6F2F9F"/>
                <v:imagedata o:title=""/>
                <o:lock v:ext="edit"/>
              </v:shape>
            </v:group>
            <v:group id="_x0000_s1647" o:spid="_x0000_s1647" o:spt="203" style="position:absolute;left:3591;top:10076;height:2;width:488;" coordorigin="3591,10076" coordsize="488,2">
              <o:lock v:ext="edit"/>
              <v:shape id="_x0000_s1648" o:spid="_x0000_s1648" style="position:absolute;left:3591;top:10076;height:2;width:488;" filled="f" stroked="t" coordorigin="3591,10076" coordsize="488,0" path="m3591,10076l4079,10076e">
                <v:path arrowok="t"/>
                <v:fill on="f" focussize="0,0"/>
                <v:stroke weight="0.223700787401575pt" color="#6F2F9F"/>
                <v:imagedata o:title=""/>
                <o:lock v:ext="edit"/>
              </v:shape>
            </v:group>
            <v:group id="_x0000_s1649" o:spid="_x0000_s1649" o:spt="203" style="position:absolute;left:3501;top:10025;height:103;width:103;" coordorigin="3501,10025" coordsize="103,103">
              <o:lock v:ext="edit"/>
              <v:shape id="_x0000_s1650" o:spid="_x0000_s1650" style="position:absolute;left:3501;top:10025;height:103;width:103;" fillcolor="#6F2F9F" filled="t" stroked="f" coordorigin="3501,10025" coordsize="103,103" path="m3604,10025l3501,10076,3604,10128,3604,10025xe">
                <v:path arrowok="t"/>
                <v:fill on="t" focussize="0,0"/>
                <v:stroke on="f"/>
                <v:imagedata o:title=""/>
                <o:lock v:ext="edit"/>
              </v:shape>
            </v:group>
            <v:group id="_x0000_s1651" o:spid="_x0000_s1651" o:spt="203" style="position:absolute;left:3217;top:3525;height:476;width:947;" coordorigin="3217,3525" coordsize="947,476">
              <o:lock v:ext="edit"/>
              <v:shape id="_x0000_s1652" o:spid="_x0000_s1652" style="position:absolute;left:3217;top:3525;height:476;width:947;" fillcolor="#FFFFFF" filled="t" stroked="f" coordorigin="3217,3525" coordsize="947,476" path="m3217,4000l4164,4000,4164,3525,3217,3525,3217,4000xe">
                <v:path arrowok="t"/>
                <v:fill on="t" focussize="0,0"/>
                <v:stroke on="f"/>
                <v:imagedata o:title=""/>
                <o:lock v:ext="edit"/>
              </v:shape>
            </v:group>
            <v:group id="_x0000_s1653" o:spid="_x0000_s1653" o:spt="203" style="position:absolute;left:3217;top:3525;height:476;width:947;" coordorigin="3217,3525" coordsize="947,476">
              <o:lock v:ext="edit"/>
              <v:shape id="_x0000_s1654" o:spid="_x0000_s1654" style="position:absolute;left:3217;top:3525;height:476;width:947;" filled="f" stroked="t" coordorigin="3217,3525" coordsize="947,476" path="m3217,4000l4164,4000,4164,3525,3217,3525,3217,4000xe">
                <v:path arrowok="t"/>
                <v:fill on="f" focussize="0,0"/>
                <v:stroke weight="0.223464566929134pt" color="#000000"/>
                <v:imagedata o:title=""/>
                <o:lock v:ext="edit"/>
              </v:shape>
            </v:group>
            <v:group id="_x0000_s1655" o:spid="_x0000_s1655" o:spt="203" style="position:absolute;left:4164;top:3762;height:677;width:1053;" coordorigin="4164,3762" coordsize="1053,677">
              <o:lock v:ext="edit"/>
              <v:shape id="_x0000_s1656" o:spid="_x0000_s1656" style="position:absolute;left:4164;top:3762;height:677;width:1053;" filled="f" stroked="t" coordorigin="4164,3762" coordsize="1053,677" path="m4164,3762l4361,3762,4361,4331,5216,4331,5216,4439e">
                <v:path arrowok="t"/>
                <v:fill on="f" focussize="0,0"/>
                <v:stroke weight="0.223385826771654pt" color="#000000"/>
                <v:imagedata o:title=""/>
                <o:lock v:ext="edit"/>
              </v:shape>
            </v:group>
            <v:group id="_x0000_s1657" o:spid="_x0000_s1657" o:spt="203" style="position:absolute;left:5165;top:4426;height:103;width:103;" coordorigin="5165,4426" coordsize="103,103">
              <o:lock v:ext="edit"/>
              <v:shape id="_x0000_s1658" o:spid="_x0000_s1658" style="position:absolute;left:5165;top:4426;height:103;width:103;" fillcolor="#000000" filled="t" stroked="f" coordorigin="5165,4426" coordsize="103,103" path="m5267,4426l5165,4426,5216,4529,5267,4426xe">
                <v:path arrowok="t"/>
                <v:fill on="t" focussize="0,0"/>
                <v:stroke on="f"/>
                <v:imagedata o:title=""/>
                <o:lock v:ext="edit"/>
              </v:shape>
            </v:group>
            <v:group id="_x0000_s1659" o:spid="_x0000_s1659" o:spt="203" style="position:absolute;left:7333;top:566;height:2;width:470;" coordorigin="7333,566" coordsize="470,2">
              <o:lock v:ext="edit"/>
              <v:shape id="_x0000_s1660" o:spid="_x0000_s1660" style="position:absolute;left:7333;top:566;height:2;width:470;" filled="f" stroked="t" coordorigin="7333,566" coordsize="470,0" path="m7333,566l7802,566e">
                <v:path arrowok="t"/>
                <v:fill on="f" focussize="0,0"/>
                <v:stroke weight="0.223700787401575pt" color="#6F2F9F"/>
                <v:imagedata o:title=""/>
                <o:lock v:ext="edit"/>
              </v:shape>
            </v:group>
            <v:group id="_x0000_s1661" o:spid="_x0000_s1661" o:spt="203" style="position:absolute;left:6426;top:566;height:2;width:611;" coordorigin="6426,566" coordsize="611,2">
              <o:lock v:ext="edit"/>
              <v:shape id="_x0000_s1662" o:spid="_x0000_s1662" style="position:absolute;left:6426;top:566;height:2;width:611;" filled="f" stroked="t" coordorigin="6426,566" coordsize="611,0" path="m6426,566l7036,566e">
                <v:path arrowok="t"/>
                <v:fill on="f" focussize="0,0"/>
                <v:stroke weight="0.223700787401575pt" color="#6F2F9F"/>
                <v:imagedata o:title=""/>
                <o:lock v:ext="edit"/>
              </v:shape>
            </v:group>
            <v:group id="_x0000_s1663" o:spid="_x0000_s1663" o:spt="203" style="position:absolute;left:7789;top:515;height:103;width:154;" coordorigin="7789,515" coordsize="154,103">
              <o:lock v:ext="edit"/>
              <v:shape id="_x0000_s1664" o:spid="_x0000_s1664" style="position:absolute;left:7789;top:515;height:103;width:154;" fillcolor="#6F2F9F" filled="t" stroked="f" coordorigin="7789,515" coordsize="154,103" path="m7789,515l7789,617,7943,566,7789,515xe">
                <v:path arrowok="t"/>
                <v:fill on="t" focussize="0,0"/>
                <v:stroke on="f"/>
                <v:imagedata o:title=""/>
                <o:lock v:ext="edit"/>
              </v:shape>
            </v:group>
            <v:group id="_x0000_s1665" o:spid="_x0000_s1665" o:spt="203" style="position:absolute;left:6448;top:219;height:83;width:83;" coordorigin="6448,219" coordsize="83,83">
              <o:lock v:ext="edit"/>
              <v:shape id="_x0000_s1666" o:spid="_x0000_s1666" style="position:absolute;left:6448;top:219;height:83;width:83;" filled="f" stroked="t" coordorigin="6448,219" coordsize="83,83" path="m6448,302l6530,219e">
                <v:path arrowok="t"/>
                <v:fill on="f" focussize="0,0"/>
                <v:stroke weight="0.223149606299213pt" color="#000000"/>
                <v:imagedata o:title=""/>
                <o:lock v:ext="edit"/>
              </v:shape>
            </v:group>
            <v:group id="_x0000_s1667" o:spid="_x0000_s1667" o:spt="203" style="position:absolute;left:6485;top:119;height:146;width:145;" coordorigin="6485,119" coordsize="145,146">
              <o:lock v:ext="edit"/>
              <v:shape id="_x0000_s1668" o:spid="_x0000_s1668" style="position:absolute;left:6485;top:119;height:146;width:145;" fillcolor="#000000" filled="t" stroked="f" coordorigin="6485,119" coordsize="145,146" path="m6630,119l6485,192,6557,265,6630,119xe">
                <v:path arrowok="t"/>
                <v:fill on="t" focussize="0,0"/>
                <v:stroke on="f"/>
                <v:imagedata o:title=""/>
                <o:lock v:ext="edit"/>
              </v:shape>
            </v:group>
            <v:group id="_x0000_s1669" o:spid="_x0000_s1669" o:spt="203" style="position:absolute;left:6406;top:1276;height:83;width:83;" coordorigin="6406,1276" coordsize="83,83">
              <o:lock v:ext="edit"/>
              <v:shape id="_x0000_s1670" o:spid="_x0000_s1670" style="position:absolute;left:6406;top:1276;height:83;width:83;" filled="f" stroked="t" coordorigin="6406,1276" coordsize="83,83" path="m6406,1358l6489,1276e">
                <v:path arrowok="t"/>
                <v:fill on="f" focussize="0,0"/>
                <v:stroke weight="0.223149606299213pt" color="#000000"/>
                <v:imagedata o:title=""/>
                <o:lock v:ext="edit"/>
              </v:shape>
            </v:group>
            <v:group id="_x0000_s1671" o:spid="_x0000_s1671" o:spt="203" style="position:absolute;left:6443;top:1176;height:146;width:145;" coordorigin="6443,1176" coordsize="145,146">
              <o:lock v:ext="edit"/>
              <v:shape id="_x0000_s1672" o:spid="_x0000_s1672" style="position:absolute;left:6443;top:1176;height:146;width:145;" fillcolor="#000000" filled="t" stroked="f" coordorigin="6443,1176" coordsize="145,146" path="m6588,1176l6443,1249,6516,1321,6588,1176xe">
                <v:path arrowok="t"/>
                <v:fill on="t" focussize="0,0"/>
                <v:stroke on="f"/>
                <v:imagedata o:title=""/>
                <o:lock v:ext="edit"/>
              </v:shape>
            </v:group>
            <v:group id="_x0000_s1673" o:spid="_x0000_s1673" o:spt="203" style="position:absolute;left:6406;top:3389;height:83;width:83;" coordorigin="6406,3389" coordsize="83,83">
              <o:lock v:ext="edit"/>
              <v:shape id="_x0000_s1674" o:spid="_x0000_s1674" style="position:absolute;left:6406;top:3389;height:83;width:83;" filled="f" stroked="t" coordorigin="6406,3389" coordsize="83,83" path="m6406,3472l6489,3389e">
                <v:path arrowok="t"/>
                <v:fill on="f" focussize="0,0"/>
                <v:stroke weight="0.223149606299213pt" color="#000000"/>
                <v:imagedata o:title=""/>
                <o:lock v:ext="edit"/>
              </v:shape>
            </v:group>
            <v:group id="_x0000_s1675" o:spid="_x0000_s1675" o:spt="203" style="position:absolute;left:6443;top:3289;height:146;width:145;" coordorigin="6443,3289" coordsize="145,146">
              <o:lock v:ext="edit"/>
              <v:shape id="_x0000_s1676" o:spid="_x0000_s1676" style="position:absolute;left:6443;top:3289;height:146;width:145;" fillcolor="#000000" filled="t" stroked="f" coordorigin="6443,3289" coordsize="145,146" path="m6588,3289l6443,3362,6516,3435,6588,3289xe">
                <v:path arrowok="t"/>
                <v:fill on="t" focussize="0,0"/>
                <v:stroke on="f"/>
                <v:imagedata o:title=""/>
                <o:lock v:ext="edit"/>
              </v:shape>
            </v:group>
            <v:group id="_x0000_s1677" o:spid="_x0000_s1677" o:spt="203" style="position:absolute;left:4164;top:3389;height:83;width:83;" coordorigin="4164,3389" coordsize="83,83">
              <o:lock v:ext="edit"/>
              <v:shape id="_x0000_s1678" o:spid="_x0000_s1678" style="position:absolute;left:4164;top:3389;height:83;width:83;" filled="f" stroked="t" coordorigin="4164,3389" coordsize="83,83" path="m4164,3472l4246,3389e">
                <v:path arrowok="t"/>
                <v:fill on="f" focussize="0,0"/>
                <v:stroke weight="0.223149606299213pt" color="#000000"/>
                <v:imagedata o:title=""/>
                <o:lock v:ext="edit"/>
              </v:shape>
            </v:group>
            <v:group id="_x0000_s1679" o:spid="_x0000_s1679" o:spt="203" style="position:absolute;left:4201;top:3289;height:146;width:145;" coordorigin="4201,3289" coordsize="145,146">
              <o:lock v:ext="edit"/>
              <v:shape id="_x0000_s1680" o:spid="_x0000_s1680" style="position:absolute;left:4201;top:3289;height:146;width:145;" fillcolor="#000000" filled="t" stroked="f" coordorigin="4201,3289" coordsize="145,146" path="m4346,3289l4201,3362,4274,3435,4346,3289xe">
                <v:path arrowok="t"/>
                <v:fill on="t" focussize="0,0"/>
                <v:stroke on="f"/>
                <v:imagedata o:title=""/>
                <o:lock v:ext="edit"/>
              </v:shape>
            </v:group>
            <v:group id="_x0000_s1681" o:spid="_x0000_s1681" o:spt="203" style="position:absolute;left:6406;top:4446;height:83;width:83;" coordorigin="6406,4446" coordsize="83,83">
              <o:lock v:ext="edit"/>
              <v:shape id="_x0000_s1682" o:spid="_x0000_s1682" style="position:absolute;left:6406;top:4446;height:83;width:83;" filled="f" stroked="t" coordorigin="6406,4446" coordsize="83,83" path="m6406,4529l6489,4446e">
                <v:path arrowok="t"/>
                <v:fill on="f" focussize="0,0"/>
                <v:stroke weight="0.223149606299213pt" color="#000000"/>
                <v:imagedata o:title=""/>
                <o:lock v:ext="edit"/>
              </v:shape>
            </v:group>
            <v:group id="_x0000_s1683" o:spid="_x0000_s1683" o:spt="203" style="position:absolute;left:6443;top:4346;height:146;width:145;" coordorigin="6443,4346" coordsize="145,146">
              <o:lock v:ext="edit"/>
              <v:shape id="_x0000_s1684" o:spid="_x0000_s1684" style="position:absolute;left:6443;top:4346;height:146;width:145;" fillcolor="#000000" filled="t" stroked="f" coordorigin="6443,4346" coordsize="145,146" path="m6588,4346l6443,4419,6516,4492,6588,4346xe">
                <v:path arrowok="t"/>
                <v:fill on="t" focussize="0,0"/>
                <v:stroke on="f"/>
                <v:imagedata o:title=""/>
                <o:lock v:ext="edit"/>
              </v:shape>
            </v:group>
            <v:group id="_x0000_s1685" o:spid="_x0000_s1685" o:spt="203" style="position:absolute;left:6433;top:7616;height:83;width:83;" coordorigin="6433,7616" coordsize="83,83">
              <o:lock v:ext="edit"/>
              <v:shape id="_x0000_s1686" o:spid="_x0000_s1686" style="position:absolute;left:6433;top:7616;height:83;width:83;" filled="f" stroked="t" coordorigin="6433,7616" coordsize="83,83" path="m6433,7699l6515,7616e">
                <v:path arrowok="t"/>
                <v:fill on="f" focussize="0,0"/>
                <v:stroke weight="0.223149606299213pt" color="#000000"/>
                <v:imagedata o:title=""/>
                <o:lock v:ext="edit"/>
              </v:shape>
            </v:group>
            <v:group id="_x0000_s1687" o:spid="_x0000_s1687" o:spt="203" style="position:absolute;left:6470;top:7516;height:146;width:145;" coordorigin="6470,7516" coordsize="145,146">
              <o:lock v:ext="edit"/>
              <v:shape id="_x0000_s1688" o:spid="_x0000_s1688" style="position:absolute;left:6470;top:7516;height:146;width:145;" fillcolor="#000000" filled="t" stroked="f" coordorigin="6470,7516" coordsize="145,146" path="m6614,7516l6470,7589,6542,7662,6614,7516xe">
                <v:path arrowok="t"/>
                <v:fill on="t" focussize="0,0"/>
                <v:stroke on="f"/>
                <v:imagedata o:title=""/>
                <o:lock v:ext="edit"/>
              </v:shape>
            </v:group>
            <v:group id="_x0000_s1689" o:spid="_x0000_s1689" o:spt="203" style="position:absolute;left:3112;top:1623;height:861;width:263;" coordorigin="3112,1623" coordsize="263,861">
              <o:lock v:ext="edit"/>
              <v:shape id="_x0000_s1690" o:spid="_x0000_s1690" style="position:absolute;left:3112;top:1623;height:861;width:263;" filled="f" stroked="t" coordorigin="3112,1623" coordsize="263,861" path="m3112,1623l3112,2019,3375,2019,3375,2484e">
                <v:path arrowok="t"/>
                <v:fill on="f" focussize="0,0"/>
                <v:stroke weight="0.222755905511811pt" color="#000000"/>
                <v:imagedata o:title=""/>
                <o:lock v:ext="edit"/>
              </v:shape>
            </v:group>
            <v:group id="_x0000_s1691" o:spid="_x0000_s1691" o:spt="203" style="position:absolute;left:3324;top:2471;height:103;width:103;" coordorigin="3324,2471" coordsize="103,103">
              <o:lock v:ext="edit"/>
              <v:shape id="_x0000_s1692" o:spid="_x0000_s1692" style="position:absolute;left:3324;top:2471;height:103;width:103;" fillcolor="#000000" filled="t" stroked="f" coordorigin="3324,2471" coordsize="103,103" path="m3426,2471l3324,2471,3375,2574,3426,2471xe">
                <v:path arrowok="t"/>
                <v:fill on="t" focussize="0,0"/>
                <v:stroke on="f"/>
                <v:imagedata o:title=""/>
                <o:lock v:ext="edit"/>
              </v:shape>
            </v:group>
            <v:group id="_x0000_s1693" o:spid="_x0000_s1693" o:spt="203" style="position:absolute;left:3174;top:1929;height:179;width:297;" coordorigin="3174,1929" coordsize="297,179">
              <o:lock v:ext="edit"/>
              <v:shape id="_x0000_s1694" o:spid="_x0000_s1694" style="position:absolute;left:3174;top:1929;height:179;width:297;" fillcolor="#FFFFFF" filled="t" stroked="f" coordorigin="3174,1929" coordsize="297,179" path="m3174,2108l3471,2108,3471,1929,3174,1929,3174,2108xe">
                <v:path arrowok="t"/>
                <v:fill on="t" focussize="0,0"/>
                <v:stroke on="f"/>
                <v:imagedata o:title=""/>
                <o:lock v:ext="edit"/>
              </v:shape>
            </v:group>
            <v:group id="_x0000_s1695" o:spid="_x0000_s1695" o:spt="203" style="position:absolute;left:3578;top:1623;height:2024;width:5027;" coordorigin="3578,1623" coordsize="5027,2024">
              <o:lock v:ext="edit"/>
              <v:shape id="_x0000_s1696" o:spid="_x0000_s1696" style="position:absolute;left:3578;top:1623;height:2024;width:5027;" filled="f" stroked="t" coordorigin="3578,1623" coordsize="5027,2024" path="m3578,1623l3578,2019,5646,2019,5651,1997,5666,1982,5687,1975,5709,1980,5726,1994,5733,2015,8604,2019,8604,3646e">
                <v:path arrowok="t"/>
                <v:fill on="f" focussize="0,0"/>
                <v:stroke weight="0.223543307086614pt" color="#00AFEF"/>
                <v:imagedata o:title=""/>
                <o:lock v:ext="edit"/>
              </v:shape>
            </v:group>
            <v:group id="_x0000_s1697" o:spid="_x0000_s1697" o:spt="203" style="position:absolute;left:8553;top:3633;height:103;width:103;" coordorigin="8553,3633" coordsize="103,103">
              <o:lock v:ext="edit"/>
              <v:shape id="_x0000_s1698" o:spid="_x0000_s1698" style="position:absolute;left:8553;top:3633;height:103;width:103;" fillcolor="#00AFEF" filled="t" stroked="f" coordorigin="8553,3633" coordsize="103,103" path="m8655,3633l8553,3633,8604,3736,8655,3633xe">
                <v:path arrowok="t"/>
                <v:fill on="t" focussize="0,0"/>
                <v:stroke on="f"/>
                <v:imagedata o:title=""/>
                <o:lock v:ext="edit"/>
              </v:shape>
            </v:group>
            <v:group id="_x0000_s1699" o:spid="_x0000_s1699" o:spt="203" style="position:absolute;left:8334;top:8726;height:83;width:83;" coordorigin="8334,8726" coordsize="83,83">
              <o:lock v:ext="edit"/>
              <v:shape id="_x0000_s1700" o:spid="_x0000_s1700" style="position:absolute;left:8334;top:8726;height:83;width:83;" filled="f" stroked="t" coordorigin="8334,8726" coordsize="83,83" path="m8334,8808l8416,8726e">
                <v:path arrowok="t"/>
                <v:fill on="f" focussize="0,0"/>
                <v:stroke weight="0.223149606299213pt" color="#000000"/>
                <v:imagedata o:title=""/>
                <o:lock v:ext="edit"/>
              </v:shape>
            </v:group>
            <v:group id="_x0000_s1701" o:spid="_x0000_s1701" o:spt="203" style="position:absolute;left:8371;top:8626;height:146;width:145;" coordorigin="8371,8626" coordsize="145,146">
              <o:lock v:ext="edit"/>
              <v:shape id="_x0000_s1702" o:spid="_x0000_s1702" style="position:absolute;left:8371;top:8626;height:146;width:145;" fillcolor="#000000" filled="t" stroked="f" coordorigin="8371,8626" coordsize="145,146" path="m8516,8626l8371,8698,8443,8771,8516,8626xe">
                <v:path arrowok="t"/>
                <v:fill on="t" focussize="0,0"/>
                <v:stroke on="f"/>
                <v:imagedata o:title=""/>
                <o:lock v:ext="edit"/>
              </v:shape>
            </v:group>
            <v:group id="_x0000_s1703" o:spid="_x0000_s1703" o:spt="203" style="position:absolute;left:6426;top:11133;height:2;width:1173;" coordorigin="6426,11133" coordsize="1173,2">
              <o:lock v:ext="edit"/>
              <v:shape id="_x0000_s1704" o:spid="_x0000_s1704" style="position:absolute;left:6426;top:11133;height:2;width:1173;" filled="f" stroked="t" coordorigin="6426,11133" coordsize="1173,0" path="m6426,11133l7598,11133e">
                <v:path arrowok="t"/>
                <v:fill on="f" focussize="0,0"/>
                <v:stroke weight="0.223700787401575pt" color="#000000"/>
                <v:imagedata o:title=""/>
                <o:lock v:ext="edit"/>
              </v:shape>
            </v:group>
            <v:group id="_x0000_s1705" o:spid="_x0000_s1705" o:spt="203" style="position:absolute;left:7586;top:11082;height:103;width:103;" coordorigin="7586,11082" coordsize="103,103">
              <o:lock v:ext="edit"/>
              <v:shape id="_x0000_s1706" o:spid="_x0000_s1706" style="position:absolute;left:7586;top:11082;height:103;width:103;" fillcolor="#000000" filled="t" stroked="f" coordorigin="7586,11082" coordsize="103,103" path="m7586,11082l7586,11184,7688,11133,7586,11082xe">
                <v:path arrowok="t"/>
                <v:fill on="t" focussize="0,0"/>
                <v:stroke on="f"/>
                <v:imagedata o:title=""/>
                <o:lock v:ext="edit"/>
              </v:shape>
            </v:group>
            <v:group id="_x0000_s1707" o:spid="_x0000_s1707" o:spt="203" style="position:absolute;left:7583;top:9284;height:229;width:2;" coordorigin="7583,9284" coordsize="2,229">
              <o:lock v:ext="edit"/>
              <v:shape id="_x0000_s1708" o:spid="_x0000_s1708" style="position:absolute;left:7583;top:9284;height:229;width:2;" filled="f" stroked="t" coordorigin="7583,9284" coordsize="0,229" path="m7583,9284l7583,9512e">
                <v:path arrowok="t"/>
                <v:fill on="f" focussize="0,0"/>
                <v:stroke weight="0.222677165354331pt" color="#6F2F9F"/>
                <v:imagedata o:title=""/>
                <o:lock v:ext="edit"/>
              </v:shape>
            </v:group>
            <v:group id="_x0000_s1709" o:spid="_x0000_s1709" o:spt="203" style="position:absolute;left:7532;top:9499;height:155;width:103;" coordorigin="7532,9499" coordsize="103,155">
              <o:lock v:ext="edit"/>
              <v:shape id="_x0000_s1710" o:spid="_x0000_s1710" style="position:absolute;left:7532;top:9499;height:155;width:103;" fillcolor="#6F2F9F" filled="t" stroked="f" coordorigin="7532,9499" coordsize="103,155" path="m7634,9499l7532,9499,7583,9654,7634,9499xe">
                <v:path arrowok="t"/>
                <v:fill on="t" focussize="0,0"/>
                <v:stroke on="f"/>
                <v:imagedata o:title=""/>
                <o:lock v:ext="edit"/>
              </v:shape>
            </v:group>
            <v:group id="_x0000_s1711" o:spid="_x0000_s1711" o:spt="203" style="position:absolute;left:9174;top:3683;height:83;width:83;" coordorigin="9174,3683" coordsize="83,83">
              <o:lock v:ext="edit"/>
              <v:shape id="_x0000_s1712" o:spid="_x0000_s1712" style="position:absolute;left:9174;top:3683;height:83;width:83;" filled="f" stroked="t" coordorigin="9174,3683" coordsize="83,83" path="m9174,3766l9257,3683e">
                <v:path arrowok="t"/>
                <v:fill on="f" focussize="0,0"/>
                <v:stroke weight="0.223149606299213pt" color="#000000"/>
                <v:imagedata o:title=""/>
                <o:lock v:ext="edit"/>
              </v:shape>
            </v:group>
            <v:group id="_x0000_s1713" o:spid="_x0000_s1713" o:spt="203" style="position:absolute;left:9211;top:3583;height:146;width:145;" coordorigin="9211,3583" coordsize="145,146">
              <o:lock v:ext="edit"/>
              <v:shape id="_x0000_s1714" o:spid="_x0000_s1714" style="position:absolute;left:9211;top:3583;height:146;width:145;" fillcolor="#000000" filled="t" stroked="f" coordorigin="9211,3583" coordsize="145,146" path="m9356,3583l9211,3656,9284,3729,9356,3583xe">
                <v:path arrowok="t"/>
                <v:fill on="t" focussize="0,0"/>
                <v:stroke on="f"/>
                <v:imagedata o:title=""/>
                <o:lock v:ext="edit"/>
              </v:shape>
            </v:group>
            <v:group id="_x0000_s1715" o:spid="_x0000_s1715" o:spt="203" style="position:absolute;left:9161;top:4740;height:164;width:163;" coordorigin="9161,4740" coordsize="163,164">
              <o:lock v:ext="edit"/>
              <v:shape id="_x0000_s1716" o:spid="_x0000_s1716" style="position:absolute;left:9161;top:4740;height:164;width:163;" filled="f" stroked="t" coordorigin="9161,4740" coordsize="163,164" path="m9161,4740l9324,4903e">
                <v:path arrowok="t"/>
                <v:fill on="f" focussize="0,0"/>
                <v:stroke weight="0.223149606299213pt" color="#000000"/>
                <v:imagedata o:title=""/>
                <o:lock v:ext="edit"/>
              </v:shape>
            </v:group>
            <v:group id="_x0000_s1717" o:spid="_x0000_s1717" o:spt="203" style="position:absolute;left:9278;top:4858;height:146;width:145;" coordorigin="9278,4858" coordsize="145,146">
              <o:lock v:ext="edit"/>
              <v:shape id="_x0000_s1718" o:spid="_x0000_s1718" style="position:absolute;left:9278;top:4858;height:146;width:145;" fillcolor="#000000" filled="t" stroked="f" coordorigin="9278,4858" coordsize="145,146" path="m9351,4858l9278,4931,9423,5004,9351,4858xe">
                <v:path arrowok="t"/>
                <v:fill on="t" focussize="0,0"/>
                <v:stroke on="f"/>
                <v:imagedata o:title=""/>
                <o:lock v:ext="edit"/>
              </v:shape>
            </v:group>
            <v:group id="_x0000_s1719" o:spid="_x0000_s1719" o:spt="203" style="position:absolute;left:9195;top:4214;height:2;width:351;" coordorigin="9195,4214" coordsize="351,2">
              <o:lock v:ext="edit"/>
              <v:shape id="_x0000_s1720" o:spid="_x0000_s1720" style="position:absolute;left:9195;top:4214;height:2;width:351;" filled="f" stroked="t" coordorigin="9195,4214" coordsize="351,0" path="m9195,4214l9546,4214e">
                <v:path arrowok="t"/>
                <v:fill on="f" focussize="0,0"/>
                <v:stroke weight="0.223700787401575pt" color="#000000"/>
                <v:imagedata o:title=""/>
                <o:lock v:ext="edit"/>
              </v:shape>
            </v:group>
            <v:group id="_x0000_s1721" o:spid="_x0000_s1721" o:spt="203" style="position:absolute;left:9533;top:4163;height:103;width:154;" coordorigin="9533,4163" coordsize="154,103">
              <o:lock v:ext="edit"/>
              <v:shape id="_x0000_s1722" o:spid="_x0000_s1722" style="position:absolute;left:9533;top:4163;height:103;width:154;" fillcolor="#000000" filled="t" stroked="f" coordorigin="9533,4163" coordsize="154,103" path="m9533,4163l9533,4266,9687,4214,9533,4163xe">
                <v:path arrowok="t"/>
                <v:fill on="t" focussize="0,0"/>
                <v:stroke on="f"/>
                <v:imagedata o:title=""/>
                <o:lock v:ext="edit"/>
              </v:shape>
            </v:group>
          </v:group>
        </w:pict>
      </w:r>
      <w:r>
        <w:rPr>
          <w:rFonts w:ascii="宋体" w:hAnsi="宋体" w:eastAsia="宋体" w:cs="宋体"/>
          <w:spacing w:val="-4"/>
          <w:sz w:val="15"/>
          <w:szCs w:val="15"/>
        </w:rPr>
        <w:t>噪声N</w:t>
      </w:r>
    </w:p>
    <w:p w14:paraId="309FC691">
      <w:pPr>
        <w:spacing w:after="0" w:line="188" w:lineRule="exact"/>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4">
            <w:col w:w="2294" w:space="40"/>
            <w:col w:w="923" w:space="40"/>
            <w:col w:w="1435" w:space="40"/>
            <w:col w:w="4658"/>
          </w:cols>
        </w:sectPr>
      </w:pPr>
    </w:p>
    <w:p w14:paraId="14FD9F71">
      <w:pPr>
        <w:spacing w:before="1" w:line="240" w:lineRule="auto"/>
        <w:rPr>
          <w:rFonts w:ascii="宋体" w:hAnsi="宋体" w:eastAsia="宋体" w:cs="宋体"/>
          <w:sz w:val="12"/>
          <w:szCs w:val="12"/>
        </w:rPr>
      </w:pPr>
    </w:p>
    <w:p w14:paraId="04804488">
      <w:pPr>
        <w:spacing w:before="0"/>
        <w:ind w:left="743" w:right="0" w:firstLine="0"/>
        <w:jc w:val="left"/>
        <w:rPr>
          <w:rFonts w:ascii="宋体" w:hAnsi="宋体" w:eastAsia="宋体" w:cs="宋体"/>
          <w:sz w:val="15"/>
          <w:szCs w:val="15"/>
        </w:rPr>
      </w:pPr>
      <w:r>
        <w:rPr>
          <w:rFonts w:ascii="宋体" w:hAnsi="宋体" w:eastAsia="宋体" w:cs="宋体"/>
          <w:spacing w:val="-4"/>
          <w:sz w:val="15"/>
          <w:szCs w:val="15"/>
        </w:rPr>
        <w:t>病死羊S2-1</w:t>
      </w:r>
    </w:p>
    <w:p w14:paraId="652E63CB">
      <w:pPr>
        <w:spacing w:before="0" w:line="240" w:lineRule="auto"/>
        <w:rPr>
          <w:rFonts w:ascii="宋体" w:hAnsi="宋体" w:eastAsia="宋体" w:cs="宋体"/>
          <w:sz w:val="14"/>
          <w:szCs w:val="14"/>
        </w:rPr>
      </w:pPr>
    </w:p>
    <w:p w14:paraId="31CFF087">
      <w:pPr>
        <w:spacing w:before="0" w:line="240" w:lineRule="auto"/>
        <w:rPr>
          <w:rFonts w:ascii="宋体" w:hAnsi="宋体" w:eastAsia="宋体" w:cs="宋体"/>
          <w:sz w:val="14"/>
          <w:szCs w:val="14"/>
        </w:rPr>
      </w:pPr>
    </w:p>
    <w:p w14:paraId="06CC9D58">
      <w:pPr>
        <w:spacing w:before="3" w:line="240" w:lineRule="auto"/>
        <w:rPr>
          <w:rFonts w:ascii="宋体" w:hAnsi="宋体" w:eastAsia="宋体" w:cs="宋体"/>
          <w:sz w:val="13"/>
          <w:szCs w:val="13"/>
        </w:rPr>
      </w:pPr>
    </w:p>
    <w:p w14:paraId="4331FB13">
      <w:pPr>
        <w:spacing w:before="0"/>
        <w:ind w:left="0" w:right="0" w:firstLine="0"/>
        <w:jc w:val="right"/>
        <w:rPr>
          <w:rFonts w:ascii="宋体" w:hAnsi="宋体" w:eastAsia="宋体" w:cs="宋体"/>
          <w:sz w:val="15"/>
          <w:szCs w:val="15"/>
        </w:rPr>
      </w:pPr>
      <w:r>
        <w:rPr>
          <w:rFonts w:ascii="宋体" w:hAnsi="宋体" w:eastAsia="宋体" w:cs="宋体"/>
          <w:sz w:val="15"/>
          <w:szCs w:val="15"/>
        </w:rPr>
        <w:t>急宰</w:t>
      </w:r>
    </w:p>
    <w:p w14:paraId="08FED038">
      <w:pPr>
        <w:spacing w:before="0" w:line="240" w:lineRule="auto"/>
        <w:rPr>
          <w:rFonts w:ascii="宋体" w:hAnsi="宋体" w:eastAsia="宋体" w:cs="宋体"/>
          <w:sz w:val="14"/>
          <w:szCs w:val="14"/>
        </w:rPr>
      </w:pPr>
      <w:r>
        <w:br w:type="column"/>
      </w:r>
    </w:p>
    <w:p w14:paraId="44654A2E">
      <w:pPr>
        <w:spacing w:before="0" w:line="240" w:lineRule="auto"/>
        <w:rPr>
          <w:rFonts w:ascii="宋体" w:hAnsi="宋体" w:eastAsia="宋体" w:cs="宋体"/>
          <w:sz w:val="14"/>
          <w:szCs w:val="14"/>
        </w:rPr>
      </w:pPr>
    </w:p>
    <w:p w14:paraId="1CDDD995">
      <w:pPr>
        <w:spacing w:before="0" w:line="240" w:lineRule="auto"/>
        <w:rPr>
          <w:rFonts w:ascii="宋体" w:hAnsi="宋体" w:eastAsia="宋体" w:cs="宋体"/>
          <w:sz w:val="15"/>
          <w:szCs w:val="15"/>
        </w:rPr>
      </w:pPr>
    </w:p>
    <w:p w14:paraId="5857B23A">
      <w:pPr>
        <w:spacing w:before="0"/>
        <w:ind w:left="743" w:right="0" w:firstLine="0"/>
        <w:jc w:val="left"/>
        <w:rPr>
          <w:rFonts w:ascii="宋体" w:hAnsi="宋体" w:eastAsia="宋体" w:cs="宋体"/>
          <w:sz w:val="15"/>
          <w:szCs w:val="15"/>
        </w:rPr>
      </w:pPr>
      <w:r>
        <w:rPr>
          <w:rFonts w:ascii="宋体" w:hAnsi="宋体" w:eastAsia="宋体" w:cs="宋体"/>
          <w:spacing w:val="-5"/>
          <w:sz w:val="15"/>
          <w:szCs w:val="15"/>
        </w:rPr>
        <w:t>病伤羊</w:t>
      </w:r>
    </w:p>
    <w:p w14:paraId="4BF95C44">
      <w:pPr>
        <w:spacing w:before="100" w:line="645" w:lineRule="auto"/>
        <w:ind w:left="547" w:right="0" w:firstLine="0"/>
        <w:jc w:val="center"/>
        <w:rPr>
          <w:rFonts w:ascii="宋体" w:hAnsi="宋体" w:eastAsia="宋体" w:cs="宋体"/>
          <w:sz w:val="15"/>
          <w:szCs w:val="15"/>
        </w:rPr>
      </w:pPr>
      <w:r>
        <w:rPr>
          <w:spacing w:val="-4"/>
        </w:rPr>
        <w:br w:type="column"/>
      </w:r>
      <w:r>
        <w:rPr>
          <w:rFonts w:ascii="宋体" w:hAnsi="宋体" w:eastAsia="宋体" w:cs="宋体"/>
          <w:spacing w:val="-4"/>
          <w:sz w:val="15"/>
          <w:szCs w:val="15"/>
        </w:rPr>
        <w:t>停食静养、检疫</w:t>
      </w:r>
      <w:r>
        <w:rPr>
          <w:rFonts w:ascii="宋体" w:hAnsi="宋体" w:eastAsia="宋体" w:cs="宋体"/>
          <w:spacing w:val="-50"/>
          <w:sz w:val="15"/>
          <w:szCs w:val="15"/>
        </w:rPr>
        <w:t xml:space="preserve"> </w:t>
      </w:r>
      <w:r>
        <w:rPr>
          <w:rFonts w:ascii="宋体" w:hAnsi="宋体" w:eastAsia="宋体" w:cs="宋体"/>
          <w:sz w:val="15"/>
          <w:szCs w:val="15"/>
        </w:rPr>
        <w:t>合格</w:t>
      </w:r>
    </w:p>
    <w:p w14:paraId="17422FAA">
      <w:pPr>
        <w:spacing w:before="79"/>
        <w:ind w:left="546" w:right="0" w:firstLine="0"/>
        <w:jc w:val="center"/>
        <w:rPr>
          <w:rFonts w:ascii="宋体" w:hAnsi="宋体" w:eastAsia="宋体" w:cs="宋体"/>
          <w:sz w:val="15"/>
          <w:szCs w:val="15"/>
        </w:rPr>
      </w:pPr>
      <w:r>
        <w:rPr>
          <w:rFonts w:ascii="宋体" w:hAnsi="宋体" w:eastAsia="宋体" w:cs="宋体"/>
          <w:sz w:val="15"/>
          <w:szCs w:val="15"/>
        </w:rPr>
        <w:t>冲洗</w:t>
      </w:r>
    </w:p>
    <w:p w14:paraId="68435FD9">
      <w:pPr>
        <w:spacing w:before="0" w:line="240" w:lineRule="auto"/>
        <w:rPr>
          <w:rFonts w:ascii="宋体" w:hAnsi="宋体" w:eastAsia="宋体" w:cs="宋体"/>
          <w:sz w:val="14"/>
          <w:szCs w:val="14"/>
        </w:rPr>
      </w:pPr>
      <w:r>
        <w:br w:type="column"/>
      </w:r>
    </w:p>
    <w:p w14:paraId="416F5830">
      <w:pPr>
        <w:spacing w:before="0" w:line="240" w:lineRule="auto"/>
        <w:rPr>
          <w:rFonts w:ascii="宋体" w:hAnsi="宋体" w:eastAsia="宋体" w:cs="宋体"/>
          <w:sz w:val="14"/>
          <w:szCs w:val="14"/>
        </w:rPr>
      </w:pPr>
    </w:p>
    <w:p w14:paraId="41032BE3">
      <w:pPr>
        <w:spacing w:before="1" w:line="240" w:lineRule="auto"/>
        <w:rPr>
          <w:rFonts w:ascii="宋体" w:hAnsi="宋体" w:eastAsia="宋体" w:cs="宋体"/>
          <w:sz w:val="20"/>
          <w:szCs w:val="20"/>
        </w:rPr>
      </w:pPr>
    </w:p>
    <w:p w14:paraId="135B7C57">
      <w:pPr>
        <w:spacing w:before="0"/>
        <w:ind w:left="287" w:right="0" w:firstLine="0"/>
        <w:jc w:val="left"/>
        <w:rPr>
          <w:rFonts w:ascii="宋体" w:hAnsi="宋体" w:eastAsia="宋体" w:cs="宋体"/>
          <w:sz w:val="15"/>
          <w:szCs w:val="15"/>
        </w:rPr>
      </w:pPr>
      <w:r>
        <w:rPr>
          <w:rFonts w:ascii="宋体" w:hAnsi="宋体" w:eastAsia="宋体" w:cs="宋体"/>
          <w:spacing w:val="-6"/>
          <w:sz w:val="15"/>
          <w:szCs w:val="15"/>
        </w:rPr>
        <w:t>恶臭G1</w:t>
      </w:r>
    </w:p>
    <w:p w14:paraId="75E02C49">
      <w:pPr>
        <w:spacing w:before="11" w:line="143" w:lineRule="exact"/>
        <w:ind w:left="14" w:right="0" w:firstLine="0"/>
        <w:jc w:val="left"/>
        <w:rPr>
          <w:rFonts w:ascii="宋体" w:hAnsi="宋体" w:eastAsia="宋体" w:cs="宋体"/>
          <w:sz w:val="15"/>
          <w:szCs w:val="15"/>
        </w:rPr>
      </w:pPr>
      <w:r>
        <w:br w:type="column"/>
      </w:r>
      <w:r>
        <w:rPr>
          <w:rFonts w:ascii="宋体" w:hAnsi="宋体" w:eastAsia="宋体" w:cs="宋体"/>
          <w:sz w:val="15"/>
          <w:szCs w:val="15"/>
        </w:rPr>
        <w:t>羊粪</w:t>
      </w:r>
    </w:p>
    <w:p w14:paraId="79AC4B92">
      <w:pPr>
        <w:tabs>
          <w:tab w:val="left" w:pos="1072"/>
        </w:tabs>
        <w:spacing w:before="0" w:line="233" w:lineRule="exact"/>
        <w:ind w:left="14" w:right="0" w:firstLine="0"/>
        <w:jc w:val="left"/>
        <w:rPr>
          <w:rFonts w:ascii="宋体" w:hAnsi="宋体" w:eastAsia="宋体" w:cs="宋体"/>
          <w:sz w:val="15"/>
          <w:szCs w:val="15"/>
        </w:rPr>
      </w:pPr>
      <w:r>
        <w:rPr>
          <w:rFonts w:ascii="宋体" w:hAnsi="宋体" w:eastAsia="宋体" w:cs="宋体"/>
          <w:spacing w:val="-3"/>
          <w:sz w:val="15"/>
          <w:szCs w:val="15"/>
        </w:rPr>
        <w:t>S2-2</w:t>
      </w:r>
      <w:r>
        <w:rPr>
          <w:rFonts w:ascii="宋体" w:hAnsi="宋体" w:eastAsia="宋体" w:cs="宋体"/>
          <w:spacing w:val="-3"/>
          <w:sz w:val="15"/>
          <w:szCs w:val="15"/>
        </w:rPr>
        <w:tab/>
      </w:r>
      <w:r>
        <w:rPr>
          <w:rFonts w:ascii="宋体" w:hAnsi="宋体" w:eastAsia="宋体" w:cs="宋体"/>
          <w:position w:val="9"/>
          <w:sz w:val="15"/>
          <w:szCs w:val="15"/>
        </w:rPr>
        <w:t>外运</w:t>
      </w:r>
    </w:p>
    <w:p w14:paraId="1EFFF6E3">
      <w:pPr>
        <w:spacing w:before="0" w:line="240" w:lineRule="auto"/>
        <w:rPr>
          <w:rFonts w:ascii="宋体" w:hAnsi="宋体" w:eastAsia="宋体" w:cs="宋体"/>
          <w:sz w:val="24"/>
          <w:szCs w:val="24"/>
        </w:rPr>
      </w:pPr>
    </w:p>
    <w:p w14:paraId="3F3360C3">
      <w:pPr>
        <w:spacing w:before="13" w:line="240" w:lineRule="auto"/>
        <w:rPr>
          <w:rFonts w:ascii="宋体" w:hAnsi="宋体" w:eastAsia="宋体" w:cs="宋体"/>
          <w:sz w:val="34"/>
          <w:szCs w:val="34"/>
        </w:rPr>
      </w:pPr>
    </w:p>
    <w:p w14:paraId="65E3150A">
      <w:pPr>
        <w:spacing w:before="0"/>
        <w:ind w:left="0" w:right="278" w:firstLine="0"/>
        <w:jc w:val="center"/>
        <w:rPr>
          <w:rFonts w:ascii="宋体" w:hAnsi="宋体" w:eastAsia="宋体" w:cs="宋体"/>
          <w:sz w:val="15"/>
          <w:szCs w:val="15"/>
        </w:rPr>
      </w:pPr>
      <w:r>
        <w:rPr>
          <w:rFonts w:ascii="宋体" w:hAnsi="宋体" w:eastAsia="宋体" w:cs="宋体"/>
          <w:spacing w:val="-6"/>
          <w:sz w:val="15"/>
          <w:szCs w:val="15"/>
        </w:rPr>
        <w:t>屠宰废水W2</w:t>
      </w:r>
    </w:p>
    <w:p w14:paraId="5F7C0970">
      <w:pPr>
        <w:spacing w:after="0"/>
        <w:jc w:val="center"/>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5">
            <w:col w:w="2007" w:space="126"/>
            <w:col w:w="1190" w:space="40"/>
            <w:col w:w="1598" w:space="40"/>
            <w:col w:w="724" w:space="40"/>
            <w:col w:w="3665"/>
          </w:cols>
        </w:sectPr>
      </w:pPr>
    </w:p>
    <w:p w14:paraId="7DC76F4F">
      <w:pPr>
        <w:spacing w:before="12" w:line="240" w:lineRule="auto"/>
        <w:rPr>
          <w:rFonts w:ascii="宋体" w:hAnsi="宋体" w:eastAsia="宋体" w:cs="宋体"/>
          <w:sz w:val="10"/>
          <w:szCs w:val="10"/>
        </w:rPr>
      </w:pPr>
    </w:p>
    <w:p w14:paraId="6325FC58">
      <w:pPr>
        <w:tabs>
          <w:tab w:val="left" w:pos="6480"/>
        </w:tabs>
        <w:spacing w:before="54"/>
        <w:ind w:left="1910" w:right="0" w:firstLine="0"/>
        <w:jc w:val="left"/>
        <w:rPr>
          <w:rFonts w:ascii="宋体" w:hAnsi="宋体" w:eastAsia="宋体" w:cs="宋体"/>
          <w:sz w:val="15"/>
          <w:szCs w:val="15"/>
        </w:rPr>
      </w:pPr>
      <w:r>
        <w:rPr>
          <w:rFonts w:ascii="宋体" w:hAnsi="宋体" w:eastAsia="宋体" w:cs="宋体"/>
          <w:spacing w:val="-1"/>
          <w:position w:val="3"/>
          <w:sz w:val="15"/>
          <w:szCs w:val="15"/>
        </w:rPr>
        <w:t>合格</w:t>
      </w:r>
      <w:r>
        <w:rPr>
          <w:rFonts w:ascii="宋体" w:hAnsi="宋体" w:eastAsia="宋体" w:cs="宋体"/>
          <w:spacing w:val="-1"/>
          <w:position w:val="3"/>
          <w:sz w:val="15"/>
          <w:szCs w:val="15"/>
        </w:rPr>
        <w:tab/>
      </w:r>
      <w:r>
        <w:rPr>
          <w:rFonts w:ascii="宋体" w:hAnsi="宋体" w:eastAsia="宋体" w:cs="宋体"/>
          <w:spacing w:val="-6"/>
          <w:sz w:val="15"/>
          <w:szCs w:val="15"/>
        </w:rPr>
        <w:t>屠宰废水W2</w:t>
      </w:r>
    </w:p>
    <w:p w14:paraId="169A7218">
      <w:pPr>
        <w:spacing w:before="6" w:line="240" w:lineRule="auto"/>
        <w:rPr>
          <w:rFonts w:ascii="宋体" w:hAnsi="宋体" w:eastAsia="宋体" w:cs="宋体"/>
          <w:sz w:val="23"/>
          <w:szCs w:val="23"/>
        </w:rPr>
      </w:pPr>
    </w:p>
    <w:p w14:paraId="5345AE81">
      <w:pPr>
        <w:spacing w:after="0" w:line="240" w:lineRule="auto"/>
        <w:rPr>
          <w:rFonts w:ascii="宋体" w:hAnsi="宋体" w:eastAsia="宋体" w:cs="宋体"/>
          <w:sz w:val="23"/>
          <w:szCs w:val="23"/>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14:paraId="61EFECAA">
      <w:pPr>
        <w:spacing w:before="57" w:line="223" w:lineRule="exact"/>
        <w:ind w:left="1212" w:right="0" w:firstLine="0"/>
        <w:jc w:val="left"/>
        <w:rPr>
          <w:rFonts w:ascii="宋体" w:hAnsi="宋体" w:eastAsia="宋体" w:cs="宋体"/>
          <w:sz w:val="15"/>
          <w:szCs w:val="15"/>
        </w:rPr>
      </w:pPr>
      <w:r>
        <w:rPr>
          <w:rFonts w:ascii="宋体" w:hAnsi="宋体" w:eastAsia="宋体" w:cs="宋体"/>
          <w:spacing w:val="-3"/>
          <w:sz w:val="15"/>
          <w:szCs w:val="15"/>
        </w:rPr>
        <w:t>不合格酮体</w:t>
      </w:r>
      <w:r>
        <w:rPr>
          <w:rFonts w:ascii="宋体" w:hAnsi="宋体" w:eastAsia="宋体" w:cs="宋体"/>
          <w:spacing w:val="51"/>
          <w:sz w:val="15"/>
          <w:szCs w:val="15"/>
        </w:rPr>
        <w:t xml:space="preserve"> </w:t>
      </w:r>
      <w:r>
        <w:rPr>
          <w:rFonts w:ascii="宋体" w:hAnsi="宋体" w:eastAsia="宋体" w:cs="宋体"/>
          <w:position w:val="-6"/>
          <w:sz w:val="15"/>
          <w:szCs w:val="15"/>
        </w:rPr>
        <w:t>外售</w:t>
      </w:r>
    </w:p>
    <w:p w14:paraId="5ECF87E8">
      <w:pPr>
        <w:spacing w:before="0" w:line="153" w:lineRule="exact"/>
        <w:ind w:left="1435" w:right="0" w:firstLine="0"/>
        <w:jc w:val="left"/>
        <w:rPr>
          <w:rFonts w:ascii="宋体" w:hAnsi="宋体" w:eastAsia="宋体" w:cs="宋体"/>
          <w:sz w:val="15"/>
          <w:szCs w:val="15"/>
        </w:rPr>
      </w:pPr>
      <w:r>
        <w:rPr>
          <w:rFonts w:ascii="宋体"/>
          <w:spacing w:val="-3"/>
          <w:sz w:val="15"/>
        </w:rPr>
        <w:t>S2-1</w:t>
      </w:r>
    </w:p>
    <w:p w14:paraId="75627936">
      <w:pPr>
        <w:spacing w:before="0" w:line="240" w:lineRule="auto"/>
        <w:rPr>
          <w:rFonts w:ascii="宋体" w:hAnsi="宋体" w:eastAsia="宋体" w:cs="宋体"/>
          <w:sz w:val="14"/>
          <w:szCs w:val="14"/>
        </w:rPr>
      </w:pPr>
    </w:p>
    <w:p w14:paraId="1BC873EE">
      <w:pPr>
        <w:spacing w:before="0" w:line="240" w:lineRule="auto"/>
        <w:rPr>
          <w:rFonts w:ascii="宋体" w:hAnsi="宋体" w:eastAsia="宋体" w:cs="宋体"/>
          <w:sz w:val="14"/>
          <w:szCs w:val="14"/>
        </w:rPr>
      </w:pPr>
    </w:p>
    <w:p w14:paraId="04E8442B">
      <w:pPr>
        <w:spacing w:before="0" w:line="240" w:lineRule="auto"/>
        <w:rPr>
          <w:rFonts w:ascii="宋体" w:hAnsi="宋体" w:eastAsia="宋体" w:cs="宋体"/>
          <w:sz w:val="14"/>
          <w:szCs w:val="14"/>
        </w:rPr>
      </w:pPr>
    </w:p>
    <w:p w14:paraId="780109E6">
      <w:pPr>
        <w:spacing w:before="12" w:line="240" w:lineRule="auto"/>
        <w:rPr>
          <w:rFonts w:ascii="宋体" w:hAnsi="宋体" w:eastAsia="宋体" w:cs="宋体"/>
          <w:sz w:val="17"/>
          <w:szCs w:val="17"/>
        </w:rPr>
      </w:pPr>
    </w:p>
    <w:p w14:paraId="0DAC9097">
      <w:pPr>
        <w:spacing w:before="0"/>
        <w:ind w:left="0" w:right="0" w:firstLine="0"/>
        <w:jc w:val="right"/>
        <w:rPr>
          <w:rFonts w:ascii="宋体" w:hAnsi="宋体" w:eastAsia="宋体" w:cs="宋体"/>
          <w:sz w:val="15"/>
          <w:szCs w:val="15"/>
        </w:rPr>
      </w:pPr>
      <w:r>
        <w:pict>
          <v:shape id="_x0000_s1723" o:spid="_x0000_s1723" o:spt="202" type="#_x0000_t202" style="position:absolute;left:0pt;margin-left:103pt;margin-top:9.2pt;height:122.85pt;width:28.95pt;mso-position-horizontal-relative:page;z-index:251660288;mso-width-relative:page;mso-height-relative:page;" filled="f" stroked="t" coordsize="21600,21600">
            <v:path/>
            <v:fill on="f" focussize="0,0"/>
            <v:stroke weight="0.222677165354331pt" color="#000000" joinstyle="miter"/>
            <v:imagedata o:title=""/>
            <o:lock v:ext="edit"/>
            <v:textbox inset="0mm,0mm,0mm,0mm">
              <w:txbxContent>
                <w:p w14:paraId="08987838">
                  <w:pPr>
                    <w:spacing w:before="0" w:line="240" w:lineRule="auto"/>
                    <w:rPr>
                      <w:rFonts w:ascii="宋体" w:hAnsi="宋体" w:eastAsia="宋体" w:cs="宋体"/>
                      <w:sz w:val="14"/>
                      <w:szCs w:val="14"/>
                    </w:rPr>
                  </w:pPr>
                </w:p>
                <w:p w14:paraId="0DDA19A5">
                  <w:pPr>
                    <w:spacing w:before="0" w:line="240" w:lineRule="auto"/>
                    <w:rPr>
                      <w:rFonts w:ascii="宋体" w:hAnsi="宋体" w:eastAsia="宋体" w:cs="宋体"/>
                      <w:sz w:val="14"/>
                      <w:szCs w:val="14"/>
                    </w:rPr>
                  </w:pPr>
                </w:p>
                <w:p w14:paraId="2969C59E">
                  <w:pPr>
                    <w:spacing w:before="0" w:line="240" w:lineRule="auto"/>
                    <w:rPr>
                      <w:rFonts w:ascii="宋体" w:hAnsi="宋体" w:eastAsia="宋体" w:cs="宋体"/>
                      <w:sz w:val="14"/>
                      <w:szCs w:val="14"/>
                    </w:rPr>
                  </w:pPr>
                </w:p>
                <w:p w14:paraId="32C39CA0">
                  <w:pPr>
                    <w:spacing w:before="0" w:line="240" w:lineRule="auto"/>
                    <w:rPr>
                      <w:rFonts w:ascii="宋体" w:hAnsi="宋体" w:eastAsia="宋体" w:cs="宋体"/>
                      <w:sz w:val="14"/>
                      <w:szCs w:val="14"/>
                    </w:rPr>
                  </w:pPr>
                </w:p>
                <w:p w14:paraId="14153BA9">
                  <w:pPr>
                    <w:spacing w:before="12" w:line="240" w:lineRule="auto"/>
                    <w:rPr>
                      <w:rFonts w:ascii="宋体" w:hAnsi="宋体" w:eastAsia="宋体" w:cs="宋体"/>
                      <w:sz w:val="20"/>
                      <w:szCs w:val="20"/>
                    </w:rPr>
                  </w:pPr>
                </w:p>
                <w:p w14:paraId="10480D3D">
                  <w:pPr>
                    <w:spacing w:before="0" w:line="188" w:lineRule="exact"/>
                    <w:ind w:left="58" w:right="0" w:firstLine="0"/>
                    <w:jc w:val="left"/>
                    <w:rPr>
                      <w:rFonts w:ascii="宋体" w:hAnsi="宋体" w:eastAsia="宋体" w:cs="宋体"/>
                      <w:sz w:val="15"/>
                      <w:szCs w:val="15"/>
                    </w:rPr>
                  </w:pPr>
                  <w:r>
                    <w:rPr>
                      <w:rFonts w:ascii="宋体" w:hAnsi="宋体" w:eastAsia="宋体" w:cs="宋体"/>
                      <w:w w:val="102"/>
                      <w:sz w:val="15"/>
                      <w:szCs w:val="15"/>
                    </w:rPr>
                    <w:t>无</w:t>
                  </w:r>
                  <w:r>
                    <w:rPr>
                      <w:rFonts w:ascii="宋体" w:hAnsi="宋体" w:eastAsia="宋体" w:cs="宋体"/>
                      <w:spacing w:val="-14"/>
                      <w:w w:val="102"/>
                      <w:sz w:val="15"/>
                      <w:szCs w:val="15"/>
                    </w:rPr>
                    <w:t>害</w:t>
                  </w:r>
                  <w:r>
                    <w:rPr>
                      <w:rFonts w:ascii="宋体" w:hAnsi="宋体" w:eastAsia="宋体" w:cs="宋体"/>
                      <w:w w:val="102"/>
                      <w:sz w:val="15"/>
                      <w:szCs w:val="15"/>
                    </w:rPr>
                    <w:t>化</w:t>
                  </w:r>
                </w:p>
                <w:p w14:paraId="54F21893">
                  <w:pPr>
                    <w:spacing w:before="0" w:line="188" w:lineRule="exact"/>
                    <w:ind w:left="132" w:right="0" w:firstLine="0"/>
                    <w:jc w:val="left"/>
                    <w:rPr>
                      <w:rFonts w:ascii="宋体" w:hAnsi="宋体" w:eastAsia="宋体" w:cs="宋体"/>
                      <w:sz w:val="15"/>
                      <w:szCs w:val="15"/>
                    </w:rPr>
                  </w:pPr>
                  <w:r>
                    <w:rPr>
                      <w:rFonts w:ascii="宋体" w:hAnsi="宋体" w:eastAsia="宋体" w:cs="宋体"/>
                      <w:spacing w:val="-1"/>
                      <w:w w:val="102"/>
                      <w:sz w:val="15"/>
                      <w:szCs w:val="15"/>
                    </w:rPr>
                    <w:t>处理</w:t>
                  </w:r>
                </w:p>
              </w:txbxContent>
            </v:textbox>
          </v:shape>
        </w:pict>
      </w:r>
      <w:r>
        <w:rPr>
          <w:rFonts w:ascii="宋体" w:hAnsi="宋体" w:eastAsia="宋体" w:cs="宋体"/>
          <w:spacing w:val="-1"/>
          <w:sz w:val="15"/>
          <w:szCs w:val="15"/>
        </w:rPr>
        <w:t>锅炉</w:t>
      </w:r>
    </w:p>
    <w:p w14:paraId="23CADFF8">
      <w:pPr>
        <w:spacing w:before="0" w:line="240" w:lineRule="auto"/>
        <w:rPr>
          <w:rFonts w:ascii="宋体" w:hAnsi="宋体" w:eastAsia="宋体" w:cs="宋体"/>
          <w:sz w:val="14"/>
          <w:szCs w:val="14"/>
        </w:rPr>
      </w:pPr>
      <w:r>
        <w:br w:type="column"/>
      </w:r>
    </w:p>
    <w:p w14:paraId="28CF0CED">
      <w:pPr>
        <w:spacing w:before="0" w:line="240" w:lineRule="auto"/>
        <w:rPr>
          <w:rFonts w:ascii="宋体" w:hAnsi="宋体" w:eastAsia="宋体" w:cs="宋体"/>
          <w:sz w:val="14"/>
          <w:szCs w:val="14"/>
        </w:rPr>
      </w:pPr>
    </w:p>
    <w:p w14:paraId="42862441">
      <w:pPr>
        <w:spacing w:before="2" w:line="240" w:lineRule="auto"/>
        <w:rPr>
          <w:rFonts w:ascii="宋体" w:hAnsi="宋体" w:eastAsia="宋体" w:cs="宋体"/>
          <w:sz w:val="10"/>
          <w:szCs w:val="10"/>
        </w:rPr>
      </w:pPr>
    </w:p>
    <w:p w14:paraId="07E5C5C4">
      <w:pPr>
        <w:spacing w:before="0"/>
        <w:ind w:left="185" w:right="0" w:firstLine="0"/>
        <w:jc w:val="left"/>
        <w:rPr>
          <w:rFonts w:ascii="宋体" w:hAnsi="宋体" w:eastAsia="宋体" w:cs="宋体"/>
          <w:sz w:val="15"/>
          <w:szCs w:val="15"/>
        </w:rPr>
      </w:pPr>
      <w:r>
        <w:rPr>
          <w:rFonts w:ascii="宋体" w:hAnsi="宋体" w:eastAsia="宋体" w:cs="宋体"/>
          <w:spacing w:val="-6"/>
          <w:sz w:val="15"/>
          <w:szCs w:val="15"/>
        </w:rPr>
        <w:t>烟气G4</w:t>
      </w:r>
    </w:p>
    <w:p w14:paraId="26F8110C">
      <w:pPr>
        <w:spacing w:before="0" w:line="240" w:lineRule="auto"/>
        <w:rPr>
          <w:rFonts w:ascii="宋体" w:hAnsi="宋体" w:eastAsia="宋体" w:cs="宋体"/>
          <w:sz w:val="14"/>
          <w:szCs w:val="14"/>
        </w:rPr>
      </w:pPr>
      <w:r>
        <w:br w:type="column"/>
      </w:r>
    </w:p>
    <w:p w14:paraId="7A7CBC3C">
      <w:pPr>
        <w:spacing w:before="0" w:line="240" w:lineRule="auto"/>
        <w:rPr>
          <w:rFonts w:ascii="宋体" w:hAnsi="宋体" w:eastAsia="宋体" w:cs="宋体"/>
          <w:sz w:val="14"/>
          <w:szCs w:val="14"/>
        </w:rPr>
      </w:pPr>
    </w:p>
    <w:p w14:paraId="3762A409">
      <w:pPr>
        <w:spacing w:before="0" w:line="240" w:lineRule="auto"/>
        <w:rPr>
          <w:rFonts w:ascii="宋体" w:hAnsi="宋体" w:eastAsia="宋体" w:cs="宋体"/>
          <w:sz w:val="14"/>
          <w:szCs w:val="14"/>
        </w:rPr>
      </w:pPr>
    </w:p>
    <w:p w14:paraId="32AC642D">
      <w:pPr>
        <w:spacing w:before="0" w:line="240" w:lineRule="auto"/>
        <w:rPr>
          <w:rFonts w:ascii="宋体" w:hAnsi="宋体" w:eastAsia="宋体" w:cs="宋体"/>
          <w:sz w:val="14"/>
          <w:szCs w:val="14"/>
        </w:rPr>
      </w:pPr>
    </w:p>
    <w:p w14:paraId="21A39999">
      <w:pPr>
        <w:spacing w:before="0" w:line="240" w:lineRule="auto"/>
        <w:rPr>
          <w:rFonts w:ascii="宋体" w:hAnsi="宋体" w:eastAsia="宋体" w:cs="宋体"/>
          <w:sz w:val="14"/>
          <w:szCs w:val="14"/>
        </w:rPr>
      </w:pPr>
    </w:p>
    <w:p w14:paraId="7DDEB27B">
      <w:pPr>
        <w:spacing w:before="12" w:line="240" w:lineRule="auto"/>
        <w:rPr>
          <w:rFonts w:ascii="宋体" w:hAnsi="宋体" w:eastAsia="宋体" w:cs="宋体"/>
          <w:sz w:val="20"/>
          <w:szCs w:val="20"/>
        </w:rPr>
      </w:pPr>
    </w:p>
    <w:p w14:paraId="59678307">
      <w:pPr>
        <w:spacing w:before="0"/>
        <w:ind w:left="845" w:right="0" w:firstLine="0"/>
        <w:jc w:val="left"/>
        <w:rPr>
          <w:rFonts w:ascii="宋体" w:hAnsi="宋体" w:eastAsia="宋体" w:cs="宋体"/>
          <w:sz w:val="15"/>
          <w:szCs w:val="15"/>
        </w:rPr>
      </w:pPr>
      <w:r>
        <w:rPr>
          <w:rFonts w:ascii="宋体" w:hAnsi="宋体" w:eastAsia="宋体" w:cs="宋体"/>
          <w:spacing w:val="-4"/>
          <w:sz w:val="15"/>
          <w:szCs w:val="15"/>
        </w:rPr>
        <w:t>刺杀放血</w:t>
      </w:r>
    </w:p>
    <w:p w14:paraId="19960EA8">
      <w:pPr>
        <w:spacing w:before="0" w:line="240" w:lineRule="auto"/>
        <w:rPr>
          <w:rFonts w:ascii="宋体" w:hAnsi="宋体" w:eastAsia="宋体" w:cs="宋体"/>
          <w:sz w:val="14"/>
          <w:szCs w:val="14"/>
        </w:rPr>
      </w:pPr>
      <w:r>
        <w:br w:type="column"/>
      </w:r>
    </w:p>
    <w:p w14:paraId="793F92B4">
      <w:pPr>
        <w:spacing w:before="0" w:line="240" w:lineRule="auto"/>
        <w:rPr>
          <w:rFonts w:ascii="宋体" w:hAnsi="宋体" w:eastAsia="宋体" w:cs="宋体"/>
          <w:sz w:val="14"/>
          <w:szCs w:val="14"/>
        </w:rPr>
      </w:pPr>
    </w:p>
    <w:p w14:paraId="37B77701">
      <w:pPr>
        <w:spacing w:before="0" w:line="240" w:lineRule="auto"/>
        <w:rPr>
          <w:rFonts w:ascii="宋体" w:hAnsi="宋体" w:eastAsia="宋体" w:cs="宋体"/>
          <w:sz w:val="14"/>
          <w:szCs w:val="14"/>
        </w:rPr>
      </w:pPr>
    </w:p>
    <w:p w14:paraId="17E104BB">
      <w:pPr>
        <w:spacing w:before="110"/>
        <w:ind w:left="515" w:right="0" w:firstLine="0"/>
        <w:jc w:val="left"/>
        <w:rPr>
          <w:rFonts w:ascii="宋体" w:hAnsi="宋体" w:eastAsia="宋体" w:cs="宋体"/>
          <w:sz w:val="15"/>
          <w:szCs w:val="15"/>
        </w:rPr>
      </w:pPr>
      <w:r>
        <w:rPr>
          <w:rFonts w:ascii="宋体" w:hAnsi="宋体" w:eastAsia="宋体" w:cs="宋体"/>
          <w:spacing w:val="-7"/>
          <w:sz w:val="15"/>
          <w:szCs w:val="15"/>
        </w:rPr>
        <w:t>恶臭G2</w:t>
      </w:r>
    </w:p>
    <w:p w14:paraId="6C71732A">
      <w:pPr>
        <w:spacing w:before="0" w:line="240" w:lineRule="auto"/>
        <w:rPr>
          <w:rFonts w:ascii="宋体" w:hAnsi="宋体" w:eastAsia="宋体" w:cs="宋体"/>
          <w:sz w:val="14"/>
          <w:szCs w:val="14"/>
        </w:rPr>
      </w:pPr>
    </w:p>
    <w:p w14:paraId="600EFFAB">
      <w:pPr>
        <w:spacing w:before="6" w:line="240" w:lineRule="auto"/>
        <w:rPr>
          <w:rFonts w:ascii="宋体" w:hAnsi="宋体" w:eastAsia="宋体" w:cs="宋体"/>
          <w:sz w:val="11"/>
          <w:szCs w:val="11"/>
        </w:rPr>
      </w:pPr>
    </w:p>
    <w:p w14:paraId="24B2B669">
      <w:pPr>
        <w:tabs>
          <w:tab w:val="left" w:pos="1458"/>
        </w:tabs>
        <w:spacing w:before="0"/>
        <w:ind w:left="694" w:right="0" w:firstLine="0"/>
        <w:jc w:val="left"/>
        <w:rPr>
          <w:rFonts w:ascii="宋体" w:hAnsi="宋体" w:eastAsia="宋体" w:cs="宋体"/>
          <w:sz w:val="15"/>
          <w:szCs w:val="15"/>
        </w:rPr>
      </w:pPr>
      <w:r>
        <w:rPr>
          <w:rFonts w:ascii="宋体" w:hAnsi="宋体" w:eastAsia="宋体" w:cs="宋体"/>
          <w:sz w:val="15"/>
          <w:szCs w:val="15"/>
        </w:rPr>
        <w:t>羊血</w:t>
      </w:r>
      <w:r>
        <w:rPr>
          <w:rFonts w:ascii="宋体" w:hAnsi="宋体" w:eastAsia="宋体" w:cs="宋体"/>
          <w:sz w:val="15"/>
          <w:szCs w:val="15"/>
        </w:rPr>
        <w:tab/>
      </w:r>
      <w:r>
        <w:rPr>
          <w:rFonts w:ascii="宋体" w:hAnsi="宋体" w:eastAsia="宋体" w:cs="宋体"/>
          <w:sz w:val="15"/>
          <w:szCs w:val="15"/>
        </w:rPr>
        <w:t>外售</w:t>
      </w:r>
    </w:p>
    <w:p w14:paraId="74B26748">
      <w:pPr>
        <w:spacing w:before="0" w:line="240" w:lineRule="auto"/>
        <w:rPr>
          <w:rFonts w:ascii="宋体" w:hAnsi="宋体" w:eastAsia="宋体" w:cs="宋体"/>
          <w:sz w:val="14"/>
          <w:szCs w:val="14"/>
        </w:rPr>
      </w:pPr>
      <w:r>
        <w:br w:type="column"/>
      </w:r>
    </w:p>
    <w:p w14:paraId="0AF0A38C">
      <w:pPr>
        <w:spacing w:before="0" w:line="240" w:lineRule="auto"/>
        <w:rPr>
          <w:rFonts w:ascii="宋体" w:hAnsi="宋体" w:eastAsia="宋体" w:cs="宋体"/>
          <w:sz w:val="14"/>
          <w:szCs w:val="14"/>
        </w:rPr>
      </w:pPr>
    </w:p>
    <w:p w14:paraId="0730D8D5">
      <w:pPr>
        <w:spacing w:before="0" w:line="240" w:lineRule="auto"/>
        <w:rPr>
          <w:rFonts w:ascii="宋体" w:hAnsi="宋体" w:eastAsia="宋体" w:cs="宋体"/>
          <w:sz w:val="14"/>
          <w:szCs w:val="14"/>
        </w:rPr>
      </w:pPr>
    </w:p>
    <w:p w14:paraId="2E1141D0">
      <w:pPr>
        <w:spacing w:before="0" w:line="240" w:lineRule="auto"/>
        <w:rPr>
          <w:rFonts w:ascii="宋体" w:hAnsi="宋体" w:eastAsia="宋体" w:cs="宋体"/>
          <w:sz w:val="14"/>
          <w:szCs w:val="14"/>
        </w:rPr>
      </w:pPr>
    </w:p>
    <w:p w14:paraId="401F1DBA">
      <w:pPr>
        <w:spacing w:before="13" w:line="240" w:lineRule="auto"/>
        <w:rPr>
          <w:rFonts w:ascii="宋体" w:hAnsi="宋体" w:eastAsia="宋体" w:cs="宋体"/>
          <w:sz w:val="16"/>
          <w:szCs w:val="16"/>
        </w:rPr>
      </w:pPr>
    </w:p>
    <w:p w14:paraId="3BB151A0">
      <w:pPr>
        <w:spacing w:before="0"/>
        <w:ind w:left="281" w:right="0" w:firstLine="0"/>
        <w:jc w:val="center"/>
        <w:rPr>
          <w:rFonts w:ascii="宋体" w:hAnsi="宋体" w:eastAsia="宋体" w:cs="宋体"/>
          <w:sz w:val="15"/>
          <w:szCs w:val="15"/>
        </w:rPr>
      </w:pPr>
      <w:r>
        <w:rPr>
          <w:rFonts w:ascii="宋体" w:hAnsi="宋体" w:eastAsia="宋体" w:cs="宋体"/>
          <w:spacing w:val="-6"/>
          <w:sz w:val="15"/>
          <w:szCs w:val="15"/>
        </w:rPr>
        <w:t>恶臭G3</w:t>
      </w:r>
    </w:p>
    <w:p w14:paraId="13669621">
      <w:pPr>
        <w:spacing w:after="0"/>
        <w:jc w:val="center"/>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5">
            <w:col w:w="2585" w:space="40"/>
            <w:col w:w="622" w:space="40"/>
            <w:col w:w="1445" w:space="40"/>
            <w:col w:w="1765" w:space="309"/>
            <w:col w:w="2584"/>
          </w:cols>
        </w:sectPr>
      </w:pPr>
    </w:p>
    <w:p w14:paraId="0FC66C25">
      <w:pPr>
        <w:spacing w:before="1" w:line="240" w:lineRule="auto"/>
        <w:rPr>
          <w:rFonts w:ascii="宋体" w:hAnsi="宋体" w:eastAsia="宋体" w:cs="宋体"/>
          <w:sz w:val="17"/>
          <w:szCs w:val="17"/>
        </w:rPr>
      </w:pPr>
    </w:p>
    <w:p w14:paraId="56AAE58A">
      <w:pPr>
        <w:spacing w:after="0" w:line="240" w:lineRule="auto"/>
        <w:rPr>
          <w:rFonts w:ascii="宋体" w:hAnsi="宋体" w:eastAsia="宋体" w:cs="宋体"/>
          <w:sz w:val="17"/>
          <w:szCs w:val="17"/>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14:paraId="5DA2B951">
      <w:pPr>
        <w:spacing w:before="6" w:line="240" w:lineRule="auto"/>
        <w:rPr>
          <w:rFonts w:ascii="宋体" w:hAnsi="宋体" w:eastAsia="宋体" w:cs="宋体"/>
          <w:sz w:val="11"/>
          <w:szCs w:val="11"/>
        </w:rPr>
      </w:pPr>
    </w:p>
    <w:p w14:paraId="7E0B86CD">
      <w:pPr>
        <w:spacing w:before="0"/>
        <w:ind w:left="0" w:right="0" w:firstLine="0"/>
        <w:jc w:val="right"/>
        <w:rPr>
          <w:rFonts w:ascii="宋体" w:hAnsi="宋体" w:eastAsia="宋体" w:cs="宋体"/>
          <w:sz w:val="15"/>
          <w:szCs w:val="15"/>
        </w:rPr>
      </w:pPr>
      <w:r>
        <w:rPr>
          <w:rFonts w:ascii="宋体" w:hAnsi="宋体" w:eastAsia="宋体" w:cs="宋体"/>
          <w:sz w:val="15"/>
          <w:szCs w:val="15"/>
        </w:rPr>
        <w:t>热水</w:t>
      </w:r>
    </w:p>
    <w:p w14:paraId="7A8C2B2D">
      <w:pPr>
        <w:spacing w:before="5" w:line="240" w:lineRule="auto"/>
        <w:rPr>
          <w:rFonts w:ascii="宋体" w:hAnsi="宋体" w:eastAsia="宋体" w:cs="宋体"/>
          <w:sz w:val="20"/>
          <w:szCs w:val="20"/>
        </w:rPr>
      </w:pPr>
    </w:p>
    <w:p w14:paraId="7480F12B">
      <w:pPr>
        <w:tabs>
          <w:tab w:val="left" w:pos="2947"/>
        </w:tabs>
        <w:spacing w:before="0"/>
        <w:ind w:left="1988" w:right="0" w:firstLine="0"/>
        <w:jc w:val="left"/>
        <w:rPr>
          <w:rFonts w:ascii="宋体" w:hAnsi="宋体" w:eastAsia="宋体" w:cs="宋体"/>
          <w:sz w:val="15"/>
          <w:szCs w:val="15"/>
        </w:rPr>
      </w:pPr>
      <w:r>
        <w:rPr>
          <w:rFonts w:ascii="宋体" w:hAnsi="宋体" w:eastAsia="宋体" w:cs="宋体"/>
          <w:sz w:val="15"/>
          <w:szCs w:val="15"/>
        </w:rPr>
        <w:t>外售</w:t>
      </w:r>
      <w:r>
        <w:rPr>
          <w:rFonts w:ascii="宋体" w:hAnsi="宋体" w:eastAsia="宋体" w:cs="宋体"/>
          <w:sz w:val="15"/>
          <w:szCs w:val="15"/>
        </w:rPr>
        <w:tab/>
      </w:r>
      <w:r>
        <w:rPr>
          <w:rFonts w:ascii="宋体" w:hAnsi="宋体" w:eastAsia="宋体" w:cs="宋体"/>
          <w:sz w:val="15"/>
          <w:szCs w:val="15"/>
        </w:rPr>
        <w:t>羊毛</w:t>
      </w:r>
    </w:p>
    <w:p w14:paraId="043CD198">
      <w:pPr>
        <w:spacing w:before="83"/>
        <w:ind w:left="1844" w:right="0" w:firstLine="0"/>
        <w:jc w:val="left"/>
        <w:rPr>
          <w:rFonts w:ascii="宋体" w:hAnsi="宋体" w:eastAsia="宋体" w:cs="宋体"/>
          <w:sz w:val="15"/>
          <w:szCs w:val="15"/>
        </w:rPr>
      </w:pPr>
      <w:r>
        <w:rPr>
          <w:spacing w:val="-6"/>
        </w:rPr>
        <w:br w:type="column"/>
      </w:r>
      <w:r>
        <w:rPr>
          <w:rFonts w:ascii="宋体" w:hAnsi="宋体" w:eastAsia="宋体" w:cs="宋体"/>
          <w:spacing w:val="-6"/>
          <w:sz w:val="15"/>
          <w:szCs w:val="15"/>
        </w:rPr>
        <w:t>恶臭G2</w:t>
      </w:r>
    </w:p>
    <w:p w14:paraId="784BB2A2">
      <w:pPr>
        <w:spacing w:before="4" w:line="240" w:lineRule="auto"/>
        <w:rPr>
          <w:rFonts w:ascii="宋体" w:hAnsi="宋体" w:eastAsia="宋体" w:cs="宋体"/>
          <w:sz w:val="13"/>
          <w:szCs w:val="13"/>
        </w:rPr>
      </w:pPr>
    </w:p>
    <w:p w14:paraId="6BB7FD14">
      <w:pPr>
        <w:spacing w:before="0" w:line="178" w:lineRule="exact"/>
        <w:ind w:left="0" w:right="0" w:firstLine="0"/>
        <w:jc w:val="right"/>
        <w:rPr>
          <w:rFonts w:ascii="宋体" w:hAnsi="宋体" w:eastAsia="宋体" w:cs="宋体"/>
          <w:sz w:val="15"/>
          <w:szCs w:val="15"/>
        </w:rPr>
      </w:pPr>
      <w:r>
        <w:rPr>
          <w:rFonts w:ascii="宋体" w:hAnsi="宋体" w:eastAsia="宋体" w:cs="宋体"/>
          <w:spacing w:val="-7"/>
          <w:sz w:val="15"/>
          <w:szCs w:val="15"/>
        </w:rPr>
        <w:t>屠宰废水W2</w:t>
      </w:r>
    </w:p>
    <w:p w14:paraId="4C5C5B3B">
      <w:pPr>
        <w:spacing w:before="0" w:line="178" w:lineRule="exact"/>
        <w:ind w:left="839" w:right="0" w:firstLine="0"/>
        <w:jc w:val="left"/>
        <w:rPr>
          <w:rFonts w:ascii="宋体" w:hAnsi="宋体" w:eastAsia="宋体" w:cs="宋体"/>
          <w:sz w:val="15"/>
          <w:szCs w:val="15"/>
        </w:rPr>
      </w:pPr>
      <w:r>
        <w:rPr>
          <w:rFonts w:ascii="宋体" w:hAnsi="宋体" w:eastAsia="宋体" w:cs="宋体"/>
          <w:sz w:val="15"/>
          <w:szCs w:val="15"/>
        </w:rPr>
        <w:t>烫毛</w:t>
      </w:r>
    </w:p>
    <w:p w14:paraId="291D330E">
      <w:pPr>
        <w:spacing w:before="57"/>
        <w:ind w:left="612" w:right="0" w:firstLine="0"/>
        <w:jc w:val="left"/>
        <w:rPr>
          <w:rFonts w:ascii="宋体" w:hAnsi="宋体" w:eastAsia="宋体" w:cs="宋体"/>
          <w:sz w:val="15"/>
          <w:szCs w:val="15"/>
        </w:rPr>
      </w:pPr>
      <w:r>
        <w:rPr>
          <w:spacing w:val="-3"/>
        </w:rPr>
        <w:br w:type="column"/>
      </w:r>
      <w:r>
        <w:rPr>
          <w:rFonts w:ascii="宋体" w:hAnsi="宋体" w:eastAsia="宋体" w:cs="宋体"/>
          <w:spacing w:val="-3"/>
          <w:sz w:val="15"/>
          <w:szCs w:val="15"/>
        </w:rPr>
        <w:t>污水处理站</w:t>
      </w:r>
    </w:p>
    <w:p w14:paraId="19BECEB2">
      <w:pPr>
        <w:spacing w:before="73"/>
        <w:ind w:left="417" w:right="0" w:firstLine="283"/>
        <w:jc w:val="left"/>
        <w:rPr>
          <w:rFonts w:ascii="宋体" w:hAnsi="宋体" w:eastAsia="宋体" w:cs="宋体"/>
          <w:sz w:val="15"/>
          <w:szCs w:val="15"/>
        </w:rPr>
      </w:pPr>
      <w:r>
        <w:rPr>
          <w:spacing w:val="-3"/>
        </w:rPr>
        <w:br w:type="column"/>
      </w:r>
      <w:r>
        <w:rPr>
          <w:rFonts w:ascii="宋体" w:hAnsi="宋体" w:eastAsia="宋体" w:cs="宋体"/>
          <w:spacing w:val="-3"/>
          <w:sz w:val="15"/>
          <w:szCs w:val="15"/>
        </w:rPr>
        <w:t>外排入沙河</w:t>
      </w:r>
    </w:p>
    <w:p w14:paraId="62C5AF18">
      <w:pPr>
        <w:spacing w:before="0" w:line="240" w:lineRule="auto"/>
        <w:rPr>
          <w:rFonts w:ascii="宋体" w:hAnsi="宋体" w:eastAsia="宋体" w:cs="宋体"/>
          <w:sz w:val="14"/>
          <w:szCs w:val="14"/>
        </w:rPr>
      </w:pPr>
    </w:p>
    <w:p w14:paraId="2048973B">
      <w:pPr>
        <w:spacing w:before="0" w:line="240" w:lineRule="auto"/>
        <w:rPr>
          <w:rFonts w:ascii="宋体" w:hAnsi="宋体" w:eastAsia="宋体" w:cs="宋体"/>
          <w:sz w:val="14"/>
          <w:szCs w:val="14"/>
        </w:rPr>
      </w:pPr>
    </w:p>
    <w:p w14:paraId="386843E1">
      <w:pPr>
        <w:spacing w:before="7" w:line="240" w:lineRule="auto"/>
        <w:rPr>
          <w:rFonts w:ascii="宋体" w:hAnsi="宋体" w:eastAsia="宋体" w:cs="宋体"/>
          <w:sz w:val="14"/>
          <w:szCs w:val="14"/>
        </w:rPr>
      </w:pPr>
    </w:p>
    <w:p w14:paraId="08AA0BAE">
      <w:pPr>
        <w:spacing w:before="0"/>
        <w:ind w:left="417" w:right="0" w:firstLine="0"/>
        <w:jc w:val="left"/>
        <w:rPr>
          <w:rFonts w:ascii="宋体" w:hAnsi="宋体" w:eastAsia="宋体" w:cs="宋体"/>
          <w:sz w:val="15"/>
          <w:szCs w:val="15"/>
        </w:rPr>
      </w:pPr>
      <w:r>
        <w:rPr>
          <w:rFonts w:ascii="宋体" w:hAnsi="宋体" w:eastAsia="宋体" w:cs="宋体"/>
          <w:spacing w:val="-6"/>
          <w:sz w:val="15"/>
          <w:szCs w:val="15"/>
        </w:rPr>
        <w:t>污泥S3</w:t>
      </w:r>
    </w:p>
    <w:p w14:paraId="69CC5B77">
      <w:pPr>
        <w:spacing w:after="0"/>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4">
            <w:col w:w="3402" w:space="40"/>
            <w:col w:w="2974" w:space="40"/>
            <w:col w:w="1366" w:space="40"/>
            <w:col w:w="1568"/>
          </w:cols>
        </w:sectPr>
      </w:pPr>
    </w:p>
    <w:p w14:paraId="590DCB80">
      <w:pPr>
        <w:spacing w:before="0" w:line="240" w:lineRule="auto"/>
        <w:rPr>
          <w:rFonts w:ascii="宋体" w:hAnsi="宋体" w:eastAsia="宋体" w:cs="宋体"/>
          <w:sz w:val="20"/>
          <w:szCs w:val="20"/>
        </w:rPr>
      </w:pPr>
    </w:p>
    <w:p w14:paraId="58FADF83">
      <w:pPr>
        <w:spacing w:before="1" w:line="240" w:lineRule="auto"/>
        <w:rPr>
          <w:rFonts w:ascii="宋体" w:hAnsi="宋体" w:eastAsia="宋体" w:cs="宋体"/>
          <w:sz w:val="25"/>
          <w:szCs w:val="25"/>
        </w:rPr>
      </w:pPr>
    </w:p>
    <w:p w14:paraId="7A2A3930">
      <w:pPr>
        <w:tabs>
          <w:tab w:val="left" w:pos="6484"/>
        </w:tabs>
        <w:spacing w:before="57"/>
        <w:ind w:left="4280" w:right="0" w:firstLine="0"/>
        <w:jc w:val="left"/>
        <w:rPr>
          <w:rFonts w:ascii="宋体" w:hAnsi="宋体" w:eastAsia="宋体" w:cs="宋体"/>
          <w:sz w:val="15"/>
          <w:szCs w:val="15"/>
        </w:rPr>
      </w:pPr>
      <w:r>
        <w:rPr>
          <w:rFonts w:ascii="宋体" w:hAnsi="宋体" w:eastAsia="宋体" w:cs="宋体"/>
          <w:sz w:val="15"/>
          <w:szCs w:val="15"/>
        </w:rPr>
        <w:t>清洗</w:t>
      </w:r>
      <w:r>
        <w:rPr>
          <w:rFonts w:ascii="宋体" w:hAnsi="宋体" w:eastAsia="宋体" w:cs="宋体"/>
          <w:sz w:val="15"/>
          <w:szCs w:val="15"/>
        </w:rPr>
        <w:tab/>
      </w:r>
      <w:r>
        <w:rPr>
          <w:rFonts w:ascii="宋体" w:hAnsi="宋体" w:eastAsia="宋体" w:cs="宋体"/>
          <w:spacing w:val="-6"/>
          <w:sz w:val="15"/>
          <w:szCs w:val="15"/>
        </w:rPr>
        <w:t>屠宰废水W2</w:t>
      </w:r>
    </w:p>
    <w:p w14:paraId="1D7D70DD">
      <w:pPr>
        <w:spacing w:before="0" w:line="240" w:lineRule="auto"/>
        <w:rPr>
          <w:rFonts w:ascii="宋体" w:hAnsi="宋体" w:eastAsia="宋体" w:cs="宋体"/>
          <w:sz w:val="20"/>
          <w:szCs w:val="20"/>
        </w:rPr>
      </w:pPr>
    </w:p>
    <w:p w14:paraId="0CF8552B">
      <w:pPr>
        <w:spacing w:before="0" w:line="240" w:lineRule="auto"/>
        <w:rPr>
          <w:rFonts w:ascii="宋体" w:hAnsi="宋体" w:eastAsia="宋体" w:cs="宋体"/>
          <w:sz w:val="20"/>
          <w:szCs w:val="20"/>
        </w:rPr>
      </w:pPr>
    </w:p>
    <w:p w14:paraId="6D4EC4D5">
      <w:pPr>
        <w:spacing w:before="6" w:line="240" w:lineRule="auto"/>
        <w:rPr>
          <w:rFonts w:ascii="宋体" w:hAnsi="宋体" w:eastAsia="宋体" w:cs="宋体"/>
          <w:sz w:val="21"/>
          <w:szCs w:val="21"/>
        </w:rPr>
      </w:pPr>
    </w:p>
    <w:p w14:paraId="538CE7F2">
      <w:pPr>
        <w:spacing w:after="0" w:line="240" w:lineRule="auto"/>
        <w:rPr>
          <w:rFonts w:ascii="宋体" w:hAnsi="宋体" w:eastAsia="宋体" w:cs="宋体"/>
          <w:sz w:val="21"/>
          <w:szCs w:val="21"/>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14:paraId="3497CF6D">
      <w:pPr>
        <w:tabs>
          <w:tab w:val="left" w:pos="2809"/>
        </w:tabs>
        <w:spacing w:before="57"/>
        <w:ind w:left="1988" w:right="0" w:firstLine="0"/>
        <w:jc w:val="left"/>
        <w:rPr>
          <w:rFonts w:ascii="宋体" w:hAnsi="宋体" w:eastAsia="宋体" w:cs="宋体"/>
          <w:sz w:val="15"/>
          <w:szCs w:val="15"/>
        </w:rPr>
      </w:pPr>
      <w:r>
        <w:rPr>
          <w:rFonts w:ascii="宋体" w:hAnsi="宋体" w:eastAsia="宋体" w:cs="宋体"/>
          <w:spacing w:val="-1"/>
          <w:sz w:val="15"/>
          <w:szCs w:val="15"/>
        </w:rPr>
        <w:t>外售</w:t>
      </w:r>
      <w:r>
        <w:rPr>
          <w:rFonts w:ascii="宋体" w:hAnsi="宋体" w:eastAsia="宋体" w:cs="宋体"/>
          <w:spacing w:val="-1"/>
          <w:sz w:val="15"/>
          <w:szCs w:val="15"/>
        </w:rPr>
        <w:tab/>
      </w:r>
      <w:r>
        <w:rPr>
          <w:rFonts w:ascii="宋体" w:hAnsi="宋体" w:eastAsia="宋体" w:cs="宋体"/>
          <w:spacing w:val="-4"/>
          <w:sz w:val="15"/>
          <w:szCs w:val="15"/>
        </w:rPr>
        <w:t>头、蹄</w:t>
      </w:r>
    </w:p>
    <w:p w14:paraId="4CD71228">
      <w:pPr>
        <w:spacing w:before="57"/>
        <w:ind w:left="830" w:right="0" w:firstLine="0"/>
        <w:jc w:val="left"/>
        <w:rPr>
          <w:rFonts w:ascii="宋体" w:hAnsi="宋体" w:eastAsia="宋体" w:cs="宋体"/>
          <w:sz w:val="15"/>
          <w:szCs w:val="15"/>
        </w:rPr>
      </w:pPr>
      <w:r>
        <w:rPr>
          <w:spacing w:val="-4"/>
        </w:rPr>
        <w:br w:type="column"/>
      </w:r>
      <w:r>
        <w:rPr>
          <w:rFonts w:ascii="宋体" w:hAnsi="宋体" w:eastAsia="宋体" w:cs="宋体"/>
          <w:spacing w:val="-4"/>
          <w:sz w:val="15"/>
          <w:szCs w:val="15"/>
        </w:rPr>
        <w:t>下头、蹄</w:t>
      </w:r>
    </w:p>
    <w:p w14:paraId="719F298C">
      <w:pPr>
        <w:spacing w:after="0"/>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2">
            <w:col w:w="3261" w:space="40"/>
            <w:col w:w="6129"/>
          </w:cols>
        </w:sectPr>
      </w:pPr>
    </w:p>
    <w:p w14:paraId="0973DD0A">
      <w:pPr>
        <w:spacing w:before="1" w:line="240" w:lineRule="auto"/>
        <w:rPr>
          <w:rFonts w:ascii="宋体" w:hAnsi="宋体" w:eastAsia="宋体" w:cs="宋体"/>
          <w:sz w:val="21"/>
          <w:szCs w:val="21"/>
        </w:rPr>
      </w:pPr>
    </w:p>
    <w:p w14:paraId="72E3B84A">
      <w:pPr>
        <w:spacing w:before="57"/>
        <w:ind w:left="3290" w:right="1656" w:firstLine="0"/>
        <w:jc w:val="center"/>
        <w:rPr>
          <w:rFonts w:ascii="宋体" w:hAnsi="宋体" w:eastAsia="宋体" w:cs="宋体"/>
          <w:sz w:val="15"/>
          <w:szCs w:val="15"/>
        </w:rPr>
      </w:pPr>
      <w:r>
        <w:rPr>
          <w:rFonts w:ascii="宋体" w:hAnsi="宋体" w:eastAsia="宋体" w:cs="宋体"/>
          <w:spacing w:val="-6"/>
          <w:sz w:val="15"/>
          <w:szCs w:val="15"/>
        </w:rPr>
        <w:t>恶臭G2</w:t>
      </w:r>
    </w:p>
    <w:p w14:paraId="793F35C5">
      <w:pPr>
        <w:spacing w:before="1" w:line="240" w:lineRule="auto"/>
        <w:rPr>
          <w:rFonts w:ascii="宋体" w:hAnsi="宋体" w:eastAsia="宋体" w:cs="宋体"/>
          <w:sz w:val="21"/>
          <w:szCs w:val="21"/>
        </w:rPr>
      </w:pPr>
    </w:p>
    <w:p w14:paraId="583B0E8E">
      <w:pPr>
        <w:spacing w:before="57"/>
        <w:ind w:left="2941" w:right="3498" w:firstLine="0"/>
        <w:jc w:val="center"/>
        <w:rPr>
          <w:rFonts w:ascii="宋体" w:hAnsi="宋体" w:eastAsia="宋体" w:cs="宋体"/>
          <w:sz w:val="15"/>
          <w:szCs w:val="15"/>
        </w:rPr>
      </w:pPr>
      <w:r>
        <w:rPr>
          <w:rFonts w:ascii="宋体" w:hAnsi="宋体" w:eastAsia="宋体" w:cs="宋体"/>
          <w:sz w:val="15"/>
          <w:szCs w:val="15"/>
        </w:rPr>
        <w:t>开膛</w:t>
      </w:r>
    </w:p>
    <w:p w14:paraId="508E1D66">
      <w:pPr>
        <w:spacing w:before="13" w:line="240" w:lineRule="auto"/>
        <w:rPr>
          <w:rFonts w:ascii="宋体" w:hAnsi="宋体" w:eastAsia="宋体" w:cs="宋体"/>
          <w:sz w:val="12"/>
          <w:szCs w:val="12"/>
        </w:rPr>
      </w:pPr>
    </w:p>
    <w:p w14:paraId="0A2B35C9">
      <w:pPr>
        <w:spacing w:after="0" w:line="240" w:lineRule="auto"/>
        <w:rPr>
          <w:rFonts w:ascii="宋体" w:hAnsi="宋体" w:eastAsia="宋体" w:cs="宋体"/>
          <w:sz w:val="12"/>
          <w:szCs w:val="12"/>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14:paraId="73AA8681">
      <w:pPr>
        <w:spacing w:before="0" w:line="240" w:lineRule="auto"/>
        <w:rPr>
          <w:rFonts w:ascii="宋体" w:hAnsi="宋体" w:eastAsia="宋体" w:cs="宋体"/>
          <w:sz w:val="14"/>
          <w:szCs w:val="14"/>
        </w:rPr>
      </w:pPr>
    </w:p>
    <w:p w14:paraId="47710720">
      <w:pPr>
        <w:spacing w:before="0" w:line="240" w:lineRule="auto"/>
        <w:rPr>
          <w:rFonts w:ascii="宋体" w:hAnsi="宋体" w:eastAsia="宋体" w:cs="宋体"/>
          <w:sz w:val="14"/>
          <w:szCs w:val="14"/>
        </w:rPr>
      </w:pPr>
    </w:p>
    <w:p w14:paraId="389B5C91">
      <w:pPr>
        <w:spacing w:before="0" w:line="240" w:lineRule="auto"/>
        <w:rPr>
          <w:rFonts w:ascii="宋体" w:hAnsi="宋体" w:eastAsia="宋体" w:cs="宋体"/>
          <w:sz w:val="18"/>
          <w:szCs w:val="18"/>
        </w:rPr>
      </w:pPr>
    </w:p>
    <w:p w14:paraId="709E6BA2">
      <w:pPr>
        <w:spacing w:before="0" w:line="188" w:lineRule="exact"/>
        <w:ind w:left="1642" w:right="0" w:firstLine="0"/>
        <w:jc w:val="center"/>
        <w:rPr>
          <w:rFonts w:ascii="宋体" w:hAnsi="宋体" w:eastAsia="宋体" w:cs="宋体"/>
          <w:sz w:val="15"/>
          <w:szCs w:val="15"/>
        </w:rPr>
      </w:pPr>
      <w:r>
        <w:rPr>
          <w:rFonts w:ascii="宋体" w:hAnsi="宋体" w:eastAsia="宋体" w:cs="宋体"/>
          <w:spacing w:val="-4"/>
          <w:sz w:val="15"/>
          <w:szCs w:val="15"/>
        </w:rPr>
        <w:t>不合格酮体、内脏</w:t>
      </w:r>
    </w:p>
    <w:p w14:paraId="0E7BDFFA">
      <w:pPr>
        <w:spacing w:before="0" w:line="188" w:lineRule="exact"/>
        <w:ind w:left="0" w:right="388" w:firstLine="0"/>
        <w:jc w:val="right"/>
        <w:rPr>
          <w:rFonts w:ascii="宋体" w:hAnsi="宋体" w:eastAsia="宋体" w:cs="宋体"/>
          <w:sz w:val="15"/>
          <w:szCs w:val="15"/>
        </w:rPr>
      </w:pPr>
      <w:r>
        <w:rPr>
          <w:rFonts w:ascii="宋体"/>
          <w:spacing w:val="-4"/>
          <w:sz w:val="15"/>
        </w:rPr>
        <w:t xml:space="preserve">S2-1 </w:t>
      </w:r>
    </w:p>
    <w:p w14:paraId="4FFC3F11">
      <w:pPr>
        <w:spacing w:before="0" w:line="240" w:lineRule="auto"/>
        <w:rPr>
          <w:rFonts w:ascii="宋体" w:hAnsi="宋体" w:eastAsia="宋体" w:cs="宋体"/>
          <w:sz w:val="14"/>
          <w:szCs w:val="14"/>
        </w:rPr>
      </w:pPr>
      <w:r>
        <w:br w:type="column"/>
      </w:r>
    </w:p>
    <w:p w14:paraId="6E5F8C38">
      <w:pPr>
        <w:spacing w:before="0" w:line="240" w:lineRule="auto"/>
        <w:rPr>
          <w:rFonts w:ascii="宋体" w:hAnsi="宋体" w:eastAsia="宋体" w:cs="宋体"/>
          <w:sz w:val="14"/>
          <w:szCs w:val="14"/>
        </w:rPr>
      </w:pPr>
    </w:p>
    <w:p w14:paraId="3EDE69A5">
      <w:pPr>
        <w:spacing w:before="0" w:line="240" w:lineRule="auto"/>
        <w:rPr>
          <w:rFonts w:ascii="宋体" w:hAnsi="宋体" w:eastAsia="宋体" w:cs="宋体"/>
          <w:sz w:val="14"/>
          <w:szCs w:val="14"/>
        </w:rPr>
      </w:pPr>
    </w:p>
    <w:p w14:paraId="13538AF7">
      <w:pPr>
        <w:spacing w:before="11" w:line="240" w:lineRule="auto"/>
        <w:rPr>
          <w:rFonts w:ascii="宋体" w:hAnsi="宋体" w:eastAsia="宋体" w:cs="宋体"/>
          <w:sz w:val="10"/>
          <w:szCs w:val="10"/>
        </w:rPr>
      </w:pPr>
    </w:p>
    <w:p w14:paraId="628B09BE">
      <w:pPr>
        <w:spacing w:before="0"/>
        <w:ind w:left="0" w:right="0" w:firstLine="0"/>
        <w:jc w:val="right"/>
        <w:rPr>
          <w:rFonts w:ascii="宋体" w:hAnsi="宋体" w:eastAsia="宋体" w:cs="宋体"/>
          <w:sz w:val="15"/>
          <w:szCs w:val="15"/>
        </w:rPr>
      </w:pPr>
      <w:r>
        <w:rPr>
          <w:rFonts w:ascii="宋体" w:hAnsi="宋体" w:eastAsia="宋体" w:cs="宋体"/>
          <w:spacing w:val="-4"/>
          <w:sz w:val="15"/>
          <w:szCs w:val="15"/>
        </w:rPr>
        <w:t>同步卫检</w:t>
      </w:r>
    </w:p>
    <w:p w14:paraId="6A260DAC">
      <w:pPr>
        <w:spacing w:before="0" w:line="240" w:lineRule="auto"/>
        <w:rPr>
          <w:rFonts w:ascii="宋体" w:hAnsi="宋体" w:eastAsia="宋体" w:cs="宋体"/>
          <w:sz w:val="14"/>
          <w:szCs w:val="14"/>
        </w:rPr>
      </w:pPr>
      <w:r>
        <w:br w:type="column"/>
      </w:r>
    </w:p>
    <w:p w14:paraId="4A5626C7">
      <w:pPr>
        <w:spacing w:before="0" w:line="240" w:lineRule="auto"/>
        <w:rPr>
          <w:rFonts w:ascii="宋体" w:hAnsi="宋体" w:eastAsia="宋体" w:cs="宋体"/>
          <w:sz w:val="14"/>
          <w:szCs w:val="14"/>
        </w:rPr>
      </w:pPr>
    </w:p>
    <w:p w14:paraId="19BCD4E1">
      <w:pPr>
        <w:spacing w:before="0" w:line="240" w:lineRule="auto"/>
        <w:rPr>
          <w:rFonts w:ascii="宋体" w:hAnsi="宋体" w:eastAsia="宋体" w:cs="宋体"/>
          <w:sz w:val="14"/>
          <w:szCs w:val="14"/>
        </w:rPr>
      </w:pPr>
    </w:p>
    <w:p w14:paraId="08979141">
      <w:pPr>
        <w:spacing w:before="11" w:line="240" w:lineRule="auto"/>
        <w:rPr>
          <w:rFonts w:ascii="宋体" w:hAnsi="宋体" w:eastAsia="宋体" w:cs="宋体"/>
          <w:sz w:val="10"/>
          <w:szCs w:val="10"/>
        </w:rPr>
      </w:pPr>
    </w:p>
    <w:p w14:paraId="087AE1D9">
      <w:pPr>
        <w:tabs>
          <w:tab w:val="left" w:pos="1309"/>
        </w:tabs>
        <w:spacing w:before="0"/>
        <w:ind w:left="484" w:right="0" w:firstLine="0"/>
        <w:jc w:val="left"/>
        <w:rPr>
          <w:rFonts w:ascii="宋体" w:hAnsi="宋体" w:eastAsia="宋体" w:cs="宋体"/>
          <w:sz w:val="15"/>
          <w:szCs w:val="15"/>
        </w:rPr>
      </w:pPr>
      <w:r>
        <w:rPr>
          <w:rFonts w:ascii="宋体" w:hAnsi="宋体" w:eastAsia="宋体" w:cs="宋体"/>
          <w:sz w:val="15"/>
          <w:szCs w:val="15"/>
        </w:rPr>
        <w:t>合格</w:t>
      </w:r>
      <w:r>
        <w:rPr>
          <w:rFonts w:ascii="宋体" w:hAnsi="宋体" w:eastAsia="宋体" w:cs="宋体"/>
          <w:sz w:val="15"/>
          <w:szCs w:val="15"/>
        </w:rPr>
        <w:tab/>
      </w:r>
      <w:r>
        <w:rPr>
          <w:rFonts w:ascii="宋体" w:hAnsi="宋体" w:eastAsia="宋体" w:cs="宋体"/>
          <w:spacing w:val="-4"/>
          <w:sz w:val="15"/>
          <w:szCs w:val="15"/>
        </w:rPr>
        <w:t>内脏处理</w:t>
      </w:r>
    </w:p>
    <w:p w14:paraId="1E90848A">
      <w:pPr>
        <w:spacing w:before="57" w:line="177" w:lineRule="exact"/>
        <w:ind w:left="181" w:right="0" w:firstLine="0"/>
        <w:jc w:val="left"/>
        <w:rPr>
          <w:rFonts w:ascii="宋体" w:hAnsi="宋体" w:eastAsia="宋体" w:cs="宋体"/>
          <w:sz w:val="15"/>
          <w:szCs w:val="15"/>
        </w:rPr>
      </w:pPr>
      <w:r>
        <w:rPr>
          <w:spacing w:val="-6"/>
        </w:rPr>
        <w:br w:type="column"/>
      </w:r>
      <w:r>
        <w:rPr>
          <w:rFonts w:ascii="宋体" w:hAnsi="宋体" w:eastAsia="宋体" w:cs="宋体"/>
          <w:spacing w:val="-6"/>
          <w:sz w:val="15"/>
          <w:szCs w:val="15"/>
        </w:rPr>
        <w:t>屠宰废水W1</w:t>
      </w:r>
    </w:p>
    <w:p w14:paraId="507A84CF">
      <w:pPr>
        <w:spacing w:before="0" w:line="177" w:lineRule="exact"/>
        <w:ind w:left="496" w:right="0" w:firstLine="0"/>
        <w:jc w:val="left"/>
        <w:rPr>
          <w:rFonts w:ascii="宋体" w:hAnsi="宋体" w:eastAsia="宋体" w:cs="宋体"/>
          <w:sz w:val="15"/>
          <w:szCs w:val="15"/>
        </w:rPr>
      </w:pPr>
      <w:r>
        <w:rPr>
          <w:rFonts w:ascii="宋体" w:hAnsi="宋体" w:eastAsia="宋体" w:cs="宋体"/>
          <w:spacing w:val="-7"/>
          <w:sz w:val="15"/>
          <w:szCs w:val="15"/>
        </w:rPr>
        <w:t>恶臭G2</w:t>
      </w:r>
    </w:p>
    <w:p w14:paraId="66699F7A">
      <w:pPr>
        <w:spacing w:after="0" w:line="177" w:lineRule="exact"/>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4">
            <w:col w:w="2842" w:space="40"/>
            <w:col w:w="1849" w:space="40"/>
            <w:col w:w="1910" w:space="40"/>
            <w:col w:w="2709"/>
          </w:cols>
        </w:sectPr>
      </w:pPr>
    </w:p>
    <w:p w14:paraId="13CB1E22">
      <w:pPr>
        <w:spacing w:before="3" w:line="240" w:lineRule="auto"/>
        <w:rPr>
          <w:rFonts w:ascii="宋体" w:hAnsi="宋体" w:eastAsia="宋体" w:cs="宋体"/>
          <w:sz w:val="14"/>
          <w:szCs w:val="14"/>
        </w:rPr>
      </w:pPr>
    </w:p>
    <w:p w14:paraId="1CD0CB48">
      <w:pPr>
        <w:spacing w:after="0" w:line="240" w:lineRule="auto"/>
        <w:rPr>
          <w:rFonts w:ascii="宋体" w:hAnsi="宋体" w:eastAsia="宋体" w:cs="宋体"/>
          <w:sz w:val="14"/>
          <w:szCs w:val="14"/>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14:paraId="4A784251">
      <w:pPr>
        <w:spacing w:before="0" w:line="240" w:lineRule="auto"/>
        <w:rPr>
          <w:rFonts w:ascii="宋体" w:hAnsi="宋体" w:eastAsia="宋体" w:cs="宋体"/>
          <w:sz w:val="14"/>
          <w:szCs w:val="14"/>
        </w:rPr>
      </w:pPr>
    </w:p>
    <w:p w14:paraId="56E38D03">
      <w:pPr>
        <w:spacing w:before="0" w:line="240" w:lineRule="auto"/>
        <w:rPr>
          <w:rFonts w:ascii="宋体" w:hAnsi="宋体" w:eastAsia="宋体" w:cs="宋体"/>
          <w:sz w:val="14"/>
          <w:szCs w:val="14"/>
        </w:rPr>
      </w:pPr>
    </w:p>
    <w:p w14:paraId="5698099B">
      <w:pPr>
        <w:spacing w:before="12" w:line="240" w:lineRule="auto"/>
        <w:rPr>
          <w:rFonts w:ascii="宋体" w:hAnsi="宋体" w:eastAsia="宋体" w:cs="宋体"/>
          <w:sz w:val="9"/>
          <w:szCs w:val="9"/>
        </w:rPr>
      </w:pPr>
    </w:p>
    <w:p w14:paraId="7DC5BF53">
      <w:pPr>
        <w:spacing w:before="0" w:line="143" w:lineRule="exact"/>
        <w:ind w:left="0" w:right="0" w:firstLine="0"/>
        <w:jc w:val="right"/>
        <w:rPr>
          <w:rFonts w:ascii="宋体" w:hAnsi="宋体" w:eastAsia="宋体" w:cs="宋体"/>
          <w:sz w:val="15"/>
          <w:szCs w:val="15"/>
        </w:rPr>
      </w:pPr>
      <w:r>
        <w:rPr>
          <w:rFonts w:ascii="宋体" w:hAnsi="宋体" w:eastAsia="宋体" w:cs="宋体"/>
          <w:sz w:val="15"/>
          <w:szCs w:val="15"/>
        </w:rPr>
        <w:t>肉渣</w:t>
      </w:r>
    </w:p>
    <w:p w14:paraId="67E8E82D">
      <w:pPr>
        <w:tabs>
          <w:tab w:val="left" w:pos="932"/>
        </w:tabs>
        <w:spacing w:before="0" w:line="233" w:lineRule="exact"/>
        <w:ind w:left="0" w:right="4" w:firstLine="0"/>
        <w:jc w:val="right"/>
        <w:rPr>
          <w:rFonts w:ascii="宋体" w:hAnsi="宋体" w:eastAsia="宋体" w:cs="宋体"/>
          <w:sz w:val="15"/>
          <w:szCs w:val="15"/>
        </w:rPr>
      </w:pPr>
      <w:r>
        <w:rPr>
          <w:rFonts w:ascii="宋体" w:hAnsi="宋体" w:eastAsia="宋体" w:cs="宋体"/>
          <w:position w:val="9"/>
          <w:sz w:val="15"/>
          <w:szCs w:val="15"/>
        </w:rPr>
        <w:t>外运</w:t>
      </w:r>
      <w:r>
        <w:rPr>
          <w:rFonts w:ascii="宋体" w:hAnsi="宋体" w:eastAsia="宋体" w:cs="宋体"/>
          <w:position w:val="9"/>
          <w:sz w:val="15"/>
          <w:szCs w:val="15"/>
        </w:rPr>
        <w:tab/>
      </w:r>
      <w:r>
        <w:rPr>
          <w:rFonts w:ascii="宋体" w:hAnsi="宋体" w:eastAsia="宋体" w:cs="宋体"/>
          <w:spacing w:val="-3"/>
          <w:sz w:val="15"/>
          <w:szCs w:val="15"/>
        </w:rPr>
        <w:t>S2-4</w:t>
      </w:r>
    </w:p>
    <w:p w14:paraId="54119E05">
      <w:pPr>
        <w:spacing w:before="57" w:line="645" w:lineRule="auto"/>
        <w:ind w:left="895" w:right="0" w:firstLine="223"/>
        <w:jc w:val="left"/>
        <w:rPr>
          <w:rFonts w:ascii="宋体" w:hAnsi="宋体" w:eastAsia="宋体" w:cs="宋体"/>
          <w:sz w:val="15"/>
          <w:szCs w:val="15"/>
        </w:rPr>
      </w:pPr>
      <w:r>
        <w:br w:type="column"/>
      </w:r>
      <w:r>
        <w:rPr>
          <w:rFonts w:ascii="宋体" w:hAnsi="宋体" w:eastAsia="宋体" w:cs="宋体"/>
          <w:sz w:val="15"/>
          <w:szCs w:val="15"/>
        </w:rPr>
        <w:t>合格</w:t>
      </w:r>
      <w:r>
        <w:rPr>
          <w:rFonts w:ascii="宋体" w:hAnsi="宋体" w:eastAsia="宋体" w:cs="宋体"/>
          <w:w w:val="102"/>
          <w:sz w:val="15"/>
          <w:szCs w:val="15"/>
        </w:rPr>
        <w:t xml:space="preserve"> </w:t>
      </w:r>
      <w:r>
        <w:rPr>
          <w:rFonts w:ascii="宋体" w:hAnsi="宋体" w:eastAsia="宋体" w:cs="宋体"/>
          <w:spacing w:val="-3"/>
          <w:sz w:val="15"/>
          <w:szCs w:val="15"/>
        </w:rPr>
        <w:t>劈半、修整</w:t>
      </w:r>
    </w:p>
    <w:p w14:paraId="645FA6ED">
      <w:pPr>
        <w:spacing w:before="9" w:line="240" w:lineRule="auto"/>
        <w:rPr>
          <w:rFonts w:ascii="宋体" w:hAnsi="宋体" w:eastAsia="宋体" w:cs="宋体"/>
          <w:sz w:val="17"/>
          <w:szCs w:val="17"/>
        </w:rPr>
      </w:pPr>
      <w:r>
        <w:br w:type="column"/>
      </w:r>
    </w:p>
    <w:p w14:paraId="208DD2A5">
      <w:pPr>
        <w:spacing w:before="0" w:line="188" w:lineRule="exact"/>
        <w:ind w:left="919" w:right="0" w:firstLine="0"/>
        <w:jc w:val="center"/>
        <w:rPr>
          <w:rFonts w:ascii="宋体" w:hAnsi="宋体" w:eastAsia="宋体" w:cs="宋体"/>
          <w:sz w:val="15"/>
          <w:szCs w:val="15"/>
        </w:rPr>
      </w:pPr>
      <w:r>
        <w:rPr>
          <w:rFonts w:ascii="宋体" w:hAnsi="宋体" w:eastAsia="宋体" w:cs="宋体"/>
          <w:spacing w:val="-4"/>
          <w:sz w:val="15"/>
          <w:szCs w:val="15"/>
        </w:rPr>
        <w:t>肠胃内容物</w:t>
      </w:r>
    </w:p>
    <w:p w14:paraId="56968584">
      <w:pPr>
        <w:spacing w:before="0" w:line="188" w:lineRule="exact"/>
        <w:ind w:left="0" w:right="227" w:firstLine="0"/>
        <w:jc w:val="right"/>
        <w:rPr>
          <w:rFonts w:ascii="宋体" w:hAnsi="宋体" w:eastAsia="宋体" w:cs="宋体"/>
          <w:sz w:val="15"/>
          <w:szCs w:val="15"/>
        </w:rPr>
      </w:pPr>
      <w:r>
        <w:rPr>
          <w:rFonts w:ascii="宋体"/>
          <w:spacing w:val="-3"/>
          <w:sz w:val="15"/>
        </w:rPr>
        <w:t>S2-3</w:t>
      </w:r>
    </w:p>
    <w:p w14:paraId="4A16D1D9">
      <w:pPr>
        <w:spacing w:before="0" w:line="240" w:lineRule="auto"/>
        <w:rPr>
          <w:rFonts w:ascii="宋体" w:hAnsi="宋体" w:eastAsia="宋体" w:cs="宋体"/>
          <w:sz w:val="14"/>
          <w:szCs w:val="14"/>
        </w:rPr>
      </w:pPr>
      <w:r>
        <w:br w:type="column"/>
      </w:r>
    </w:p>
    <w:p w14:paraId="67056FF9">
      <w:pPr>
        <w:spacing w:before="0" w:line="240" w:lineRule="auto"/>
        <w:rPr>
          <w:rFonts w:ascii="宋体" w:hAnsi="宋体" w:eastAsia="宋体" w:cs="宋体"/>
          <w:sz w:val="14"/>
          <w:szCs w:val="14"/>
        </w:rPr>
      </w:pPr>
    </w:p>
    <w:p w14:paraId="3E1B7E55">
      <w:pPr>
        <w:spacing w:before="10" w:line="240" w:lineRule="auto"/>
        <w:rPr>
          <w:rFonts w:ascii="宋体" w:hAnsi="宋体" w:eastAsia="宋体" w:cs="宋体"/>
          <w:sz w:val="16"/>
          <w:szCs w:val="16"/>
        </w:rPr>
      </w:pPr>
    </w:p>
    <w:p w14:paraId="08396D26">
      <w:pPr>
        <w:spacing w:before="0"/>
        <w:ind w:left="762" w:right="0" w:firstLine="0"/>
        <w:jc w:val="left"/>
        <w:rPr>
          <w:rFonts w:ascii="宋体" w:hAnsi="宋体" w:eastAsia="宋体" w:cs="宋体"/>
          <w:sz w:val="15"/>
          <w:szCs w:val="15"/>
        </w:rPr>
      </w:pPr>
      <w:r>
        <w:rPr>
          <w:rFonts w:ascii="宋体" w:hAnsi="宋体" w:eastAsia="宋体" w:cs="宋体"/>
          <w:spacing w:val="-6"/>
          <w:sz w:val="15"/>
          <w:szCs w:val="15"/>
        </w:rPr>
        <w:t>屠宰废水W2</w:t>
      </w:r>
    </w:p>
    <w:p w14:paraId="0D76B612">
      <w:pPr>
        <w:spacing w:after="0"/>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4">
            <w:col w:w="3123" w:space="40"/>
            <w:col w:w="1648" w:space="40"/>
            <w:col w:w="1672" w:space="40"/>
            <w:col w:w="2867"/>
          </w:cols>
        </w:sectPr>
      </w:pPr>
    </w:p>
    <w:p w14:paraId="3E451A79">
      <w:pPr>
        <w:spacing w:before="0" w:line="240" w:lineRule="auto"/>
        <w:rPr>
          <w:rFonts w:ascii="宋体" w:hAnsi="宋体" w:eastAsia="宋体" w:cs="宋体"/>
          <w:sz w:val="20"/>
          <w:szCs w:val="20"/>
        </w:rPr>
      </w:pPr>
    </w:p>
    <w:p w14:paraId="62507324">
      <w:pPr>
        <w:spacing w:before="3" w:line="240" w:lineRule="auto"/>
        <w:rPr>
          <w:rFonts w:ascii="宋体" w:hAnsi="宋体" w:eastAsia="宋体" w:cs="宋体"/>
          <w:sz w:val="15"/>
          <w:szCs w:val="15"/>
        </w:rPr>
      </w:pPr>
    </w:p>
    <w:p w14:paraId="2D4C33EA">
      <w:pPr>
        <w:spacing w:after="0" w:line="240" w:lineRule="auto"/>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14:paraId="517C97DE">
      <w:pPr>
        <w:spacing w:before="57" w:line="188" w:lineRule="exact"/>
        <w:ind w:left="0" w:right="0" w:firstLine="0"/>
        <w:jc w:val="right"/>
        <w:rPr>
          <w:rFonts w:ascii="宋体" w:hAnsi="宋体" w:eastAsia="宋体" w:cs="宋体"/>
          <w:sz w:val="15"/>
          <w:szCs w:val="15"/>
        </w:rPr>
      </w:pPr>
      <w:r>
        <w:rPr>
          <w:rFonts w:ascii="宋体" w:hAnsi="宋体" w:eastAsia="宋体" w:cs="宋体"/>
          <w:spacing w:val="-4"/>
          <w:sz w:val="15"/>
          <w:szCs w:val="15"/>
        </w:rPr>
        <w:t>不合格酮体</w:t>
      </w:r>
    </w:p>
    <w:p w14:paraId="0AB2B493">
      <w:pPr>
        <w:spacing w:before="0" w:line="188" w:lineRule="exact"/>
        <w:ind w:left="0" w:right="227" w:firstLine="0"/>
        <w:jc w:val="right"/>
        <w:rPr>
          <w:rFonts w:ascii="宋体" w:hAnsi="宋体" w:eastAsia="宋体" w:cs="宋体"/>
          <w:sz w:val="15"/>
          <w:szCs w:val="15"/>
        </w:rPr>
      </w:pPr>
      <w:r>
        <w:rPr>
          <w:rFonts w:ascii="宋体"/>
          <w:spacing w:val="-3"/>
          <w:sz w:val="15"/>
        </w:rPr>
        <w:t>S2-1</w:t>
      </w:r>
    </w:p>
    <w:p w14:paraId="66E6C9BD">
      <w:pPr>
        <w:spacing w:before="3" w:line="240" w:lineRule="auto"/>
        <w:rPr>
          <w:rFonts w:ascii="宋体" w:hAnsi="宋体" w:eastAsia="宋体" w:cs="宋体"/>
          <w:sz w:val="11"/>
          <w:szCs w:val="11"/>
        </w:rPr>
      </w:pPr>
      <w:r>
        <w:br w:type="column"/>
      </w:r>
    </w:p>
    <w:p w14:paraId="5D6BAD57">
      <w:pPr>
        <w:tabs>
          <w:tab w:val="left" w:pos="4329"/>
        </w:tabs>
        <w:spacing w:before="0"/>
        <w:ind w:left="1487" w:right="0" w:firstLine="0"/>
        <w:jc w:val="left"/>
        <w:rPr>
          <w:rFonts w:ascii="宋体" w:hAnsi="宋体" w:eastAsia="宋体" w:cs="宋体"/>
          <w:sz w:val="15"/>
          <w:szCs w:val="15"/>
        </w:rPr>
      </w:pPr>
      <w:r>
        <w:rPr>
          <w:rFonts w:ascii="宋体" w:hAnsi="宋体" w:eastAsia="宋体" w:cs="宋体"/>
          <w:spacing w:val="-4"/>
          <w:sz w:val="15"/>
          <w:szCs w:val="15"/>
        </w:rPr>
        <w:t>复检、盖章、入库</w:t>
      </w:r>
      <w:r>
        <w:rPr>
          <w:rFonts w:ascii="宋体" w:hAnsi="宋体" w:eastAsia="宋体" w:cs="宋体"/>
          <w:spacing w:val="-4"/>
          <w:sz w:val="15"/>
          <w:szCs w:val="15"/>
        </w:rPr>
        <w:tab/>
      </w:r>
      <w:r>
        <w:rPr>
          <w:rFonts w:ascii="宋体" w:hAnsi="宋体" w:eastAsia="宋体" w:cs="宋体"/>
          <w:sz w:val="15"/>
          <w:szCs w:val="15"/>
        </w:rPr>
        <w:t>外售</w:t>
      </w:r>
    </w:p>
    <w:p w14:paraId="419B1857">
      <w:pPr>
        <w:spacing w:before="11" w:line="240" w:lineRule="auto"/>
        <w:rPr>
          <w:rFonts w:ascii="宋体" w:hAnsi="宋体" w:eastAsia="宋体" w:cs="宋体"/>
          <w:sz w:val="13"/>
          <w:szCs w:val="13"/>
        </w:rPr>
      </w:pPr>
    </w:p>
    <w:p w14:paraId="4DFCE5EA">
      <w:pPr>
        <w:spacing w:before="0"/>
        <w:ind w:left="411" w:right="0" w:firstLine="0"/>
        <w:jc w:val="left"/>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3.3-3</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活羊屠宰工艺流程及产污环节图</w:t>
      </w:r>
    </w:p>
    <w:p w14:paraId="5B76B607">
      <w:pPr>
        <w:spacing w:after="0"/>
        <w:jc w:val="left"/>
        <w:rPr>
          <w:rFonts w:ascii="宋体" w:hAnsi="宋体" w:eastAsia="宋体" w:cs="宋体"/>
          <w:sz w:val="21"/>
          <w:szCs w:val="21"/>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2">
            <w:col w:w="2308" w:space="40"/>
            <w:col w:w="7082"/>
          </w:cols>
        </w:sectPr>
      </w:pPr>
    </w:p>
    <w:p w14:paraId="66F08F4D">
      <w:pPr>
        <w:spacing w:before="7" w:line="240" w:lineRule="auto"/>
        <w:rPr>
          <w:rFonts w:ascii="宋体" w:hAnsi="宋体" w:eastAsia="宋体" w:cs="宋体"/>
          <w:b/>
          <w:bCs/>
          <w:sz w:val="8"/>
          <w:szCs w:val="8"/>
        </w:rPr>
      </w:pPr>
    </w:p>
    <w:p w14:paraId="2CAA9396">
      <w:pPr>
        <w:pStyle w:val="14"/>
        <w:spacing w:before="26" w:line="381" w:lineRule="auto"/>
        <w:ind w:right="0" w:firstLine="480"/>
        <w:jc w:val="left"/>
      </w:pPr>
      <w:r>
        <w:t>活羊刺杀、冲淋、刮毛、开膛、开边等均是机械化工作，人工主要进行一些辅助 清洗及检验工作。</w:t>
      </w:r>
    </w:p>
    <w:p w14:paraId="6E8FB8C4">
      <w:pPr>
        <w:spacing w:after="0" w:line="381" w:lineRule="auto"/>
        <w:jc w:val="left"/>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14:paraId="7FA6FDD5">
      <w:pPr>
        <w:spacing w:before="9" w:line="240" w:lineRule="auto"/>
        <w:rPr>
          <w:rFonts w:ascii="宋体" w:hAnsi="宋体" w:eastAsia="宋体" w:cs="宋体"/>
          <w:sz w:val="15"/>
          <w:szCs w:val="15"/>
        </w:rPr>
      </w:pPr>
    </w:p>
    <w:p w14:paraId="32BC993B">
      <w:pPr>
        <w:pStyle w:val="14"/>
        <w:spacing w:before="185" w:line="362" w:lineRule="auto"/>
        <w:ind w:right="345" w:firstLine="480"/>
        <w:jc w:val="both"/>
        <w:rPr>
          <w:rFonts w:ascii="宋体" w:hAnsi="宋体" w:eastAsia="宋体"/>
        </w:rPr>
      </w:pPr>
      <w:r>
        <w:rPr>
          <w:rFonts w:ascii="宋体" w:hAnsi="宋体" w:eastAsia="宋体"/>
        </w:rPr>
        <w:t>①活羊验收 活羊进场查验检验检疫局出具的证明及动检部门出具的《动物检疫合格证明》、《动物及动物产品运载工具消毒证明》、《非疫区证明》等，核对证物是否相符。验证 的同时，对所载活羊车辆进行临车检疫，检疫不合格的不得卸车，问题羊由销售方负 责按照相关要求处置，不得进厂，不得接收运输过程中死亡、有传染病、疑似传染病、 来源不明和证明不全的活羊。初步验证合格的活羊允许卸车，卸车前对运载车辆进行 全面消毒后方可卸车，卸车后空车还必须经过空车消毒。此工序有恶臭和噪声产生。</w:t>
      </w:r>
    </w:p>
    <w:p w14:paraId="18037AD5">
      <w:pPr>
        <w:pStyle w:val="14"/>
        <w:spacing w:before="44" w:line="240" w:lineRule="auto"/>
        <w:ind w:left="638" w:right="103"/>
        <w:jc w:val="left"/>
      </w:pPr>
      <w:r>
        <w:t>②停食静养</w:t>
      </w:r>
    </w:p>
    <w:p w14:paraId="3A0C717C">
      <w:pPr>
        <w:pStyle w:val="14"/>
        <w:spacing w:before="185" w:line="362" w:lineRule="auto"/>
        <w:ind w:right="345" w:firstLine="480"/>
        <w:jc w:val="both"/>
      </w:pPr>
      <w:r>
        <w:t>经检疫合格的活羊进入待宰圈，停食静养</w:t>
      </w:r>
      <w:r>
        <w:rPr>
          <w:spacing w:val="8"/>
        </w:rPr>
        <w:t xml:space="preserve"> </w:t>
      </w:r>
      <w:r>
        <w:rPr>
          <w:rFonts w:ascii="Times New Roman" w:hAnsi="Times New Roman" w:eastAsia="Times New Roman" w:cs="Times New Roman"/>
        </w:rPr>
        <w:t>12h~24h</w:t>
      </w:r>
      <w:r>
        <w:t>，以使活羊排除积蓄在体内的 代谢物。此过程会产生粪便、噪声、恶臭和病死羊。</w:t>
      </w:r>
    </w:p>
    <w:p w14:paraId="553B7E26">
      <w:pPr>
        <w:pStyle w:val="14"/>
        <w:spacing w:before="185" w:line="362" w:lineRule="auto"/>
        <w:ind w:right="345" w:firstLine="480"/>
        <w:jc w:val="both"/>
        <w:rPr>
          <w:rFonts w:ascii="宋体" w:hAnsi="宋体" w:eastAsia="宋体"/>
        </w:rPr>
      </w:pPr>
      <w:r>
        <w:rPr>
          <w:rFonts w:ascii="宋体" w:hAnsi="宋体" w:eastAsia="宋体"/>
        </w:rPr>
        <w:t>③宰前检疫 在静养过程中或屠宰前，检疫人员要深入圈舍，对待宰活羊进行临床检查，若发现疑似病羊，送急宰间隔离宰杀，剖检诊断，目测其肉品颜色，剖检左右颌下淋巴结， 检验有无炭疽、结核及化脓性肺炎、旋毛虫。此过程会产生病死羊，若检验合格经允 许可进行出售，否则，进行无害化处理。</w:t>
      </w:r>
    </w:p>
    <w:p w14:paraId="798632BF">
      <w:pPr>
        <w:pStyle w:val="14"/>
        <w:spacing w:before="46" w:line="381" w:lineRule="auto"/>
        <w:ind w:right="348" w:firstLine="480"/>
        <w:jc w:val="both"/>
      </w:pPr>
      <w:r>
        <w:t>紧急宰杀：对检疫中出现的异常伤活羊单独进行人工宰杀后，剖检诊断。若检验 合格经允许可进行出售，否则，肉品全部进行无害化处理。此工序会产生屠宰废水、</w:t>
      </w:r>
      <w:r>
        <w:rPr>
          <w:spacing w:val="-109"/>
        </w:rPr>
        <w:t xml:space="preserve"> </w:t>
      </w:r>
      <w:r>
        <w:t>废气、羊血、皮、头、蹄、内脏等副产品、粪便和不合格品。</w:t>
      </w:r>
    </w:p>
    <w:p w14:paraId="65BF41A2">
      <w:pPr>
        <w:pStyle w:val="14"/>
        <w:spacing w:before="185" w:line="362" w:lineRule="auto"/>
        <w:ind w:right="345" w:firstLine="480"/>
        <w:jc w:val="both"/>
        <w:rPr>
          <w:rFonts w:ascii="宋体" w:hAnsi="宋体" w:eastAsia="宋体"/>
        </w:rPr>
      </w:pPr>
      <w:r>
        <w:rPr>
          <w:rFonts w:ascii="宋体" w:hAnsi="宋体" w:eastAsia="宋体"/>
        </w:rPr>
        <w:t>④冲洗 在待宰圈内用水冲淋羊身上附着的脏物，冲淋后进入屠宰车间进行屠宰。此工序会产生废水和恶臭。</w:t>
      </w:r>
    </w:p>
    <w:p w14:paraId="452F5B38">
      <w:pPr>
        <w:pStyle w:val="14"/>
        <w:spacing w:before="185" w:line="362" w:lineRule="auto"/>
        <w:ind w:right="345" w:firstLine="480"/>
        <w:jc w:val="both"/>
      </w:pPr>
      <w:r>
        <w:rPr>
          <w:rFonts w:ascii="宋体" w:hAnsi="宋体" w:eastAsia="宋体"/>
        </w:rPr>
        <w:t>⑤刺杀放血 活羊电晕后，将其悬挂于滑轨上，刺杀放血。从电晕至刺杀放血时间不超过 30s，</w:t>
      </w:r>
      <w:r>
        <w:t>刺杀放血刀口长度约</w:t>
      </w:r>
      <w:r>
        <w:rPr>
          <w:spacing w:val="-84"/>
        </w:rPr>
        <w:t xml:space="preserve"> </w:t>
      </w:r>
      <w:r>
        <w:rPr>
          <w:rFonts w:ascii="Times New Roman" w:hAnsi="Times New Roman" w:eastAsia="Times New Roman" w:cs="Times New Roman"/>
        </w:rPr>
        <w:t>5cm</w:t>
      </w:r>
      <w:r>
        <w:t>。沥血时间不得少于</w:t>
      </w:r>
      <w:r>
        <w:rPr>
          <w:spacing w:val="-84"/>
        </w:rPr>
        <w:t xml:space="preserve"> </w:t>
      </w:r>
      <w:r>
        <w:rPr>
          <w:rFonts w:ascii="Times New Roman" w:hAnsi="Times New Roman" w:eastAsia="Times New Roman" w:cs="Times New Roman"/>
        </w:rPr>
        <w:t>6min</w:t>
      </w:r>
      <w:r>
        <w:t>，操作人员一手抓羊前脚，另一手 握刀，刀尖向上，刀锋向前，对准第一肋骨咽喉正中偏右</w:t>
      </w:r>
      <w:r>
        <w:rPr>
          <w:spacing w:val="-45"/>
        </w:rPr>
        <w:t xml:space="preserve"> </w:t>
      </w:r>
      <w:r>
        <w:rPr>
          <w:rFonts w:ascii="Times New Roman" w:hAnsi="Times New Roman" w:eastAsia="Times New Roman" w:cs="Times New Roman"/>
        </w:rPr>
        <w:t xml:space="preserve">0.5~1cm </w:t>
      </w:r>
      <w:r>
        <w:t>处向心脏方向刺入， 再侧刀下拖切断颈部动脉和静脉进行放血，不得刺破心脏。刺杀时不得使牛或羊呛膈，</w:t>
      </w:r>
      <w:r>
        <w:rPr>
          <w:spacing w:val="-107"/>
        </w:rPr>
        <w:t xml:space="preserve"> </w:t>
      </w:r>
      <w:r>
        <w:t>淤血。放血刀应消毒后轮换使用。该过程产生的羊血，经收集后作为副产品出售。此工序会产生恶臭。</w:t>
      </w:r>
    </w:p>
    <w:p w14:paraId="03BA7937">
      <w:pPr>
        <w:pStyle w:val="14"/>
        <w:spacing w:before="185" w:line="362" w:lineRule="auto"/>
        <w:ind w:right="345" w:firstLine="480"/>
        <w:jc w:val="both"/>
        <w:rPr>
          <w:rFonts w:ascii="宋体" w:hAnsi="宋体" w:eastAsia="宋体"/>
        </w:rPr>
      </w:pPr>
      <w:r>
        <w:rPr>
          <w:rFonts w:ascii="宋体" w:hAnsi="宋体" w:eastAsia="宋体"/>
        </w:rPr>
        <w:t xml:space="preserve">⑥清洗、烫毛 </w:t>
      </w:r>
    </w:p>
    <w:p w14:paraId="552030C7">
      <w:pPr>
        <w:pStyle w:val="14"/>
        <w:spacing w:before="185" w:line="362" w:lineRule="auto"/>
        <w:ind w:right="345" w:firstLine="480"/>
        <w:jc w:val="both"/>
        <w:rPr>
          <w:rFonts w:ascii="宋体" w:hAnsi="宋体" w:eastAsia="宋体"/>
        </w:rPr>
      </w:pPr>
      <w:r>
        <w:rPr>
          <w:rFonts w:ascii="宋体" w:hAnsi="宋体" w:eastAsia="宋体"/>
        </w:rPr>
        <w:t>酮体应用水进行全身清洗，以减少屠宰过程中羊身上的附着物对胴体的污染。 清洗干净的屠体慢慢放入前端烫池，烫池小流量持续补水，由锅炉提供蒸汽间接加热热水，水温控制在 75℃，浸烫时间约 5 分钟后，羊进入打毛机自动打毛，打毛机 下方设置羊毛收集系统，进行清理、沥水，沥干后的羊毛袋装每天外售，打毛后的羊 清洗后经滑道进入下一工序。该过程有废水、臭气和羊毛产生。羊毛送第三方企业综合利用。</w:t>
      </w:r>
    </w:p>
    <w:p w14:paraId="5CB0D0CE">
      <w:pPr>
        <w:pStyle w:val="14"/>
        <w:spacing w:before="185" w:line="362" w:lineRule="auto"/>
        <w:ind w:right="345" w:firstLine="480"/>
        <w:jc w:val="both"/>
        <w:rPr>
          <w:rFonts w:ascii="宋体" w:hAnsi="宋体" w:eastAsia="宋体"/>
        </w:rPr>
      </w:pPr>
      <w:r>
        <w:rPr>
          <w:rFonts w:ascii="宋体" w:hAnsi="宋体" w:eastAsia="宋体"/>
        </w:rPr>
        <w:t>⑦去头、蹄 将头蹄尾取下后，刁肛，从耻骨中缝环割直肠，使直肠头脱离屠体，取下的头、蹄、尾经检疫合格后外售。</w:t>
      </w:r>
    </w:p>
    <w:p w14:paraId="1308BC3B">
      <w:pPr>
        <w:pStyle w:val="14"/>
        <w:spacing w:before="185" w:line="362" w:lineRule="auto"/>
        <w:ind w:right="345" w:firstLine="480"/>
        <w:jc w:val="both"/>
        <w:rPr>
          <w:rFonts w:ascii="宋体" w:hAnsi="宋体" w:eastAsia="宋体"/>
        </w:rPr>
      </w:pPr>
      <w:r>
        <w:rPr>
          <w:rFonts w:ascii="宋体" w:hAnsi="宋体" w:eastAsia="宋体"/>
        </w:rPr>
        <w:t>⑧开膛分离内脏 将酮体带皮开膛、扒内脏，并清洗肉体，取出的红、白内脏同步进行卫检。 检疫合格的内脏进入内脏处理间，整理清洗去除内容物，检疫不合格的，进行无害化处理，此过程会产生不合格的内脏、胴体、废水、废气和肠胃内容物。</w:t>
      </w:r>
    </w:p>
    <w:p w14:paraId="31DFFA20">
      <w:pPr>
        <w:pStyle w:val="14"/>
        <w:spacing w:before="185" w:line="362" w:lineRule="auto"/>
        <w:ind w:right="345" w:firstLine="480"/>
        <w:jc w:val="both"/>
        <w:rPr>
          <w:rFonts w:ascii="宋体" w:hAnsi="宋体" w:eastAsia="宋体"/>
        </w:rPr>
      </w:pPr>
      <w:r>
        <w:rPr>
          <w:rFonts w:ascii="宋体" w:hAnsi="宋体" w:eastAsia="宋体"/>
        </w:rPr>
        <w:t>⑨劈半、整修 检疫合格的酮体采用电锯劈成两半后，修整伤斑和放血刀口等，然后用水冲淋洗去残留血渍、骨渣、毛等污物。此工序会产生肉渣和废水产生。</w:t>
      </w:r>
    </w:p>
    <w:p w14:paraId="24F811C2">
      <w:pPr>
        <w:pStyle w:val="14"/>
        <w:spacing w:before="185" w:line="362" w:lineRule="auto"/>
        <w:ind w:right="345" w:firstLine="480"/>
        <w:jc w:val="both"/>
      </w:pPr>
      <w:r>
        <w:rPr>
          <w:rFonts w:ascii="宋体" w:hAnsi="宋体" w:eastAsia="宋体"/>
        </w:rPr>
        <w:t>⑩复检、盖章 产品销售前，应再进行复检（宰后检疫）。检验合格加盖检验章，不合格的进行无害化处理。此工序会产生不合格胴体等。 外售检验合格的羊肉后直接外售。项目每日屠宰量根据市场行情确定，仅销售鲜</w:t>
      </w:r>
      <w:r>
        <w:t>肉，不在厂内长期冷冻羊肉。</w:t>
      </w:r>
    </w:p>
    <w:p w14:paraId="2886F6E1">
      <w:pPr>
        <w:pStyle w:val="14"/>
        <w:spacing w:before="185" w:line="362" w:lineRule="auto"/>
        <w:ind w:right="345" w:firstLine="480"/>
        <w:jc w:val="both"/>
      </w:pPr>
      <w:r>
        <w:t xml:space="preserve"> 根据上述工艺流程统计本项目产污环节编号及污染物种类对应表，见表</w:t>
      </w:r>
      <w:r>
        <w:rPr>
          <w:spacing w:val="-60"/>
        </w:rPr>
        <w:t xml:space="preserve"> </w:t>
      </w:r>
      <w:r>
        <w:rPr>
          <w:rFonts w:ascii="Times New Roman" w:hAnsi="Times New Roman" w:eastAsia="Times New Roman" w:cs="Times New Roman"/>
        </w:rPr>
        <w:t>3.3-1</w:t>
      </w:r>
      <w:r>
        <w:t>。</w:t>
      </w:r>
    </w:p>
    <w:p w14:paraId="1D0C7BD2">
      <w:pPr>
        <w:spacing w:before="0" w:line="250" w:lineRule="exact"/>
        <w:ind w:left="3181" w:right="35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本项目主要污染工序一览表</w:t>
      </w:r>
    </w:p>
    <w:tbl>
      <w:tblPr>
        <w:tblStyle w:val="28"/>
        <w:tblW w:w="0" w:type="auto"/>
        <w:tblInd w:w="158" w:type="dxa"/>
        <w:tblLayout w:type="fixed"/>
        <w:tblCellMar>
          <w:top w:w="0" w:type="dxa"/>
          <w:left w:w="0" w:type="dxa"/>
          <w:bottom w:w="0" w:type="dxa"/>
          <w:right w:w="0" w:type="dxa"/>
        </w:tblCellMar>
      </w:tblPr>
      <w:tblGrid>
        <w:gridCol w:w="1039"/>
        <w:gridCol w:w="2374"/>
        <w:gridCol w:w="816"/>
        <w:gridCol w:w="1824"/>
        <w:gridCol w:w="2819"/>
      </w:tblGrid>
      <w:tr w14:paraId="01C64E48">
        <w:tblPrEx>
          <w:tblCellMar>
            <w:top w:w="0" w:type="dxa"/>
            <w:left w:w="0" w:type="dxa"/>
            <w:bottom w:w="0" w:type="dxa"/>
            <w:right w:w="0" w:type="dxa"/>
          </w:tblCellMar>
        </w:tblPrEx>
        <w:trPr>
          <w:trHeight w:val="566" w:hRule="exact"/>
        </w:trPr>
        <w:tc>
          <w:tcPr>
            <w:tcW w:w="1039" w:type="dxa"/>
            <w:tcBorders>
              <w:top w:val="single" w:color="000000" w:sz="12" w:space="0"/>
              <w:left w:val="single" w:color="000000" w:sz="12" w:space="0"/>
              <w:bottom w:val="single" w:color="000000" w:sz="6" w:space="0"/>
              <w:right w:val="single" w:color="000000" w:sz="6" w:space="0"/>
            </w:tcBorders>
          </w:tcPr>
          <w:p w14:paraId="3A157320">
            <w:pPr>
              <w:pStyle w:val="38"/>
              <w:spacing w:line="240" w:lineRule="exact"/>
              <w:ind w:left="93" w:right="0"/>
              <w:jc w:val="left"/>
              <w:rPr>
                <w:rFonts w:ascii="宋体" w:hAnsi="宋体" w:eastAsia="宋体" w:cs="宋体"/>
                <w:sz w:val="21"/>
                <w:szCs w:val="21"/>
              </w:rPr>
            </w:pPr>
            <w:r>
              <w:rPr>
                <w:rFonts w:ascii="宋体" w:hAnsi="宋体" w:eastAsia="宋体" w:cs="宋体"/>
                <w:sz w:val="21"/>
                <w:szCs w:val="21"/>
              </w:rPr>
              <w:t>污染因</w:t>
            </w:r>
          </w:p>
          <w:p w14:paraId="559E7281">
            <w:pPr>
              <w:pStyle w:val="38"/>
              <w:spacing w:line="274" w:lineRule="exact"/>
              <w:ind w:left="93" w:right="0"/>
              <w:jc w:val="left"/>
              <w:rPr>
                <w:rFonts w:ascii="宋体" w:hAnsi="宋体" w:eastAsia="宋体" w:cs="宋体"/>
                <w:sz w:val="21"/>
                <w:szCs w:val="21"/>
              </w:rPr>
            </w:pPr>
            <w:r>
              <w:rPr>
                <w:rFonts w:ascii="宋体" w:hAnsi="宋体" w:eastAsia="宋体" w:cs="宋体"/>
                <w:w w:val="100"/>
                <w:sz w:val="21"/>
                <w:szCs w:val="21"/>
              </w:rPr>
              <w:t>子</w:t>
            </w:r>
          </w:p>
        </w:tc>
        <w:tc>
          <w:tcPr>
            <w:tcW w:w="2374" w:type="dxa"/>
            <w:tcBorders>
              <w:top w:val="single" w:color="000000" w:sz="12" w:space="0"/>
              <w:left w:val="single" w:color="000000" w:sz="6" w:space="0"/>
              <w:bottom w:val="single" w:color="000000" w:sz="6" w:space="0"/>
              <w:right w:val="single" w:color="000000" w:sz="6" w:space="0"/>
            </w:tcBorders>
          </w:tcPr>
          <w:p w14:paraId="6E95FB7A">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工序</w:t>
            </w:r>
          </w:p>
        </w:tc>
        <w:tc>
          <w:tcPr>
            <w:tcW w:w="816" w:type="dxa"/>
            <w:tcBorders>
              <w:top w:val="single" w:color="000000" w:sz="12" w:space="0"/>
              <w:left w:val="single" w:color="000000" w:sz="6" w:space="0"/>
              <w:bottom w:val="single" w:color="000000" w:sz="6" w:space="0"/>
              <w:right w:val="single" w:color="000000" w:sz="6" w:space="0"/>
            </w:tcBorders>
          </w:tcPr>
          <w:p w14:paraId="25ACCD4D">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编号</w:t>
            </w:r>
          </w:p>
        </w:tc>
        <w:tc>
          <w:tcPr>
            <w:tcW w:w="1824" w:type="dxa"/>
            <w:tcBorders>
              <w:top w:val="single" w:color="000000" w:sz="12" w:space="0"/>
              <w:left w:val="single" w:color="000000" w:sz="6" w:space="0"/>
              <w:bottom w:val="single" w:color="000000" w:sz="6" w:space="0"/>
              <w:right w:val="single" w:color="000000" w:sz="6" w:space="0"/>
            </w:tcBorders>
          </w:tcPr>
          <w:p w14:paraId="5CE7A3B8">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名称</w:t>
            </w:r>
          </w:p>
        </w:tc>
        <w:tc>
          <w:tcPr>
            <w:tcW w:w="2819" w:type="dxa"/>
            <w:tcBorders>
              <w:top w:val="single" w:color="000000" w:sz="12" w:space="0"/>
              <w:left w:val="single" w:color="000000" w:sz="6" w:space="0"/>
              <w:bottom w:val="single" w:color="000000" w:sz="6" w:space="0"/>
              <w:right w:val="single" w:color="000000" w:sz="12" w:space="0"/>
            </w:tcBorders>
          </w:tcPr>
          <w:p w14:paraId="7D6113C0">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污染物种类</w:t>
            </w:r>
          </w:p>
        </w:tc>
      </w:tr>
      <w:tr w14:paraId="29A638F7">
        <w:tblPrEx>
          <w:tblCellMar>
            <w:top w:w="0" w:type="dxa"/>
            <w:left w:w="0" w:type="dxa"/>
            <w:bottom w:w="0" w:type="dxa"/>
            <w:right w:w="0" w:type="dxa"/>
          </w:tblCellMar>
        </w:tblPrEx>
        <w:trPr>
          <w:trHeight w:val="559" w:hRule="exact"/>
        </w:trPr>
        <w:tc>
          <w:tcPr>
            <w:tcW w:w="1039" w:type="dxa"/>
            <w:vMerge w:val="restart"/>
            <w:tcBorders>
              <w:top w:val="single" w:color="000000" w:sz="6" w:space="0"/>
              <w:left w:val="single" w:color="000000" w:sz="12" w:space="0"/>
              <w:right w:val="single" w:color="000000" w:sz="6" w:space="0"/>
            </w:tcBorders>
          </w:tcPr>
          <w:p w14:paraId="1D276810">
            <w:pPr>
              <w:pStyle w:val="38"/>
              <w:spacing w:before="4" w:line="240" w:lineRule="auto"/>
              <w:ind w:right="0"/>
              <w:jc w:val="left"/>
              <w:rPr>
                <w:rFonts w:ascii="宋体" w:hAnsi="宋体" w:eastAsia="宋体" w:cs="宋体"/>
                <w:b/>
                <w:bCs/>
                <w:sz w:val="29"/>
                <w:szCs w:val="29"/>
              </w:rPr>
            </w:pPr>
          </w:p>
          <w:p w14:paraId="03FABCCD">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废气</w:t>
            </w:r>
          </w:p>
        </w:tc>
        <w:tc>
          <w:tcPr>
            <w:tcW w:w="2374" w:type="dxa"/>
            <w:tcBorders>
              <w:top w:val="single" w:color="000000" w:sz="6" w:space="0"/>
              <w:left w:val="single" w:color="000000" w:sz="6" w:space="0"/>
              <w:bottom w:val="single" w:color="000000" w:sz="6" w:space="0"/>
              <w:right w:val="single" w:color="000000" w:sz="6" w:space="0"/>
            </w:tcBorders>
          </w:tcPr>
          <w:p w14:paraId="11F14EEA">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肉牛待宰间、</w:t>
            </w:r>
          </w:p>
          <w:p w14:paraId="5E81C093">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肉牛屠宰间</w:t>
            </w:r>
          </w:p>
        </w:tc>
        <w:tc>
          <w:tcPr>
            <w:tcW w:w="816" w:type="dxa"/>
            <w:tcBorders>
              <w:top w:val="single" w:color="000000" w:sz="6" w:space="0"/>
              <w:left w:val="single" w:color="000000" w:sz="6" w:space="0"/>
              <w:bottom w:val="single" w:color="000000" w:sz="6" w:space="0"/>
              <w:right w:val="single" w:color="000000" w:sz="6" w:space="0"/>
            </w:tcBorders>
          </w:tcPr>
          <w:p w14:paraId="2DB2235E">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G1</w:t>
            </w:r>
          </w:p>
        </w:tc>
        <w:tc>
          <w:tcPr>
            <w:tcW w:w="1824" w:type="dxa"/>
            <w:tcBorders>
              <w:top w:val="single" w:color="000000" w:sz="6" w:space="0"/>
              <w:left w:val="single" w:color="000000" w:sz="6" w:space="0"/>
              <w:bottom w:val="single" w:color="000000" w:sz="6" w:space="0"/>
              <w:right w:val="single" w:color="000000" w:sz="6" w:space="0"/>
            </w:tcBorders>
          </w:tcPr>
          <w:p w14:paraId="6C83BEE0">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肉牛待宰、屠宰</w:t>
            </w:r>
          </w:p>
        </w:tc>
        <w:tc>
          <w:tcPr>
            <w:tcW w:w="2819" w:type="dxa"/>
            <w:tcBorders>
              <w:top w:val="single" w:color="000000" w:sz="6" w:space="0"/>
              <w:left w:val="single" w:color="000000" w:sz="6" w:space="0"/>
              <w:bottom w:val="single" w:color="000000" w:sz="6" w:space="0"/>
              <w:right w:val="single" w:color="000000" w:sz="12" w:space="0"/>
            </w:tcBorders>
          </w:tcPr>
          <w:p w14:paraId="7E0AAD72">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氨、硫化氢、臭气浓度</w:t>
            </w:r>
          </w:p>
        </w:tc>
      </w:tr>
      <w:tr w14:paraId="55BE39BB">
        <w:tblPrEx>
          <w:tblCellMar>
            <w:top w:w="0" w:type="dxa"/>
            <w:left w:w="0" w:type="dxa"/>
            <w:bottom w:w="0" w:type="dxa"/>
            <w:right w:w="0" w:type="dxa"/>
          </w:tblCellMar>
        </w:tblPrEx>
        <w:trPr>
          <w:trHeight w:val="569" w:hRule="exact"/>
        </w:trPr>
        <w:tc>
          <w:tcPr>
            <w:tcW w:w="1039" w:type="dxa"/>
            <w:vMerge w:val="continue"/>
            <w:tcBorders>
              <w:left w:val="single" w:color="000000" w:sz="12" w:space="0"/>
              <w:bottom w:val="single" w:color="000000" w:sz="12" w:space="0"/>
              <w:right w:val="single" w:color="000000" w:sz="6" w:space="0"/>
            </w:tcBorders>
          </w:tcPr>
          <w:p w14:paraId="3F4C054C"/>
        </w:tc>
        <w:tc>
          <w:tcPr>
            <w:tcW w:w="2374" w:type="dxa"/>
            <w:tcBorders>
              <w:top w:val="single" w:color="000000" w:sz="6" w:space="0"/>
              <w:left w:val="single" w:color="000000" w:sz="6" w:space="0"/>
              <w:bottom w:val="single" w:color="000000" w:sz="12" w:space="0"/>
              <w:right w:val="single" w:color="000000" w:sz="6" w:space="0"/>
            </w:tcBorders>
          </w:tcPr>
          <w:p w14:paraId="3E0D69CE">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活羊待宰间、</w:t>
            </w:r>
          </w:p>
          <w:p w14:paraId="0457BEAB">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活羊屠宰间</w:t>
            </w:r>
          </w:p>
        </w:tc>
        <w:tc>
          <w:tcPr>
            <w:tcW w:w="816" w:type="dxa"/>
            <w:tcBorders>
              <w:top w:val="single" w:color="000000" w:sz="6" w:space="0"/>
              <w:left w:val="single" w:color="000000" w:sz="6" w:space="0"/>
              <w:bottom w:val="single" w:color="000000" w:sz="12" w:space="0"/>
              <w:right w:val="single" w:color="000000" w:sz="6" w:space="0"/>
            </w:tcBorders>
          </w:tcPr>
          <w:p w14:paraId="13EB5D58">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G2</w:t>
            </w:r>
          </w:p>
        </w:tc>
        <w:tc>
          <w:tcPr>
            <w:tcW w:w="1824" w:type="dxa"/>
            <w:tcBorders>
              <w:top w:val="single" w:color="000000" w:sz="6" w:space="0"/>
              <w:left w:val="single" w:color="000000" w:sz="6" w:space="0"/>
              <w:bottom w:val="single" w:color="000000" w:sz="12" w:space="0"/>
              <w:right w:val="single" w:color="000000" w:sz="6" w:space="0"/>
            </w:tcBorders>
          </w:tcPr>
          <w:p w14:paraId="3974A602">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活羊待宰、屠宰</w:t>
            </w:r>
          </w:p>
        </w:tc>
        <w:tc>
          <w:tcPr>
            <w:tcW w:w="2819" w:type="dxa"/>
            <w:tcBorders>
              <w:top w:val="single" w:color="000000" w:sz="6" w:space="0"/>
              <w:left w:val="single" w:color="000000" w:sz="6" w:space="0"/>
              <w:bottom w:val="single" w:color="000000" w:sz="12" w:space="0"/>
              <w:right w:val="single" w:color="000000" w:sz="12" w:space="0"/>
            </w:tcBorders>
          </w:tcPr>
          <w:p w14:paraId="057C1F90">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氨、硫化氢、臭气浓度</w:t>
            </w:r>
          </w:p>
        </w:tc>
      </w:tr>
      <w:tr w14:paraId="696A893B">
        <w:tblPrEx>
          <w:tblCellMar>
            <w:top w:w="0" w:type="dxa"/>
            <w:left w:w="0" w:type="dxa"/>
            <w:bottom w:w="0" w:type="dxa"/>
            <w:right w:w="0" w:type="dxa"/>
          </w:tblCellMar>
        </w:tblPrEx>
        <w:trPr>
          <w:trHeight w:val="296" w:hRule="exact"/>
        </w:trPr>
        <w:tc>
          <w:tcPr>
            <w:tcW w:w="1039" w:type="dxa"/>
            <w:vMerge w:val="restart"/>
            <w:tcBorders>
              <w:top w:val="single" w:color="000000" w:sz="12" w:space="0"/>
              <w:left w:val="single" w:color="000000" w:sz="12" w:space="0"/>
              <w:right w:val="single" w:color="000000" w:sz="6" w:space="0"/>
            </w:tcBorders>
          </w:tcPr>
          <w:p w14:paraId="74D9A09D"/>
        </w:tc>
        <w:tc>
          <w:tcPr>
            <w:tcW w:w="2374" w:type="dxa"/>
            <w:tcBorders>
              <w:top w:val="single" w:color="000000" w:sz="12" w:space="0"/>
              <w:left w:val="single" w:color="000000" w:sz="6" w:space="0"/>
              <w:bottom w:val="single" w:color="000000" w:sz="6" w:space="0"/>
              <w:right w:val="single" w:color="000000" w:sz="6" w:space="0"/>
            </w:tcBorders>
          </w:tcPr>
          <w:p w14:paraId="69B7F592">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污水处理站</w:t>
            </w:r>
          </w:p>
        </w:tc>
        <w:tc>
          <w:tcPr>
            <w:tcW w:w="816" w:type="dxa"/>
            <w:tcBorders>
              <w:top w:val="single" w:color="000000" w:sz="12" w:space="0"/>
              <w:left w:val="single" w:color="000000" w:sz="6" w:space="0"/>
              <w:bottom w:val="single" w:color="000000" w:sz="6" w:space="0"/>
              <w:right w:val="single" w:color="000000" w:sz="6" w:space="0"/>
            </w:tcBorders>
          </w:tcPr>
          <w:p w14:paraId="040BDACB">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G3</w:t>
            </w:r>
          </w:p>
        </w:tc>
        <w:tc>
          <w:tcPr>
            <w:tcW w:w="1824" w:type="dxa"/>
            <w:tcBorders>
              <w:top w:val="single" w:color="000000" w:sz="12" w:space="0"/>
              <w:left w:val="single" w:color="000000" w:sz="6" w:space="0"/>
              <w:bottom w:val="single" w:color="000000" w:sz="6" w:space="0"/>
              <w:right w:val="single" w:color="000000" w:sz="6" w:space="0"/>
            </w:tcBorders>
          </w:tcPr>
          <w:p w14:paraId="74A37275">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污水处理站废气</w:t>
            </w:r>
          </w:p>
        </w:tc>
        <w:tc>
          <w:tcPr>
            <w:tcW w:w="2819" w:type="dxa"/>
            <w:tcBorders>
              <w:top w:val="single" w:color="000000" w:sz="12" w:space="0"/>
              <w:left w:val="single" w:color="000000" w:sz="6" w:space="0"/>
              <w:bottom w:val="single" w:color="000000" w:sz="6" w:space="0"/>
              <w:right w:val="single" w:color="000000" w:sz="12" w:space="0"/>
            </w:tcBorders>
          </w:tcPr>
          <w:p w14:paraId="6C12028C">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氨、硫化氢、臭气浓度</w:t>
            </w:r>
          </w:p>
        </w:tc>
      </w:tr>
      <w:tr w14:paraId="4BB20696">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14:paraId="42AC5667"/>
        </w:tc>
        <w:tc>
          <w:tcPr>
            <w:tcW w:w="2374" w:type="dxa"/>
            <w:tcBorders>
              <w:top w:val="single" w:color="000000" w:sz="6" w:space="0"/>
              <w:left w:val="single" w:color="000000" w:sz="6" w:space="0"/>
              <w:bottom w:val="single" w:color="000000" w:sz="6" w:space="0"/>
              <w:right w:val="single" w:color="000000" w:sz="6" w:space="0"/>
            </w:tcBorders>
          </w:tcPr>
          <w:p w14:paraId="42BEF108">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锅炉房</w:t>
            </w:r>
          </w:p>
        </w:tc>
        <w:tc>
          <w:tcPr>
            <w:tcW w:w="816" w:type="dxa"/>
            <w:tcBorders>
              <w:top w:val="single" w:color="000000" w:sz="6" w:space="0"/>
              <w:left w:val="single" w:color="000000" w:sz="6" w:space="0"/>
              <w:bottom w:val="single" w:color="000000" w:sz="6" w:space="0"/>
              <w:right w:val="single" w:color="000000" w:sz="6" w:space="0"/>
            </w:tcBorders>
          </w:tcPr>
          <w:p w14:paraId="35EB23DC">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G4</w:t>
            </w:r>
          </w:p>
        </w:tc>
        <w:tc>
          <w:tcPr>
            <w:tcW w:w="1824" w:type="dxa"/>
            <w:tcBorders>
              <w:top w:val="single" w:color="000000" w:sz="6" w:space="0"/>
              <w:left w:val="single" w:color="000000" w:sz="6" w:space="0"/>
              <w:bottom w:val="single" w:color="000000" w:sz="6" w:space="0"/>
              <w:right w:val="single" w:color="000000" w:sz="6" w:space="0"/>
            </w:tcBorders>
          </w:tcPr>
          <w:p w14:paraId="192B1D6D">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锅炉燃烧废气</w:t>
            </w:r>
          </w:p>
        </w:tc>
        <w:tc>
          <w:tcPr>
            <w:tcW w:w="2819" w:type="dxa"/>
            <w:tcBorders>
              <w:top w:val="single" w:color="000000" w:sz="6" w:space="0"/>
              <w:left w:val="single" w:color="000000" w:sz="6" w:space="0"/>
              <w:bottom w:val="single" w:color="000000" w:sz="6" w:space="0"/>
              <w:right w:val="single" w:color="000000" w:sz="12" w:space="0"/>
            </w:tcBorders>
          </w:tcPr>
          <w:p w14:paraId="67B2D392">
            <w:pPr>
              <w:pStyle w:val="38"/>
              <w:spacing w:line="261" w:lineRule="exact"/>
              <w:ind w:left="98" w:right="0"/>
              <w:jc w:val="left"/>
              <w:rPr>
                <w:rFonts w:ascii="Times New Roman" w:hAnsi="Times New Roman" w:eastAsia="Times New Roman" w:cs="Times New Roman"/>
                <w:sz w:val="14"/>
                <w:szCs w:val="14"/>
              </w:rPr>
            </w:pPr>
            <w:r>
              <w:rPr>
                <w:rFonts w:ascii="宋体" w:hAnsi="宋体" w:eastAsia="宋体" w:cs="宋体"/>
                <w:position w:val="2"/>
                <w:sz w:val="21"/>
                <w:szCs w:val="21"/>
              </w:rPr>
              <w:t>颗粒物、</w:t>
            </w: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NO</w:t>
            </w:r>
            <w:r>
              <w:rPr>
                <w:rFonts w:ascii="Times New Roman" w:hAnsi="Times New Roman" w:eastAsia="Times New Roman" w:cs="Times New Roman"/>
                <w:sz w:val="14"/>
                <w:szCs w:val="14"/>
              </w:rPr>
              <w:t>x</w:t>
            </w:r>
          </w:p>
        </w:tc>
      </w:tr>
      <w:tr w14:paraId="6B7C4D14">
        <w:tblPrEx>
          <w:tblCellMar>
            <w:top w:w="0" w:type="dxa"/>
            <w:left w:w="0" w:type="dxa"/>
            <w:bottom w:w="0" w:type="dxa"/>
            <w:right w:w="0" w:type="dxa"/>
          </w:tblCellMar>
        </w:tblPrEx>
        <w:trPr>
          <w:trHeight w:val="286" w:hRule="exact"/>
        </w:trPr>
        <w:tc>
          <w:tcPr>
            <w:tcW w:w="1039" w:type="dxa"/>
            <w:vMerge w:val="continue"/>
            <w:tcBorders>
              <w:left w:val="single" w:color="000000" w:sz="12" w:space="0"/>
              <w:bottom w:val="single" w:color="000000" w:sz="6" w:space="0"/>
              <w:right w:val="single" w:color="000000" w:sz="6" w:space="0"/>
            </w:tcBorders>
          </w:tcPr>
          <w:p w14:paraId="361FEC24"/>
        </w:tc>
        <w:tc>
          <w:tcPr>
            <w:tcW w:w="2374" w:type="dxa"/>
            <w:tcBorders>
              <w:top w:val="single" w:color="000000" w:sz="6" w:space="0"/>
              <w:left w:val="single" w:color="000000" w:sz="6" w:space="0"/>
              <w:bottom w:val="single" w:color="000000" w:sz="6" w:space="0"/>
              <w:right w:val="single" w:color="000000" w:sz="6" w:space="0"/>
            </w:tcBorders>
          </w:tcPr>
          <w:p w14:paraId="2B9C0C55">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急宰间</w:t>
            </w:r>
          </w:p>
        </w:tc>
        <w:tc>
          <w:tcPr>
            <w:tcW w:w="816" w:type="dxa"/>
            <w:tcBorders>
              <w:top w:val="single" w:color="000000" w:sz="6" w:space="0"/>
              <w:left w:val="single" w:color="000000" w:sz="6" w:space="0"/>
              <w:bottom w:val="single" w:color="000000" w:sz="6" w:space="0"/>
              <w:right w:val="single" w:color="000000" w:sz="6" w:space="0"/>
            </w:tcBorders>
          </w:tcPr>
          <w:p w14:paraId="1E7CDFEA">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G5</w:t>
            </w:r>
          </w:p>
        </w:tc>
        <w:tc>
          <w:tcPr>
            <w:tcW w:w="1824" w:type="dxa"/>
            <w:tcBorders>
              <w:top w:val="single" w:color="000000" w:sz="6" w:space="0"/>
              <w:left w:val="single" w:color="000000" w:sz="6" w:space="0"/>
              <w:bottom w:val="single" w:color="000000" w:sz="6" w:space="0"/>
              <w:right w:val="single" w:color="000000" w:sz="6" w:space="0"/>
            </w:tcBorders>
          </w:tcPr>
          <w:p w14:paraId="03CFAFD6">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屠宰</w:t>
            </w:r>
          </w:p>
        </w:tc>
        <w:tc>
          <w:tcPr>
            <w:tcW w:w="2819" w:type="dxa"/>
            <w:tcBorders>
              <w:top w:val="single" w:color="000000" w:sz="6" w:space="0"/>
              <w:left w:val="single" w:color="000000" w:sz="6" w:space="0"/>
              <w:bottom w:val="single" w:color="000000" w:sz="6" w:space="0"/>
              <w:right w:val="single" w:color="000000" w:sz="12" w:space="0"/>
            </w:tcBorders>
          </w:tcPr>
          <w:p w14:paraId="70CD79FD">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氨、硫化氢、臭气浓度</w:t>
            </w:r>
          </w:p>
        </w:tc>
      </w:tr>
      <w:tr w14:paraId="1D566F23">
        <w:tblPrEx>
          <w:tblCellMar>
            <w:top w:w="0" w:type="dxa"/>
            <w:left w:w="0" w:type="dxa"/>
            <w:bottom w:w="0" w:type="dxa"/>
            <w:right w:w="0" w:type="dxa"/>
          </w:tblCellMar>
        </w:tblPrEx>
        <w:trPr>
          <w:trHeight w:val="559" w:hRule="exact"/>
        </w:trPr>
        <w:tc>
          <w:tcPr>
            <w:tcW w:w="1039" w:type="dxa"/>
            <w:vMerge w:val="restart"/>
            <w:tcBorders>
              <w:top w:val="single" w:color="000000" w:sz="6" w:space="0"/>
              <w:left w:val="single" w:color="000000" w:sz="12" w:space="0"/>
              <w:right w:val="single" w:color="000000" w:sz="6" w:space="0"/>
            </w:tcBorders>
          </w:tcPr>
          <w:p w14:paraId="7E48ADA0">
            <w:pPr>
              <w:pStyle w:val="38"/>
              <w:spacing w:line="240" w:lineRule="auto"/>
              <w:ind w:right="0"/>
              <w:jc w:val="left"/>
              <w:rPr>
                <w:rFonts w:ascii="宋体" w:hAnsi="宋体" w:eastAsia="宋体" w:cs="宋体"/>
                <w:b/>
                <w:bCs/>
                <w:sz w:val="20"/>
                <w:szCs w:val="20"/>
              </w:rPr>
            </w:pPr>
          </w:p>
          <w:p w14:paraId="61D48A17">
            <w:pPr>
              <w:pStyle w:val="38"/>
              <w:spacing w:line="240" w:lineRule="auto"/>
              <w:ind w:right="0"/>
              <w:jc w:val="left"/>
              <w:rPr>
                <w:rFonts w:ascii="宋体" w:hAnsi="宋体" w:eastAsia="宋体" w:cs="宋体"/>
                <w:b/>
                <w:bCs/>
                <w:sz w:val="20"/>
                <w:szCs w:val="20"/>
              </w:rPr>
            </w:pPr>
          </w:p>
          <w:p w14:paraId="74395455">
            <w:pPr>
              <w:pStyle w:val="38"/>
              <w:spacing w:before="2" w:line="240" w:lineRule="auto"/>
              <w:ind w:right="0"/>
              <w:jc w:val="left"/>
              <w:rPr>
                <w:rFonts w:ascii="宋体" w:hAnsi="宋体" w:eastAsia="宋体" w:cs="宋体"/>
                <w:b/>
                <w:bCs/>
                <w:sz w:val="22"/>
                <w:szCs w:val="22"/>
              </w:rPr>
            </w:pPr>
          </w:p>
          <w:p w14:paraId="01774B78">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废水</w:t>
            </w:r>
          </w:p>
        </w:tc>
        <w:tc>
          <w:tcPr>
            <w:tcW w:w="2374" w:type="dxa"/>
            <w:tcBorders>
              <w:top w:val="single" w:color="000000" w:sz="6" w:space="0"/>
              <w:left w:val="single" w:color="000000" w:sz="6" w:space="0"/>
              <w:bottom w:val="single" w:color="000000" w:sz="6" w:space="0"/>
              <w:right w:val="single" w:color="000000" w:sz="6" w:space="0"/>
            </w:tcBorders>
          </w:tcPr>
          <w:p w14:paraId="2275E73E">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肉牛屠宰工序</w:t>
            </w:r>
          </w:p>
        </w:tc>
        <w:tc>
          <w:tcPr>
            <w:tcW w:w="816" w:type="dxa"/>
            <w:tcBorders>
              <w:top w:val="single" w:color="000000" w:sz="6" w:space="0"/>
              <w:left w:val="single" w:color="000000" w:sz="6" w:space="0"/>
              <w:bottom w:val="single" w:color="000000" w:sz="6" w:space="0"/>
              <w:right w:val="single" w:color="000000" w:sz="6" w:space="0"/>
            </w:tcBorders>
          </w:tcPr>
          <w:p w14:paraId="618B990D">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W1</w:t>
            </w:r>
          </w:p>
        </w:tc>
        <w:tc>
          <w:tcPr>
            <w:tcW w:w="1824" w:type="dxa"/>
            <w:tcBorders>
              <w:top w:val="single" w:color="000000" w:sz="6" w:space="0"/>
              <w:left w:val="single" w:color="000000" w:sz="6" w:space="0"/>
              <w:bottom w:val="single" w:color="000000" w:sz="6" w:space="0"/>
              <w:right w:val="single" w:color="000000" w:sz="6" w:space="0"/>
            </w:tcBorders>
          </w:tcPr>
          <w:p w14:paraId="5CE31E5C">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肉牛屠宰废水</w:t>
            </w:r>
          </w:p>
        </w:tc>
        <w:tc>
          <w:tcPr>
            <w:tcW w:w="2819" w:type="dxa"/>
            <w:tcBorders>
              <w:top w:val="single" w:color="000000" w:sz="6" w:space="0"/>
              <w:left w:val="single" w:color="000000" w:sz="6" w:space="0"/>
              <w:bottom w:val="single" w:color="000000" w:sz="6" w:space="0"/>
              <w:right w:val="single" w:color="000000" w:sz="12" w:space="0"/>
            </w:tcBorders>
          </w:tcPr>
          <w:p w14:paraId="25A788B3">
            <w:pPr>
              <w:pStyle w:val="38"/>
              <w:spacing w:before="31" w:line="252" w:lineRule="exact"/>
              <w:ind w:left="98" w:right="243"/>
              <w:jc w:val="left"/>
              <w:rPr>
                <w:rFonts w:ascii="宋体" w:hAnsi="宋体" w:eastAsia="宋体" w:cs="宋体"/>
                <w:sz w:val="21"/>
                <w:szCs w:val="21"/>
              </w:rPr>
            </w:pPr>
            <w:r>
              <w:rPr>
                <w:rFonts w:ascii="Times New Roman" w:hAnsi="Times New Roman" w:eastAsia="Times New Roman" w:cs="Times New Roman"/>
                <w:position w:val="2"/>
                <w:sz w:val="21"/>
                <w:szCs w:val="21"/>
              </w:rPr>
              <w:t>COD</w:t>
            </w:r>
            <w:r>
              <w:rPr>
                <w:rFonts w:ascii="宋体" w:hAnsi="宋体" w:eastAsia="宋体" w:cs="宋体"/>
                <w:position w:val="2"/>
                <w:sz w:val="21"/>
                <w:szCs w:val="21"/>
              </w:rPr>
              <w:t>、</w:t>
            </w:r>
            <w:r>
              <w:rPr>
                <w:rFonts w:ascii="Times New Roman" w:hAnsi="Times New Roman" w:eastAsia="Times New Roman" w:cs="Times New Roman"/>
                <w:position w:val="2"/>
                <w:sz w:val="21"/>
                <w:szCs w:val="21"/>
              </w:rPr>
              <w:t>BOD</w:t>
            </w:r>
            <w:r>
              <w:rPr>
                <w:rFonts w:ascii="Times New Roman" w:hAnsi="Times New Roman" w:eastAsia="Times New Roman" w:cs="Times New Roman"/>
                <w:sz w:val="14"/>
                <w:szCs w:val="14"/>
              </w:rPr>
              <w:t>5</w:t>
            </w:r>
            <w:r>
              <w:rPr>
                <w:rFonts w:ascii="宋体" w:hAnsi="宋体" w:eastAsia="宋体" w:cs="宋体"/>
                <w:position w:val="2"/>
                <w:sz w:val="21"/>
                <w:szCs w:val="21"/>
              </w:rPr>
              <w:t>、</w:t>
            </w:r>
            <w:r>
              <w:rPr>
                <w:rFonts w:ascii="Times New Roman" w:hAnsi="Times New Roman" w:eastAsia="Times New Roman" w:cs="Times New Roman"/>
                <w:position w:val="2"/>
                <w:sz w:val="21"/>
                <w:szCs w:val="21"/>
              </w:rPr>
              <w:t>SS</w:t>
            </w:r>
            <w:r>
              <w:rPr>
                <w:rFonts w:ascii="宋体" w:hAnsi="宋体" w:eastAsia="宋体" w:cs="宋体"/>
                <w:position w:val="2"/>
                <w:sz w:val="21"/>
                <w:szCs w:val="21"/>
              </w:rPr>
              <w:t>、氨氮、</w:t>
            </w:r>
            <w:r>
              <w:rPr>
                <w:rFonts w:ascii="宋体" w:hAnsi="宋体" w:eastAsia="宋体" w:cs="宋体"/>
                <w:w w:val="100"/>
                <w:position w:val="2"/>
                <w:sz w:val="21"/>
                <w:szCs w:val="21"/>
              </w:rPr>
              <w:t xml:space="preserve"> </w:t>
            </w:r>
            <w:r>
              <w:rPr>
                <w:rFonts w:ascii="宋体" w:hAnsi="宋体" w:eastAsia="宋体" w:cs="宋体"/>
                <w:sz w:val="21"/>
                <w:szCs w:val="21"/>
              </w:rPr>
              <w:t>总氮、总磷、动植物油</w:t>
            </w:r>
          </w:p>
        </w:tc>
      </w:tr>
      <w:tr w14:paraId="757D4201">
        <w:tblPrEx>
          <w:tblCellMar>
            <w:top w:w="0" w:type="dxa"/>
            <w:left w:w="0" w:type="dxa"/>
            <w:bottom w:w="0" w:type="dxa"/>
            <w:right w:w="0" w:type="dxa"/>
          </w:tblCellMar>
        </w:tblPrEx>
        <w:trPr>
          <w:trHeight w:val="562" w:hRule="exact"/>
        </w:trPr>
        <w:tc>
          <w:tcPr>
            <w:tcW w:w="1039" w:type="dxa"/>
            <w:vMerge w:val="continue"/>
            <w:tcBorders>
              <w:left w:val="single" w:color="000000" w:sz="12" w:space="0"/>
              <w:right w:val="single" w:color="000000" w:sz="6" w:space="0"/>
            </w:tcBorders>
          </w:tcPr>
          <w:p w14:paraId="7CDDAA68"/>
        </w:tc>
        <w:tc>
          <w:tcPr>
            <w:tcW w:w="2374" w:type="dxa"/>
            <w:tcBorders>
              <w:top w:val="single" w:color="000000" w:sz="6" w:space="0"/>
              <w:left w:val="single" w:color="000000" w:sz="6" w:space="0"/>
              <w:bottom w:val="single" w:color="000000" w:sz="6" w:space="0"/>
              <w:right w:val="single" w:color="000000" w:sz="6" w:space="0"/>
            </w:tcBorders>
          </w:tcPr>
          <w:p w14:paraId="1A5AA946">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活羊屠宰工序</w:t>
            </w:r>
          </w:p>
        </w:tc>
        <w:tc>
          <w:tcPr>
            <w:tcW w:w="816" w:type="dxa"/>
            <w:tcBorders>
              <w:top w:val="single" w:color="000000" w:sz="6" w:space="0"/>
              <w:left w:val="single" w:color="000000" w:sz="6" w:space="0"/>
              <w:bottom w:val="single" w:color="000000" w:sz="6" w:space="0"/>
              <w:right w:val="single" w:color="000000" w:sz="6" w:space="0"/>
            </w:tcBorders>
          </w:tcPr>
          <w:p w14:paraId="46A7C34C">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W2</w:t>
            </w:r>
          </w:p>
        </w:tc>
        <w:tc>
          <w:tcPr>
            <w:tcW w:w="1824" w:type="dxa"/>
            <w:tcBorders>
              <w:top w:val="single" w:color="000000" w:sz="6" w:space="0"/>
              <w:left w:val="single" w:color="000000" w:sz="6" w:space="0"/>
              <w:bottom w:val="single" w:color="000000" w:sz="6" w:space="0"/>
              <w:right w:val="single" w:color="000000" w:sz="6" w:space="0"/>
            </w:tcBorders>
          </w:tcPr>
          <w:p w14:paraId="563B6DF8">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羊屠宰废水</w:t>
            </w:r>
          </w:p>
        </w:tc>
        <w:tc>
          <w:tcPr>
            <w:tcW w:w="2819" w:type="dxa"/>
            <w:tcBorders>
              <w:top w:val="single" w:color="000000" w:sz="6" w:space="0"/>
              <w:left w:val="single" w:color="000000" w:sz="6" w:space="0"/>
              <w:bottom w:val="single" w:color="000000" w:sz="6" w:space="0"/>
              <w:right w:val="single" w:color="000000" w:sz="12" w:space="0"/>
            </w:tcBorders>
          </w:tcPr>
          <w:p w14:paraId="5C079C0A">
            <w:pPr>
              <w:pStyle w:val="38"/>
              <w:spacing w:before="31" w:line="252" w:lineRule="exact"/>
              <w:ind w:left="98" w:right="243"/>
              <w:jc w:val="left"/>
              <w:rPr>
                <w:rFonts w:ascii="宋体" w:hAnsi="宋体" w:eastAsia="宋体" w:cs="宋体"/>
                <w:sz w:val="21"/>
                <w:szCs w:val="21"/>
              </w:rPr>
            </w:pPr>
            <w:r>
              <w:rPr>
                <w:rFonts w:ascii="Times New Roman" w:hAnsi="Times New Roman" w:eastAsia="Times New Roman" w:cs="Times New Roman"/>
                <w:position w:val="2"/>
                <w:sz w:val="21"/>
                <w:szCs w:val="21"/>
              </w:rPr>
              <w:t>COD</w:t>
            </w:r>
            <w:r>
              <w:rPr>
                <w:rFonts w:ascii="宋体" w:hAnsi="宋体" w:eastAsia="宋体" w:cs="宋体"/>
                <w:position w:val="2"/>
                <w:sz w:val="21"/>
                <w:szCs w:val="21"/>
              </w:rPr>
              <w:t>、</w:t>
            </w:r>
            <w:r>
              <w:rPr>
                <w:rFonts w:ascii="Times New Roman" w:hAnsi="Times New Roman" w:eastAsia="Times New Roman" w:cs="Times New Roman"/>
                <w:position w:val="2"/>
                <w:sz w:val="21"/>
                <w:szCs w:val="21"/>
              </w:rPr>
              <w:t>BOD</w:t>
            </w:r>
            <w:r>
              <w:rPr>
                <w:rFonts w:ascii="Times New Roman" w:hAnsi="Times New Roman" w:eastAsia="Times New Roman" w:cs="Times New Roman"/>
                <w:sz w:val="14"/>
                <w:szCs w:val="14"/>
              </w:rPr>
              <w:t>5</w:t>
            </w:r>
            <w:r>
              <w:rPr>
                <w:rFonts w:ascii="宋体" w:hAnsi="宋体" w:eastAsia="宋体" w:cs="宋体"/>
                <w:position w:val="2"/>
                <w:sz w:val="21"/>
                <w:szCs w:val="21"/>
              </w:rPr>
              <w:t>、</w:t>
            </w:r>
            <w:r>
              <w:rPr>
                <w:rFonts w:ascii="Times New Roman" w:hAnsi="Times New Roman" w:eastAsia="Times New Roman" w:cs="Times New Roman"/>
                <w:position w:val="2"/>
                <w:sz w:val="21"/>
                <w:szCs w:val="21"/>
              </w:rPr>
              <w:t>SS</w:t>
            </w:r>
            <w:r>
              <w:rPr>
                <w:rFonts w:ascii="宋体" w:hAnsi="宋体" w:eastAsia="宋体" w:cs="宋体"/>
                <w:position w:val="2"/>
                <w:sz w:val="21"/>
                <w:szCs w:val="21"/>
              </w:rPr>
              <w:t>、氨氮、</w:t>
            </w:r>
            <w:r>
              <w:rPr>
                <w:rFonts w:ascii="宋体" w:hAnsi="宋体" w:eastAsia="宋体" w:cs="宋体"/>
                <w:w w:val="100"/>
                <w:position w:val="2"/>
                <w:sz w:val="21"/>
                <w:szCs w:val="21"/>
              </w:rPr>
              <w:t xml:space="preserve"> </w:t>
            </w:r>
            <w:r>
              <w:rPr>
                <w:rFonts w:ascii="宋体" w:hAnsi="宋体" w:eastAsia="宋体" w:cs="宋体"/>
                <w:sz w:val="21"/>
                <w:szCs w:val="21"/>
              </w:rPr>
              <w:t>总氮、总磷、动植物油</w:t>
            </w:r>
          </w:p>
        </w:tc>
      </w:tr>
      <w:tr w14:paraId="4379F688">
        <w:tblPrEx>
          <w:tblCellMar>
            <w:top w:w="0" w:type="dxa"/>
            <w:left w:w="0" w:type="dxa"/>
            <w:bottom w:w="0" w:type="dxa"/>
            <w:right w:w="0" w:type="dxa"/>
          </w:tblCellMar>
        </w:tblPrEx>
        <w:trPr>
          <w:trHeight w:val="286" w:hRule="exact"/>
        </w:trPr>
        <w:tc>
          <w:tcPr>
            <w:tcW w:w="1039" w:type="dxa"/>
            <w:vMerge w:val="continue"/>
            <w:tcBorders>
              <w:left w:val="single" w:color="000000" w:sz="12" w:space="0"/>
              <w:right w:val="single" w:color="000000" w:sz="6" w:space="0"/>
            </w:tcBorders>
          </w:tcPr>
          <w:p w14:paraId="57077E90"/>
        </w:tc>
        <w:tc>
          <w:tcPr>
            <w:tcW w:w="2374" w:type="dxa"/>
            <w:tcBorders>
              <w:top w:val="single" w:color="000000" w:sz="6" w:space="0"/>
              <w:left w:val="single" w:color="000000" w:sz="6" w:space="0"/>
              <w:bottom w:val="single" w:color="000000" w:sz="6" w:space="0"/>
              <w:right w:val="single" w:color="000000" w:sz="6" w:space="0"/>
            </w:tcBorders>
          </w:tcPr>
          <w:p w14:paraId="06CFB50E">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车辆清洗</w:t>
            </w:r>
          </w:p>
        </w:tc>
        <w:tc>
          <w:tcPr>
            <w:tcW w:w="816" w:type="dxa"/>
            <w:tcBorders>
              <w:top w:val="single" w:color="000000" w:sz="6" w:space="0"/>
              <w:left w:val="single" w:color="000000" w:sz="6" w:space="0"/>
              <w:bottom w:val="single" w:color="000000" w:sz="6" w:space="0"/>
              <w:right w:val="single" w:color="000000" w:sz="6" w:space="0"/>
            </w:tcBorders>
          </w:tcPr>
          <w:p w14:paraId="026D15C4">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W3</w:t>
            </w:r>
          </w:p>
        </w:tc>
        <w:tc>
          <w:tcPr>
            <w:tcW w:w="1824" w:type="dxa"/>
            <w:tcBorders>
              <w:top w:val="single" w:color="000000" w:sz="6" w:space="0"/>
              <w:left w:val="single" w:color="000000" w:sz="6" w:space="0"/>
              <w:bottom w:val="single" w:color="000000" w:sz="6" w:space="0"/>
              <w:right w:val="single" w:color="000000" w:sz="6" w:space="0"/>
            </w:tcBorders>
          </w:tcPr>
          <w:p w14:paraId="1C748C50">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车辆清洗废水</w:t>
            </w:r>
          </w:p>
        </w:tc>
        <w:tc>
          <w:tcPr>
            <w:tcW w:w="2819" w:type="dxa"/>
            <w:tcBorders>
              <w:top w:val="single" w:color="000000" w:sz="6" w:space="0"/>
              <w:left w:val="single" w:color="000000" w:sz="6" w:space="0"/>
              <w:bottom w:val="single" w:color="000000" w:sz="6" w:space="0"/>
              <w:right w:val="single" w:color="000000" w:sz="12" w:space="0"/>
            </w:tcBorders>
          </w:tcPr>
          <w:p w14:paraId="0CAF28BB">
            <w:pPr>
              <w:pStyle w:val="38"/>
              <w:spacing w:line="257" w:lineRule="exact"/>
              <w:ind w:left="9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COD</w:t>
            </w:r>
            <w:r>
              <w:rPr>
                <w:rFonts w:ascii="宋体" w:hAnsi="宋体" w:eastAsia="宋体" w:cs="宋体"/>
                <w:sz w:val="21"/>
                <w:szCs w:val="21"/>
              </w:rPr>
              <w:t>、</w:t>
            </w:r>
            <w:r>
              <w:rPr>
                <w:rFonts w:ascii="Times New Roman" w:hAnsi="Times New Roman" w:eastAsia="Times New Roman" w:cs="Times New Roman"/>
                <w:sz w:val="21"/>
                <w:szCs w:val="21"/>
              </w:rPr>
              <w:t>BOD5</w:t>
            </w:r>
            <w:r>
              <w:rPr>
                <w:rFonts w:ascii="宋体" w:hAnsi="宋体" w:eastAsia="宋体" w:cs="宋体"/>
                <w:sz w:val="21"/>
                <w:szCs w:val="21"/>
              </w:rPr>
              <w:t>、</w:t>
            </w:r>
            <w:r>
              <w:rPr>
                <w:rFonts w:ascii="Times New Roman" w:hAnsi="Times New Roman" w:eastAsia="Times New Roman" w:cs="Times New Roman"/>
                <w:sz w:val="21"/>
                <w:szCs w:val="21"/>
              </w:rPr>
              <w:t>SS</w:t>
            </w:r>
          </w:p>
        </w:tc>
      </w:tr>
      <w:tr w14:paraId="41937F4F">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14:paraId="00FE7B66"/>
        </w:tc>
        <w:tc>
          <w:tcPr>
            <w:tcW w:w="2374" w:type="dxa"/>
            <w:tcBorders>
              <w:top w:val="single" w:color="000000" w:sz="6" w:space="0"/>
              <w:left w:val="single" w:color="000000" w:sz="6" w:space="0"/>
              <w:bottom w:val="single" w:color="000000" w:sz="6" w:space="0"/>
              <w:right w:val="single" w:color="000000" w:sz="6" w:space="0"/>
            </w:tcBorders>
          </w:tcPr>
          <w:p w14:paraId="66017A4A">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员工生活</w:t>
            </w:r>
          </w:p>
        </w:tc>
        <w:tc>
          <w:tcPr>
            <w:tcW w:w="816" w:type="dxa"/>
            <w:tcBorders>
              <w:top w:val="single" w:color="000000" w:sz="6" w:space="0"/>
              <w:left w:val="single" w:color="000000" w:sz="6" w:space="0"/>
              <w:bottom w:val="single" w:color="000000" w:sz="6" w:space="0"/>
              <w:right w:val="single" w:color="000000" w:sz="6" w:space="0"/>
            </w:tcBorders>
          </w:tcPr>
          <w:p w14:paraId="3BF34DA4">
            <w:pPr>
              <w:pStyle w:val="38"/>
              <w:spacing w:before="17" w:line="240" w:lineRule="auto"/>
              <w:ind w:left="98" w:right="0"/>
              <w:jc w:val="left"/>
              <w:rPr>
                <w:rFonts w:ascii="Times New Roman" w:hAnsi="Times New Roman" w:eastAsia="Times New Roman" w:cs="Times New Roman"/>
                <w:sz w:val="21"/>
                <w:szCs w:val="21"/>
              </w:rPr>
            </w:pPr>
            <w:r>
              <w:rPr>
                <w:rFonts w:ascii="Times New Roman"/>
                <w:sz w:val="21"/>
              </w:rPr>
              <w:t>W4</w:t>
            </w:r>
          </w:p>
        </w:tc>
        <w:tc>
          <w:tcPr>
            <w:tcW w:w="1824" w:type="dxa"/>
            <w:tcBorders>
              <w:top w:val="single" w:color="000000" w:sz="6" w:space="0"/>
              <w:left w:val="single" w:color="000000" w:sz="6" w:space="0"/>
              <w:bottom w:val="single" w:color="000000" w:sz="6" w:space="0"/>
              <w:right w:val="single" w:color="000000" w:sz="6" w:space="0"/>
            </w:tcBorders>
          </w:tcPr>
          <w:p w14:paraId="7351A139">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生活污水</w:t>
            </w:r>
          </w:p>
        </w:tc>
        <w:tc>
          <w:tcPr>
            <w:tcW w:w="2819" w:type="dxa"/>
            <w:tcBorders>
              <w:top w:val="single" w:color="000000" w:sz="6" w:space="0"/>
              <w:left w:val="single" w:color="000000" w:sz="6" w:space="0"/>
              <w:bottom w:val="single" w:color="000000" w:sz="6" w:space="0"/>
              <w:right w:val="single" w:color="000000" w:sz="12" w:space="0"/>
            </w:tcBorders>
          </w:tcPr>
          <w:p w14:paraId="74CBAA7D">
            <w:pPr>
              <w:pStyle w:val="38"/>
              <w:spacing w:line="259"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COD</w:t>
            </w:r>
            <w:r>
              <w:rPr>
                <w:rFonts w:ascii="宋体" w:hAnsi="宋体" w:eastAsia="宋体" w:cs="宋体"/>
                <w:sz w:val="21"/>
                <w:szCs w:val="21"/>
              </w:rPr>
              <w:t>、</w:t>
            </w:r>
            <w:r>
              <w:rPr>
                <w:rFonts w:ascii="Times New Roman" w:hAnsi="Times New Roman" w:eastAsia="Times New Roman" w:cs="Times New Roman"/>
                <w:sz w:val="21"/>
                <w:szCs w:val="21"/>
              </w:rPr>
              <w:t>BOD5</w:t>
            </w:r>
            <w:r>
              <w:rPr>
                <w:rFonts w:ascii="宋体" w:hAnsi="宋体" w:eastAsia="宋体" w:cs="宋体"/>
                <w:sz w:val="21"/>
                <w:szCs w:val="21"/>
              </w:rPr>
              <w:t>、</w:t>
            </w:r>
            <w:r>
              <w:rPr>
                <w:rFonts w:ascii="Times New Roman" w:hAnsi="Times New Roman" w:eastAsia="Times New Roman" w:cs="Times New Roman"/>
                <w:sz w:val="21"/>
                <w:szCs w:val="21"/>
              </w:rPr>
              <w:t>SS</w:t>
            </w:r>
            <w:r>
              <w:rPr>
                <w:rFonts w:ascii="宋体" w:hAnsi="宋体" w:eastAsia="宋体" w:cs="宋体"/>
                <w:sz w:val="21"/>
                <w:szCs w:val="21"/>
              </w:rPr>
              <w:t>、氨氮</w:t>
            </w:r>
          </w:p>
        </w:tc>
      </w:tr>
      <w:tr w14:paraId="4F718DD5">
        <w:tblPrEx>
          <w:tblCellMar>
            <w:top w:w="0" w:type="dxa"/>
            <w:left w:w="0" w:type="dxa"/>
            <w:bottom w:w="0" w:type="dxa"/>
            <w:right w:w="0" w:type="dxa"/>
          </w:tblCellMar>
        </w:tblPrEx>
        <w:trPr>
          <w:trHeight w:val="288" w:hRule="exact"/>
        </w:trPr>
        <w:tc>
          <w:tcPr>
            <w:tcW w:w="1039" w:type="dxa"/>
            <w:vMerge w:val="continue"/>
            <w:tcBorders>
              <w:left w:val="single" w:color="000000" w:sz="12" w:space="0"/>
              <w:bottom w:val="single" w:color="000000" w:sz="6" w:space="0"/>
              <w:right w:val="single" w:color="000000" w:sz="6" w:space="0"/>
            </w:tcBorders>
          </w:tcPr>
          <w:p w14:paraId="0912BFBA"/>
        </w:tc>
        <w:tc>
          <w:tcPr>
            <w:tcW w:w="2374" w:type="dxa"/>
            <w:tcBorders>
              <w:top w:val="single" w:color="000000" w:sz="6" w:space="0"/>
              <w:left w:val="single" w:color="000000" w:sz="6" w:space="0"/>
              <w:bottom w:val="single" w:color="000000" w:sz="6" w:space="0"/>
              <w:right w:val="single" w:color="000000" w:sz="6" w:space="0"/>
            </w:tcBorders>
          </w:tcPr>
          <w:p w14:paraId="360744E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软水器</w:t>
            </w:r>
          </w:p>
        </w:tc>
        <w:tc>
          <w:tcPr>
            <w:tcW w:w="816" w:type="dxa"/>
            <w:tcBorders>
              <w:top w:val="single" w:color="000000" w:sz="6" w:space="0"/>
              <w:left w:val="single" w:color="000000" w:sz="6" w:space="0"/>
              <w:bottom w:val="single" w:color="000000" w:sz="6" w:space="0"/>
              <w:right w:val="single" w:color="000000" w:sz="6" w:space="0"/>
            </w:tcBorders>
          </w:tcPr>
          <w:p w14:paraId="2704907C">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W5</w:t>
            </w:r>
          </w:p>
        </w:tc>
        <w:tc>
          <w:tcPr>
            <w:tcW w:w="1824" w:type="dxa"/>
            <w:tcBorders>
              <w:top w:val="single" w:color="000000" w:sz="6" w:space="0"/>
              <w:left w:val="single" w:color="000000" w:sz="6" w:space="0"/>
              <w:bottom w:val="single" w:color="000000" w:sz="6" w:space="0"/>
              <w:right w:val="single" w:color="000000" w:sz="6" w:space="0"/>
            </w:tcBorders>
          </w:tcPr>
          <w:p w14:paraId="4057F774">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软化水排水</w:t>
            </w:r>
          </w:p>
        </w:tc>
        <w:tc>
          <w:tcPr>
            <w:tcW w:w="2819" w:type="dxa"/>
            <w:tcBorders>
              <w:top w:val="single" w:color="000000" w:sz="6" w:space="0"/>
              <w:left w:val="single" w:color="000000" w:sz="6" w:space="0"/>
              <w:bottom w:val="single" w:color="000000" w:sz="6" w:space="0"/>
              <w:right w:val="single" w:color="000000" w:sz="12" w:space="0"/>
            </w:tcBorders>
          </w:tcPr>
          <w:p w14:paraId="25BB8118">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SS</w:t>
            </w:r>
          </w:p>
        </w:tc>
      </w:tr>
      <w:tr w14:paraId="5C800F4E">
        <w:tblPrEx>
          <w:tblCellMar>
            <w:top w:w="0" w:type="dxa"/>
            <w:left w:w="0" w:type="dxa"/>
            <w:bottom w:w="0" w:type="dxa"/>
            <w:right w:w="0" w:type="dxa"/>
          </w:tblCellMar>
        </w:tblPrEx>
        <w:trPr>
          <w:trHeight w:val="559" w:hRule="exact"/>
        </w:trPr>
        <w:tc>
          <w:tcPr>
            <w:tcW w:w="1039" w:type="dxa"/>
            <w:tcBorders>
              <w:top w:val="single" w:color="000000" w:sz="6" w:space="0"/>
              <w:left w:val="single" w:color="000000" w:sz="12" w:space="0"/>
              <w:bottom w:val="single" w:color="000000" w:sz="6" w:space="0"/>
              <w:right w:val="single" w:color="000000" w:sz="6" w:space="0"/>
            </w:tcBorders>
          </w:tcPr>
          <w:p w14:paraId="0974EC02">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噪声</w:t>
            </w:r>
          </w:p>
        </w:tc>
        <w:tc>
          <w:tcPr>
            <w:tcW w:w="2374" w:type="dxa"/>
            <w:tcBorders>
              <w:top w:val="single" w:color="000000" w:sz="6" w:space="0"/>
              <w:left w:val="single" w:color="000000" w:sz="6" w:space="0"/>
              <w:bottom w:val="single" w:color="000000" w:sz="6" w:space="0"/>
              <w:right w:val="single" w:color="000000" w:sz="6" w:space="0"/>
            </w:tcBorders>
          </w:tcPr>
          <w:p w14:paraId="64EC7ACD">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待宰、急宰、屠宰等设</w:t>
            </w:r>
          </w:p>
          <w:p w14:paraId="7D060BD2">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备，生产配套风机等</w:t>
            </w:r>
          </w:p>
        </w:tc>
        <w:tc>
          <w:tcPr>
            <w:tcW w:w="816" w:type="dxa"/>
            <w:tcBorders>
              <w:top w:val="single" w:color="000000" w:sz="6" w:space="0"/>
              <w:left w:val="single" w:color="000000" w:sz="6" w:space="0"/>
              <w:bottom w:val="single" w:color="000000" w:sz="6" w:space="0"/>
              <w:right w:val="single" w:color="000000" w:sz="6" w:space="0"/>
            </w:tcBorders>
          </w:tcPr>
          <w:p w14:paraId="462A0A9C">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N</w:t>
            </w:r>
          </w:p>
        </w:tc>
        <w:tc>
          <w:tcPr>
            <w:tcW w:w="1824" w:type="dxa"/>
            <w:tcBorders>
              <w:top w:val="single" w:color="000000" w:sz="6" w:space="0"/>
              <w:left w:val="single" w:color="000000" w:sz="6" w:space="0"/>
              <w:bottom w:val="single" w:color="000000" w:sz="6" w:space="0"/>
              <w:right w:val="single" w:color="000000" w:sz="6" w:space="0"/>
            </w:tcBorders>
          </w:tcPr>
          <w:p w14:paraId="45E0031D">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待宰肉牛和羊，</w:t>
            </w:r>
          </w:p>
          <w:p w14:paraId="2DD9D489">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厂区设备及车辆</w:t>
            </w:r>
          </w:p>
        </w:tc>
        <w:tc>
          <w:tcPr>
            <w:tcW w:w="2819" w:type="dxa"/>
            <w:tcBorders>
              <w:top w:val="single" w:color="000000" w:sz="6" w:space="0"/>
              <w:left w:val="single" w:color="000000" w:sz="6" w:space="0"/>
              <w:bottom w:val="single" w:color="000000" w:sz="6" w:space="0"/>
              <w:right w:val="single" w:color="000000" w:sz="12" w:space="0"/>
            </w:tcBorders>
          </w:tcPr>
          <w:p w14:paraId="386D2275">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机械噪声、动物叫声</w:t>
            </w:r>
          </w:p>
        </w:tc>
      </w:tr>
      <w:tr w14:paraId="13BC1139">
        <w:tblPrEx>
          <w:tblCellMar>
            <w:top w:w="0" w:type="dxa"/>
            <w:left w:w="0" w:type="dxa"/>
            <w:bottom w:w="0" w:type="dxa"/>
            <w:right w:w="0" w:type="dxa"/>
          </w:tblCellMar>
        </w:tblPrEx>
        <w:trPr>
          <w:trHeight w:val="288" w:hRule="exact"/>
        </w:trPr>
        <w:tc>
          <w:tcPr>
            <w:tcW w:w="1039" w:type="dxa"/>
            <w:vMerge w:val="restart"/>
            <w:tcBorders>
              <w:top w:val="single" w:color="000000" w:sz="6" w:space="0"/>
              <w:left w:val="single" w:color="000000" w:sz="12" w:space="0"/>
              <w:right w:val="single" w:color="000000" w:sz="6" w:space="0"/>
            </w:tcBorders>
          </w:tcPr>
          <w:p w14:paraId="6DD842BA">
            <w:pPr>
              <w:pStyle w:val="38"/>
              <w:spacing w:line="240" w:lineRule="auto"/>
              <w:ind w:right="0"/>
              <w:jc w:val="left"/>
              <w:rPr>
                <w:rFonts w:ascii="宋体" w:hAnsi="宋体" w:eastAsia="宋体" w:cs="宋体"/>
                <w:b/>
                <w:bCs/>
                <w:sz w:val="20"/>
                <w:szCs w:val="20"/>
              </w:rPr>
            </w:pPr>
          </w:p>
          <w:p w14:paraId="673E2C97">
            <w:pPr>
              <w:pStyle w:val="38"/>
              <w:spacing w:line="240" w:lineRule="auto"/>
              <w:ind w:right="0"/>
              <w:jc w:val="left"/>
              <w:rPr>
                <w:rFonts w:ascii="宋体" w:hAnsi="宋体" w:eastAsia="宋体" w:cs="宋体"/>
                <w:b/>
                <w:bCs/>
                <w:sz w:val="20"/>
                <w:szCs w:val="20"/>
              </w:rPr>
            </w:pPr>
          </w:p>
          <w:p w14:paraId="28000282">
            <w:pPr>
              <w:pStyle w:val="38"/>
              <w:spacing w:line="240" w:lineRule="auto"/>
              <w:ind w:right="0"/>
              <w:jc w:val="left"/>
              <w:rPr>
                <w:rFonts w:ascii="宋体" w:hAnsi="宋体" w:eastAsia="宋体" w:cs="宋体"/>
                <w:b/>
                <w:bCs/>
                <w:sz w:val="20"/>
                <w:szCs w:val="20"/>
              </w:rPr>
            </w:pPr>
          </w:p>
          <w:p w14:paraId="0B409AA7">
            <w:pPr>
              <w:pStyle w:val="38"/>
              <w:spacing w:line="240" w:lineRule="auto"/>
              <w:ind w:right="0"/>
              <w:jc w:val="left"/>
              <w:rPr>
                <w:rFonts w:ascii="宋体" w:hAnsi="宋体" w:eastAsia="宋体" w:cs="宋体"/>
                <w:b/>
                <w:bCs/>
                <w:sz w:val="20"/>
                <w:szCs w:val="20"/>
              </w:rPr>
            </w:pPr>
          </w:p>
          <w:p w14:paraId="7498B681">
            <w:pPr>
              <w:pStyle w:val="38"/>
              <w:spacing w:line="240" w:lineRule="auto"/>
              <w:ind w:right="0"/>
              <w:jc w:val="left"/>
              <w:rPr>
                <w:rFonts w:ascii="宋体" w:hAnsi="宋体" w:eastAsia="宋体" w:cs="宋体"/>
                <w:b/>
                <w:bCs/>
                <w:sz w:val="20"/>
                <w:szCs w:val="20"/>
              </w:rPr>
            </w:pPr>
          </w:p>
          <w:p w14:paraId="0A90746E">
            <w:pPr>
              <w:pStyle w:val="38"/>
              <w:spacing w:line="240" w:lineRule="auto"/>
              <w:ind w:right="0"/>
              <w:jc w:val="left"/>
              <w:rPr>
                <w:rFonts w:ascii="宋体" w:hAnsi="宋体" w:eastAsia="宋体" w:cs="宋体"/>
                <w:b/>
                <w:bCs/>
                <w:sz w:val="20"/>
                <w:szCs w:val="20"/>
              </w:rPr>
            </w:pPr>
          </w:p>
          <w:p w14:paraId="65A7645B">
            <w:pPr>
              <w:pStyle w:val="38"/>
              <w:spacing w:before="6" w:line="240" w:lineRule="auto"/>
              <w:ind w:right="0"/>
              <w:jc w:val="left"/>
              <w:rPr>
                <w:rFonts w:ascii="宋体" w:hAnsi="宋体" w:eastAsia="宋体" w:cs="宋体"/>
                <w:b/>
                <w:bCs/>
                <w:sz w:val="18"/>
                <w:szCs w:val="18"/>
              </w:rPr>
            </w:pPr>
          </w:p>
          <w:p w14:paraId="795C2AC0">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固废</w:t>
            </w:r>
          </w:p>
        </w:tc>
        <w:tc>
          <w:tcPr>
            <w:tcW w:w="2374" w:type="dxa"/>
            <w:vMerge w:val="restart"/>
            <w:tcBorders>
              <w:top w:val="single" w:color="000000" w:sz="6" w:space="0"/>
              <w:left w:val="single" w:color="000000" w:sz="6" w:space="0"/>
              <w:right w:val="single" w:color="000000" w:sz="6" w:space="0"/>
            </w:tcBorders>
          </w:tcPr>
          <w:p w14:paraId="61AE46CD">
            <w:pPr>
              <w:pStyle w:val="38"/>
              <w:spacing w:line="240" w:lineRule="auto"/>
              <w:ind w:right="0"/>
              <w:jc w:val="left"/>
              <w:rPr>
                <w:rFonts w:ascii="宋体" w:hAnsi="宋体" w:eastAsia="宋体" w:cs="宋体"/>
                <w:b/>
                <w:bCs/>
                <w:sz w:val="20"/>
                <w:szCs w:val="20"/>
              </w:rPr>
            </w:pPr>
          </w:p>
          <w:p w14:paraId="07B9F02B">
            <w:pPr>
              <w:pStyle w:val="38"/>
              <w:spacing w:before="12" w:line="240" w:lineRule="auto"/>
              <w:ind w:right="0"/>
              <w:jc w:val="left"/>
              <w:rPr>
                <w:rFonts w:ascii="宋体" w:hAnsi="宋体" w:eastAsia="宋体" w:cs="宋体"/>
                <w:b/>
                <w:bCs/>
                <w:sz w:val="20"/>
                <w:szCs w:val="20"/>
              </w:rPr>
            </w:pPr>
          </w:p>
          <w:p w14:paraId="025B0B5D">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肉牛屠宰车间</w:t>
            </w:r>
          </w:p>
        </w:tc>
        <w:tc>
          <w:tcPr>
            <w:tcW w:w="816" w:type="dxa"/>
            <w:tcBorders>
              <w:top w:val="single" w:color="000000" w:sz="6" w:space="0"/>
              <w:left w:val="single" w:color="000000" w:sz="6" w:space="0"/>
              <w:bottom w:val="single" w:color="000000" w:sz="6" w:space="0"/>
              <w:right w:val="single" w:color="000000" w:sz="6" w:space="0"/>
            </w:tcBorders>
          </w:tcPr>
          <w:p w14:paraId="7CF94DC3">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S1-1</w:t>
            </w:r>
          </w:p>
        </w:tc>
        <w:tc>
          <w:tcPr>
            <w:tcW w:w="1824" w:type="dxa"/>
            <w:tcBorders>
              <w:top w:val="single" w:color="000000" w:sz="6" w:space="0"/>
              <w:left w:val="single" w:color="000000" w:sz="6" w:space="0"/>
              <w:bottom w:val="single" w:color="000000" w:sz="6" w:space="0"/>
              <w:right w:val="single" w:color="000000" w:sz="6" w:space="0"/>
            </w:tcBorders>
          </w:tcPr>
          <w:p w14:paraId="2405B2B4">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检疫</w:t>
            </w:r>
          </w:p>
        </w:tc>
        <w:tc>
          <w:tcPr>
            <w:tcW w:w="2819" w:type="dxa"/>
            <w:tcBorders>
              <w:top w:val="single" w:color="000000" w:sz="6" w:space="0"/>
              <w:left w:val="single" w:color="000000" w:sz="6" w:space="0"/>
              <w:bottom w:val="single" w:color="000000" w:sz="6" w:space="0"/>
              <w:right w:val="single" w:color="000000" w:sz="12" w:space="0"/>
            </w:tcBorders>
          </w:tcPr>
          <w:p w14:paraId="5C5C4067">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不合格品</w:t>
            </w:r>
          </w:p>
        </w:tc>
      </w:tr>
      <w:tr w14:paraId="4A26001E">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14:paraId="5E3FA71E"/>
        </w:tc>
        <w:tc>
          <w:tcPr>
            <w:tcW w:w="2374" w:type="dxa"/>
            <w:vMerge w:val="continue"/>
            <w:tcBorders>
              <w:left w:val="single" w:color="000000" w:sz="6" w:space="0"/>
              <w:right w:val="single" w:color="000000" w:sz="6" w:space="0"/>
            </w:tcBorders>
          </w:tcPr>
          <w:p w14:paraId="28EEE68A"/>
        </w:tc>
        <w:tc>
          <w:tcPr>
            <w:tcW w:w="816" w:type="dxa"/>
            <w:tcBorders>
              <w:top w:val="single" w:color="000000" w:sz="6" w:space="0"/>
              <w:left w:val="single" w:color="000000" w:sz="6" w:space="0"/>
              <w:bottom w:val="single" w:color="000000" w:sz="6" w:space="0"/>
              <w:right w:val="single" w:color="000000" w:sz="6" w:space="0"/>
            </w:tcBorders>
          </w:tcPr>
          <w:p w14:paraId="4125A2D0">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S1-2</w:t>
            </w:r>
          </w:p>
        </w:tc>
        <w:tc>
          <w:tcPr>
            <w:tcW w:w="1824" w:type="dxa"/>
            <w:tcBorders>
              <w:top w:val="single" w:color="000000" w:sz="6" w:space="0"/>
              <w:left w:val="single" w:color="000000" w:sz="6" w:space="0"/>
              <w:bottom w:val="single" w:color="000000" w:sz="6" w:space="0"/>
              <w:right w:val="single" w:color="000000" w:sz="6" w:space="0"/>
            </w:tcBorders>
          </w:tcPr>
          <w:p w14:paraId="54FD78ED">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待宰间</w:t>
            </w:r>
          </w:p>
        </w:tc>
        <w:tc>
          <w:tcPr>
            <w:tcW w:w="2819" w:type="dxa"/>
            <w:tcBorders>
              <w:top w:val="single" w:color="000000" w:sz="6" w:space="0"/>
              <w:left w:val="single" w:color="000000" w:sz="6" w:space="0"/>
              <w:bottom w:val="single" w:color="000000" w:sz="6" w:space="0"/>
              <w:right w:val="single" w:color="000000" w:sz="12" w:space="0"/>
            </w:tcBorders>
          </w:tcPr>
          <w:p w14:paraId="4E80AA55">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肉牛粪便</w:t>
            </w:r>
          </w:p>
        </w:tc>
      </w:tr>
      <w:tr w14:paraId="1313EBC9">
        <w:tblPrEx>
          <w:tblCellMar>
            <w:top w:w="0" w:type="dxa"/>
            <w:left w:w="0" w:type="dxa"/>
            <w:bottom w:w="0" w:type="dxa"/>
            <w:right w:w="0" w:type="dxa"/>
          </w:tblCellMar>
        </w:tblPrEx>
        <w:trPr>
          <w:trHeight w:val="559" w:hRule="exact"/>
        </w:trPr>
        <w:tc>
          <w:tcPr>
            <w:tcW w:w="1039" w:type="dxa"/>
            <w:vMerge w:val="continue"/>
            <w:tcBorders>
              <w:left w:val="single" w:color="000000" w:sz="12" w:space="0"/>
              <w:right w:val="single" w:color="000000" w:sz="6" w:space="0"/>
            </w:tcBorders>
          </w:tcPr>
          <w:p w14:paraId="5450B5AE"/>
        </w:tc>
        <w:tc>
          <w:tcPr>
            <w:tcW w:w="2374" w:type="dxa"/>
            <w:vMerge w:val="continue"/>
            <w:tcBorders>
              <w:left w:val="single" w:color="000000" w:sz="6" w:space="0"/>
              <w:right w:val="single" w:color="000000" w:sz="6" w:space="0"/>
            </w:tcBorders>
          </w:tcPr>
          <w:p w14:paraId="38C1C6E2"/>
        </w:tc>
        <w:tc>
          <w:tcPr>
            <w:tcW w:w="816" w:type="dxa"/>
            <w:tcBorders>
              <w:top w:val="single" w:color="000000" w:sz="6" w:space="0"/>
              <w:left w:val="single" w:color="000000" w:sz="6" w:space="0"/>
              <w:bottom w:val="single" w:color="000000" w:sz="6" w:space="0"/>
              <w:right w:val="single" w:color="000000" w:sz="6" w:space="0"/>
            </w:tcBorders>
          </w:tcPr>
          <w:p w14:paraId="51B20330">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S1-3</w:t>
            </w:r>
          </w:p>
        </w:tc>
        <w:tc>
          <w:tcPr>
            <w:tcW w:w="1824" w:type="dxa"/>
            <w:tcBorders>
              <w:top w:val="single" w:color="000000" w:sz="6" w:space="0"/>
              <w:left w:val="single" w:color="000000" w:sz="6" w:space="0"/>
              <w:bottom w:val="single" w:color="000000" w:sz="6" w:space="0"/>
              <w:right w:val="single" w:color="000000" w:sz="6" w:space="0"/>
            </w:tcBorders>
          </w:tcPr>
          <w:p w14:paraId="03AE2934">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扒内脏、清腔、</w:t>
            </w:r>
          </w:p>
          <w:p w14:paraId="5BFE8DFE">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清洗等</w:t>
            </w:r>
          </w:p>
        </w:tc>
        <w:tc>
          <w:tcPr>
            <w:tcW w:w="2819" w:type="dxa"/>
            <w:tcBorders>
              <w:top w:val="single" w:color="000000" w:sz="6" w:space="0"/>
              <w:left w:val="single" w:color="000000" w:sz="6" w:space="0"/>
              <w:bottom w:val="single" w:color="000000" w:sz="6" w:space="0"/>
              <w:right w:val="single" w:color="000000" w:sz="12" w:space="0"/>
            </w:tcBorders>
          </w:tcPr>
          <w:p w14:paraId="6AEE7AF2">
            <w:pPr>
              <w:pStyle w:val="38"/>
              <w:spacing w:before="100" w:line="240" w:lineRule="auto"/>
              <w:ind w:left="98" w:right="0"/>
              <w:jc w:val="left"/>
              <w:rPr>
                <w:rFonts w:ascii="宋体" w:hAnsi="宋体" w:eastAsia="宋体" w:cs="宋体"/>
                <w:sz w:val="21"/>
                <w:szCs w:val="21"/>
              </w:rPr>
            </w:pPr>
            <w:r>
              <w:rPr>
                <w:rFonts w:ascii="宋体" w:hAnsi="宋体" w:eastAsia="宋体" w:cs="宋体"/>
                <w:sz w:val="21"/>
                <w:szCs w:val="21"/>
              </w:rPr>
              <w:t>肠胃内容物</w:t>
            </w:r>
          </w:p>
        </w:tc>
      </w:tr>
      <w:tr w14:paraId="78EDDF5E">
        <w:tblPrEx>
          <w:tblCellMar>
            <w:top w:w="0" w:type="dxa"/>
            <w:left w:w="0" w:type="dxa"/>
            <w:bottom w:w="0" w:type="dxa"/>
            <w:right w:w="0" w:type="dxa"/>
          </w:tblCellMar>
        </w:tblPrEx>
        <w:trPr>
          <w:trHeight w:val="286" w:hRule="exact"/>
        </w:trPr>
        <w:tc>
          <w:tcPr>
            <w:tcW w:w="1039" w:type="dxa"/>
            <w:vMerge w:val="continue"/>
            <w:tcBorders>
              <w:left w:val="single" w:color="000000" w:sz="12" w:space="0"/>
              <w:right w:val="single" w:color="000000" w:sz="6" w:space="0"/>
            </w:tcBorders>
          </w:tcPr>
          <w:p w14:paraId="5B2ABE86"/>
        </w:tc>
        <w:tc>
          <w:tcPr>
            <w:tcW w:w="2374" w:type="dxa"/>
            <w:vMerge w:val="continue"/>
            <w:tcBorders>
              <w:left w:val="single" w:color="000000" w:sz="6" w:space="0"/>
              <w:bottom w:val="single" w:color="000000" w:sz="6" w:space="0"/>
              <w:right w:val="single" w:color="000000" w:sz="6" w:space="0"/>
            </w:tcBorders>
          </w:tcPr>
          <w:p w14:paraId="1CA18659"/>
        </w:tc>
        <w:tc>
          <w:tcPr>
            <w:tcW w:w="816" w:type="dxa"/>
            <w:tcBorders>
              <w:top w:val="single" w:color="000000" w:sz="6" w:space="0"/>
              <w:left w:val="single" w:color="000000" w:sz="6" w:space="0"/>
              <w:bottom w:val="single" w:color="000000" w:sz="6" w:space="0"/>
              <w:right w:val="single" w:color="000000" w:sz="6" w:space="0"/>
            </w:tcBorders>
          </w:tcPr>
          <w:p w14:paraId="78340C04">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S1-4</w:t>
            </w:r>
          </w:p>
        </w:tc>
        <w:tc>
          <w:tcPr>
            <w:tcW w:w="1824" w:type="dxa"/>
            <w:tcBorders>
              <w:top w:val="single" w:color="000000" w:sz="6" w:space="0"/>
              <w:left w:val="single" w:color="000000" w:sz="6" w:space="0"/>
              <w:bottom w:val="single" w:color="000000" w:sz="6" w:space="0"/>
              <w:right w:val="single" w:color="000000" w:sz="6" w:space="0"/>
            </w:tcBorders>
          </w:tcPr>
          <w:p w14:paraId="369E2DB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洗整、分割等</w:t>
            </w:r>
          </w:p>
        </w:tc>
        <w:tc>
          <w:tcPr>
            <w:tcW w:w="2819" w:type="dxa"/>
            <w:tcBorders>
              <w:top w:val="single" w:color="000000" w:sz="6" w:space="0"/>
              <w:left w:val="single" w:color="000000" w:sz="6" w:space="0"/>
              <w:bottom w:val="single" w:color="000000" w:sz="6" w:space="0"/>
              <w:right w:val="single" w:color="000000" w:sz="12" w:space="0"/>
            </w:tcBorders>
          </w:tcPr>
          <w:p w14:paraId="19414F26">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碎肉残渣</w:t>
            </w:r>
          </w:p>
        </w:tc>
      </w:tr>
      <w:tr w14:paraId="332B026C">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14:paraId="46414DB4"/>
        </w:tc>
        <w:tc>
          <w:tcPr>
            <w:tcW w:w="2374" w:type="dxa"/>
            <w:vMerge w:val="restart"/>
            <w:tcBorders>
              <w:top w:val="single" w:color="000000" w:sz="6" w:space="0"/>
              <w:left w:val="single" w:color="000000" w:sz="6" w:space="0"/>
              <w:right w:val="single" w:color="000000" w:sz="6" w:space="0"/>
            </w:tcBorders>
          </w:tcPr>
          <w:p w14:paraId="6349409D">
            <w:pPr>
              <w:pStyle w:val="38"/>
              <w:spacing w:line="240" w:lineRule="auto"/>
              <w:ind w:right="0"/>
              <w:jc w:val="left"/>
              <w:rPr>
                <w:rFonts w:ascii="宋体" w:hAnsi="宋体" w:eastAsia="宋体" w:cs="宋体"/>
                <w:b/>
                <w:bCs/>
                <w:sz w:val="20"/>
                <w:szCs w:val="20"/>
              </w:rPr>
            </w:pPr>
          </w:p>
          <w:p w14:paraId="5040BCA0">
            <w:pPr>
              <w:pStyle w:val="38"/>
              <w:spacing w:before="11" w:line="240" w:lineRule="auto"/>
              <w:ind w:right="0"/>
              <w:jc w:val="left"/>
              <w:rPr>
                <w:rFonts w:ascii="宋体" w:hAnsi="宋体" w:eastAsia="宋体" w:cs="宋体"/>
                <w:b/>
                <w:bCs/>
                <w:sz w:val="20"/>
                <w:szCs w:val="20"/>
              </w:rPr>
            </w:pPr>
          </w:p>
          <w:p w14:paraId="306F95B7">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活羊屠宰车间</w:t>
            </w:r>
          </w:p>
        </w:tc>
        <w:tc>
          <w:tcPr>
            <w:tcW w:w="816" w:type="dxa"/>
            <w:tcBorders>
              <w:top w:val="single" w:color="000000" w:sz="6" w:space="0"/>
              <w:left w:val="single" w:color="000000" w:sz="6" w:space="0"/>
              <w:bottom w:val="single" w:color="000000" w:sz="6" w:space="0"/>
              <w:right w:val="single" w:color="000000" w:sz="6" w:space="0"/>
            </w:tcBorders>
          </w:tcPr>
          <w:p w14:paraId="4D62171C">
            <w:pPr>
              <w:pStyle w:val="38"/>
              <w:spacing w:before="17" w:line="240" w:lineRule="auto"/>
              <w:ind w:left="98" w:right="0"/>
              <w:jc w:val="left"/>
              <w:rPr>
                <w:rFonts w:ascii="Times New Roman" w:hAnsi="Times New Roman" w:eastAsia="Times New Roman" w:cs="Times New Roman"/>
                <w:sz w:val="21"/>
                <w:szCs w:val="21"/>
              </w:rPr>
            </w:pPr>
            <w:r>
              <w:rPr>
                <w:rFonts w:ascii="Times New Roman"/>
                <w:sz w:val="21"/>
              </w:rPr>
              <w:t>S2-1</w:t>
            </w:r>
          </w:p>
        </w:tc>
        <w:tc>
          <w:tcPr>
            <w:tcW w:w="1824" w:type="dxa"/>
            <w:tcBorders>
              <w:top w:val="single" w:color="000000" w:sz="6" w:space="0"/>
              <w:left w:val="single" w:color="000000" w:sz="6" w:space="0"/>
              <w:bottom w:val="single" w:color="000000" w:sz="6" w:space="0"/>
              <w:right w:val="single" w:color="000000" w:sz="6" w:space="0"/>
            </w:tcBorders>
          </w:tcPr>
          <w:p w14:paraId="478390CF">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检疫</w:t>
            </w:r>
          </w:p>
        </w:tc>
        <w:tc>
          <w:tcPr>
            <w:tcW w:w="2819" w:type="dxa"/>
            <w:tcBorders>
              <w:top w:val="single" w:color="000000" w:sz="6" w:space="0"/>
              <w:left w:val="single" w:color="000000" w:sz="6" w:space="0"/>
              <w:bottom w:val="single" w:color="000000" w:sz="6" w:space="0"/>
              <w:right w:val="single" w:color="000000" w:sz="12" w:space="0"/>
            </w:tcBorders>
          </w:tcPr>
          <w:p w14:paraId="50AECF12">
            <w:pPr>
              <w:pStyle w:val="38"/>
              <w:spacing w:line="243" w:lineRule="exact"/>
              <w:ind w:left="98" w:right="0"/>
              <w:jc w:val="left"/>
              <w:rPr>
                <w:rFonts w:ascii="宋体" w:hAnsi="宋体" w:eastAsia="宋体" w:cs="宋体"/>
                <w:sz w:val="21"/>
                <w:szCs w:val="21"/>
              </w:rPr>
            </w:pPr>
            <w:r>
              <w:rPr>
                <w:rFonts w:ascii="宋体" w:hAnsi="宋体" w:eastAsia="宋体" w:cs="宋体"/>
                <w:sz w:val="21"/>
                <w:szCs w:val="21"/>
              </w:rPr>
              <w:t>不合格品</w:t>
            </w:r>
          </w:p>
        </w:tc>
      </w:tr>
      <w:tr w14:paraId="0587BB93">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14:paraId="2AE39439"/>
        </w:tc>
        <w:tc>
          <w:tcPr>
            <w:tcW w:w="2374" w:type="dxa"/>
            <w:vMerge w:val="continue"/>
            <w:tcBorders>
              <w:left w:val="single" w:color="000000" w:sz="6" w:space="0"/>
              <w:right w:val="single" w:color="000000" w:sz="6" w:space="0"/>
            </w:tcBorders>
          </w:tcPr>
          <w:p w14:paraId="34F8CD75"/>
        </w:tc>
        <w:tc>
          <w:tcPr>
            <w:tcW w:w="816" w:type="dxa"/>
            <w:tcBorders>
              <w:top w:val="single" w:color="000000" w:sz="6" w:space="0"/>
              <w:left w:val="single" w:color="000000" w:sz="6" w:space="0"/>
              <w:bottom w:val="single" w:color="000000" w:sz="6" w:space="0"/>
              <w:right w:val="single" w:color="000000" w:sz="6" w:space="0"/>
            </w:tcBorders>
          </w:tcPr>
          <w:p w14:paraId="05576DD9">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S2-2</w:t>
            </w:r>
          </w:p>
        </w:tc>
        <w:tc>
          <w:tcPr>
            <w:tcW w:w="1824" w:type="dxa"/>
            <w:tcBorders>
              <w:top w:val="single" w:color="000000" w:sz="6" w:space="0"/>
              <w:left w:val="single" w:color="000000" w:sz="6" w:space="0"/>
              <w:bottom w:val="single" w:color="000000" w:sz="6" w:space="0"/>
              <w:right w:val="single" w:color="000000" w:sz="6" w:space="0"/>
            </w:tcBorders>
          </w:tcPr>
          <w:p w14:paraId="5FC9DFFF">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待宰间</w:t>
            </w:r>
          </w:p>
        </w:tc>
        <w:tc>
          <w:tcPr>
            <w:tcW w:w="2819" w:type="dxa"/>
            <w:tcBorders>
              <w:top w:val="single" w:color="000000" w:sz="6" w:space="0"/>
              <w:left w:val="single" w:color="000000" w:sz="6" w:space="0"/>
              <w:bottom w:val="single" w:color="000000" w:sz="6" w:space="0"/>
              <w:right w:val="single" w:color="000000" w:sz="12" w:space="0"/>
            </w:tcBorders>
          </w:tcPr>
          <w:p w14:paraId="48293A70">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肉牛粪便</w:t>
            </w:r>
          </w:p>
        </w:tc>
      </w:tr>
      <w:tr w14:paraId="702EC490">
        <w:tblPrEx>
          <w:tblCellMar>
            <w:top w:w="0" w:type="dxa"/>
            <w:left w:w="0" w:type="dxa"/>
            <w:bottom w:w="0" w:type="dxa"/>
            <w:right w:w="0" w:type="dxa"/>
          </w:tblCellMar>
        </w:tblPrEx>
        <w:trPr>
          <w:trHeight w:val="559" w:hRule="exact"/>
        </w:trPr>
        <w:tc>
          <w:tcPr>
            <w:tcW w:w="1039" w:type="dxa"/>
            <w:vMerge w:val="continue"/>
            <w:tcBorders>
              <w:left w:val="single" w:color="000000" w:sz="12" w:space="0"/>
              <w:right w:val="single" w:color="000000" w:sz="6" w:space="0"/>
            </w:tcBorders>
          </w:tcPr>
          <w:p w14:paraId="287238F3"/>
        </w:tc>
        <w:tc>
          <w:tcPr>
            <w:tcW w:w="2374" w:type="dxa"/>
            <w:vMerge w:val="continue"/>
            <w:tcBorders>
              <w:left w:val="single" w:color="000000" w:sz="6" w:space="0"/>
              <w:right w:val="single" w:color="000000" w:sz="6" w:space="0"/>
            </w:tcBorders>
          </w:tcPr>
          <w:p w14:paraId="1F76BF7E"/>
        </w:tc>
        <w:tc>
          <w:tcPr>
            <w:tcW w:w="816" w:type="dxa"/>
            <w:tcBorders>
              <w:top w:val="single" w:color="000000" w:sz="6" w:space="0"/>
              <w:left w:val="single" w:color="000000" w:sz="6" w:space="0"/>
              <w:bottom w:val="single" w:color="000000" w:sz="6" w:space="0"/>
              <w:right w:val="single" w:color="000000" w:sz="6" w:space="0"/>
            </w:tcBorders>
          </w:tcPr>
          <w:p w14:paraId="5C76F945">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S2-3</w:t>
            </w:r>
          </w:p>
        </w:tc>
        <w:tc>
          <w:tcPr>
            <w:tcW w:w="1824" w:type="dxa"/>
            <w:tcBorders>
              <w:top w:val="single" w:color="000000" w:sz="6" w:space="0"/>
              <w:left w:val="single" w:color="000000" w:sz="6" w:space="0"/>
              <w:bottom w:val="single" w:color="000000" w:sz="6" w:space="0"/>
              <w:right w:val="single" w:color="000000" w:sz="6" w:space="0"/>
            </w:tcBorders>
          </w:tcPr>
          <w:p w14:paraId="1E569FD0">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扒内脏、清腔、</w:t>
            </w:r>
          </w:p>
          <w:p w14:paraId="49A3FD24">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清洗等</w:t>
            </w:r>
          </w:p>
        </w:tc>
        <w:tc>
          <w:tcPr>
            <w:tcW w:w="2819" w:type="dxa"/>
            <w:tcBorders>
              <w:top w:val="single" w:color="000000" w:sz="6" w:space="0"/>
              <w:left w:val="single" w:color="000000" w:sz="6" w:space="0"/>
              <w:bottom w:val="single" w:color="000000" w:sz="6" w:space="0"/>
              <w:right w:val="single" w:color="000000" w:sz="12" w:space="0"/>
            </w:tcBorders>
          </w:tcPr>
          <w:p w14:paraId="3EAE34C3">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肠胃内容物</w:t>
            </w:r>
          </w:p>
        </w:tc>
      </w:tr>
      <w:tr w14:paraId="14F8EA22">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14:paraId="27CD1CA3"/>
        </w:tc>
        <w:tc>
          <w:tcPr>
            <w:tcW w:w="2374" w:type="dxa"/>
            <w:vMerge w:val="continue"/>
            <w:tcBorders>
              <w:left w:val="single" w:color="000000" w:sz="6" w:space="0"/>
              <w:bottom w:val="single" w:color="000000" w:sz="6" w:space="0"/>
              <w:right w:val="single" w:color="000000" w:sz="6" w:space="0"/>
            </w:tcBorders>
          </w:tcPr>
          <w:p w14:paraId="70B2672A"/>
        </w:tc>
        <w:tc>
          <w:tcPr>
            <w:tcW w:w="816" w:type="dxa"/>
            <w:tcBorders>
              <w:top w:val="single" w:color="000000" w:sz="6" w:space="0"/>
              <w:left w:val="single" w:color="000000" w:sz="6" w:space="0"/>
              <w:bottom w:val="single" w:color="000000" w:sz="6" w:space="0"/>
              <w:right w:val="single" w:color="000000" w:sz="6" w:space="0"/>
            </w:tcBorders>
          </w:tcPr>
          <w:p w14:paraId="65C5C363">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S2-4</w:t>
            </w:r>
          </w:p>
        </w:tc>
        <w:tc>
          <w:tcPr>
            <w:tcW w:w="1824" w:type="dxa"/>
            <w:tcBorders>
              <w:top w:val="single" w:color="000000" w:sz="6" w:space="0"/>
              <w:left w:val="single" w:color="000000" w:sz="6" w:space="0"/>
              <w:bottom w:val="single" w:color="000000" w:sz="6" w:space="0"/>
              <w:right w:val="single" w:color="000000" w:sz="6" w:space="0"/>
            </w:tcBorders>
          </w:tcPr>
          <w:p w14:paraId="308FB7BE">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洗整、分割等</w:t>
            </w:r>
          </w:p>
        </w:tc>
        <w:tc>
          <w:tcPr>
            <w:tcW w:w="2819" w:type="dxa"/>
            <w:tcBorders>
              <w:top w:val="single" w:color="000000" w:sz="6" w:space="0"/>
              <w:left w:val="single" w:color="000000" w:sz="6" w:space="0"/>
              <w:bottom w:val="single" w:color="000000" w:sz="6" w:space="0"/>
              <w:right w:val="single" w:color="000000" w:sz="12" w:space="0"/>
            </w:tcBorders>
          </w:tcPr>
          <w:p w14:paraId="7DD78086">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碎肉残渣</w:t>
            </w:r>
          </w:p>
        </w:tc>
      </w:tr>
      <w:tr w14:paraId="4653CF89">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14:paraId="3FF6402A"/>
        </w:tc>
        <w:tc>
          <w:tcPr>
            <w:tcW w:w="2374" w:type="dxa"/>
            <w:tcBorders>
              <w:top w:val="single" w:color="000000" w:sz="6" w:space="0"/>
              <w:left w:val="single" w:color="000000" w:sz="6" w:space="0"/>
              <w:bottom w:val="single" w:color="000000" w:sz="6" w:space="0"/>
              <w:right w:val="single" w:color="000000" w:sz="6" w:space="0"/>
            </w:tcBorders>
          </w:tcPr>
          <w:p w14:paraId="5A90AB35">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检疫工序</w:t>
            </w:r>
          </w:p>
        </w:tc>
        <w:tc>
          <w:tcPr>
            <w:tcW w:w="816" w:type="dxa"/>
            <w:tcBorders>
              <w:top w:val="single" w:color="000000" w:sz="6" w:space="0"/>
              <w:left w:val="single" w:color="000000" w:sz="6" w:space="0"/>
              <w:bottom w:val="single" w:color="000000" w:sz="6" w:space="0"/>
              <w:right w:val="single" w:color="000000" w:sz="6" w:space="0"/>
            </w:tcBorders>
          </w:tcPr>
          <w:p w14:paraId="054ADBDA">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S5</w:t>
            </w:r>
          </w:p>
        </w:tc>
        <w:tc>
          <w:tcPr>
            <w:tcW w:w="1824" w:type="dxa"/>
            <w:tcBorders>
              <w:top w:val="single" w:color="000000" w:sz="6" w:space="0"/>
              <w:left w:val="single" w:color="000000" w:sz="6" w:space="0"/>
              <w:bottom w:val="single" w:color="000000" w:sz="6" w:space="0"/>
              <w:right w:val="single" w:color="000000" w:sz="6" w:space="0"/>
            </w:tcBorders>
          </w:tcPr>
          <w:p w14:paraId="13780D8D">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检疫</w:t>
            </w:r>
          </w:p>
        </w:tc>
        <w:tc>
          <w:tcPr>
            <w:tcW w:w="2819" w:type="dxa"/>
            <w:tcBorders>
              <w:top w:val="single" w:color="000000" w:sz="6" w:space="0"/>
              <w:left w:val="single" w:color="000000" w:sz="6" w:space="0"/>
              <w:bottom w:val="single" w:color="000000" w:sz="6" w:space="0"/>
              <w:right w:val="single" w:color="000000" w:sz="12" w:space="0"/>
            </w:tcBorders>
          </w:tcPr>
          <w:p w14:paraId="696D93CA">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不合格品</w:t>
            </w:r>
          </w:p>
        </w:tc>
      </w:tr>
      <w:tr w14:paraId="29E6BA62">
        <w:tblPrEx>
          <w:tblCellMar>
            <w:top w:w="0" w:type="dxa"/>
            <w:left w:w="0" w:type="dxa"/>
            <w:bottom w:w="0" w:type="dxa"/>
            <w:right w:w="0" w:type="dxa"/>
          </w:tblCellMar>
        </w:tblPrEx>
        <w:trPr>
          <w:trHeight w:val="559" w:hRule="exact"/>
        </w:trPr>
        <w:tc>
          <w:tcPr>
            <w:tcW w:w="1039" w:type="dxa"/>
            <w:vMerge w:val="continue"/>
            <w:tcBorders>
              <w:left w:val="single" w:color="000000" w:sz="12" w:space="0"/>
              <w:right w:val="single" w:color="000000" w:sz="6" w:space="0"/>
            </w:tcBorders>
          </w:tcPr>
          <w:p w14:paraId="649FFFA6"/>
        </w:tc>
        <w:tc>
          <w:tcPr>
            <w:tcW w:w="2374" w:type="dxa"/>
            <w:tcBorders>
              <w:top w:val="single" w:color="000000" w:sz="6" w:space="0"/>
              <w:left w:val="single" w:color="000000" w:sz="6" w:space="0"/>
              <w:bottom w:val="single" w:color="000000" w:sz="6" w:space="0"/>
              <w:right w:val="single" w:color="000000" w:sz="6" w:space="0"/>
            </w:tcBorders>
          </w:tcPr>
          <w:p w14:paraId="7CF6E928">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急宰间</w:t>
            </w:r>
          </w:p>
        </w:tc>
        <w:tc>
          <w:tcPr>
            <w:tcW w:w="816" w:type="dxa"/>
            <w:tcBorders>
              <w:top w:val="single" w:color="000000" w:sz="6" w:space="0"/>
              <w:left w:val="single" w:color="000000" w:sz="6" w:space="0"/>
              <w:bottom w:val="single" w:color="000000" w:sz="6" w:space="0"/>
              <w:right w:val="single" w:color="000000" w:sz="6" w:space="0"/>
            </w:tcBorders>
          </w:tcPr>
          <w:p w14:paraId="5E351212">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S6</w:t>
            </w:r>
          </w:p>
        </w:tc>
        <w:tc>
          <w:tcPr>
            <w:tcW w:w="1824" w:type="dxa"/>
            <w:tcBorders>
              <w:top w:val="single" w:color="000000" w:sz="6" w:space="0"/>
              <w:left w:val="single" w:color="000000" w:sz="6" w:space="0"/>
              <w:bottom w:val="single" w:color="000000" w:sz="6" w:space="0"/>
              <w:right w:val="single" w:color="000000" w:sz="6" w:space="0"/>
            </w:tcBorders>
          </w:tcPr>
          <w:p w14:paraId="293B1001">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w:t>
            </w:r>
          </w:p>
        </w:tc>
        <w:tc>
          <w:tcPr>
            <w:tcW w:w="2819" w:type="dxa"/>
            <w:tcBorders>
              <w:top w:val="single" w:color="000000" w:sz="6" w:space="0"/>
              <w:left w:val="single" w:color="000000" w:sz="6" w:space="0"/>
              <w:bottom w:val="single" w:color="000000" w:sz="6" w:space="0"/>
              <w:right w:val="single" w:color="000000" w:sz="12" w:space="0"/>
            </w:tcBorders>
          </w:tcPr>
          <w:p w14:paraId="16C02C85">
            <w:pPr>
              <w:pStyle w:val="38"/>
              <w:spacing w:line="239" w:lineRule="exact"/>
              <w:ind w:left="98" w:right="0"/>
              <w:jc w:val="left"/>
              <w:rPr>
                <w:rFonts w:ascii="宋体" w:hAnsi="宋体" w:eastAsia="宋体" w:cs="宋体"/>
                <w:sz w:val="21"/>
                <w:szCs w:val="21"/>
              </w:rPr>
            </w:pPr>
            <w:r>
              <w:rPr>
                <w:rFonts w:ascii="宋体" w:hAnsi="宋体" w:eastAsia="宋体" w:cs="宋体"/>
                <w:sz w:val="21"/>
                <w:szCs w:val="21"/>
              </w:rPr>
              <w:t>不合格品、粪便、肠胃内容</w:t>
            </w:r>
          </w:p>
          <w:p w14:paraId="557D3EA1">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物、碎肉残渣</w:t>
            </w:r>
          </w:p>
        </w:tc>
      </w:tr>
      <w:tr w14:paraId="7B8F738B">
        <w:tblPrEx>
          <w:tblCellMar>
            <w:top w:w="0" w:type="dxa"/>
            <w:left w:w="0" w:type="dxa"/>
            <w:bottom w:w="0" w:type="dxa"/>
            <w:right w:w="0" w:type="dxa"/>
          </w:tblCellMar>
        </w:tblPrEx>
        <w:trPr>
          <w:trHeight w:val="286" w:hRule="exact"/>
        </w:trPr>
        <w:tc>
          <w:tcPr>
            <w:tcW w:w="1039" w:type="dxa"/>
            <w:vMerge w:val="continue"/>
            <w:tcBorders>
              <w:left w:val="single" w:color="000000" w:sz="12" w:space="0"/>
              <w:bottom w:val="single" w:color="000000" w:sz="6" w:space="0"/>
              <w:right w:val="single" w:color="000000" w:sz="6" w:space="0"/>
            </w:tcBorders>
          </w:tcPr>
          <w:p w14:paraId="4AE1FFF9"/>
        </w:tc>
        <w:tc>
          <w:tcPr>
            <w:tcW w:w="2374" w:type="dxa"/>
            <w:tcBorders>
              <w:top w:val="single" w:color="000000" w:sz="6" w:space="0"/>
              <w:left w:val="single" w:color="000000" w:sz="6" w:space="0"/>
              <w:bottom w:val="single" w:color="000000" w:sz="6" w:space="0"/>
              <w:right w:val="single" w:color="000000" w:sz="6" w:space="0"/>
            </w:tcBorders>
          </w:tcPr>
          <w:p w14:paraId="770031D2">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职工生活</w:t>
            </w:r>
          </w:p>
        </w:tc>
        <w:tc>
          <w:tcPr>
            <w:tcW w:w="816" w:type="dxa"/>
            <w:tcBorders>
              <w:top w:val="single" w:color="000000" w:sz="6" w:space="0"/>
              <w:left w:val="single" w:color="000000" w:sz="6" w:space="0"/>
              <w:bottom w:val="single" w:color="000000" w:sz="6" w:space="0"/>
              <w:right w:val="single" w:color="000000" w:sz="6" w:space="0"/>
            </w:tcBorders>
          </w:tcPr>
          <w:p w14:paraId="1B6A4AC4">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S7</w:t>
            </w:r>
          </w:p>
        </w:tc>
        <w:tc>
          <w:tcPr>
            <w:tcW w:w="1824" w:type="dxa"/>
            <w:tcBorders>
              <w:top w:val="single" w:color="000000" w:sz="6" w:space="0"/>
              <w:left w:val="single" w:color="000000" w:sz="6" w:space="0"/>
              <w:bottom w:val="single" w:color="000000" w:sz="6" w:space="0"/>
              <w:right w:val="single" w:color="000000" w:sz="6" w:space="0"/>
            </w:tcBorders>
          </w:tcPr>
          <w:p w14:paraId="515B5898">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员工生活</w:t>
            </w:r>
          </w:p>
        </w:tc>
        <w:tc>
          <w:tcPr>
            <w:tcW w:w="2819" w:type="dxa"/>
            <w:tcBorders>
              <w:top w:val="single" w:color="000000" w:sz="6" w:space="0"/>
              <w:left w:val="single" w:color="000000" w:sz="6" w:space="0"/>
              <w:bottom w:val="single" w:color="000000" w:sz="6" w:space="0"/>
              <w:right w:val="single" w:color="000000" w:sz="12" w:space="0"/>
            </w:tcBorders>
          </w:tcPr>
          <w:p w14:paraId="6D969D68">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生活垃圾</w:t>
            </w:r>
          </w:p>
        </w:tc>
      </w:tr>
      <w:tr w14:paraId="47717146">
        <w:tblPrEx>
          <w:tblCellMar>
            <w:top w:w="0" w:type="dxa"/>
            <w:left w:w="0" w:type="dxa"/>
            <w:bottom w:w="0" w:type="dxa"/>
            <w:right w:w="0" w:type="dxa"/>
          </w:tblCellMar>
        </w:tblPrEx>
        <w:trPr>
          <w:trHeight w:val="288" w:hRule="exact"/>
        </w:trPr>
        <w:tc>
          <w:tcPr>
            <w:tcW w:w="1039" w:type="dxa"/>
            <w:vMerge w:val="restart"/>
            <w:tcBorders>
              <w:top w:val="single" w:color="000000" w:sz="6" w:space="0"/>
              <w:left w:val="single" w:color="000000" w:sz="12" w:space="0"/>
              <w:right w:val="single" w:color="000000" w:sz="6" w:space="0"/>
            </w:tcBorders>
          </w:tcPr>
          <w:p w14:paraId="52F4E111">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公用及</w:t>
            </w:r>
          </w:p>
          <w:p w14:paraId="0380B206">
            <w:pPr>
              <w:pStyle w:val="38"/>
              <w:spacing w:line="240" w:lineRule="auto"/>
              <w:ind w:left="93" w:right="288"/>
              <w:jc w:val="left"/>
              <w:rPr>
                <w:rFonts w:ascii="宋体" w:hAnsi="宋体" w:eastAsia="宋体" w:cs="宋体"/>
                <w:sz w:val="21"/>
                <w:szCs w:val="21"/>
              </w:rPr>
            </w:pPr>
            <w:r>
              <w:rPr>
                <w:rFonts w:ascii="宋体" w:hAnsi="宋体" w:eastAsia="宋体" w:cs="宋体"/>
                <w:sz w:val="21"/>
                <w:szCs w:val="21"/>
              </w:rPr>
              <w:t>环保工</w:t>
            </w:r>
            <w:r>
              <w:rPr>
                <w:rFonts w:ascii="宋体" w:hAnsi="宋体" w:eastAsia="宋体" w:cs="宋体"/>
                <w:spacing w:val="-102"/>
                <w:sz w:val="21"/>
                <w:szCs w:val="21"/>
              </w:rPr>
              <w:t xml:space="preserve"> </w:t>
            </w:r>
            <w:r>
              <w:rPr>
                <w:rFonts w:ascii="宋体" w:hAnsi="宋体" w:eastAsia="宋体" w:cs="宋体"/>
                <w:sz w:val="21"/>
                <w:szCs w:val="21"/>
              </w:rPr>
              <w:t>程</w:t>
            </w:r>
          </w:p>
        </w:tc>
        <w:tc>
          <w:tcPr>
            <w:tcW w:w="2374" w:type="dxa"/>
            <w:tcBorders>
              <w:top w:val="single" w:color="000000" w:sz="6" w:space="0"/>
              <w:left w:val="single" w:color="000000" w:sz="6" w:space="0"/>
              <w:bottom w:val="single" w:color="000000" w:sz="6" w:space="0"/>
              <w:right w:val="single" w:color="000000" w:sz="6" w:space="0"/>
            </w:tcBorders>
          </w:tcPr>
          <w:p w14:paraId="032CC9BE">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锅炉房</w:t>
            </w:r>
          </w:p>
        </w:tc>
        <w:tc>
          <w:tcPr>
            <w:tcW w:w="816" w:type="dxa"/>
            <w:tcBorders>
              <w:top w:val="single" w:color="000000" w:sz="6" w:space="0"/>
              <w:left w:val="single" w:color="000000" w:sz="6" w:space="0"/>
              <w:bottom w:val="single" w:color="000000" w:sz="6" w:space="0"/>
              <w:right w:val="single" w:color="000000" w:sz="6" w:space="0"/>
            </w:tcBorders>
          </w:tcPr>
          <w:p w14:paraId="1D27FF2D">
            <w:pPr>
              <w:pStyle w:val="38"/>
              <w:spacing w:before="17" w:line="240" w:lineRule="auto"/>
              <w:ind w:left="98" w:right="0"/>
              <w:jc w:val="left"/>
              <w:rPr>
                <w:rFonts w:ascii="Times New Roman" w:hAnsi="Times New Roman" w:eastAsia="Times New Roman" w:cs="Times New Roman"/>
                <w:sz w:val="21"/>
                <w:szCs w:val="21"/>
              </w:rPr>
            </w:pPr>
            <w:r>
              <w:rPr>
                <w:rFonts w:ascii="Times New Roman"/>
                <w:sz w:val="21"/>
              </w:rPr>
              <w:t>S8</w:t>
            </w:r>
          </w:p>
        </w:tc>
        <w:tc>
          <w:tcPr>
            <w:tcW w:w="1824" w:type="dxa"/>
            <w:tcBorders>
              <w:top w:val="single" w:color="000000" w:sz="6" w:space="0"/>
              <w:left w:val="single" w:color="000000" w:sz="6" w:space="0"/>
              <w:bottom w:val="single" w:color="000000" w:sz="6" w:space="0"/>
              <w:right w:val="single" w:color="000000" w:sz="6" w:space="0"/>
            </w:tcBorders>
          </w:tcPr>
          <w:p w14:paraId="04343661">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锅炉软水制备</w:t>
            </w:r>
          </w:p>
        </w:tc>
        <w:tc>
          <w:tcPr>
            <w:tcW w:w="2819" w:type="dxa"/>
            <w:tcBorders>
              <w:top w:val="single" w:color="000000" w:sz="6" w:space="0"/>
              <w:left w:val="single" w:color="000000" w:sz="6" w:space="0"/>
              <w:bottom w:val="single" w:color="000000" w:sz="6" w:space="0"/>
              <w:right w:val="single" w:color="000000" w:sz="12" w:space="0"/>
            </w:tcBorders>
          </w:tcPr>
          <w:p w14:paraId="5DD5B5C3">
            <w:pPr>
              <w:pStyle w:val="38"/>
              <w:spacing w:line="243" w:lineRule="exact"/>
              <w:ind w:left="98" w:right="0"/>
              <w:jc w:val="left"/>
              <w:rPr>
                <w:rFonts w:ascii="宋体" w:hAnsi="宋体" w:eastAsia="宋体" w:cs="宋体"/>
                <w:sz w:val="21"/>
                <w:szCs w:val="21"/>
              </w:rPr>
            </w:pPr>
            <w:r>
              <w:rPr>
                <w:rFonts w:ascii="宋体" w:hAnsi="宋体" w:eastAsia="宋体" w:cs="宋体"/>
                <w:sz w:val="21"/>
                <w:szCs w:val="21"/>
              </w:rPr>
              <w:t>废树脂</w:t>
            </w:r>
          </w:p>
        </w:tc>
      </w:tr>
      <w:tr w14:paraId="62901DD1">
        <w:tblPrEx>
          <w:tblCellMar>
            <w:top w:w="0" w:type="dxa"/>
            <w:left w:w="0" w:type="dxa"/>
            <w:bottom w:w="0" w:type="dxa"/>
            <w:right w:w="0" w:type="dxa"/>
          </w:tblCellMar>
        </w:tblPrEx>
        <w:trPr>
          <w:trHeight w:val="554" w:hRule="exact"/>
        </w:trPr>
        <w:tc>
          <w:tcPr>
            <w:tcW w:w="1039" w:type="dxa"/>
            <w:vMerge w:val="continue"/>
            <w:tcBorders>
              <w:left w:val="single" w:color="000000" w:sz="12" w:space="0"/>
              <w:bottom w:val="single" w:color="000000" w:sz="12" w:space="0"/>
              <w:right w:val="single" w:color="000000" w:sz="6" w:space="0"/>
            </w:tcBorders>
          </w:tcPr>
          <w:p w14:paraId="7078E61A"/>
        </w:tc>
        <w:tc>
          <w:tcPr>
            <w:tcW w:w="2374" w:type="dxa"/>
            <w:tcBorders>
              <w:top w:val="single" w:color="000000" w:sz="6" w:space="0"/>
              <w:left w:val="single" w:color="000000" w:sz="6" w:space="0"/>
              <w:bottom w:val="single" w:color="000000" w:sz="12" w:space="0"/>
              <w:right w:val="single" w:color="000000" w:sz="6" w:space="0"/>
            </w:tcBorders>
          </w:tcPr>
          <w:p w14:paraId="249A2ADC">
            <w:pPr>
              <w:pStyle w:val="38"/>
              <w:spacing w:before="95" w:line="240" w:lineRule="auto"/>
              <w:ind w:left="100" w:right="0"/>
              <w:jc w:val="left"/>
              <w:rPr>
                <w:rFonts w:ascii="宋体" w:hAnsi="宋体" w:eastAsia="宋体" w:cs="宋体"/>
                <w:sz w:val="21"/>
                <w:szCs w:val="21"/>
              </w:rPr>
            </w:pPr>
            <w:r>
              <w:rPr>
                <w:rFonts w:ascii="宋体" w:hAnsi="宋体" w:eastAsia="宋体" w:cs="宋体"/>
                <w:sz w:val="21"/>
                <w:szCs w:val="21"/>
              </w:rPr>
              <w:t>废水治理</w:t>
            </w:r>
          </w:p>
        </w:tc>
        <w:tc>
          <w:tcPr>
            <w:tcW w:w="816" w:type="dxa"/>
            <w:tcBorders>
              <w:top w:val="single" w:color="000000" w:sz="6" w:space="0"/>
              <w:left w:val="single" w:color="000000" w:sz="6" w:space="0"/>
              <w:bottom w:val="single" w:color="000000" w:sz="12" w:space="0"/>
              <w:right w:val="single" w:color="000000" w:sz="6" w:space="0"/>
            </w:tcBorders>
          </w:tcPr>
          <w:p w14:paraId="40FB685A">
            <w:pPr>
              <w:pStyle w:val="38"/>
              <w:spacing w:before="144" w:line="240" w:lineRule="auto"/>
              <w:ind w:left="98" w:right="0"/>
              <w:jc w:val="left"/>
              <w:rPr>
                <w:rFonts w:ascii="Times New Roman" w:hAnsi="Times New Roman" w:eastAsia="Times New Roman" w:cs="Times New Roman"/>
                <w:sz w:val="21"/>
                <w:szCs w:val="21"/>
              </w:rPr>
            </w:pPr>
            <w:r>
              <w:rPr>
                <w:rFonts w:ascii="Times New Roman"/>
                <w:sz w:val="21"/>
              </w:rPr>
              <w:t>S9</w:t>
            </w:r>
          </w:p>
        </w:tc>
        <w:tc>
          <w:tcPr>
            <w:tcW w:w="1824" w:type="dxa"/>
            <w:tcBorders>
              <w:top w:val="single" w:color="000000" w:sz="6" w:space="0"/>
              <w:left w:val="single" w:color="000000" w:sz="6" w:space="0"/>
              <w:bottom w:val="single" w:color="000000" w:sz="12" w:space="0"/>
              <w:right w:val="single" w:color="000000" w:sz="6" w:space="0"/>
            </w:tcBorders>
          </w:tcPr>
          <w:p w14:paraId="4D30CECE">
            <w:pPr>
              <w:pStyle w:val="38"/>
              <w:spacing w:before="95" w:line="240" w:lineRule="auto"/>
              <w:ind w:left="100" w:right="0"/>
              <w:jc w:val="left"/>
              <w:rPr>
                <w:rFonts w:ascii="宋体" w:hAnsi="宋体" w:eastAsia="宋体" w:cs="宋体"/>
                <w:sz w:val="21"/>
                <w:szCs w:val="21"/>
              </w:rPr>
            </w:pPr>
            <w:r>
              <w:rPr>
                <w:rFonts w:ascii="宋体" w:hAnsi="宋体" w:eastAsia="宋体" w:cs="宋体"/>
                <w:sz w:val="21"/>
                <w:szCs w:val="21"/>
              </w:rPr>
              <w:t>污水处理</w:t>
            </w:r>
          </w:p>
        </w:tc>
        <w:tc>
          <w:tcPr>
            <w:tcW w:w="2819" w:type="dxa"/>
            <w:tcBorders>
              <w:top w:val="single" w:color="000000" w:sz="6" w:space="0"/>
              <w:left w:val="single" w:color="000000" w:sz="6" w:space="0"/>
              <w:bottom w:val="single" w:color="000000" w:sz="12" w:space="0"/>
              <w:right w:val="single" w:color="000000" w:sz="12" w:space="0"/>
            </w:tcBorders>
          </w:tcPr>
          <w:p w14:paraId="2A029EE1">
            <w:pPr>
              <w:pStyle w:val="38"/>
              <w:spacing w:before="95" w:line="240" w:lineRule="auto"/>
              <w:ind w:left="98" w:right="0"/>
              <w:jc w:val="left"/>
              <w:rPr>
                <w:rFonts w:ascii="宋体" w:hAnsi="宋体" w:eastAsia="宋体" w:cs="宋体"/>
                <w:sz w:val="21"/>
                <w:szCs w:val="21"/>
              </w:rPr>
            </w:pPr>
            <w:r>
              <w:rPr>
                <w:rFonts w:ascii="宋体" w:hAnsi="宋体" w:eastAsia="宋体" w:cs="宋体"/>
                <w:sz w:val="21"/>
                <w:szCs w:val="21"/>
              </w:rPr>
              <w:t>污泥、格栅渣、浮油</w:t>
            </w:r>
          </w:p>
        </w:tc>
      </w:tr>
    </w:tbl>
    <w:p w14:paraId="5CC16EE0">
      <w:pPr>
        <w:spacing w:before="82" w:line="463" w:lineRule="auto"/>
        <w:ind w:left="638" w:right="103"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3.3.3</w:t>
      </w:r>
      <w:r>
        <w:rPr>
          <w:rFonts w:ascii="宋体" w:hAnsi="宋体" w:eastAsia="宋体" w:cs="宋体"/>
          <w:b/>
          <w:bCs/>
          <w:sz w:val="24"/>
          <w:szCs w:val="24"/>
        </w:rPr>
        <w:t>运营期废气</w:t>
      </w:r>
      <w:r>
        <w:rPr>
          <w:rFonts w:ascii="宋体" w:hAnsi="宋体" w:eastAsia="宋体" w:cs="宋体"/>
          <w:b/>
          <w:bCs/>
          <w:w w:val="99"/>
          <w:sz w:val="24"/>
          <w:szCs w:val="24"/>
        </w:rPr>
        <w:t xml:space="preserve"> </w:t>
      </w:r>
    </w:p>
    <w:p w14:paraId="03837561">
      <w:pPr>
        <w:pStyle w:val="14"/>
        <w:spacing w:before="26" w:line="398" w:lineRule="auto"/>
        <w:ind w:right="103" w:firstLine="480"/>
        <w:jc w:val="left"/>
        <w:rPr>
          <w:rFonts w:ascii="宋体" w:hAnsi="宋体" w:eastAsia="宋体"/>
        </w:rPr>
      </w:pPr>
      <w:r>
        <w:rPr>
          <w:rFonts w:ascii="宋体" w:hAnsi="宋体" w:eastAsia="宋体"/>
        </w:rPr>
        <w:t>项目运行期间产生的废气主要有待宰圈臭气、屠宰车间臭气、污水处理站臭气和锅炉燃烧废气。</w:t>
      </w:r>
    </w:p>
    <w:p w14:paraId="3D08CB7D">
      <w:pPr>
        <w:pStyle w:val="14"/>
        <w:spacing w:before="204" w:line="398" w:lineRule="auto"/>
        <w:ind w:right="103" w:firstLine="480"/>
        <w:jc w:val="left"/>
        <w:rPr>
          <w:rFonts w:ascii="宋体" w:hAnsi="宋体" w:eastAsia="宋体" w:cs="宋体"/>
          <w:sz w:val="16"/>
          <w:szCs w:val="16"/>
        </w:rPr>
      </w:pPr>
      <w:r>
        <w:t>项目恶臭主要来源于待宰间圈舍粪尿臭味、屠宰车间产生的腥臭、胃肠内容物及 污水处理站产生的恶臭。本项目主要为畜禽的粪便、屠宰加工产生的腥臭，对环境产</w:t>
      </w:r>
      <w:r>
        <w:rPr>
          <w:spacing w:val="-109"/>
        </w:rPr>
        <w:t xml:space="preserve"> </w:t>
      </w:r>
      <w:r>
        <w:t>生一定程度的影响。屠宰加工产生的恶臭是本项目最主要的恶臭源。恶臭是多组分低</w:t>
      </w:r>
      <w:r>
        <w:rPr>
          <w:spacing w:val="-109"/>
        </w:rPr>
        <w:t xml:space="preserve"> </w:t>
      </w:r>
      <w:r>
        <w:t>浓度的混合气体，其成分可达几十到几百种，各成分之间即有协同作用也有拮抗作用。</w:t>
      </w:r>
      <w:r>
        <w:rPr>
          <w:spacing w:val="-107"/>
        </w:rPr>
        <w:t xml:space="preserve"> </w:t>
      </w:r>
      <w:r>
        <w:t>恶臭污染主要是通过影响人们的嗅觉来影响环境。由于个人的生理、心理条件、年龄、</w:t>
      </w:r>
      <w:r>
        <w:rPr>
          <w:spacing w:val="-107"/>
        </w:rPr>
        <w:t xml:space="preserve"> </w:t>
      </w:r>
      <w:r>
        <w:t>性别、职业、习惯等因素的不同对恶臭的敏感程度、厌恶程度和可耐受程度也不同。</w:t>
      </w:r>
      <w:r>
        <w:rPr>
          <w:spacing w:val="-109"/>
        </w:rPr>
        <w:t xml:space="preserve"> </w:t>
      </w:r>
      <w:r>
        <w:t>恶臭的影响也与污染源的性质、大气状况和距污染源的方位及距离有关。</w:t>
      </w:r>
    </w:p>
    <w:p w14:paraId="49CBBB1C">
      <w:pPr>
        <w:pStyle w:val="14"/>
        <w:spacing w:before="26" w:line="398" w:lineRule="auto"/>
        <w:ind w:right="103" w:firstLine="480"/>
        <w:jc w:val="left"/>
      </w:pPr>
      <w:r>
        <w:t>恶臭本身不一定具有毒性，但会使人产生不快感，长期遭受恶臭污染，会影响居 民的生活，降低工作效率，严重时会使人恶心、呕吐，甚至会诱发某些疾病。</w:t>
      </w:r>
    </w:p>
    <w:p w14:paraId="22EA247D">
      <w:pPr>
        <w:pStyle w:val="14"/>
        <w:spacing w:before="48" w:line="240" w:lineRule="auto"/>
        <w:ind w:left="638" w:right="103"/>
        <w:jc w:val="left"/>
      </w:pPr>
      <w:r>
        <w:t>在国际上，通常根据嗅觉判别标准，将臭气强度划分为</w:t>
      </w:r>
      <w:r>
        <w:rPr>
          <w:spacing w:val="-60"/>
        </w:rPr>
        <w:t xml:space="preserve"> </w:t>
      </w:r>
      <w:r>
        <w:rPr>
          <w:rFonts w:ascii="Times New Roman" w:hAnsi="Times New Roman" w:eastAsia="Times New Roman" w:cs="Times New Roman"/>
        </w:rPr>
        <w:t>6</w:t>
      </w:r>
      <w:r>
        <w:rPr>
          <w:rFonts w:ascii="Times New Roman" w:hAnsi="Times New Roman" w:eastAsia="Times New Roman" w:cs="Times New Roman"/>
          <w:spacing w:val="-13"/>
        </w:rPr>
        <w:t xml:space="preserve"> </w:t>
      </w:r>
      <w:r>
        <w:t>级，见表</w:t>
      </w:r>
      <w:r>
        <w:rPr>
          <w:spacing w:val="-61"/>
        </w:rPr>
        <w:t xml:space="preserve"> </w:t>
      </w:r>
      <w:r>
        <w:rPr>
          <w:rFonts w:ascii="Times New Roman" w:hAnsi="Times New Roman" w:eastAsia="Times New Roman" w:cs="Times New Roman"/>
        </w:rPr>
        <w:t>3.3-2</w:t>
      </w:r>
      <w:r>
        <w:t>。</w:t>
      </w:r>
    </w:p>
    <w:p w14:paraId="51EA90A0">
      <w:pPr>
        <w:spacing w:before="17"/>
        <w:ind w:left="946" w:right="710" w:firstLine="0"/>
        <w:jc w:val="center"/>
        <w:rPr>
          <w:rFonts w:ascii="宋体" w:hAnsi="宋体" w:eastAsia="宋体" w:cs="宋体"/>
          <w:b/>
          <w:bCs/>
          <w:sz w:val="21"/>
          <w:szCs w:val="21"/>
        </w:rPr>
      </w:pPr>
    </w:p>
    <w:p w14:paraId="3B722A6B">
      <w:pPr>
        <w:spacing w:before="17"/>
        <w:ind w:left="946" w:right="71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臭气强度分级表</w:t>
      </w:r>
    </w:p>
    <w:tbl>
      <w:tblPr>
        <w:tblStyle w:val="28"/>
        <w:tblW w:w="0" w:type="auto"/>
        <w:tblInd w:w="158" w:type="dxa"/>
        <w:tblLayout w:type="fixed"/>
        <w:tblCellMar>
          <w:top w:w="0" w:type="dxa"/>
          <w:left w:w="0" w:type="dxa"/>
          <w:bottom w:w="0" w:type="dxa"/>
          <w:right w:w="0" w:type="dxa"/>
        </w:tblCellMar>
      </w:tblPr>
      <w:tblGrid>
        <w:gridCol w:w="2641"/>
        <w:gridCol w:w="6093"/>
      </w:tblGrid>
      <w:tr w14:paraId="280992CE">
        <w:tblPrEx>
          <w:tblCellMar>
            <w:top w:w="0" w:type="dxa"/>
            <w:left w:w="0" w:type="dxa"/>
            <w:bottom w:w="0" w:type="dxa"/>
            <w:right w:w="0" w:type="dxa"/>
          </w:tblCellMar>
        </w:tblPrEx>
        <w:trPr>
          <w:trHeight w:val="295" w:hRule="exact"/>
        </w:trPr>
        <w:tc>
          <w:tcPr>
            <w:tcW w:w="2641" w:type="dxa"/>
            <w:tcBorders>
              <w:top w:val="single" w:color="000000" w:sz="12" w:space="0"/>
              <w:left w:val="single" w:color="000000" w:sz="12" w:space="0"/>
              <w:bottom w:val="single" w:color="000000" w:sz="6" w:space="0"/>
              <w:right w:val="single" w:color="000000" w:sz="6" w:space="0"/>
            </w:tcBorders>
          </w:tcPr>
          <w:p w14:paraId="098A329C">
            <w:pPr>
              <w:pStyle w:val="38"/>
              <w:spacing w:line="243" w:lineRule="exact"/>
              <w:ind w:left="93" w:right="0"/>
              <w:jc w:val="left"/>
              <w:rPr>
                <w:rFonts w:ascii="宋体" w:hAnsi="宋体" w:eastAsia="宋体" w:cs="宋体"/>
                <w:sz w:val="21"/>
                <w:szCs w:val="21"/>
              </w:rPr>
            </w:pPr>
            <w:r>
              <w:rPr>
                <w:rFonts w:ascii="宋体" w:hAnsi="宋体" w:eastAsia="宋体" w:cs="宋体"/>
                <w:sz w:val="21"/>
                <w:szCs w:val="21"/>
              </w:rPr>
              <w:t>强度等级</w:t>
            </w:r>
          </w:p>
        </w:tc>
        <w:tc>
          <w:tcPr>
            <w:tcW w:w="6093" w:type="dxa"/>
            <w:tcBorders>
              <w:top w:val="single" w:color="000000" w:sz="12" w:space="0"/>
              <w:left w:val="single" w:color="000000" w:sz="6" w:space="0"/>
              <w:bottom w:val="single" w:color="000000" w:sz="6" w:space="0"/>
              <w:right w:val="single" w:color="000000" w:sz="12" w:space="0"/>
            </w:tcBorders>
          </w:tcPr>
          <w:p w14:paraId="50D808BC">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嗅觉判别标准</w:t>
            </w:r>
          </w:p>
        </w:tc>
      </w:tr>
      <w:tr w14:paraId="0844A0FA">
        <w:tblPrEx>
          <w:tblCellMar>
            <w:top w:w="0" w:type="dxa"/>
            <w:left w:w="0" w:type="dxa"/>
            <w:bottom w:w="0" w:type="dxa"/>
            <w:right w:w="0" w:type="dxa"/>
          </w:tblCellMar>
        </w:tblPrEx>
        <w:trPr>
          <w:trHeight w:val="288" w:hRule="exact"/>
        </w:trPr>
        <w:tc>
          <w:tcPr>
            <w:tcW w:w="2641" w:type="dxa"/>
            <w:tcBorders>
              <w:top w:val="single" w:color="000000" w:sz="6" w:space="0"/>
              <w:left w:val="single" w:color="000000" w:sz="12" w:space="0"/>
              <w:bottom w:val="single" w:color="000000" w:sz="6" w:space="0"/>
              <w:right w:val="single" w:color="000000" w:sz="6" w:space="0"/>
            </w:tcBorders>
          </w:tcPr>
          <w:p w14:paraId="2CBC652E">
            <w:pPr>
              <w:pStyle w:val="38"/>
              <w:spacing w:before="17" w:line="240" w:lineRule="auto"/>
              <w:ind w:left="93" w:right="0"/>
              <w:jc w:val="left"/>
              <w:rPr>
                <w:rFonts w:ascii="Times New Roman" w:hAnsi="Times New Roman" w:eastAsia="Times New Roman" w:cs="Times New Roman"/>
                <w:sz w:val="21"/>
                <w:szCs w:val="21"/>
              </w:rPr>
            </w:pPr>
            <w:r>
              <w:rPr>
                <w:rFonts w:ascii="Times New Roman"/>
                <w:w w:val="100"/>
                <w:sz w:val="21"/>
              </w:rPr>
              <w:t>0</w:t>
            </w:r>
          </w:p>
        </w:tc>
        <w:tc>
          <w:tcPr>
            <w:tcW w:w="6093" w:type="dxa"/>
            <w:tcBorders>
              <w:top w:val="single" w:color="000000" w:sz="6" w:space="0"/>
              <w:left w:val="single" w:color="000000" w:sz="6" w:space="0"/>
              <w:bottom w:val="single" w:color="000000" w:sz="6" w:space="0"/>
              <w:right w:val="single" w:color="000000" w:sz="12" w:space="0"/>
            </w:tcBorders>
          </w:tcPr>
          <w:p w14:paraId="0E47EA44">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无臭</w:t>
            </w:r>
          </w:p>
        </w:tc>
      </w:tr>
      <w:tr w14:paraId="29EB9D42">
        <w:tblPrEx>
          <w:tblCellMar>
            <w:top w:w="0" w:type="dxa"/>
            <w:left w:w="0" w:type="dxa"/>
            <w:bottom w:w="0" w:type="dxa"/>
            <w:right w:w="0" w:type="dxa"/>
          </w:tblCellMar>
        </w:tblPrEx>
        <w:trPr>
          <w:trHeight w:val="288" w:hRule="exact"/>
        </w:trPr>
        <w:tc>
          <w:tcPr>
            <w:tcW w:w="2641" w:type="dxa"/>
            <w:tcBorders>
              <w:top w:val="single" w:color="000000" w:sz="6" w:space="0"/>
              <w:left w:val="single" w:color="000000" w:sz="12" w:space="0"/>
              <w:bottom w:val="single" w:color="000000" w:sz="6" w:space="0"/>
              <w:right w:val="single" w:color="000000" w:sz="6" w:space="0"/>
            </w:tcBorders>
          </w:tcPr>
          <w:p w14:paraId="5D729659">
            <w:pPr>
              <w:pStyle w:val="38"/>
              <w:spacing w:before="15" w:line="240" w:lineRule="auto"/>
              <w:ind w:left="93" w:right="0"/>
              <w:jc w:val="left"/>
              <w:rPr>
                <w:rFonts w:ascii="Times New Roman" w:hAnsi="Times New Roman" w:eastAsia="Times New Roman" w:cs="Times New Roman"/>
                <w:sz w:val="21"/>
                <w:szCs w:val="21"/>
              </w:rPr>
            </w:pPr>
            <w:r>
              <w:rPr>
                <w:rFonts w:ascii="Times New Roman"/>
                <w:w w:val="100"/>
                <w:sz w:val="21"/>
              </w:rPr>
              <w:t>1</w:t>
            </w:r>
          </w:p>
        </w:tc>
        <w:tc>
          <w:tcPr>
            <w:tcW w:w="6093" w:type="dxa"/>
            <w:tcBorders>
              <w:top w:val="single" w:color="000000" w:sz="6" w:space="0"/>
              <w:left w:val="single" w:color="000000" w:sz="6" w:space="0"/>
              <w:bottom w:val="single" w:color="000000" w:sz="6" w:space="0"/>
              <w:right w:val="single" w:color="000000" w:sz="12" w:space="0"/>
            </w:tcBorders>
          </w:tcPr>
          <w:p w14:paraId="1BBDCD98">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勉强可以感受到轻微臭味（检知阀值浓度）</w:t>
            </w:r>
          </w:p>
        </w:tc>
      </w:tr>
      <w:tr w14:paraId="700EC303">
        <w:tblPrEx>
          <w:tblCellMar>
            <w:top w:w="0" w:type="dxa"/>
            <w:left w:w="0" w:type="dxa"/>
            <w:bottom w:w="0" w:type="dxa"/>
            <w:right w:w="0" w:type="dxa"/>
          </w:tblCellMar>
        </w:tblPrEx>
        <w:trPr>
          <w:trHeight w:val="286" w:hRule="exact"/>
        </w:trPr>
        <w:tc>
          <w:tcPr>
            <w:tcW w:w="2641" w:type="dxa"/>
            <w:tcBorders>
              <w:top w:val="single" w:color="000000" w:sz="6" w:space="0"/>
              <w:left w:val="single" w:color="000000" w:sz="12" w:space="0"/>
              <w:bottom w:val="single" w:color="000000" w:sz="6" w:space="0"/>
              <w:right w:val="single" w:color="000000" w:sz="6" w:space="0"/>
            </w:tcBorders>
          </w:tcPr>
          <w:p w14:paraId="7206EF75">
            <w:pPr>
              <w:pStyle w:val="38"/>
              <w:spacing w:before="15" w:line="240" w:lineRule="auto"/>
              <w:ind w:left="93" w:right="0"/>
              <w:jc w:val="left"/>
              <w:rPr>
                <w:rFonts w:ascii="Times New Roman" w:hAnsi="Times New Roman" w:eastAsia="Times New Roman" w:cs="Times New Roman"/>
                <w:sz w:val="21"/>
                <w:szCs w:val="21"/>
              </w:rPr>
            </w:pPr>
            <w:r>
              <w:rPr>
                <w:rFonts w:ascii="Times New Roman"/>
                <w:w w:val="100"/>
                <w:sz w:val="21"/>
              </w:rPr>
              <w:t>2</w:t>
            </w:r>
          </w:p>
        </w:tc>
        <w:tc>
          <w:tcPr>
            <w:tcW w:w="6093" w:type="dxa"/>
            <w:tcBorders>
              <w:top w:val="single" w:color="000000" w:sz="6" w:space="0"/>
              <w:left w:val="single" w:color="000000" w:sz="6" w:space="0"/>
              <w:bottom w:val="single" w:color="000000" w:sz="6" w:space="0"/>
              <w:right w:val="single" w:color="000000" w:sz="12" w:space="0"/>
            </w:tcBorders>
          </w:tcPr>
          <w:p w14:paraId="1A44F039">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容易感到轻微臭味（检知阀值浓度）</w:t>
            </w:r>
          </w:p>
        </w:tc>
      </w:tr>
      <w:tr w14:paraId="2C275B4C">
        <w:tblPrEx>
          <w:tblCellMar>
            <w:top w:w="0" w:type="dxa"/>
            <w:left w:w="0" w:type="dxa"/>
            <w:bottom w:w="0" w:type="dxa"/>
            <w:right w:w="0" w:type="dxa"/>
          </w:tblCellMar>
        </w:tblPrEx>
        <w:trPr>
          <w:trHeight w:val="288" w:hRule="exact"/>
        </w:trPr>
        <w:tc>
          <w:tcPr>
            <w:tcW w:w="2641" w:type="dxa"/>
            <w:tcBorders>
              <w:top w:val="single" w:color="000000" w:sz="6" w:space="0"/>
              <w:left w:val="single" w:color="000000" w:sz="12" w:space="0"/>
              <w:bottom w:val="single" w:color="000000" w:sz="6" w:space="0"/>
              <w:right w:val="single" w:color="000000" w:sz="6" w:space="0"/>
            </w:tcBorders>
          </w:tcPr>
          <w:p w14:paraId="201E0C26">
            <w:pPr>
              <w:pStyle w:val="38"/>
              <w:spacing w:before="17" w:line="240" w:lineRule="auto"/>
              <w:ind w:left="93" w:right="0"/>
              <w:jc w:val="left"/>
              <w:rPr>
                <w:rFonts w:ascii="Times New Roman" w:hAnsi="Times New Roman" w:eastAsia="Times New Roman" w:cs="Times New Roman"/>
                <w:sz w:val="21"/>
                <w:szCs w:val="21"/>
              </w:rPr>
            </w:pPr>
            <w:r>
              <w:rPr>
                <w:rFonts w:ascii="Times New Roman"/>
                <w:w w:val="100"/>
                <w:sz w:val="21"/>
              </w:rPr>
              <w:t>3</w:t>
            </w:r>
          </w:p>
        </w:tc>
        <w:tc>
          <w:tcPr>
            <w:tcW w:w="6093" w:type="dxa"/>
            <w:tcBorders>
              <w:top w:val="single" w:color="000000" w:sz="6" w:space="0"/>
              <w:left w:val="single" w:color="000000" w:sz="6" w:space="0"/>
              <w:bottom w:val="single" w:color="000000" w:sz="6" w:space="0"/>
              <w:right w:val="single" w:color="000000" w:sz="12" w:space="0"/>
            </w:tcBorders>
          </w:tcPr>
          <w:p w14:paraId="1722D3AB">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明显感到臭味（可嗅出臭气种类）</w:t>
            </w:r>
          </w:p>
        </w:tc>
      </w:tr>
      <w:tr w14:paraId="56896B3B">
        <w:tblPrEx>
          <w:tblCellMar>
            <w:top w:w="0" w:type="dxa"/>
            <w:left w:w="0" w:type="dxa"/>
            <w:bottom w:w="0" w:type="dxa"/>
            <w:right w:w="0" w:type="dxa"/>
          </w:tblCellMar>
        </w:tblPrEx>
        <w:trPr>
          <w:trHeight w:val="288" w:hRule="exact"/>
        </w:trPr>
        <w:tc>
          <w:tcPr>
            <w:tcW w:w="2641" w:type="dxa"/>
            <w:tcBorders>
              <w:top w:val="single" w:color="000000" w:sz="6" w:space="0"/>
              <w:left w:val="single" w:color="000000" w:sz="12" w:space="0"/>
              <w:bottom w:val="single" w:color="000000" w:sz="6" w:space="0"/>
              <w:right w:val="single" w:color="000000" w:sz="6" w:space="0"/>
            </w:tcBorders>
          </w:tcPr>
          <w:p w14:paraId="576227D3">
            <w:pPr>
              <w:pStyle w:val="38"/>
              <w:spacing w:before="15" w:line="240" w:lineRule="auto"/>
              <w:ind w:left="93" w:right="0"/>
              <w:jc w:val="left"/>
              <w:rPr>
                <w:rFonts w:ascii="Times New Roman" w:hAnsi="Times New Roman" w:eastAsia="Times New Roman" w:cs="Times New Roman"/>
                <w:sz w:val="21"/>
                <w:szCs w:val="21"/>
              </w:rPr>
            </w:pPr>
            <w:r>
              <w:rPr>
                <w:rFonts w:ascii="Times New Roman"/>
                <w:w w:val="100"/>
                <w:sz w:val="21"/>
              </w:rPr>
              <w:t>4</w:t>
            </w:r>
          </w:p>
        </w:tc>
        <w:tc>
          <w:tcPr>
            <w:tcW w:w="6093" w:type="dxa"/>
            <w:tcBorders>
              <w:top w:val="single" w:color="000000" w:sz="6" w:space="0"/>
              <w:left w:val="single" w:color="000000" w:sz="6" w:space="0"/>
              <w:bottom w:val="single" w:color="000000" w:sz="6" w:space="0"/>
              <w:right w:val="single" w:color="000000" w:sz="12" w:space="0"/>
            </w:tcBorders>
          </w:tcPr>
          <w:p w14:paraId="0A66080B">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强烈臭味</w:t>
            </w:r>
          </w:p>
        </w:tc>
      </w:tr>
      <w:tr w14:paraId="5E1CB768">
        <w:tblPrEx>
          <w:tblCellMar>
            <w:top w:w="0" w:type="dxa"/>
            <w:left w:w="0" w:type="dxa"/>
            <w:bottom w:w="0" w:type="dxa"/>
            <w:right w:w="0" w:type="dxa"/>
          </w:tblCellMar>
        </w:tblPrEx>
        <w:trPr>
          <w:trHeight w:val="296" w:hRule="exact"/>
        </w:trPr>
        <w:tc>
          <w:tcPr>
            <w:tcW w:w="2641" w:type="dxa"/>
            <w:tcBorders>
              <w:top w:val="single" w:color="000000" w:sz="6" w:space="0"/>
              <w:left w:val="single" w:color="000000" w:sz="12" w:space="0"/>
              <w:bottom w:val="single" w:color="000000" w:sz="12" w:space="0"/>
              <w:right w:val="single" w:color="000000" w:sz="6" w:space="0"/>
            </w:tcBorders>
          </w:tcPr>
          <w:p w14:paraId="7B620E05">
            <w:pPr>
              <w:pStyle w:val="38"/>
              <w:spacing w:before="15" w:line="240" w:lineRule="auto"/>
              <w:ind w:left="93" w:right="0"/>
              <w:jc w:val="left"/>
              <w:rPr>
                <w:rFonts w:ascii="Times New Roman" w:hAnsi="Times New Roman" w:eastAsia="Times New Roman" w:cs="Times New Roman"/>
                <w:sz w:val="21"/>
                <w:szCs w:val="21"/>
              </w:rPr>
            </w:pPr>
            <w:r>
              <w:rPr>
                <w:rFonts w:ascii="Times New Roman"/>
                <w:w w:val="100"/>
                <w:sz w:val="21"/>
              </w:rPr>
              <w:t>5</w:t>
            </w:r>
          </w:p>
        </w:tc>
        <w:tc>
          <w:tcPr>
            <w:tcW w:w="6093" w:type="dxa"/>
            <w:tcBorders>
              <w:top w:val="single" w:color="000000" w:sz="6" w:space="0"/>
              <w:left w:val="single" w:color="000000" w:sz="6" w:space="0"/>
              <w:bottom w:val="single" w:color="000000" w:sz="12" w:space="0"/>
              <w:right w:val="single" w:color="000000" w:sz="12" w:space="0"/>
            </w:tcBorders>
          </w:tcPr>
          <w:p w14:paraId="3C5CC265">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无法忍受的强烈臭味</w:t>
            </w:r>
          </w:p>
        </w:tc>
      </w:tr>
    </w:tbl>
    <w:p w14:paraId="35DF750F">
      <w:pPr>
        <w:spacing w:before="4" w:line="240" w:lineRule="auto"/>
        <w:rPr>
          <w:rFonts w:ascii="宋体" w:hAnsi="宋体" w:eastAsia="宋体" w:cs="宋体"/>
          <w:b/>
          <w:bCs/>
          <w:sz w:val="8"/>
          <w:szCs w:val="8"/>
        </w:rPr>
      </w:pPr>
    </w:p>
    <w:p w14:paraId="7E2E693C">
      <w:pPr>
        <w:pStyle w:val="14"/>
        <w:spacing w:before="26" w:line="372" w:lineRule="auto"/>
        <w:ind w:right="103" w:firstLine="480"/>
        <w:jc w:val="left"/>
      </w:pPr>
      <w:r>
        <w:t xml:space="preserve">据初步统计，与屠宰场有关的恶臭物质多达 </w:t>
      </w:r>
      <w:r>
        <w:rPr>
          <w:rFonts w:ascii="Times New Roman" w:hAnsi="Times New Roman" w:eastAsia="Times New Roman" w:cs="Times New Roman"/>
        </w:rPr>
        <w:t>23</w:t>
      </w:r>
      <w:r>
        <w:rPr>
          <w:rFonts w:ascii="Times New Roman" w:hAnsi="Times New Roman" w:eastAsia="Times New Roman" w:cs="Times New Roman"/>
          <w:spacing w:val="13"/>
        </w:rPr>
        <w:t xml:space="preserve"> </w:t>
      </w:r>
      <w:r>
        <w:t>种，大多为氨、硫化氢、硫醇类、 酮类、胺类、吲哚类和醛类，国外研究出七种主要与屠宰场有关的恶臭物质的浓度与</w:t>
      </w:r>
      <w:r>
        <w:rPr>
          <w:spacing w:val="-109"/>
        </w:rPr>
        <w:t xml:space="preserve"> </w:t>
      </w:r>
      <w:r>
        <w:t>臭气强度之间的关系，见表</w:t>
      </w:r>
      <w:r>
        <w:rPr>
          <w:spacing w:val="-61"/>
        </w:rPr>
        <w:t xml:space="preserve"> </w:t>
      </w:r>
      <w:r>
        <w:rPr>
          <w:rFonts w:ascii="Times New Roman" w:hAnsi="Times New Roman" w:eastAsia="Times New Roman" w:cs="Times New Roman"/>
        </w:rPr>
        <w:t>3.3-3</w:t>
      </w:r>
      <w:r>
        <w:t>。</w:t>
      </w:r>
    </w:p>
    <w:p w14:paraId="6FE89633">
      <w:pPr>
        <w:spacing w:before="20"/>
        <w:ind w:left="2305" w:right="103" w:firstLine="0"/>
        <w:jc w:val="left"/>
        <w:rPr>
          <w:rFonts w:ascii="Times New Roman" w:hAnsi="Times New Roman" w:eastAsia="Times New Roman" w:cs="Times New Roman"/>
          <w:sz w:val="16"/>
          <w:szCs w:val="16"/>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3.3-3</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恶臭物质浓度与臭气强度的关系单位</w:t>
      </w:r>
      <w:r>
        <w:rPr>
          <w:rFonts w:ascii="宋体" w:hAnsi="宋体" w:eastAsia="宋体" w:cs="宋体"/>
          <w:b/>
          <w:bCs/>
          <w:sz w:val="24"/>
          <w:szCs w:val="24"/>
        </w:rPr>
        <w:t>：</w:t>
      </w:r>
      <w:r>
        <w:rPr>
          <w:rFonts w:ascii="Times New Roman" w:hAnsi="Times New Roman" w:eastAsia="Times New Roman" w:cs="Times New Roman"/>
          <w:b/>
          <w:bCs/>
          <w:sz w:val="24"/>
          <w:szCs w:val="24"/>
        </w:rPr>
        <w:t>mg/m</w:t>
      </w:r>
      <w:r>
        <w:rPr>
          <w:rFonts w:ascii="Times New Roman" w:hAnsi="Times New Roman" w:eastAsia="Times New Roman" w:cs="Times New Roman"/>
          <w:b/>
          <w:bCs/>
          <w:position w:val="8"/>
          <w:sz w:val="16"/>
          <w:szCs w:val="16"/>
        </w:rPr>
        <w:t>3</w:t>
      </w:r>
    </w:p>
    <w:p w14:paraId="694C2790">
      <w:pPr>
        <w:spacing w:before="0" w:line="240" w:lineRule="auto"/>
        <w:rPr>
          <w:rFonts w:ascii="Times New Roman" w:hAnsi="Times New Roman" w:eastAsia="Times New Roman" w:cs="Times New Roman"/>
          <w:b/>
          <w:bCs/>
          <w:sz w:val="4"/>
          <w:szCs w:val="4"/>
        </w:rPr>
      </w:pPr>
    </w:p>
    <w:tbl>
      <w:tblPr>
        <w:tblStyle w:val="28"/>
        <w:tblW w:w="0" w:type="auto"/>
        <w:tblInd w:w="158" w:type="dxa"/>
        <w:tblLayout w:type="fixed"/>
        <w:tblCellMar>
          <w:top w:w="0" w:type="dxa"/>
          <w:left w:w="0" w:type="dxa"/>
          <w:bottom w:w="0" w:type="dxa"/>
          <w:right w:w="0" w:type="dxa"/>
        </w:tblCellMar>
      </w:tblPr>
      <w:tblGrid>
        <w:gridCol w:w="1351"/>
        <w:gridCol w:w="1141"/>
        <w:gridCol w:w="1289"/>
        <w:gridCol w:w="1292"/>
        <w:gridCol w:w="1321"/>
        <w:gridCol w:w="1320"/>
        <w:gridCol w:w="1289"/>
      </w:tblGrid>
      <w:tr w14:paraId="7547B0CE">
        <w:tblPrEx>
          <w:tblCellMar>
            <w:top w:w="0" w:type="dxa"/>
            <w:left w:w="0" w:type="dxa"/>
            <w:bottom w:w="0" w:type="dxa"/>
            <w:right w:w="0" w:type="dxa"/>
          </w:tblCellMar>
        </w:tblPrEx>
        <w:trPr>
          <w:trHeight w:val="310" w:hRule="exact"/>
        </w:trPr>
        <w:tc>
          <w:tcPr>
            <w:tcW w:w="1351" w:type="dxa"/>
            <w:tcBorders>
              <w:top w:val="single" w:color="000000" w:sz="12" w:space="0"/>
              <w:left w:val="single" w:color="000000" w:sz="12" w:space="0"/>
              <w:bottom w:val="single" w:color="000000" w:sz="6" w:space="0"/>
              <w:right w:val="single" w:color="000000" w:sz="6" w:space="0"/>
            </w:tcBorders>
          </w:tcPr>
          <w:p w14:paraId="7B181EBF">
            <w:pPr>
              <w:pStyle w:val="38"/>
              <w:spacing w:line="257" w:lineRule="exact"/>
              <w:ind w:left="328" w:right="0"/>
              <w:jc w:val="left"/>
              <w:rPr>
                <w:rFonts w:ascii="宋体" w:hAnsi="宋体" w:eastAsia="宋体" w:cs="宋体"/>
                <w:sz w:val="22"/>
                <w:szCs w:val="22"/>
              </w:rPr>
            </w:pPr>
            <w:r>
              <w:rPr>
                <w:rFonts w:ascii="宋体" w:hAnsi="宋体" w:eastAsia="宋体" w:cs="宋体"/>
                <w:sz w:val="22"/>
                <w:szCs w:val="22"/>
              </w:rPr>
              <w:t>气强度</w:t>
            </w:r>
          </w:p>
        </w:tc>
        <w:tc>
          <w:tcPr>
            <w:tcW w:w="1141" w:type="dxa"/>
            <w:tcBorders>
              <w:top w:val="single" w:color="000000" w:sz="12" w:space="0"/>
              <w:left w:val="single" w:color="000000" w:sz="6" w:space="0"/>
              <w:bottom w:val="single" w:color="000000" w:sz="6" w:space="0"/>
              <w:right w:val="single" w:color="000000" w:sz="6" w:space="0"/>
            </w:tcBorders>
          </w:tcPr>
          <w:p w14:paraId="44B748D9">
            <w:pPr>
              <w:pStyle w:val="38"/>
              <w:spacing w:line="257" w:lineRule="exact"/>
              <w:ind w:right="1"/>
              <w:jc w:val="center"/>
              <w:rPr>
                <w:rFonts w:ascii="宋体" w:hAnsi="宋体" w:eastAsia="宋体" w:cs="宋体"/>
                <w:sz w:val="22"/>
                <w:szCs w:val="22"/>
              </w:rPr>
            </w:pPr>
            <w:r>
              <w:rPr>
                <w:rFonts w:ascii="宋体" w:hAnsi="宋体" w:eastAsia="宋体" w:cs="宋体"/>
                <w:w w:val="100"/>
                <w:sz w:val="22"/>
                <w:szCs w:val="22"/>
              </w:rPr>
              <w:t>氨</w:t>
            </w:r>
          </w:p>
        </w:tc>
        <w:tc>
          <w:tcPr>
            <w:tcW w:w="1289" w:type="dxa"/>
            <w:tcBorders>
              <w:top w:val="single" w:color="000000" w:sz="12" w:space="0"/>
              <w:left w:val="single" w:color="000000" w:sz="6" w:space="0"/>
              <w:bottom w:val="single" w:color="000000" w:sz="6" w:space="0"/>
              <w:right w:val="single" w:color="000000" w:sz="6" w:space="0"/>
            </w:tcBorders>
          </w:tcPr>
          <w:p w14:paraId="18C8B545">
            <w:pPr>
              <w:pStyle w:val="38"/>
              <w:spacing w:line="257" w:lineRule="exact"/>
              <w:ind w:left="417" w:right="0"/>
              <w:jc w:val="left"/>
              <w:rPr>
                <w:rFonts w:ascii="宋体" w:hAnsi="宋体" w:eastAsia="宋体" w:cs="宋体"/>
                <w:sz w:val="22"/>
                <w:szCs w:val="22"/>
              </w:rPr>
            </w:pPr>
            <w:r>
              <w:rPr>
                <w:rFonts w:ascii="宋体" w:hAnsi="宋体" w:eastAsia="宋体" w:cs="宋体"/>
                <w:sz w:val="22"/>
                <w:szCs w:val="22"/>
              </w:rPr>
              <w:t>硫醇</w:t>
            </w:r>
          </w:p>
        </w:tc>
        <w:tc>
          <w:tcPr>
            <w:tcW w:w="1292" w:type="dxa"/>
            <w:tcBorders>
              <w:top w:val="single" w:color="000000" w:sz="12" w:space="0"/>
              <w:left w:val="single" w:color="000000" w:sz="6" w:space="0"/>
              <w:bottom w:val="single" w:color="000000" w:sz="6" w:space="0"/>
              <w:right w:val="single" w:color="000000" w:sz="6" w:space="0"/>
            </w:tcBorders>
          </w:tcPr>
          <w:p w14:paraId="2E5DEA7B">
            <w:pPr>
              <w:pStyle w:val="38"/>
              <w:spacing w:line="257" w:lineRule="exact"/>
              <w:ind w:left="307" w:right="0"/>
              <w:jc w:val="left"/>
              <w:rPr>
                <w:rFonts w:ascii="宋体" w:hAnsi="宋体" w:eastAsia="宋体" w:cs="宋体"/>
                <w:sz w:val="22"/>
                <w:szCs w:val="22"/>
              </w:rPr>
            </w:pPr>
            <w:r>
              <w:rPr>
                <w:rFonts w:ascii="宋体" w:hAnsi="宋体" w:eastAsia="宋体" w:cs="宋体"/>
                <w:sz w:val="22"/>
                <w:szCs w:val="22"/>
              </w:rPr>
              <w:t>硫化氢</w:t>
            </w:r>
          </w:p>
        </w:tc>
        <w:tc>
          <w:tcPr>
            <w:tcW w:w="1321" w:type="dxa"/>
            <w:tcBorders>
              <w:top w:val="single" w:color="000000" w:sz="12" w:space="0"/>
              <w:left w:val="single" w:color="000000" w:sz="6" w:space="0"/>
              <w:bottom w:val="single" w:color="000000" w:sz="6" w:space="0"/>
              <w:right w:val="single" w:color="000000" w:sz="6" w:space="0"/>
            </w:tcBorders>
          </w:tcPr>
          <w:p w14:paraId="67797351">
            <w:pPr>
              <w:pStyle w:val="38"/>
              <w:spacing w:line="257" w:lineRule="exact"/>
              <w:ind w:left="321" w:right="0"/>
              <w:jc w:val="left"/>
              <w:rPr>
                <w:rFonts w:ascii="宋体" w:hAnsi="宋体" w:eastAsia="宋体" w:cs="宋体"/>
                <w:sz w:val="22"/>
                <w:szCs w:val="22"/>
              </w:rPr>
            </w:pPr>
            <w:r>
              <w:rPr>
                <w:rFonts w:ascii="宋体" w:hAnsi="宋体" w:eastAsia="宋体" w:cs="宋体"/>
                <w:sz w:val="22"/>
                <w:szCs w:val="22"/>
              </w:rPr>
              <w:t>甲基硫</w:t>
            </w:r>
          </w:p>
        </w:tc>
        <w:tc>
          <w:tcPr>
            <w:tcW w:w="1320" w:type="dxa"/>
            <w:tcBorders>
              <w:top w:val="single" w:color="000000" w:sz="12" w:space="0"/>
              <w:left w:val="single" w:color="000000" w:sz="6" w:space="0"/>
              <w:bottom w:val="single" w:color="000000" w:sz="6" w:space="0"/>
              <w:right w:val="single" w:color="000000" w:sz="6" w:space="0"/>
            </w:tcBorders>
          </w:tcPr>
          <w:p w14:paraId="0DD0AF2E">
            <w:pPr>
              <w:pStyle w:val="38"/>
              <w:spacing w:line="257" w:lineRule="exact"/>
              <w:ind w:left="321" w:right="0"/>
              <w:jc w:val="left"/>
              <w:rPr>
                <w:rFonts w:ascii="宋体" w:hAnsi="宋体" w:eastAsia="宋体" w:cs="宋体"/>
                <w:sz w:val="22"/>
                <w:szCs w:val="22"/>
              </w:rPr>
            </w:pPr>
            <w:r>
              <w:rPr>
                <w:rFonts w:ascii="宋体" w:hAnsi="宋体" w:eastAsia="宋体" w:cs="宋体"/>
                <w:sz w:val="22"/>
                <w:szCs w:val="22"/>
              </w:rPr>
              <w:t>二甲硫</w:t>
            </w:r>
          </w:p>
        </w:tc>
        <w:tc>
          <w:tcPr>
            <w:tcW w:w="1289" w:type="dxa"/>
            <w:tcBorders>
              <w:top w:val="single" w:color="000000" w:sz="12" w:space="0"/>
              <w:left w:val="single" w:color="000000" w:sz="6" w:space="0"/>
              <w:bottom w:val="single" w:color="000000" w:sz="6" w:space="0"/>
              <w:right w:val="single" w:color="000000" w:sz="12" w:space="0"/>
            </w:tcBorders>
          </w:tcPr>
          <w:p w14:paraId="118D6DCE">
            <w:pPr>
              <w:pStyle w:val="38"/>
              <w:spacing w:line="257" w:lineRule="exact"/>
              <w:ind w:left="307" w:right="0"/>
              <w:jc w:val="left"/>
              <w:rPr>
                <w:rFonts w:ascii="宋体" w:hAnsi="宋体" w:eastAsia="宋体" w:cs="宋体"/>
                <w:sz w:val="22"/>
                <w:szCs w:val="22"/>
              </w:rPr>
            </w:pPr>
            <w:r>
              <w:rPr>
                <w:rFonts w:ascii="宋体" w:hAnsi="宋体" w:eastAsia="宋体" w:cs="宋体"/>
                <w:sz w:val="22"/>
                <w:szCs w:val="22"/>
              </w:rPr>
              <w:t>三甲胺</w:t>
            </w:r>
          </w:p>
        </w:tc>
      </w:tr>
      <w:tr w14:paraId="3566F4C9">
        <w:tblPrEx>
          <w:tblCellMar>
            <w:top w:w="0" w:type="dxa"/>
            <w:left w:w="0" w:type="dxa"/>
            <w:bottom w:w="0" w:type="dxa"/>
            <w:right w:w="0" w:type="dxa"/>
          </w:tblCellMar>
        </w:tblPrEx>
        <w:trPr>
          <w:trHeight w:val="269" w:hRule="exact"/>
        </w:trPr>
        <w:tc>
          <w:tcPr>
            <w:tcW w:w="1351" w:type="dxa"/>
            <w:tcBorders>
              <w:top w:val="single" w:color="000000" w:sz="6" w:space="0"/>
              <w:left w:val="single" w:color="000000" w:sz="12" w:space="0"/>
              <w:bottom w:val="single" w:color="000000" w:sz="6" w:space="0"/>
              <w:right w:val="single" w:color="000000" w:sz="6" w:space="0"/>
            </w:tcBorders>
          </w:tcPr>
          <w:p w14:paraId="3855C979">
            <w:pPr>
              <w:pStyle w:val="38"/>
              <w:spacing w:line="252" w:lineRule="exact"/>
              <w:ind w:right="7"/>
              <w:jc w:val="center"/>
              <w:rPr>
                <w:rFonts w:ascii="Times New Roman" w:hAnsi="Times New Roman" w:eastAsia="Times New Roman" w:cs="Times New Roman"/>
                <w:sz w:val="22"/>
                <w:szCs w:val="22"/>
              </w:rPr>
            </w:pPr>
            <w:r>
              <w:rPr>
                <w:rFonts w:ascii="Times New Roman"/>
                <w:w w:val="100"/>
                <w:sz w:val="22"/>
              </w:rPr>
              <w:t>1</w:t>
            </w:r>
          </w:p>
        </w:tc>
        <w:tc>
          <w:tcPr>
            <w:tcW w:w="1141" w:type="dxa"/>
            <w:tcBorders>
              <w:top w:val="single" w:color="000000" w:sz="6" w:space="0"/>
              <w:left w:val="single" w:color="000000" w:sz="6" w:space="0"/>
              <w:bottom w:val="single" w:color="000000" w:sz="6" w:space="0"/>
              <w:right w:val="single" w:color="000000" w:sz="6" w:space="0"/>
            </w:tcBorders>
          </w:tcPr>
          <w:p w14:paraId="172560E4">
            <w:pPr>
              <w:pStyle w:val="38"/>
              <w:spacing w:line="252" w:lineRule="exact"/>
              <w:ind w:right="0"/>
              <w:jc w:val="center"/>
              <w:rPr>
                <w:rFonts w:ascii="Times New Roman" w:hAnsi="Times New Roman" w:eastAsia="Times New Roman" w:cs="Times New Roman"/>
                <w:sz w:val="22"/>
                <w:szCs w:val="22"/>
              </w:rPr>
            </w:pPr>
            <w:r>
              <w:rPr>
                <w:rFonts w:ascii="Times New Roman"/>
                <w:sz w:val="22"/>
              </w:rPr>
              <w:t>0.1</w:t>
            </w:r>
          </w:p>
        </w:tc>
        <w:tc>
          <w:tcPr>
            <w:tcW w:w="1289" w:type="dxa"/>
            <w:tcBorders>
              <w:top w:val="single" w:color="000000" w:sz="6" w:space="0"/>
              <w:left w:val="single" w:color="000000" w:sz="6" w:space="0"/>
              <w:bottom w:val="single" w:color="000000" w:sz="6" w:space="0"/>
              <w:right w:val="single" w:color="000000" w:sz="6" w:space="0"/>
            </w:tcBorders>
          </w:tcPr>
          <w:p w14:paraId="31B8949A">
            <w:pPr>
              <w:pStyle w:val="38"/>
              <w:spacing w:line="252" w:lineRule="exact"/>
              <w:ind w:left="333" w:right="0"/>
              <w:jc w:val="left"/>
              <w:rPr>
                <w:rFonts w:ascii="Times New Roman" w:hAnsi="Times New Roman" w:eastAsia="Times New Roman" w:cs="Times New Roman"/>
                <w:sz w:val="22"/>
                <w:szCs w:val="22"/>
              </w:rPr>
            </w:pPr>
            <w:r>
              <w:rPr>
                <w:rFonts w:ascii="Times New Roman"/>
                <w:sz w:val="22"/>
              </w:rPr>
              <w:t>0.0001</w:t>
            </w:r>
          </w:p>
        </w:tc>
        <w:tc>
          <w:tcPr>
            <w:tcW w:w="1292" w:type="dxa"/>
            <w:tcBorders>
              <w:top w:val="single" w:color="000000" w:sz="6" w:space="0"/>
              <w:left w:val="single" w:color="000000" w:sz="6" w:space="0"/>
              <w:bottom w:val="single" w:color="000000" w:sz="6" w:space="0"/>
              <w:right w:val="single" w:color="000000" w:sz="6" w:space="0"/>
            </w:tcBorders>
          </w:tcPr>
          <w:p w14:paraId="0C212530">
            <w:pPr>
              <w:pStyle w:val="38"/>
              <w:spacing w:line="252" w:lineRule="exact"/>
              <w:ind w:left="333" w:right="0"/>
              <w:jc w:val="left"/>
              <w:rPr>
                <w:rFonts w:ascii="Times New Roman" w:hAnsi="Times New Roman" w:eastAsia="Times New Roman" w:cs="Times New Roman"/>
                <w:sz w:val="22"/>
                <w:szCs w:val="22"/>
              </w:rPr>
            </w:pPr>
            <w:r>
              <w:rPr>
                <w:rFonts w:ascii="Times New Roman"/>
                <w:sz w:val="22"/>
              </w:rPr>
              <w:t>0.0005</w:t>
            </w:r>
          </w:p>
        </w:tc>
        <w:tc>
          <w:tcPr>
            <w:tcW w:w="1321" w:type="dxa"/>
            <w:tcBorders>
              <w:top w:val="single" w:color="000000" w:sz="6" w:space="0"/>
              <w:left w:val="single" w:color="000000" w:sz="6" w:space="0"/>
              <w:bottom w:val="single" w:color="000000" w:sz="6" w:space="0"/>
              <w:right w:val="single" w:color="000000" w:sz="6" w:space="0"/>
            </w:tcBorders>
          </w:tcPr>
          <w:p w14:paraId="7166CD65">
            <w:pPr>
              <w:pStyle w:val="38"/>
              <w:spacing w:line="252" w:lineRule="exact"/>
              <w:ind w:left="350" w:right="0"/>
              <w:jc w:val="left"/>
              <w:rPr>
                <w:rFonts w:ascii="Times New Roman" w:hAnsi="Times New Roman" w:eastAsia="Times New Roman" w:cs="Times New Roman"/>
                <w:sz w:val="22"/>
                <w:szCs w:val="22"/>
              </w:rPr>
            </w:pPr>
            <w:r>
              <w:rPr>
                <w:rFonts w:ascii="Times New Roman"/>
                <w:sz w:val="22"/>
              </w:rPr>
              <w:t>0.0001</w:t>
            </w:r>
          </w:p>
        </w:tc>
        <w:tc>
          <w:tcPr>
            <w:tcW w:w="1320" w:type="dxa"/>
            <w:tcBorders>
              <w:top w:val="single" w:color="000000" w:sz="6" w:space="0"/>
              <w:left w:val="single" w:color="000000" w:sz="6" w:space="0"/>
              <w:bottom w:val="single" w:color="000000" w:sz="6" w:space="0"/>
              <w:right w:val="single" w:color="000000" w:sz="6" w:space="0"/>
            </w:tcBorders>
          </w:tcPr>
          <w:p w14:paraId="770AA0AA">
            <w:pPr>
              <w:pStyle w:val="38"/>
              <w:spacing w:line="252" w:lineRule="exact"/>
              <w:ind w:left="350" w:right="0"/>
              <w:jc w:val="left"/>
              <w:rPr>
                <w:rFonts w:ascii="Times New Roman" w:hAnsi="Times New Roman" w:eastAsia="Times New Roman" w:cs="Times New Roman"/>
                <w:sz w:val="22"/>
                <w:szCs w:val="22"/>
              </w:rPr>
            </w:pPr>
            <w:r>
              <w:rPr>
                <w:rFonts w:ascii="Times New Roman"/>
                <w:sz w:val="22"/>
              </w:rPr>
              <w:t>0.0003</w:t>
            </w:r>
          </w:p>
        </w:tc>
        <w:tc>
          <w:tcPr>
            <w:tcW w:w="1289" w:type="dxa"/>
            <w:tcBorders>
              <w:top w:val="single" w:color="000000" w:sz="6" w:space="0"/>
              <w:left w:val="single" w:color="000000" w:sz="6" w:space="0"/>
              <w:bottom w:val="single" w:color="000000" w:sz="6" w:space="0"/>
              <w:right w:val="single" w:color="000000" w:sz="12" w:space="0"/>
            </w:tcBorders>
          </w:tcPr>
          <w:p w14:paraId="775999CD">
            <w:pPr>
              <w:pStyle w:val="38"/>
              <w:spacing w:line="252" w:lineRule="exact"/>
              <w:ind w:left="333" w:right="0"/>
              <w:jc w:val="left"/>
              <w:rPr>
                <w:rFonts w:ascii="Times New Roman" w:hAnsi="Times New Roman" w:eastAsia="Times New Roman" w:cs="Times New Roman"/>
                <w:sz w:val="22"/>
                <w:szCs w:val="22"/>
              </w:rPr>
            </w:pPr>
            <w:r>
              <w:rPr>
                <w:rFonts w:ascii="Times New Roman"/>
                <w:sz w:val="22"/>
              </w:rPr>
              <w:t>0.0001</w:t>
            </w:r>
          </w:p>
        </w:tc>
      </w:tr>
      <w:tr w14:paraId="09FCDA56">
        <w:tblPrEx>
          <w:tblCellMar>
            <w:top w:w="0" w:type="dxa"/>
            <w:left w:w="0" w:type="dxa"/>
            <w:bottom w:w="0" w:type="dxa"/>
            <w:right w:w="0" w:type="dxa"/>
          </w:tblCellMar>
        </w:tblPrEx>
        <w:trPr>
          <w:trHeight w:val="266" w:hRule="exact"/>
        </w:trPr>
        <w:tc>
          <w:tcPr>
            <w:tcW w:w="1351" w:type="dxa"/>
            <w:tcBorders>
              <w:top w:val="single" w:color="000000" w:sz="6" w:space="0"/>
              <w:left w:val="single" w:color="000000" w:sz="12" w:space="0"/>
              <w:bottom w:val="single" w:color="000000" w:sz="6" w:space="0"/>
              <w:right w:val="single" w:color="000000" w:sz="6" w:space="0"/>
            </w:tcBorders>
          </w:tcPr>
          <w:p w14:paraId="6CA2CAD8">
            <w:pPr>
              <w:pStyle w:val="38"/>
              <w:spacing w:line="252" w:lineRule="exact"/>
              <w:ind w:right="7"/>
              <w:jc w:val="center"/>
              <w:rPr>
                <w:rFonts w:ascii="Times New Roman" w:hAnsi="Times New Roman" w:eastAsia="Times New Roman" w:cs="Times New Roman"/>
                <w:sz w:val="22"/>
                <w:szCs w:val="22"/>
              </w:rPr>
            </w:pPr>
            <w:r>
              <w:rPr>
                <w:rFonts w:ascii="Times New Roman"/>
                <w:w w:val="100"/>
                <w:sz w:val="22"/>
              </w:rPr>
              <w:t>2</w:t>
            </w:r>
          </w:p>
        </w:tc>
        <w:tc>
          <w:tcPr>
            <w:tcW w:w="1141" w:type="dxa"/>
            <w:tcBorders>
              <w:top w:val="single" w:color="000000" w:sz="6" w:space="0"/>
              <w:left w:val="single" w:color="000000" w:sz="6" w:space="0"/>
              <w:bottom w:val="single" w:color="000000" w:sz="6" w:space="0"/>
              <w:right w:val="single" w:color="000000" w:sz="6" w:space="0"/>
            </w:tcBorders>
          </w:tcPr>
          <w:p w14:paraId="00103140">
            <w:pPr>
              <w:pStyle w:val="38"/>
              <w:spacing w:line="252" w:lineRule="exact"/>
              <w:ind w:right="0"/>
              <w:jc w:val="center"/>
              <w:rPr>
                <w:rFonts w:ascii="Times New Roman" w:hAnsi="Times New Roman" w:eastAsia="Times New Roman" w:cs="Times New Roman"/>
                <w:sz w:val="22"/>
                <w:szCs w:val="22"/>
              </w:rPr>
            </w:pPr>
            <w:r>
              <w:rPr>
                <w:rFonts w:ascii="Times New Roman"/>
                <w:sz w:val="22"/>
              </w:rPr>
              <w:t>0.5</w:t>
            </w:r>
          </w:p>
        </w:tc>
        <w:tc>
          <w:tcPr>
            <w:tcW w:w="1289" w:type="dxa"/>
            <w:tcBorders>
              <w:top w:val="single" w:color="000000" w:sz="6" w:space="0"/>
              <w:left w:val="single" w:color="000000" w:sz="6" w:space="0"/>
              <w:bottom w:val="single" w:color="000000" w:sz="6" w:space="0"/>
              <w:right w:val="single" w:color="000000" w:sz="6" w:space="0"/>
            </w:tcBorders>
          </w:tcPr>
          <w:p w14:paraId="51139119">
            <w:pPr>
              <w:pStyle w:val="38"/>
              <w:spacing w:line="252" w:lineRule="exact"/>
              <w:ind w:left="333" w:right="0"/>
              <w:jc w:val="left"/>
              <w:rPr>
                <w:rFonts w:ascii="Times New Roman" w:hAnsi="Times New Roman" w:eastAsia="Times New Roman" w:cs="Times New Roman"/>
                <w:sz w:val="22"/>
                <w:szCs w:val="22"/>
              </w:rPr>
            </w:pPr>
            <w:r>
              <w:rPr>
                <w:rFonts w:ascii="Times New Roman"/>
                <w:sz w:val="22"/>
              </w:rPr>
              <w:t>0.0007</w:t>
            </w:r>
          </w:p>
        </w:tc>
        <w:tc>
          <w:tcPr>
            <w:tcW w:w="1292" w:type="dxa"/>
            <w:tcBorders>
              <w:top w:val="single" w:color="000000" w:sz="6" w:space="0"/>
              <w:left w:val="single" w:color="000000" w:sz="6" w:space="0"/>
              <w:bottom w:val="single" w:color="000000" w:sz="6" w:space="0"/>
              <w:right w:val="single" w:color="000000" w:sz="6" w:space="0"/>
            </w:tcBorders>
          </w:tcPr>
          <w:p w14:paraId="5D1F2C91">
            <w:pPr>
              <w:pStyle w:val="38"/>
              <w:spacing w:line="252" w:lineRule="exact"/>
              <w:ind w:left="389" w:right="0"/>
              <w:jc w:val="left"/>
              <w:rPr>
                <w:rFonts w:ascii="Times New Roman" w:hAnsi="Times New Roman" w:eastAsia="Times New Roman" w:cs="Times New Roman"/>
                <w:sz w:val="22"/>
                <w:szCs w:val="22"/>
              </w:rPr>
            </w:pPr>
            <w:r>
              <w:rPr>
                <w:rFonts w:ascii="Times New Roman"/>
                <w:sz w:val="22"/>
              </w:rPr>
              <w:t>0.006</w:t>
            </w:r>
          </w:p>
        </w:tc>
        <w:tc>
          <w:tcPr>
            <w:tcW w:w="1321" w:type="dxa"/>
            <w:tcBorders>
              <w:top w:val="single" w:color="000000" w:sz="6" w:space="0"/>
              <w:left w:val="single" w:color="000000" w:sz="6" w:space="0"/>
              <w:bottom w:val="single" w:color="000000" w:sz="6" w:space="0"/>
              <w:right w:val="single" w:color="000000" w:sz="6" w:space="0"/>
            </w:tcBorders>
          </w:tcPr>
          <w:p w14:paraId="6C955061">
            <w:pPr>
              <w:pStyle w:val="38"/>
              <w:spacing w:line="252" w:lineRule="exact"/>
              <w:ind w:left="405" w:right="0"/>
              <w:jc w:val="left"/>
              <w:rPr>
                <w:rFonts w:ascii="Times New Roman" w:hAnsi="Times New Roman" w:eastAsia="Times New Roman" w:cs="Times New Roman"/>
                <w:sz w:val="22"/>
                <w:szCs w:val="22"/>
              </w:rPr>
            </w:pPr>
            <w:r>
              <w:rPr>
                <w:rFonts w:ascii="Times New Roman"/>
                <w:sz w:val="22"/>
              </w:rPr>
              <w:t>0.002</w:t>
            </w:r>
          </w:p>
        </w:tc>
        <w:tc>
          <w:tcPr>
            <w:tcW w:w="1320" w:type="dxa"/>
            <w:tcBorders>
              <w:top w:val="single" w:color="000000" w:sz="6" w:space="0"/>
              <w:left w:val="single" w:color="000000" w:sz="6" w:space="0"/>
              <w:bottom w:val="single" w:color="000000" w:sz="6" w:space="0"/>
              <w:right w:val="single" w:color="000000" w:sz="6" w:space="0"/>
            </w:tcBorders>
          </w:tcPr>
          <w:p w14:paraId="11CBFB09">
            <w:pPr>
              <w:pStyle w:val="38"/>
              <w:spacing w:line="252" w:lineRule="exact"/>
              <w:ind w:left="405" w:right="0"/>
              <w:jc w:val="left"/>
              <w:rPr>
                <w:rFonts w:ascii="Times New Roman" w:hAnsi="Times New Roman" w:eastAsia="Times New Roman" w:cs="Times New Roman"/>
                <w:sz w:val="22"/>
                <w:szCs w:val="22"/>
              </w:rPr>
            </w:pPr>
            <w:r>
              <w:rPr>
                <w:rFonts w:ascii="Times New Roman"/>
                <w:sz w:val="22"/>
              </w:rPr>
              <w:t>0.003</w:t>
            </w:r>
          </w:p>
        </w:tc>
        <w:tc>
          <w:tcPr>
            <w:tcW w:w="1289" w:type="dxa"/>
            <w:tcBorders>
              <w:top w:val="single" w:color="000000" w:sz="6" w:space="0"/>
              <w:left w:val="single" w:color="000000" w:sz="6" w:space="0"/>
              <w:bottom w:val="single" w:color="000000" w:sz="6" w:space="0"/>
              <w:right w:val="single" w:color="000000" w:sz="12" w:space="0"/>
            </w:tcBorders>
          </w:tcPr>
          <w:p w14:paraId="59BC9329">
            <w:pPr>
              <w:pStyle w:val="38"/>
              <w:spacing w:line="252" w:lineRule="exact"/>
              <w:ind w:left="388" w:right="0"/>
              <w:jc w:val="left"/>
              <w:rPr>
                <w:rFonts w:ascii="Times New Roman" w:hAnsi="Times New Roman" w:eastAsia="Times New Roman" w:cs="Times New Roman"/>
                <w:sz w:val="22"/>
                <w:szCs w:val="22"/>
              </w:rPr>
            </w:pPr>
            <w:r>
              <w:rPr>
                <w:rFonts w:ascii="Times New Roman"/>
                <w:sz w:val="22"/>
              </w:rPr>
              <w:t>0.001</w:t>
            </w:r>
          </w:p>
        </w:tc>
      </w:tr>
      <w:tr w14:paraId="571AE785">
        <w:tblPrEx>
          <w:tblCellMar>
            <w:top w:w="0" w:type="dxa"/>
            <w:left w:w="0" w:type="dxa"/>
            <w:bottom w:w="0" w:type="dxa"/>
            <w:right w:w="0" w:type="dxa"/>
          </w:tblCellMar>
        </w:tblPrEx>
        <w:trPr>
          <w:trHeight w:val="269" w:hRule="exact"/>
        </w:trPr>
        <w:tc>
          <w:tcPr>
            <w:tcW w:w="1351" w:type="dxa"/>
            <w:tcBorders>
              <w:top w:val="single" w:color="000000" w:sz="6" w:space="0"/>
              <w:left w:val="single" w:color="000000" w:sz="12" w:space="0"/>
              <w:bottom w:val="single" w:color="000000" w:sz="6" w:space="0"/>
              <w:right w:val="single" w:color="000000" w:sz="6" w:space="0"/>
            </w:tcBorders>
          </w:tcPr>
          <w:p w14:paraId="4B798E8D">
            <w:pPr>
              <w:pStyle w:val="38"/>
              <w:spacing w:line="252" w:lineRule="exact"/>
              <w:ind w:right="7"/>
              <w:jc w:val="center"/>
              <w:rPr>
                <w:rFonts w:ascii="Times New Roman" w:hAnsi="Times New Roman" w:eastAsia="Times New Roman" w:cs="Times New Roman"/>
                <w:sz w:val="22"/>
                <w:szCs w:val="22"/>
              </w:rPr>
            </w:pPr>
            <w:r>
              <w:rPr>
                <w:rFonts w:ascii="Times New Roman"/>
                <w:w w:val="100"/>
                <w:sz w:val="22"/>
              </w:rPr>
              <w:t>3</w:t>
            </w:r>
          </w:p>
        </w:tc>
        <w:tc>
          <w:tcPr>
            <w:tcW w:w="1141" w:type="dxa"/>
            <w:tcBorders>
              <w:top w:val="single" w:color="000000" w:sz="6" w:space="0"/>
              <w:left w:val="single" w:color="000000" w:sz="6" w:space="0"/>
              <w:bottom w:val="single" w:color="000000" w:sz="6" w:space="0"/>
              <w:right w:val="single" w:color="000000" w:sz="6" w:space="0"/>
            </w:tcBorders>
          </w:tcPr>
          <w:p w14:paraId="3434EB1E">
            <w:pPr>
              <w:pStyle w:val="38"/>
              <w:spacing w:line="252" w:lineRule="exact"/>
              <w:ind w:right="1"/>
              <w:jc w:val="center"/>
              <w:rPr>
                <w:rFonts w:ascii="Times New Roman" w:hAnsi="Times New Roman" w:eastAsia="Times New Roman" w:cs="Times New Roman"/>
                <w:sz w:val="22"/>
                <w:szCs w:val="22"/>
              </w:rPr>
            </w:pPr>
            <w:r>
              <w:rPr>
                <w:rFonts w:ascii="Times New Roman"/>
                <w:w w:val="100"/>
                <w:sz w:val="22"/>
              </w:rPr>
              <w:t>2</w:t>
            </w:r>
          </w:p>
        </w:tc>
        <w:tc>
          <w:tcPr>
            <w:tcW w:w="1289" w:type="dxa"/>
            <w:tcBorders>
              <w:top w:val="single" w:color="000000" w:sz="6" w:space="0"/>
              <w:left w:val="single" w:color="000000" w:sz="6" w:space="0"/>
              <w:bottom w:val="single" w:color="000000" w:sz="6" w:space="0"/>
              <w:right w:val="single" w:color="000000" w:sz="6" w:space="0"/>
            </w:tcBorders>
          </w:tcPr>
          <w:p w14:paraId="59E0CCA0">
            <w:pPr>
              <w:pStyle w:val="38"/>
              <w:spacing w:line="252" w:lineRule="exact"/>
              <w:ind w:left="388" w:right="0"/>
              <w:jc w:val="left"/>
              <w:rPr>
                <w:rFonts w:ascii="Times New Roman" w:hAnsi="Times New Roman" w:eastAsia="Times New Roman" w:cs="Times New Roman"/>
                <w:sz w:val="22"/>
                <w:szCs w:val="22"/>
              </w:rPr>
            </w:pPr>
            <w:r>
              <w:rPr>
                <w:rFonts w:ascii="Times New Roman"/>
                <w:sz w:val="22"/>
              </w:rPr>
              <w:t>0.004</w:t>
            </w:r>
          </w:p>
        </w:tc>
        <w:tc>
          <w:tcPr>
            <w:tcW w:w="1292" w:type="dxa"/>
            <w:tcBorders>
              <w:top w:val="single" w:color="000000" w:sz="6" w:space="0"/>
              <w:left w:val="single" w:color="000000" w:sz="6" w:space="0"/>
              <w:bottom w:val="single" w:color="000000" w:sz="6" w:space="0"/>
              <w:right w:val="single" w:color="000000" w:sz="6" w:space="0"/>
            </w:tcBorders>
          </w:tcPr>
          <w:p w14:paraId="3C74F78D">
            <w:pPr>
              <w:pStyle w:val="38"/>
              <w:spacing w:line="252" w:lineRule="exact"/>
              <w:ind w:right="1"/>
              <w:jc w:val="center"/>
              <w:rPr>
                <w:rFonts w:ascii="Times New Roman" w:hAnsi="Times New Roman" w:eastAsia="Times New Roman" w:cs="Times New Roman"/>
                <w:sz w:val="22"/>
                <w:szCs w:val="22"/>
              </w:rPr>
            </w:pPr>
            <w:r>
              <w:rPr>
                <w:rFonts w:ascii="Times New Roman"/>
                <w:sz w:val="22"/>
              </w:rPr>
              <w:t>0.06</w:t>
            </w:r>
          </w:p>
        </w:tc>
        <w:tc>
          <w:tcPr>
            <w:tcW w:w="1321" w:type="dxa"/>
            <w:tcBorders>
              <w:top w:val="single" w:color="000000" w:sz="6" w:space="0"/>
              <w:left w:val="single" w:color="000000" w:sz="6" w:space="0"/>
              <w:bottom w:val="single" w:color="000000" w:sz="6" w:space="0"/>
              <w:right w:val="single" w:color="000000" w:sz="6" w:space="0"/>
            </w:tcBorders>
          </w:tcPr>
          <w:p w14:paraId="41298246">
            <w:pPr>
              <w:pStyle w:val="38"/>
              <w:spacing w:line="252" w:lineRule="exact"/>
              <w:ind w:left="1" w:right="0"/>
              <w:jc w:val="center"/>
              <w:rPr>
                <w:rFonts w:ascii="Times New Roman" w:hAnsi="Times New Roman" w:eastAsia="Times New Roman" w:cs="Times New Roman"/>
                <w:sz w:val="22"/>
                <w:szCs w:val="22"/>
              </w:rPr>
            </w:pPr>
            <w:r>
              <w:rPr>
                <w:rFonts w:ascii="Times New Roman"/>
                <w:sz w:val="22"/>
              </w:rPr>
              <w:t>0.05</w:t>
            </w:r>
          </w:p>
        </w:tc>
        <w:tc>
          <w:tcPr>
            <w:tcW w:w="1320" w:type="dxa"/>
            <w:tcBorders>
              <w:top w:val="single" w:color="000000" w:sz="6" w:space="0"/>
              <w:left w:val="single" w:color="000000" w:sz="6" w:space="0"/>
              <w:bottom w:val="single" w:color="000000" w:sz="6" w:space="0"/>
              <w:right w:val="single" w:color="000000" w:sz="6" w:space="0"/>
            </w:tcBorders>
          </w:tcPr>
          <w:p w14:paraId="61EC538F">
            <w:pPr>
              <w:pStyle w:val="38"/>
              <w:spacing w:line="252" w:lineRule="exact"/>
              <w:ind w:left="2" w:right="0"/>
              <w:jc w:val="center"/>
              <w:rPr>
                <w:rFonts w:ascii="Times New Roman" w:hAnsi="Times New Roman" w:eastAsia="Times New Roman" w:cs="Times New Roman"/>
                <w:sz w:val="22"/>
                <w:szCs w:val="22"/>
              </w:rPr>
            </w:pPr>
            <w:r>
              <w:rPr>
                <w:rFonts w:ascii="Times New Roman"/>
                <w:sz w:val="22"/>
              </w:rPr>
              <w:t>0.03</w:t>
            </w:r>
          </w:p>
        </w:tc>
        <w:tc>
          <w:tcPr>
            <w:tcW w:w="1289" w:type="dxa"/>
            <w:tcBorders>
              <w:top w:val="single" w:color="000000" w:sz="6" w:space="0"/>
              <w:left w:val="single" w:color="000000" w:sz="6" w:space="0"/>
              <w:bottom w:val="single" w:color="000000" w:sz="6" w:space="0"/>
              <w:right w:val="single" w:color="000000" w:sz="12" w:space="0"/>
            </w:tcBorders>
          </w:tcPr>
          <w:p w14:paraId="14F416ED">
            <w:pPr>
              <w:pStyle w:val="38"/>
              <w:spacing w:line="252" w:lineRule="exact"/>
              <w:ind w:left="6" w:right="0"/>
              <w:jc w:val="center"/>
              <w:rPr>
                <w:rFonts w:ascii="Times New Roman" w:hAnsi="Times New Roman" w:eastAsia="Times New Roman" w:cs="Times New Roman"/>
                <w:sz w:val="22"/>
                <w:szCs w:val="22"/>
              </w:rPr>
            </w:pPr>
            <w:r>
              <w:rPr>
                <w:rFonts w:ascii="Times New Roman"/>
                <w:sz w:val="22"/>
              </w:rPr>
              <w:t>0.02</w:t>
            </w:r>
          </w:p>
        </w:tc>
      </w:tr>
      <w:tr w14:paraId="3805E5F0">
        <w:tblPrEx>
          <w:tblCellMar>
            <w:top w:w="0" w:type="dxa"/>
            <w:left w:w="0" w:type="dxa"/>
            <w:bottom w:w="0" w:type="dxa"/>
            <w:right w:w="0" w:type="dxa"/>
          </w:tblCellMar>
        </w:tblPrEx>
        <w:trPr>
          <w:trHeight w:val="267" w:hRule="exact"/>
        </w:trPr>
        <w:tc>
          <w:tcPr>
            <w:tcW w:w="1351" w:type="dxa"/>
            <w:tcBorders>
              <w:top w:val="single" w:color="000000" w:sz="6" w:space="0"/>
              <w:left w:val="single" w:color="000000" w:sz="12" w:space="0"/>
              <w:bottom w:val="single" w:color="000000" w:sz="6" w:space="0"/>
              <w:right w:val="single" w:color="000000" w:sz="6" w:space="0"/>
            </w:tcBorders>
          </w:tcPr>
          <w:p w14:paraId="587D9B15">
            <w:pPr>
              <w:pStyle w:val="38"/>
              <w:spacing w:line="252" w:lineRule="exact"/>
              <w:ind w:right="7"/>
              <w:jc w:val="center"/>
              <w:rPr>
                <w:rFonts w:ascii="Times New Roman" w:hAnsi="Times New Roman" w:eastAsia="Times New Roman" w:cs="Times New Roman"/>
                <w:sz w:val="22"/>
                <w:szCs w:val="22"/>
              </w:rPr>
            </w:pPr>
            <w:r>
              <w:rPr>
                <w:rFonts w:ascii="Times New Roman"/>
                <w:w w:val="100"/>
                <w:sz w:val="22"/>
              </w:rPr>
              <w:t>4</w:t>
            </w:r>
          </w:p>
        </w:tc>
        <w:tc>
          <w:tcPr>
            <w:tcW w:w="1141" w:type="dxa"/>
            <w:tcBorders>
              <w:top w:val="single" w:color="000000" w:sz="6" w:space="0"/>
              <w:left w:val="single" w:color="000000" w:sz="6" w:space="0"/>
              <w:bottom w:val="single" w:color="000000" w:sz="6" w:space="0"/>
              <w:right w:val="single" w:color="000000" w:sz="6" w:space="0"/>
            </w:tcBorders>
          </w:tcPr>
          <w:p w14:paraId="64F90A24">
            <w:pPr>
              <w:pStyle w:val="38"/>
              <w:spacing w:line="252" w:lineRule="exact"/>
              <w:ind w:right="1"/>
              <w:jc w:val="center"/>
              <w:rPr>
                <w:rFonts w:ascii="Times New Roman" w:hAnsi="Times New Roman" w:eastAsia="Times New Roman" w:cs="Times New Roman"/>
                <w:sz w:val="22"/>
                <w:szCs w:val="22"/>
              </w:rPr>
            </w:pPr>
            <w:r>
              <w:rPr>
                <w:rFonts w:ascii="Times New Roman"/>
                <w:sz w:val="22"/>
              </w:rPr>
              <w:t>10</w:t>
            </w:r>
          </w:p>
        </w:tc>
        <w:tc>
          <w:tcPr>
            <w:tcW w:w="1289" w:type="dxa"/>
            <w:tcBorders>
              <w:top w:val="single" w:color="000000" w:sz="6" w:space="0"/>
              <w:left w:val="single" w:color="000000" w:sz="6" w:space="0"/>
              <w:bottom w:val="single" w:color="000000" w:sz="6" w:space="0"/>
              <w:right w:val="single" w:color="000000" w:sz="6" w:space="0"/>
            </w:tcBorders>
          </w:tcPr>
          <w:p w14:paraId="05B0F2C1">
            <w:pPr>
              <w:pStyle w:val="38"/>
              <w:spacing w:line="252" w:lineRule="exact"/>
              <w:ind w:right="0"/>
              <w:jc w:val="center"/>
              <w:rPr>
                <w:rFonts w:ascii="Times New Roman" w:hAnsi="Times New Roman" w:eastAsia="Times New Roman" w:cs="Times New Roman"/>
                <w:sz w:val="22"/>
                <w:szCs w:val="22"/>
              </w:rPr>
            </w:pPr>
            <w:r>
              <w:rPr>
                <w:rFonts w:ascii="Times New Roman"/>
                <w:sz w:val="22"/>
              </w:rPr>
              <w:t>0.03</w:t>
            </w:r>
          </w:p>
        </w:tc>
        <w:tc>
          <w:tcPr>
            <w:tcW w:w="1292" w:type="dxa"/>
            <w:tcBorders>
              <w:top w:val="single" w:color="000000" w:sz="6" w:space="0"/>
              <w:left w:val="single" w:color="000000" w:sz="6" w:space="0"/>
              <w:bottom w:val="single" w:color="000000" w:sz="6" w:space="0"/>
              <w:right w:val="single" w:color="000000" w:sz="6" w:space="0"/>
            </w:tcBorders>
          </w:tcPr>
          <w:p w14:paraId="3200C9A9">
            <w:pPr>
              <w:pStyle w:val="38"/>
              <w:spacing w:line="252" w:lineRule="exact"/>
              <w:ind w:right="1"/>
              <w:jc w:val="center"/>
              <w:rPr>
                <w:rFonts w:ascii="Times New Roman" w:hAnsi="Times New Roman" w:eastAsia="Times New Roman" w:cs="Times New Roman"/>
                <w:sz w:val="22"/>
                <w:szCs w:val="22"/>
              </w:rPr>
            </w:pPr>
            <w:r>
              <w:rPr>
                <w:rFonts w:ascii="Times New Roman"/>
                <w:sz w:val="22"/>
              </w:rPr>
              <w:t>0.7</w:t>
            </w:r>
          </w:p>
        </w:tc>
        <w:tc>
          <w:tcPr>
            <w:tcW w:w="1321" w:type="dxa"/>
            <w:tcBorders>
              <w:top w:val="single" w:color="000000" w:sz="6" w:space="0"/>
              <w:left w:val="single" w:color="000000" w:sz="6" w:space="0"/>
              <w:bottom w:val="single" w:color="000000" w:sz="6" w:space="0"/>
              <w:right w:val="single" w:color="000000" w:sz="6" w:space="0"/>
            </w:tcBorders>
          </w:tcPr>
          <w:p w14:paraId="653767AB">
            <w:pPr>
              <w:pStyle w:val="38"/>
              <w:spacing w:line="252" w:lineRule="exact"/>
              <w:ind w:right="2"/>
              <w:jc w:val="center"/>
              <w:rPr>
                <w:rFonts w:ascii="Times New Roman" w:hAnsi="Times New Roman" w:eastAsia="Times New Roman" w:cs="Times New Roman"/>
                <w:sz w:val="22"/>
                <w:szCs w:val="22"/>
              </w:rPr>
            </w:pPr>
            <w:r>
              <w:rPr>
                <w:rFonts w:ascii="Times New Roman"/>
                <w:sz w:val="22"/>
              </w:rPr>
              <w:t>0.8</w:t>
            </w:r>
          </w:p>
        </w:tc>
        <w:tc>
          <w:tcPr>
            <w:tcW w:w="1320" w:type="dxa"/>
            <w:tcBorders>
              <w:top w:val="single" w:color="000000" w:sz="6" w:space="0"/>
              <w:left w:val="single" w:color="000000" w:sz="6" w:space="0"/>
              <w:bottom w:val="single" w:color="000000" w:sz="6" w:space="0"/>
              <w:right w:val="single" w:color="000000" w:sz="6" w:space="0"/>
            </w:tcBorders>
          </w:tcPr>
          <w:p w14:paraId="3B2AD6C0">
            <w:pPr>
              <w:pStyle w:val="38"/>
              <w:spacing w:line="252" w:lineRule="exact"/>
              <w:ind w:right="0"/>
              <w:jc w:val="center"/>
              <w:rPr>
                <w:rFonts w:ascii="Times New Roman" w:hAnsi="Times New Roman" w:eastAsia="Times New Roman" w:cs="Times New Roman"/>
                <w:sz w:val="22"/>
                <w:szCs w:val="22"/>
              </w:rPr>
            </w:pPr>
            <w:r>
              <w:rPr>
                <w:rFonts w:ascii="Times New Roman"/>
                <w:sz w:val="22"/>
              </w:rPr>
              <w:t>0.3</w:t>
            </w:r>
          </w:p>
        </w:tc>
        <w:tc>
          <w:tcPr>
            <w:tcW w:w="1289" w:type="dxa"/>
            <w:tcBorders>
              <w:top w:val="single" w:color="000000" w:sz="6" w:space="0"/>
              <w:left w:val="single" w:color="000000" w:sz="6" w:space="0"/>
              <w:bottom w:val="single" w:color="000000" w:sz="6" w:space="0"/>
              <w:right w:val="single" w:color="000000" w:sz="12" w:space="0"/>
            </w:tcBorders>
          </w:tcPr>
          <w:p w14:paraId="763E7BC1">
            <w:pPr>
              <w:pStyle w:val="38"/>
              <w:spacing w:line="252" w:lineRule="exact"/>
              <w:ind w:left="6" w:right="0"/>
              <w:jc w:val="center"/>
              <w:rPr>
                <w:rFonts w:ascii="Times New Roman" w:hAnsi="Times New Roman" w:eastAsia="Times New Roman" w:cs="Times New Roman"/>
                <w:sz w:val="22"/>
                <w:szCs w:val="22"/>
              </w:rPr>
            </w:pPr>
            <w:r>
              <w:rPr>
                <w:rFonts w:ascii="Times New Roman"/>
                <w:sz w:val="22"/>
              </w:rPr>
              <w:t>0.2</w:t>
            </w:r>
          </w:p>
        </w:tc>
      </w:tr>
      <w:tr w14:paraId="720A2C37">
        <w:tblPrEx>
          <w:tblCellMar>
            <w:top w:w="0" w:type="dxa"/>
            <w:left w:w="0" w:type="dxa"/>
            <w:bottom w:w="0" w:type="dxa"/>
            <w:right w:w="0" w:type="dxa"/>
          </w:tblCellMar>
        </w:tblPrEx>
        <w:trPr>
          <w:trHeight w:val="269" w:hRule="exact"/>
        </w:trPr>
        <w:tc>
          <w:tcPr>
            <w:tcW w:w="1351" w:type="dxa"/>
            <w:tcBorders>
              <w:top w:val="single" w:color="000000" w:sz="6" w:space="0"/>
              <w:left w:val="single" w:color="000000" w:sz="12" w:space="0"/>
              <w:bottom w:val="single" w:color="000000" w:sz="6" w:space="0"/>
              <w:right w:val="single" w:color="000000" w:sz="6" w:space="0"/>
            </w:tcBorders>
          </w:tcPr>
          <w:p w14:paraId="6A384967">
            <w:pPr>
              <w:pStyle w:val="38"/>
              <w:spacing w:before="1" w:line="240" w:lineRule="auto"/>
              <w:ind w:right="7"/>
              <w:jc w:val="center"/>
              <w:rPr>
                <w:rFonts w:ascii="Times New Roman" w:hAnsi="Times New Roman" w:eastAsia="Times New Roman" w:cs="Times New Roman"/>
                <w:sz w:val="22"/>
                <w:szCs w:val="22"/>
              </w:rPr>
            </w:pPr>
            <w:r>
              <w:rPr>
                <w:rFonts w:ascii="Times New Roman"/>
                <w:w w:val="100"/>
                <w:sz w:val="22"/>
              </w:rPr>
              <w:t>5</w:t>
            </w:r>
          </w:p>
        </w:tc>
        <w:tc>
          <w:tcPr>
            <w:tcW w:w="1141" w:type="dxa"/>
            <w:tcBorders>
              <w:top w:val="single" w:color="000000" w:sz="6" w:space="0"/>
              <w:left w:val="single" w:color="000000" w:sz="6" w:space="0"/>
              <w:bottom w:val="single" w:color="000000" w:sz="6" w:space="0"/>
              <w:right w:val="single" w:color="000000" w:sz="6" w:space="0"/>
            </w:tcBorders>
          </w:tcPr>
          <w:p w14:paraId="56081139">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40</w:t>
            </w:r>
          </w:p>
        </w:tc>
        <w:tc>
          <w:tcPr>
            <w:tcW w:w="1289" w:type="dxa"/>
            <w:tcBorders>
              <w:top w:val="single" w:color="000000" w:sz="6" w:space="0"/>
              <w:left w:val="single" w:color="000000" w:sz="6" w:space="0"/>
              <w:bottom w:val="single" w:color="000000" w:sz="6" w:space="0"/>
              <w:right w:val="single" w:color="000000" w:sz="6" w:space="0"/>
            </w:tcBorders>
          </w:tcPr>
          <w:p w14:paraId="41EB309A">
            <w:pPr>
              <w:pStyle w:val="38"/>
              <w:spacing w:before="1" w:line="240" w:lineRule="auto"/>
              <w:ind w:right="0"/>
              <w:jc w:val="center"/>
              <w:rPr>
                <w:rFonts w:ascii="Times New Roman" w:hAnsi="Times New Roman" w:eastAsia="Times New Roman" w:cs="Times New Roman"/>
                <w:sz w:val="22"/>
                <w:szCs w:val="22"/>
              </w:rPr>
            </w:pPr>
            <w:r>
              <w:rPr>
                <w:rFonts w:ascii="Times New Roman"/>
                <w:sz w:val="22"/>
              </w:rPr>
              <w:t>0.2</w:t>
            </w:r>
          </w:p>
        </w:tc>
        <w:tc>
          <w:tcPr>
            <w:tcW w:w="1292" w:type="dxa"/>
            <w:tcBorders>
              <w:top w:val="single" w:color="000000" w:sz="6" w:space="0"/>
              <w:left w:val="single" w:color="000000" w:sz="6" w:space="0"/>
              <w:bottom w:val="single" w:color="000000" w:sz="6" w:space="0"/>
              <w:right w:val="single" w:color="000000" w:sz="6" w:space="0"/>
            </w:tcBorders>
          </w:tcPr>
          <w:p w14:paraId="5F1B642F">
            <w:pPr>
              <w:pStyle w:val="38"/>
              <w:spacing w:before="1" w:line="240" w:lineRule="auto"/>
              <w:ind w:right="2"/>
              <w:jc w:val="center"/>
              <w:rPr>
                <w:rFonts w:ascii="Times New Roman" w:hAnsi="Times New Roman" w:eastAsia="Times New Roman" w:cs="Times New Roman"/>
                <w:sz w:val="22"/>
                <w:szCs w:val="22"/>
              </w:rPr>
            </w:pPr>
            <w:r>
              <w:rPr>
                <w:rFonts w:ascii="Times New Roman"/>
                <w:w w:val="100"/>
                <w:sz w:val="22"/>
              </w:rPr>
              <w:t>8</w:t>
            </w:r>
          </w:p>
        </w:tc>
        <w:tc>
          <w:tcPr>
            <w:tcW w:w="1321" w:type="dxa"/>
            <w:tcBorders>
              <w:top w:val="single" w:color="000000" w:sz="6" w:space="0"/>
              <w:left w:val="single" w:color="000000" w:sz="6" w:space="0"/>
              <w:bottom w:val="single" w:color="000000" w:sz="6" w:space="0"/>
              <w:right w:val="single" w:color="000000" w:sz="6" w:space="0"/>
            </w:tcBorders>
          </w:tcPr>
          <w:p w14:paraId="4E8512C9">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2</w:t>
            </w:r>
          </w:p>
        </w:tc>
        <w:tc>
          <w:tcPr>
            <w:tcW w:w="1320" w:type="dxa"/>
            <w:tcBorders>
              <w:top w:val="single" w:color="000000" w:sz="6" w:space="0"/>
              <w:left w:val="single" w:color="000000" w:sz="6" w:space="0"/>
              <w:bottom w:val="single" w:color="000000" w:sz="6" w:space="0"/>
              <w:right w:val="single" w:color="000000" w:sz="6" w:space="0"/>
            </w:tcBorders>
          </w:tcPr>
          <w:p w14:paraId="21E3CC2C">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3</w:t>
            </w:r>
          </w:p>
        </w:tc>
        <w:tc>
          <w:tcPr>
            <w:tcW w:w="1289" w:type="dxa"/>
            <w:tcBorders>
              <w:top w:val="single" w:color="000000" w:sz="6" w:space="0"/>
              <w:left w:val="single" w:color="000000" w:sz="6" w:space="0"/>
              <w:bottom w:val="single" w:color="000000" w:sz="6" w:space="0"/>
              <w:right w:val="single" w:color="000000" w:sz="12" w:space="0"/>
            </w:tcBorders>
          </w:tcPr>
          <w:p w14:paraId="39566872">
            <w:pPr>
              <w:pStyle w:val="38"/>
              <w:spacing w:before="1" w:line="240" w:lineRule="auto"/>
              <w:ind w:left="4" w:right="0"/>
              <w:jc w:val="center"/>
              <w:rPr>
                <w:rFonts w:ascii="Times New Roman" w:hAnsi="Times New Roman" w:eastAsia="Times New Roman" w:cs="Times New Roman"/>
                <w:sz w:val="22"/>
                <w:szCs w:val="22"/>
              </w:rPr>
            </w:pPr>
            <w:r>
              <w:rPr>
                <w:rFonts w:ascii="Times New Roman"/>
                <w:w w:val="100"/>
                <w:sz w:val="22"/>
              </w:rPr>
              <w:t>3</w:t>
            </w:r>
          </w:p>
        </w:tc>
      </w:tr>
      <w:tr w14:paraId="2A6550BC">
        <w:tblPrEx>
          <w:tblCellMar>
            <w:top w:w="0" w:type="dxa"/>
            <w:left w:w="0" w:type="dxa"/>
            <w:bottom w:w="0" w:type="dxa"/>
            <w:right w:w="0" w:type="dxa"/>
          </w:tblCellMar>
        </w:tblPrEx>
        <w:trPr>
          <w:trHeight w:val="310" w:hRule="exact"/>
        </w:trPr>
        <w:tc>
          <w:tcPr>
            <w:tcW w:w="1351" w:type="dxa"/>
            <w:tcBorders>
              <w:top w:val="single" w:color="000000" w:sz="6" w:space="0"/>
              <w:left w:val="single" w:color="000000" w:sz="12" w:space="0"/>
              <w:bottom w:val="single" w:color="000000" w:sz="12" w:space="0"/>
              <w:right w:val="single" w:color="000000" w:sz="6" w:space="0"/>
            </w:tcBorders>
          </w:tcPr>
          <w:p w14:paraId="04CC3B28">
            <w:pPr>
              <w:pStyle w:val="38"/>
              <w:spacing w:line="254" w:lineRule="exact"/>
              <w:ind w:left="218" w:right="0"/>
              <w:jc w:val="left"/>
              <w:rPr>
                <w:rFonts w:ascii="宋体" w:hAnsi="宋体" w:eastAsia="宋体" w:cs="宋体"/>
                <w:sz w:val="22"/>
                <w:szCs w:val="22"/>
              </w:rPr>
            </w:pPr>
            <w:r>
              <w:rPr>
                <w:rFonts w:ascii="宋体" w:hAnsi="宋体" w:eastAsia="宋体" w:cs="宋体"/>
                <w:sz w:val="22"/>
                <w:szCs w:val="22"/>
              </w:rPr>
              <w:t>臭气特征</w:t>
            </w:r>
          </w:p>
        </w:tc>
        <w:tc>
          <w:tcPr>
            <w:tcW w:w="1141" w:type="dxa"/>
            <w:tcBorders>
              <w:top w:val="single" w:color="000000" w:sz="6" w:space="0"/>
              <w:left w:val="single" w:color="000000" w:sz="6" w:space="0"/>
              <w:bottom w:val="single" w:color="000000" w:sz="12" w:space="0"/>
              <w:right w:val="single" w:color="000000" w:sz="6" w:space="0"/>
            </w:tcBorders>
          </w:tcPr>
          <w:p w14:paraId="49195745">
            <w:pPr>
              <w:pStyle w:val="38"/>
              <w:spacing w:line="254" w:lineRule="exact"/>
              <w:ind w:left="232" w:right="0"/>
              <w:jc w:val="left"/>
              <w:rPr>
                <w:rFonts w:ascii="宋体" w:hAnsi="宋体" w:eastAsia="宋体" w:cs="宋体"/>
                <w:sz w:val="22"/>
                <w:szCs w:val="22"/>
              </w:rPr>
            </w:pPr>
            <w:r>
              <w:rPr>
                <w:rFonts w:ascii="宋体" w:hAnsi="宋体" w:eastAsia="宋体" w:cs="宋体"/>
                <w:sz w:val="22"/>
                <w:szCs w:val="22"/>
              </w:rPr>
              <w:t>刺激臭</w:t>
            </w:r>
          </w:p>
        </w:tc>
        <w:tc>
          <w:tcPr>
            <w:tcW w:w="1289" w:type="dxa"/>
            <w:tcBorders>
              <w:top w:val="single" w:color="000000" w:sz="6" w:space="0"/>
              <w:left w:val="single" w:color="000000" w:sz="6" w:space="0"/>
              <w:bottom w:val="single" w:color="000000" w:sz="12" w:space="0"/>
              <w:right w:val="single" w:color="000000" w:sz="6" w:space="0"/>
            </w:tcBorders>
          </w:tcPr>
          <w:p w14:paraId="192E4CB8">
            <w:pPr>
              <w:pStyle w:val="38"/>
              <w:spacing w:line="254" w:lineRule="exact"/>
              <w:ind w:left="307" w:right="0"/>
              <w:jc w:val="left"/>
              <w:rPr>
                <w:rFonts w:ascii="宋体" w:hAnsi="宋体" w:eastAsia="宋体" w:cs="宋体"/>
                <w:sz w:val="22"/>
                <w:szCs w:val="22"/>
              </w:rPr>
            </w:pPr>
            <w:r>
              <w:rPr>
                <w:rFonts w:ascii="宋体" w:hAnsi="宋体" w:eastAsia="宋体" w:cs="宋体"/>
                <w:sz w:val="22"/>
                <w:szCs w:val="22"/>
              </w:rPr>
              <w:t>刺激臭</w:t>
            </w:r>
          </w:p>
        </w:tc>
        <w:tc>
          <w:tcPr>
            <w:tcW w:w="1292" w:type="dxa"/>
            <w:tcBorders>
              <w:top w:val="single" w:color="000000" w:sz="6" w:space="0"/>
              <w:left w:val="single" w:color="000000" w:sz="6" w:space="0"/>
              <w:bottom w:val="single" w:color="000000" w:sz="12" w:space="0"/>
              <w:right w:val="single" w:color="000000" w:sz="6" w:space="0"/>
            </w:tcBorders>
          </w:tcPr>
          <w:p w14:paraId="008BA67A">
            <w:pPr>
              <w:pStyle w:val="38"/>
              <w:spacing w:line="254" w:lineRule="exact"/>
              <w:ind w:left="307" w:right="0"/>
              <w:jc w:val="left"/>
              <w:rPr>
                <w:rFonts w:ascii="宋体" w:hAnsi="宋体" w:eastAsia="宋体" w:cs="宋体"/>
                <w:sz w:val="22"/>
                <w:szCs w:val="22"/>
              </w:rPr>
            </w:pPr>
            <w:r>
              <w:rPr>
                <w:rFonts w:ascii="宋体" w:hAnsi="宋体" w:eastAsia="宋体" w:cs="宋体"/>
                <w:sz w:val="22"/>
                <w:szCs w:val="22"/>
              </w:rPr>
              <w:t>臭蛋味</w:t>
            </w:r>
          </w:p>
        </w:tc>
        <w:tc>
          <w:tcPr>
            <w:tcW w:w="1321" w:type="dxa"/>
            <w:tcBorders>
              <w:top w:val="single" w:color="000000" w:sz="6" w:space="0"/>
              <w:left w:val="single" w:color="000000" w:sz="6" w:space="0"/>
              <w:bottom w:val="single" w:color="000000" w:sz="12" w:space="0"/>
              <w:right w:val="single" w:color="000000" w:sz="6" w:space="0"/>
            </w:tcBorders>
          </w:tcPr>
          <w:p w14:paraId="44D82D30">
            <w:pPr>
              <w:pStyle w:val="38"/>
              <w:spacing w:line="254" w:lineRule="exact"/>
              <w:ind w:left="321" w:right="0"/>
              <w:jc w:val="left"/>
              <w:rPr>
                <w:rFonts w:ascii="宋体" w:hAnsi="宋体" w:eastAsia="宋体" w:cs="宋体"/>
                <w:sz w:val="22"/>
                <w:szCs w:val="22"/>
              </w:rPr>
            </w:pPr>
            <w:r>
              <w:rPr>
                <w:rFonts w:ascii="宋体" w:hAnsi="宋体" w:eastAsia="宋体" w:cs="宋体"/>
                <w:sz w:val="22"/>
                <w:szCs w:val="22"/>
              </w:rPr>
              <w:t>刺激臭</w:t>
            </w:r>
          </w:p>
        </w:tc>
        <w:tc>
          <w:tcPr>
            <w:tcW w:w="1320" w:type="dxa"/>
            <w:tcBorders>
              <w:top w:val="single" w:color="000000" w:sz="6" w:space="0"/>
              <w:left w:val="single" w:color="000000" w:sz="6" w:space="0"/>
              <w:bottom w:val="single" w:color="000000" w:sz="12" w:space="0"/>
              <w:right w:val="single" w:color="000000" w:sz="6" w:space="0"/>
            </w:tcBorders>
          </w:tcPr>
          <w:p w14:paraId="1999D562">
            <w:pPr>
              <w:pStyle w:val="38"/>
              <w:spacing w:line="254" w:lineRule="exact"/>
              <w:ind w:left="321" w:right="0"/>
              <w:jc w:val="left"/>
              <w:rPr>
                <w:rFonts w:ascii="宋体" w:hAnsi="宋体" w:eastAsia="宋体" w:cs="宋体"/>
                <w:sz w:val="22"/>
                <w:szCs w:val="22"/>
              </w:rPr>
            </w:pPr>
            <w:r>
              <w:rPr>
                <w:rFonts w:ascii="宋体" w:hAnsi="宋体" w:eastAsia="宋体" w:cs="宋体"/>
                <w:sz w:val="22"/>
                <w:szCs w:val="22"/>
              </w:rPr>
              <w:t>刺激臭</w:t>
            </w:r>
          </w:p>
        </w:tc>
        <w:tc>
          <w:tcPr>
            <w:tcW w:w="1289" w:type="dxa"/>
            <w:tcBorders>
              <w:top w:val="single" w:color="000000" w:sz="6" w:space="0"/>
              <w:left w:val="single" w:color="000000" w:sz="6" w:space="0"/>
              <w:bottom w:val="single" w:color="000000" w:sz="12" w:space="0"/>
              <w:right w:val="single" w:color="000000" w:sz="12" w:space="0"/>
            </w:tcBorders>
          </w:tcPr>
          <w:p w14:paraId="6DF98A23">
            <w:pPr>
              <w:pStyle w:val="38"/>
              <w:spacing w:line="254" w:lineRule="exact"/>
              <w:ind w:left="307" w:right="0"/>
              <w:jc w:val="left"/>
              <w:rPr>
                <w:rFonts w:ascii="宋体" w:hAnsi="宋体" w:eastAsia="宋体" w:cs="宋体"/>
                <w:sz w:val="22"/>
                <w:szCs w:val="22"/>
              </w:rPr>
            </w:pPr>
            <w:r>
              <w:rPr>
                <w:rFonts w:ascii="宋体" w:hAnsi="宋体" w:eastAsia="宋体" w:cs="宋体"/>
                <w:sz w:val="22"/>
                <w:szCs w:val="22"/>
              </w:rPr>
              <w:t>臭鱼味</w:t>
            </w:r>
          </w:p>
        </w:tc>
      </w:tr>
    </w:tbl>
    <w:p w14:paraId="64645569">
      <w:pPr>
        <w:spacing w:before="9" w:line="240" w:lineRule="auto"/>
        <w:rPr>
          <w:rFonts w:ascii="Times New Roman" w:hAnsi="Times New Roman" w:eastAsia="Times New Roman" w:cs="Times New Roman"/>
          <w:b/>
          <w:bCs/>
          <w:sz w:val="6"/>
          <w:szCs w:val="6"/>
        </w:rPr>
      </w:pPr>
    </w:p>
    <w:p w14:paraId="2D220CF0">
      <w:pPr>
        <w:spacing w:before="19" w:line="345" w:lineRule="auto"/>
        <w:ind w:left="158" w:right="350" w:firstLine="520"/>
        <w:jc w:val="both"/>
        <w:rPr>
          <w:rFonts w:ascii="宋体" w:hAnsi="宋体" w:eastAsia="宋体" w:cs="宋体"/>
          <w:sz w:val="26"/>
          <w:szCs w:val="26"/>
        </w:rPr>
      </w:pPr>
      <w:r>
        <w:rPr>
          <w:rFonts w:ascii="宋体" w:hAnsi="宋体" w:eastAsia="宋体" w:cs="宋体"/>
          <w:spacing w:val="-6"/>
          <w:w w:val="95"/>
          <w:sz w:val="26"/>
          <w:szCs w:val="26"/>
        </w:rPr>
        <w:t>根据《恶臭的评价与分析》（化学工业出版社）、《禽畜养殖污染防治技术</w:t>
      </w:r>
      <w:r>
        <w:rPr>
          <w:rFonts w:ascii="宋体" w:hAnsi="宋体" w:eastAsia="宋体" w:cs="宋体"/>
          <w:w w:val="99"/>
          <w:sz w:val="26"/>
          <w:szCs w:val="26"/>
        </w:rPr>
        <w:t xml:space="preserve"> </w:t>
      </w:r>
      <w:r>
        <w:rPr>
          <w:rFonts w:ascii="宋体" w:hAnsi="宋体" w:eastAsia="宋体" w:cs="宋体"/>
          <w:spacing w:val="-13"/>
          <w:sz w:val="26"/>
          <w:szCs w:val="26"/>
        </w:rPr>
        <w:t>与政策》（化学工业出版社）、《禽畜场环境评价》（中国标准出版社）等技术资</w:t>
      </w:r>
      <w:r>
        <w:rPr>
          <w:rFonts w:ascii="宋体" w:hAnsi="宋体" w:eastAsia="宋体" w:cs="宋体"/>
          <w:w w:val="99"/>
          <w:sz w:val="26"/>
          <w:szCs w:val="26"/>
        </w:rPr>
        <w:t xml:space="preserve"> </w:t>
      </w:r>
      <w:r>
        <w:rPr>
          <w:rFonts w:ascii="宋体" w:hAnsi="宋体" w:eastAsia="宋体" w:cs="宋体"/>
          <w:sz w:val="26"/>
          <w:szCs w:val="26"/>
        </w:rPr>
        <w:t>料和书籍，</w:t>
      </w:r>
      <w:r>
        <w:rPr>
          <w:rFonts w:ascii="Times New Roman" w:hAnsi="Times New Roman" w:eastAsia="Times New Roman" w:cs="Times New Roman"/>
          <w:sz w:val="26"/>
          <w:szCs w:val="26"/>
        </w:rPr>
        <w:t>NH</w:t>
      </w:r>
      <w:r>
        <w:rPr>
          <w:rFonts w:ascii="Times New Roman" w:hAnsi="Times New Roman" w:eastAsia="Times New Roman" w:cs="Times New Roman"/>
          <w:sz w:val="18"/>
          <w:szCs w:val="18"/>
        </w:rPr>
        <w:t xml:space="preserve">3 </w:t>
      </w:r>
      <w:r>
        <w:rPr>
          <w:rFonts w:ascii="宋体" w:hAnsi="宋体" w:eastAsia="宋体" w:cs="宋体"/>
          <w:sz w:val="26"/>
          <w:szCs w:val="26"/>
        </w:rPr>
        <w:t xml:space="preserve">及 </w:t>
      </w:r>
      <w:r>
        <w:rPr>
          <w:rFonts w:ascii="Times New Roman" w:hAnsi="Times New Roman" w:eastAsia="Times New Roman" w:cs="Times New Roman"/>
          <w:sz w:val="26"/>
          <w:szCs w:val="26"/>
        </w:rPr>
        <w:t>H</w:t>
      </w:r>
      <w:r>
        <w:rPr>
          <w:rFonts w:ascii="Times New Roman" w:hAnsi="Times New Roman" w:eastAsia="Times New Roman" w:cs="Times New Roman"/>
          <w:sz w:val="18"/>
          <w:szCs w:val="18"/>
        </w:rPr>
        <w:t>2</w:t>
      </w:r>
      <w:r>
        <w:rPr>
          <w:rFonts w:ascii="Times New Roman" w:hAnsi="Times New Roman" w:eastAsia="Times New Roman" w:cs="Times New Roman"/>
          <w:sz w:val="26"/>
          <w:szCs w:val="26"/>
        </w:rPr>
        <w:t>S</w:t>
      </w:r>
      <w:r>
        <w:rPr>
          <w:rFonts w:ascii="Times New Roman" w:hAnsi="Times New Roman" w:eastAsia="Times New Roman" w:cs="Times New Roman"/>
          <w:spacing w:val="-36"/>
          <w:sz w:val="26"/>
          <w:szCs w:val="26"/>
        </w:rPr>
        <w:t xml:space="preserve"> </w:t>
      </w:r>
      <w:r>
        <w:rPr>
          <w:rFonts w:ascii="宋体" w:hAnsi="宋体" w:eastAsia="宋体" w:cs="宋体"/>
          <w:sz w:val="26"/>
          <w:szCs w:val="26"/>
        </w:rPr>
        <w:t>是禽畜恶臭中最主要的影响因素，且容易定量分析，因</w:t>
      </w:r>
      <w:r>
        <w:rPr>
          <w:rFonts w:ascii="宋体" w:hAnsi="宋体" w:eastAsia="宋体" w:cs="宋体"/>
          <w:w w:val="99"/>
          <w:sz w:val="26"/>
          <w:szCs w:val="26"/>
        </w:rPr>
        <w:t xml:space="preserve"> </w:t>
      </w:r>
      <w:r>
        <w:rPr>
          <w:rFonts w:ascii="宋体" w:hAnsi="宋体" w:eastAsia="宋体" w:cs="宋体"/>
          <w:sz w:val="26"/>
          <w:szCs w:val="26"/>
        </w:rPr>
        <w:t>此本环评以氨、硫化氢为指标来评价臭气对环境的影响。</w:t>
      </w:r>
    </w:p>
    <w:p w14:paraId="43D5A878">
      <w:pPr>
        <w:pStyle w:val="14"/>
        <w:spacing w:before="68" w:line="240" w:lineRule="auto"/>
        <w:ind w:right="0" w:firstLine="480"/>
        <w:jc w:val="both"/>
      </w:pPr>
      <w:r>
        <w:rPr>
          <w:spacing w:val="18"/>
        </w:rPr>
        <w:t>根据《</w:t>
      </w:r>
      <w:r>
        <w:rPr>
          <w:spacing w:val="-91"/>
        </w:rPr>
        <w:t xml:space="preserve"> </w:t>
      </w:r>
      <w:r>
        <w:rPr>
          <w:spacing w:val="25"/>
        </w:rPr>
        <w:t>环评中屠宰项目污染源强的确定</w:t>
      </w:r>
      <w:r>
        <w:rPr>
          <w:spacing w:val="-91"/>
        </w:rPr>
        <w:t xml:space="preserve"> </w:t>
      </w:r>
      <w:r>
        <w:rPr>
          <w:spacing w:val="-47"/>
        </w:rPr>
        <w:t>》（</w:t>
      </w:r>
      <w:r>
        <w:rPr>
          <w:spacing w:val="-89"/>
        </w:rPr>
        <w:t xml:space="preserve"> </w:t>
      </w:r>
      <w:r>
        <w:rPr>
          <w:spacing w:val="24"/>
        </w:rPr>
        <w:t>辽宁省环境科学研究院，</w:t>
      </w:r>
      <w:r>
        <w:rPr>
          <w:spacing w:val="-91"/>
        </w:rPr>
        <w:t xml:space="preserve"> </w:t>
      </w:r>
      <w:r>
        <w:rPr>
          <w:spacing w:val="14"/>
        </w:rPr>
        <w:t>沈阳</w:t>
      </w:r>
    </w:p>
    <w:p w14:paraId="68C04B61">
      <w:pPr>
        <w:pStyle w:val="14"/>
        <w:spacing w:before="185" w:line="240" w:lineRule="auto"/>
        <w:ind w:right="103"/>
        <w:jc w:val="left"/>
      </w:pPr>
      <w:r>
        <w:rPr>
          <w:rFonts w:ascii="Times New Roman" w:hAnsi="Times New Roman" w:eastAsia="Times New Roman" w:cs="Times New Roman"/>
          <w:spacing w:val="-6"/>
        </w:rPr>
        <w:t>110031</w:t>
      </w:r>
      <w:r>
        <w:rPr>
          <w:spacing w:val="-6"/>
        </w:rPr>
        <w:t>），恶臭物质浓度与臭气强度的关系见下表。</w:t>
      </w:r>
    </w:p>
    <w:p w14:paraId="59BF210C">
      <w:pPr>
        <w:spacing w:before="15"/>
        <w:ind w:left="2969" w:right="103"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3.3-3</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恶臭物质浓度与臭气强度的关系</w:t>
      </w:r>
    </w:p>
    <w:tbl>
      <w:tblPr>
        <w:tblStyle w:val="28"/>
        <w:tblW w:w="0" w:type="auto"/>
        <w:tblInd w:w="158" w:type="dxa"/>
        <w:tblLayout w:type="fixed"/>
        <w:tblCellMar>
          <w:top w:w="0" w:type="dxa"/>
          <w:left w:w="0" w:type="dxa"/>
          <w:bottom w:w="0" w:type="dxa"/>
          <w:right w:w="0" w:type="dxa"/>
        </w:tblCellMar>
      </w:tblPr>
      <w:tblGrid>
        <w:gridCol w:w="3001"/>
        <w:gridCol w:w="3000"/>
        <w:gridCol w:w="3001"/>
      </w:tblGrid>
      <w:tr w14:paraId="64CA637E">
        <w:tblPrEx>
          <w:tblCellMar>
            <w:top w:w="0" w:type="dxa"/>
            <w:left w:w="0" w:type="dxa"/>
            <w:bottom w:w="0" w:type="dxa"/>
            <w:right w:w="0" w:type="dxa"/>
          </w:tblCellMar>
        </w:tblPrEx>
        <w:trPr>
          <w:trHeight w:val="310" w:hRule="exact"/>
        </w:trPr>
        <w:tc>
          <w:tcPr>
            <w:tcW w:w="3001" w:type="dxa"/>
            <w:tcBorders>
              <w:top w:val="single" w:color="000000" w:sz="12" w:space="0"/>
              <w:left w:val="single" w:color="000000" w:sz="12" w:space="0"/>
              <w:bottom w:val="single" w:color="000000" w:sz="6" w:space="0"/>
              <w:right w:val="single" w:color="000000" w:sz="6" w:space="0"/>
            </w:tcBorders>
          </w:tcPr>
          <w:p w14:paraId="0FCBB825">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臭气强度等级</w:t>
            </w:r>
          </w:p>
        </w:tc>
        <w:tc>
          <w:tcPr>
            <w:tcW w:w="3000" w:type="dxa"/>
            <w:tcBorders>
              <w:top w:val="single" w:color="000000" w:sz="12" w:space="0"/>
              <w:left w:val="single" w:color="000000" w:sz="6" w:space="0"/>
              <w:bottom w:val="single" w:color="000000" w:sz="6" w:space="0"/>
              <w:right w:val="single" w:color="000000" w:sz="6" w:space="0"/>
            </w:tcBorders>
          </w:tcPr>
          <w:p w14:paraId="55942405">
            <w:pPr>
              <w:pStyle w:val="38"/>
              <w:spacing w:line="273"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pacing w:val="-8"/>
                <w:sz w:val="14"/>
                <w:szCs w:val="14"/>
              </w:rPr>
              <w:t xml:space="preserve"> </w:t>
            </w:r>
            <w:r>
              <w:rPr>
                <w:rFonts w:ascii="宋体" w:hAnsi="宋体" w:eastAsia="宋体" w:cs="宋体"/>
                <w:sz w:val="22"/>
                <w:szCs w:val="22"/>
              </w:rPr>
              <w:t>浓度（</w:t>
            </w:r>
            <w:r>
              <w:rPr>
                <w:rFonts w:ascii="Times New Roman" w:hAnsi="Times New Roman" w:eastAsia="Times New Roman" w:cs="Times New Roman"/>
                <w:sz w:val="22"/>
                <w:szCs w:val="22"/>
              </w:rPr>
              <w:t>mg/m</w:t>
            </w:r>
            <w:r>
              <w:rPr>
                <w:rFonts w:ascii="Times New Roman" w:hAnsi="Times New Roman" w:eastAsia="Times New Roman" w:cs="Times New Roman"/>
                <w:sz w:val="14"/>
                <w:szCs w:val="14"/>
              </w:rPr>
              <w:t>3</w:t>
            </w:r>
            <w:r>
              <w:rPr>
                <w:rFonts w:ascii="宋体" w:hAnsi="宋体" w:eastAsia="宋体" w:cs="宋体"/>
                <w:sz w:val="22"/>
                <w:szCs w:val="22"/>
              </w:rPr>
              <w:t>）</w:t>
            </w:r>
          </w:p>
        </w:tc>
        <w:tc>
          <w:tcPr>
            <w:tcW w:w="3001" w:type="dxa"/>
            <w:tcBorders>
              <w:top w:val="single" w:color="000000" w:sz="12" w:space="0"/>
              <w:left w:val="single" w:color="000000" w:sz="6" w:space="0"/>
              <w:bottom w:val="single" w:color="000000" w:sz="6" w:space="0"/>
              <w:right w:val="single" w:color="000000" w:sz="12" w:space="0"/>
            </w:tcBorders>
          </w:tcPr>
          <w:p w14:paraId="32B9D41B">
            <w:pPr>
              <w:pStyle w:val="38"/>
              <w:spacing w:line="273"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H</w:t>
            </w:r>
            <w:r>
              <w:rPr>
                <w:rFonts w:ascii="Times New Roman" w:hAnsi="Times New Roman" w:eastAsia="Times New Roman" w:cs="Times New Roman"/>
                <w:sz w:val="14"/>
                <w:szCs w:val="14"/>
              </w:rPr>
              <w:t>2</w:t>
            </w:r>
            <w:r>
              <w:rPr>
                <w:rFonts w:ascii="Times New Roman" w:hAnsi="Times New Roman" w:eastAsia="Times New Roman" w:cs="Times New Roman"/>
                <w:sz w:val="22"/>
                <w:szCs w:val="22"/>
              </w:rPr>
              <w:t>S</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浓度（</w:t>
            </w:r>
            <w:r>
              <w:rPr>
                <w:rFonts w:ascii="Times New Roman" w:hAnsi="Times New Roman" w:eastAsia="Times New Roman" w:cs="Times New Roman"/>
                <w:sz w:val="22"/>
                <w:szCs w:val="22"/>
              </w:rPr>
              <w:t>mg/m</w:t>
            </w:r>
            <w:r>
              <w:rPr>
                <w:rFonts w:ascii="Times New Roman" w:hAnsi="Times New Roman" w:eastAsia="Times New Roman" w:cs="Times New Roman"/>
                <w:sz w:val="14"/>
                <w:szCs w:val="14"/>
              </w:rPr>
              <w:t>3</w:t>
            </w:r>
            <w:r>
              <w:rPr>
                <w:rFonts w:ascii="宋体" w:hAnsi="宋体" w:eastAsia="宋体" w:cs="宋体"/>
                <w:sz w:val="22"/>
                <w:szCs w:val="22"/>
              </w:rPr>
              <w:t>）</w:t>
            </w:r>
          </w:p>
        </w:tc>
      </w:tr>
      <w:tr w14:paraId="4541EEE8">
        <w:tblPrEx>
          <w:tblCellMar>
            <w:top w:w="0" w:type="dxa"/>
            <w:left w:w="0" w:type="dxa"/>
            <w:bottom w:w="0" w:type="dxa"/>
            <w:right w:w="0" w:type="dxa"/>
          </w:tblCellMar>
        </w:tblPrEx>
        <w:trPr>
          <w:trHeight w:val="266" w:hRule="exact"/>
        </w:trPr>
        <w:tc>
          <w:tcPr>
            <w:tcW w:w="3001" w:type="dxa"/>
            <w:tcBorders>
              <w:top w:val="single" w:color="000000" w:sz="6" w:space="0"/>
              <w:left w:val="single" w:color="000000" w:sz="12" w:space="0"/>
              <w:bottom w:val="single" w:color="000000" w:sz="6" w:space="0"/>
              <w:right w:val="single" w:color="000000" w:sz="6" w:space="0"/>
            </w:tcBorders>
          </w:tcPr>
          <w:p w14:paraId="28F35F76">
            <w:pPr>
              <w:pStyle w:val="38"/>
              <w:spacing w:line="252" w:lineRule="exact"/>
              <w:ind w:left="93" w:right="0"/>
              <w:jc w:val="left"/>
              <w:rPr>
                <w:rFonts w:ascii="Times New Roman" w:hAnsi="Times New Roman" w:eastAsia="Times New Roman" w:cs="Times New Roman"/>
                <w:sz w:val="22"/>
                <w:szCs w:val="22"/>
              </w:rPr>
            </w:pPr>
            <w:r>
              <w:rPr>
                <w:rFonts w:ascii="Times New Roman"/>
                <w:w w:val="100"/>
                <w:sz w:val="22"/>
              </w:rPr>
              <w:t>1</w:t>
            </w:r>
          </w:p>
        </w:tc>
        <w:tc>
          <w:tcPr>
            <w:tcW w:w="3000" w:type="dxa"/>
            <w:tcBorders>
              <w:top w:val="single" w:color="000000" w:sz="6" w:space="0"/>
              <w:left w:val="single" w:color="000000" w:sz="6" w:space="0"/>
              <w:bottom w:val="single" w:color="000000" w:sz="6" w:space="0"/>
              <w:right w:val="single" w:color="000000" w:sz="6" w:space="0"/>
            </w:tcBorders>
          </w:tcPr>
          <w:p w14:paraId="0FC89EDF">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0.1</w:t>
            </w:r>
          </w:p>
        </w:tc>
        <w:tc>
          <w:tcPr>
            <w:tcW w:w="3001" w:type="dxa"/>
            <w:tcBorders>
              <w:top w:val="single" w:color="000000" w:sz="6" w:space="0"/>
              <w:left w:val="single" w:color="000000" w:sz="6" w:space="0"/>
              <w:bottom w:val="single" w:color="000000" w:sz="6" w:space="0"/>
              <w:right w:val="single" w:color="000000" w:sz="12" w:space="0"/>
            </w:tcBorders>
          </w:tcPr>
          <w:p w14:paraId="60DF1CF9">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0.0005</w:t>
            </w:r>
          </w:p>
        </w:tc>
      </w:tr>
      <w:tr w14:paraId="573CE399">
        <w:tblPrEx>
          <w:tblCellMar>
            <w:top w:w="0" w:type="dxa"/>
            <w:left w:w="0" w:type="dxa"/>
            <w:bottom w:w="0" w:type="dxa"/>
            <w:right w:w="0" w:type="dxa"/>
          </w:tblCellMar>
        </w:tblPrEx>
        <w:trPr>
          <w:trHeight w:val="269" w:hRule="exact"/>
        </w:trPr>
        <w:tc>
          <w:tcPr>
            <w:tcW w:w="3001" w:type="dxa"/>
            <w:tcBorders>
              <w:top w:val="single" w:color="000000" w:sz="6" w:space="0"/>
              <w:left w:val="single" w:color="000000" w:sz="12" w:space="0"/>
              <w:bottom w:val="single" w:color="000000" w:sz="6" w:space="0"/>
              <w:right w:val="single" w:color="000000" w:sz="6" w:space="0"/>
            </w:tcBorders>
          </w:tcPr>
          <w:p w14:paraId="0521762B">
            <w:pPr>
              <w:pStyle w:val="38"/>
              <w:spacing w:before="1"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3000" w:type="dxa"/>
            <w:tcBorders>
              <w:top w:val="single" w:color="000000" w:sz="6" w:space="0"/>
              <w:left w:val="single" w:color="000000" w:sz="6" w:space="0"/>
              <w:bottom w:val="single" w:color="000000" w:sz="6" w:space="0"/>
              <w:right w:val="single" w:color="000000" w:sz="6" w:space="0"/>
            </w:tcBorders>
          </w:tcPr>
          <w:p w14:paraId="1E794DF0">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0.5</w:t>
            </w:r>
          </w:p>
        </w:tc>
        <w:tc>
          <w:tcPr>
            <w:tcW w:w="3001" w:type="dxa"/>
            <w:tcBorders>
              <w:top w:val="single" w:color="000000" w:sz="6" w:space="0"/>
              <w:left w:val="single" w:color="000000" w:sz="6" w:space="0"/>
              <w:bottom w:val="single" w:color="000000" w:sz="6" w:space="0"/>
              <w:right w:val="single" w:color="000000" w:sz="12" w:space="0"/>
            </w:tcBorders>
          </w:tcPr>
          <w:p w14:paraId="4503F7E0">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0.006</w:t>
            </w:r>
          </w:p>
        </w:tc>
      </w:tr>
      <w:tr w14:paraId="623C5B2D">
        <w:tblPrEx>
          <w:tblCellMar>
            <w:top w:w="0" w:type="dxa"/>
            <w:left w:w="0" w:type="dxa"/>
            <w:bottom w:w="0" w:type="dxa"/>
            <w:right w:w="0" w:type="dxa"/>
          </w:tblCellMar>
        </w:tblPrEx>
        <w:trPr>
          <w:trHeight w:val="269" w:hRule="exact"/>
        </w:trPr>
        <w:tc>
          <w:tcPr>
            <w:tcW w:w="3001" w:type="dxa"/>
            <w:tcBorders>
              <w:top w:val="single" w:color="000000" w:sz="6" w:space="0"/>
              <w:left w:val="single" w:color="000000" w:sz="12" w:space="0"/>
              <w:bottom w:val="single" w:color="000000" w:sz="6" w:space="0"/>
              <w:right w:val="single" w:color="000000" w:sz="6" w:space="0"/>
            </w:tcBorders>
          </w:tcPr>
          <w:p w14:paraId="24E15506">
            <w:pPr>
              <w:pStyle w:val="38"/>
              <w:spacing w:line="252" w:lineRule="exact"/>
              <w:ind w:left="93" w:right="0"/>
              <w:jc w:val="left"/>
              <w:rPr>
                <w:rFonts w:ascii="Times New Roman" w:hAnsi="Times New Roman" w:eastAsia="Times New Roman" w:cs="Times New Roman"/>
                <w:sz w:val="22"/>
                <w:szCs w:val="22"/>
              </w:rPr>
            </w:pPr>
            <w:r>
              <w:rPr>
                <w:rFonts w:ascii="Times New Roman"/>
                <w:sz w:val="22"/>
              </w:rPr>
              <w:t>2.5</w:t>
            </w:r>
          </w:p>
        </w:tc>
        <w:tc>
          <w:tcPr>
            <w:tcW w:w="3000" w:type="dxa"/>
            <w:tcBorders>
              <w:top w:val="single" w:color="000000" w:sz="6" w:space="0"/>
              <w:left w:val="single" w:color="000000" w:sz="6" w:space="0"/>
              <w:bottom w:val="single" w:color="000000" w:sz="6" w:space="0"/>
              <w:right w:val="single" w:color="000000" w:sz="6" w:space="0"/>
            </w:tcBorders>
          </w:tcPr>
          <w:p w14:paraId="57911266">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1.0</w:t>
            </w:r>
          </w:p>
        </w:tc>
        <w:tc>
          <w:tcPr>
            <w:tcW w:w="3001" w:type="dxa"/>
            <w:tcBorders>
              <w:top w:val="single" w:color="000000" w:sz="6" w:space="0"/>
              <w:left w:val="single" w:color="000000" w:sz="6" w:space="0"/>
              <w:bottom w:val="single" w:color="000000" w:sz="6" w:space="0"/>
              <w:right w:val="single" w:color="000000" w:sz="12" w:space="0"/>
            </w:tcBorders>
          </w:tcPr>
          <w:p w14:paraId="5FA3D121">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0.02</w:t>
            </w:r>
          </w:p>
        </w:tc>
      </w:tr>
      <w:tr w14:paraId="443ADA20">
        <w:tblPrEx>
          <w:tblCellMar>
            <w:top w:w="0" w:type="dxa"/>
            <w:left w:w="0" w:type="dxa"/>
            <w:bottom w:w="0" w:type="dxa"/>
            <w:right w:w="0" w:type="dxa"/>
          </w:tblCellMar>
        </w:tblPrEx>
        <w:trPr>
          <w:trHeight w:val="266" w:hRule="exact"/>
        </w:trPr>
        <w:tc>
          <w:tcPr>
            <w:tcW w:w="3001" w:type="dxa"/>
            <w:tcBorders>
              <w:top w:val="single" w:color="000000" w:sz="6" w:space="0"/>
              <w:left w:val="single" w:color="000000" w:sz="12" w:space="0"/>
              <w:bottom w:val="single" w:color="000000" w:sz="6" w:space="0"/>
              <w:right w:val="single" w:color="000000" w:sz="6" w:space="0"/>
            </w:tcBorders>
          </w:tcPr>
          <w:p w14:paraId="3789DB41">
            <w:pPr>
              <w:pStyle w:val="38"/>
              <w:spacing w:line="252" w:lineRule="exact"/>
              <w:ind w:left="93" w:right="0"/>
              <w:jc w:val="left"/>
              <w:rPr>
                <w:rFonts w:ascii="Times New Roman" w:hAnsi="Times New Roman" w:eastAsia="Times New Roman" w:cs="Times New Roman"/>
                <w:sz w:val="22"/>
                <w:szCs w:val="22"/>
              </w:rPr>
            </w:pPr>
            <w:r>
              <w:rPr>
                <w:rFonts w:ascii="Times New Roman"/>
                <w:w w:val="100"/>
                <w:sz w:val="22"/>
              </w:rPr>
              <w:t>3</w:t>
            </w:r>
          </w:p>
        </w:tc>
        <w:tc>
          <w:tcPr>
            <w:tcW w:w="3000" w:type="dxa"/>
            <w:tcBorders>
              <w:top w:val="single" w:color="000000" w:sz="6" w:space="0"/>
              <w:left w:val="single" w:color="000000" w:sz="6" w:space="0"/>
              <w:bottom w:val="single" w:color="000000" w:sz="6" w:space="0"/>
              <w:right w:val="single" w:color="000000" w:sz="6" w:space="0"/>
            </w:tcBorders>
          </w:tcPr>
          <w:p w14:paraId="75120352">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2</w:t>
            </w:r>
          </w:p>
        </w:tc>
        <w:tc>
          <w:tcPr>
            <w:tcW w:w="3001" w:type="dxa"/>
            <w:tcBorders>
              <w:top w:val="single" w:color="000000" w:sz="6" w:space="0"/>
              <w:left w:val="single" w:color="000000" w:sz="6" w:space="0"/>
              <w:bottom w:val="single" w:color="000000" w:sz="6" w:space="0"/>
              <w:right w:val="single" w:color="000000" w:sz="12" w:space="0"/>
            </w:tcBorders>
          </w:tcPr>
          <w:p w14:paraId="06DAB030">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0.06</w:t>
            </w:r>
          </w:p>
        </w:tc>
      </w:tr>
      <w:tr w14:paraId="4592C947">
        <w:tblPrEx>
          <w:tblCellMar>
            <w:top w:w="0" w:type="dxa"/>
            <w:left w:w="0" w:type="dxa"/>
            <w:bottom w:w="0" w:type="dxa"/>
            <w:right w:w="0" w:type="dxa"/>
          </w:tblCellMar>
        </w:tblPrEx>
        <w:trPr>
          <w:trHeight w:val="269" w:hRule="exact"/>
        </w:trPr>
        <w:tc>
          <w:tcPr>
            <w:tcW w:w="3001" w:type="dxa"/>
            <w:tcBorders>
              <w:top w:val="single" w:color="000000" w:sz="6" w:space="0"/>
              <w:left w:val="single" w:color="000000" w:sz="12" w:space="0"/>
              <w:bottom w:val="single" w:color="000000" w:sz="6" w:space="0"/>
              <w:right w:val="single" w:color="000000" w:sz="6" w:space="0"/>
            </w:tcBorders>
          </w:tcPr>
          <w:p w14:paraId="416E7F40">
            <w:pPr>
              <w:pStyle w:val="38"/>
              <w:spacing w:before="1" w:line="240" w:lineRule="auto"/>
              <w:ind w:left="93" w:right="0"/>
              <w:jc w:val="left"/>
              <w:rPr>
                <w:rFonts w:ascii="Times New Roman" w:hAnsi="Times New Roman" w:eastAsia="Times New Roman" w:cs="Times New Roman"/>
                <w:sz w:val="22"/>
                <w:szCs w:val="22"/>
              </w:rPr>
            </w:pPr>
            <w:r>
              <w:rPr>
                <w:rFonts w:ascii="Times New Roman"/>
                <w:sz w:val="22"/>
              </w:rPr>
              <w:t>3.5</w:t>
            </w:r>
          </w:p>
        </w:tc>
        <w:tc>
          <w:tcPr>
            <w:tcW w:w="3000" w:type="dxa"/>
            <w:tcBorders>
              <w:top w:val="single" w:color="000000" w:sz="6" w:space="0"/>
              <w:left w:val="single" w:color="000000" w:sz="6" w:space="0"/>
              <w:bottom w:val="single" w:color="000000" w:sz="6" w:space="0"/>
              <w:right w:val="single" w:color="000000" w:sz="6" w:space="0"/>
            </w:tcBorders>
          </w:tcPr>
          <w:p w14:paraId="72C869ED">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3001" w:type="dxa"/>
            <w:tcBorders>
              <w:top w:val="single" w:color="000000" w:sz="6" w:space="0"/>
              <w:left w:val="single" w:color="000000" w:sz="6" w:space="0"/>
              <w:bottom w:val="single" w:color="000000" w:sz="6" w:space="0"/>
              <w:right w:val="single" w:color="000000" w:sz="12" w:space="0"/>
            </w:tcBorders>
          </w:tcPr>
          <w:p w14:paraId="135772EB">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0.2</w:t>
            </w:r>
          </w:p>
        </w:tc>
      </w:tr>
      <w:tr w14:paraId="3DE88E2A">
        <w:tblPrEx>
          <w:tblCellMar>
            <w:top w:w="0" w:type="dxa"/>
            <w:left w:w="0" w:type="dxa"/>
            <w:bottom w:w="0" w:type="dxa"/>
            <w:right w:w="0" w:type="dxa"/>
          </w:tblCellMar>
        </w:tblPrEx>
        <w:trPr>
          <w:trHeight w:val="269" w:hRule="exact"/>
        </w:trPr>
        <w:tc>
          <w:tcPr>
            <w:tcW w:w="3001" w:type="dxa"/>
            <w:tcBorders>
              <w:top w:val="single" w:color="000000" w:sz="6" w:space="0"/>
              <w:left w:val="single" w:color="000000" w:sz="12" w:space="0"/>
              <w:bottom w:val="single" w:color="000000" w:sz="6" w:space="0"/>
              <w:right w:val="single" w:color="000000" w:sz="6" w:space="0"/>
            </w:tcBorders>
          </w:tcPr>
          <w:p w14:paraId="7DD5A3AE">
            <w:pPr>
              <w:pStyle w:val="38"/>
              <w:spacing w:line="252" w:lineRule="exact"/>
              <w:ind w:left="93" w:right="0"/>
              <w:jc w:val="left"/>
              <w:rPr>
                <w:rFonts w:ascii="Times New Roman" w:hAnsi="Times New Roman" w:eastAsia="Times New Roman" w:cs="Times New Roman"/>
                <w:sz w:val="22"/>
                <w:szCs w:val="22"/>
              </w:rPr>
            </w:pPr>
            <w:r>
              <w:rPr>
                <w:rFonts w:ascii="Times New Roman"/>
                <w:w w:val="100"/>
                <w:sz w:val="22"/>
              </w:rPr>
              <w:t>4</w:t>
            </w:r>
          </w:p>
        </w:tc>
        <w:tc>
          <w:tcPr>
            <w:tcW w:w="3000" w:type="dxa"/>
            <w:tcBorders>
              <w:top w:val="single" w:color="000000" w:sz="6" w:space="0"/>
              <w:left w:val="single" w:color="000000" w:sz="6" w:space="0"/>
              <w:bottom w:val="single" w:color="000000" w:sz="6" w:space="0"/>
              <w:right w:val="single" w:color="000000" w:sz="6" w:space="0"/>
            </w:tcBorders>
          </w:tcPr>
          <w:p w14:paraId="3C9FD1AA">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10</w:t>
            </w:r>
          </w:p>
        </w:tc>
        <w:tc>
          <w:tcPr>
            <w:tcW w:w="3001" w:type="dxa"/>
            <w:tcBorders>
              <w:top w:val="single" w:color="000000" w:sz="6" w:space="0"/>
              <w:left w:val="single" w:color="000000" w:sz="6" w:space="0"/>
              <w:bottom w:val="single" w:color="000000" w:sz="6" w:space="0"/>
              <w:right w:val="single" w:color="000000" w:sz="12" w:space="0"/>
            </w:tcBorders>
          </w:tcPr>
          <w:p w14:paraId="554A48C0">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0.7</w:t>
            </w:r>
          </w:p>
        </w:tc>
      </w:tr>
      <w:tr w14:paraId="3D47EE84">
        <w:tblPrEx>
          <w:tblCellMar>
            <w:top w:w="0" w:type="dxa"/>
            <w:left w:w="0" w:type="dxa"/>
            <w:bottom w:w="0" w:type="dxa"/>
            <w:right w:w="0" w:type="dxa"/>
          </w:tblCellMar>
        </w:tblPrEx>
        <w:trPr>
          <w:trHeight w:val="266" w:hRule="exact"/>
        </w:trPr>
        <w:tc>
          <w:tcPr>
            <w:tcW w:w="3001" w:type="dxa"/>
            <w:tcBorders>
              <w:top w:val="single" w:color="000000" w:sz="6" w:space="0"/>
              <w:left w:val="single" w:color="000000" w:sz="12" w:space="0"/>
              <w:bottom w:val="single" w:color="000000" w:sz="6" w:space="0"/>
              <w:right w:val="single" w:color="000000" w:sz="6" w:space="0"/>
            </w:tcBorders>
          </w:tcPr>
          <w:p w14:paraId="127D08D1">
            <w:pPr>
              <w:pStyle w:val="38"/>
              <w:spacing w:line="252" w:lineRule="exact"/>
              <w:ind w:left="93" w:right="0"/>
              <w:jc w:val="left"/>
              <w:rPr>
                <w:rFonts w:ascii="Times New Roman" w:hAnsi="Times New Roman" w:eastAsia="Times New Roman" w:cs="Times New Roman"/>
                <w:sz w:val="22"/>
                <w:szCs w:val="22"/>
              </w:rPr>
            </w:pPr>
            <w:r>
              <w:rPr>
                <w:rFonts w:ascii="Times New Roman"/>
                <w:w w:val="100"/>
                <w:sz w:val="22"/>
              </w:rPr>
              <w:t>5</w:t>
            </w:r>
          </w:p>
        </w:tc>
        <w:tc>
          <w:tcPr>
            <w:tcW w:w="3000" w:type="dxa"/>
            <w:tcBorders>
              <w:top w:val="single" w:color="000000" w:sz="6" w:space="0"/>
              <w:left w:val="single" w:color="000000" w:sz="6" w:space="0"/>
              <w:bottom w:val="single" w:color="000000" w:sz="6" w:space="0"/>
              <w:right w:val="single" w:color="000000" w:sz="6" w:space="0"/>
            </w:tcBorders>
          </w:tcPr>
          <w:p w14:paraId="2FBCE6BD">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40</w:t>
            </w:r>
          </w:p>
        </w:tc>
        <w:tc>
          <w:tcPr>
            <w:tcW w:w="3001" w:type="dxa"/>
            <w:tcBorders>
              <w:top w:val="single" w:color="000000" w:sz="6" w:space="0"/>
              <w:left w:val="single" w:color="000000" w:sz="6" w:space="0"/>
              <w:bottom w:val="single" w:color="000000" w:sz="6" w:space="0"/>
              <w:right w:val="single" w:color="000000" w:sz="12" w:space="0"/>
            </w:tcBorders>
          </w:tcPr>
          <w:p w14:paraId="6DDCA0B9">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8</w:t>
            </w:r>
          </w:p>
        </w:tc>
      </w:tr>
      <w:tr w14:paraId="44D21D17">
        <w:trPr>
          <w:trHeight w:val="307" w:hRule="exact"/>
        </w:trPr>
        <w:tc>
          <w:tcPr>
            <w:tcW w:w="3001" w:type="dxa"/>
            <w:tcBorders>
              <w:top w:val="single" w:color="000000" w:sz="6" w:space="0"/>
              <w:left w:val="single" w:color="000000" w:sz="12" w:space="0"/>
              <w:bottom w:val="single" w:color="000000" w:sz="12" w:space="0"/>
              <w:right w:val="single" w:color="000000" w:sz="6" w:space="0"/>
            </w:tcBorders>
          </w:tcPr>
          <w:p w14:paraId="5BA6C2C4">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臭气特征</w:t>
            </w:r>
          </w:p>
        </w:tc>
        <w:tc>
          <w:tcPr>
            <w:tcW w:w="3000" w:type="dxa"/>
            <w:tcBorders>
              <w:top w:val="single" w:color="000000" w:sz="6" w:space="0"/>
              <w:left w:val="single" w:color="000000" w:sz="6" w:space="0"/>
              <w:bottom w:val="single" w:color="000000" w:sz="12" w:space="0"/>
              <w:right w:val="single" w:color="000000" w:sz="6" w:space="0"/>
            </w:tcBorders>
          </w:tcPr>
          <w:p w14:paraId="58DD2EDB">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刺激臭</w:t>
            </w:r>
          </w:p>
        </w:tc>
        <w:tc>
          <w:tcPr>
            <w:tcW w:w="3001" w:type="dxa"/>
            <w:tcBorders>
              <w:top w:val="single" w:color="000000" w:sz="6" w:space="0"/>
              <w:left w:val="single" w:color="000000" w:sz="6" w:space="0"/>
              <w:bottom w:val="single" w:color="000000" w:sz="12" w:space="0"/>
              <w:right w:val="single" w:color="000000" w:sz="12" w:space="0"/>
            </w:tcBorders>
          </w:tcPr>
          <w:p w14:paraId="39F10F3A">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鸡蛋臭</w:t>
            </w:r>
          </w:p>
        </w:tc>
      </w:tr>
    </w:tbl>
    <w:p w14:paraId="201F742F">
      <w:pPr>
        <w:pStyle w:val="14"/>
        <w:spacing w:before="26" w:line="240" w:lineRule="auto"/>
        <w:ind w:left="638" w:right="354"/>
        <w:jc w:val="left"/>
      </w:pPr>
      <w:r>
        <w:t>①</w:t>
      </w:r>
      <w:r>
        <w:rPr>
          <w:spacing w:val="-1"/>
        </w:rPr>
        <w:t xml:space="preserve"> </w:t>
      </w:r>
      <w:r>
        <w:t>待宰间恶臭</w:t>
      </w:r>
    </w:p>
    <w:p w14:paraId="6351EC57">
      <w:pPr>
        <w:pStyle w:val="14"/>
        <w:spacing w:before="185" w:line="360" w:lineRule="auto"/>
        <w:ind w:right="145" w:firstLine="480"/>
        <w:jc w:val="both"/>
      </w:pPr>
      <w:r>
        <w:t>项目厂区内设置牛待圈</w:t>
      </w:r>
      <w:r>
        <w:rPr>
          <w:spacing w:val="-48"/>
        </w:rPr>
        <w:t xml:space="preserve"> </w:t>
      </w:r>
      <w:r>
        <w:rPr>
          <w:rFonts w:ascii="Times New Roman" w:hAnsi="Times New Roman" w:eastAsia="Times New Roman" w:cs="Times New Roman"/>
        </w:rPr>
        <w:t>1</w:t>
      </w:r>
      <w:r>
        <w:rPr>
          <w:rFonts w:ascii="Times New Roman" w:hAnsi="Times New Roman" w:eastAsia="Times New Roman" w:cs="Times New Roman"/>
          <w:spacing w:val="-3"/>
        </w:rPr>
        <w:t xml:space="preserve"> </w:t>
      </w:r>
      <w:r>
        <w:t>个，羊待宰圈</w:t>
      </w:r>
      <w:r>
        <w:rPr>
          <w:spacing w:val="-48"/>
        </w:rPr>
        <w:t xml:space="preserve"> </w:t>
      </w:r>
      <w:r>
        <w:rPr>
          <w:rFonts w:ascii="Times New Roman" w:hAnsi="Times New Roman" w:eastAsia="Times New Roman" w:cs="Times New Roman"/>
        </w:rPr>
        <w:t>1</w:t>
      </w:r>
      <w:r>
        <w:rPr>
          <w:rFonts w:ascii="Times New Roman" w:hAnsi="Times New Roman" w:eastAsia="Times New Roman" w:cs="Times New Roman"/>
          <w:spacing w:val="-3"/>
        </w:rPr>
        <w:t xml:space="preserve"> </w:t>
      </w:r>
      <w:r>
        <w:t>个，根据本项目物料平衡图核算本项目 牛粪产生总量为</w:t>
      </w:r>
      <w:r>
        <w:rPr>
          <w:spacing w:val="-62"/>
        </w:rPr>
        <w:t xml:space="preserve"> </w:t>
      </w:r>
      <w:r>
        <w:rPr>
          <w:rFonts w:ascii="Times New Roman" w:hAnsi="Times New Roman" w:eastAsia="Times New Roman" w:cs="Times New Roman"/>
        </w:rPr>
        <w:t>217.6t/a</w:t>
      </w:r>
      <w:r>
        <w:t>，羊粪产生量总计为</w:t>
      </w:r>
      <w:r>
        <w:rPr>
          <w:spacing w:val="-61"/>
        </w:rPr>
        <w:t xml:space="preserve"> </w:t>
      </w:r>
      <w:r>
        <w:rPr>
          <w:rFonts w:ascii="Times New Roman" w:hAnsi="Times New Roman" w:eastAsia="Times New Roman" w:cs="Times New Roman"/>
        </w:rPr>
        <w:t>744t/a</w:t>
      </w:r>
      <w:r>
        <w:t>。</w:t>
      </w:r>
    </w:p>
    <w:p w14:paraId="66490BAC">
      <w:pPr>
        <w:pStyle w:val="14"/>
        <w:spacing w:before="36" w:line="360" w:lineRule="auto"/>
        <w:ind w:right="142" w:firstLine="480"/>
        <w:jc w:val="both"/>
      </w:pPr>
      <w:r>
        <w:t>牲畜类粪便中含氮量为</w:t>
      </w:r>
      <w:r>
        <w:rPr>
          <w:spacing w:val="-33"/>
        </w:rPr>
        <w:t xml:space="preserve"> </w:t>
      </w:r>
      <w:r>
        <w:rPr>
          <w:rFonts w:ascii="Times New Roman" w:hAnsi="Times New Roman" w:eastAsia="Times New Roman" w:cs="Times New Roman"/>
        </w:rPr>
        <w:t>8kg/t</w:t>
      </w:r>
      <w:r>
        <w:t>，牲畜类便中总固体量取</w:t>
      </w:r>
      <w:r>
        <w:rPr>
          <w:spacing w:val="-32"/>
        </w:rPr>
        <w:t xml:space="preserve"> </w:t>
      </w:r>
      <w:r>
        <w:rPr>
          <w:rFonts w:ascii="Times New Roman" w:hAnsi="Times New Roman" w:eastAsia="Times New Roman" w:cs="Times New Roman"/>
        </w:rPr>
        <w:t>10%</w:t>
      </w:r>
      <w:r>
        <w:t>，其中含硫量</w:t>
      </w:r>
      <w:r>
        <w:rPr>
          <w:spacing w:val="-33"/>
        </w:rPr>
        <w:t xml:space="preserve"> </w:t>
      </w:r>
      <w:r>
        <w:rPr>
          <w:rFonts w:ascii="Times New Roman" w:hAnsi="Times New Roman" w:eastAsia="Times New Roman" w:cs="Times New Roman"/>
        </w:rPr>
        <w:t>0.2%</w:t>
      </w:r>
      <w:r>
        <w:t>， 则待宰生圈总氮产生量为</w:t>
      </w:r>
      <w:r>
        <w:rPr>
          <w:spacing w:val="-51"/>
        </w:rPr>
        <w:t xml:space="preserve"> </w:t>
      </w:r>
      <w:r>
        <w:rPr>
          <w:rFonts w:ascii="Times New Roman" w:hAnsi="Times New Roman" w:eastAsia="Times New Roman" w:cs="Times New Roman"/>
        </w:rPr>
        <w:t>0.739t/a</w:t>
      </w:r>
      <w:r>
        <w:t>，总硫</w:t>
      </w:r>
      <w:r>
        <w:rPr>
          <w:spacing w:val="-51"/>
        </w:rPr>
        <w:t xml:space="preserve"> </w:t>
      </w:r>
      <w:r>
        <w:rPr>
          <w:rFonts w:ascii="Times New Roman" w:hAnsi="Times New Roman" w:eastAsia="Times New Roman" w:cs="Times New Roman"/>
        </w:rPr>
        <w:t>0.185t/a</w:t>
      </w:r>
      <w:r>
        <w:t xml:space="preserve">。若饲料选取合理、圈舍管理得当时 </w:t>
      </w:r>
      <w:r>
        <w:rPr>
          <w:position w:val="2"/>
        </w:rPr>
        <w:t>预计项目总氮、总硫转化成</w:t>
      </w:r>
      <w:r>
        <w:rPr>
          <w:spacing w:val="-76"/>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25"/>
          <w:position w:val="2"/>
        </w:rPr>
        <w:t xml:space="preserve"> </w:t>
      </w:r>
      <w:r>
        <w:rPr>
          <w:position w:val="2"/>
        </w:rPr>
        <w:t>量不大于</w:t>
      </w:r>
      <w:r>
        <w:rPr>
          <w:spacing w:val="-76"/>
          <w:position w:val="2"/>
        </w:rPr>
        <w:t xml:space="preserve"> </w:t>
      </w:r>
      <w:r>
        <w:rPr>
          <w:rFonts w:ascii="Times New Roman" w:hAnsi="Times New Roman" w:eastAsia="Times New Roman" w:cs="Times New Roman"/>
          <w:position w:val="2"/>
        </w:rPr>
        <w:t>10%</w:t>
      </w:r>
      <w:r>
        <w:rPr>
          <w:position w:val="2"/>
        </w:rPr>
        <w:t>，本项目取</w:t>
      </w:r>
      <w:r>
        <w:rPr>
          <w:spacing w:val="-76"/>
          <w:position w:val="2"/>
        </w:rPr>
        <w:t xml:space="preserve"> </w:t>
      </w:r>
      <w:r>
        <w:rPr>
          <w:rFonts w:ascii="Times New Roman" w:hAnsi="Times New Roman" w:eastAsia="Times New Roman" w:cs="Times New Roman"/>
          <w:position w:val="2"/>
        </w:rPr>
        <w:t>10%,</w:t>
      </w:r>
      <w:r>
        <w:rPr>
          <w:position w:val="2"/>
        </w:rPr>
        <w:t>则待宰圈</w:t>
      </w:r>
      <w:r>
        <w:rPr>
          <w:spacing w:val="-77"/>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spacing w:val="-16"/>
          <w:sz w:val="16"/>
          <w:szCs w:val="16"/>
        </w:rPr>
        <w:t xml:space="preserve"> </w:t>
      </w:r>
      <w:r>
        <w:rPr>
          <w:position w:val="2"/>
        </w:rPr>
        <w:t>产 生量为</w:t>
      </w:r>
      <w:r>
        <w:rPr>
          <w:spacing w:val="-62"/>
          <w:position w:val="2"/>
        </w:rPr>
        <w:t xml:space="preserve"> </w:t>
      </w:r>
      <w:r>
        <w:rPr>
          <w:rFonts w:ascii="Times New Roman" w:hAnsi="Times New Roman" w:eastAsia="Times New Roman" w:cs="Times New Roman"/>
          <w:position w:val="2"/>
        </w:rPr>
        <w:t>0.0898t/a</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5"/>
          <w:position w:val="2"/>
        </w:rPr>
        <w:t xml:space="preserve"> </w:t>
      </w:r>
      <w:r>
        <w:rPr>
          <w:position w:val="2"/>
        </w:rPr>
        <w:t>产生量</w:t>
      </w:r>
      <w:r>
        <w:rPr>
          <w:spacing w:val="-61"/>
          <w:position w:val="2"/>
        </w:rPr>
        <w:t xml:space="preserve"> </w:t>
      </w:r>
      <w:r>
        <w:rPr>
          <w:rFonts w:ascii="Times New Roman" w:hAnsi="Times New Roman" w:eastAsia="Times New Roman" w:cs="Times New Roman"/>
          <w:position w:val="2"/>
        </w:rPr>
        <w:t>0.0196t/a</w:t>
      </w:r>
      <w:r>
        <w:rPr>
          <w:position w:val="2"/>
        </w:rPr>
        <w:t>。</w:t>
      </w:r>
    </w:p>
    <w:p w14:paraId="71C06CFE">
      <w:pPr>
        <w:pStyle w:val="14"/>
        <w:spacing w:before="31" w:line="240" w:lineRule="auto"/>
        <w:ind w:left="638" w:right="144"/>
        <w:jc w:val="left"/>
      </w:pPr>
      <w:r>
        <w:t>根据《排污许可证申请与核发技术规范</w:t>
      </w:r>
      <w:r>
        <w:rPr>
          <w:spacing w:val="-47"/>
        </w:rPr>
        <w:t xml:space="preserve"> </w:t>
      </w:r>
      <w:r>
        <w:rPr>
          <w:spacing w:val="-7"/>
        </w:rPr>
        <w:t>农副食品加工工业</w:t>
      </w:r>
      <w:r>
        <w:rPr>
          <w:rFonts w:ascii="Times New Roman" w:hAnsi="Times New Roman" w:eastAsia="Times New Roman" w:cs="Times New Roman"/>
          <w:spacing w:val="-7"/>
        </w:rPr>
        <w:t>--</w:t>
      </w:r>
      <w:r>
        <w:rPr>
          <w:spacing w:val="-7"/>
        </w:rPr>
        <w:t>屠宰及肉类加工》、</w:t>
      </w:r>
    </w:p>
    <w:p w14:paraId="42F34198">
      <w:pPr>
        <w:pStyle w:val="14"/>
        <w:spacing w:before="167" w:line="372" w:lineRule="auto"/>
        <w:ind w:right="354"/>
        <w:jc w:val="left"/>
      </w:pPr>
      <w:r>
        <w:rPr>
          <w:spacing w:val="-4"/>
        </w:rPr>
        <w:t>《屠宰及肉类加工业污染防治可行技术指南》，本项目选用干清粪</w:t>
      </w:r>
      <w:r>
        <w:rPr>
          <w:rFonts w:ascii="Times New Roman" w:hAnsi="Times New Roman" w:eastAsia="Times New Roman" w:cs="Times New Roman"/>
          <w:spacing w:val="-4"/>
        </w:rPr>
        <w:t>+</w:t>
      </w:r>
      <w:r>
        <w:rPr>
          <w:spacing w:val="-4"/>
        </w:rPr>
        <w:t>化学除臭技术，</w:t>
      </w:r>
      <w:r>
        <w:rPr>
          <w:spacing w:val="-92"/>
        </w:rPr>
        <w:t xml:space="preserve"> </w:t>
      </w:r>
      <w:r>
        <w:t>该方法适用于待宰圈产生的恶臭处理。化学除臭药剂一般采用植物提取剂，浓度 约为</w:t>
      </w:r>
      <w:r>
        <w:rPr>
          <w:spacing w:val="-61"/>
        </w:rPr>
        <w:t xml:space="preserve"> </w:t>
      </w:r>
      <w:r>
        <w:rPr>
          <w:rFonts w:ascii="Times New Roman" w:hAnsi="Times New Roman" w:eastAsia="Times New Roman" w:cs="Times New Roman"/>
        </w:rPr>
        <w:t>1%</w:t>
      </w:r>
      <w:r>
        <w:t>左右，恶臭去除效率约为</w:t>
      </w:r>
      <w:r>
        <w:rPr>
          <w:spacing w:val="-61"/>
        </w:rPr>
        <w:t xml:space="preserve"> </w:t>
      </w:r>
      <w:r>
        <w:rPr>
          <w:rFonts w:ascii="Times New Roman" w:hAnsi="Times New Roman" w:eastAsia="Times New Roman" w:cs="Times New Roman"/>
        </w:rPr>
        <w:t>65%~90%</w:t>
      </w:r>
      <w:r>
        <w:t>。</w:t>
      </w:r>
    </w:p>
    <w:p w14:paraId="7D6CD377">
      <w:pPr>
        <w:pStyle w:val="14"/>
        <w:spacing w:before="20" w:line="362" w:lineRule="auto"/>
        <w:ind w:right="354" w:firstLine="480"/>
        <w:jc w:val="left"/>
      </w:pPr>
      <w:r>
        <w:t>评价要求：建设单位安排专人每</w:t>
      </w:r>
      <w:r>
        <w:rPr>
          <w:spacing w:val="-60"/>
        </w:rPr>
        <w:t xml:space="preserve"> </w:t>
      </w:r>
      <w:r>
        <w:rPr>
          <w:rFonts w:ascii="Times New Roman" w:hAnsi="Times New Roman" w:eastAsia="Times New Roman" w:cs="Times New Roman"/>
        </w:rPr>
        <w:t xml:space="preserve">8 </w:t>
      </w:r>
      <w:r>
        <w:t>小时清粪一次并清洗地面，使用化学除臭剂 除臭，每天喷洒</w:t>
      </w:r>
      <w:r>
        <w:rPr>
          <w:spacing w:val="-62"/>
        </w:rPr>
        <w:t xml:space="preserve"> </w:t>
      </w:r>
      <w:r>
        <w:rPr>
          <w:rFonts w:ascii="Times New Roman" w:hAnsi="Times New Roman" w:eastAsia="Times New Roman" w:cs="Times New Roman"/>
        </w:rPr>
        <w:t>6</w:t>
      </w:r>
      <w:r>
        <w:rPr>
          <w:rFonts w:ascii="Times New Roman" w:hAnsi="Times New Roman" w:eastAsia="Times New Roman" w:cs="Times New Roman"/>
          <w:spacing w:val="-1"/>
        </w:rPr>
        <w:t xml:space="preserve"> </w:t>
      </w:r>
      <w:r>
        <w:t>次化学除臭剂，</w:t>
      </w:r>
      <w:r>
        <w:rPr>
          <w:spacing w:val="-61"/>
        </w:rPr>
        <w:t xml:space="preserve"> </w:t>
      </w:r>
      <w:r>
        <w:rPr>
          <w:rFonts w:ascii="Times New Roman" w:hAnsi="Times New Roman" w:eastAsia="Times New Roman" w:cs="Times New Roman"/>
        </w:rPr>
        <w:t>24h</w:t>
      </w:r>
      <w:r>
        <w:rPr>
          <w:rFonts w:ascii="Times New Roman" w:hAnsi="Times New Roman" w:eastAsia="Times New Roman" w:cs="Times New Roman"/>
          <w:spacing w:val="-1"/>
        </w:rPr>
        <w:t xml:space="preserve"> </w:t>
      </w:r>
      <w:r>
        <w:t>进行。恶臭经上述措施治理后可减少</w:t>
      </w:r>
      <w:r>
        <w:rPr>
          <w:spacing w:val="-61"/>
        </w:rPr>
        <w:t xml:space="preserve"> </w:t>
      </w:r>
      <w:r>
        <w:rPr>
          <w:rFonts w:ascii="Times New Roman" w:hAnsi="Times New Roman" w:eastAsia="Times New Roman" w:cs="Times New Roman"/>
        </w:rPr>
        <w:t>80%</w:t>
      </w:r>
      <w:r>
        <w:t>。</w:t>
      </w:r>
    </w:p>
    <w:p w14:paraId="32ADB5D5">
      <w:pPr>
        <w:pStyle w:val="14"/>
        <w:spacing w:before="20" w:line="362" w:lineRule="auto"/>
        <w:ind w:right="354" w:firstLine="480"/>
        <w:jc w:val="left"/>
        <w:rPr>
          <w:rFonts w:ascii="宋体" w:hAnsi="宋体" w:eastAsia="宋体"/>
        </w:rPr>
      </w:pPr>
      <w:r>
        <w:rPr>
          <w:rFonts w:ascii="宋体" w:hAnsi="宋体" w:eastAsia="宋体"/>
        </w:rPr>
        <w:t>② 屠宰车间恶臭 屠宰车间内许多作业都要使用热水或冷水，地面上容易积有大量冷热水，所以空气湿度很高，室温各处相差悬殊。由于工作场所很大，而且通常又无隔墙,因而空气 流动量相当大。肉牛的血、肠胃内容物和粪尿等的臭气混杂在一起，产生刺鼻的腥臭 味，并扩散至整个厂区及周围地区。如果有血、肉或脂肪残留而不及时处理，便会迅 速腐烂，腥臭气更为严重。</w:t>
      </w:r>
    </w:p>
    <w:p w14:paraId="3B3DAAE6">
      <w:pPr>
        <w:pStyle w:val="14"/>
        <w:spacing w:before="50" w:line="381" w:lineRule="auto"/>
        <w:ind w:right="148" w:firstLine="480"/>
        <w:jc w:val="both"/>
      </w:pPr>
      <w:r>
        <w:t>屠宰车间内湿度较高，屠宰后的牲畜的湿皮、血、肠胃内容物、粪尿等产生的臭 气混杂在一起，产生刺鼻的腥臭味，并扩散至整个厂区及周围地区。</w:t>
      </w:r>
    </w:p>
    <w:p w14:paraId="0990C2F5">
      <w:pPr>
        <w:pStyle w:val="14"/>
        <w:spacing w:before="46" w:line="360" w:lineRule="auto"/>
        <w:ind w:right="144" w:firstLine="480"/>
        <w:jc w:val="both"/>
      </w:pPr>
      <w:r>
        <w:t>同行业屠宰场类比调查可知，牛羊屠宰间均可明显感到臭味，臭气强度按</w:t>
      </w:r>
      <w:r>
        <w:rPr>
          <w:spacing w:val="-43"/>
        </w:rPr>
        <w:t xml:space="preserve"> </w:t>
      </w:r>
      <w:r>
        <w:rPr>
          <w:rFonts w:ascii="Times New Roman" w:hAnsi="Times New Roman" w:eastAsia="Times New Roman" w:cs="Times New Roman"/>
        </w:rPr>
        <w:t>3</w:t>
      </w:r>
      <w:r>
        <w:rPr>
          <w:rFonts w:ascii="Times New Roman" w:hAnsi="Times New Roman" w:eastAsia="Times New Roman" w:cs="Times New Roman"/>
          <w:spacing w:val="2"/>
        </w:rPr>
        <w:t xml:space="preserve"> </w:t>
      </w:r>
      <w:r>
        <w:t xml:space="preserve">级 </w:t>
      </w:r>
      <w:r>
        <w:rPr>
          <w:position w:val="2"/>
        </w:rPr>
        <w:t>记，则屠宰间</w:t>
      </w:r>
      <w:r>
        <w:rPr>
          <w:spacing w:val="-62"/>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spacing w:val="-9"/>
          <w:sz w:val="16"/>
          <w:szCs w:val="16"/>
        </w:rPr>
        <w:t xml:space="preserve"> </w:t>
      </w:r>
      <w:r>
        <w:rPr>
          <w:position w:val="2"/>
        </w:rPr>
        <w:t>的浓度为</w:t>
      </w:r>
      <w:r>
        <w:rPr>
          <w:spacing w:val="-61"/>
          <w:position w:val="2"/>
        </w:rPr>
        <w:t xml:space="preserve"> </w:t>
      </w:r>
      <w:r>
        <w:rPr>
          <w:rFonts w:ascii="Times New Roman" w:hAnsi="Times New Roman" w:eastAsia="Times New Roman" w:cs="Times New Roman"/>
          <w:position w:val="2"/>
        </w:rPr>
        <w:t>2mg/m</w:t>
      </w:r>
      <w:r>
        <w:rPr>
          <w:rFonts w:ascii="Times New Roman" w:hAnsi="Times New Roman" w:eastAsia="Times New Roman" w:cs="Times New Roman"/>
          <w:position w:val="11"/>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的浓度为</w:t>
      </w:r>
      <w:r>
        <w:rPr>
          <w:spacing w:val="-61"/>
          <w:position w:val="2"/>
        </w:rPr>
        <w:t xml:space="preserve"> </w:t>
      </w:r>
      <w:r>
        <w:rPr>
          <w:rFonts w:ascii="Times New Roman" w:hAnsi="Times New Roman" w:eastAsia="Times New Roman" w:cs="Times New Roman"/>
          <w:position w:val="2"/>
        </w:rPr>
        <w:t>0.06mg/m</w:t>
      </w:r>
      <w:r>
        <w:rPr>
          <w:rFonts w:ascii="Times New Roman" w:hAnsi="Times New Roman" w:eastAsia="Times New Roman" w:cs="Times New Roman"/>
          <w:position w:val="11"/>
          <w:sz w:val="16"/>
          <w:szCs w:val="16"/>
        </w:rPr>
        <w:t>3</w:t>
      </w:r>
      <w:r>
        <w:rPr>
          <w:position w:val="2"/>
        </w:rPr>
        <w:t>。</w:t>
      </w:r>
    </w:p>
    <w:p w14:paraId="7E37A077">
      <w:pPr>
        <w:pStyle w:val="14"/>
        <w:spacing w:before="21" w:line="374" w:lineRule="auto"/>
        <w:ind w:right="142" w:firstLine="480"/>
        <w:jc w:val="both"/>
        <w:rPr>
          <w:color w:val="auto"/>
        </w:rPr>
      </w:pPr>
      <w:r>
        <w:rPr>
          <w:color w:val="auto"/>
        </w:rPr>
        <w:t>屠宰车间恶臭来源主要是刺刀放血、浸烫脱毛、开膛取内脏、内脏处理等工序， 因此项目拟对急宰间、刺刀放血区（沥血线）、集血间、浸烫池、开膛区、内脏处理 间及固废堆存场所产生的恶臭气体通过引风机收集后经生物除臭装置处理后由</w:t>
      </w:r>
      <w:r>
        <w:rPr>
          <w:color w:val="auto"/>
          <w:spacing w:val="-79"/>
        </w:rPr>
        <w:t xml:space="preserve"> </w:t>
      </w:r>
      <w:r>
        <w:rPr>
          <w:rFonts w:ascii="Times New Roman" w:hAnsi="Times New Roman" w:eastAsia="Times New Roman" w:cs="Times New Roman"/>
          <w:color w:val="auto"/>
        </w:rPr>
        <w:t>15m</w:t>
      </w:r>
      <w:r>
        <w:rPr>
          <w:rFonts w:ascii="Times New Roman" w:hAnsi="Times New Roman" w:eastAsia="Times New Roman" w:cs="Times New Roman"/>
          <w:color w:val="auto"/>
          <w:spacing w:val="-26"/>
        </w:rPr>
        <w:t xml:space="preserve"> </w:t>
      </w:r>
      <w:r>
        <w:rPr>
          <w:color w:val="auto"/>
        </w:rPr>
        <w:t>高 排气筒高空排放。</w:t>
      </w:r>
    </w:p>
    <w:p w14:paraId="2662F617">
      <w:pPr>
        <w:pStyle w:val="14"/>
        <w:spacing w:before="26" w:line="367" w:lineRule="auto"/>
        <w:ind w:right="342" w:firstLine="480"/>
        <w:jc w:val="both"/>
      </w:pPr>
      <w:r>
        <w:t>根据设计方案，本项目屠宰间设置为封闭式，屠宰间设机械通风设施，臭气集中 收集后，则牛屠宰车间抽风总量约</w:t>
      </w:r>
      <w:r>
        <w:rPr>
          <w:spacing w:val="-67"/>
        </w:rPr>
        <w:t xml:space="preserve"> </w:t>
      </w:r>
      <w:r>
        <w:rPr>
          <w:rFonts w:ascii="Times New Roman" w:hAnsi="Times New Roman" w:eastAsia="Times New Roman" w:cs="Times New Roman"/>
        </w:rPr>
        <w:t>3</w:t>
      </w:r>
      <w:r>
        <w:rPr>
          <w:rFonts w:ascii="Times New Roman" w:hAnsi="Times New Roman" w:eastAsia="Times New Roman" w:cs="Times New Roman"/>
          <w:spacing w:val="-19"/>
        </w:rPr>
        <w:t xml:space="preserve"> </w:t>
      </w:r>
      <w:r>
        <w:t>万</w:t>
      </w:r>
      <w:r>
        <w:rPr>
          <w:spacing w:val="-67"/>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/h</w:t>
      </w:r>
      <w:r>
        <w:t>，恶臭气体收集效率以</w:t>
      </w:r>
      <w:r>
        <w:rPr>
          <w:spacing w:val="-67"/>
        </w:rPr>
        <w:t xml:space="preserve"> </w:t>
      </w:r>
      <w:r>
        <w:rPr>
          <w:rFonts w:ascii="Times New Roman" w:hAnsi="Times New Roman" w:eastAsia="Times New Roman" w:cs="Times New Roman"/>
        </w:rPr>
        <w:t>70%</w:t>
      </w:r>
      <w:r>
        <w:t xml:space="preserve">，除臭效率以 </w:t>
      </w:r>
      <w:r>
        <w:rPr>
          <w:rFonts w:ascii="Times New Roman" w:hAnsi="Times New Roman" w:eastAsia="Times New Roman" w:cs="Times New Roman"/>
        </w:rPr>
        <w:t>70%</w:t>
      </w:r>
      <w:r>
        <w:t>计算，屠宰车间臭气收集后通过一套生物除臭塔处理达标后，经</w:t>
      </w:r>
      <w:r>
        <w:rPr>
          <w:spacing w:val="-55"/>
        </w:rPr>
        <w:t xml:space="preserve"> </w:t>
      </w:r>
      <w:r>
        <w:rPr>
          <w:rFonts w:ascii="Times New Roman" w:hAnsi="Times New Roman" w:eastAsia="Times New Roman" w:cs="Times New Roman"/>
        </w:rPr>
        <w:t>1</w:t>
      </w:r>
      <w:r>
        <w:rPr>
          <w:rFonts w:ascii="Times New Roman" w:hAnsi="Times New Roman" w:eastAsia="Times New Roman" w:cs="Times New Roman"/>
          <w:spacing w:val="-9"/>
        </w:rPr>
        <w:t xml:space="preserve"> </w:t>
      </w:r>
      <w:r>
        <w:t>根</w:t>
      </w:r>
      <w:r>
        <w:rPr>
          <w:spacing w:val="-57"/>
        </w:rPr>
        <w:t xml:space="preserve"> </w:t>
      </w:r>
      <w:r>
        <w:rPr>
          <w:rFonts w:ascii="Times New Roman" w:hAnsi="Times New Roman" w:eastAsia="Times New Roman" w:cs="Times New Roman"/>
        </w:rPr>
        <w:t>15m</w:t>
      </w:r>
      <w:r>
        <w:rPr>
          <w:rFonts w:ascii="Times New Roman" w:hAnsi="Times New Roman" w:eastAsia="Times New Roman" w:cs="Times New Roman"/>
          <w:spacing w:val="-8"/>
        </w:rPr>
        <w:t xml:space="preserve"> </w:t>
      </w:r>
      <w:r>
        <w:t xml:space="preserve">高排气 </w:t>
      </w:r>
      <w:r>
        <w:rPr>
          <w:spacing w:val="-5"/>
        </w:rPr>
        <w:t>筒排放（</w:t>
      </w:r>
      <w:r>
        <w:rPr>
          <w:rFonts w:ascii="Times New Roman" w:hAnsi="Times New Roman" w:eastAsia="Times New Roman" w:cs="Times New Roman"/>
          <w:spacing w:val="-5"/>
        </w:rPr>
        <w:t>DA001</w:t>
      </w:r>
      <w:r>
        <w:rPr>
          <w:spacing w:val="-5"/>
        </w:rPr>
        <w:t>），未收集的臭气呈无组织排放。</w:t>
      </w:r>
    </w:p>
    <w:p w14:paraId="0067DD1C">
      <w:pPr>
        <w:pStyle w:val="14"/>
        <w:spacing w:before="26" w:line="360" w:lineRule="auto"/>
        <w:ind w:right="342" w:firstLine="480"/>
        <w:jc w:val="both"/>
      </w:pPr>
      <w:r>
        <w:t>羊屠宰车间抽风总量约</w:t>
      </w:r>
      <w:r>
        <w:rPr>
          <w:spacing w:val="-69"/>
        </w:rPr>
        <w:t xml:space="preserve"> </w:t>
      </w:r>
      <w:r>
        <w:rPr>
          <w:rFonts w:ascii="Times New Roman" w:hAnsi="Times New Roman" w:eastAsia="Times New Roman" w:cs="Times New Roman"/>
        </w:rPr>
        <w:t>6</w:t>
      </w:r>
      <w:r>
        <w:rPr>
          <w:rFonts w:ascii="Times New Roman" w:hAnsi="Times New Roman" w:eastAsia="Times New Roman" w:cs="Times New Roman"/>
          <w:spacing w:val="-20"/>
        </w:rPr>
        <w:t xml:space="preserve"> </w:t>
      </w:r>
      <w:r>
        <w:t>万</w:t>
      </w:r>
      <w:r>
        <w:rPr>
          <w:spacing w:val="-70"/>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/h</w:t>
      </w:r>
      <w:r>
        <w:t>，恶臭气体收集效率以</w:t>
      </w:r>
      <w:r>
        <w:rPr>
          <w:spacing w:val="-69"/>
        </w:rPr>
        <w:t xml:space="preserve"> </w:t>
      </w:r>
      <w:r>
        <w:rPr>
          <w:rFonts w:ascii="Times New Roman" w:hAnsi="Times New Roman" w:eastAsia="Times New Roman" w:cs="Times New Roman"/>
        </w:rPr>
        <w:t>70%</w:t>
      </w:r>
      <w:r>
        <w:t>，除臭效率以</w:t>
      </w:r>
      <w:r>
        <w:rPr>
          <w:spacing w:val="-70"/>
        </w:rPr>
        <w:t xml:space="preserve"> </w:t>
      </w:r>
      <w:r>
        <w:rPr>
          <w:rFonts w:ascii="Times New Roman" w:hAnsi="Times New Roman" w:eastAsia="Times New Roman" w:cs="Times New Roman"/>
        </w:rPr>
        <w:t>70%</w:t>
      </w:r>
      <w:r>
        <w:t>计 算，屠宰车间臭气收集后通过一套生物除臭塔处理达标后，经</w:t>
      </w:r>
      <w:r>
        <w:rPr>
          <w:spacing w:val="-66"/>
        </w:rPr>
        <w:t xml:space="preserve"> </w:t>
      </w:r>
      <w:r>
        <w:rPr>
          <w:rFonts w:ascii="Times New Roman" w:hAnsi="Times New Roman" w:eastAsia="Times New Roman" w:cs="Times New Roman"/>
        </w:rPr>
        <w:t>1</w:t>
      </w:r>
      <w:r>
        <w:rPr>
          <w:rFonts w:ascii="Times New Roman" w:hAnsi="Times New Roman" w:eastAsia="Times New Roman" w:cs="Times New Roman"/>
          <w:spacing w:val="-17"/>
        </w:rPr>
        <w:t xml:space="preserve"> </w:t>
      </w:r>
      <w:r>
        <w:t>根</w:t>
      </w:r>
      <w:r>
        <w:rPr>
          <w:spacing w:val="-68"/>
        </w:rPr>
        <w:t xml:space="preserve"> </w:t>
      </w:r>
      <w:r>
        <w:rPr>
          <w:rFonts w:ascii="Times New Roman" w:hAnsi="Times New Roman" w:eastAsia="Times New Roman" w:cs="Times New Roman"/>
        </w:rPr>
        <w:t>15m</w:t>
      </w:r>
      <w:r>
        <w:rPr>
          <w:rFonts w:ascii="Times New Roman" w:hAnsi="Times New Roman" w:eastAsia="Times New Roman" w:cs="Times New Roman"/>
          <w:spacing w:val="-17"/>
        </w:rPr>
        <w:t xml:space="preserve"> </w:t>
      </w:r>
      <w:r>
        <w:t>高排气筒排放</w:t>
      </w:r>
      <w:r>
        <w:rPr>
          <w:spacing w:val="-6"/>
        </w:rPr>
        <w:t>（</w:t>
      </w:r>
      <w:r>
        <w:rPr>
          <w:rFonts w:ascii="Times New Roman" w:hAnsi="Times New Roman" w:eastAsia="Times New Roman" w:cs="Times New Roman"/>
          <w:spacing w:val="-6"/>
        </w:rPr>
        <w:t>DA002</w:t>
      </w:r>
      <w:r>
        <w:rPr>
          <w:spacing w:val="-6"/>
        </w:rPr>
        <w:t>），未收集的臭气呈无组织排放。</w:t>
      </w:r>
    </w:p>
    <w:p w14:paraId="7E6AD070">
      <w:pPr>
        <w:pStyle w:val="14"/>
        <w:spacing w:before="26" w:line="367" w:lineRule="auto"/>
        <w:ind w:right="342" w:firstLine="480"/>
        <w:jc w:val="both"/>
        <w:rPr>
          <w:rFonts w:ascii="宋体" w:hAnsi="宋体" w:eastAsia="宋体"/>
        </w:rPr>
      </w:pPr>
      <w:r>
        <w:rPr>
          <w:rFonts w:ascii="宋体" w:hAnsi="宋体" w:eastAsia="宋体"/>
        </w:rPr>
        <w:t>2）污水处理站臭气</w:t>
      </w:r>
    </w:p>
    <w:p w14:paraId="414B3315">
      <w:pPr>
        <w:pStyle w:val="14"/>
        <w:spacing w:before="26" w:line="367" w:lineRule="auto"/>
        <w:ind w:right="342" w:firstLine="480"/>
        <w:jc w:val="both"/>
      </w:pPr>
      <w:r>
        <w:rPr>
          <w:rFonts w:ascii="宋体" w:hAnsi="宋体" w:eastAsia="宋体"/>
        </w:rPr>
        <w:t>本项目污水处理站会产生一定的恶臭气体，主要来源于格栅井、厌氧池、好氧池、</w:t>
      </w:r>
      <w:r>
        <w:rPr>
          <w:position w:val="2"/>
        </w:rPr>
        <w:t>污泥浓缩池、污泥脱水间等，成分包括</w:t>
      </w:r>
      <w:r>
        <w:rPr>
          <w:spacing w:val="-71"/>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spacing w:val="-14"/>
          <w:sz w:val="16"/>
          <w:szCs w:val="16"/>
        </w:rPr>
        <w:t xml:space="preserve"> </w:t>
      </w:r>
      <w:r>
        <w:rPr>
          <w:position w:val="2"/>
        </w:rPr>
        <w:t>和</w:t>
      </w:r>
      <w:r>
        <w:rPr>
          <w:spacing w:val="-72"/>
          <w:position w:val="2"/>
        </w:rPr>
        <w:t xml:space="preserve"> </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20"/>
          <w:position w:val="2"/>
        </w:rPr>
        <w:t xml:space="preserve"> </w:t>
      </w:r>
      <w:r>
        <w:rPr>
          <w:position w:val="2"/>
        </w:rPr>
        <w:t>等臭气物质。结合项目情况并类比 其他屠宰企业，按处理</w:t>
      </w:r>
      <w:r>
        <w:rPr>
          <w:spacing w:val="-61"/>
          <w:position w:val="2"/>
        </w:rPr>
        <w:t xml:space="preserve"> </w:t>
      </w:r>
      <w:r>
        <w:rPr>
          <w:rFonts w:ascii="Times New Roman" w:hAnsi="Times New Roman" w:eastAsia="Times New Roman" w:cs="Times New Roman"/>
          <w:position w:val="2"/>
        </w:rPr>
        <w:t>1kgCOD</w:t>
      </w:r>
      <w:r>
        <w:rPr>
          <w:rFonts w:ascii="Times New Roman" w:hAnsi="Times New Roman" w:eastAsia="Times New Roman" w:cs="Times New Roman"/>
          <w:spacing w:val="-14"/>
          <w:position w:val="2"/>
        </w:rPr>
        <w:t xml:space="preserve"> </w:t>
      </w:r>
      <w:r>
        <w:rPr>
          <w:position w:val="2"/>
        </w:rPr>
        <w:t>产生</w:t>
      </w:r>
      <w:r>
        <w:rPr>
          <w:spacing w:val="-61"/>
          <w:position w:val="2"/>
        </w:rPr>
        <w:t xml:space="preserve"> </w:t>
      </w:r>
      <w:r>
        <w:rPr>
          <w:rFonts w:ascii="Times New Roman" w:hAnsi="Times New Roman" w:eastAsia="Times New Roman" w:cs="Times New Roman"/>
          <w:position w:val="2"/>
        </w:rPr>
        <w:t>1800mgNH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75mgH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2"/>
          <w:position w:val="2"/>
        </w:rPr>
        <w:t xml:space="preserve"> </w:t>
      </w:r>
      <w:r>
        <w:rPr>
          <w:position w:val="2"/>
        </w:rPr>
        <w:t>计算，</w:t>
      </w:r>
    </w:p>
    <w:p w14:paraId="32FAA83A">
      <w:pPr>
        <w:pStyle w:val="14"/>
        <w:spacing w:before="33" w:line="362" w:lineRule="auto"/>
        <w:ind w:right="342" w:firstLine="480"/>
        <w:jc w:val="both"/>
      </w:pPr>
      <w:r>
        <w:t>本项目污水处理站按去除</w:t>
      </w:r>
      <w:r>
        <w:rPr>
          <w:spacing w:val="-67"/>
        </w:rPr>
        <w:t xml:space="preserve"> </w:t>
      </w:r>
      <w:r>
        <w:rPr>
          <w:rFonts w:ascii="Times New Roman" w:hAnsi="Times New Roman" w:eastAsia="Times New Roman" w:cs="Times New Roman"/>
        </w:rPr>
        <w:t>COD</w:t>
      </w:r>
      <w:r>
        <w:rPr>
          <w:rFonts w:ascii="Times New Roman" w:hAnsi="Times New Roman" w:eastAsia="Times New Roman" w:cs="Times New Roman"/>
          <w:spacing w:val="-20"/>
        </w:rPr>
        <w:t xml:space="preserve"> </w:t>
      </w:r>
      <w:r>
        <w:t>的量计算，项目建成后全厂去除</w:t>
      </w:r>
      <w:r>
        <w:rPr>
          <w:spacing w:val="-66"/>
        </w:rPr>
        <w:t xml:space="preserve"> </w:t>
      </w:r>
      <w:r>
        <w:rPr>
          <w:rFonts w:ascii="Times New Roman" w:hAnsi="Times New Roman" w:eastAsia="Times New Roman" w:cs="Times New Roman"/>
        </w:rPr>
        <w:t>COD495.548t/a</w:t>
      </w:r>
      <w:r>
        <w:t xml:space="preserve">， </w:t>
      </w:r>
      <w:r>
        <w:rPr>
          <w:position w:val="2"/>
        </w:rPr>
        <w:t>产生</w:t>
      </w:r>
      <w:r>
        <w:rPr>
          <w:spacing w:val="-65"/>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position w:val="2"/>
        </w:rPr>
        <w:t>892t/a</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S0.037t/a</w:t>
      </w:r>
      <w:r>
        <w:rPr>
          <w:position w:val="2"/>
        </w:rPr>
        <w:t>。</w:t>
      </w:r>
    </w:p>
    <w:p w14:paraId="5A65CD53">
      <w:pPr>
        <w:pStyle w:val="14"/>
        <w:spacing w:before="28" w:line="381" w:lineRule="auto"/>
        <w:ind w:right="346" w:firstLine="480"/>
        <w:jc w:val="both"/>
        <w:rPr>
          <w:color w:val="auto"/>
        </w:rPr>
      </w:pPr>
      <w:r>
        <w:rPr>
          <w:color w:val="auto"/>
        </w:rPr>
        <w:t>污水处理站均采用加盖密闭的形式，将格栅井、厌氧池、好氧池、污泥浓缩池、 污泥脱水间的废气（主要包含氨气、硫化氢）引至</w:t>
      </w:r>
      <w:r>
        <w:rPr>
          <w:color w:val="auto"/>
          <w:spacing w:val="-60"/>
        </w:rPr>
        <w:t xml:space="preserve"> </w:t>
      </w:r>
      <w:r>
        <w:rPr>
          <w:rFonts w:ascii="Times New Roman" w:hAnsi="Times New Roman" w:eastAsia="Times New Roman" w:cs="Times New Roman"/>
          <w:color w:val="auto"/>
        </w:rPr>
        <w:t>1</w:t>
      </w:r>
      <w:r>
        <w:rPr>
          <w:rFonts w:ascii="Times New Roman" w:hAnsi="Times New Roman" w:eastAsia="Times New Roman" w:cs="Times New Roman"/>
          <w:color w:val="auto"/>
          <w:spacing w:val="-13"/>
        </w:rPr>
        <w:t xml:space="preserve"> </w:t>
      </w:r>
      <w:r>
        <w:rPr>
          <w:color w:val="auto"/>
        </w:rPr>
        <w:t>套生物除臭系统进行处理。</w:t>
      </w:r>
    </w:p>
    <w:p w14:paraId="1FDA600F">
      <w:pPr>
        <w:pStyle w:val="14"/>
        <w:spacing w:before="12" w:line="364" w:lineRule="auto"/>
        <w:ind w:right="341" w:firstLine="480"/>
        <w:jc w:val="both"/>
      </w:pPr>
      <w:r>
        <w:rPr>
          <w:spacing w:val="-2"/>
        </w:rPr>
        <w:t>根据《城镇污水处理厂臭气治理技术规程》（</w:t>
      </w:r>
      <w:r>
        <w:rPr>
          <w:rFonts w:ascii="Times New Roman" w:hAnsi="Times New Roman" w:eastAsia="Times New Roman" w:cs="Times New Roman"/>
          <w:spacing w:val="-2"/>
        </w:rPr>
        <w:t>CJJ/T243-2016</w:t>
      </w:r>
      <w:r>
        <w:rPr>
          <w:spacing w:val="-2"/>
        </w:rPr>
        <w:t>），臭气风量根据污</w:t>
      </w:r>
      <w:r>
        <w:t xml:space="preserve"> 水处理站构筑物的种类、散发臭气的水面面积、臭气空间体积等因素确定，设备臭气</w:t>
      </w:r>
      <w:r>
        <w:rPr>
          <w:spacing w:val="-109"/>
        </w:rPr>
        <w:t xml:space="preserve"> </w:t>
      </w:r>
      <w:r>
        <w:t xml:space="preserve">风量根据设备的种类、封闭程度、封闭空间体积等因素确定，换气次数取 </w:t>
      </w:r>
      <w:r>
        <w:rPr>
          <w:rFonts w:ascii="Times New Roman" w:hAnsi="Times New Roman" w:eastAsia="Times New Roman" w:cs="Times New Roman"/>
        </w:rPr>
        <w:t>3~6</w:t>
      </w:r>
      <w:r>
        <w:rPr>
          <w:rFonts w:ascii="Times New Roman" w:hAnsi="Times New Roman" w:eastAsia="Times New Roman" w:cs="Times New Roman"/>
          <w:spacing w:val="3"/>
        </w:rPr>
        <w:t xml:space="preserve"> </w:t>
      </w:r>
      <w:r>
        <w:t>次</w:t>
      </w:r>
      <w:r>
        <w:rPr>
          <w:rFonts w:ascii="Times New Roman" w:hAnsi="Times New Roman" w:eastAsia="Times New Roman" w:cs="Times New Roman"/>
        </w:rPr>
        <w:t>/h</w:t>
      </w:r>
      <w:r>
        <w:t>， 根据设计方案核算，污水处理站臭气收集统风量</w:t>
      </w:r>
      <w:r>
        <w:rPr>
          <w:spacing w:val="41"/>
        </w:rPr>
        <w:t xml:space="preserve"> </w:t>
      </w:r>
      <w:r>
        <w:rPr>
          <w:rFonts w:ascii="Times New Roman" w:hAnsi="Times New Roman" w:eastAsia="Times New Roman" w:cs="Times New Roman"/>
        </w:rPr>
        <w:t>24000m</w:t>
      </w:r>
      <w:r>
        <w:rPr>
          <w:rFonts w:ascii="Times New Roman" w:hAnsi="Times New Roman" w:eastAsia="Times New Roman" w:cs="Times New Roman"/>
          <w:position w:val="9"/>
          <w:sz w:val="16"/>
          <w:szCs w:val="16"/>
        </w:rPr>
        <w:t>3</w:t>
      </w:r>
      <w:r>
        <w:rPr>
          <w:rFonts w:ascii="Times New Roman" w:hAnsi="Times New Roman" w:eastAsia="Times New Roman" w:cs="Times New Roman"/>
        </w:rPr>
        <w:t>/h</w:t>
      </w:r>
      <w:r>
        <w:t>，臭气经一套生物除臭塔</w:t>
      </w:r>
      <w:r>
        <w:rPr>
          <w:spacing w:val="-117"/>
        </w:rPr>
        <w:t xml:space="preserve"> </w:t>
      </w:r>
      <w:r>
        <w:rPr>
          <w:spacing w:val="3"/>
        </w:rPr>
        <w:t xml:space="preserve">处理达标后通过 </w:t>
      </w:r>
      <w:r>
        <w:rPr>
          <w:rFonts w:ascii="Times New Roman" w:hAnsi="Times New Roman" w:eastAsia="Times New Roman" w:cs="Times New Roman"/>
        </w:rPr>
        <w:t xml:space="preserve">15m </w:t>
      </w:r>
      <w:r>
        <w:rPr>
          <w:spacing w:val="-3"/>
        </w:rPr>
        <w:t>高排气筒排放（</w:t>
      </w:r>
      <w:r>
        <w:rPr>
          <w:rFonts w:ascii="Times New Roman" w:hAnsi="Times New Roman" w:eastAsia="Times New Roman" w:cs="Times New Roman"/>
          <w:spacing w:val="-3"/>
        </w:rPr>
        <w:t>DA003</w:t>
      </w:r>
      <w:r>
        <w:rPr>
          <w:spacing w:val="-3"/>
        </w:rPr>
        <w:t>），臭气收集率为</w:t>
      </w:r>
      <w:r>
        <w:t xml:space="preserve"> </w:t>
      </w:r>
      <w:r>
        <w:rPr>
          <w:rFonts w:ascii="Times New Roman" w:hAnsi="Times New Roman" w:eastAsia="Times New Roman" w:cs="Times New Roman"/>
          <w:spacing w:val="2"/>
        </w:rPr>
        <w:t>95%</w:t>
      </w:r>
      <w:r>
        <w:rPr>
          <w:spacing w:val="2"/>
        </w:rPr>
        <w:t>，废气处理率为</w:t>
      </w:r>
      <w:r>
        <w:t xml:space="preserve"> </w:t>
      </w:r>
      <w:r>
        <w:rPr>
          <w:rFonts w:ascii="Times New Roman" w:hAnsi="Times New Roman" w:eastAsia="Times New Roman" w:cs="Times New Roman"/>
        </w:rPr>
        <w:t>70%</w:t>
      </w:r>
      <w:r>
        <w:t>。</w:t>
      </w:r>
    </w:p>
    <w:p w14:paraId="4F7A3E41">
      <w:pPr>
        <w:pStyle w:val="14"/>
        <w:spacing w:before="12" w:line="364" w:lineRule="auto"/>
        <w:ind w:right="341" w:firstLine="480"/>
        <w:jc w:val="both"/>
        <w:rPr>
          <w:rFonts w:ascii="宋体" w:hAnsi="宋体" w:eastAsia="宋体"/>
        </w:rPr>
      </w:pPr>
      <w:r>
        <w:rPr>
          <w:rFonts w:ascii="宋体" w:hAnsi="宋体" w:eastAsia="宋体"/>
        </w:rPr>
        <w:t>3）锅炉废气 屠宰车间热水采用生物质锅炉加热提供，根据供热符合计算，本项目设置 2 台WNS4-1.25-QYT 和 1 台 WNS6-1.25-QYT 生物质锅炉。</w:t>
      </w:r>
    </w:p>
    <w:p w14:paraId="674B6230">
      <w:pPr>
        <w:pStyle w:val="14"/>
        <w:spacing w:before="12" w:line="364" w:lineRule="auto"/>
        <w:ind w:right="341" w:firstLine="480"/>
        <w:jc w:val="both"/>
        <w:rPr>
          <w:rFonts w:ascii="宋体" w:hAnsi="宋体" w:eastAsia="宋体" w:cs="宋体"/>
          <w:sz w:val="16"/>
          <w:szCs w:val="16"/>
        </w:rPr>
      </w:pPr>
      <w:r>
        <w:rPr>
          <w:rFonts w:ascii="宋体" w:hAnsi="宋体" w:eastAsia="宋体"/>
        </w:rPr>
        <w:t>（1）燃料使用量 目前市场上普遍的有生物质颗粒燃料，生物质秸秆压块及可直接燃用的生物质燃料(树木、秸秆、锯末、稻壳、蔗渣)等。根据企业提供生物质燃料的成份资料：</w:t>
      </w:r>
    </w:p>
    <w:p w14:paraId="01ECF493">
      <w:pPr>
        <w:spacing w:before="32"/>
        <w:ind w:right="3274" w:firstLine="3313" w:firstLineChars="1500"/>
        <w:jc w:val="both"/>
        <w:rPr>
          <w:rFonts w:ascii="宋体" w:hAnsi="宋体" w:eastAsia="宋体" w:cs="宋体"/>
          <w:sz w:val="22"/>
          <w:szCs w:val="22"/>
        </w:rPr>
      </w:pPr>
      <w:r>
        <w:rPr>
          <w:rFonts w:ascii="宋体" w:hAnsi="宋体" w:eastAsia="宋体" w:cs="宋体"/>
          <w:b/>
          <w:bCs/>
          <w:sz w:val="22"/>
          <w:szCs w:val="22"/>
        </w:rPr>
        <w:t>表</w:t>
      </w:r>
      <w:r>
        <w:rPr>
          <w:rFonts w:ascii="宋体" w:hAnsi="宋体" w:eastAsia="宋体" w:cs="宋体"/>
          <w:b/>
          <w:bCs/>
          <w:spacing w:val="-55"/>
          <w:sz w:val="22"/>
          <w:szCs w:val="22"/>
        </w:rPr>
        <w:t xml:space="preserve"> </w:t>
      </w:r>
      <w:r>
        <w:rPr>
          <w:rFonts w:ascii="Times New Roman" w:hAnsi="Times New Roman" w:eastAsia="Times New Roman" w:cs="Times New Roman"/>
          <w:b/>
          <w:bCs/>
          <w:sz w:val="22"/>
          <w:szCs w:val="22"/>
        </w:rPr>
        <w:t>3.6-10</w:t>
      </w:r>
      <w:r>
        <w:rPr>
          <w:rFonts w:ascii="Times New Roman" w:hAnsi="Times New Roman" w:eastAsia="Times New Roman" w:cs="Times New Roman"/>
          <w:b/>
          <w:bCs/>
          <w:spacing w:val="-11"/>
          <w:sz w:val="22"/>
          <w:szCs w:val="22"/>
        </w:rPr>
        <w:t xml:space="preserve"> </w:t>
      </w:r>
      <w:r>
        <w:rPr>
          <w:rFonts w:ascii="宋体" w:hAnsi="宋体" w:eastAsia="宋体" w:cs="宋体"/>
          <w:b/>
          <w:bCs/>
          <w:sz w:val="22"/>
          <w:szCs w:val="22"/>
        </w:rPr>
        <w:t>燃料元素分</w:t>
      </w:r>
      <w:r>
        <w:rPr>
          <w:rFonts w:hint="eastAsia" w:ascii="宋体" w:hAnsi="宋体" w:eastAsia="宋体" w:cs="宋体"/>
          <w:b/>
          <w:bCs/>
          <w:sz w:val="22"/>
          <w:szCs w:val="22"/>
          <w:lang w:val="en-US" w:eastAsia="zh-CN"/>
        </w:rPr>
        <w:t>析</w:t>
      </w:r>
      <w:r>
        <w:rPr>
          <w:rFonts w:ascii="宋体" w:hAnsi="宋体" w:eastAsia="宋体" w:cs="宋体"/>
          <w:b/>
          <w:bCs/>
          <w:w w:val="99"/>
          <w:sz w:val="22"/>
          <w:szCs w:val="22"/>
        </w:rPr>
        <w:t xml:space="preserve"> </w:t>
      </w:r>
    </w:p>
    <w:p w14:paraId="7FF71DD4">
      <w:pPr>
        <w:spacing w:before="12" w:line="240" w:lineRule="auto"/>
        <w:rPr>
          <w:rFonts w:ascii="宋体" w:hAnsi="宋体" w:eastAsia="宋体" w:cs="宋体"/>
          <w:b/>
          <w:bCs/>
          <w:sz w:val="3"/>
          <w:szCs w:val="3"/>
        </w:rPr>
      </w:pPr>
    </w:p>
    <w:tbl>
      <w:tblPr>
        <w:tblStyle w:val="28"/>
        <w:tblW w:w="0" w:type="auto"/>
        <w:tblInd w:w="158" w:type="dxa"/>
        <w:tblLayout w:type="fixed"/>
        <w:tblCellMar>
          <w:top w:w="0" w:type="dxa"/>
          <w:left w:w="0" w:type="dxa"/>
          <w:bottom w:w="0" w:type="dxa"/>
          <w:right w:w="0" w:type="dxa"/>
        </w:tblCellMar>
      </w:tblPr>
      <w:tblGrid>
        <w:gridCol w:w="1291"/>
        <w:gridCol w:w="766"/>
        <w:gridCol w:w="794"/>
        <w:gridCol w:w="914"/>
        <w:gridCol w:w="872"/>
        <w:gridCol w:w="749"/>
        <w:gridCol w:w="766"/>
        <w:gridCol w:w="766"/>
        <w:gridCol w:w="869"/>
        <w:gridCol w:w="1200"/>
      </w:tblGrid>
      <w:tr w14:paraId="4A3EA662">
        <w:tblPrEx>
          <w:tblCellMar>
            <w:top w:w="0" w:type="dxa"/>
            <w:left w:w="0" w:type="dxa"/>
            <w:bottom w:w="0" w:type="dxa"/>
            <w:right w:w="0" w:type="dxa"/>
          </w:tblCellMar>
        </w:tblPrEx>
        <w:trPr>
          <w:trHeight w:val="1157" w:hRule="exact"/>
        </w:trPr>
        <w:tc>
          <w:tcPr>
            <w:tcW w:w="1291" w:type="dxa"/>
            <w:tcBorders>
              <w:top w:val="single" w:color="000000" w:sz="6" w:space="0"/>
              <w:left w:val="single" w:color="000000" w:sz="6" w:space="0"/>
              <w:bottom w:val="single" w:color="000000" w:sz="6" w:space="0"/>
              <w:right w:val="single" w:color="000000" w:sz="6" w:space="0"/>
            </w:tcBorders>
          </w:tcPr>
          <w:p w14:paraId="3E34192B">
            <w:pPr>
              <w:pStyle w:val="38"/>
              <w:spacing w:before="3" w:line="240" w:lineRule="auto"/>
              <w:ind w:right="0"/>
              <w:jc w:val="left"/>
              <w:rPr>
                <w:rFonts w:ascii="宋体" w:hAnsi="宋体" w:eastAsia="宋体" w:cs="宋体"/>
                <w:b/>
                <w:bCs/>
                <w:sz w:val="30"/>
                <w:szCs w:val="30"/>
              </w:rPr>
            </w:pPr>
          </w:p>
          <w:p w14:paraId="1B7D8B84">
            <w:pPr>
              <w:pStyle w:val="38"/>
              <w:spacing w:line="240" w:lineRule="auto"/>
              <w:ind w:left="100" w:right="0"/>
              <w:jc w:val="left"/>
              <w:rPr>
                <w:rFonts w:ascii="宋体" w:hAnsi="宋体" w:eastAsia="宋体" w:cs="宋体"/>
                <w:sz w:val="24"/>
                <w:szCs w:val="24"/>
              </w:rPr>
            </w:pPr>
            <w:r>
              <w:rPr>
                <w:rFonts w:ascii="宋体" w:hAnsi="宋体" w:eastAsia="宋体" w:cs="宋体"/>
                <w:sz w:val="22"/>
                <w:szCs w:val="22"/>
              </w:rPr>
              <w:t>项目</w:t>
            </w:r>
            <w:r>
              <w:rPr>
                <w:rFonts w:ascii="宋体" w:hAnsi="宋体" w:eastAsia="宋体" w:cs="宋体"/>
                <w:sz w:val="24"/>
                <w:szCs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14:paraId="38B4510A">
            <w:pPr>
              <w:pStyle w:val="38"/>
              <w:spacing w:before="110" w:line="287" w:lineRule="exact"/>
              <w:ind w:left="100" w:right="0"/>
              <w:jc w:val="left"/>
              <w:rPr>
                <w:rFonts w:ascii="宋体" w:hAnsi="宋体" w:eastAsia="宋体" w:cs="宋体"/>
                <w:sz w:val="22"/>
                <w:szCs w:val="22"/>
              </w:rPr>
            </w:pPr>
            <w:r>
              <w:rPr>
                <w:rFonts w:ascii="宋体" w:hAnsi="宋体" w:eastAsia="宋体" w:cs="宋体"/>
                <w:sz w:val="22"/>
                <w:szCs w:val="22"/>
              </w:rPr>
              <w:t>水分</w:t>
            </w:r>
          </w:p>
          <w:p w14:paraId="1731283A">
            <w:pPr>
              <w:pStyle w:val="38"/>
              <w:spacing w:line="293"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14:paraId="2AF435B6">
            <w:pPr>
              <w:pStyle w:val="38"/>
              <w:spacing w:line="277" w:lineRule="exact"/>
              <w:ind w:left="100"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794" w:type="dxa"/>
            <w:tcBorders>
              <w:top w:val="single" w:color="000000" w:sz="6" w:space="0"/>
              <w:left w:val="single" w:color="000000" w:sz="6" w:space="0"/>
              <w:bottom w:val="single" w:color="000000" w:sz="6" w:space="0"/>
              <w:right w:val="single" w:color="000000" w:sz="6" w:space="0"/>
            </w:tcBorders>
          </w:tcPr>
          <w:p w14:paraId="0EAFE1B6">
            <w:pPr>
              <w:pStyle w:val="38"/>
              <w:spacing w:before="110" w:line="287" w:lineRule="exact"/>
              <w:ind w:left="98" w:right="0"/>
              <w:jc w:val="left"/>
              <w:rPr>
                <w:rFonts w:ascii="宋体" w:hAnsi="宋体" w:eastAsia="宋体" w:cs="宋体"/>
                <w:sz w:val="22"/>
                <w:szCs w:val="22"/>
              </w:rPr>
            </w:pPr>
            <w:r>
              <w:rPr>
                <w:rFonts w:ascii="宋体" w:hAnsi="宋体" w:eastAsia="宋体" w:cs="宋体"/>
                <w:sz w:val="22"/>
                <w:szCs w:val="22"/>
              </w:rPr>
              <w:t>灰分</w:t>
            </w:r>
          </w:p>
          <w:p w14:paraId="0CEE8F2C">
            <w:pPr>
              <w:pStyle w:val="38"/>
              <w:spacing w:line="293"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14:paraId="11654C54">
            <w:pPr>
              <w:pStyle w:val="38"/>
              <w:spacing w:line="277" w:lineRule="exact"/>
              <w:ind w:left="98"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914" w:type="dxa"/>
            <w:tcBorders>
              <w:top w:val="single" w:color="000000" w:sz="6" w:space="0"/>
              <w:left w:val="single" w:color="000000" w:sz="6" w:space="0"/>
              <w:bottom w:val="single" w:color="000000" w:sz="6" w:space="0"/>
              <w:right w:val="single" w:color="000000" w:sz="6" w:space="0"/>
            </w:tcBorders>
          </w:tcPr>
          <w:p w14:paraId="75B5C118">
            <w:pPr>
              <w:pStyle w:val="38"/>
              <w:spacing w:before="3" w:line="240" w:lineRule="auto"/>
              <w:ind w:right="0"/>
              <w:jc w:val="left"/>
              <w:rPr>
                <w:rFonts w:ascii="宋体" w:hAnsi="宋体" w:eastAsia="宋体" w:cs="宋体"/>
                <w:b/>
                <w:bCs/>
                <w:sz w:val="19"/>
                <w:szCs w:val="19"/>
              </w:rPr>
            </w:pPr>
          </w:p>
          <w:p w14:paraId="7644AE58">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挥发分</w:t>
            </w:r>
          </w:p>
          <w:p w14:paraId="07A505BC">
            <w:pPr>
              <w:pStyle w:val="38"/>
              <w:spacing w:line="303" w:lineRule="exact"/>
              <w:ind w:left="100" w:right="0"/>
              <w:jc w:val="left"/>
              <w:rPr>
                <w:rFonts w:ascii="宋体" w:hAnsi="宋体" w:eastAsia="宋体" w:cs="宋体"/>
                <w:sz w:val="24"/>
                <w:szCs w:val="24"/>
              </w:rPr>
            </w:pPr>
            <w:r>
              <w:rPr>
                <w:rFonts w:ascii="宋体" w:hAnsi="宋体" w:eastAsia="宋体" w:cs="宋体"/>
                <w:sz w:val="22"/>
                <w:szCs w:val="22"/>
              </w:rPr>
              <w:t>（</w:t>
            </w:r>
            <w:r>
              <w:rPr>
                <w:rFonts w:ascii="Times New Roman" w:hAnsi="Times New Roman" w:eastAsia="Times New Roman" w:cs="Times New Roman"/>
                <w:sz w:val="22"/>
                <w:szCs w:val="22"/>
              </w:rPr>
              <w:t>%</w:t>
            </w:r>
            <w:r>
              <w:rPr>
                <w:rFonts w:ascii="宋体" w:hAnsi="宋体" w:eastAsia="宋体" w:cs="宋体"/>
                <w:sz w:val="22"/>
                <w:szCs w:val="22"/>
              </w:rPr>
              <w:t>）</w:t>
            </w:r>
            <w:r>
              <w:rPr>
                <w:rFonts w:ascii="宋体" w:hAnsi="宋体" w:eastAsia="宋体" w:cs="宋体"/>
                <w:sz w:val="24"/>
                <w:szCs w:val="24"/>
              </w:rPr>
              <w:t xml:space="preserve"> </w:t>
            </w:r>
          </w:p>
        </w:tc>
        <w:tc>
          <w:tcPr>
            <w:tcW w:w="872" w:type="dxa"/>
            <w:tcBorders>
              <w:top w:val="single" w:color="000000" w:sz="6" w:space="0"/>
              <w:left w:val="single" w:color="000000" w:sz="6" w:space="0"/>
              <w:bottom w:val="single" w:color="000000" w:sz="6" w:space="0"/>
              <w:right w:val="single" w:color="000000" w:sz="6" w:space="0"/>
            </w:tcBorders>
          </w:tcPr>
          <w:p w14:paraId="10A14C9B">
            <w:pPr>
              <w:pStyle w:val="38"/>
              <w:spacing w:before="138" w:line="286" w:lineRule="exact"/>
              <w:ind w:left="100" w:right="312"/>
              <w:jc w:val="left"/>
              <w:rPr>
                <w:rFonts w:ascii="宋体" w:hAnsi="宋体" w:eastAsia="宋体" w:cs="宋体"/>
                <w:sz w:val="22"/>
                <w:szCs w:val="22"/>
              </w:rPr>
            </w:pPr>
            <w:r>
              <w:rPr>
                <w:rFonts w:ascii="宋体" w:hAnsi="宋体" w:eastAsia="宋体" w:cs="宋体"/>
                <w:sz w:val="22"/>
                <w:szCs w:val="22"/>
              </w:rPr>
              <w:t>固定</w:t>
            </w:r>
            <w:r>
              <w:rPr>
                <w:rFonts w:ascii="宋体" w:hAnsi="宋体" w:eastAsia="宋体" w:cs="宋体"/>
                <w:w w:val="100"/>
                <w:sz w:val="22"/>
                <w:szCs w:val="22"/>
              </w:rPr>
              <w:t xml:space="preserve"> </w:t>
            </w:r>
            <w:r>
              <w:rPr>
                <w:rFonts w:ascii="宋体" w:hAnsi="宋体" w:eastAsia="宋体" w:cs="宋体"/>
                <w:sz w:val="22"/>
                <w:szCs w:val="22"/>
              </w:rPr>
              <w:t>碳</w:t>
            </w:r>
          </w:p>
          <w:p w14:paraId="2AF2E51E">
            <w:pPr>
              <w:pStyle w:val="38"/>
              <w:spacing w:line="274" w:lineRule="exact"/>
              <w:ind w:left="100" w:right="0"/>
              <w:jc w:val="left"/>
              <w:rPr>
                <w:rFonts w:ascii="宋体" w:hAnsi="宋体" w:eastAsia="宋体" w:cs="宋体"/>
                <w:sz w:val="24"/>
                <w:szCs w:val="24"/>
              </w:rPr>
            </w:pPr>
            <w:r>
              <w:rPr>
                <w:rFonts w:ascii="宋体" w:hAnsi="宋体" w:eastAsia="宋体" w:cs="宋体"/>
                <w:sz w:val="22"/>
                <w:szCs w:val="22"/>
              </w:rPr>
              <w:t>（</w:t>
            </w:r>
            <w:r>
              <w:rPr>
                <w:rFonts w:ascii="Times New Roman" w:hAnsi="Times New Roman" w:eastAsia="Times New Roman" w:cs="Times New Roman"/>
                <w:sz w:val="22"/>
                <w:szCs w:val="22"/>
              </w:rPr>
              <w:t>%</w:t>
            </w:r>
            <w:r>
              <w:rPr>
                <w:rFonts w:ascii="宋体" w:hAnsi="宋体" w:eastAsia="宋体" w:cs="宋体"/>
                <w:sz w:val="22"/>
                <w:szCs w:val="22"/>
              </w:rPr>
              <w:t>）</w:t>
            </w:r>
            <w:r>
              <w:rPr>
                <w:rFonts w:ascii="宋体" w:hAnsi="宋体" w:eastAsia="宋体" w:cs="宋体"/>
                <w:sz w:val="24"/>
                <w:szCs w:val="24"/>
              </w:rPr>
              <w:t xml:space="preserve"> </w:t>
            </w:r>
          </w:p>
        </w:tc>
        <w:tc>
          <w:tcPr>
            <w:tcW w:w="749" w:type="dxa"/>
            <w:tcBorders>
              <w:top w:val="single" w:color="000000" w:sz="6" w:space="0"/>
              <w:left w:val="single" w:color="000000" w:sz="6" w:space="0"/>
              <w:bottom w:val="single" w:color="000000" w:sz="6" w:space="0"/>
              <w:right w:val="single" w:color="000000" w:sz="6" w:space="0"/>
            </w:tcBorders>
          </w:tcPr>
          <w:p w14:paraId="05455D38">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氢含</w:t>
            </w:r>
          </w:p>
          <w:p w14:paraId="3EA95837">
            <w:pPr>
              <w:pStyle w:val="38"/>
              <w:spacing w:line="286" w:lineRule="exact"/>
              <w:ind w:left="98" w:right="0"/>
              <w:jc w:val="left"/>
              <w:rPr>
                <w:rFonts w:ascii="宋体" w:hAnsi="宋体" w:eastAsia="宋体" w:cs="宋体"/>
                <w:sz w:val="22"/>
                <w:szCs w:val="22"/>
              </w:rPr>
            </w:pPr>
            <w:r>
              <w:rPr>
                <w:rFonts w:ascii="宋体" w:hAnsi="宋体" w:eastAsia="宋体" w:cs="宋体"/>
                <w:w w:val="100"/>
                <w:sz w:val="22"/>
                <w:szCs w:val="22"/>
              </w:rPr>
              <w:t>量</w:t>
            </w:r>
          </w:p>
          <w:p w14:paraId="5D5D79C9">
            <w:pPr>
              <w:pStyle w:val="38"/>
              <w:spacing w:line="294"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14:paraId="48A16B56">
            <w:pPr>
              <w:pStyle w:val="38"/>
              <w:spacing w:line="278" w:lineRule="exact"/>
              <w:ind w:left="98"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14:paraId="30244EF4">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碳含</w:t>
            </w:r>
          </w:p>
          <w:p w14:paraId="0988162A">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量</w:t>
            </w:r>
          </w:p>
          <w:p w14:paraId="0B181529">
            <w:pPr>
              <w:pStyle w:val="38"/>
              <w:spacing w:line="294"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14:paraId="1D7A3407">
            <w:pPr>
              <w:pStyle w:val="38"/>
              <w:spacing w:line="278" w:lineRule="exact"/>
              <w:ind w:left="100"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14:paraId="020BA8F3">
            <w:pPr>
              <w:pStyle w:val="38"/>
              <w:spacing w:line="253" w:lineRule="exact"/>
              <w:ind w:left="101" w:right="0"/>
              <w:jc w:val="left"/>
              <w:rPr>
                <w:rFonts w:ascii="宋体" w:hAnsi="宋体" w:eastAsia="宋体" w:cs="宋体"/>
                <w:sz w:val="22"/>
                <w:szCs w:val="22"/>
              </w:rPr>
            </w:pPr>
            <w:r>
              <w:rPr>
                <w:rFonts w:ascii="宋体" w:hAnsi="宋体" w:eastAsia="宋体" w:cs="宋体"/>
                <w:sz w:val="22"/>
                <w:szCs w:val="22"/>
              </w:rPr>
              <w:t>硫含</w:t>
            </w:r>
          </w:p>
          <w:p w14:paraId="21195D01">
            <w:pPr>
              <w:pStyle w:val="38"/>
              <w:spacing w:line="286" w:lineRule="exact"/>
              <w:ind w:left="101" w:right="0"/>
              <w:jc w:val="left"/>
              <w:rPr>
                <w:rFonts w:ascii="宋体" w:hAnsi="宋体" w:eastAsia="宋体" w:cs="宋体"/>
                <w:sz w:val="22"/>
                <w:szCs w:val="22"/>
              </w:rPr>
            </w:pPr>
            <w:r>
              <w:rPr>
                <w:rFonts w:ascii="宋体" w:hAnsi="宋体" w:eastAsia="宋体" w:cs="宋体"/>
                <w:w w:val="100"/>
                <w:sz w:val="22"/>
                <w:szCs w:val="22"/>
              </w:rPr>
              <w:t>量</w:t>
            </w:r>
          </w:p>
          <w:p w14:paraId="7B8EBB17">
            <w:pPr>
              <w:pStyle w:val="38"/>
              <w:spacing w:line="294" w:lineRule="exact"/>
              <w:ind w:left="101"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14:paraId="13DDC975">
            <w:pPr>
              <w:pStyle w:val="38"/>
              <w:spacing w:line="278" w:lineRule="exact"/>
              <w:ind w:left="101"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869" w:type="dxa"/>
            <w:tcBorders>
              <w:top w:val="single" w:color="000000" w:sz="6" w:space="0"/>
              <w:left w:val="single" w:color="000000" w:sz="6" w:space="0"/>
              <w:bottom w:val="single" w:color="000000" w:sz="6" w:space="0"/>
              <w:right w:val="single" w:color="000000" w:sz="6" w:space="0"/>
            </w:tcBorders>
          </w:tcPr>
          <w:p w14:paraId="00DDBB99">
            <w:pPr>
              <w:pStyle w:val="38"/>
              <w:spacing w:before="138" w:line="286" w:lineRule="exact"/>
              <w:ind w:left="98" w:right="312"/>
              <w:jc w:val="left"/>
              <w:rPr>
                <w:rFonts w:ascii="宋体" w:hAnsi="宋体" w:eastAsia="宋体" w:cs="宋体"/>
                <w:sz w:val="22"/>
                <w:szCs w:val="22"/>
              </w:rPr>
            </w:pPr>
            <w:r>
              <w:rPr>
                <w:rFonts w:ascii="宋体" w:hAnsi="宋体" w:eastAsia="宋体" w:cs="宋体"/>
                <w:sz w:val="22"/>
                <w:szCs w:val="22"/>
              </w:rPr>
              <w:t>氮含</w:t>
            </w:r>
            <w:r>
              <w:rPr>
                <w:rFonts w:ascii="宋体" w:hAnsi="宋体" w:eastAsia="宋体" w:cs="宋体"/>
                <w:w w:val="100"/>
                <w:sz w:val="22"/>
                <w:szCs w:val="22"/>
              </w:rPr>
              <w:t xml:space="preserve"> </w:t>
            </w:r>
            <w:r>
              <w:rPr>
                <w:rFonts w:ascii="宋体" w:hAnsi="宋体" w:eastAsia="宋体" w:cs="宋体"/>
                <w:sz w:val="22"/>
                <w:szCs w:val="22"/>
              </w:rPr>
              <w:t>量</w:t>
            </w:r>
          </w:p>
          <w:p w14:paraId="73C1B54B">
            <w:pPr>
              <w:pStyle w:val="38"/>
              <w:spacing w:line="274" w:lineRule="exact"/>
              <w:ind w:left="98" w:right="0"/>
              <w:jc w:val="left"/>
              <w:rPr>
                <w:rFonts w:ascii="宋体" w:hAnsi="宋体" w:eastAsia="宋体" w:cs="宋体"/>
                <w:sz w:val="24"/>
                <w:szCs w:val="24"/>
              </w:rPr>
            </w:pPr>
            <w:r>
              <w:rPr>
                <w:rFonts w:ascii="宋体" w:hAnsi="宋体" w:eastAsia="宋体" w:cs="宋体"/>
                <w:sz w:val="22"/>
                <w:szCs w:val="22"/>
              </w:rPr>
              <w:t>（</w:t>
            </w:r>
            <w:r>
              <w:rPr>
                <w:rFonts w:ascii="Times New Roman" w:hAnsi="Times New Roman" w:eastAsia="Times New Roman" w:cs="Times New Roman"/>
                <w:sz w:val="22"/>
                <w:szCs w:val="22"/>
              </w:rPr>
              <w:t>%</w:t>
            </w:r>
            <w:r>
              <w:rPr>
                <w:rFonts w:ascii="宋体" w:hAnsi="宋体" w:eastAsia="宋体" w:cs="宋体"/>
                <w:sz w:val="22"/>
                <w:szCs w:val="22"/>
              </w:rPr>
              <w:t>）</w:t>
            </w:r>
            <w:r>
              <w:rPr>
                <w:rFonts w:ascii="宋体" w:hAnsi="宋体" w:eastAsia="宋体" w:cs="宋体"/>
                <w:sz w:val="24"/>
                <w:szCs w:val="24"/>
              </w:rPr>
              <w:t xml:space="preserve"> </w:t>
            </w:r>
          </w:p>
        </w:tc>
        <w:tc>
          <w:tcPr>
            <w:tcW w:w="1200" w:type="dxa"/>
            <w:tcBorders>
              <w:top w:val="single" w:color="000000" w:sz="6" w:space="0"/>
              <w:left w:val="single" w:color="000000" w:sz="6" w:space="0"/>
              <w:bottom w:val="single" w:color="000000" w:sz="6" w:space="0"/>
              <w:right w:val="single" w:color="000000" w:sz="6" w:space="0"/>
            </w:tcBorders>
          </w:tcPr>
          <w:p w14:paraId="1E6F9571">
            <w:pPr>
              <w:pStyle w:val="38"/>
              <w:spacing w:before="110" w:line="287" w:lineRule="exact"/>
              <w:ind w:left="100" w:right="0"/>
              <w:jc w:val="left"/>
              <w:rPr>
                <w:rFonts w:ascii="宋体" w:hAnsi="宋体" w:eastAsia="宋体" w:cs="宋体"/>
                <w:sz w:val="22"/>
                <w:szCs w:val="22"/>
              </w:rPr>
            </w:pPr>
            <w:r>
              <w:rPr>
                <w:rFonts w:ascii="宋体" w:hAnsi="宋体" w:eastAsia="宋体" w:cs="宋体"/>
                <w:sz w:val="22"/>
                <w:szCs w:val="22"/>
              </w:rPr>
              <w:t>发热量</w:t>
            </w:r>
          </w:p>
          <w:p w14:paraId="0DACA648">
            <w:pPr>
              <w:pStyle w:val="38"/>
              <w:spacing w:line="293"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kcal/kg</w:t>
            </w:r>
          </w:p>
          <w:p w14:paraId="7C2298BB">
            <w:pPr>
              <w:pStyle w:val="38"/>
              <w:spacing w:line="277" w:lineRule="exact"/>
              <w:ind w:left="100"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r>
      <w:tr w14:paraId="731D526A">
        <w:tblPrEx>
          <w:tblCellMar>
            <w:top w:w="0" w:type="dxa"/>
            <w:left w:w="0" w:type="dxa"/>
            <w:bottom w:w="0" w:type="dxa"/>
            <w:right w:w="0" w:type="dxa"/>
          </w:tblCellMar>
        </w:tblPrEx>
        <w:trPr>
          <w:trHeight w:val="586" w:hRule="exact"/>
        </w:trPr>
        <w:tc>
          <w:tcPr>
            <w:tcW w:w="1291" w:type="dxa"/>
            <w:tcBorders>
              <w:top w:val="single" w:color="000000" w:sz="6" w:space="0"/>
              <w:left w:val="single" w:color="000000" w:sz="6" w:space="0"/>
              <w:bottom w:val="single" w:color="000000" w:sz="6" w:space="0"/>
              <w:right w:val="single" w:color="000000" w:sz="6" w:space="0"/>
            </w:tcBorders>
          </w:tcPr>
          <w:p w14:paraId="5B3CC67E">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生物质燃</w:t>
            </w:r>
          </w:p>
          <w:p w14:paraId="2C63A8BC">
            <w:pPr>
              <w:pStyle w:val="38"/>
              <w:spacing w:line="287" w:lineRule="exact"/>
              <w:ind w:left="100" w:right="0"/>
              <w:jc w:val="left"/>
              <w:rPr>
                <w:rFonts w:ascii="宋体" w:hAnsi="宋体" w:eastAsia="宋体" w:cs="宋体"/>
                <w:sz w:val="24"/>
                <w:szCs w:val="24"/>
              </w:rPr>
            </w:pPr>
            <w:r>
              <w:rPr>
                <w:rFonts w:ascii="宋体" w:hAnsi="宋体" w:eastAsia="宋体" w:cs="宋体"/>
                <w:sz w:val="22"/>
                <w:szCs w:val="22"/>
              </w:rPr>
              <w:t>料</w:t>
            </w:r>
            <w:r>
              <w:rPr>
                <w:rFonts w:ascii="宋体" w:hAnsi="宋体" w:eastAsia="宋体" w:cs="宋体"/>
                <w:sz w:val="24"/>
                <w:szCs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14:paraId="02D4FDF9">
            <w:pPr>
              <w:pStyle w:val="38"/>
              <w:spacing w:before="157" w:line="240" w:lineRule="auto"/>
              <w:ind w:left="100" w:right="0"/>
              <w:jc w:val="left"/>
              <w:rPr>
                <w:rFonts w:ascii="宋体" w:hAnsi="宋体" w:eastAsia="宋体" w:cs="宋体"/>
                <w:sz w:val="24"/>
                <w:szCs w:val="24"/>
              </w:rPr>
            </w:pPr>
            <w:r>
              <w:rPr>
                <w:rFonts w:ascii="Times New Roman"/>
                <w:sz w:val="22"/>
              </w:rPr>
              <w:t>6.70</w:t>
            </w:r>
            <w:r>
              <w:rPr>
                <w:rFonts w:ascii="宋体"/>
                <w:sz w:val="24"/>
              </w:rPr>
              <w:t xml:space="preserve"> </w:t>
            </w:r>
          </w:p>
        </w:tc>
        <w:tc>
          <w:tcPr>
            <w:tcW w:w="794" w:type="dxa"/>
            <w:tcBorders>
              <w:top w:val="single" w:color="000000" w:sz="6" w:space="0"/>
              <w:left w:val="single" w:color="000000" w:sz="6" w:space="0"/>
              <w:bottom w:val="single" w:color="000000" w:sz="6" w:space="0"/>
              <w:right w:val="single" w:color="000000" w:sz="6" w:space="0"/>
            </w:tcBorders>
          </w:tcPr>
          <w:p w14:paraId="2AC122EE">
            <w:pPr>
              <w:pStyle w:val="38"/>
              <w:spacing w:before="157" w:line="240" w:lineRule="auto"/>
              <w:ind w:left="98" w:right="0"/>
              <w:jc w:val="left"/>
              <w:rPr>
                <w:rFonts w:ascii="宋体" w:hAnsi="宋体" w:eastAsia="宋体" w:cs="宋体"/>
                <w:sz w:val="24"/>
                <w:szCs w:val="24"/>
              </w:rPr>
            </w:pPr>
            <w:r>
              <w:rPr>
                <w:rFonts w:ascii="Times New Roman"/>
                <w:sz w:val="22"/>
              </w:rPr>
              <w:t>1.50</w:t>
            </w:r>
            <w:r>
              <w:rPr>
                <w:rFonts w:ascii="宋体"/>
                <w:sz w:val="24"/>
              </w:rPr>
              <w:t xml:space="preserve"> </w:t>
            </w:r>
          </w:p>
        </w:tc>
        <w:tc>
          <w:tcPr>
            <w:tcW w:w="914" w:type="dxa"/>
            <w:tcBorders>
              <w:top w:val="single" w:color="000000" w:sz="6" w:space="0"/>
              <w:left w:val="single" w:color="000000" w:sz="6" w:space="0"/>
              <w:bottom w:val="single" w:color="000000" w:sz="6" w:space="0"/>
              <w:right w:val="single" w:color="000000" w:sz="6" w:space="0"/>
            </w:tcBorders>
          </w:tcPr>
          <w:p w14:paraId="7D814A84">
            <w:pPr>
              <w:pStyle w:val="38"/>
              <w:spacing w:before="157" w:line="240" w:lineRule="auto"/>
              <w:ind w:left="100" w:right="0"/>
              <w:jc w:val="left"/>
              <w:rPr>
                <w:rFonts w:ascii="宋体" w:hAnsi="宋体" w:eastAsia="宋体" w:cs="宋体"/>
                <w:sz w:val="24"/>
                <w:szCs w:val="24"/>
              </w:rPr>
            </w:pPr>
            <w:r>
              <w:rPr>
                <w:rFonts w:ascii="Times New Roman"/>
                <w:sz w:val="22"/>
              </w:rPr>
              <w:t>80.30</w:t>
            </w:r>
            <w:r>
              <w:rPr>
                <w:rFonts w:ascii="宋体"/>
                <w:sz w:val="24"/>
              </w:rPr>
              <w:t xml:space="preserve"> </w:t>
            </w:r>
          </w:p>
        </w:tc>
        <w:tc>
          <w:tcPr>
            <w:tcW w:w="872" w:type="dxa"/>
            <w:tcBorders>
              <w:top w:val="single" w:color="000000" w:sz="6" w:space="0"/>
              <w:left w:val="single" w:color="000000" w:sz="6" w:space="0"/>
              <w:bottom w:val="single" w:color="000000" w:sz="6" w:space="0"/>
              <w:right w:val="single" w:color="000000" w:sz="6" w:space="0"/>
            </w:tcBorders>
          </w:tcPr>
          <w:p w14:paraId="39E57166">
            <w:pPr>
              <w:pStyle w:val="38"/>
              <w:spacing w:before="157" w:line="240" w:lineRule="auto"/>
              <w:ind w:left="100" w:right="0"/>
              <w:jc w:val="left"/>
              <w:rPr>
                <w:rFonts w:ascii="宋体" w:hAnsi="宋体" w:eastAsia="宋体" w:cs="宋体"/>
                <w:sz w:val="24"/>
                <w:szCs w:val="24"/>
              </w:rPr>
            </w:pPr>
            <w:r>
              <w:rPr>
                <w:rFonts w:ascii="Times New Roman"/>
                <w:sz w:val="22"/>
              </w:rPr>
              <w:t>11.50</w:t>
            </w:r>
            <w:r>
              <w:rPr>
                <w:rFonts w:ascii="宋体"/>
                <w:sz w:val="24"/>
              </w:rPr>
              <w:t xml:space="preserve"> </w:t>
            </w:r>
          </w:p>
        </w:tc>
        <w:tc>
          <w:tcPr>
            <w:tcW w:w="749" w:type="dxa"/>
            <w:tcBorders>
              <w:top w:val="single" w:color="000000" w:sz="6" w:space="0"/>
              <w:left w:val="single" w:color="000000" w:sz="6" w:space="0"/>
              <w:bottom w:val="single" w:color="000000" w:sz="6" w:space="0"/>
              <w:right w:val="single" w:color="000000" w:sz="6" w:space="0"/>
            </w:tcBorders>
          </w:tcPr>
          <w:p w14:paraId="243F8E03">
            <w:pPr>
              <w:pStyle w:val="38"/>
              <w:spacing w:before="157" w:line="240" w:lineRule="auto"/>
              <w:ind w:left="98" w:right="0"/>
              <w:jc w:val="left"/>
              <w:rPr>
                <w:rFonts w:ascii="宋体" w:hAnsi="宋体" w:eastAsia="宋体" w:cs="宋体"/>
                <w:sz w:val="24"/>
                <w:szCs w:val="24"/>
              </w:rPr>
            </w:pPr>
            <w:r>
              <w:rPr>
                <w:rFonts w:ascii="Times New Roman"/>
                <w:sz w:val="22"/>
              </w:rPr>
              <w:t>6.00</w:t>
            </w:r>
            <w:r>
              <w:rPr>
                <w:rFonts w:ascii="宋体"/>
                <w:sz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14:paraId="55EEA279">
            <w:pPr>
              <w:pStyle w:val="38"/>
              <w:spacing w:before="157" w:line="240" w:lineRule="auto"/>
              <w:ind w:left="100" w:right="0"/>
              <w:jc w:val="left"/>
              <w:rPr>
                <w:rFonts w:ascii="宋体" w:hAnsi="宋体" w:eastAsia="宋体" w:cs="宋体"/>
                <w:sz w:val="24"/>
                <w:szCs w:val="24"/>
              </w:rPr>
            </w:pPr>
            <w:r>
              <w:rPr>
                <w:rFonts w:ascii="Times New Roman"/>
                <w:sz w:val="22"/>
              </w:rPr>
              <w:t>51.60</w:t>
            </w:r>
            <w:r>
              <w:rPr>
                <w:rFonts w:ascii="宋体"/>
                <w:sz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14:paraId="01E3B843">
            <w:pPr>
              <w:pStyle w:val="38"/>
              <w:spacing w:before="157" w:line="240" w:lineRule="auto"/>
              <w:ind w:left="101" w:right="0"/>
              <w:jc w:val="left"/>
              <w:rPr>
                <w:rFonts w:ascii="宋体" w:hAnsi="宋体" w:eastAsia="宋体" w:cs="宋体"/>
                <w:sz w:val="24"/>
                <w:szCs w:val="24"/>
              </w:rPr>
            </w:pPr>
            <w:r>
              <w:rPr>
                <w:rFonts w:ascii="Times New Roman"/>
                <w:sz w:val="22"/>
              </w:rPr>
              <w:t>0.02</w:t>
            </w:r>
            <w:r>
              <w:rPr>
                <w:rFonts w:ascii="宋体"/>
                <w:sz w:val="24"/>
              </w:rPr>
              <w:t xml:space="preserve"> </w:t>
            </w:r>
          </w:p>
        </w:tc>
        <w:tc>
          <w:tcPr>
            <w:tcW w:w="869" w:type="dxa"/>
            <w:tcBorders>
              <w:top w:val="single" w:color="000000" w:sz="6" w:space="0"/>
              <w:left w:val="single" w:color="000000" w:sz="6" w:space="0"/>
              <w:bottom w:val="single" w:color="000000" w:sz="6" w:space="0"/>
              <w:right w:val="single" w:color="000000" w:sz="6" w:space="0"/>
            </w:tcBorders>
          </w:tcPr>
          <w:p w14:paraId="05255BED">
            <w:pPr>
              <w:pStyle w:val="38"/>
              <w:spacing w:before="157" w:line="240" w:lineRule="auto"/>
              <w:ind w:left="98" w:right="0"/>
              <w:jc w:val="left"/>
              <w:rPr>
                <w:rFonts w:ascii="宋体" w:hAnsi="宋体" w:eastAsia="宋体" w:cs="宋体"/>
                <w:sz w:val="24"/>
                <w:szCs w:val="24"/>
              </w:rPr>
            </w:pPr>
            <w:r>
              <w:rPr>
                <w:rFonts w:ascii="Times New Roman"/>
                <w:sz w:val="22"/>
              </w:rPr>
              <w:t>0.60</w:t>
            </w:r>
            <w:r>
              <w:rPr>
                <w:rFonts w:ascii="宋体"/>
                <w:sz w:val="24"/>
              </w:rPr>
              <w:t xml:space="preserve"> </w:t>
            </w:r>
          </w:p>
        </w:tc>
        <w:tc>
          <w:tcPr>
            <w:tcW w:w="1200" w:type="dxa"/>
            <w:tcBorders>
              <w:top w:val="single" w:color="000000" w:sz="6" w:space="0"/>
              <w:left w:val="single" w:color="000000" w:sz="6" w:space="0"/>
              <w:bottom w:val="single" w:color="000000" w:sz="6" w:space="0"/>
              <w:right w:val="single" w:color="000000" w:sz="6" w:space="0"/>
            </w:tcBorders>
          </w:tcPr>
          <w:p w14:paraId="161E2221">
            <w:pPr>
              <w:pStyle w:val="38"/>
              <w:spacing w:before="157" w:line="240" w:lineRule="auto"/>
              <w:ind w:left="100" w:right="0"/>
              <w:jc w:val="left"/>
              <w:rPr>
                <w:rFonts w:ascii="宋体" w:hAnsi="宋体" w:eastAsia="宋体" w:cs="宋体"/>
                <w:sz w:val="24"/>
                <w:szCs w:val="24"/>
              </w:rPr>
            </w:pPr>
            <w:r>
              <w:rPr>
                <w:rFonts w:ascii="Times New Roman"/>
                <w:sz w:val="22"/>
              </w:rPr>
              <w:t>4283</w:t>
            </w:r>
            <w:r>
              <w:rPr>
                <w:rFonts w:ascii="宋体"/>
                <w:sz w:val="24"/>
              </w:rPr>
              <w:t xml:space="preserve"> </w:t>
            </w:r>
          </w:p>
        </w:tc>
      </w:tr>
    </w:tbl>
    <w:p w14:paraId="2A320CF8">
      <w:pPr>
        <w:spacing w:before="3" w:line="240" w:lineRule="auto"/>
        <w:rPr>
          <w:rFonts w:ascii="宋体" w:hAnsi="宋体" w:eastAsia="宋体" w:cs="宋体"/>
          <w:b/>
          <w:bCs/>
          <w:sz w:val="7"/>
          <w:szCs w:val="7"/>
        </w:rPr>
      </w:pPr>
    </w:p>
    <w:p w14:paraId="5AE06068">
      <w:pPr>
        <w:pStyle w:val="14"/>
        <w:spacing w:before="12" w:line="364" w:lineRule="auto"/>
        <w:ind w:right="341" w:firstLine="480"/>
        <w:jc w:val="both"/>
        <w:rPr>
          <w:rFonts w:ascii="宋体" w:hAnsi="宋体" w:eastAsia="宋体"/>
        </w:rPr>
      </w:pPr>
      <w:r>
        <w:rPr>
          <w:rFonts w:ascii="宋体" w:hAnsi="宋体" w:eastAsia="宋体"/>
        </w:rPr>
        <w:t xml:space="preserve">燃料消耗量=[（锅炉功率×时间）/锅炉热效率]/燃料低位发热量 </w:t>
      </w:r>
    </w:p>
    <w:p w14:paraId="1C0B8665">
      <w:pPr>
        <w:pStyle w:val="14"/>
        <w:spacing w:before="12" w:line="364" w:lineRule="auto"/>
        <w:ind w:right="341" w:firstLine="480"/>
        <w:jc w:val="both"/>
        <w:rPr>
          <w:rFonts w:ascii="宋体" w:hAnsi="宋体" w:eastAsia="宋体"/>
        </w:rPr>
      </w:pPr>
      <w:r>
        <w:rPr>
          <w:rFonts w:ascii="宋体" w:hAnsi="宋体" w:eastAsia="宋体"/>
        </w:rPr>
        <w:t xml:space="preserve">式中：燃料消耗量单位，kg/h； </w:t>
      </w:r>
    </w:p>
    <w:p w14:paraId="30F2A594">
      <w:pPr>
        <w:pStyle w:val="14"/>
        <w:spacing w:before="12" w:line="364" w:lineRule="auto"/>
        <w:ind w:right="341" w:firstLine="480"/>
        <w:jc w:val="both"/>
        <w:rPr>
          <w:rFonts w:ascii="宋体" w:hAnsi="宋体" w:eastAsia="宋体"/>
        </w:rPr>
      </w:pPr>
      <w:r>
        <w:rPr>
          <w:rFonts w:ascii="宋体" w:hAnsi="宋体" w:eastAsia="宋体"/>
        </w:rPr>
        <w:t xml:space="preserve">锅炉功率，2 台 WNS4-1.25-QYT 和 1 台 WNS4-1.25-QYT 生物质锅炉，功率为9.8MW； </w:t>
      </w:r>
    </w:p>
    <w:p w14:paraId="2DB8A21E">
      <w:pPr>
        <w:pStyle w:val="14"/>
        <w:spacing w:before="12" w:line="364" w:lineRule="auto"/>
        <w:ind w:right="341" w:firstLine="480"/>
        <w:jc w:val="both"/>
        <w:rPr>
          <w:rFonts w:ascii="宋体" w:hAnsi="宋体" w:eastAsia="宋体"/>
        </w:rPr>
      </w:pPr>
      <w:r>
        <w:rPr>
          <w:rFonts w:ascii="宋体" w:hAnsi="宋体" w:eastAsia="宋体"/>
        </w:rPr>
        <w:t xml:space="preserve">锅炉热效率，88%； 时间取 1h，即 3600s； </w:t>
      </w:r>
    </w:p>
    <w:p w14:paraId="292D46C4">
      <w:pPr>
        <w:pStyle w:val="14"/>
        <w:spacing w:before="12" w:line="364" w:lineRule="auto"/>
        <w:ind w:right="341" w:firstLine="480"/>
        <w:jc w:val="both"/>
        <w:rPr>
          <w:rFonts w:ascii="宋体" w:hAnsi="宋体" w:eastAsia="宋体"/>
        </w:rPr>
      </w:pPr>
      <w:r>
        <w:rPr>
          <w:rFonts w:ascii="宋体" w:hAnsi="宋体" w:eastAsia="宋体"/>
        </w:rPr>
        <w:t xml:space="preserve">燃料低位发热量，（4283kcal/kg=17.93MJ/kg） </w:t>
      </w:r>
    </w:p>
    <w:p w14:paraId="070AEE01">
      <w:pPr>
        <w:pStyle w:val="14"/>
        <w:spacing w:before="12" w:line="364" w:lineRule="auto"/>
        <w:ind w:right="341" w:firstLine="480"/>
        <w:jc w:val="both"/>
        <w:rPr>
          <w:rFonts w:ascii="宋体" w:hAnsi="宋体" w:eastAsia="宋体"/>
        </w:rPr>
      </w:pPr>
      <w:r>
        <w:rPr>
          <w:rFonts w:ascii="宋体" w:hAnsi="宋体" w:eastAsia="宋体"/>
        </w:rPr>
        <w:t>由上式计算，项目生物质燃料消耗量=9.8×3600÷88%÷17.93=2235.97kg/h 本项目生物质锅炉运行时间为 330 天，每天 16 小时，通过计算得出，本项目生物质年使用量为 11804.34t/a。</w:t>
      </w:r>
    </w:p>
    <w:p w14:paraId="77428951">
      <w:pPr>
        <w:pStyle w:val="14"/>
        <w:spacing w:before="12" w:line="364" w:lineRule="auto"/>
        <w:ind w:right="341" w:firstLine="480"/>
        <w:jc w:val="both"/>
        <w:rPr>
          <w:rFonts w:ascii="宋体" w:hAnsi="宋体" w:eastAsia="宋体"/>
        </w:rPr>
      </w:pPr>
      <w:r>
        <w:rPr>
          <w:rFonts w:ascii="宋体" w:hAnsi="宋体" w:eastAsia="宋体"/>
        </w:rPr>
        <w:t xml:space="preserve">（2）废气产生量 对于生物质燃料，理论空气量根据《排污许可申请与核发技术规范锅炉》HJ953-2018 中对生物质燃料的计算公式（挥发份≥15%、低位发热量≥12.54MJ/kg）进行计算： </w:t>
      </w:r>
    </w:p>
    <w:p w14:paraId="512B2D7E">
      <w:pPr>
        <w:pStyle w:val="14"/>
        <w:spacing w:before="41" w:line="240" w:lineRule="auto"/>
        <w:ind w:left="638" w:right="0"/>
        <w:jc w:val="left"/>
        <w:rPr>
          <w:rFonts w:ascii="宋体" w:hAnsi="宋体" w:eastAsia="宋体" w:cs="宋体"/>
        </w:rPr>
      </w:pPr>
      <w:r>
        <w:rPr>
          <w:rFonts w:ascii="宋体"/>
        </w:rPr>
        <w:t xml:space="preserve">Vgy=0.393Qnet+0.876 </w:t>
      </w:r>
    </w:p>
    <w:p w14:paraId="6DBD6526">
      <w:pPr>
        <w:pStyle w:val="14"/>
        <w:spacing w:before="185" w:line="240" w:lineRule="auto"/>
        <w:ind w:left="638" w:right="0"/>
        <w:jc w:val="left"/>
        <w:rPr>
          <w:rFonts w:ascii="宋体" w:hAnsi="宋体" w:eastAsia="宋体" w:cs="宋体"/>
        </w:rPr>
      </w:pPr>
      <w:r>
        <w:t>式中：</w:t>
      </w:r>
      <w:r>
        <w:rPr>
          <w:rFonts w:ascii="宋体" w:hAnsi="宋体" w:eastAsia="宋体" w:cs="宋体"/>
        </w:rPr>
        <w:t>Vgy</w:t>
      </w:r>
      <w:r>
        <w:t>——基准烟气量（</w:t>
      </w:r>
      <w:r>
        <w:rPr>
          <w:rFonts w:ascii="宋体" w:hAnsi="宋体" w:eastAsia="宋体" w:cs="宋体"/>
        </w:rPr>
        <w:t>Nm3/kg</w:t>
      </w:r>
      <w:r>
        <w:t>）</w:t>
      </w:r>
      <w:r>
        <w:rPr>
          <w:rFonts w:ascii="宋体" w:hAnsi="宋体" w:eastAsia="宋体" w:cs="宋体"/>
        </w:rPr>
        <w:t>Qnet</w:t>
      </w:r>
      <w:r>
        <w:t>——燃料低位发热量（</w:t>
      </w:r>
      <w:r>
        <w:rPr>
          <w:rFonts w:ascii="宋体" w:hAnsi="宋体" w:eastAsia="宋体" w:cs="宋体"/>
        </w:rPr>
        <w:t>MJ/kg</w:t>
      </w:r>
      <w:r>
        <w:t>）</w:t>
      </w:r>
      <w:r>
        <w:rPr>
          <w:rFonts w:ascii="宋体" w:hAnsi="宋体" w:eastAsia="宋体" w:cs="宋体"/>
        </w:rPr>
        <w:t xml:space="preserve"> </w:t>
      </w:r>
    </w:p>
    <w:p w14:paraId="705DA13B">
      <w:pPr>
        <w:pStyle w:val="14"/>
        <w:spacing w:before="187" w:line="381" w:lineRule="auto"/>
        <w:ind w:right="0" w:firstLine="480"/>
        <w:jc w:val="left"/>
        <w:rPr>
          <w:rFonts w:ascii="宋体" w:hAnsi="宋体" w:eastAsia="宋体" w:cs="宋体"/>
        </w:rPr>
      </w:pPr>
      <w:r>
        <w:t>本</w:t>
      </w:r>
      <w:r>
        <w:rPr>
          <w:spacing w:val="-78"/>
        </w:rPr>
        <w:t xml:space="preserve"> </w:t>
      </w:r>
      <w:r>
        <w:t>项</w:t>
      </w:r>
      <w:r>
        <w:rPr>
          <w:spacing w:val="-78"/>
        </w:rPr>
        <w:t xml:space="preserve"> </w:t>
      </w:r>
      <w:r>
        <w:t>目</w:t>
      </w:r>
      <w:r>
        <w:rPr>
          <w:spacing w:val="-75"/>
        </w:rPr>
        <w:t xml:space="preserve"> </w:t>
      </w:r>
      <w:r>
        <w:t>燃</w:t>
      </w:r>
      <w:r>
        <w:rPr>
          <w:spacing w:val="-78"/>
        </w:rPr>
        <w:t xml:space="preserve"> </w:t>
      </w:r>
      <w:r>
        <w:t>料</w:t>
      </w:r>
      <w:r>
        <w:rPr>
          <w:spacing w:val="-78"/>
        </w:rPr>
        <w:t xml:space="preserve"> </w:t>
      </w:r>
      <w:r>
        <w:t>低</w:t>
      </w:r>
      <w:r>
        <w:rPr>
          <w:spacing w:val="-75"/>
        </w:rPr>
        <w:t xml:space="preserve"> </w:t>
      </w:r>
      <w:r>
        <w:t>位</w:t>
      </w:r>
      <w:r>
        <w:rPr>
          <w:spacing w:val="-78"/>
        </w:rPr>
        <w:t xml:space="preserve"> </w:t>
      </w:r>
      <w:r>
        <w:t>发</w:t>
      </w:r>
      <w:r>
        <w:rPr>
          <w:spacing w:val="-75"/>
        </w:rPr>
        <w:t xml:space="preserve"> </w:t>
      </w:r>
      <w:r>
        <w:t>热</w:t>
      </w:r>
      <w:r>
        <w:rPr>
          <w:spacing w:val="-78"/>
        </w:rPr>
        <w:t xml:space="preserve"> </w:t>
      </w:r>
      <w:r>
        <w:t>量</w:t>
      </w:r>
      <w:r>
        <w:rPr>
          <w:spacing w:val="-78"/>
        </w:rPr>
        <w:t xml:space="preserve"> </w:t>
      </w:r>
      <w:r>
        <w:t>为</w:t>
      </w:r>
      <w:r>
        <w:rPr>
          <w:spacing w:val="43"/>
        </w:rPr>
        <w:t xml:space="preserve"> </w:t>
      </w:r>
      <w:r>
        <w:rPr>
          <w:rFonts w:ascii="宋体" w:hAnsi="宋体" w:eastAsia="宋体" w:cs="宋体"/>
        </w:rPr>
        <w:t>17.93MJ/kg</w:t>
      </w:r>
      <w:r>
        <w:rPr>
          <w:rFonts w:ascii="宋体" w:hAnsi="宋体" w:eastAsia="宋体" w:cs="宋体"/>
          <w:spacing w:val="-74"/>
        </w:rPr>
        <w:t xml:space="preserve"> </w:t>
      </w:r>
      <w:r>
        <w:t>，</w:t>
      </w:r>
      <w:r>
        <w:rPr>
          <w:spacing w:val="-78"/>
        </w:rPr>
        <w:t xml:space="preserve"> </w:t>
      </w:r>
      <w:r>
        <w:t>则</w:t>
      </w:r>
      <w:r>
        <w:rPr>
          <w:spacing w:val="-78"/>
        </w:rPr>
        <w:t xml:space="preserve"> </w:t>
      </w:r>
      <w:r>
        <w:t>本</w:t>
      </w:r>
      <w:r>
        <w:rPr>
          <w:spacing w:val="-75"/>
        </w:rPr>
        <w:t xml:space="preserve"> </w:t>
      </w:r>
      <w:r>
        <w:t>项</w:t>
      </w:r>
      <w:r>
        <w:rPr>
          <w:spacing w:val="-78"/>
        </w:rPr>
        <w:t xml:space="preserve"> </w:t>
      </w:r>
      <w:r>
        <w:t>目</w:t>
      </w:r>
      <w:r>
        <w:rPr>
          <w:spacing w:val="-78"/>
        </w:rPr>
        <w:t xml:space="preserve"> </w:t>
      </w:r>
      <w:r>
        <w:t>理</w:t>
      </w:r>
      <w:r>
        <w:rPr>
          <w:spacing w:val="-75"/>
        </w:rPr>
        <w:t xml:space="preserve"> </w:t>
      </w:r>
      <w:r>
        <w:t>论</w:t>
      </w:r>
      <w:r>
        <w:rPr>
          <w:spacing w:val="-78"/>
        </w:rPr>
        <w:t xml:space="preserve"> </w:t>
      </w:r>
      <w:r>
        <w:t>空</w:t>
      </w:r>
      <w:r>
        <w:rPr>
          <w:spacing w:val="-75"/>
        </w:rPr>
        <w:t xml:space="preserve"> </w:t>
      </w:r>
      <w:r>
        <w:t>气</w:t>
      </w:r>
      <w:r>
        <w:rPr>
          <w:spacing w:val="-78"/>
        </w:rPr>
        <w:t xml:space="preserve"> </w:t>
      </w:r>
      <w:r>
        <w:t>产</w:t>
      </w:r>
      <w:r>
        <w:rPr>
          <w:spacing w:val="-78"/>
        </w:rPr>
        <w:t xml:space="preserve"> </w:t>
      </w:r>
      <w:r>
        <w:t>生</w:t>
      </w:r>
      <w:r>
        <w:rPr>
          <w:spacing w:val="-75"/>
        </w:rPr>
        <w:t xml:space="preserve"> </w:t>
      </w:r>
      <w:r>
        <w:t>量</w:t>
      </w:r>
      <w:r>
        <w:rPr>
          <w:spacing w:val="-78"/>
        </w:rPr>
        <w:t xml:space="preserve"> </w:t>
      </w:r>
      <w:r>
        <w:t>为</w:t>
      </w:r>
      <w:r>
        <w:rPr>
          <w:spacing w:val="-78"/>
        </w:rPr>
        <w:t xml:space="preserve"> </w:t>
      </w:r>
      <w:r>
        <w:t>： 0.393×17.93+0.876=7.92Nm3/kg</w:t>
      </w:r>
      <w:r>
        <w:rPr>
          <w:rFonts w:ascii="宋体" w:hAnsi="宋体" w:eastAsia="宋体" w:cs="宋体"/>
        </w:rPr>
        <w:t xml:space="preserve"> </w:t>
      </w:r>
    </w:p>
    <w:p w14:paraId="6E7EEBFC">
      <w:pPr>
        <w:pStyle w:val="14"/>
        <w:spacing w:before="43" w:line="240" w:lineRule="auto"/>
        <w:ind w:left="638" w:right="0"/>
        <w:jc w:val="left"/>
        <w:rPr>
          <w:rFonts w:ascii="宋体" w:hAnsi="宋体" w:eastAsia="宋体" w:cs="宋体"/>
        </w:rPr>
      </w:pPr>
      <w:r>
        <w:t>燃料燃烧废气产生量为：7.92Nm3/kg×</w:t>
      </w:r>
      <w:r>
        <w:rPr>
          <w:rFonts w:ascii="宋体" w:hAnsi="宋体" w:eastAsia="宋体" w:cs="宋体"/>
        </w:rPr>
        <w:t>2235.97kg/h=17708.88Nm</w:t>
      </w:r>
      <w:r>
        <w:rPr>
          <w:rFonts w:ascii="宋体" w:hAnsi="宋体" w:eastAsia="宋体" w:cs="宋体"/>
          <w:position w:val="12"/>
          <w:sz w:val="12"/>
          <w:szCs w:val="12"/>
        </w:rPr>
        <w:t>3</w:t>
      </w:r>
      <w:r>
        <w:rPr>
          <w:rFonts w:ascii="宋体" w:hAnsi="宋体" w:eastAsia="宋体" w:cs="宋体"/>
        </w:rPr>
        <w:t>/h</w:t>
      </w:r>
      <w:r>
        <w:t>。</w:t>
      </w:r>
      <w:r>
        <w:rPr>
          <w:rFonts w:ascii="宋体" w:hAnsi="宋体" w:eastAsia="宋体" w:cs="宋体"/>
        </w:rPr>
        <w:t xml:space="preserve"> </w:t>
      </w:r>
    </w:p>
    <w:p w14:paraId="1385C880">
      <w:pPr>
        <w:pStyle w:val="14"/>
        <w:spacing w:before="187" w:line="240" w:lineRule="auto"/>
        <w:ind w:left="638" w:right="0"/>
        <w:jc w:val="left"/>
      </w:pPr>
      <w:r>
        <w:rPr>
          <w:rFonts w:ascii="Times New Roman" w:hAnsi="Times New Roman" w:eastAsia="Times New Roman" w:cs="Times New Roman"/>
        </w:rPr>
        <w:t>3</w:t>
      </w:r>
      <w:r>
        <w:t>）污染物产排量</w:t>
      </w:r>
    </w:p>
    <w:p w14:paraId="26A6F0C2">
      <w:pPr>
        <w:pStyle w:val="14"/>
        <w:spacing w:before="167" w:line="240" w:lineRule="auto"/>
        <w:ind w:left="638" w:right="0"/>
        <w:jc w:val="left"/>
      </w:pPr>
      <w:r>
        <w:t>①烟尘</w:t>
      </w:r>
    </w:p>
    <w:p w14:paraId="4BC3D863">
      <w:pPr>
        <w:pStyle w:val="14"/>
        <w:spacing w:before="185" w:line="240" w:lineRule="auto"/>
        <w:ind w:left="638" w:right="0"/>
        <w:jc w:val="left"/>
        <w:rPr>
          <w:rFonts w:ascii="宋体" w:hAnsi="宋体" w:eastAsia="宋体" w:cs="宋体"/>
          <w:sz w:val="8"/>
          <w:szCs w:val="8"/>
        </w:rPr>
      </w:pPr>
      <w:r>
        <w:t>参照《污染源源强核算技术指南锅炉》</w:t>
      </w:r>
      <w:r>
        <w:rPr>
          <w:rFonts w:ascii="Times New Roman" w:hAnsi="Times New Roman" w:eastAsia="Times New Roman" w:cs="Times New Roman"/>
        </w:rPr>
        <w:t>(HJ991-2018)</w:t>
      </w:r>
      <w:r>
        <w:t>，烟尘排放量计算公式为：</w:t>
      </w:r>
    </w:p>
    <w:p w14:paraId="038C10C5">
      <w:pPr>
        <w:spacing w:line="2580" w:lineRule="exact"/>
        <w:ind w:left="578" w:right="0" w:firstLine="0"/>
        <w:rPr>
          <w:rFonts w:ascii="宋体" w:hAnsi="宋体" w:eastAsia="宋体" w:cs="宋体"/>
          <w:sz w:val="20"/>
          <w:szCs w:val="20"/>
        </w:rPr>
      </w:pPr>
      <w:r>
        <w:rPr>
          <w:rFonts w:ascii="宋体" w:hAnsi="宋体" w:eastAsia="宋体" w:cs="宋体"/>
          <w:position w:val="-51"/>
          <w:sz w:val="20"/>
          <w:szCs w:val="20"/>
        </w:rPr>
        <w:drawing>
          <wp:inline distT="0" distB="0" distL="0" distR="0">
            <wp:extent cx="4000500" cy="1638300"/>
            <wp:effectExtent l="0" t="0" r="0" b="0"/>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6.jpeg"/>
                    <pic:cNvPicPr>
                      <a:picLocks noChangeAspect="1"/>
                    </pic:cNvPicPr>
                  </pic:nvPicPr>
                  <pic:blipFill>
                    <a:blip r:embed="rId91" cstate="print"/>
                    <a:stretch>
                      <a:fillRect/>
                    </a:stretch>
                  </pic:blipFill>
                  <pic:spPr>
                    <a:xfrm>
                      <a:off x="0" y="0"/>
                      <a:ext cx="4001120" cy="1638300"/>
                    </a:xfrm>
                    <a:prstGeom prst="rect">
                      <a:avLst/>
                    </a:prstGeom>
                  </pic:spPr>
                </pic:pic>
              </a:graphicData>
            </a:graphic>
          </wp:inline>
        </w:drawing>
      </w:r>
    </w:p>
    <w:p w14:paraId="5D56FF12">
      <w:pPr>
        <w:spacing w:before="3" w:line="240" w:lineRule="auto"/>
        <w:rPr>
          <w:rFonts w:ascii="宋体" w:hAnsi="宋体" w:eastAsia="宋体" w:cs="宋体"/>
          <w:sz w:val="7"/>
          <w:szCs w:val="7"/>
        </w:rPr>
      </w:pPr>
    </w:p>
    <w:p w14:paraId="16A00062">
      <w:pPr>
        <w:pStyle w:val="14"/>
        <w:spacing w:before="26" w:line="362" w:lineRule="auto"/>
        <w:ind w:left="638" w:right="0"/>
        <w:jc w:val="left"/>
      </w:pPr>
      <w:r>
        <w:t>式中：</w:t>
      </w:r>
      <w:r>
        <w:rPr>
          <w:rFonts w:ascii="Times New Roman" w:hAnsi="Times New Roman" w:eastAsia="Times New Roman" w:cs="Times New Roman"/>
        </w:rPr>
        <w:t>EA——</w:t>
      </w:r>
      <w:r>
        <w:t>核算时段内颗粒物（烟尘）排放量，</w:t>
      </w:r>
      <w:r>
        <w:rPr>
          <w:rFonts w:ascii="Times New Roman" w:hAnsi="Times New Roman" w:eastAsia="Times New Roman" w:cs="Times New Roman"/>
        </w:rPr>
        <w:t>t</w:t>
      </w:r>
      <w:r>
        <w:t>；</w:t>
      </w:r>
    </w:p>
    <w:p w14:paraId="47A29E5C">
      <w:pPr>
        <w:pStyle w:val="14"/>
        <w:spacing w:before="26" w:line="362" w:lineRule="auto"/>
        <w:ind w:left="638" w:right="0"/>
        <w:jc w:val="left"/>
      </w:pPr>
      <w:r>
        <w:t xml:space="preserve"> </w:t>
      </w:r>
      <w:r>
        <w:rPr>
          <w:rFonts w:ascii="Times New Roman" w:hAnsi="Times New Roman" w:eastAsia="Times New Roman" w:cs="Times New Roman"/>
        </w:rPr>
        <w:t>R——</w:t>
      </w:r>
      <w:r>
        <w:t>核算时段内锅炉燃料消耗量，</w:t>
      </w:r>
      <w:r>
        <w:rPr>
          <w:rFonts w:ascii="Times New Roman" w:hAnsi="Times New Roman" w:eastAsia="Times New Roman" w:cs="Times New Roman"/>
        </w:rPr>
        <w:t>11804.34t/a</w:t>
      </w:r>
      <w:r>
        <w:t xml:space="preserve">； </w:t>
      </w:r>
    </w:p>
    <w:p w14:paraId="3195C7FE">
      <w:pPr>
        <w:pStyle w:val="14"/>
        <w:spacing w:before="26" w:line="362" w:lineRule="auto"/>
        <w:ind w:left="638" w:right="0"/>
        <w:jc w:val="left"/>
      </w:pPr>
      <w:r>
        <w:rPr>
          <w:rFonts w:ascii="Times New Roman" w:hAnsi="Times New Roman" w:eastAsia="Times New Roman" w:cs="Times New Roman"/>
        </w:rPr>
        <w:t>Aar——</w:t>
      </w:r>
      <w:r>
        <w:t>收到基灰分的质量分数，</w:t>
      </w:r>
      <w:r>
        <w:rPr>
          <w:rFonts w:ascii="Times New Roman" w:hAnsi="Times New Roman" w:eastAsia="Times New Roman" w:cs="Times New Roman"/>
        </w:rPr>
        <w:t>1.50%</w:t>
      </w:r>
      <w:r>
        <w:t xml:space="preserve">； </w:t>
      </w:r>
    </w:p>
    <w:p w14:paraId="041AB721">
      <w:pPr>
        <w:pStyle w:val="14"/>
        <w:spacing w:before="26" w:line="362" w:lineRule="auto"/>
        <w:ind w:left="638" w:right="0"/>
        <w:jc w:val="left"/>
        <w:rPr>
          <w:rFonts w:ascii="Times New Roman" w:hAnsi="Times New Roman" w:eastAsia="Times New Roman" w:cs="Times New Roman"/>
        </w:rPr>
      </w:pPr>
      <w:r>
        <w:rPr>
          <w:rFonts w:ascii="Times New Roman" w:hAnsi="Times New Roman" w:eastAsia="Times New Roman" w:cs="Times New Roman"/>
          <w:spacing w:val="16"/>
        </w:rPr>
        <w:t>dfh——</w:t>
      </w:r>
      <w:r>
        <w:rPr>
          <w:spacing w:val="16"/>
        </w:rPr>
        <w:t>烟气带出的飞灰份额，据《污染物源强核算技术指南锅炉</w:t>
      </w:r>
      <w:r>
        <w:rPr>
          <w:spacing w:val="-75"/>
        </w:rPr>
        <w:t xml:space="preserve"> </w:t>
      </w:r>
      <w:r>
        <w:rPr>
          <w:spacing w:val="-13"/>
        </w:rPr>
        <w:t>》（</w:t>
      </w:r>
      <w:r>
        <w:rPr>
          <w:rFonts w:ascii="Times New Roman" w:hAnsi="Times New Roman" w:eastAsia="Times New Roman" w:cs="Times New Roman"/>
          <w:spacing w:val="-13"/>
        </w:rPr>
        <w:t>HJ991-</w:t>
      </w:r>
    </w:p>
    <w:p w14:paraId="5FB9DBAA">
      <w:pPr>
        <w:pStyle w:val="14"/>
        <w:spacing w:before="31" w:line="240" w:lineRule="auto"/>
        <w:ind w:right="0"/>
        <w:jc w:val="left"/>
      </w:pPr>
      <w:r>
        <w:rPr>
          <w:rFonts w:ascii="Times New Roman" w:hAnsi="Times New Roman" w:eastAsia="Times New Roman" w:cs="Times New Roman"/>
          <w:spacing w:val="-7"/>
        </w:rPr>
        <w:t>2018</w:t>
      </w:r>
      <w:r>
        <w:rPr>
          <w:spacing w:val="-7"/>
        </w:rPr>
        <w:t>），层燃链条炉带出的飞灰份额为</w:t>
      </w:r>
      <w:r>
        <w:rPr>
          <w:spacing w:val="-55"/>
        </w:rPr>
        <w:t xml:space="preserve"> </w:t>
      </w:r>
      <w:r>
        <w:rPr>
          <w:rFonts w:ascii="Times New Roman" w:hAnsi="Times New Roman" w:eastAsia="Times New Roman" w:cs="Times New Roman"/>
        </w:rPr>
        <w:t>10-20%</w:t>
      </w:r>
      <w:r>
        <w:t>，本项目取</w:t>
      </w:r>
      <w:r>
        <w:rPr>
          <w:spacing w:val="-55"/>
        </w:rPr>
        <w:t xml:space="preserve"> </w:t>
      </w:r>
      <w:r>
        <w:rPr>
          <w:rFonts w:ascii="Times New Roman" w:hAnsi="Times New Roman" w:eastAsia="Times New Roman" w:cs="Times New Roman"/>
        </w:rPr>
        <w:t>15%</w:t>
      </w:r>
      <w:r>
        <w:t>；</w:t>
      </w:r>
    </w:p>
    <w:p w14:paraId="368C1457">
      <w:pPr>
        <w:pStyle w:val="14"/>
        <w:spacing w:before="167" w:line="360" w:lineRule="auto"/>
        <w:ind w:left="638" w:right="1958"/>
        <w:jc w:val="left"/>
      </w:pPr>
      <w:r>
        <w:rPr>
          <w:rFonts w:ascii="Symbol" w:hAnsi="Symbol" w:eastAsia="Symbol" w:cs="Symbol"/>
        </w:rPr>
        <w:t></w:t>
      </w:r>
      <w:r>
        <w:rPr>
          <w:rFonts w:ascii="Times New Roman" w:hAnsi="Times New Roman" w:eastAsia="Times New Roman" w:cs="Times New Roman"/>
        </w:rPr>
        <w:t>c——</w:t>
      </w:r>
      <w:r>
        <w:t>综合除尘效率，取</w:t>
      </w:r>
      <w:r>
        <w:rPr>
          <w:spacing w:val="-61"/>
        </w:rPr>
        <w:t xml:space="preserve"> </w:t>
      </w:r>
      <w:r>
        <w:rPr>
          <w:rFonts w:ascii="Times New Roman" w:hAnsi="Times New Roman" w:eastAsia="Times New Roman" w:cs="Times New Roman"/>
        </w:rPr>
        <w:t>99%</w:t>
      </w:r>
      <w:r>
        <w:t xml:space="preserve">； </w:t>
      </w:r>
    </w:p>
    <w:p w14:paraId="2DCB1984">
      <w:pPr>
        <w:pStyle w:val="14"/>
        <w:spacing w:before="167" w:line="360" w:lineRule="auto"/>
        <w:ind w:left="638" w:right="1958"/>
        <w:jc w:val="left"/>
      </w:pPr>
      <w:r>
        <w:rPr>
          <w:rFonts w:ascii="Times New Roman" w:hAnsi="Times New Roman" w:eastAsia="Times New Roman" w:cs="Times New Roman"/>
        </w:rPr>
        <w:t>Cfh——</w:t>
      </w:r>
      <w:r>
        <w:t>飞灰中的可燃物含量，取</w:t>
      </w:r>
      <w:r>
        <w:rPr>
          <w:spacing w:val="-61"/>
        </w:rPr>
        <w:t xml:space="preserve"> </w:t>
      </w:r>
      <w:r>
        <w:rPr>
          <w:rFonts w:ascii="Times New Roman" w:hAnsi="Times New Roman" w:eastAsia="Times New Roman" w:cs="Times New Roman"/>
        </w:rPr>
        <w:t>10%</w:t>
      </w:r>
      <w:r>
        <w:t xml:space="preserve">； </w:t>
      </w:r>
    </w:p>
    <w:p w14:paraId="401392E5">
      <w:pPr>
        <w:pStyle w:val="14"/>
        <w:spacing w:before="167" w:line="360" w:lineRule="auto"/>
        <w:ind w:left="638" w:right="1958"/>
        <w:jc w:val="left"/>
      </w:pPr>
      <w:r>
        <w:t>根据以上公式计算可得，颗粒物的产生量为</w:t>
      </w:r>
      <w:r>
        <w:rPr>
          <w:spacing w:val="-61"/>
        </w:rPr>
        <w:t xml:space="preserve"> </w:t>
      </w:r>
      <w:r>
        <w:rPr>
          <w:rFonts w:ascii="Times New Roman" w:hAnsi="Times New Roman" w:eastAsia="Times New Roman" w:cs="Times New Roman"/>
        </w:rPr>
        <w:t>29.51t/a</w:t>
      </w:r>
      <w:r>
        <w:t>。</w:t>
      </w:r>
    </w:p>
    <w:p w14:paraId="4493905A">
      <w:pPr>
        <w:pStyle w:val="14"/>
        <w:spacing w:before="34" w:line="240" w:lineRule="auto"/>
        <w:ind w:left="638" w:right="0"/>
        <w:jc w:val="left"/>
        <w:rPr>
          <w:rFonts w:ascii="Times New Roman" w:hAnsi="Times New Roman" w:eastAsia="Times New Roman" w:cs="Times New Roman"/>
          <w:sz w:val="16"/>
          <w:szCs w:val="16"/>
        </w:rPr>
      </w:pPr>
      <w:r>
        <w:t>产生浓度为</w:t>
      </w:r>
      <w:r>
        <w:rPr>
          <w:spacing w:val="-62"/>
        </w:rPr>
        <w:t xml:space="preserve"> </w:t>
      </w:r>
      <w:r>
        <w:rPr>
          <w:rFonts w:ascii="Times New Roman" w:hAnsi="Times New Roman" w:eastAsia="Times New Roman" w:cs="Times New Roman"/>
        </w:rPr>
        <w:t>29.51t/a÷16h/d÷330d/a×10</w:t>
      </w:r>
      <w:r>
        <w:rPr>
          <w:rFonts w:ascii="Times New Roman" w:hAnsi="Times New Roman" w:eastAsia="Times New Roman" w:cs="Times New Roman"/>
          <w:position w:val="9"/>
          <w:sz w:val="16"/>
          <w:szCs w:val="16"/>
        </w:rPr>
        <w:t>9</w:t>
      </w:r>
      <w:r>
        <w:rPr>
          <w:rFonts w:ascii="Times New Roman" w:hAnsi="Times New Roman" w:eastAsia="Times New Roman" w:cs="Times New Roman"/>
        </w:rPr>
        <w:t>÷17708.88Nm3/h=315.61mg/m</w:t>
      </w:r>
      <w:r>
        <w:rPr>
          <w:rFonts w:ascii="Times New Roman" w:hAnsi="Times New Roman" w:eastAsia="Times New Roman" w:cs="Times New Roman"/>
          <w:position w:val="9"/>
          <w:sz w:val="16"/>
          <w:szCs w:val="16"/>
        </w:rPr>
        <w:t>3</w:t>
      </w:r>
    </w:p>
    <w:p w14:paraId="3646A9E3">
      <w:pPr>
        <w:pStyle w:val="14"/>
        <w:spacing w:before="169" w:line="240" w:lineRule="auto"/>
        <w:ind w:left="638" w:right="0"/>
        <w:jc w:val="left"/>
      </w:pPr>
      <w:r>
        <w:t>②二氧化硫</w:t>
      </w:r>
    </w:p>
    <w:p w14:paraId="0C3C1949">
      <w:pPr>
        <w:pStyle w:val="14"/>
        <w:spacing w:before="185" w:line="240" w:lineRule="auto"/>
        <w:ind w:left="638" w:right="0"/>
        <w:jc w:val="left"/>
      </w:pPr>
      <w:r>
        <w:t>根据《污染源源强核算技术指南锅炉》</w:t>
      </w:r>
      <w:r>
        <w:rPr>
          <w:rFonts w:ascii="Times New Roman" w:hAnsi="Times New Roman" w:eastAsia="Times New Roman" w:cs="Times New Roman"/>
        </w:rPr>
        <w:t>(HJ991-2018)</w:t>
      </w:r>
      <w:r>
        <w:t>，</w:t>
      </w:r>
      <w:r>
        <w:rPr>
          <w:rFonts w:ascii="Times New Roman" w:hAnsi="Times New Roman" w:eastAsia="Times New Roman" w:cs="Times New Roman"/>
        </w:rPr>
        <w:t>SO2</w:t>
      </w:r>
      <w:r>
        <w:rPr>
          <w:rFonts w:ascii="Times New Roman" w:hAnsi="Times New Roman" w:eastAsia="Times New Roman" w:cs="Times New Roman"/>
          <w:spacing w:val="-12"/>
        </w:rPr>
        <w:t xml:space="preserve"> </w:t>
      </w:r>
      <w:r>
        <w:t>排放量计算公式为：</w:t>
      </w:r>
    </w:p>
    <w:p w14:paraId="75EB8731">
      <w:pPr>
        <w:spacing w:before="7" w:line="240" w:lineRule="auto"/>
        <w:rPr>
          <w:rFonts w:ascii="宋体" w:hAnsi="宋体" w:eastAsia="宋体" w:cs="宋体"/>
          <w:sz w:val="3"/>
          <w:szCs w:val="3"/>
        </w:rPr>
      </w:pPr>
    </w:p>
    <w:p w14:paraId="4D6321E6">
      <w:pPr>
        <w:spacing w:line="1245" w:lineRule="exact"/>
        <w:ind w:left="578" w:right="0" w:firstLine="0"/>
        <w:rPr>
          <w:rFonts w:ascii="宋体" w:hAnsi="宋体" w:eastAsia="宋体" w:cs="宋体"/>
          <w:sz w:val="20"/>
          <w:szCs w:val="20"/>
        </w:rPr>
      </w:pPr>
      <w:r>
        <w:rPr>
          <w:rFonts w:ascii="宋体" w:hAnsi="宋体" w:eastAsia="宋体" w:cs="宋体"/>
          <w:position w:val="-24"/>
          <w:sz w:val="20"/>
          <w:szCs w:val="20"/>
        </w:rPr>
        <w:drawing>
          <wp:inline distT="0" distB="0" distL="0" distR="0">
            <wp:extent cx="5562600" cy="790575"/>
            <wp:effectExtent l="0" t="0" r="0" b="0"/>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7.jpeg"/>
                    <pic:cNvPicPr>
                      <a:picLocks noChangeAspect="1"/>
                    </pic:cNvPicPr>
                  </pic:nvPicPr>
                  <pic:blipFill>
                    <a:blip r:embed="rId92" cstate="print"/>
                    <a:stretch>
                      <a:fillRect/>
                    </a:stretch>
                  </pic:blipFill>
                  <pic:spPr>
                    <a:xfrm>
                      <a:off x="0" y="0"/>
                      <a:ext cx="5562600" cy="790575"/>
                    </a:xfrm>
                    <a:prstGeom prst="rect">
                      <a:avLst/>
                    </a:prstGeom>
                  </pic:spPr>
                </pic:pic>
              </a:graphicData>
            </a:graphic>
          </wp:inline>
        </w:drawing>
      </w:r>
    </w:p>
    <w:p w14:paraId="2C1FB9B3">
      <w:pPr>
        <w:pStyle w:val="14"/>
        <w:spacing w:before="135" w:line="362" w:lineRule="auto"/>
        <w:ind w:left="638" w:right="0"/>
        <w:jc w:val="left"/>
      </w:pPr>
      <w:r>
        <w:t>式中：</w:t>
      </w:r>
      <w:r>
        <w:rPr>
          <w:rFonts w:ascii="Times New Roman" w:hAnsi="Times New Roman" w:eastAsia="Times New Roman" w:cs="Times New Roman"/>
        </w:rPr>
        <w:t>ESO2——</w:t>
      </w:r>
      <w:r>
        <w:t>核算时段内二氧化硫排放量，</w:t>
      </w:r>
      <w:r>
        <w:rPr>
          <w:rFonts w:ascii="Times New Roman" w:hAnsi="Times New Roman" w:eastAsia="Times New Roman" w:cs="Times New Roman"/>
        </w:rPr>
        <w:t>t</w:t>
      </w:r>
      <w:r>
        <w:t xml:space="preserve">； </w:t>
      </w:r>
    </w:p>
    <w:p w14:paraId="66A6D259">
      <w:pPr>
        <w:pStyle w:val="14"/>
        <w:spacing w:before="135" w:line="362" w:lineRule="auto"/>
        <w:ind w:left="638" w:right="0"/>
        <w:jc w:val="left"/>
      </w:pPr>
      <w:r>
        <w:rPr>
          <w:rFonts w:ascii="Times New Roman" w:hAnsi="Times New Roman" w:eastAsia="Times New Roman" w:cs="Times New Roman"/>
        </w:rPr>
        <w:t>R——</w:t>
      </w:r>
      <w:r>
        <w:t>核算时段内锅炉燃料耗量，</w:t>
      </w:r>
      <w:r>
        <w:rPr>
          <w:rFonts w:ascii="Times New Roman" w:hAnsi="Times New Roman" w:eastAsia="Times New Roman" w:cs="Times New Roman"/>
        </w:rPr>
        <w:t>t</w:t>
      </w:r>
      <w:r>
        <w:t>；本项目取</w:t>
      </w:r>
      <w:r>
        <w:rPr>
          <w:spacing w:val="-70"/>
        </w:rPr>
        <w:t xml:space="preserve"> </w:t>
      </w:r>
      <w:r>
        <w:rPr>
          <w:rFonts w:ascii="Times New Roman" w:hAnsi="Times New Roman" w:eastAsia="Times New Roman" w:cs="Times New Roman"/>
        </w:rPr>
        <w:t>11804.34t/a</w:t>
      </w:r>
      <w:r>
        <w:t xml:space="preserve">； </w:t>
      </w:r>
    </w:p>
    <w:p w14:paraId="2B200C53">
      <w:pPr>
        <w:pStyle w:val="14"/>
        <w:spacing w:before="135" w:line="362" w:lineRule="auto"/>
        <w:ind w:left="638" w:right="0"/>
        <w:jc w:val="left"/>
        <w:rPr>
          <w:rFonts w:ascii="Times New Roman" w:hAnsi="Times New Roman" w:eastAsia="Times New Roman" w:cs="Times New Roman"/>
        </w:rPr>
      </w:pPr>
      <w:r>
        <w:rPr>
          <w:rFonts w:ascii="Times New Roman" w:hAnsi="Times New Roman" w:eastAsia="Times New Roman" w:cs="Times New Roman"/>
        </w:rPr>
        <w:t>Sar——</w:t>
      </w:r>
      <w:r>
        <w:t>收到基硫的质量分数，百分比；本项目取</w:t>
      </w:r>
      <w:r>
        <w:rPr>
          <w:spacing w:val="-61"/>
        </w:rPr>
        <w:t xml:space="preserve"> </w:t>
      </w:r>
      <w:r>
        <w:rPr>
          <w:rFonts w:ascii="Times New Roman" w:hAnsi="Times New Roman" w:eastAsia="Times New Roman" w:cs="Times New Roman"/>
        </w:rPr>
        <w:t>0.02%</w:t>
      </w:r>
    </w:p>
    <w:p w14:paraId="60BD1A63">
      <w:pPr>
        <w:pStyle w:val="14"/>
        <w:spacing w:before="31" w:line="240" w:lineRule="auto"/>
        <w:ind w:left="638" w:right="0"/>
        <w:jc w:val="left"/>
        <w:rPr>
          <w:rFonts w:ascii="Times New Roman" w:hAnsi="Times New Roman" w:eastAsia="Times New Roman" w:cs="Times New Roman"/>
        </w:rPr>
      </w:pPr>
      <w:r>
        <w:rPr>
          <w:rFonts w:ascii="Times New Roman" w:hAnsi="Times New Roman" w:eastAsia="Times New Roman" w:cs="Times New Roman"/>
        </w:rPr>
        <w:t>q4——</w:t>
      </w:r>
      <w:r>
        <w:t>锅炉机械不完全燃烧热损失，百分比；本项目取</w:t>
      </w:r>
      <w:r>
        <w:rPr>
          <w:spacing w:val="-60"/>
        </w:rPr>
        <w:t xml:space="preserve"> </w:t>
      </w:r>
      <w:r>
        <w:rPr>
          <w:rFonts w:ascii="Times New Roman" w:hAnsi="Times New Roman" w:eastAsia="Times New Roman" w:cs="Times New Roman"/>
        </w:rPr>
        <w:t>0</w:t>
      </w:r>
    </w:p>
    <w:p w14:paraId="31C3CBE6">
      <w:pPr>
        <w:pStyle w:val="14"/>
        <w:spacing w:before="169" w:line="360" w:lineRule="auto"/>
        <w:ind w:left="638" w:right="0"/>
        <w:jc w:val="left"/>
      </w:pPr>
      <w:r>
        <w:rPr>
          <w:rFonts w:ascii="Symbol" w:hAnsi="Symbol" w:eastAsia="Symbol" w:cs="Symbol"/>
        </w:rPr>
        <w:t></w:t>
      </w:r>
      <w:r>
        <w:rPr>
          <w:rFonts w:ascii="Times New Roman" w:hAnsi="Times New Roman" w:eastAsia="Times New Roman" w:cs="Times New Roman"/>
        </w:rPr>
        <w:t>s——</w:t>
      </w:r>
      <w:r>
        <w:t>脱硫效率，</w:t>
      </w:r>
      <w:r>
        <w:rPr>
          <w:rFonts w:ascii="Times New Roman" w:hAnsi="Times New Roman" w:eastAsia="Times New Roman" w:cs="Times New Roman"/>
        </w:rPr>
        <w:t>%</w:t>
      </w:r>
      <w:r>
        <w:t>，本项目取</w:t>
      </w:r>
      <w:r>
        <w:rPr>
          <w:spacing w:val="-60"/>
        </w:rPr>
        <w:t xml:space="preserve"> </w:t>
      </w:r>
      <w:r>
        <w:rPr>
          <w:rFonts w:ascii="Times New Roman" w:hAnsi="Times New Roman" w:eastAsia="Times New Roman" w:cs="Times New Roman"/>
        </w:rPr>
        <w:t>0</w:t>
      </w:r>
      <w:r>
        <w:t xml:space="preserve">； </w:t>
      </w:r>
    </w:p>
    <w:p w14:paraId="1F0A9561">
      <w:pPr>
        <w:pStyle w:val="14"/>
        <w:spacing w:before="169" w:line="360" w:lineRule="auto"/>
        <w:ind w:left="638" w:right="0"/>
        <w:jc w:val="left"/>
      </w:pPr>
      <w:r>
        <w:rPr>
          <w:rFonts w:ascii="Times New Roman" w:hAnsi="Times New Roman" w:eastAsia="Times New Roman" w:cs="Times New Roman"/>
          <w:spacing w:val="3"/>
        </w:rPr>
        <w:t>K——</w:t>
      </w:r>
      <w:r>
        <w:rPr>
          <w:spacing w:val="3"/>
        </w:rPr>
        <w:t>燃料中的硫燃烧后氧化成二氧化硫的份额，无量纲。本项目取</w:t>
      </w:r>
      <w:r>
        <w:rPr>
          <w:spacing w:val="32"/>
        </w:rPr>
        <w:t xml:space="preserve"> </w:t>
      </w:r>
      <w:r>
        <w:rPr>
          <w:rFonts w:ascii="Times New Roman" w:hAnsi="Times New Roman" w:eastAsia="Times New Roman" w:cs="Times New Roman"/>
          <w:spacing w:val="2"/>
        </w:rPr>
        <w:t>0.4</w:t>
      </w:r>
      <w:r>
        <w:rPr>
          <w:spacing w:val="2"/>
        </w:rPr>
        <w:t>。根据</w:t>
      </w:r>
    </w:p>
    <w:p w14:paraId="091B9352">
      <w:pPr>
        <w:pStyle w:val="14"/>
        <w:spacing w:before="34" w:line="240" w:lineRule="auto"/>
        <w:ind w:right="0"/>
        <w:jc w:val="left"/>
      </w:pPr>
      <w:r>
        <w:t>以上参数，计算得到该生物质锅炉</w:t>
      </w:r>
      <w:r>
        <w:rPr>
          <w:spacing w:val="-61"/>
        </w:rPr>
        <w:t xml:space="preserve"> </w:t>
      </w:r>
      <w:r>
        <w:rPr>
          <w:rFonts w:ascii="Times New Roman" w:hAnsi="Times New Roman" w:eastAsia="Times New Roman" w:cs="Times New Roman"/>
        </w:rPr>
        <w:t>SO2</w:t>
      </w:r>
      <w:r>
        <w:rPr>
          <w:rFonts w:ascii="Times New Roman" w:hAnsi="Times New Roman" w:eastAsia="Times New Roman" w:cs="Times New Roman"/>
          <w:spacing w:val="-13"/>
        </w:rPr>
        <w:t xml:space="preserve"> </w:t>
      </w:r>
      <w:r>
        <w:t>产生量为</w:t>
      </w:r>
      <w:r>
        <w:rPr>
          <w:spacing w:val="-61"/>
        </w:rPr>
        <w:t xml:space="preserve"> </w:t>
      </w:r>
      <w:r>
        <w:rPr>
          <w:rFonts w:ascii="Times New Roman" w:hAnsi="Times New Roman" w:eastAsia="Times New Roman" w:cs="Times New Roman"/>
        </w:rPr>
        <w:t>1.89t/a</w:t>
      </w:r>
      <w:r>
        <w:t>。</w:t>
      </w:r>
    </w:p>
    <w:p w14:paraId="164E3CE0">
      <w:pPr>
        <w:pStyle w:val="14"/>
        <w:spacing w:before="169" w:line="240" w:lineRule="auto"/>
        <w:ind w:left="638" w:right="0"/>
        <w:jc w:val="left"/>
        <w:rPr>
          <w:rFonts w:ascii="Times New Roman" w:hAnsi="Times New Roman" w:eastAsia="Times New Roman" w:cs="Times New Roman"/>
          <w:sz w:val="16"/>
          <w:szCs w:val="16"/>
        </w:rPr>
      </w:pPr>
      <w:r>
        <w:t>产生浓度为</w:t>
      </w:r>
      <w:r>
        <w:rPr>
          <w:spacing w:val="-63"/>
        </w:rPr>
        <w:t xml:space="preserve"> </w:t>
      </w:r>
      <w:r>
        <w:rPr>
          <w:rFonts w:ascii="Times New Roman" w:hAnsi="Times New Roman" w:eastAsia="Times New Roman" w:cs="Times New Roman"/>
        </w:rPr>
        <w:t>1.89t/a÷16h/d÷330d/a×10</w:t>
      </w:r>
      <w:r>
        <w:rPr>
          <w:rFonts w:ascii="Times New Roman" w:hAnsi="Times New Roman" w:eastAsia="Times New Roman" w:cs="Times New Roman"/>
          <w:position w:val="9"/>
          <w:sz w:val="16"/>
          <w:szCs w:val="16"/>
        </w:rPr>
        <w:t>9</w:t>
      </w:r>
      <w:r>
        <w:rPr>
          <w:rFonts w:ascii="Times New Roman" w:hAnsi="Times New Roman" w:eastAsia="Times New Roman" w:cs="Times New Roman"/>
        </w:rPr>
        <w:t>÷17708.88Nm3/h=20.21mg/m</w:t>
      </w:r>
      <w:r>
        <w:rPr>
          <w:rFonts w:ascii="Times New Roman" w:hAnsi="Times New Roman" w:eastAsia="Times New Roman" w:cs="Times New Roman"/>
          <w:position w:val="9"/>
          <w:sz w:val="16"/>
          <w:szCs w:val="16"/>
        </w:rPr>
        <w:t>3</w:t>
      </w:r>
    </w:p>
    <w:p w14:paraId="754DEAF8">
      <w:pPr>
        <w:pStyle w:val="14"/>
        <w:spacing w:before="167" w:line="240" w:lineRule="auto"/>
        <w:ind w:left="638" w:right="0"/>
        <w:jc w:val="left"/>
        <w:rPr>
          <w:rFonts w:ascii="宋体" w:hAnsi="宋体" w:eastAsia="宋体" w:cs="宋体"/>
          <w:sz w:val="15"/>
          <w:szCs w:val="15"/>
        </w:rPr>
      </w:pPr>
      <w:r>
        <w:t>③氮氧化物</w:t>
      </w:r>
    </w:p>
    <w:p w14:paraId="39851F62">
      <w:pPr>
        <w:pStyle w:val="14"/>
        <w:spacing w:before="26" w:line="360" w:lineRule="auto"/>
        <w:ind w:right="144" w:firstLine="480"/>
        <w:jc w:val="both"/>
      </w:pPr>
      <w:r>
        <w:rPr>
          <w:spacing w:val="-6"/>
        </w:rPr>
        <w:t>根据《排污许可证申请与核发技术规范锅炉》（</w:t>
      </w:r>
      <w:r>
        <w:rPr>
          <w:rFonts w:ascii="Times New Roman" w:hAnsi="Times New Roman" w:eastAsia="Times New Roman" w:cs="Times New Roman"/>
          <w:spacing w:val="-6"/>
        </w:rPr>
        <w:t>HJ953-2018</w:t>
      </w:r>
      <w:r>
        <w:rPr>
          <w:spacing w:val="-6"/>
        </w:rPr>
        <w:t>），生物质燃料工业锅</w:t>
      </w:r>
      <w:r>
        <w:t xml:space="preserve"> 炉不采取任何脱硝措施时，氮氧化物的产污系数为</w:t>
      </w:r>
      <w:r>
        <w:rPr>
          <w:spacing w:val="-15"/>
        </w:rPr>
        <w:t xml:space="preserve"> </w:t>
      </w:r>
      <w:r>
        <w:rPr>
          <w:rFonts w:ascii="Times New Roman" w:hAnsi="Times New Roman" w:eastAsia="Times New Roman" w:cs="Times New Roman"/>
        </w:rPr>
        <w:t>1.02kg/t-</w:t>
      </w:r>
      <w:r>
        <w:t>燃料，计算得到氮氧化物 的产生量为</w:t>
      </w:r>
      <w:r>
        <w:rPr>
          <w:spacing w:val="-61"/>
        </w:rPr>
        <w:t xml:space="preserve"> </w:t>
      </w:r>
      <w:r>
        <w:rPr>
          <w:rFonts w:ascii="Times New Roman" w:hAnsi="Times New Roman" w:eastAsia="Times New Roman" w:cs="Times New Roman"/>
        </w:rPr>
        <w:t>3.13t/a</w:t>
      </w:r>
      <w:r>
        <w:t>，产生浓度为为</w:t>
      </w:r>
      <w:r>
        <w:rPr>
          <w:spacing w:val="-60"/>
        </w:rPr>
        <w:t xml:space="preserve"> </w:t>
      </w:r>
      <w:r>
        <w:rPr>
          <w:rFonts w:ascii="Times New Roman" w:hAnsi="Times New Roman" w:eastAsia="Times New Roman" w:cs="Times New Roman"/>
        </w:rPr>
        <w:t>128.88mg/m3</w:t>
      </w:r>
      <w:r>
        <w:t>。</w:t>
      </w:r>
    </w:p>
    <w:p w14:paraId="5B1F3709">
      <w:pPr>
        <w:pStyle w:val="14"/>
        <w:spacing w:before="36" w:line="240" w:lineRule="auto"/>
        <w:ind w:left="638" w:right="354"/>
        <w:jc w:val="left"/>
      </w:pPr>
      <w:r>
        <w:t>氮化物产生量为：</w:t>
      </w:r>
      <w:r>
        <w:rPr>
          <w:rFonts w:ascii="Times New Roman" w:hAnsi="Times New Roman" w:eastAsia="Times New Roman" w:cs="Times New Roman"/>
        </w:rPr>
        <w:t>11804.34t/a×1.02kg/t-</w:t>
      </w:r>
      <w:r>
        <w:t>燃料</w:t>
      </w:r>
      <w:r>
        <w:rPr>
          <w:rFonts w:ascii="Times New Roman" w:hAnsi="Times New Roman" w:eastAsia="Times New Roman" w:cs="Times New Roman"/>
        </w:rPr>
        <w:t>÷103=12.04t/a</w:t>
      </w:r>
      <w:r>
        <w:t>。</w:t>
      </w:r>
    </w:p>
    <w:p w14:paraId="015A7849">
      <w:pPr>
        <w:pStyle w:val="14"/>
        <w:spacing w:before="169" w:line="360" w:lineRule="auto"/>
        <w:ind w:left="638" w:right="0"/>
        <w:jc w:val="left"/>
      </w:pPr>
      <w:r>
        <w:t>产生浓度为：</w:t>
      </w:r>
      <w:r>
        <w:rPr>
          <w:rFonts w:ascii="Times New Roman" w:hAnsi="Times New Roman" w:eastAsia="Times New Roman" w:cs="Times New Roman"/>
        </w:rPr>
        <w:t>12.04t/a÷16h/d÷330d/a×10</w:t>
      </w:r>
      <w:r>
        <w:rPr>
          <w:rFonts w:ascii="Times New Roman" w:hAnsi="Times New Roman" w:eastAsia="Times New Roman" w:cs="Times New Roman"/>
          <w:position w:val="9"/>
          <w:sz w:val="16"/>
          <w:szCs w:val="16"/>
        </w:rPr>
        <w:t>9</w:t>
      </w:r>
      <w:r>
        <w:rPr>
          <w:rFonts w:ascii="Times New Roman" w:hAnsi="Times New Roman" w:eastAsia="Times New Roman" w:cs="Times New Roman"/>
        </w:rPr>
        <w:t>÷17708.88Nm3/h=128.77mg/m</w:t>
      </w:r>
      <w:r>
        <w:rPr>
          <w:rFonts w:ascii="Times New Roman" w:hAnsi="Times New Roman" w:eastAsia="Times New Roman" w:cs="Times New Roman"/>
          <w:position w:val="9"/>
          <w:sz w:val="16"/>
          <w:szCs w:val="16"/>
        </w:rPr>
        <w:t>3</w:t>
      </w:r>
      <w:r>
        <w:rPr>
          <w:rFonts w:ascii="Times New Roman" w:hAnsi="Times New Roman" w:eastAsia="Times New Roman" w:cs="Times New Roman"/>
          <w:w w:val="100"/>
          <w:position w:val="9"/>
          <w:sz w:val="16"/>
          <w:szCs w:val="16"/>
        </w:rPr>
        <w:t xml:space="preserve"> </w:t>
      </w:r>
      <w:r>
        <w:t>由</w:t>
      </w:r>
      <w:r>
        <w:rPr>
          <w:rFonts w:ascii="宋体" w:hAnsi="宋体" w:eastAsia="宋体"/>
          <w:spacing w:val="-6"/>
        </w:rPr>
        <w:t>各污染物的产生情况来看，颗粒物产生浓度较高，氮氧化物产生浓度不达标。</w:t>
      </w:r>
    </w:p>
    <w:p w14:paraId="6571858A">
      <w:pPr>
        <w:pStyle w:val="14"/>
        <w:spacing w:before="26" w:line="360" w:lineRule="auto"/>
        <w:ind w:right="144" w:firstLine="480"/>
        <w:jc w:val="both"/>
        <w:rPr>
          <w:rFonts w:ascii="宋体" w:hAnsi="宋体" w:eastAsia="宋体"/>
          <w:spacing w:val="-6"/>
        </w:rPr>
      </w:pPr>
      <w:r>
        <w:rPr>
          <w:rFonts w:ascii="宋体" w:hAnsi="宋体" w:eastAsia="宋体"/>
          <w:spacing w:val="-6"/>
        </w:rPr>
        <w:t xml:space="preserve">因此，按照《排污许可证申请与核发技术规范锅炉》中推荐的锅炉烟气污染防治可行 技术，本项目采用低氮燃烧+SNCR脱硝工艺，并配套一台旋风+阻火器+布袋除尘 器，烟气经处理后通过15m高排气筒排放。 </w:t>
      </w:r>
    </w:p>
    <w:p w14:paraId="2B79EB31">
      <w:pPr>
        <w:pStyle w:val="14"/>
        <w:spacing w:before="16" w:line="240" w:lineRule="auto"/>
        <w:ind w:left="638" w:right="354"/>
        <w:jc w:val="left"/>
      </w:pPr>
      <w:r>
        <w:t>烟尘产生浓度：</w:t>
      </w:r>
      <w:r>
        <w:rPr>
          <w:rFonts w:ascii="Times New Roman" w:hAnsi="Times New Roman" w:eastAsia="Times New Roman" w:cs="Times New Roman"/>
        </w:rPr>
        <w:t>10mg/m</w:t>
      </w:r>
      <w:r>
        <w:rPr>
          <w:rFonts w:ascii="Times New Roman" w:hAnsi="Times New Roman" w:eastAsia="Times New Roman" w:cs="Times New Roman"/>
          <w:position w:val="9"/>
          <w:sz w:val="16"/>
          <w:szCs w:val="16"/>
        </w:rPr>
        <w:t>3</w:t>
      </w:r>
      <w:r>
        <w:t>；</w:t>
      </w:r>
    </w:p>
    <w:p w14:paraId="16B7EDCA">
      <w:pPr>
        <w:spacing w:before="4" w:line="240" w:lineRule="auto"/>
        <w:rPr>
          <w:rFonts w:ascii="宋体" w:hAnsi="宋体" w:eastAsia="宋体" w:cs="宋体"/>
          <w:sz w:val="22"/>
          <w:szCs w:val="22"/>
        </w:rPr>
      </w:pPr>
    </w:p>
    <w:p w14:paraId="065B67E3">
      <w:pPr>
        <w:pStyle w:val="14"/>
        <w:spacing w:line="244" w:lineRule="auto"/>
        <w:ind w:left="638" w:right="354"/>
        <w:jc w:val="left"/>
        <w:rPr>
          <w:rFonts w:ascii="Times New Roman" w:hAnsi="Times New Roman" w:eastAsia="Times New Roman" w:cs="Times New Roman"/>
        </w:rPr>
      </w:pPr>
      <w:r>
        <w:t>烟尘排放量：</w:t>
      </w:r>
      <w:r>
        <w:rPr>
          <w:rFonts w:ascii="Times New Roman" w:hAnsi="Times New Roman" w:eastAsia="Times New Roman" w:cs="Times New Roman"/>
        </w:rPr>
        <w:t>10mg/m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16h/d</w:t>
      </w:r>
      <w:r>
        <w:t>×</w:t>
      </w:r>
      <w:r>
        <w:rPr>
          <w:rFonts w:ascii="Times New Roman" w:hAnsi="Times New Roman" w:eastAsia="Times New Roman" w:cs="Times New Roman"/>
        </w:rPr>
        <w:t>330d/a</w:t>
      </w:r>
      <w:r>
        <w:t>×</w:t>
      </w:r>
      <w:r>
        <w:rPr>
          <w:rFonts w:ascii="Times New Roman" w:hAnsi="Times New Roman" w:eastAsia="Times New Roman" w:cs="Times New Roman"/>
        </w:rPr>
        <w:t>17708.88Nm3/h÷10</w:t>
      </w:r>
      <w:r>
        <w:rPr>
          <w:rFonts w:ascii="Times New Roman" w:hAnsi="Times New Roman" w:eastAsia="Times New Roman" w:cs="Times New Roman"/>
          <w:position w:val="9"/>
          <w:sz w:val="16"/>
          <w:szCs w:val="16"/>
        </w:rPr>
        <w:t>9</w:t>
      </w:r>
      <w:r>
        <w:rPr>
          <w:rFonts w:ascii="Times New Roman" w:hAnsi="Times New Roman" w:eastAsia="Times New Roman" w:cs="Times New Roman"/>
        </w:rPr>
        <w:t xml:space="preserve">=0.94t/a </w:t>
      </w:r>
    </w:p>
    <w:p w14:paraId="482ADFF0">
      <w:pPr>
        <w:pStyle w:val="14"/>
        <w:spacing w:line="244" w:lineRule="auto"/>
        <w:ind w:left="638" w:right="354"/>
        <w:jc w:val="left"/>
        <w:rPr>
          <w:rFonts w:ascii="Times New Roman" w:hAnsi="Times New Roman" w:eastAsia="Times New Roman" w:cs="Times New Roman"/>
        </w:rPr>
      </w:pPr>
      <w:r>
        <w:rPr>
          <w:rFonts w:ascii="Times New Roman" w:hAnsi="Times New Roman" w:eastAsia="Times New Roman" w:cs="Times New Roman"/>
          <w:position w:val="2"/>
        </w:rPr>
        <w:t>SO</w:t>
      </w:r>
      <w:r>
        <w:rPr>
          <w:rFonts w:ascii="Times New Roman" w:hAnsi="Times New Roman" w:eastAsia="Times New Roman" w:cs="Times New Roman"/>
          <w:sz w:val="16"/>
          <w:szCs w:val="16"/>
        </w:rPr>
        <w:t>2</w:t>
      </w:r>
      <w:r>
        <w:rPr>
          <w:position w:val="2"/>
        </w:rPr>
        <w:t>排放量：</w:t>
      </w:r>
      <w:r>
        <w:rPr>
          <w:rFonts w:ascii="Times New Roman" w:hAnsi="Times New Roman" w:eastAsia="Times New Roman" w:cs="Times New Roman"/>
          <w:position w:val="2"/>
        </w:rPr>
        <w:t>1.890t/a</w:t>
      </w:r>
    </w:p>
    <w:p w14:paraId="1FEF409C">
      <w:pPr>
        <w:pStyle w:val="14"/>
        <w:spacing w:before="127" w:line="240" w:lineRule="auto"/>
        <w:ind w:left="638" w:right="354"/>
        <w:jc w:val="left"/>
        <w:rPr>
          <w:rFonts w:ascii="Times New Roman" w:hAnsi="Times New Roman" w:eastAsia="Times New Roman" w:cs="Times New Roman"/>
          <w:sz w:val="16"/>
          <w:szCs w:val="16"/>
        </w:rPr>
      </w:pPr>
      <w:r>
        <w:rPr>
          <w:rFonts w:ascii="Times New Roman" w:hAnsi="Times New Roman" w:eastAsia="Times New Roman" w:cs="Times New Roman"/>
          <w:position w:val="2"/>
        </w:rPr>
        <w:t>SO</w:t>
      </w:r>
      <w:r>
        <w:rPr>
          <w:rFonts w:ascii="Times New Roman" w:hAnsi="Times New Roman" w:eastAsia="Times New Roman" w:cs="Times New Roman"/>
          <w:sz w:val="16"/>
          <w:szCs w:val="16"/>
        </w:rPr>
        <w:t>2</w:t>
      </w:r>
      <w:r>
        <w:rPr>
          <w:position w:val="2"/>
        </w:rPr>
        <w:t>排放浓度：</w:t>
      </w:r>
      <w:r>
        <w:rPr>
          <w:rFonts w:ascii="Times New Roman" w:hAnsi="Times New Roman" w:eastAsia="Times New Roman" w:cs="Times New Roman"/>
          <w:position w:val="2"/>
        </w:rPr>
        <w:t>20.21mg/m</w:t>
      </w:r>
      <w:r>
        <w:rPr>
          <w:rFonts w:ascii="Times New Roman" w:hAnsi="Times New Roman" w:eastAsia="Times New Roman" w:cs="Times New Roman"/>
          <w:position w:val="11"/>
          <w:sz w:val="16"/>
          <w:szCs w:val="16"/>
        </w:rPr>
        <w:t>3</w:t>
      </w:r>
    </w:p>
    <w:p w14:paraId="011CBC5F">
      <w:pPr>
        <w:pStyle w:val="14"/>
        <w:spacing w:before="134" w:line="240" w:lineRule="auto"/>
        <w:ind w:left="638" w:right="354"/>
        <w:jc w:val="left"/>
      </w:pPr>
      <w:r>
        <w:t>低氮燃烧</w:t>
      </w:r>
      <w:r>
        <w:rPr>
          <w:rFonts w:ascii="Times New Roman" w:hAnsi="Times New Roman" w:eastAsia="Times New Roman" w:cs="Times New Roman"/>
        </w:rPr>
        <w:t>+SNCR</w:t>
      </w:r>
      <w:r>
        <w:t>脱硝工艺的脱硝效率按照</w:t>
      </w:r>
      <w:r>
        <w:rPr>
          <w:rFonts w:ascii="宋体" w:hAnsi="宋体" w:eastAsia="宋体" w:cs="宋体"/>
        </w:rPr>
        <w:t>80%</w:t>
      </w:r>
      <w:r>
        <w:t>计算。</w:t>
      </w:r>
    </w:p>
    <w:p w14:paraId="4DB20113">
      <w:pPr>
        <w:pStyle w:val="14"/>
        <w:spacing w:line="240" w:lineRule="auto"/>
        <w:ind w:left="638" w:right="354"/>
        <w:jc w:val="left"/>
        <w:rPr>
          <w:rFonts w:ascii="Times New Roman" w:hAnsi="Times New Roman" w:eastAsia="Times New Roman" w:cs="Times New Roman"/>
        </w:rPr>
      </w:pPr>
      <w:r>
        <w:t>氮氧化物排放量</w:t>
      </w:r>
      <w:r>
        <w:rPr>
          <w:spacing w:val="-63"/>
        </w:rPr>
        <w:t xml:space="preserve"> </w:t>
      </w:r>
      <w:r>
        <w:rPr>
          <w:rFonts w:ascii="Times New Roman" w:hAnsi="Times New Roman" w:eastAsia="Times New Roman" w:cs="Times New Roman"/>
        </w:rPr>
        <w:t>12.04*</w:t>
      </w:r>
      <w:r>
        <w:t>（</w:t>
      </w:r>
      <w:r>
        <w:rPr>
          <w:rFonts w:ascii="Times New Roman" w:hAnsi="Times New Roman" w:eastAsia="Times New Roman" w:cs="Times New Roman"/>
        </w:rPr>
        <w:t>1-0.8</w:t>
      </w:r>
      <w:r>
        <w:t>）</w:t>
      </w:r>
      <w:r>
        <w:rPr>
          <w:rFonts w:ascii="Times New Roman" w:hAnsi="Times New Roman" w:eastAsia="Times New Roman" w:cs="Times New Roman"/>
        </w:rPr>
        <w:t>=2.408t/a</w:t>
      </w:r>
    </w:p>
    <w:p w14:paraId="3AA4D10B">
      <w:pPr>
        <w:pStyle w:val="14"/>
        <w:spacing w:before="9" w:line="338" w:lineRule="auto"/>
        <w:ind w:left="638" w:right="146"/>
        <w:jc w:val="left"/>
      </w:pPr>
      <w:r>
        <w:t>氮氧化物排放浓度</w:t>
      </w:r>
      <w:r>
        <w:rPr>
          <w:rFonts w:ascii="Times New Roman" w:hAnsi="Times New Roman" w:eastAsia="Times New Roman" w:cs="Times New Roman"/>
        </w:rPr>
        <w:t>25.75mg/m</w:t>
      </w:r>
      <w:r>
        <w:rPr>
          <w:rFonts w:ascii="Times New Roman" w:hAnsi="Times New Roman" w:eastAsia="Times New Roman" w:cs="Times New Roman"/>
          <w:position w:val="9"/>
          <w:sz w:val="16"/>
          <w:szCs w:val="16"/>
        </w:rPr>
        <w:t>3</w:t>
      </w:r>
      <w:r>
        <w:t>。</w:t>
      </w:r>
    </w:p>
    <w:p w14:paraId="495EA4FD">
      <w:pPr>
        <w:pStyle w:val="14"/>
        <w:spacing w:before="9" w:line="338" w:lineRule="auto"/>
        <w:ind w:left="638" w:right="146"/>
        <w:jc w:val="left"/>
        <w:rPr>
          <w:spacing w:val="-114"/>
        </w:rPr>
      </w:pPr>
      <w:r>
        <w:rPr>
          <w:rFonts w:ascii="宋体" w:hAnsi="宋体" w:eastAsia="宋体"/>
          <w:spacing w:val="-6"/>
        </w:rPr>
        <w:t xml:space="preserve"> 锅炉烟气排放满足《山西省锅炉大气污染物排放标准》（DB14/1929-2019）表2中燃生物</w:t>
      </w:r>
      <w:r>
        <w:t>质锅炉大气污染物排放浓度限值（颗粒物：</w:t>
      </w:r>
      <w:r>
        <w:rPr>
          <w:rFonts w:ascii="Times New Roman" w:hAnsi="Times New Roman" w:eastAsia="Times New Roman" w:cs="Times New Roman"/>
        </w:rPr>
        <w:t>10mg/m</w:t>
      </w:r>
      <w:r>
        <w:rPr>
          <w:rFonts w:hint="eastAsia" w:ascii="Times New Roman" w:hAnsi="Times New Roman" w:cs="Times New Roman"/>
          <w:vertAlign w:val="superscript"/>
          <w:lang w:val="en-US" w:eastAsia="zh-CN"/>
        </w:rPr>
        <w:t>3</w:t>
      </w:r>
      <w:r>
        <w:t>；</w:t>
      </w:r>
      <w:r>
        <w:rPr>
          <w:rFonts w:ascii="Times New Roman" w:hAnsi="Times New Roman" w:eastAsia="Times New Roman" w:cs="Times New Roman"/>
        </w:rPr>
        <w:t>SO</w:t>
      </w:r>
      <w:r>
        <w:rPr>
          <w:rFonts w:ascii="Times New Roman" w:hAnsi="Times New Roman" w:eastAsia="Times New Roman" w:cs="Times New Roman"/>
          <w:sz w:val="16"/>
          <w:szCs w:val="16"/>
        </w:rPr>
        <w:t>2</w:t>
      </w:r>
      <w:r>
        <w:t>：</w:t>
      </w:r>
      <w:r>
        <w:rPr>
          <w:rFonts w:ascii="Times New Roman" w:hAnsi="Times New Roman" w:eastAsia="Times New Roman" w:cs="Times New Roman"/>
        </w:rPr>
        <w:t>30mg/m</w:t>
      </w:r>
      <w:r>
        <w:rPr>
          <w:rFonts w:hint="eastAsia" w:ascii="Times New Roman" w:hAnsi="Times New Roman" w:cs="Times New Roman"/>
          <w:vertAlign w:val="superscript"/>
          <w:lang w:val="en-US" w:eastAsia="zh-CN"/>
        </w:rPr>
        <w:t>3</w:t>
      </w:r>
      <w:r>
        <w:t>；</w:t>
      </w:r>
      <w:r>
        <w:rPr>
          <w:rFonts w:ascii="Times New Roman" w:hAnsi="Times New Roman" w:eastAsia="Times New Roman" w:cs="Times New Roman"/>
        </w:rPr>
        <w:t>NO</w:t>
      </w:r>
      <w:r>
        <w:rPr>
          <w:rFonts w:ascii="Times New Roman" w:hAnsi="Times New Roman" w:eastAsia="Times New Roman" w:cs="Times New Roman"/>
          <w:sz w:val="16"/>
          <w:szCs w:val="16"/>
        </w:rPr>
        <w:t>x</w:t>
      </w:r>
      <w:r>
        <w:t>：</w:t>
      </w:r>
      <w:r>
        <w:rPr>
          <w:rFonts w:ascii="Times New Roman" w:hAnsi="Times New Roman" w:eastAsia="Times New Roman" w:cs="Times New Roman"/>
          <w:spacing w:val="-8"/>
        </w:rPr>
        <w:t>50mg/m</w:t>
      </w:r>
      <w:r>
        <w:rPr>
          <w:rFonts w:hint="eastAsia" w:ascii="Times New Roman" w:hAnsi="Times New Roman" w:cs="Times New Roman"/>
          <w:spacing w:val="-8"/>
          <w:vertAlign w:val="superscript"/>
          <w:lang w:val="en-US" w:eastAsia="zh-CN"/>
        </w:rPr>
        <w:t>3</w:t>
      </w:r>
      <w:r>
        <w:rPr>
          <w:spacing w:val="-8"/>
        </w:rPr>
        <w:t>），实现达标排放。</w:t>
      </w:r>
      <w:r>
        <w:rPr>
          <w:spacing w:val="-114"/>
        </w:rPr>
        <w:t xml:space="preserve"> </w:t>
      </w:r>
    </w:p>
    <w:p w14:paraId="49FC8A2D">
      <w:pPr>
        <w:pStyle w:val="14"/>
        <w:spacing w:before="9" w:line="338" w:lineRule="auto"/>
        <w:ind w:left="638" w:right="146"/>
        <w:jc w:val="left"/>
      </w:pPr>
      <w:r>
        <w:t>综上所述，本项目废气污染物产生排放汇总情况见表</w:t>
      </w:r>
      <w:r>
        <w:rPr>
          <w:rFonts w:ascii="Times New Roman" w:hAnsi="Times New Roman" w:eastAsia="Times New Roman" w:cs="Times New Roman"/>
        </w:rPr>
        <w:t>3.4.2-9</w:t>
      </w:r>
      <w:r>
        <w:t>所示。</w:t>
      </w:r>
    </w:p>
    <w:p w14:paraId="1CACBFDC">
      <w:pPr>
        <w:spacing w:after="0" w:line="338" w:lineRule="auto"/>
        <w:jc w:val="left"/>
        <w:sectPr>
          <w:pgSz w:w="11910" w:h="16840"/>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72301236">
      <w:pPr>
        <w:spacing w:before="1" w:line="240" w:lineRule="auto"/>
        <w:rPr>
          <w:rFonts w:ascii="宋体" w:hAnsi="宋体" w:eastAsia="宋体" w:cs="宋体"/>
          <w:sz w:val="3"/>
          <w:szCs w:val="3"/>
        </w:rPr>
      </w:pPr>
    </w:p>
    <w:p w14:paraId="0BC61837">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724" o:spid="_x0000_s1724" o:spt="203" style="height:2.9pt;width:704.5pt;" coordsize="14090,58">
            <o:lock v:ext="edit"/>
            <v:group id="_x0000_s1725" o:spid="_x0000_s1725" o:spt="203" style="position:absolute;left:14;top:50;height:2;width:14062;" coordorigin="14,50" coordsize="14062,2">
              <o:lock v:ext="edit"/>
              <v:shape id="_x0000_s1726" o:spid="_x0000_s1726" style="position:absolute;left:14;top:50;height:2;width:14062;" filled="f" stroked="t" coordorigin="14,50" coordsize="14062,0" path="m14,50l14076,50e">
                <v:path arrowok="t"/>
                <v:fill on="f" focussize="0,0"/>
                <v:stroke weight="0.72pt" color="#000000"/>
                <v:imagedata o:title=""/>
                <o:lock v:ext="edit"/>
              </v:shape>
            </v:group>
            <v:group id="_x0000_s1727" o:spid="_x0000_s1727" o:spt="203" style="position:absolute;left:14;top:14;height:2;width:14062;" coordorigin="14,14" coordsize="14062,2">
              <o:lock v:ext="edit"/>
              <v:shape id="_x0000_s1728" o:spid="_x0000_s1728" style="position:absolute;left:14;top:14;height:2;width:14062;" filled="f" stroked="t" coordorigin="14,14" coordsize="14062,0" path="m14,14l14076,14e">
                <v:path arrowok="t"/>
                <v:fill on="f" focussize="0,0"/>
                <v:stroke weight="1.44pt" color="#000000"/>
                <v:imagedata o:title=""/>
                <o:lock v:ext="edit"/>
              </v:shape>
            </v:group>
            <w10:wrap type="none"/>
            <w10:anchorlock/>
          </v:group>
        </w:pict>
      </w:r>
    </w:p>
    <w:p w14:paraId="22A49D68">
      <w:pPr>
        <w:spacing w:before="77"/>
        <w:ind w:left="4975" w:right="4973"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3.3-5</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本项目废气污染物产生排放汇总一览表</w:t>
      </w:r>
    </w:p>
    <w:tbl>
      <w:tblPr>
        <w:tblStyle w:val="28"/>
        <w:tblW w:w="0" w:type="auto"/>
        <w:tblInd w:w="158" w:type="dxa"/>
        <w:tblLayout w:type="fixed"/>
        <w:tblCellMar>
          <w:top w:w="0" w:type="dxa"/>
          <w:left w:w="0" w:type="dxa"/>
          <w:bottom w:w="0" w:type="dxa"/>
          <w:right w:w="0" w:type="dxa"/>
        </w:tblCellMar>
      </w:tblPr>
      <w:tblGrid>
        <w:gridCol w:w="910"/>
        <w:gridCol w:w="948"/>
        <w:gridCol w:w="1140"/>
        <w:gridCol w:w="737"/>
        <w:gridCol w:w="1375"/>
        <w:gridCol w:w="1010"/>
        <w:gridCol w:w="967"/>
        <w:gridCol w:w="2237"/>
        <w:gridCol w:w="1310"/>
        <w:gridCol w:w="1376"/>
        <w:gridCol w:w="1010"/>
        <w:gridCol w:w="953"/>
      </w:tblGrid>
      <w:tr w14:paraId="68334710">
        <w:tblPrEx>
          <w:tblCellMar>
            <w:top w:w="0" w:type="dxa"/>
            <w:left w:w="0" w:type="dxa"/>
            <w:bottom w:w="0" w:type="dxa"/>
            <w:right w:w="0" w:type="dxa"/>
          </w:tblCellMar>
        </w:tblPrEx>
        <w:trPr>
          <w:trHeight w:val="595" w:hRule="exact"/>
        </w:trPr>
        <w:tc>
          <w:tcPr>
            <w:tcW w:w="910" w:type="dxa"/>
            <w:tcBorders>
              <w:top w:val="single" w:color="000000" w:sz="12" w:space="0"/>
              <w:left w:val="single" w:color="000000" w:sz="12" w:space="0"/>
              <w:bottom w:val="single" w:color="000000" w:sz="6" w:space="0"/>
              <w:right w:val="single" w:color="000000" w:sz="6" w:space="0"/>
            </w:tcBorders>
          </w:tcPr>
          <w:p w14:paraId="69F1CDB1">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污染源</w:t>
            </w:r>
          </w:p>
        </w:tc>
        <w:tc>
          <w:tcPr>
            <w:tcW w:w="948" w:type="dxa"/>
            <w:tcBorders>
              <w:top w:val="single" w:color="000000" w:sz="12" w:space="0"/>
              <w:left w:val="single" w:color="000000" w:sz="6" w:space="0"/>
              <w:bottom w:val="single" w:color="000000" w:sz="6" w:space="0"/>
              <w:right w:val="single" w:color="000000" w:sz="6" w:space="0"/>
            </w:tcBorders>
          </w:tcPr>
          <w:p w14:paraId="788C1148">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排放方</w:t>
            </w:r>
          </w:p>
          <w:p w14:paraId="4DE842C8">
            <w:pPr>
              <w:pStyle w:val="38"/>
              <w:spacing w:line="287" w:lineRule="exact"/>
              <w:ind w:left="100" w:right="0"/>
              <w:jc w:val="left"/>
              <w:rPr>
                <w:rFonts w:ascii="宋体" w:hAnsi="宋体" w:eastAsia="宋体" w:cs="宋体"/>
                <w:sz w:val="22"/>
                <w:szCs w:val="22"/>
              </w:rPr>
            </w:pPr>
            <w:r>
              <w:rPr>
                <w:rFonts w:ascii="宋体" w:hAnsi="宋体" w:eastAsia="宋体" w:cs="宋体"/>
                <w:w w:val="100"/>
                <w:sz w:val="22"/>
                <w:szCs w:val="22"/>
              </w:rPr>
              <w:t>式</w:t>
            </w:r>
          </w:p>
        </w:tc>
        <w:tc>
          <w:tcPr>
            <w:tcW w:w="1140" w:type="dxa"/>
            <w:tcBorders>
              <w:top w:val="single" w:color="000000" w:sz="12" w:space="0"/>
              <w:left w:val="single" w:color="000000" w:sz="6" w:space="0"/>
              <w:bottom w:val="single" w:color="000000" w:sz="6" w:space="0"/>
              <w:right w:val="single" w:color="000000" w:sz="6" w:space="0"/>
            </w:tcBorders>
          </w:tcPr>
          <w:p w14:paraId="2CA39FE1">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废气量</w:t>
            </w:r>
          </w:p>
          <w:p w14:paraId="749E4427">
            <w:pPr>
              <w:pStyle w:val="38"/>
              <w:spacing w:before="30" w:line="240" w:lineRule="auto"/>
              <w:ind w:left="100" w:right="0"/>
              <w:jc w:val="left"/>
              <w:rPr>
                <w:rFonts w:ascii="Times New Roman" w:hAnsi="Times New Roman" w:eastAsia="Times New Roman" w:cs="Times New Roman"/>
                <w:sz w:val="22"/>
                <w:szCs w:val="22"/>
              </w:rPr>
            </w:pPr>
            <w:r>
              <w:rPr>
                <w:rFonts w:ascii="Times New Roman"/>
                <w:sz w:val="22"/>
              </w:rPr>
              <w:t>m</w:t>
            </w:r>
            <w:r>
              <w:rPr>
                <w:rFonts w:ascii="Times New Roman"/>
                <w:sz w:val="14"/>
              </w:rPr>
              <w:t>3</w:t>
            </w:r>
            <w:r>
              <w:rPr>
                <w:rFonts w:ascii="Times New Roman"/>
                <w:sz w:val="22"/>
              </w:rPr>
              <w:t>/h</w:t>
            </w:r>
          </w:p>
        </w:tc>
        <w:tc>
          <w:tcPr>
            <w:tcW w:w="737" w:type="dxa"/>
            <w:tcBorders>
              <w:top w:val="single" w:color="000000" w:sz="12" w:space="0"/>
              <w:left w:val="single" w:color="000000" w:sz="6" w:space="0"/>
              <w:bottom w:val="single" w:color="000000" w:sz="6" w:space="0"/>
              <w:right w:val="single" w:color="000000" w:sz="6" w:space="0"/>
            </w:tcBorders>
          </w:tcPr>
          <w:p w14:paraId="069288F9">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污染</w:t>
            </w:r>
          </w:p>
          <w:p w14:paraId="39F3FD79">
            <w:pPr>
              <w:pStyle w:val="38"/>
              <w:spacing w:line="287" w:lineRule="exact"/>
              <w:ind w:left="100" w:right="0"/>
              <w:jc w:val="left"/>
              <w:rPr>
                <w:rFonts w:ascii="宋体" w:hAnsi="宋体" w:eastAsia="宋体" w:cs="宋体"/>
                <w:sz w:val="22"/>
                <w:szCs w:val="22"/>
              </w:rPr>
            </w:pPr>
            <w:r>
              <w:rPr>
                <w:rFonts w:ascii="宋体" w:hAnsi="宋体" w:eastAsia="宋体" w:cs="宋体"/>
                <w:w w:val="100"/>
                <w:sz w:val="22"/>
                <w:szCs w:val="22"/>
              </w:rPr>
              <w:t>物</w:t>
            </w:r>
          </w:p>
        </w:tc>
        <w:tc>
          <w:tcPr>
            <w:tcW w:w="1375" w:type="dxa"/>
            <w:tcBorders>
              <w:top w:val="single" w:color="000000" w:sz="12" w:space="0"/>
              <w:left w:val="single" w:color="000000" w:sz="6" w:space="0"/>
              <w:bottom w:val="single" w:color="000000" w:sz="6" w:space="0"/>
              <w:right w:val="single" w:color="000000" w:sz="6" w:space="0"/>
            </w:tcBorders>
          </w:tcPr>
          <w:p w14:paraId="0E011CDA">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治理前产生</w:t>
            </w:r>
          </w:p>
          <w:p w14:paraId="6C3C4F73">
            <w:pPr>
              <w:pStyle w:val="38"/>
              <w:spacing w:line="303"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速率</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kg/h</w:t>
            </w:r>
          </w:p>
        </w:tc>
        <w:tc>
          <w:tcPr>
            <w:tcW w:w="1010" w:type="dxa"/>
            <w:tcBorders>
              <w:top w:val="single" w:color="000000" w:sz="12" w:space="0"/>
              <w:left w:val="single" w:color="000000" w:sz="6" w:space="0"/>
              <w:bottom w:val="single" w:color="000000" w:sz="6" w:space="0"/>
              <w:right w:val="single" w:color="000000" w:sz="6" w:space="0"/>
            </w:tcBorders>
          </w:tcPr>
          <w:p w14:paraId="79B47060">
            <w:pPr>
              <w:pStyle w:val="38"/>
              <w:spacing w:line="271" w:lineRule="exact"/>
              <w:ind w:left="278" w:right="0"/>
              <w:jc w:val="left"/>
              <w:rPr>
                <w:rFonts w:ascii="宋体" w:hAnsi="宋体" w:eastAsia="宋体" w:cs="宋体"/>
                <w:sz w:val="22"/>
                <w:szCs w:val="22"/>
              </w:rPr>
            </w:pPr>
            <w:r>
              <w:rPr>
                <w:rFonts w:ascii="宋体" w:hAnsi="宋体" w:eastAsia="宋体" w:cs="宋体"/>
                <w:sz w:val="22"/>
                <w:szCs w:val="22"/>
              </w:rPr>
              <w:t>浓度</w:t>
            </w:r>
          </w:p>
          <w:p w14:paraId="21F5EB5A">
            <w:pPr>
              <w:pStyle w:val="38"/>
              <w:spacing w:before="30" w:line="240" w:lineRule="auto"/>
              <w:ind w:left="206" w:right="0"/>
              <w:jc w:val="left"/>
              <w:rPr>
                <w:rFonts w:ascii="Times New Roman" w:hAnsi="Times New Roman" w:eastAsia="Times New Roman" w:cs="Times New Roman"/>
                <w:sz w:val="14"/>
                <w:szCs w:val="14"/>
              </w:rPr>
            </w:pPr>
            <w:r>
              <w:rPr>
                <w:rFonts w:ascii="Times New Roman"/>
                <w:sz w:val="22"/>
              </w:rPr>
              <w:t>mg/m</w:t>
            </w:r>
            <w:r>
              <w:rPr>
                <w:rFonts w:ascii="Times New Roman"/>
                <w:sz w:val="14"/>
              </w:rPr>
              <w:t>3</w:t>
            </w:r>
          </w:p>
        </w:tc>
        <w:tc>
          <w:tcPr>
            <w:tcW w:w="967" w:type="dxa"/>
            <w:tcBorders>
              <w:top w:val="single" w:color="000000" w:sz="12" w:space="0"/>
              <w:left w:val="single" w:color="000000" w:sz="6" w:space="0"/>
              <w:bottom w:val="single" w:color="000000" w:sz="6" w:space="0"/>
              <w:right w:val="single" w:color="000000" w:sz="6" w:space="0"/>
            </w:tcBorders>
          </w:tcPr>
          <w:p w14:paraId="4C617303">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产生量</w:t>
            </w:r>
          </w:p>
          <w:p w14:paraId="4A7443B2">
            <w:pPr>
              <w:pStyle w:val="38"/>
              <w:spacing w:before="30" w:line="240" w:lineRule="auto"/>
              <w:ind w:left="100" w:right="0"/>
              <w:jc w:val="left"/>
              <w:rPr>
                <w:rFonts w:ascii="Times New Roman" w:hAnsi="Times New Roman" w:eastAsia="Times New Roman" w:cs="Times New Roman"/>
                <w:sz w:val="22"/>
                <w:szCs w:val="22"/>
              </w:rPr>
            </w:pPr>
            <w:r>
              <w:rPr>
                <w:rFonts w:ascii="Times New Roman"/>
                <w:sz w:val="22"/>
              </w:rPr>
              <w:t>t/a</w:t>
            </w:r>
          </w:p>
        </w:tc>
        <w:tc>
          <w:tcPr>
            <w:tcW w:w="2237" w:type="dxa"/>
            <w:tcBorders>
              <w:top w:val="single" w:color="000000" w:sz="12" w:space="0"/>
              <w:left w:val="single" w:color="000000" w:sz="6" w:space="0"/>
              <w:bottom w:val="single" w:color="000000" w:sz="6" w:space="0"/>
              <w:right w:val="single" w:color="000000" w:sz="6" w:space="0"/>
            </w:tcBorders>
          </w:tcPr>
          <w:p w14:paraId="1760ABF5">
            <w:pPr>
              <w:pStyle w:val="38"/>
              <w:spacing w:before="110" w:line="240" w:lineRule="auto"/>
              <w:ind w:left="670" w:right="0"/>
              <w:jc w:val="left"/>
              <w:rPr>
                <w:rFonts w:ascii="宋体" w:hAnsi="宋体" w:eastAsia="宋体" w:cs="宋体"/>
                <w:sz w:val="22"/>
                <w:szCs w:val="22"/>
              </w:rPr>
            </w:pPr>
            <w:r>
              <w:rPr>
                <w:rFonts w:ascii="宋体" w:hAnsi="宋体" w:eastAsia="宋体" w:cs="宋体"/>
                <w:sz w:val="22"/>
                <w:szCs w:val="22"/>
              </w:rPr>
              <w:t>治理措施</w:t>
            </w:r>
          </w:p>
        </w:tc>
        <w:tc>
          <w:tcPr>
            <w:tcW w:w="1310" w:type="dxa"/>
            <w:tcBorders>
              <w:top w:val="single" w:color="000000" w:sz="12" w:space="0"/>
              <w:left w:val="single" w:color="000000" w:sz="6" w:space="0"/>
              <w:bottom w:val="single" w:color="000000" w:sz="6" w:space="0"/>
              <w:right w:val="single" w:color="000000" w:sz="6" w:space="0"/>
            </w:tcBorders>
          </w:tcPr>
          <w:p w14:paraId="5182609A">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排气筒编</w:t>
            </w:r>
          </w:p>
          <w:p w14:paraId="29E40B48">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号及参数</w:t>
            </w:r>
          </w:p>
        </w:tc>
        <w:tc>
          <w:tcPr>
            <w:tcW w:w="1376" w:type="dxa"/>
            <w:tcBorders>
              <w:top w:val="single" w:color="000000" w:sz="12" w:space="0"/>
              <w:left w:val="single" w:color="000000" w:sz="6" w:space="0"/>
              <w:bottom w:val="single" w:color="000000" w:sz="6" w:space="0"/>
              <w:right w:val="single" w:color="000000" w:sz="6" w:space="0"/>
            </w:tcBorders>
          </w:tcPr>
          <w:p w14:paraId="54FA59E9">
            <w:pPr>
              <w:pStyle w:val="38"/>
              <w:spacing w:line="255" w:lineRule="exact"/>
              <w:ind w:left="98" w:right="0"/>
              <w:jc w:val="left"/>
              <w:rPr>
                <w:rFonts w:ascii="宋体" w:hAnsi="宋体" w:eastAsia="宋体" w:cs="宋体"/>
                <w:sz w:val="22"/>
                <w:szCs w:val="22"/>
              </w:rPr>
            </w:pPr>
            <w:r>
              <w:rPr>
                <w:rFonts w:ascii="宋体" w:hAnsi="宋体" w:eastAsia="宋体" w:cs="宋体"/>
                <w:sz w:val="22"/>
                <w:szCs w:val="22"/>
              </w:rPr>
              <w:t>治理后排放</w:t>
            </w:r>
          </w:p>
          <w:p w14:paraId="0684E3CB">
            <w:pPr>
              <w:pStyle w:val="38"/>
              <w:spacing w:line="303"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速率</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kg/h</w:t>
            </w:r>
          </w:p>
        </w:tc>
        <w:tc>
          <w:tcPr>
            <w:tcW w:w="1010" w:type="dxa"/>
            <w:tcBorders>
              <w:top w:val="single" w:color="000000" w:sz="12" w:space="0"/>
              <w:left w:val="single" w:color="000000" w:sz="6" w:space="0"/>
              <w:bottom w:val="single" w:color="000000" w:sz="6" w:space="0"/>
              <w:right w:val="single" w:color="000000" w:sz="6" w:space="0"/>
            </w:tcBorders>
          </w:tcPr>
          <w:p w14:paraId="322900E1">
            <w:pPr>
              <w:pStyle w:val="38"/>
              <w:spacing w:line="271" w:lineRule="exact"/>
              <w:ind w:left="275" w:right="0"/>
              <w:jc w:val="left"/>
              <w:rPr>
                <w:rFonts w:ascii="宋体" w:hAnsi="宋体" w:eastAsia="宋体" w:cs="宋体"/>
                <w:sz w:val="22"/>
                <w:szCs w:val="22"/>
              </w:rPr>
            </w:pPr>
            <w:r>
              <w:rPr>
                <w:rFonts w:ascii="宋体" w:hAnsi="宋体" w:eastAsia="宋体" w:cs="宋体"/>
                <w:sz w:val="22"/>
                <w:szCs w:val="22"/>
              </w:rPr>
              <w:t>浓度</w:t>
            </w:r>
          </w:p>
          <w:p w14:paraId="0A6058A2">
            <w:pPr>
              <w:pStyle w:val="38"/>
              <w:spacing w:before="30" w:line="240" w:lineRule="auto"/>
              <w:ind w:left="203" w:right="0"/>
              <w:jc w:val="left"/>
              <w:rPr>
                <w:rFonts w:ascii="Times New Roman" w:hAnsi="Times New Roman" w:eastAsia="Times New Roman" w:cs="Times New Roman"/>
                <w:sz w:val="14"/>
                <w:szCs w:val="14"/>
              </w:rPr>
            </w:pPr>
            <w:r>
              <w:rPr>
                <w:rFonts w:ascii="Times New Roman"/>
                <w:sz w:val="22"/>
              </w:rPr>
              <w:t>mg/m</w:t>
            </w:r>
            <w:r>
              <w:rPr>
                <w:rFonts w:ascii="Times New Roman"/>
                <w:sz w:val="14"/>
              </w:rPr>
              <w:t>3</w:t>
            </w:r>
          </w:p>
        </w:tc>
        <w:tc>
          <w:tcPr>
            <w:tcW w:w="953" w:type="dxa"/>
            <w:tcBorders>
              <w:top w:val="single" w:color="000000" w:sz="12" w:space="0"/>
              <w:left w:val="single" w:color="000000" w:sz="6" w:space="0"/>
              <w:bottom w:val="single" w:color="000000" w:sz="6" w:space="0"/>
              <w:right w:val="single" w:color="000000" w:sz="12" w:space="0"/>
            </w:tcBorders>
          </w:tcPr>
          <w:p w14:paraId="7262F92F">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排放量</w:t>
            </w:r>
          </w:p>
          <w:p w14:paraId="2845A6B1">
            <w:pPr>
              <w:pStyle w:val="38"/>
              <w:spacing w:before="30" w:line="240" w:lineRule="auto"/>
              <w:ind w:left="100" w:right="0"/>
              <w:jc w:val="left"/>
              <w:rPr>
                <w:rFonts w:ascii="Times New Roman" w:hAnsi="Times New Roman" w:eastAsia="Times New Roman" w:cs="Times New Roman"/>
                <w:sz w:val="22"/>
                <w:szCs w:val="22"/>
              </w:rPr>
            </w:pPr>
            <w:r>
              <w:rPr>
                <w:rFonts w:ascii="Times New Roman"/>
                <w:sz w:val="22"/>
              </w:rPr>
              <w:t>t/a</w:t>
            </w:r>
          </w:p>
        </w:tc>
      </w:tr>
      <w:tr w14:paraId="61BE9560">
        <w:tblPrEx>
          <w:tblCellMar>
            <w:top w:w="0" w:type="dxa"/>
            <w:left w:w="0" w:type="dxa"/>
            <w:bottom w:w="0" w:type="dxa"/>
            <w:right w:w="0" w:type="dxa"/>
          </w:tblCellMar>
        </w:tblPrEx>
        <w:trPr>
          <w:trHeight w:val="266" w:hRule="exact"/>
        </w:trPr>
        <w:tc>
          <w:tcPr>
            <w:tcW w:w="910" w:type="dxa"/>
            <w:vMerge w:val="restart"/>
            <w:tcBorders>
              <w:top w:val="single" w:color="000000" w:sz="6" w:space="0"/>
              <w:left w:val="single" w:color="000000" w:sz="12" w:space="0"/>
              <w:right w:val="single" w:color="000000" w:sz="6" w:space="0"/>
            </w:tcBorders>
          </w:tcPr>
          <w:p w14:paraId="64C05C59">
            <w:pPr>
              <w:pStyle w:val="38"/>
              <w:spacing w:before="3" w:line="240" w:lineRule="auto"/>
              <w:ind w:right="0"/>
              <w:jc w:val="left"/>
              <w:rPr>
                <w:rFonts w:ascii="宋体" w:hAnsi="宋体" w:eastAsia="宋体" w:cs="宋体"/>
                <w:b/>
                <w:bCs/>
                <w:sz w:val="19"/>
                <w:szCs w:val="19"/>
              </w:rPr>
            </w:pPr>
          </w:p>
          <w:p w14:paraId="369683E7">
            <w:pPr>
              <w:pStyle w:val="38"/>
              <w:spacing w:line="240" w:lineRule="auto"/>
              <w:ind w:left="110" w:right="0"/>
              <w:jc w:val="left"/>
              <w:rPr>
                <w:rFonts w:ascii="宋体" w:hAnsi="宋体" w:eastAsia="宋体" w:cs="宋体"/>
                <w:sz w:val="22"/>
                <w:szCs w:val="22"/>
              </w:rPr>
            </w:pPr>
            <w:r>
              <w:rPr>
                <w:rFonts w:ascii="宋体" w:hAnsi="宋体" w:eastAsia="宋体" w:cs="宋体"/>
                <w:sz w:val="22"/>
                <w:szCs w:val="22"/>
              </w:rPr>
              <w:t>待宰圈</w:t>
            </w:r>
          </w:p>
        </w:tc>
        <w:tc>
          <w:tcPr>
            <w:tcW w:w="948" w:type="dxa"/>
            <w:vMerge w:val="restart"/>
            <w:tcBorders>
              <w:top w:val="single" w:color="000000" w:sz="6" w:space="0"/>
              <w:left w:val="single" w:color="000000" w:sz="6" w:space="0"/>
              <w:right w:val="single" w:color="000000" w:sz="6" w:space="0"/>
            </w:tcBorders>
          </w:tcPr>
          <w:p w14:paraId="37ACE4AB">
            <w:pPr>
              <w:pStyle w:val="38"/>
              <w:spacing w:before="3" w:line="240" w:lineRule="auto"/>
              <w:ind w:right="0"/>
              <w:jc w:val="left"/>
              <w:rPr>
                <w:rFonts w:ascii="宋体" w:hAnsi="宋体" w:eastAsia="宋体" w:cs="宋体"/>
                <w:b/>
                <w:bCs/>
                <w:sz w:val="19"/>
                <w:szCs w:val="19"/>
              </w:rPr>
            </w:pPr>
          </w:p>
          <w:p w14:paraId="183832B7">
            <w:pPr>
              <w:pStyle w:val="38"/>
              <w:spacing w:line="240" w:lineRule="auto"/>
              <w:ind w:left="136" w:right="0"/>
              <w:jc w:val="left"/>
              <w:rPr>
                <w:rFonts w:ascii="宋体" w:hAnsi="宋体" w:eastAsia="宋体" w:cs="宋体"/>
                <w:sz w:val="22"/>
                <w:szCs w:val="22"/>
              </w:rPr>
            </w:pPr>
            <w:r>
              <w:rPr>
                <w:rFonts w:ascii="宋体" w:hAnsi="宋体" w:eastAsia="宋体" w:cs="宋体"/>
                <w:sz w:val="22"/>
                <w:szCs w:val="22"/>
              </w:rPr>
              <w:t>无组织</w:t>
            </w:r>
          </w:p>
        </w:tc>
        <w:tc>
          <w:tcPr>
            <w:tcW w:w="1140" w:type="dxa"/>
            <w:vMerge w:val="restart"/>
            <w:tcBorders>
              <w:top w:val="single" w:color="000000" w:sz="6" w:space="0"/>
              <w:left w:val="single" w:color="000000" w:sz="6" w:space="0"/>
              <w:right w:val="single" w:color="000000" w:sz="6" w:space="0"/>
            </w:tcBorders>
          </w:tcPr>
          <w:p w14:paraId="60FFECB9">
            <w:pPr>
              <w:pStyle w:val="38"/>
              <w:spacing w:line="240" w:lineRule="auto"/>
              <w:ind w:right="0"/>
              <w:jc w:val="left"/>
              <w:rPr>
                <w:rFonts w:ascii="宋体" w:hAnsi="宋体" w:eastAsia="宋体" w:cs="宋体"/>
                <w:b/>
                <w:bCs/>
                <w:sz w:val="22"/>
                <w:szCs w:val="22"/>
              </w:rPr>
            </w:pPr>
          </w:p>
          <w:p w14:paraId="44F53351">
            <w:pPr>
              <w:pStyle w:val="38"/>
              <w:spacing w:before="12" w:line="240" w:lineRule="auto"/>
              <w:ind w:right="0"/>
              <w:jc w:val="left"/>
              <w:rPr>
                <w:rFonts w:ascii="宋体" w:hAnsi="宋体" w:eastAsia="宋体" w:cs="宋体"/>
                <w:b/>
                <w:bCs/>
                <w:sz w:val="23"/>
                <w:szCs w:val="23"/>
              </w:rPr>
            </w:pPr>
          </w:p>
          <w:p w14:paraId="4BCD4EE3">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37" w:type="dxa"/>
            <w:tcBorders>
              <w:top w:val="single" w:color="000000" w:sz="6" w:space="0"/>
              <w:left w:val="single" w:color="000000" w:sz="6" w:space="0"/>
              <w:bottom w:val="single" w:color="000000" w:sz="6" w:space="0"/>
              <w:right w:val="single" w:color="000000" w:sz="6" w:space="0"/>
            </w:tcBorders>
          </w:tcPr>
          <w:p w14:paraId="6E2EA9C5">
            <w:pPr>
              <w:pStyle w:val="38"/>
              <w:spacing w:line="252" w:lineRule="exact"/>
              <w:ind w:left="100" w:right="0"/>
              <w:jc w:val="left"/>
              <w:rPr>
                <w:rFonts w:ascii="Times New Roman" w:hAnsi="Times New Roman" w:eastAsia="Times New Roman" w:cs="Times New Roman"/>
                <w:sz w:val="14"/>
                <w:szCs w:val="14"/>
              </w:rPr>
            </w:pPr>
            <w:r>
              <w:rPr>
                <w:rFonts w:ascii="Times New Roman"/>
                <w:sz w:val="22"/>
              </w:rPr>
              <w:t>NH</w:t>
            </w:r>
            <w:r>
              <w:rPr>
                <w:rFonts w:ascii="Times New Roman"/>
                <w:sz w:val="14"/>
              </w:rPr>
              <w:t>3</w:t>
            </w:r>
          </w:p>
        </w:tc>
        <w:tc>
          <w:tcPr>
            <w:tcW w:w="1375" w:type="dxa"/>
            <w:tcBorders>
              <w:top w:val="single" w:color="000000" w:sz="6" w:space="0"/>
              <w:left w:val="single" w:color="000000" w:sz="6" w:space="0"/>
              <w:bottom w:val="single" w:color="000000" w:sz="6" w:space="0"/>
              <w:right w:val="single" w:color="000000" w:sz="6" w:space="0"/>
            </w:tcBorders>
          </w:tcPr>
          <w:p w14:paraId="0D0C81C2">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0.0170</w:t>
            </w:r>
          </w:p>
        </w:tc>
        <w:tc>
          <w:tcPr>
            <w:tcW w:w="1010" w:type="dxa"/>
            <w:tcBorders>
              <w:top w:val="single" w:color="000000" w:sz="6" w:space="0"/>
              <w:left w:val="single" w:color="000000" w:sz="6" w:space="0"/>
              <w:bottom w:val="single" w:color="000000" w:sz="6" w:space="0"/>
              <w:right w:val="single" w:color="000000" w:sz="6" w:space="0"/>
            </w:tcBorders>
          </w:tcPr>
          <w:p w14:paraId="20E098D5">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14:paraId="34DA1D25">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0.0898</w:t>
            </w:r>
          </w:p>
        </w:tc>
        <w:tc>
          <w:tcPr>
            <w:tcW w:w="2237" w:type="dxa"/>
            <w:vMerge w:val="restart"/>
            <w:tcBorders>
              <w:top w:val="single" w:color="000000" w:sz="6" w:space="0"/>
              <w:left w:val="single" w:color="000000" w:sz="6" w:space="0"/>
              <w:right w:val="single" w:color="000000" w:sz="6" w:space="0"/>
            </w:tcBorders>
          </w:tcPr>
          <w:p w14:paraId="1DECDBE7">
            <w:pPr>
              <w:pStyle w:val="38"/>
              <w:spacing w:line="253" w:lineRule="exact"/>
              <w:ind w:left="120" w:right="0"/>
              <w:jc w:val="left"/>
              <w:rPr>
                <w:rFonts w:ascii="宋体" w:hAnsi="宋体" w:eastAsia="宋体" w:cs="宋体"/>
                <w:sz w:val="22"/>
                <w:szCs w:val="22"/>
              </w:rPr>
            </w:pPr>
            <w:r>
              <w:rPr>
                <w:rFonts w:ascii="宋体" w:hAnsi="宋体" w:eastAsia="宋体" w:cs="宋体"/>
                <w:sz w:val="22"/>
                <w:szCs w:val="22"/>
              </w:rPr>
              <w:t>粪便日产日清，定期</w:t>
            </w:r>
          </w:p>
          <w:p w14:paraId="23E1195C">
            <w:pPr>
              <w:pStyle w:val="38"/>
              <w:spacing w:before="28" w:line="284" w:lineRule="exact"/>
              <w:ind w:left="1001" w:right="118" w:hanging="881"/>
              <w:jc w:val="left"/>
              <w:rPr>
                <w:rFonts w:ascii="宋体" w:hAnsi="宋体" w:eastAsia="宋体" w:cs="宋体"/>
                <w:sz w:val="22"/>
                <w:szCs w:val="22"/>
              </w:rPr>
            </w:pPr>
            <w:r>
              <w:rPr>
                <w:rFonts w:ascii="宋体" w:hAnsi="宋体" w:eastAsia="宋体" w:cs="宋体"/>
                <w:sz w:val="22"/>
                <w:szCs w:val="22"/>
              </w:rPr>
              <w:t>冲洗地面、喷洒除臭</w:t>
            </w:r>
            <w:r>
              <w:rPr>
                <w:rFonts w:ascii="宋体" w:hAnsi="宋体" w:eastAsia="宋体" w:cs="宋体"/>
                <w:w w:val="100"/>
                <w:sz w:val="22"/>
                <w:szCs w:val="22"/>
              </w:rPr>
              <w:t xml:space="preserve"> </w:t>
            </w:r>
            <w:r>
              <w:rPr>
                <w:rFonts w:ascii="宋体" w:hAnsi="宋体" w:eastAsia="宋体" w:cs="宋体"/>
                <w:sz w:val="22"/>
                <w:szCs w:val="22"/>
              </w:rPr>
              <w:t>剂</w:t>
            </w:r>
          </w:p>
        </w:tc>
        <w:tc>
          <w:tcPr>
            <w:tcW w:w="1310" w:type="dxa"/>
            <w:vMerge w:val="restart"/>
            <w:tcBorders>
              <w:top w:val="single" w:color="000000" w:sz="6" w:space="0"/>
              <w:left w:val="single" w:color="000000" w:sz="6" w:space="0"/>
              <w:right w:val="single" w:color="000000" w:sz="6" w:space="0"/>
            </w:tcBorders>
          </w:tcPr>
          <w:p w14:paraId="4337F8BA">
            <w:pPr>
              <w:pStyle w:val="38"/>
              <w:spacing w:before="174" w:line="252" w:lineRule="exact"/>
              <w:ind w:right="1"/>
              <w:jc w:val="center"/>
              <w:rPr>
                <w:rFonts w:ascii="Times New Roman" w:hAnsi="Times New Roman" w:eastAsia="Times New Roman" w:cs="Times New Roman"/>
                <w:sz w:val="22"/>
                <w:szCs w:val="22"/>
              </w:rPr>
            </w:pPr>
            <w:r>
              <w:rPr>
                <w:rFonts w:ascii="Times New Roman"/>
                <w:w w:val="100"/>
                <w:sz w:val="22"/>
              </w:rPr>
              <w:t>/</w:t>
            </w:r>
          </w:p>
          <w:p w14:paraId="432E6FDA">
            <w:pPr>
              <w:pStyle w:val="38"/>
              <w:spacing w:line="252" w:lineRule="exact"/>
              <w:ind w:right="1"/>
              <w:jc w:val="center"/>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14:paraId="2129E1EA">
            <w:pPr>
              <w:pStyle w:val="38"/>
              <w:spacing w:line="252" w:lineRule="exact"/>
              <w:ind w:left="98" w:right="0"/>
              <w:jc w:val="left"/>
              <w:rPr>
                <w:rFonts w:ascii="Times New Roman" w:hAnsi="Times New Roman" w:eastAsia="Times New Roman" w:cs="Times New Roman"/>
                <w:sz w:val="22"/>
                <w:szCs w:val="22"/>
              </w:rPr>
            </w:pPr>
            <w:r>
              <w:rPr>
                <w:rFonts w:ascii="Times New Roman"/>
                <w:sz w:val="22"/>
              </w:rPr>
              <w:t>0.0034</w:t>
            </w:r>
          </w:p>
        </w:tc>
        <w:tc>
          <w:tcPr>
            <w:tcW w:w="1010" w:type="dxa"/>
            <w:tcBorders>
              <w:top w:val="single" w:color="000000" w:sz="6" w:space="0"/>
              <w:left w:val="single" w:color="000000" w:sz="6" w:space="0"/>
              <w:bottom w:val="single" w:color="000000" w:sz="6" w:space="0"/>
              <w:right w:val="single" w:color="000000" w:sz="6" w:space="0"/>
            </w:tcBorders>
          </w:tcPr>
          <w:p w14:paraId="61F3FD7C">
            <w:pPr>
              <w:pStyle w:val="38"/>
              <w:spacing w:line="252" w:lineRule="exact"/>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14:paraId="1012B2DD">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0.0180</w:t>
            </w:r>
          </w:p>
        </w:tc>
      </w:tr>
      <w:tr w14:paraId="3970D9E5">
        <w:tblPrEx>
          <w:tblCellMar>
            <w:top w:w="0" w:type="dxa"/>
            <w:left w:w="0" w:type="dxa"/>
            <w:bottom w:w="0" w:type="dxa"/>
            <w:right w:w="0" w:type="dxa"/>
          </w:tblCellMar>
        </w:tblPrEx>
        <w:trPr>
          <w:trHeight w:val="602" w:hRule="exact"/>
        </w:trPr>
        <w:tc>
          <w:tcPr>
            <w:tcW w:w="910" w:type="dxa"/>
            <w:vMerge w:val="continue"/>
            <w:tcBorders>
              <w:left w:val="single" w:color="000000" w:sz="12" w:space="0"/>
              <w:bottom w:val="single" w:color="000000" w:sz="6" w:space="0"/>
              <w:right w:val="single" w:color="000000" w:sz="6" w:space="0"/>
            </w:tcBorders>
          </w:tcPr>
          <w:p w14:paraId="20F5ACC3"/>
        </w:tc>
        <w:tc>
          <w:tcPr>
            <w:tcW w:w="948" w:type="dxa"/>
            <w:vMerge w:val="continue"/>
            <w:tcBorders>
              <w:left w:val="single" w:color="000000" w:sz="6" w:space="0"/>
              <w:bottom w:val="single" w:color="000000" w:sz="6" w:space="0"/>
              <w:right w:val="single" w:color="000000" w:sz="6" w:space="0"/>
            </w:tcBorders>
          </w:tcPr>
          <w:p w14:paraId="44DFF324"/>
        </w:tc>
        <w:tc>
          <w:tcPr>
            <w:tcW w:w="1140" w:type="dxa"/>
            <w:vMerge w:val="continue"/>
            <w:tcBorders>
              <w:left w:val="single" w:color="000000" w:sz="6" w:space="0"/>
              <w:bottom w:val="single" w:color="000000" w:sz="6" w:space="0"/>
              <w:right w:val="single" w:color="000000" w:sz="6" w:space="0"/>
            </w:tcBorders>
          </w:tcPr>
          <w:p w14:paraId="26EEC05E"/>
        </w:tc>
        <w:tc>
          <w:tcPr>
            <w:tcW w:w="737" w:type="dxa"/>
            <w:tcBorders>
              <w:top w:val="single" w:color="000000" w:sz="6" w:space="0"/>
              <w:left w:val="single" w:color="000000" w:sz="6" w:space="0"/>
              <w:bottom w:val="single" w:color="000000" w:sz="6" w:space="0"/>
              <w:right w:val="single" w:color="000000" w:sz="6" w:space="0"/>
            </w:tcBorders>
          </w:tcPr>
          <w:p w14:paraId="5BA95781">
            <w:pPr>
              <w:pStyle w:val="38"/>
              <w:spacing w:before="166"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14:paraId="5A68E1F1">
            <w:pPr>
              <w:pStyle w:val="38"/>
              <w:spacing w:before="166" w:line="240" w:lineRule="auto"/>
              <w:ind w:left="100" w:right="0"/>
              <w:jc w:val="left"/>
              <w:rPr>
                <w:rFonts w:ascii="Times New Roman" w:hAnsi="Times New Roman" w:eastAsia="Times New Roman" w:cs="Times New Roman"/>
                <w:sz w:val="22"/>
                <w:szCs w:val="22"/>
              </w:rPr>
            </w:pPr>
            <w:r>
              <w:rPr>
                <w:rFonts w:ascii="Times New Roman"/>
                <w:sz w:val="22"/>
              </w:rPr>
              <w:t>0.0037</w:t>
            </w:r>
          </w:p>
        </w:tc>
        <w:tc>
          <w:tcPr>
            <w:tcW w:w="1010" w:type="dxa"/>
            <w:tcBorders>
              <w:top w:val="single" w:color="000000" w:sz="6" w:space="0"/>
              <w:left w:val="single" w:color="000000" w:sz="6" w:space="0"/>
              <w:bottom w:val="single" w:color="000000" w:sz="6" w:space="0"/>
              <w:right w:val="single" w:color="000000" w:sz="6" w:space="0"/>
            </w:tcBorders>
          </w:tcPr>
          <w:p w14:paraId="1E8842F6">
            <w:pPr>
              <w:pStyle w:val="38"/>
              <w:spacing w:before="166"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14:paraId="0F6EC644">
            <w:pPr>
              <w:pStyle w:val="38"/>
              <w:spacing w:before="166" w:line="240" w:lineRule="auto"/>
              <w:ind w:left="100" w:right="0"/>
              <w:jc w:val="left"/>
              <w:rPr>
                <w:rFonts w:ascii="Times New Roman" w:hAnsi="Times New Roman" w:eastAsia="Times New Roman" w:cs="Times New Roman"/>
                <w:sz w:val="22"/>
                <w:szCs w:val="22"/>
              </w:rPr>
            </w:pPr>
            <w:r>
              <w:rPr>
                <w:rFonts w:ascii="Times New Roman"/>
                <w:sz w:val="22"/>
              </w:rPr>
              <w:t>0.0196</w:t>
            </w:r>
          </w:p>
        </w:tc>
        <w:tc>
          <w:tcPr>
            <w:tcW w:w="2237" w:type="dxa"/>
            <w:vMerge w:val="continue"/>
            <w:tcBorders>
              <w:left w:val="single" w:color="000000" w:sz="6" w:space="0"/>
              <w:bottom w:val="single" w:color="000000" w:sz="6" w:space="0"/>
              <w:right w:val="single" w:color="000000" w:sz="6" w:space="0"/>
            </w:tcBorders>
          </w:tcPr>
          <w:p w14:paraId="5AF1F6F0"/>
        </w:tc>
        <w:tc>
          <w:tcPr>
            <w:tcW w:w="1310" w:type="dxa"/>
            <w:vMerge w:val="continue"/>
            <w:tcBorders>
              <w:left w:val="single" w:color="000000" w:sz="6" w:space="0"/>
              <w:bottom w:val="single" w:color="000000" w:sz="6" w:space="0"/>
              <w:right w:val="single" w:color="000000" w:sz="6" w:space="0"/>
            </w:tcBorders>
          </w:tcPr>
          <w:p w14:paraId="13C6E487"/>
        </w:tc>
        <w:tc>
          <w:tcPr>
            <w:tcW w:w="1376" w:type="dxa"/>
            <w:tcBorders>
              <w:top w:val="single" w:color="000000" w:sz="6" w:space="0"/>
              <w:left w:val="single" w:color="000000" w:sz="6" w:space="0"/>
              <w:bottom w:val="single" w:color="000000" w:sz="6" w:space="0"/>
              <w:right w:val="single" w:color="000000" w:sz="6" w:space="0"/>
            </w:tcBorders>
          </w:tcPr>
          <w:p w14:paraId="2CA19A0A">
            <w:pPr>
              <w:pStyle w:val="38"/>
              <w:spacing w:before="166" w:line="240" w:lineRule="auto"/>
              <w:ind w:left="98" w:right="0"/>
              <w:jc w:val="left"/>
              <w:rPr>
                <w:rFonts w:ascii="Times New Roman" w:hAnsi="Times New Roman" w:eastAsia="Times New Roman" w:cs="Times New Roman"/>
                <w:sz w:val="22"/>
                <w:szCs w:val="22"/>
              </w:rPr>
            </w:pPr>
            <w:r>
              <w:rPr>
                <w:rFonts w:ascii="Times New Roman"/>
                <w:sz w:val="22"/>
              </w:rPr>
              <w:t>0.0007</w:t>
            </w:r>
          </w:p>
        </w:tc>
        <w:tc>
          <w:tcPr>
            <w:tcW w:w="1010" w:type="dxa"/>
            <w:tcBorders>
              <w:top w:val="single" w:color="000000" w:sz="6" w:space="0"/>
              <w:left w:val="single" w:color="000000" w:sz="6" w:space="0"/>
              <w:bottom w:val="single" w:color="000000" w:sz="6" w:space="0"/>
              <w:right w:val="single" w:color="000000" w:sz="6" w:space="0"/>
            </w:tcBorders>
          </w:tcPr>
          <w:p w14:paraId="2076EB3C">
            <w:pPr>
              <w:pStyle w:val="38"/>
              <w:spacing w:before="166"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14:paraId="7C2F37C6">
            <w:pPr>
              <w:pStyle w:val="38"/>
              <w:spacing w:before="166" w:line="240" w:lineRule="auto"/>
              <w:ind w:left="100" w:right="0"/>
              <w:jc w:val="left"/>
              <w:rPr>
                <w:rFonts w:ascii="Times New Roman" w:hAnsi="Times New Roman" w:eastAsia="Times New Roman" w:cs="Times New Roman"/>
                <w:sz w:val="22"/>
                <w:szCs w:val="22"/>
              </w:rPr>
            </w:pPr>
            <w:r>
              <w:rPr>
                <w:rFonts w:ascii="Times New Roman"/>
                <w:sz w:val="22"/>
              </w:rPr>
              <w:t>0.0039</w:t>
            </w:r>
          </w:p>
        </w:tc>
      </w:tr>
      <w:tr w14:paraId="71C9E073">
        <w:tblPrEx>
          <w:tblCellMar>
            <w:top w:w="0" w:type="dxa"/>
            <w:left w:w="0" w:type="dxa"/>
            <w:bottom w:w="0" w:type="dxa"/>
            <w:right w:w="0" w:type="dxa"/>
          </w:tblCellMar>
        </w:tblPrEx>
        <w:trPr>
          <w:trHeight w:val="269" w:hRule="exact"/>
        </w:trPr>
        <w:tc>
          <w:tcPr>
            <w:tcW w:w="910" w:type="dxa"/>
            <w:vMerge w:val="restart"/>
            <w:tcBorders>
              <w:top w:val="single" w:color="000000" w:sz="6" w:space="0"/>
              <w:left w:val="single" w:color="000000" w:sz="12" w:space="0"/>
              <w:right w:val="single" w:color="000000" w:sz="6" w:space="0"/>
            </w:tcBorders>
          </w:tcPr>
          <w:p w14:paraId="75F41810">
            <w:pPr>
              <w:pStyle w:val="38"/>
              <w:spacing w:before="4" w:line="240" w:lineRule="auto"/>
              <w:ind w:right="0"/>
              <w:jc w:val="left"/>
              <w:rPr>
                <w:rFonts w:ascii="宋体" w:hAnsi="宋体" w:eastAsia="宋体" w:cs="宋体"/>
                <w:b/>
                <w:bCs/>
                <w:sz w:val="22"/>
                <w:szCs w:val="22"/>
              </w:rPr>
            </w:pPr>
          </w:p>
          <w:p w14:paraId="1620220D">
            <w:pPr>
              <w:pStyle w:val="38"/>
              <w:spacing w:line="284" w:lineRule="exact"/>
              <w:ind w:left="221" w:right="113" w:hanging="111"/>
              <w:jc w:val="left"/>
              <w:rPr>
                <w:rFonts w:ascii="宋体" w:hAnsi="宋体" w:eastAsia="宋体" w:cs="宋体"/>
                <w:sz w:val="22"/>
                <w:szCs w:val="22"/>
              </w:rPr>
            </w:pPr>
            <w:r>
              <w:rPr>
                <w:rFonts w:ascii="宋体" w:hAnsi="宋体" w:eastAsia="宋体" w:cs="宋体"/>
                <w:sz w:val="22"/>
                <w:szCs w:val="22"/>
              </w:rPr>
              <w:t>牛屠宰</w:t>
            </w:r>
            <w:r>
              <w:rPr>
                <w:rFonts w:ascii="宋体" w:hAnsi="宋体" w:eastAsia="宋体" w:cs="宋体"/>
                <w:spacing w:val="-108"/>
                <w:sz w:val="22"/>
                <w:szCs w:val="22"/>
              </w:rPr>
              <w:t xml:space="preserve"> </w:t>
            </w:r>
            <w:r>
              <w:rPr>
                <w:rFonts w:ascii="宋体" w:hAnsi="宋体" w:eastAsia="宋体" w:cs="宋体"/>
                <w:sz w:val="22"/>
                <w:szCs w:val="22"/>
              </w:rPr>
              <w:t>车间</w:t>
            </w:r>
          </w:p>
        </w:tc>
        <w:tc>
          <w:tcPr>
            <w:tcW w:w="948" w:type="dxa"/>
            <w:vMerge w:val="restart"/>
            <w:tcBorders>
              <w:top w:val="single" w:color="000000" w:sz="6" w:space="0"/>
              <w:left w:val="single" w:color="000000" w:sz="6" w:space="0"/>
              <w:right w:val="single" w:color="000000" w:sz="6" w:space="0"/>
            </w:tcBorders>
          </w:tcPr>
          <w:p w14:paraId="5A482A97">
            <w:pPr>
              <w:pStyle w:val="38"/>
              <w:spacing w:before="111" w:line="240" w:lineRule="auto"/>
              <w:ind w:left="136" w:right="0"/>
              <w:jc w:val="left"/>
              <w:rPr>
                <w:rFonts w:ascii="宋体" w:hAnsi="宋体" w:eastAsia="宋体" w:cs="宋体"/>
                <w:sz w:val="22"/>
                <w:szCs w:val="22"/>
              </w:rPr>
            </w:pPr>
            <w:r>
              <w:rPr>
                <w:rFonts w:ascii="宋体" w:hAnsi="宋体" w:eastAsia="宋体" w:cs="宋体"/>
                <w:sz w:val="22"/>
                <w:szCs w:val="22"/>
              </w:rPr>
              <w:t>有组织</w:t>
            </w:r>
          </w:p>
        </w:tc>
        <w:tc>
          <w:tcPr>
            <w:tcW w:w="1140" w:type="dxa"/>
            <w:vMerge w:val="restart"/>
            <w:tcBorders>
              <w:top w:val="single" w:color="000000" w:sz="6" w:space="0"/>
              <w:left w:val="single" w:color="000000" w:sz="6" w:space="0"/>
              <w:right w:val="single" w:color="000000" w:sz="6" w:space="0"/>
            </w:tcBorders>
          </w:tcPr>
          <w:p w14:paraId="52560797">
            <w:pPr>
              <w:pStyle w:val="38"/>
              <w:spacing w:before="160" w:line="240" w:lineRule="auto"/>
              <w:ind w:left="287" w:right="0"/>
              <w:jc w:val="left"/>
              <w:rPr>
                <w:rFonts w:ascii="Times New Roman" w:hAnsi="Times New Roman" w:eastAsia="Times New Roman" w:cs="Times New Roman"/>
                <w:sz w:val="22"/>
                <w:szCs w:val="22"/>
              </w:rPr>
            </w:pPr>
            <w:r>
              <w:rPr>
                <w:rFonts w:ascii="Times New Roman"/>
                <w:sz w:val="22"/>
              </w:rPr>
              <w:t>30000</w:t>
            </w:r>
          </w:p>
        </w:tc>
        <w:tc>
          <w:tcPr>
            <w:tcW w:w="737" w:type="dxa"/>
            <w:tcBorders>
              <w:top w:val="single" w:color="000000" w:sz="6" w:space="0"/>
              <w:left w:val="single" w:color="000000" w:sz="6" w:space="0"/>
              <w:bottom w:val="single" w:color="000000" w:sz="6" w:space="0"/>
              <w:right w:val="single" w:color="000000" w:sz="6" w:space="0"/>
            </w:tcBorders>
          </w:tcPr>
          <w:p w14:paraId="23D74974">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NH3</w:t>
            </w:r>
          </w:p>
        </w:tc>
        <w:tc>
          <w:tcPr>
            <w:tcW w:w="1375" w:type="dxa"/>
            <w:tcBorders>
              <w:top w:val="single" w:color="000000" w:sz="6" w:space="0"/>
              <w:left w:val="single" w:color="000000" w:sz="6" w:space="0"/>
              <w:bottom w:val="single" w:color="000000" w:sz="6" w:space="0"/>
              <w:right w:val="single" w:color="000000" w:sz="6" w:space="0"/>
            </w:tcBorders>
          </w:tcPr>
          <w:p w14:paraId="272D20AB">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0.0420</w:t>
            </w:r>
          </w:p>
        </w:tc>
        <w:tc>
          <w:tcPr>
            <w:tcW w:w="1010" w:type="dxa"/>
            <w:tcBorders>
              <w:top w:val="single" w:color="000000" w:sz="6" w:space="0"/>
              <w:left w:val="single" w:color="000000" w:sz="6" w:space="0"/>
              <w:bottom w:val="single" w:color="000000" w:sz="6" w:space="0"/>
              <w:right w:val="single" w:color="000000" w:sz="6" w:space="0"/>
            </w:tcBorders>
          </w:tcPr>
          <w:p w14:paraId="0EFAD092">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1.4000</w:t>
            </w:r>
          </w:p>
        </w:tc>
        <w:tc>
          <w:tcPr>
            <w:tcW w:w="967" w:type="dxa"/>
            <w:tcBorders>
              <w:top w:val="single" w:color="000000" w:sz="6" w:space="0"/>
              <w:left w:val="single" w:color="000000" w:sz="6" w:space="0"/>
              <w:bottom w:val="single" w:color="000000" w:sz="6" w:space="0"/>
              <w:right w:val="single" w:color="000000" w:sz="6" w:space="0"/>
            </w:tcBorders>
          </w:tcPr>
          <w:p w14:paraId="290678BD">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0.2218</w:t>
            </w:r>
          </w:p>
        </w:tc>
        <w:tc>
          <w:tcPr>
            <w:tcW w:w="2237" w:type="dxa"/>
            <w:vMerge w:val="restart"/>
            <w:tcBorders>
              <w:top w:val="single" w:color="000000" w:sz="6" w:space="0"/>
              <w:left w:val="single" w:color="000000" w:sz="6" w:space="0"/>
              <w:right w:val="single" w:color="000000" w:sz="6" w:space="0"/>
            </w:tcBorders>
          </w:tcPr>
          <w:p w14:paraId="2E098153">
            <w:pPr>
              <w:pStyle w:val="38"/>
              <w:spacing w:line="255" w:lineRule="exact"/>
              <w:ind w:left="168" w:right="0" w:hanging="48"/>
              <w:jc w:val="left"/>
              <w:rPr>
                <w:rFonts w:ascii="宋体" w:hAnsi="宋体" w:eastAsia="宋体" w:cs="宋体"/>
                <w:sz w:val="22"/>
                <w:szCs w:val="22"/>
              </w:rPr>
            </w:pPr>
            <w:r>
              <w:rPr>
                <w:rFonts w:ascii="宋体" w:hAnsi="宋体" w:eastAsia="宋体" w:cs="宋体"/>
                <w:sz w:val="22"/>
                <w:szCs w:val="22"/>
              </w:rPr>
              <w:t>密闭，抽排风系统集</w:t>
            </w:r>
          </w:p>
          <w:p w14:paraId="1057FFDF">
            <w:pPr>
              <w:pStyle w:val="38"/>
              <w:spacing w:line="302" w:lineRule="exact"/>
              <w:ind w:left="168" w:right="0"/>
              <w:jc w:val="left"/>
              <w:rPr>
                <w:rFonts w:ascii="宋体" w:hAnsi="宋体" w:eastAsia="宋体" w:cs="宋体"/>
                <w:sz w:val="22"/>
                <w:szCs w:val="22"/>
              </w:rPr>
            </w:pPr>
            <w:r>
              <w:rPr>
                <w:rFonts w:ascii="宋体" w:hAnsi="宋体" w:eastAsia="宋体" w:cs="宋体"/>
                <w:sz w:val="22"/>
                <w:szCs w:val="22"/>
              </w:rPr>
              <w:t>中收集</w:t>
            </w:r>
            <w:r>
              <w:rPr>
                <w:rFonts w:ascii="Times New Roman" w:hAnsi="Times New Roman" w:eastAsia="Times New Roman" w:cs="Times New Roman"/>
                <w:sz w:val="22"/>
                <w:szCs w:val="22"/>
              </w:rPr>
              <w:t>+</w:t>
            </w:r>
            <w:r>
              <w:rPr>
                <w:rFonts w:ascii="宋体" w:hAnsi="宋体" w:eastAsia="宋体" w:cs="宋体"/>
                <w:sz w:val="22"/>
                <w:szCs w:val="22"/>
              </w:rPr>
              <w:t>生物除臭塔</w:t>
            </w:r>
          </w:p>
        </w:tc>
        <w:tc>
          <w:tcPr>
            <w:tcW w:w="1310" w:type="dxa"/>
            <w:vMerge w:val="restart"/>
            <w:tcBorders>
              <w:top w:val="single" w:color="000000" w:sz="6" w:space="0"/>
              <w:left w:val="single" w:color="000000" w:sz="6" w:space="0"/>
              <w:right w:val="single" w:color="000000" w:sz="6" w:space="0"/>
            </w:tcBorders>
          </w:tcPr>
          <w:p w14:paraId="6500A429">
            <w:pPr>
              <w:pStyle w:val="38"/>
              <w:spacing w:before="33" w:line="240" w:lineRule="auto"/>
              <w:ind w:right="0"/>
              <w:jc w:val="center"/>
              <w:rPr>
                <w:rFonts w:ascii="Times New Roman" w:hAnsi="Times New Roman" w:eastAsia="Times New Roman" w:cs="Times New Roman"/>
                <w:sz w:val="22"/>
                <w:szCs w:val="22"/>
              </w:rPr>
            </w:pPr>
            <w:r>
              <w:rPr>
                <w:rFonts w:ascii="Times New Roman"/>
                <w:sz w:val="22"/>
              </w:rPr>
              <w:t>DA001</w:t>
            </w:r>
          </w:p>
          <w:p w14:paraId="258506AF">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15m</w:t>
            </w:r>
          </w:p>
        </w:tc>
        <w:tc>
          <w:tcPr>
            <w:tcW w:w="1376" w:type="dxa"/>
            <w:tcBorders>
              <w:top w:val="single" w:color="000000" w:sz="6" w:space="0"/>
              <w:left w:val="single" w:color="000000" w:sz="6" w:space="0"/>
              <w:bottom w:val="single" w:color="000000" w:sz="6" w:space="0"/>
              <w:right w:val="single" w:color="000000" w:sz="6" w:space="0"/>
            </w:tcBorders>
          </w:tcPr>
          <w:p w14:paraId="1C991171">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0.0126</w:t>
            </w:r>
          </w:p>
        </w:tc>
        <w:tc>
          <w:tcPr>
            <w:tcW w:w="1010" w:type="dxa"/>
            <w:tcBorders>
              <w:top w:val="single" w:color="000000" w:sz="6" w:space="0"/>
              <w:left w:val="single" w:color="000000" w:sz="6" w:space="0"/>
              <w:bottom w:val="single" w:color="000000" w:sz="6" w:space="0"/>
              <w:right w:val="single" w:color="000000" w:sz="6" w:space="0"/>
            </w:tcBorders>
          </w:tcPr>
          <w:p w14:paraId="45B47481">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0.4200</w:t>
            </w:r>
          </w:p>
        </w:tc>
        <w:tc>
          <w:tcPr>
            <w:tcW w:w="953" w:type="dxa"/>
            <w:tcBorders>
              <w:top w:val="single" w:color="000000" w:sz="6" w:space="0"/>
              <w:left w:val="single" w:color="000000" w:sz="6" w:space="0"/>
              <w:bottom w:val="single" w:color="000000" w:sz="6" w:space="0"/>
              <w:right w:val="single" w:color="000000" w:sz="12" w:space="0"/>
            </w:tcBorders>
          </w:tcPr>
          <w:p w14:paraId="2415760D">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0.0665</w:t>
            </w:r>
          </w:p>
        </w:tc>
      </w:tr>
      <w:tr w14:paraId="37AF6407">
        <w:tblPrEx>
          <w:tblCellMar>
            <w:top w:w="0" w:type="dxa"/>
            <w:left w:w="0" w:type="dxa"/>
            <w:bottom w:w="0" w:type="dxa"/>
            <w:right w:w="0" w:type="dxa"/>
          </w:tblCellMar>
        </w:tblPrEx>
        <w:trPr>
          <w:trHeight w:val="317" w:hRule="exact"/>
        </w:trPr>
        <w:tc>
          <w:tcPr>
            <w:tcW w:w="910" w:type="dxa"/>
            <w:vMerge w:val="continue"/>
            <w:tcBorders>
              <w:left w:val="single" w:color="000000" w:sz="12" w:space="0"/>
              <w:right w:val="single" w:color="000000" w:sz="6" w:space="0"/>
            </w:tcBorders>
          </w:tcPr>
          <w:p w14:paraId="6CA62D00"/>
        </w:tc>
        <w:tc>
          <w:tcPr>
            <w:tcW w:w="948" w:type="dxa"/>
            <w:vMerge w:val="continue"/>
            <w:tcBorders>
              <w:left w:val="single" w:color="000000" w:sz="6" w:space="0"/>
              <w:bottom w:val="single" w:color="000000" w:sz="6" w:space="0"/>
              <w:right w:val="single" w:color="000000" w:sz="6" w:space="0"/>
            </w:tcBorders>
          </w:tcPr>
          <w:p w14:paraId="564480A3"/>
        </w:tc>
        <w:tc>
          <w:tcPr>
            <w:tcW w:w="1140" w:type="dxa"/>
            <w:vMerge w:val="continue"/>
            <w:tcBorders>
              <w:left w:val="single" w:color="000000" w:sz="6" w:space="0"/>
              <w:bottom w:val="single" w:color="000000" w:sz="6" w:space="0"/>
              <w:right w:val="single" w:color="000000" w:sz="6" w:space="0"/>
            </w:tcBorders>
          </w:tcPr>
          <w:p w14:paraId="12AE0639"/>
        </w:tc>
        <w:tc>
          <w:tcPr>
            <w:tcW w:w="737" w:type="dxa"/>
            <w:tcBorders>
              <w:top w:val="single" w:color="000000" w:sz="6" w:space="0"/>
              <w:left w:val="single" w:color="000000" w:sz="6" w:space="0"/>
              <w:bottom w:val="single" w:color="000000" w:sz="6" w:space="0"/>
              <w:right w:val="single" w:color="000000" w:sz="6" w:space="0"/>
            </w:tcBorders>
          </w:tcPr>
          <w:p w14:paraId="0C4E0287">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14:paraId="1766CECC">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0.0013</w:t>
            </w:r>
          </w:p>
        </w:tc>
        <w:tc>
          <w:tcPr>
            <w:tcW w:w="1010" w:type="dxa"/>
            <w:tcBorders>
              <w:top w:val="single" w:color="000000" w:sz="6" w:space="0"/>
              <w:left w:val="single" w:color="000000" w:sz="6" w:space="0"/>
              <w:bottom w:val="single" w:color="000000" w:sz="6" w:space="0"/>
              <w:right w:val="single" w:color="000000" w:sz="6" w:space="0"/>
            </w:tcBorders>
          </w:tcPr>
          <w:p w14:paraId="1BB2B5DE">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0.0420</w:t>
            </w:r>
          </w:p>
        </w:tc>
        <w:tc>
          <w:tcPr>
            <w:tcW w:w="967" w:type="dxa"/>
            <w:tcBorders>
              <w:top w:val="single" w:color="000000" w:sz="6" w:space="0"/>
              <w:left w:val="single" w:color="000000" w:sz="6" w:space="0"/>
              <w:bottom w:val="single" w:color="000000" w:sz="6" w:space="0"/>
              <w:right w:val="single" w:color="000000" w:sz="6" w:space="0"/>
            </w:tcBorders>
          </w:tcPr>
          <w:p w14:paraId="42F3A84E">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0.0067</w:t>
            </w:r>
          </w:p>
        </w:tc>
        <w:tc>
          <w:tcPr>
            <w:tcW w:w="2237" w:type="dxa"/>
            <w:vMerge w:val="continue"/>
            <w:tcBorders>
              <w:left w:val="single" w:color="000000" w:sz="6" w:space="0"/>
              <w:bottom w:val="single" w:color="000000" w:sz="6" w:space="0"/>
              <w:right w:val="single" w:color="000000" w:sz="6" w:space="0"/>
            </w:tcBorders>
          </w:tcPr>
          <w:p w14:paraId="13B0D665"/>
        </w:tc>
        <w:tc>
          <w:tcPr>
            <w:tcW w:w="1310" w:type="dxa"/>
            <w:vMerge w:val="continue"/>
            <w:tcBorders>
              <w:left w:val="single" w:color="000000" w:sz="6" w:space="0"/>
              <w:bottom w:val="single" w:color="000000" w:sz="6" w:space="0"/>
              <w:right w:val="single" w:color="000000" w:sz="6" w:space="0"/>
            </w:tcBorders>
          </w:tcPr>
          <w:p w14:paraId="1C446675"/>
        </w:tc>
        <w:tc>
          <w:tcPr>
            <w:tcW w:w="1376" w:type="dxa"/>
            <w:tcBorders>
              <w:top w:val="single" w:color="000000" w:sz="6" w:space="0"/>
              <w:left w:val="single" w:color="000000" w:sz="6" w:space="0"/>
              <w:bottom w:val="single" w:color="000000" w:sz="6" w:space="0"/>
              <w:right w:val="single" w:color="000000" w:sz="6" w:space="0"/>
            </w:tcBorders>
          </w:tcPr>
          <w:p w14:paraId="4184C8FD">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0.0004</w:t>
            </w:r>
          </w:p>
        </w:tc>
        <w:tc>
          <w:tcPr>
            <w:tcW w:w="1010" w:type="dxa"/>
            <w:tcBorders>
              <w:top w:val="single" w:color="000000" w:sz="6" w:space="0"/>
              <w:left w:val="single" w:color="000000" w:sz="6" w:space="0"/>
              <w:bottom w:val="single" w:color="000000" w:sz="6" w:space="0"/>
              <w:right w:val="single" w:color="000000" w:sz="6" w:space="0"/>
            </w:tcBorders>
          </w:tcPr>
          <w:p w14:paraId="282AE6C1">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0.0126</w:t>
            </w:r>
          </w:p>
        </w:tc>
        <w:tc>
          <w:tcPr>
            <w:tcW w:w="953" w:type="dxa"/>
            <w:tcBorders>
              <w:top w:val="single" w:color="000000" w:sz="6" w:space="0"/>
              <w:left w:val="single" w:color="000000" w:sz="6" w:space="0"/>
              <w:bottom w:val="single" w:color="000000" w:sz="6" w:space="0"/>
              <w:right w:val="single" w:color="000000" w:sz="12" w:space="0"/>
            </w:tcBorders>
          </w:tcPr>
          <w:p w14:paraId="6CECD76F">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0.0020</w:t>
            </w:r>
          </w:p>
        </w:tc>
      </w:tr>
      <w:tr w14:paraId="5102240D">
        <w:tblPrEx>
          <w:tblCellMar>
            <w:top w:w="0" w:type="dxa"/>
            <w:left w:w="0" w:type="dxa"/>
            <w:bottom w:w="0" w:type="dxa"/>
            <w:right w:w="0" w:type="dxa"/>
          </w:tblCellMar>
        </w:tblPrEx>
        <w:trPr>
          <w:trHeight w:val="269" w:hRule="exact"/>
        </w:trPr>
        <w:tc>
          <w:tcPr>
            <w:tcW w:w="910" w:type="dxa"/>
            <w:vMerge w:val="continue"/>
            <w:tcBorders>
              <w:left w:val="single" w:color="000000" w:sz="12" w:space="0"/>
              <w:right w:val="single" w:color="000000" w:sz="6" w:space="0"/>
            </w:tcBorders>
          </w:tcPr>
          <w:p w14:paraId="097C8382"/>
        </w:tc>
        <w:tc>
          <w:tcPr>
            <w:tcW w:w="948" w:type="dxa"/>
            <w:vMerge w:val="restart"/>
            <w:tcBorders>
              <w:top w:val="single" w:color="000000" w:sz="6" w:space="0"/>
              <w:left w:val="single" w:color="000000" w:sz="6" w:space="0"/>
              <w:right w:val="single" w:color="000000" w:sz="6" w:space="0"/>
            </w:tcBorders>
          </w:tcPr>
          <w:p w14:paraId="49CA3978">
            <w:pPr>
              <w:pStyle w:val="38"/>
              <w:spacing w:before="110" w:line="240" w:lineRule="auto"/>
              <w:ind w:left="136" w:right="0"/>
              <w:jc w:val="left"/>
              <w:rPr>
                <w:rFonts w:ascii="宋体" w:hAnsi="宋体" w:eastAsia="宋体" w:cs="宋体"/>
                <w:sz w:val="22"/>
                <w:szCs w:val="22"/>
              </w:rPr>
            </w:pPr>
            <w:r>
              <w:rPr>
                <w:rFonts w:ascii="宋体" w:hAnsi="宋体" w:eastAsia="宋体" w:cs="宋体"/>
                <w:sz w:val="22"/>
                <w:szCs w:val="22"/>
              </w:rPr>
              <w:t>无组织</w:t>
            </w:r>
          </w:p>
        </w:tc>
        <w:tc>
          <w:tcPr>
            <w:tcW w:w="1140" w:type="dxa"/>
            <w:vMerge w:val="restart"/>
            <w:tcBorders>
              <w:top w:val="single" w:color="000000" w:sz="6" w:space="0"/>
              <w:left w:val="single" w:color="000000" w:sz="6" w:space="0"/>
              <w:right w:val="single" w:color="000000" w:sz="6" w:space="0"/>
            </w:tcBorders>
          </w:tcPr>
          <w:p w14:paraId="26CD1541">
            <w:pPr>
              <w:pStyle w:val="38"/>
              <w:spacing w:before="4" w:line="240" w:lineRule="auto"/>
              <w:ind w:right="0"/>
              <w:jc w:val="left"/>
              <w:rPr>
                <w:rFonts w:ascii="宋体" w:hAnsi="宋体" w:eastAsia="宋体" w:cs="宋体"/>
                <w:b/>
                <w:bCs/>
                <w:sz w:val="24"/>
                <w:szCs w:val="24"/>
              </w:rPr>
            </w:pPr>
          </w:p>
          <w:p w14:paraId="44DBC6E5">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37" w:type="dxa"/>
            <w:tcBorders>
              <w:top w:val="single" w:color="000000" w:sz="6" w:space="0"/>
              <w:left w:val="single" w:color="000000" w:sz="6" w:space="0"/>
              <w:bottom w:val="single" w:color="000000" w:sz="6" w:space="0"/>
              <w:right w:val="single" w:color="000000" w:sz="6" w:space="0"/>
            </w:tcBorders>
          </w:tcPr>
          <w:p w14:paraId="3CC61ECE">
            <w:pPr>
              <w:pStyle w:val="38"/>
              <w:spacing w:before="1" w:line="240" w:lineRule="auto"/>
              <w:ind w:left="100" w:right="0"/>
              <w:jc w:val="left"/>
              <w:rPr>
                <w:rFonts w:ascii="Times New Roman" w:hAnsi="Times New Roman" w:eastAsia="Times New Roman" w:cs="Times New Roman"/>
                <w:sz w:val="14"/>
                <w:szCs w:val="14"/>
              </w:rPr>
            </w:pPr>
            <w:r>
              <w:rPr>
                <w:rFonts w:ascii="Times New Roman"/>
                <w:sz w:val="22"/>
              </w:rPr>
              <w:t>NH</w:t>
            </w:r>
            <w:r>
              <w:rPr>
                <w:rFonts w:ascii="Times New Roman"/>
                <w:sz w:val="14"/>
              </w:rPr>
              <w:t>3</w:t>
            </w:r>
          </w:p>
        </w:tc>
        <w:tc>
          <w:tcPr>
            <w:tcW w:w="1375" w:type="dxa"/>
            <w:tcBorders>
              <w:top w:val="single" w:color="000000" w:sz="6" w:space="0"/>
              <w:left w:val="single" w:color="000000" w:sz="6" w:space="0"/>
              <w:bottom w:val="single" w:color="000000" w:sz="6" w:space="0"/>
              <w:right w:val="single" w:color="000000" w:sz="6" w:space="0"/>
            </w:tcBorders>
          </w:tcPr>
          <w:p w14:paraId="31E018CA">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0.0180</w:t>
            </w:r>
          </w:p>
        </w:tc>
        <w:tc>
          <w:tcPr>
            <w:tcW w:w="1010" w:type="dxa"/>
            <w:tcBorders>
              <w:top w:val="single" w:color="000000" w:sz="6" w:space="0"/>
              <w:left w:val="single" w:color="000000" w:sz="6" w:space="0"/>
              <w:bottom w:val="single" w:color="000000" w:sz="6" w:space="0"/>
              <w:right w:val="single" w:color="000000" w:sz="6" w:space="0"/>
            </w:tcBorders>
          </w:tcPr>
          <w:p w14:paraId="569DF970">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14:paraId="69524481">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0.0950</w:t>
            </w:r>
          </w:p>
        </w:tc>
        <w:tc>
          <w:tcPr>
            <w:tcW w:w="2237" w:type="dxa"/>
            <w:vMerge w:val="restart"/>
            <w:tcBorders>
              <w:top w:val="single" w:color="000000" w:sz="6" w:space="0"/>
              <w:left w:val="single" w:color="000000" w:sz="6" w:space="0"/>
              <w:right w:val="single" w:color="000000" w:sz="6" w:space="0"/>
            </w:tcBorders>
          </w:tcPr>
          <w:p w14:paraId="0F9178DB">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喷洒除臭剂，厂区栽</w:t>
            </w:r>
          </w:p>
          <w:p w14:paraId="419448D1">
            <w:pPr>
              <w:pStyle w:val="38"/>
              <w:spacing w:line="286" w:lineRule="exact"/>
              <w:ind w:right="0"/>
              <w:jc w:val="center"/>
              <w:rPr>
                <w:rFonts w:ascii="宋体" w:hAnsi="宋体" w:eastAsia="宋体" w:cs="宋体"/>
                <w:sz w:val="22"/>
                <w:szCs w:val="22"/>
              </w:rPr>
            </w:pPr>
            <w:r>
              <w:rPr>
                <w:rFonts w:ascii="宋体" w:hAnsi="宋体" w:eastAsia="宋体" w:cs="宋体"/>
                <w:sz w:val="22"/>
                <w:szCs w:val="22"/>
              </w:rPr>
              <w:t>种绿化</w:t>
            </w:r>
          </w:p>
        </w:tc>
        <w:tc>
          <w:tcPr>
            <w:tcW w:w="1310" w:type="dxa"/>
            <w:tcBorders>
              <w:top w:val="single" w:color="000000" w:sz="6" w:space="0"/>
              <w:left w:val="single" w:color="000000" w:sz="6" w:space="0"/>
              <w:bottom w:val="single" w:color="000000" w:sz="6" w:space="0"/>
              <w:right w:val="single" w:color="000000" w:sz="6" w:space="0"/>
            </w:tcBorders>
          </w:tcPr>
          <w:p w14:paraId="7AC68686">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14:paraId="1EDF965A">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0.0180</w:t>
            </w:r>
          </w:p>
        </w:tc>
        <w:tc>
          <w:tcPr>
            <w:tcW w:w="1010" w:type="dxa"/>
            <w:tcBorders>
              <w:top w:val="single" w:color="000000" w:sz="6" w:space="0"/>
              <w:left w:val="single" w:color="000000" w:sz="6" w:space="0"/>
              <w:bottom w:val="single" w:color="000000" w:sz="6" w:space="0"/>
              <w:right w:val="single" w:color="000000" w:sz="6" w:space="0"/>
            </w:tcBorders>
          </w:tcPr>
          <w:p w14:paraId="1B9412D0">
            <w:pPr>
              <w:pStyle w:val="38"/>
              <w:spacing w:before="1"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14:paraId="7CF6F778">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0.0950</w:t>
            </w:r>
          </w:p>
        </w:tc>
      </w:tr>
      <w:tr w14:paraId="067E864B">
        <w:tblPrEx>
          <w:tblCellMar>
            <w:top w:w="0" w:type="dxa"/>
            <w:left w:w="0" w:type="dxa"/>
            <w:bottom w:w="0" w:type="dxa"/>
            <w:right w:w="0" w:type="dxa"/>
          </w:tblCellMar>
        </w:tblPrEx>
        <w:trPr>
          <w:trHeight w:val="317" w:hRule="exact"/>
        </w:trPr>
        <w:tc>
          <w:tcPr>
            <w:tcW w:w="910" w:type="dxa"/>
            <w:vMerge w:val="continue"/>
            <w:tcBorders>
              <w:left w:val="single" w:color="000000" w:sz="12" w:space="0"/>
              <w:bottom w:val="single" w:color="000000" w:sz="6" w:space="0"/>
              <w:right w:val="single" w:color="000000" w:sz="6" w:space="0"/>
            </w:tcBorders>
          </w:tcPr>
          <w:p w14:paraId="6B4DAA63"/>
        </w:tc>
        <w:tc>
          <w:tcPr>
            <w:tcW w:w="948" w:type="dxa"/>
            <w:vMerge w:val="continue"/>
            <w:tcBorders>
              <w:left w:val="single" w:color="000000" w:sz="6" w:space="0"/>
              <w:bottom w:val="single" w:color="000000" w:sz="6" w:space="0"/>
              <w:right w:val="single" w:color="000000" w:sz="6" w:space="0"/>
            </w:tcBorders>
          </w:tcPr>
          <w:p w14:paraId="1929B0DE"/>
        </w:tc>
        <w:tc>
          <w:tcPr>
            <w:tcW w:w="1140" w:type="dxa"/>
            <w:vMerge w:val="continue"/>
            <w:tcBorders>
              <w:left w:val="single" w:color="000000" w:sz="6" w:space="0"/>
              <w:bottom w:val="single" w:color="000000" w:sz="6" w:space="0"/>
              <w:right w:val="single" w:color="000000" w:sz="6" w:space="0"/>
            </w:tcBorders>
          </w:tcPr>
          <w:p w14:paraId="1660C4DF"/>
        </w:tc>
        <w:tc>
          <w:tcPr>
            <w:tcW w:w="737" w:type="dxa"/>
            <w:tcBorders>
              <w:top w:val="single" w:color="000000" w:sz="6" w:space="0"/>
              <w:left w:val="single" w:color="000000" w:sz="6" w:space="0"/>
              <w:bottom w:val="single" w:color="000000" w:sz="6" w:space="0"/>
              <w:right w:val="single" w:color="000000" w:sz="6" w:space="0"/>
            </w:tcBorders>
          </w:tcPr>
          <w:p w14:paraId="095E85AA">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14:paraId="2B9C2ED0">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0.0005</w:t>
            </w:r>
          </w:p>
        </w:tc>
        <w:tc>
          <w:tcPr>
            <w:tcW w:w="1010" w:type="dxa"/>
            <w:tcBorders>
              <w:top w:val="single" w:color="000000" w:sz="6" w:space="0"/>
              <w:left w:val="single" w:color="000000" w:sz="6" w:space="0"/>
              <w:bottom w:val="single" w:color="000000" w:sz="6" w:space="0"/>
              <w:right w:val="single" w:color="000000" w:sz="6" w:space="0"/>
            </w:tcBorders>
          </w:tcPr>
          <w:p w14:paraId="35187E45">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14:paraId="2878E2AD">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0.0029</w:t>
            </w:r>
          </w:p>
        </w:tc>
        <w:tc>
          <w:tcPr>
            <w:tcW w:w="2237" w:type="dxa"/>
            <w:vMerge w:val="continue"/>
            <w:tcBorders>
              <w:left w:val="single" w:color="000000" w:sz="6" w:space="0"/>
              <w:bottom w:val="single" w:color="000000" w:sz="6" w:space="0"/>
              <w:right w:val="single" w:color="000000" w:sz="6" w:space="0"/>
            </w:tcBorders>
          </w:tcPr>
          <w:p w14:paraId="15004B70"/>
        </w:tc>
        <w:tc>
          <w:tcPr>
            <w:tcW w:w="1310" w:type="dxa"/>
            <w:tcBorders>
              <w:top w:val="single" w:color="000000" w:sz="6" w:space="0"/>
              <w:left w:val="single" w:color="000000" w:sz="6" w:space="0"/>
              <w:bottom w:val="single" w:color="000000" w:sz="6" w:space="0"/>
              <w:right w:val="single" w:color="000000" w:sz="6" w:space="0"/>
            </w:tcBorders>
          </w:tcPr>
          <w:p w14:paraId="02158392">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14:paraId="20ED745F">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0.0005</w:t>
            </w:r>
          </w:p>
        </w:tc>
        <w:tc>
          <w:tcPr>
            <w:tcW w:w="1010" w:type="dxa"/>
            <w:tcBorders>
              <w:top w:val="single" w:color="000000" w:sz="6" w:space="0"/>
              <w:left w:val="single" w:color="000000" w:sz="6" w:space="0"/>
              <w:bottom w:val="single" w:color="000000" w:sz="6" w:space="0"/>
              <w:right w:val="single" w:color="000000" w:sz="6" w:space="0"/>
            </w:tcBorders>
          </w:tcPr>
          <w:p w14:paraId="39CA8335">
            <w:pPr>
              <w:pStyle w:val="38"/>
              <w:spacing w:before="25"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14:paraId="0D6C78AA">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0.0029</w:t>
            </w:r>
          </w:p>
        </w:tc>
      </w:tr>
      <w:tr w14:paraId="11B9D919">
        <w:tblPrEx>
          <w:tblCellMar>
            <w:top w:w="0" w:type="dxa"/>
            <w:left w:w="0" w:type="dxa"/>
            <w:bottom w:w="0" w:type="dxa"/>
            <w:right w:w="0" w:type="dxa"/>
          </w:tblCellMar>
        </w:tblPrEx>
        <w:trPr>
          <w:trHeight w:val="269" w:hRule="exact"/>
        </w:trPr>
        <w:tc>
          <w:tcPr>
            <w:tcW w:w="910" w:type="dxa"/>
            <w:vMerge w:val="restart"/>
            <w:tcBorders>
              <w:top w:val="single" w:color="000000" w:sz="6" w:space="0"/>
              <w:left w:val="single" w:color="000000" w:sz="12" w:space="0"/>
              <w:right w:val="single" w:color="000000" w:sz="6" w:space="0"/>
            </w:tcBorders>
          </w:tcPr>
          <w:p w14:paraId="08966A5E">
            <w:pPr>
              <w:pStyle w:val="38"/>
              <w:spacing w:before="3" w:line="240" w:lineRule="auto"/>
              <w:ind w:right="0"/>
              <w:jc w:val="left"/>
              <w:rPr>
                <w:rFonts w:ascii="宋体" w:hAnsi="宋体" w:eastAsia="宋体" w:cs="宋体"/>
                <w:b/>
                <w:bCs/>
                <w:sz w:val="22"/>
                <w:szCs w:val="22"/>
              </w:rPr>
            </w:pPr>
          </w:p>
          <w:p w14:paraId="69253190">
            <w:pPr>
              <w:pStyle w:val="38"/>
              <w:spacing w:line="284" w:lineRule="exact"/>
              <w:ind w:left="221" w:right="113" w:hanging="111"/>
              <w:jc w:val="left"/>
              <w:rPr>
                <w:rFonts w:ascii="宋体" w:hAnsi="宋体" w:eastAsia="宋体" w:cs="宋体"/>
                <w:sz w:val="22"/>
                <w:szCs w:val="22"/>
              </w:rPr>
            </w:pPr>
            <w:r>
              <w:rPr>
                <w:rFonts w:ascii="宋体" w:hAnsi="宋体" w:eastAsia="宋体" w:cs="宋体"/>
                <w:sz w:val="22"/>
                <w:szCs w:val="22"/>
              </w:rPr>
              <w:t>羊屠宰</w:t>
            </w:r>
            <w:r>
              <w:rPr>
                <w:rFonts w:ascii="宋体" w:hAnsi="宋体" w:eastAsia="宋体" w:cs="宋体"/>
                <w:spacing w:val="-108"/>
                <w:sz w:val="22"/>
                <w:szCs w:val="22"/>
              </w:rPr>
              <w:t xml:space="preserve"> </w:t>
            </w:r>
            <w:r>
              <w:rPr>
                <w:rFonts w:ascii="宋体" w:hAnsi="宋体" w:eastAsia="宋体" w:cs="宋体"/>
                <w:sz w:val="22"/>
                <w:szCs w:val="22"/>
              </w:rPr>
              <w:t>车间</w:t>
            </w:r>
          </w:p>
        </w:tc>
        <w:tc>
          <w:tcPr>
            <w:tcW w:w="948" w:type="dxa"/>
            <w:vMerge w:val="restart"/>
            <w:tcBorders>
              <w:top w:val="single" w:color="000000" w:sz="6" w:space="0"/>
              <w:left w:val="single" w:color="000000" w:sz="6" w:space="0"/>
              <w:right w:val="single" w:color="000000" w:sz="6" w:space="0"/>
            </w:tcBorders>
          </w:tcPr>
          <w:p w14:paraId="3DF4D824">
            <w:pPr>
              <w:pStyle w:val="38"/>
              <w:spacing w:before="110" w:line="240" w:lineRule="auto"/>
              <w:ind w:left="136" w:right="0"/>
              <w:jc w:val="left"/>
              <w:rPr>
                <w:rFonts w:ascii="宋体" w:hAnsi="宋体" w:eastAsia="宋体" w:cs="宋体"/>
                <w:sz w:val="22"/>
                <w:szCs w:val="22"/>
              </w:rPr>
            </w:pPr>
            <w:r>
              <w:rPr>
                <w:rFonts w:ascii="宋体" w:hAnsi="宋体" w:eastAsia="宋体" w:cs="宋体"/>
                <w:sz w:val="22"/>
                <w:szCs w:val="22"/>
              </w:rPr>
              <w:t>有组织</w:t>
            </w:r>
          </w:p>
        </w:tc>
        <w:tc>
          <w:tcPr>
            <w:tcW w:w="1140" w:type="dxa"/>
            <w:vMerge w:val="restart"/>
            <w:tcBorders>
              <w:top w:val="single" w:color="000000" w:sz="6" w:space="0"/>
              <w:left w:val="single" w:color="000000" w:sz="6" w:space="0"/>
              <w:right w:val="single" w:color="000000" w:sz="6" w:space="0"/>
            </w:tcBorders>
          </w:tcPr>
          <w:p w14:paraId="16E77395">
            <w:pPr>
              <w:pStyle w:val="38"/>
              <w:spacing w:before="159" w:line="240" w:lineRule="auto"/>
              <w:ind w:left="287" w:right="0"/>
              <w:jc w:val="left"/>
              <w:rPr>
                <w:rFonts w:ascii="Times New Roman" w:hAnsi="Times New Roman" w:eastAsia="Times New Roman" w:cs="Times New Roman"/>
                <w:sz w:val="22"/>
                <w:szCs w:val="22"/>
              </w:rPr>
            </w:pPr>
            <w:r>
              <w:rPr>
                <w:rFonts w:ascii="Times New Roman"/>
                <w:sz w:val="22"/>
              </w:rPr>
              <w:t>60000</w:t>
            </w:r>
          </w:p>
        </w:tc>
        <w:tc>
          <w:tcPr>
            <w:tcW w:w="737" w:type="dxa"/>
            <w:tcBorders>
              <w:top w:val="single" w:color="000000" w:sz="6" w:space="0"/>
              <w:left w:val="single" w:color="000000" w:sz="6" w:space="0"/>
              <w:bottom w:val="single" w:color="000000" w:sz="6" w:space="0"/>
              <w:right w:val="single" w:color="000000" w:sz="6" w:space="0"/>
            </w:tcBorders>
          </w:tcPr>
          <w:p w14:paraId="2E48A2FB">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NH3</w:t>
            </w:r>
          </w:p>
        </w:tc>
        <w:tc>
          <w:tcPr>
            <w:tcW w:w="1375" w:type="dxa"/>
            <w:tcBorders>
              <w:top w:val="single" w:color="000000" w:sz="6" w:space="0"/>
              <w:left w:val="single" w:color="000000" w:sz="6" w:space="0"/>
              <w:bottom w:val="single" w:color="000000" w:sz="6" w:space="0"/>
              <w:right w:val="single" w:color="000000" w:sz="6" w:space="0"/>
            </w:tcBorders>
          </w:tcPr>
          <w:p w14:paraId="00988AE1">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0.0840</w:t>
            </w:r>
          </w:p>
        </w:tc>
        <w:tc>
          <w:tcPr>
            <w:tcW w:w="1010" w:type="dxa"/>
            <w:tcBorders>
              <w:top w:val="single" w:color="000000" w:sz="6" w:space="0"/>
              <w:left w:val="single" w:color="000000" w:sz="6" w:space="0"/>
              <w:bottom w:val="single" w:color="000000" w:sz="6" w:space="0"/>
              <w:right w:val="single" w:color="000000" w:sz="6" w:space="0"/>
            </w:tcBorders>
          </w:tcPr>
          <w:p w14:paraId="31176465">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1.4000</w:t>
            </w:r>
          </w:p>
        </w:tc>
        <w:tc>
          <w:tcPr>
            <w:tcW w:w="967" w:type="dxa"/>
            <w:tcBorders>
              <w:top w:val="single" w:color="000000" w:sz="6" w:space="0"/>
              <w:left w:val="single" w:color="000000" w:sz="6" w:space="0"/>
              <w:bottom w:val="single" w:color="000000" w:sz="6" w:space="0"/>
              <w:right w:val="single" w:color="000000" w:sz="6" w:space="0"/>
            </w:tcBorders>
          </w:tcPr>
          <w:p w14:paraId="19EE058C">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0.4435</w:t>
            </w:r>
          </w:p>
        </w:tc>
        <w:tc>
          <w:tcPr>
            <w:tcW w:w="2237" w:type="dxa"/>
            <w:vMerge w:val="restart"/>
            <w:tcBorders>
              <w:top w:val="single" w:color="000000" w:sz="6" w:space="0"/>
              <w:left w:val="single" w:color="000000" w:sz="6" w:space="0"/>
              <w:right w:val="single" w:color="000000" w:sz="6" w:space="0"/>
            </w:tcBorders>
          </w:tcPr>
          <w:p w14:paraId="5430B732">
            <w:pPr>
              <w:pStyle w:val="38"/>
              <w:spacing w:line="254" w:lineRule="exact"/>
              <w:ind w:left="168" w:right="0" w:hanging="48"/>
              <w:jc w:val="left"/>
              <w:rPr>
                <w:rFonts w:ascii="宋体" w:hAnsi="宋体" w:eastAsia="宋体" w:cs="宋体"/>
                <w:sz w:val="22"/>
                <w:szCs w:val="22"/>
              </w:rPr>
            </w:pPr>
            <w:r>
              <w:rPr>
                <w:rFonts w:ascii="宋体" w:hAnsi="宋体" w:eastAsia="宋体" w:cs="宋体"/>
                <w:sz w:val="22"/>
                <w:szCs w:val="22"/>
              </w:rPr>
              <w:t>密闭，抽排风系统集</w:t>
            </w:r>
          </w:p>
          <w:p w14:paraId="2C99FC89">
            <w:pPr>
              <w:pStyle w:val="38"/>
              <w:spacing w:line="302" w:lineRule="exact"/>
              <w:ind w:left="168" w:right="0"/>
              <w:jc w:val="left"/>
              <w:rPr>
                <w:rFonts w:ascii="宋体" w:hAnsi="宋体" w:eastAsia="宋体" w:cs="宋体"/>
                <w:sz w:val="22"/>
                <w:szCs w:val="22"/>
              </w:rPr>
            </w:pPr>
            <w:r>
              <w:rPr>
                <w:rFonts w:ascii="宋体" w:hAnsi="宋体" w:eastAsia="宋体" w:cs="宋体"/>
                <w:sz w:val="22"/>
                <w:szCs w:val="22"/>
              </w:rPr>
              <w:t>中收集</w:t>
            </w:r>
            <w:r>
              <w:rPr>
                <w:rFonts w:ascii="Times New Roman" w:hAnsi="Times New Roman" w:eastAsia="Times New Roman" w:cs="Times New Roman"/>
                <w:sz w:val="22"/>
                <w:szCs w:val="22"/>
              </w:rPr>
              <w:t>+</w:t>
            </w:r>
            <w:r>
              <w:rPr>
                <w:rFonts w:ascii="宋体" w:hAnsi="宋体" w:eastAsia="宋体" w:cs="宋体"/>
                <w:sz w:val="22"/>
                <w:szCs w:val="22"/>
              </w:rPr>
              <w:t>生物除臭塔</w:t>
            </w:r>
          </w:p>
        </w:tc>
        <w:tc>
          <w:tcPr>
            <w:tcW w:w="1310" w:type="dxa"/>
            <w:vMerge w:val="restart"/>
            <w:tcBorders>
              <w:top w:val="single" w:color="000000" w:sz="6" w:space="0"/>
              <w:left w:val="single" w:color="000000" w:sz="6" w:space="0"/>
              <w:right w:val="single" w:color="000000" w:sz="6" w:space="0"/>
            </w:tcBorders>
          </w:tcPr>
          <w:p w14:paraId="6CB0E321">
            <w:pPr>
              <w:pStyle w:val="38"/>
              <w:spacing w:before="32" w:line="240" w:lineRule="auto"/>
              <w:ind w:right="0"/>
              <w:jc w:val="center"/>
              <w:rPr>
                <w:rFonts w:ascii="Times New Roman" w:hAnsi="Times New Roman" w:eastAsia="Times New Roman" w:cs="Times New Roman"/>
                <w:sz w:val="22"/>
                <w:szCs w:val="22"/>
              </w:rPr>
            </w:pPr>
            <w:r>
              <w:rPr>
                <w:rFonts w:ascii="Times New Roman"/>
                <w:sz w:val="22"/>
              </w:rPr>
              <w:t>DA002</w:t>
            </w:r>
          </w:p>
          <w:p w14:paraId="7D2B9F34">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15m</w:t>
            </w:r>
          </w:p>
        </w:tc>
        <w:tc>
          <w:tcPr>
            <w:tcW w:w="1376" w:type="dxa"/>
            <w:tcBorders>
              <w:top w:val="single" w:color="000000" w:sz="6" w:space="0"/>
              <w:left w:val="single" w:color="000000" w:sz="6" w:space="0"/>
              <w:bottom w:val="single" w:color="000000" w:sz="6" w:space="0"/>
              <w:right w:val="single" w:color="000000" w:sz="6" w:space="0"/>
            </w:tcBorders>
          </w:tcPr>
          <w:p w14:paraId="1F4BB0DE">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0.0252</w:t>
            </w:r>
          </w:p>
        </w:tc>
        <w:tc>
          <w:tcPr>
            <w:tcW w:w="1010" w:type="dxa"/>
            <w:tcBorders>
              <w:top w:val="single" w:color="000000" w:sz="6" w:space="0"/>
              <w:left w:val="single" w:color="000000" w:sz="6" w:space="0"/>
              <w:bottom w:val="single" w:color="000000" w:sz="6" w:space="0"/>
              <w:right w:val="single" w:color="000000" w:sz="6" w:space="0"/>
            </w:tcBorders>
          </w:tcPr>
          <w:p w14:paraId="3B3248B9">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0.4200</w:t>
            </w:r>
          </w:p>
        </w:tc>
        <w:tc>
          <w:tcPr>
            <w:tcW w:w="953" w:type="dxa"/>
            <w:tcBorders>
              <w:top w:val="single" w:color="000000" w:sz="6" w:space="0"/>
              <w:left w:val="single" w:color="000000" w:sz="6" w:space="0"/>
              <w:bottom w:val="single" w:color="000000" w:sz="6" w:space="0"/>
              <w:right w:val="single" w:color="000000" w:sz="12" w:space="0"/>
            </w:tcBorders>
          </w:tcPr>
          <w:p w14:paraId="356F5034">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0.1331</w:t>
            </w:r>
          </w:p>
        </w:tc>
      </w:tr>
      <w:tr w14:paraId="302222BC">
        <w:tblPrEx>
          <w:tblCellMar>
            <w:top w:w="0" w:type="dxa"/>
            <w:left w:w="0" w:type="dxa"/>
            <w:bottom w:w="0" w:type="dxa"/>
            <w:right w:w="0" w:type="dxa"/>
          </w:tblCellMar>
        </w:tblPrEx>
        <w:trPr>
          <w:trHeight w:val="317" w:hRule="exact"/>
        </w:trPr>
        <w:tc>
          <w:tcPr>
            <w:tcW w:w="910" w:type="dxa"/>
            <w:vMerge w:val="continue"/>
            <w:tcBorders>
              <w:left w:val="single" w:color="000000" w:sz="12" w:space="0"/>
              <w:right w:val="single" w:color="000000" w:sz="6" w:space="0"/>
            </w:tcBorders>
          </w:tcPr>
          <w:p w14:paraId="749A0264"/>
        </w:tc>
        <w:tc>
          <w:tcPr>
            <w:tcW w:w="948" w:type="dxa"/>
            <w:vMerge w:val="continue"/>
            <w:tcBorders>
              <w:left w:val="single" w:color="000000" w:sz="6" w:space="0"/>
              <w:bottom w:val="single" w:color="000000" w:sz="6" w:space="0"/>
              <w:right w:val="single" w:color="000000" w:sz="6" w:space="0"/>
            </w:tcBorders>
          </w:tcPr>
          <w:p w14:paraId="48DC2A72"/>
        </w:tc>
        <w:tc>
          <w:tcPr>
            <w:tcW w:w="1140" w:type="dxa"/>
            <w:vMerge w:val="continue"/>
            <w:tcBorders>
              <w:left w:val="single" w:color="000000" w:sz="6" w:space="0"/>
              <w:bottom w:val="single" w:color="000000" w:sz="6" w:space="0"/>
              <w:right w:val="single" w:color="000000" w:sz="6" w:space="0"/>
            </w:tcBorders>
          </w:tcPr>
          <w:p w14:paraId="511E3DE7"/>
        </w:tc>
        <w:tc>
          <w:tcPr>
            <w:tcW w:w="737" w:type="dxa"/>
            <w:tcBorders>
              <w:top w:val="single" w:color="000000" w:sz="6" w:space="0"/>
              <w:left w:val="single" w:color="000000" w:sz="6" w:space="0"/>
              <w:bottom w:val="single" w:color="000000" w:sz="6" w:space="0"/>
              <w:right w:val="single" w:color="000000" w:sz="6" w:space="0"/>
            </w:tcBorders>
          </w:tcPr>
          <w:p w14:paraId="3FC5B480">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14:paraId="10DF863D">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0.0025</w:t>
            </w:r>
          </w:p>
        </w:tc>
        <w:tc>
          <w:tcPr>
            <w:tcW w:w="1010" w:type="dxa"/>
            <w:tcBorders>
              <w:top w:val="single" w:color="000000" w:sz="6" w:space="0"/>
              <w:left w:val="single" w:color="000000" w:sz="6" w:space="0"/>
              <w:bottom w:val="single" w:color="000000" w:sz="6" w:space="0"/>
              <w:right w:val="single" w:color="000000" w:sz="6" w:space="0"/>
            </w:tcBorders>
          </w:tcPr>
          <w:p w14:paraId="0A90811B">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0.0420</w:t>
            </w:r>
          </w:p>
        </w:tc>
        <w:tc>
          <w:tcPr>
            <w:tcW w:w="967" w:type="dxa"/>
            <w:tcBorders>
              <w:top w:val="single" w:color="000000" w:sz="6" w:space="0"/>
              <w:left w:val="single" w:color="000000" w:sz="6" w:space="0"/>
              <w:bottom w:val="single" w:color="000000" w:sz="6" w:space="0"/>
              <w:right w:val="single" w:color="000000" w:sz="6" w:space="0"/>
            </w:tcBorders>
          </w:tcPr>
          <w:p w14:paraId="3B9505FE">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0.0133</w:t>
            </w:r>
          </w:p>
        </w:tc>
        <w:tc>
          <w:tcPr>
            <w:tcW w:w="2237" w:type="dxa"/>
            <w:vMerge w:val="continue"/>
            <w:tcBorders>
              <w:left w:val="single" w:color="000000" w:sz="6" w:space="0"/>
              <w:bottom w:val="single" w:color="000000" w:sz="6" w:space="0"/>
              <w:right w:val="single" w:color="000000" w:sz="6" w:space="0"/>
            </w:tcBorders>
          </w:tcPr>
          <w:p w14:paraId="43A3A76A"/>
        </w:tc>
        <w:tc>
          <w:tcPr>
            <w:tcW w:w="1310" w:type="dxa"/>
            <w:vMerge w:val="continue"/>
            <w:tcBorders>
              <w:left w:val="single" w:color="000000" w:sz="6" w:space="0"/>
              <w:bottom w:val="single" w:color="000000" w:sz="6" w:space="0"/>
              <w:right w:val="single" w:color="000000" w:sz="6" w:space="0"/>
            </w:tcBorders>
          </w:tcPr>
          <w:p w14:paraId="2A971788"/>
        </w:tc>
        <w:tc>
          <w:tcPr>
            <w:tcW w:w="1376" w:type="dxa"/>
            <w:tcBorders>
              <w:top w:val="single" w:color="000000" w:sz="6" w:space="0"/>
              <w:left w:val="single" w:color="000000" w:sz="6" w:space="0"/>
              <w:bottom w:val="single" w:color="000000" w:sz="6" w:space="0"/>
              <w:right w:val="single" w:color="000000" w:sz="6" w:space="0"/>
            </w:tcBorders>
          </w:tcPr>
          <w:p w14:paraId="4904A3D8">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0.0008</w:t>
            </w:r>
          </w:p>
        </w:tc>
        <w:tc>
          <w:tcPr>
            <w:tcW w:w="1010" w:type="dxa"/>
            <w:tcBorders>
              <w:top w:val="single" w:color="000000" w:sz="6" w:space="0"/>
              <w:left w:val="single" w:color="000000" w:sz="6" w:space="0"/>
              <w:bottom w:val="single" w:color="000000" w:sz="6" w:space="0"/>
              <w:right w:val="single" w:color="000000" w:sz="6" w:space="0"/>
            </w:tcBorders>
          </w:tcPr>
          <w:p w14:paraId="2B738231">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0.0126</w:t>
            </w:r>
          </w:p>
        </w:tc>
        <w:tc>
          <w:tcPr>
            <w:tcW w:w="953" w:type="dxa"/>
            <w:tcBorders>
              <w:top w:val="single" w:color="000000" w:sz="6" w:space="0"/>
              <w:left w:val="single" w:color="000000" w:sz="6" w:space="0"/>
              <w:bottom w:val="single" w:color="000000" w:sz="6" w:space="0"/>
              <w:right w:val="single" w:color="000000" w:sz="12" w:space="0"/>
            </w:tcBorders>
          </w:tcPr>
          <w:p w14:paraId="3093ED65">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0.0040</w:t>
            </w:r>
          </w:p>
        </w:tc>
      </w:tr>
      <w:tr w14:paraId="62AAA490">
        <w:tblPrEx>
          <w:tblCellMar>
            <w:top w:w="0" w:type="dxa"/>
            <w:left w:w="0" w:type="dxa"/>
            <w:bottom w:w="0" w:type="dxa"/>
            <w:right w:w="0" w:type="dxa"/>
          </w:tblCellMar>
        </w:tblPrEx>
        <w:trPr>
          <w:trHeight w:val="269" w:hRule="exact"/>
        </w:trPr>
        <w:tc>
          <w:tcPr>
            <w:tcW w:w="910" w:type="dxa"/>
            <w:vMerge w:val="continue"/>
            <w:tcBorders>
              <w:left w:val="single" w:color="000000" w:sz="12" w:space="0"/>
              <w:right w:val="single" w:color="000000" w:sz="6" w:space="0"/>
            </w:tcBorders>
          </w:tcPr>
          <w:p w14:paraId="03D81CA5"/>
        </w:tc>
        <w:tc>
          <w:tcPr>
            <w:tcW w:w="948" w:type="dxa"/>
            <w:vMerge w:val="restart"/>
            <w:tcBorders>
              <w:top w:val="single" w:color="000000" w:sz="6" w:space="0"/>
              <w:left w:val="single" w:color="000000" w:sz="6" w:space="0"/>
              <w:right w:val="single" w:color="000000" w:sz="6" w:space="0"/>
            </w:tcBorders>
          </w:tcPr>
          <w:p w14:paraId="47C21C36">
            <w:pPr>
              <w:pStyle w:val="38"/>
              <w:spacing w:before="110" w:line="240" w:lineRule="auto"/>
              <w:ind w:left="136" w:right="0"/>
              <w:jc w:val="left"/>
              <w:rPr>
                <w:rFonts w:ascii="宋体" w:hAnsi="宋体" w:eastAsia="宋体" w:cs="宋体"/>
                <w:sz w:val="22"/>
                <w:szCs w:val="22"/>
              </w:rPr>
            </w:pPr>
            <w:r>
              <w:rPr>
                <w:rFonts w:ascii="宋体" w:hAnsi="宋体" w:eastAsia="宋体" w:cs="宋体"/>
                <w:sz w:val="22"/>
                <w:szCs w:val="22"/>
              </w:rPr>
              <w:t>无组织</w:t>
            </w:r>
          </w:p>
        </w:tc>
        <w:tc>
          <w:tcPr>
            <w:tcW w:w="1140" w:type="dxa"/>
            <w:vMerge w:val="restart"/>
            <w:tcBorders>
              <w:top w:val="single" w:color="000000" w:sz="6" w:space="0"/>
              <w:left w:val="single" w:color="000000" w:sz="6" w:space="0"/>
              <w:right w:val="single" w:color="000000" w:sz="6" w:space="0"/>
            </w:tcBorders>
          </w:tcPr>
          <w:p w14:paraId="557A9641">
            <w:pPr>
              <w:pStyle w:val="38"/>
              <w:spacing w:before="4" w:line="240" w:lineRule="auto"/>
              <w:ind w:right="0"/>
              <w:jc w:val="left"/>
              <w:rPr>
                <w:rFonts w:ascii="宋体" w:hAnsi="宋体" w:eastAsia="宋体" w:cs="宋体"/>
                <w:b/>
                <w:bCs/>
                <w:sz w:val="24"/>
                <w:szCs w:val="24"/>
              </w:rPr>
            </w:pPr>
          </w:p>
          <w:p w14:paraId="4ADBD155">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37" w:type="dxa"/>
            <w:tcBorders>
              <w:top w:val="single" w:color="000000" w:sz="6" w:space="0"/>
              <w:left w:val="single" w:color="000000" w:sz="6" w:space="0"/>
              <w:bottom w:val="single" w:color="000000" w:sz="6" w:space="0"/>
              <w:right w:val="single" w:color="000000" w:sz="6" w:space="0"/>
            </w:tcBorders>
          </w:tcPr>
          <w:p w14:paraId="73B4CFA9">
            <w:pPr>
              <w:pStyle w:val="38"/>
              <w:spacing w:before="1" w:line="240" w:lineRule="auto"/>
              <w:ind w:left="100" w:right="0"/>
              <w:jc w:val="left"/>
              <w:rPr>
                <w:rFonts w:ascii="Times New Roman" w:hAnsi="Times New Roman" w:eastAsia="Times New Roman" w:cs="Times New Roman"/>
                <w:sz w:val="14"/>
                <w:szCs w:val="14"/>
              </w:rPr>
            </w:pPr>
            <w:r>
              <w:rPr>
                <w:rFonts w:ascii="Times New Roman"/>
                <w:sz w:val="22"/>
              </w:rPr>
              <w:t>NH</w:t>
            </w:r>
            <w:r>
              <w:rPr>
                <w:rFonts w:ascii="Times New Roman"/>
                <w:sz w:val="14"/>
              </w:rPr>
              <w:t>3</w:t>
            </w:r>
          </w:p>
        </w:tc>
        <w:tc>
          <w:tcPr>
            <w:tcW w:w="1375" w:type="dxa"/>
            <w:tcBorders>
              <w:top w:val="single" w:color="000000" w:sz="6" w:space="0"/>
              <w:left w:val="single" w:color="000000" w:sz="6" w:space="0"/>
              <w:bottom w:val="single" w:color="000000" w:sz="6" w:space="0"/>
              <w:right w:val="single" w:color="000000" w:sz="6" w:space="0"/>
            </w:tcBorders>
          </w:tcPr>
          <w:p w14:paraId="5137FE66">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0.0360</w:t>
            </w:r>
          </w:p>
        </w:tc>
        <w:tc>
          <w:tcPr>
            <w:tcW w:w="1010" w:type="dxa"/>
            <w:tcBorders>
              <w:top w:val="single" w:color="000000" w:sz="6" w:space="0"/>
              <w:left w:val="single" w:color="000000" w:sz="6" w:space="0"/>
              <w:bottom w:val="single" w:color="000000" w:sz="6" w:space="0"/>
              <w:right w:val="single" w:color="000000" w:sz="6" w:space="0"/>
            </w:tcBorders>
          </w:tcPr>
          <w:p w14:paraId="78E58C3F">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14:paraId="40A9E94C">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0.1901</w:t>
            </w:r>
          </w:p>
        </w:tc>
        <w:tc>
          <w:tcPr>
            <w:tcW w:w="2237" w:type="dxa"/>
            <w:vMerge w:val="restart"/>
            <w:tcBorders>
              <w:top w:val="single" w:color="000000" w:sz="6" w:space="0"/>
              <w:left w:val="single" w:color="000000" w:sz="6" w:space="0"/>
              <w:right w:val="single" w:color="000000" w:sz="6" w:space="0"/>
            </w:tcBorders>
          </w:tcPr>
          <w:p w14:paraId="44516C62">
            <w:pPr>
              <w:pStyle w:val="38"/>
              <w:spacing w:line="255" w:lineRule="exact"/>
              <w:ind w:right="0"/>
              <w:jc w:val="center"/>
              <w:rPr>
                <w:rFonts w:ascii="宋体" w:hAnsi="宋体" w:eastAsia="宋体" w:cs="宋体"/>
                <w:sz w:val="22"/>
                <w:szCs w:val="22"/>
              </w:rPr>
            </w:pPr>
            <w:r>
              <w:rPr>
                <w:rFonts w:ascii="宋体" w:hAnsi="宋体" w:eastAsia="宋体" w:cs="宋体"/>
                <w:sz w:val="22"/>
                <w:szCs w:val="22"/>
              </w:rPr>
              <w:t>喷洒除臭剂，厂区栽</w:t>
            </w:r>
          </w:p>
          <w:p w14:paraId="79D76367">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种绿化</w:t>
            </w:r>
          </w:p>
        </w:tc>
        <w:tc>
          <w:tcPr>
            <w:tcW w:w="1310" w:type="dxa"/>
            <w:tcBorders>
              <w:top w:val="single" w:color="000000" w:sz="6" w:space="0"/>
              <w:left w:val="single" w:color="000000" w:sz="6" w:space="0"/>
              <w:bottom w:val="single" w:color="000000" w:sz="6" w:space="0"/>
              <w:right w:val="single" w:color="000000" w:sz="6" w:space="0"/>
            </w:tcBorders>
          </w:tcPr>
          <w:p w14:paraId="182605DC">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14:paraId="0C06FEDB">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0.0360</w:t>
            </w:r>
          </w:p>
        </w:tc>
        <w:tc>
          <w:tcPr>
            <w:tcW w:w="1010" w:type="dxa"/>
            <w:tcBorders>
              <w:top w:val="single" w:color="000000" w:sz="6" w:space="0"/>
              <w:left w:val="single" w:color="000000" w:sz="6" w:space="0"/>
              <w:bottom w:val="single" w:color="000000" w:sz="6" w:space="0"/>
              <w:right w:val="single" w:color="000000" w:sz="6" w:space="0"/>
            </w:tcBorders>
          </w:tcPr>
          <w:p w14:paraId="641D00C1">
            <w:pPr>
              <w:pStyle w:val="38"/>
              <w:spacing w:before="1"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14:paraId="34DAC9D0">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0.1901</w:t>
            </w:r>
          </w:p>
        </w:tc>
      </w:tr>
      <w:tr w14:paraId="7CEE32D5">
        <w:tblPrEx>
          <w:tblCellMar>
            <w:top w:w="0" w:type="dxa"/>
            <w:left w:w="0" w:type="dxa"/>
            <w:bottom w:w="0" w:type="dxa"/>
            <w:right w:w="0" w:type="dxa"/>
          </w:tblCellMar>
        </w:tblPrEx>
        <w:trPr>
          <w:trHeight w:val="320" w:hRule="exact"/>
        </w:trPr>
        <w:tc>
          <w:tcPr>
            <w:tcW w:w="910" w:type="dxa"/>
            <w:vMerge w:val="continue"/>
            <w:tcBorders>
              <w:left w:val="single" w:color="000000" w:sz="12" w:space="0"/>
              <w:bottom w:val="single" w:color="000000" w:sz="6" w:space="0"/>
              <w:right w:val="single" w:color="000000" w:sz="6" w:space="0"/>
            </w:tcBorders>
          </w:tcPr>
          <w:p w14:paraId="79F423B1"/>
        </w:tc>
        <w:tc>
          <w:tcPr>
            <w:tcW w:w="948" w:type="dxa"/>
            <w:vMerge w:val="continue"/>
            <w:tcBorders>
              <w:left w:val="single" w:color="000000" w:sz="6" w:space="0"/>
              <w:bottom w:val="single" w:color="000000" w:sz="6" w:space="0"/>
              <w:right w:val="single" w:color="000000" w:sz="6" w:space="0"/>
            </w:tcBorders>
          </w:tcPr>
          <w:p w14:paraId="045E95C2"/>
        </w:tc>
        <w:tc>
          <w:tcPr>
            <w:tcW w:w="1140" w:type="dxa"/>
            <w:vMerge w:val="continue"/>
            <w:tcBorders>
              <w:left w:val="single" w:color="000000" w:sz="6" w:space="0"/>
              <w:bottom w:val="single" w:color="000000" w:sz="6" w:space="0"/>
              <w:right w:val="single" w:color="000000" w:sz="6" w:space="0"/>
            </w:tcBorders>
          </w:tcPr>
          <w:p w14:paraId="6AB5F7FF"/>
        </w:tc>
        <w:tc>
          <w:tcPr>
            <w:tcW w:w="737" w:type="dxa"/>
            <w:tcBorders>
              <w:top w:val="single" w:color="000000" w:sz="6" w:space="0"/>
              <w:left w:val="single" w:color="000000" w:sz="6" w:space="0"/>
              <w:bottom w:val="single" w:color="000000" w:sz="6" w:space="0"/>
              <w:right w:val="single" w:color="000000" w:sz="6" w:space="0"/>
            </w:tcBorders>
          </w:tcPr>
          <w:p w14:paraId="14DF26FE">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14:paraId="67F0C02F">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0.0011</w:t>
            </w:r>
          </w:p>
        </w:tc>
        <w:tc>
          <w:tcPr>
            <w:tcW w:w="1010" w:type="dxa"/>
            <w:tcBorders>
              <w:top w:val="single" w:color="000000" w:sz="6" w:space="0"/>
              <w:left w:val="single" w:color="000000" w:sz="6" w:space="0"/>
              <w:bottom w:val="single" w:color="000000" w:sz="6" w:space="0"/>
              <w:right w:val="single" w:color="000000" w:sz="6" w:space="0"/>
            </w:tcBorders>
          </w:tcPr>
          <w:p w14:paraId="1B227C22">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14:paraId="093C8605">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0.0057</w:t>
            </w:r>
          </w:p>
        </w:tc>
        <w:tc>
          <w:tcPr>
            <w:tcW w:w="2237" w:type="dxa"/>
            <w:vMerge w:val="continue"/>
            <w:tcBorders>
              <w:left w:val="single" w:color="000000" w:sz="6" w:space="0"/>
              <w:bottom w:val="single" w:color="000000" w:sz="6" w:space="0"/>
              <w:right w:val="single" w:color="000000" w:sz="6" w:space="0"/>
            </w:tcBorders>
          </w:tcPr>
          <w:p w14:paraId="6A52CACA"/>
        </w:tc>
        <w:tc>
          <w:tcPr>
            <w:tcW w:w="1310" w:type="dxa"/>
            <w:tcBorders>
              <w:top w:val="single" w:color="000000" w:sz="6" w:space="0"/>
              <w:left w:val="single" w:color="000000" w:sz="6" w:space="0"/>
              <w:bottom w:val="single" w:color="000000" w:sz="6" w:space="0"/>
              <w:right w:val="single" w:color="000000" w:sz="6" w:space="0"/>
            </w:tcBorders>
          </w:tcPr>
          <w:p w14:paraId="64239AA1">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14:paraId="388015A1">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0.0011</w:t>
            </w:r>
          </w:p>
        </w:tc>
        <w:tc>
          <w:tcPr>
            <w:tcW w:w="1010" w:type="dxa"/>
            <w:tcBorders>
              <w:top w:val="single" w:color="000000" w:sz="6" w:space="0"/>
              <w:left w:val="single" w:color="000000" w:sz="6" w:space="0"/>
              <w:bottom w:val="single" w:color="000000" w:sz="6" w:space="0"/>
              <w:right w:val="single" w:color="000000" w:sz="6" w:space="0"/>
            </w:tcBorders>
          </w:tcPr>
          <w:p w14:paraId="33807953">
            <w:pPr>
              <w:pStyle w:val="38"/>
              <w:spacing w:before="25"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14:paraId="0FADA2CB">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0.0057</w:t>
            </w:r>
          </w:p>
        </w:tc>
      </w:tr>
      <w:tr w14:paraId="511FF934">
        <w:tblPrEx>
          <w:tblCellMar>
            <w:top w:w="0" w:type="dxa"/>
            <w:left w:w="0" w:type="dxa"/>
            <w:bottom w:w="0" w:type="dxa"/>
            <w:right w:w="0" w:type="dxa"/>
          </w:tblCellMar>
        </w:tblPrEx>
        <w:trPr>
          <w:trHeight w:val="266" w:hRule="exact"/>
        </w:trPr>
        <w:tc>
          <w:tcPr>
            <w:tcW w:w="910" w:type="dxa"/>
            <w:vMerge w:val="restart"/>
            <w:tcBorders>
              <w:top w:val="single" w:color="000000" w:sz="6" w:space="0"/>
              <w:left w:val="single" w:color="000000" w:sz="12" w:space="0"/>
              <w:right w:val="single" w:color="000000" w:sz="6" w:space="0"/>
            </w:tcBorders>
          </w:tcPr>
          <w:p w14:paraId="20FDB44E">
            <w:pPr>
              <w:pStyle w:val="38"/>
              <w:spacing w:before="12" w:line="240" w:lineRule="auto"/>
              <w:ind w:right="0"/>
              <w:jc w:val="left"/>
              <w:rPr>
                <w:rFonts w:ascii="宋体" w:hAnsi="宋体" w:eastAsia="宋体" w:cs="宋体"/>
                <w:b/>
                <w:bCs/>
                <w:sz w:val="21"/>
                <w:szCs w:val="21"/>
              </w:rPr>
            </w:pPr>
          </w:p>
          <w:p w14:paraId="7D5165CE">
            <w:pPr>
              <w:pStyle w:val="38"/>
              <w:spacing w:line="286" w:lineRule="exact"/>
              <w:ind w:left="221" w:right="113" w:hanging="111"/>
              <w:jc w:val="left"/>
              <w:rPr>
                <w:rFonts w:ascii="宋体" w:hAnsi="宋体" w:eastAsia="宋体" w:cs="宋体"/>
                <w:sz w:val="22"/>
                <w:szCs w:val="22"/>
              </w:rPr>
            </w:pPr>
            <w:r>
              <w:rPr>
                <w:rFonts w:ascii="宋体" w:hAnsi="宋体" w:eastAsia="宋体" w:cs="宋体"/>
                <w:sz w:val="22"/>
                <w:szCs w:val="22"/>
              </w:rPr>
              <w:t>污水处</w:t>
            </w:r>
            <w:r>
              <w:rPr>
                <w:rFonts w:ascii="宋体" w:hAnsi="宋体" w:eastAsia="宋体" w:cs="宋体"/>
                <w:spacing w:val="-108"/>
                <w:sz w:val="22"/>
                <w:szCs w:val="22"/>
              </w:rPr>
              <w:t xml:space="preserve"> </w:t>
            </w:r>
            <w:r>
              <w:rPr>
                <w:rFonts w:ascii="宋体" w:hAnsi="宋体" w:eastAsia="宋体" w:cs="宋体"/>
                <w:sz w:val="22"/>
                <w:szCs w:val="22"/>
              </w:rPr>
              <w:t>理站</w:t>
            </w:r>
          </w:p>
        </w:tc>
        <w:tc>
          <w:tcPr>
            <w:tcW w:w="948" w:type="dxa"/>
            <w:vMerge w:val="restart"/>
            <w:tcBorders>
              <w:top w:val="single" w:color="000000" w:sz="6" w:space="0"/>
              <w:left w:val="single" w:color="000000" w:sz="6" w:space="0"/>
              <w:right w:val="single" w:color="000000" w:sz="6" w:space="0"/>
            </w:tcBorders>
          </w:tcPr>
          <w:p w14:paraId="3F5D1ACA">
            <w:pPr>
              <w:pStyle w:val="38"/>
              <w:spacing w:before="108" w:line="240" w:lineRule="auto"/>
              <w:ind w:left="136" w:right="0"/>
              <w:jc w:val="left"/>
              <w:rPr>
                <w:rFonts w:ascii="宋体" w:hAnsi="宋体" w:eastAsia="宋体" w:cs="宋体"/>
                <w:sz w:val="22"/>
                <w:szCs w:val="22"/>
              </w:rPr>
            </w:pPr>
            <w:r>
              <w:rPr>
                <w:rFonts w:ascii="宋体" w:hAnsi="宋体" w:eastAsia="宋体" w:cs="宋体"/>
                <w:sz w:val="22"/>
                <w:szCs w:val="22"/>
              </w:rPr>
              <w:t>有组织</w:t>
            </w:r>
          </w:p>
        </w:tc>
        <w:tc>
          <w:tcPr>
            <w:tcW w:w="1140" w:type="dxa"/>
            <w:vMerge w:val="restart"/>
            <w:tcBorders>
              <w:top w:val="single" w:color="000000" w:sz="6" w:space="0"/>
              <w:left w:val="single" w:color="000000" w:sz="6" w:space="0"/>
              <w:right w:val="single" w:color="000000" w:sz="6" w:space="0"/>
            </w:tcBorders>
          </w:tcPr>
          <w:p w14:paraId="2C1BAECC">
            <w:pPr>
              <w:pStyle w:val="38"/>
              <w:spacing w:before="157" w:line="240" w:lineRule="auto"/>
              <w:ind w:left="287" w:right="0"/>
              <w:jc w:val="left"/>
              <w:rPr>
                <w:rFonts w:ascii="Times New Roman" w:hAnsi="Times New Roman" w:eastAsia="Times New Roman" w:cs="Times New Roman"/>
                <w:sz w:val="22"/>
                <w:szCs w:val="22"/>
              </w:rPr>
            </w:pPr>
            <w:r>
              <w:rPr>
                <w:rFonts w:ascii="Times New Roman"/>
                <w:sz w:val="22"/>
              </w:rPr>
              <w:t>24000</w:t>
            </w:r>
          </w:p>
        </w:tc>
        <w:tc>
          <w:tcPr>
            <w:tcW w:w="737" w:type="dxa"/>
            <w:tcBorders>
              <w:top w:val="single" w:color="000000" w:sz="6" w:space="0"/>
              <w:left w:val="single" w:color="000000" w:sz="6" w:space="0"/>
              <w:bottom w:val="single" w:color="000000" w:sz="6" w:space="0"/>
              <w:right w:val="single" w:color="000000" w:sz="6" w:space="0"/>
            </w:tcBorders>
          </w:tcPr>
          <w:p w14:paraId="49829C93">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NH3</w:t>
            </w:r>
          </w:p>
        </w:tc>
        <w:tc>
          <w:tcPr>
            <w:tcW w:w="1375" w:type="dxa"/>
            <w:tcBorders>
              <w:top w:val="single" w:color="000000" w:sz="6" w:space="0"/>
              <w:left w:val="single" w:color="000000" w:sz="6" w:space="0"/>
              <w:bottom w:val="single" w:color="000000" w:sz="6" w:space="0"/>
              <w:right w:val="single" w:color="000000" w:sz="6" w:space="0"/>
            </w:tcBorders>
          </w:tcPr>
          <w:p w14:paraId="19348F06">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0.0789</w:t>
            </w:r>
          </w:p>
        </w:tc>
        <w:tc>
          <w:tcPr>
            <w:tcW w:w="1010" w:type="dxa"/>
            <w:tcBorders>
              <w:top w:val="single" w:color="000000" w:sz="6" w:space="0"/>
              <w:left w:val="single" w:color="000000" w:sz="6" w:space="0"/>
              <w:bottom w:val="single" w:color="000000" w:sz="6" w:space="0"/>
              <w:right w:val="single" w:color="000000" w:sz="6" w:space="0"/>
            </w:tcBorders>
          </w:tcPr>
          <w:p w14:paraId="13E64631">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3.2857</w:t>
            </w:r>
          </w:p>
        </w:tc>
        <w:tc>
          <w:tcPr>
            <w:tcW w:w="967" w:type="dxa"/>
            <w:tcBorders>
              <w:top w:val="single" w:color="000000" w:sz="6" w:space="0"/>
              <w:left w:val="single" w:color="000000" w:sz="6" w:space="0"/>
              <w:bottom w:val="single" w:color="000000" w:sz="6" w:space="0"/>
              <w:right w:val="single" w:color="000000" w:sz="6" w:space="0"/>
            </w:tcBorders>
          </w:tcPr>
          <w:p w14:paraId="7D83E3AE">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0.6245</w:t>
            </w:r>
          </w:p>
        </w:tc>
        <w:tc>
          <w:tcPr>
            <w:tcW w:w="2237" w:type="dxa"/>
            <w:vMerge w:val="restart"/>
            <w:tcBorders>
              <w:top w:val="single" w:color="000000" w:sz="6" w:space="0"/>
              <w:left w:val="single" w:color="000000" w:sz="6" w:space="0"/>
              <w:right w:val="single" w:color="000000" w:sz="6" w:space="0"/>
            </w:tcBorders>
          </w:tcPr>
          <w:p w14:paraId="7F7F554A">
            <w:pPr>
              <w:pStyle w:val="38"/>
              <w:spacing w:line="253" w:lineRule="exact"/>
              <w:ind w:left="168" w:right="0" w:hanging="48"/>
              <w:jc w:val="left"/>
              <w:rPr>
                <w:rFonts w:ascii="宋体" w:hAnsi="宋体" w:eastAsia="宋体" w:cs="宋体"/>
                <w:sz w:val="22"/>
                <w:szCs w:val="22"/>
              </w:rPr>
            </w:pPr>
            <w:r>
              <w:rPr>
                <w:rFonts w:ascii="宋体" w:hAnsi="宋体" w:eastAsia="宋体" w:cs="宋体"/>
                <w:sz w:val="22"/>
                <w:szCs w:val="22"/>
              </w:rPr>
              <w:t>密闭，抽排风系统集</w:t>
            </w:r>
          </w:p>
          <w:p w14:paraId="6BF6A7F6">
            <w:pPr>
              <w:pStyle w:val="38"/>
              <w:spacing w:line="303" w:lineRule="exact"/>
              <w:ind w:left="168" w:right="0"/>
              <w:jc w:val="left"/>
              <w:rPr>
                <w:rFonts w:ascii="宋体" w:hAnsi="宋体" w:eastAsia="宋体" w:cs="宋体"/>
                <w:sz w:val="22"/>
                <w:szCs w:val="22"/>
              </w:rPr>
            </w:pPr>
            <w:r>
              <w:rPr>
                <w:rFonts w:ascii="宋体" w:hAnsi="宋体" w:eastAsia="宋体" w:cs="宋体"/>
                <w:sz w:val="22"/>
                <w:szCs w:val="22"/>
              </w:rPr>
              <w:t>中收集</w:t>
            </w:r>
            <w:r>
              <w:rPr>
                <w:rFonts w:ascii="Times New Roman" w:hAnsi="Times New Roman" w:eastAsia="Times New Roman" w:cs="Times New Roman"/>
                <w:sz w:val="22"/>
                <w:szCs w:val="22"/>
              </w:rPr>
              <w:t>+</w:t>
            </w:r>
            <w:r>
              <w:rPr>
                <w:rFonts w:ascii="宋体" w:hAnsi="宋体" w:eastAsia="宋体" w:cs="宋体"/>
                <w:sz w:val="22"/>
                <w:szCs w:val="22"/>
              </w:rPr>
              <w:t>生物除臭塔</w:t>
            </w:r>
          </w:p>
        </w:tc>
        <w:tc>
          <w:tcPr>
            <w:tcW w:w="1310" w:type="dxa"/>
            <w:vMerge w:val="restart"/>
            <w:tcBorders>
              <w:top w:val="single" w:color="000000" w:sz="6" w:space="0"/>
              <w:left w:val="single" w:color="000000" w:sz="6" w:space="0"/>
              <w:right w:val="single" w:color="000000" w:sz="6" w:space="0"/>
            </w:tcBorders>
          </w:tcPr>
          <w:p w14:paraId="4F5A86BF">
            <w:pPr>
              <w:pStyle w:val="38"/>
              <w:spacing w:before="30" w:line="240" w:lineRule="auto"/>
              <w:ind w:right="0"/>
              <w:jc w:val="center"/>
              <w:rPr>
                <w:rFonts w:ascii="Times New Roman" w:hAnsi="Times New Roman" w:eastAsia="Times New Roman" w:cs="Times New Roman"/>
                <w:sz w:val="22"/>
                <w:szCs w:val="22"/>
              </w:rPr>
            </w:pPr>
            <w:r>
              <w:rPr>
                <w:rFonts w:ascii="Times New Roman"/>
                <w:sz w:val="22"/>
              </w:rPr>
              <w:t>DA003</w:t>
            </w:r>
          </w:p>
          <w:p w14:paraId="25466930">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15m</w:t>
            </w:r>
          </w:p>
        </w:tc>
        <w:tc>
          <w:tcPr>
            <w:tcW w:w="1376" w:type="dxa"/>
            <w:tcBorders>
              <w:top w:val="single" w:color="000000" w:sz="6" w:space="0"/>
              <w:left w:val="single" w:color="000000" w:sz="6" w:space="0"/>
              <w:bottom w:val="single" w:color="000000" w:sz="6" w:space="0"/>
              <w:right w:val="single" w:color="000000" w:sz="6" w:space="0"/>
            </w:tcBorders>
          </w:tcPr>
          <w:p w14:paraId="6FC559F6">
            <w:pPr>
              <w:pStyle w:val="38"/>
              <w:spacing w:line="252" w:lineRule="exact"/>
              <w:ind w:left="98" w:right="0"/>
              <w:jc w:val="left"/>
              <w:rPr>
                <w:rFonts w:ascii="Times New Roman" w:hAnsi="Times New Roman" w:eastAsia="Times New Roman" w:cs="Times New Roman"/>
                <w:sz w:val="22"/>
                <w:szCs w:val="22"/>
              </w:rPr>
            </w:pPr>
            <w:r>
              <w:rPr>
                <w:rFonts w:ascii="Times New Roman"/>
                <w:sz w:val="22"/>
              </w:rPr>
              <w:t>0.0237</w:t>
            </w:r>
          </w:p>
        </w:tc>
        <w:tc>
          <w:tcPr>
            <w:tcW w:w="1010" w:type="dxa"/>
            <w:tcBorders>
              <w:top w:val="single" w:color="000000" w:sz="6" w:space="0"/>
              <w:left w:val="single" w:color="000000" w:sz="6" w:space="0"/>
              <w:bottom w:val="single" w:color="000000" w:sz="6" w:space="0"/>
              <w:right w:val="single" w:color="000000" w:sz="6" w:space="0"/>
            </w:tcBorders>
          </w:tcPr>
          <w:p w14:paraId="013B7904">
            <w:pPr>
              <w:pStyle w:val="38"/>
              <w:spacing w:line="252" w:lineRule="exact"/>
              <w:ind w:left="98" w:right="0"/>
              <w:jc w:val="left"/>
              <w:rPr>
                <w:rFonts w:ascii="Times New Roman" w:hAnsi="Times New Roman" w:eastAsia="Times New Roman" w:cs="Times New Roman"/>
                <w:sz w:val="22"/>
                <w:szCs w:val="22"/>
              </w:rPr>
            </w:pPr>
            <w:r>
              <w:rPr>
                <w:rFonts w:ascii="Times New Roman"/>
                <w:sz w:val="22"/>
              </w:rPr>
              <w:t>0.9857</w:t>
            </w:r>
          </w:p>
        </w:tc>
        <w:tc>
          <w:tcPr>
            <w:tcW w:w="953" w:type="dxa"/>
            <w:tcBorders>
              <w:top w:val="single" w:color="000000" w:sz="6" w:space="0"/>
              <w:left w:val="single" w:color="000000" w:sz="6" w:space="0"/>
              <w:bottom w:val="single" w:color="000000" w:sz="6" w:space="0"/>
              <w:right w:val="single" w:color="000000" w:sz="12" w:space="0"/>
            </w:tcBorders>
          </w:tcPr>
          <w:p w14:paraId="500B8323">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0.1249</w:t>
            </w:r>
          </w:p>
        </w:tc>
      </w:tr>
      <w:tr w14:paraId="6B207701">
        <w:tblPrEx>
          <w:tblCellMar>
            <w:top w:w="0" w:type="dxa"/>
            <w:left w:w="0" w:type="dxa"/>
            <w:bottom w:w="0" w:type="dxa"/>
            <w:right w:w="0" w:type="dxa"/>
          </w:tblCellMar>
        </w:tblPrEx>
        <w:trPr>
          <w:trHeight w:val="319" w:hRule="exact"/>
        </w:trPr>
        <w:tc>
          <w:tcPr>
            <w:tcW w:w="910" w:type="dxa"/>
            <w:vMerge w:val="continue"/>
            <w:tcBorders>
              <w:left w:val="single" w:color="000000" w:sz="12" w:space="0"/>
              <w:right w:val="single" w:color="000000" w:sz="6" w:space="0"/>
            </w:tcBorders>
          </w:tcPr>
          <w:p w14:paraId="43914E6F"/>
        </w:tc>
        <w:tc>
          <w:tcPr>
            <w:tcW w:w="948" w:type="dxa"/>
            <w:vMerge w:val="continue"/>
            <w:tcBorders>
              <w:left w:val="single" w:color="000000" w:sz="6" w:space="0"/>
              <w:bottom w:val="single" w:color="000000" w:sz="6" w:space="0"/>
              <w:right w:val="single" w:color="000000" w:sz="6" w:space="0"/>
            </w:tcBorders>
          </w:tcPr>
          <w:p w14:paraId="04B26A2A"/>
        </w:tc>
        <w:tc>
          <w:tcPr>
            <w:tcW w:w="1140" w:type="dxa"/>
            <w:vMerge w:val="continue"/>
            <w:tcBorders>
              <w:left w:val="single" w:color="000000" w:sz="6" w:space="0"/>
              <w:bottom w:val="single" w:color="000000" w:sz="6" w:space="0"/>
              <w:right w:val="single" w:color="000000" w:sz="6" w:space="0"/>
            </w:tcBorders>
          </w:tcPr>
          <w:p w14:paraId="40A48509"/>
        </w:tc>
        <w:tc>
          <w:tcPr>
            <w:tcW w:w="737" w:type="dxa"/>
            <w:tcBorders>
              <w:top w:val="single" w:color="000000" w:sz="6" w:space="0"/>
              <w:left w:val="single" w:color="000000" w:sz="6" w:space="0"/>
              <w:bottom w:val="single" w:color="000000" w:sz="6" w:space="0"/>
              <w:right w:val="single" w:color="000000" w:sz="6" w:space="0"/>
            </w:tcBorders>
          </w:tcPr>
          <w:p w14:paraId="20455B1B">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14:paraId="0A851D41">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0.0033</w:t>
            </w:r>
          </w:p>
        </w:tc>
        <w:tc>
          <w:tcPr>
            <w:tcW w:w="1010" w:type="dxa"/>
            <w:tcBorders>
              <w:top w:val="single" w:color="000000" w:sz="6" w:space="0"/>
              <w:left w:val="single" w:color="000000" w:sz="6" w:space="0"/>
              <w:bottom w:val="single" w:color="000000" w:sz="6" w:space="0"/>
              <w:right w:val="single" w:color="000000" w:sz="6" w:space="0"/>
            </w:tcBorders>
          </w:tcPr>
          <w:p w14:paraId="41D239D2">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0.1369</w:t>
            </w:r>
          </w:p>
        </w:tc>
        <w:tc>
          <w:tcPr>
            <w:tcW w:w="967" w:type="dxa"/>
            <w:tcBorders>
              <w:top w:val="single" w:color="000000" w:sz="6" w:space="0"/>
              <w:left w:val="single" w:color="000000" w:sz="6" w:space="0"/>
              <w:bottom w:val="single" w:color="000000" w:sz="6" w:space="0"/>
              <w:right w:val="single" w:color="000000" w:sz="6" w:space="0"/>
            </w:tcBorders>
          </w:tcPr>
          <w:p w14:paraId="7C803D75">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0.0260</w:t>
            </w:r>
          </w:p>
        </w:tc>
        <w:tc>
          <w:tcPr>
            <w:tcW w:w="2237" w:type="dxa"/>
            <w:vMerge w:val="continue"/>
            <w:tcBorders>
              <w:left w:val="single" w:color="000000" w:sz="6" w:space="0"/>
              <w:bottom w:val="single" w:color="000000" w:sz="6" w:space="0"/>
              <w:right w:val="single" w:color="000000" w:sz="6" w:space="0"/>
            </w:tcBorders>
          </w:tcPr>
          <w:p w14:paraId="42CA91F2"/>
        </w:tc>
        <w:tc>
          <w:tcPr>
            <w:tcW w:w="1310" w:type="dxa"/>
            <w:vMerge w:val="continue"/>
            <w:tcBorders>
              <w:left w:val="single" w:color="000000" w:sz="6" w:space="0"/>
              <w:bottom w:val="single" w:color="000000" w:sz="6" w:space="0"/>
              <w:right w:val="single" w:color="000000" w:sz="6" w:space="0"/>
            </w:tcBorders>
          </w:tcPr>
          <w:p w14:paraId="2C1730E3"/>
        </w:tc>
        <w:tc>
          <w:tcPr>
            <w:tcW w:w="1376" w:type="dxa"/>
            <w:tcBorders>
              <w:top w:val="single" w:color="000000" w:sz="6" w:space="0"/>
              <w:left w:val="single" w:color="000000" w:sz="6" w:space="0"/>
              <w:bottom w:val="single" w:color="000000" w:sz="6" w:space="0"/>
              <w:right w:val="single" w:color="000000" w:sz="6" w:space="0"/>
            </w:tcBorders>
          </w:tcPr>
          <w:p w14:paraId="1BC16DC4">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0.0010</w:t>
            </w:r>
          </w:p>
        </w:tc>
        <w:tc>
          <w:tcPr>
            <w:tcW w:w="1010" w:type="dxa"/>
            <w:tcBorders>
              <w:top w:val="single" w:color="000000" w:sz="6" w:space="0"/>
              <w:left w:val="single" w:color="000000" w:sz="6" w:space="0"/>
              <w:bottom w:val="single" w:color="000000" w:sz="6" w:space="0"/>
              <w:right w:val="single" w:color="000000" w:sz="6" w:space="0"/>
            </w:tcBorders>
          </w:tcPr>
          <w:p w14:paraId="1CF795C7">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0.0411</w:t>
            </w:r>
          </w:p>
        </w:tc>
        <w:tc>
          <w:tcPr>
            <w:tcW w:w="953" w:type="dxa"/>
            <w:tcBorders>
              <w:top w:val="single" w:color="000000" w:sz="6" w:space="0"/>
              <w:left w:val="single" w:color="000000" w:sz="6" w:space="0"/>
              <w:bottom w:val="single" w:color="000000" w:sz="6" w:space="0"/>
              <w:right w:val="single" w:color="000000" w:sz="12" w:space="0"/>
            </w:tcBorders>
          </w:tcPr>
          <w:p w14:paraId="1C542032">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0.0052</w:t>
            </w:r>
          </w:p>
        </w:tc>
      </w:tr>
      <w:tr w14:paraId="70E99831">
        <w:tblPrEx>
          <w:tblCellMar>
            <w:top w:w="0" w:type="dxa"/>
            <w:left w:w="0" w:type="dxa"/>
            <w:bottom w:w="0" w:type="dxa"/>
            <w:right w:w="0" w:type="dxa"/>
          </w:tblCellMar>
        </w:tblPrEx>
        <w:trPr>
          <w:trHeight w:val="266" w:hRule="exact"/>
        </w:trPr>
        <w:tc>
          <w:tcPr>
            <w:tcW w:w="910" w:type="dxa"/>
            <w:vMerge w:val="continue"/>
            <w:tcBorders>
              <w:left w:val="single" w:color="000000" w:sz="12" w:space="0"/>
              <w:right w:val="single" w:color="000000" w:sz="6" w:space="0"/>
            </w:tcBorders>
          </w:tcPr>
          <w:p w14:paraId="17F1398F"/>
        </w:tc>
        <w:tc>
          <w:tcPr>
            <w:tcW w:w="948" w:type="dxa"/>
            <w:vMerge w:val="restart"/>
            <w:tcBorders>
              <w:top w:val="single" w:color="000000" w:sz="6" w:space="0"/>
              <w:left w:val="single" w:color="000000" w:sz="6" w:space="0"/>
              <w:right w:val="single" w:color="000000" w:sz="6" w:space="0"/>
            </w:tcBorders>
          </w:tcPr>
          <w:p w14:paraId="4D44C8FF">
            <w:pPr>
              <w:pStyle w:val="38"/>
              <w:spacing w:before="108" w:line="240" w:lineRule="auto"/>
              <w:ind w:left="136" w:right="0"/>
              <w:jc w:val="left"/>
              <w:rPr>
                <w:rFonts w:ascii="宋体" w:hAnsi="宋体" w:eastAsia="宋体" w:cs="宋体"/>
                <w:sz w:val="22"/>
                <w:szCs w:val="22"/>
              </w:rPr>
            </w:pPr>
            <w:r>
              <w:rPr>
                <w:rFonts w:ascii="宋体" w:hAnsi="宋体" w:eastAsia="宋体" w:cs="宋体"/>
                <w:sz w:val="22"/>
                <w:szCs w:val="22"/>
              </w:rPr>
              <w:t>无组织</w:t>
            </w:r>
          </w:p>
        </w:tc>
        <w:tc>
          <w:tcPr>
            <w:tcW w:w="1140" w:type="dxa"/>
            <w:vMerge w:val="restart"/>
            <w:tcBorders>
              <w:top w:val="single" w:color="000000" w:sz="6" w:space="0"/>
              <w:left w:val="single" w:color="000000" w:sz="6" w:space="0"/>
              <w:right w:val="single" w:color="000000" w:sz="6" w:space="0"/>
            </w:tcBorders>
          </w:tcPr>
          <w:p w14:paraId="29633B65">
            <w:pPr>
              <w:pStyle w:val="38"/>
              <w:spacing w:before="1" w:line="240" w:lineRule="auto"/>
              <w:ind w:right="0"/>
              <w:jc w:val="left"/>
              <w:rPr>
                <w:rFonts w:ascii="宋体" w:hAnsi="宋体" w:eastAsia="宋体" w:cs="宋体"/>
                <w:b/>
                <w:bCs/>
                <w:sz w:val="24"/>
                <w:szCs w:val="24"/>
              </w:rPr>
            </w:pPr>
          </w:p>
          <w:p w14:paraId="6E074A99">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37" w:type="dxa"/>
            <w:tcBorders>
              <w:top w:val="single" w:color="000000" w:sz="6" w:space="0"/>
              <w:left w:val="single" w:color="000000" w:sz="6" w:space="0"/>
              <w:bottom w:val="single" w:color="000000" w:sz="6" w:space="0"/>
              <w:right w:val="single" w:color="000000" w:sz="6" w:space="0"/>
            </w:tcBorders>
          </w:tcPr>
          <w:p w14:paraId="3DC22EE8">
            <w:pPr>
              <w:pStyle w:val="38"/>
              <w:spacing w:line="252" w:lineRule="exact"/>
              <w:ind w:left="100" w:right="0"/>
              <w:jc w:val="left"/>
              <w:rPr>
                <w:rFonts w:ascii="Times New Roman" w:hAnsi="Times New Roman" w:eastAsia="Times New Roman" w:cs="Times New Roman"/>
                <w:sz w:val="14"/>
                <w:szCs w:val="14"/>
              </w:rPr>
            </w:pPr>
            <w:r>
              <w:rPr>
                <w:rFonts w:ascii="Times New Roman"/>
                <w:sz w:val="22"/>
              </w:rPr>
              <w:t>NH</w:t>
            </w:r>
            <w:r>
              <w:rPr>
                <w:rFonts w:ascii="Times New Roman"/>
                <w:sz w:val="14"/>
              </w:rPr>
              <w:t>3</w:t>
            </w:r>
          </w:p>
        </w:tc>
        <w:tc>
          <w:tcPr>
            <w:tcW w:w="1375" w:type="dxa"/>
            <w:tcBorders>
              <w:top w:val="single" w:color="000000" w:sz="6" w:space="0"/>
              <w:left w:val="single" w:color="000000" w:sz="6" w:space="0"/>
              <w:bottom w:val="single" w:color="000000" w:sz="6" w:space="0"/>
              <w:right w:val="single" w:color="000000" w:sz="6" w:space="0"/>
            </w:tcBorders>
          </w:tcPr>
          <w:p w14:paraId="64F8596A">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0.0338</w:t>
            </w:r>
          </w:p>
        </w:tc>
        <w:tc>
          <w:tcPr>
            <w:tcW w:w="1010" w:type="dxa"/>
            <w:tcBorders>
              <w:top w:val="single" w:color="000000" w:sz="6" w:space="0"/>
              <w:left w:val="single" w:color="000000" w:sz="6" w:space="0"/>
              <w:bottom w:val="single" w:color="000000" w:sz="6" w:space="0"/>
              <w:right w:val="single" w:color="000000" w:sz="6" w:space="0"/>
            </w:tcBorders>
          </w:tcPr>
          <w:p w14:paraId="598E7D74">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14:paraId="528107DF">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0.2677</w:t>
            </w:r>
          </w:p>
        </w:tc>
        <w:tc>
          <w:tcPr>
            <w:tcW w:w="2237" w:type="dxa"/>
            <w:vMerge w:val="restart"/>
            <w:tcBorders>
              <w:top w:val="single" w:color="000000" w:sz="6" w:space="0"/>
              <w:left w:val="single" w:color="000000" w:sz="6" w:space="0"/>
              <w:right w:val="single" w:color="000000" w:sz="6" w:space="0"/>
            </w:tcBorders>
          </w:tcPr>
          <w:p w14:paraId="2C7CAD55">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喷洒除臭剂，厂区栽</w:t>
            </w:r>
          </w:p>
          <w:p w14:paraId="24364E43">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种绿化</w:t>
            </w:r>
          </w:p>
        </w:tc>
        <w:tc>
          <w:tcPr>
            <w:tcW w:w="1310" w:type="dxa"/>
            <w:tcBorders>
              <w:top w:val="single" w:color="000000" w:sz="6" w:space="0"/>
              <w:left w:val="single" w:color="000000" w:sz="6" w:space="0"/>
              <w:bottom w:val="single" w:color="000000" w:sz="6" w:space="0"/>
              <w:right w:val="single" w:color="000000" w:sz="6" w:space="0"/>
            </w:tcBorders>
          </w:tcPr>
          <w:p w14:paraId="4D06DAEB">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14:paraId="74A0AFA2">
            <w:pPr>
              <w:pStyle w:val="38"/>
              <w:spacing w:line="252" w:lineRule="exact"/>
              <w:ind w:left="98" w:right="0"/>
              <w:jc w:val="left"/>
              <w:rPr>
                <w:rFonts w:ascii="Times New Roman" w:hAnsi="Times New Roman" w:eastAsia="Times New Roman" w:cs="Times New Roman"/>
                <w:sz w:val="22"/>
                <w:szCs w:val="22"/>
              </w:rPr>
            </w:pPr>
            <w:r>
              <w:rPr>
                <w:rFonts w:ascii="Times New Roman"/>
                <w:sz w:val="22"/>
              </w:rPr>
              <w:t>0.0338</w:t>
            </w:r>
          </w:p>
        </w:tc>
        <w:tc>
          <w:tcPr>
            <w:tcW w:w="1010" w:type="dxa"/>
            <w:tcBorders>
              <w:top w:val="single" w:color="000000" w:sz="6" w:space="0"/>
              <w:left w:val="single" w:color="000000" w:sz="6" w:space="0"/>
              <w:bottom w:val="single" w:color="000000" w:sz="6" w:space="0"/>
              <w:right w:val="single" w:color="000000" w:sz="6" w:space="0"/>
            </w:tcBorders>
          </w:tcPr>
          <w:p w14:paraId="09E36A5B">
            <w:pPr>
              <w:pStyle w:val="38"/>
              <w:spacing w:line="252" w:lineRule="exact"/>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14:paraId="441893F6">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0.2677</w:t>
            </w:r>
          </w:p>
        </w:tc>
      </w:tr>
      <w:tr w14:paraId="0E170B87">
        <w:tblPrEx>
          <w:tblCellMar>
            <w:top w:w="0" w:type="dxa"/>
            <w:left w:w="0" w:type="dxa"/>
            <w:bottom w:w="0" w:type="dxa"/>
            <w:right w:w="0" w:type="dxa"/>
          </w:tblCellMar>
        </w:tblPrEx>
        <w:trPr>
          <w:trHeight w:val="319" w:hRule="exact"/>
        </w:trPr>
        <w:tc>
          <w:tcPr>
            <w:tcW w:w="910" w:type="dxa"/>
            <w:vMerge w:val="continue"/>
            <w:tcBorders>
              <w:left w:val="single" w:color="000000" w:sz="12" w:space="0"/>
              <w:bottom w:val="single" w:color="000000" w:sz="6" w:space="0"/>
              <w:right w:val="single" w:color="000000" w:sz="6" w:space="0"/>
            </w:tcBorders>
          </w:tcPr>
          <w:p w14:paraId="178C58B5"/>
        </w:tc>
        <w:tc>
          <w:tcPr>
            <w:tcW w:w="948" w:type="dxa"/>
            <w:vMerge w:val="continue"/>
            <w:tcBorders>
              <w:left w:val="single" w:color="000000" w:sz="6" w:space="0"/>
              <w:bottom w:val="single" w:color="000000" w:sz="6" w:space="0"/>
              <w:right w:val="single" w:color="000000" w:sz="6" w:space="0"/>
            </w:tcBorders>
          </w:tcPr>
          <w:p w14:paraId="48C30686"/>
        </w:tc>
        <w:tc>
          <w:tcPr>
            <w:tcW w:w="1140" w:type="dxa"/>
            <w:vMerge w:val="continue"/>
            <w:tcBorders>
              <w:left w:val="single" w:color="000000" w:sz="6" w:space="0"/>
              <w:bottom w:val="single" w:color="000000" w:sz="6" w:space="0"/>
              <w:right w:val="single" w:color="000000" w:sz="6" w:space="0"/>
            </w:tcBorders>
          </w:tcPr>
          <w:p w14:paraId="40DA7D93"/>
        </w:tc>
        <w:tc>
          <w:tcPr>
            <w:tcW w:w="737" w:type="dxa"/>
            <w:tcBorders>
              <w:top w:val="single" w:color="000000" w:sz="6" w:space="0"/>
              <w:left w:val="single" w:color="000000" w:sz="6" w:space="0"/>
              <w:bottom w:val="single" w:color="000000" w:sz="6" w:space="0"/>
              <w:right w:val="single" w:color="000000" w:sz="6" w:space="0"/>
            </w:tcBorders>
          </w:tcPr>
          <w:p w14:paraId="0F696E24">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14:paraId="0A2C9762">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0.0014</w:t>
            </w:r>
          </w:p>
        </w:tc>
        <w:tc>
          <w:tcPr>
            <w:tcW w:w="1010" w:type="dxa"/>
            <w:tcBorders>
              <w:top w:val="single" w:color="000000" w:sz="6" w:space="0"/>
              <w:left w:val="single" w:color="000000" w:sz="6" w:space="0"/>
              <w:bottom w:val="single" w:color="000000" w:sz="6" w:space="0"/>
              <w:right w:val="single" w:color="000000" w:sz="6" w:space="0"/>
            </w:tcBorders>
          </w:tcPr>
          <w:p w14:paraId="180DE3BC">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14:paraId="72F31317">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0.0112</w:t>
            </w:r>
          </w:p>
        </w:tc>
        <w:tc>
          <w:tcPr>
            <w:tcW w:w="2237" w:type="dxa"/>
            <w:vMerge w:val="continue"/>
            <w:tcBorders>
              <w:left w:val="single" w:color="000000" w:sz="6" w:space="0"/>
              <w:bottom w:val="single" w:color="000000" w:sz="6" w:space="0"/>
              <w:right w:val="single" w:color="000000" w:sz="6" w:space="0"/>
            </w:tcBorders>
          </w:tcPr>
          <w:p w14:paraId="235573C9"/>
        </w:tc>
        <w:tc>
          <w:tcPr>
            <w:tcW w:w="1310" w:type="dxa"/>
            <w:tcBorders>
              <w:top w:val="single" w:color="000000" w:sz="6" w:space="0"/>
              <w:left w:val="single" w:color="000000" w:sz="6" w:space="0"/>
              <w:bottom w:val="single" w:color="000000" w:sz="6" w:space="0"/>
              <w:right w:val="single" w:color="000000" w:sz="6" w:space="0"/>
            </w:tcBorders>
          </w:tcPr>
          <w:p w14:paraId="4D5E12C2">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14:paraId="4E103342">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0.0014</w:t>
            </w:r>
          </w:p>
        </w:tc>
        <w:tc>
          <w:tcPr>
            <w:tcW w:w="1010" w:type="dxa"/>
            <w:tcBorders>
              <w:top w:val="single" w:color="000000" w:sz="6" w:space="0"/>
              <w:left w:val="single" w:color="000000" w:sz="6" w:space="0"/>
              <w:bottom w:val="single" w:color="000000" w:sz="6" w:space="0"/>
              <w:right w:val="single" w:color="000000" w:sz="6" w:space="0"/>
            </w:tcBorders>
          </w:tcPr>
          <w:p w14:paraId="4B78AA87">
            <w:pPr>
              <w:pStyle w:val="38"/>
              <w:spacing w:before="25"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14:paraId="0879AA47">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0.0112</w:t>
            </w:r>
          </w:p>
        </w:tc>
      </w:tr>
      <w:tr w14:paraId="1D64E4BD">
        <w:tblPrEx>
          <w:tblCellMar>
            <w:top w:w="0" w:type="dxa"/>
            <w:left w:w="0" w:type="dxa"/>
            <w:bottom w:w="0" w:type="dxa"/>
            <w:right w:w="0" w:type="dxa"/>
          </w:tblCellMar>
        </w:tblPrEx>
        <w:trPr>
          <w:trHeight w:val="312" w:hRule="exact"/>
        </w:trPr>
        <w:tc>
          <w:tcPr>
            <w:tcW w:w="910" w:type="dxa"/>
            <w:vMerge w:val="restart"/>
            <w:tcBorders>
              <w:top w:val="single" w:color="000000" w:sz="6" w:space="0"/>
              <w:left w:val="single" w:color="000000" w:sz="12" w:space="0"/>
              <w:right w:val="single" w:color="000000" w:sz="6" w:space="0"/>
            </w:tcBorders>
          </w:tcPr>
          <w:p w14:paraId="4B9243EF">
            <w:pPr>
              <w:pStyle w:val="38"/>
              <w:spacing w:line="240" w:lineRule="auto"/>
              <w:ind w:right="0"/>
              <w:jc w:val="left"/>
              <w:rPr>
                <w:rFonts w:ascii="宋体" w:hAnsi="宋体" w:eastAsia="宋体" w:cs="宋体"/>
                <w:b/>
                <w:bCs/>
                <w:sz w:val="20"/>
                <w:szCs w:val="20"/>
              </w:rPr>
            </w:pPr>
          </w:p>
          <w:p w14:paraId="3C0EA35A">
            <w:pPr>
              <w:pStyle w:val="38"/>
              <w:spacing w:before="3" w:line="240" w:lineRule="auto"/>
              <w:ind w:right="0"/>
              <w:jc w:val="left"/>
              <w:rPr>
                <w:rFonts w:ascii="宋体" w:hAnsi="宋体" w:eastAsia="宋体" w:cs="宋体"/>
                <w:b/>
                <w:bCs/>
                <w:sz w:val="26"/>
                <w:szCs w:val="26"/>
              </w:rPr>
            </w:pPr>
          </w:p>
          <w:p w14:paraId="4DDC666F">
            <w:pPr>
              <w:pStyle w:val="38"/>
              <w:spacing w:line="240" w:lineRule="auto"/>
              <w:ind w:left="230" w:right="0"/>
              <w:jc w:val="left"/>
              <w:rPr>
                <w:rFonts w:ascii="等线" w:hAnsi="等线" w:eastAsia="等线" w:cs="等线"/>
                <w:sz w:val="21"/>
                <w:szCs w:val="21"/>
              </w:rPr>
            </w:pPr>
            <w:r>
              <w:rPr>
                <w:rFonts w:ascii="等线" w:hAnsi="等线" w:eastAsia="等线" w:cs="等线"/>
                <w:sz w:val="21"/>
                <w:szCs w:val="21"/>
              </w:rPr>
              <w:t>锅炉</w:t>
            </w:r>
          </w:p>
        </w:tc>
        <w:tc>
          <w:tcPr>
            <w:tcW w:w="948" w:type="dxa"/>
            <w:vMerge w:val="restart"/>
            <w:tcBorders>
              <w:top w:val="single" w:color="000000" w:sz="6" w:space="0"/>
              <w:left w:val="single" w:color="000000" w:sz="6" w:space="0"/>
              <w:right w:val="single" w:color="000000" w:sz="6" w:space="0"/>
            </w:tcBorders>
          </w:tcPr>
          <w:p w14:paraId="7388A42A">
            <w:pPr>
              <w:pStyle w:val="38"/>
              <w:spacing w:line="240" w:lineRule="auto"/>
              <w:ind w:right="0"/>
              <w:jc w:val="left"/>
              <w:rPr>
                <w:rFonts w:ascii="宋体" w:hAnsi="宋体" w:eastAsia="宋体" w:cs="宋体"/>
                <w:b/>
                <w:bCs/>
                <w:sz w:val="20"/>
                <w:szCs w:val="20"/>
              </w:rPr>
            </w:pPr>
          </w:p>
          <w:p w14:paraId="50DE9E13">
            <w:pPr>
              <w:pStyle w:val="38"/>
              <w:spacing w:before="3" w:line="240" w:lineRule="auto"/>
              <w:ind w:right="0"/>
              <w:jc w:val="left"/>
              <w:rPr>
                <w:rFonts w:ascii="宋体" w:hAnsi="宋体" w:eastAsia="宋体" w:cs="宋体"/>
                <w:b/>
                <w:bCs/>
                <w:sz w:val="26"/>
                <w:szCs w:val="26"/>
              </w:rPr>
            </w:pPr>
          </w:p>
          <w:p w14:paraId="1095049C">
            <w:pPr>
              <w:pStyle w:val="38"/>
              <w:spacing w:line="240" w:lineRule="auto"/>
              <w:ind w:left="151" w:right="0"/>
              <w:jc w:val="left"/>
              <w:rPr>
                <w:rFonts w:ascii="等线" w:hAnsi="等线" w:eastAsia="等线" w:cs="等线"/>
                <w:sz w:val="21"/>
                <w:szCs w:val="21"/>
              </w:rPr>
            </w:pPr>
            <w:r>
              <w:rPr>
                <w:rFonts w:ascii="等线" w:hAnsi="等线" w:eastAsia="等线" w:cs="等线"/>
                <w:sz w:val="21"/>
                <w:szCs w:val="21"/>
              </w:rPr>
              <w:t>有组织</w:t>
            </w:r>
          </w:p>
        </w:tc>
        <w:tc>
          <w:tcPr>
            <w:tcW w:w="1140" w:type="dxa"/>
            <w:vMerge w:val="restart"/>
            <w:tcBorders>
              <w:top w:val="single" w:color="000000" w:sz="6" w:space="0"/>
              <w:left w:val="single" w:color="000000" w:sz="6" w:space="0"/>
              <w:right w:val="single" w:color="000000" w:sz="6" w:space="0"/>
            </w:tcBorders>
          </w:tcPr>
          <w:p w14:paraId="245E1AAC">
            <w:pPr>
              <w:pStyle w:val="38"/>
              <w:spacing w:line="240" w:lineRule="auto"/>
              <w:ind w:right="0"/>
              <w:jc w:val="left"/>
              <w:rPr>
                <w:rFonts w:ascii="宋体" w:hAnsi="宋体" w:eastAsia="宋体" w:cs="宋体"/>
                <w:b/>
                <w:bCs/>
                <w:sz w:val="20"/>
                <w:szCs w:val="20"/>
              </w:rPr>
            </w:pPr>
          </w:p>
          <w:p w14:paraId="7F2F289E">
            <w:pPr>
              <w:pStyle w:val="38"/>
              <w:spacing w:line="240" w:lineRule="auto"/>
              <w:ind w:right="0"/>
              <w:jc w:val="left"/>
              <w:rPr>
                <w:rFonts w:ascii="宋体" w:hAnsi="宋体" w:eastAsia="宋体" w:cs="宋体"/>
                <w:b/>
                <w:bCs/>
                <w:sz w:val="20"/>
                <w:szCs w:val="20"/>
              </w:rPr>
            </w:pPr>
          </w:p>
          <w:p w14:paraId="22CBACE1">
            <w:pPr>
              <w:pStyle w:val="38"/>
              <w:spacing w:before="159" w:line="239" w:lineRule="exact"/>
              <w:ind w:left="167" w:right="0"/>
              <w:jc w:val="left"/>
              <w:rPr>
                <w:rFonts w:ascii="Times New Roman" w:hAnsi="Times New Roman" w:eastAsia="Times New Roman" w:cs="Times New Roman"/>
                <w:sz w:val="21"/>
                <w:szCs w:val="21"/>
              </w:rPr>
            </w:pPr>
            <w:r>
              <w:rPr>
                <w:rFonts w:ascii="Times New Roman"/>
                <w:sz w:val="21"/>
              </w:rPr>
              <w:t>17708.88</w:t>
            </w:r>
          </w:p>
        </w:tc>
        <w:tc>
          <w:tcPr>
            <w:tcW w:w="737" w:type="dxa"/>
            <w:tcBorders>
              <w:top w:val="single" w:color="000000" w:sz="6" w:space="0"/>
              <w:left w:val="single" w:color="000000" w:sz="6" w:space="0"/>
              <w:bottom w:val="single" w:color="000000" w:sz="6" w:space="0"/>
              <w:right w:val="single" w:color="000000" w:sz="6" w:space="0"/>
            </w:tcBorders>
          </w:tcPr>
          <w:p w14:paraId="39DC795F">
            <w:pPr>
              <w:pStyle w:val="38"/>
              <w:spacing w:line="253" w:lineRule="exact"/>
              <w:ind w:left="151" w:right="0"/>
              <w:jc w:val="left"/>
              <w:rPr>
                <w:rFonts w:ascii="宋体" w:hAnsi="宋体" w:eastAsia="宋体" w:cs="宋体"/>
                <w:sz w:val="21"/>
                <w:szCs w:val="21"/>
              </w:rPr>
            </w:pPr>
            <w:r>
              <w:rPr>
                <w:rFonts w:ascii="宋体" w:hAnsi="宋体" w:eastAsia="宋体" w:cs="宋体"/>
                <w:sz w:val="21"/>
                <w:szCs w:val="21"/>
              </w:rPr>
              <w:t>烟尘</w:t>
            </w:r>
          </w:p>
        </w:tc>
        <w:tc>
          <w:tcPr>
            <w:tcW w:w="1375" w:type="dxa"/>
            <w:tcBorders>
              <w:top w:val="single" w:color="000000" w:sz="6" w:space="0"/>
              <w:left w:val="single" w:color="000000" w:sz="6" w:space="0"/>
              <w:bottom w:val="single" w:color="000000" w:sz="6" w:space="0"/>
              <w:right w:val="single" w:color="000000" w:sz="6" w:space="0"/>
            </w:tcBorders>
          </w:tcPr>
          <w:p w14:paraId="6C937DF9">
            <w:pPr>
              <w:pStyle w:val="38"/>
              <w:spacing w:before="56" w:line="240" w:lineRule="auto"/>
              <w:ind w:right="0"/>
              <w:jc w:val="center"/>
              <w:rPr>
                <w:rFonts w:ascii="Times New Roman" w:hAnsi="Times New Roman" w:eastAsia="Times New Roman" w:cs="Times New Roman"/>
                <w:sz w:val="21"/>
                <w:szCs w:val="21"/>
              </w:rPr>
            </w:pPr>
            <w:r>
              <w:rPr>
                <w:rFonts w:ascii="Times New Roman"/>
                <w:sz w:val="21"/>
              </w:rPr>
              <w:t>5.59</w:t>
            </w:r>
          </w:p>
        </w:tc>
        <w:tc>
          <w:tcPr>
            <w:tcW w:w="1010" w:type="dxa"/>
            <w:tcBorders>
              <w:top w:val="single" w:color="000000" w:sz="6" w:space="0"/>
              <w:left w:val="single" w:color="000000" w:sz="6" w:space="0"/>
              <w:bottom w:val="single" w:color="000000" w:sz="6" w:space="0"/>
              <w:right w:val="single" w:color="000000" w:sz="6" w:space="0"/>
            </w:tcBorders>
          </w:tcPr>
          <w:p w14:paraId="315BB090">
            <w:pPr>
              <w:pStyle w:val="38"/>
              <w:spacing w:before="56" w:line="240" w:lineRule="auto"/>
              <w:ind w:left="206" w:right="0"/>
              <w:jc w:val="left"/>
              <w:rPr>
                <w:rFonts w:ascii="Times New Roman" w:hAnsi="Times New Roman" w:eastAsia="Times New Roman" w:cs="Times New Roman"/>
                <w:sz w:val="21"/>
                <w:szCs w:val="21"/>
              </w:rPr>
            </w:pPr>
            <w:r>
              <w:rPr>
                <w:rFonts w:ascii="Times New Roman"/>
                <w:sz w:val="21"/>
              </w:rPr>
              <w:t>315.61</w:t>
            </w:r>
          </w:p>
        </w:tc>
        <w:tc>
          <w:tcPr>
            <w:tcW w:w="967" w:type="dxa"/>
            <w:tcBorders>
              <w:top w:val="single" w:color="000000" w:sz="6" w:space="0"/>
              <w:left w:val="single" w:color="000000" w:sz="6" w:space="0"/>
              <w:bottom w:val="single" w:color="000000" w:sz="6" w:space="0"/>
              <w:right w:val="single" w:color="000000" w:sz="6" w:space="0"/>
            </w:tcBorders>
          </w:tcPr>
          <w:p w14:paraId="099C7E5A">
            <w:pPr>
              <w:pStyle w:val="38"/>
              <w:spacing w:line="262" w:lineRule="exact"/>
              <w:ind w:left="160" w:right="0"/>
              <w:jc w:val="left"/>
              <w:rPr>
                <w:rFonts w:ascii="等线" w:hAnsi="等线" w:eastAsia="等线" w:cs="等线"/>
                <w:sz w:val="22"/>
                <w:szCs w:val="22"/>
              </w:rPr>
            </w:pPr>
            <w:r>
              <w:rPr>
                <w:rFonts w:ascii="等线"/>
                <w:sz w:val="22"/>
              </w:rPr>
              <w:t>29.510</w:t>
            </w:r>
          </w:p>
        </w:tc>
        <w:tc>
          <w:tcPr>
            <w:tcW w:w="2237" w:type="dxa"/>
            <w:vMerge w:val="restart"/>
            <w:tcBorders>
              <w:top w:val="single" w:color="000000" w:sz="6" w:space="0"/>
              <w:left w:val="single" w:color="000000" w:sz="6" w:space="0"/>
              <w:right w:val="single" w:color="000000" w:sz="6" w:space="0"/>
            </w:tcBorders>
          </w:tcPr>
          <w:p w14:paraId="4DF1C6CC">
            <w:pPr>
              <w:pStyle w:val="38"/>
              <w:spacing w:before="74" w:line="237" w:lineRule="auto"/>
              <w:ind w:left="139" w:right="137"/>
              <w:jc w:val="center"/>
              <w:rPr>
                <w:rFonts w:ascii="宋体" w:hAnsi="宋体" w:eastAsia="宋体" w:cs="宋体"/>
                <w:sz w:val="21"/>
                <w:szCs w:val="21"/>
              </w:rPr>
            </w:pPr>
            <w:r>
              <w:rPr>
                <w:rFonts w:ascii="宋体" w:hAnsi="宋体" w:eastAsia="宋体" w:cs="宋体"/>
                <w:sz w:val="21"/>
                <w:szCs w:val="21"/>
              </w:rPr>
              <w:t>低氮燃烧+SNCR</w:t>
            </w:r>
            <w:r>
              <w:rPr>
                <w:rFonts w:ascii="宋体" w:hAnsi="宋体" w:eastAsia="宋体" w:cs="宋体"/>
                <w:spacing w:val="-55"/>
                <w:sz w:val="21"/>
                <w:szCs w:val="21"/>
              </w:rPr>
              <w:t xml:space="preserve"> </w:t>
            </w:r>
            <w:r>
              <w:rPr>
                <w:rFonts w:ascii="宋体" w:hAnsi="宋体" w:eastAsia="宋体" w:cs="宋体"/>
                <w:sz w:val="21"/>
                <w:szCs w:val="21"/>
              </w:rPr>
              <w:t>脱硝+</w:t>
            </w:r>
            <w:r>
              <w:rPr>
                <w:rFonts w:ascii="宋体" w:hAnsi="宋体" w:eastAsia="宋体" w:cs="宋体"/>
                <w:w w:val="100"/>
                <w:sz w:val="21"/>
                <w:szCs w:val="21"/>
              </w:rPr>
              <w:t xml:space="preserve"> </w:t>
            </w:r>
            <w:r>
              <w:rPr>
                <w:rFonts w:ascii="宋体" w:hAnsi="宋体" w:eastAsia="宋体" w:cs="宋体"/>
                <w:sz w:val="21"/>
                <w:szCs w:val="21"/>
              </w:rPr>
              <w:t>旋风+阻火器+布袋除</w:t>
            </w:r>
            <w:r>
              <w:rPr>
                <w:rFonts w:ascii="宋体" w:hAnsi="宋体" w:eastAsia="宋体" w:cs="宋体"/>
                <w:w w:val="100"/>
                <w:sz w:val="21"/>
                <w:szCs w:val="21"/>
              </w:rPr>
              <w:t xml:space="preserve"> </w:t>
            </w:r>
            <w:r>
              <w:rPr>
                <w:rFonts w:ascii="宋体" w:hAnsi="宋体" w:eastAsia="宋体" w:cs="宋体"/>
                <w:sz w:val="21"/>
                <w:szCs w:val="21"/>
              </w:rPr>
              <w:t xml:space="preserve">尘器 </w:t>
            </w:r>
          </w:p>
        </w:tc>
        <w:tc>
          <w:tcPr>
            <w:tcW w:w="1310" w:type="dxa"/>
            <w:vMerge w:val="restart"/>
            <w:tcBorders>
              <w:top w:val="single" w:color="000000" w:sz="6" w:space="0"/>
              <w:left w:val="single" w:color="000000" w:sz="6" w:space="0"/>
              <w:right w:val="single" w:color="000000" w:sz="6" w:space="0"/>
            </w:tcBorders>
          </w:tcPr>
          <w:p w14:paraId="5D9677CC">
            <w:pPr>
              <w:pStyle w:val="38"/>
              <w:spacing w:before="10" w:line="240" w:lineRule="auto"/>
              <w:ind w:right="0"/>
              <w:jc w:val="left"/>
              <w:rPr>
                <w:rFonts w:ascii="宋体" w:hAnsi="宋体" w:eastAsia="宋体" w:cs="宋体"/>
                <w:b/>
                <w:bCs/>
                <w:sz w:val="16"/>
                <w:szCs w:val="16"/>
              </w:rPr>
            </w:pPr>
          </w:p>
          <w:p w14:paraId="455831C9">
            <w:pPr>
              <w:pStyle w:val="38"/>
              <w:spacing w:line="240" w:lineRule="auto"/>
              <w:ind w:left="2" w:right="0"/>
              <w:jc w:val="center"/>
              <w:rPr>
                <w:rFonts w:ascii="Times New Roman" w:hAnsi="Times New Roman" w:eastAsia="Times New Roman" w:cs="Times New Roman"/>
                <w:sz w:val="21"/>
                <w:szCs w:val="21"/>
              </w:rPr>
            </w:pPr>
            <w:r>
              <w:rPr>
                <w:rFonts w:ascii="Times New Roman"/>
                <w:sz w:val="21"/>
              </w:rPr>
              <w:t>DA004</w:t>
            </w:r>
          </w:p>
          <w:p w14:paraId="4C99DB13">
            <w:pPr>
              <w:pStyle w:val="38"/>
              <w:spacing w:before="1" w:line="240" w:lineRule="auto"/>
              <w:ind w:left="1" w:right="0"/>
              <w:jc w:val="center"/>
              <w:rPr>
                <w:rFonts w:ascii="Times New Roman" w:hAnsi="Times New Roman" w:eastAsia="Times New Roman" w:cs="Times New Roman"/>
                <w:sz w:val="21"/>
                <w:szCs w:val="21"/>
              </w:rPr>
            </w:pPr>
            <w:r>
              <w:rPr>
                <w:rFonts w:ascii="Times New Roman"/>
                <w:sz w:val="21"/>
              </w:rPr>
              <w:t>25m</w:t>
            </w:r>
          </w:p>
        </w:tc>
        <w:tc>
          <w:tcPr>
            <w:tcW w:w="1376" w:type="dxa"/>
            <w:tcBorders>
              <w:top w:val="single" w:color="000000" w:sz="6" w:space="0"/>
              <w:left w:val="single" w:color="000000" w:sz="6" w:space="0"/>
              <w:bottom w:val="single" w:color="000000" w:sz="6" w:space="0"/>
              <w:right w:val="single" w:color="000000" w:sz="6" w:space="0"/>
            </w:tcBorders>
          </w:tcPr>
          <w:p w14:paraId="4E43212C">
            <w:pPr>
              <w:pStyle w:val="38"/>
              <w:spacing w:before="56" w:line="240" w:lineRule="auto"/>
              <w:ind w:left="386" w:right="0"/>
              <w:jc w:val="left"/>
              <w:rPr>
                <w:rFonts w:ascii="Times New Roman" w:hAnsi="Times New Roman" w:eastAsia="Times New Roman" w:cs="Times New Roman"/>
                <w:sz w:val="21"/>
                <w:szCs w:val="21"/>
              </w:rPr>
            </w:pPr>
            <w:r>
              <w:rPr>
                <w:rFonts w:ascii="Times New Roman"/>
                <w:sz w:val="21"/>
              </w:rPr>
              <w:t>0.1771</w:t>
            </w:r>
          </w:p>
        </w:tc>
        <w:tc>
          <w:tcPr>
            <w:tcW w:w="1010" w:type="dxa"/>
            <w:tcBorders>
              <w:top w:val="single" w:color="000000" w:sz="6" w:space="0"/>
              <w:left w:val="single" w:color="000000" w:sz="6" w:space="0"/>
              <w:bottom w:val="single" w:color="000000" w:sz="6" w:space="0"/>
              <w:right w:val="single" w:color="000000" w:sz="6" w:space="0"/>
            </w:tcBorders>
          </w:tcPr>
          <w:p w14:paraId="49970614">
            <w:pPr>
              <w:pStyle w:val="38"/>
              <w:spacing w:before="56" w:line="240" w:lineRule="auto"/>
              <w:ind w:left="256" w:right="0"/>
              <w:jc w:val="left"/>
              <w:rPr>
                <w:rFonts w:ascii="Times New Roman" w:hAnsi="Times New Roman" w:eastAsia="Times New Roman" w:cs="Times New Roman"/>
                <w:sz w:val="21"/>
                <w:szCs w:val="21"/>
              </w:rPr>
            </w:pPr>
            <w:r>
              <w:rPr>
                <w:rFonts w:ascii="Times New Roman"/>
                <w:sz w:val="21"/>
              </w:rPr>
              <w:t>10.00</w:t>
            </w:r>
          </w:p>
        </w:tc>
        <w:tc>
          <w:tcPr>
            <w:tcW w:w="953" w:type="dxa"/>
            <w:tcBorders>
              <w:top w:val="single" w:color="000000" w:sz="6" w:space="0"/>
              <w:left w:val="single" w:color="000000" w:sz="6" w:space="0"/>
              <w:bottom w:val="single" w:color="000000" w:sz="6" w:space="0"/>
              <w:right w:val="single" w:color="000000" w:sz="12" w:space="0"/>
            </w:tcBorders>
          </w:tcPr>
          <w:p w14:paraId="3309321A">
            <w:pPr>
              <w:pStyle w:val="38"/>
              <w:spacing w:before="56" w:line="240" w:lineRule="auto"/>
              <w:ind w:left="230" w:right="0"/>
              <w:jc w:val="left"/>
              <w:rPr>
                <w:rFonts w:ascii="Times New Roman" w:hAnsi="Times New Roman" w:eastAsia="Times New Roman" w:cs="Times New Roman"/>
                <w:sz w:val="21"/>
                <w:szCs w:val="21"/>
              </w:rPr>
            </w:pPr>
            <w:r>
              <w:rPr>
                <w:rFonts w:ascii="Times New Roman"/>
                <w:sz w:val="21"/>
              </w:rPr>
              <w:t>0.935</w:t>
            </w:r>
          </w:p>
        </w:tc>
      </w:tr>
      <w:tr w14:paraId="05A8A2FD">
        <w:tblPrEx>
          <w:tblCellMar>
            <w:top w:w="0" w:type="dxa"/>
            <w:left w:w="0" w:type="dxa"/>
            <w:bottom w:w="0" w:type="dxa"/>
            <w:right w:w="0" w:type="dxa"/>
          </w:tblCellMar>
        </w:tblPrEx>
        <w:trPr>
          <w:trHeight w:val="312" w:hRule="exact"/>
        </w:trPr>
        <w:tc>
          <w:tcPr>
            <w:tcW w:w="910" w:type="dxa"/>
            <w:vMerge w:val="continue"/>
            <w:tcBorders>
              <w:left w:val="single" w:color="000000" w:sz="12" w:space="0"/>
              <w:right w:val="single" w:color="000000" w:sz="6" w:space="0"/>
            </w:tcBorders>
          </w:tcPr>
          <w:p w14:paraId="30587374"/>
        </w:tc>
        <w:tc>
          <w:tcPr>
            <w:tcW w:w="948" w:type="dxa"/>
            <w:vMerge w:val="continue"/>
            <w:tcBorders>
              <w:left w:val="single" w:color="000000" w:sz="6" w:space="0"/>
              <w:right w:val="single" w:color="000000" w:sz="6" w:space="0"/>
            </w:tcBorders>
          </w:tcPr>
          <w:p w14:paraId="42C31351"/>
        </w:tc>
        <w:tc>
          <w:tcPr>
            <w:tcW w:w="1140" w:type="dxa"/>
            <w:vMerge w:val="continue"/>
            <w:tcBorders>
              <w:left w:val="single" w:color="000000" w:sz="6" w:space="0"/>
              <w:right w:val="single" w:color="000000" w:sz="6" w:space="0"/>
            </w:tcBorders>
          </w:tcPr>
          <w:p w14:paraId="3AB21AED"/>
        </w:tc>
        <w:tc>
          <w:tcPr>
            <w:tcW w:w="737" w:type="dxa"/>
            <w:tcBorders>
              <w:top w:val="single" w:color="000000" w:sz="6" w:space="0"/>
              <w:left w:val="single" w:color="000000" w:sz="6" w:space="0"/>
              <w:bottom w:val="single" w:color="000000" w:sz="6" w:space="0"/>
              <w:right w:val="single" w:color="000000" w:sz="6" w:space="0"/>
            </w:tcBorders>
          </w:tcPr>
          <w:p w14:paraId="1BA31078">
            <w:pPr>
              <w:pStyle w:val="38"/>
              <w:spacing w:before="28" w:line="240" w:lineRule="auto"/>
              <w:ind w:left="191" w:right="0"/>
              <w:jc w:val="left"/>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375" w:type="dxa"/>
            <w:tcBorders>
              <w:top w:val="single" w:color="000000" w:sz="6" w:space="0"/>
              <w:left w:val="single" w:color="000000" w:sz="6" w:space="0"/>
              <w:bottom w:val="single" w:color="000000" w:sz="6" w:space="0"/>
              <w:right w:val="single" w:color="000000" w:sz="6" w:space="0"/>
            </w:tcBorders>
          </w:tcPr>
          <w:p w14:paraId="3C58E622">
            <w:pPr>
              <w:pStyle w:val="38"/>
              <w:spacing w:before="56" w:line="240" w:lineRule="auto"/>
              <w:ind w:right="0"/>
              <w:jc w:val="center"/>
              <w:rPr>
                <w:rFonts w:ascii="Times New Roman" w:hAnsi="Times New Roman" w:eastAsia="Times New Roman" w:cs="Times New Roman"/>
                <w:sz w:val="21"/>
                <w:szCs w:val="21"/>
              </w:rPr>
            </w:pPr>
            <w:r>
              <w:rPr>
                <w:rFonts w:ascii="Times New Roman"/>
                <w:sz w:val="21"/>
              </w:rPr>
              <w:t>0.36</w:t>
            </w:r>
          </w:p>
        </w:tc>
        <w:tc>
          <w:tcPr>
            <w:tcW w:w="1010" w:type="dxa"/>
            <w:tcBorders>
              <w:top w:val="single" w:color="000000" w:sz="6" w:space="0"/>
              <w:left w:val="single" w:color="000000" w:sz="6" w:space="0"/>
              <w:bottom w:val="single" w:color="000000" w:sz="6" w:space="0"/>
              <w:right w:val="single" w:color="000000" w:sz="6" w:space="0"/>
            </w:tcBorders>
          </w:tcPr>
          <w:p w14:paraId="41BCBC10">
            <w:pPr>
              <w:pStyle w:val="38"/>
              <w:spacing w:before="56" w:line="240" w:lineRule="auto"/>
              <w:ind w:left="259" w:right="0"/>
              <w:jc w:val="left"/>
              <w:rPr>
                <w:rFonts w:ascii="Times New Roman" w:hAnsi="Times New Roman" w:eastAsia="Times New Roman" w:cs="Times New Roman"/>
                <w:sz w:val="21"/>
                <w:szCs w:val="21"/>
              </w:rPr>
            </w:pPr>
            <w:r>
              <w:rPr>
                <w:rFonts w:ascii="Times New Roman"/>
                <w:sz w:val="21"/>
              </w:rPr>
              <w:t>20.21</w:t>
            </w:r>
          </w:p>
        </w:tc>
        <w:tc>
          <w:tcPr>
            <w:tcW w:w="967" w:type="dxa"/>
            <w:tcBorders>
              <w:top w:val="single" w:color="000000" w:sz="6" w:space="0"/>
              <w:left w:val="single" w:color="000000" w:sz="6" w:space="0"/>
              <w:bottom w:val="single" w:color="000000" w:sz="6" w:space="0"/>
              <w:right w:val="single" w:color="000000" w:sz="6" w:space="0"/>
            </w:tcBorders>
          </w:tcPr>
          <w:p w14:paraId="6F5A22C3">
            <w:pPr>
              <w:pStyle w:val="38"/>
              <w:spacing w:line="262" w:lineRule="exact"/>
              <w:ind w:left="218" w:right="0"/>
              <w:jc w:val="left"/>
              <w:rPr>
                <w:rFonts w:ascii="等线" w:hAnsi="等线" w:eastAsia="等线" w:cs="等线"/>
                <w:sz w:val="22"/>
                <w:szCs w:val="22"/>
              </w:rPr>
            </w:pPr>
            <w:r>
              <w:rPr>
                <w:rFonts w:ascii="等线"/>
                <w:sz w:val="22"/>
              </w:rPr>
              <w:t>1.890</w:t>
            </w:r>
          </w:p>
        </w:tc>
        <w:tc>
          <w:tcPr>
            <w:tcW w:w="2237" w:type="dxa"/>
            <w:vMerge w:val="continue"/>
            <w:tcBorders>
              <w:left w:val="single" w:color="000000" w:sz="6" w:space="0"/>
              <w:right w:val="single" w:color="000000" w:sz="6" w:space="0"/>
            </w:tcBorders>
          </w:tcPr>
          <w:p w14:paraId="187C8EBD"/>
        </w:tc>
        <w:tc>
          <w:tcPr>
            <w:tcW w:w="1310" w:type="dxa"/>
            <w:vMerge w:val="continue"/>
            <w:tcBorders>
              <w:left w:val="single" w:color="000000" w:sz="6" w:space="0"/>
              <w:right w:val="single" w:color="000000" w:sz="6" w:space="0"/>
            </w:tcBorders>
          </w:tcPr>
          <w:p w14:paraId="7C45B2B0"/>
        </w:tc>
        <w:tc>
          <w:tcPr>
            <w:tcW w:w="1376" w:type="dxa"/>
            <w:tcBorders>
              <w:top w:val="single" w:color="000000" w:sz="6" w:space="0"/>
              <w:left w:val="single" w:color="000000" w:sz="6" w:space="0"/>
              <w:bottom w:val="single" w:color="000000" w:sz="6" w:space="0"/>
              <w:right w:val="single" w:color="000000" w:sz="6" w:space="0"/>
            </w:tcBorders>
          </w:tcPr>
          <w:p w14:paraId="26CC0FFF">
            <w:pPr>
              <w:pStyle w:val="38"/>
              <w:spacing w:before="56" w:line="240" w:lineRule="auto"/>
              <w:ind w:left="386" w:right="0"/>
              <w:jc w:val="left"/>
              <w:rPr>
                <w:rFonts w:ascii="Times New Roman" w:hAnsi="Times New Roman" w:eastAsia="Times New Roman" w:cs="Times New Roman"/>
                <w:sz w:val="21"/>
                <w:szCs w:val="21"/>
              </w:rPr>
            </w:pPr>
            <w:r>
              <w:rPr>
                <w:rFonts w:ascii="Times New Roman"/>
                <w:sz w:val="21"/>
              </w:rPr>
              <w:t>0.3579</w:t>
            </w:r>
          </w:p>
        </w:tc>
        <w:tc>
          <w:tcPr>
            <w:tcW w:w="1010" w:type="dxa"/>
            <w:tcBorders>
              <w:top w:val="single" w:color="000000" w:sz="6" w:space="0"/>
              <w:left w:val="single" w:color="000000" w:sz="6" w:space="0"/>
              <w:bottom w:val="single" w:color="000000" w:sz="6" w:space="0"/>
              <w:right w:val="single" w:color="000000" w:sz="6" w:space="0"/>
            </w:tcBorders>
          </w:tcPr>
          <w:p w14:paraId="3A566103">
            <w:pPr>
              <w:pStyle w:val="38"/>
              <w:spacing w:before="56" w:line="240" w:lineRule="auto"/>
              <w:ind w:left="256" w:right="0"/>
              <w:jc w:val="left"/>
              <w:rPr>
                <w:rFonts w:ascii="Times New Roman" w:hAnsi="Times New Roman" w:eastAsia="Times New Roman" w:cs="Times New Roman"/>
                <w:sz w:val="21"/>
                <w:szCs w:val="21"/>
              </w:rPr>
            </w:pPr>
            <w:r>
              <w:rPr>
                <w:rFonts w:ascii="Times New Roman"/>
                <w:sz w:val="21"/>
              </w:rPr>
              <w:t>20.21</w:t>
            </w:r>
          </w:p>
        </w:tc>
        <w:tc>
          <w:tcPr>
            <w:tcW w:w="953" w:type="dxa"/>
            <w:tcBorders>
              <w:top w:val="single" w:color="000000" w:sz="6" w:space="0"/>
              <w:left w:val="single" w:color="000000" w:sz="6" w:space="0"/>
              <w:bottom w:val="single" w:color="000000" w:sz="6" w:space="0"/>
              <w:right w:val="single" w:color="000000" w:sz="12" w:space="0"/>
            </w:tcBorders>
          </w:tcPr>
          <w:p w14:paraId="11FEF468">
            <w:pPr>
              <w:pStyle w:val="38"/>
              <w:spacing w:before="56" w:line="240" w:lineRule="auto"/>
              <w:ind w:left="230" w:right="0"/>
              <w:jc w:val="left"/>
              <w:rPr>
                <w:rFonts w:ascii="Times New Roman" w:hAnsi="Times New Roman" w:eastAsia="Times New Roman" w:cs="Times New Roman"/>
                <w:sz w:val="21"/>
                <w:szCs w:val="21"/>
              </w:rPr>
            </w:pPr>
            <w:r>
              <w:rPr>
                <w:rFonts w:ascii="Times New Roman"/>
                <w:sz w:val="21"/>
              </w:rPr>
              <w:t>1.890</w:t>
            </w:r>
          </w:p>
        </w:tc>
      </w:tr>
      <w:tr w14:paraId="34156A15">
        <w:tblPrEx>
          <w:tblCellMar>
            <w:top w:w="0" w:type="dxa"/>
            <w:left w:w="0" w:type="dxa"/>
            <w:bottom w:w="0" w:type="dxa"/>
            <w:right w:w="0" w:type="dxa"/>
          </w:tblCellMar>
        </w:tblPrEx>
        <w:trPr>
          <w:trHeight w:val="319" w:hRule="exact"/>
        </w:trPr>
        <w:tc>
          <w:tcPr>
            <w:tcW w:w="910" w:type="dxa"/>
            <w:vMerge w:val="continue"/>
            <w:tcBorders>
              <w:left w:val="single" w:color="000000" w:sz="12" w:space="0"/>
              <w:bottom w:val="single" w:color="000000" w:sz="12" w:space="0"/>
              <w:right w:val="single" w:color="000000" w:sz="6" w:space="0"/>
            </w:tcBorders>
          </w:tcPr>
          <w:p w14:paraId="168BC690"/>
        </w:tc>
        <w:tc>
          <w:tcPr>
            <w:tcW w:w="948" w:type="dxa"/>
            <w:vMerge w:val="continue"/>
            <w:tcBorders>
              <w:left w:val="single" w:color="000000" w:sz="6" w:space="0"/>
              <w:bottom w:val="single" w:color="000000" w:sz="12" w:space="0"/>
              <w:right w:val="single" w:color="000000" w:sz="6" w:space="0"/>
            </w:tcBorders>
          </w:tcPr>
          <w:p w14:paraId="09D00C6D"/>
        </w:tc>
        <w:tc>
          <w:tcPr>
            <w:tcW w:w="1140" w:type="dxa"/>
            <w:vMerge w:val="continue"/>
            <w:tcBorders>
              <w:left w:val="single" w:color="000000" w:sz="6" w:space="0"/>
              <w:bottom w:val="single" w:color="000000" w:sz="12" w:space="0"/>
              <w:right w:val="single" w:color="000000" w:sz="6" w:space="0"/>
            </w:tcBorders>
          </w:tcPr>
          <w:p w14:paraId="4157C520"/>
        </w:tc>
        <w:tc>
          <w:tcPr>
            <w:tcW w:w="737" w:type="dxa"/>
            <w:tcBorders>
              <w:top w:val="single" w:color="000000" w:sz="6" w:space="0"/>
              <w:left w:val="single" w:color="000000" w:sz="6" w:space="0"/>
              <w:bottom w:val="single" w:color="000000" w:sz="12" w:space="0"/>
              <w:right w:val="single" w:color="000000" w:sz="6" w:space="0"/>
            </w:tcBorders>
          </w:tcPr>
          <w:p w14:paraId="46BE490D">
            <w:pPr>
              <w:pStyle w:val="38"/>
              <w:spacing w:before="29" w:line="240" w:lineRule="auto"/>
              <w:ind w:left="155" w:right="0"/>
              <w:jc w:val="left"/>
              <w:rPr>
                <w:rFonts w:ascii="Times New Roman" w:hAnsi="Times New Roman" w:eastAsia="Times New Roman" w:cs="Times New Roman"/>
                <w:sz w:val="21"/>
                <w:szCs w:val="21"/>
              </w:rPr>
            </w:pPr>
            <w:r>
              <w:rPr>
                <w:rFonts w:ascii="Times New Roman"/>
                <w:sz w:val="21"/>
              </w:rPr>
              <w:t>NOx</w:t>
            </w:r>
          </w:p>
        </w:tc>
        <w:tc>
          <w:tcPr>
            <w:tcW w:w="1375" w:type="dxa"/>
            <w:tcBorders>
              <w:top w:val="single" w:color="000000" w:sz="6" w:space="0"/>
              <w:left w:val="single" w:color="000000" w:sz="6" w:space="0"/>
              <w:bottom w:val="single" w:color="000000" w:sz="12" w:space="0"/>
              <w:right w:val="single" w:color="000000" w:sz="6" w:space="0"/>
            </w:tcBorders>
          </w:tcPr>
          <w:p w14:paraId="37B8D393">
            <w:pPr>
              <w:pStyle w:val="38"/>
              <w:spacing w:before="58" w:line="239" w:lineRule="exact"/>
              <w:ind w:right="0"/>
              <w:jc w:val="center"/>
              <w:rPr>
                <w:rFonts w:ascii="Times New Roman" w:hAnsi="Times New Roman" w:eastAsia="Times New Roman" w:cs="Times New Roman"/>
                <w:sz w:val="21"/>
                <w:szCs w:val="21"/>
              </w:rPr>
            </w:pPr>
            <w:r>
              <w:rPr>
                <w:rFonts w:ascii="Times New Roman"/>
                <w:sz w:val="21"/>
              </w:rPr>
              <w:t>2.28</w:t>
            </w:r>
          </w:p>
        </w:tc>
        <w:tc>
          <w:tcPr>
            <w:tcW w:w="1010" w:type="dxa"/>
            <w:tcBorders>
              <w:top w:val="single" w:color="000000" w:sz="6" w:space="0"/>
              <w:left w:val="single" w:color="000000" w:sz="6" w:space="0"/>
              <w:bottom w:val="single" w:color="000000" w:sz="12" w:space="0"/>
              <w:right w:val="single" w:color="000000" w:sz="6" w:space="0"/>
            </w:tcBorders>
          </w:tcPr>
          <w:p w14:paraId="4D3F7CE9">
            <w:pPr>
              <w:pStyle w:val="38"/>
              <w:spacing w:before="58" w:line="239" w:lineRule="exact"/>
              <w:ind w:left="206" w:right="0"/>
              <w:jc w:val="left"/>
              <w:rPr>
                <w:rFonts w:ascii="Times New Roman" w:hAnsi="Times New Roman" w:eastAsia="Times New Roman" w:cs="Times New Roman"/>
                <w:sz w:val="21"/>
                <w:szCs w:val="21"/>
              </w:rPr>
            </w:pPr>
            <w:r>
              <w:rPr>
                <w:rFonts w:ascii="Times New Roman"/>
                <w:sz w:val="21"/>
              </w:rPr>
              <w:t>128.77</w:t>
            </w:r>
          </w:p>
        </w:tc>
        <w:tc>
          <w:tcPr>
            <w:tcW w:w="967" w:type="dxa"/>
            <w:tcBorders>
              <w:top w:val="single" w:color="000000" w:sz="6" w:space="0"/>
              <w:left w:val="single" w:color="000000" w:sz="6" w:space="0"/>
              <w:bottom w:val="single" w:color="000000" w:sz="12" w:space="0"/>
              <w:right w:val="single" w:color="000000" w:sz="6" w:space="0"/>
            </w:tcBorders>
          </w:tcPr>
          <w:p w14:paraId="075548D6">
            <w:pPr>
              <w:pStyle w:val="38"/>
              <w:spacing w:line="265" w:lineRule="exact"/>
              <w:ind w:left="160" w:right="0"/>
              <w:jc w:val="left"/>
              <w:rPr>
                <w:rFonts w:ascii="等线" w:hAnsi="等线" w:eastAsia="等线" w:cs="等线"/>
                <w:sz w:val="22"/>
                <w:szCs w:val="22"/>
              </w:rPr>
            </w:pPr>
            <w:r>
              <w:rPr>
                <w:rFonts w:ascii="等线"/>
                <w:sz w:val="22"/>
              </w:rPr>
              <w:t>12.040</w:t>
            </w:r>
          </w:p>
        </w:tc>
        <w:tc>
          <w:tcPr>
            <w:tcW w:w="2237" w:type="dxa"/>
            <w:vMerge w:val="continue"/>
            <w:tcBorders>
              <w:left w:val="single" w:color="000000" w:sz="6" w:space="0"/>
              <w:bottom w:val="single" w:color="000000" w:sz="12" w:space="0"/>
              <w:right w:val="single" w:color="000000" w:sz="6" w:space="0"/>
            </w:tcBorders>
          </w:tcPr>
          <w:p w14:paraId="4A7A095A"/>
        </w:tc>
        <w:tc>
          <w:tcPr>
            <w:tcW w:w="1310" w:type="dxa"/>
            <w:vMerge w:val="continue"/>
            <w:tcBorders>
              <w:left w:val="single" w:color="000000" w:sz="6" w:space="0"/>
              <w:bottom w:val="single" w:color="000000" w:sz="12" w:space="0"/>
              <w:right w:val="single" w:color="000000" w:sz="6" w:space="0"/>
            </w:tcBorders>
          </w:tcPr>
          <w:p w14:paraId="2526CE41"/>
        </w:tc>
        <w:tc>
          <w:tcPr>
            <w:tcW w:w="1376" w:type="dxa"/>
            <w:tcBorders>
              <w:top w:val="single" w:color="000000" w:sz="6" w:space="0"/>
              <w:left w:val="single" w:color="000000" w:sz="6" w:space="0"/>
              <w:bottom w:val="single" w:color="000000" w:sz="12" w:space="0"/>
              <w:right w:val="single" w:color="000000" w:sz="6" w:space="0"/>
            </w:tcBorders>
          </w:tcPr>
          <w:p w14:paraId="37D505FE">
            <w:pPr>
              <w:pStyle w:val="38"/>
              <w:spacing w:before="58" w:line="239" w:lineRule="exact"/>
              <w:ind w:left="386" w:right="0"/>
              <w:jc w:val="left"/>
              <w:rPr>
                <w:rFonts w:ascii="Times New Roman" w:hAnsi="Times New Roman" w:eastAsia="Times New Roman" w:cs="Times New Roman"/>
                <w:sz w:val="21"/>
                <w:szCs w:val="21"/>
              </w:rPr>
            </w:pPr>
            <w:r>
              <w:rPr>
                <w:rFonts w:ascii="Times New Roman"/>
                <w:sz w:val="21"/>
              </w:rPr>
              <w:t>0.4561</w:t>
            </w:r>
          </w:p>
        </w:tc>
        <w:tc>
          <w:tcPr>
            <w:tcW w:w="1010" w:type="dxa"/>
            <w:tcBorders>
              <w:top w:val="single" w:color="000000" w:sz="6" w:space="0"/>
              <w:left w:val="single" w:color="000000" w:sz="6" w:space="0"/>
              <w:bottom w:val="single" w:color="000000" w:sz="12" w:space="0"/>
              <w:right w:val="single" w:color="000000" w:sz="6" w:space="0"/>
            </w:tcBorders>
          </w:tcPr>
          <w:p w14:paraId="2765CC1E">
            <w:pPr>
              <w:pStyle w:val="38"/>
              <w:spacing w:before="58" w:line="239" w:lineRule="exact"/>
              <w:ind w:left="256" w:right="0"/>
              <w:jc w:val="left"/>
              <w:rPr>
                <w:rFonts w:ascii="Times New Roman" w:hAnsi="Times New Roman" w:eastAsia="Times New Roman" w:cs="Times New Roman"/>
                <w:sz w:val="21"/>
                <w:szCs w:val="21"/>
              </w:rPr>
            </w:pPr>
            <w:r>
              <w:rPr>
                <w:rFonts w:ascii="Times New Roman"/>
                <w:sz w:val="21"/>
              </w:rPr>
              <w:t>25.75</w:t>
            </w:r>
          </w:p>
        </w:tc>
        <w:tc>
          <w:tcPr>
            <w:tcW w:w="953" w:type="dxa"/>
            <w:tcBorders>
              <w:top w:val="single" w:color="000000" w:sz="6" w:space="0"/>
              <w:left w:val="single" w:color="000000" w:sz="6" w:space="0"/>
              <w:bottom w:val="single" w:color="000000" w:sz="12" w:space="0"/>
              <w:right w:val="single" w:color="000000" w:sz="12" w:space="0"/>
            </w:tcBorders>
          </w:tcPr>
          <w:p w14:paraId="35AC51CF">
            <w:pPr>
              <w:pStyle w:val="38"/>
              <w:spacing w:before="58" w:line="239" w:lineRule="exact"/>
              <w:ind w:left="230" w:right="0"/>
              <w:jc w:val="left"/>
              <w:rPr>
                <w:rFonts w:ascii="Times New Roman" w:hAnsi="Times New Roman" w:eastAsia="Times New Roman" w:cs="Times New Roman"/>
                <w:sz w:val="21"/>
                <w:szCs w:val="21"/>
              </w:rPr>
            </w:pPr>
            <w:r>
              <w:rPr>
                <w:rFonts w:ascii="Times New Roman"/>
                <w:sz w:val="21"/>
              </w:rPr>
              <w:t>2.408</w:t>
            </w:r>
          </w:p>
        </w:tc>
      </w:tr>
    </w:tbl>
    <w:p w14:paraId="7B6560DB">
      <w:pPr>
        <w:spacing w:before="0" w:line="240" w:lineRule="auto"/>
        <w:rPr>
          <w:rFonts w:ascii="宋体" w:hAnsi="宋体" w:eastAsia="宋体" w:cs="宋体"/>
          <w:b/>
          <w:bCs/>
          <w:sz w:val="20"/>
          <w:szCs w:val="20"/>
        </w:rPr>
      </w:pPr>
    </w:p>
    <w:p w14:paraId="7CDADA61">
      <w:pPr>
        <w:spacing w:before="0" w:line="240" w:lineRule="auto"/>
        <w:rPr>
          <w:rFonts w:ascii="宋体" w:hAnsi="宋体" w:eastAsia="宋体" w:cs="宋体"/>
          <w:b/>
          <w:bCs/>
          <w:sz w:val="20"/>
          <w:szCs w:val="20"/>
        </w:rPr>
      </w:pPr>
    </w:p>
    <w:p w14:paraId="783748D3">
      <w:pPr>
        <w:spacing w:before="0" w:line="240" w:lineRule="auto"/>
        <w:rPr>
          <w:rFonts w:ascii="宋体" w:hAnsi="宋体" w:eastAsia="宋体" w:cs="宋体"/>
          <w:b/>
          <w:bCs/>
          <w:sz w:val="20"/>
          <w:szCs w:val="20"/>
        </w:rPr>
      </w:pPr>
    </w:p>
    <w:p w14:paraId="5AA62D92">
      <w:pPr>
        <w:spacing w:before="0" w:line="240" w:lineRule="auto"/>
        <w:rPr>
          <w:rFonts w:ascii="宋体" w:hAnsi="宋体" w:eastAsia="宋体" w:cs="宋体"/>
          <w:b/>
          <w:bCs/>
          <w:sz w:val="20"/>
          <w:szCs w:val="20"/>
        </w:rPr>
      </w:pPr>
    </w:p>
    <w:p w14:paraId="01B983A1">
      <w:pPr>
        <w:spacing w:before="0" w:line="240" w:lineRule="auto"/>
        <w:rPr>
          <w:rFonts w:ascii="宋体" w:hAnsi="宋体" w:eastAsia="宋体" w:cs="宋体"/>
          <w:b/>
          <w:bCs/>
          <w:sz w:val="20"/>
          <w:szCs w:val="20"/>
        </w:rPr>
      </w:pPr>
    </w:p>
    <w:p w14:paraId="5A4C5F10">
      <w:pPr>
        <w:spacing w:before="0" w:line="240" w:lineRule="auto"/>
        <w:rPr>
          <w:rFonts w:ascii="宋体" w:hAnsi="宋体" w:eastAsia="宋体" w:cs="宋体"/>
          <w:b/>
          <w:bCs/>
          <w:sz w:val="20"/>
          <w:szCs w:val="20"/>
        </w:rPr>
      </w:pPr>
    </w:p>
    <w:p w14:paraId="0F7BFBEB">
      <w:pPr>
        <w:spacing w:before="0" w:line="240" w:lineRule="auto"/>
        <w:rPr>
          <w:rFonts w:ascii="宋体" w:hAnsi="宋体" w:eastAsia="宋体" w:cs="宋体"/>
          <w:b/>
          <w:bCs/>
          <w:sz w:val="20"/>
          <w:szCs w:val="20"/>
        </w:rPr>
      </w:pPr>
    </w:p>
    <w:p w14:paraId="3120142A">
      <w:pPr>
        <w:spacing w:before="0" w:line="240" w:lineRule="auto"/>
        <w:rPr>
          <w:rFonts w:ascii="宋体" w:hAnsi="宋体" w:eastAsia="宋体" w:cs="宋体"/>
          <w:b/>
          <w:bCs/>
          <w:sz w:val="20"/>
          <w:szCs w:val="20"/>
        </w:rPr>
      </w:pPr>
    </w:p>
    <w:p w14:paraId="3DF4C8E7">
      <w:pPr>
        <w:spacing w:before="0" w:line="240" w:lineRule="auto"/>
        <w:rPr>
          <w:rFonts w:ascii="宋体" w:hAnsi="宋体" w:eastAsia="宋体" w:cs="宋体"/>
          <w:b/>
          <w:bCs/>
          <w:sz w:val="20"/>
          <w:szCs w:val="20"/>
        </w:rPr>
      </w:pPr>
    </w:p>
    <w:p w14:paraId="65EB3ED9">
      <w:pPr>
        <w:spacing w:before="0" w:line="240" w:lineRule="auto"/>
        <w:rPr>
          <w:rFonts w:ascii="宋体" w:hAnsi="宋体" w:eastAsia="宋体" w:cs="宋体"/>
          <w:b/>
          <w:bCs/>
          <w:sz w:val="20"/>
          <w:szCs w:val="20"/>
        </w:rPr>
      </w:pPr>
    </w:p>
    <w:p w14:paraId="3EA3CD04">
      <w:pPr>
        <w:spacing w:before="11" w:line="240" w:lineRule="auto"/>
        <w:rPr>
          <w:rFonts w:ascii="宋体" w:hAnsi="宋体" w:eastAsia="宋体" w:cs="宋体"/>
          <w:b/>
          <w:bCs/>
          <w:sz w:val="16"/>
          <w:szCs w:val="16"/>
        </w:rPr>
      </w:pPr>
    </w:p>
    <w:p w14:paraId="7405D2A7">
      <w:pPr>
        <w:spacing w:before="0"/>
        <w:ind w:left="4975" w:right="4973" w:firstLine="0"/>
        <w:jc w:val="center"/>
        <w:rPr>
          <w:rFonts w:ascii="Times New Roman" w:hAnsi="Times New Roman" w:eastAsia="Times New Roman" w:cs="Times New Roman"/>
          <w:sz w:val="18"/>
          <w:szCs w:val="18"/>
        </w:rPr>
      </w:pPr>
    </w:p>
    <w:p w14:paraId="350CE950">
      <w:pPr>
        <w:spacing w:after="0"/>
        <w:jc w:val="center"/>
        <w:rPr>
          <w:rFonts w:ascii="Times New Roman" w:hAnsi="Times New Roman" w:eastAsia="Times New Roman" w:cs="Times New Roman"/>
          <w:sz w:val="18"/>
          <w:szCs w:val="18"/>
        </w:rPr>
        <w:sectPr>
          <w:headerReference r:id="rId28" w:type="default"/>
          <w:footerReference r:id="rId29" w:type="default"/>
          <w:pgSz w:w="16840" w:h="11910" w:orient="landscape"/>
          <w:pgMar w:top="940" w:right="1260" w:bottom="280" w:left="1260" w:header="0" w:footer="0" w:gutter="0"/>
          <w:pgBorders>
            <w:top w:val="none" w:sz="0" w:space="0"/>
            <w:left w:val="none" w:sz="0" w:space="0"/>
            <w:bottom w:val="none" w:sz="0" w:space="0"/>
            <w:right w:val="none" w:sz="0" w:space="0"/>
          </w:pgBorders>
          <w:pgNumType w:fmt="decimal"/>
          <w:cols w:space="720" w:num="1"/>
        </w:sectPr>
      </w:pPr>
    </w:p>
    <w:p w14:paraId="63A19DC1">
      <w:pPr>
        <w:spacing w:before="2" w:line="240" w:lineRule="auto"/>
        <w:rPr>
          <w:rFonts w:ascii="Times New Roman" w:hAnsi="Times New Roman" w:eastAsia="Times New Roman" w:cs="Times New Roman"/>
          <w:sz w:val="4"/>
          <w:szCs w:val="4"/>
        </w:rPr>
      </w:pPr>
    </w:p>
    <w:p w14:paraId="571ACCB9">
      <w:pPr>
        <w:spacing w:line="57" w:lineRule="exact"/>
        <w:ind w:left="106" w:right="0" w:firstLine="0"/>
        <w:rPr>
          <w:rFonts w:ascii="Times New Roman" w:hAnsi="Times New Roman" w:eastAsia="Times New Roman" w:cs="Times New Roman"/>
          <w:sz w:val="5"/>
          <w:szCs w:val="5"/>
        </w:rPr>
      </w:pPr>
      <w:r>
        <w:rPr>
          <w:rFonts w:ascii="Times New Roman" w:hAnsi="Times New Roman" w:eastAsia="Times New Roman" w:cs="Times New Roman"/>
          <w:position w:val="0"/>
          <w:sz w:val="5"/>
          <w:szCs w:val="5"/>
        </w:rPr>
        <w:pict>
          <v:group id="_x0000_s1729" o:spid="_x0000_s1729" o:spt="203" style="height:2.9pt;width:449.4pt;" coordsize="8988,58">
            <o:lock v:ext="edit"/>
            <v:group id="_x0000_s1730" o:spid="_x0000_s1730" o:spt="203" style="position:absolute;left:14;top:50;height:2;width:8959;" coordorigin="14,50" coordsize="8959,2">
              <o:lock v:ext="edit"/>
              <v:shape id="_x0000_s1731" o:spid="_x0000_s1731" style="position:absolute;left:14;top:50;height:2;width:8959;" filled="f" stroked="t" coordorigin="14,50" coordsize="8959,0" path="m14,50l8973,50e">
                <v:path arrowok="t"/>
                <v:fill on="f" focussize="0,0"/>
                <v:stroke weight="0.72pt" color="#000000"/>
                <v:imagedata o:title=""/>
                <o:lock v:ext="edit"/>
              </v:shape>
            </v:group>
            <v:group id="_x0000_s1732" o:spid="_x0000_s1732" o:spt="203" style="position:absolute;left:14;top:14;height:2;width:8959;" coordorigin="14,14" coordsize="8959,2">
              <o:lock v:ext="edit"/>
              <v:shape id="_x0000_s1733" o:spid="_x0000_s1733" style="position:absolute;left:14;top:14;height:2;width:8959;" filled="f" stroked="t" coordorigin="14,14" coordsize="8959,0" path="m14,14l8973,14e">
                <v:path arrowok="t"/>
                <v:fill on="f" focussize="0,0"/>
                <v:stroke weight="1.44pt" color="#000000"/>
                <v:imagedata o:title=""/>
                <o:lock v:ext="edit"/>
              </v:shape>
            </v:group>
            <w10:wrap type="none"/>
            <w10:anchorlock/>
          </v:group>
        </w:pict>
      </w:r>
    </w:p>
    <w:p w14:paraId="350D7F8B">
      <w:pPr>
        <w:spacing w:before="7" w:line="240" w:lineRule="auto"/>
        <w:rPr>
          <w:rFonts w:ascii="Times New Roman" w:hAnsi="Times New Roman" w:eastAsia="Times New Roman" w:cs="Times New Roman"/>
          <w:sz w:val="14"/>
          <w:szCs w:val="14"/>
        </w:rPr>
      </w:pPr>
    </w:p>
    <w:p w14:paraId="18F503BF">
      <w:pPr>
        <w:spacing w:before="26"/>
        <w:ind w:left="629" w:right="68" w:hanging="480"/>
        <w:jc w:val="left"/>
        <w:rPr>
          <w:rFonts w:ascii="宋体" w:hAnsi="宋体" w:eastAsia="宋体" w:cs="宋体"/>
          <w:sz w:val="24"/>
          <w:szCs w:val="24"/>
        </w:rPr>
      </w:pPr>
      <w:r>
        <w:rPr>
          <w:rFonts w:ascii="Times New Roman" w:hAnsi="Times New Roman" w:eastAsia="Times New Roman" w:cs="Times New Roman"/>
          <w:b/>
          <w:bCs/>
          <w:w w:val="95"/>
          <w:sz w:val="24"/>
          <w:szCs w:val="24"/>
        </w:rPr>
        <w:t>3.3.4</w:t>
      </w:r>
      <w:r>
        <w:rPr>
          <w:rFonts w:ascii="Times New Roman" w:hAnsi="Times New Roman" w:eastAsia="Times New Roman" w:cs="Times New Roman"/>
          <w:b/>
          <w:bCs/>
          <w:spacing w:val="26"/>
          <w:w w:val="95"/>
          <w:sz w:val="24"/>
          <w:szCs w:val="24"/>
        </w:rPr>
        <w:t xml:space="preserve"> </w:t>
      </w:r>
      <w:r>
        <w:rPr>
          <w:rFonts w:ascii="宋体" w:hAnsi="宋体" w:eastAsia="宋体" w:cs="宋体"/>
          <w:b/>
          <w:bCs/>
          <w:w w:val="95"/>
          <w:sz w:val="24"/>
          <w:szCs w:val="24"/>
        </w:rPr>
        <w:t>运营期废水</w:t>
      </w:r>
    </w:p>
    <w:p w14:paraId="3F6F3F0B">
      <w:pPr>
        <w:spacing w:before="8" w:line="240" w:lineRule="auto"/>
        <w:rPr>
          <w:rFonts w:ascii="宋体" w:hAnsi="宋体" w:eastAsia="宋体" w:cs="宋体"/>
          <w:b/>
          <w:bCs/>
          <w:sz w:val="23"/>
          <w:szCs w:val="23"/>
        </w:rPr>
      </w:pPr>
    </w:p>
    <w:p w14:paraId="1AD254C0">
      <w:pPr>
        <w:pStyle w:val="14"/>
        <w:spacing w:before="48" w:line="386" w:lineRule="auto"/>
        <w:ind w:left="149" w:right="336" w:firstLine="479"/>
        <w:jc w:val="both"/>
        <w:rPr>
          <w:rFonts w:ascii="宋体" w:hAnsi="宋体" w:eastAsia="宋体"/>
        </w:rPr>
      </w:pPr>
      <w:r>
        <w:rPr>
          <w:rFonts w:ascii="宋体" w:hAnsi="宋体" w:eastAsia="宋体"/>
        </w:rPr>
        <w:t>项目废水包括生产废水、生活污水等。生产废水主要为屠宰废水和洗车废水。 根据《屠宰与肉类加工废水治理工程技术规范》（HJ2004-2010），屠宰过程产生的废水叫屠宰废水，包括圈栏冲洗、宰前淋洗、宰后烫毛或剥皮、开腔、劈半、解体、 内脏洗涤及车间冲洗等废水。</w:t>
      </w:r>
    </w:p>
    <w:p w14:paraId="64EAD8E2">
      <w:pPr>
        <w:pStyle w:val="14"/>
        <w:spacing w:before="48" w:line="386" w:lineRule="auto"/>
        <w:ind w:left="149" w:right="336" w:firstLine="479"/>
        <w:jc w:val="both"/>
      </w:pPr>
      <w:r>
        <w:t xml:space="preserve">目前屠宰废水产生量及水质核算依据有以下三种：《屠宰与肉类加工废水治理工 </w:t>
      </w:r>
      <w:r>
        <w:rPr>
          <w:spacing w:val="-8"/>
        </w:rPr>
        <w:t>程技术规范》（</w:t>
      </w:r>
      <w:r>
        <w:rPr>
          <w:rFonts w:ascii="Times New Roman" w:hAnsi="Times New Roman" w:eastAsia="Times New Roman" w:cs="Times New Roman"/>
          <w:spacing w:val="-8"/>
        </w:rPr>
        <w:t>HJ2004-2010</w:t>
      </w:r>
      <w:r>
        <w:rPr>
          <w:spacing w:val="-8"/>
        </w:rPr>
        <w:t>）、《排污许可证申请与核发技术规范农副食品加工工业</w:t>
      </w:r>
      <w:r>
        <w:rPr>
          <w:rFonts w:ascii="Times New Roman" w:hAnsi="Times New Roman" w:eastAsia="Times New Roman" w:cs="Times New Roman"/>
          <w:spacing w:val="-8"/>
        </w:rPr>
        <w:t>—</w:t>
      </w:r>
      <w:r>
        <w:rPr>
          <w:rFonts w:ascii="Times New Roman" w:hAnsi="Times New Roman" w:eastAsia="Times New Roman" w:cs="Times New Roman"/>
          <w:spacing w:val="-41"/>
        </w:rPr>
        <w:t xml:space="preserve"> </w:t>
      </w:r>
      <w:r>
        <w:rPr>
          <w:spacing w:val="-4"/>
        </w:rPr>
        <w:t>屠宰及肉类加工工业》（</w:t>
      </w:r>
      <w:r>
        <w:rPr>
          <w:rFonts w:ascii="Times New Roman" w:hAnsi="Times New Roman" w:eastAsia="Times New Roman" w:cs="Times New Roman"/>
          <w:spacing w:val="-4"/>
        </w:rPr>
        <w:t>HJ860.3-2018</w:t>
      </w:r>
      <w:r>
        <w:rPr>
          <w:spacing w:val="-4"/>
        </w:rPr>
        <w:t>）、《排放源统计调查产排污核算方法和系数手</w:t>
      </w:r>
    </w:p>
    <w:p w14:paraId="3675E3BA">
      <w:pPr>
        <w:pStyle w:val="14"/>
        <w:spacing w:before="26" w:line="240" w:lineRule="auto"/>
        <w:ind w:left="149" w:right="68"/>
        <w:jc w:val="left"/>
      </w:pPr>
      <w:r>
        <w:t>册》</w:t>
      </w:r>
      <w:r>
        <w:rPr>
          <w:rFonts w:ascii="Times New Roman" w:hAnsi="Times New Roman" w:eastAsia="Times New Roman" w:cs="Times New Roman"/>
        </w:rPr>
        <w:t>135</w:t>
      </w:r>
      <w:r>
        <w:rPr>
          <w:rFonts w:ascii="Times New Roman" w:hAnsi="Times New Roman" w:eastAsia="Times New Roman" w:cs="Times New Roman"/>
          <w:spacing w:val="-13"/>
        </w:rPr>
        <w:t xml:space="preserve"> </w:t>
      </w:r>
      <w:r>
        <w:t>屠宰及肉类加工行业系数手册，详见下表。</w:t>
      </w:r>
    </w:p>
    <w:p w14:paraId="00B0592D">
      <w:pPr>
        <w:spacing w:before="17"/>
        <w:ind w:left="571"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38"/>
          <w:sz w:val="21"/>
          <w:szCs w:val="21"/>
        </w:rPr>
        <w:t xml:space="preserve"> </w:t>
      </w:r>
      <w:r>
        <w:rPr>
          <w:rFonts w:ascii="Times New Roman" w:hAnsi="Times New Roman" w:eastAsia="Times New Roman" w:cs="Times New Roman"/>
          <w:b/>
          <w:bCs/>
          <w:spacing w:val="-2"/>
          <w:sz w:val="21"/>
          <w:szCs w:val="21"/>
        </w:rPr>
        <w:t>3.3-6</w:t>
      </w:r>
      <w:r>
        <w:rPr>
          <w:rFonts w:ascii="宋体" w:hAnsi="宋体" w:eastAsia="宋体" w:cs="宋体"/>
          <w:b/>
          <w:bCs/>
          <w:spacing w:val="-2"/>
          <w:sz w:val="21"/>
          <w:szCs w:val="21"/>
        </w:rPr>
        <w:t>《屠宰与肉类加工废水治理工程技术规范》（</w:t>
      </w:r>
      <w:r>
        <w:rPr>
          <w:rFonts w:ascii="Times New Roman" w:hAnsi="Times New Roman" w:eastAsia="Times New Roman" w:cs="Times New Roman"/>
          <w:b/>
          <w:bCs/>
          <w:spacing w:val="-2"/>
          <w:sz w:val="21"/>
          <w:szCs w:val="21"/>
        </w:rPr>
        <w:t>HJ2004-2010</w:t>
      </w:r>
      <w:r>
        <w:rPr>
          <w:rFonts w:ascii="宋体" w:hAnsi="宋体" w:eastAsia="宋体" w:cs="宋体"/>
          <w:b/>
          <w:bCs/>
          <w:spacing w:val="-2"/>
          <w:sz w:val="21"/>
          <w:szCs w:val="21"/>
        </w:rPr>
        <w:t>）单位</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屠宰动物废水产生</w:t>
      </w:r>
    </w:p>
    <w:p w14:paraId="214637AB">
      <w:pPr>
        <w:spacing w:before="21"/>
        <w:ind w:left="149" w:right="68" w:firstLine="0"/>
        <w:jc w:val="left"/>
        <w:rPr>
          <w:rFonts w:ascii="宋体" w:hAnsi="宋体" w:eastAsia="宋体" w:cs="宋体"/>
          <w:sz w:val="21"/>
          <w:szCs w:val="21"/>
        </w:rPr>
      </w:pPr>
      <w:r>
        <w:rPr>
          <w:rFonts w:ascii="宋体" w:hAnsi="宋体" w:eastAsia="宋体" w:cs="宋体"/>
          <w:b/>
          <w:bCs/>
          <w:w w:val="100"/>
          <w:sz w:val="21"/>
          <w:szCs w:val="21"/>
        </w:rPr>
        <w:t>量</w:t>
      </w:r>
    </w:p>
    <w:p w14:paraId="682FCDDB">
      <w:pPr>
        <w:spacing w:before="8" w:line="240" w:lineRule="auto"/>
        <w:rPr>
          <w:rFonts w:ascii="宋体" w:hAnsi="宋体" w:eastAsia="宋体" w:cs="宋体"/>
          <w:b/>
          <w:bCs/>
          <w:sz w:val="5"/>
          <w:szCs w:val="5"/>
        </w:rPr>
      </w:pPr>
    </w:p>
    <w:tbl>
      <w:tblPr>
        <w:tblStyle w:val="28"/>
        <w:tblW w:w="0" w:type="auto"/>
        <w:tblInd w:w="149" w:type="dxa"/>
        <w:tblLayout w:type="fixed"/>
        <w:tblCellMar>
          <w:top w:w="0" w:type="dxa"/>
          <w:left w:w="0" w:type="dxa"/>
          <w:bottom w:w="0" w:type="dxa"/>
          <w:right w:w="0" w:type="dxa"/>
        </w:tblCellMar>
      </w:tblPr>
      <w:tblGrid>
        <w:gridCol w:w="4367"/>
        <w:gridCol w:w="2254"/>
        <w:gridCol w:w="2252"/>
      </w:tblGrid>
      <w:tr w14:paraId="5FDB579C">
        <w:tblPrEx>
          <w:tblCellMar>
            <w:top w:w="0" w:type="dxa"/>
            <w:left w:w="0" w:type="dxa"/>
            <w:bottom w:w="0" w:type="dxa"/>
            <w:right w:w="0" w:type="dxa"/>
          </w:tblCellMar>
        </w:tblPrEx>
        <w:trPr>
          <w:trHeight w:val="307" w:hRule="exact"/>
        </w:trPr>
        <w:tc>
          <w:tcPr>
            <w:tcW w:w="4367" w:type="dxa"/>
            <w:tcBorders>
              <w:top w:val="single" w:color="000000" w:sz="12" w:space="0"/>
              <w:left w:val="single" w:color="000000" w:sz="12" w:space="0"/>
              <w:bottom w:val="single" w:color="000000" w:sz="6" w:space="0"/>
              <w:right w:val="single" w:color="000000" w:sz="6" w:space="0"/>
            </w:tcBorders>
          </w:tcPr>
          <w:p w14:paraId="64AE87D0">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屠宰动物类型</w:t>
            </w:r>
          </w:p>
        </w:tc>
        <w:tc>
          <w:tcPr>
            <w:tcW w:w="2254" w:type="dxa"/>
            <w:tcBorders>
              <w:top w:val="single" w:color="000000" w:sz="12" w:space="0"/>
              <w:left w:val="single" w:color="000000" w:sz="6" w:space="0"/>
              <w:bottom w:val="single" w:color="000000" w:sz="6" w:space="0"/>
              <w:right w:val="single" w:color="000000" w:sz="6" w:space="0"/>
            </w:tcBorders>
          </w:tcPr>
          <w:p w14:paraId="719DE9EC">
            <w:pPr>
              <w:pStyle w:val="38"/>
              <w:spacing w:line="254" w:lineRule="exact"/>
              <w:ind w:left="100" w:right="0"/>
              <w:jc w:val="left"/>
              <w:rPr>
                <w:rFonts w:ascii="宋体" w:hAnsi="宋体" w:eastAsia="宋体" w:cs="宋体"/>
                <w:sz w:val="22"/>
                <w:szCs w:val="22"/>
              </w:rPr>
            </w:pPr>
            <w:r>
              <w:rPr>
                <w:rFonts w:ascii="宋体" w:hAnsi="宋体" w:eastAsia="宋体" w:cs="宋体"/>
                <w:w w:val="100"/>
                <w:sz w:val="22"/>
                <w:szCs w:val="22"/>
              </w:rPr>
              <w:t>牛</w:t>
            </w:r>
          </w:p>
        </w:tc>
        <w:tc>
          <w:tcPr>
            <w:tcW w:w="2252" w:type="dxa"/>
            <w:tcBorders>
              <w:top w:val="single" w:color="000000" w:sz="12" w:space="0"/>
              <w:left w:val="single" w:color="000000" w:sz="6" w:space="0"/>
              <w:bottom w:val="single" w:color="000000" w:sz="6" w:space="0"/>
              <w:right w:val="single" w:color="000000" w:sz="12" w:space="0"/>
            </w:tcBorders>
          </w:tcPr>
          <w:p w14:paraId="0468BAFA">
            <w:pPr>
              <w:pStyle w:val="38"/>
              <w:spacing w:line="254" w:lineRule="exact"/>
              <w:ind w:left="100" w:right="0"/>
              <w:jc w:val="left"/>
              <w:rPr>
                <w:rFonts w:ascii="宋体" w:hAnsi="宋体" w:eastAsia="宋体" w:cs="宋体"/>
                <w:sz w:val="22"/>
                <w:szCs w:val="22"/>
              </w:rPr>
            </w:pPr>
            <w:r>
              <w:rPr>
                <w:rFonts w:ascii="宋体" w:hAnsi="宋体" w:eastAsia="宋体" w:cs="宋体"/>
                <w:w w:val="100"/>
                <w:sz w:val="22"/>
                <w:szCs w:val="22"/>
              </w:rPr>
              <w:t>羊</w:t>
            </w:r>
          </w:p>
        </w:tc>
      </w:tr>
      <w:tr w14:paraId="08EBE390">
        <w:tblPrEx>
          <w:tblCellMar>
            <w:top w:w="0" w:type="dxa"/>
            <w:left w:w="0" w:type="dxa"/>
            <w:bottom w:w="0" w:type="dxa"/>
            <w:right w:w="0" w:type="dxa"/>
          </w:tblCellMar>
        </w:tblPrEx>
        <w:trPr>
          <w:trHeight w:val="310" w:hRule="exact"/>
        </w:trPr>
        <w:tc>
          <w:tcPr>
            <w:tcW w:w="4367" w:type="dxa"/>
            <w:tcBorders>
              <w:top w:val="single" w:color="000000" w:sz="6" w:space="0"/>
              <w:left w:val="single" w:color="000000" w:sz="12" w:space="0"/>
              <w:bottom w:val="single" w:color="000000" w:sz="12" w:space="0"/>
              <w:right w:val="single" w:color="000000" w:sz="6" w:space="0"/>
            </w:tcBorders>
          </w:tcPr>
          <w:p w14:paraId="73ED9A42">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屠宰单位动物废水产生量</w:t>
            </w:r>
          </w:p>
        </w:tc>
        <w:tc>
          <w:tcPr>
            <w:tcW w:w="2254" w:type="dxa"/>
            <w:tcBorders>
              <w:top w:val="single" w:color="000000" w:sz="6" w:space="0"/>
              <w:left w:val="single" w:color="000000" w:sz="6" w:space="0"/>
              <w:bottom w:val="single" w:color="000000" w:sz="12" w:space="0"/>
              <w:right w:val="single" w:color="000000" w:sz="6" w:space="0"/>
            </w:tcBorders>
          </w:tcPr>
          <w:p w14:paraId="1273953A">
            <w:pPr>
              <w:pStyle w:val="38"/>
              <w:spacing w:line="27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1.0~1.5m</w:t>
            </w:r>
            <w:r>
              <w:rPr>
                <w:rFonts w:hint="eastAsia" w:ascii="Times New Roman" w:hAnsi="Times New Roman" w:eastAsia="宋体" w:cs="Times New Roman"/>
                <w:sz w:val="22"/>
                <w:szCs w:val="22"/>
                <w:lang w:val="en-US" w:eastAsia="zh-CN"/>
              </w:rPr>
              <w:t>3</w:t>
            </w:r>
            <w:r>
              <w:rPr>
                <w:rFonts w:ascii="Times New Roman" w:hAnsi="Times New Roman" w:eastAsia="Times New Roman" w:cs="Times New Roman"/>
                <w:sz w:val="22"/>
                <w:szCs w:val="22"/>
              </w:rPr>
              <w:t>/</w:t>
            </w:r>
            <w:r>
              <w:rPr>
                <w:rFonts w:ascii="宋体" w:hAnsi="宋体" w:eastAsia="宋体" w:cs="宋体"/>
                <w:sz w:val="22"/>
                <w:szCs w:val="22"/>
              </w:rPr>
              <w:t>头</w:t>
            </w:r>
          </w:p>
        </w:tc>
        <w:tc>
          <w:tcPr>
            <w:tcW w:w="2252" w:type="dxa"/>
            <w:tcBorders>
              <w:top w:val="single" w:color="000000" w:sz="6" w:space="0"/>
              <w:left w:val="single" w:color="000000" w:sz="6" w:space="0"/>
              <w:bottom w:val="single" w:color="000000" w:sz="12" w:space="0"/>
              <w:right w:val="single" w:color="000000" w:sz="12" w:space="0"/>
            </w:tcBorders>
          </w:tcPr>
          <w:p w14:paraId="5D0747B9">
            <w:pPr>
              <w:pStyle w:val="38"/>
              <w:spacing w:line="27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0.2~0.5m</w:t>
            </w:r>
            <w:r>
              <w:rPr>
                <w:rFonts w:hint="eastAsia" w:ascii="Times New Roman" w:hAnsi="Times New Roman" w:eastAsia="宋体" w:cs="Times New Roman"/>
                <w:sz w:val="22"/>
                <w:szCs w:val="22"/>
                <w:lang w:val="en-US" w:eastAsia="zh-CN"/>
              </w:rPr>
              <w:t>3</w:t>
            </w:r>
            <w:r>
              <w:rPr>
                <w:rFonts w:ascii="Times New Roman" w:hAnsi="Times New Roman" w:eastAsia="Times New Roman" w:cs="Times New Roman"/>
                <w:sz w:val="22"/>
                <w:szCs w:val="22"/>
              </w:rPr>
              <w:t>/</w:t>
            </w:r>
            <w:r>
              <w:rPr>
                <w:rFonts w:ascii="宋体" w:hAnsi="宋体" w:eastAsia="宋体" w:cs="宋体"/>
                <w:sz w:val="22"/>
                <w:szCs w:val="22"/>
              </w:rPr>
              <w:t>头</w:t>
            </w:r>
          </w:p>
        </w:tc>
      </w:tr>
    </w:tbl>
    <w:p w14:paraId="582304A4">
      <w:pPr>
        <w:spacing w:before="0" w:line="257" w:lineRule="exact"/>
        <w:ind w:left="149" w:right="68" w:firstLine="422"/>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8"/>
          <w:sz w:val="21"/>
          <w:szCs w:val="21"/>
        </w:rPr>
        <w:t xml:space="preserve"> </w:t>
      </w:r>
      <w:r>
        <w:rPr>
          <w:rFonts w:ascii="Times New Roman" w:hAnsi="Times New Roman" w:eastAsia="Times New Roman" w:cs="Times New Roman"/>
          <w:b/>
          <w:bCs/>
          <w:sz w:val="21"/>
          <w:szCs w:val="21"/>
        </w:rPr>
        <w:t>3.3-7</w:t>
      </w:r>
      <w:r>
        <w:rPr>
          <w:rFonts w:ascii="宋体" w:hAnsi="宋体" w:eastAsia="宋体" w:cs="宋体"/>
          <w:b/>
          <w:bCs/>
          <w:sz w:val="21"/>
          <w:szCs w:val="21"/>
        </w:rPr>
        <w:t>《屠宰与肉类加工废水治理工程技术规范》（</w:t>
      </w:r>
      <w:r>
        <w:rPr>
          <w:rFonts w:ascii="Times New Roman" w:hAnsi="Times New Roman" w:eastAsia="Times New Roman" w:cs="Times New Roman"/>
          <w:b/>
          <w:bCs/>
          <w:sz w:val="21"/>
          <w:szCs w:val="21"/>
        </w:rPr>
        <w:t>HJ2004-2010</w:t>
      </w:r>
      <w:r>
        <w:rPr>
          <w:rFonts w:ascii="宋体" w:hAnsi="宋体" w:eastAsia="宋体" w:cs="宋体"/>
          <w:b/>
          <w:bCs/>
          <w:sz w:val="21"/>
          <w:szCs w:val="21"/>
        </w:rPr>
        <w:t>）屠宰废水水质设计取值</w:t>
      </w:r>
    </w:p>
    <w:p w14:paraId="33A14980">
      <w:pPr>
        <w:spacing w:before="21"/>
        <w:ind w:left="149" w:right="68" w:firstLine="0"/>
        <w:jc w:val="left"/>
        <w:rPr>
          <w:rFonts w:ascii="宋体" w:hAnsi="宋体" w:eastAsia="宋体" w:cs="宋体"/>
          <w:sz w:val="21"/>
          <w:szCs w:val="21"/>
        </w:rPr>
      </w:pPr>
      <w:r>
        <w:rPr>
          <w:rFonts w:ascii="宋体" w:hAnsi="宋体" w:eastAsia="宋体" w:cs="宋体"/>
          <w:b/>
          <w:bCs/>
          <w:sz w:val="21"/>
          <w:szCs w:val="21"/>
        </w:rPr>
        <w:t>单位：</w:t>
      </w:r>
      <w:r>
        <w:rPr>
          <w:rFonts w:ascii="Times New Roman" w:hAnsi="Times New Roman" w:eastAsia="Times New Roman" w:cs="Times New Roman"/>
          <w:b/>
          <w:bCs/>
          <w:sz w:val="21"/>
          <w:szCs w:val="21"/>
        </w:rPr>
        <w:t>mg/L</w:t>
      </w:r>
      <w:r>
        <w:rPr>
          <w:rFonts w:ascii="宋体" w:hAnsi="宋体" w:eastAsia="宋体" w:cs="宋体"/>
          <w:b/>
          <w:bCs/>
          <w:sz w:val="21"/>
          <w:szCs w:val="21"/>
        </w:rPr>
        <w:t>（</w:t>
      </w:r>
      <w:r>
        <w:rPr>
          <w:rFonts w:ascii="Times New Roman" w:hAnsi="Times New Roman" w:eastAsia="Times New Roman" w:cs="Times New Roman"/>
          <w:b/>
          <w:bCs/>
          <w:sz w:val="21"/>
          <w:szCs w:val="21"/>
        </w:rPr>
        <w:t>pH</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值除外）</w:t>
      </w:r>
    </w:p>
    <w:p w14:paraId="1362FBBF">
      <w:pPr>
        <w:spacing w:before="5" w:line="240" w:lineRule="auto"/>
        <w:rPr>
          <w:rFonts w:ascii="宋体" w:hAnsi="宋体" w:eastAsia="宋体" w:cs="宋体"/>
          <w:b/>
          <w:bCs/>
          <w:sz w:val="4"/>
          <w:szCs w:val="4"/>
        </w:rPr>
      </w:pPr>
    </w:p>
    <w:tbl>
      <w:tblPr>
        <w:tblStyle w:val="28"/>
        <w:tblW w:w="0" w:type="auto"/>
        <w:tblInd w:w="149" w:type="dxa"/>
        <w:tblLayout w:type="fixed"/>
        <w:tblCellMar>
          <w:top w:w="0" w:type="dxa"/>
          <w:left w:w="0" w:type="dxa"/>
          <w:bottom w:w="0" w:type="dxa"/>
          <w:right w:w="0" w:type="dxa"/>
        </w:tblCellMar>
      </w:tblPr>
      <w:tblGrid>
        <w:gridCol w:w="1517"/>
        <w:gridCol w:w="1215"/>
        <w:gridCol w:w="1320"/>
        <w:gridCol w:w="1140"/>
        <w:gridCol w:w="1289"/>
        <w:gridCol w:w="1291"/>
        <w:gridCol w:w="1306"/>
      </w:tblGrid>
      <w:tr w14:paraId="4131314C">
        <w:tblPrEx>
          <w:tblCellMar>
            <w:top w:w="0" w:type="dxa"/>
            <w:left w:w="0" w:type="dxa"/>
            <w:bottom w:w="0" w:type="dxa"/>
            <w:right w:w="0" w:type="dxa"/>
          </w:tblCellMar>
        </w:tblPrEx>
        <w:trPr>
          <w:trHeight w:val="307" w:hRule="exact"/>
        </w:trPr>
        <w:tc>
          <w:tcPr>
            <w:tcW w:w="1517" w:type="dxa"/>
            <w:tcBorders>
              <w:top w:val="single" w:color="000000" w:sz="12" w:space="0"/>
              <w:left w:val="single" w:color="000000" w:sz="12" w:space="0"/>
              <w:bottom w:val="single" w:color="000000" w:sz="6" w:space="0"/>
              <w:right w:val="single" w:color="000000" w:sz="6" w:space="0"/>
            </w:tcBorders>
          </w:tcPr>
          <w:p w14:paraId="2B00F429">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染物指标</w:t>
            </w:r>
          </w:p>
        </w:tc>
        <w:tc>
          <w:tcPr>
            <w:tcW w:w="1215" w:type="dxa"/>
            <w:tcBorders>
              <w:top w:val="single" w:color="000000" w:sz="12" w:space="0"/>
              <w:left w:val="single" w:color="000000" w:sz="6" w:space="0"/>
              <w:bottom w:val="single" w:color="000000" w:sz="6" w:space="0"/>
              <w:right w:val="single" w:color="000000" w:sz="6" w:space="0"/>
            </w:tcBorders>
          </w:tcPr>
          <w:p w14:paraId="2DBAC091">
            <w:pPr>
              <w:pStyle w:val="38"/>
              <w:spacing w:before="15" w:line="240" w:lineRule="auto"/>
              <w:ind w:left="98" w:right="0"/>
              <w:jc w:val="left"/>
              <w:rPr>
                <w:rFonts w:ascii="Times New Roman" w:hAnsi="Times New Roman" w:eastAsia="Times New Roman" w:cs="Times New Roman"/>
                <w:sz w:val="14"/>
                <w:szCs w:val="14"/>
              </w:rPr>
            </w:pPr>
            <w:r>
              <w:rPr>
                <w:rFonts w:ascii="Times New Roman"/>
                <w:sz w:val="22"/>
              </w:rPr>
              <w:t>COD</w:t>
            </w:r>
            <w:r>
              <w:rPr>
                <w:rFonts w:ascii="Times New Roman"/>
                <w:sz w:val="14"/>
              </w:rPr>
              <w:t>Cr</w:t>
            </w:r>
          </w:p>
        </w:tc>
        <w:tc>
          <w:tcPr>
            <w:tcW w:w="1320" w:type="dxa"/>
            <w:tcBorders>
              <w:top w:val="single" w:color="000000" w:sz="12" w:space="0"/>
              <w:left w:val="single" w:color="000000" w:sz="6" w:space="0"/>
              <w:bottom w:val="single" w:color="000000" w:sz="6" w:space="0"/>
              <w:right w:val="single" w:color="000000" w:sz="6" w:space="0"/>
            </w:tcBorders>
          </w:tcPr>
          <w:p w14:paraId="08F50706">
            <w:pPr>
              <w:pStyle w:val="38"/>
              <w:spacing w:before="15" w:line="240" w:lineRule="auto"/>
              <w:ind w:left="98"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1140" w:type="dxa"/>
            <w:tcBorders>
              <w:top w:val="single" w:color="000000" w:sz="12" w:space="0"/>
              <w:left w:val="single" w:color="000000" w:sz="6" w:space="0"/>
              <w:bottom w:val="single" w:color="000000" w:sz="6" w:space="0"/>
              <w:right w:val="single" w:color="000000" w:sz="6" w:space="0"/>
            </w:tcBorders>
          </w:tcPr>
          <w:p w14:paraId="50CFB520">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SS</w:t>
            </w:r>
          </w:p>
        </w:tc>
        <w:tc>
          <w:tcPr>
            <w:tcW w:w="1289" w:type="dxa"/>
            <w:tcBorders>
              <w:top w:val="single" w:color="000000" w:sz="12" w:space="0"/>
              <w:left w:val="single" w:color="000000" w:sz="6" w:space="0"/>
              <w:bottom w:val="single" w:color="000000" w:sz="6" w:space="0"/>
              <w:right w:val="single" w:color="000000" w:sz="6" w:space="0"/>
            </w:tcBorders>
          </w:tcPr>
          <w:p w14:paraId="61877003">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氨氮</w:t>
            </w:r>
          </w:p>
        </w:tc>
        <w:tc>
          <w:tcPr>
            <w:tcW w:w="1291" w:type="dxa"/>
            <w:tcBorders>
              <w:top w:val="single" w:color="000000" w:sz="12" w:space="0"/>
              <w:left w:val="single" w:color="000000" w:sz="6" w:space="0"/>
              <w:bottom w:val="single" w:color="000000" w:sz="6" w:space="0"/>
              <w:right w:val="single" w:color="000000" w:sz="6" w:space="0"/>
            </w:tcBorders>
          </w:tcPr>
          <w:p w14:paraId="4926BDFA">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动植物油</w:t>
            </w:r>
          </w:p>
        </w:tc>
        <w:tc>
          <w:tcPr>
            <w:tcW w:w="1306" w:type="dxa"/>
            <w:tcBorders>
              <w:top w:val="single" w:color="000000" w:sz="12" w:space="0"/>
              <w:left w:val="single" w:color="000000" w:sz="6" w:space="0"/>
              <w:bottom w:val="single" w:color="000000" w:sz="6" w:space="0"/>
              <w:right w:val="single" w:color="000000" w:sz="12" w:space="0"/>
            </w:tcBorders>
          </w:tcPr>
          <w:p w14:paraId="7D00B404">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pH</w:t>
            </w:r>
          </w:p>
        </w:tc>
      </w:tr>
      <w:tr w14:paraId="2C3CAE83">
        <w:tblPrEx>
          <w:tblCellMar>
            <w:top w:w="0" w:type="dxa"/>
            <w:left w:w="0" w:type="dxa"/>
            <w:bottom w:w="0" w:type="dxa"/>
            <w:right w:w="0" w:type="dxa"/>
          </w:tblCellMar>
        </w:tblPrEx>
        <w:trPr>
          <w:trHeight w:val="596" w:hRule="exact"/>
        </w:trPr>
        <w:tc>
          <w:tcPr>
            <w:tcW w:w="1517" w:type="dxa"/>
            <w:tcBorders>
              <w:top w:val="single" w:color="000000" w:sz="6" w:space="0"/>
              <w:left w:val="single" w:color="000000" w:sz="12" w:space="0"/>
              <w:bottom w:val="single" w:color="000000" w:sz="12" w:space="0"/>
              <w:right w:val="single" w:color="000000" w:sz="6" w:space="0"/>
            </w:tcBorders>
          </w:tcPr>
          <w:p w14:paraId="1664EB30">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屠宰废水浓</w:t>
            </w:r>
          </w:p>
          <w:p w14:paraId="1E379AB6">
            <w:pPr>
              <w:pStyle w:val="38"/>
              <w:spacing w:line="287" w:lineRule="exact"/>
              <w:ind w:left="93" w:right="0"/>
              <w:jc w:val="left"/>
              <w:rPr>
                <w:rFonts w:ascii="宋体" w:hAnsi="宋体" w:eastAsia="宋体" w:cs="宋体"/>
                <w:sz w:val="22"/>
                <w:szCs w:val="22"/>
              </w:rPr>
            </w:pPr>
            <w:r>
              <w:rPr>
                <w:rFonts w:ascii="宋体" w:hAnsi="宋体" w:eastAsia="宋体" w:cs="宋体"/>
                <w:sz w:val="22"/>
                <w:szCs w:val="22"/>
              </w:rPr>
              <w:t>度范围</w:t>
            </w:r>
          </w:p>
        </w:tc>
        <w:tc>
          <w:tcPr>
            <w:tcW w:w="1215" w:type="dxa"/>
            <w:tcBorders>
              <w:top w:val="single" w:color="000000" w:sz="6" w:space="0"/>
              <w:left w:val="single" w:color="000000" w:sz="6" w:space="0"/>
              <w:bottom w:val="single" w:color="000000" w:sz="12" w:space="0"/>
              <w:right w:val="single" w:color="000000" w:sz="6" w:space="0"/>
            </w:tcBorders>
          </w:tcPr>
          <w:p w14:paraId="56DE9CD1">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1500-2000</w:t>
            </w:r>
          </w:p>
        </w:tc>
        <w:tc>
          <w:tcPr>
            <w:tcW w:w="1320" w:type="dxa"/>
            <w:tcBorders>
              <w:top w:val="single" w:color="000000" w:sz="6" w:space="0"/>
              <w:left w:val="single" w:color="000000" w:sz="6" w:space="0"/>
              <w:bottom w:val="single" w:color="000000" w:sz="12" w:space="0"/>
              <w:right w:val="single" w:color="000000" w:sz="6" w:space="0"/>
            </w:tcBorders>
          </w:tcPr>
          <w:p w14:paraId="181B8ED5">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750-1000</w:t>
            </w:r>
          </w:p>
        </w:tc>
        <w:tc>
          <w:tcPr>
            <w:tcW w:w="1140" w:type="dxa"/>
            <w:tcBorders>
              <w:top w:val="single" w:color="000000" w:sz="6" w:space="0"/>
              <w:left w:val="single" w:color="000000" w:sz="6" w:space="0"/>
              <w:bottom w:val="single" w:color="000000" w:sz="12" w:space="0"/>
              <w:right w:val="single" w:color="000000" w:sz="6" w:space="0"/>
            </w:tcBorders>
          </w:tcPr>
          <w:p w14:paraId="572E99F7">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750-1000</w:t>
            </w:r>
          </w:p>
        </w:tc>
        <w:tc>
          <w:tcPr>
            <w:tcW w:w="1289" w:type="dxa"/>
            <w:tcBorders>
              <w:top w:val="single" w:color="000000" w:sz="6" w:space="0"/>
              <w:left w:val="single" w:color="000000" w:sz="6" w:space="0"/>
              <w:bottom w:val="single" w:color="000000" w:sz="12" w:space="0"/>
              <w:right w:val="single" w:color="000000" w:sz="6" w:space="0"/>
            </w:tcBorders>
          </w:tcPr>
          <w:p w14:paraId="7B2578CC">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50-150</w:t>
            </w:r>
          </w:p>
        </w:tc>
        <w:tc>
          <w:tcPr>
            <w:tcW w:w="1291" w:type="dxa"/>
            <w:tcBorders>
              <w:top w:val="single" w:color="000000" w:sz="6" w:space="0"/>
              <w:left w:val="single" w:color="000000" w:sz="6" w:space="0"/>
              <w:bottom w:val="single" w:color="000000" w:sz="12" w:space="0"/>
              <w:right w:val="single" w:color="000000" w:sz="6" w:space="0"/>
            </w:tcBorders>
          </w:tcPr>
          <w:p w14:paraId="03A2342C">
            <w:pPr>
              <w:pStyle w:val="38"/>
              <w:spacing w:before="160" w:line="240" w:lineRule="auto"/>
              <w:ind w:left="100" w:right="0"/>
              <w:jc w:val="left"/>
              <w:rPr>
                <w:rFonts w:ascii="Times New Roman" w:hAnsi="Times New Roman" w:eastAsia="Times New Roman" w:cs="Times New Roman"/>
                <w:sz w:val="22"/>
                <w:szCs w:val="22"/>
              </w:rPr>
            </w:pPr>
            <w:r>
              <w:rPr>
                <w:rFonts w:ascii="Times New Roman"/>
                <w:sz w:val="22"/>
              </w:rPr>
              <w:t>50-200</w:t>
            </w:r>
          </w:p>
        </w:tc>
        <w:tc>
          <w:tcPr>
            <w:tcW w:w="1306" w:type="dxa"/>
            <w:tcBorders>
              <w:top w:val="single" w:color="000000" w:sz="6" w:space="0"/>
              <w:left w:val="single" w:color="000000" w:sz="6" w:space="0"/>
              <w:bottom w:val="single" w:color="000000" w:sz="12" w:space="0"/>
              <w:right w:val="single" w:color="000000" w:sz="12" w:space="0"/>
            </w:tcBorders>
          </w:tcPr>
          <w:p w14:paraId="5C66C7EB">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6.5-7.5</w:t>
            </w:r>
          </w:p>
        </w:tc>
      </w:tr>
    </w:tbl>
    <w:p w14:paraId="4295CC0A">
      <w:pPr>
        <w:spacing w:before="1" w:line="240" w:lineRule="auto"/>
        <w:rPr>
          <w:rFonts w:ascii="宋体" w:hAnsi="宋体" w:eastAsia="宋体" w:cs="宋体"/>
          <w:b/>
          <w:bCs/>
          <w:sz w:val="7"/>
          <w:szCs w:val="7"/>
        </w:rPr>
      </w:pPr>
    </w:p>
    <w:p w14:paraId="31B0EDD3">
      <w:pPr>
        <w:spacing w:before="19"/>
        <w:ind w:left="149" w:right="68" w:firstLine="520"/>
        <w:jc w:val="left"/>
        <w:rPr>
          <w:rFonts w:ascii="宋体" w:hAnsi="宋体" w:eastAsia="宋体" w:cs="宋体"/>
          <w:sz w:val="26"/>
          <w:szCs w:val="26"/>
        </w:rPr>
      </w:pPr>
      <w:r>
        <w:rPr>
          <w:rFonts w:ascii="宋体" w:hAnsi="宋体" w:eastAsia="宋体" w:cs="宋体"/>
          <w:spacing w:val="2"/>
          <w:sz w:val="26"/>
          <w:szCs w:val="26"/>
        </w:rPr>
        <w:t>《排污许可证申请与核发技术规范农副食品加工工业</w:t>
      </w:r>
      <w:r>
        <w:rPr>
          <w:rFonts w:ascii="Times New Roman" w:hAnsi="Times New Roman" w:eastAsia="Times New Roman" w:cs="Times New Roman"/>
          <w:spacing w:val="2"/>
          <w:sz w:val="26"/>
          <w:szCs w:val="26"/>
        </w:rPr>
        <w:t>—</w:t>
      </w:r>
      <w:r>
        <w:rPr>
          <w:rFonts w:ascii="宋体" w:hAnsi="宋体" w:eastAsia="宋体" w:cs="宋体"/>
          <w:spacing w:val="2"/>
          <w:sz w:val="26"/>
          <w:szCs w:val="26"/>
        </w:rPr>
        <w:t>屠宰及肉类加工工</w:t>
      </w:r>
    </w:p>
    <w:p w14:paraId="00E69E69">
      <w:pPr>
        <w:spacing w:before="161"/>
        <w:ind w:left="149" w:right="68" w:firstLine="0"/>
        <w:jc w:val="left"/>
        <w:rPr>
          <w:rFonts w:ascii="宋体" w:hAnsi="宋体" w:eastAsia="宋体" w:cs="宋体"/>
          <w:spacing w:val="-4"/>
          <w:sz w:val="26"/>
          <w:szCs w:val="26"/>
        </w:rPr>
      </w:pPr>
      <w:r>
        <w:rPr>
          <w:rFonts w:ascii="宋体" w:hAnsi="宋体" w:eastAsia="宋体" w:cs="宋体"/>
          <w:spacing w:val="-4"/>
          <w:sz w:val="26"/>
          <w:szCs w:val="26"/>
        </w:rPr>
        <w:t>业》（</w:t>
      </w:r>
      <w:r>
        <w:rPr>
          <w:rFonts w:ascii="Times New Roman" w:hAnsi="Times New Roman" w:eastAsia="Times New Roman" w:cs="Times New Roman"/>
          <w:spacing w:val="-4"/>
          <w:sz w:val="26"/>
          <w:szCs w:val="26"/>
        </w:rPr>
        <w:t>HJ860.3-2018</w:t>
      </w:r>
      <w:r>
        <w:rPr>
          <w:rFonts w:ascii="宋体" w:hAnsi="宋体" w:eastAsia="宋体" w:cs="宋体"/>
          <w:spacing w:val="-4"/>
          <w:sz w:val="26"/>
          <w:szCs w:val="26"/>
        </w:rPr>
        <w:t>）主要屠宰工业的废水产污系数见表。</w:t>
      </w:r>
    </w:p>
    <w:p w14:paraId="2BF7CF34">
      <w:pPr>
        <w:spacing w:before="13"/>
        <w:ind w:left="571" w:right="68" w:firstLine="0"/>
        <w:jc w:val="left"/>
        <w:rPr>
          <w:rFonts w:ascii="宋体" w:hAnsi="宋体" w:eastAsia="宋体" w:cs="宋体"/>
          <w:b/>
          <w:bCs/>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3.3-8</w:t>
      </w:r>
      <w:r>
        <w:rPr>
          <w:rFonts w:ascii="宋体" w:hAnsi="宋体" w:eastAsia="宋体" w:cs="宋体"/>
          <w:b/>
          <w:bCs/>
          <w:sz w:val="21"/>
          <w:szCs w:val="21"/>
        </w:rPr>
        <w:t>《排污许可证申请与核发技术规范农副食品加工工业—屠宰及肉类加工工业》</w:t>
      </w:r>
    </w:p>
    <w:tbl>
      <w:tblPr>
        <w:tblStyle w:val="28"/>
        <w:tblW w:w="0" w:type="auto"/>
        <w:tblInd w:w="158" w:type="dxa"/>
        <w:tblLayout w:type="fixed"/>
        <w:tblCellMar>
          <w:top w:w="0" w:type="dxa"/>
          <w:left w:w="0" w:type="dxa"/>
          <w:bottom w:w="0" w:type="dxa"/>
          <w:right w:w="0" w:type="dxa"/>
        </w:tblCellMar>
      </w:tblPr>
      <w:tblGrid>
        <w:gridCol w:w="1145"/>
        <w:gridCol w:w="1148"/>
        <w:gridCol w:w="1363"/>
        <w:gridCol w:w="1383"/>
        <w:gridCol w:w="866"/>
        <w:gridCol w:w="1647"/>
        <w:gridCol w:w="1320"/>
      </w:tblGrid>
      <w:tr w14:paraId="0698BB51">
        <w:tblPrEx>
          <w:tblCellMar>
            <w:top w:w="0" w:type="dxa"/>
            <w:left w:w="0" w:type="dxa"/>
            <w:bottom w:w="0" w:type="dxa"/>
            <w:right w:w="0" w:type="dxa"/>
          </w:tblCellMar>
        </w:tblPrEx>
        <w:trPr>
          <w:trHeight w:val="569" w:hRule="exact"/>
        </w:trPr>
        <w:tc>
          <w:tcPr>
            <w:tcW w:w="1145" w:type="dxa"/>
            <w:tcBorders>
              <w:top w:val="single" w:color="000000" w:sz="12" w:space="0"/>
              <w:left w:val="single" w:color="000000" w:sz="12" w:space="0"/>
              <w:bottom w:val="single" w:color="000000" w:sz="6" w:space="0"/>
              <w:right w:val="single" w:color="000000" w:sz="6" w:space="0"/>
            </w:tcBorders>
          </w:tcPr>
          <w:p w14:paraId="31E9C0CF">
            <w:pPr>
              <w:pStyle w:val="38"/>
              <w:spacing w:before="105" w:line="240" w:lineRule="auto"/>
              <w:ind w:left="93" w:right="0"/>
              <w:jc w:val="left"/>
              <w:rPr>
                <w:rFonts w:ascii="宋体" w:hAnsi="宋体" w:eastAsia="宋体" w:cs="宋体"/>
                <w:sz w:val="21"/>
                <w:szCs w:val="21"/>
              </w:rPr>
            </w:pPr>
            <w:r>
              <w:rPr>
                <w:rFonts w:ascii="宋体" w:hAnsi="宋体" w:eastAsia="宋体" w:cs="宋体"/>
                <w:sz w:val="21"/>
                <w:szCs w:val="21"/>
              </w:rPr>
              <w:t>产品名称</w:t>
            </w:r>
          </w:p>
        </w:tc>
        <w:tc>
          <w:tcPr>
            <w:tcW w:w="1148" w:type="dxa"/>
            <w:tcBorders>
              <w:top w:val="single" w:color="000000" w:sz="12" w:space="0"/>
              <w:left w:val="single" w:color="000000" w:sz="6" w:space="0"/>
              <w:bottom w:val="single" w:color="000000" w:sz="6" w:space="0"/>
              <w:right w:val="single" w:color="000000" w:sz="6" w:space="0"/>
            </w:tcBorders>
          </w:tcPr>
          <w:p w14:paraId="35121060">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原料名称</w:t>
            </w:r>
          </w:p>
        </w:tc>
        <w:tc>
          <w:tcPr>
            <w:tcW w:w="1363" w:type="dxa"/>
            <w:tcBorders>
              <w:top w:val="single" w:color="000000" w:sz="12" w:space="0"/>
              <w:left w:val="single" w:color="000000" w:sz="6" w:space="0"/>
              <w:bottom w:val="single" w:color="000000" w:sz="6" w:space="0"/>
              <w:right w:val="single" w:color="000000" w:sz="6" w:space="0"/>
            </w:tcBorders>
          </w:tcPr>
          <w:p w14:paraId="1A54B7F1">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工艺名称</w:t>
            </w:r>
          </w:p>
        </w:tc>
        <w:tc>
          <w:tcPr>
            <w:tcW w:w="1383" w:type="dxa"/>
            <w:tcBorders>
              <w:top w:val="single" w:color="000000" w:sz="12" w:space="0"/>
              <w:left w:val="single" w:color="000000" w:sz="6" w:space="0"/>
              <w:bottom w:val="single" w:color="000000" w:sz="6" w:space="0"/>
              <w:right w:val="single" w:color="000000" w:sz="6" w:space="0"/>
            </w:tcBorders>
          </w:tcPr>
          <w:p w14:paraId="4161E18C">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规模等级</w:t>
            </w:r>
          </w:p>
        </w:tc>
        <w:tc>
          <w:tcPr>
            <w:tcW w:w="866" w:type="dxa"/>
            <w:tcBorders>
              <w:top w:val="single" w:color="000000" w:sz="12" w:space="0"/>
              <w:left w:val="single" w:color="000000" w:sz="6" w:space="0"/>
              <w:bottom w:val="single" w:color="000000" w:sz="6" w:space="0"/>
              <w:right w:val="single" w:color="000000" w:sz="6" w:space="0"/>
            </w:tcBorders>
          </w:tcPr>
          <w:p w14:paraId="6FE3F396">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污染物</w:t>
            </w:r>
          </w:p>
          <w:p w14:paraId="4E7DF9E2">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指标</w:t>
            </w:r>
          </w:p>
        </w:tc>
        <w:tc>
          <w:tcPr>
            <w:tcW w:w="1647" w:type="dxa"/>
            <w:tcBorders>
              <w:top w:val="single" w:color="000000" w:sz="12" w:space="0"/>
              <w:left w:val="single" w:color="000000" w:sz="6" w:space="0"/>
              <w:bottom w:val="single" w:color="000000" w:sz="6" w:space="0"/>
              <w:right w:val="single" w:color="000000" w:sz="6" w:space="0"/>
            </w:tcBorders>
          </w:tcPr>
          <w:p w14:paraId="3BB2F4F4">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单位</w:t>
            </w:r>
          </w:p>
        </w:tc>
        <w:tc>
          <w:tcPr>
            <w:tcW w:w="1320" w:type="dxa"/>
            <w:tcBorders>
              <w:top w:val="single" w:color="000000" w:sz="12" w:space="0"/>
              <w:left w:val="single" w:color="000000" w:sz="6" w:space="0"/>
              <w:bottom w:val="single" w:color="000000" w:sz="6" w:space="0"/>
              <w:right w:val="single" w:color="000000" w:sz="12" w:space="0"/>
            </w:tcBorders>
          </w:tcPr>
          <w:p w14:paraId="3D7DCFF5">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产污系数</w:t>
            </w:r>
          </w:p>
        </w:tc>
      </w:tr>
      <w:tr w14:paraId="3B1731D1">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408941BB">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鲜猪肉</w:t>
            </w:r>
          </w:p>
        </w:tc>
        <w:tc>
          <w:tcPr>
            <w:tcW w:w="1148" w:type="dxa"/>
            <w:tcBorders>
              <w:top w:val="single" w:color="000000" w:sz="6" w:space="0"/>
              <w:left w:val="single" w:color="000000" w:sz="6" w:space="0"/>
              <w:bottom w:val="single" w:color="000000" w:sz="6" w:space="0"/>
              <w:right w:val="single" w:color="000000" w:sz="6" w:space="0"/>
            </w:tcBorders>
          </w:tcPr>
          <w:p w14:paraId="1EAFE4CF">
            <w:pPr>
              <w:pStyle w:val="38"/>
              <w:spacing w:before="102" w:line="240" w:lineRule="auto"/>
              <w:ind w:left="100" w:right="0"/>
              <w:jc w:val="left"/>
              <w:rPr>
                <w:rFonts w:ascii="宋体" w:hAnsi="宋体" w:eastAsia="宋体" w:cs="宋体"/>
                <w:sz w:val="21"/>
                <w:szCs w:val="21"/>
              </w:rPr>
            </w:pPr>
            <w:r>
              <w:rPr>
                <w:rFonts w:ascii="宋体" w:hAnsi="宋体" w:eastAsia="宋体" w:cs="宋体"/>
                <w:w w:val="100"/>
                <w:sz w:val="21"/>
                <w:szCs w:val="21"/>
              </w:rPr>
              <w:t>猪</w:t>
            </w:r>
          </w:p>
        </w:tc>
        <w:tc>
          <w:tcPr>
            <w:tcW w:w="1363" w:type="dxa"/>
            <w:tcBorders>
              <w:top w:val="single" w:color="000000" w:sz="6" w:space="0"/>
              <w:left w:val="single" w:color="000000" w:sz="6" w:space="0"/>
              <w:bottom w:val="single" w:color="000000" w:sz="6" w:space="0"/>
              <w:right w:val="single" w:color="000000" w:sz="6" w:space="0"/>
            </w:tcBorders>
          </w:tcPr>
          <w:p w14:paraId="5E1D4589">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14:paraId="3F10F002">
            <w:pPr>
              <w:pStyle w:val="38"/>
              <w:spacing w:line="248" w:lineRule="exact"/>
              <w:ind w:left="100" w:right="0"/>
              <w:jc w:val="left"/>
              <w:rPr>
                <w:rFonts w:ascii="宋体" w:hAnsi="宋体" w:eastAsia="宋体" w:cs="宋体"/>
                <w:sz w:val="21"/>
                <w:szCs w:val="21"/>
              </w:rPr>
            </w:pPr>
            <w:r>
              <w:rPr>
                <w:rFonts w:ascii="Times New Roman" w:hAnsi="Times New Roman" w:eastAsia="Times New Roman" w:cs="Times New Roman"/>
                <w:sz w:val="21"/>
                <w:szCs w:val="21"/>
              </w:rPr>
              <w:t>≥1,500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头</w:t>
            </w:r>
            <w:r>
              <w:rPr>
                <w:rFonts w:ascii="Times New Roman" w:hAnsi="Times New Roman" w:eastAsia="Times New Roman" w:cs="Times New Roman"/>
                <w:sz w:val="21"/>
                <w:szCs w:val="21"/>
              </w:rPr>
              <w:t>/</w:t>
            </w:r>
            <w:r>
              <w:rPr>
                <w:rFonts w:ascii="宋体" w:hAnsi="宋体" w:eastAsia="宋体" w:cs="宋体"/>
                <w:sz w:val="21"/>
                <w:szCs w:val="21"/>
              </w:rPr>
              <w:t>天</w:t>
            </w:r>
          </w:p>
          <w:p w14:paraId="187F18B2">
            <w:pPr>
              <w:pStyle w:val="38"/>
              <w:spacing w:line="266" w:lineRule="exact"/>
              <w:ind w:left="100" w:right="0"/>
              <w:jc w:val="left"/>
              <w:rPr>
                <w:rFonts w:ascii="宋体" w:hAnsi="宋体" w:eastAsia="宋体" w:cs="宋体"/>
                <w:sz w:val="21"/>
                <w:szCs w:val="21"/>
              </w:rPr>
            </w:pPr>
            <w:r>
              <w:rPr>
                <w:rFonts w:ascii="宋体" w:hAnsi="宋体" w:eastAsia="宋体" w:cs="宋体"/>
                <w:sz w:val="21"/>
                <w:szCs w:val="21"/>
              </w:rPr>
              <w:t>屠宰</w:t>
            </w:r>
          </w:p>
        </w:tc>
        <w:tc>
          <w:tcPr>
            <w:tcW w:w="866" w:type="dxa"/>
            <w:tcBorders>
              <w:top w:val="single" w:color="000000" w:sz="6" w:space="0"/>
              <w:left w:val="single" w:color="000000" w:sz="6" w:space="0"/>
              <w:bottom w:val="single" w:color="000000" w:sz="6" w:space="0"/>
              <w:right w:val="single" w:color="000000" w:sz="6" w:space="0"/>
            </w:tcBorders>
          </w:tcPr>
          <w:p w14:paraId="2AD670C9">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工业废</w:t>
            </w:r>
          </w:p>
          <w:p w14:paraId="7166EC90">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14:paraId="33B1DD1B">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5D6F1CAD">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6.446</w:t>
            </w:r>
          </w:p>
        </w:tc>
      </w:tr>
      <w:tr w14:paraId="6840C356">
        <w:tblPrEx>
          <w:tblCellMar>
            <w:top w:w="0" w:type="dxa"/>
            <w:left w:w="0" w:type="dxa"/>
            <w:bottom w:w="0" w:type="dxa"/>
            <w:right w:w="0" w:type="dxa"/>
          </w:tblCellMar>
        </w:tblPrEx>
        <w:trPr>
          <w:trHeight w:val="560" w:hRule="exact"/>
        </w:trPr>
        <w:tc>
          <w:tcPr>
            <w:tcW w:w="1145" w:type="dxa"/>
            <w:tcBorders>
              <w:top w:val="single" w:color="000000" w:sz="6" w:space="0"/>
              <w:left w:val="single" w:color="000000" w:sz="12" w:space="0"/>
              <w:bottom w:val="single" w:color="000000" w:sz="6" w:space="0"/>
              <w:right w:val="single" w:color="000000" w:sz="6" w:space="0"/>
            </w:tcBorders>
          </w:tcPr>
          <w:p w14:paraId="31E607D6"/>
        </w:tc>
        <w:tc>
          <w:tcPr>
            <w:tcW w:w="1148" w:type="dxa"/>
            <w:tcBorders>
              <w:top w:val="single" w:color="000000" w:sz="6" w:space="0"/>
              <w:left w:val="single" w:color="000000" w:sz="6" w:space="0"/>
              <w:bottom w:val="single" w:color="000000" w:sz="6" w:space="0"/>
              <w:right w:val="single" w:color="000000" w:sz="6" w:space="0"/>
            </w:tcBorders>
          </w:tcPr>
          <w:p w14:paraId="04C847D9"/>
        </w:tc>
        <w:tc>
          <w:tcPr>
            <w:tcW w:w="1363" w:type="dxa"/>
            <w:tcBorders>
              <w:top w:val="single" w:color="000000" w:sz="6" w:space="0"/>
              <w:left w:val="single" w:color="000000" w:sz="6" w:space="0"/>
              <w:bottom w:val="single" w:color="000000" w:sz="6" w:space="0"/>
              <w:right w:val="single" w:color="000000" w:sz="6" w:space="0"/>
            </w:tcBorders>
          </w:tcPr>
          <w:p w14:paraId="6E134DF7"/>
        </w:tc>
        <w:tc>
          <w:tcPr>
            <w:tcW w:w="1383" w:type="dxa"/>
            <w:tcBorders>
              <w:top w:val="single" w:color="000000" w:sz="6" w:space="0"/>
              <w:left w:val="single" w:color="000000" w:sz="6" w:space="0"/>
              <w:bottom w:val="single" w:color="000000" w:sz="6" w:space="0"/>
              <w:right w:val="single" w:color="000000" w:sz="6" w:space="0"/>
            </w:tcBorders>
          </w:tcPr>
          <w:p w14:paraId="5261917B"/>
        </w:tc>
        <w:tc>
          <w:tcPr>
            <w:tcW w:w="866" w:type="dxa"/>
            <w:tcBorders>
              <w:top w:val="single" w:color="000000" w:sz="6" w:space="0"/>
              <w:left w:val="single" w:color="000000" w:sz="6" w:space="0"/>
              <w:bottom w:val="single" w:color="000000" w:sz="6" w:space="0"/>
              <w:right w:val="single" w:color="000000" w:sz="6" w:space="0"/>
            </w:tcBorders>
          </w:tcPr>
          <w:p w14:paraId="66F7C011">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化学需</w:t>
            </w:r>
          </w:p>
          <w:p w14:paraId="7A180023">
            <w:pPr>
              <w:pStyle w:val="38"/>
              <w:spacing w:line="275" w:lineRule="exact"/>
              <w:ind w:left="100" w:right="0"/>
              <w:jc w:val="left"/>
              <w:rPr>
                <w:rFonts w:ascii="宋体" w:hAnsi="宋体" w:eastAsia="宋体" w:cs="宋体"/>
                <w:sz w:val="21"/>
                <w:szCs w:val="21"/>
              </w:rPr>
            </w:pPr>
            <w:r>
              <w:rPr>
                <w:rFonts w:ascii="宋体" w:hAnsi="宋体" w:eastAsia="宋体" w:cs="宋体"/>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14:paraId="30AF7744">
            <w:pPr>
              <w:pStyle w:val="38"/>
              <w:spacing w:before="103" w:line="240" w:lineRule="auto"/>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3431FFCB">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13,268</w:t>
            </w:r>
          </w:p>
        </w:tc>
      </w:tr>
      <w:tr w14:paraId="18AAE7A4">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40537EE8"/>
        </w:tc>
        <w:tc>
          <w:tcPr>
            <w:tcW w:w="1148" w:type="dxa"/>
            <w:tcBorders>
              <w:top w:val="single" w:color="000000" w:sz="6" w:space="0"/>
              <w:left w:val="single" w:color="000000" w:sz="6" w:space="0"/>
              <w:bottom w:val="single" w:color="000000" w:sz="6" w:space="0"/>
              <w:right w:val="single" w:color="000000" w:sz="6" w:space="0"/>
            </w:tcBorders>
          </w:tcPr>
          <w:p w14:paraId="2C89DA0D"/>
        </w:tc>
        <w:tc>
          <w:tcPr>
            <w:tcW w:w="1363" w:type="dxa"/>
            <w:tcBorders>
              <w:top w:val="single" w:color="000000" w:sz="6" w:space="0"/>
              <w:left w:val="single" w:color="000000" w:sz="6" w:space="0"/>
              <w:bottom w:val="single" w:color="000000" w:sz="6" w:space="0"/>
              <w:right w:val="single" w:color="000000" w:sz="6" w:space="0"/>
            </w:tcBorders>
          </w:tcPr>
          <w:p w14:paraId="1E8348E1"/>
        </w:tc>
        <w:tc>
          <w:tcPr>
            <w:tcW w:w="1383" w:type="dxa"/>
            <w:tcBorders>
              <w:top w:val="single" w:color="000000" w:sz="6" w:space="0"/>
              <w:left w:val="single" w:color="000000" w:sz="6" w:space="0"/>
              <w:bottom w:val="single" w:color="000000" w:sz="6" w:space="0"/>
              <w:right w:val="single" w:color="000000" w:sz="6" w:space="0"/>
            </w:tcBorders>
          </w:tcPr>
          <w:p w14:paraId="16FB4AD2"/>
        </w:tc>
        <w:tc>
          <w:tcPr>
            <w:tcW w:w="866" w:type="dxa"/>
            <w:tcBorders>
              <w:top w:val="single" w:color="000000" w:sz="6" w:space="0"/>
              <w:left w:val="single" w:color="000000" w:sz="6" w:space="0"/>
              <w:bottom w:val="single" w:color="000000" w:sz="6" w:space="0"/>
              <w:right w:val="single" w:color="000000" w:sz="6" w:space="0"/>
            </w:tcBorders>
          </w:tcPr>
          <w:p w14:paraId="10597C86">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14:paraId="11B12F06">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3A5FA047">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526</w:t>
            </w:r>
          </w:p>
        </w:tc>
      </w:tr>
      <w:tr w14:paraId="222A1943">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3D3E8B3C"/>
        </w:tc>
        <w:tc>
          <w:tcPr>
            <w:tcW w:w="1148" w:type="dxa"/>
            <w:tcBorders>
              <w:top w:val="single" w:color="000000" w:sz="6" w:space="0"/>
              <w:left w:val="single" w:color="000000" w:sz="6" w:space="0"/>
              <w:bottom w:val="single" w:color="000000" w:sz="6" w:space="0"/>
              <w:right w:val="single" w:color="000000" w:sz="6" w:space="0"/>
            </w:tcBorders>
          </w:tcPr>
          <w:p w14:paraId="777F9347"/>
        </w:tc>
        <w:tc>
          <w:tcPr>
            <w:tcW w:w="1363" w:type="dxa"/>
            <w:tcBorders>
              <w:top w:val="single" w:color="000000" w:sz="6" w:space="0"/>
              <w:left w:val="single" w:color="000000" w:sz="6" w:space="0"/>
              <w:bottom w:val="single" w:color="000000" w:sz="6" w:space="0"/>
              <w:right w:val="single" w:color="000000" w:sz="6" w:space="0"/>
            </w:tcBorders>
          </w:tcPr>
          <w:p w14:paraId="7769F0B0"/>
        </w:tc>
        <w:tc>
          <w:tcPr>
            <w:tcW w:w="1383" w:type="dxa"/>
            <w:tcBorders>
              <w:top w:val="single" w:color="000000" w:sz="6" w:space="0"/>
              <w:left w:val="single" w:color="000000" w:sz="6" w:space="0"/>
              <w:bottom w:val="single" w:color="000000" w:sz="6" w:space="0"/>
              <w:right w:val="single" w:color="000000" w:sz="6" w:space="0"/>
            </w:tcBorders>
          </w:tcPr>
          <w:p w14:paraId="08836846"/>
        </w:tc>
        <w:tc>
          <w:tcPr>
            <w:tcW w:w="866" w:type="dxa"/>
            <w:tcBorders>
              <w:top w:val="single" w:color="000000" w:sz="6" w:space="0"/>
              <w:left w:val="single" w:color="000000" w:sz="6" w:space="0"/>
              <w:bottom w:val="single" w:color="000000" w:sz="6" w:space="0"/>
              <w:right w:val="single" w:color="000000" w:sz="6" w:space="0"/>
            </w:tcBorders>
          </w:tcPr>
          <w:p w14:paraId="66742158">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14:paraId="07CA3669">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0378E46B">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36</w:t>
            </w:r>
          </w:p>
        </w:tc>
      </w:tr>
      <w:tr w14:paraId="17B63355">
        <w:tblPrEx>
          <w:tblCellMar>
            <w:top w:w="0" w:type="dxa"/>
            <w:left w:w="0" w:type="dxa"/>
            <w:bottom w:w="0" w:type="dxa"/>
            <w:right w:w="0" w:type="dxa"/>
          </w:tblCellMar>
        </w:tblPrEx>
        <w:trPr>
          <w:trHeight w:val="286" w:hRule="exact"/>
        </w:trPr>
        <w:tc>
          <w:tcPr>
            <w:tcW w:w="1145" w:type="dxa"/>
            <w:tcBorders>
              <w:top w:val="single" w:color="000000" w:sz="6" w:space="0"/>
              <w:left w:val="single" w:color="000000" w:sz="12" w:space="0"/>
              <w:bottom w:val="single" w:color="000000" w:sz="6" w:space="0"/>
              <w:right w:val="single" w:color="000000" w:sz="6" w:space="0"/>
            </w:tcBorders>
          </w:tcPr>
          <w:p w14:paraId="5182B3B9"/>
        </w:tc>
        <w:tc>
          <w:tcPr>
            <w:tcW w:w="1148" w:type="dxa"/>
            <w:tcBorders>
              <w:top w:val="single" w:color="000000" w:sz="6" w:space="0"/>
              <w:left w:val="single" w:color="000000" w:sz="6" w:space="0"/>
              <w:bottom w:val="single" w:color="000000" w:sz="6" w:space="0"/>
              <w:right w:val="single" w:color="000000" w:sz="6" w:space="0"/>
            </w:tcBorders>
          </w:tcPr>
          <w:p w14:paraId="482308E9"/>
        </w:tc>
        <w:tc>
          <w:tcPr>
            <w:tcW w:w="1363" w:type="dxa"/>
            <w:tcBorders>
              <w:top w:val="single" w:color="000000" w:sz="6" w:space="0"/>
              <w:left w:val="single" w:color="000000" w:sz="6" w:space="0"/>
              <w:bottom w:val="single" w:color="000000" w:sz="6" w:space="0"/>
              <w:right w:val="single" w:color="000000" w:sz="6" w:space="0"/>
            </w:tcBorders>
          </w:tcPr>
          <w:p w14:paraId="4741A8BE"/>
        </w:tc>
        <w:tc>
          <w:tcPr>
            <w:tcW w:w="1383" w:type="dxa"/>
            <w:tcBorders>
              <w:top w:val="single" w:color="000000" w:sz="6" w:space="0"/>
              <w:left w:val="single" w:color="000000" w:sz="6" w:space="0"/>
              <w:bottom w:val="single" w:color="000000" w:sz="6" w:space="0"/>
              <w:right w:val="single" w:color="000000" w:sz="6" w:space="0"/>
            </w:tcBorders>
          </w:tcPr>
          <w:p w14:paraId="1C43B0FC"/>
        </w:tc>
        <w:tc>
          <w:tcPr>
            <w:tcW w:w="866" w:type="dxa"/>
            <w:tcBorders>
              <w:top w:val="single" w:color="000000" w:sz="6" w:space="0"/>
              <w:left w:val="single" w:color="000000" w:sz="6" w:space="0"/>
              <w:bottom w:val="single" w:color="000000" w:sz="6" w:space="0"/>
              <w:right w:val="single" w:color="000000" w:sz="6" w:space="0"/>
            </w:tcBorders>
          </w:tcPr>
          <w:p w14:paraId="20EFB7D5">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总氮</w:t>
            </w:r>
          </w:p>
        </w:tc>
        <w:tc>
          <w:tcPr>
            <w:tcW w:w="1647" w:type="dxa"/>
            <w:tcBorders>
              <w:top w:val="single" w:color="000000" w:sz="6" w:space="0"/>
              <w:left w:val="single" w:color="000000" w:sz="6" w:space="0"/>
              <w:bottom w:val="single" w:color="000000" w:sz="6" w:space="0"/>
              <w:right w:val="single" w:color="000000" w:sz="6" w:space="0"/>
            </w:tcBorders>
          </w:tcPr>
          <w:p w14:paraId="34B02041">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506AF921">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1,022</w:t>
            </w:r>
          </w:p>
        </w:tc>
      </w:tr>
      <w:tr w14:paraId="60C29C5F">
        <w:tblPrEx>
          <w:tblCellMar>
            <w:top w:w="0" w:type="dxa"/>
            <w:left w:w="0" w:type="dxa"/>
            <w:bottom w:w="0" w:type="dxa"/>
            <w:right w:w="0" w:type="dxa"/>
          </w:tblCellMar>
        </w:tblPrEx>
        <w:trPr>
          <w:trHeight w:val="562" w:hRule="exact"/>
        </w:trPr>
        <w:tc>
          <w:tcPr>
            <w:tcW w:w="1145" w:type="dxa"/>
            <w:tcBorders>
              <w:top w:val="single" w:color="000000" w:sz="6" w:space="0"/>
              <w:left w:val="single" w:color="000000" w:sz="12" w:space="0"/>
              <w:bottom w:val="single" w:color="000000" w:sz="6" w:space="0"/>
              <w:right w:val="single" w:color="000000" w:sz="6" w:space="0"/>
            </w:tcBorders>
          </w:tcPr>
          <w:p w14:paraId="44EC862D">
            <w:pPr>
              <w:pStyle w:val="38"/>
              <w:spacing w:before="102" w:line="240" w:lineRule="auto"/>
              <w:ind w:left="93" w:right="0"/>
              <w:jc w:val="left"/>
              <w:rPr>
                <w:rFonts w:ascii="宋体" w:hAnsi="宋体" w:eastAsia="宋体" w:cs="宋体"/>
                <w:sz w:val="21"/>
                <w:szCs w:val="21"/>
              </w:rPr>
            </w:pPr>
            <w:r>
              <w:rPr>
                <w:rFonts w:ascii="宋体" w:hAnsi="宋体" w:eastAsia="宋体" w:cs="宋体"/>
                <w:b/>
                <w:bCs/>
                <w:sz w:val="21"/>
                <w:szCs w:val="21"/>
              </w:rPr>
              <w:t>鲜猪肉</w:t>
            </w:r>
          </w:p>
        </w:tc>
        <w:tc>
          <w:tcPr>
            <w:tcW w:w="1148" w:type="dxa"/>
            <w:tcBorders>
              <w:top w:val="single" w:color="000000" w:sz="6" w:space="0"/>
              <w:left w:val="single" w:color="000000" w:sz="6" w:space="0"/>
              <w:bottom w:val="single" w:color="000000" w:sz="6" w:space="0"/>
              <w:right w:val="single" w:color="000000" w:sz="6" w:space="0"/>
            </w:tcBorders>
          </w:tcPr>
          <w:p w14:paraId="58E0C1B2">
            <w:pPr>
              <w:pStyle w:val="38"/>
              <w:spacing w:before="102" w:line="240" w:lineRule="auto"/>
              <w:ind w:left="100" w:right="0"/>
              <w:jc w:val="left"/>
              <w:rPr>
                <w:rFonts w:ascii="宋体" w:hAnsi="宋体" w:eastAsia="宋体" w:cs="宋体"/>
                <w:sz w:val="21"/>
                <w:szCs w:val="21"/>
              </w:rPr>
            </w:pPr>
            <w:r>
              <w:rPr>
                <w:rFonts w:ascii="宋体" w:hAnsi="宋体" w:eastAsia="宋体" w:cs="宋体"/>
                <w:b/>
                <w:bCs/>
                <w:w w:val="100"/>
                <w:sz w:val="21"/>
                <w:szCs w:val="21"/>
              </w:rPr>
              <w:t>猪</w:t>
            </w:r>
          </w:p>
        </w:tc>
        <w:tc>
          <w:tcPr>
            <w:tcW w:w="1363" w:type="dxa"/>
            <w:tcBorders>
              <w:top w:val="single" w:color="000000" w:sz="6" w:space="0"/>
              <w:left w:val="single" w:color="000000" w:sz="6" w:space="0"/>
              <w:bottom w:val="single" w:color="000000" w:sz="6" w:space="0"/>
              <w:right w:val="single" w:color="000000" w:sz="6" w:space="0"/>
            </w:tcBorders>
          </w:tcPr>
          <w:p w14:paraId="51190B44">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14:paraId="7B051619">
            <w:pPr>
              <w:pStyle w:val="38"/>
              <w:spacing w:line="249" w:lineRule="exact"/>
              <w:ind w:left="100" w:right="0"/>
              <w:jc w:val="left"/>
              <w:rPr>
                <w:rFonts w:ascii="Times New Roman" w:hAnsi="Times New Roman" w:eastAsia="Times New Roman" w:cs="Times New Roman"/>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1,500</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头</w:t>
            </w:r>
            <w:r>
              <w:rPr>
                <w:rFonts w:ascii="Times New Roman" w:hAnsi="Times New Roman" w:eastAsia="Times New Roman" w:cs="Times New Roman"/>
                <w:b/>
                <w:bCs/>
                <w:sz w:val="21"/>
                <w:szCs w:val="21"/>
              </w:rPr>
              <w:t>/</w:t>
            </w:r>
          </w:p>
          <w:p w14:paraId="1082A9BA">
            <w:pPr>
              <w:pStyle w:val="38"/>
              <w:spacing w:line="265" w:lineRule="exact"/>
              <w:ind w:left="100" w:right="0"/>
              <w:jc w:val="left"/>
              <w:rPr>
                <w:rFonts w:ascii="宋体" w:hAnsi="宋体" w:eastAsia="宋体" w:cs="宋体"/>
                <w:sz w:val="21"/>
                <w:szCs w:val="21"/>
              </w:rPr>
            </w:pPr>
            <w:r>
              <w:rPr>
                <w:rFonts w:ascii="宋体" w:hAnsi="宋体" w:eastAsia="宋体" w:cs="宋体"/>
                <w:b/>
                <w:bCs/>
                <w:sz w:val="21"/>
                <w:szCs w:val="21"/>
              </w:rPr>
              <w:t>天屠宰</w:t>
            </w:r>
          </w:p>
        </w:tc>
        <w:tc>
          <w:tcPr>
            <w:tcW w:w="866" w:type="dxa"/>
            <w:tcBorders>
              <w:top w:val="single" w:color="000000" w:sz="6" w:space="0"/>
              <w:left w:val="single" w:color="000000" w:sz="6" w:space="0"/>
              <w:bottom w:val="single" w:color="000000" w:sz="6" w:space="0"/>
              <w:right w:val="single" w:color="000000" w:sz="6" w:space="0"/>
            </w:tcBorders>
          </w:tcPr>
          <w:p w14:paraId="31426E82">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工业废</w:t>
            </w:r>
          </w:p>
          <w:p w14:paraId="58836E89">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14:paraId="05013F51">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2F18F807">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7.291</w:t>
            </w:r>
          </w:p>
        </w:tc>
      </w:tr>
      <w:tr w14:paraId="6927889D">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487C22A4"/>
        </w:tc>
        <w:tc>
          <w:tcPr>
            <w:tcW w:w="1148" w:type="dxa"/>
            <w:tcBorders>
              <w:top w:val="single" w:color="000000" w:sz="6" w:space="0"/>
              <w:left w:val="single" w:color="000000" w:sz="6" w:space="0"/>
              <w:bottom w:val="single" w:color="000000" w:sz="6" w:space="0"/>
              <w:right w:val="single" w:color="000000" w:sz="6" w:space="0"/>
            </w:tcBorders>
          </w:tcPr>
          <w:p w14:paraId="407F5164"/>
        </w:tc>
        <w:tc>
          <w:tcPr>
            <w:tcW w:w="1363" w:type="dxa"/>
            <w:tcBorders>
              <w:top w:val="single" w:color="000000" w:sz="6" w:space="0"/>
              <w:left w:val="single" w:color="000000" w:sz="6" w:space="0"/>
              <w:bottom w:val="single" w:color="000000" w:sz="6" w:space="0"/>
              <w:right w:val="single" w:color="000000" w:sz="6" w:space="0"/>
            </w:tcBorders>
          </w:tcPr>
          <w:p w14:paraId="21904E33"/>
        </w:tc>
        <w:tc>
          <w:tcPr>
            <w:tcW w:w="1383" w:type="dxa"/>
            <w:tcBorders>
              <w:top w:val="single" w:color="000000" w:sz="6" w:space="0"/>
              <w:left w:val="single" w:color="000000" w:sz="6" w:space="0"/>
              <w:bottom w:val="single" w:color="000000" w:sz="6" w:space="0"/>
              <w:right w:val="single" w:color="000000" w:sz="6" w:space="0"/>
            </w:tcBorders>
          </w:tcPr>
          <w:p w14:paraId="55D9CF00"/>
        </w:tc>
        <w:tc>
          <w:tcPr>
            <w:tcW w:w="866" w:type="dxa"/>
            <w:tcBorders>
              <w:top w:val="single" w:color="000000" w:sz="6" w:space="0"/>
              <w:left w:val="single" w:color="000000" w:sz="6" w:space="0"/>
              <w:bottom w:val="single" w:color="000000" w:sz="6" w:space="0"/>
              <w:right w:val="single" w:color="000000" w:sz="6" w:space="0"/>
            </w:tcBorders>
          </w:tcPr>
          <w:p w14:paraId="095493BA">
            <w:pPr>
              <w:pStyle w:val="38"/>
              <w:spacing w:line="239" w:lineRule="exact"/>
              <w:ind w:left="100" w:right="0"/>
              <w:jc w:val="left"/>
              <w:rPr>
                <w:rFonts w:ascii="宋体" w:hAnsi="宋体" w:eastAsia="宋体" w:cs="宋体"/>
                <w:sz w:val="21"/>
                <w:szCs w:val="21"/>
              </w:rPr>
            </w:pPr>
            <w:r>
              <w:rPr>
                <w:rFonts w:ascii="宋体" w:hAnsi="宋体" w:eastAsia="宋体" w:cs="宋体"/>
                <w:b/>
                <w:bCs/>
                <w:sz w:val="21"/>
                <w:szCs w:val="21"/>
              </w:rPr>
              <w:t>化学需</w:t>
            </w:r>
          </w:p>
          <w:p w14:paraId="6422D298">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14:paraId="23C95A2F">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0E9F8EDB">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14,210</w:t>
            </w:r>
          </w:p>
        </w:tc>
      </w:tr>
      <w:tr w14:paraId="2F3F755F">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34160850"/>
        </w:tc>
        <w:tc>
          <w:tcPr>
            <w:tcW w:w="1148" w:type="dxa"/>
            <w:tcBorders>
              <w:top w:val="single" w:color="000000" w:sz="6" w:space="0"/>
              <w:left w:val="single" w:color="000000" w:sz="6" w:space="0"/>
              <w:bottom w:val="single" w:color="000000" w:sz="6" w:space="0"/>
              <w:right w:val="single" w:color="000000" w:sz="6" w:space="0"/>
            </w:tcBorders>
          </w:tcPr>
          <w:p w14:paraId="32894498"/>
        </w:tc>
        <w:tc>
          <w:tcPr>
            <w:tcW w:w="1363" w:type="dxa"/>
            <w:tcBorders>
              <w:top w:val="single" w:color="000000" w:sz="6" w:space="0"/>
              <w:left w:val="single" w:color="000000" w:sz="6" w:space="0"/>
              <w:bottom w:val="single" w:color="000000" w:sz="6" w:space="0"/>
              <w:right w:val="single" w:color="000000" w:sz="6" w:space="0"/>
            </w:tcBorders>
          </w:tcPr>
          <w:p w14:paraId="75390A0A"/>
        </w:tc>
        <w:tc>
          <w:tcPr>
            <w:tcW w:w="1383" w:type="dxa"/>
            <w:tcBorders>
              <w:top w:val="single" w:color="000000" w:sz="6" w:space="0"/>
              <w:left w:val="single" w:color="000000" w:sz="6" w:space="0"/>
              <w:bottom w:val="single" w:color="000000" w:sz="6" w:space="0"/>
              <w:right w:val="single" w:color="000000" w:sz="6" w:space="0"/>
            </w:tcBorders>
          </w:tcPr>
          <w:p w14:paraId="7389175B"/>
        </w:tc>
        <w:tc>
          <w:tcPr>
            <w:tcW w:w="866" w:type="dxa"/>
            <w:tcBorders>
              <w:top w:val="single" w:color="000000" w:sz="6" w:space="0"/>
              <w:left w:val="single" w:color="000000" w:sz="6" w:space="0"/>
              <w:bottom w:val="single" w:color="000000" w:sz="6" w:space="0"/>
              <w:right w:val="single" w:color="000000" w:sz="6" w:space="0"/>
            </w:tcBorders>
          </w:tcPr>
          <w:p w14:paraId="2C487E6A">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14:paraId="674C05BC">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71EF12FB">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619</w:t>
            </w:r>
          </w:p>
        </w:tc>
      </w:tr>
      <w:tr w14:paraId="04999352">
        <w:tblPrEx>
          <w:tblCellMar>
            <w:top w:w="0" w:type="dxa"/>
            <w:left w:w="0" w:type="dxa"/>
            <w:bottom w:w="0" w:type="dxa"/>
            <w:right w:w="0" w:type="dxa"/>
          </w:tblCellMar>
        </w:tblPrEx>
        <w:trPr>
          <w:trHeight w:val="286" w:hRule="exact"/>
        </w:trPr>
        <w:tc>
          <w:tcPr>
            <w:tcW w:w="1145" w:type="dxa"/>
            <w:tcBorders>
              <w:top w:val="single" w:color="000000" w:sz="6" w:space="0"/>
              <w:left w:val="single" w:color="000000" w:sz="12" w:space="0"/>
              <w:bottom w:val="single" w:color="000000" w:sz="6" w:space="0"/>
              <w:right w:val="single" w:color="000000" w:sz="6" w:space="0"/>
            </w:tcBorders>
          </w:tcPr>
          <w:p w14:paraId="38B17A12"/>
        </w:tc>
        <w:tc>
          <w:tcPr>
            <w:tcW w:w="1148" w:type="dxa"/>
            <w:tcBorders>
              <w:top w:val="single" w:color="000000" w:sz="6" w:space="0"/>
              <w:left w:val="single" w:color="000000" w:sz="6" w:space="0"/>
              <w:bottom w:val="single" w:color="000000" w:sz="6" w:space="0"/>
              <w:right w:val="single" w:color="000000" w:sz="6" w:space="0"/>
            </w:tcBorders>
          </w:tcPr>
          <w:p w14:paraId="667ECAA8"/>
        </w:tc>
        <w:tc>
          <w:tcPr>
            <w:tcW w:w="1363" w:type="dxa"/>
            <w:tcBorders>
              <w:top w:val="single" w:color="000000" w:sz="6" w:space="0"/>
              <w:left w:val="single" w:color="000000" w:sz="6" w:space="0"/>
              <w:bottom w:val="single" w:color="000000" w:sz="6" w:space="0"/>
              <w:right w:val="single" w:color="000000" w:sz="6" w:space="0"/>
            </w:tcBorders>
          </w:tcPr>
          <w:p w14:paraId="773A889A"/>
        </w:tc>
        <w:tc>
          <w:tcPr>
            <w:tcW w:w="1383" w:type="dxa"/>
            <w:tcBorders>
              <w:top w:val="single" w:color="000000" w:sz="6" w:space="0"/>
              <w:left w:val="single" w:color="000000" w:sz="6" w:space="0"/>
              <w:bottom w:val="single" w:color="000000" w:sz="6" w:space="0"/>
              <w:right w:val="single" w:color="000000" w:sz="6" w:space="0"/>
            </w:tcBorders>
          </w:tcPr>
          <w:p w14:paraId="59C2B8DD"/>
        </w:tc>
        <w:tc>
          <w:tcPr>
            <w:tcW w:w="866" w:type="dxa"/>
            <w:tcBorders>
              <w:top w:val="single" w:color="000000" w:sz="6" w:space="0"/>
              <w:left w:val="single" w:color="000000" w:sz="6" w:space="0"/>
              <w:bottom w:val="single" w:color="000000" w:sz="6" w:space="0"/>
              <w:right w:val="single" w:color="000000" w:sz="6" w:space="0"/>
            </w:tcBorders>
          </w:tcPr>
          <w:p w14:paraId="4B6B79B0">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14:paraId="3445CA95">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4A561841">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52</w:t>
            </w:r>
          </w:p>
        </w:tc>
      </w:tr>
      <w:tr w14:paraId="1276B9E0">
        <w:tblPrEx>
          <w:tblCellMar>
            <w:top w:w="0" w:type="dxa"/>
            <w:left w:w="0" w:type="dxa"/>
            <w:bottom w:w="0" w:type="dxa"/>
            <w:right w:w="0" w:type="dxa"/>
          </w:tblCellMar>
        </w:tblPrEx>
        <w:trPr>
          <w:trHeight w:val="293" w:hRule="exact"/>
        </w:trPr>
        <w:tc>
          <w:tcPr>
            <w:tcW w:w="1145" w:type="dxa"/>
            <w:tcBorders>
              <w:top w:val="single" w:color="000000" w:sz="6" w:space="0"/>
              <w:left w:val="single" w:color="000000" w:sz="12" w:space="0"/>
              <w:bottom w:val="single" w:color="000000" w:sz="12" w:space="0"/>
              <w:right w:val="single" w:color="000000" w:sz="6" w:space="0"/>
            </w:tcBorders>
          </w:tcPr>
          <w:p w14:paraId="0F619470"/>
        </w:tc>
        <w:tc>
          <w:tcPr>
            <w:tcW w:w="1148" w:type="dxa"/>
            <w:tcBorders>
              <w:top w:val="single" w:color="000000" w:sz="6" w:space="0"/>
              <w:left w:val="single" w:color="000000" w:sz="6" w:space="0"/>
              <w:bottom w:val="single" w:color="000000" w:sz="12" w:space="0"/>
              <w:right w:val="single" w:color="000000" w:sz="6" w:space="0"/>
            </w:tcBorders>
          </w:tcPr>
          <w:p w14:paraId="131EA74F"/>
        </w:tc>
        <w:tc>
          <w:tcPr>
            <w:tcW w:w="1363" w:type="dxa"/>
            <w:tcBorders>
              <w:top w:val="single" w:color="000000" w:sz="6" w:space="0"/>
              <w:left w:val="single" w:color="000000" w:sz="6" w:space="0"/>
              <w:bottom w:val="single" w:color="000000" w:sz="12" w:space="0"/>
              <w:right w:val="single" w:color="000000" w:sz="6" w:space="0"/>
            </w:tcBorders>
          </w:tcPr>
          <w:p w14:paraId="71D3D16B"/>
        </w:tc>
        <w:tc>
          <w:tcPr>
            <w:tcW w:w="1383" w:type="dxa"/>
            <w:tcBorders>
              <w:top w:val="single" w:color="000000" w:sz="6" w:space="0"/>
              <w:left w:val="single" w:color="000000" w:sz="6" w:space="0"/>
              <w:bottom w:val="single" w:color="000000" w:sz="12" w:space="0"/>
              <w:right w:val="single" w:color="000000" w:sz="6" w:space="0"/>
            </w:tcBorders>
          </w:tcPr>
          <w:p w14:paraId="46880A61"/>
        </w:tc>
        <w:tc>
          <w:tcPr>
            <w:tcW w:w="866" w:type="dxa"/>
            <w:tcBorders>
              <w:top w:val="single" w:color="000000" w:sz="6" w:space="0"/>
              <w:left w:val="single" w:color="000000" w:sz="6" w:space="0"/>
              <w:bottom w:val="single" w:color="000000" w:sz="12" w:space="0"/>
              <w:right w:val="single" w:color="000000" w:sz="6" w:space="0"/>
            </w:tcBorders>
          </w:tcPr>
          <w:p w14:paraId="499CD22B">
            <w:pPr>
              <w:pStyle w:val="38"/>
              <w:spacing w:line="243" w:lineRule="exact"/>
              <w:ind w:left="100" w:right="0"/>
              <w:jc w:val="left"/>
              <w:rPr>
                <w:rFonts w:ascii="宋体" w:hAnsi="宋体" w:eastAsia="宋体" w:cs="宋体"/>
                <w:sz w:val="21"/>
                <w:szCs w:val="21"/>
              </w:rPr>
            </w:pPr>
            <w:r>
              <w:rPr>
                <w:rFonts w:ascii="宋体" w:hAnsi="宋体" w:eastAsia="宋体" w:cs="宋体"/>
                <w:b/>
                <w:bCs/>
                <w:sz w:val="21"/>
                <w:szCs w:val="21"/>
              </w:rPr>
              <w:t>总氮</w:t>
            </w:r>
          </w:p>
        </w:tc>
        <w:tc>
          <w:tcPr>
            <w:tcW w:w="1647" w:type="dxa"/>
            <w:tcBorders>
              <w:top w:val="single" w:color="000000" w:sz="6" w:space="0"/>
              <w:left w:val="single" w:color="000000" w:sz="6" w:space="0"/>
              <w:bottom w:val="single" w:color="000000" w:sz="12" w:space="0"/>
              <w:right w:val="single" w:color="000000" w:sz="6" w:space="0"/>
            </w:tcBorders>
          </w:tcPr>
          <w:p w14:paraId="46930103">
            <w:pPr>
              <w:pStyle w:val="38"/>
              <w:spacing w:line="259"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12" w:space="0"/>
              <w:right w:val="single" w:color="000000" w:sz="12" w:space="0"/>
            </w:tcBorders>
          </w:tcPr>
          <w:p w14:paraId="667F0390">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1,267</w:t>
            </w:r>
          </w:p>
        </w:tc>
      </w:tr>
      <w:tr w14:paraId="201E432C">
        <w:tblPrEx>
          <w:tblCellMar>
            <w:top w:w="0" w:type="dxa"/>
            <w:left w:w="0" w:type="dxa"/>
            <w:bottom w:w="0" w:type="dxa"/>
            <w:right w:w="0" w:type="dxa"/>
          </w:tblCellMar>
        </w:tblPrEx>
        <w:trPr>
          <w:trHeight w:val="567" w:hRule="exact"/>
        </w:trPr>
        <w:tc>
          <w:tcPr>
            <w:tcW w:w="1145" w:type="dxa"/>
            <w:tcBorders>
              <w:top w:val="single" w:color="000000" w:sz="12" w:space="0"/>
              <w:left w:val="single" w:color="000000" w:sz="12" w:space="0"/>
              <w:bottom w:val="single" w:color="000000" w:sz="6" w:space="0"/>
              <w:right w:val="single" w:color="000000" w:sz="6" w:space="0"/>
            </w:tcBorders>
          </w:tcPr>
          <w:p w14:paraId="14FD4518">
            <w:pPr>
              <w:pStyle w:val="38"/>
              <w:spacing w:before="103" w:line="240" w:lineRule="auto"/>
              <w:ind w:left="93" w:right="0"/>
              <w:jc w:val="left"/>
              <w:rPr>
                <w:rFonts w:ascii="宋体" w:hAnsi="宋体" w:eastAsia="宋体" w:cs="宋体"/>
                <w:sz w:val="21"/>
                <w:szCs w:val="21"/>
              </w:rPr>
            </w:pPr>
            <w:r>
              <w:rPr>
                <w:rFonts w:ascii="宋体" w:hAnsi="宋体" w:eastAsia="宋体" w:cs="宋体"/>
                <w:b/>
                <w:bCs/>
                <w:sz w:val="21"/>
                <w:szCs w:val="21"/>
              </w:rPr>
              <w:t>冻羊肉</w:t>
            </w:r>
          </w:p>
        </w:tc>
        <w:tc>
          <w:tcPr>
            <w:tcW w:w="1148" w:type="dxa"/>
            <w:tcBorders>
              <w:top w:val="single" w:color="000000" w:sz="12" w:space="0"/>
              <w:left w:val="single" w:color="000000" w:sz="6" w:space="0"/>
              <w:bottom w:val="single" w:color="000000" w:sz="6" w:space="0"/>
              <w:right w:val="single" w:color="000000" w:sz="6" w:space="0"/>
            </w:tcBorders>
          </w:tcPr>
          <w:p w14:paraId="3D5ACB64">
            <w:pPr>
              <w:pStyle w:val="38"/>
              <w:spacing w:before="103" w:line="240" w:lineRule="auto"/>
              <w:ind w:left="100" w:right="0"/>
              <w:jc w:val="left"/>
              <w:rPr>
                <w:rFonts w:ascii="宋体" w:hAnsi="宋体" w:eastAsia="宋体" w:cs="宋体"/>
                <w:sz w:val="21"/>
                <w:szCs w:val="21"/>
              </w:rPr>
            </w:pPr>
            <w:r>
              <w:rPr>
                <w:rFonts w:ascii="宋体" w:hAnsi="宋体" w:eastAsia="宋体" w:cs="宋体"/>
                <w:b/>
                <w:bCs/>
                <w:w w:val="100"/>
                <w:sz w:val="21"/>
                <w:szCs w:val="21"/>
              </w:rPr>
              <w:t>羊</w:t>
            </w:r>
          </w:p>
        </w:tc>
        <w:tc>
          <w:tcPr>
            <w:tcW w:w="1363" w:type="dxa"/>
            <w:tcBorders>
              <w:top w:val="single" w:color="000000" w:sz="12" w:space="0"/>
              <w:left w:val="single" w:color="000000" w:sz="6" w:space="0"/>
              <w:bottom w:val="single" w:color="000000" w:sz="6" w:space="0"/>
              <w:right w:val="single" w:color="000000" w:sz="6" w:space="0"/>
            </w:tcBorders>
          </w:tcPr>
          <w:p w14:paraId="01D9C387">
            <w:pPr>
              <w:pStyle w:val="38"/>
              <w:spacing w:before="103" w:line="240" w:lineRule="auto"/>
              <w:ind w:left="100" w:right="0"/>
              <w:jc w:val="left"/>
              <w:rPr>
                <w:rFonts w:ascii="宋体" w:hAnsi="宋体" w:eastAsia="宋体" w:cs="宋体"/>
                <w:sz w:val="21"/>
                <w:szCs w:val="21"/>
              </w:rPr>
            </w:pPr>
            <w:r>
              <w:rPr>
                <w:rFonts w:ascii="宋体" w:hAnsi="宋体" w:eastAsia="宋体" w:cs="宋体"/>
                <w:b/>
                <w:bCs/>
                <w:sz w:val="21"/>
                <w:szCs w:val="21"/>
              </w:rPr>
              <w:t>屠宰、分割</w:t>
            </w:r>
          </w:p>
        </w:tc>
        <w:tc>
          <w:tcPr>
            <w:tcW w:w="1383" w:type="dxa"/>
            <w:tcBorders>
              <w:top w:val="single" w:color="000000" w:sz="12" w:space="0"/>
              <w:left w:val="single" w:color="000000" w:sz="6" w:space="0"/>
              <w:bottom w:val="single" w:color="000000" w:sz="6" w:space="0"/>
              <w:right w:val="single" w:color="000000" w:sz="6" w:space="0"/>
            </w:tcBorders>
          </w:tcPr>
          <w:p w14:paraId="68DFBB49">
            <w:pPr>
              <w:pStyle w:val="38"/>
              <w:spacing w:line="248" w:lineRule="exact"/>
              <w:ind w:left="100" w:right="0"/>
              <w:jc w:val="left"/>
              <w:rPr>
                <w:rFonts w:ascii="宋体" w:hAnsi="宋体" w:eastAsia="宋体" w:cs="宋体"/>
                <w:sz w:val="21"/>
                <w:szCs w:val="21"/>
              </w:rPr>
            </w:pPr>
            <w:r>
              <w:rPr>
                <w:rFonts w:ascii="Times New Roman" w:hAnsi="Times New Roman" w:eastAsia="Times New Roman" w:cs="Times New Roman"/>
                <w:b/>
                <w:bCs/>
                <w:sz w:val="21"/>
                <w:szCs w:val="21"/>
              </w:rPr>
              <w:t>≥1,500</w:t>
            </w:r>
            <w:r>
              <w:rPr>
                <w:rFonts w:ascii="Times New Roman" w:hAnsi="Times New Roman" w:eastAsia="Times New Roman" w:cs="Times New Roman"/>
                <w:b/>
                <w:bCs/>
                <w:spacing w:val="-8"/>
                <w:sz w:val="21"/>
                <w:szCs w:val="21"/>
              </w:rPr>
              <w:t xml:space="preserve"> </w:t>
            </w:r>
            <w:r>
              <w:rPr>
                <w:rFonts w:ascii="宋体" w:hAnsi="宋体" w:eastAsia="宋体" w:cs="宋体"/>
                <w:b/>
                <w:bCs/>
                <w:sz w:val="21"/>
                <w:szCs w:val="21"/>
              </w:rPr>
              <w:t>头</w:t>
            </w:r>
            <w:r>
              <w:rPr>
                <w:rFonts w:ascii="Times New Roman" w:hAnsi="Times New Roman" w:eastAsia="Times New Roman" w:cs="Times New Roman"/>
                <w:b/>
                <w:bCs/>
                <w:sz w:val="21"/>
                <w:szCs w:val="21"/>
              </w:rPr>
              <w:t>/</w:t>
            </w:r>
            <w:r>
              <w:rPr>
                <w:rFonts w:ascii="宋体" w:hAnsi="宋体" w:eastAsia="宋体" w:cs="宋体"/>
                <w:b/>
                <w:bCs/>
                <w:sz w:val="21"/>
                <w:szCs w:val="21"/>
              </w:rPr>
              <w:t>天</w:t>
            </w:r>
          </w:p>
          <w:p w14:paraId="175A3389">
            <w:pPr>
              <w:pStyle w:val="38"/>
              <w:spacing w:line="266" w:lineRule="exact"/>
              <w:ind w:left="100" w:right="0"/>
              <w:jc w:val="left"/>
              <w:rPr>
                <w:rFonts w:ascii="宋体" w:hAnsi="宋体" w:eastAsia="宋体" w:cs="宋体"/>
                <w:sz w:val="21"/>
                <w:szCs w:val="21"/>
              </w:rPr>
            </w:pPr>
            <w:r>
              <w:rPr>
                <w:rFonts w:ascii="宋体" w:hAnsi="宋体" w:eastAsia="宋体" w:cs="宋体"/>
                <w:b/>
                <w:bCs/>
                <w:sz w:val="21"/>
                <w:szCs w:val="21"/>
              </w:rPr>
              <w:t>屠宰</w:t>
            </w:r>
          </w:p>
        </w:tc>
        <w:tc>
          <w:tcPr>
            <w:tcW w:w="866" w:type="dxa"/>
            <w:tcBorders>
              <w:top w:val="single" w:color="000000" w:sz="12" w:space="0"/>
              <w:left w:val="single" w:color="000000" w:sz="6" w:space="0"/>
              <w:bottom w:val="single" w:color="000000" w:sz="6" w:space="0"/>
              <w:right w:val="single" w:color="000000" w:sz="6" w:space="0"/>
            </w:tcBorders>
          </w:tcPr>
          <w:p w14:paraId="00BC3554">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工业废</w:t>
            </w:r>
          </w:p>
          <w:p w14:paraId="59CBC886">
            <w:pPr>
              <w:pStyle w:val="38"/>
              <w:spacing w:line="274" w:lineRule="exact"/>
              <w:ind w:left="100" w:right="0"/>
              <w:jc w:val="left"/>
              <w:rPr>
                <w:rFonts w:ascii="宋体" w:hAnsi="宋体" w:eastAsia="宋体" w:cs="宋体"/>
                <w:sz w:val="21"/>
                <w:szCs w:val="21"/>
              </w:rPr>
            </w:pPr>
            <w:r>
              <w:rPr>
                <w:rFonts w:ascii="宋体" w:hAnsi="宋体" w:eastAsia="宋体" w:cs="宋体"/>
                <w:b/>
                <w:bCs/>
                <w:sz w:val="21"/>
                <w:szCs w:val="21"/>
              </w:rPr>
              <w:t>水量</w:t>
            </w:r>
          </w:p>
        </w:tc>
        <w:tc>
          <w:tcPr>
            <w:tcW w:w="1647" w:type="dxa"/>
            <w:tcBorders>
              <w:top w:val="single" w:color="000000" w:sz="12" w:space="0"/>
              <w:left w:val="single" w:color="000000" w:sz="6" w:space="0"/>
              <w:bottom w:val="single" w:color="000000" w:sz="6" w:space="0"/>
              <w:right w:val="single" w:color="000000" w:sz="6" w:space="0"/>
            </w:tcBorders>
          </w:tcPr>
          <w:p w14:paraId="16F09852">
            <w:pPr>
              <w:pStyle w:val="38"/>
              <w:spacing w:before="103" w:line="240" w:lineRule="auto"/>
              <w:ind w:left="100" w:right="0"/>
              <w:jc w:val="left"/>
              <w:rPr>
                <w:rFonts w:ascii="宋体" w:hAnsi="宋体" w:eastAsia="宋体" w:cs="宋体"/>
                <w:sz w:val="21"/>
                <w:szCs w:val="21"/>
              </w:rPr>
            </w:pP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12" w:space="0"/>
              <w:left w:val="single" w:color="000000" w:sz="6" w:space="0"/>
              <w:bottom w:val="single" w:color="000000" w:sz="6" w:space="0"/>
              <w:right w:val="single" w:color="000000" w:sz="12" w:space="0"/>
            </w:tcBorders>
          </w:tcPr>
          <w:p w14:paraId="044012F6">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6.514</w:t>
            </w:r>
          </w:p>
        </w:tc>
      </w:tr>
      <w:tr w14:paraId="389333F7">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6B18E593"/>
        </w:tc>
        <w:tc>
          <w:tcPr>
            <w:tcW w:w="1148" w:type="dxa"/>
            <w:tcBorders>
              <w:top w:val="single" w:color="000000" w:sz="6" w:space="0"/>
              <w:left w:val="single" w:color="000000" w:sz="6" w:space="0"/>
              <w:bottom w:val="single" w:color="000000" w:sz="6" w:space="0"/>
              <w:right w:val="single" w:color="000000" w:sz="6" w:space="0"/>
            </w:tcBorders>
          </w:tcPr>
          <w:p w14:paraId="0679DF3C"/>
        </w:tc>
        <w:tc>
          <w:tcPr>
            <w:tcW w:w="1363" w:type="dxa"/>
            <w:tcBorders>
              <w:top w:val="single" w:color="000000" w:sz="6" w:space="0"/>
              <w:left w:val="single" w:color="000000" w:sz="6" w:space="0"/>
              <w:bottom w:val="single" w:color="000000" w:sz="6" w:space="0"/>
              <w:right w:val="single" w:color="000000" w:sz="6" w:space="0"/>
            </w:tcBorders>
          </w:tcPr>
          <w:p w14:paraId="050B06A4"/>
        </w:tc>
        <w:tc>
          <w:tcPr>
            <w:tcW w:w="1383" w:type="dxa"/>
            <w:tcBorders>
              <w:top w:val="single" w:color="000000" w:sz="6" w:space="0"/>
              <w:left w:val="single" w:color="000000" w:sz="6" w:space="0"/>
              <w:bottom w:val="single" w:color="000000" w:sz="6" w:space="0"/>
              <w:right w:val="single" w:color="000000" w:sz="6" w:space="0"/>
            </w:tcBorders>
          </w:tcPr>
          <w:p w14:paraId="5D8CD833"/>
        </w:tc>
        <w:tc>
          <w:tcPr>
            <w:tcW w:w="866" w:type="dxa"/>
            <w:tcBorders>
              <w:top w:val="single" w:color="000000" w:sz="6" w:space="0"/>
              <w:left w:val="single" w:color="000000" w:sz="6" w:space="0"/>
              <w:bottom w:val="single" w:color="000000" w:sz="6" w:space="0"/>
              <w:right w:val="single" w:color="000000" w:sz="6" w:space="0"/>
            </w:tcBorders>
          </w:tcPr>
          <w:p w14:paraId="6A5B37FB">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化学需</w:t>
            </w:r>
          </w:p>
          <w:p w14:paraId="57BBA3B7">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14:paraId="045F7C5F">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52A9E225">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12,366</w:t>
            </w:r>
          </w:p>
        </w:tc>
      </w:tr>
      <w:tr w14:paraId="29F25AC0">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32ED1420"/>
        </w:tc>
        <w:tc>
          <w:tcPr>
            <w:tcW w:w="1148" w:type="dxa"/>
            <w:tcBorders>
              <w:top w:val="single" w:color="000000" w:sz="6" w:space="0"/>
              <w:left w:val="single" w:color="000000" w:sz="6" w:space="0"/>
              <w:bottom w:val="single" w:color="000000" w:sz="6" w:space="0"/>
              <w:right w:val="single" w:color="000000" w:sz="6" w:space="0"/>
            </w:tcBorders>
          </w:tcPr>
          <w:p w14:paraId="7DAEDCFD"/>
        </w:tc>
        <w:tc>
          <w:tcPr>
            <w:tcW w:w="1363" w:type="dxa"/>
            <w:tcBorders>
              <w:top w:val="single" w:color="000000" w:sz="6" w:space="0"/>
              <w:left w:val="single" w:color="000000" w:sz="6" w:space="0"/>
              <w:bottom w:val="single" w:color="000000" w:sz="6" w:space="0"/>
              <w:right w:val="single" w:color="000000" w:sz="6" w:space="0"/>
            </w:tcBorders>
          </w:tcPr>
          <w:p w14:paraId="3ABFF8FD"/>
        </w:tc>
        <w:tc>
          <w:tcPr>
            <w:tcW w:w="1383" w:type="dxa"/>
            <w:tcBorders>
              <w:top w:val="single" w:color="000000" w:sz="6" w:space="0"/>
              <w:left w:val="single" w:color="000000" w:sz="6" w:space="0"/>
              <w:bottom w:val="single" w:color="000000" w:sz="6" w:space="0"/>
              <w:right w:val="single" w:color="000000" w:sz="6" w:space="0"/>
            </w:tcBorders>
          </w:tcPr>
          <w:p w14:paraId="0382AFAE"/>
        </w:tc>
        <w:tc>
          <w:tcPr>
            <w:tcW w:w="866" w:type="dxa"/>
            <w:tcBorders>
              <w:top w:val="single" w:color="000000" w:sz="6" w:space="0"/>
              <w:left w:val="single" w:color="000000" w:sz="6" w:space="0"/>
              <w:bottom w:val="single" w:color="000000" w:sz="6" w:space="0"/>
              <w:right w:val="single" w:color="000000" w:sz="6" w:space="0"/>
            </w:tcBorders>
          </w:tcPr>
          <w:p w14:paraId="5D55E2C5">
            <w:pPr>
              <w:pStyle w:val="38"/>
              <w:spacing w:line="243" w:lineRule="exact"/>
              <w:ind w:left="100" w:right="0"/>
              <w:jc w:val="left"/>
              <w:rPr>
                <w:rFonts w:ascii="宋体" w:hAnsi="宋体" w:eastAsia="宋体" w:cs="宋体"/>
                <w:sz w:val="21"/>
                <w:szCs w:val="21"/>
              </w:rPr>
            </w:pPr>
            <w:r>
              <w:rPr>
                <w:rFonts w:ascii="宋体" w:hAnsi="宋体" w:eastAsia="宋体" w:cs="宋体"/>
                <w:b/>
                <w:bCs/>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14:paraId="45A49584">
            <w:pPr>
              <w:pStyle w:val="38"/>
              <w:spacing w:line="259"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5AF4BF6D">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464</w:t>
            </w:r>
          </w:p>
        </w:tc>
      </w:tr>
      <w:tr w14:paraId="22F5599A">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65C21CFD"/>
        </w:tc>
        <w:tc>
          <w:tcPr>
            <w:tcW w:w="1148" w:type="dxa"/>
            <w:tcBorders>
              <w:top w:val="single" w:color="000000" w:sz="6" w:space="0"/>
              <w:left w:val="single" w:color="000000" w:sz="6" w:space="0"/>
              <w:bottom w:val="single" w:color="000000" w:sz="6" w:space="0"/>
              <w:right w:val="single" w:color="000000" w:sz="6" w:space="0"/>
            </w:tcBorders>
          </w:tcPr>
          <w:p w14:paraId="201CA498"/>
        </w:tc>
        <w:tc>
          <w:tcPr>
            <w:tcW w:w="1363" w:type="dxa"/>
            <w:tcBorders>
              <w:top w:val="single" w:color="000000" w:sz="6" w:space="0"/>
              <w:left w:val="single" w:color="000000" w:sz="6" w:space="0"/>
              <w:bottom w:val="single" w:color="000000" w:sz="6" w:space="0"/>
              <w:right w:val="single" w:color="000000" w:sz="6" w:space="0"/>
            </w:tcBorders>
          </w:tcPr>
          <w:p w14:paraId="645578FF"/>
        </w:tc>
        <w:tc>
          <w:tcPr>
            <w:tcW w:w="1383" w:type="dxa"/>
            <w:tcBorders>
              <w:top w:val="single" w:color="000000" w:sz="6" w:space="0"/>
              <w:left w:val="single" w:color="000000" w:sz="6" w:space="0"/>
              <w:bottom w:val="single" w:color="000000" w:sz="6" w:space="0"/>
              <w:right w:val="single" w:color="000000" w:sz="6" w:space="0"/>
            </w:tcBorders>
          </w:tcPr>
          <w:p w14:paraId="4238CBE4"/>
        </w:tc>
        <w:tc>
          <w:tcPr>
            <w:tcW w:w="866" w:type="dxa"/>
            <w:tcBorders>
              <w:top w:val="single" w:color="000000" w:sz="6" w:space="0"/>
              <w:left w:val="single" w:color="000000" w:sz="6" w:space="0"/>
              <w:bottom w:val="single" w:color="000000" w:sz="6" w:space="0"/>
              <w:right w:val="single" w:color="000000" w:sz="6" w:space="0"/>
            </w:tcBorders>
          </w:tcPr>
          <w:p w14:paraId="52316A8E">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14:paraId="263857DC">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52E35718">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17</w:t>
            </w:r>
          </w:p>
        </w:tc>
      </w:tr>
      <w:tr w14:paraId="32494EB3">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106FF3B3"/>
        </w:tc>
        <w:tc>
          <w:tcPr>
            <w:tcW w:w="1148" w:type="dxa"/>
            <w:tcBorders>
              <w:top w:val="single" w:color="000000" w:sz="6" w:space="0"/>
              <w:left w:val="single" w:color="000000" w:sz="6" w:space="0"/>
              <w:bottom w:val="single" w:color="000000" w:sz="6" w:space="0"/>
              <w:right w:val="single" w:color="000000" w:sz="6" w:space="0"/>
            </w:tcBorders>
          </w:tcPr>
          <w:p w14:paraId="05A66DA9"/>
        </w:tc>
        <w:tc>
          <w:tcPr>
            <w:tcW w:w="1363" w:type="dxa"/>
            <w:tcBorders>
              <w:top w:val="single" w:color="000000" w:sz="6" w:space="0"/>
              <w:left w:val="single" w:color="000000" w:sz="6" w:space="0"/>
              <w:bottom w:val="single" w:color="000000" w:sz="6" w:space="0"/>
              <w:right w:val="single" w:color="000000" w:sz="6" w:space="0"/>
            </w:tcBorders>
          </w:tcPr>
          <w:p w14:paraId="0738F61D"/>
        </w:tc>
        <w:tc>
          <w:tcPr>
            <w:tcW w:w="1383" w:type="dxa"/>
            <w:tcBorders>
              <w:top w:val="single" w:color="000000" w:sz="6" w:space="0"/>
              <w:left w:val="single" w:color="000000" w:sz="6" w:space="0"/>
              <w:bottom w:val="single" w:color="000000" w:sz="6" w:space="0"/>
              <w:right w:val="single" w:color="000000" w:sz="6" w:space="0"/>
            </w:tcBorders>
          </w:tcPr>
          <w:p w14:paraId="3C5BA93E"/>
        </w:tc>
        <w:tc>
          <w:tcPr>
            <w:tcW w:w="866" w:type="dxa"/>
            <w:tcBorders>
              <w:top w:val="single" w:color="000000" w:sz="6" w:space="0"/>
              <w:left w:val="single" w:color="000000" w:sz="6" w:space="0"/>
              <w:bottom w:val="single" w:color="000000" w:sz="6" w:space="0"/>
              <w:right w:val="single" w:color="000000" w:sz="6" w:space="0"/>
            </w:tcBorders>
          </w:tcPr>
          <w:p w14:paraId="41D72262">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总氮</w:t>
            </w:r>
          </w:p>
        </w:tc>
        <w:tc>
          <w:tcPr>
            <w:tcW w:w="1647" w:type="dxa"/>
            <w:tcBorders>
              <w:top w:val="single" w:color="000000" w:sz="6" w:space="0"/>
              <w:left w:val="single" w:color="000000" w:sz="6" w:space="0"/>
              <w:bottom w:val="single" w:color="000000" w:sz="6" w:space="0"/>
              <w:right w:val="single" w:color="000000" w:sz="6" w:space="0"/>
            </w:tcBorders>
          </w:tcPr>
          <w:p w14:paraId="241267AA">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24FAC8FB">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981</w:t>
            </w:r>
          </w:p>
        </w:tc>
      </w:tr>
      <w:tr w14:paraId="63438F55">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591AFEF2">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冻羊肉</w:t>
            </w:r>
          </w:p>
        </w:tc>
        <w:tc>
          <w:tcPr>
            <w:tcW w:w="1148" w:type="dxa"/>
            <w:tcBorders>
              <w:top w:val="single" w:color="000000" w:sz="6" w:space="0"/>
              <w:left w:val="single" w:color="000000" w:sz="6" w:space="0"/>
              <w:bottom w:val="single" w:color="000000" w:sz="6" w:space="0"/>
              <w:right w:val="single" w:color="000000" w:sz="6" w:space="0"/>
            </w:tcBorders>
          </w:tcPr>
          <w:p w14:paraId="72C66FBE">
            <w:pPr>
              <w:pStyle w:val="38"/>
              <w:spacing w:before="102" w:line="240" w:lineRule="auto"/>
              <w:ind w:left="100" w:right="0"/>
              <w:jc w:val="left"/>
              <w:rPr>
                <w:rFonts w:ascii="宋体" w:hAnsi="宋体" w:eastAsia="宋体" w:cs="宋体"/>
                <w:sz w:val="21"/>
                <w:szCs w:val="21"/>
              </w:rPr>
            </w:pPr>
            <w:r>
              <w:rPr>
                <w:rFonts w:ascii="宋体" w:hAnsi="宋体" w:eastAsia="宋体" w:cs="宋体"/>
                <w:w w:val="100"/>
                <w:sz w:val="21"/>
                <w:szCs w:val="21"/>
              </w:rPr>
              <w:t>羊</w:t>
            </w:r>
          </w:p>
        </w:tc>
        <w:tc>
          <w:tcPr>
            <w:tcW w:w="1363" w:type="dxa"/>
            <w:tcBorders>
              <w:top w:val="single" w:color="000000" w:sz="6" w:space="0"/>
              <w:left w:val="single" w:color="000000" w:sz="6" w:space="0"/>
              <w:bottom w:val="single" w:color="000000" w:sz="6" w:space="0"/>
              <w:right w:val="single" w:color="000000" w:sz="6" w:space="0"/>
            </w:tcBorders>
          </w:tcPr>
          <w:p w14:paraId="11D275AA">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14:paraId="009C2DCA">
            <w:pPr>
              <w:pStyle w:val="38"/>
              <w:spacing w:line="247"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1,500</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头</w:t>
            </w:r>
            <w:r>
              <w:rPr>
                <w:rFonts w:ascii="Times New Roman" w:hAnsi="Times New Roman" w:eastAsia="Times New Roman" w:cs="Times New Roman"/>
                <w:sz w:val="21"/>
                <w:szCs w:val="21"/>
              </w:rPr>
              <w:t>/</w:t>
            </w:r>
          </w:p>
          <w:p w14:paraId="50C803D9">
            <w:pPr>
              <w:pStyle w:val="38"/>
              <w:spacing w:line="265" w:lineRule="exact"/>
              <w:ind w:left="100" w:right="0"/>
              <w:jc w:val="left"/>
              <w:rPr>
                <w:rFonts w:ascii="宋体" w:hAnsi="宋体" w:eastAsia="宋体" w:cs="宋体"/>
                <w:sz w:val="21"/>
                <w:szCs w:val="21"/>
              </w:rPr>
            </w:pPr>
            <w:r>
              <w:rPr>
                <w:rFonts w:ascii="宋体" w:hAnsi="宋体" w:eastAsia="宋体" w:cs="宋体"/>
                <w:sz w:val="21"/>
                <w:szCs w:val="21"/>
              </w:rPr>
              <w:t>天屠宰</w:t>
            </w:r>
          </w:p>
        </w:tc>
        <w:tc>
          <w:tcPr>
            <w:tcW w:w="866" w:type="dxa"/>
            <w:tcBorders>
              <w:top w:val="single" w:color="000000" w:sz="6" w:space="0"/>
              <w:left w:val="single" w:color="000000" w:sz="6" w:space="0"/>
              <w:bottom w:val="single" w:color="000000" w:sz="6" w:space="0"/>
              <w:right w:val="single" w:color="000000" w:sz="6" w:space="0"/>
            </w:tcBorders>
          </w:tcPr>
          <w:p w14:paraId="46287F61">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工业废</w:t>
            </w:r>
          </w:p>
          <w:p w14:paraId="745BD5C4">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14:paraId="63359BD0">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203A2722">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7.166</w:t>
            </w:r>
          </w:p>
        </w:tc>
      </w:tr>
      <w:tr w14:paraId="6A72E153">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14:paraId="384ADA25"/>
        </w:tc>
        <w:tc>
          <w:tcPr>
            <w:tcW w:w="1148" w:type="dxa"/>
            <w:tcBorders>
              <w:top w:val="single" w:color="000000" w:sz="6" w:space="0"/>
              <w:left w:val="single" w:color="000000" w:sz="6" w:space="0"/>
              <w:bottom w:val="single" w:color="000000" w:sz="6" w:space="0"/>
              <w:right w:val="single" w:color="000000" w:sz="6" w:space="0"/>
            </w:tcBorders>
          </w:tcPr>
          <w:p w14:paraId="63A24F6B"/>
        </w:tc>
        <w:tc>
          <w:tcPr>
            <w:tcW w:w="1363" w:type="dxa"/>
            <w:tcBorders>
              <w:top w:val="single" w:color="000000" w:sz="6" w:space="0"/>
              <w:left w:val="single" w:color="000000" w:sz="6" w:space="0"/>
              <w:bottom w:val="single" w:color="000000" w:sz="6" w:space="0"/>
              <w:right w:val="single" w:color="000000" w:sz="6" w:space="0"/>
            </w:tcBorders>
          </w:tcPr>
          <w:p w14:paraId="48DF4133"/>
        </w:tc>
        <w:tc>
          <w:tcPr>
            <w:tcW w:w="1383" w:type="dxa"/>
            <w:tcBorders>
              <w:top w:val="single" w:color="000000" w:sz="6" w:space="0"/>
              <w:left w:val="single" w:color="000000" w:sz="6" w:space="0"/>
              <w:bottom w:val="single" w:color="000000" w:sz="6" w:space="0"/>
              <w:right w:val="single" w:color="000000" w:sz="6" w:space="0"/>
            </w:tcBorders>
          </w:tcPr>
          <w:p w14:paraId="7EEA2B13"/>
        </w:tc>
        <w:tc>
          <w:tcPr>
            <w:tcW w:w="866" w:type="dxa"/>
            <w:tcBorders>
              <w:top w:val="single" w:color="000000" w:sz="6" w:space="0"/>
              <w:left w:val="single" w:color="000000" w:sz="6" w:space="0"/>
              <w:bottom w:val="single" w:color="000000" w:sz="6" w:space="0"/>
              <w:right w:val="single" w:color="000000" w:sz="6" w:space="0"/>
            </w:tcBorders>
          </w:tcPr>
          <w:p w14:paraId="2EE692F3">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化学需</w:t>
            </w:r>
          </w:p>
          <w:p w14:paraId="7BEB8E19">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14:paraId="575F44C1">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1D8F3BA9">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13,427</w:t>
            </w:r>
          </w:p>
        </w:tc>
      </w:tr>
      <w:tr w14:paraId="329121CB">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44C9C77D"/>
        </w:tc>
        <w:tc>
          <w:tcPr>
            <w:tcW w:w="1148" w:type="dxa"/>
            <w:tcBorders>
              <w:top w:val="single" w:color="000000" w:sz="6" w:space="0"/>
              <w:left w:val="single" w:color="000000" w:sz="6" w:space="0"/>
              <w:bottom w:val="single" w:color="000000" w:sz="6" w:space="0"/>
              <w:right w:val="single" w:color="000000" w:sz="6" w:space="0"/>
            </w:tcBorders>
          </w:tcPr>
          <w:p w14:paraId="2BA2A322"/>
        </w:tc>
        <w:tc>
          <w:tcPr>
            <w:tcW w:w="1363" w:type="dxa"/>
            <w:tcBorders>
              <w:top w:val="single" w:color="000000" w:sz="6" w:space="0"/>
              <w:left w:val="single" w:color="000000" w:sz="6" w:space="0"/>
              <w:bottom w:val="single" w:color="000000" w:sz="6" w:space="0"/>
              <w:right w:val="single" w:color="000000" w:sz="6" w:space="0"/>
            </w:tcBorders>
          </w:tcPr>
          <w:p w14:paraId="626283E2"/>
        </w:tc>
        <w:tc>
          <w:tcPr>
            <w:tcW w:w="1383" w:type="dxa"/>
            <w:tcBorders>
              <w:top w:val="single" w:color="000000" w:sz="6" w:space="0"/>
              <w:left w:val="single" w:color="000000" w:sz="6" w:space="0"/>
              <w:bottom w:val="single" w:color="000000" w:sz="6" w:space="0"/>
              <w:right w:val="single" w:color="000000" w:sz="6" w:space="0"/>
            </w:tcBorders>
          </w:tcPr>
          <w:p w14:paraId="69553324"/>
        </w:tc>
        <w:tc>
          <w:tcPr>
            <w:tcW w:w="866" w:type="dxa"/>
            <w:tcBorders>
              <w:top w:val="single" w:color="000000" w:sz="6" w:space="0"/>
              <w:left w:val="single" w:color="000000" w:sz="6" w:space="0"/>
              <w:bottom w:val="single" w:color="000000" w:sz="6" w:space="0"/>
              <w:right w:val="single" w:color="000000" w:sz="6" w:space="0"/>
            </w:tcBorders>
          </w:tcPr>
          <w:p w14:paraId="6FDD58AF">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14:paraId="5529B70F">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6ECFCFC5">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548</w:t>
            </w:r>
          </w:p>
        </w:tc>
      </w:tr>
      <w:tr w14:paraId="1176F81C">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14:paraId="2E5E54FC"/>
        </w:tc>
        <w:tc>
          <w:tcPr>
            <w:tcW w:w="1148" w:type="dxa"/>
            <w:tcBorders>
              <w:top w:val="single" w:color="000000" w:sz="6" w:space="0"/>
              <w:left w:val="single" w:color="000000" w:sz="6" w:space="0"/>
              <w:bottom w:val="single" w:color="000000" w:sz="6" w:space="0"/>
              <w:right w:val="single" w:color="000000" w:sz="6" w:space="0"/>
            </w:tcBorders>
          </w:tcPr>
          <w:p w14:paraId="75E63084"/>
        </w:tc>
        <w:tc>
          <w:tcPr>
            <w:tcW w:w="1363" w:type="dxa"/>
            <w:tcBorders>
              <w:top w:val="single" w:color="000000" w:sz="6" w:space="0"/>
              <w:left w:val="single" w:color="000000" w:sz="6" w:space="0"/>
              <w:bottom w:val="single" w:color="000000" w:sz="6" w:space="0"/>
              <w:right w:val="single" w:color="000000" w:sz="6" w:space="0"/>
            </w:tcBorders>
          </w:tcPr>
          <w:p w14:paraId="543A6974"/>
        </w:tc>
        <w:tc>
          <w:tcPr>
            <w:tcW w:w="1383" w:type="dxa"/>
            <w:tcBorders>
              <w:top w:val="single" w:color="000000" w:sz="6" w:space="0"/>
              <w:left w:val="single" w:color="000000" w:sz="6" w:space="0"/>
              <w:bottom w:val="single" w:color="000000" w:sz="6" w:space="0"/>
              <w:right w:val="single" w:color="000000" w:sz="6" w:space="0"/>
            </w:tcBorders>
          </w:tcPr>
          <w:p w14:paraId="3298E316"/>
        </w:tc>
        <w:tc>
          <w:tcPr>
            <w:tcW w:w="866" w:type="dxa"/>
            <w:tcBorders>
              <w:top w:val="single" w:color="000000" w:sz="6" w:space="0"/>
              <w:left w:val="single" w:color="000000" w:sz="6" w:space="0"/>
              <w:bottom w:val="single" w:color="000000" w:sz="6" w:space="0"/>
              <w:right w:val="single" w:color="000000" w:sz="6" w:space="0"/>
            </w:tcBorders>
          </w:tcPr>
          <w:p w14:paraId="2A85E899">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14:paraId="7D92FC06">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14:paraId="47E4EDE6">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37</w:t>
            </w:r>
          </w:p>
        </w:tc>
      </w:tr>
      <w:tr w14:paraId="715B870E">
        <w:tblPrEx>
          <w:tblCellMar>
            <w:top w:w="0" w:type="dxa"/>
            <w:left w:w="0" w:type="dxa"/>
            <w:bottom w:w="0" w:type="dxa"/>
            <w:right w:w="0" w:type="dxa"/>
          </w:tblCellMar>
        </w:tblPrEx>
        <w:trPr>
          <w:trHeight w:val="293" w:hRule="exact"/>
        </w:trPr>
        <w:tc>
          <w:tcPr>
            <w:tcW w:w="1145" w:type="dxa"/>
            <w:tcBorders>
              <w:top w:val="single" w:color="000000" w:sz="6" w:space="0"/>
              <w:left w:val="single" w:color="000000" w:sz="12" w:space="0"/>
              <w:bottom w:val="single" w:color="000000" w:sz="12" w:space="0"/>
              <w:right w:val="single" w:color="000000" w:sz="6" w:space="0"/>
            </w:tcBorders>
          </w:tcPr>
          <w:p w14:paraId="63948F73"/>
        </w:tc>
        <w:tc>
          <w:tcPr>
            <w:tcW w:w="1148" w:type="dxa"/>
            <w:tcBorders>
              <w:top w:val="single" w:color="000000" w:sz="6" w:space="0"/>
              <w:left w:val="single" w:color="000000" w:sz="6" w:space="0"/>
              <w:bottom w:val="single" w:color="000000" w:sz="12" w:space="0"/>
              <w:right w:val="single" w:color="000000" w:sz="6" w:space="0"/>
            </w:tcBorders>
          </w:tcPr>
          <w:p w14:paraId="019C0730"/>
        </w:tc>
        <w:tc>
          <w:tcPr>
            <w:tcW w:w="1363" w:type="dxa"/>
            <w:tcBorders>
              <w:top w:val="single" w:color="000000" w:sz="6" w:space="0"/>
              <w:left w:val="single" w:color="000000" w:sz="6" w:space="0"/>
              <w:bottom w:val="single" w:color="000000" w:sz="12" w:space="0"/>
              <w:right w:val="single" w:color="000000" w:sz="6" w:space="0"/>
            </w:tcBorders>
          </w:tcPr>
          <w:p w14:paraId="624B556B"/>
        </w:tc>
        <w:tc>
          <w:tcPr>
            <w:tcW w:w="1383" w:type="dxa"/>
            <w:tcBorders>
              <w:top w:val="single" w:color="000000" w:sz="6" w:space="0"/>
              <w:left w:val="single" w:color="000000" w:sz="6" w:space="0"/>
              <w:bottom w:val="single" w:color="000000" w:sz="12" w:space="0"/>
              <w:right w:val="single" w:color="000000" w:sz="6" w:space="0"/>
            </w:tcBorders>
          </w:tcPr>
          <w:p w14:paraId="1C312C96"/>
        </w:tc>
        <w:tc>
          <w:tcPr>
            <w:tcW w:w="866" w:type="dxa"/>
            <w:tcBorders>
              <w:top w:val="single" w:color="000000" w:sz="6" w:space="0"/>
              <w:left w:val="single" w:color="000000" w:sz="6" w:space="0"/>
              <w:bottom w:val="single" w:color="000000" w:sz="12" w:space="0"/>
              <w:right w:val="single" w:color="000000" w:sz="6" w:space="0"/>
            </w:tcBorders>
          </w:tcPr>
          <w:p w14:paraId="37539F16">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总氮</w:t>
            </w:r>
          </w:p>
        </w:tc>
        <w:tc>
          <w:tcPr>
            <w:tcW w:w="1647" w:type="dxa"/>
            <w:tcBorders>
              <w:top w:val="single" w:color="000000" w:sz="6" w:space="0"/>
              <w:left w:val="single" w:color="000000" w:sz="6" w:space="0"/>
              <w:bottom w:val="single" w:color="000000" w:sz="12" w:space="0"/>
              <w:right w:val="single" w:color="000000" w:sz="6" w:space="0"/>
            </w:tcBorders>
          </w:tcPr>
          <w:p w14:paraId="5E2FDC1C">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12" w:space="0"/>
              <w:right w:val="single" w:color="000000" w:sz="12" w:space="0"/>
            </w:tcBorders>
          </w:tcPr>
          <w:p w14:paraId="7034A612">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1,169</w:t>
            </w:r>
          </w:p>
        </w:tc>
      </w:tr>
    </w:tbl>
    <w:p w14:paraId="660228A4">
      <w:pPr>
        <w:spacing w:before="9" w:line="240" w:lineRule="auto"/>
        <w:rPr>
          <w:rFonts w:ascii="宋体" w:hAnsi="宋体" w:eastAsia="宋体" w:cs="宋体"/>
          <w:b/>
          <w:bCs/>
          <w:sz w:val="8"/>
          <w:szCs w:val="8"/>
        </w:rPr>
      </w:pPr>
    </w:p>
    <w:p w14:paraId="0BB48FE0">
      <w:pPr>
        <w:pStyle w:val="14"/>
        <w:spacing w:before="26" w:line="240" w:lineRule="auto"/>
        <w:ind w:left="629" w:right="354"/>
        <w:jc w:val="left"/>
      </w:pPr>
      <w:r>
        <w:t>根据以上三种源强依据分别计算出本项目屠宰废水量及水质，详见表。</w:t>
      </w:r>
    </w:p>
    <w:p w14:paraId="0B383548">
      <w:pPr>
        <w:spacing w:before="35"/>
        <w:ind w:left="2854" w:right="35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3.3-9</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本项目屠宰废水量及水质计算结果</w:t>
      </w:r>
    </w:p>
    <w:p w14:paraId="4A61C47B">
      <w:pPr>
        <w:spacing w:before="3" w:line="240" w:lineRule="auto"/>
        <w:rPr>
          <w:rFonts w:ascii="宋体" w:hAnsi="宋体" w:eastAsia="宋体" w:cs="宋体"/>
          <w:b/>
          <w:bCs/>
          <w:sz w:val="4"/>
          <w:szCs w:val="4"/>
        </w:rPr>
      </w:pPr>
    </w:p>
    <w:tbl>
      <w:tblPr>
        <w:tblStyle w:val="28"/>
        <w:tblW w:w="0" w:type="auto"/>
        <w:tblInd w:w="149" w:type="dxa"/>
        <w:tblLayout w:type="fixed"/>
        <w:tblCellMar>
          <w:top w:w="0" w:type="dxa"/>
          <w:left w:w="0" w:type="dxa"/>
          <w:bottom w:w="0" w:type="dxa"/>
          <w:right w:w="0" w:type="dxa"/>
        </w:tblCellMar>
      </w:tblPr>
      <w:tblGrid>
        <w:gridCol w:w="2113"/>
        <w:gridCol w:w="898"/>
        <w:gridCol w:w="1172"/>
        <w:gridCol w:w="1066"/>
        <w:gridCol w:w="1064"/>
        <w:gridCol w:w="857"/>
        <w:gridCol w:w="480"/>
        <w:gridCol w:w="557"/>
        <w:gridCol w:w="668"/>
      </w:tblGrid>
      <w:tr w14:paraId="7A694F00">
        <w:tblPrEx>
          <w:tblCellMar>
            <w:top w:w="0" w:type="dxa"/>
            <w:left w:w="0" w:type="dxa"/>
            <w:bottom w:w="0" w:type="dxa"/>
            <w:right w:w="0" w:type="dxa"/>
          </w:tblCellMar>
        </w:tblPrEx>
        <w:trPr>
          <w:trHeight w:val="569" w:hRule="exact"/>
        </w:trPr>
        <w:tc>
          <w:tcPr>
            <w:tcW w:w="2113" w:type="dxa"/>
            <w:vMerge w:val="restart"/>
            <w:tcBorders>
              <w:top w:val="single" w:color="000000" w:sz="12" w:space="0"/>
              <w:left w:val="single" w:color="000000" w:sz="12" w:space="0"/>
              <w:right w:val="single" w:color="000000" w:sz="6" w:space="0"/>
            </w:tcBorders>
          </w:tcPr>
          <w:p w14:paraId="2A773889">
            <w:pPr>
              <w:pStyle w:val="38"/>
              <w:spacing w:before="2" w:line="240" w:lineRule="auto"/>
              <w:ind w:right="0"/>
              <w:jc w:val="left"/>
              <w:rPr>
                <w:rFonts w:ascii="宋体" w:hAnsi="宋体" w:eastAsia="宋体" w:cs="宋体"/>
                <w:b/>
                <w:bCs/>
                <w:sz w:val="29"/>
                <w:szCs w:val="29"/>
              </w:rPr>
            </w:pPr>
          </w:p>
          <w:p w14:paraId="1AE4D7D2">
            <w:pPr>
              <w:pStyle w:val="38"/>
              <w:spacing w:line="240" w:lineRule="auto"/>
              <w:ind w:left="97" w:right="0"/>
              <w:jc w:val="center"/>
              <w:rPr>
                <w:rFonts w:ascii="宋体" w:hAnsi="宋体" w:eastAsia="宋体" w:cs="宋体"/>
                <w:sz w:val="21"/>
                <w:szCs w:val="21"/>
              </w:rPr>
            </w:pPr>
            <w:r>
              <w:rPr>
                <w:rFonts w:ascii="宋体"/>
                <w:w w:val="100"/>
                <w:sz w:val="21"/>
              </w:rPr>
              <w:t xml:space="preserve"> </w:t>
            </w:r>
          </w:p>
        </w:tc>
        <w:tc>
          <w:tcPr>
            <w:tcW w:w="898" w:type="dxa"/>
            <w:tcBorders>
              <w:top w:val="single" w:color="000000" w:sz="12" w:space="0"/>
              <w:left w:val="single" w:color="000000" w:sz="6" w:space="0"/>
              <w:bottom w:val="single" w:color="000000" w:sz="6" w:space="0"/>
              <w:right w:val="single" w:color="000000" w:sz="6" w:space="0"/>
            </w:tcBorders>
          </w:tcPr>
          <w:p w14:paraId="5F4A21AE">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水量</w:t>
            </w:r>
          </w:p>
        </w:tc>
        <w:tc>
          <w:tcPr>
            <w:tcW w:w="1172" w:type="dxa"/>
            <w:tcBorders>
              <w:top w:val="single" w:color="000000" w:sz="12" w:space="0"/>
              <w:left w:val="single" w:color="000000" w:sz="6" w:space="0"/>
              <w:bottom w:val="single" w:color="000000" w:sz="6" w:space="0"/>
              <w:right w:val="single" w:color="000000" w:sz="6" w:space="0"/>
            </w:tcBorders>
          </w:tcPr>
          <w:p w14:paraId="5D9AEEFA">
            <w:pPr>
              <w:pStyle w:val="38"/>
              <w:spacing w:before="155" w:line="240" w:lineRule="auto"/>
              <w:ind w:left="100" w:right="0"/>
              <w:jc w:val="left"/>
              <w:rPr>
                <w:rFonts w:ascii="Times New Roman" w:hAnsi="Times New Roman" w:eastAsia="Times New Roman" w:cs="Times New Roman"/>
                <w:sz w:val="21"/>
                <w:szCs w:val="21"/>
              </w:rPr>
            </w:pPr>
            <w:r>
              <w:rPr>
                <w:rFonts w:ascii="Times New Roman"/>
                <w:sz w:val="21"/>
              </w:rPr>
              <w:t>COD</w:t>
            </w:r>
          </w:p>
        </w:tc>
        <w:tc>
          <w:tcPr>
            <w:tcW w:w="1066" w:type="dxa"/>
            <w:tcBorders>
              <w:top w:val="single" w:color="000000" w:sz="12" w:space="0"/>
              <w:left w:val="single" w:color="000000" w:sz="6" w:space="0"/>
              <w:bottom w:val="single" w:color="000000" w:sz="6" w:space="0"/>
              <w:right w:val="single" w:color="000000" w:sz="6" w:space="0"/>
            </w:tcBorders>
          </w:tcPr>
          <w:p w14:paraId="2D7B24CE">
            <w:pPr>
              <w:pStyle w:val="38"/>
              <w:spacing w:before="154" w:line="240" w:lineRule="auto"/>
              <w:ind w:left="100" w:right="0"/>
              <w:jc w:val="left"/>
              <w:rPr>
                <w:rFonts w:ascii="Times New Roman" w:hAnsi="Times New Roman" w:eastAsia="Times New Roman" w:cs="Times New Roman"/>
                <w:sz w:val="14"/>
                <w:szCs w:val="14"/>
              </w:rPr>
            </w:pPr>
            <w:r>
              <w:rPr>
                <w:rFonts w:ascii="Times New Roman"/>
                <w:position w:val="2"/>
                <w:sz w:val="21"/>
              </w:rPr>
              <w:t>BOD</w:t>
            </w:r>
            <w:r>
              <w:rPr>
                <w:rFonts w:ascii="Times New Roman"/>
                <w:sz w:val="14"/>
              </w:rPr>
              <w:t>5</w:t>
            </w:r>
          </w:p>
        </w:tc>
        <w:tc>
          <w:tcPr>
            <w:tcW w:w="1064" w:type="dxa"/>
            <w:tcBorders>
              <w:top w:val="single" w:color="000000" w:sz="12" w:space="0"/>
              <w:left w:val="single" w:color="000000" w:sz="6" w:space="0"/>
              <w:bottom w:val="single" w:color="000000" w:sz="6" w:space="0"/>
              <w:right w:val="single" w:color="000000" w:sz="6" w:space="0"/>
            </w:tcBorders>
          </w:tcPr>
          <w:p w14:paraId="5C57EC00">
            <w:pPr>
              <w:pStyle w:val="38"/>
              <w:spacing w:before="155" w:line="240" w:lineRule="auto"/>
              <w:ind w:left="98" w:right="0"/>
              <w:jc w:val="left"/>
              <w:rPr>
                <w:rFonts w:ascii="Times New Roman" w:hAnsi="Times New Roman" w:eastAsia="Times New Roman" w:cs="Times New Roman"/>
                <w:sz w:val="21"/>
                <w:szCs w:val="21"/>
              </w:rPr>
            </w:pPr>
            <w:r>
              <w:rPr>
                <w:rFonts w:ascii="Times New Roman"/>
                <w:sz w:val="21"/>
              </w:rPr>
              <w:t>SS</w:t>
            </w:r>
          </w:p>
        </w:tc>
        <w:tc>
          <w:tcPr>
            <w:tcW w:w="857" w:type="dxa"/>
            <w:tcBorders>
              <w:top w:val="single" w:color="000000" w:sz="12" w:space="0"/>
              <w:left w:val="single" w:color="000000" w:sz="6" w:space="0"/>
              <w:bottom w:val="single" w:color="000000" w:sz="6" w:space="0"/>
              <w:right w:val="single" w:color="000000" w:sz="6" w:space="0"/>
            </w:tcBorders>
          </w:tcPr>
          <w:p w14:paraId="4A09E2A6">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氨氮</w:t>
            </w:r>
          </w:p>
        </w:tc>
        <w:tc>
          <w:tcPr>
            <w:tcW w:w="480" w:type="dxa"/>
            <w:tcBorders>
              <w:top w:val="single" w:color="000000" w:sz="12" w:space="0"/>
              <w:left w:val="single" w:color="000000" w:sz="6" w:space="0"/>
              <w:bottom w:val="single" w:color="000000" w:sz="6" w:space="0"/>
              <w:right w:val="single" w:color="000000" w:sz="6" w:space="0"/>
            </w:tcBorders>
          </w:tcPr>
          <w:p w14:paraId="103041B5">
            <w:pPr>
              <w:pStyle w:val="38"/>
              <w:spacing w:line="242" w:lineRule="exact"/>
              <w:ind w:left="98" w:right="0"/>
              <w:jc w:val="left"/>
              <w:rPr>
                <w:rFonts w:ascii="宋体" w:hAnsi="宋体" w:eastAsia="宋体" w:cs="宋体"/>
                <w:sz w:val="21"/>
                <w:szCs w:val="21"/>
              </w:rPr>
            </w:pPr>
            <w:r>
              <w:rPr>
                <w:rFonts w:ascii="宋体" w:hAnsi="宋体" w:eastAsia="宋体" w:cs="宋体"/>
                <w:w w:val="100"/>
                <w:sz w:val="21"/>
                <w:szCs w:val="21"/>
              </w:rPr>
              <w:t>总</w:t>
            </w:r>
          </w:p>
          <w:p w14:paraId="04EDA1D5">
            <w:pPr>
              <w:pStyle w:val="38"/>
              <w:spacing w:line="273" w:lineRule="exact"/>
              <w:ind w:left="98" w:right="0"/>
              <w:jc w:val="left"/>
              <w:rPr>
                <w:rFonts w:ascii="宋体" w:hAnsi="宋体" w:eastAsia="宋体" w:cs="宋体"/>
                <w:sz w:val="21"/>
                <w:szCs w:val="21"/>
              </w:rPr>
            </w:pPr>
            <w:r>
              <w:rPr>
                <w:rFonts w:ascii="宋体" w:hAnsi="宋体" w:eastAsia="宋体" w:cs="宋体"/>
                <w:w w:val="100"/>
                <w:sz w:val="21"/>
                <w:szCs w:val="21"/>
              </w:rPr>
              <w:t>磷</w:t>
            </w:r>
          </w:p>
        </w:tc>
        <w:tc>
          <w:tcPr>
            <w:tcW w:w="557" w:type="dxa"/>
            <w:tcBorders>
              <w:top w:val="single" w:color="000000" w:sz="12" w:space="0"/>
              <w:left w:val="single" w:color="000000" w:sz="6" w:space="0"/>
              <w:bottom w:val="single" w:color="000000" w:sz="6" w:space="0"/>
              <w:right w:val="single" w:color="000000" w:sz="6" w:space="0"/>
            </w:tcBorders>
          </w:tcPr>
          <w:p w14:paraId="0214FE1D">
            <w:pPr>
              <w:pStyle w:val="38"/>
              <w:spacing w:line="242" w:lineRule="exact"/>
              <w:ind w:left="98" w:right="0"/>
              <w:jc w:val="left"/>
              <w:rPr>
                <w:rFonts w:ascii="宋体" w:hAnsi="宋体" w:eastAsia="宋体" w:cs="宋体"/>
                <w:sz w:val="21"/>
                <w:szCs w:val="21"/>
              </w:rPr>
            </w:pPr>
            <w:r>
              <w:rPr>
                <w:rFonts w:ascii="宋体" w:hAnsi="宋体" w:eastAsia="宋体" w:cs="宋体"/>
                <w:w w:val="100"/>
                <w:sz w:val="21"/>
                <w:szCs w:val="21"/>
              </w:rPr>
              <w:t>总</w:t>
            </w:r>
          </w:p>
          <w:p w14:paraId="769AF442">
            <w:pPr>
              <w:pStyle w:val="38"/>
              <w:spacing w:line="273" w:lineRule="exact"/>
              <w:ind w:left="98" w:right="0"/>
              <w:jc w:val="left"/>
              <w:rPr>
                <w:rFonts w:ascii="宋体" w:hAnsi="宋体" w:eastAsia="宋体" w:cs="宋体"/>
                <w:sz w:val="21"/>
                <w:szCs w:val="21"/>
              </w:rPr>
            </w:pPr>
            <w:r>
              <w:rPr>
                <w:rFonts w:ascii="宋体" w:hAnsi="宋体" w:eastAsia="宋体" w:cs="宋体"/>
                <w:w w:val="100"/>
                <w:sz w:val="21"/>
                <w:szCs w:val="21"/>
              </w:rPr>
              <w:t>氮</w:t>
            </w:r>
          </w:p>
        </w:tc>
        <w:tc>
          <w:tcPr>
            <w:tcW w:w="668" w:type="dxa"/>
            <w:tcBorders>
              <w:top w:val="single" w:color="000000" w:sz="12" w:space="0"/>
              <w:left w:val="single" w:color="000000" w:sz="6" w:space="0"/>
              <w:bottom w:val="single" w:color="000000" w:sz="6" w:space="0"/>
              <w:right w:val="single" w:color="000000" w:sz="12" w:space="0"/>
            </w:tcBorders>
          </w:tcPr>
          <w:p w14:paraId="20B208E2">
            <w:pPr>
              <w:pStyle w:val="38"/>
              <w:spacing w:line="242" w:lineRule="exact"/>
              <w:ind w:left="115" w:right="0"/>
              <w:jc w:val="left"/>
              <w:rPr>
                <w:rFonts w:ascii="宋体" w:hAnsi="宋体" w:eastAsia="宋体" w:cs="宋体"/>
                <w:sz w:val="21"/>
                <w:szCs w:val="21"/>
              </w:rPr>
            </w:pPr>
            <w:r>
              <w:rPr>
                <w:rFonts w:ascii="宋体" w:hAnsi="宋体" w:eastAsia="宋体" w:cs="宋体"/>
                <w:sz w:val="21"/>
                <w:szCs w:val="21"/>
              </w:rPr>
              <w:t>动植</w:t>
            </w:r>
          </w:p>
          <w:p w14:paraId="6CCE1CC8">
            <w:pPr>
              <w:pStyle w:val="38"/>
              <w:spacing w:line="273" w:lineRule="exact"/>
              <w:ind w:left="115" w:right="0"/>
              <w:jc w:val="left"/>
              <w:rPr>
                <w:rFonts w:ascii="宋体" w:hAnsi="宋体" w:eastAsia="宋体" w:cs="宋体"/>
                <w:sz w:val="21"/>
                <w:szCs w:val="21"/>
              </w:rPr>
            </w:pPr>
            <w:r>
              <w:rPr>
                <w:rFonts w:ascii="宋体" w:hAnsi="宋体" w:eastAsia="宋体" w:cs="宋体"/>
                <w:sz w:val="21"/>
                <w:szCs w:val="21"/>
              </w:rPr>
              <w:t>物油</w:t>
            </w:r>
          </w:p>
        </w:tc>
      </w:tr>
      <w:tr w14:paraId="007E8BDC">
        <w:tblPrEx>
          <w:tblCellMar>
            <w:top w:w="0" w:type="dxa"/>
            <w:left w:w="0" w:type="dxa"/>
            <w:bottom w:w="0" w:type="dxa"/>
            <w:right w:w="0" w:type="dxa"/>
          </w:tblCellMar>
        </w:tblPrEx>
        <w:trPr>
          <w:trHeight w:val="554" w:hRule="exact"/>
        </w:trPr>
        <w:tc>
          <w:tcPr>
            <w:tcW w:w="2113" w:type="dxa"/>
            <w:vMerge w:val="continue"/>
            <w:tcBorders>
              <w:left w:val="single" w:color="000000" w:sz="12" w:space="0"/>
              <w:bottom w:val="single" w:color="000000" w:sz="6" w:space="0"/>
              <w:right w:val="single" w:color="000000" w:sz="6" w:space="0"/>
            </w:tcBorders>
          </w:tcPr>
          <w:p w14:paraId="4562299D"/>
        </w:tc>
        <w:tc>
          <w:tcPr>
            <w:tcW w:w="898" w:type="dxa"/>
            <w:tcBorders>
              <w:top w:val="single" w:color="000000" w:sz="6" w:space="0"/>
              <w:left w:val="single" w:color="000000" w:sz="6" w:space="0"/>
              <w:bottom w:val="single" w:color="000000" w:sz="6" w:space="0"/>
              <w:right w:val="single" w:color="000000" w:sz="6" w:space="0"/>
            </w:tcBorders>
          </w:tcPr>
          <w:p w14:paraId="0C233C6C">
            <w:pPr>
              <w:pStyle w:val="38"/>
              <w:spacing w:before="100"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万</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m3</w:t>
            </w:r>
          </w:p>
        </w:tc>
        <w:tc>
          <w:tcPr>
            <w:tcW w:w="5864" w:type="dxa"/>
            <w:gridSpan w:val="7"/>
            <w:tcBorders>
              <w:top w:val="single" w:color="000000" w:sz="6" w:space="0"/>
              <w:left w:val="single" w:color="000000" w:sz="6" w:space="0"/>
              <w:bottom w:val="single" w:color="000000" w:sz="6" w:space="0"/>
              <w:right w:val="single" w:color="000000" w:sz="12" w:space="0"/>
            </w:tcBorders>
          </w:tcPr>
          <w:p w14:paraId="502A3370">
            <w:pPr>
              <w:pStyle w:val="38"/>
              <w:spacing w:before="149" w:line="240" w:lineRule="auto"/>
              <w:ind w:left="6" w:right="0"/>
              <w:jc w:val="center"/>
              <w:rPr>
                <w:rFonts w:ascii="Times New Roman" w:hAnsi="Times New Roman" w:eastAsia="Times New Roman" w:cs="Times New Roman"/>
                <w:sz w:val="21"/>
                <w:szCs w:val="21"/>
              </w:rPr>
            </w:pPr>
            <w:r>
              <w:rPr>
                <w:rFonts w:ascii="Times New Roman"/>
                <w:sz w:val="21"/>
              </w:rPr>
              <w:t>mg/L</w:t>
            </w:r>
          </w:p>
        </w:tc>
      </w:tr>
      <w:tr w14:paraId="3F1223F4">
        <w:tblPrEx>
          <w:tblCellMar>
            <w:top w:w="0" w:type="dxa"/>
            <w:left w:w="0" w:type="dxa"/>
            <w:bottom w:w="0" w:type="dxa"/>
            <w:right w:w="0" w:type="dxa"/>
          </w:tblCellMar>
        </w:tblPrEx>
        <w:trPr>
          <w:trHeight w:val="1380" w:hRule="exact"/>
        </w:trPr>
        <w:tc>
          <w:tcPr>
            <w:tcW w:w="2113" w:type="dxa"/>
            <w:tcBorders>
              <w:top w:val="single" w:color="000000" w:sz="6" w:space="0"/>
              <w:left w:val="single" w:color="000000" w:sz="12" w:space="0"/>
              <w:bottom w:val="single" w:color="000000" w:sz="6" w:space="0"/>
              <w:right w:val="single" w:color="000000" w:sz="6" w:space="0"/>
            </w:tcBorders>
          </w:tcPr>
          <w:p w14:paraId="1BED2DA7">
            <w:pPr>
              <w:pStyle w:val="38"/>
              <w:spacing w:before="10" w:line="240" w:lineRule="auto"/>
              <w:ind w:right="0"/>
              <w:jc w:val="left"/>
              <w:rPr>
                <w:rFonts w:ascii="宋体" w:hAnsi="宋体" w:eastAsia="宋体" w:cs="宋体"/>
                <w:b/>
                <w:bCs/>
                <w:sz w:val="28"/>
                <w:szCs w:val="28"/>
              </w:rPr>
            </w:pPr>
          </w:p>
          <w:p w14:paraId="40A3ED8B">
            <w:pPr>
              <w:pStyle w:val="38"/>
              <w:spacing w:line="240" w:lineRule="auto"/>
              <w:ind w:left="93" w:right="101"/>
              <w:jc w:val="left"/>
              <w:rPr>
                <w:rFonts w:ascii="宋体" w:hAnsi="宋体" w:eastAsia="宋体" w:cs="宋体"/>
                <w:sz w:val="21"/>
                <w:szCs w:val="21"/>
              </w:rPr>
            </w:pPr>
            <w:r>
              <w:rPr>
                <w:rFonts w:ascii="宋体" w:hAnsi="宋体" w:eastAsia="宋体" w:cs="宋体"/>
                <w:sz w:val="21"/>
                <w:szCs w:val="21"/>
              </w:rPr>
              <w:t>屠宰与肉类加工废水</w:t>
            </w:r>
            <w:r>
              <w:rPr>
                <w:rFonts w:ascii="宋体" w:hAnsi="宋体" w:eastAsia="宋体" w:cs="宋体"/>
                <w:w w:val="100"/>
                <w:sz w:val="21"/>
                <w:szCs w:val="21"/>
              </w:rPr>
              <w:t xml:space="preserve"> </w:t>
            </w:r>
            <w:r>
              <w:rPr>
                <w:rFonts w:ascii="宋体" w:hAnsi="宋体" w:eastAsia="宋体" w:cs="宋体"/>
                <w:sz w:val="21"/>
                <w:szCs w:val="21"/>
              </w:rPr>
              <w:t>治理工程技术规范</w:t>
            </w:r>
          </w:p>
        </w:tc>
        <w:tc>
          <w:tcPr>
            <w:tcW w:w="898" w:type="dxa"/>
            <w:tcBorders>
              <w:top w:val="single" w:color="000000" w:sz="6" w:space="0"/>
              <w:left w:val="single" w:color="000000" w:sz="6" w:space="0"/>
              <w:bottom w:val="single" w:color="000000" w:sz="6" w:space="0"/>
              <w:right w:val="single" w:color="000000" w:sz="6" w:space="0"/>
            </w:tcBorders>
          </w:tcPr>
          <w:p w14:paraId="7AD79239">
            <w:pPr>
              <w:pStyle w:val="38"/>
              <w:spacing w:line="240" w:lineRule="auto"/>
              <w:ind w:right="0"/>
              <w:jc w:val="left"/>
              <w:rPr>
                <w:rFonts w:ascii="宋体" w:hAnsi="宋体" w:eastAsia="宋体" w:cs="宋体"/>
                <w:b/>
                <w:bCs/>
                <w:sz w:val="20"/>
                <w:szCs w:val="20"/>
              </w:rPr>
            </w:pPr>
          </w:p>
          <w:p w14:paraId="7BEF53B6">
            <w:pPr>
              <w:pStyle w:val="38"/>
              <w:spacing w:before="13" w:line="240" w:lineRule="auto"/>
              <w:ind w:right="0"/>
              <w:jc w:val="left"/>
              <w:rPr>
                <w:rFonts w:ascii="宋体" w:hAnsi="宋体" w:eastAsia="宋体" w:cs="宋体"/>
                <w:b/>
                <w:bCs/>
                <w:sz w:val="22"/>
                <w:szCs w:val="22"/>
              </w:rPr>
            </w:pPr>
          </w:p>
          <w:p w14:paraId="26DF8020">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9.8</w:t>
            </w:r>
          </w:p>
        </w:tc>
        <w:tc>
          <w:tcPr>
            <w:tcW w:w="1172" w:type="dxa"/>
            <w:tcBorders>
              <w:top w:val="single" w:color="000000" w:sz="6" w:space="0"/>
              <w:left w:val="single" w:color="000000" w:sz="6" w:space="0"/>
              <w:bottom w:val="single" w:color="000000" w:sz="6" w:space="0"/>
              <w:right w:val="single" w:color="000000" w:sz="6" w:space="0"/>
            </w:tcBorders>
          </w:tcPr>
          <w:p w14:paraId="7F28D80A">
            <w:pPr>
              <w:pStyle w:val="38"/>
              <w:spacing w:line="240" w:lineRule="auto"/>
              <w:ind w:right="0"/>
              <w:jc w:val="left"/>
              <w:rPr>
                <w:rFonts w:ascii="宋体" w:hAnsi="宋体" w:eastAsia="宋体" w:cs="宋体"/>
                <w:b/>
                <w:bCs/>
                <w:sz w:val="20"/>
                <w:szCs w:val="20"/>
              </w:rPr>
            </w:pPr>
          </w:p>
          <w:p w14:paraId="7A4F49D4">
            <w:pPr>
              <w:pStyle w:val="38"/>
              <w:spacing w:before="13" w:line="240" w:lineRule="auto"/>
              <w:ind w:right="0"/>
              <w:jc w:val="left"/>
              <w:rPr>
                <w:rFonts w:ascii="宋体" w:hAnsi="宋体" w:eastAsia="宋体" w:cs="宋体"/>
                <w:b/>
                <w:bCs/>
                <w:sz w:val="22"/>
                <w:szCs w:val="22"/>
              </w:rPr>
            </w:pPr>
          </w:p>
          <w:p w14:paraId="20B29D9F">
            <w:pPr>
              <w:pStyle w:val="38"/>
              <w:spacing w:line="240" w:lineRule="auto"/>
              <w:ind w:left="100" w:right="0"/>
              <w:jc w:val="left"/>
              <w:rPr>
                <w:rFonts w:ascii="Times New Roman" w:hAnsi="Times New Roman" w:eastAsia="Times New Roman" w:cs="Times New Roman"/>
                <w:sz w:val="21"/>
                <w:szCs w:val="21"/>
              </w:rPr>
            </w:pPr>
            <w:r>
              <w:rPr>
                <w:rFonts w:ascii="Times New Roman"/>
                <w:sz w:val="21"/>
              </w:rPr>
              <w:t>1500~2000</w:t>
            </w:r>
          </w:p>
        </w:tc>
        <w:tc>
          <w:tcPr>
            <w:tcW w:w="1066" w:type="dxa"/>
            <w:tcBorders>
              <w:top w:val="single" w:color="000000" w:sz="6" w:space="0"/>
              <w:left w:val="single" w:color="000000" w:sz="6" w:space="0"/>
              <w:bottom w:val="single" w:color="000000" w:sz="6" w:space="0"/>
              <w:right w:val="single" w:color="000000" w:sz="6" w:space="0"/>
            </w:tcBorders>
          </w:tcPr>
          <w:p w14:paraId="6595A483">
            <w:pPr>
              <w:pStyle w:val="38"/>
              <w:spacing w:line="240" w:lineRule="auto"/>
              <w:ind w:right="0"/>
              <w:jc w:val="left"/>
              <w:rPr>
                <w:rFonts w:ascii="宋体" w:hAnsi="宋体" w:eastAsia="宋体" w:cs="宋体"/>
                <w:b/>
                <w:bCs/>
                <w:sz w:val="20"/>
                <w:szCs w:val="20"/>
              </w:rPr>
            </w:pPr>
          </w:p>
          <w:p w14:paraId="500BCF9F">
            <w:pPr>
              <w:pStyle w:val="38"/>
              <w:spacing w:before="13" w:line="240" w:lineRule="auto"/>
              <w:ind w:right="0"/>
              <w:jc w:val="left"/>
              <w:rPr>
                <w:rFonts w:ascii="宋体" w:hAnsi="宋体" w:eastAsia="宋体" w:cs="宋体"/>
                <w:b/>
                <w:bCs/>
                <w:sz w:val="22"/>
                <w:szCs w:val="22"/>
              </w:rPr>
            </w:pPr>
          </w:p>
          <w:p w14:paraId="7A03AA88">
            <w:pPr>
              <w:pStyle w:val="38"/>
              <w:spacing w:line="240" w:lineRule="auto"/>
              <w:ind w:left="100" w:right="0"/>
              <w:jc w:val="left"/>
              <w:rPr>
                <w:rFonts w:ascii="Times New Roman" w:hAnsi="Times New Roman" w:eastAsia="Times New Roman" w:cs="Times New Roman"/>
                <w:sz w:val="21"/>
                <w:szCs w:val="21"/>
              </w:rPr>
            </w:pPr>
            <w:r>
              <w:rPr>
                <w:rFonts w:ascii="Times New Roman"/>
                <w:sz w:val="21"/>
              </w:rPr>
              <w:t>750~1000</w:t>
            </w:r>
          </w:p>
        </w:tc>
        <w:tc>
          <w:tcPr>
            <w:tcW w:w="1064" w:type="dxa"/>
            <w:tcBorders>
              <w:top w:val="single" w:color="000000" w:sz="6" w:space="0"/>
              <w:left w:val="single" w:color="000000" w:sz="6" w:space="0"/>
              <w:bottom w:val="single" w:color="000000" w:sz="6" w:space="0"/>
              <w:right w:val="single" w:color="000000" w:sz="6" w:space="0"/>
            </w:tcBorders>
          </w:tcPr>
          <w:p w14:paraId="0B4004C8">
            <w:pPr>
              <w:pStyle w:val="38"/>
              <w:spacing w:line="240" w:lineRule="auto"/>
              <w:ind w:right="0"/>
              <w:jc w:val="left"/>
              <w:rPr>
                <w:rFonts w:ascii="宋体" w:hAnsi="宋体" w:eastAsia="宋体" w:cs="宋体"/>
                <w:b/>
                <w:bCs/>
                <w:sz w:val="20"/>
                <w:szCs w:val="20"/>
              </w:rPr>
            </w:pPr>
          </w:p>
          <w:p w14:paraId="09CC0259">
            <w:pPr>
              <w:pStyle w:val="38"/>
              <w:spacing w:before="13" w:line="240" w:lineRule="auto"/>
              <w:ind w:right="0"/>
              <w:jc w:val="left"/>
              <w:rPr>
                <w:rFonts w:ascii="宋体" w:hAnsi="宋体" w:eastAsia="宋体" w:cs="宋体"/>
                <w:b/>
                <w:bCs/>
                <w:sz w:val="22"/>
                <w:szCs w:val="22"/>
              </w:rPr>
            </w:pPr>
          </w:p>
          <w:p w14:paraId="51096035">
            <w:pPr>
              <w:pStyle w:val="38"/>
              <w:spacing w:line="240" w:lineRule="auto"/>
              <w:ind w:left="98" w:right="0"/>
              <w:jc w:val="left"/>
              <w:rPr>
                <w:rFonts w:ascii="Times New Roman" w:hAnsi="Times New Roman" w:eastAsia="Times New Roman" w:cs="Times New Roman"/>
                <w:sz w:val="21"/>
                <w:szCs w:val="21"/>
              </w:rPr>
            </w:pPr>
            <w:r>
              <w:rPr>
                <w:rFonts w:ascii="Times New Roman"/>
                <w:sz w:val="21"/>
              </w:rPr>
              <w:t>750~1000</w:t>
            </w:r>
          </w:p>
        </w:tc>
        <w:tc>
          <w:tcPr>
            <w:tcW w:w="857" w:type="dxa"/>
            <w:tcBorders>
              <w:top w:val="single" w:color="000000" w:sz="6" w:space="0"/>
              <w:left w:val="single" w:color="000000" w:sz="6" w:space="0"/>
              <w:bottom w:val="single" w:color="000000" w:sz="6" w:space="0"/>
              <w:right w:val="single" w:color="000000" w:sz="6" w:space="0"/>
            </w:tcBorders>
          </w:tcPr>
          <w:p w14:paraId="4FBE6B32">
            <w:pPr>
              <w:pStyle w:val="38"/>
              <w:spacing w:line="240" w:lineRule="auto"/>
              <w:ind w:right="0"/>
              <w:jc w:val="left"/>
              <w:rPr>
                <w:rFonts w:ascii="宋体" w:hAnsi="宋体" w:eastAsia="宋体" w:cs="宋体"/>
                <w:b/>
                <w:bCs/>
                <w:sz w:val="20"/>
                <w:szCs w:val="20"/>
              </w:rPr>
            </w:pPr>
          </w:p>
          <w:p w14:paraId="760E6906">
            <w:pPr>
              <w:pStyle w:val="38"/>
              <w:spacing w:before="13" w:line="240" w:lineRule="auto"/>
              <w:ind w:right="0"/>
              <w:jc w:val="left"/>
              <w:rPr>
                <w:rFonts w:ascii="宋体" w:hAnsi="宋体" w:eastAsia="宋体" w:cs="宋体"/>
                <w:b/>
                <w:bCs/>
                <w:sz w:val="22"/>
                <w:szCs w:val="22"/>
              </w:rPr>
            </w:pPr>
          </w:p>
          <w:p w14:paraId="1303B809">
            <w:pPr>
              <w:pStyle w:val="38"/>
              <w:spacing w:line="240" w:lineRule="auto"/>
              <w:ind w:left="100" w:right="0"/>
              <w:jc w:val="left"/>
              <w:rPr>
                <w:rFonts w:ascii="Times New Roman" w:hAnsi="Times New Roman" w:eastAsia="Times New Roman" w:cs="Times New Roman"/>
                <w:sz w:val="21"/>
                <w:szCs w:val="21"/>
              </w:rPr>
            </w:pPr>
            <w:r>
              <w:rPr>
                <w:rFonts w:ascii="Times New Roman"/>
                <w:sz w:val="21"/>
              </w:rPr>
              <w:t>50~150</w:t>
            </w:r>
          </w:p>
        </w:tc>
        <w:tc>
          <w:tcPr>
            <w:tcW w:w="480" w:type="dxa"/>
            <w:tcBorders>
              <w:top w:val="single" w:color="000000" w:sz="6" w:space="0"/>
              <w:left w:val="single" w:color="000000" w:sz="6" w:space="0"/>
              <w:bottom w:val="single" w:color="000000" w:sz="6" w:space="0"/>
              <w:right w:val="single" w:color="000000" w:sz="6" w:space="0"/>
            </w:tcBorders>
          </w:tcPr>
          <w:p w14:paraId="75138C5A">
            <w:pPr>
              <w:pStyle w:val="38"/>
              <w:spacing w:line="240" w:lineRule="auto"/>
              <w:ind w:right="0"/>
              <w:jc w:val="left"/>
              <w:rPr>
                <w:rFonts w:ascii="宋体" w:hAnsi="宋体" w:eastAsia="宋体" w:cs="宋体"/>
                <w:b/>
                <w:bCs/>
                <w:sz w:val="20"/>
                <w:szCs w:val="20"/>
              </w:rPr>
            </w:pPr>
          </w:p>
          <w:p w14:paraId="513A2095">
            <w:pPr>
              <w:pStyle w:val="38"/>
              <w:spacing w:before="13" w:line="240" w:lineRule="auto"/>
              <w:ind w:right="0"/>
              <w:jc w:val="left"/>
              <w:rPr>
                <w:rFonts w:ascii="宋体" w:hAnsi="宋体" w:eastAsia="宋体" w:cs="宋体"/>
                <w:b/>
                <w:bCs/>
                <w:sz w:val="22"/>
                <w:szCs w:val="22"/>
              </w:rPr>
            </w:pPr>
          </w:p>
          <w:p w14:paraId="26F34C9C">
            <w:pPr>
              <w:pStyle w:val="38"/>
              <w:spacing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557" w:type="dxa"/>
            <w:tcBorders>
              <w:top w:val="single" w:color="000000" w:sz="6" w:space="0"/>
              <w:left w:val="single" w:color="000000" w:sz="6" w:space="0"/>
              <w:bottom w:val="single" w:color="000000" w:sz="6" w:space="0"/>
              <w:right w:val="single" w:color="000000" w:sz="6" w:space="0"/>
            </w:tcBorders>
          </w:tcPr>
          <w:p w14:paraId="4E64C849">
            <w:pPr>
              <w:pStyle w:val="38"/>
              <w:spacing w:line="240" w:lineRule="auto"/>
              <w:ind w:right="0"/>
              <w:jc w:val="left"/>
              <w:rPr>
                <w:rFonts w:ascii="宋体" w:hAnsi="宋体" w:eastAsia="宋体" w:cs="宋体"/>
                <w:b/>
                <w:bCs/>
                <w:sz w:val="20"/>
                <w:szCs w:val="20"/>
              </w:rPr>
            </w:pPr>
          </w:p>
          <w:p w14:paraId="68A141AF">
            <w:pPr>
              <w:pStyle w:val="38"/>
              <w:spacing w:before="13" w:line="240" w:lineRule="auto"/>
              <w:ind w:right="0"/>
              <w:jc w:val="left"/>
              <w:rPr>
                <w:rFonts w:ascii="宋体" w:hAnsi="宋体" w:eastAsia="宋体" w:cs="宋体"/>
                <w:b/>
                <w:bCs/>
                <w:sz w:val="22"/>
                <w:szCs w:val="22"/>
              </w:rPr>
            </w:pPr>
          </w:p>
          <w:p w14:paraId="2E9CBF0F">
            <w:pPr>
              <w:pStyle w:val="38"/>
              <w:spacing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668" w:type="dxa"/>
            <w:tcBorders>
              <w:top w:val="single" w:color="000000" w:sz="6" w:space="0"/>
              <w:left w:val="single" w:color="000000" w:sz="6" w:space="0"/>
              <w:bottom w:val="single" w:color="000000" w:sz="6" w:space="0"/>
              <w:right w:val="single" w:color="000000" w:sz="12" w:space="0"/>
            </w:tcBorders>
          </w:tcPr>
          <w:p w14:paraId="0949CADC">
            <w:pPr>
              <w:pStyle w:val="38"/>
              <w:spacing w:line="240" w:lineRule="auto"/>
              <w:ind w:right="0"/>
              <w:jc w:val="left"/>
              <w:rPr>
                <w:rFonts w:ascii="宋体" w:hAnsi="宋体" w:eastAsia="宋体" w:cs="宋体"/>
                <w:b/>
                <w:bCs/>
                <w:sz w:val="20"/>
                <w:szCs w:val="20"/>
              </w:rPr>
            </w:pPr>
          </w:p>
          <w:p w14:paraId="3A7F1FB4">
            <w:pPr>
              <w:pStyle w:val="38"/>
              <w:spacing w:before="11" w:line="240" w:lineRule="auto"/>
              <w:ind w:right="0"/>
              <w:jc w:val="left"/>
              <w:rPr>
                <w:rFonts w:ascii="宋体" w:hAnsi="宋体" w:eastAsia="宋体" w:cs="宋体"/>
                <w:b/>
                <w:bCs/>
                <w:sz w:val="13"/>
                <w:szCs w:val="13"/>
              </w:rPr>
            </w:pPr>
          </w:p>
          <w:p w14:paraId="2BE9A399">
            <w:pPr>
              <w:pStyle w:val="38"/>
              <w:spacing w:line="241" w:lineRule="exact"/>
              <w:ind w:left="101" w:right="0"/>
              <w:jc w:val="left"/>
              <w:rPr>
                <w:rFonts w:ascii="Times New Roman" w:hAnsi="Times New Roman" w:eastAsia="Times New Roman" w:cs="Times New Roman"/>
                <w:sz w:val="21"/>
                <w:szCs w:val="21"/>
              </w:rPr>
            </w:pPr>
            <w:r>
              <w:rPr>
                <w:rFonts w:ascii="Times New Roman"/>
                <w:sz w:val="21"/>
              </w:rPr>
              <w:t>50-</w:t>
            </w:r>
          </w:p>
          <w:p w14:paraId="32CDA3A5">
            <w:pPr>
              <w:pStyle w:val="38"/>
              <w:spacing w:line="241" w:lineRule="exact"/>
              <w:ind w:left="101" w:right="0"/>
              <w:jc w:val="left"/>
              <w:rPr>
                <w:rFonts w:ascii="Times New Roman" w:hAnsi="Times New Roman" w:eastAsia="Times New Roman" w:cs="Times New Roman"/>
                <w:sz w:val="21"/>
                <w:szCs w:val="21"/>
              </w:rPr>
            </w:pPr>
            <w:r>
              <w:rPr>
                <w:rFonts w:ascii="Times New Roman"/>
                <w:sz w:val="21"/>
              </w:rPr>
              <w:t>200</w:t>
            </w:r>
          </w:p>
        </w:tc>
      </w:tr>
      <w:tr w14:paraId="159F0F4C">
        <w:tblPrEx>
          <w:tblCellMar>
            <w:top w:w="0" w:type="dxa"/>
            <w:left w:w="0" w:type="dxa"/>
            <w:bottom w:w="0" w:type="dxa"/>
            <w:right w:w="0" w:type="dxa"/>
          </w:tblCellMar>
        </w:tblPrEx>
        <w:trPr>
          <w:trHeight w:val="2220" w:hRule="exact"/>
        </w:trPr>
        <w:tc>
          <w:tcPr>
            <w:tcW w:w="2113" w:type="dxa"/>
            <w:tcBorders>
              <w:top w:val="single" w:color="000000" w:sz="6" w:space="0"/>
              <w:left w:val="single" w:color="000000" w:sz="12" w:space="0"/>
              <w:bottom w:val="single" w:color="000000" w:sz="6" w:space="0"/>
              <w:right w:val="single" w:color="000000" w:sz="6" w:space="0"/>
            </w:tcBorders>
          </w:tcPr>
          <w:p w14:paraId="1952FF6D">
            <w:pPr>
              <w:pStyle w:val="38"/>
              <w:spacing w:line="240" w:lineRule="auto"/>
              <w:ind w:right="0"/>
              <w:jc w:val="left"/>
              <w:rPr>
                <w:rFonts w:ascii="宋体" w:hAnsi="宋体" w:eastAsia="宋体" w:cs="宋体"/>
                <w:b/>
                <w:bCs/>
                <w:sz w:val="20"/>
                <w:szCs w:val="20"/>
              </w:rPr>
            </w:pPr>
          </w:p>
          <w:p w14:paraId="1CF2DB0B">
            <w:pPr>
              <w:pStyle w:val="38"/>
              <w:spacing w:before="9" w:line="240" w:lineRule="auto"/>
              <w:ind w:right="0"/>
              <w:jc w:val="left"/>
              <w:rPr>
                <w:rFonts w:ascii="宋体" w:hAnsi="宋体" w:eastAsia="宋体" w:cs="宋体"/>
                <w:b/>
                <w:bCs/>
                <w:sz w:val="20"/>
                <w:szCs w:val="20"/>
              </w:rPr>
            </w:pPr>
          </w:p>
          <w:p w14:paraId="64A90BFF">
            <w:pPr>
              <w:pStyle w:val="38"/>
              <w:spacing w:line="232" w:lineRule="auto"/>
              <w:ind w:left="93" w:right="101"/>
              <w:jc w:val="both"/>
              <w:rPr>
                <w:rFonts w:ascii="宋体" w:hAnsi="宋体" w:eastAsia="宋体" w:cs="宋体"/>
                <w:sz w:val="21"/>
                <w:szCs w:val="21"/>
              </w:rPr>
            </w:pPr>
            <w:r>
              <w:rPr>
                <w:rFonts w:ascii="宋体" w:hAnsi="宋体" w:eastAsia="宋体" w:cs="宋体"/>
                <w:sz w:val="21"/>
                <w:szCs w:val="21"/>
              </w:rPr>
              <w:t>排污许可证申请与核</w:t>
            </w:r>
            <w:r>
              <w:rPr>
                <w:rFonts w:ascii="宋体" w:hAnsi="宋体" w:eastAsia="宋体" w:cs="宋体"/>
                <w:w w:val="100"/>
                <w:sz w:val="21"/>
                <w:szCs w:val="21"/>
              </w:rPr>
              <w:t xml:space="preserve"> </w:t>
            </w:r>
            <w:r>
              <w:rPr>
                <w:rFonts w:ascii="宋体" w:hAnsi="宋体" w:eastAsia="宋体" w:cs="宋体"/>
                <w:sz w:val="21"/>
                <w:szCs w:val="21"/>
              </w:rPr>
              <w:t>发技术规范农副食品</w:t>
            </w:r>
            <w:r>
              <w:rPr>
                <w:rFonts w:ascii="宋体" w:hAnsi="宋体" w:eastAsia="宋体" w:cs="宋体"/>
                <w:w w:val="100"/>
                <w:sz w:val="21"/>
                <w:szCs w:val="21"/>
              </w:rPr>
              <w:t xml:space="preserve"> </w:t>
            </w:r>
            <w:r>
              <w:rPr>
                <w:rFonts w:ascii="宋体" w:hAnsi="宋体" w:eastAsia="宋体" w:cs="宋体"/>
                <w:sz w:val="21"/>
                <w:szCs w:val="21"/>
              </w:rPr>
              <w:t>加工工业</w:t>
            </w:r>
            <w:r>
              <w:rPr>
                <w:rFonts w:ascii="Times New Roman" w:hAnsi="Times New Roman" w:eastAsia="Times New Roman" w:cs="Times New Roman"/>
                <w:sz w:val="21"/>
                <w:szCs w:val="21"/>
              </w:rPr>
              <w:t>—</w:t>
            </w:r>
            <w:r>
              <w:rPr>
                <w:rFonts w:ascii="宋体" w:hAnsi="宋体" w:eastAsia="宋体" w:cs="宋体"/>
                <w:sz w:val="21"/>
                <w:szCs w:val="21"/>
              </w:rPr>
              <w:t>屠宰及肉</w:t>
            </w:r>
            <w:r>
              <w:rPr>
                <w:rFonts w:ascii="宋体" w:hAnsi="宋体" w:eastAsia="宋体" w:cs="宋体"/>
                <w:w w:val="100"/>
                <w:sz w:val="21"/>
                <w:szCs w:val="21"/>
              </w:rPr>
              <w:t xml:space="preserve"> </w:t>
            </w:r>
            <w:r>
              <w:rPr>
                <w:rFonts w:ascii="宋体" w:hAnsi="宋体" w:eastAsia="宋体" w:cs="宋体"/>
                <w:sz w:val="21"/>
                <w:szCs w:val="21"/>
              </w:rPr>
              <w:t>类加工工业</w:t>
            </w:r>
          </w:p>
        </w:tc>
        <w:tc>
          <w:tcPr>
            <w:tcW w:w="898" w:type="dxa"/>
            <w:tcBorders>
              <w:top w:val="single" w:color="000000" w:sz="6" w:space="0"/>
              <w:left w:val="single" w:color="000000" w:sz="6" w:space="0"/>
              <w:bottom w:val="single" w:color="000000" w:sz="6" w:space="0"/>
              <w:right w:val="single" w:color="000000" w:sz="6" w:space="0"/>
            </w:tcBorders>
          </w:tcPr>
          <w:p w14:paraId="77D52232">
            <w:pPr>
              <w:pStyle w:val="38"/>
              <w:spacing w:line="240" w:lineRule="auto"/>
              <w:ind w:right="0"/>
              <w:jc w:val="left"/>
              <w:rPr>
                <w:rFonts w:ascii="宋体" w:hAnsi="宋体" w:eastAsia="宋体" w:cs="宋体"/>
                <w:b/>
                <w:bCs/>
                <w:sz w:val="20"/>
                <w:szCs w:val="20"/>
              </w:rPr>
            </w:pPr>
          </w:p>
          <w:p w14:paraId="2B78A1E8">
            <w:pPr>
              <w:pStyle w:val="38"/>
              <w:spacing w:line="240" w:lineRule="auto"/>
              <w:ind w:right="0"/>
              <w:jc w:val="left"/>
              <w:rPr>
                <w:rFonts w:ascii="宋体" w:hAnsi="宋体" w:eastAsia="宋体" w:cs="宋体"/>
                <w:b/>
                <w:bCs/>
                <w:sz w:val="20"/>
                <w:szCs w:val="20"/>
              </w:rPr>
            </w:pPr>
          </w:p>
          <w:p w14:paraId="3DD47431">
            <w:pPr>
              <w:pStyle w:val="38"/>
              <w:spacing w:line="240" w:lineRule="auto"/>
              <w:ind w:right="0"/>
              <w:jc w:val="left"/>
              <w:rPr>
                <w:rFonts w:ascii="宋体" w:hAnsi="宋体" w:eastAsia="宋体" w:cs="宋体"/>
                <w:b/>
                <w:bCs/>
                <w:sz w:val="20"/>
                <w:szCs w:val="20"/>
              </w:rPr>
            </w:pPr>
          </w:p>
          <w:p w14:paraId="78873088">
            <w:pPr>
              <w:pStyle w:val="38"/>
              <w:spacing w:before="1" w:line="240" w:lineRule="auto"/>
              <w:ind w:right="0"/>
              <w:jc w:val="left"/>
              <w:rPr>
                <w:rFonts w:ascii="宋体" w:hAnsi="宋体" w:eastAsia="宋体" w:cs="宋体"/>
                <w:b/>
                <w:bCs/>
                <w:sz w:val="15"/>
                <w:szCs w:val="15"/>
              </w:rPr>
            </w:pPr>
          </w:p>
          <w:p w14:paraId="66A7E878">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6.15054</w:t>
            </w:r>
          </w:p>
        </w:tc>
        <w:tc>
          <w:tcPr>
            <w:tcW w:w="1172" w:type="dxa"/>
            <w:tcBorders>
              <w:top w:val="single" w:color="000000" w:sz="6" w:space="0"/>
              <w:left w:val="single" w:color="000000" w:sz="6" w:space="0"/>
              <w:bottom w:val="single" w:color="000000" w:sz="6" w:space="0"/>
              <w:right w:val="single" w:color="000000" w:sz="6" w:space="0"/>
            </w:tcBorders>
          </w:tcPr>
          <w:p w14:paraId="1FD46775">
            <w:pPr>
              <w:pStyle w:val="38"/>
              <w:spacing w:line="240" w:lineRule="auto"/>
              <w:ind w:right="0"/>
              <w:jc w:val="left"/>
              <w:rPr>
                <w:rFonts w:ascii="宋体" w:hAnsi="宋体" w:eastAsia="宋体" w:cs="宋体"/>
                <w:b/>
                <w:bCs/>
                <w:sz w:val="20"/>
                <w:szCs w:val="20"/>
              </w:rPr>
            </w:pPr>
          </w:p>
          <w:p w14:paraId="3BB5F930">
            <w:pPr>
              <w:pStyle w:val="38"/>
              <w:spacing w:line="240" w:lineRule="auto"/>
              <w:ind w:right="0"/>
              <w:jc w:val="left"/>
              <w:rPr>
                <w:rFonts w:ascii="宋体" w:hAnsi="宋体" w:eastAsia="宋体" w:cs="宋体"/>
                <w:b/>
                <w:bCs/>
                <w:sz w:val="20"/>
                <w:szCs w:val="20"/>
              </w:rPr>
            </w:pPr>
          </w:p>
          <w:p w14:paraId="7040A050">
            <w:pPr>
              <w:pStyle w:val="38"/>
              <w:spacing w:line="240" w:lineRule="auto"/>
              <w:ind w:right="0"/>
              <w:jc w:val="left"/>
              <w:rPr>
                <w:rFonts w:ascii="宋体" w:hAnsi="宋体" w:eastAsia="宋体" w:cs="宋体"/>
                <w:b/>
                <w:bCs/>
                <w:sz w:val="20"/>
                <w:szCs w:val="20"/>
              </w:rPr>
            </w:pPr>
          </w:p>
          <w:p w14:paraId="631231D3">
            <w:pPr>
              <w:pStyle w:val="38"/>
              <w:spacing w:before="1" w:line="240" w:lineRule="auto"/>
              <w:ind w:right="0"/>
              <w:jc w:val="left"/>
              <w:rPr>
                <w:rFonts w:ascii="宋体" w:hAnsi="宋体" w:eastAsia="宋体" w:cs="宋体"/>
                <w:b/>
                <w:bCs/>
                <w:sz w:val="15"/>
                <w:szCs w:val="15"/>
              </w:rPr>
            </w:pPr>
          </w:p>
          <w:p w14:paraId="00E29F61">
            <w:pPr>
              <w:pStyle w:val="38"/>
              <w:spacing w:line="240" w:lineRule="auto"/>
              <w:ind w:left="100" w:right="0"/>
              <w:jc w:val="left"/>
              <w:rPr>
                <w:rFonts w:ascii="Times New Roman" w:hAnsi="Times New Roman" w:eastAsia="Times New Roman" w:cs="Times New Roman"/>
                <w:sz w:val="21"/>
                <w:szCs w:val="21"/>
              </w:rPr>
            </w:pPr>
            <w:r>
              <w:rPr>
                <w:rFonts w:ascii="Times New Roman"/>
                <w:sz w:val="21"/>
              </w:rPr>
              <w:t>1909</w:t>
            </w:r>
          </w:p>
        </w:tc>
        <w:tc>
          <w:tcPr>
            <w:tcW w:w="1066" w:type="dxa"/>
            <w:tcBorders>
              <w:top w:val="single" w:color="000000" w:sz="6" w:space="0"/>
              <w:left w:val="single" w:color="000000" w:sz="6" w:space="0"/>
              <w:bottom w:val="single" w:color="000000" w:sz="6" w:space="0"/>
              <w:right w:val="single" w:color="000000" w:sz="6" w:space="0"/>
            </w:tcBorders>
          </w:tcPr>
          <w:p w14:paraId="6CEE270D">
            <w:pPr>
              <w:pStyle w:val="38"/>
              <w:spacing w:line="240" w:lineRule="auto"/>
              <w:ind w:right="0"/>
              <w:jc w:val="left"/>
              <w:rPr>
                <w:rFonts w:ascii="宋体" w:hAnsi="宋体" w:eastAsia="宋体" w:cs="宋体"/>
                <w:b/>
                <w:bCs/>
                <w:sz w:val="20"/>
                <w:szCs w:val="20"/>
              </w:rPr>
            </w:pPr>
          </w:p>
          <w:p w14:paraId="13D46767">
            <w:pPr>
              <w:pStyle w:val="38"/>
              <w:spacing w:line="240" w:lineRule="auto"/>
              <w:ind w:right="0"/>
              <w:jc w:val="left"/>
              <w:rPr>
                <w:rFonts w:ascii="宋体" w:hAnsi="宋体" w:eastAsia="宋体" w:cs="宋体"/>
                <w:b/>
                <w:bCs/>
                <w:sz w:val="20"/>
                <w:szCs w:val="20"/>
              </w:rPr>
            </w:pPr>
          </w:p>
          <w:p w14:paraId="590AFA13">
            <w:pPr>
              <w:pStyle w:val="38"/>
              <w:spacing w:line="240" w:lineRule="auto"/>
              <w:ind w:right="0"/>
              <w:jc w:val="left"/>
              <w:rPr>
                <w:rFonts w:ascii="宋体" w:hAnsi="宋体" w:eastAsia="宋体" w:cs="宋体"/>
                <w:b/>
                <w:bCs/>
                <w:sz w:val="20"/>
                <w:szCs w:val="20"/>
              </w:rPr>
            </w:pPr>
          </w:p>
          <w:p w14:paraId="1983B335">
            <w:pPr>
              <w:pStyle w:val="38"/>
              <w:spacing w:before="1" w:line="240" w:lineRule="auto"/>
              <w:ind w:right="0"/>
              <w:jc w:val="left"/>
              <w:rPr>
                <w:rFonts w:ascii="宋体" w:hAnsi="宋体" w:eastAsia="宋体" w:cs="宋体"/>
                <w:b/>
                <w:bCs/>
                <w:sz w:val="15"/>
                <w:szCs w:val="15"/>
              </w:rPr>
            </w:pPr>
          </w:p>
          <w:p w14:paraId="7825DA02">
            <w:pPr>
              <w:pStyle w:val="38"/>
              <w:spacing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1064" w:type="dxa"/>
            <w:tcBorders>
              <w:top w:val="single" w:color="000000" w:sz="6" w:space="0"/>
              <w:left w:val="single" w:color="000000" w:sz="6" w:space="0"/>
              <w:bottom w:val="single" w:color="000000" w:sz="6" w:space="0"/>
              <w:right w:val="single" w:color="000000" w:sz="6" w:space="0"/>
            </w:tcBorders>
          </w:tcPr>
          <w:p w14:paraId="5ECEF029">
            <w:pPr>
              <w:pStyle w:val="38"/>
              <w:spacing w:line="240" w:lineRule="auto"/>
              <w:ind w:right="0"/>
              <w:jc w:val="left"/>
              <w:rPr>
                <w:rFonts w:ascii="宋体" w:hAnsi="宋体" w:eastAsia="宋体" w:cs="宋体"/>
                <w:b/>
                <w:bCs/>
                <w:sz w:val="20"/>
                <w:szCs w:val="20"/>
              </w:rPr>
            </w:pPr>
          </w:p>
          <w:p w14:paraId="63110A93">
            <w:pPr>
              <w:pStyle w:val="38"/>
              <w:spacing w:line="240" w:lineRule="auto"/>
              <w:ind w:right="0"/>
              <w:jc w:val="left"/>
              <w:rPr>
                <w:rFonts w:ascii="宋体" w:hAnsi="宋体" w:eastAsia="宋体" w:cs="宋体"/>
                <w:b/>
                <w:bCs/>
                <w:sz w:val="20"/>
                <w:szCs w:val="20"/>
              </w:rPr>
            </w:pPr>
          </w:p>
          <w:p w14:paraId="49801C15">
            <w:pPr>
              <w:pStyle w:val="38"/>
              <w:spacing w:line="240" w:lineRule="auto"/>
              <w:ind w:right="0"/>
              <w:jc w:val="left"/>
              <w:rPr>
                <w:rFonts w:ascii="宋体" w:hAnsi="宋体" w:eastAsia="宋体" w:cs="宋体"/>
                <w:b/>
                <w:bCs/>
                <w:sz w:val="20"/>
                <w:szCs w:val="20"/>
              </w:rPr>
            </w:pPr>
          </w:p>
          <w:p w14:paraId="6307A4FA">
            <w:pPr>
              <w:pStyle w:val="38"/>
              <w:spacing w:before="1" w:line="240" w:lineRule="auto"/>
              <w:ind w:right="0"/>
              <w:jc w:val="left"/>
              <w:rPr>
                <w:rFonts w:ascii="宋体" w:hAnsi="宋体" w:eastAsia="宋体" w:cs="宋体"/>
                <w:b/>
                <w:bCs/>
                <w:sz w:val="15"/>
                <w:szCs w:val="15"/>
              </w:rPr>
            </w:pPr>
          </w:p>
          <w:p w14:paraId="6D1F5912">
            <w:pPr>
              <w:pStyle w:val="38"/>
              <w:spacing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857" w:type="dxa"/>
            <w:tcBorders>
              <w:top w:val="single" w:color="000000" w:sz="6" w:space="0"/>
              <w:left w:val="single" w:color="000000" w:sz="6" w:space="0"/>
              <w:bottom w:val="single" w:color="000000" w:sz="6" w:space="0"/>
              <w:right w:val="single" w:color="000000" w:sz="6" w:space="0"/>
            </w:tcBorders>
          </w:tcPr>
          <w:p w14:paraId="6152ECEA">
            <w:pPr>
              <w:pStyle w:val="38"/>
              <w:spacing w:line="240" w:lineRule="auto"/>
              <w:ind w:right="0"/>
              <w:jc w:val="left"/>
              <w:rPr>
                <w:rFonts w:ascii="宋体" w:hAnsi="宋体" w:eastAsia="宋体" w:cs="宋体"/>
                <w:b/>
                <w:bCs/>
                <w:sz w:val="20"/>
                <w:szCs w:val="20"/>
              </w:rPr>
            </w:pPr>
          </w:p>
          <w:p w14:paraId="7E2B08B1">
            <w:pPr>
              <w:pStyle w:val="38"/>
              <w:spacing w:line="240" w:lineRule="auto"/>
              <w:ind w:right="0"/>
              <w:jc w:val="left"/>
              <w:rPr>
                <w:rFonts w:ascii="宋体" w:hAnsi="宋体" w:eastAsia="宋体" w:cs="宋体"/>
                <w:b/>
                <w:bCs/>
                <w:sz w:val="20"/>
                <w:szCs w:val="20"/>
              </w:rPr>
            </w:pPr>
          </w:p>
          <w:p w14:paraId="1AB876E0">
            <w:pPr>
              <w:pStyle w:val="38"/>
              <w:spacing w:line="240" w:lineRule="auto"/>
              <w:ind w:right="0"/>
              <w:jc w:val="left"/>
              <w:rPr>
                <w:rFonts w:ascii="宋体" w:hAnsi="宋体" w:eastAsia="宋体" w:cs="宋体"/>
                <w:b/>
                <w:bCs/>
                <w:sz w:val="20"/>
                <w:szCs w:val="20"/>
              </w:rPr>
            </w:pPr>
          </w:p>
          <w:p w14:paraId="4283F318">
            <w:pPr>
              <w:pStyle w:val="38"/>
              <w:spacing w:before="1" w:line="240" w:lineRule="auto"/>
              <w:ind w:right="0"/>
              <w:jc w:val="left"/>
              <w:rPr>
                <w:rFonts w:ascii="宋体" w:hAnsi="宋体" w:eastAsia="宋体" w:cs="宋体"/>
                <w:b/>
                <w:bCs/>
                <w:sz w:val="15"/>
                <w:szCs w:val="15"/>
              </w:rPr>
            </w:pPr>
          </w:p>
          <w:p w14:paraId="75B03E9B">
            <w:pPr>
              <w:pStyle w:val="38"/>
              <w:spacing w:line="240" w:lineRule="auto"/>
              <w:ind w:left="100" w:right="0"/>
              <w:jc w:val="left"/>
              <w:rPr>
                <w:rFonts w:ascii="Times New Roman" w:hAnsi="Times New Roman" w:eastAsia="Times New Roman" w:cs="Times New Roman"/>
                <w:sz w:val="21"/>
                <w:szCs w:val="21"/>
              </w:rPr>
            </w:pPr>
            <w:r>
              <w:rPr>
                <w:rFonts w:ascii="Times New Roman"/>
                <w:sz w:val="21"/>
              </w:rPr>
              <w:t>74</w:t>
            </w:r>
          </w:p>
        </w:tc>
        <w:tc>
          <w:tcPr>
            <w:tcW w:w="480" w:type="dxa"/>
            <w:tcBorders>
              <w:top w:val="single" w:color="000000" w:sz="6" w:space="0"/>
              <w:left w:val="single" w:color="000000" w:sz="6" w:space="0"/>
              <w:bottom w:val="single" w:color="000000" w:sz="6" w:space="0"/>
              <w:right w:val="single" w:color="000000" w:sz="6" w:space="0"/>
            </w:tcBorders>
          </w:tcPr>
          <w:p w14:paraId="5DF4B1A5">
            <w:pPr>
              <w:pStyle w:val="38"/>
              <w:spacing w:line="240" w:lineRule="auto"/>
              <w:ind w:right="0"/>
              <w:jc w:val="left"/>
              <w:rPr>
                <w:rFonts w:ascii="宋体" w:hAnsi="宋体" w:eastAsia="宋体" w:cs="宋体"/>
                <w:b/>
                <w:bCs/>
                <w:sz w:val="20"/>
                <w:szCs w:val="20"/>
              </w:rPr>
            </w:pPr>
          </w:p>
          <w:p w14:paraId="62295451">
            <w:pPr>
              <w:pStyle w:val="38"/>
              <w:spacing w:line="240" w:lineRule="auto"/>
              <w:ind w:right="0"/>
              <w:jc w:val="left"/>
              <w:rPr>
                <w:rFonts w:ascii="宋体" w:hAnsi="宋体" w:eastAsia="宋体" w:cs="宋体"/>
                <w:b/>
                <w:bCs/>
                <w:sz w:val="20"/>
                <w:szCs w:val="20"/>
              </w:rPr>
            </w:pPr>
          </w:p>
          <w:p w14:paraId="5C0D9C76">
            <w:pPr>
              <w:pStyle w:val="38"/>
              <w:spacing w:line="240" w:lineRule="auto"/>
              <w:ind w:right="0"/>
              <w:jc w:val="left"/>
              <w:rPr>
                <w:rFonts w:ascii="宋体" w:hAnsi="宋体" w:eastAsia="宋体" w:cs="宋体"/>
                <w:b/>
                <w:bCs/>
                <w:sz w:val="20"/>
                <w:szCs w:val="20"/>
              </w:rPr>
            </w:pPr>
          </w:p>
          <w:p w14:paraId="72B86C19">
            <w:pPr>
              <w:pStyle w:val="38"/>
              <w:spacing w:before="1" w:line="240" w:lineRule="auto"/>
              <w:ind w:right="0"/>
              <w:jc w:val="left"/>
              <w:rPr>
                <w:rFonts w:ascii="宋体" w:hAnsi="宋体" w:eastAsia="宋体" w:cs="宋体"/>
                <w:b/>
                <w:bCs/>
                <w:sz w:val="15"/>
                <w:szCs w:val="15"/>
              </w:rPr>
            </w:pPr>
          </w:p>
          <w:p w14:paraId="4E3BFD0A">
            <w:pPr>
              <w:pStyle w:val="38"/>
              <w:spacing w:line="240" w:lineRule="auto"/>
              <w:ind w:left="98" w:right="0"/>
              <w:jc w:val="left"/>
              <w:rPr>
                <w:rFonts w:ascii="Times New Roman" w:hAnsi="Times New Roman" w:eastAsia="Times New Roman" w:cs="Times New Roman"/>
                <w:sz w:val="21"/>
                <w:szCs w:val="21"/>
              </w:rPr>
            </w:pPr>
            <w:r>
              <w:rPr>
                <w:rFonts w:ascii="Times New Roman"/>
                <w:w w:val="100"/>
                <w:sz w:val="21"/>
              </w:rPr>
              <w:t>4</w:t>
            </w:r>
          </w:p>
        </w:tc>
        <w:tc>
          <w:tcPr>
            <w:tcW w:w="557" w:type="dxa"/>
            <w:tcBorders>
              <w:top w:val="single" w:color="000000" w:sz="6" w:space="0"/>
              <w:left w:val="single" w:color="000000" w:sz="6" w:space="0"/>
              <w:bottom w:val="single" w:color="000000" w:sz="6" w:space="0"/>
              <w:right w:val="single" w:color="000000" w:sz="6" w:space="0"/>
            </w:tcBorders>
          </w:tcPr>
          <w:p w14:paraId="79541E93">
            <w:pPr>
              <w:pStyle w:val="38"/>
              <w:spacing w:line="240" w:lineRule="auto"/>
              <w:ind w:right="0"/>
              <w:jc w:val="left"/>
              <w:rPr>
                <w:rFonts w:ascii="宋体" w:hAnsi="宋体" w:eastAsia="宋体" w:cs="宋体"/>
                <w:b/>
                <w:bCs/>
                <w:sz w:val="20"/>
                <w:szCs w:val="20"/>
              </w:rPr>
            </w:pPr>
          </w:p>
          <w:p w14:paraId="64B85344">
            <w:pPr>
              <w:pStyle w:val="38"/>
              <w:spacing w:line="240" w:lineRule="auto"/>
              <w:ind w:right="0"/>
              <w:jc w:val="left"/>
              <w:rPr>
                <w:rFonts w:ascii="宋体" w:hAnsi="宋体" w:eastAsia="宋体" w:cs="宋体"/>
                <w:b/>
                <w:bCs/>
                <w:sz w:val="20"/>
                <w:szCs w:val="20"/>
              </w:rPr>
            </w:pPr>
          </w:p>
          <w:p w14:paraId="4B231F78">
            <w:pPr>
              <w:pStyle w:val="38"/>
              <w:spacing w:line="240" w:lineRule="auto"/>
              <w:ind w:right="0"/>
              <w:jc w:val="left"/>
              <w:rPr>
                <w:rFonts w:ascii="宋体" w:hAnsi="宋体" w:eastAsia="宋体" w:cs="宋体"/>
                <w:b/>
                <w:bCs/>
                <w:sz w:val="20"/>
                <w:szCs w:val="20"/>
              </w:rPr>
            </w:pPr>
          </w:p>
          <w:p w14:paraId="33034C53">
            <w:pPr>
              <w:pStyle w:val="38"/>
              <w:spacing w:before="1" w:line="240" w:lineRule="auto"/>
              <w:ind w:right="0"/>
              <w:jc w:val="left"/>
              <w:rPr>
                <w:rFonts w:ascii="宋体" w:hAnsi="宋体" w:eastAsia="宋体" w:cs="宋体"/>
                <w:b/>
                <w:bCs/>
                <w:sz w:val="15"/>
                <w:szCs w:val="15"/>
              </w:rPr>
            </w:pPr>
          </w:p>
          <w:p w14:paraId="78B7F2FC">
            <w:pPr>
              <w:pStyle w:val="38"/>
              <w:spacing w:line="240" w:lineRule="auto"/>
              <w:ind w:left="98" w:right="0"/>
              <w:jc w:val="left"/>
              <w:rPr>
                <w:rFonts w:ascii="Times New Roman" w:hAnsi="Times New Roman" w:eastAsia="Times New Roman" w:cs="Times New Roman"/>
                <w:sz w:val="21"/>
                <w:szCs w:val="21"/>
              </w:rPr>
            </w:pPr>
            <w:r>
              <w:rPr>
                <w:rFonts w:ascii="Times New Roman"/>
                <w:sz w:val="21"/>
              </w:rPr>
              <w:t>155</w:t>
            </w:r>
          </w:p>
        </w:tc>
        <w:tc>
          <w:tcPr>
            <w:tcW w:w="668" w:type="dxa"/>
            <w:tcBorders>
              <w:top w:val="single" w:color="000000" w:sz="6" w:space="0"/>
              <w:left w:val="single" w:color="000000" w:sz="6" w:space="0"/>
              <w:bottom w:val="single" w:color="000000" w:sz="6" w:space="0"/>
              <w:right w:val="single" w:color="000000" w:sz="12" w:space="0"/>
            </w:tcBorders>
          </w:tcPr>
          <w:p w14:paraId="798EC95E">
            <w:pPr>
              <w:pStyle w:val="38"/>
              <w:spacing w:line="240" w:lineRule="auto"/>
              <w:ind w:right="0"/>
              <w:jc w:val="left"/>
              <w:rPr>
                <w:rFonts w:ascii="宋体" w:hAnsi="宋体" w:eastAsia="宋体" w:cs="宋体"/>
                <w:b/>
                <w:bCs/>
                <w:sz w:val="20"/>
                <w:szCs w:val="20"/>
              </w:rPr>
            </w:pPr>
          </w:p>
          <w:p w14:paraId="78526FA9">
            <w:pPr>
              <w:pStyle w:val="38"/>
              <w:spacing w:line="240" w:lineRule="auto"/>
              <w:ind w:right="0"/>
              <w:jc w:val="left"/>
              <w:rPr>
                <w:rFonts w:ascii="宋体" w:hAnsi="宋体" w:eastAsia="宋体" w:cs="宋体"/>
                <w:b/>
                <w:bCs/>
                <w:sz w:val="20"/>
                <w:szCs w:val="20"/>
              </w:rPr>
            </w:pPr>
          </w:p>
          <w:p w14:paraId="1BB9F39D">
            <w:pPr>
              <w:pStyle w:val="38"/>
              <w:spacing w:line="240" w:lineRule="auto"/>
              <w:ind w:right="0"/>
              <w:jc w:val="left"/>
              <w:rPr>
                <w:rFonts w:ascii="宋体" w:hAnsi="宋体" w:eastAsia="宋体" w:cs="宋体"/>
                <w:b/>
                <w:bCs/>
                <w:sz w:val="20"/>
                <w:szCs w:val="20"/>
              </w:rPr>
            </w:pPr>
          </w:p>
          <w:p w14:paraId="43DEECEC">
            <w:pPr>
              <w:pStyle w:val="38"/>
              <w:spacing w:before="1" w:line="240" w:lineRule="auto"/>
              <w:ind w:right="0"/>
              <w:jc w:val="left"/>
              <w:rPr>
                <w:rFonts w:ascii="宋体" w:hAnsi="宋体" w:eastAsia="宋体" w:cs="宋体"/>
                <w:b/>
                <w:bCs/>
                <w:sz w:val="15"/>
                <w:szCs w:val="15"/>
              </w:rPr>
            </w:pPr>
          </w:p>
          <w:p w14:paraId="343F10E3">
            <w:pPr>
              <w:pStyle w:val="38"/>
              <w:spacing w:line="240" w:lineRule="auto"/>
              <w:ind w:left="101" w:right="0"/>
              <w:jc w:val="left"/>
              <w:rPr>
                <w:rFonts w:ascii="Times New Roman" w:hAnsi="Times New Roman" w:eastAsia="Times New Roman" w:cs="Times New Roman"/>
                <w:sz w:val="21"/>
                <w:szCs w:val="21"/>
              </w:rPr>
            </w:pPr>
            <w:r>
              <w:rPr>
                <w:rFonts w:ascii="Times New Roman"/>
                <w:w w:val="100"/>
                <w:sz w:val="21"/>
              </w:rPr>
              <w:t>/</w:t>
            </w:r>
          </w:p>
        </w:tc>
      </w:tr>
    </w:tbl>
    <w:p w14:paraId="3978B7DE">
      <w:pPr>
        <w:spacing w:before="6" w:line="240" w:lineRule="auto"/>
        <w:rPr>
          <w:rFonts w:ascii="宋体" w:hAnsi="宋体" w:eastAsia="宋体" w:cs="宋体"/>
          <w:b/>
          <w:bCs/>
          <w:sz w:val="7"/>
          <w:szCs w:val="7"/>
        </w:rPr>
      </w:pPr>
    </w:p>
    <w:p w14:paraId="0EDECF79">
      <w:pPr>
        <w:spacing w:before="19"/>
        <w:ind w:left="149" w:right="0" w:firstLine="520"/>
        <w:jc w:val="left"/>
        <w:rPr>
          <w:rFonts w:ascii="宋体" w:hAnsi="宋体" w:eastAsia="宋体" w:cs="宋体"/>
          <w:sz w:val="26"/>
          <w:szCs w:val="26"/>
        </w:rPr>
      </w:pPr>
      <w:r>
        <w:rPr>
          <w:rFonts w:ascii="宋体" w:hAnsi="宋体" w:eastAsia="宋体" w:cs="宋体"/>
          <w:spacing w:val="2"/>
          <w:sz w:val="26"/>
          <w:szCs w:val="26"/>
        </w:rPr>
        <w:t>本着从严原则，本次评价废水量依据《排污许可证申请与核发技术规范农</w:t>
      </w:r>
    </w:p>
    <w:p w14:paraId="657A62E0">
      <w:pPr>
        <w:spacing w:before="180"/>
        <w:ind w:left="149" w:right="144" w:firstLine="0"/>
        <w:jc w:val="left"/>
        <w:rPr>
          <w:rFonts w:ascii="宋体" w:hAnsi="宋体" w:eastAsia="宋体" w:cs="宋体"/>
          <w:sz w:val="26"/>
          <w:szCs w:val="26"/>
        </w:rPr>
      </w:pPr>
      <w:r>
        <w:rPr>
          <w:rFonts w:ascii="宋体" w:hAnsi="宋体" w:eastAsia="宋体" w:cs="宋体"/>
          <w:spacing w:val="-5"/>
          <w:sz w:val="26"/>
          <w:szCs w:val="26"/>
        </w:rPr>
        <w:t>副食品加工工业</w:t>
      </w:r>
      <w:r>
        <w:rPr>
          <w:rFonts w:ascii="Times New Roman" w:hAnsi="Times New Roman" w:eastAsia="Times New Roman" w:cs="Times New Roman"/>
          <w:spacing w:val="-5"/>
          <w:sz w:val="26"/>
          <w:szCs w:val="26"/>
        </w:rPr>
        <w:t>—</w:t>
      </w:r>
      <w:r>
        <w:rPr>
          <w:rFonts w:ascii="宋体" w:hAnsi="宋体" w:eastAsia="宋体" w:cs="宋体"/>
          <w:spacing w:val="-5"/>
          <w:sz w:val="26"/>
          <w:szCs w:val="26"/>
        </w:rPr>
        <w:t>屠宰及肉类加工工业》，废水水质选取表</w:t>
      </w:r>
      <w:r>
        <w:rPr>
          <w:rFonts w:ascii="宋体" w:hAnsi="宋体" w:eastAsia="宋体" w:cs="宋体"/>
          <w:spacing w:val="-67"/>
          <w:sz w:val="26"/>
          <w:szCs w:val="26"/>
        </w:rPr>
        <w:t xml:space="preserve"> </w:t>
      </w:r>
      <w:r>
        <w:rPr>
          <w:rFonts w:ascii="Times New Roman" w:hAnsi="Times New Roman" w:eastAsia="Times New Roman" w:cs="Times New Roman"/>
          <w:sz w:val="26"/>
          <w:szCs w:val="26"/>
        </w:rPr>
        <w:t>3.3-10</w:t>
      </w:r>
      <w:r>
        <w:rPr>
          <w:rFonts w:ascii="Times New Roman" w:hAnsi="Times New Roman" w:eastAsia="Times New Roman" w:cs="Times New Roman"/>
          <w:spacing w:val="-16"/>
          <w:sz w:val="26"/>
          <w:szCs w:val="26"/>
        </w:rPr>
        <w:t xml:space="preserve"> </w:t>
      </w:r>
      <w:r>
        <w:rPr>
          <w:rFonts w:ascii="宋体" w:hAnsi="宋体" w:eastAsia="宋体" w:cs="宋体"/>
          <w:sz w:val="26"/>
          <w:szCs w:val="26"/>
        </w:rPr>
        <w:t>中较大者。</w:t>
      </w:r>
    </w:p>
    <w:p w14:paraId="6809054E">
      <w:pPr>
        <w:spacing w:before="13"/>
        <w:ind w:left="2986" w:right="35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5"/>
          <w:sz w:val="21"/>
          <w:szCs w:val="21"/>
        </w:rPr>
        <w:t xml:space="preserve"> </w:t>
      </w:r>
      <w:r>
        <w:rPr>
          <w:rFonts w:ascii="Times New Roman" w:hAnsi="Times New Roman" w:eastAsia="Times New Roman" w:cs="Times New Roman"/>
          <w:b/>
          <w:bCs/>
          <w:sz w:val="21"/>
          <w:szCs w:val="21"/>
        </w:rPr>
        <w:t>3.3-10</w:t>
      </w:r>
      <w:r>
        <w:rPr>
          <w:rFonts w:ascii="Times New Roman" w:hAnsi="Times New Roman" w:eastAsia="Times New Roman" w:cs="Times New Roman"/>
          <w:b/>
          <w:bCs/>
          <w:spacing w:val="-13"/>
          <w:sz w:val="21"/>
          <w:szCs w:val="21"/>
        </w:rPr>
        <w:t xml:space="preserve"> </w:t>
      </w:r>
      <w:r>
        <w:rPr>
          <w:rFonts w:ascii="宋体" w:hAnsi="宋体" w:eastAsia="宋体" w:cs="宋体"/>
          <w:b/>
          <w:bCs/>
          <w:sz w:val="21"/>
          <w:szCs w:val="21"/>
        </w:rPr>
        <w:t>本项目屠宰废水水质（</w:t>
      </w:r>
      <w:r>
        <w:rPr>
          <w:rFonts w:ascii="Times New Roman" w:hAnsi="Times New Roman" w:eastAsia="Times New Roman" w:cs="Times New Roman"/>
          <w:b/>
          <w:bCs/>
          <w:sz w:val="21"/>
          <w:szCs w:val="21"/>
        </w:rPr>
        <w:t>mg/L</w:t>
      </w:r>
      <w:r>
        <w:rPr>
          <w:rFonts w:ascii="宋体" w:hAnsi="宋体" w:eastAsia="宋体" w:cs="宋体"/>
          <w:b/>
          <w:bCs/>
          <w:sz w:val="21"/>
          <w:szCs w:val="21"/>
        </w:rPr>
        <w:t>）</w:t>
      </w:r>
    </w:p>
    <w:p w14:paraId="53215985">
      <w:pPr>
        <w:spacing w:before="3" w:line="240" w:lineRule="auto"/>
        <w:rPr>
          <w:rFonts w:ascii="宋体" w:hAnsi="宋体" w:eastAsia="宋体" w:cs="宋体"/>
          <w:b/>
          <w:bCs/>
          <w:sz w:val="4"/>
          <w:szCs w:val="4"/>
        </w:rPr>
      </w:pPr>
    </w:p>
    <w:tbl>
      <w:tblPr>
        <w:tblStyle w:val="28"/>
        <w:tblW w:w="0" w:type="auto"/>
        <w:tblInd w:w="149" w:type="dxa"/>
        <w:tblLayout w:type="fixed"/>
        <w:tblCellMar>
          <w:top w:w="0" w:type="dxa"/>
          <w:left w:w="0" w:type="dxa"/>
          <w:bottom w:w="0" w:type="dxa"/>
          <w:right w:w="0" w:type="dxa"/>
        </w:tblCellMar>
      </w:tblPr>
      <w:tblGrid>
        <w:gridCol w:w="2009"/>
        <w:gridCol w:w="2009"/>
        <w:gridCol w:w="804"/>
        <w:gridCol w:w="806"/>
        <w:gridCol w:w="718"/>
        <w:gridCol w:w="552"/>
        <w:gridCol w:w="552"/>
        <w:gridCol w:w="631"/>
        <w:gridCol w:w="790"/>
      </w:tblGrid>
      <w:tr w14:paraId="2376344E">
        <w:tblPrEx>
          <w:tblCellMar>
            <w:top w:w="0" w:type="dxa"/>
            <w:left w:w="0" w:type="dxa"/>
            <w:bottom w:w="0" w:type="dxa"/>
            <w:right w:w="0" w:type="dxa"/>
          </w:tblCellMar>
        </w:tblPrEx>
        <w:trPr>
          <w:trHeight w:val="569" w:hRule="exact"/>
        </w:trPr>
        <w:tc>
          <w:tcPr>
            <w:tcW w:w="2009" w:type="dxa"/>
            <w:vMerge w:val="restart"/>
            <w:tcBorders>
              <w:top w:val="single" w:color="000000" w:sz="12" w:space="0"/>
              <w:left w:val="single" w:color="000000" w:sz="12" w:space="0"/>
              <w:right w:val="single" w:color="000000" w:sz="6" w:space="0"/>
            </w:tcBorders>
          </w:tcPr>
          <w:p w14:paraId="01CD436E">
            <w:pPr>
              <w:pStyle w:val="38"/>
              <w:spacing w:before="11" w:line="240" w:lineRule="auto"/>
              <w:ind w:right="0"/>
              <w:jc w:val="left"/>
              <w:rPr>
                <w:rFonts w:ascii="宋体" w:hAnsi="宋体" w:eastAsia="宋体" w:cs="宋体"/>
                <w:b/>
                <w:bCs/>
                <w:sz w:val="18"/>
                <w:szCs w:val="18"/>
              </w:rPr>
            </w:pPr>
          </w:p>
          <w:p w14:paraId="047F119A">
            <w:pPr>
              <w:pStyle w:val="38"/>
              <w:spacing w:line="240" w:lineRule="auto"/>
              <w:ind w:right="3"/>
              <w:jc w:val="center"/>
              <w:rPr>
                <w:rFonts w:ascii="宋体" w:hAnsi="宋体" w:eastAsia="宋体" w:cs="宋体"/>
                <w:sz w:val="21"/>
                <w:szCs w:val="21"/>
              </w:rPr>
            </w:pPr>
            <w:r>
              <w:rPr>
                <w:rFonts w:ascii="宋体" w:hAnsi="宋体" w:eastAsia="宋体" w:cs="宋体"/>
                <w:sz w:val="21"/>
                <w:szCs w:val="21"/>
              </w:rPr>
              <w:t>类别</w:t>
            </w:r>
          </w:p>
        </w:tc>
        <w:tc>
          <w:tcPr>
            <w:tcW w:w="2009" w:type="dxa"/>
            <w:tcBorders>
              <w:top w:val="single" w:color="000000" w:sz="12" w:space="0"/>
              <w:left w:val="single" w:color="000000" w:sz="6" w:space="0"/>
              <w:bottom w:val="single" w:color="000000" w:sz="6" w:space="0"/>
              <w:right w:val="single" w:color="000000" w:sz="6" w:space="0"/>
            </w:tcBorders>
          </w:tcPr>
          <w:p w14:paraId="59E2F806">
            <w:pPr>
              <w:pStyle w:val="38"/>
              <w:spacing w:before="105" w:line="240" w:lineRule="auto"/>
              <w:ind w:left="2" w:right="0"/>
              <w:jc w:val="center"/>
              <w:rPr>
                <w:rFonts w:ascii="宋体" w:hAnsi="宋体" w:eastAsia="宋体" w:cs="宋体"/>
                <w:sz w:val="21"/>
                <w:szCs w:val="21"/>
              </w:rPr>
            </w:pPr>
            <w:r>
              <w:rPr>
                <w:rFonts w:ascii="宋体" w:hAnsi="宋体" w:eastAsia="宋体" w:cs="宋体"/>
                <w:sz w:val="21"/>
                <w:szCs w:val="21"/>
              </w:rPr>
              <w:t>水量</w:t>
            </w:r>
          </w:p>
        </w:tc>
        <w:tc>
          <w:tcPr>
            <w:tcW w:w="804" w:type="dxa"/>
            <w:tcBorders>
              <w:top w:val="single" w:color="000000" w:sz="12" w:space="0"/>
              <w:left w:val="single" w:color="000000" w:sz="6" w:space="0"/>
              <w:bottom w:val="single" w:color="000000" w:sz="6" w:space="0"/>
              <w:right w:val="single" w:color="000000" w:sz="6" w:space="0"/>
            </w:tcBorders>
          </w:tcPr>
          <w:p w14:paraId="3821AF0C">
            <w:pPr>
              <w:pStyle w:val="38"/>
              <w:spacing w:before="154" w:line="240" w:lineRule="auto"/>
              <w:ind w:left="172" w:right="0"/>
              <w:jc w:val="left"/>
              <w:rPr>
                <w:rFonts w:ascii="Times New Roman" w:hAnsi="Times New Roman" w:eastAsia="Times New Roman" w:cs="Times New Roman"/>
                <w:sz w:val="21"/>
                <w:szCs w:val="21"/>
              </w:rPr>
            </w:pPr>
            <w:r>
              <w:rPr>
                <w:rFonts w:ascii="Times New Roman"/>
                <w:sz w:val="21"/>
              </w:rPr>
              <w:t>COD</w:t>
            </w:r>
          </w:p>
        </w:tc>
        <w:tc>
          <w:tcPr>
            <w:tcW w:w="806" w:type="dxa"/>
            <w:tcBorders>
              <w:top w:val="single" w:color="000000" w:sz="12" w:space="0"/>
              <w:left w:val="single" w:color="000000" w:sz="6" w:space="0"/>
              <w:bottom w:val="single" w:color="000000" w:sz="6" w:space="0"/>
              <w:right w:val="single" w:color="000000" w:sz="6" w:space="0"/>
            </w:tcBorders>
          </w:tcPr>
          <w:p w14:paraId="46D05091">
            <w:pPr>
              <w:pStyle w:val="38"/>
              <w:spacing w:before="153" w:line="240" w:lineRule="auto"/>
              <w:ind w:left="139" w:right="0"/>
              <w:jc w:val="left"/>
              <w:rPr>
                <w:rFonts w:ascii="Times New Roman" w:hAnsi="Times New Roman" w:eastAsia="Times New Roman" w:cs="Times New Roman"/>
                <w:sz w:val="14"/>
                <w:szCs w:val="14"/>
              </w:rPr>
            </w:pPr>
            <w:r>
              <w:rPr>
                <w:rFonts w:ascii="Times New Roman"/>
                <w:position w:val="2"/>
                <w:sz w:val="21"/>
              </w:rPr>
              <w:t>BOD</w:t>
            </w:r>
            <w:r>
              <w:rPr>
                <w:rFonts w:ascii="Times New Roman"/>
                <w:sz w:val="14"/>
              </w:rPr>
              <w:t>5</w:t>
            </w:r>
          </w:p>
        </w:tc>
        <w:tc>
          <w:tcPr>
            <w:tcW w:w="718" w:type="dxa"/>
            <w:tcBorders>
              <w:top w:val="single" w:color="000000" w:sz="12" w:space="0"/>
              <w:left w:val="single" w:color="000000" w:sz="6" w:space="0"/>
              <w:bottom w:val="single" w:color="000000" w:sz="6" w:space="0"/>
              <w:right w:val="single" w:color="000000" w:sz="6" w:space="0"/>
            </w:tcBorders>
          </w:tcPr>
          <w:p w14:paraId="2439428C">
            <w:pPr>
              <w:pStyle w:val="38"/>
              <w:spacing w:before="154" w:line="240" w:lineRule="auto"/>
              <w:ind w:left="235" w:right="0"/>
              <w:jc w:val="left"/>
              <w:rPr>
                <w:rFonts w:ascii="Times New Roman" w:hAnsi="Times New Roman" w:eastAsia="Times New Roman" w:cs="Times New Roman"/>
                <w:sz w:val="21"/>
                <w:szCs w:val="21"/>
              </w:rPr>
            </w:pPr>
            <w:r>
              <w:rPr>
                <w:rFonts w:ascii="Times New Roman"/>
                <w:sz w:val="21"/>
              </w:rPr>
              <w:t>SS</w:t>
            </w:r>
          </w:p>
        </w:tc>
        <w:tc>
          <w:tcPr>
            <w:tcW w:w="552" w:type="dxa"/>
            <w:tcBorders>
              <w:top w:val="single" w:color="000000" w:sz="12" w:space="0"/>
              <w:left w:val="single" w:color="000000" w:sz="6" w:space="0"/>
              <w:bottom w:val="single" w:color="000000" w:sz="6" w:space="0"/>
              <w:right w:val="single" w:color="000000" w:sz="6" w:space="0"/>
            </w:tcBorders>
          </w:tcPr>
          <w:p w14:paraId="226AEEE6">
            <w:pPr>
              <w:pStyle w:val="38"/>
              <w:spacing w:line="241" w:lineRule="exact"/>
              <w:ind w:left="160" w:right="0"/>
              <w:jc w:val="left"/>
              <w:rPr>
                <w:rFonts w:ascii="宋体" w:hAnsi="宋体" w:eastAsia="宋体" w:cs="宋体"/>
                <w:sz w:val="21"/>
                <w:szCs w:val="21"/>
              </w:rPr>
            </w:pPr>
            <w:r>
              <w:rPr>
                <w:rFonts w:ascii="宋体" w:hAnsi="宋体" w:eastAsia="宋体" w:cs="宋体"/>
                <w:w w:val="100"/>
                <w:sz w:val="21"/>
                <w:szCs w:val="21"/>
              </w:rPr>
              <w:t>氨</w:t>
            </w:r>
          </w:p>
          <w:p w14:paraId="6B0B677D">
            <w:pPr>
              <w:pStyle w:val="38"/>
              <w:spacing w:line="273" w:lineRule="exact"/>
              <w:ind w:left="160" w:right="0"/>
              <w:jc w:val="left"/>
              <w:rPr>
                <w:rFonts w:ascii="宋体" w:hAnsi="宋体" w:eastAsia="宋体" w:cs="宋体"/>
                <w:sz w:val="21"/>
                <w:szCs w:val="21"/>
              </w:rPr>
            </w:pPr>
            <w:r>
              <w:rPr>
                <w:rFonts w:ascii="宋体" w:hAnsi="宋体" w:eastAsia="宋体" w:cs="宋体"/>
                <w:w w:val="100"/>
                <w:sz w:val="21"/>
                <w:szCs w:val="21"/>
              </w:rPr>
              <w:t>氮</w:t>
            </w:r>
          </w:p>
        </w:tc>
        <w:tc>
          <w:tcPr>
            <w:tcW w:w="552" w:type="dxa"/>
            <w:tcBorders>
              <w:top w:val="single" w:color="000000" w:sz="12" w:space="0"/>
              <w:left w:val="single" w:color="000000" w:sz="6" w:space="0"/>
              <w:bottom w:val="single" w:color="000000" w:sz="6" w:space="0"/>
              <w:right w:val="single" w:color="000000" w:sz="6" w:space="0"/>
            </w:tcBorders>
          </w:tcPr>
          <w:p w14:paraId="5956BEF7">
            <w:pPr>
              <w:pStyle w:val="38"/>
              <w:spacing w:line="241" w:lineRule="exact"/>
              <w:ind w:left="160" w:right="0"/>
              <w:jc w:val="left"/>
              <w:rPr>
                <w:rFonts w:ascii="宋体" w:hAnsi="宋体" w:eastAsia="宋体" w:cs="宋体"/>
                <w:sz w:val="21"/>
                <w:szCs w:val="21"/>
              </w:rPr>
            </w:pPr>
            <w:r>
              <w:rPr>
                <w:rFonts w:ascii="宋体" w:hAnsi="宋体" w:eastAsia="宋体" w:cs="宋体"/>
                <w:w w:val="100"/>
                <w:sz w:val="21"/>
                <w:szCs w:val="21"/>
              </w:rPr>
              <w:t>总</w:t>
            </w:r>
          </w:p>
          <w:p w14:paraId="30CCBB5F">
            <w:pPr>
              <w:pStyle w:val="38"/>
              <w:spacing w:line="273" w:lineRule="exact"/>
              <w:ind w:left="160" w:right="0"/>
              <w:jc w:val="left"/>
              <w:rPr>
                <w:rFonts w:ascii="宋体" w:hAnsi="宋体" w:eastAsia="宋体" w:cs="宋体"/>
                <w:sz w:val="21"/>
                <w:szCs w:val="21"/>
              </w:rPr>
            </w:pPr>
            <w:r>
              <w:rPr>
                <w:rFonts w:ascii="宋体" w:hAnsi="宋体" w:eastAsia="宋体" w:cs="宋体"/>
                <w:w w:val="100"/>
                <w:sz w:val="21"/>
                <w:szCs w:val="21"/>
              </w:rPr>
              <w:t>磷</w:t>
            </w:r>
          </w:p>
        </w:tc>
        <w:tc>
          <w:tcPr>
            <w:tcW w:w="631" w:type="dxa"/>
            <w:tcBorders>
              <w:top w:val="single" w:color="000000" w:sz="12" w:space="0"/>
              <w:left w:val="single" w:color="000000" w:sz="6" w:space="0"/>
              <w:bottom w:val="single" w:color="000000" w:sz="6" w:space="0"/>
              <w:right w:val="single" w:color="000000" w:sz="6" w:space="0"/>
            </w:tcBorders>
          </w:tcPr>
          <w:p w14:paraId="7677D5AD">
            <w:pPr>
              <w:pStyle w:val="38"/>
              <w:spacing w:line="241" w:lineRule="exact"/>
              <w:ind w:left="201" w:right="0"/>
              <w:jc w:val="left"/>
              <w:rPr>
                <w:rFonts w:ascii="宋体" w:hAnsi="宋体" w:eastAsia="宋体" w:cs="宋体"/>
                <w:sz w:val="21"/>
                <w:szCs w:val="21"/>
              </w:rPr>
            </w:pPr>
            <w:r>
              <w:rPr>
                <w:rFonts w:ascii="宋体" w:hAnsi="宋体" w:eastAsia="宋体" w:cs="宋体"/>
                <w:w w:val="100"/>
                <w:sz w:val="21"/>
                <w:szCs w:val="21"/>
              </w:rPr>
              <w:t>总</w:t>
            </w:r>
          </w:p>
          <w:p w14:paraId="5C944C2B">
            <w:pPr>
              <w:pStyle w:val="38"/>
              <w:spacing w:line="273" w:lineRule="exact"/>
              <w:ind w:left="201" w:right="0"/>
              <w:jc w:val="left"/>
              <w:rPr>
                <w:rFonts w:ascii="宋体" w:hAnsi="宋体" w:eastAsia="宋体" w:cs="宋体"/>
                <w:sz w:val="21"/>
                <w:szCs w:val="21"/>
              </w:rPr>
            </w:pPr>
            <w:r>
              <w:rPr>
                <w:rFonts w:ascii="宋体" w:hAnsi="宋体" w:eastAsia="宋体" w:cs="宋体"/>
                <w:w w:val="100"/>
                <w:sz w:val="21"/>
                <w:szCs w:val="21"/>
              </w:rPr>
              <w:t>氮</w:t>
            </w:r>
          </w:p>
        </w:tc>
        <w:tc>
          <w:tcPr>
            <w:tcW w:w="790" w:type="dxa"/>
            <w:tcBorders>
              <w:top w:val="single" w:color="000000" w:sz="12" w:space="0"/>
              <w:left w:val="single" w:color="000000" w:sz="6" w:space="0"/>
              <w:bottom w:val="single" w:color="000000" w:sz="6" w:space="0"/>
              <w:right w:val="single" w:color="000000" w:sz="12" w:space="0"/>
            </w:tcBorders>
          </w:tcPr>
          <w:p w14:paraId="4B68EEF7">
            <w:pPr>
              <w:pStyle w:val="38"/>
              <w:spacing w:line="241" w:lineRule="exact"/>
              <w:ind w:left="177" w:right="0"/>
              <w:jc w:val="left"/>
              <w:rPr>
                <w:rFonts w:ascii="宋体" w:hAnsi="宋体" w:eastAsia="宋体" w:cs="宋体"/>
                <w:sz w:val="21"/>
                <w:szCs w:val="21"/>
              </w:rPr>
            </w:pPr>
            <w:r>
              <w:rPr>
                <w:rFonts w:ascii="宋体" w:hAnsi="宋体" w:eastAsia="宋体" w:cs="宋体"/>
                <w:sz w:val="21"/>
                <w:szCs w:val="21"/>
              </w:rPr>
              <w:t>动植</w:t>
            </w:r>
          </w:p>
          <w:p w14:paraId="160CEB42">
            <w:pPr>
              <w:pStyle w:val="38"/>
              <w:spacing w:line="273" w:lineRule="exact"/>
              <w:ind w:left="177" w:right="0"/>
              <w:jc w:val="left"/>
              <w:rPr>
                <w:rFonts w:ascii="宋体" w:hAnsi="宋体" w:eastAsia="宋体" w:cs="宋体"/>
                <w:sz w:val="21"/>
                <w:szCs w:val="21"/>
              </w:rPr>
            </w:pPr>
            <w:r>
              <w:rPr>
                <w:rFonts w:ascii="宋体" w:hAnsi="宋体" w:eastAsia="宋体" w:cs="宋体"/>
                <w:sz w:val="21"/>
                <w:szCs w:val="21"/>
              </w:rPr>
              <w:t>物油</w:t>
            </w:r>
          </w:p>
        </w:tc>
      </w:tr>
      <w:tr w14:paraId="1890DBBC">
        <w:tblPrEx>
          <w:tblCellMar>
            <w:top w:w="0" w:type="dxa"/>
            <w:left w:w="0" w:type="dxa"/>
            <w:bottom w:w="0" w:type="dxa"/>
            <w:right w:w="0" w:type="dxa"/>
          </w:tblCellMar>
        </w:tblPrEx>
        <w:trPr>
          <w:trHeight w:val="286" w:hRule="exact"/>
        </w:trPr>
        <w:tc>
          <w:tcPr>
            <w:tcW w:w="2009" w:type="dxa"/>
            <w:vMerge w:val="continue"/>
            <w:tcBorders>
              <w:left w:val="single" w:color="000000" w:sz="12" w:space="0"/>
              <w:bottom w:val="single" w:color="000000" w:sz="6" w:space="0"/>
              <w:right w:val="single" w:color="000000" w:sz="6" w:space="0"/>
            </w:tcBorders>
          </w:tcPr>
          <w:p w14:paraId="76AC3E68"/>
        </w:tc>
        <w:tc>
          <w:tcPr>
            <w:tcW w:w="2009" w:type="dxa"/>
            <w:tcBorders>
              <w:top w:val="single" w:color="000000" w:sz="6" w:space="0"/>
              <w:left w:val="single" w:color="000000" w:sz="6" w:space="0"/>
              <w:bottom w:val="single" w:color="000000" w:sz="6" w:space="0"/>
              <w:right w:val="single" w:color="000000" w:sz="6" w:space="0"/>
            </w:tcBorders>
          </w:tcPr>
          <w:p w14:paraId="620DD180">
            <w:pPr>
              <w:pStyle w:val="38"/>
              <w:spacing w:line="257" w:lineRule="exact"/>
              <w:ind w:right="0"/>
              <w:jc w:val="center"/>
              <w:rPr>
                <w:rFonts w:ascii="Times New Roman" w:hAnsi="Times New Roman" w:eastAsia="Times New Roman" w:cs="Times New Roman"/>
                <w:sz w:val="14"/>
                <w:szCs w:val="14"/>
              </w:rPr>
            </w:pPr>
            <w:r>
              <w:rPr>
                <w:rFonts w:ascii="宋体" w:hAnsi="宋体" w:eastAsia="宋体" w:cs="宋体"/>
                <w:sz w:val="21"/>
                <w:szCs w:val="21"/>
              </w:rPr>
              <w:t>万</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p>
        </w:tc>
        <w:tc>
          <w:tcPr>
            <w:tcW w:w="4854" w:type="dxa"/>
            <w:gridSpan w:val="7"/>
            <w:tcBorders>
              <w:top w:val="single" w:color="000000" w:sz="6" w:space="0"/>
              <w:left w:val="single" w:color="000000" w:sz="6" w:space="0"/>
              <w:bottom w:val="single" w:color="000000" w:sz="6" w:space="0"/>
              <w:right w:val="single" w:color="000000" w:sz="12" w:space="0"/>
            </w:tcBorders>
          </w:tcPr>
          <w:p w14:paraId="1B8311B1">
            <w:pPr>
              <w:pStyle w:val="38"/>
              <w:spacing w:before="15" w:line="240" w:lineRule="auto"/>
              <w:ind w:left="6" w:right="0"/>
              <w:jc w:val="center"/>
              <w:rPr>
                <w:rFonts w:ascii="Times New Roman" w:hAnsi="Times New Roman" w:eastAsia="Times New Roman" w:cs="Times New Roman"/>
                <w:sz w:val="21"/>
                <w:szCs w:val="21"/>
              </w:rPr>
            </w:pPr>
            <w:r>
              <w:rPr>
                <w:rFonts w:ascii="Times New Roman"/>
                <w:sz w:val="21"/>
              </w:rPr>
              <w:t>mg/L</w:t>
            </w:r>
          </w:p>
        </w:tc>
      </w:tr>
      <w:tr w14:paraId="5DD4CA51">
        <w:tblPrEx>
          <w:tblCellMar>
            <w:top w:w="0" w:type="dxa"/>
            <w:left w:w="0" w:type="dxa"/>
            <w:bottom w:w="0" w:type="dxa"/>
            <w:right w:w="0" w:type="dxa"/>
          </w:tblCellMar>
        </w:tblPrEx>
        <w:trPr>
          <w:trHeight w:val="298" w:hRule="exact"/>
        </w:trPr>
        <w:tc>
          <w:tcPr>
            <w:tcW w:w="2009" w:type="dxa"/>
            <w:tcBorders>
              <w:top w:val="single" w:color="000000" w:sz="6" w:space="0"/>
              <w:left w:val="single" w:color="000000" w:sz="12" w:space="0"/>
              <w:bottom w:val="single" w:color="000000" w:sz="12" w:space="0"/>
              <w:right w:val="single" w:color="000000" w:sz="6" w:space="0"/>
            </w:tcBorders>
          </w:tcPr>
          <w:p w14:paraId="2788ACDC">
            <w:pPr>
              <w:pStyle w:val="38"/>
              <w:spacing w:line="243" w:lineRule="exact"/>
              <w:ind w:left="568" w:right="0"/>
              <w:jc w:val="left"/>
              <w:rPr>
                <w:rFonts w:ascii="宋体" w:hAnsi="宋体" w:eastAsia="宋体" w:cs="宋体"/>
                <w:sz w:val="21"/>
                <w:szCs w:val="21"/>
              </w:rPr>
            </w:pPr>
            <w:r>
              <w:rPr>
                <w:rFonts w:ascii="宋体" w:hAnsi="宋体" w:eastAsia="宋体" w:cs="宋体"/>
                <w:sz w:val="21"/>
                <w:szCs w:val="21"/>
              </w:rPr>
              <w:t>屠宰废水</w:t>
            </w:r>
          </w:p>
        </w:tc>
        <w:tc>
          <w:tcPr>
            <w:tcW w:w="2009" w:type="dxa"/>
            <w:tcBorders>
              <w:top w:val="single" w:color="000000" w:sz="6" w:space="0"/>
              <w:left w:val="single" w:color="000000" w:sz="6" w:space="0"/>
              <w:bottom w:val="single" w:color="000000" w:sz="12" w:space="0"/>
              <w:right w:val="single" w:color="000000" w:sz="6" w:space="0"/>
            </w:tcBorders>
          </w:tcPr>
          <w:p w14:paraId="636A7594">
            <w:pPr>
              <w:pStyle w:val="38"/>
              <w:spacing w:before="17" w:line="240" w:lineRule="auto"/>
              <w:ind w:left="6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6.15054</w:t>
            </w:r>
          </w:p>
        </w:tc>
        <w:tc>
          <w:tcPr>
            <w:tcW w:w="804" w:type="dxa"/>
            <w:tcBorders>
              <w:top w:val="single" w:color="000000" w:sz="6" w:space="0"/>
              <w:left w:val="single" w:color="000000" w:sz="6" w:space="0"/>
              <w:bottom w:val="single" w:color="000000" w:sz="12" w:space="0"/>
              <w:right w:val="single" w:color="000000" w:sz="6" w:space="0"/>
            </w:tcBorders>
          </w:tcPr>
          <w:p w14:paraId="6E4667C0">
            <w:pPr>
              <w:pStyle w:val="38"/>
              <w:spacing w:before="17" w:line="240" w:lineRule="auto"/>
              <w:ind w:left="184" w:right="0"/>
              <w:jc w:val="left"/>
              <w:rPr>
                <w:rFonts w:ascii="Times New Roman" w:hAnsi="Times New Roman" w:eastAsia="Times New Roman" w:cs="Times New Roman"/>
                <w:sz w:val="21"/>
                <w:szCs w:val="21"/>
              </w:rPr>
            </w:pPr>
            <w:r>
              <w:rPr>
                <w:rFonts w:ascii="Times New Roman"/>
                <w:sz w:val="21"/>
              </w:rPr>
              <w:t>2027</w:t>
            </w:r>
          </w:p>
        </w:tc>
        <w:tc>
          <w:tcPr>
            <w:tcW w:w="806" w:type="dxa"/>
            <w:tcBorders>
              <w:top w:val="single" w:color="000000" w:sz="6" w:space="0"/>
              <w:left w:val="single" w:color="000000" w:sz="6" w:space="0"/>
              <w:bottom w:val="single" w:color="000000" w:sz="12" w:space="0"/>
              <w:right w:val="single" w:color="000000" w:sz="6" w:space="0"/>
            </w:tcBorders>
          </w:tcPr>
          <w:p w14:paraId="00547769">
            <w:pPr>
              <w:pStyle w:val="38"/>
              <w:spacing w:before="17" w:line="240" w:lineRule="auto"/>
              <w:ind w:left="184" w:right="0"/>
              <w:jc w:val="left"/>
              <w:rPr>
                <w:rFonts w:ascii="Times New Roman" w:hAnsi="Times New Roman" w:eastAsia="Times New Roman" w:cs="Times New Roman"/>
                <w:sz w:val="21"/>
                <w:szCs w:val="21"/>
              </w:rPr>
            </w:pPr>
            <w:r>
              <w:rPr>
                <w:rFonts w:ascii="Times New Roman"/>
                <w:sz w:val="21"/>
              </w:rPr>
              <w:t>1000</w:t>
            </w:r>
          </w:p>
        </w:tc>
        <w:tc>
          <w:tcPr>
            <w:tcW w:w="718" w:type="dxa"/>
            <w:tcBorders>
              <w:top w:val="single" w:color="000000" w:sz="6" w:space="0"/>
              <w:left w:val="single" w:color="000000" w:sz="6" w:space="0"/>
              <w:bottom w:val="single" w:color="000000" w:sz="12" w:space="0"/>
              <w:right w:val="single" w:color="000000" w:sz="6" w:space="0"/>
            </w:tcBorders>
          </w:tcPr>
          <w:p w14:paraId="06B6D770">
            <w:pPr>
              <w:pStyle w:val="38"/>
              <w:spacing w:before="17" w:line="240" w:lineRule="auto"/>
              <w:ind w:left="141" w:right="0"/>
              <w:jc w:val="left"/>
              <w:rPr>
                <w:rFonts w:ascii="Times New Roman" w:hAnsi="Times New Roman" w:eastAsia="Times New Roman" w:cs="Times New Roman"/>
                <w:sz w:val="21"/>
                <w:szCs w:val="21"/>
              </w:rPr>
            </w:pPr>
            <w:r>
              <w:rPr>
                <w:rFonts w:ascii="Times New Roman"/>
                <w:sz w:val="21"/>
              </w:rPr>
              <w:t>1000</w:t>
            </w:r>
          </w:p>
        </w:tc>
        <w:tc>
          <w:tcPr>
            <w:tcW w:w="552" w:type="dxa"/>
            <w:tcBorders>
              <w:top w:val="single" w:color="000000" w:sz="6" w:space="0"/>
              <w:left w:val="single" w:color="000000" w:sz="6" w:space="0"/>
              <w:bottom w:val="single" w:color="000000" w:sz="12" w:space="0"/>
              <w:right w:val="single" w:color="000000" w:sz="6" w:space="0"/>
            </w:tcBorders>
          </w:tcPr>
          <w:p w14:paraId="44C0F042">
            <w:pPr>
              <w:pStyle w:val="38"/>
              <w:spacing w:before="17" w:line="240" w:lineRule="auto"/>
              <w:ind w:left="110" w:right="0"/>
              <w:jc w:val="left"/>
              <w:rPr>
                <w:rFonts w:ascii="Times New Roman" w:hAnsi="Times New Roman" w:eastAsia="Times New Roman" w:cs="Times New Roman"/>
                <w:sz w:val="21"/>
                <w:szCs w:val="21"/>
              </w:rPr>
            </w:pPr>
            <w:r>
              <w:rPr>
                <w:rFonts w:ascii="Times New Roman"/>
                <w:sz w:val="21"/>
              </w:rPr>
              <w:t>150</w:t>
            </w:r>
          </w:p>
        </w:tc>
        <w:tc>
          <w:tcPr>
            <w:tcW w:w="552" w:type="dxa"/>
            <w:tcBorders>
              <w:top w:val="single" w:color="000000" w:sz="6" w:space="0"/>
              <w:left w:val="single" w:color="000000" w:sz="6" w:space="0"/>
              <w:bottom w:val="single" w:color="000000" w:sz="12" w:space="0"/>
              <w:right w:val="single" w:color="000000" w:sz="6" w:space="0"/>
            </w:tcBorders>
          </w:tcPr>
          <w:p w14:paraId="1BD153D4">
            <w:pPr>
              <w:pStyle w:val="38"/>
              <w:spacing w:before="17" w:line="240" w:lineRule="auto"/>
              <w:ind w:left="160" w:right="0"/>
              <w:jc w:val="left"/>
              <w:rPr>
                <w:rFonts w:ascii="Times New Roman" w:hAnsi="Times New Roman" w:eastAsia="Times New Roman" w:cs="Times New Roman"/>
                <w:sz w:val="21"/>
                <w:szCs w:val="21"/>
              </w:rPr>
            </w:pPr>
            <w:r>
              <w:rPr>
                <w:rFonts w:ascii="Times New Roman"/>
                <w:sz w:val="21"/>
              </w:rPr>
              <w:t>22</w:t>
            </w:r>
          </w:p>
        </w:tc>
        <w:tc>
          <w:tcPr>
            <w:tcW w:w="631" w:type="dxa"/>
            <w:tcBorders>
              <w:top w:val="single" w:color="000000" w:sz="6" w:space="0"/>
              <w:left w:val="single" w:color="000000" w:sz="6" w:space="0"/>
              <w:bottom w:val="single" w:color="000000" w:sz="12" w:space="0"/>
              <w:right w:val="single" w:color="000000" w:sz="6" w:space="0"/>
            </w:tcBorders>
          </w:tcPr>
          <w:p w14:paraId="5AA8FE16">
            <w:pPr>
              <w:pStyle w:val="38"/>
              <w:spacing w:before="17" w:line="240" w:lineRule="auto"/>
              <w:ind w:left="151" w:right="0"/>
              <w:jc w:val="left"/>
              <w:rPr>
                <w:rFonts w:ascii="Times New Roman" w:hAnsi="Times New Roman" w:eastAsia="Times New Roman" w:cs="Times New Roman"/>
                <w:sz w:val="21"/>
                <w:szCs w:val="21"/>
              </w:rPr>
            </w:pPr>
            <w:r>
              <w:rPr>
                <w:rFonts w:ascii="Times New Roman"/>
                <w:sz w:val="21"/>
              </w:rPr>
              <w:t>168</w:t>
            </w:r>
          </w:p>
        </w:tc>
        <w:tc>
          <w:tcPr>
            <w:tcW w:w="790" w:type="dxa"/>
            <w:tcBorders>
              <w:top w:val="single" w:color="000000" w:sz="6" w:space="0"/>
              <w:left w:val="single" w:color="000000" w:sz="6" w:space="0"/>
              <w:bottom w:val="single" w:color="000000" w:sz="12" w:space="0"/>
              <w:right w:val="single" w:color="000000" w:sz="12" w:space="0"/>
            </w:tcBorders>
          </w:tcPr>
          <w:p w14:paraId="418A337B">
            <w:pPr>
              <w:pStyle w:val="38"/>
              <w:spacing w:before="17" w:line="240" w:lineRule="auto"/>
              <w:ind w:left="230" w:right="0"/>
              <w:jc w:val="left"/>
              <w:rPr>
                <w:rFonts w:ascii="Times New Roman" w:hAnsi="Times New Roman" w:eastAsia="Times New Roman" w:cs="Times New Roman"/>
                <w:sz w:val="21"/>
                <w:szCs w:val="21"/>
              </w:rPr>
            </w:pPr>
            <w:r>
              <w:rPr>
                <w:rFonts w:ascii="Times New Roman"/>
                <w:sz w:val="21"/>
              </w:rPr>
              <w:t>200</w:t>
            </w:r>
          </w:p>
        </w:tc>
      </w:tr>
    </w:tbl>
    <w:p w14:paraId="58265D4E">
      <w:pPr>
        <w:spacing w:before="4" w:line="240" w:lineRule="auto"/>
        <w:rPr>
          <w:rFonts w:ascii="宋体" w:hAnsi="宋体" w:eastAsia="宋体" w:cs="宋体"/>
          <w:b/>
          <w:bCs/>
          <w:sz w:val="8"/>
          <w:szCs w:val="8"/>
        </w:rPr>
      </w:pPr>
    </w:p>
    <w:p w14:paraId="3EB52423">
      <w:pPr>
        <w:pStyle w:val="14"/>
        <w:spacing w:before="34" w:line="374" w:lineRule="auto"/>
        <w:ind w:left="149" w:right="150" w:firstLine="479"/>
        <w:jc w:val="both"/>
        <w:rPr>
          <w:rFonts w:ascii="宋体" w:hAnsi="宋体" w:eastAsia="宋体"/>
        </w:rPr>
      </w:pPr>
      <w:r>
        <w:rPr>
          <w:rFonts w:ascii="宋体" w:hAnsi="宋体" w:eastAsia="宋体"/>
        </w:rPr>
        <w:t xml:space="preserve">（2）锅炉排水 </w:t>
      </w:r>
    </w:p>
    <w:p w14:paraId="7D61FDAB">
      <w:pPr>
        <w:pStyle w:val="14"/>
        <w:spacing w:before="34" w:line="374" w:lineRule="auto"/>
        <w:ind w:left="149" w:right="150" w:firstLine="479"/>
        <w:jc w:val="both"/>
        <w:rPr>
          <w:rFonts w:ascii="宋体" w:hAnsi="宋体" w:eastAsia="宋体"/>
        </w:rPr>
      </w:pPr>
      <w:r>
        <w:rPr>
          <w:rFonts w:ascii="宋体" w:hAnsi="宋体" w:eastAsia="宋体"/>
        </w:rPr>
        <w:t>本项目蒸汽锅炉间接加热热水用于屠宰。</w:t>
      </w:r>
    </w:p>
    <w:p w14:paraId="32B561EB">
      <w:pPr>
        <w:pStyle w:val="14"/>
        <w:spacing w:before="34" w:line="374" w:lineRule="auto"/>
        <w:ind w:left="149" w:right="150" w:firstLine="479"/>
        <w:jc w:val="both"/>
      </w:pPr>
      <w:r>
        <w:rPr>
          <w:rFonts w:ascii="宋体" w:hAnsi="宋体" w:eastAsia="宋体"/>
        </w:rPr>
        <w:t>本项目蒸汽锅炉补</w:t>
      </w:r>
      <w:r>
        <w:t>充水采用软水制备系统制备，采用阳离子树脂制水设备，项目</w:t>
      </w:r>
    </w:p>
    <w:p w14:paraId="29034482">
      <w:pPr>
        <w:spacing w:after="0" w:line="240" w:lineRule="auto"/>
        <w:jc w:val="left"/>
        <w:sectPr>
          <w:footerReference r:id="rId30" w:type="default"/>
          <w:pgSz w:w="11910" w:h="16840"/>
          <w:pgMar w:top="1200" w:right="1260" w:bottom="1400" w:left="1440" w:header="0" w:footer="1217" w:gutter="0"/>
          <w:pgBorders>
            <w:top w:val="none" w:sz="0" w:space="0"/>
            <w:left w:val="none" w:sz="0" w:space="0"/>
            <w:bottom w:val="none" w:sz="0" w:space="0"/>
            <w:right w:val="none" w:sz="0" w:space="0"/>
          </w:pgBorders>
          <w:pgNumType w:fmt="decimal"/>
          <w:cols w:space="720" w:num="1"/>
        </w:sectPr>
      </w:pPr>
    </w:p>
    <w:p w14:paraId="31A6392D">
      <w:pPr>
        <w:spacing w:before="9" w:line="240" w:lineRule="auto"/>
        <w:rPr>
          <w:rFonts w:ascii="宋体" w:hAnsi="宋体" w:eastAsia="宋体" w:cs="宋体"/>
          <w:sz w:val="15"/>
          <w:szCs w:val="15"/>
        </w:rPr>
      </w:pPr>
    </w:p>
    <w:p w14:paraId="77BABDFE">
      <w:pPr>
        <w:pStyle w:val="14"/>
        <w:spacing w:before="40" w:line="376" w:lineRule="auto"/>
        <w:ind w:left="149" w:right="151"/>
        <w:jc w:val="both"/>
        <w:rPr>
          <w:color w:val="auto"/>
        </w:rPr>
      </w:pPr>
      <w:r>
        <w:t>日补充水量为能力为</w:t>
      </w:r>
      <w:r>
        <w:rPr>
          <w:spacing w:val="-61"/>
        </w:rPr>
        <w:t xml:space="preserve"> </w:t>
      </w:r>
      <w:r>
        <w:rPr>
          <w:rFonts w:ascii="Times New Roman" w:hAnsi="Times New Roman" w:eastAsia="Times New Roman" w:cs="Times New Roman"/>
        </w:rPr>
        <w:t>67.2m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，软水产水率按</w:t>
      </w:r>
      <w:r>
        <w:rPr>
          <w:spacing w:val="-61"/>
        </w:rPr>
        <w:t xml:space="preserve"> </w:t>
      </w:r>
      <w:r>
        <w:rPr>
          <w:rFonts w:ascii="Times New Roman" w:hAnsi="Times New Roman" w:eastAsia="Times New Roman" w:cs="Times New Roman"/>
        </w:rPr>
        <w:t>80%</w:t>
      </w:r>
      <w:r>
        <w:t>计，则软水器排水量约</w:t>
      </w:r>
      <w:r>
        <w:rPr>
          <w:spacing w:val="-61"/>
        </w:rPr>
        <w:t xml:space="preserve"> </w:t>
      </w:r>
      <w:r>
        <w:rPr>
          <w:rFonts w:ascii="Times New Roman" w:hAnsi="Times New Roman" w:eastAsia="Times New Roman" w:cs="Times New Roman"/>
        </w:rPr>
        <w:t>16.8</w:t>
      </w:r>
      <w:r>
        <w:rPr>
          <w:rFonts w:ascii="Times New Roman" w:hAnsi="Times New Roman" w:eastAsia="Times New Roman" w:cs="Times New Roman"/>
          <w:spacing w:val="-9"/>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 锅炉排水量约为</w:t>
      </w:r>
      <w:r>
        <w:rPr>
          <w:spacing w:val="-16"/>
        </w:rPr>
        <w:t xml:space="preserve"> </w:t>
      </w:r>
      <w:r>
        <w:rPr>
          <w:rFonts w:ascii="Times New Roman" w:hAnsi="Times New Roman" w:eastAsia="Times New Roman" w:cs="Times New Roman"/>
        </w:rPr>
        <w:t>2.24m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。排入污水处理站</w:t>
      </w:r>
      <w:r>
        <w:rPr>
          <w:color w:val="auto"/>
        </w:rPr>
        <w:t>处理。水质根据经验数据，废水中全盐量 约</w:t>
      </w:r>
      <w:r>
        <w:rPr>
          <w:color w:val="auto"/>
          <w:spacing w:val="-61"/>
        </w:rPr>
        <w:t xml:space="preserve"> </w:t>
      </w:r>
      <w:r>
        <w:rPr>
          <w:rFonts w:ascii="Times New Roman" w:hAnsi="Times New Roman" w:eastAsia="Times New Roman" w:cs="Times New Roman"/>
          <w:color w:val="auto"/>
        </w:rPr>
        <w:t>500mg/L</w:t>
      </w:r>
      <w:r>
        <w:rPr>
          <w:color w:val="auto"/>
        </w:rPr>
        <w:t>。</w:t>
      </w:r>
    </w:p>
    <w:p w14:paraId="0A7C32B6">
      <w:pPr>
        <w:pStyle w:val="14"/>
        <w:spacing w:before="34" w:line="374" w:lineRule="auto"/>
        <w:ind w:left="149" w:right="150" w:firstLine="479"/>
        <w:jc w:val="both"/>
      </w:pPr>
      <w:r>
        <w:t>（</w:t>
      </w:r>
      <w:r>
        <w:rPr>
          <w:rFonts w:ascii="Times New Roman" w:hAnsi="Times New Roman" w:eastAsia="Times New Roman" w:cs="Times New Roman"/>
        </w:rPr>
        <w:t>3</w:t>
      </w:r>
      <w:r>
        <w:t>）职工办公生活废水、餐饮废水</w:t>
      </w:r>
      <w:r>
        <w:rPr>
          <w:rFonts w:ascii="Times New Roman" w:hAnsi="Times New Roman" w:eastAsia="Times New Roman" w:cs="Times New Roman"/>
        </w:rPr>
        <w:t>:</w:t>
      </w:r>
      <w:r>
        <w:t>根据水平衡分析，职工办公生活废水产生量</w:t>
      </w:r>
      <w:r>
        <w:rPr>
          <w:spacing w:val="2"/>
        </w:rPr>
        <w:t xml:space="preserve"> </w:t>
      </w:r>
      <w:r>
        <w:rPr>
          <w:position w:val="2"/>
        </w:rPr>
        <w:t xml:space="preserve">为 </w:t>
      </w:r>
      <w:r>
        <w:rPr>
          <w:rFonts w:ascii="Times New Roman" w:hAnsi="Times New Roman" w:eastAsia="Times New Roman" w:cs="Times New Roman"/>
          <w:position w:val="2"/>
        </w:rPr>
        <w:t>8.32m</w:t>
      </w:r>
      <w:r>
        <w:rPr>
          <w:rFonts w:ascii="Times New Roman" w:hAnsi="Times New Roman" w:eastAsia="Times New Roman" w:cs="Times New Roman"/>
          <w:position w:val="11"/>
          <w:sz w:val="16"/>
          <w:szCs w:val="16"/>
        </w:rPr>
        <w:t>3</w:t>
      </w:r>
      <w:r>
        <w:rPr>
          <w:rFonts w:ascii="Times New Roman" w:hAnsi="Times New Roman" w:eastAsia="Times New Roman" w:cs="Times New Roman"/>
          <w:position w:val="2"/>
        </w:rPr>
        <w:t>/d</w:t>
      </w:r>
      <w:r>
        <w:rPr>
          <w:position w:val="2"/>
        </w:rPr>
        <w:t xml:space="preserve">：水质根据经验数据，废水中 </w:t>
      </w:r>
      <w:r>
        <w:rPr>
          <w:rFonts w:ascii="Times New Roman" w:hAnsi="Times New Roman" w:eastAsia="Times New Roman" w:cs="Times New Roman"/>
          <w:position w:val="2"/>
        </w:rPr>
        <w:t xml:space="preserve">COD </w:t>
      </w:r>
      <w:r>
        <w:rPr>
          <w:position w:val="2"/>
        </w:rPr>
        <w:t>为</w:t>
      </w:r>
      <w:r>
        <w:rPr>
          <w:spacing w:val="-26"/>
          <w:position w:val="2"/>
        </w:rPr>
        <w:t xml:space="preserve"> </w:t>
      </w:r>
      <w:r>
        <w:rPr>
          <w:rFonts w:ascii="Times New Roman" w:hAnsi="Times New Roman" w:eastAsia="Times New Roman" w:cs="Times New Roman"/>
          <w:position w:val="2"/>
        </w:rPr>
        <w:t>300mg/L</w:t>
      </w:r>
      <w:r>
        <w:rPr>
          <w:position w:val="2"/>
        </w:rPr>
        <w:t>、</w:t>
      </w:r>
      <w:r>
        <w:rPr>
          <w:rFonts w:ascii="Times New Roman" w:hAnsi="Times New Roman" w:eastAsia="Times New Roman" w:cs="Times New Roman"/>
          <w:position w:val="2"/>
        </w:rPr>
        <w:t>BODs150mg/L</w:t>
      </w:r>
      <w:r>
        <w:rPr>
          <w:position w:val="2"/>
        </w:rPr>
        <w:t>、</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position w:val="2"/>
        </w:rPr>
        <w:t xml:space="preserve">-N </w:t>
      </w:r>
      <w:r>
        <w:t>为</w:t>
      </w:r>
      <w:r>
        <w:rPr>
          <w:spacing w:val="-62"/>
        </w:rPr>
        <w:t xml:space="preserve"> </w:t>
      </w:r>
      <w:r>
        <w:rPr>
          <w:rFonts w:ascii="Times New Roman" w:hAnsi="Times New Roman" w:eastAsia="Times New Roman" w:cs="Times New Roman"/>
        </w:rPr>
        <w:t>50mg/L</w:t>
      </w:r>
      <w:r>
        <w:t>、</w:t>
      </w:r>
      <w:r>
        <w:rPr>
          <w:rFonts w:ascii="Times New Roman" w:hAnsi="Times New Roman" w:eastAsia="Times New Roman" w:cs="Times New Roman"/>
        </w:rPr>
        <w:t>SS</w:t>
      </w:r>
      <w:r>
        <w:rPr>
          <w:rFonts w:ascii="Times New Roman" w:hAnsi="Times New Roman" w:eastAsia="Times New Roman" w:cs="Times New Roman"/>
          <w:spacing w:val="-14"/>
        </w:rPr>
        <w:t xml:space="preserve"> </w:t>
      </w:r>
      <w:r>
        <w:t>为</w:t>
      </w:r>
      <w:r>
        <w:rPr>
          <w:spacing w:val="-62"/>
        </w:rPr>
        <w:t xml:space="preserve"> </w:t>
      </w:r>
      <w:r>
        <w:rPr>
          <w:rFonts w:ascii="Times New Roman" w:hAnsi="Times New Roman" w:eastAsia="Times New Roman" w:cs="Times New Roman"/>
        </w:rPr>
        <w:t>200mg/L</w:t>
      </w:r>
      <w:r>
        <w:t>、总氮约</w:t>
      </w:r>
      <w:r>
        <w:rPr>
          <w:spacing w:val="-62"/>
        </w:rPr>
        <w:t xml:space="preserve"> </w:t>
      </w:r>
      <w:r>
        <w:rPr>
          <w:rFonts w:ascii="Times New Roman" w:hAnsi="Times New Roman" w:eastAsia="Times New Roman" w:cs="Times New Roman"/>
        </w:rPr>
        <w:t>50mg/L</w:t>
      </w:r>
      <w:r>
        <w:t>。</w:t>
      </w:r>
    </w:p>
    <w:p w14:paraId="2F48A644">
      <w:pPr>
        <w:pStyle w:val="14"/>
        <w:spacing w:before="6" w:line="240" w:lineRule="auto"/>
        <w:ind w:left="629" w:right="0"/>
        <w:jc w:val="left"/>
      </w:pPr>
      <w:r>
        <w:t>本项目</w:t>
      </w:r>
      <w:r>
        <w:rPr>
          <w:rFonts w:hint="eastAsia"/>
          <w:lang w:val="en-US" w:eastAsia="zh-CN"/>
        </w:rPr>
        <w:t>建</w:t>
      </w:r>
      <w:r>
        <w:t>一座污水处理站，处理规模</w:t>
      </w:r>
      <w:r>
        <w:rPr>
          <w:spacing w:val="-75"/>
        </w:rPr>
        <w:t xml:space="preserve"> </w:t>
      </w:r>
      <w:r>
        <w:rPr>
          <w:rFonts w:ascii="Times New Roman" w:hAnsi="Times New Roman" w:eastAsia="Times New Roman" w:cs="Times New Roman"/>
        </w:rPr>
        <w:t>1500m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，污水处理站采用</w:t>
      </w:r>
      <w:r>
        <w:rPr>
          <w:rFonts w:ascii="Times New Roman" w:hAnsi="Times New Roman" w:eastAsia="Times New Roman" w:cs="Times New Roman"/>
        </w:rPr>
        <w:t>“</w:t>
      </w:r>
      <w:r>
        <w:t>格栅</w:t>
      </w:r>
      <w:r>
        <w:rPr>
          <w:rFonts w:ascii="Times New Roman" w:hAnsi="Times New Roman" w:eastAsia="Times New Roman" w:cs="Times New Roman"/>
        </w:rPr>
        <w:t>+</w:t>
      </w:r>
      <w:r>
        <w:t>隔油池</w:t>
      </w:r>
    </w:p>
    <w:p w14:paraId="2DF23467">
      <w:pPr>
        <w:pStyle w:val="14"/>
        <w:spacing w:before="148" w:line="357" w:lineRule="auto"/>
        <w:ind w:left="149" w:right="154"/>
        <w:jc w:val="both"/>
      </w:pPr>
      <w:r>
        <w:rPr>
          <w:rFonts w:ascii="Times New Roman" w:hAnsi="Times New Roman" w:eastAsia="Times New Roman" w:cs="Times New Roman"/>
          <w:spacing w:val="2"/>
        </w:rPr>
        <w:t>+</w:t>
      </w:r>
      <w:r>
        <w:rPr>
          <w:spacing w:val="2"/>
        </w:rPr>
        <w:t>气浮（两次）</w:t>
      </w:r>
      <w:r>
        <w:rPr>
          <w:rFonts w:ascii="Times New Roman" w:hAnsi="Times New Roman" w:eastAsia="Times New Roman" w:cs="Times New Roman"/>
          <w:spacing w:val="2"/>
        </w:rPr>
        <w:t>+A2O+</w:t>
      </w:r>
      <w:r>
        <w:rPr>
          <w:spacing w:val="2"/>
        </w:rPr>
        <w:t>沉淀絮凝</w:t>
      </w:r>
      <w:r>
        <w:rPr>
          <w:rFonts w:ascii="Times New Roman" w:hAnsi="Times New Roman" w:eastAsia="Times New Roman" w:cs="Times New Roman"/>
          <w:spacing w:val="2"/>
        </w:rPr>
        <w:t>+</w:t>
      </w:r>
      <w:r>
        <w:rPr>
          <w:spacing w:val="2"/>
        </w:rPr>
        <w:t>消毒</w:t>
      </w:r>
      <w:r>
        <w:rPr>
          <w:rFonts w:ascii="Times New Roman" w:hAnsi="Times New Roman" w:eastAsia="Times New Roman" w:cs="Times New Roman"/>
          <w:spacing w:val="2"/>
        </w:rPr>
        <w:t>”</w:t>
      </w:r>
      <w:r>
        <w:rPr>
          <w:spacing w:val="2"/>
        </w:rPr>
        <w:t>的组合工艺，可有效去除废水中污染物，通过</w:t>
      </w:r>
      <w:r>
        <w:rPr>
          <w:spacing w:val="-109"/>
        </w:rPr>
        <w:t xml:space="preserve"> </w:t>
      </w:r>
      <w:r>
        <w:t>厂区污水处理站处理达到排放标准后</w:t>
      </w:r>
      <w:r>
        <w:rPr>
          <w:rFonts w:hint="eastAsia"/>
          <w:lang w:val="en-US" w:eastAsia="zh-CN"/>
        </w:rPr>
        <w:t>外排</w:t>
      </w:r>
      <w:r>
        <w:t>。本项目废水产生及排</w:t>
      </w:r>
      <w:r>
        <w:rPr>
          <w:spacing w:val="-107"/>
        </w:rPr>
        <w:t xml:space="preserve"> </w:t>
      </w:r>
      <w:r>
        <w:t>放情况一栏表详见表</w:t>
      </w:r>
      <w:r>
        <w:rPr>
          <w:spacing w:val="-71"/>
        </w:rPr>
        <w:t xml:space="preserve"> </w:t>
      </w:r>
      <w:r>
        <w:rPr>
          <w:rFonts w:ascii="Times New Roman" w:hAnsi="Times New Roman" w:eastAsia="Times New Roman" w:cs="Times New Roman"/>
        </w:rPr>
        <w:t>3.3-11</w:t>
      </w:r>
      <w:r>
        <w:t>。</w:t>
      </w:r>
    </w:p>
    <w:p w14:paraId="14B36604">
      <w:pPr>
        <w:spacing w:after="0" w:line="357" w:lineRule="auto"/>
        <w:jc w:val="both"/>
        <w:sectPr>
          <w:headerReference r:id="rId31" w:type="default"/>
          <w:pgSz w:w="11910" w:h="16840"/>
          <w:pgMar w:top="1300" w:right="1260" w:bottom="1400" w:left="1440" w:header="1023" w:footer="1217" w:gutter="0"/>
          <w:pgBorders>
            <w:top w:val="none" w:sz="0" w:space="0"/>
            <w:left w:val="none" w:sz="0" w:space="0"/>
            <w:bottom w:val="none" w:sz="0" w:space="0"/>
            <w:right w:val="none" w:sz="0" w:space="0"/>
          </w:pgBorders>
          <w:pgNumType w:fmt="decimal"/>
          <w:cols w:space="720" w:num="1"/>
        </w:sectPr>
      </w:pPr>
    </w:p>
    <w:p w14:paraId="2B317348">
      <w:pPr>
        <w:spacing w:before="76"/>
        <w:ind w:left="4975" w:right="4549"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3.3-10</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废水一览表</w:t>
      </w:r>
    </w:p>
    <w:p w14:paraId="467D965F">
      <w:pPr>
        <w:spacing w:before="3" w:line="240" w:lineRule="auto"/>
        <w:rPr>
          <w:rFonts w:ascii="宋体" w:hAnsi="宋体" w:eastAsia="宋体" w:cs="宋体"/>
          <w:b/>
          <w:bCs/>
          <w:sz w:val="4"/>
          <w:szCs w:val="4"/>
        </w:rPr>
      </w:pPr>
    </w:p>
    <w:tbl>
      <w:tblPr>
        <w:tblStyle w:val="28"/>
        <w:tblW w:w="0" w:type="auto"/>
        <w:tblInd w:w="158" w:type="dxa"/>
        <w:tblLayout w:type="fixed"/>
        <w:tblCellMar>
          <w:top w:w="0" w:type="dxa"/>
          <w:left w:w="0" w:type="dxa"/>
          <w:bottom w:w="0" w:type="dxa"/>
          <w:right w:w="0" w:type="dxa"/>
        </w:tblCellMar>
      </w:tblPr>
      <w:tblGrid>
        <w:gridCol w:w="1056"/>
        <w:gridCol w:w="1003"/>
        <w:gridCol w:w="811"/>
        <w:gridCol w:w="1006"/>
        <w:gridCol w:w="931"/>
        <w:gridCol w:w="859"/>
        <w:gridCol w:w="1018"/>
        <w:gridCol w:w="867"/>
        <w:gridCol w:w="1733"/>
        <w:gridCol w:w="1027"/>
        <w:gridCol w:w="1477"/>
        <w:gridCol w:w="1212"/>
        <w:gridCol w:w="994"/>
      </w:tblGrid>
      <w:tr w14:paraId="5704DCAA">
        <w:tblPrEx>
          <w:tblCellMar>
            <w:top w:w="0" w:type="dxa"/>
            <w:left w:w="0" w:type="dxa"/>
            <w:bottom w:w="0" w:type="dxa"/>
            <w:right w:w="0" w:type="dxa"/>
          </w:tblCellMar>
        </w:tblPrEx>
        <w:trPr>
          <w:trHeight w:val="828" w:hRule="exact"/>
        </w:trPr>
        <w:tc>
          <w:tcPr>
            <w:tcW w:w="1056" w:type="dxa"/>
            <w:vMerge w:val="restart"/>
            <w:tcBorders>
              <w:top w:val="single" w:color="000000" w:sz="4" w:space="0"/>
              <w:left w:val="single" w:color="000000" w:sz="4" w:space="0"/>
              <w:right w:val="single" w:color="000000" w:sz="4" w:space="0"/>
            </w:tcBorders>
          </w:tcPr>
          <w:p w14:paraId="60408D24">
            <w:pPr>
              <w:pStyle w:val="38"/>
              <w:spacing w:line="240" w:lineRule="auto"/>
              <w:ind w:right="0"/>
              <w:jc w:val="left"/>
              <w:rPr>
                <w:rFonts w:ascii="宋体" w:hAnsi="宋体" w:eastAsia="宋体" w:cs="宋体"/>
                <w:b/>
                <w:bCs/>
                <w:sz w:val="20"/>
                <w:szCs w:val="20"/>
              </w:rPr>
            </w:pPr>
          </w:p>
          <w:p w14:paraId="509202B4">
            <w:pPr>
              <w:pStyle w:val="38"/>
              <w:spacing w:line="240" w:lineRule="auto"/>
              <w:ind w:right="0"/>
              <w:jc w:val="left"/>
              <w:rPr>
                <w:rFonts w:ascii="宋体" w:hAnsi="宋体" w:eastAsia="宋体" w:cs="宋体"/>
                <w:b/>
                <w:bCs/>
                <w:sz w:val="20"/>
                <w:szCs w:val="20"/>
              </w:rPr>
            </w:pPr>
          </w:p>
          <w:p w14:paraId="6C661B4F">
            <w:pPr>
              <w:pStyle w:val="38"/>
              <w:spacing w:line="240" w:lineRule="auto"/>
              <w:ind w:right="0"/>
              <w:jc w:val="left"/>
              <w:rPr>
                <w:rFonts w:ascii="宋体" w:hAnsi="宋体" w:eastAsia="宋体" w:cs="宋体"/>
                <w:b/>
                <w:bCs/>
                <w:sz w:val="20"/>
                <w:szCs w:val="20"/>
              </w:rPr>
            </w:pPr>
          </w:p>
          <w:p w14:paraId="4FE1538E">
            <w:pPr>
              <w:pStyle w:val="38"/>
              <w:spacing w:line="240" w:lineRule="auto"/>
              <w:ind w:right="0"/>
              <w:jc w:val="left"/>
              <w:rPr>
                <w:rFonts w:ascii="宋体" w:hAnsi="宋体" w:eastAsia="宋体" w:cs="宋体"/>
                <w:b/>
                <w:bCs/>
                <w:sz w:val="20"/>
                <w:szCs w:val="20"/>
              </w:rPr>
            </w:pPr>
          </w:p>
          <w:p w14:paraId="497365E8">
            <w:pPr>
              <w:pStyle w:val="38"/>
              <w:spacing w:line="240" w:lineRule="auto"/>
              <w:ind w:right="0"/>
              <w:jc w:val="left"/>
              <w:rPr>
                <w:rFonts w:ascii="宋体" w:hAnsi="宋体" w:eastAsia="宋体" w:cs="宋体"/>
                <w:b/>
                <w:bCs/>
                <w:sz w:val="20"/>
                <w:szCs w:val="20"/>
              </w:rPr>
            </w:pPr>
          </w:p>
          <w:p w14:paraId="2691028E">
            <w:pPr>
              <w:pStyle w:val="38"/>
              <w:spacing w:before="9" w:line="240" w:lineRule="auto"/>
              <w:ind w:right="0"/>
              <w:jc w:val="left"/>
              <w:rPr>
                <w:rFonts w:ascii="宋体" w:hAnsi="宋体" w:eastAsia="宋体" w:cs="宋体"/>
                <w:b/>
                <w:bCs/>
                <w:sz w:val="22"/>
                <w:szCs w:val="22"/>
              </w:rPr>
            </w:pPr>
          </w:p>
          <w:p w14:paraId="07655776">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废水名称</w:t>
            </w:r>
          </w:p>
        </w:tc>
        <w:tc>
          <w:tcPr>
            <w:tcW w:w="1003" w:type="dxa"/>
            <w:vMerge w:val="restart"/>
            <w:tcBorders>
              <w:top w:val="single" w:color="000000" w:sz="4" w:space="0"/>
              <w:left w:val="single" w:color="000000" w:sz="4" w:space="0"/>
              <w:right w:val="single" w:color="000000" w:sz="4" w:space="0"/>
            </w:tcBorders>
          </w:tcPr>
          <w:p w14:paraId="7CEC10E7">
            <w:pPr>
              <w:pStyle w:val="38"/>
              <w:spacing w:line="240" w:lineRule="auto"/>
              <w:ind w:right="0"/>
              <w:jc w:val="left"/>
              <w:rPr>
                <w:rFonts w:ascii="宋体" w:hAnsi="宋体" w:eastAsia="宋体" w:cs="宋体"/>
                <w:b/>
                <w:bCs/>
                <w:sz w:val="20"/>
                <w:szCs w:val="20"/>
              </w:rPr>
            </w:pPr>
          </w:p>
          <w:p w14:paraId="1DA0CDC6">
            <w:pPr>
              <w:pStyle w:val="38"/>
              <w:spacing w:line="240" w:lineRule="auto"/>
              <w:ind w:right="0"/>
              <w:jc w:val="left"/>
              <w:rPr>
                <w:rFonts w:ascii="宋体" w:hAnsi="宋体" w:eastAsia="宋体" w:cs="宋体"/>
                <w:b/>
                <w:bCs/>
                <w:sz w:val="20"/>
                <w:szCs w:val="20"/>
              </w:rPr>
            </w:pPr>
          </w:p>
          <w:p w14:paraId="21A0F53E">
            <w:pPr>
              <w:pStyle w:val="38"/>
              <w:spacing w:line="240" w:lineRule="auto"/>
              <w:ind w:right="0"/>
              <w:jc w:val="left"/>
              <w:rPr>
                <w:rFonts w:ascii="宋体" w:hAnsi="宋体" w:eastAsia="宋体" w:cs="宋体"/>
                <w:b/>
                <w:bCs/>
                <w:sz w:val="20"/>
                <w:szCs w:val="20"/>
              </w:rPr>
            </w:pPr>
          </w:p>
          <w:p w14:paraId="0C10E6D2">
            <w:pPr>
              <w:pStyle w:val="38"/>
              <w:spacing w:line="240" w:lineRule="auto"/>
              <w:ind w:right="0"/>
              <w:jc w:val="left"/>
              <w:rPr>
                <w:rFonts w:ascii="宋体" w:hAnsi="宋体" w:eastAsia="宋体" w:cs="宋体"/>
                <w:b/>
                <w:bCs/>
                <w:sz w:val="20"/>
                <w:szCs w:val="20"/>
              </w:rPr>
            </w:pPr>
          </w:p>
          <w:p w14:paraId="270CA734">
            <w:pPr>
              <w:pStyle w:val="38"/>
              <w:spacing w:line="240" w:lineRule="auto"/>
              <w:ind w:right="0"/>
              <w:jc w:val="left"/>
              <w:rPr>
                <w:rFonts w:ascii="宋体" w:hAnsi="宋体" w:eastAsia="宋体" w:cs="宋体"/>
                <w:b/>
                <w:bCs/>
                <w:sz w:val="20"/>
                <w:szCs w:val="20"/>
              </w:rPr>
            </w:pPr>
          </w:p>
          <w:p w14:paraId="6A20B855">
            <w:pPr>
              <w:pStyle w:val="38"/>
              <w:spacing w:before="177" w:line="240" w:lineRule="auto"/>
              <w:ind w:right="0"/>
              <w:jc w:val="center"/>
              <w:rPr>
                <w:rFonts w:ascii="宋体" w:hAnsi="宋体" w:eastAsia="宋体" w:cs="宋体"/>
                <w:sz w:val="21"/>
                <w:szCs w:val="21"/>
              </w:rPr>
            </w:pPr>
            <w:r>
              <w:rPr>
                <w:rFonts w:ascii="宋体" w:hAnsi="宋体" w:eastAsia="宋体" w:cs="宋体"/>
                <w:sz w:val="21"/>
                <w:szCs w:val="21"/>
              </w:rPr>
              <w:t>废水量</w:t>
            </w:r>
          </w:p>
          <w:p w14:paraId="0D0208E7">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m3/a</w:t>
            </w:r>
          </w:p>
        </w:tc>
        <w:tc>
          <w:tcPr>
            <w:tcW w:w="811" w:type="dxa"/>
            <w:vMerge w:val="restart"/>
            <w:tcBorders>
              <w:top w:val="single" w:color="000000" w:sz="4" w:space="0"/>
              <w:left w:val="single" w:color="000000" w:sz="4" w:space="0"/>
              <w:right w:val="single" w:color="000000" w:sz="4" w:space="0"/>
            </w:tcBorders>
          </w:tcPr>
          <w:p w14:paraId="270ACFF3">
            <w:pPr>
              <w:pStyle w:val="38"/>
              <w:spacing w:line="240" w:lineRule="auto"/>
              <w:ind w:right="0"/>
              <w:jc w:val="left"/>
              <w:rPr>
                <w:rFonts w:ascii="宋体" w:hAnsi="宋体" w:eastAsia="宋体" w:cs="宋体"/>
                <w:b/>
                <w:bCs/>
                <w:sz w:val="20"/>
                <w:szCs w:val="20"/>
              </w:rPr>
            </w:pPr>
          </w:p>
          <w:p w14:paraId="69E4BBEB">
            <w:pPr>
              <w:pStyle w:val="38"/>
              <w:spacing w:line="240" w:lineRule="auto"/>
              <w:ind w:right="0"/>
              <w:jc w:val="left"/>
              <w:rPr>
                <w:rFonts w:ascii="宋体" w:hAnsi="宋体" w:eastAsia="宋体" w:cs="宋体"/>
                <w:b/>
                <w:bCs/>
                <w:sz w:val="20"/>
                <w:szCs w:val="20"/>
              </w:rPr>
            </w:pPr>
          </w:p>
          <w:p w14:paraId="7D25482F">
            <w:pPr>
              <w:pStyle w:val="38"/>
              <w:spacing w:line="240" w:lineRule="auto"/>
              <w:ind w:right="0"/>
              <w:jc w:val="left"/>
              <w:rPr>
                <w:rFonts w:ascii="宋体" w:hAnsi="宋体" w:eastAsia="宋体" w:cs="宋体"/>
                <w:b/>
                <w:bCs/>
                <w:sz w:val="20"/>
                <w:szCs w:val="20"/>
              </w:rPr>
            </w:pPr>
          </w:p>
          <w:p w14:paraId="545B3249">
            <w:pPr>
              <w:pStyle w:val="38"/>
              <w:spacing w:line="240" w:lineRule="auto"/>
              <w:ind w:right="0"/>
              <w:jc w:val="left"/>
              <w:rPr>
                <w:rFonts w:ascii="宋体" w:hAnsi="宋体" w:eastAsia="宋体" w:cs="宋体"/>
                <w:b/>
                <w:bCs/>
                <w:sz w:val="20"/>
                <w:szCs w:val="20"/>
              </w:rPr>
            </w:pPr>
          </w:p>
          <w:p w14:paraId="649243CB">
            <w:pPr>
              <w:pStyle w:val="38"/>
              <w:spacing w:line="240" w:lineRule="auto"/>
              <w:ind w:right="0"/>
              <w:jc w:val="left"/>
              <w:rPr>
                <w:rFonts w:ascii="宋体" w:hAnsi="宋体" w:eastAsia="宋体" w:cs="宋体"/>
                <w:b/>
                <w:bCs/>
                <w:sz w:val="20"/>
                <w:szCs w:val="20"/>
              </w:rPr>
            </w:pPr>
          </w:p>
          <w:p w14:paraId="09107BA5">
            <w:pPr>
              <w:pStyle w:val="38"/>
              <w:spacing w:before="7" w:line="240" w:lineRule="auto"/>
              <w:ind w:right="0"/>
              <w:jc w:val="left"/>
              <w:rPr>
                <w:rFonts w:ascii="宋体" w:hAnsi="宋体" w:eastAsia="宋体" w:cs="宋体"/>
                <w:b/>
                <w:bCs/>
                <w:sz w:val="14"/>
                <w:szCs w:val="14"/>
              </w:rPr>
            </w:pPr>
          </w:p>
          <w:p w14:paraId="449F4501">
            <w:pPr>
              <w:pStyle w:val="38"/>
              <w:spacing w:line="272" w:lineRule="exact"/>
              <w:ind w:left="295" w:right="187" w:hanging="106"/>
              <w:jc w:val="left"/>
              <w:rPr>
                <w:rFonts w:ascii="宋体" w:hAnsi="宋体" w:eastAsia="宋体" w:cs="宋体"/>
                <w:sz w:val="21"/>
                <w:szCs w:val="21"/>
              </w:rPr>
            </w:pPr>
            <w:r>
              <w:rPr>
                <w:rFonts w:ascii="宋体" w:hAnsi="宋体" w:eastAsia="宋体" w:cs="宋体"/>
                <w:sz w:val="21"/>
                <w:szCs w:val="21"/>
              </w:rPr>
              <w:t>污染</w:t>
            </w:r>
            <w:r>
              <w:rPr>
                <w:rFonts w:ascii="宋体" w:hAnsi="宋体" w:eastAsia="宋体" w:cs="宋体"/>
                <w:spacing w:val="-103"/>
                <w:sz w:val="21"/>
                <w:szCs w:val="21"/>
              </w:rPr>
              <w:t xml:space="preserve"> </w:t>
            </w:r>
            <w:r>
              <w:rPr>
                <w:rFonts w:ascii="宋体" w:hAnsi="宋体" w:eastAsia="宋体" w:cs="宋体"/>
                <w:sz w:val="21"/>
                <w:szCs w:val="21"/>
              </w:rPr>
              <w:t>物</w:t>
            </w:r>
          </w:p>
        </w:tc>
        <w:tc>
          <w:tcPr>
            <w:tcW w:w="1006" w:type="dxa"/>
            <w:tcBorders>
              <w:top w:val="single" w:color="000000" w:sz="4" w:space="0"/>
              <w:left w:val="single" w:color="000000" w:sz="4" w:space="0"/>
              <w:bottom w:val="single" w:color="000000" w:sz="4" w:space="0"/>
              <w:right w:val="single" w:color="000000" w:sz="4" w:space="0"/>
            </w:tcBorders>
          </w:tcPr>
          <w:p w14:paraId="44D2EA41">
            <w:pPr>
              <w:pStyle w:val="38"/>
              <w:spacing w:before="102" w:line="240" w:lineRule="auto"/>
              <w:ind w:left="103" w:right="257"/>
              <w:jc w:val="left"/>
              <w:rPr>
                <w:rFonts w:ascii="宋体" w:hAnsi="宋体" w:eastAsia="宋体" w:cs="宋体"/>
                <w:sz w:val="21"/>
                <w:szCs w:val="21"/>
              </w:rPr>
            </w:pPr>
            <w:r>
              <w:rPr>
                <w:rFonts w:ascii="宋体" w:hAnsi="宋体" w:eastAsia="宋体" w:cs="宋体"/>
                <w:sz w:val="21"/>
                <w:szCs w:val="21"/>
              </w:rPr>
              <w:t>产生情</w:t>
            </w:r>
            <w:r>
              <w:rPr>
                <w:rFonts w:ascii="宋体" w:hAnsi="宋体" w:eastAsia="宋体" w:cs="宋体"/>
                <w:spacing w:val="-102"/>
                <w:sz w:val="21"/>
                <w:szCs w:val="21"/>
              </w:rPr>
              <w:t xml:space="preserve"> </w:t>
            </w:r>
            <w:r>
              <w:rPr>
                <w:rFonts w:ascii="宋体" w:hAnsi="宋体" w:eastAsia="宋体" w:cs="宋体"/>
                <w:sz w:val="21"/>
                <w:szCs w:val="21"/>
              </w:rPr>
              <w:t>况</w:t>
            </w:r>
          </w:p>
        </w:tc>
        <w:tc>
          <w:tcPr>
            <w:tcW w:w="931" w:type="dxa"/>
            <w:tcBorders>
              <w:top w:val="single" w:color="000000" w:sz="4" w:space="0"/>
              <w:left w:val="single" w:color="000000" w:sz="4" w:space="0"/>
              <w:bottom w:val="single" w:color="000000" w:sz="4" w:space="0"/>
              <w:right w:val="single" w:color="000000" w:sz="4" w:space="0"/>
            </w:tcBorders>
          </w:tcPr>
          <w:p w14:paraId="2D67DE13">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治理措</w:t>
            </w:r>
          </w:p>
          <w:p w14:paraId="65431C6C">
            <w:pPr>
              <w:pStyle w:val="38"/>
              <w:spacing w:before="27" w:line="272" w:lineRule="exact"/>
              <w:ind w:left="100" w:right="185"/>
              <w:jc w:val="left"/>
              <w:rPr>
                <w:rFonts w:ascii="宋体" w:hAnsi="宋体" w:eastAsia="宋体" w:cs="宋体"/>
                <w:sz w:val="21"/>
                <w:szCs w:val="21"/>
              </w:rPr>
            </w:pPr>
            <w:r>
              <w:rPr>
                <w:rFonts w:ascii="宋体" w:hAnsi="宋体" w:eastAsia="宋体" w:cs="宋体"/>
                <w:sz w:val="21"/>
                <w:szCs w:val="21"/>
              </w:rPr>
              <w:t>施及排</w:t>
            </w:r>
            <w:r>
              <w:rPr>
                <w:rFonts w:ascii="宋体" w:hAnsi="宋体" w:eastAsia="宋体" w:cs="宋体"/>
                <w:spacing w:val="-102"/>
                <w:sz w:val="21"/>
                <w:szCs w:val="21"/>
              </w:rPr>
              <w:t xml:space="preserve"> </w:t>
            </w:r>
            <w:r>
              <w:rPr>
                <w:rFonts w:ascii="宋体" w:hAnsi="宋体" w:eastAsia="宋体" w:cs="宋体"/>
                <w:sz w:val="21"/>
                <w:szCs w:val="21"/>
              </w:rPr>
              <w:t>放去向</w:t>
            </w:r>
          </w:p>
        </w:tc>
        <w:tc>
          <w:tcPr>
            <w:tcW w:w="859" w:type="dxa"/>
            <w:tcBorders>
              <w:top w:val="single" w:color="000000" w:sz="4" w:space="0"/>
              <w:left w:val="single" w:color="000000" w:sz="4" w:space="0"/>
              <w:bottom w:val="single" w:color="000000" w:sz="4" w:space="0"/>
              <w:right w:val="single" w:color="000000" w:sz="4" w:space="0"/>
            </w:tcBorders>
          </w:tcPr>
          <w:p w14:paraId="5488D6A1">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治理措</w:t>
            </w:r>
          </w:p>
          <w:p w14:paraId="0EBCF240">
            <w:pPr>
              <w:pStyle w:val="38"/>
              <w:spacing w:before="27" w:line="272" w:lineRule="exact"/>
              <w:ind w:left="100" w:right="113"/>
              <w:jc w:val="left"/>
              <w:rPr>
                <w:rFonts w:ascii="宋体" w:hAnsi="宋体" w:eastAsia="宋体" w:cs="宋体"/>
                <w:sz w:val="21"/>
                <w:szCs w:val="21"/>
              </w:rPr>
            </w:pPr>
            <w:r>
              <w:rPr>
                <w:rFonts w:ascii="宋体" w:hAnsi="宋体" w:eastAsia="宋体" w:cs="宋体"/>
                <w:sz w:val="21"/>
                <w:szCs w:val="21"/>
              </w:rPr>
              <w:t>施及排</w:t>
            </w:r>
            <w:r>
              <w:rPr>
                <w:rFonts w:ascii="宋体" w:hAnsi="宋体" w:eastAsia="宋体" w:cs="宋体"/>
                <w:spacing w:val="-102"/>
                <w:sz w:val="21"/>
                <w:szCs w:val="21"/>
              </w:rPr>
              <w:t xml:space="preserve"> </w:t>
            </w:r>
            <w:r>
              <w:rPr>
                <w:rFonts w:ascii="宋体" w:hAnsi="宋体" w:eastAsia="宋体" w:cs="宋体"/>
                <w:sz w:val="21"/>
                <w:szCs w:val="21"/>
              </w:rPr>
              <w:t>放去向</w:t>
            </w:r>
          </w:p>
        </w:tc>
        <w:tc>
          <w:tcPr>
            <w:tcW w:w="1884" w:type="dxa"/>
            <w:gridSpan w:val="2"/>
            <w:tcBorders>
              <w:top w:val="single" w:color="000000" w:sz="4" w:space="0"/>
              <w:left w:val="single" w:color="000000" w:sz="4" w:space="0"/>
              <w:bottom w:val="single" w:color="000000" w:sz="4" w:space="0"/>
              <w:right w:val="single" w:color="000000" w:sz="4" w:space="0"/>
            </w:tcBorders>
          </w:tcPr>
          <w:p w14:paraId="6D2F8C49">
            <w:pPr>
              <w:pStyle w:val="38"/>
              <w:spacing w:before="4" w:line="240" w:lineRule="auto"/>
              <w:ind w:right="0"/>
              <w:jc w:val="left"/>
              <w:rPr>
                <w:rFonts w:ascii="宋体" w:hAnsi="宋体" w:eastAsia="宋体" w:cs="宋体"/>
                <w:b/>
                <w:bCs/>
                <w:sz w:val="18"/>
                <w:szCs w:val="18"/>
              </w:rPr>
            </w:pPr>
          </w:p>
          <w:p w14:paraId="76CCB4B4">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排放情况</w:t>
            </w:r>
          </w:p>
        </w:tc>
        <w:tc>
          <w:tcPr>
            <w:tcW w:w="5449" w:type="dxa"/>
            <w:gridSpan w:val="4"/>
            <w:tcBorders>
              <w:top w:val="single" w:color="000000" w:sz="4" w:space="0"/>
              <w:left w:val="single" w:color="000000" w:sz="4" w:space="0"/>
              <w:bottom w:val="single" w:color="000000" w:sz="4" w:space="0"/>
              <w:right w:val="single" w:color="000000" w:sz="4" w:space="0"/>
            </w:tcBorders>
          </w:tcPr>
          <w:p w14:paraId="0F2A1811">
            <w:pPr>
              <w:pStyle w:val="38"/>
              <w:spacing w:before="4" w:line="240" w:lineRule="auto"/>
              <w:ind w:right="0"/>
              <w:jc w:val="left"/>
              <w:rPr>
                <w:rFonts w:ascii="宋体" w:hAnsi="宋体" w:eastAsia="宋体" w:cs="宋体"/>
                <w:b/>
                <w:bCs/>
                <w:sz w:val="18"/>
                <w:szCs w:val="18"/>
              </w:rPr>
            </w:pPr>
          </w:p>
          <w:p w14:paraId="09F59B74">
            <w:pPr>
              <w:pStyle w:val="38"/>
              <w:spacing w:line="240" w:lineRule="auto"/>
              <w:ind w:right="0"/>
              <w:jc w:val="center"/>
              <w:rPr>
                <w:rFonts w:ascii="宋体" w:hAnsi="宋体" w:eastAsia="宋体" w:cs="宋体"/>
                <w:sz w:val="21"/>
                <w:szCs w:val="21"/>
              </w:rPr>
            </w:pPr>
            <w:r>
              <w:rPr>
                <w:rFonts w:ascii="宋体" w:hAnsi="宋体" w:eastAsia="宋体" w:cs="宋体"/>
                <w:sz w:val="21"/>
                <w:szCs w:val="21"/>
              </w:rPr>
              <w:t>标准值</w:t>
            </w:r>
          </w:p>
        </w:tc>
        <w:tc>
          <w:tcPr>
            <w:tcW w:w="994" w:type="dxa"/>
            <w:tcBorders>
              <w:top w:val="single" w:color="000000" w:sz="4" w:space="0"/>
              <w:left w:val="single" w:color="000000" w:sz="4" w:space="0"/>
              <w:bottom w:val="single" w:color="000000" w:sz="4" w:space="0"/>
              <w:right w:val="single" w:color="000000" w:sz="4" w:space="0"/>
            </w:tcBorders>
          </w:tcPr>
          <w:p w14:paraId="35FCE84C">
            <w:pPr>
              <w:pStyle w:val="38"/>
              <w:spacing w:line="240" w:lineRule="auto"/>
              <w:ind w:right="0"/>
              <w:jc w:val="left"/>
              <w:rPr>
                <w:rFonts w:ascii="宋体" w:hAnsi="宋体" w:eastAsia="宋体" w:cs="宋体"/>
                <w:b/>
                <w:bCs/>
                <w:sz w:val="20"/>
                <w:szCs w:val="20"/>
              </w:rPr>
            </w:pPr>
          </w:p>
          <w:p w14:paraId="131226F1">
            <w:pPr>
              <w:pStyle w:val="38"/>
              <w:spacing w:before="4" w:line="240" w:lineRule="auto"/>
              <w:ind w:right="0"/>
              <w:jc w:val="left"/>
              <w:rPr>
                <w:rFonts w:ascii="宋体" w:hAnsi="宋体" w:eastAsia="宋体" w:cs="宋体"/>
                <w:b/>
                <w:bCs/>
                <w:sz w:val="20"/>
                <w:szCs w:val="20"/>
              </w:rPr>
            </w:pPr>
          </w:p>
          <w:p w14:paraId="01CA0C6D">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14:paraId="5B255F65">
        <w:tblPrEx>
          <w:tblCellMar>
            <w:top w:w="0" w:type="dxa"/>
            <w:left w:w="0" w:type="dxa"/>
            <w:bottom w:w="0" w:type="dxa"/>
            <w:right w:w="0" w:type="dxa"/>
          </w:tblCellMar>
        </w:tblPrEx>
        <w:trPr>
          <w:trHeight w:val="2734" w:hRule="exact"/>
        </w:trPr>
        <w:tc>
          <w:tcPr>
            <w:tcW w:w="1056" w:type="dxa"/>
            <w:vMerge w:val="continue"/>
            <w:tcBorders>
              <w:left w:val="single" w:color="000000" w:sz="4" w:space="0"/>
              <w:bottom w:val="single" w:color="000000" w:sz="4" w:space="0"/>
              <w:right w:val="single" w:color="000000" w:sz="4" w:space="0"/>
            </w:tcBorders>
          </w:tcPr>
          <w:p w14:paraId="16FEB16D"/>
        </w:tc>
        <w:tc>
          <w:tcPr>
            <w:tcW w:w="1003" w:type="dxa"/>
            <w:vMerge w:val="continue"/>
            <w:tcBorders>
              <w:left w:val="single" w:color="000000" w:sz="4" w:space="0"/>
              <w:bottom w:val="single" w:color="000000" w:sz="4" w:space="0"/>
              <w:right w:val="single" w:color="000000" w:sz="4" w:space="0"/>
            </w:tcBorders>
          </w:tcPr>
          <w:p w14:paraId="41E55302"/>
        </w:tc>
        <w:tc>
          <w:tcPr>
            <w:tcW w:w="811" w:type="dxa"/>
            <w:vMerge w:val="continue"/>
            <w:tcBorders>
              <w:left w:val="single" w:color="000000" w:sz="4" w:space="0"/>
              <w:bottom w:val="single" w:color="000000" w:sz="4" w:space="0"/>
              <w:right w:val="single" w:color="000000" w:sz="4" w:space="0"/>
            </w:tcBorders>
          </w:tcPr>
          <w:p w14:paraId="09F31BD3"/>
        </w:tc>
        <w:tc>
          <w:tcPr>
            <w:tcW w:w="1006" w:type="dxa"/>
            <w:tcBorders>
              <w:top w:val="single" w:color="000000" w:sz="4" w:space="0"/>
              <w:left w:val="single" w:color="000000" w:sz="4" w:space="0"/>
              <w:bottom w:val="single" w:color="000000" w:sz="4" w:space="0"/>
              <w:right w:val="single" w:color="000000" w:sz="4" w:space="0"/>
            </w:tcBorders>
          </w:tcPr>
          <w:p w14:paraId="334C1DB8">
            <w:pPr>
              <w:pStyle w:val="38"/>
              <w:spacing w:line="240" w:lineRule="auto"/>
              <w:ind w:right="0"/>
              <w:jc w:val="left"/>
              <w:rPr>
                <w:rFonts w:ascii="宋体" w:hAnsi="宋体" w:eastAsia="宋体" w:cs="宋体"/>
                <w:b/>
                <w:bCs/>
                <w:sz w:val="20"/>
                <w:szCs w:val="20"/>
              </w:rPr>
            </w:pPr>
          </w:p>
          <w:p w14:paraId="042E2782">
            <w:pPr>
              <w:pStyle w:val="38"/>
              <w:spacing w:line="240" w:lineRule="auto"/>
              <w:ind w:right="0"/>
              <w:jc w:val="left"/>
              <w:rPr>
                <w:rFonts w:ascii="宋体" w:hAnsi="宋体" w:eastAsia="宋体" w:cs="宋体"/>
                <w:b/>
                <w:bCs/>
                <w:sz w:val="20"/>
                <w:szCs w:val="20"/>
              </w:rPr>
            </w:pPr>
          </w:p>
          <w:p w14:paraId="509B0B85">
            <w:pPr>
              <w:pStyle w:val="38"/>
              <w:spacing w:line="240" w:lineRule="auto"/>
              <w:ind w:right="0"/>
              <w:jc w:val="left"/>
              <w:rPr>
                <w:rFonts w:ascii="宋体" w:hAnsi="宋体" w:eastAsia="宋体" w:cs="宋体"/>
                <w:b/>
                <w:bCs/>
                <w:sz w:val="20"/>
                <w:szCs w:val="20"/>
              </w:rPr>
            </w:pPr>
          </w:p>
          <w:p w14:paraId="1E448A03">
            <w:pPr>
              <w:pStyle w:val="38"/>
              <w:spacing w:before="11" w:line="240" w:lineRule="auto"/>
              <w:ind w:right="0"/>
              <w:jc w:val="left"/>
              <w:rPr>
                <w:rFonts w:ascii="宋体" w:hAnsi="宋体" w:eastAsia="宋体" w:cs="宋体"/>
                <w:b/>
                <w:bCs/>
                <w:sz w:val="21"/>
                <w:szCs w:val="21"/>
              </w:rPr>
            </w:pPr>
          </w:p>
          <w:p w14:paraId="01F9A2B3">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浓度</w:t>
            </w:r>
          </w:p>
          <w:p w14:paraId="2E892CDE">
            <w:pPr>
              <w:pStyle w:val="38"/>
              <w:spacing w:before="33" w:line="240" w:lineRule="auto"/>
              <w:ind w:left="103" w:right="0"/>
              <w:jc w:val="left"/>
              <w:rPr>
                <w:rFonts w:ascii="Times New Roman" w:hAnsi="Times New Roman" w:eastAsia="Times New Roman" w:cs="Times New Roman"/>
                <w:sz w:val="21"/>
                <w:szCs w:val="21"/>
              </w:rPr>
            </w:pPr>
            <w:r>
              <w:rPr>
                <w:rFonts w:ascii="Times New Roman"/>
                <w:sz w:val="21"/>
              </w:rPr>
              <w:t>mg/L</w:t>
            </w:r>
          </w:p>
        </w:tc>
        <w:tc>
          <w:tcPr>
            <w:tcW w:w="931" w:type="dxa"/>
            <w:tcBorders>
              <w:top w:val="single" w:color="000000" w:sz="4" w:space="0"/>
              <w:left w:val="single" w:color="000000" w:sz="4" w:space="0"/>
              <w:bottom w:val="single" w:color="000000" w:sz="4" w:space="0"/>
              <w:right w:val="single" w:color="000000" w:sz="4" w:space="0"/>
            </w:tcBorders>
          </w:tcPr>
          <w:p w14:paraId="45566931">
            <w:pPr>
              <w:pStyle w:val="38"/>
              <w:spacing w:line="240" w:lineRule="auto"/>
              <w:ind w:right="0"/>
              <w:jc w:val="left"/>
              <w:rPr>
                <w:rFonts w:ascii="宋体" w:hAnsi="宋体" w:eastAsia="宋体" w:cs="宋体"/>
                <w:b/>
                <w:bCs/>
                <w:sz w:val="20"/>
                <w:szCs w:val="20"/>
              </w:rPr>
            </w:pPr>
          </w:p>
          <w:p w14:paraId="1E32E81F">
            <w:pPr>
              <w:pStyle w:val="38"/>
              <w:spacing w:line="240" w:lineRule="auto"/>
              <w:ind w:right="0"/>
              <w:jc w:val="left"/>
              <w:rPr>
                <w:rFonts w:ascii="宋体" w:hAnsi="宋体" w:eastAsia="宋体" w:cs="宋体"/>
                <w:b/>
                <w:bCs/>
                <w:sz w:val="20"/>
                <w:szCs w:val="20"/>
              </w:rPr>
            </w:pPr>
          </w:p>
          <w:p w14:paraId="2591C9A7">
            <w:pPr>
              <w:pStyle w:val="38"/>
              <w:spacing w:line="240" w:lineRule="auto"/>
              <w:ind w:right="0"/>
              <w:jc w:val="left"/>
              <w:rPr>
                <w:rFonts w:ascii="宋体" w:hAnsi="宋体" w:eastAsia="宋体" w:cs="宋体"/>
                <w:b/>
                <w:bCs/>
                <w:sz w:val="20"/>
                <w:szCs w:val="20"/>
              </w:rPr>
            </w:pPr>
          </w:p>
          <w:p w14:paraId="2866DE32">
            <w:pPr>
              <w:pStyle w:val="38"/>
              <w:spacing w:before="11" w:line="240" w:lineRule="auto"/>
              <w:ind w:right="0"/>
              <w:jc w:val="left"/>
              <w:rPr>
                <w:rFonts w:ascii="宋体" w:hAnsi="宋体" w:eastAsia="宋体" w:cs="宋体"/>
                <w:b/>
                <w:bCs/>
                <w:sz w:val="21"/>
                <w:szCs w:val="21"/>
              </w:rPr>
            </w:pPr>
          </w:p>
          <w:p w14:paraId="1FED0D33">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产生量</w:t>
            </w:r>
          </w:p>
          <w:p w14:paraId="7A5E6E4C">
            <w:pPr>
              <w:pStyle w:val="38"/>
              <w:spacing w:before="33" w:line="240" w:lineRule="auto"/>
              <w:ind w:left="100" w:right="0"/>
              <w:jc w:val="left"/>
              <w:rPr>
                <w:rFonts w:ascii="Times New Roman" w:hAnsi="Times New Roman" w:eastAsia="Times New Roman" w:cs="Times New Roman"/>
                <w:sz w:val="21"/>
                <w:szCs w:val="21"/>
              </w:rPr>
            </w:pPr>
            <w:r>
              <w:rPr>
                <w:rFonts w:ascii="Times New Roman"/>
                <w:spacing w:val="-2"/>
                <w:sz w:val="21"/>
              </w:rPr>
              <w:t>t/a</w:t>
            </w:r>
          </w:p>
        </w:tc>
        <w:tc>
          <w:tcPr>
            <w:tcW w:w="859" w:type="dxa"/>
            <w:tcBorders>
              <w:top w:val="single" w:color="000000" w:sz="4" w:space="0"/>
              <w:left w:val="single" w:color="000000" w:sz="4" w:space="0"/>
              <w:bottom w:val="single" w:color="000000" w:sz="4" w:space="0"/>
              <w:right w:val="single" w:color="000000" w:sz="4" w:space="0"/>
            </w:tcBorders>
          </w:tcPr>
          <w:p w14:paraId="677F91FB">
            <w:pPr>
              <w:pStyle w:val="38"/>
              <w:spacing w:line="240" w:lineRule="auto"/>
              <w:ind w:right="0"/>
              <w:jc w:val="left"/>
              <w:rPr>
                <w:rFonts w:ascii="宋体" w:hAnsi="宋体" w:eastAsia="宋体" w:cs="宋体"/>
                <w:b/>
                <w:bCs/>
                <w:sz w:val="20"/>
                <w:szCs w:val="20"/>
              </w:rPr>
            </w:pPr>
          </w:p>
          <w:p w14:paraId="72426D96">
            <w:pPr>
              <w:pStyle w:val="38"/>
              <w:spacing w:line="240" w:lineRule="auto"/>
              <w:ind w:right="0"/>
              <w:jc w:val="left"/>
              <w:rPr>
                <w:rFonts w:ascii="宋体" w:hAnsi="宋体" w:eastAsia="宋体" w:cs="宋体"/>
                <w:b/>
                <w:bCs/>
                <w:sz w:val="20"/>
                <w:szCs w:val="20"/>
              </w:rPr>
            </w:pPr>
          </w:p>
          <w:p w14:paraId="2BF83214">
            <w:pPr>
              <w:pStyle w:val="38"/>
              <w:spacing w:line="240" w:lineRule="auto"/>
              <w:ind w:right="0"/>
              <w:jc w:val="left"/>
              <w:rPr>
                <w:rFonts w:ascii="宋体" w:hAnsi="宋体" w:eastAsia="宋体" w:cs="宋体"/>
                <w:b/>
                <w:bCs/>
                <w:sz w:val="20"/>
                <w:szCs w:val="20"/>
              </w:rPr>
            </w:pPr>
          </w:p>
          <w:p w14:paraId="43F797FB">
            <w:pPr>
              <w:pStyle w:val="38"/>
              <w:spacing w:line="240" w:lineRule="auto"/>
              <w:ind w:right="0"/>
              <w:jc w:val="left"/>
              <w:rPr>
                <w:rFonts w:ascii="宋体" w:hAnsi="宋体" w:eastAsia="宋体" w:cs="宋体"/>
                <w:b/>
                <w:bCs/>
                <w:sz w:val="20"/>
                <w:szCs w:val="20"/>
              </w:rPr>
            </w:pPr>
          </w:p>
          <w:p w14:paraId="27AF4804">
            <w:pPr>
              <w:pStyle w:val="38"/>
              <w:spacing w:before="146" w:line="240" w:lineRule="auto"/>
              <w:ind w:left="100" w:right="0"/>
              <w:jc w:val="left"/>
              <w:rPr>
                <w:rFonts w:ascii="宋体" w:hAnsi="宋体" w:eastAsia="宋体" w:cs="宋体"/>
                <w:sz w:val="21"/>
                <w:szCs w:val="21"/>
              </w:rPr>
            </w:pPr>
            <w:r>
              <w:rPr>
                <w:rFonts w:ascii="宋体"/>
                <w:w w:val="100"/>
                <w:sz w:val="21"/>
              </w:rPr>
              <w:t xml:space="preserve"> </w:t>
            </w:r>
          </w:p>
        </w:tc>
        <w:tc>
          <w:tcPr>
            <w:tcW w:w="1018" w:type="dxa"/>
            <w:tcBorders>
              <w:top w:val="single" w:color="000000" w:sz="4" w:space="0"/>
              <w:left w:val="single" w:color="000000" w:sz="4" w:space="0"/>
              <w:bottom w:val="single" w:color="000000" w:sz="4" w:space="0"/>
              <w:right w:val="single" w:color="000000" w:sz="4" w:space="0"/>
            </w:tcBorders>
          </w:tcPr>
          <w:p w14:paraId="501153B7">
            <w:pPr>
              <w:pStyle w:val="38"/>
              <w:spacing w:line="240" w:lineRule="auto"/>
              <w:ind w:right="0"/>
              <w:jc w:val="left"/>
              <w:rPr>
                <w:rFonts w:ascii="宋体" w:hAnsi="宋体" w:eastAsia="宋体" w:cs="宋体"/>
                <w:b/>
                <w:bCs/>
                <w:sz w:val="20"/>
                <w:szCs w:val="20"/>
              </w:rPr>
            </w:pPr>
          </w:p>
          <w:p w14:paraId="353BDDC5">
            <w:pPr>
              <w:pStyle w:val="38"/>
              <w:spacing w:line="240" w:lineRule="auto"/>
              <w:ind w:right="0"/>
              <w:jc w:val="left"/>
              <w:rPr>
                <w:rFonts w:ascii="宋体" w:hAnsi="宋体" w:eastAsia="宋体" w:cs="宋体"/>
                <w:b/>
                <w:bCs/>
                <w:sz w:val="20"/>
                <w:szCs w:val="20"/>
              </w:rPr>
            </w:pPr>
          </w:p>
          <w:p w14:paraId="77E55628">
            <w:pPr>
              <w:pStyle w:val="38"/>
              <w:spacing w:line="240" w:lineRule="auto"/>
              <w:ind w:right="0"/>
              <w:jc w:val="left"/>
              <w:rPr>
                <w:rFonts w:ascii="宋体" w:hAnsi="宋体" w:eastAsia="宋体" w:cs="宋体"/>
                <w:b/>
                <w:bCs/>
                <w:sz w:val="20"/>
                <w:szCs w:val="20"/>
              </w:rPr>
            </w:pPr>
          </w:p>
          <w:p w14:paraId="6AB97957">
            <w:pPr>
              <w:pStyle w:val="38"/>
              <w:spacing w:before="11" w:line="240" w:lineRule="auto"/>
              <w:ind w:right="0"/>
              <w:jc w:val="left"/>
              <w:rPr>
                <w:rFonts w:ascii="宋体" w:hAnsi="宋体" w:eastAsia="宋体" w:cs="宋体"/>
                <w:b/>
                <w:bCs/>
                <w:sz w:val="21"/>
                <w:szCs w:val="21"/>
              </w:rPr>
            </w:pPr>
          </w:p>
          <w:p w14:paraId="5B746917">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浓度</w:t>
            </w:r>
          </w:p>
          <w:p w14:paraId="40BE090E">
            <w:pPr>
              <w:pStyle w:val="38"/>
              <w:spacing w:before="33" w:line="240" w:lineRule="auto"/>
              <w:ind w:left="103" w:right="0"/>
              <w:jc w:val="left"/>
              <w:rPr>
                <w:rFonts w:ascii="Times New Roman" w:hAnsi="Times New Roman" w:eastAsia="Times New Roman" w:cs="Times New Roman"/>
                <w:sz w:val="21"/>
                <w:szCs w:val="21"/>
              </w:rPr>
            </w:pPr>
            <w:r>
              <w:rPr>
                <w:rFonts w:ascii="Times New Roman"/>
                <w:sz w:val="21"/>
              </w:rPr>
              <w:t>mg/L</w:t>
            </w:r>
          </w:p>
        </w:tc>
        <w:tc>
          <w:tcPr>
            <w:tcW w:w="867" w:type="dxa"/>
            <w:tcBorders>
              <w:top w:val="single" w:color="000000" w:sz="4" w:space="0"/>
              <w:left w:val="single" w:color="000000" w:sz="4" w:space="0"/>
              <w:bottom w:val="single" w:color="000000" w:sz="4" w:space="0"/>
              <w:right w:val="single" w:color="000000" w:sz="4" w:space="0"/>
            </w:tcBorders>
          </w:tcPr>
          <w:p w14:paraId="63E2E685">
            <w:pPr>
              <w:pStyle w:val="38"/>
              <w:spacing w:line="240" w:lineRule="auto"/>
              <w:ind w:right="0"/>
              <w:jc w:val="left"/>
              <w:rPr>
                <w:rFonts w:ascii="宋体" w:hAnsi="宋体" w:eastAsia="宋体" w:cs="宋体"/>
                <w:b/>
                <w:bCs/>
                <w:sz w:val="20"/>
                <w:szCs w:val="20"/>
              </w:rPr>
            </w:pPr>
          </w:p>
          <w:p w14:paraId="0A8A5A88">
            <w:pPr>
              <w:pStyle w:val="38"/>
              <w:spacing w:line="240" w:lineRule="auto"/>
              <w:ind w:right="0"/>
              <w:jc w:val="left"/>
              <w:rPr>
                <w:rFonts w:ascii="宋体" w:hAnsi="宋体" w:eastAsia="宋体" w:cs="宋体"/>
                <w:b/>
                <w:bCs/>
                <w:sz w:val="20"/>
                <w:szCs w:val="20"/>
              </w:rPr>
            </w:pPr>
          </w:p>
          <w:p w14:paraId="294B0B47">
            <w:pPr>
              <w:pStyle w:val="38"/>
              <w:spacing w:line="240" w:lineRule="auto"/>
              <w:ind w:right="0"/>
              <w:jc w:val="left"/>
              <w:rPr>
                <w:rFonts w:ascii="宋体" w:hAnsi="宋体" w:eastAsia="宋体" w:cs="宋体"/>
                <w:b/>
                <w:bCs/>
                <w:sz w:val="20"/>
                <w:szCs w:val="20"/>
              </w:rPr>
            </w:pPr>
          </w:p>
          <w:p w14:paraId="61C6EA46">
            <w:pPr>
              <w:pStyle w:val="38"/>
              <w:spacing w:before="11" w:line="240" w:lineRule="auto"/>
              <w:ind w:right="0"/>
              <w:jc w:val="left"/>
              <w:rPr>
                <w:rFonts w:ascii="宋体" w:hAnsi="宋体" w:eastAsia="宋体" w:cs="宋体"/>
                <w:b/>
                <w:bCs/>
                <w:sz w:val="21"/>
                <w:szCs w:val="21"/>
              </w:rPr>
            </w:pPr>
          </w:p>
          <w:p w14:paraId="3BB83FD2">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排放量</w:t>
            </w:r>
          </w:p>
          <w:p w14:paraId="367FE5E0">
            <w:pPr>
              <w:pStyle w:val="38"/>
              <w:spacing w:before="33" w:line="240" w:lineRule="auto"/>
              <w:ind w:left="100" w:right="0"/>
              <w:jc w:val="left"/>
              <w:rPr>
                <w:rFonts w:ascii="Times New Roman" w:hAnsi="Times New Roman" w:eastAsia="Times New Roman" w:cs="Times New Roman"/>
                <w:sz w:val="21"/>
                <w:szCs w:val="21"/>
              </w:rPr>
            </w:pPr>
            <w:r>
              <w:rPr>
                <w:rFonts w:ascii="Times New Roman"/>
                <w:spacing w:val="-2"/>
                <w:sz w:val="21"/>
              </w:rPr>
              <w:t>t/a</w:t>
            </w:r>
          </w:p>
        </w:tc>
        <w:tc>
          <w:tcPr>
            <w:tcW w:w="1733" w:type="dxa"/>
            <w:tcBorders>
              <w:top w:val="single" w:color="000000" w:sz="4" w:space="0"/>
              <w:left w:val="single" w:color="000000" w:sz="4" w:space="0"/>
              <w:bottom w:val="single" w:color="000000" w:sz="4" w:space="0"/>
              <w:right w:val="single" w:color="000000" w:sz="4" w:space="0"/>
            </w:tcBorders>
          </w:tcPr>
          <w:p w14:paraId="4462A570">
            <w:pPr>
              <w:pStyle w:val="38"/>
              <w:spacing w:line="240" w:lineRule="auto"/>
              <w:ind w:right="0"/>
              <w:jc w:val="left"/>
              <w:rPr>
                <w:rFonts w:ascii="宋体" w:hAnsi="宋体" w:eastAsia="宋体" w:cs="宋体"/>
                <w:b/>
                <w:bCs/>
                <w:sz w:val="22"/>
                <w:szCs w:val="22"/>
              </w:rPr>
            </w:pPr>
          </w:p>
          <w:p w14:paraId="34CD7B1D">
            <w:pPr>
              <w:pStyle w:val="38"/>
              <w:spacing w:line="240" w:lineRule="auto"/>
              <w:ind w:right="0"/>
              <w:jc w:val="left"/>
              <w:rPr>
                <w:rFonts w:ascii="宋体" w:hAnsi="宋体" w:eastAsia="宋体" w:cs="宋体"/>
                <w:b/>
                <w:bCs/>
                <w:sz w:val="22"/>
                <w:szCs w:val="22"/>
              </w:rPr>
            </w:pPr>
          </w:p>
          <w:p w14:paraId="3F3F78E1">
            <w:pPr>
              <w:pStyle w:val="38"/>
              <w:spacing w:line="240" w:lineRule="auto"/>
              <w:ind w:right="0"/>
              <w:jc w:val="left"/>
              <w:rPr>
                <w:rFonts w:ascii="宋体" w:hAnsi="宋体" w:eastAsia="宋体" w:cs="宋体"/>
                <w:b/>
                <w:bCs/>
                <w:sz w:val="22"/>
                <w:szCs w:val="22"/>
              </w:rPr>
            </w:pPr>
          </w:p>
          <w:p w14:paraId="245BB148">
            <w:pPr>
              <w:pStyle w:val="38"/>
              <w:spacing w:line="240" w:lineRule="auto"/>
              <w:ind w:right="0"/>
              <w:jc w:val="left"/>
              <w:rPr>
                <w:rFonts w:ascii="宋体" w:hAnsi="宋体" w:eastAsia="宋体" w:cs="宋体"/>
                <w:b/>
                <w:bCs/>
                <w:sz w:val="22"/>
                <w:szCs w:val="22"/>
              </w:rPr>
            </w:pPr>
          </w:p>
          <w:p w14:paraId="4B0E17CE">
            <w:pPr>
              <w:pStyle w:val="38"/>
              <w:spacing w:line="240" w:lineRule="auto"/>
              <w:ind w:right="0"/>
              <w:jc w:val="left"/>
              <w:rPr>
                <w:rFonts w:ascii="宋体" w:hAnsi="宋体" w:eastAsia="宋体" w:cs="宋体"/>
                <w:b/>
                <w:bCs/>
                <w:sz w:val="22"/>
                <w:szCs w:val="22"/>
              </w:rPr>
            </w:pPr>
          </w:p>
          <w:p w14:paraId="5B05255A">
            <w:pPr>
              <w:pStyle w:val="38"/>
              <w:spacing w:line="240" w:lineRule="auto"/>
              <w:ind w:right="0"/>
              <w:jc w:val="left"/>
              <w:rPr>
                <w:rFonts w:ascii="宋体" w:hAnsi="宋体" w:eastAsia="宋体" w:cs="宋体"/>
                <w:b/>
                <w:bCs/>
                <w:sz w:val="22"/>
                <w:szCs w:val="22"/>
              </w:rPr>
            </w:pPr>
          </w:p>
          <w:p w14:paraId="5407A4DD">
            <w:pPr>
              <w:pStyle w:val="38"/>
              <w:spacing w:line="240" w:lineRule="auto"/>
              <w:ind w:right="0"/>
              <w:jc w:val="left"/>
              <w:rPr>
                <w:rFonts w:ascii="宋体" w:hAnsi="宋体" w:eastAsia="宋体" w:cs="宋体"/>
                <w:b/>
                <w:bCs/>
                <w:sz w:val="22"/>
                <w:szCs w:val="22"/>
              </w:rPr>
            </w:pPr>
          </w:p>
          <w:p w14:paraId="484B2E80">
            <w:pPr>
              <w:pStyle w:val="38"/>
              <w:spacing w:before="9" w:line="240" w:lineRule="auto"/>
              <w:ind w:right="0"/>
              <w:jc w:val="left"/>
              <w:rPr>
                <w:rFonts w:ascii="宋体" w:hAnsi="宋体" w:eastAsia="宋体" w:cs="宋体"/>
                <w:b/>
                <w:bCs/>
                <w:sz w:val="30"/>
                <w:szCs w:val="30"/>
              </w:rPr>
            </w:pPr>
          </w:p>
          <w:p w14:paraId="278835CB">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GB13457-92</w:t>
            </w:r>
            <w:r>
              <w:rPr>
                <w:rFonts w:ascii="宋体" w:hAnsi="宋体" w:eastAsia="宋体" w:cs="宋体"/>
                <w:sz w:val="21"/>
                <w:szCs w:val="21"/>
              </w:rPr>
              <w:t>）</w:t>
            </w:r>
          </w:p>
        </w:tc>
        <w:tc>
          <w:tcPr>
            <w:tcW w:w="1027" w:type="dxa"/>
            <w:tcBorders>
              <w:top w:val="single" w:color="000000" w:sz="4" w:space="0"/>
              <w:left w:val="single" w:color="000000" w:sz="4" w:space="0"/>
              <w:bottom w:val="single" w:color="000000" w:sz="4" w:space="0"/>
              <w:right w:val="single" w:color="000000" w:sz="4" w:space="0"/>
            </w:tcBorders>
          </w:tcPr>
          <w:p w14:paraId="370678C2">
            <w:pPr>
              <w:pStyle w:val="38"/>
              <w:spacing w:line="240" w:lineRule="exact"/>
              <w:ind w:left="103" w:right="0"/>
              <w:jc w:val="left"/>
              <w:rPr>
                <w:rFonts w:ascii="宋体" w:hAnsi="宋体" w:eastAsia="宋体" w:cs="宋体"/>
                <w:sz w:val="21"/>
                <w:szCs w:val="21"/>
              </w:rPr>
            </w:pPr>
            <w:r>
              <w:rPr>
                <w:rFonts w:ascii="宋体" w:hAnsi="宋体" w:eastAsia="宋体" w:cs="宋体"/>
                <w:sz w:val="21"/>
                <w:szCs w:val="21"/>
              </w:rPr>
              <w:t>《屠宰</w:t>
            </w:r>
          </w:p>
          <w:p w14:paraId="1F2AD3C8">
            <w:pPr>
              <w:pStyle w:val="38"/>
              <w:spacing w:before="2" w:line="237" w:lineRule="auto"/>
              <w:ind w:left="103" w:right="278"/>
              <w:jc w:val="left"/>
              <w:rPr>
                <w:rFonts w:ascii="宋体" w:hAnsi="宋体" w:eastAsia="宋体" w:cs="宋体"/>
                <w:sz w:val="21"/>
                <w:szCs w:val="21"/>
              </w:rPr>
            </w:pPr>
            <w:r>
              <w:rPr>
                <w:rFonts w:ascii="宋体" w:hAnsi="宋体" w:eastAsia="宋体" w:cs="宋体"/>
                <w:sz w:val="21"/>
                <w:szCs w:val="21"/>
              </w:rPr>
              <w:t>及肉类</w:t>
            </w:r>
            <w:r>
              <w:rPr>
                <w:rFonts w:ascii="宋体" w:hAnsi="宋体" w:eastAsia="宋体" w:cs="宋体"/>
                <w:spacing w:val="-102"/>
                <w:sz w:val="21"/>
                <w:szCs w:val="21"/>
              </w:rPr>
              <w:t xml:space="preserve"> </w:t>
            </w:r>
            <w:r>
              <w:rPr>
                <w:rFonts w:ascii="宋体" w:hAnsi="宋体" w:eastAsia="宋体" w:cs="宋体"/>
                <w:sz w:val="21"/>
                <w:szCs w:val="21"/>
              </w:rPr>
              <w:t>加工工</w:t>
            </w:r>
            <w:r>
              <w:rPr>
                <w:rFonts w:ascii="宋体" w:hAnsi="宋体" w:eastAsia="宋体" w:cs="宋体"/>
                <w:spacing w:val="-102"/>
                <w:sz w:val="21"/>
                <w:szCs w:val="21"/>
              </w:rPr>
              <w:t xml:space="preserve"> </w:t>
            </w:r>
            <w:r>
              <w:rPr>
                <w:rFonts w:ascii="宋体" w:hAnsi="宋体" w:eastAsia="宋体" w:cs="宋体"/>
                <w:sz w:val="21"/>
                <w:szCs w:val="21"/>
              </w:rPr>
              <w:t>业水污</w:t>
            </w:r>
            <w:r>
              <w:rPr>
                <w:rFonts w:ascii="宋体" w:hAnsi="宋体" w:eastAsia="宋体" w:cs="宋体"/>
                <w:spacing w:val="-102"/>
                <w:sz w:val="21"/>
                <w:szCs w:val="21"/>
              </w:rPr>
              <w:t xml:space="preserve"> </w:t>
            </w:r>
            <w:r>
              <w:rPr>
                <w:rFonts w:ascii="宋体" w:hAnsi="宋体" w:eastAsia="宋体" w:cs="宋体"/>
                <w:sz w:val="21"/>
                <w:szCs w:val="21"/>
              </w:rPr>
              <w:t>染物排</w:t>
            </w:r>
            <w:r>
              <w:rPr>
                <w:rFonts w:ascii="宋体" w:hAnsi="宋体" w:eastAsia="宋体" w:cs="宋体"/>
                <w:spacing w:val="-102"/>
                <w:sz w:val="21"/>
                <w:szCs w:val="21"/>
              </w:rPr>
              <w:t xml:space="preserve"> </w:t>
            </w:r>
            <w:r>
              <w:rPr>
                <w:rFonts w:ascii="宋体" w:hAnsi="宋体" w:eastAsia="宋体" w:cs="宋体"/>
                <w:sz w:val="21"/>
                <w:szCs w:val="21"/>
              </w:rPr>
              <w:t>放标</w:t>
            </w:r>
            <w:r>
              <w:rPr>
                <w:rFonts w:ascii="宋体" w:hAnsi="宋体" w:eastAsia="宋体" w:cs="宋体"/>
                <w:spacing w:val="-103"/>
                <w:sz w:val="21"/>
                <w:szCs w:val="21"/>
              </w:rPr>
              <w:t xml:space="preserve"> </w:t>
            </w:r>
            <w:r>
              <w:rPr>
                <w:rFonts w:ascii="宋体" w:hAnsi="宋体" w:eastAsia="宋体" w:cs="宋体"/>
                <w:sz w:val="21"/>
                <w:szCs w:val="21"/>
              </w:rPr>
              <w:t>准》</w:t>
            </w:r>
          </w:p>
          <w:p w14:paraId="13B43BB8">
            <w:pPr>
              <w:pStyle w:val="38"/>
              <w:spacing w:line="237" w:lineRule="auto"/>
              <w:ind w:left="103" w:right="278"/>
              <w:jc w:val="both"/>
              <w:rPr>
                <w:rFonts w:ascii="宋体" w:hAnsi="宋体" w:eastAsia="宋体" w:cs="宋体"/>
                <w:sz w:val="21"/>
                <w:szCs w:val="21"/>
              </w:rPr>
            </w:pPr>
            <w:r>
              <w:rPr>
                <w:rFonts w:ascii="宋体" w:hAnsi="宋体" w:eastAsia="宋体" w:cs="宋体"/>
                <w:sz w:val="21"/>
                <w:szCs w:val="21"/>
              </w:rPr>
              <w:t>（二次</w:t>
            </w:r>
            <w:r>
              <w:rPr>
                <w:rFonts w:ascii="宋体" w:hAnsi="宋体" w:eastAsia="宋体" w:cs="宋体"/>
                <w:spacing w:val="-102"/>
                <w:sz w:val="21"/>
                <w:szCs w:val="21"/>
              </w:rPr>
              <w:t xml:space="preserve"> </w:t>
            </w:r>
            <w:r>
              <w:rPr>
                <w:rFonts w:ascii="宋体" w:hAnsi="宋体" w:eastAsia="宋体" w:cs="宋体"/>
                <w:sz w:val="21"/>
                <w:szCs w:val="21"/>
              </w:rPr>
              <w:t>征求意</w:t>
            </w:r>
            <w:r>
              <w:rPr>
                <w:rFonts w:ascii="宋体" w:hAnsi="宋体" w:eastAsia="宋体" w:cs="宋体"/>
                <w:spacing w:val="-102"/>
                <w:sz w:val="21"/>
                <w:szCs w:val="21"/>
              </w:rPr>
              <w:t xml:space="preserve"> </w:t>
            </w:r>
            <w:r>
              <w:rPr>
                <w:rFonts w:ascii="宋体" w:hAnsi="宋体" w:eastAsia="宋体" w:cs="宋体"/>
                <w:sz w:val="21"/>
                <w:szCs w:val="21"/>
              </w:rPr>
              <w:t>见稿）</w:t>
            </w:r>
          </w:p>
        </w:tc>
        <w:tc>
          <w:tcPr>
            <w:tcW w:w="1477" w:type="dxa"/>
            <w:tcBorders>
              <w:top w:val="single" w:color="000000" w:sz="4" w:space="0"/>
              <w:left w:val="single" w:color="000000" w:sz="4" w:space="0"/>
              <w:bottom w:val="single" w:color="000000" w:sz="4" w:space="0"/>
              <w:right w:val="single" w:color="000000" w:sz="4" w:space="0"/>
            </w:tcBorders>
          </w:tcPr>
          <w:p w14:paraId="47C03DB8">
            <w:pPr>
              <w:pStyle w:val="38"/>
              <w:spacing w:line="240" w:lineRule="auto"/>
              <w:ind w:right="0"/>
              <w:jc w:val="left"/>
              <w:rPr>
                <w:rFonts w:ascii="宋体" w:hAnsi="宋体" w:eastAsia="宋体" w:cs="宋体"/>
                <w:b/>
                <w:bCs/>
                <w:sz w:val="20"/>
                <w:szCs w:val="20"/>
              </w:rPr>
            </w:pPr>
          </w:p>
          <w:p w14:paraId="3D1085B7">
            <w:pPr>
              <w:pStyle w:val="38"/>
              <w:spacing w:line="240" w:lineRule="auto"/>
              <w:ind w:right="0"/>
              <w:jc w:val="left"/>
              <w:rPr>
                <w:rFonts w:ascii="宋体" w:hAnsi="宋体" w:eastAsia="宋体" w:cs="宋体"/>
                <w:b/>
                <w:bCs/>
                <w:sz w:val="20"/>
                <w:szCs w:val="20"/>
              </w:rPr>
            </w:pPr>
          </w:p>
          <w:p w14:paraId="7CBCFC46">
            <w:pPr>
              <w:pStyle w:val="38"/>
              <w:spacing w:line="240" w:lineRule="auto"/>
              <w:ind w:right="0"/>
              <w:jc w:val="left"/>
              <w:rPr>
                <w:rFonts w:ascii="宋体" w:hAnsi="宋体" w:eastAsia="宋体" w:cs="宋体"/>
                <w:b/>
                <w:bCs/>
                <w:sz w:val="20"/>
                <w:szCs w:val="20"/>
              </w:rPr>
            </w:pPr>
          </w:p>
          <w:p w14:paraId="33EF85E6">
            <w:pPr>
              <w:pStyle w:val="38"/>
              <w:spacing w:line="240" w:lineRule="auto"/>
              <w:ind w:right="0"/>
              <w:jc w:val="left"/>
              <w:rPr>
                <w:rFonts w:ascii="宋体" w:hAnsi="宋体" w:eastAsia="宋体" w:cs="宋体"/>
                <w:b/>
                <w:bCs/>
                <w:sz w:val="20"/>
                <w:szCs w:val="20"/>
              </w:rPr>
            </w:pPr>
          </w:p>
          <w:p w14:paraId="24927D01">
            <w:pPr>
              <w:pStyle w:val="38"/>
              <w:spacing w:line="240" w:lineRule="auto"/>
              <w:ind w:right="0"/>
              <w:jc w:val="left"/>
              <w:rPr>
                <w:rFonts w:ascii="宋体" w:hAnsi="宋体" w:eastAsia="宋体" w:cs="宋体"/>
                <w:b/>
                <w:bCs/>
                <w:sz w:val="20"/>
                <w:szCs w:val="20"/>
              </w:rPr>
            </w:pPr>
          </w:p>
          <w:p w14:paraId="30E67AD3">
            <w:pPr>
              <w:pStyle w:val="38"/>
              <w:spacing w:line="240" w:lineRule="auto"/>
              <w:ind w:right="0"/>
              <w:jc w:val="left"/>
              <w:rPr>
                <w:rFonts w:ascii="宋体" w:hAnsi="宋体" w:eastAsia="宋体" w:cs="宋体"/>
                <w:b/>
                <w:bCs/>
                <w:sz w:val="20"/>
                <w:szCs w:val="20"/>
              </w:rPr>
            </w:pPr>
          </w:p>
          <w:p w14:paraId="3F0A5E1C">
            <w:pPr>
              <w:pStyle w:val="38"/>
              <w:spacing w:line="240" w:lineRule="auto"/>
              <w:ind w:right="0"/>
              <w:jc w:val="left"/>
              <w:rPr>
                <w:rFonts w:ascii="宋体" w:hAnsi="宋体" w:eastAsia="宋体" w:cs="宋体"/>
                <w:b/>
                <w:bCs/>
                <w:sz w:val="20"/>
                <w:szCs w:val="20"/>
              </w:rPr>
            </w:pPr>
          </w:p>
          <w:p w14:paraId="1CE9EFAC">
            <w:pPr>
              <w:pStyle w:val="38"/>
              <w:spacing w:before="5" w:line="240" w:lineRule="auto"/>
              <w:ind w:right="0"/>
              <w:jc w:val="left"/>
              <w:rPr>
                <w:rFonts w:ascii="宋体" w:hAnsi="宋体" w:eastAsia="宋体" w:cs="宋体"/>
                <w:b/>
                <w:bCs/>
                <w:sz w:val="26"/>
                <w:szCs w:val="26"/>
              </w:rPr>
            </w:pPr>
          </w:p>
          <w:p w14:paraId="50A30807">
            <w:pPr>
              <w:pStyle w:val="38"/>
              <w:spacing w:line="252" w:lineRule="auto"/>
              <w:ind w:left="103" w:right="98"/>
              <w:jc w:val="left"/>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DB11/1928-</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2019</w:t>
            </w:r>
          </w:p>
        </w:tc>
        <w:tc>
          <w:tcPr>
            <w:tcW w:w="1212" w:type="dxa"/>
            <w:tcBorders>
              <w:top w:val="single" w:color="000000" w:sz="4" w:space="0"/>
              <w:left w:val="single" w:color="000000" w:sz="4" w:space="0"/>
              <w:bottom w:val="single" w:color="000000" w:sz="4" w:space="0"/>
              <w:right w:val="single" w:color="000000" w:sz="4" w:space="0"/>
            </w:tcBorders>
          </w:tcPr>
          <w:p w14:paraId="147044FF">
            <w:pPr>
              <w:pStyle w:val="38"/>
              <w:spacing w:line="240" w:lineRule="auto"/>
              <w:ind w:right="0"/>
              <w:jc w:val="left"/>
              <w:rPr>
                <w:rFonts w:ascii="宋体" w:hAnsi="宋体" w:eastAsia="宋体" w:cs="宋体"/>
                <w:b/>
                <w:bCs/>
                <w:sz w:val="20"/>
                <w:szCs w:val="20"/>
              </w:rPr>
            </w:pPr>
          </w:p>
          <w:p w14:paraId="28DDF84C">
            <w:pPr>
              <w:pStyle w:val="38"/>
              <w:spacing w:before="1" w:line="240" w:lineRule="auto"/>
              <w:ind w:right="0"/>
              <w:jc w:val="left"/>
              <w:rPr>
                <w:rFonts w:ascii="宋体" w:hAnsi="宋体" w:eastAsia="宋体" w:cs="宋体"/>
                <w:b/>
                <w:bCs/>
                <w:sz w:val="19"/>
                <w:szCs w:val="19"/>
              </w:rPr>
            </w:pPr>
          </w:p>
          <w:p w14:paraId="4B267169">
            <w:pPr>
              <w:pStyle w:val="38"/>
              <w:spacing w:line="240" w:lineRule="auto"/>
              <w:ind w:left="103" w:right="254"/>
              <w:jc w:val="both"/>
              <w:rPr>
                <w:rFonts w:ascii="宋体" w:hAnsi="宋体" w:eastAsia="宋体" w:cs="宋体"/>
                <w:sz w:val="21"/>
                <w:szCs w:val="21"/>
              </w:rPr>
            </w:pPr>
            <w:r>
              <w:rPr>
                <w:rFonts w:ascii="宋体" w:hAnsi="宋体" w:eastAsia="宋体" w:cs="宋体"/>
                <w:sz w:val="21"/>
                <w:szCs w:val="21"/>
              </w:rPr>
              <w:t>业主承诺</w:t>
            </w:r>
            <w:r>
              <w:rPr>
                <w:rFonts w:ascii="宋体" w:hAnsi="宋体" w:eastAsia="宋体" w:cs="宋体"/>
                <w:w w:val="100"/>
                <w:sz w:val="21"/>
                <w:szCs w:val="21"/>
              </w:rPr>
              <w:t xml:space="preserve"> </w:t>
            </w:r>
            <w:r>
              <w:rPr>
                <w:rFonts w:ascii="宋体" w:hAnsi="宋体" w:eastAsia="宋体" w:cs="宋体"/>
                <w:sz w:val="21"/>
                <w:szCs w:val="21"/>
              </w:rPr>
              <w:t>更严值</w:t>
            </w:r>
          </w:p>
          <w:p w14:paraId="6DC6754B">
            <w:pPr>
              <w:pStyle w:val="38"/>
              <w:spacing w:line="237" w:lineRule="auto"/>
              <w:ind w:left="103" w:right="254"/>
              <w:jc w:val="both"/>
              <w:rPr>
                <w:rFonts w:ascii="宋体" w:hAnsi="宋体" w:eastAsia="宋体" w:cs="宋体"/>
                <w:sz w:val="21"/>
                <w:szCs w:val="21"/>
              </w:rPr>
            </w:pPr>
            <w:r>
              <w:rPr>
                <w:rFonts w:ascii="宋体" w:hAnsi="宋体" w:eastAsia="宋体" w:cs="宋体"/>
                <w:sz w:val="21"/>
                <w:szCs w:val="21"/>
              </w:rPr>
              <w:t>《地表水</w:t>
            </w:r>
            <w:r>
              <w:rPr>
                <w:rFonts w:ascii="宋体" w:hAnsi="宋体" w:eastAsia="宋体" w:cs="宋体"/>
                <w:w w:val="100"/>
                <w:sz w:val="21"/>
                <w:szCs w:val="21"/>
              </w:rPr>
              <w:t xml:space="preserve"> </w:t>
            </w:r>
            <w:r>
              <w:rPr>
                <w:rFonts w:ascii="宋体" w:hAnsi="宋体" w:eastAsia="宋体" w:cs="宋体"/>
                <w:sz w:val="21"/>
                <w:szCs w:val="21"/>
              </w:rPr>
              <w:t>环境质量</w:t>
            </w:r>
            <w:r>
              <w:rPr>
                <w:rFonts w:ascii="宋体" w:hAnsi="宋体" w:eastAsia="宋体" w:cs="宋体"/>
                <w:w w:val="100"/>
                <w:sz w:val="21"/>
                <w:szCs w:val="21"/>
              </w:rPr>
              <w:t xml:space="preserve"> </w:t>
            </w:r>
            <w:r>
              <w:rPr>
                <w:rFonts w:ascii="宋体" w:hAnsi="宋体" w:eastAsia="宋体" w:cs="宋体"/>
                <w:sz w:val="21"/>
                <w:szCs w:val="21"/>
              </w:rPr>
              <w:t>标准》</w:t>
            </w:r>
          </w:p>
          <w:p w14:paraId="71982E04">
            <w:pPr>
              <w:pStyle w:val="38"/>
              <w:spacing w:line="279" w:lineRule="exact"/>
              <w:ind w:left="103" w:right="0"/>
              <w:jc w:val="both"/>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GB3838-</w:t>
            </w:r>
          </w:p>
          <w:p w14:paraId="6DDCF6B6">
            <w:pPr>
              <w:pStyle w:val="38"/>
              <w:spacing w:line="272" w:lineRule="exact"/>
              <w:ind w:left="103" w:right="0"/>
              <w:jc w:val="both"/>
              <w:rPr>
                <w:rFonts w:ascii="Times New Roman" w:hAnsi="Times New Roman" w:eastAsia="Times New Roman" w:cs="Times New Roman"/>
                <w:sz w:val="21"/>
                <w:szCs w:val="21"/>
              </w:rPr>
            </w:pPr>
            <w:r>
              <w:rPr>
                <w:rFonts w:ascii="Times New Roman" w:hAnsi="Times New Roman" w:eastAsia="Times New Roman" w:cs="Times New Roman"/>
                <w:sz w:val="21"/>
                <w:szCs w:val="21"/>
              </w:rPr>
              <w:t>2002</w:t>
            </w:r>
            <w:r>
              <w:rPr>
                <w:rFonts w:ascii="宋体" w:hAnsi="宋体" w:eastAsia="宋体" w:cs="宋体"/>
                <w:sz w:val="21"/>
                <w:szCs w:val="21"/>
              </w:rPr>
              <w:t>）</w:t>
            </w:r>
            <w:r>
              <w:rPr>
                <w:rFonts w:ascii="Times New Roman" w:hAnsi="Times New Roman" w:eastAsia="Times New Roman" w:cs="Times New Roman"/>
                <w:sz w:val="21"/>
                <w:szCs w:val="21"/>
              </w:rPr>
              <w:t>Ⅲ</w:t>
            </w:r>
          </w:p>
          <w:p w14:paraId="4950B970">
            <w:pPr>
              <w:pStyle w:val="38"/>
              <w:spacing w:line="265" w:lineRule="exact"/>
              <w:ind w:left="103" w:right="0"/>
              <w:jc w:val="both"/>
              <w:rPr>
                <w:rFonts w:ascii="宋体" w:hAnsi="宋体" w:eastAsia="宋体" w:cs="宋体"/>
                <w:sz w:val="21"/>
                <w:szCs w:val="21"/>
              </w:rPr>
            </w:pPr>
            <w:r>
              <w:rPr>
                <w:rFonts w:ascii="宋体" w:hAnsi="宋体" w:eastAsia="宋体" w:cs="宋体"/>
                <w:w w:val="100"/>
                <w:sz w:val="21"/>
                <w:szCs w:val="21"/>
              </w:rPr>
              <w:t>类</w:t>
            </w:r>
          </w:p>
        </w:tc>
        <w:tc>
          <w:tcPr>
            <w:tcW w:w="994" w:type="dxa"/>
            <w:tcBorders>
              <w:top w:val="single" w:color="000000" w:sz="4" w:space="0"/>
              <w:left w:val="single" w:color="000000" w:sz="4" w:space="0"/>
              <w:bottom w:val="single" w:color="000000" w:sz="4" w:space="0"/>
              <w:right w:val="single" w:color="000000" w:sz="4" w:space="0"/>
            </w:tcBorders>
          </w:tcPr>
          <w:p w14:paraId="11AB25EB">
            <w:pPr>
              <w:pStyle w:val="38"/>
              <w:spacing w:line="240" w:lineRule="auto"/>
              <w:ind w:right="0"/>
              <w:jc w:val="left"/>
              <w:rPr>
                <w:rFonts w:ascii="宋体" w:hAnsi="宋体" w:eastAsia="宋体" w:cs="宋体"/>
                <w:b/>
                <w:bCs/>
                <w:sz w:val="20"/>
                <w:szCs w:val="20"/>
              </w:rPr>
            </w:pPr>
          </w:p>
          <w:p w14:paraId="4E8F587C">
            <w:pPr>
              <w:pStyle w:val="38"/>
              <w:spacing w:line="240" w:lineRule="auto"/>
              <w:ind w:right="0"/>
              <w:jc w:val="left"/>
              <w:rPr>
                <w:rFonts w:ascii="宋体" w:hAnsi="宋体" w:eastAsia="宋体" w:cs="宋体"/>
                <w:b/>
                <w:bCs/>
                <w:sz w:val="20"/>
                <w:szCs w:val="20"/>
              </w:rPr>
            </w:pPr>
          </w:p>
          <w:p w14:paraId="2E35DE57">
            <w:pPr>
              <w:pStyle w:val="38"/>
              <w:spacing w:line="240" w:lineRule="auto"/>
              <w:ind w:right="0"/>
              <w:jc w:val="left"/>
              <w:rPr>
                <w:rFonts w:ascii="宋体" w:hAnsi="宋体" w:eastAsia="宋体" w:cs="宋体"/>
                <w:b/>
                <w:bCs/>
                <w:sz w:val="20"/>
                <w:szCs w:val="20"/>
              </w:rPr>
            </w:pPr>
          </w:p>
          <w:p w14:paraId="56280726">
            <w:pPr>
              <w:pStyle w:val="38"/>
              <w:spacing w:line="240" w:lineRule="auto"/>
              <w:ind w:right="0"/>
              <w:jc w:val="left"/>
              <w:rPr>
                <w:rFonts w:ascii="宋体" w:hAnsi="宋体" w:eastAsia="宋体" w:cs="宋体"/>
                <w:b/>
                <w:bCs/>
                <w:sz w:val="20"/>
                <w:szCs w:val="20"/>
              </w:rPr>
            </w:pPr>
          </w:p>
          <w:p w14:paraId="617F2798">
            <w:pPr>
              <w:pStyle w:val="38"/>
              <w:spacing w:line="240" w:lineRule="auto"/>
              <w:ind w:right="0"/>
              <w:jc w:val="left"/>
              <w:rPr>
                <w:rFonts w:ascii="宋体" w:hAnsi="宋体" w:eastAsia="宋体" w:cs="宋体"/>
                <w:b/>
                <w:bCs/>
                <w:sz w:val="20"/>
                <w:szCs w:val="20"/>
              </w:rPr>
            </w:pPr>
          </w:p>
          <w:p w14:paraId="54453C19">
            <w:pPr>
              <w:pStyle w:val="38"/>
              <w:spacing w:line="240" w:lineRule="auto"/>
              <w:ind w:right="0"/>
              <w:jc w:val="left"/>
              <w:rPr>
                <w:rFonts w:ascii="宋体" w:hAnsi="宋体" w:eastAsia="宋体" w:cs="宋体"/>
                <w:b/>
                <w:bCs/>
                <w:sz w:val="20"/>
                <w:szCs w:val="20"/>
              </w:rPr>
            </w:pPr>
          </w:p>
          <w:p w14:paraId="447BC5A2">
            <w:pPr>
              <w:pStyle w:val="38"/>
              <w:spacing w:line="240" w:lineRule="auto"/>
              <w:ind w:right="0"/>
              <w:jc w:val="left"/>
              <w:rPr>
                <w:rFonts w:ascii="宋体" w:hAnsi="宋体" w:eastAsia="宋体" w:cs="宋体"/>
                <w:b/>
                <w:bCs/>
                <w:sz w:val="20"/>
                <w:szCs w:val="20"/>
              </w:rPr>
            </w:pPr>
          </w:p>
          <w:p w14:paraId="2B8D2518">
            <w:pPr>
              <w:pStyle w:val="38"/>
              <w:spacing w:line="240" w:lineRule="auto"/>
              <w:ind w:right="0"/>
              <w:jc w:val="left"/>
              <w:rPr>
                <w:rFonts w:ascii="宋体" w:hAnsi="宋体" w:eastAsia="宋体" w:cs="宋体"/>
                <w:b/>
                <w:bCs/>
                <w:sz w:val="20"/>
                <w:szCs w:val="20"/>
              </w:rPr>
            </w:pPr>
          </w:p>
          <w:p w14:paraId="4D6AABD6">
            <w:pPr>
              <w:pStyle w:val="38"/>
              <w:spacing w:before="13" w:line="240" w:lineRule="auto"/>
              <w:ind w:right="0"/>
              <w:jc w:val="left"/>
              <w:rPr>
                <w:rFonts w:ascii="宋体" w:hAnsi="宋体" w:eastAsia="宋体" w:cs="宋体"/>
                <w:b/>
                <w:bCs/>
                <w:sz w:val="25"/>
                <w:szCs w:val="25"/>
              </w:rPr>
            </w:pPr>
          </w:p>
          <w:p w14:paraId="0E097436">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14:paraId="72E81B52">
        <w:tblPrEx>
          <w:tblCellMar>
            <w:top w:w="0" w:type="dxa"/>
            <w:left w:w="0" w:type="dxa"/>
            <w:bottom w:w="0" w:type="dxa"/>
            <w:right w:w="0" w:type="dxa"/>
          </w:tblCellMar>
        </w:tblPrEx>
        <w:trPr>
          <w:trHeight w:val="850" w:hRule="exact"/>
        </w:trPr>
        <w:tc>
          <w:tcPr>
            <w:tcW w:w="1056" w:type="dxa"/>
            <w:vMerge w:val="restart"/>
            <w:tcBorders>
              <w:top w:val="single" w:color="000000" w:sz="4" w:space="0"/>
              <w:left w:val="single" w:color="000000" w:sz="4" w:space="0"/>
              <w:right w:val="single" w:color="000000" w:sz="4" w:space="0"/>
            </w:tcBorders>
          </w:tcPr>
          <w:p w14:paraId="636F533D">
            <w:pPr>
              <w:pStyle w:val="38"/>
              <w:spacing w:line="240" w:lineRule="auto"/>
              <w:ind w:right="0"/>
              <w:jc w:val="left"/>
              <w:rPr>
                <w:rFonts w:ascii="宋体" w:hAnsi="宋体" w:eastAsia="宋体" w:cs="宋体"/>
                <w:b/>
                <w:bCs/>
                <w:sz w:val="20"/>
                <w:szCs w:val="20"/>
              </w:rPr>
            </w:pPr>
          </w:p>
          <w:p w14:paraId="02555A07">
            <w:pPr>
              <w:pStyle w:val="38"/>
              <w:spacing w:line="240" w:lineRule="auto"/>
              <w:ind w:right="0"/>
              <w:jc w:val="left"/>
              <w:rPr>
                <w:rFonts w:ascii="宋体" w:hAnsi="宋体" w:eastAsia="宋体" w:cs="宋体"/>
                <w:b/>
                <w:bCs/>
                <w:sz w:val="20"/>
                <w:szCs w:val="20"/>
              </w:rPr>
            </w:pPr>
          </w:p>
          <w:p w14:paraId="17B1D9C2">
            <w:pPr>
              <w:pStyle w:val="38"/>
              <w:spacing w:line="240" w:lineRule="auto"/>
              <w:ind w:right="0"/>
              <w:jc w:val="left"/>
              <w:rPr>
                <w:rFonts w:ascii="宋体" w:hAnsi="宋体" w:eastAsia="宋体" w:cs="宋体"/>
                <w:b/>
                <w:bCs/>
                <w:sz w:val="20"/>
                <w:szCs w:val="20"/>
              </w:rPr>
            </w:pPr>
          </w:p>
          <w:p w14:paraId="34F57035">
            <w:pPr>
              <w:pStyle w:val="38"/>
              <w:spacing w:line="240" w:lineRule="auto"/>
              <w:ind w:right="0"/>
              <w:jc w:val="left"/>
              <w:rPr>
                <w:rFonts w:ascii="宋体" w:hAnsi="宋体" w:eastAsia="宋体" w:cs="宋体"/>
                <w:b/>
                <w:bCs/>
                <w:sz w:val="20"/>
                <w:szCs w:val="20"/>
              </w:rPr>
            </w:pPr>
          </w:p>
          <w:p w14:paraId="137EABD1">
            <w:pPr>
              <w:pStyle w:val="38"/>
              <w:spacing w:before="7" w:line="240" w:lineRule="auto"/>
              <w:ind w:right="0"/>
              <w:jc w:val="left"/>
              <w:rPr>
                <w:rFonts w:ascii="宋体" w:hAnsi="宋体" w:eastAsia="宋体" w:cs="宋体"/>
                <w:b/>
                <w:bCs/>
                <w:sz w:val="26"/>
                <w:szCs w:val="26"/>
              </w:rPr>
            </w:pPr>
          </w:p>
          <w:p w14:paraId="7969FC7A">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屠宰废水</w:t>
            </w:r>
          </w:p>
        </w:tc>
        <w:tc>
          <w:tcPr>
            <w:tcW w:w="1003" w:type="dxa"/>
            <w:vMerge w:val="restart"/>
            <w:tcBorders>
              <w:top w:val="single" w:color="000000" w:sz="4" w:space="0"/>
              <w:left w:val="single" w:color="000000" w:sz="4" w:space="0"/>
              <w:right w:val="single" w:color="000000" w:sz="4" w:space="0"/>
            </w:tcBorders>
          </w:tcPr>
          <w:p w14:paraId="40092A94">
            <w:pPr>
              <w:pStyle w:val="38"/>
              <w:spacing w:line="240" w:lineRule="auto"/>
              <w:ind w:right="0"/>
              <w:jc w:val="left"/>
              <w:rPr>
                <w:rFonts w:ascii="宋体" w:hAnsi="宋体" w:eastAsia="宋体" w:cs="宋体"/>
                <w:b/>
                <w:bCs/>
                <w:sz w:val="20"/>
                <w:szCs w:val="20"/>
              </w:rPr>
            </w:pPr>
          </w:p>
          <w:p w14:paraId="41206239">
            <w:pPr>
              <w:pStyle w:val="38"/>
              <w:spacing w:line="240" w:lineRule="auto"/>
              <w:ind w:right="0"/>
              <w:jc w:val="left"/>
              <w:rPr>
                <w:rFonts w:ascii="宋体" w:hAnsi="宋体" w:eastAsia="宋体" w:cs="宋体"/>
                <w:b/>
                <w:bCs/>
                <w:sz w:val="20"/>
                <w:szCs w:val="20"/>
              </w:rPr>
            </w:pPr>
          </w:p>
          <w:p w14:paraId="67816CED">
            <w:pPr>
              <w:pStyle w:val="38"/>
              <w:spacing w:line="240" w:lineRule="auto"/>
              <w:ind w:right="0"/>
              <w:jc w:val="left"/>
              <w:rPr>
                <w:rFonts w:ascii="宋体" w:hAnsi="宋体" w:eastAsia="宋体" w:cs="宋体"/>
                <w:b/>
                <w:bCs/>
                <w:sz w:val="20"/>
                <w:szCs w:val="20"/>
              </w:rPr>
            </w:pPr>
          </w:p>
          <w:p w14:paraId="166219C0">
            <w:pPr>
              <w:pStyle w:val="38"/>
              <w:spacing w:line="240" w:lineRule="auto"/>
              <w:ind w:right="0"/>
              <w:jc w:val="left"/>
              <w:rPr>
                <w:rFonts w:ascii="宋体" w:hAnsi="宋体" w:eastAsia="宋体" w:cs="宋体"/>
                <w:b/>
                <w:bCs/>
                <w:sz w:val="20"/>
                <w:szCs w:val="20"/>
              </w:rPr>
            </w:pPr>
          </w:p>
          <w:p w14:paraId="70C682C0">
            <w:pPr>
              <w:pStyle w:val="38"/>
              <w:spacing w:line="240" w:lineRule="auto"/>
              <w:ind w:right="0"/>
              <w:jc w:val="left"/>
              <w:rPr>
                <w:rFonts w:ascii="宋体" w:hAnsi="宋体" w:eastAsia="宋体" w:cs="宋体"/>
                <w:b/>
                <w:bCs/>
                <w:sz w:val="20"/>
                <w:szCs w:val="20"/>
              </w:rPr>
            </w:pPr>
          </w:p>
          <w:p w14:paraId="07EF6F56">
            <w:pPr>
              <w:pStyle w:val="38"/>
              <w:spacing w:before="135" w:line="240" w:lineRule="auto"/>
              <w:ind w:left="18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61505.4</w:t>
            </w:r>
          </w:p>
        </w:tc>
        <w:tc>
          <w:tcPr>
            <w:tcW w:w="811" w:type="dxa"/>
            <w:tcBorders>
              <w:top w:val="single" w:color="000000" w:sz="4" w:space="0"/>
              <w:left w:val="single" w:color="000000" w:sz="4" w:space="0"/>
              <w:bottom w:val="single" w:color="000000" w:sz="4" w:space="0"/>
              <w:right w:val="single" w:color="000000" w:sz="4" w:space="0"/>
            </w:tcBorders>
          </w:tcPr>
          <w:p w14:paraId="1858DA05">
            <w:pPr>
              <w:pStyle w:val="38"/>
              <w:spacing w:before="11" w:line="240" w:lineRule="auto"/>
              <w:ind w:right="0"/>
              <w:jc w:val="left"/>
              <w:rPr>
                <w:rFonts w:ascii="宋体" w:hAnsi="宋体" w:eastAsia="宋体" w:cs="宋体"/>
                <w:b/>
                <w:bCs/>
                <w:sz w:val="22"/>
                <w:szCs w:val="22"/>
              </w:rPr>
            </w:pPr>
          </w:p>
          <w:p w14:paraId="6C3D2173">
            <w:pPr>
              <w:pStyle w:val="38"/>
              <w:spacing w:line="240" w:lineRule="auto"/>
              <w:ind w:left="103" w:right="0"/>
              <w:jc w:val="left"/>
              <w:rPr>
                <w:rFonts w:ascii="Times New Roman" w:hAnsi="Times New Roman" w:eastAsia="Times New Roman" w:cs="Times New Roman"/>
                <w:sz w:val="21"/>
                <w:szCs w:val="21"/>
              </w:rPr>
            </w:pPr>
            <w:r>
              <w:rPr>
                <w:rFonts w:ascii="Times New Roman"/>
                <w:sz w:val="21"/>
              </w:rPr>
              <w:t>COD</w:t>
            </w:r>
          </w:p>
        </w:tc>
        <w:tc>
          <w:tcPr>
            <w:tcW w:w="1006" w:type="dxa"/>
            <w:tcBorders>
              <w:top w:val="single" w:color="000000" w:sz="4" w:space="0"/>
              <w:left w:val="single" w:color="000000" w:sz="4" w:space="0"/>
              <w:bottom w:val="single" w:color="000000" w:sz="4" w:space="0"/>
              <w:right w:val="single" w:color="000000" w:sz="4" w:space="0"/>
            </w:tcBorders>
          </w:tcPr>
          <w:p w14:paraId="2194C784">
            <w:pPr>
              <w:pStyle w:val="38"/>
              <w:spacing w:before="11" w:line="240" w:lineRule="auto"/>
              <w:ind w:right="0"/>
              <w:jc w:val="left"/>
              <w:rPr>
                <w:rFonts w:ascii="宋体" w:hAnsi="宋体" w:eastAsia="宋体" w:cs="宋体"/>
                <w:b/>
                <w:bCs/>
                <w:sz w:val="22"/>
                <w:szCs w:val="22"/>
              </w:rPr>
            </w:pPr>
          </w:p>
          <w:p w14:paraId="2CFC2AF4">
            <w:pPr>
              <w:pStyle w:val="38"/>
              <w:spacing w:line="240" w:lineRule="auto"/>
              <w:ind w:left="103" w:right="0"/>
              <w:jc w:val="left"/>
              <w:rPr>
                <w:rFonts w:ascii="Times New Roman" w:hAnsi="Times New Roman" w:eastAsia="Times New Roman" w:cs="Times New Roman"/>
                <w:sz w:val="21"/>
                <w:szCs w:val="21"/>
              </w:rPr>
            </w:pPr>
            <w:r>
              <w:rPr>
                <w:rFonts w:ascii="Times New Roman"/>
                <w:sz w:val="21"/>
              </w:rPr>
              <w:t>2027</w:t>
            </w:r>
          </w:p>
        </w:tc>
        <w:tc>
          <w:tcPr>
            <w:tcW w:w="931" w:type="dxa"/>
            <w:tcBorders>
              <w:top w:val="single" w:color="000000" w:sz="4" w:space="0"/>
              <w:left w:val="single" w:color="000000" w:sz="4" w:space="0"/>
              <w:bottom w:val="single" w:color="000000" w:sz="4" w:space="0"/>
              <w:right w:val="single" w:color="000000" w:sz="4" w:space="0"/>
            </w:tcBorders>
          </w:tcPr>
          <w:p w14:paraId="51C01C8E">
            <w:pPr>
              <w:pStyle w:val="38"/>
              <w:spacing w:before="11" w:line="240" w:lineRule="auto"/>
              <w:ind w:right="0"/>
              <w:jc w:val="left"/>
              <w:rPr>
                <w:rFonts w:ascii="宋体" w:hAnsi="宋体" w:eastAsia="宋体" w:cs="宋体"/>
                <w:b/>
                <w:bCs/>
                <w:sz w:val="22"/>
                <w:szCs w:val="22"/>
              </w:rPr>
            </w:pPr>
          </w:p>
          <w:p w14:paraId="018AEE1E">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124.671</w:t>
            </w:r>
          </w:p>
        </w:tc>
        <w:tc>
          <w:tcPr>
            <w:tcW w:w="859" w:type="dxa"/>
            <w:vMerge w:val="restart"/>
            <w:tcBorders>
              <w:top w:val="single" w:color="000000" w:sz="4" w:space="0"/>
              <w:left w:val="single" w:color="000000" w:sz="4" w:space="0"/>
              <w:right w:val="single" w:color="000000" w:sz="4" w:space="0"/>
            </w:tcBorders>
          </w:tcPr>
          <w:p w14:paraId="0D88C511">
            <w:pPr>
              <w:pStyle w:val="38"/>
              <w:spacing w:line="240" w:lineRule="auto"/>
              <w:ind w:right="0"/>
              <w:jc w:val="left"/>
              <w:rPr>
                <w:rFonts w:ascii="宋体" w:hAnsi="宋体" w:eastAsia="宋体" w:cs="宋体"/>
                <w:b/>
                <w:bCs/>
                <w:sz w:val="20"/>
                <w:szCs w:val="20"/>
              </w:rPr>
            </w:pPr>
          </w:p>
          <w:p w14:paraId="6253D49F">
            <w:pPr>
              <w:pStyle w:val="38"/>
              <w:spacing w:line="240" w:lineRule="auto"/>
              <w:ind w:right="0"/>
              <w:jc w:val="left"/>
              <w:rPr>
                <w:rFonts w:ascii="宋体" w:hAnsi="宋体" w:eastAsia="宋体" w:cs="宋体"/>
                <w:b/>
                <w:bCs/>
                <w:sz w:val="20"/>
                <w:szCs w:val="20"/>
              </w:rPr>
            </w:pPr>
          </w:p>
          <w:p w14:paraId="3F5A6CBE">
            <w:pPr>
              <w:pStyle w:val="38"/>
              <w:spacing w:before="1" w:line="240" w:lineRule="auto"/>
              <w:ind w:right="0"/>
              <w:jc w:val="left"/>
              <w:rPr>
                <w:rFonts w:ascii="宋体" w:hAnsi="宋体" w:eastAsia="宋体" w:cs="宋体"/>
                <w:b/>
                <w:bCs/>
                <w:sz w:val="25"/>
                <w:szCs w:val="25"/>
              </w:rPr>
            </w:pPr>
          </w:p>
          <w:p w14:paraId="6D850F66">
            <w:pPr>
              <w:pStyle w:val="38"/>
              <w:spacing w:line="237" w:lineRule="auto"/>
              <w:ind w:left="107" w:right="107"/>
              <w:jc w:val="both"/>
              <w:rPr>
                <w:rFonts w:ascii="宋体" w:hAnsi="宋体" w:eastAsia="宋体" w:cs="宋体"/>
                <w:sz w:val="21"/>
                <w:szCs w:val="21"/>
              </w:rPr>
            </w:pPr>
            <w:r>
              <w:rPr>
                <w:rFonts w:ascii="宋体" w:hAnsi="宋体" w:eastAsia="宋体" w:cs="宋体"/>
                <w:sz w:val="21"/>
                <w:szCs w:val="21"/>
              </w:rPr>
              <w:t>同生活</w:t>
            </w:r>
            <w:r>
              <w:rPr>
                <w:rFonts w:ascii="宋体" w:hAnsi="宋体" w:eastAsia="宋体" w:cs="宋体"/>
                <w:spacing w:val="-102"/>
                <w:sz w:val="21"/>
                <w:szCs w:val="21"/>
              </w:rPr>
              <w:t xml:space="preserve"> </w:t>
            </w:r>
            <w:r>
              <w:rPr>
                <w:rFonts w:ascii="宋体" w:hAnsi="宋体" w:eastAsia="宋体" w:cs="宋体"/>
                <w:sz w:val="21"/>
                <w:szCs w:val="21"/>
              </w:rPr>
              <w:t>污水混</w:t>
            </w:r>
            <w:r>
              <w:rPr>
                <w:rFonts w:ascii="宋体" w:hAnsi="宋体" w:eastAsia="宋体" w:cs="宋体"/>
                <w:spacing w:val="-102"/>
                <w:sz w:val="21"/>
                <w:szCs w:val="21"/>
              </w:rPr>
              <w:t xml:space="preserve"> </w:t>
            </w:r>
            <w:r>
              <w:rPr>
                <w:rFonts w:ascii="宋体" w:hAnsi="宋体" w:eastAsia="宋体" w:cs="宋体"/>
                <w:sz w:val="21"/>
                <w:szCs w:val="21"/>
              </w:rPr>
              <w:t>合后进</w:t>
            </w:r>
            <w:r>
              <w:rPr>
                <w:rFonts w:ascii="宋体" w:hAnsi="宋体" w:eastAsia="宋体" w:cs="宋体"/>
                <w:spacing w:val="-102"/>
                <w:sz w:val="21"/>
                <w:szCs w:val="21"/>
              </w:rPr>
              <w:t xml:space="preserve"> </w:t>
            </w:r>
            <w:r>
              <w:rPr>
                <w:rFonts w:ascii="宋体" w:hAnsi="宋体" w:eastAsia="宋体" w:cs="宋体"/>
                <w:sz w:val="21"/>
                <w:szCs w:val="21"/>
              </w:rPr>
              <w:t>入污水</w:t>
            </w:r>
            <w:r>
              <w:rPr>
                <w:rFonts w:ascii="宋体" w:hAnsi="宋体" w:eastAsia="宋体" w:cs="宋体"/>
                <w:spacing w:val="-102"/>
                <w:sz w:val="21"/>
                <w:szCs w:val="21"/>
              </w:rPr>
              <w:t xml:space="preserve"> </w:t>
            </w:r>
            <w:r>
              <w:rPr>
                <w:rFonts w:ascii="宋体" w:hAnsi="宋体" w:eastAsia="宋体" w:cs="宋体"/>
                <w:sz w:val="21"/>
                <w:szCs w:val="21"/>
              </w:rPr>
              <w:t>处理站</w:t>
            </w:r>
          </w:p>
        </w:tc>
        <w:tc>
          <w:tcPr>
            <w:tcW w:w="1018" w:type="dxa"/>
            <w:tcBorders>
              <w:top w:val="single" w:color="000000" w:sz="4" w:space="0"/>
              <w:left w:val="single" w:color="000000" w:sz="4" w:space="0"/>
              <w:bottom w:val="single" w:color="000000" w:sz="4" w:space="0"/>
              <w:right w:val="single" w:color="000000" w:sz="4" w:space="0"/>
            </w:tcBorders>
          </w:tcPr>
          <w:p w14:paraId="3273FD3A">
            <w:pPr>
              <w:pStyle w:val="38"/>
              <w:spacing w:before="1" w:line="240" w:lineRule="auto"/>
              <w:ind w:right="0"/>
              <w:jc w:val="left"/>
              <w:rPr>
                <w:rFonts w:ascii="宋体" w:hAnsi="宋体" w:eastAsia="宋体" w:cs="宋体"/>
                <w:b/>
                <w:bCs/>
                <w:sz w:val="19"/>
                <w:szCs w:val="19"/>
              </w:rPr>
            </w:pPr>
          </w:p>
          <w:p w14:paraId="4446AA07">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2DA4BA76">
            <w:pPr>
              <w:pStyle w:val="38"/>
              <w:spacing w:before="1" w:line="240" w:lineRule="auto"/>
              <w:ind w:right="0"/>
              <w:jc w:val="left"/>
              <w:rPr>
                <w:rFonts w:ascii="宋体" w:hAnsi="宋体" w:eastAsia="宋体" w:cs="宋体"/>
                <w:b/>
                <w:bCs/>
                <w:sz w:val="19"/>
                <w:szCs w:val="19"/>
              </w:rPr>
            </w:pPr>
          </w:p>
          <w:p w14:paraId="5DF6159B">
            <w:pPr>
              <w:pStyle w:val="38"/>
              <w:spacing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6A9ABEF3">
            <w:pPr>
              <w:pStyle w:val="38"/>
              <w:spacing w:line="240" w:lineRule="auto"/>
              <w:ind w:right="0"/>
              <w:jc w:val="left"/>
              <w:rPr>
                <w:rFonts w:ascii="宋体" w:hAnsi="宋体" w:eastAsia="宋体" w:cs="宋体"/>
                <w:b/>
                <w:bCs/>
                <w:sz w:val="20"/>
                <w:szCs w:val="20"/>
              </w:rPr>
            </w:pPr>
          </w:p>
          <w:p w14:paraId="1553A5B4">
            <w:pPr>
              <w:pStyle w:val="38"/>
              <w:spacing w:before="13" w:line="240" w:lineRule="auto"/>
              <w:ind w:right="0"/>
              <w:jc w:val="left"/>
              <w:rPr>
                <w:rFonts w:ascii="宋体" w:hAnsi="宋体" w:eastAsia="宋体" w:cs="宋体"/>
                <w:b/>
                <w:bCs/>
                <w:sz w:val="21"/>
                <w:szCs w:val="21"/>
              </w:rPr>
            </w:pPr>
          </w:p>
          <w:p w14:paraId="045E57D9">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535CA6C8">
            <w:pPr>
              <w:pStyle w:val="38"/>
              <w:spacing w:line="240" w:lineRule="auto"/>
              <w:ind w:right="0"/>
              <w:jc w:val="left"/>
              <w:rPr>
                <w:rFonts w:ascii="宋体" w:hAnsi="宋体" w:eastAsia="宋体" w:cs="宋体"/>
                <w:b/>
                <w:bCs/>
                <w:sz w:val="20"/>
                <w:szCs w:val="20"/>
              </w:rPr>
            </w:pPr>
          </w:p>
          <w:p w14:paraId="048BCF3A">
            <w:pPr>
              <w:pStyle w:val="38"/>
              <w:spacing w:before="13" w:line="240" w:lineRule="auto"/>
              <w:ind w:right="0"/>
              <w:jc w:val="left"/>
              <w:rPr>
                <w:rFonts w:ascii="宋体" w:hAnsi="宋体" w:eastAsia="宋体" w:cs="宋体"/>
                <w:b/>
                <w:bCs/>
                <w:sz w:val="21"/>
                <w:szCs w:val="21"/>
              </w:rPr>
            </w:pPr>
          </w:p>
          <w:p w14:paraId="1E1DB5D3">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2A9BC925">
            <w:pPr>
              <w:pStyle w:val="38"/>
              <w:spacing w:line="240" w:lineRule="auto"/>
              <w:ind w:right="0"/>
              <w:jc w:val="left"/>
              <w:rPr>
                <w:rFonts w:ascii="宋体" w:hAnsi="宋体" w:eastAsia="宋体" w:cs="宋体"/>
                <w:b/>
                <w:bCs/>
                <w:sz w:val="20"/>
                <w:szCs w:val="20"/>
              </w:rPr>
            </w:pPr>
          </w:p>
          <w:p w14:paraId="4F497D7A">
            <w:pPr>
              <w:pStyle w:val="38"/>
              <w:spacing w:before="13" w:line="240" w:lineRule="auto"/>
              <w:ind w:right="0"/>
              <w:jc w:val="left"/>
              <w:rPr>
                <w:rFonts w:ascii="宋体" w:hAnsi="宋体" w:eastAsia="宋体" w:cs="宋体"/>
                <w:b/>
                <w:bCs/>
                <w:sz w:val="21"/>
                <w:szCs w:val="21"/>
              </w:rPr>
            </w:pPr>
          </w:p>
          <w:p w14:paraId="3E617B0A">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6C8C469A">
            <w:pPr>
              <w:pStyle w:val="38"/>
              <w:spacing w:line="240" w:lineRule="auto"/>
              <w:ind w:right="0"/>
              <w:jc w:val="left"/>
              <w:rPr>
                <w:rFonts w:ascii="宋体" w:hAnsi="宋体" w:eastAsia="宋体" w:cs="宋体"/>
                <w:b/>
                <w:bCs/>
                <w:sz w:val="20"/>
                <w:szCs w:val="20"/>
              </w:rPr>
            </w:pPr>
          </w:p>
          <w:p w14:paraId="7D6327DE">
            <w:pPr>
              <w:pStyle w:val="38"/>
              <w:spacing w:before="13" w:line="240" w:lineRule="auto"/>
              <w:ind w:right="0"/>
              <w:jc w:val="left"/>
              <w:rPr>
                <w:rFonts w:ascii="宋体" w:hAnsi="宋体" w:eastAsia="宋体" w:cs="宋体"/>
                <w:b/>
                <w:bCs/>
                <w:sz w:val="21"/>
                <w:szCs w:val="21"/>
              </w:rPr>
            </w:pPr>
          </w:p>
          <w:p w14:paraId="1653CF5E">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3EFA380E">
            <w:pPr>
              <w:pStyle w:val="38"/>
              <w:spacing w:line="240" w:lineRule="auto"/>
              <w:ind w:right="0"/>
              <w:jc w:val="left"/>
              <w:rPr>
                <w:rFonts w:ascii="宋体" w:hAnsi="宋体" w:eastAsia="宋体" w:cs="宋体"/>
                <w:b/>
                <w:bCs/>
                <w:sz w:val="20"/>
                <w:szCs w:val="20"/>
              </w:rPr>
            </w:pPr>
          </w:p>
          <w:p w14:paraId="13C96423">
            <w:pPr>
              <w:pStyle w:val="38"/>
              <w:spacing w:before="13" w:line="240" w:lineRule="auto"/>
              <w:ind w:right="0"/>
              <w:jc w:val="left"/>
              <w:rPr>
                <w:rFonts w:ascii="宋体" w:hAnsi="宋体" w:eastAsia="宋体" w:cs="宋体"/>
                <w:b/>
                <w:bCs/>
                <w:sz w:val="21"/>
                <w:szCs w:val="21"/>
              </w:rPr>
            </w:pPr>
          </w:p>
          <w:p w14:paraId="02352CFE">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14:paraId="1BD5F4C8">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14:paraId="6475713E"/>
        </w:tc>
        <w:tc>
          <w:tcPr>
            <w:tcW w:w="1003" w:type="dxa"/>
            <w:vMerge w:val="continue"/>
            <w:tcBorders>
              <w:left w:val="single" w:color="000000" w:sz="4" w:space="0"/>
              <w:right w:val="single" w:color="000000" w:sz="4" w:space="0"/>
            </w:tcBorders>
          </w:tcPr>
          <w:p w14:paraId="48385B44"/>
        </w:tc>
        <w:tc>
          <w:tcPr>
            <w:tcW w:w="811" w:type="dxa"/>
            <w:tcBorders>
              <w:top w:val="single" w:color="000000" w:sz="4" w:space="0"/>
              <w:left w:val="single" w:color="000000" w:sz="4" w:space="0"/>
              <w:bottom w:val="single" w:color="000000" w:sz="4" w:space="0"/>
              <w:right w:val="single" w:color="000000" w:sz="4" w:space="0"/>
            </w:tcBorders>
          </w:tcPr>
          <w:p w14:paraId="2D40B788">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BOD5</w:t>
            </w:r>
          </w:p>
        </w:tc>
        <w:tc>
          <w:tcPr>
            <w:tcW w:w="1006" w:type="dxa"/>
            <w:tcBorders>
              <w:top w:val="single" w:color="000000" w:sz="4" w:space="0"/>
              <w:left w:val="single" w:color="000000" w:sz="4" w:space="0"/>
              <w:bottom w:val="single" w:color="000000" w:sz="4" w:space="0"/>
              <w:right w:val="single" w:color="000000" w:sz="4" w:space="0"/>
            </w:tcBorders>
          </w:tcPr>
          <w:p w14:paraId="530DD55E">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1000</w:t>
            </w:r>
          </w:p>
        </w:tc>
        <w:tc>
          <w:tcPr>
            <w:tcW w:w="931" w:type="dxa"/>
            <w:tcBorders>
              <w:top w:val="single" w:color="000000" w:sz="4" w:space="0"/>
              <w:left w:val="single" w:color="000000" w:sz="4" w:space="0"/>
              <w:bottom w:val="single" w:color="000000" w:sz="4" w:space="0"/>
              <w:right w:val="single" w:color="000000" w:sz="4" w:space="0"/>
            </w:tcBorders>
          </w:tcPr>
          <w:p w14:paraId="4ADD2033">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w:t>
            </w:r>
          </w:p>
        </w:tc>
        <w:tc>
          <w:tcPr>
            <w:tcW w:w="859" w:type="dxa"/>
            <w:vMerge w:val="continue"/>
            <w:tcBorders>
              <w:left w:val="single" w:color="000000" w:sz="4" w:space="0"/>
              <w:right w:val="single" w:color="000000" w:sz="4" w:space="0"/>
            </w:tcBorders>
          </w:tcPr>
          <w:p w14:paraId="0092748D"/>
        </w:tc>
        <w:tc>
          <w:tcPr>
            <w:tcW w:w="1018" w:type="dxa"/>
            <w:tcBorders>
              <w:top w:val="single" w:color="000000" w:sz="4" w:space="0"/>
              <w:left w:val="single" w:color="000000" w:sz="4" w:space="0"/>
              <w:bottom w:val="single" w:color="000000" w:sz="4" w:space="0"/>
              <w:right w:val="single" w:color="000000" w:sz="4" w:space="0"/>
            </w:tcBorders>
          </w:tcPr>
          <w:p w14:paraId="10340F05">
            <w:pPr>
              <w:pStyle w:val="38"/>
              <w:spacing w:line="255" w:lineRule="exact"/>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1455DF0D">
            <w:pPr>
              <w:pStyle w:val="38"/>
              <w:spacing w:line="255" w:lineRule="exact"/>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05150AC8">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03C8228E">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1791344B">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24D2F7C7">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720F6321">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14:paraId="4F4B7852">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14:paraId="199D1163"/>
        </w:tc>
        <w:tc>
          <w:tcPr>
            <w:tcW w:w="1003" w:type="dxa"/>
            <w:vMerge w:val="continue"/>
            <w:tcBorders>
              <w:left w:val="single" w:color="000000" w:sz="4" w:space="0"/>
              <w:right w:val="single" w:color="000000" w:sz="4" w:space="0"/>
            </w:tcBorders>
          </w:tcPr>
          <w:p w14:paraId="5B47D9E9"/>
        </w:tc>
        <w:tc>
          <w:tcPr>
            <w:tcW w:w="811" w:type="dxa"/>
            <w:tcBorders>
              <w:top w:val="single" w:color="000000" w:sz="4" w:space="0"/>
              <w:left w:val="single" w:color="000000" w:sz="4" w:space="0"/>
              <w:bottom w:val="single" w:color="000000" w:sz="4" w:space="0"/>
              <w:right w:val="single" w:color="000000" w:sz="4" w:space="0"/>
            </w:tcBorders>
          </w:tcPr>
          <w:p w14:paraId="1A9F7699">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SS</w:t>
            </w:r>
          </w:p>
        </w:tc>
        <w:tc>
          <w:tcPr>
            <w:tcW w:w="1006" w:type="dxa"/>
            <w:tcBorders>
              <w:top w:val="single" w:color="000000" w:sz="4" w:space="0"/>
              <w:left w:val="single" w:color="000000" w:sz="4" w:space="0"/>
              <w:bottom w:val="single" w:color="000000" w:sz="4" w:space="0"/>
              <w:right w:val="single" w:color="000000" w:sz="4" w:space="0"/>
            </w:tcBorders>
          </w:tcPr>
          <w:p w14:paraId="604F5767">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1000</w:t>
            </w:r>
          </w:p>
        </w:tc>
        <w:tc>
          <w:tcPr>
            <w:tcW w:w="931" w:type="dxa"/>
            <w:tcBorders>
              <w:top w:val="single" w:color="000000" w:sz="4" w:space="0"/>
              <w:left w:val="single" w:color="000000" w:sz="4" w:space="0"/>
              <w:bottom w:val="single" w:color="000000" w:sz="4" w:space="0"/>
              <w:right w:val="single" w:color="000000" w:sz="4" w:space="0"/>
            </w:tcBorders>
          </w:tcPr>
          <w:p w14:paraId="787A4DBC">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w:t>
            </w:r>
          </w:p>
        </w:tc>
        <w:tc>
          <w:tcPr>
            <w:tcW w:w="859" w:type="dxa"/>
            <w:vMerge w:val="continue"/>
            <w:tcBorders>
              <w:left w:val="single" w:color="000000" w:sz="4" w:space="0"/>
              <w:right w:val="single" w:color="000000" w:sz="4" w:space="0"/>
            </w:tcBorders>
          </w:tcPr>
          <w:p w14:paraId="14E9DCB4"/>
        </w:tc>
        <w:tc>
          <w:tcPr>
            <w:tcW w:w="1018" w:type="dxa"/>
            <w:tcBorders>
              <w:top w:val="single" w:color="000000" w:sz="4" w:space="0"/>
              <w:left w:val="single" w:color="000000" w:sz="4" w:space="0"/>
              <w:bottom w:val="single" w:color="000000" w:sz="4" w:space="0"/>
              <w:right w:val="single" w:color="000000" w:sz="4" w:space="0"/>
            </w:tcBorders>
          </w:tcPr>
          <w:p w14:paraId="12B6E491">
            <w:pPr>
              <w:pStyle w:val="38"/>
              <w:spacing w:line="255" w:lineRule="exact"/>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151CDD8A">
            <w:pPr>
              <w:pStyle w:val="38"/>
              <w:spacing w:line="255" w:lineRule="exact"/>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74CAC90F">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659F5DB7">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380844AD">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4F7A4367">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670877E4">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14:paraId="3BEE7003">
        <w:tblPrEx>
          <w:tblCellMar>
            <w:top w:w="0" w:type="dxa"/>
            <w:left w:w="0" w:type="dxa"/>
            <w:bottom w:w="0" w:type="dxa"/>
            <w:right w:w="0" w:type="dxa"/>
          </w:tblCellMar>
        </w:tblPrEx>
        <w:trPr>
          <w:trHeight w:val="494" w:hRule="exact"/>
        </w:trPr>
        <w:tc>
          <w:tcPr>
            <w:tcW w:w="1056" w:type="dxa"/>
            <w:vMerge w:val="continue"/>
            <w:tcBorders>
              <w:left w:val="single" w:color="000000" w:sz="4" w:space="0"/>
              <w:right w:val="single" w:color="000000" w:sz="4" w:space="0"/>
            </w:tcBorders>
          </w:tcPr>
          <w:p w14:paraId="0EABFEB6"/>
        </w:tc>
        <w:tc>
          <w:tcPr>
            <w:tcW w:w="1003" w:type="dxa"/>
            <w:vMerge w:val="continue"/>
            <w:tcBorders>
              <w:left w:val="single" w:color="000000" w:sz="4" w:space="0"/>
              <w:right w:val="single" w:color="000000" w:sz="4" w:space="0"/>
            </w:tcBorders>
          </w:tcPr>
          <w:p w14:paraId="2B6612B8"/>
        </w:tc>
        <w:tc>
          <w:tcPr>
            <w:tcW w:w="811" w:type="dxa"/>
            <w:tcBorders>
              <w:top w:val="single" w:color="000000" w:sz="4" w:space="0"/>
              <w:left w:val="single" w:color="000000" w:sz="4" w:space="0"/>
              <w:bottom w:val="single" w:color="000000" w:sz="4" w:space="0"/>
              <w:right w:val="single" w:color="000000" w:sz="4" w:space="0"/>
            </w:tcBorders>
          </w:tcPr>
          <w:p w14:paraId="4D844D2F">
            <w:pPr>
              <w:pStyle w:val="38"/>
              <w:spacing w:line="240" w:lineRule="auto"/>
              <w:ind w:left="103" w:right="215"/>
              <w:jc w:val="left"/>
              <w:rPr>
                <w:rFonts w:ascii="Times New Roman" w:hAnsi="Times New Roman" w:eastAsia="Times New Roman" w:cs="Times New Roman"/>
                <w:sz w:val="21"/>
                <w:szCs w:val="21"/>
              </w:rPr>
            </w:pPr>
            <w:r>
              <w:rPr>
                <w:rFonts w:ascii="Times New Roman"/>
                <w:sz w:val="21"/>
              </w:rPr>
              <w:t>NH3-N</w:t>
            </w:r>
          </w:p>
        </w:tc>
        <w:tc>
          <w:tcPr>
            <w:tcW w:w="1006" w:type="dxa"/>
            <w:tcBorders>
              <w:top w:val="single" w:color="000000" w:sz="4" w:space="0"/>
              <w:left w:val="single" w:color="000000" w:sz="4" w:space="0"/>
              <w:bottom w:val="single" w:color="000000" w:sz="4" w:space="0"/>
              <w:right w:val="single" w:color="000000" w:sz="4" w:space="0"/>
            </w:tcBorders>
          </w:tcPr>
          <w:p w14:paraId="67F1D04A">
            <w:pPr>
              <w:pStyle w:val="38"/>
              <w:spacing w:before="120" w:line="240" w:lineRule="auto"/>
              <w:ind w:left="103" w:right="0"/>
              <w:jc w:val="left"/>
              <w:rPr>
                <w:rFonts w:ascii="Times New Roman" w:hAnsi="Times New Roman" w:eastAsia="Times New Roman" w:cs="Times New Roman"/>
                <w:sz w:val="21"/>
                <w:szCs w:val="21"/>
              </w:rPr>
            </w:pPr>
            <w:r>
              <w:rPr>
                <w:rFonts w:ascii="Times New Roman"/>
                <w:sz w:val="21"/>
              </w:rPr>
              <w:t>150</w:t>
            </w:r>
          </w:p>
        </w:tc>
        <w:tc>
          <w:tcPr>
            <w:tcW w:w="931" w:type="dxa"/>
            <w:tcBorders>
              <w:top w:val="single" w:color="000000" w:sz="4" w:space="0"/>
              <w:left w:val="single" w:color="000000" w:sz="4" w:space="0"/>
              <w:bottom w:val="single" w:color="000000" w:sz="4" w:space="0"/>
              <w:right w:val="single" w:color="000000" w:sz="4" w:space="0"/>
            </w:tcBorders>
          </w:tcPr>
          <w:p w14:paraId="54CA3D8C">
            <w:pPr>
              <w:pStyle w:val="38"/>
              <w:spacing w:before="120"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9.226</w:t>
            </w:r>
          </w:p>
        </w:tc>
        <w:tc>
          <w:tcPr>
            <w:tcW w:w="859" w:type="dxa"/>
            <w:vMerge w:val="continue"/>
            <w:tcBorders>
              <w:left w:val="single" w:color="000000" w:sz="4" w:space="0"/>
              <w:right w:val="single" w:color="000000" w:sz="4" w:space="0"/>
            </w:tcBorders>
          </w:tcPr>
          <w:p w14:paraId="0517D144"/>
        </w:tc>
        <w:tc>
          <w:tcPr>
            <w:tcW w:w="1018" w:type="dxa"/>
            <w:tcBorders>
              <w:top w:val="single" w:color="000000" w:sz="4" w:space="0"/>
              <w:left w:val="single" w:color="000000" w:sz="4" w:space="0"/>
              <w:bottom w:val="single" w:color="000000" w:sz="4" w:space="0"/>
              <w:right w:val="single" w:color="000000" w:sz="4" w:space="0"/>
            </w:tcBorders>
          </w:tcPr>
          <w:p w14:paraId="31907E72">
            <w:pPr>
              <w:pStyle w:val="38"/>
              <w:spacing w:before="71"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08666043">
            <w:pPr>
              <w:pStyle w:val="38"/>
              <w:spacing w:before="71"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7DDF63E6">
            <w:pPr>
              <w:pStyle w:val="38"/>
              <w:spacing w:before="11" w:line="240" w:lineRule="auto"/>
              <w:ind w:right="0"/>
              <w:jc w:val="left"/>
              <w:rPr>
                <w:rFonts w:ascii="宋体" w:hAnsi="宋体" w:eastAsia="宋体" w:cs="宋体"/>
                <w:b/>
                <w:bCs/>
                <w:sz w:val="14"/>
                <w:szCs w:val="14"/>
              </w:rPr>
            </w:pPr>
          </w:p>
          <w:p w14:paraId="5819DF4F">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260E63C7">
            <w:pPr>
              <w:pStyle w:val="38"/>
              <w:spacing w:before="11" w:line="240" w:lineRule="auto"/>
              <w:ind w:right="0"/>
              <w:jc w:val="left"/>
              <w:rPr>
                <w:rFonts w:ascii="宋体" w:hAnsi="宋体" w:eastAsia="宋体" w:cs="宋体"/>
                <w:b/>
                <w:bCs/>
                <w:sz w:val="14"/>
                <w:szCs w:val="14"/>
              </w:rPr>
            </w:pPr>
          </w:p>
          <w:p w14:paraId="4AA69AD8">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3EFBC946">
            <w:pPr>
              <w:pStyle w:val="38"/>
              <w:spacing w:before="11" w:line="240" w:lineRule="auto"/>
              <w:ind w:right="0"/>
              <w:jc w:val="left"/>
              <w:rPr>
                <w:rFonts w:ascii="宋体" w:hAnsi="宋体" w:eastAsia="宋体" w:cs="宋体"/>
                <w:b/>
                <w:bCs/>
                <w:sz w:val="14"/>
                <w:szCs w:val="14"/>
              </w:rPr>
            </w:pPr>
          </w:p>
          <w:p w14:paraId="466841FF">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1A681ECD">
            <w:pPr>
              <w:pStyle w:val="38"/>
              <w:spacing w:before="11" w:line="240" w:lineRule="auto"/>
              <w:ind w:right="0"/>
              <w:jc w:val="left"/>
              <w:rPr>
                <w:rFonts w:ascii="宋体" w:hAnsi="宋体" w:eastAsia="宋体" w:cs="宋体"/>
                <w:b/>
                <w:bCs/>
                <w:sz w:val="14"/>
                <w:szCs w:val="14"/>
              </w:rPr>
            </w:pPr>
          </w:p>
          <w:p w14:paraId="09796583">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2DE9767">
            <w:pPr>
              <w:pStyle w:val="38"/>
              <w:spacing w:before="11" w:line="240" w:lineRule="auto"/>
              <w:ind w:right="0"/>
              <w:jc w:val="left"/>
              <w:rPr>
                <w:rFonts w:ascii="宋体" w:hAnsi="宋体" w:eastAsia="宋体" w:cs="宋体"/>
                <w:b/>
                <w:bCs/>
                <w:sz w:val="14"/>
                <w:szCs w:val="14"/>
              </w:rPr>
            </w:pPr>
          </w:p>
          <w:p w14:paraId="7BA6E39E">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14:paraId="35A2895D">
        <w:tblPrEx>
          <w:tblCellMar>
            <w:top w:w="0" w:type="dxa"/>
            <w:left w:w="0" w:type="dxa"/>
            <w:bottom w:w="0" w:type="dxa"/>
            <w:right w:w="0" w:type="dxa"/>
          </w:tblCellMar>
        </w:tblPrEx>
        <w:trPr>
          <w:trHeight w:val="555" w:hRule="exact"/>
        </w:trPr>
        <w:tc>
          <w:tcPr>
            <w:tcW w:w="1056" w:type="dxa"/>
            <w:vMerge w:val="continue"/>
            <w:tcBorders>
              <w:left w:val="single" w:color="000000" w:sz="4" w:space="0"/>
              <w:right w:val="single" w:color="000000" w:sz="4" w:space="0"/>
            </w:tcBorders>
          </w:tcPr>
          <w:p w14:paraId="710A18F6"/>
        </w:tc>
        <w:tc>
          <w:tcPr>
            <w:tcW w:w="1003" w:type="dxa"/>
            <w:vMerge w:val="continue"/>
            <w:tcBorders>
              <w:left w:val="single" w:color="000000" w:sz="4" w:space="0"/>
              <w:right w:val="single" w:color="000000" w:sz="4" w:space="0"/>
            </w:tcBorders>
          </w:tcPr>
          <w:p w14:paraId="6303F05E"/>
        </w:tc>
        <w:tc>
          <w:tcPr>
            <w:tcW w:w="811" w:type="dxa"/>
            <w:tcBorders>
              <w:top w:val="single" w:color="000000" w:sz="4" w:space="0"/>
              <w:left w:val="single" w:color="000000" w:sz="4" w:space="0"/>
              <w:bottom w:val="single" w:color="000000" w:sz="4" w:space="0"/>
              <w:right w:val="single" w:color="000000" w:sz="4" w:space="0"/>
            </w:tcBorders>
          </w:tcPr>
          <w:p w14:paraId="102469BD">
            <w:pPr>
              <w:pStyle w:val="38"/>
              <w:spacing w:line="239" w:lineRule="exact"/>
              <w:ind w:left="103" w:right="0"/>
              <w:jc w:val="left"/>
              <w:rPr>
                <w:rFonts w:ascii="宋体" w:hAnsi="宋体" w:eastAsia="宋体" w:cs="宋体"/>
                <w:sz w:val="21"/>
                <w:szCs w:val="21"/>
              </w:rPr>
            </w:pPr>
            <w:r>
              <w:rPr>
                <w:rFonts w:ascii="宋体" w:hAnsi="宋体" w:eastAsia="宋体" w:cs="宋体"/>
                <w:sz w:val="21"/>
                <w:szCs w:val="21"/>
              </w:rPr>
              <w:t>动植</w:t>
            </w:r>
          </w:p>
          <w:p w14:paraId="3D5C42CD">
            <w:pPr>
              <w:pStyle w:val="38"/>
              <w:spacing w:line="273" w:lineRule="exact"/>
              <w:ind w:left="103" w:right="0"/>
              <w:jc w:val="left"/>
              <w:rPr>
                <w:rFonts w:ascii="宋体" w:hAnsi="宋体" w:eastAsia="宋体" w:cs="宋体"/>
                <w:sz w:val="21"/>
                <w:szCs w:val="21"/>
              </w:rPr>
            </w:pPr>
            <w:r>
              <w:rPr>
                <w:rFonts w:ascii="宋体" w:hAnsi="宋体" w:eastAsia="宋体" w:cs="宋体"/>
                <w:sz w:val="21"/>
                <w:szCs w:val="21"/>
              </w:rPr>
              <w:t>物油</w:t>
            </w:r>
          </w:p>
        </w:tc>
        <w:tc>
          <w:tcPr>
            <w:tcW w:w="1006" w:type="dxa"/>
            <w:tcBorders>
              <w:top w:val="single" w:color="000000" w:sz="4" w:space="0"/>
              <w:left w:val="single" w:color="000000" w:sz="4" w:space="0"/>
              <w:bottom w:val="single" w:color="000000" w:sz="4" w:space="0"/>
              <w:right w:val="single" w:color="000000" w:sz="4" w:space="0"/>
            </w:tcBorders>
          </w:tcPr>
          <w:p w14:paraId="20576194">
            <w:pPr>
              <w:pStyle w:val="38"/>
              <w:spacing w:before="152" w:line="240" w:lineRule="auto"/>
              <w:ind w:left="103" w:right="0"/>
              <w:jc w:val="left"/>
              <w:rPr>
                <w:rFonts w:ascii="Times New Roman" w:hAnsi="Times New Roman" w:eastAsia="Times New Roman" w:cs="Times New Roman"/>
                <w:sz w:val="21"/>
                <w:szCs w:val="21"/>
              </w:rPr>
            </w:pPr>
            <w:r>
              <w:rPr>
                <w:rFonts w:ascii="Times New Roman"/>
                <w:sz w:val="21"/>
              </w:rPr>
              <w:t>200</w:t>
            </w:r>
          </w:p>
        </w:tc>
        <w:tc>
          <w:tcPr>
            <w:tcW w:w="931" w:type="dxa"/>
            <w:tcBorders>
              <w:top w:val="single" w:color="000000" w:sz="4" w:space="0"/>
              <w:left w:val="single" w:color="000000" w:sz="4" w:space="0"/>
              <w:bottom w:val="single" w:color="000000" w:sz="4" w:space="0"/>
              <w:right w:val="single" w:color="000000" w:sz="4" w:space="0"/>
            </w:tcBorders>
          </w:tcPr>
          <w:p w14:paraId="1D7C4F54">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12.301</w:t>
            </w:r>
          </w:p>
        </w:tc>
        <w:tc>
          <w:tcPr>
            <w:tcW w:w="859" w:type="dxa"/>
            <w:vMerge w:val="continue"/>
            <w:tcBorders>
              <w:left w:val="single" w:color="000000" w:sz="4" w:space="0"/>
              <w:right w:val="single" w:color="000000" w:sz="4" w:space="0"/>
            </w:tcBorders>
          </w:tcPr>
          <w:p w14:paraId="0D6941AB"/>
        </w:tc>
        <w:tc>
          <w:tcPr>
            <w:tcW w:w="1018" w:type="dxa"/>
            <w:tcBorders>
              <w:top w:val="single" w:color="000000" w:sz="4" w:space="0"/>
              <w:left w:val="single" w:color="000000" w:sz="4" w:space="0"/>
              <w:bottom w:val="single" w:color="000000" w:sz="4" w:space="0"/>
              <w:right w:val="single" w:color="000000" w:sz="4" w:space="0"/>
            </w:tcBorders>
          </w:tcPr>
          <w:p w14:paraId="51B38D01">
            <w:pPr>
              <w:pStyle w:val="38"/>
              <w:spacing w:before="102"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7FA79D61">
            <w:pPr>
              <w:pStyle w:val="38"/>
              <w:spacing w:before="102"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58F5E992">
            <w:pPr>
              <w:pStyle w:val="38"/>
              <w:spacing w:before="6" w:line="240" w:lineRule="auto"/>
              <w:ind w:right="0"/>
              <w:jc w:val="left"/>
              <w:rPr>
                <w:rFonts w:ascii="宋体" w:hAnsi="宋体" w:eastAsia="宋体" w:cs="宋体"/>
                <w:b/>
                <w:bCs/>
                <w:sz w:val="19"/>
                <w:szCs w:val="19"/>
              </w:rPr>
            </w:pPr>
          </w:p>
          <w:p w14:paraId="29C6288F">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2AF231E3">
            <w:pPr>
              <w:pStyle w:val="38"/>
              <w:spacing w:before="6" w:line="240" w:lineRule="auto"/>
              <w:ind w:right="0"/>
              <w:jc w:val="left"/>
              <w:rPr>
                <w:rFonts w:ascii="宋体" w:hAnsi="宋体" w:eastAsia="宋体" w:cs="宋体"/>
                <w:b/>
                <w:bCs/>
                <w:sz w:val="19"/>
                <w:szCs w:val="19"/>
              </w:rPr>
            </w:pPr>
          </w:p>
          <w:p w14:paraId="1CD37188">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39533DA5">
            <w:pPr>
              <w:pStyle w:val="38"/>
              <w:spacing w:before="6" w:line="240" w:lineRule="auto"/>
              <w:ind w:right="0"/>
              <w:jc w:val="left"/>
              <w:rPr>
                <w:rFonts w:ascii="宋体" w:hAnsi="宋体" w:eastAsia="宋体" w:cs="宋体"/>
                <w:b/>
                <w:bCs/>
                <w:sz w:val="19"/>
                <w:szCs w:val="19"/>
              </w:rPr>
            </w:pPr>
          </w:p>
          <w:p w14:paraId="337D90CA">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1849B633">
            <w:pPr>
              <w:pStyle w:val="38"/>
              <w:spacing w:before="6" w:line="240" w:lineRule="auto"/>
              <w:ind w:right="0"/>
              <w:jc w:val="left"/>
              <w:rPr>
                <w:rFonts w:ascii="宋体" w:hAnsi="宋体" w:eastAsia="宋体" w:cs="宋体"/>
                <w:b/>
                <w:bCs/>
                <w:sz w:val="19"/>
                <w:szCs w:val="19"/>
              </w:rPr>
            </w:pPr>
          </w:p>
          <w:p w14:paraId="45E8F274">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24F37DF">
            <w:pPr>
              <w:pStyle w:val="38"/>
              <w:spacing w:before="6" w:line="240" w:lineRule="auto"/>
              <w:ind w:right="0"/>
              <w:jc w:val="left"/>
              <w:rPr>
                <w:rFonts w:ascii="宋体" w:hAnsi="宋体" w:eastAsia="宋体" w:cs="宋体"/>
                <w:b/>
                <w:bCs/>
                <w:sz w:val="19"/>
                <w:szCs w:val="19"/>
              </w:rPr>
            </w:pPr>
          </w:p>
          <w:p w14:paraId="1D321989">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14:paraId="62C51DBD">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14:paraId="630BD8D0"/>
        </w:tc>
        <w:tc>
          <w:tcPr>
            <w:tcW w:w="1003" w:type="dxa"/>
            <w:vMerge w:val="continue"/>
            <w:tcBorders>
              <w:left w:val="single" w:color="000000" w:sz="4" w:space="0"/>
              <w:right w:val="single" w:color="000000" w:sz="4" w:space="0"/>
            </w:tcBorders>
          </w:tcPr>
          <w:p w14:paraId="14243F1F"/>
        </w:tc>
        <w:tc>
          <w:tcPr>
            <w:tcW w:w="811" w:type="dxa"/>
            <w:tcBorders>
              <w:top w:val="single" w:color="000000" w:sz="4" w:space="0"/>
              <w:left w:val="single" w:color="000000" w:sz="4" w:space="0"/>
              <w:bottom w:val="single" w:color="000000" w:sz="4" w:space="0"/>
              <w:right w:val="single" w:color="000000" w:sz="4" w:space="0"/>
            </w:tcBorders>
          </w:tcPr>
          <w:p w14:paraId="4F1F1C20">
            <w:pPr>
              <w:pStyle w:val="38"/>
              <w:spacing w:line="255" w:lineRule="exact"/>
              <w:ind w:left="103" w:right="0"/>
              <w:jc w:val="left"/>
              <w:rPr>
                <w:rFonts w:ascii="宋体" w:hAnsi="宋体" w:eastAsia="宋体" w:cs="宋体"/>
                <w:sz w:val="21"/>
                <w:szCs w:val="21"/>
              </w:rPr>
            </w:pPr>
            <w:r>
              <w:rPr>
                <w:rFonts w:ascii="宋体" w:hAnsi="宋体" w:eastAsia="宋体" w:cs="宋体"/>
                <w:sz w:val="21"/>
                <w:szCs w:val="21"/>
              </w:rPr>
              <w:t>总磷</w:t>
            </w:r>
          </w:p>
        </w:tc>
        <w:tc>
          <w:tcPr>
            <w:tcW w:w="1006" w:type="dxa"/>
            <w:tcBorders>
              <w:top w:val="single" w:color="000000" w:sz="4" w:space="0"/>
              <w:left w:val="single" w:color="000000" w:sz="4" w:space="0"/>
              <w:bottom w:val="single" w:color="000000" w:sz="4" w:space="0"/>
              <w:right w:val="single" w:color="000000" w:sz="4" w:space="0"/>
            </w:tcBorders>
          </w:tcPr>
          <w:p w14:paraId="56E92979">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22</w:t>
            </w:r>
          </w:p>
        </w:tc>
        <w:tc>
          <w:tcPr>
            <w:tcW w:w="931" w:type="dxa"/>
            <w:tcBorders>
              <w:top w:val="single" w:color="000000" w:sz="4" w:space="0"/>
              <w:left w:val="single" w:color="000000" w:sz="4" w:space="0"/>
              <w:bottom w:val="single" w:color="000000" w:sz="4" w:space="0"/>
              <w:right w:val="single" w:color="000000" w:sz="4" w:space="0"/>
            </w:tcBorders>
          </w:tcPr>
          <w:p w14:paraId="2EC4B316">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1.353</w:t>
            </w:r>
          </w:p>
        </w:tc>
        <w:tc>
          <w:tcPr>
            <w:tcW w:w="859" w:type="dxa"/>
            <w:vMerge w:val="continue"/>
            <w:tcBorders>
              <w:left w:val="single" w:color="000000" w:sz="4" w:space="0"/>
              <w:right w:val="single" w:color="000000" w:sz="4" w:space="0"/>
            </w:tcBorders>
          </w:tcPr>
          <w:p w14:paraId="4AB6F9BA"/>
        </w:tc>
        <w:tc>
          <w:tcPr>
            <w:tcW w:w="1018" w:type="dxa"/>
            <w:tcBorders>
              <w:top w:val="single" w:color="000000" w:sz="4" w:space="0"/>
              <w:left w:val="single" w:color="000000" w:sz="4" w:space="0"/>
              <w:bottom w:val="single" w:color="000000" w:sz="4" w:space="0"/>
              <w:right w:val="single" w:color="000000" w:sz="4" w:space="0"/>
            </w:tcBorders>
          </w:tcPr>
          <w:p w14:paraId="4126FB7E">
            <w:pPr>
              <w:pStyle w:val="38"/>
              <w:spacing w:line="255" w:lineRule="exact"/>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4FD30785">
            <w:pPr>
              <w:pStyle w:val="38"/>
              <w:spacing w:line="255" w:lineRule="exact"/>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453D23C2">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57422B57">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679D742A">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41F324D3">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25C775D">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14:paraId="0CB7EFDA">
        <w:tblPrEx>
          <w:tblCellMar>
            <w:top w:w="0" w:type="dxa"/>
            <w:left w:w="0" w:type="dxa"/>
            <w:bottom w:w="0" w:type="dxa"/>
            <w:right w:w="0" w:type="dxa"/>
          </w:tblCellMar>
        </w:tblPrEx>
        <w:trPr>
          <w:trHeight w:val="310" w:hRule="exact"/>
        </w:trPr>
        <w:tc>
          <w:tcPr>
            <w:tcW w:w="1056" w:type="dxa"/>
            <w:vMerge w:val="continue"/>
            <w:tcBorders>
              <w:left w:val="single" w:color="000000" w:sz="4" w:space="0"/>
              <w:bottom w:val="single" w:color="000000" w:sz="4" w:space="0"/>
              <w:right w:val="single" w:color="000000" w:sz="4" w:space="0"/>
            </w:tcBorders>
          </w:tcPr>
          <w:p w14:paraId="33B8DC8C"/>
        </w:tc>
        <w:tc>
          <w:tcPr>
            <w:tcW w:w="1003" w:type="dxa"/>
            <w:vMerge w:val="continue"/>
            <w:tcBorders>
              <w:left w:val="single" w:color="000000" w:sz="4" w:space="0"/>
              <w:bottom w:val="single" w:color="000000" w:sz="4" w:space="0"/>
              <w:right w:val="single" w:color="000000" w:sz="4" w:space="0"/>
            </w:tcBorders>
          </w:tcPr>
          <w:p w14:paraId="05FBD10E"/>
        </w:tc>
        <w:tc>
          <w:tcPr>
            <w:tcW w:w="811" w:type="dxa"/>
            <w:tcBorders>
              <w:top w:val="single" w:color="000000" w:sz="4" w:space="0"/>
              <w:left w:val="single" w:color="000000" w:sz="4" w:space="0"/>
              <w:bottom w:val="single" w:color="000000" w:sz="4" w:space="0"/>
              <w:right w:val="single" w:color="000000" w:sz="4" w:space="0"/>
            </w:tcBorders>
          </w:tcPr>
          <w:p w14:paraId="311E042D">
            <w:pPr>
              <w:pStyle w:val="38"/>
              <w:spacing w:line="255" w:lineRule="exact"/>
              <w:ind w:left="103" w:right="0"/>
              <w:jc w:val="left"/>
              <w:rPr>
                <w:rFonts w:ascii="宋体" w:hAnsi="宋体" w:eastAsia="宋体" w:cs="宋体"/>
                <w:sz w:val="21"/>
                <w:szCs w:val="21"/>
              </w:rPr>
            </w:pPr>
            <w:r>
              <w:rPr>
                <w:rFonts w:ascii="宋体" w:hAnsi="宋体" w:eastAsia="宋体" w:cs="宋体"/>
                <w:sz w:val="21"/>
                <w:szCs w:val="21"/>
              </w:rPr>
              <w:t>总氮</w:t>
            </w:r>
          </w:p>
        </w:tc>
        <w:tc>
          <w:tcPr>
            <w:tcW w:w="1006" w:type="dxa"/>
            <w:tcBorders>
              <w:top w:val="single" w:color="000000" w:sz="4" w:space="0"/>
              <w:left w:val="single" w:color="000000" w:sz="4" w:space="0"/>
              <w:bottom w:val="single" w:color="000000" w:sz="4" w:space="0"/>
              <w:right w:val="single" w:color="000000" w:sz="4" w:space="0"/>
            </w:tcBorders>
          </w:tcPr>
          <w:p w14:paraId="30F554BB">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233</w:t>
            </w:r>
          </w:p>
        </w:tc>
        <w:tc>
          <w:tcPr>
            <w:tcW w:w="931" w:type="dxa"/>
            <w:tcBorders>
              <w:top w:val="single" w:color="000000" w:sz="4" w:space="0"/>
              <w:left w:val="single" w:color="000000" w:sz="4" w:space="0"/>
              <w:bottom w:val="single" w:color="000000" w:sz="4" w:space="0"/>
              <w:right w:val="single" w:color="000000" w:sz="4" w:space="0"/>
            </w:tcBorders>
          </w:tcPr>
          <w:p w14:paraId="58CEA8A7">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14.331</w:t>
            </w:r>
          </w:p>
        </w:tc>
        <w:tc>
          <w:tcPr>
            <w:tcW w:w="859" w:type="dxa"/>
            <w:vMerge w:val="continue"/>
            <w:tcBorders>
              <w:left w:val="single" w:color="000000" w:sz="4" w:space="0"/>
              <w:bottom w:val="single" w:color="000000" w:sz="4" w:space="0"/>
              <w:right w:val="single" w:color="000000" w:sz="4" w:space="0"/>
            </w:tcBorders>
          </w:tcPr>
          <w:p w14:paraId="572330B7"/>
        </w:tc>
        <w:tc>
          <w:tcPr>
            <w:tcW w:w="1018" w:type="dxa"/>
            <w:tcBorders>
              <w:top w:val="single" w:color="000000" w:sz="4" w:space="0"/>
              <w:left w:val="single" w:color="000000" w:sz="4" w:space="0"/>
              <w:bottom w:val="single" w:color="000000" w:sz="4" w:space="0"/>
              <w:right w:val="single" w:color="000000" w:sz="4" w:space="0"/>
            </w:tcBorders>
          </w:tcPr>
          <w:p w14:paraId="77B331AA">
            <w:pPr>
              <w:pStyle w:val="38"/>
              <w:spacing w:line="255" w:lineRule="exact"/>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7AC8CD46">
            <w:pPr>
              <w:pStyle w:val="38"/>
              <w:spacing w:line="255" w:lineRule="exact"/>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4943679D">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7F94A3B0">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537BA991">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476769A7">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C0E2370">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14:paraId="3FCB13D9">
        <w:tblPrEx>
          <w:tblCellMar>
            <w:top w:w="0" w:type="dxa"/>
            <w:left w:w="0" w:type="dxa"/>
            <w:bottom w:w="0" w:type="dxa"/>
            <w:right w:w="0" w:type="dxa"/>
          </w:tblCellMar>
        </w:tblPrEx>
        <w:trPr>
          <w:trHeight w:val="310" w:hRule="exact"/>
        </w:trPr>
        <w:tc>
          <w:tcPr>
            <w:tcW w:w="1056" w:type="dxa"/>
            <w:vMerge w:val="restart"/>
            <w:tcBorders>
              <w:top w:val="single" w:color="000000" w:sz="4" w:space="0"/>
              <w:left w:val="single" w:color="000000" w:sz="4" w:space="0"/>
              <w:right w:val="single" w:color="000000" w:sz="4" w:space="0"/>
            </w:tcBorders>
          </w:tcPr>
          <w:p w14:paraId="01D59685">
            <w:pPr>
              <w:pStyle w:val="38"/>
              <w:spacing w:line="240" w:lineRule="auto"/>
              <w:ind w:right="0"/>
              <w:jc w:val="left"/>
              <w:rPr>
                <w:rFonts w:ascii="宋体" w:hAnsi="宋体" w:eastAsia="宋体" w:cs="宋体"/>
                <w:b/>
                <w:bCs/>
                <w:sz w:val="20"/>
                <w:szCs w:val="20"/>
              </w:rPr>
            </w:pPr>
          </w:p>
          <w:p w14:paraId="0E4DEAA1">
            <w:pPr>
              <w:pStyle w:val="38"/>
              <w:spacing w:line="240" w:lineRule="auto"/>
              <w:ind w:right="0"/>
              <w:jc w:val="left"/>
              <w:rPr>
                <w:rFonts w:ascii="宋体" w:hAnsi="宋体" w:eastAsia="宋体" w:cs="宋体"/>
                <w:b/>
                <w:bCs/>
                <w:sz w:val="20"/>
                <w:szCs w:val="20"/>
              </w:rPr>
            </w:pPr>
          </w:p>
          <w:p w14:paraId="6F505396">
            <w:pPr>
              <w:pStyle w:val="38"/>
              <w:spacing w:line="240" w:lineRule="auto"/>
              <w:ind w:right="0"/>
              <w:jc w:val="left"/>
              <w:rPr>
                <w:rFonts w:ascii="宋体" w:hAnsi="宋体" w:eastAsia="宋体" w:cs="宋体"/>
                <w:b/>
                <w:bCs/>
                <w:sz w:val="20"/>
                <w:szCs w:val="20"/>
              </w:rPr>
            </w:pPr>
          </w:p>
          <w:p w14:paraId="1E802D41">
            <w:pPr>
              <w:pStyle w:val="38"/>
              <w:spacing w:before="9" w:line="240" w:lineRule="auto"/>
              <w:ind w:right="0"/>
              <w:jc w:val="left"/>
              <w:rPr>
                <w:rFonts w:ascii="宋体" w:hAnsi="宋体" w:eastAsia="宋体" w:cs="宋体"/>
                <w:b/>
                <w:bCs/>
                <w:sz w:val="24"/>
                <w:szCs w:val="24"/>
              </w:rPr>
            </w:pPr>
          </w:p>
          <w:p w14:paraId="362C8A50">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生活污水</w:t>
            </w:r>
          </w:p>
        </w:tc>
        <w:tc>
          <w:tcPr>
            <w:tcW w:w="1003" w:type="dxa"/>
            <w:vMerge w:val="restart"/>
            <w:tcBorders>
              <w:top w:val="single" w:color="000000" w:sz="4" w:space="0"/>
              <w:left w:val="single" w:color="000000" w:sz="4" w:space="0"/>
              <w:right w:val="single" w:color="000000" w:sz="4" w:space="0"/>
            </w:tcBorders>
          </w:tcPr>
          <w:p w14:paraId="03EBD746">
            <w:pPr>
              <w:pStyle w:val="38"/>
              <w:spacing w:line="240" w:lineRule="auto"/>
              <w:ind w:right="0"/>
              <w:jc w:val="left"/>
              <w:rPr>
                <w:rFonts w:ascii="宋体" w:hAnsi="宋体" w:eastAsia="宋体" w:cs="宋体"/>
                <w:b/>
                <w:bCs/>
                <w:sz w:val="20"/>
                <w:szCs w:val="20"/>
              </w:rPr>
            </w:pPr>
          </w:p>
          <w:p w14:paraId="5A53107D">
            <w:pPr>
              <w:pStyle w:val="38"/>
              <w:spacing w:line="240" w:lineRule="auto"/>
              <w:ind w:right="0"/>
              <w:jc w:val="left"/>
              <w:rPr>
                <w:rFonts w:ascii="宋体" w:hAnsi="宋体" w:eastAsia="宋体" w:cs="宋体"/>
                <w:b/>
                <w:bCs/>
                <w:sz w:val="20"/>
                <w:szCs w:val="20"/>
              </w:rPr>
            </w:pPr>
          </w:p>
          <w:p w14:paraId="2C91C261">
            <w:pPr>
              <w:pStyle w:val="38"/>
              <w:spacing w:line="240" w:lineRule="auto"/>
              <w:ind w:right="0"/>
              <w:jc w:val="left"/>
              <w:rPr>
                <w:rFonts w:ascii="宋体" w:hAnsi="宋体" w:eastAsia="宋体" w:cs="宋体"/>
                <w:b/>
                <w:bCs/>
                <w:sz w:val="20"/>
                <w:szCs w:val="20"/>
              </w:rPr>
            </w:pPr>
          </w:p>
          <w:p w14:paraId="22CCAA15">
            <w:pPr>
              <w:pStyle w:val="38"/>
              <w:spacing w:before="7" w:line="240" w:lineRule="auto"/>
              <w:ind w:right="0"/>
              <w:jc w:val="left"/>
              <w:rPr>
                <w:rFonts w:ascii="宋体" w:hAnsi="宋体" w:eastAsia="宋体" w:cs="宋体"/>
                <w:b/>
                <w:bCs/>
                <w:sz w:val="29"/>
                <w:szCs w:val="29"/>
              </w:rPr>
            </w:pPr>
          </w:p>
          <w:p w14:paraId="09467091">
            <w:pPr>
              <w:pStyle w:val="38"/>
              <w:spacing w:line="240" w:lineRule="auto"/>
              <w:ind w:left="285" w:right="0"/>
              <w:jc w:val="left"/>
              <w:rPr>
                <w:rFonts w:ascii="Times New Roman" w:hAnsi="Times New Roman" w:eastAsia="Times New Roman" w:cs="Times New Roman"/>
                <w:sz w:val="21"/>
                <w:szCs w:val="21"/>
              </w:rPr>
            </w:pPr>
            <w:r>
              <w:rPr>
                <w:rFonts w:ascii="Times New Roman"/>
                <w:sz w:val="21"/>
              </w:rPr>
              <w:t>3696</w:t>
            </w:r>
          </w:p>
        </w:tc>
        <w:tc>
          <w:tcPr>
            <w:tcW w:w="811" w:type="dxa"/>
            <w:tcBorders>
              <w:top w:val="single" w:color="000000" w:sz="4" w:space="0"/>
              <w:left w:val="single" w:color="000000" w:sz="4" w:space="0"/>
              <w:bottom w:val="single" w:color="000000" w:sz="4" w:space="0"/>
              <w:right w:val="single" w:color="000000" w:sz="4" w:space="0"/>
            </w:tcBorders>
          </w:tcPr>
          <w:p w14:paraId="55790500">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COD</w:t>
            </w:r>
          </w:p>
        </w:tc>
        <w:tc>
          <w:tcPr>
            <w:tcW w:w="1006" w:type="dxa"/>
            <w:tcBorders>
              <w:top w:val="single" w:color="000000" w:sz="4" w:space="0"/>
              <w:left w:val="single" w:color="000000" w:sz="4" w:space="0"/>
              <w:bottom w:val="single" w:color="000000" w:sz="4" w:space="0"/>
              <w:right w:val="single" w:color="000000" w:sz="4" w:space="0"/>
            </w:tcBorders>
          </w:tcPr>
          <w:p w14:paraId="5410AFB7">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300</w:t>
            </w:r>
          </w:p>
        </w:tc>
        <w:tc>
          <w:tcPr>
            <w:tcW w:w="931" w:type="dxa"/>
            <w:tcBorders>
              <w:top w:val="single" w:color="000000" w:sz="4" w:space="0"/>
              <w:left w:val="single" w:color="000000" w:sz="4" w:space="0"/>
              <w:bottom w:val="single" w:color="000000" w:sz="4" w:space="0"/>
              <w:right w:val="single" w:color="000000" w:sz="4" w:space="0"/>
            </w:tcBorders>
          </w:tcPr>
          <w:p w14:paraId="3A505D7F">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1.109</w:t>
            </w:r>
          </w:p>
        </w:tc>
        <w:tc>
          <w:tcPr>
            <w:tcW w:w="859" w:type="dxa"/>
            <w:vMerge w:val="restart"/>
            <w:tcBorders>
              <w:top w:val="single" w:color="000000" w:sz="4" w:space="0"/>
              <w:left w:val="single" w:color="000000" w:sz="4" w:space="0"/>
              <w:right w:val="single" w:color="000000" w:sz="4" w:space="0"/>
            </w:tcBorders>
          </w:tcPr>
          <w:p w14:paraId="475C2E7C">
            <w:pPr>
              <w:pStyle w:val="38"/>
              <w:spacing w:before="21" w:line="237" w:lineRule="auto"/>
              <w:ind w:left="107" w:right="107"/>
              <w:jc w:val="both"/>
              <w:rPr>
                <w:rFonts w:ascii="宋体" w:hAnsi="宋体" w:eastAsia="宋体" w:cs="宋体"/>
                <w:sz w:val="21"/>
                <w:szCs w:val="21"/>
              </w:rPr>
            </w:pPr>
            <w:r>
              <w:rPr>
                <w:rFonts w:ascii="宋体" w:hAnsi="宋体" w:eastAsia="宋体" w:cs="宋体"/>
                <w:sz w:val="21"/>
                <w:szCs w:val="21"/>
              </w:rPr>
              <w:t>同屠宰</w:t>
            </w:r>
            <w:r>
              <w:rPr>
                <w:rFonts w:ascii="宋体" w:hAnsi="宋体" w:eastAsia="宋体" w:cs="宋体"/>
                <w:spacing w:val="-102"/>
                <w:sz w:val="21"/>
                <w:szCs w:val="21"/>
              </w:rPr>
              <w:t xml:space="preserve"> </w:t>
            </w:r>
            <w:r>
              <w:rPr>
                <w:rFonts w:ascii="宋体" w:hAnsi="宋体" w:eastAsia="宋体" w:cs="宋体"/>
                <w:sz w:val="21"/>
                <w:szCs w:val="21"/>
              </w:rPr>
              <w:t>废水混</w:t>
            </w:r>
            <w:r>
              <w:rPr>
                <w:rFonts w:ascii="宋体" w:hAnsi="宋体" w:eastAsia="宋体" w:cs="宋体"/>
                <w:spacing w:val="-102"/>
                <w:sz w:val="21"/>
                <w:szCs w:val="21"/>
              </w:rPr>
              <w:t xml:space="preserve"> </w:t>
            </w:r>
            <w:r>
              <w:rPr>
                <w:rFonts w:ascii="宋体" w:hAnsi="宋体" w:eastAsia="宋体" w:cs="宋体"/>
                <w:sz w:val="21"/>
                <w:szCs w:val="21"/>
              </w:rPr>
              <w:t>合后进</w:t>
            </w:r>
            <w:r>
              <w:rPr>
                <w:rFonts w:ascii="宋体" w:hAnsi="宋体" w:eastAsia="宋体" w:cs="宋体"/>
                <w:spacing w:val="-102"/>
                <w:sz w:val="21"/>
                <w:szCs w:val="21"/>
              </w:rPr>
              <w:t xml:space="preserve"> </w:t>
            </w:r>
            <w:r>
              <w:rPr>
                <w:rFonts w:ascii="宋体" w:hAnsi="宋体" w:eastAsia="宋体" w:cs="宋体"/>
                <w:sz w:val="21"/>
                <w:szCs w:val="21"/>
              </w:rPr>
              <w:t>入污水</w:t>
            </w:r>
            <w:r>
              <w:rPr>
                <w:rFonts w:ascii="宋体" w:hAnsi="宋体" w:eastAsia="宋体" w:cs="宋体"/>
                <w:spacing w:val="-102"/>
                <w:sz w:val="21"/>
                <w:szCs w:val="21"/>
              </w:rPr>
              <w:t xml:space="preserve"> </w:t>
            </w:r>
            <w:r>
              <w:rPr>
                <w:rFonts w:ascii="宋体" w:hAnsi="宋体" w:eastAsia="宋体" w:cs="宋体"/>
                <w:sz w:val="21"/>
                <w:szCs w:val="21"/>
              </w:rPr>
              <w:t>处理站</w:t>
            </w:r>
          </w:p>
        </w:tc>
        <w:tc>
          <w:tcPr>
            <w:tcW w:w="1018" w:type="dxa"/>
            <w:tcBorders>
              <w:top w:val="single" w:color="000000" w:sz="4" w:space="0"/>
              <w:left w:val="single" w:color="000000" w:sz="4" w:space="0"/>
              <w:bottom w:val="single" w:color="000000" w:sz="4" w:space="0"/>
              <w:right w:val="single" w:color="000000" w:sz="4" w:space="0"/>
            </w:tcBorders>
          </w:tcPr>
          <w:p w14:paraId="6A47511C">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52C9002C">
            <w:pPr>
              <w:pStyle w:val="38"/>
              <w:spacing w:before="9"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6FEEE3F9">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475EC1DD">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63E69441">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38A85551">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7F5AC09">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14:paraId="680BF2DC">
        <w:tblPrEx>
          <w:tblCellMar>
            <w:top w:w="0" w:type="dxa"/>
            <w:left w:w="0" w:type="dxa"/>
            <w:bottom w:w="0" w:type="dxa"/>
            <w:right w:w="0" w:type="dxa"/>
          </w:tblCellMar>
        </w:tblPrEx>
        <w:trPr>
          <w:trHeight w:val="312" w:hRule="exact"/>
        </w:trPr>
        <w:tc>
          <w:tcPr>
            <w:tcW w:w="1056" w:type="dxa"/>
            <w:vMerge w:val="continue"/>
            <w:tcBorders>
              <w:left w:val="single" w:color="000000" w:sz="4" w:space="0"/>
              <w:right w:val="single" w:color="000000" w:sz="4" w:space="0"/>
            </w:tcBorders>
          </w:tcPr>
          <w:p w14:paraId="07F04DFE"/>
        </w:tc>
        <w:tc>
          <w:tcPr>
            <w:tcW w:w="1003" w:type="dxa"/>
            <w:vMerge w:val="continue"/>
            <w:tcBorders>
              <w:left w:val="single" w:color="000000" w:sz="4" w:space="0"/>
              <w:right w:val="single" w:color="000000" w:sz="4" w:space="0"/>
            </w:tcBorders>
          </w:tcPr>
          <w:p w14:paraId="43DCFDE8"/>
        </w:tc>
        <w:tc>
          <w:tcPr>
            <w:tcW w:w="811" w:type="dxa"/>
            <w:tcBorders>
              <w:top w:val="single" w:color="000000" w:sz="4" w:space="0"/>
              <w:left w:val="single" w:color="000000" w:sz="4" w:space="0"/>
              <w:bottom w:val="single" w:color="000000" w:sz="4" w:space="0"/>
              <w:right w:val="single" w:color="000000" w:sz="4" w:space="0"/>
            </w:tcBorders>
          </w:tcPr>
          <w:p w14:paraId="6BDD75D4">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BOD5</w:t>
            </w:r>
          </w:p>
        </w:tc>
        <w:tc>
          <w:tcPr>
            <w:tcW w:w="1006" w:type="dxa"/>
            <w:tcBorders>
              <w:top w:val="single" w:color="000000" w:sz="4" w:space="0"/>
              <w:left w:val="single" w:color="000000" w:sz="4" w:space="0"/>
              <w:bottom w:val="single" w:color="000000" w:sz="4" w:space="0"/>
              <w:right w:val="single" w:color="000000" w:sz="4" w:space="0"/>
            </w:tcBorders>
          </w:tcPr>
          <w:p w14:paraId="4B5D72B5">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150</w:t>
            </w:r>
          </w:p>
        </w:tc>
        <w:tc>
          <w:tcPr>
            <w:tcW w:w="931" w:type="dxa"/>
            <w:tcBorders>
              <w:top w:val="single" w:color="000000" w:sz="4" w:space="0"/>
              <w:left w:val="single" w:color="000000" w:sz="4" w:space="0"/>
              <w:bottom w:val="single" w:color="000000" w:sz="4" w:space="0"/>
              <w:right w:val="single" w:color="000000" w:sz="4" w:space="0"/>
            </w:tcBorders>
          </w:tcPr>
          <w:p w14:paraId="104A5E94">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0.554</w:t>
            </w:r>
          </w:p>
        </w:tc>
        <w:tc>
          <w:tcPr>
            <w:tcW w:w="859" w:type="dxa"/>
            <w:vMerge w:val="continue"/>
            <w:tcBorders>
              <w:left w:val="single" w:color="000000" w:sz="4" w:space="0"/>
              <w:right w:val="single" w:color="000000" w:sz="4" w:space="0"/>
            </w:tcBorders>
          </w:tcPr>
          <w:p w14:paraId="7A9C9530"/>
        </w:tc>
        <w:tc>
          <w:tcPr>
            <w:tcW w:w="1018" w:type="dxa"/>
            <w:tcBorders>
              <w:top w:val="single" w:color="000000" w:sz="4" w:space="0"/>
              <w:left w:val="single" w:color="000000" w:sz="4" w:space="0"/>
              <w:bottom w:val="single" w:color="000000" w:sz="4" w:space="0"/>
              <w:right w:val="single" w:color="000000" w:sz="4" w:space="0"/>
            </w:tcBorders>
          </w:tcPr>
          <w:p w14:paraId="15D0D0D6">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39E74B77">
            <w:pPr>
              <w:pStyle w:val="38"/>
              <w:spacing w:before="11"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60DC996C">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41032E7B">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269203A5">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6D2B2A35">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2080A8A7">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r>
      <w:tr w14:paraId="53355A7C">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14:paraId="6439981E"/>
        </w:tc>
        <w:tc>
          <w:tcPr>
            <w:tcW w:w="1003" w:type="dxa"/>
            <w:vMerge w:val="continue"/>
            <w:tcBorders>
              <w:left w:val="single" w:color="000000" w:sz="4" w:space="0"/>
              <w:right w:val="single" w:color="000000" w:sz="4" w:space="0"/>
            </w:tcBorders>
          </w:tcPr>
          <w:p w14:paraId="0AD29AC2"/>
        </w:tc>
        <w:tc>
          <w:tcPr>
            <w:tcW w:w="811" w:type="dxa"/>
            <w:tcBorders>
              <w:top w:val="single" w:color="000000" w:sz="4" w:space="0"/>
              <w:left w:val="single" w:color="000000" w:sz="4" w:space="0"/>
              <w:bottom w:val="single" w:color="000000" w:sz="4" w:space="0"/>
              <w:right w:val="single" w:color="000000" w:sz="4" w:space="0"/>
            </w:tcBorders>
          </w:tcPr>
          <w:p w14:paraId="2DFAB6BC">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SS</w:t>
            </w:r>
          </w:p>
        </w:tc>
        <w:tc>
          <w:tcPr>
            <w:tcW w:w="1006" w:type="dxa"/>
            <w:tcBorders>
              <w:top w:val="single" w:color="000000" w:sz="4" w:space="0"/>
              <w:left w:val="single" w:color="000000" w:sz="4" w:space="0"/>
              <w:bottom w:val="single" w:color="000000" w:sz="4" w:space="0"/>
              <w:right w:val="single" w:color="000000" w:sz="4" w:space="0"/>
            </w:tcBorders>
          </w:tcPr>
          <w:p w14:paraId="109E0B8B">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200</w:t>
            </w:r>
          </w:p>
        </w:tc>
        <w:tc>
          <w:tcPr>
            <w:tcW w:w="931" w:type="dxa"/>
            <w:tcBorders>
              <w:top w:val="single" w:color="000000" w:sz="4" w:space="0"/>
              <w:left w:val="single" w:color="000000" w:sz="4" w:space="0"/>
              <w:bottom w:val="single" w:color="000000" w:sz="4" w:space="0"/>
              <w:right w:val="single" w:color="000000" w:sz="4" w:space="0"/>
            </w:tcBorders>
          </w:tcPr>
          <w:p w14:paraId="6B0351E8">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0.739</w:t>
            </w:r>
          </w:p>
        </w:tc>
        <w:tc>
          <w:tcPr>
            <w:tcW w:w="859" w:type="dxa"/>
            <w:vMerge w:val="continue"/>
            <w:tcBorders>
              <w:left w:val="single" w:color="000000" w:sz="4" w:space="0"/>
              <w:right w:val="single" w:color="000000" w:sz="4" w:space="0"/>
            </w:tcBorders>
          </w:tcPr>
          <w:p w14:paraId="1DE104BD"/>
        </w:tc>
        <w:tc>
          <w:tcPr>
            <w:tcW w:w="1018" w:type="dxa"/>
            <w:tcBorders>
              <w:top w:val="single" w:color="000000" w:sz="4" w:space="0"/>
              <w:left w:val="single" w:color="000000" w:sz="4" w:space="0"/>
              <w:bottom w:val="single" w:color="000000" w:sz="4" w:space="0"/>
              <w:right w:val="single" w:color="000000" w:sz="4" w:space="0"/>
            </w:tcBorders>
          </w:tcPr>
          <w:p w14:paraId="038DBFBC">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0F76C382">
            <w:pPr>
              <w:pStyle w:val="38"/>
              <w:spacing w:before="9"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088FECDC">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1817D647">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26A7F829">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02741E9C">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64E3EECA">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14:paraId="3C54BFDF">
        <w:tblPrEx>
          <w:tblCellMar>
            <w:top w:w="0" w:type="dxa"/>
            <w:left w:w="0" w:type="dxa"/>
            <w:bottom w:w="0" w:type="dxa"/>
            <w:right w:w="0" w:type="dxa"/>
          </w:tblCellMar>
        </w:tblPrEx>
        <w:trPr>
          <w:trHeight w:val="492" w:hRule="exact"/>
        </w:trPr>
        <w:tc>
          <w:tcPr>
            <w:tcW w:w="1056" w:type="dxa"/>
            <w:vMerge w:val="continue"/>
            <w:tcBorders>
              <w:left w:val="single" w:color="000000" w:sz="4" w:space="0"/>
              <w:bottom w:val="single" w:color="000000" w:sz="4" w:space="0"/>
              <w:right w:val="single" w:color="000000" w:sz="4" w:space="0"/>
            </w:tcBorders>
          </w:tcPr>
          <w:p w14:paraId="60C1DAFA"/>
        </w:tc>
        <w:tc>
          <w:tcPr>
            <w:tcW w:w="1003" w:type="dxa"/>
            <w:vMerge w:val="continue"/>
            <w:tcBorders>
              <w:left w:val="single" w:color="000000" w:sz="4" w:space="0"/>
              <w:bottom w:val="single" w:color="000000" w:sz="4" w:space="0"/>
              <w:right w:val="single" w:color="000000" w:sz="4" w:space="0"/>
            </w:tcBorders>
          </w:tcPr>
          <w:p w14:paraId="671324F4"/>
        </w:tc>
        <w:tc>
          <w:tcPr>
            <w:tcW w:w="811" w:type="dxa"/>
            <w:tcBorders>
              <w:top w:val="single" w:color="000000" w:sz="4" w:space="0"/>
              <w:left w:val="single" w:color="000000" w:sz="4" w:space="0"/>
              <w:bottom w:val="single" w:color="000000" w:sz="4" w:space="0"/>
              <w:right w:val="single" w:color="000000" w:sz="4" w:space="0"/>
            </w:tcBorders>
          </w:tcPr>
          <w:p w14:paraId="498DEEAF">
            <w:pPr>
              <w:pStyle w:val="38"/>
              <w:spacing w:line="240" w:lineRule="auto"/>
              <w:ind w:left="103" w:right="215"/>
              <w:jc w:val="left"/>
              <w:rPr>
                <w:rFonts w:ascii="Times New Roman" w:hAnsi="Times New Roman" w:eastAsia="Times New Roman" w:cs="Times New Roman"/>
                <w:sz w:val="21"/>
                <w:szCs w:val="21"/>
              </w:rPr>
            </w:pPr>
            <w:r>
              <w:rPr>
                <w:rFonts w:ascii="Times New Roman"/>
                <w:sz w:val="21"/>
              </w:rPr>
              <w:t>NH3-</w:t>
            </w:r>
            <w:r>
              <w:rPr>
                <w:rFonts w:ascii="Times New Roman"/>
                <w:w w:val="100"/>
                <w:sz w:val="21"/>
              </w:rPr>
              <w:t xml:space="preserve"> </w:t>
            </w:r>
            <w:r>
              <w:rPr>
                <w:rFonts w:ascii="Times New Roman"/>
                <w:sz w:val="21"/>
              </w:rPr>
              <w:t>N</w:t>
            </w:r>
          </w:p>
        </w:tc>
        <w:tc>
          <w:tcPr>
            <w:tcW w:w="1006" w:type="dxa"/>
            <w:tcBorders>
              <w:top w:val="single" w:color="000000" w:sz="4" w:space="0"/>
              <w:left w:val="single" w:color="000000" w:sz="4" w:space="0"/>
              <w:bottom w:val="single" w:color="000000" w:sz="4" w:space="0"/>
              <w:right w:val="single" w:color="000000" w:sz="4" w:space="0"/>
            </w:tcBorders>
          </w:tcPr>
          <w:p w14:paraId="22BBCFAC">
            <w:pPr>
              <w:pStyle w:val="38"/>
              <w:spacing w:before="120" w:line="240" w:lineRule="auto"/>
              <w:ind w:left="103" w:right="0"/>
              <w:jc w:val="left"/>
              <w:rPr>
                <w:rFonts w:ascii="Times New Roman" w:hAnsi="Times New Roman" w:eastAsia="Times New Roman" w:cs="Times New Roman"/>
                <w:sz w:val="21"/>
                <w:szCs w:val="21"/>
              </w:rPr>
            </w:pPr>
            <w:r>
              <w:rPr>
                <w:rFonts w:ascii="Times New Roman"/>
                <w:sz w:val="21"/>
              </w:rPr>
              <w:t>50</w:t>
            </w:r>
          </w:p>
        </w:tc>
        <w:tc>
          <w:tcPr>
            <w:tcW w:w="931" w:type="dxa"/>
            <w:tcBorders>
              <w:top w:val="single" w:color="000000" w:sz="4" w:space="0"/>
              <w:left w:val="single" w:color="000000" w:sz="4" w:space="0"/>
              <w:bottom w:val="single" w:color="000000" w:sz="4" w:space="0"/>
              <w:right w:val="single" w:color="000000" w:sz="4" w:space="0"/>
            </w:tcBorders>
          </w:tcPr>
          <w:p w14:paraId="72920919">
            <w:pPr>
              <w:pStyle w:val="38"/>
              <w:spacing w:before="120" w:line="240" w:lineRule="auto"/>
              <w:ind w:left="100" w:right="0"/>
              <w:jc w:val="left"/>
              <w:rPr>
                <w:rFonts w:ascii="Times New Roman" w:hAnsi="Times New Roman" w:eastAsia="Times New Roman" w:cs="Times New Roman"/>
                <w:sz w:val="21"/>
                <w:szCs w:val="21"/>
              </w:rPr>
            </w:pPr>
            <w:r>
              <w:rPr>
                <w:rFonts w:ascii="Times New Roman"/>
                <w:sz w:val="21"/>
              </w:rPr>
              <w:t>0.185</w:t>
            </w:r>
          </w:p>
        </w:tc>
        <w:tc>
          <w:tcPr>
            <w:tcW w:w="859" w:type="dxa"/>
            <w:vMerge w:val="continue"/>
            <w:tcBorders>
              <w:left w:val="single" w:color="000000" w:sz="4" w:space="0"/>
              <w:bottom w:val="single" w:color="000000" w:sz="4" w:space="0"/>
              <w:right w:val="single" w:color="000000" w:sz="4" w:space="0"/>
            </w:tcBorders>
          </w:tcPr>
          <w:p w14:paraId="544AC02A"/>
        </w:tc>
        <w:tc>
          <w:tcPr>
            <w:tcW w:w="1018" w:type="dxa"/>
            <w:tcBorders>
              <w:top w:val="single" w:color="000000" w:sz="4" w:space="0"/>
              <w:left w:val="single" w:color="000000" w:sz="4" w:space="0"/>
              <w:bottom w:val="single" w:color="000000" w:sz="4" w:space="0"/>
              <w:right w:val="single" w:color="000000" w:sz="4" w:space="0"/>
            </w:tcBorders>
          </w:tcPr>
          <w:p w14:paraId="6BBDE166">
            <w:pPr>
              <w:pStyle w:val="38"/>
              <w:spacing w:before="8" w:line="240" w:lineRule="auto"/>
              <w:ind w:right="0"/>
              <w:jc w:val="left"/>
              <w:rPr>
                <w:rFonts w:ascii="宋体" w:hAnsi="宋体" w:eastAsia="宋体" w:cs="宋体"/>
                <w:b/>
                <w:bCs/>
                <w:sz w:val="14"/>
                <w:szCs w:val="14"/>
              </w:rPr>
            </w:pPr>
          </w:p>
          <w:p w14:paraId="0EB05636">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14:paraId="5C3EC234">
            <w:pPr>
              <w:pStyle w:val="38"/>
              <w:spacing w:before="8" w:line="240" w:lineRule="auto"/>
              <w:ind w:right="0"/>
              <w:jc w:val="left"/>
              <w:rPr>
                <w:rFonts w:ascii="宋体" w:hAnsi="宋体" w:eastAsia="宋体" w:cs="宋体"/>
                <w:b/>
                <w:bCs/>
                <w:sz w:val="14"/>
                <w:szCs w:val="14"/>
              </w:rPr>
            </w:pPr>
          </w:p>
          <w:p w14:paraId="731240C8">
            <w:pPr>
              <w:pStyle w:val="38"/>
              <w:spacing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14:paraId="2471D1ED">
            <w:pPr>
              <w:pStyle w:val="38"/>
              <w:spacing w:before="8" w:line="240" w:lineRule="auto"/>
              <w:ind w:right="0"/>
              <w:jc w:val="left"/>
              <w:rPr>
                <w:rFonts w:ascii="宋体" w:hAnsi="宋体" w:eastAsia="宋体" w:cs="宋体"/>
                <w:b/>
                <w:bCs/>
                <w:sz w:val="14"/>
                <w:szCs w:val="14"/>
              </w:rPr>
            </w:pPr>
          </w:p>
          <w:p w14:paraId="660C93C8">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5DC23BB5">
            <w:pPr>
              <w:pStyle w:val="38"/>
              <w:spacing w:before="8" w:line="240" w:lineRule="auto"/>
              <w:ind w:right="0"/>
              <w:jc w:val="left"/>
              <w:rPr>
                <w:rFonts w:ascii="宋体" w:hAnsi="宋体" w:eastAsia="宋体" w:cs="宋体"/>
                <w:b/>
                <w:bCs/>
                <w:sz w:val="14"/>
                <w:szCs w:val="14"/>
              </w:rPr>
            </w:pPr>
          </w:p>
          <w:p w14:paraId="2E82B132">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14:paraId="02607B94">
            <w:pPr>
              <w:pStyle w:val="38"/>
              <w:spacing w:before="8" w:line="240" w:lineRule="auto"/>
              <w:ind w:right="0"/>
              <w:jc w:val="left"/>
              <w:rPr>
                <w:rFonts w:ascii="宋体" w:hAnsi="宋体" w:eastAsia="宋体" w:cs="宋体"/>
                <w:b/>
                <w:bCs/>
                <w:sz w:val="14"/>
                <w:szCs w:val="14"/>
              </w:rPr>
            </w:pPr>
          </w:p>
          <w:p w14:paraId="5AB46178">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60AF5290">
            <w:pPr>
              <w:pStyle w:val="38"/>
              <w:spacing w:before="8" w:line="240" w:lineRule="auto"/>
              <w:ind w:right="0"/>
              <w:jc w:val="left"/>
              <w:rPr>
                <w:rFonts w:ascii="宋体" w:hAnsi="宋体" w:eastAsia="宋体" w:cs="宋体"/>
                <w:b/>
                <w:bCs/>
                <w:sz w:val="14"/>
                <w:szCs w:val="14"/>
              </w:rPr>
            </w:pPr>
          </w:p>
          <w:p w14:paraId="5E4559A5">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15234813">
            <w:pPr>
              <w:pStyle w:val="38"/>
              <w:spacing w:before="8" w:line="240" w:lineRule="auto"/>
              <w:ind w:right="0"/>
              <w:jc w:val="left"/>
              <w:rPr>
                <w:rFonts w:ascii="宋体" w:hAnsi="宋体" w:eastAsia="宋体" w:cs="宋体"/>
                <w:b/>
                <w:bCs/>
                <w:sz w:val="14"/>
                <w:szCs w:val="14"/>
              </w:rPr>
            </w:pPr>
          </w:p>
          <w:p w14:paraId="2E28E370">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bl>
    <w:p w14:paraId="79641BB9">
      <w:pPr>
        <w:spacing w:after="0" w:line="240" w:lineRule="auto"/>
        <w:jc w:val="left"/>
        <w:rPr>
          <w:rFonts w:ascii="宋体" w:hAnsi="宋体" w:eastAsia="宋体" w:cs="宋体"/>
          <w:sz w:val="21"/>
          <w:szCs w:val="21"/>
        </w:rPr>
        <w:sectPr>
          <w:headerReference r:id="rId32" w:type="default"/>
          <w:footerReference r:id="rId33" w:type="default"/>
          <w:pgSz w:w="16840" w:h="11910" w:orient="landscape"/>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70C6827F">
      <w:pPr>
        <w:spacing w:before="2" w:line="240" w:lineRule="auto"/>
        <w:rPr>
          <w:rFonts w:ascii="Times New Roman" w:hAnsi="Times New Roman" w:eastAsia="Times New Roman" w:cs="Times New Roman"/>
          <w:sz w:val="9"/>
          <w:szCs w:val="9"/>
        </w:rPr>
      </w:pPr>
    </w:p>
    <w:tbl>
      <w:tblPr>
        <w:tblStyle w:val="28"/>
        <w:tblW w:w="0" w:type="auto"/>
        <w:tblInd w:w="158" w:type="dxa"/>
        <w:tblLayout w:type="fixed"/>
        <w:tblCellMar>
          <w:top w:w="0" w:type="dxa"/>
          <w:left w:w="0" w:type="dxa"/>
          <w:bottom w:w="0" w:type="dxa"/>
          <w:right w:w="0" w:type="dxa"/>
        </w:tblCellMar>
      </w:tblPr>
      <w:tblGrid>
        <w:gridCol w:w="1056"/>
        <w:gridCol w:w="1003"/>
        <w:gridCol w:w="811"/>
        <w:gridCol w:w="1006"/>
        <w:gridCol w:w="931"/>
        <w:gridCol w:w="859"/>
        <w:gridCol w:w="1018"/>
        <w:gridCol w:w="867"/>
        <w:gridCol w:w="1733"/>
        <w:gridCol w:w="1027"/>
        <w:gridCol w:w="1477"/>
        <w:gridCol w:w="1212"/>
        <w:gridCol w:w="994"/>
      </w:tblGrid>
      <w:tr w14:paraId="4356FA2C">
        <w:tblPrEx>
          <w:tblCellMar>
            <w:top w:w="0" w:type="dxa"/>
            <w:left w:w="0" w:type="dxa"/>
            <w:bottom w:w="0" w:type="dxa"/>
            <w:right w:w="0" w:type="dxa"/>
          </w:tblCellMar>
        </w:tblPrEx>
        <w:trPr>
          <w:trHeight w:val="859" w:hRule="exact"/>
        </w:trPr>
        <w:tc>
          <w:tcPr>
            <w:tcW w:w="1056" w:type="dxa"/>
            <w:tcBorders>
              <w:top w:val="nil"/>
              <w:left w:val="single" w:color="000000" w:sz="4" w:space="0"/>
              <w:bottom w:val="single" w:color="000000" w:sz="4" w:space="0"/>
              <w:right w:val="single" w:color="000000" w:sz="4" w:space="0"/>
            </w:tcBorders>
          </w:tcPr>
          <w:p w14:paraId="6D374C06">
            <w:pPr>
              <w:pStyle w:val="38"/>
              <w:spacing w:before="6" w:line="237" w:lineRule="auto"/>
              <w:ind w:left="103" w:right="99"/>
              <w:jc w:val="both"/>
              <w:rPr>
                <w:rFonts w:ascii="宋体" w:hAnsi="宋体" w:eastAsia="宋体" w:cs="宋体"/>
                <w:sz w:val="21"/>
                <w:szCs w:val="21"/>
              </w:rPr>
            </w:pPr>
            <w:r>
              <w:rPr>
                <w:rFonts w:ascii="宋体" w:hAnsi="宋体" w:eastAsia="宋体" w:cs="宋体"/>
                <w:sz w:val="21"/>
                <w:szCs w:val="21"/>
              </w:rPr>
              <w:t>锅炉排污</w:t>
            </w:r>
            <w:r>
              <w:rPr>
                <w:rFonts w:ascii="宋体" w:hAnsi="宋体" w:eastAsia="宋体" w:cs="宋体"/>
                <w:w w:val="100"/>
                <w:sz w:val="21"/>
                <w:szCs w:val="21"/>
              </w:rPr>
              <w:t xml:space="preserve"> </w:t>
            </w:r>
            <w:r>
              <w:rPr>
                <w:rFonts w:ascii="宋体" w:hAnsi="宋体" w:eastAsia="宋体" w:cs="宋体"/>
                <w:sz w:val="21"/>
                <w:szCs w:val="21"/>
              </w:rPr>
              <w:t>水及软化</w:t>
            </w:r>
            <w:r>
              <w:rPr>
                <w:rFonts w:ascii="宋体" w:hAnsi="宋体" w:eastAsia="宋体" w:cs="宋体"/>
                <w:w w:val="100"/>
                <w:sz w:val="21"/>
                <w:szCs w:val="21"/>
              </w:rPr>
              <w:t xml:space="preserve"> </w:t>
            </w:r>
            <w:r>
              <w:rPr>
                <w:rFonts w:ascii="宋体" w:hAnsi="宋体" w:eastAsia="宋体" w:cs="宋体"/>
                <w:sz w:val="21"/>
                <w:szCs w:val="21"/>
              </w:rPr>
              <w:t>水排水</w:t>
            </w:r>
          </w:p>
        </w:tc>
        <w:tc>
          <w:tcPr>
            <w:tcW w:w="1003" w:type="dxa"/>
            <w:tcBorders>
              <w:top w:val="nil"/>
              <w:left w:val="single" w:color="000000" w:sz="4" w:space="0"/>
              <w:bottom w:val="single" w:color="000000" w:sz="4" w:space="0"/>
              <w:right w:val="single" w:color="000000" w:sz="4" w:space="0"/>
            </w:tcBorders>
          </w:tcPr>
          <w:p w14:paraId="6C322E74">
            <w:pPr>
              <w:pStyle w:val="38"/>
              <w:spacing w:line="240" w:lineRule="auto"/>
              <w:ind w:right="0"/>
              <w:jc w:val="left"/>
              <w:rPr>
                <w:rFonts w:ascii="Times New Roman" w:hAnsi="Times New Roman" w:eastAsia="Times New Roman" w:cs="Times New Roman"/>
                <w:sz w:val="20"/>
                <w:szCs w:val="20"/>
              </w:rPr>
            </w:pPr>
          </w:p>
          <w:p w14:paraId="20FAEB34">
            <w:pPr>
              <w:pStyle w:val="38"/>
              <w:spacing w:line="240" w:lineRule="auto"/>
              <w:ind w:right="0"/>
              <w:jc w:val="left"/>
              <w:rPr>
                <w:rFonts w:ascii="Times New Roman" w:hAnsi="Times New Roman" w:eastAsia="Times New Roman" w:cs="Times New Roman"/>
                <w:sz w:val="20"/>
                <w:szCs w:val="20"/>
              </w:rPr>
            </w:pPr>
          </w:p>
          <w:p w14:paraId="2AD81999">
            <w:pPr>
              <w:pStyle w:val="38"/>
              <w:spacing w:before="152" w:line="240" w:lineRule="auto"/>
              <w:ind w:left="206" w:right="0"/>
              <w:jc w:val="left"/>
              <w:rPr>
                <w:rFonts w:ascii="Times New Roman" w:hAnsi="Times New Roman" w:eastAsia="Times New Roman" w:cs="Times New Roman"/>
                <w:sz w:val="21"/>
                <w:szCs w:val="21"/>
              </w:rPr>
            </w:pPr>
            <w:r>
              <w:rPr>
                <w:rFonts w:ascii="Times New Roman"/>
                <w:sz w:val="21"/>
              </w:rPr>
              <w:t>6283.2</w:t>
            </w:r>
          </w:p>
        </w:tc>
        <w:tc>
          <w:tcPr>
            <w:tcW w:w="811" w:type="dxa"/>
            <w:tcBorders>
              <w:top w:val="nil"/>
              <w:left w:val="single" w:color="000000" w:sz="4" w:space="0"/>
              <w:bottom w:val="single" w:color="000000" w:sz="4" w:space="0"/>
              <w:right w:val="single" w:color="000000" w:sz="4" w:space="0"/>
            </w:tcBorders>
          </w:tcPr>
          <w:p w14:paraId="63F8D784">
            <w:pPr>
              <w:pStyle w:val="38"/>
              <w:spacing w:before="119" w:line="240" w:lineRule="auto"/>
              <w:ind w:left="103" w:right="275"/>
              <w:jc w:val="left"/>
              <w:rPr>
                <w:rFonts w:ascii="宋体" w:hAnsi="宋体" w:eastAsia="宋体" w:cs="宋体"/>
                <w:sz w:val="21"/>
                <w:szCs w:val="21"/>
              </w:rPr>
            </w:pPr>
            <w:r>
              <w:rPr>
                <w:rFonts w:ascii="宋体" w:hAnsi="宋体" w:eastAsia="宋体" w:cs="宋体"/>
                <w:sz w:val="21"/>
                <w:szCs w:val="21"/>
              </w:rPr>
              <w:t>全盐</w:t>
            </w:r>
            <w:r>
              <w:rPr>
                <w:rFonts w:ascii="宋体" w:hAnsi="宋体" w:eastAsia="宋体" w:cs="宋体"/>
                <w:spacing w:val="-103"/>
                <w:sz w:val="21"/>
                <w:szCs w:val="21"/>
              </w:rPr>
              <w:t xml:space="preserve"> </w:t>
            </w:r>
            <w:r>
              <w:rPr>
                <w:rFonts w:ascii="宋体" w:hAnsi="宋体" w:eastAsia="宋体" w:cs="宋体"/>
                <w:sz w:val="21"/>
                <w:szCs w:val="21"/>
              </w:rPr>
              <w:t>量</w:t>
            </w:r>
          </w:p>
        </w:tc>
        <w:tc>
          <w:tcPr>
            <w:tcW w:w="1006" w:type="dxa"/>
            <w:tcBorders>
              <w:top w:val="nil"/>
              <w:left w:val="single" w:color="000000" w:sz="4" w:space="0"/>
              <w:bottom w:val="single" w:color="000000" w:sz="4" w:space="0"/>
              <w:right w:val="single" w:color="000000" w:sz="4" w:space="0"/>
            </w:tcBorders>
          </w:tcPr>
          <w:p w14:paraId="59A70CA1">
            <w:pPr>
              <w:pStyle w:val="38"/>
              <w:spacing w:before="7" w:line="240" w:lineRule="auto"/>
              <w:ind w:right="0"/>
              <w:jc w:val="left"/>
              <w:rPr>
                <w:rFonts w:ascii="Times New Roman" w:hAnsi="Times New Roman" w:eastAsia="Times New Roman" w:cs="Times New Roman"/>
                <w:sz w:val="26"/>
                <w:szCs w:val="26"/>
              </w:rPr>
            </w:pPr>
          </w:p>
          <w:p w14:paraId="747D1DC3">
            <w:pPr>
              <w:pStyle w:val="38"/>
              <w:spacing w:line="240" w:lineRule="auto"/>
              <w:ind w:left="103" w:right="0"/>
              <w:jc w:val="left"/>
              <w:rPr>
                <w:rFonts w:ascii="Times New Roman" w:hAnsi="Times New Roman" w:eastAsia="Times New Roman" w:cs="Times New Roman"/>
                <w:sz w:val="21"/>
                <w:szCs w:val="21"/>
              </w:rPr>
            </w:pPr>
            <w:r>
              <w:rPr>
                <w:rFonts w:ascii="Times New Roman"/>
                <w:sz w:val="21"/>
              </w:rPr>
              <w:t>500</w:t>
            </w:r>
          </w:p>
        </w:tc>
        <w:tc>
          <w:tcPr>
            <w:tcW w:w="931" w:type="dxa"/>
            <w:tcBorders>
              <w:top w:val="nil"/>
              <w:left w:val="single" w:color="000000" w:sz="4" w:space="0"/>
              <w:bottom w:val="single" w:color="000000" w:sz="4" w:space="0"/>
              <w:right w:val="single" w:color="000000" w:sz="4" w:space="0"/>
            </w:tcBorders>
          </w:tcPr>
          <w:p w14:paraId="3ADD3E8D">
            <w:pPr>
              <w:pStyle w:val="38"/>
              <w:spacing w:before="7" w:line="240" w:lineRule="auto"/>
              <w:ind w:right="0"/>
              <w:jc w:val="left"/>
              <w:rPr>
                <w:rFonts w:ascii="Times New Roman" w:hAnsi="Times New Roman" w:eastAsia="Times New Roman" w:cs="Times New Roman"/>
                <w:sz w:val="26"/>
                <w:szCs w:val="26"/>
              </w:rPr>
            </w:pPr>
          </w:p>
          <w:p w14:paraId="72C7AE33">
            <w:pPr>
              <w:pStyle w:val="38"/>
              <w:spacing w:line="240" w:lineRule="auto"/>
              <w:ind w:left="100" w:right="0"/>
              <w:jc w:val="left"/>
              <w:rPr>
                <w:rFonts w:ascii="Times New Roman" w:hAnsi="Times New Roman" w:eastAsia="Times New Roman" w:cs="Times New Roman"/>
                <w:sz w:val="21"/>
                <w:szCs w:val="21"/>
              </w:rPr>
            </w:pPr>
            <w:r>
              <w:rPr>
                <w:rFonts w:ascii="Times New Roman"/>
                <w:sz w:val="21"/>
              </w:rPr>
              <w:t>3.142</w:t>
            </w:r>
          </w:p>
        </w:tc>
        <w:tc>
          <w:tcPr>
            <w:tcW w:w="859" w:type="dxa"/>
            <w:tcBorders>
              <w:top w:val="nil"/>
              <w:left w:val="single" w:color="000000" w:sz="4" w:space="0"/>
              <w:bottom w:val="single" w:color="000000" w:sz="4" w:space="0"/>
              <w:right w:val="single" w:color="000000" w:sz="4" w:space="0"/>
            </w:tcBorders>
          </w:tcPr>
          <w:p w14:paraId="2B98F73C">
            <w:pPr>
              <w:pStyle w:val="38"/>
              <w:spacing w:line="240" w:lineRule="auto"/>
              <w:ind w:right="0"/>
              <w:jc w:val="left"/>
              <w:rPr>
                <w:rFonts w:ascii="Times New Roman" w:hAnsi="Times New Roman" w:eastAsia="Times New Roman" w:cs="Times New Roman"/>
                <w:sz w:val="20"/>
                <w:szCs w:val="20"/>
              </w:rPr>
            </w:pPr>
          </w:p>
          <w:p w14:paraId="3E5372A2">
            <w:pPr>
              <w:pStyle w:val="38"/>
              <w:spacing w:line="240" w:lineRule="auto"/>
              <w:ind w:right="0"/>
              <w:jc w:val="left"/>
              <w:rPr>
                <w:rFonts w:ascii="Times New Roman" w:hAnsi="Times New Roman" w:eastAsia="Times New Roman" w:cs="Times New Roman"/>
                <w:sz w:val="29"/>
                <w:szCs w:val="29"/>
              </w:rPr>
            </w:pPr>
          </w:p>
          <w:p w14:paraId="4DCB2140">
            <w:pPr>
              <w:pStyle w:val="38"/>
              <w:spacing w:line="240" w:lineRule="auto"/>
              <w:ind w:left="100" w:right="0"/>
              <w:jc w:val="center"/>
              <w:rPr>
                <w:rFonts w:ascii="宋体" w:hAnsi="宋体" w:eastAsia="宋体" w:cs="宋体"/>
                <w:sz w:val="21"/>
                <w:szCs w:val="21"/>
              </w:rPr>
            </w:pPr>
            <w:r>
              <w:rPr>
                <w:rFonts w:ascii="宋体"/>
                <w:w w:val="100"/>
                <w:sz w:val="21"/>
              </w:rPr>
              <w:t xml:space="preserve"> </w:t>
            </w:r>
          </w:p>
        </w:tc>
        <w:tc>
          <w:tcPr>
            <w:tcW w:w="1018" w:type="dxa"/>
            <w:tcBorders>
              <w:top w:val="nil"/>
              <w:left w:val="single" w:color="000000" w:sz="4" w:space="0"/>
              <w:bottom w:val="single" w:color="000000" w:sz="4" w:space="0"/>
              <w:right w:val="single" w:color="000000" w:sz="4" w:space="0"/>
            </w:tcBorders>
          </w:tcPr>
          <w:p w14:paraId="389D0E4F">
            <w:pPr>
              <w:pStyle w:val="38"/>
              <w:spacing w:line="240" w:lineRule="auto"/>
              <w:ind w:right="0"/>
              <w:jc w:val="left"/>
              <w:rPr>
                <w:rFonts w:ascii="Times New Roman" w:hAnsi="Times New Roman" w:eastAsia="Times New Roman" w:cs="Times New Roman"/>
                <w:sz w:val="20"/>
                <w:szCs w:val="20"/>
              </w:rPr>
            </w:pPr>
          </w:p>
          <w:p w14:paraId="4489C578">
            <w:pPr>
              <w:pStyle w:val="38"/>
              <w:spacing w:line="240" w:lineRule="auto"/>
              <w:ind w:right="0"/>
              <w:jc w:val="left"/>
              <w:rPr>
                <w:rFonts w:ascii="Times New Roman" w:hAnsi="Times New Roman" w:eastAsia="Times New Roman" w:cs="Times New Roman"/>
                <w:sz w:val="29"/>
                <w:szCs w:val="29"/>
              </w:rPr>
            </w:pPr>
          </w:p>
          <w:p w14:paraId="41D9D7B4">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nil"/>
              <w:left w:val="single" w:color="000000" w:sz="4" w:space="0"/>
              <w:bottom w:val="single" w:color="000000" w:sz="4" w:space="0"/>
              <w:right w:val="single" w:color="000000" w:sz="4" w:space="0"/>
            </w:tcBorders>
          </w:tcPr>
          <w:p w14:paraId="7CF3201E">
            <w:pPr>
              <w:pStyle w:val="38"/>
              <w:spacing w:line="240" w:lineRule="auto"/>
              <w:ind w:right="0"/>
              <w:jc w:val="left"/>
              <w:rPr>
                <w:rFonts w:ascii="Times New Roman" w:hAnsi="Times New Roman" w:eastAsia="Times New Roman" w:cs="Times New Roman"/>
                <w:sz w:val="20"/>
                <w:szCs w:val="20"/>
              </w:rPr>
            </w:pPr>
          </w:p>
          <w:p w14:paraId="1C44791B">
            <w:pPr>
              <w:pStyle w:val="38"/>
              <w:spacing w:line="240" w:lineRule="auto"/>
              <w:ind w:right="0"/>
              <w:jc w:val="left"/>
              <w:rPr>
                <w:rFonts w:ascii="Times New Roman" w:hAnsi="Times New Roman" w:eastAsia="Times New Roman" w:cs="Times New Roman"/>
                <w:sz w:val="29"/>
                <w:szCs w:val="29"/>
              </w:rPr>
            </w:pPr>
          </w:p>
          <w:p w14:paraId="60839909">
            <w:pPr>
              <w:pStyle w:val="38"/>
              <w:spacing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nil"/>
              <w:left w:val="single" w:color="000000" w:sz="4" w:space="0"/>
              <w:bottom w:val="single" w:color="000000" w:sz="4" w:space="0"/>
              <w:right w:val="single" w:color="000000" w:sz="4" w:space="0"/>
            </w:tcBorders>
          </w:tcPr>
          <w:p w14:paraId="450CDB1F">
            <w:pPr>
              <w:pStyle w:val="38"/>
              <w:spacing w:line="240" w:lineRule="auto"/>
              <w:ind w:right="0"/>
              <w:jc w:val="left"/>
              <w:rPr>
                <w:rFonts w:ascii="Times New Roman" w:hAnsi="Times New Roman" w:eastAsia="Times New Roman" w:cs="Times New Roman"/>
                <w:sz w:val="20"/>
                <w:szCs w:val="20"/>
              </w:rPr>
            </w:pPr>
          </w:p>
          <w:p w14:paraId="623A0B6E">
            <w:pPr>
              <w:pStyle w:val="38"/>
              <w:spacing w:line="240" w:lineRule="auto"/>
              <w:ind w:right="0"/>
              <w:jc w:val="left"/>
              <w:rPr>
                <w:rFonts w:ascii="Times New Roman" w:hAnsi="Times New Roman" w:eastAsia="Times New Roman" w:cs="Times New Roman"/>
                <w:sz w:val="29"/>
                <w:szCs w:val="29"/>
              </w:rPr>
            </w:pPr>
          </w:p>
          <w:p w14:paraId="30ED0D39">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nil"/>
              <w:left w:val="single" w:color="000000" w:sz="4" w:space="0"/>
              <w:bottom w:val="single" w:color="000000" w:sz="4" w:space="0"/>
              <w:right w:val="single" w:color="000000" w:sz="4" w:space="0"/>
            </w:tcBorders>
          </w:tcPr>
          <w:p w14:paraId="115FA43A">
            <w:pPr>
              <w:pStyle w:val="38"/>
              <w:spacing w:line="240" w:lineRule="auto"/>
              <w:ind w:right="0"/>
              <w:jc w:val="left"/>
              <w:rPr>
                <w:rFonts w:ascii="Times New Roman" w:hAnsi="Times New Roman" w:eastAsia="Times New Roman" w:cs="Times New Roman"/>
                <w:sz w:val="20"/>
                <w:szCs w:val="20"/>
              </w:rPr>
            </w:pPr>
          </w:p>
          <w:p w14:paraId="5AA0CD91">
            <w:pPr>
              <w:pStyle w:val="38"/>
              <w:spacing w:line="240" w:lineRule="auto"/>
              <w:ind w:right="0"/>
              <w:jc w:val="left"/>
              <w:rPr>
                <w:rFonts w:ascii="Times New Roman" w:hAnsi="Times New Roman" w:eastAsia="Times New Roman" w:cs="Times New Roman"/>
                <w:sz w:val="29"/>
                <w:szCs w:val="29"/>
              </w:rPr>
            </w:pPr>
          </w:p>
          <w:p w14:paraId="09080C59">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nil"/>
              <w:left w:val="single" w:color="000000" w:sz="4" w:space="0"/>
              <w:bottom w:val="single" w:color="000000" w:sz="4" w:space="0"/>
              <w:right w:val="single" w:color="000000" w:sz="4" w:space="0"/>
            </w:tcBorders>
          </w:tcPr>
          <w:p w14:paraId="27FED4AB">
            <w:pPr>
              <w:pStyle w:val="38"/>
              <w:spacing w:line="240" w:lineRule="auto"/>
              <w:ind w:right="0"/>
              <w:jc w:val="left"/>
              <w:rPr>
                <w:rFonts w:ascii="Times New Roman" w:hAnsi="Times New Roman" w:eastAsia="Times New Roman" w:cs="Times New Roman"/>
                <w:sz w:val="20"/>
                <w:szCs w:val="20"/>
              </w:rPr>
            </w:pPr>
          </w:p>
          <w:p w14:paraId="212F31F4">
            <w:pPr>
              <w:pStyle w:val="38"/>
              <w:spacing w:line="240" w:lineRule="auto"/>
              <w:ind w:right="0"/>
              <w:jc w:val="left"/>
              <w:rPr>
                <w:rFonts w:ascii="Times New Roman" w:hAnsi="Times New Roman" w:eastAsia="Times New Roman" w:cs="Times New Roman"/>
                <w:sz w:val="29"/>
                <w:szCs w:val="29"/>
              </w:rPr>
            </w:pPr>
          </w:p>
          <w:p w14:paraId="44264683">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nil"/>
              <w:left w:val="single" w:color="000000" w:sz="4" w:space="0"/>
              <w:bottom w:val="single" w:color="000000" w:sz="4" w:space="0"/>
              <w:right w:val="single" w:color="000000" w:sz="4" w:space="0"/>
            </w:tcBorders>
          </w:tcPr>
          <w:p w14:paraId="1D6BEDA5">
            <w:pPr>
              <w:pStyle w:val="38"/>
              <w:spacing w:line="240" w:lineRule="auto"/>
              <w:ind w:right="0"/>
              <w:jc w:val="left"/>
              <w:rPr>
                <w:rFonts w:ascii="Times New Roman" w:hAnsi="Times New Roman" w:eastAsia="Times New Roman" w:cs="Times New Roman"/>
                <w:sz w:val="20"/>
                <w:szCs w:val="20"/>
              </w:rPr>
            </w:pPr>
          </w:p>
          <w:p w14:paraId="44884BF9">
            <w:pPr>
              <w:pStyle w:val="38"/>
              <w:spacing w:line="240" w:lineRule="auto"/>
              <w:ind w:right="0"/>
              <w:jc w:val="left"/>
              <w:rPr>
                <w:rFonts w:ascii="Times New Roman" w:hAnsi="Times New Roman" w:eastAsia="Times New Roman" w:cs="Times New Roman"/>
                <w:sz w:val="29"/>
                <w:szCs w:val="29"/>
              </w:rPr>
            </w:pPr>
          </w:p>
          <w:p w14:paraId="34ABAA7F">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nil"/>
              <w:left w:val="single" w:color="000000" w:sz="4" w:space="0"/>
              <w:bottom w:val="single" w:color="000000" w:sz="4" w:space="0"/>
              <w:right w:val="single" w:color="000000" w:sz="4" w:space="0"/>
            </w:tcBorders>
          </w:tcPr>
          <w:p w14:paraId="4AD1FE57">
            <w:pPr>
              <w:pStyle w:val="38"/>
              <w:spacing w:line="240" w:lineRule="auto"/>
              <w:ind w:right="0"/>
              <w:jc w:val="left"/>
              <w:rPr>
                <w:rFonts w:ascii="Times New Roman" w:hAnsi="Times New Roman" w:eastAsia="Times New Roman" w:cs="Times New Roman"/>
                <w:sz w:val="20"/>
                <w:szCs w:val="20"/>
              </w:rPr>
            </w:pPr>
          </w:p>
          <w:p w14:paraId="32B5D3DB">
            <w:pPr>
              <w:pStyle w:val="38"/>
              <w:spacing w:line="240" w:lineRule="auto"/>
              <w:ind w:right="0"/>
              <w:jc w:val="left"/>
              <w:rPr>
                <w:rFonts w:ascii="Times New Roman" w:hAnsi="Times New Roman" w:eastAsia="Times New Roman" w:cs="Times New Roman"/>
                <w:sz w:val="29"/>
                <w:szCs w:val="29"/>
              </w:rPr>
            </w:pPr>
          </w:p>
          <w:p w14:paraId="703BE71C">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14:paraId="692204AE">
        <w:tblPrEx>
          <w:tblCellMar>
            <w:top w:w="0" w:type="dxa"/>
            <w:left w:w="0" w:type="dxa"/>
            <w:bottom w:w="0" w:type="dxa"/>
            <w:right w:w="0" w:type="dxa"/>
          </w:tblCellMar>
        </w:tblPrEx>
        <w:trPr>
          <w:trHeight w:val="310" w:hRule="exact"/>
        </w:trPr>
        <w:tc>
          <w:tcPr>
            <w:tcW w:w="1056" w:type="dxa"/>
            <w:vMerge w:val="restart"/>
            <w:tcBorders>
              <w:top w:val="single" w:color="000000" w:sz="4" w:space="0"/>
              <w:left w:val="single" w:color="000000" w:sz="4" w:space="0"/>
              <w:right w:val="single" w:color="000000" w:sz="4" w:space="0"/>
            </w:tcBorders>
          </w:tcPr>
          <w:p w14:paraId="14FA10AD">
            <w:pPr>
              <w:pStyle w:val="38"/>
              <w:spacing w:line="240" w:lineRule="auto"/>
              <w:ind w:right="0"/>
              <w:jc w:val="left"/>
              <w:rPr>
                <w:rFonts w:ascii="Times New Roman" w:hAnsi="Times New Roman" w:eastAsia="Times New Roman" w:cs="Times New Roman"/>
                <w:sz w:val="20"/>
                <w:szCs w:val="20"/>
              </w:rPr>
            </w:pPr>
          </w:p>
          <w:p w14:paraId="4CD66087">
            <w:pPr>
              <w:pStyle w:val="38"/>
              <w:spacing w:line="240" w:lineRule="auto"/>
              <w:ind w:right="0"/>
              <w:jc w:val="left"/>
              <w:rPr>
                <w:rFonts w:ascii="Times New Roman" w:hAnsi="Times New Roman" w:eastAsia="Times New Roman" w:cs="Times New Roman"/>
                <w:sz w:val="20"/>
                <w:szCs w:val="20"/>
              </w:rPr>
            </w:pPr>
          </w:p>
          <w:p w14:paraId="499DBF67">
            <w:pPr>
              <w:pStyle w:val="38"/>
              <w:spacing w:line="240" w:lineRule="auto"/>
              <w:ind w:right="0"/>
              <w:jc w:val="left"/>
              <w:rPr>
                <w:rFonts w:ascii="Times New Roman" w:hAnsi="Times New Roman" w:eastAsia="Times New Roman" w:cs="Times New Roman"/>
                <w:sz w:val="20"/>
                <w:szCs w:val="20"/>
              </w:rPr>
            </w:pPr>
          </w:p>
          <w:p w14:paraId="1C5ED4D1">
            <w:pPr>
              <w:pStyle w:val="38"/>
              <w:spacing w:line="240" w:lineRule="auto"/>
              <w:ind w:right="0"/>
              <w:jc w:val="left"/>
              <w:rPr>
                <w:rFonts w:ascii="Times New Roman" w:hAnsi="Times New Roman" w:eastAsia="Times New Roman" w:cs="Times New Roman"/>
                <w:sz w:val="20"/>
                <w:szCs w:val="20"/>
              </w:rPr>
            </w:pPr>
          </w:p>
          <w:p w14:paraId="7957F714">
            <w:pPr>
              <w:pStyle w:val="38"/>
              <w:spacing w:line="240" w:lineRule="auto"/>
              <w:ind w:right="0"/>
              <w:jc w:val="left"/>
              <w:rPr>
                <w:rFonts w:ascii="Times New Roman" w:hAnsi="Times New Roman" w:eastAsia="Times New Roman" w:cs="Times New Roman"/>
                <w:sz w:val="20"/>
                <w:szCs w:val="20"/>
              </w:rPr>
            </w:pPr>
          </w:p>
          <w:p w14:paraId="59B97F62">
            <w:pPr>
              <w:pStyle w:val="38"/>
              <w:spacing w:line="240" w:lineRule="auto"/>
              <w:ind w:right="0"/>
              <w:jc w:val="left"/>
              <w:rPr>
                <w:rFonts w:ascii="Times New Roman" w:hAnsi="Times New Roman" w:eastAsia="Times New Roman" w:cs="Times New Roman"/>
                <w:sz w:val="20"/>
                <w:szCs w:val="20"/>
              </w:rPr>
            </w:pPr>
          </w:p>
          <w:p w14:paraId="472726EF">
            <w:pPr>
              <w:pStyle w:val="38"/>
              <w:spacing w:line="240" w:lineRule="auto"/>
              <w:ind w:right="0"/>
              <w:jc w:val="left"/>
              <w:rPr>
                <w:rFonts w:ascii="Times New Roman" w:hAnsi="Times New Roman" w:eastAsia="Times New Roman" w:cs="Times New Roman"/>
                <w:sz w:val="20"/>
                <w:szCs w:val="20"/>
              </w:rPr>
            </w:pPr>
          </w:p>
          <w:p w14:paraId="3458DB7D">
            <w:pPr>
              <w:pStyle w:val="38"/>
              <w:spacing w:line="240" w:lineRule="auto"/>
              <w:ind w:right="0"/>
              <w:jc w:val="left"/>
              <w:rPr>
                <w:rFonts w:ascii="Times New Roman" w:hAnsi="Times New Roman" w:eastAsia="Times New Roman" w:cs="Times New Roman"/>
                <w:sz w:val="20"/>
                <w:szCs w:val="20"/>
              </w:rPr>
            </w:pPr>
          </w:p>
          <w:p w14:paraId="2FB7F35F">
            <w:pPr>
              <w:pStyle w:val="38"/>
              <w:spacing w:line="240" w:lineRule="auto"/>
              <w:ind w:right="0"/>
              <w:jc w:val="left"/>
              <w:rPr>
                <w:rFonts w:ascii="Times New Roman" w:hAnsi="Times New Roman" w:eastAsia="Times New Roman" w:cs="Times New Roman"/>
                <w:sz w:val="20"/>
                <w:szCs w:val="20"/>
              </w:rPr>
            </w:pPr>
          </w:p>
          <w:p w14:paraId="650722A9">
            <w:pPr>
              <w:pStyle w:val="38"/>
              <w:spacing w:line="240" w:lineRule="auto"/>
              <w:ind w:right="0"/>
              <w:jc w:val="left"/>
              <w:rPr>
                <w:rFonts w:ascii="Times New Roman" w:hAnsi="Times New Roman" w:eastAsia="Times New Roman" w:cs="Times New Roman"/>
                <w:sz w:val="20"/>
                <w:szCs w:val="20"/>
              </w:rPr>
            </w:pPr>
          </w:p>
          <w:p w14:paraId="0EDD52E8">
            <w:pPr>
              <w:pStyle w:val="38"/>
              <w:spacing w:line="240" w:lineRule="auto"/>
              <w:ind w:right="0"/>
              <w:jc w:val="left"/>
              <w:rPr>
                <w:rFonts w:ascii="Times New Roman" w:hAnsi="Times New Roman" w:eastAsia="Times New Roman" w:cs="Times New Roman"/>
                <w:sz w:val="20"/>
                <w:szCs w:val="20"/>
              </w:rPr>
            </w:pPr>
          </w:p>
          <w:p w14:paraId="64ED1275">
            <w:pPr>
              <w:pStyle w:val="38"/>
              <w:spacing w:before="8" w:line="240" w:lineRule="auto"/>
              <w:ind w:right="0"/>
              <w:jc w:val="left"/>
              <w:rPr>
                <w:rFonts w:ascii="Times New Roman" w:hAnsi="Times New Roman" w:eastAsia="Times New Roman" w:cs="Times New Roman"/>
                <w:sz w:val="26"/>
                <w:szCs w:val="26"/>
              </w:rPr>
            </w:pPr>
          </w:p>
          <w:p w14:paraId="14257F59">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综合废水</w:t>
            </w:r>
          </w:p>
        </w:tc>
        <w:tc>
          <w:tcPr>
            <w:tcW w:w="1003" w:type="dxa"/>
            <w:vMerge w:val="restart"/>
            <w:tcBorders>
              <w:top w:val="single" w:color="000000" w:sz="4" w:space="0"/>
              <w:left w:val="single" w:color="000000" w:sz="4" w:space="0"/>
              <w:right w:val="single" w:color="000000" w:sz="4" w:space="0"/>
            </w:tcBorders>
          </w:tcPr>
          <w:p w14:paraId="20174688">
            <w:pPr>
              <w:pStyle w:val="38"/>
              <w:spacing w:line="240" w:lineRule="auto"/>
              <w:ind w:right="0"/>
              <w:jc w:val="left"/>
              <w:rPr>
                <w:rFonts w:ascii="Times New Roman" w:hAnsi="Times New Roman" w:eastAsia="Times New Roman" w:cs="Times New Roman"/>
                <w:sz w:val="20"/>
                <w:szCs w:val="20"/>
              </w:rPr>
            </w:pPr>
          </w:p>
          <w:p w14:paraId="349EE98F">
            <w:pPr>
              <w:pStyle w:val="38"/>
              <w:spacing w:line="240" w:lineRule="auto"/>
              <w:ind w:right="0"/>
              <w:jc w:val="left"/>
              <w:rPr>
                <w:rFonts w:ascii="Times New Roman" w:hAnsi="Times New Roman" w:eastAsia="Times New Roman" w:cs="Times New Roman"/>
                <w:sz w:val="20"/>
                <w:szCs w:val="20"/>
              </w:rPr>
            </w:pPr>
          </w:p>
          <w:p w14:paraId="5628C993">
            <w:pPr>
              <w:pStyle w:val="38"/>
              <w:spacing w:line="240" w:lineRule="auto"/>
              <w:ind w:right="0"/>
              <w:jc w:val="left"/>
              <w:rPr>
                <w:rFonts w:ascii="Times New Roman" w:hAnsi="Times New Roman" w:eastAsia="Times New Roman" w:cs="Times New Roman"/>
                <w:sz w:val="20"/>
                <w:szCs w:val="20"/>
              </w:rPr>
            </w:pPr>
          </w:p>
          <w:p w14:paraId="7FE102B4">
            <w:pPr>
              <w:pStyle w:val="38"/>
              <w:spacing w:line="240" w:lineRule="auto"/>
              <w:ind w:right="0"/>
              <w:jc w:val="left"/>
              <w:rPr>
                <w:rFonts w:ascii="Times New Roman" w:hAnsi="Times New Roman" w:eastAsia="Times New Roman" w:cs="Times New Roman"/>
                <w:sz w:val="20"/>
                <w:szCs w:val="20"/>
              </w:rPr>
            </w:pPr>
          </w:p>
          <w:p w14:paraId="516109A1">
            <w:pPr>
              <w:pStyle w:val="38"/>
              <w:spacing w:line="240" w:lineRule="auto"/>
              <w:ind w:right="0"/>
              <w:jc w:val="left"/>
              <w:rPr>
                <w:rFonts w:ascii="Times New Roman" w:hAnsi="Times New Roman" w:eastAsia="Times New Roman" w:cs="Times New Roman"/>
                <w:sz w:val="20"/>
                <w:szCs w:val="20"/>
              </w:rPr>
            </w:pPr>
          </w:p>
          <w:p w14:paraId="37D02B87">
            <w:pPr>
              <w:pStyle w:val="38"/>
              <w:spacing w:line="240" w:lineRule="auto"/>
              <w:ind w:right="0"/>
              <w:jc w:val="left"/>
              <w:rPr>
                <w:rFonts w:ascii="Times New Roman" w:hAnsi="Times New Roman" w:eastAsia="Times New Roman" w:cs="Times New Roman"/>
                <w:sz w:val="20"/>
                <w:szCs w:val="20"/>
              </w:rPr>
            </w:pPr>
          </w:p>
          <w:p w14:paraId="3C0719F4">
            <w:pPr>
              <w:pStyle w:val="38"/>
              <w:spacing w:line="240" w:lineRule="auto"/>
              <w:ind w:right="0"/>
              <w:jc w:val="left"/>
              <w:rPr>
                <w:rFonts w:ascii="Times New Roman" w:hAnsi="Times New Roman" w:eastAsia="Times New Roman" w:cs="Times New Roman"/>
                <w:sz w:val="20"/>
                <w:szCs w:val="20"/>
              </w:rPr>
            </w:pPr>
          </w:p>
          <w:p w14:paraId="5550BA9A">
            <w:pPr>
              <w:pStyle w:val="38"/>
              <w:spacing w:line="240" w:lineRule="auto"/>
              <w:ind w:right="0"/>
              <w:jc w:val="left"/>
              <w:rPr>
                <w:rFonts w:ascii="Times New Roman" w:hAnsi="Times New Roman" w:eastAsia="Times New Roman" w:cs="Times New Roman"/>
                <w:sz w:val="20"/>
                <w:szCs w:val="20"/>
              </w:rPr>
            </w:pPr>
          </w:p>
          <w:p w14:paraId="4E077BC0">
            <w:pPr>
              <w:pStyle w:val="38"/>
              <w:spacing w:line="240" w:lineRule="auto"/>
              <w:ind w:right="0"/>
              <w:jc w:val="left"/>
              <w:rPr>
                <w:rFonts w:ascii="Times New Roman" w:hAnsi="Times New Roman" w:eastAsia="Times New Roman" w:cs="Times New Roman"/>
                <w:sz w:val="20"/>
                <w:szCs w:val="20"/>
              </w:rPr>
            </w:pPr>
          </w:p>
          <w:p w14:paraId="61043A10">
            <w:pPr>
              <w:pStyle w:val="38"/>
              <w:spacing w:line="240" w:lineRule="auto"/>
              <w:ind w:right="0"/>
              <w:jc w:val="left"/>
              <w:rPr>
                <w:rFonts w:ascii="Times New Roman" w:hAnsi="Times New Roman" w:eastAsia="Times New Roman" w:cs="Times New Roman"/>
                <w:sz w:val="20"/>
                <w:szCs w:val="20"/>
              </w:rPr>
            </w:pPr>
          </w:p>
          <w:p w14:paraId="7BC58C1A">
            <w:pPr>
              <w:pStyle w:val="38"/>
              <w:spacing w:line="240" w:lineRule="auto"/>
              <w:ind w:right="0"/>
              <w:jc w:val="left"/>
              <w:rPr>
                <w:rFonts w:ascii="Times New Roman" w:hAnsi="Times New Roman" w:eastAsia="Times New Roman" w:cs="Times New Roman"/>
                <w:sz w:val="20"/>
                <w:szCs w:val="20"/>
              </w:rPr>
            </w:pPr>
          </w:p>
          <w:p w14:paraId="73E953D6">
            <w:pPr>
              <w:pStyle w:val="38"/>
              <w:spacing w:line="240" w:lineRule="auto"/>
              <w:ind w:right="0"/>
              <w:jc w:val="left"/>
              <w:rPr>
                <w:rFonts w:ascii="Times New Roman" w:hAnsi="Times New Roman" w:eastAsia="Times New Roman" w:cs="Times New Roman"/>
                <w:sz w:val="20"/>
                <w:szCs w:val="20"/>
              </w:rPr>
            </w:pPr>
          </w:p>
          <w:p w14:paraId="35BBC4E7">
            <w:pPr>
              <w:pStyle w:val="38"/>
              <w:spacing w:before="143" w:line="240" w:lineRule="auto"/>
              <w:ind w:left="10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71484.6</w:t>
            </w:r>
          </w:p>
        </w:tc>
        <w:tc>
          <w:tcPr>
            <w:tcW w:w="811" w:type="dxa"/>
            <w:tcBorders>
              <w:top w:val="single" w:color="000000" w:sz="4" w:space="0"/>
              <w:left w:val="single" w:color="000000" w:sz="4" w:space="0"/>
              <w:bottom w:val="single" w:color="000000" w:sz="4" w:space="0"/>
              <w:right w:val="single" w:color="000000" w:sz="4" w:space="0"/>
            </w:tcBorders>
          </w:tcPr>
          <w:p w14:paraId="2B4B0690">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COD</w:t>
            </w:r>
          </w:p>
        </w:tc>
        <w:tc>
          <w:tcPr>
            <w:tcW w:w="1006" w:type="dxa"/>
            <w:tcBorders>
              <w:top w:val="single" w:color="000000" w:sz="4" w:space="0"/>
              <w:left w:val="single" w:color="000000" w:sz="4" w:space="0"/>
              <w:bottom w:val="single" w:color="000000" w:sz="4" w:space="0"/>
              <w:right w:val="single" w:color="000000" w:sz="4" w:space="0"/>
            </w:tcBorders>
          </w:tcPr>
          <w:p w14:paraId="3D130AB8">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1952.443</w:t>
            </w:r>
          </w:p>
        </w:tc>
        <w:tc>
          <w:tcPr>
            <w:tcW w:w="931" w:type="dxa"/>
            <w:tcBorders>
              <w:top w:val="single" w:color="000000" w:sz="4" w:space="0"/>
              <w:left w:val="single" w:color="000000" w:sz="4" w:space="0"/>
              <w:bottom w:val="single" w:color="000000" w:sz="4" w:space="0"/>
              <w:right w:val="single" w:color="000000" w:sz="4" w:space="0"/>
            </w:tcBorders>
          </w:tcPr>
          <w:p w14:paraId="6B055E5F">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125.78</w:t>
            </w:r>
          </w:p>
        </w:tc>
        <w:tc>
          <w:tcPr>
            <w:tcW w:w="859" w:type="dxa"/>
            <w:vMerge w:val="restart"/>
            <w:tcBorders>
              <w:top w:val="single" w:color="000000" w:sz="4" w:space="0"/>
              <w:left w:val="single" w:color="000000" w:sz="4" w:space="0"/>
              <w:right w:val="single" w:color="000000" w:sz="4" w:space="0"/>
            </w:tcBorders>
          </w:tcPr>
          <w:p w14:paraId="0C4C65D6">
            <w:pPr>
              <w:pStyle w:val="38"/>
              <w:spacing w:line="240" w:lineRule="auto"/>
              <w:ind w:right="0"/>
              <w:jc w:val="left"/>
              <w:rPr>
                <w:rFonts w:ascii="Times New Roman" w:hAnsi="Times New Roman" w:eastAsia="Times New Roman" w:cs="Times New Roman"/>
                <w:sz w:val="20"/>
                <w:szCs w:val="20"/>
              </w:rPr>
            </w:pPr>
          </w:p>
          <w:p w14:paraId="4CE8B0EB">
            <w:pPr>
              <w:pStyle w:val="38"/>
              <w:spacing w:line="240" w:lineRule="auto"/>
              <w:ind w:right="0"/>
              <w:jc w:val="left"/>
              <w:rPr>
                <w:rFonts w:ascii="Times New Roman" w:hAnsi="Times New Roman" w:eastAsia="Times New Roman" w:cs="Times New Roman"/>
                <w:sz w:val="20"/>
                <w:szCs w:val="20"/>
              </w:rPr>
            </w:pPr>
          </w:p>
          <w:p w14:paraId="4E9E8E61">
            <w:pPr>
              <w:pStyle w:val="38"/>
              <w:spacing w:before="1" w:line="240" w:lineRule="auto"/>
              <w:ind w:right="0"/>
              <w:jc w:val="left"/>
              <w:rPr>
                <w:rFonts w:ascii="Times New Roman" w:hAnsi="Times New Roman" w:eastAsia="Times New Roman" w:cs="Times New Roman"/>
                <w:sz w:val="22"/>
                <w:szCs w:val="22"/>
              </w:rPr>
            </w:pPr>
          </w:p>
          <w:p w14:paraId="4869C3D5">
            <w:pPr>
              <w:pStyle w:val="38"/>
              <w:spacing w:line="274" w:lineRule="exact"/>
              <w:ind w:left="107" w:right="107" w:hanging="4"/>
              <w:jc w:val="center"/>
              <w:rPr>
                <w:rFonts w:ascii="宋体" w:hAnsi="宋体" w:eastAsia="宋体" w:cs="宋体"/>
                <w:sz w:val="21"/>
                <w:szCs w:val="21"/>
              </w:rPr>
            </w:pPr>
            <w:r>
              <w:rPr>
                <w:rFonts w:ascii="宋体" w:hAnsi="宋体" w:eastAsia="宋体" w:cs="宋体"/>
                <w:sz w:val="21"/>
                <w:szCs w:val="21"/>
              </w:rPr>
              <w:t>格栅</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隔油池</w:t>
            </w:r>
          </w:p>
          <w:p w14:paraId="53B68770">
            <w:pPr>
              <w:pStyle w:val="38"/>
              <w:spacing w:line="253" w:lineRule="exact"/>
              <w:ind w:right="2"/>
              <w:jc w:val="center"/>
              <w:rPr>
                <w:rFonts w:ascii="宋体" w:hAnsi="宋体" w:eastAsia="宋体" w:cs="宋体"/>
                <w:sz w:val="21"/>
                <w:szCs w:val="21"/>
              </w:rPr>
            </w:pPr>
            <w:r>
              <w:rPr>
                <w:rFonts w:ascii="Times New Roman" w:hAnsi="Times New Roman" w:eastAsia="Times New Roman" w:cs="Times New Roman"/>
                <w:sz w:val="21"/>
                <w:szCs w:val="21"/>
              </w:rPr>
              <w:t>+</w:t>
            </w:r>
            <w:r>
              <w:rPr>
                <w:rFonts w:ascii="宋体" w:hAnsi="宋体" w:eastAsia="宋体" w:cs="宋体"/>
                <w:sz w:val="21"/>
                <w:szCs w:val="21"/>
              </w:rPr>
              <w:t>气浮</w:t>
            </w:r>
          </w:p>
          <w:p w14:paraId="14EE8508">
            <w:pPr>
              <w:pStyle w:val="38"/>
              <w:spacing w:before="19" w:line="272" w:lineRule="exact"/>
              <w:ind w:left="213" w:right="211"/>
              <w:jc w:val="center"/>
              <w:rPr>
                <w:rFonts w:ascii="宋体" w:hAnsi="宋体" w:eastAsia="宋体" w:cs="宋体"/>
                <w:sz w:val="21"/>
                <w:szCs w:val="21"/>
              </w:rPr>
            </w:pPr>
            <w:r>
              <w:rPr>
                <w:rFonts w:ascii="宋体" w:hAnsi="宋体" w:eastAsia="宋体" w:cs="宋体"/>
                <w:sz w:val="21"/>
                <w:szCs w:val="21"/>
              </w:rPr>
              <w:t>（两</w:t>
            </w:r>
            <w:r>
              <w:rPr>
                <w:rFonts w:ascii="宋体" w:hAnsi="宋体" w:eastAsia="宋体" w:cs="宋体"/>
                <w:w w:val="100"/>
                <w:sz w:val="21"/>
                <w:szCs w:val="21"/>
              </w:rPr>
              <w:t xml:space="preserve"> </w:t>
            </w:r>
            <w:r>
              <w:rPr>
                <w:rFonts w:ascii="宋体" w:hAnsi="宋体" w:eastAsia="宋体" w:cs="宋体"/>
                <w:sz w:val="21"/>
                <w:szCs w:val="21"/>
              </w:rPr>
              <w:t>次）</w:t>
            </w:r>
          </w:p>
          <w:p w14:paraId="05516F40">
            <w:pPr>
              <w:pStyle w:val="38"/>
              <w:spacing w:before="5" w:line="227" w:lineRule="exact"/>
              <w:ind w:right="2"/>
              <w:jc w:val="center"/>
              <w:rPr>
                <w:rFonts w:ascii="Times New Roman" w:hAnsi="Times New Roman" w:eastAsia="Times New Roman" w:cs="Times New Roman"/>
                <w:sz w:val="21"/>
                <w:szCs w:val="21"/>
              </w:rPr>
            </w:pPr>
            <w:r>
              <w:rPr>
                <w:rFonts w:ascii="Times New Roman"/>
                <w:position w:val="2"/>
                <w:sz w:val="21"/>
              </w:rPr>
              <w:t>+A</w:t>
            </w:r>
            <w:r>
              <w:rPr>
                <w:rFonts w:ascii="Times New Roman"/>
                <w:sz w:val="14"/>
              </w:rPr>
              <w:t>2</w:t>
            </w:r>
            <w:r>
              <w:rPr>
                <w:rFonts w:ascii="Times New Roman"/>
                <w:position w:val="2"/>
                <w:sz w:val="21"/>
              </w:rPr>
              <w:t>O+</w:t>
            </w:r>
          </w:p>
          <w:p w14:paraId="4AEB140A">
            <w:pPr>
              <w:pStyle w:val="38"/>
              <w:spacing w:line="230" w:lineRule="auto"/>
              <w:ind w:left="107" w:right="107"/>
              <w:jc w:val="center"/>
              <w:rPr>
                <w:rFonts w:ascii="宋体" w:hAnsi="宋体" w:eastAsia="宋体" w:cs="宋体"/>
                <w:sz w:val="21"/>
                <w:szCs w:val="21"/>
              </w:rPr>
            </w:pPr>
            <w:r>
              <w:rPr>
                <w:rFonts w:ascii="宋体" w:hAnsi="宋体" w:eastAsia="宋体" w:cs="宋体"/>
                <w:sz w:val="21"/>
                <w:szCs w:val="21"/>
              </w:rPr>
              <w:t>沉淀絮</w:t>
            </w:r>
            <w:r>
              <w:rPr>
                <w:rFonts w:ascii="宋体" w:hAnsi="宋体" w:eastAsia="宋体" w:cs="宋体"/>
                <w:w w:val="100"/>
                <w:sz w:val="21"/>
                <w:szCs w:val="21"/>
              </w:rPr>
              <w:t xml:space="preserve"> </w:t>
            </w:r>
            <w:r>
              <w:rPr>
                <w:rFonts w:ascii="宋体" w:hAnsi="宋体" w:eastAsia="宋体" w:cs="宋体"/>
                <w:sz w:val="21"/>
                <w:szCs w:val="21"/>
              </w:rPr>
              <w:t>凝</w:t>
            </w:r>
            <w:r>
              <w:rPr>
                <w:rFonts w:ascii="Times New Roman" w:hAnsi="Times New Roman" w:eastAsia="Times New Roman" w:cs="Times New Roman"/>
                <w:sz w:val="21"/>
                <w:szCs w:val="21"/>
              </w:rPr>
              <w:t>+</w:t>
            </w:r>
            <w:r>
              <w:rPr>
                <w:rFonts w:ascii="宋体" w:hAnsi="宋体" w:eastAsia="宋体" w:cs="宋体"/>
                <w:sz w:val="21"/>
                <w:szCs w:val="21"/>
              </w:rPr>
              <w:t>消</w:t>
            </w:r>
            <w:r>
              <w:rPr>
                <w:rFonts w:ascii="宋体" w:hAnsi="宋体" w:eastAsia="宋体" w:cs="宋体"/>
                <w:w w:val="100"/>
                <w:sz w:val="21"/>
                <w:szCs w:val="21"/>
              </w:rPr>
              <w:t xml:space="preserve"> </w:t>
            </w:r>
            <w:r>
              <w:rPr>
                <w:rFonts w:ascii="宋体" w:hAnsi="宋体" w:eastAsia="宋体" w:cs="宋体"/>
                <w:sz w:val="21"/>
                <w:szCs w:val="21"/>
              </w:rPr>
              <w:t>毒</w:t>
            </w:r>
          </w:p>
        </w:tc>
        <w:tc>
          <w:tcPr>
            <w:tcW w:w="1018" w:type="dxa"/>
            <w:tcBorders>
              <w:top w:val="single" w:color="000000" w:sz="4" w:space="0"/>
              <w:left w:val="single" w:color="000000" w:sz="4" w:space="0"/>
              <w:bottom w:val="single" w:color="000000" w:sz="4" w:space="0"/>
              <w:right w:val="single" w:color="000000" w:sz="4" w:space="0"/>
            </w:tcBorders>
          </w:tcPr>
          <w:p w14:paraId="391779FF">
            <w:pPr>
              <w:pStyle w:val="38"/>
              <w:spacing w:before="58" w:line="240" w:lineRule="auto"/>
              <w:ind w:left="532" w:right="0"/>
              <w:jc w:val="left"/>
              <w:rPr>
                <w:rFonts w:ascii="Times New Roman" w:hAnsi="Times New Roman" w:eastAsia="Times New Roman" w:cs="Times New Roman"/>
                <w:sz w:val="21"/>
                <w:szCs w:val="21"/>
              </w:rPr>
            </w:pPr>
            <w:r>
              <w:rPr>
                <w:rFonts w:ascii="Times New Roman"/>
                <w:sz w:val="21"/>
              </w:rPr>
              <w:t>20.0</w:t>
            </w:r>
          </w:p>
        </w:tc>
        <w:tc>
          <w:tcPr>
            <w:tcW w:w="867" w:type="dxa"/>
            <w:tcBorders>
              <w:top w:val="single" w:color="000000" w:sz="4" w:space="0"/>
              <w:left w:val="single" w:color="000000" w:sz="4" w:space="0"/>
              <w:bottom w:val="single" w:color="000000" w:sz="4" w:space="0"/>
              <w:right w:val="single" w:color="000000" w:sz="4" w:space="0"/>
            </w:tcBorders>
          </w:tcPr>
          <w:p w14:paraId="317493C4">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1733" w:type="dxa"/>
            <w:tcBorders>
              <w:top w:val="single" w:color="000000" w:sz="4" w:space="0"/>
              <w:left w:val="single" w:color="000000" w:sz="4" w:space="0"/>
              <w:bottom w:val="single" w:color="000000" w:sz="4" w:space="0"/>
              <w:right w:val="single" w:color="000000" w:sz="4" w:space="0"/>
            </w:tcBorders>
          </w:tcPr>
          <w:p w14:paraId="4B148CCA">
            <w:pPr>
              <w:pStyle w:val="38"/>
              <w:spacing w:before="58" w:line="240" w:lineRule="auto"/>
              <w:ind w:right="98"/>
              <w:jc w:val="right"/>
              <w:rPr>
                <w:rFonts w:ascii="Times New Roman" w:hAnsi="Times New Roman" w:eastAsia="Times New Roman" w:cs="Times New Roman"/>
                <w:sz w:val="21"/>
                <w:szCs w:val="21"/>
              </w:rPr>
            </w:pPr>
            <w:r>
              <w:rPr>
                <w:rFonts w:ascii="Times New Roman"/>
                <w:sz w:val="21"/>
              </w:rPr>
              <w:t>120</w:t>
            </w:r>
          </w:p>
        </w:tc>
        <w:tc>
          <w:tcPr>
            <w:tcW w:w="1027" w:type="dxa"/>
            <w:tcBorders>
              <w:top w:val="single" w:color="000000" w:sz="4" w:space="0"/>
              <w:left w:val="single" w:color="000000" w:sz="4" w:space="0"/>
              <w:bottom w:val="single" w:color="000000" w:sz="4" w:space="0"/>
              <w:right w:val="single" w:color="000000" w:sz="4" w:space="0"/>
            </w:tcBorders>
          </w:tcPr>
          <w:p w14:paraId="65A87ED4">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60</w:t>
            </w:r>
          </w:p>
        </w:tc>
        <w:tc>
          <w:tcPr>
            <w:tcW w:w="1477" w:type="dxa"/>
            <w:tcBorders>
              <w:top w:val="single" w:color="000000" w:sz="4" w:space="0"/>
              <w:left w:val="single" w:color="000000" w:sz="4" w:space="0"/>
              <w:bottom w:val="single" w:color="000000" w:sz="4" w:space="0"/>
              <w:right w:val="single" w:color="000000" w:sz="4" w:space="0"/>
            </w:tcBorders>
          </w:tcPr>
          <w:p w14:paraId="69501DE9">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40</w:t>
            </w:r>
          </w:p>
        </w:tc>
        <w:tc>
          <w:tcPr>
            <w:tcW w:w="1212" w:type="dxa"/>
            <w:tcBorders>
              <w:top w:val="single" w:color="000000" w:sz="4" w:space="0"/>
              <w:left w:val="single" w:color="000000" w:sz="4" w:space="0"/>
              <w:bottom w:val="single" w:color="000000" w:sz="4" w:space="0"/>
              <w:right w:val="single" w:color="000000" w:sz="4" w:space="0"/>
            </w:tcBorders>
          </w:tcPr>
          <w:p w14:paraId="33AF381B">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c>
          <w:tcPr>
            <w:tcW w:w="994" w:type="dxa"/>
            <w:tcBorders>
              <w:top w:val="single" w:color="000000" w:sz="4" w:space="0"/>
              <w:left w:val="single" w:color="000000" w:sz="4" w:space="0"/>
              <w:bottom w:val="single" w:color="000000" w:sz="4" w:space="0"/>
              <w:right w:val="single" w:color="000000" w:sz="4" w:space="0"/>
            </w:tcBorders>
          </w:tcPr>
          <w:p w14:paraId="2B8D110C">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r>
      <w:tr w14:paraId="03879039">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14:paraId="0924BFE6"/>
        </w:tc>
        <w:tc>
          <w:tcPr>
            <w:tcW w:w="1003" w:type="dxa"/>
            <w:vMerge w:val="continue"/>
            <w:tcBorders>
              <w:left w:val="single" w:color="000000" w:sz="4" w:space="0"/>
              <w:right w:val="single" w:color="000000" w:sz="4" w:space="0"/>
            </w:tcBorders>
          </w:tcPr>
          <w:p w14:paraId="38D7FA49"/>
        </w:tc>
        <w:tc>
          <w:tcPr>
            <w:tcW w:w="811" w:type="dxa"/>
            <w:tcBorders>
              <w:top w:val="single" w:color="000000" w:sz="4" w:space="0"/>
              <w:left w:val="single" w:color="000000" w:sz="4" w:space="0"/>
              <w:bottom w:val="single" w:color="000000" w:sz="4" w:space="0"/>
              <w:right w:val="single" w:color="000000" w:sz="4" w:space="0"/>
            </w:tcBorders>
          </w:tcPr>
          <w:p w14:paraId="4221522F">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BOD5</w:t>
            </w:r>
          </w:p>
        </w:tc>
        <w:tc>
          <w:tcPr>
            <w:tcW w:w="1006" w:type="dxa"/>
            <w:tcBorders>
              <w:top w:val="single" w:color="000000" w:sz="4" w:space="0"/>
              <w:left w:val="single" w:color="000000" w:sz="4" w:space="0"/>
              <w:bottom w:val="single" w:color="000000" w:sz="4" w:space="0"/>
              <w:right w:val="single" w:color="000000" w:sz="4" w:space="0"/>
            </w:tcBorders>
          </w:tcPr>
          <w:p w14:paraId="44AC5B65">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963.247</w:t>
            </w:r>
          </w:p>
        </w:tc>
        <w:tc>
          <w:tcPr>
            <w:tcW w:w="931" w:type="dxa"/>
            <w:tcBorders>
              <w:top w:val="single" w:color="000000" w:sz="4" w:space="0"/>
              <w:left w:val="single" w:color="000000" w:sz="4" w:space="0"/>
              <w:bottom w:val="single" w:color="000000" w:sz="4" w:space="0"/>
              <w:right w:val="single" w:color="000000" w:sz="4" w:space="0"/>
            </w:tcBorders>
          </w:tcPr>
          <w:p w14:paraId="2BAAE75B">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62.059</w:t>
            </w:r>
          </w:p>
        </w:tc>
        <w:tc>
          <w:tcPr>
            <w:tcW w:w="859" w:type="dxa"/>
            <w:vMerge w:val="continue"/>
            <w:tcBorders>
              <w:left w:val="single" w:color="000000" w:sz="4" w:space="0"/>
              <w:right w:val="single" w:color="000000" w:sz="4" w:space="0"/>
            </w:tcBorders>
          </w:tcPr>
          <w:p w14:paraId="4AFF5FBF"/>
        </w:tc>
        <w:tc>
          <w:tcPr>
            <w:tcW w:w="1018" w:type="dxa"/>
            <w:tcBorders>
              <w:top w:val="single" w:color="000000" w:sz="4" w:space="0"/>
              <w:left w:val="single" w:color="000000" w:sz="4" w:space="0"/>
              <w:bottom w:val="single" w:color="000000" w:sz="4" w:space="0"/>
              <w:right w:val="single" w:color="000000" w:sz="4" w:space="0"/>
            </w:tcBorders>
          </w:tcPr>
          <w:p w14:paraId="00282250">
            <w:pPr>
              <w:pStyle w:val="38"/>
              <w:spacing w:before="58" w:line="240" w:lineRule="auto"/>
              <w:ind w:left="532" w:right="0"/>
              <w:jc w:val="left"/>
              <w:rPr>
                <w:rFonts w:ascii="Times New Roman" w:hAnsi="Times New Roman" w:eastAsia="Times New Roman" w:cs="Times New Roman"/>
                <w:sz w:val="21"/>
                <w:szCs w:val="21"/>
              </w:rPr>
            </w:pPr>
            <w:r>
              <w:rPr>
                <w:rFonts w:ascii="Times New Roman"/>
                <w:sz w:val="21"/>
              </w:rPr>
              <w:t>20.0</w:t>
            </w:r>
          </w:p>
        </w:tc>
        <w:tc>
          <w:tcPr>
            <w:tcW w:w="867" w:type="dxa"/>
            <w:tcBorders>
              <w:top w:val="single" w:color="000000" w:sz="4" w:space="0"/>
              <w:left w:val="single" w:color="000000" w:sz="4" w:space="0"/>
              <w:bottom w:val="single" w:color="000000" w:sz="4" w:space="0"/>
              <w:right w:val="single" w:color="000000" w:sz="4" w:space="0"/>
            </w:tcBorders>
          </w:tcPr>
          <w:p w14:paraId="7097D9C2">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1733" w:type="dxa"/>
            <w:tcBorders>
              <w:top w:val="single" w:color="000000" w:sz="4" w:space="0"/>
              <w:left w:val="single" w:color="000000" w:sz="4" w:space="0"/>
              <w:bottom w:val="single" w:color="000000" w:sz="4" w:space="0"/>
              <w:right w:val="single" w:color="000000" w:sz="4" w:space="0"/>
            </w:tcBorders>
          </w:tcPr>
          <w:p w14:paraId="65ABFCC4">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60</w:t>
            </w:r>
          </w:p>
        </w:tc>
        <w:tc>
          <w:tcPr>
            <w:tcW w:w="1027" w:type="dxa"/>
            <w:tcBorders>
              <w:top w:val="single" w:color="000000" w:sz="4" w:space="0"/>
              <w:left w:val="single" w:color="000000" w:sz="4" w:space="0"/>
              <w:bottom w:val="single" w:color="000000" w:sz="4" w:space="0"/>
              <w:right w:val="single" w:color="000000" w:sz="4" w:space="0"/>
            </w:tcBorders>
          </w:tcPr>
          <w:p w14:paraId="4E52A9B2">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c>
          <w:tcPr>
            <w:tcW w:w="1477" w:type="dxa"/>
            <w:tcBorders>
              <w:top w:val="single" w:color="000000" w:sz="4" w:space="0"/>
              <w:left w:val="single" w:color="000000" w:sz="4" w:space="0"/>
              <w:bottom w:val="single" w:color="000000" w:sz="4" w:space="0"/>
              <w:right w:val="single" w:color="000000" w:sz="4" w:space="0"/>
            </w:tcBorders>
          </w:tcPr>
          <w:p w14:paraId="2B9C8925">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5D8903AE">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305DEE0B">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r>
      <w:tr w14:paraId="24305AEF">
        <w:tblPrEx>
          <w:tblCellMar>
            <w:top w:w="0" w:type="dxa"/>
            <w:left w:w="0" w:type="dxa"/>
            <w:bottom w:w="0" w:type="dxa"/>
            <w:right w:w="0" w:type="dxa"/>
          </w:tblCellMar>
        </w:tblPrEx>
        <w:trPr>
          <w:trHeight w:val="312" w:hRule="exact"/>
        </w:trPr>
        <w:tc>
          <w:tcPr>
            <w:tcW w:w="1056" w:type="dxa"/>
            <w:vMerge w:val="continue"/>
            <w:tcBorders>
              <w:left w:val="single" w:color="000000" w:sz="4" w:space="0"/>
              <w:right w:val="single" w:color="000000" w:sz="4" w:space="0"/>
            </w:tcBorders>
          </w:tcPr>
          <w:p w14:paraId="13D7A0B3"/>
        </w:tc>
        <w:tc>
          <w:tcPr>
            <w:tcW w:w="1003" w:type="dxa"/>
            <w:vMerge w:val="continue"/>
            <w:tcBorders>
              <w:left w:val="single" w:color="000000" w:sz="4" w:space="0"/>
              <w:right w:val="single" w:color="000000" w:sz="4" w:space="0"/>
            </w:tcBorders>
          </w:tcPr>
          <w:p w14:paraId="5A549B04"/>
        </w:tc>
        <w:tc>
          <w:tcPr>
            <w:tcW w:w="811" w:type="dxa"/>
            <w:tcBorders>
              <w:top w:val="single" w:color="000000" w:sz="4" w:space="0"/>
              <w:left w:val="single" w:color="000000" w:sz="4" w:space="0"/>
              <w:bottom w:val="single" w:color="000000" w:sz="4" w:space="0"/>
              <w:right w:val="single" w:color="000000" w:sz="4" w:space="0"/>
            </w:tcBorders>
          </w:tcPr>
          <w:p w14:paraId="7168485D">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SS</w:t>
            </w:r>
          </w:p>
        </w:tc>
        <w:tc>
          <w:tcPr>
            <w:tcW w:w="1006" w:type="dxa"/>
            <w:tcBorders>
              <w:top w:val="single" w:color="000000" w:sz="4" w:space="0"/>
              <w:left w:val="single" w:color="000000" w:sz="4" w:space="0"/>
              <w:bottom w:val="single" w:color="000000" w:sz="4" w:space="0"/>
              <w:right w:val="single" w:color="000000" w:sz="4" w:space="0"/>
            </w:tcBorders>
          </w:tcPr>
          <w:p w14:paraId="634A31C0">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963.968</w:t>
            </w:r>
          </w:p>
        </w:tc>
        <w:tc>
          <w:tcPr>
            <w:tcW w:w="931" w:type="dxa"/>
            <w:tcBorders>
              <w:top w:val="single" w:color="000000" w:sz="4" w:space="0"/>
              <w:left w:val="single" w:color="000000" w:sz="4" w:space="0"/>
              <w:bottom w:val="single" w:color="000000" w:sz="4" w:space="0"/>
              <w:right w:val="single" w:color="000000" w:sz="4" w:space="0"/>
            </w:tcBorders>
          </w:tcPr>
          <w:p w14:paraId="5C60E7B4">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62.244</w:t>
            </w:r>
          </w:p>
        </w:tc>
        <w:tc>
          <w:tcPr>
            <w:tcW w:w="859" w:type="dxa"/>
            <w:vMerge w:val="continue"/>
            <w:tcBorders>
              <w:left w:val="single" w:color="000000" w:sz="4" w:space="0"/>
              <w:right w:val="single" w:color="000000" w:sz="4" w:space="0"/>
            </w:tcBorders>
          </w:tcPr>
          <w:p w14:paraId="6E3C9DC2"/>
        </w:tc>
        <w:tc>
          <w:tcPr>
            <w:tcW w:w="1018" w:type="dxa"/>
            <w:tcBorders>
              <w:top w:val="single" w:color="000000" w:sz="4" w:space="0"/>
              <w:left w:val="single" w:color="000000" w:sz="4" w:space="0"/>
              <w:bottom w:val="single" w:color="000000" w:sz="4" w:space="0"/>
              <w:right w:val="single" w:color="000000" w:sz="4" w:space="0"/>
            </w:tcBorders>
          </w:tcPr>
          <w:p w14:paraId="4117E624">
            <w:pPr>
              <w:pStyle w:val="38"/>
              <w:spacing w:before="60" w:line="240" w:lineRule="auto"/>
              <w:ind w:left="532" w:right="0"/>
              <w:jc w:val="left"/>
              <w:rPr>
                <w:rFonts w:ascii="Times New Roman" w:hAnsi="Times New Roman" w:eastAsia="Times New Roman" w:cs="Times New Roman"/>
                <w:sz w:val="21"/>
                <w:szCs w:val="21"/>
              </w:rPr>
            </w:pPr>
            <w:r>
              <w:rPr>
                <w:rFonts w:ascii="Times New Roman"/>
                <w:sz w:val="21"/>
              </w:rPr>
              <w:t>20.0</w:t>
            </w:r>
          </w:p>
        </w:tc>
        <w:tc>
          <w:tcPr>
            <w:tcW w:w="867" w:type="dxa"/>
            <w:tcBorders>
              <w:top w:val="single" w:color="000000" w:sz="4" w:space="0"/>
              <w:left w:val="single" w:color="000000" w:sz="4" w:space="0"/>
              <w:bottom w:val="single" w:color="000000" w:sz="4" w:space="0"/>
              <w:right w:val="single" w:color="000000" w:sz="4" w:space="0"/>
            </w:tcBorders>
          </w:tcPr>
          <w:p w14:paraId="15D6C51B">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1733" w:type="dxa"/>
            <w:tcBorders>
              <w:top w:val="single" w:color="000000" w:sz="4" w:space="0"/>
              <w:left w:val="single" w:color="000000" w:sz="4" w:space="0"/>
              <w:bottom w:val="single" w:color="000000" w:sz="4" w:space="0"/>
              <w:right w:val="single" w:color="000000" w:sz="4" w:space="0"/>
            </w:tcBorders>
          </w:tcPr>
          <w:p w14:paraId="5B0CB5C9">
            <w:pPr>
              <w:pStyle w:val="38"/>
              <w:spacing w:before="60" w:line="240" w:lineRule="auto"/>
              <w:ind w:right="98"/>
              <w:jc w:val="right"/>
              <w:rPr>
                <w:rFonts w:ascii="Times New Roman" w:hAnsi="Times New Roman" w:eastAsia="Times New Roman" w:cs="Times New Roman"/>
                <w:sz w:val="21"/>
                <w:szCs w:val="21"/>
              </w:rPr>
            </w:pPr>
            <w:r>
              <w:rPr>
                <w:rFonts w:ascii="Times New Roman"/>
                <w:sz w:val="21"/>
              </w:rPr>
              <w:t>120</w:t>
            </w:r>
          </w:p>
        </w:tc>
        <w:tc>
          <w:tcPr>
            <w:tcW w:w="1027" w:type="dxa"/>
            <w:tcBorders>
              <w:top w:val="single" w:color="000000" w:sz="4" w:space="0"/>
              <w:left w:val="single" w:color="000000" w:sz="4" w:space="0"/>
              <w:bottom w:val="single" w:color="000000" w:sz="4" w:space="0"/>
              <w:right w:val="single" w:color="000000" w:sz="4" w:space="0"/>
            </w:tcBorders>
          </w:tcPr>
          <w:p w14:paraId="0DE2CA44">
            <w:pPr>
              <w:pStyle w:val="38"/>
              <w:spacing w:before="60" w:line="240" w:lineRule="auto"/>
              <w:ind w:right="101"/>
              <w:jc w:val="right"/>
              <w:rPr>
                <w:rFonts w:ascii="Times New Roman" w:hAnsi="Times New Roman" w:eastAsia="Times New Roman" w:cs="Times New Roman"/>
                <w:sz w:val="21"/>
                <w:szCs w:val="21"/>
              </w:rPr>
            </w:pPr>
            <w:r>
              <w:rPr>
                <w:rFonts w:ascii="Times New Roman"/>
                <w:sz w:val="21"/>
              </w:rPr>
              <w:t>20</w:t>
            </w:r>
          </w:p>
        </w:tc>
        <w:tc>
          <w:tcPr>
            <w:tcW w:w="1477" w:type="dxa"/>
            <w:tcBorders>
              <w:top w:val="single" w:color="000000" w:sz="4" w:space="0"/>
              <w:left w:val="single" w:color="000000" w:sz="4" w:space="0"/>
              <w:bottom w:val="single" w:color="000000" w:sz="4" w:space="0"/>
              <w:right w:val="single" w:color="000000" w:sz="4" w:space="0"/>
            </w:tcBorders>
          </w:tcPr>
          <w:p w14:paraId="2BD61D18">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3665C29A">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3C5DE4C2">
            <w:pPr>
              <w:pStyle w:val="38"/>
              <w:spacing w:before="60" w:line="240" w:lineRule="auto"/>
              <w:ind w:right="101"/>
              <w:jc w:val="right"/>
              <w:rPr>
                <w:rFonts w:ascii="Times New Roman" w:hAnsi="Times New Roman" w:eastAsia="Times New Roman" w:cs="Times New Roman"/>
                <w:sz w:val="21"/>
                <w:szCs w:val="21"/>
              </w:rPr>
            </w:pPr>
            <w:r>
              <w:rPr>
                <w:rFonts w:ascii="Times New Roman"/>
                <w:sz w:val="21"/>
              </w:rPr>
              <w:t>20</w:t>
            </w:r>
          </w:p>
        </w:tc>
      </w:tr>
      <w:tr w14:paraId="0261561D">
        <w:tblPrEx>
          <w:tblCellMar>
            <w:top w:w="0" w:type="dxa"/>
            <w:left w:w="0" w:type="dxa"/>
            <w:bottom w:w="0" w:type="dxa"/>
            <w:right w:w="0" w:type="dxa"/>
          </w:tblCellMar>
        </w:tblPrEx>
        <w:trPr>
          <w:trHeight w:val="493" w:hRule="exact"/>
        </w:trPr>
        <w:tc>
          <w:tcPr>
            <w:tcW w:w="1056" w:type="dxa"/>
            <w:vMerge w:val="continue"/>
            <w:tcBorders>
              <w:left w:val="single" w:color="000000" w:sz="4" w:space="0"/>
              <w:right w:val="single" w:color="000000" w:sz="4" w:space="0"/>
            </w:tcBorders>
          </w:tcPr>
          <w:p w14:paraId="796F9F46"/>
        </w:tc>
        <w:tc>
          <w:tcPr>
            <w:tcW w:w="1003" w:type="dxa"/>
            <w:vMerge w:val="continue"/>
            <w:tcBorders>
              <w:left w:val="single" w:color="000000" w:sz="4" w:space="0"/>
              <w:right w:val="single" w:color="000000" w:sz="4" w:space="0"/>
            </w:tcBorders>
          </w:tcPr>
          <w:p w14:paraId="305DEBE0"/>
        </w:tc>
        <w:tc>
          <w:tcPr>
            <w:tcW w:w="811" w:type="dxa"/>
            <w:tcBorders>
              <w:top w:val="single" w:color="000000" w:sz="4" w:space="0"/>
              <w:left w:val="single" w:color="000000" w:sz="4" w:space="0"/>
              <w:bottom w:val="single" w:color="000000" w:sz="4" w:space="0"/>
              <w:right w:val="single" w:color="000000" w:sz="4" w:space="0"/>
            </w:tcBorders>
          </w:tcPr>
          <w:p w14:paraId="1EC0C5C2">
            <w:pPr>
              <w:pStyle w:val="38"/>
              <w:spacing w:line="240" w:lineRule="auto"/>
              <w:ind w:left="103" w:right="215"/>
              <w:jc w:val="left"/>
              <w:rPr>
                <w:rFonts w:ascii="Times New Roman" w:hAnsi="Times New Roman" w:eastAsia="Times New Roman" w:cs="Times New Roman"/>
                <w:sz w:val="21"/>
                <w:szCs w:val="21"/>
              </w:rPr>
            </w:pPr>
            <w:r>
              <w:rPr>
                <w:rFonts w:ascii="Times New Roman"/>
                <w:sz w:val="21"/>
              </w:rPr>
              <w:t>NH3-</w:t>
            </w:r>
            <w:r>
              <w:rPr>
                <w:rFonts w:ascii="Times New Roman"/>
                <w:w w:val="100"/>
                <w:sz w:val="21"/>
              </w:rPr>
              <w:t xml:space="preserve"> </w:t>
            </w:r>
            <w:r>
              <w:rPr>
                <w:rFonts w:ascii="Times New Roman"/>
                <w:sz w:val="21"/>
              </w:rPr>
              <w:t>N</w:t>
            </w:r>
          </w:p>
        </w:tc>
        <w:tc>
          <w:tcPr>
            <w:tcW w:w="1006" w:type="dxa"/>
            <w:tcBorders>
              <w:top w:val="single" w:color="000000" w:sz="4" w:space="0"/>
              <w:left w:val="single" w:color="000000" w:sz="4" w:space="0"/>
              <w:bottom w:val="single" w:color="000000" w:sz="4" w:space="0"/>
              <w:right w:val="single" w:color="000000" w:sz="4" w:space="0"/>
            </w:tcBorders>
          </w:tcPr>
          <w:p w14:paraId="064A0E66">
            <w:pPr>
              <w:pStyle w:val="38"/>
              <w:spacing w:before="121" w:line="240" w:lineRule="auto"/>
              <w:ind w:left="103" w:right="0"/>
              <w:jc w:val="left"/>
              <w:rPr>
                <w:rFonts w:ascii="Times New Roman" w:hAnsi="Times New Roman" w:eastAsia="Times New Roman" w:cs="Times New Roman"/>
                <w:sz w:val="21"/>
                <w:szCs w:val="21"/>
              </w:rPr>
            </w:pPr>
            <w:r>
              <w:rPr>
                <w:rFonts w:ascii="Times New Roman"/>
                <w:sz w:val="21"/>
              </w:rPr>
              <w:t>144.883</w:t>
            </w:r>
          </w:p>
        </w:tc>
        <w:tc>
          <w:tcPr>
            <w:tcW w:w="931" w:type="dxa"/>
            <w:tcBorders>
              <w:top w:val="single" w:color="000000" w:sz="4" w:space="0"/>
              <w:left w:val="single" w:color="000000" w:sz="4" w:space="0"/>
              <w:bottom w:val="single" w:color="000000" w:sz="4" w:space="0"/>
              <w:right w:val="single" w:color="000000" w:sz="4" w:space="0"/>
            </w:tcBorders>
          </w:tcPr>
          <w:p w14:paraId="1C7313CF">
            <w:pPr>
              <w:pStyle w:val="38"/>
              <w:spacing w:before="121"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9.411</w:t>
            </w:r>
          </w:p>
        </w:tc>
        <w:tc>
          <w:tcPr>
            <w:tcW w:w="859" w:type="dxa"/>
            <w:vMerge w:val="continue"/>
            <w:tcBorders>
              <w:left w:val="single" w:color="000000" w:sz="4" w:space="0"/>
              <w:right w:val="single" w:color="000000" w:sz="4" w:space="0"/>
            </w:tcBorders>
          </w:tcPr>
          <w:p w14:paraId="53BF8C07"/>
        </w:tc>
        <w:tc>
          <w:tcPr>
            <w:tcW w:w="1018" w:type="dxa"/>
            <w:tcBorders>
              <w:top w:val="single" w:color="000000" w:sz="4" w:space="0"/>
              <w:left w:val="single" w:color="000000" w:sz="4" w:space="0"/>
              <w:bottom w:val="single" w:color="000000" w:sz="4" w:space="0"/>
              <w:right w:val="single" w:color="000000" w:sz="4" w:space="0"/>
            </w:tcBorders>
          </w:tcPr>
          <w:p w14:paraId="38E23AFF">
            <w:pPr>
              <w:pStyle w:val="38"/>
              <w:spacing w:before="11" w:line="240" w:lineRule="auto"/>
              <w:ind w:right="0"/>
              <w:jc w:val="left"/>
              <w:rPr>
                <w:rFonts w:ascii="Times New Roman" w:hAnsi="Times New Roman" w:eastAsia="Times New Roman" w:cs="Times New Roman"/>
                <w:sz w:val="20"/>
                <w:szCs w:val="20"/>
              </w:rPr>
            </w:pPr>
          </w:p>
          <w:p w14:paraId="0CA3DD1B">
            <w:pPr>
              <w:pStyle w:val="38"/>
              <w:spacing w:line="240" w:lineRule="auto"/>
              <w:ind w:left="638" w:right="0"/>
              <w:jc w:val="left"/>
              <w:rPr>
                <w:rFonts w:ascii="Times New Roman" w:hAnsi="Times New Roman" w:eastAsia="Times New Roman" w:cs="Times New Roman"/>
                <w:sz w:val="21"/>
                <w:szCs w:val="21"/>
              </w:rPr>
            </w:pPr>
            <w:r>
              <w:rPr>
                <w:rFonts w:ascii="Times New Roman"/>
                <w:sz w:val="21"/>
              </w:rPr>
              <w:t>1.0</w:t>
            </w:r>
          </w:p>
        </w:tc>
        <w:tc>
          <w:tcPr>
            <w:tcW w:w="867" w:type="dxa"/>
            <w:tcBorders>
              <w:top w:val="single" w:color="000000" w:sz="4" w:space="0"/>
              <w:left w:val="single" w:color="000000" w:sz="4" w:space="0"/>
              <w:bottom w:val="single" w:color="000000" w:sz="4" w:space="0"/>
              <w:right w:val="single" w:color="000000" w:sz="4" w:space="0"/>
            </w:tcBorders>
          </w:tcPr>
          <w:p w14:paraId="0AAEF7C9">
            <w:pPr>
              <w:pStyle w:val="38"/>
              <w:spacing w:before="114"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0.071</w:t>
            </w:r>
          </w:p>
        </w:tc>
        <w:tc>
          <w:tcPr>
            <w:tcW w:w="1733" w:type="dxa"/>
            <w:tcBorders>
              <w:top w:val="single" w:color="000000" w:sz="4" w:space="0"/>
              <w:left w:val="single" w:color="000000" w:sz="4" w:space="0"/>
              <w:bottom w:val="single" w:color="000000" w:sz="4" w:space="0"/>
              <w:right w:val="single" w:color="000000" w:sz="4" w:space="0"/>
            </w:tcBorders>
          </w:tcPr>
          <w:p w14:paraId="08AF97D0">
            <w:pPr>
              <w:pStyle w:val="38"/>
              <w:spacing w:before="11" w:line="240" w:lineRule="auto"/>
              <w:ind w:right="0"/>
              <w:jc w:val="left"/>
              <w:rPr>
                <w:rFonts w:ascii="Times New Roman" w:hAnsi="Times New Roman" w:eastAsia="Times New Roman" w:cs="Times New Roman"/>
                <w:sz w:val="20"/>
                <w:szCs w:val="20"/>
              </w:rPr>
            </w:pPr>
          </w:p>
          <w:p w14:paraId="71A3C989">
            <w:pPr>
              <w:pStyle w:val="38"/>
              <w:spacing w:line="240" w:lineRule="auto"/>
              <w:ind w:right="101"/>
              <w:jc w:val="right"/>
              <w:rPr>
                <w:rFonts w:ascii="Times New Roman" w:hAnsi="Times New Roman" w:eastAsia="Times New Roman" w:cs="Times New Roman"/>
                <w:sz w:val="21"/>
                <w:szCs w:val="21"/>
              </w:rPr>
            </w:pPr>
            <w:r>
              <w:rPr>
                <w:rFonts w:ascii="Times New Roman"/>
                <w:sz w:val="21"/>
              </w:rPr>
              <w:t>25</w:t>
            </w:r>
          </w:p>
        </w:tc>
        <w:tc>
          <w:tcPr>
            <w:tcW w:w="1027" w:type="dxa"/>
            <w:tcBorders>
              <w:top w:val="single" w:color="000000" w:sz="4" w:space="0"/>
              <w:left w:val="single" w:color="000000" w:sz="4" w:space="0"/>
              <w:bottom w:val="single" w:color="000000" w:sz="4" w:space="0"/>
              <w:right w:val="single" w:color="000000" w:sz="4" w:space="0"/>
            </w:tcBorders>
          </w:tcPr>
          <w:p w14:paraId="4D1FC80D">
            <w:pPr>
              <w:pStyle w:val="38"/>
              <w:spacing w:before="11" w:line="240" w:lineRule="auto"/>
              <w:ind w:right="0"/>
              <w:jc w:val="left"/>
              <w:rPr>
                <w:rFonts w:ascii="Times New Roman" w:hAnsi="Times New Roman" w:eastAsia="Times New Roman" w:cs="Times New Roman"/>
                <w:sz w:val="20"/>
                <w:szCs w:val="20"/>
              </w:rPr>
            </w:pPr>
          </w:p>
          <w:p w14:paraId="3562788F">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8</w:t>
            </w:r>
          </w:p>
        </w:tc>
        <w:tc>
          <w:tcPr>
            <w:tcW w:w="1477" w:type="dxa"/>
            <w:tcBorders>
              <w:top w:val="single" w:color="000000" w:sz="4" w:space="0"/>
              <w:left w:val="single" w:color="000000" w:sz="4" w:space="0"/>
              <w:bottom w:val="single" w:color="000000" w:sz="4" w:space="0"/>
              <w:right w:val="single" w:color="000000" w:sz="4" w:space="0"/>
            </w:tcBorders>
          </w:tcPr>
          <w:p w14:paraId="0CF3F231">
            <w:pPr>
              <w:pStyle w:val="38"/>
              <w:spacing w:before="11" w:line="240" w:lineRule="auto"/>
              <w:ind w:right="0"/>
              <w:jc w:val="left"/>
              <w:rPr>
                <w:rFonts w:ascii="Times New Roman" w:hAnsi="Times New Roman" w:eastAsia="Times New Roman" w:cs="Times New Roman"/>
                <w:sz w:val="20"/>
                <w:szCs w:val="20"/>
              </w:rPr>
            </w:pPr>
          </w:p>
          <w:p w14:paraId="6F9CDD50">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2</w:t>
            </w:r>
          </w:p>
        </w:tc>
        <w:tc>
          <w:tcPr>
            <w:tcW w:w="1212" w:type="dxa"/>
            <w:tcBorders>
              <w:top w:val="single" w:color="000000" w:sz="4" w:space="0"/>
              <w:left w:val="single" w:color="000000" w:sz="4" w:space="0"/>
              <w:bottom w:val="single" w:color="000000" w:sz="4" w:space="0"/>
              <w:right w:val="single" w:color="000000" w:sz="4" w:space="0"/>
            </w:tcBorders>
          </w:tcPr>
          <w:p w14:paraId="1CB0811F">
            <w:pPr>
              <w:pStyle w:val="38"/>
              <w:spacing w:before="11" w:line="240" w:lineRule="auto"/>
              <w:ind w:right="0"/>
              <w:jc w:val="left"/>
              <w:rPr>
                <w:rFonts w:ascii="Times New Roman" w:hAnsi="Times New Roman" w:eastAsia="Times New Roman" w:cs="Times New Roman"/>
                <w:sz w:val="20"/>
                <w:szCs w:val="20"/>
              </w:rPr>
            </w:pPr>
          </w:p>
          <w:p w14:paraId="40BFBDD6">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1</w:t>
            </w:r>
          </w:p>
        </w:tc>
        <w:tc>
          <w:tcPr>
            <w:tcW w:w="994" w:type="dxa"/>
            <w:tcBorders>
              <w:top w:val="single" w:color="000000" w:sz="4" w:space="0"/>
              <w:left w:val="single" w:color="000000" w:sz="4" w:space="0"/>
              <w:bottom w:val="single" w:color="000000" w:sz="4" w:space="0"/>
              <w:right w:val="single" w:color="000000" w:sz="4" w:space="0"/>
            </w:tcBorders>
          </w:tcPr>
          <w:p w14:paraId="57909F60">
            <w:pPr>
              <w:pStyle w:val="38"/>
              <w:spacing w:before="11" w:line="240" w:lineRule="auto"/>
              <w:ind w:right="0"/>
              <w:jc w:val="left"/>
              <w:rPr>
                <w:rFonts w:ascii="Times New Roman" w:hAnsi="Times New Roman" w:eastAsia="Times New Roman" w:cs="Times New Roman"/>
                <w:sz w:val="20"/>
                <w:szCs w:val="20"/>
              </w:rPr>
            </w:pPr>
          </w:p>
          <w:p w14:paraId="6270D500">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1</w:t>
            </w:r>
          </w:p>
        </w:tc>
      </w:tr>
      <w:tr w14:paraId="641A882A">
        <w:tblPrEx>
          <w:tblCellMar>
            <w:top w:w="0" w:type="dxa"/>
            <w:left w:w="0" w:type="dxa"/>
            <w:bottom w:w="0" w:type="dxa"/>
            <w:right w:w="0" w:type="dxa"/>
          </w:tblCellMar>
        </w:tblPrEx>
        <w:trPr>
          <w:trHeight w:val="554" w:hRule="exact"/>
        </w:trPr>
        <w:tc>
          <w:tcPr>
            <w:tcW w:w="1056" w:type="dxa"/>
            <w:vMerge w:val="continue"/>
            <w:tcBorders>
              <w:left w:val="single" w:color="000000" w:sz="4" w:space="0"/>
              <w:right w:val="single" w:color="000000" w:sz="4" w:space="0"/>
            </w:tcBorders>
          </w:tcPr>
          <w:p w14:paraId="7771778F"/>
        </w:tc>
        <w:tc>
          <w:tcPr>
            <w:tcW w:w="1003" w:type="dxa"/>
            <w:vMerge w:val="continue"/>
            <w:tcBorders>
              <w:left w:val="single" w:color="000000" w:sz="4" w:space="0"/>
              <w:right w:val="single" w:color="000000" w:sz="4" w:space="0"/>
            </w:tcBorders>
          </w:tcPr>
          <w:p w14:paraId="452DB77E"/>
        </w:tc>
        <w:tc>
          <w:tcPr>
            <w:tcW w:w="811" w:type="dxa"/>
            <w:tcBorders>
              <w:top w:val="single" w:color="000000" w:sz="4" w:space="0"/>
              <w:left w:val="single" w:color="000000" w:sz="4" w:space="0"/>
              <w:bottom w:val="single" w:color="000000" w:sz="4" w:space="0"/>
              <w:right w:val="single" w:color="000000" w:sz="4" w:space="0"/>
            </w:tcBorders>
          </w:tcPr>
          <w:p w14:paraId="41B9EFA5">
            <w:pPr>
              <w:pStyle w:val="38"/>
              <w:spacing w:line="240" w:lineRule="exact"/>
              <w:ind w:left="103" w:right="0"/>
              <w:jc w:val="left"/>
              <w:rPr>
                <w:rFonts w:ascii="宋体" w:hAnsi="宋体" w:eastAsia="宋体" w:cs="宋体"/>
                <w:sz w:val="21"/>
                <w:szCs w:val="21"/>
              </w:rPr>
            </w:pPr>
            <w:r>
              <w:rPr>
                <w:rFonts w:ascii="宋体" w:hAnsi="宋体" w:eastAsia="宋体" w:cs="宋体"/>
                <w:sz w:val="21"/>
                <w:szCs w:val="21"/>
              </w:rPr>
              <w:t>动植</w:t>
            </w:r>
          </w:p>
          <w:p w14:paraId="0C61F4F4">
            <w:pPr>
              <w:pStyle w:val="38"/>
              <w:spacing w:line="274" w:lineRule="exact"/>
              <w:ind w:left="103" w:right="0"/>
              <w:jc w:val="left"/>
              <w:rPr>
                <w:rFonts w:ascii="宋体" w:hAnsi="宋体" w:eastAsia="宋体" w:cs="宋体"/>
                <w:sz w:val="21"/>
                <w:szCs w:val="21"/>
              </w:rPr>
            </w:pPr>
            <w:r>
              <w:rPr>
                <w:rFonts w:ascii="宋体" w:hAnsi="宋体" w:eastAsia="宋体" w:cs="宋体"/>
                <w:sz w:val="21"/>
                <w:szCs w:val="21"/>
              </w:rPr>
              <w:t>物油</w:t>
            </w:r>
          </w:p>
        </w:tc>
        <w:tc>
          <w:tcPr>
            <w:tcW w:w="1006" w:type="dxa"/>
            <w:tcBorders>
              <w:top w:val="single" w:color="000000" w:sz="4" w:space="0"/>
              <w:left w:val="single" w:color="000000" w:sz="4" w:space="0"/>
              <w:bottom w:val="single" w:color="000000" w:sz="4" w:space="0"/>
              <w:right w:val="single" w:color="000000" w:sz="4" w:space="0"/>
            </w:tcBorders>
          </w:tcPr>
          <w:p w14:paraId="0F0B098F">
            <w:pPr>
              <w:pStyle w:val="38"/>
              <w:spacing w:before="152" w:line="240" w:lineRule="auto"/>
              <w:ind w:left="103" w:right="0"/>
              <w:jc w:val="left"/>
              <w:rPr>
                <w:rFonts w:ascii="Times New Roman" w:hAnsi="Times New Roman" w:eastAsia="Times New Roman" w:cs="Times New Roman"/>
                <w:sz w:val="21"/>
                <w:szCs w:val="21"/>
              </w:rPr>
            </w:pPr>
            <w:r>
              <w:rPr>
                <w:rFonts w:ascii="Times New Roman"/>
                <w:sz w:val="21"/>
              </w:rPr>
              <w:t>192.217</w:t>
            </w:r>
          </w:p>
        </w:tc>
        <w:tc>
          <w:tcPr>
            <w:tcW w:w="931" w:type="dxa"/>
            <w:tcBorders>
              <w:top w:val="single" w:color="000000" w:sz="4" w:space="0"/>
              <w:left w:val="single" w:color="000000" w:sz="4" w:space="0"/>
              <w:bottom w:val="single" w:color="000000" w:sz="4" w:space="0"/>
              <w:right w:val="single" w:color="000000" w:sz="4" w:space="0"/>
            </w:tcBorders>
          </w:tcPr>
          <w:p w14:paraId="6B2129D0">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12.31</w:t>
            </w:r>
          </w:p>
        </w:tc>
        <w:tc>
          <w:tcPr>
            <w:tcW w:w="859" w:type="dxa"/>
            <w:vMerge w:val="continue"/>
            <w:tcBorders>
              <w:left w:val="single" w:color="000000" w:sz="4" w:space="0"/>
              <w:right w:val="single" w:color="000000" w:sz="4" w:space="0"/>
            </w:tcBorders>
          </w:tcPr>
          <w:p w14:paraId="5A4A8F22"/>
        </w:tc>
        <w:tc>
          <w:tcPr>
            <w:tcW w:w="1018" w:type="dxa"/>
            <w:tcBorders>
              <w:top w:val="single" w:color="000000" w:sz="4" w:space="0"/>
              <w:left w:val="single" w:color="000000" w:sz="4" w:space="0"/>
              <w:bottom w:val="single" w:color="000000" w:sz="4" w:space="0"/>
              <w:right w:val="single" w:color="000000" w:sz="4" w:space="0"/>
            </w:tcBorders>
          </w:tcPr>
          <w:p w14:paraId="3584EB83">
            <w:pPr>
              <w:pStyle w:val="38"/>
              <w:spacing w:before="4" w:line="240" w:lineRule="auto"/>
              <w:ind w:right="0"/>
              <w:jc w:val="left"/>
              <w:rPr>
                <w:rFonts w:ascii="Times New Roman" w:hAnsi="Times New Roman" w:eastAsia="Times New Roman" w:cs="Times New Roman"/>
                <w:sz w:val="26"/>
                <w:szCs w:val="26"/>
              </w:rPr>
            </w:pPr>
          </w:p>
          <w:p w14:paraId="267956F1">
            <w:pPr>
              <w:pStyle w:val="38"/>
              <w:spacing w:line="240" w:lineRule="auto"/>
              <w:ind w:left="638" w:right="0"/>
              <w:jc w:val="left"/>
              <w:rPr>
                <w:rFonts w:ascii="Times New Roman" w:hAnsi="Times New Roman" w:eastAsia="Times New Roman" w:cs="Times New Roman"/>
                <w:sz w:val="21"/>
                <w:szCs w:val="21"/>
              </w:rPr>
            </w:pPr>
            <w:r>
              <w:rPr>
                <w:rFonts w:ascii="Times New Roman"/>
                <w:sz w:val="21"/>
              </w:rPr>
              <w:t>3.0</w:t>
            </w:r>
          </w:p>
        </w:tc>
        <w:tc>
          <w:tcPr>
            <w:tcW w:w="867" w:type="dxa"/>
            <w:tcBorders>
              <w:top w:val="single" w:color="000000" w:sz="4" w:space="0"/>
              <w:left w:val="single" w:color="000000" w:sz="4" w:space="0"/>
              <w:bottom w:val="single" w:color="000000" w:sz="4" w:space="0"/>
              <w:right w:val="single" w:color="000000" w:sz="4" w:space="0"/>
            </w:tcBorders>
          </w:tcPr>
          <w:p w14:paraId="1BE24874">
            <w:pPr>
              <w:pStyle w:val="38"/>
              <w:spacing w:before="145" w:line="240" w:lineRule="auto"/>
              <w:ind w:left="100" w:right="0"/>
              <w:jc w:val="left"/>
              <w:rPr>
                <w:rFonts w:hint="default" w:ascii="Times New Roman" w:hAnsi="Times New Roman" w:eastAsia="宋体" w:cs="Times New Roman"/>
                <w:sz w:val="22"/>
                <w:szCs w:val="22"/>
                <w:lang w:val="en-US" w:eastAsia="zh-CN"/>
              </w:rPr>
            </w:pPr>
            <w:r>
              <w:rPr>
                <w:rFonts w:ascii="Times New Roman"/>
                <w:sz w:val="22"/>
              </w:rPr>
              <w:t>0.</w:t>
            </w:r>
            <w:r>
              <w:rPr>
                <w:rFonts w:hint="eastAsia" w:ascii="Times New Roman" w:eastAsia="宋体"/>
                <w:sz w:val="22"/>
                <w:lang w:val="en-US" w:eastAsia="zh-CN"/>
              </w:rPr>
              <w:t>214</w:t>
            </w:r>
          </w:p>
        </w:tc>
        <w:tc>
          <w:tcPr>
            <w:tcW w:w="1733" w:type="dxa"/>
            <w:tcBorders>
              <w:top w:val="single" w:color="000000" w:sz="4" w:space="0"/>
              <w:left w:val="single" w:color="000000" w:sz="4" w:space="0"/>
              <w:bottom w:val="single" w:color="000000" w:sz="4" w:space="0"/>
              <w:right w:val="single" w:color="000000" w:sz="4" w:space="0"/>
            </w:tcBorders>
          </w:tcPr>
          <w:p w14:paraId="75B68570">
            <w:pPr>
              <w:pStyle w:val="38"/>
              <w:spacing w:before="4" w:line="240" w:lineRule="auto"/>
              <w:ind w:right="0"/>
              <w:jc w:val="left"/>
              <w:rPr>
                <w:rFonts w:ascii="Times New Roman" w:hAnsi="Times New Roman" w:eastAsia="Times New Roman" w:cs="Times New Roman"/>
                <w:sz w:val="26"/>
                <w:szCs w:val="26"/>
              </w:rPr>
            </w:pPr>
          </w:p>
          <w:p w14:paraId="1FBCC80F">
            <w:pPr>
              <w:pStyle w:val="38"/>
              <w:spacing w:line="240" w:lineRule="auto"/>
              <w:ind w:right="101"/>
              <w:jc w:val="right"/>
              <w:rPr>
                <w:rFonts w:ascii="Times New Roman" w:hAnsi="Times New Roman" w:eastAsia="Times New Roman" w:cs="Times New Roman"/>
                <w:sz w:val="21"/>
                <w:szCs w:val="21"/>
              </w:rPr>
            </w:pPr>
            <w:r>
              <w:rPr>
                <w:rFonts w:ascii="Times New Roman"/>
                <w:sz w:val="21"/>
              </w:rPr>
              <w:t>20</w:t>
            </w:r>
          </w:p>
        </w:tc>
        <w:tc>
          <w:tcPr>
            <w:tcW w:w="1027" w:type="dxa"/>
            <w:tcBorders>
              <w:top w:val="single" w:color="000000" w:sz="4" w:space="0"/>
              <w:left w:val="single" w:color="000000" w:sz="4" w:space="0"/>
              <w:bottom w:val="single" w:color="000000" w:sz="4" w:space="0"/>
              <w:right w:val="single" w:color="000000" w:sz="4" w:space="0"/>
            </w:tcBorders>
          </w:tcPr>
          <w:p w14:paraId="21FE680C">
            <w:pPr>
              <w:pStyle w:val="38"/>
              <w:spacing w:before="4" w:line="240" w:lineRule="auto"/>
              <w:ind w:right="0"/>
              <w:jc w:val="left"/>
              <w:rPr>
                <w:rFonts w:ascii="Times New Roman" w:hAnsi="Times New Roman" w:eastAsia="Times New Roman" w:cs="Times New Roman"/>
                <w:sz w:val="26"/>
                <w:szCs w:val="26"/>
              </w:rPr>
            </w:pPr>
          </w:p>
          <w:p w14:paraId="67A71D9A">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3</w:t>
            </w:r>
          </w:p>
        </w:tc>
        <w:tc>
          <w:tcPr>
            <w:tcW w:w="1477" w:type="dxa"/>
            <w:tcBorders>
              <w:top w:val="single" w:color="000000" w:sz="4" w:space="0"/>
              <w:left w:val="single" w:color="000000" w:sz="4" w:space="0"/>
              <w:bottom w:val="single" w:color="000000" w:sz="4" w:space="0"/>
              <w:right w:val="single" w:color="000000" w:sz="4" w:space="0"/>
            </w:tcBorders>
          </w:tcPr>
          <w:p w14:paraId="6E2A4D94">
            <w:pPr>
              <w:pStyle w:val="38"/>
              <w:spacing w:before="1" w:line="240" w:lineRule="auto"/>
              <w:ind w:right="0"/>
              <w:jc w:val="left"/>
              <w:rPr>
                <w:rFonts w:ascii="Times New Roman" w:hAnsi="Times New Roman" w:eastAsia="Times New Roman" w:cs="Times New Roman"/>
                <w:sz w:val="22"/>
                <w:szCs w:val="22"/>
              </w:rPr>
            </w:pPr>
          </w:p>
          <w:p w14:paraId="6AE37D71">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30DE48BB">
            <w:pPr>
              <w:pStyle w:val="38"/>
              <w:spacing w:before="1" w:line="240" w:lineRule="auto"/>
              <w:ind w:right="0"/>
              <w:jc w:val="left"/>
              <w:rPr>
                <w:rFonts w:ascii="Times New Roman" w:hAnsi="Times New Roman" w:eastAsia="Times New Roman" w:cs="Times New Roman"/>
                <w:sz w:val="22"/>
                <w:szCs w:val="22"/>
              </w:rPr>
            </w:pPr>
          </w:p>
          <w:p w14:paraId="3A7EFDC5">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1DD6752F">
            <w:pPr>
              <w:pStyle w:val="38"/>
              <w:spacing w:before="4" w:line="240" w:lineRule="auto"/>
              <w:ind w:right="0"/>
              <w:jc w:val="left"/>
              <w:rPr>
                <w:rFonts w:ascii="Times New Roman" w:hAnsi="Times New Roman" w:eastAsia="Times New Roman" w:cs="Times New Roman"/>
                <w:sz w:val="26"/>
                <w:szCs w:val="26"/>
              </w:rPr>
            </w:pPr>
          </w:p>
          <w:p w14:paraId="5B459FEE">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3</w:t>
            </w:r>
          </w:p>
        </w:tc>
      </w:tr>
      <w:tr w14:paraId="06B69CF9">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14:paraId="6AC77E78"/>
        </w:tc>
        <w:tc>
          <w:tcPr>
            <w:tcW w:w="1003" w:type="dxa"/>
            <w:vMerge w:val="continue"/>
            <w:tcBorders>
              <w:left w:val="single" w:color="000000" w:sz="4" w:space="0"/>
              <w:right w:val="single" w:color="000000" w:sz="4" w:space="0"/>
            </w:tcBorders>
          </w:tcPr>
          <w:p w14:paraId="030A53BD"/>
        </w:tc>
        <w:tc>
          <w:tcPr>
            <w:tcW w:w="811" w:type="dxa"/>
            <w:tcBorders>
              <w:top w:val="single" w:color="000000" w:sz="4" w:space="0"/>
              <w:left w:val="single" w:color="000000" w:sz="4" w:space="0"/>
              <w:bottom w:val="single" w:color="000000" w:sz="4" w:space="0"/>
              <w:right w:val="single" w:color="000000" w:sz="4" w:space="0"/>
            </w:tcBorders>
          </w:tcPr>
          <w:p w14:paraId="3574C8B7">
            <w:pPr>
              <w:pStyle w:val="38"/>
              <w:spacing w:line="255" w:lineRule="exact"/>
              <w:ind w:left="103" w:right="0"/>
              <w:jc w:val="left"/>
              <w:rPr>
                <w:rFonts w:ascii="宋体" w:hAnsi="宋体" w:eastAsia="宋体" w:cs="宋体"/>
                <w:sz w:val="21"/>
                <w:szCs w:val="21"/>
              </w:rPr>
            </w:pPr>
            <w:r>
              <w:rPr>
                <w:rFonts w:ascii="宋体" w:hAnsi="宋体" w:eastAsia="宋体" w:cs="宋体"/>
                <w:sz w:val="21"/>
                <w:szCs w:val="21"/>
              </w:rPr>
              <w:t>总磷</w:t>
            </w:r>
          </w:p>
        </w:tc>
        <w:tc>
          <w:tcPr>
            <w:tcW w:w="1006" w:type="dxa"/>
            <w:tcBorders>
              <w:top w:val="single" w:color="000000" w:sz="4" w:space="0"/>
              <w:left w:val="single" w:color="000000" w:sz="4" w:space="0"/>
              <w:bottom w:val="single" w:color="000000" w:sz="4" w:space="0"/>
              <w:right w:val="single" w:color="000000" w:sz="4" w:space="0"/>
            </w:tcBorders>
          </w:tcPr>
          <w:p w14:paraId="65ED871B">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21.144</w:t>
            </w:r>
          </w:p>
        </w:tc>
        <w:tc>
          <w:tcPr>
            <w:tcW w:w="931" w:type="dxa"/>
            <w:tcBorders>
              <w:top w:val="single" w:color="000000" w:sz="4" w:space="0"/>
              <w:left w:val="single" w:color="000000" w:sz="4" w:space="0"/>
              <w:bottom w:val="single" w:color="000000" w:sz="4" w:space="0"/>
              <w:right w:val="single" w:color="000000" w:sz="4" w:space="0"/>
            </w:tcBorders>
          </w:tcPr>
          <w:p w14:paraId="37EBA30B">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1.353</w:t>
            </w:r>
          </w:p>
        </w:tc>
        <w:tc>
          <w:tcPr>
            <w:tcW w:w="859" w:type="dxa"/>
            <w:vMerge w:val="continue"/>
            <w:tcBorders>
              <w:left w:val="single" w:color="000000" w:sz="4" w:space="0"/>
              <w:right w:val="single" w:color="000000" w:sz="4" w:space="0"/>
            </w:tcBorders>
          </w:tcPr>
          <w:p w14:paraId="51A9E0A7"/>
        </w:tc>
        <w:tc>
          <w:tcPr>
            <w:tcW w:w="1018" w:type="dxa"/>
            <w:tcBorders>
              <w:top w:val="single" w:color="000000" w:sz="4" w:space="0"/>
              <w:left w:val="single" w:color="000000" w:sz="4" w:space="0"/>
              <w:bottom w:val="single" w:color="000000" w:sz="4" w:space="0"/>
              <w:right w:val="single" w:color="000000" w:sz="4" w:space="0"/>
            </w:tcBorders>
          </w:tcPr>
          <w:p w14:paraId="08EA68D4">
            <w:pPr>
              <w:pStyle w:val="38"/>
              <w:spacing w:before="58" w:line="240" w:lineRule="auto"/>
              <w:ind w:left="638" w:right="0"/>
              <w:jc w:val="left"/>
              <w:rPr>
                <w:rFonts w:ascii="Times New Roman" w:hAnsi="Times New Roman" w:eastAsia="Times New Roman" w:cs="Times New Roman"/>
                <w:sz w:val="21"/>
                <w:szCs w:val="21"/>
              </w:rPr>
            </w:pPr>
            <w:r>
              <w:rPr>
                <w:rFonts w:ascii="Times New Roman"/>
                <w:sz w:val="21"/>
              </w:rPr>
              <w:t>0.2</w:t>
            </w:r>
          </w:p>
        </w:tc>
        <w:tc>
          <w:tcPr>
            <w:tcW w:w="867" w:type="dxa"/>
            <w:tcBorders>
              <w:top w:val="single" w:color="000000" w:sz="4" w:space="0"/>
              <w:left w:val="single" w:color="000000" w:sz="4" w:space="0"/>
              <w:bottom w:val="single" w:color="000000" w:sz="4" w:space="0"/>
              <w:right w:val="single" w:color="000000" w:sz="4" w:space="0"/>
            </w:tcBorders>
          </w:tcPr>
          <w:p w14:paraId="647F5507">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ascii="Times New Roman"/>
                <w:sz w:val="22"/>
              </w:rPr>
              <w:t>0.0</w:t>
            </w:r>
            <w:r>
              <w:rPr>
                <w:rFonts w:hint="eastAsia" w:ascii="Times New Roman" w:eastAsia="宋体"/>
                <w:sz w:val="22"/>
                <w:lang w:val="en-US" w:eastAsia="zh-CN"/>
              </w:rPr>
              <w:t>14</w:t>
            </w:r>
          </w:p>
        </w:tc>
        <w:tc>
          <w:tcPr>
            <w:tcW w:w="1733" w:type="dxa"/>
            <w:tcBorders>
              <w:top w:val="single" w:color="000000" w:sz="4" w:space="0"/>
              <w:left w:val="single" w:color="000000" w:sz="4" w:space="0"/>
              <w:bottom w:val="single" w:color="000000" w:sz="4" w:space="0"/>
              <w:right w:val="single" w:color="000000" w:sz="4" w:space="0"/>
            </w:tcBorders>
          </w:tcPr>
          <w:p w14:paraId="7A4CE5A2">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0CEC1B14">
            <w:pPr>
              <w:pStyle w:val="38"/>
              <w:spacing w:before="58" w:line="240" w:lineRule="auto"/>
              <w:ind w:right="101"/>
              <w:jc w:val="right"/>
              <w:rPr>
                <w:rFonts w:ascii="Times New Roman" w:hAnsi="Times New Roman" w:eastAsia="Times New Roman" w:cs="Times New Roman"/>
                <w:sz w:val="21"/>
                <w:szCs w:val="21"/>
              </w:rPr>
            </w:pPr>
            <w:r>
              <w:rPr>
                <w:rFonts w:ascii="Times New Roman"/>
                <w:w w:val="100"/>
                <w:sz w:val="21"/>
              </w:rPr>
              <w:t>1</w:t>
            </w:r>
          </w:p>
        </w:tc>
        <w:tc>
          <w:tcPr>
            <w:tcW w:w="1477" w:type="dxa"/>
            <w:tcBorders>
              <w:top w:val="single" w:color="000000" w:sz="4" w:space="0"/>
              <w:left w:val="single" w:color="000000" w:sz="4" w:space="0"/>
              <w:bottom w:val="single" w:color="000000" w:sz="4" w:space="0"/>
              <w:right w:val="single" w:color="000000" w:sz="4" w:space="0"/>
            </w:tcBorders>
          </w:tcPr>
          <w:p w14:paraId="3B65F734">
            <w:pPr>
              <w:pStyle w:val="38"/>
              <w:spacing w:before="58" w:line="240" w:lineRule="auto"/>
              <w:ind w:right="98"/>
              <w:jc w:val="right"/>
              <w:rPr>
                <w:rFonts w:ascii="Times New Roman" w:hAnsi="Times New Roman" w:eastAsia="Times New Roman" w:cs="Times New Roman"/>
                <w:sz w:val="21"/>
                <w:szCs w:val="21"/>
              </w:rPr>
            </w:pPr>
            <w:r>
              <w:rPr>
                <w:rFonts w:ascii="Times New Roman"/>
                <w:sz w:val="21"/>
              </w:rPr>
              <w:t>0.4</w:t>
            </w:r>
          </w:p>
        </w:tc>
        <w:tc>
          <w:tcPr>
            <w:tcW w:w="1212" w:type="dxa"/>
            <w:tcBorders>
              <w:top w:val="single" w:color="000000" w:sz="4" w:space="0"/>
              <w:left w:val="single" w:color="000000" w:sz="4" w:space="0"/>
              <w:bottom w:val="single" w:color="000000" w:sz="4" w:space="0"/>
              <w:right w:val="single" w:color="000000" w:sz="4" w:space="0"/>
            </w:tcBorders>
          </w:tcPr>
          <w:p w14:paraId="42D9DAD0">
            <w:pPr>
              <w:pStyle w:val="38"/>
              <w:spacing w:before="58" w:line="240" w:lineRule="auto"/>
              <w:ind w:right="98"/>
              <w:jc w:val="right"/>
              <w:rPr>
                <w:rFonts w:ascii="Times New Roman" w:hAnsi="Times New Roman" w:eastAsia="Times New Roman" w:cs="Times New Roman"/>
                <w:sz w:val="21"/>
                <w:szCs w:val="21"/>
              </w:rPr>
            </w:pPr>
            <w:r>
              <w:rPr>
                <w:rFonts w:ascii="Times New Roman"/>
                <w:sz w:val="21"/>
              </w:rPr>
              <w:t>0.2</w:t>
            </w:r>
          </w:p>
        </w:tc>
        <w:tc>
          <w:tcPr>
            <w:tcW w:w="994" w:type="dxa"/>
            <w:tcBorders>
              <w:top w:val="single" w:color="000000" w:sz="4" w:space="0"/>
              <w:left w:val="single" w:color="000000" w:sz="4" w:space="0"/>
              <w:bottom w:val="single" w:color="000000" w:sz="4" w:space="0"/>
              <w:right w:val="single" w:color="000000" w:sz="4" w:space="0"/>
            </w:tcBorders>
          </w:tcPr>
          <w:p w14:paraId="6C3725CE">
            <w:pPr>
              <w:pStyle w:val="38"/>
              <w:spacing w:before="58" w:line="240" w:lineRule="auto"/>
              <w:ind w:left="619" w:right="0"/>
              <w:jc w:val="left"/>
              <w:rPr>
                <w:rFonts w:ascii="Times New Roman" w:hAnsi="Times New Roman" w:eastAsia="Times New Roman" w:cs="Times New Roman"/>
                <w:sz w:val="21"/>
                <w:szCs w:val="21"/>
              </w:rPr>
            </w:pPr>
            <w:r>
              <w:rPr>
                <w:rFonts w:ascii="Times New Roman"/>
                <w:sz w:val="21"/>
              </w:rPr>
              <w:t>0.2</w:t>
            </w:r>
          </w:p>
        </w:tc>
      </w:tr>
      <w:tr w14:paraId="1326A703">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14:paraId="065ABA41"/>
        </w:tc>
        <w:tc>
          <w:tcPr>
            <w:tcW w:w="1003" w:type="dxa"/>
            <w:vMerge w:val="continue"/>
            <w:tcBorders>
              <w:left w:val="single" w:color="000000" w:sz="4" w:space="0"/>
              <w:right w:val="single" w:color="000000" w:sz="4" w:space="0"/>
            </w:tcBorders>
          </w:tcPr>
          <w:p w14:paraId="3D23E8D8"/>
        </w:tc>
        <w:tc>
          <w:tcPr>
            <w:tcW w:w="811" w:type="dxa"/>
            <w:tcBorders>
              <w:top w:val="single" w:color="000000" w:sz="4" w:space="0"/>
              <w:left w:val="single" w:color="000000" w:sz="4" w:space="0"/>
              <w:bottom w:val="single" w:color="000000" w:sz="4" w:space="0"/>
              <w:right w:val="single" w:color="000000" w:sz="4" w:space="0"/>
            </w:tcBorders>
          </w:tcPr>
          <w:p w14:paraId="24C5CE40">
            <w:pPr>
              <w:pStyle w:val="38"/>
              <w:spacing w:line="255" w:lineRule="exact"/>
              <w:ind w:left="103" w:right="0"/>
              <w:jc w:val="left"/>
              <w:rPr>
                <w:rFonts w:ascii="宋体" w:hAnsi="宋体" w:eastAsia="宋体" w:cs="宋体"/>
                <w:sz w:val="21"/>
                <w:szCs w:val="21"/>
              </w:rPr>
            </w:pPr>
            <w:r>
              <w:rPr>
                <w:rFonts w:ascii="宋体" w:hAnsi="宋体" w:eastAsia="宋体" w:cs="宋体"/>
                <w:sz w:val="21"/>
                <w:szCs w:val="21"/>
              </w:rPr>
              <w:t>总氮</w:t>
            </w:r>
          </w:p>
        </w:tc>
        <w:tc>
          <w:tcPr>
            <w:tcW w:w="1006" w:type="dxa"/>
            <w:tcBorders>
              <w:top w:val="single" w:color="000000" w:sz="4" w:space="0"/>
              <w:left w:val="single" w:color="000000" w:sz="4" w:space="0"/>
              <w:bottom w:val="single" w:color="000000" w:sz="4" w:space="0"/>
              <w:right w:val="single" w:color="000000" w:sz="4" w:space="0"/>
            </w:tcBorders>
          </w:tcPr>
          <w:p w14:paraId="2B1A2490">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223.933</w:t>
            </w:r>
          </w:p>
        </w:tc>
        <w:tc>
          <w:tcPr>
            <w:tcW w:w="931" w:type="dxa"/>
            <w:tcBorders>
              <w:top w:val="single" w:color="000000" w:sz="4" w:space="0"/>
              <w:left w:val="single" w:color="000000" w:sz="4" w:space="0"/>
              <w:bottom w:val="single" w:color="000000" w:sz="4" w:space="0"/>
              <w:right w:val="single" w:color="000000" w:sz="4" w:space="0"/>
            </w:tcBorders>
          </w:tcPr>
          <w:p w14:paraId="351A62A2">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14.331</w:t>
            </w:r>
          </w:p>
        </w:tc>
        <w:tc>
          <w:tcPr>
            <w:tcW w:w="859" w:type="dxa"/>
            <w:vMerge w:val="continue"/>
            <w:tcBorders>
              <w:left w:val="single" w:color="000000" w:sz="4" w:space="0"/>
              <w:right w:val="single" w:color="000000" w:sz="4" w:space="0"/>
            </w:tcBorders>
          </w:tcPr>
          <w:p w14:paraId="63B38EF3"/>
        </w:tc>
        <w:tc>
          <w:tcPr>
            <w:tcW w:w="1018" w:type="dxa"/>
            <w:tcBorders>
              <w:top w:val="single" w:color="000000" w:sz="4" w:space="0"/>
              <w:left w:val="single" w:color="000000" w:sz="4" w:space="0"/>
              <w:bottom w:val="single" w:color="000000" w:sz="4" w:space="0"/>
              <w:right w:val="single" w:color="000000" w:sz="4" w:space="0"/>
            </w:tcBorders>
          </w:tcPr>
          <w:p w14:paraId="3BC00F8E">
            <w:pPr>
              <w:pStyle w:val="38"/>
              <w:spacing w:before="58" w:line="240" w:lineRule="auto"/>
              <w:ind w:left="532" w:right="0"/>
              <w:jc w:val="left"/>
              <w:rPr>
                <w:rFonts w:ascii="Times New Roman" w:hAnsi="Times New Roman" w:eastAsia="Times New Roman" w:cs="Times New Roman"/>
                <w:sz w:val="21"/>
                <w:szCs w:val="21"/>
              </w:rPr>
            </w:pPr>
            <w:r>
              <w:rPr>
                <w:rFonts w:ascii="Times New Roman"/>
                <w:sz w:val="21"/>
              </w:rPr>
              <w:t>20.0</w:t>
            </w:r>
          </w:p>
        </w:tc>
        <w:tc>
          <w:tcPr>
            <w:tcW w:w="867" w:type="dxa"/>
            <w:tcBorders>
              <w:top w:val="single" w:color="000000" w:sz="4" w:space="0"/>
              <w:left w:val="single" w:color="000000" w:sz="4" w:space="0"/>
              <w:bottom w:val="single" w:color="000000" w:sz="4" w:space="0"/>
              <w:right w:val="single" w:color="000000" w:sz="4" w:space="0"/>
            </w:tcBorders>
          </w:tcPr>
          <w:p w14:paraId="55B87798">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1733" w:type="dxa"/>
            <w:tcBorders>
              <w:top w:val="single" w:color="000000" w:sz="4" w:space="0"/>
              <w:left w:val="single" w:color="000000" w:sz="4" w:space="0"/>
              <w:bottom w:val="single" w:color="000000" w:sz="4" w:space="0"/>
              <w:right w:val="single" w:color="000000" w:sz="4" w:space="0"/>
            </w:tcBorders>
          </w:tcPr>
          <w:p w14:paraId="76B68B36">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77FBE329">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c>
          <w:tcPr>
            <w:tcW w:w="1477" w:type="dxa"/>
            <w:tcBorders>
              <w:top w:val="single" w:color="000000" w:sz="4" w:space="0"/>
              <w:left w:val="single" w:color="000000" w:sz="4" w:space="0"/>
              <w:bottom w:val="single" w:color="000000" w:sz="4" w:space="0"/>
              <w:right w:val="single" w:color="000000" w:sz="4" w:space="0"/>
            </w:tcBorders>
          </w:tcPr>
          <w:p w14:paraId="43FA2858">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14:paraId="5437C2D3">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1C599D9A">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r>
      <w:tr w14:paraId="75492FA6">
        <w:tblPrEx>
          <w:tblCellMar>
            <w:top w:w="0" w:type="dxa"/>
            <w:left w:w="0" w:type="dxa"/>
            <w:bottom w:w="0" w:type="dxa"/>
            <w:right w:w="0" w:type="dxa"/>
          </w:tblCellMar>
        </w:tblPrEx>
        <w:trPr>
          <w:trHeight w:val="557" w:hRule="exact"/>
        </w:trPr>
        <w:tc>
          <w:tcPr>
            <w:tcW w:w="1056" w:type="dxa"/>
            <w:vMerge w:val="continue"/>
            <w:tcBorders>
              <w:left w:val="single" w:color="000000" w:sz="4" w:space="0"/>
              <w:bottom w:val="single" w:color="000000" w:sz="4" w:space="0"/>
              <w:right w:val="single" w:color="000000" w:sz="4" w:space="0"/>
            </w:tcBorders>
          </w:tcPr>
          <w:p w14:paraId="7C752C05"/>
        </w:tc>
        <w:tc>
          <w:tcPr>
            <w:tcW w:w="1003" w:type="dxa"/>
            <w:vMerge w:val="continue"/>
            <w:tcBorders>
              <w:left w:val="single" w:color="000000" w:sz="4" w:space="0"/>
              <w:bottom w:val="single" w:color="000000" w:sz="4" w:space="0"/>
              <w:right w:val="single" w:color="000000" w:sz="4" w:space="0"/>
            </w:tcBorders>
          </w:tcPr>
          <w:p w14:paraId="61D833D4"/>
        </w:tc>
        <w:tc>
          <w:tcPr>
            <w:tcW w:w="811" w:type="dxa"/>
            <w:tcBorders>
              <w:top w:val="single" w:color="000000" w:sz="4" w:space="0"/>
              <w:left w:val="single" w:color="000000" w:sz="4" w:space="0"/>
              <w:bottom w:val="single" w:color="000000" w:sz="4" w:space="0"/>
              <w:right w:val="single" w:color="000000" w:sz="4" w:space="0"/>
            </w:tcBorders>
          </w:tcPr>
          <w:p w14:paraId="01DB4139">
            <w:pPr>
              <w:pStyle w:val="38"/>
              <w:spacing w:line="241" w:lineRule="exact"/>
              <w:ind w:left="103" w:right="0"/>
              <w:jc w:val="left"/>
              <w:rPr>
                <w:rFonts w:ascii="宋体" w:hAnsi="宋体" w:eastAsia="宋体" w:cs="宋体"/>
                <w:sz w:val="21"/>
                <w:szCs w:val="21"/>
              </w:rPr>
            </w:pPr>
            <w:r>
              <w:rPr>
                <w:rFonts w:ascii="宋体" w:hAnsi="宋体" w:eastAsia="宋体" w:cs="宋体"/>
                <w:sz w:val="21"/>
                <w:szCs w:val="21"/>
              </w:rPr>
              <w:t>全盐</w:t>
            </w:r>
          </w:p>
          <w:p w14:paraId="08D3543F">
            <w:pPr>
              <w:pStyle w:val="38"/>
              <w:spacing w:line="273" w:lineRule="exact"/>
              <w:ind w:left="103" w:right="0"/>
              <w:jc w:val="left"/>
              <w:rPr>
                <w:rFonts w:ascii="宋体" w:hAnsi="宋体" w:eastAsia="宋体" w:cs="宋体"/>
                <w:sz w:val="21"/>
                <w:szCs w:val="21"/>
              </w:rPr>
            </w:pPr>
            <w:r>
              <w:rPr>
                <w:rFonts w:ascii="宋体" w:hAnsi="宋体" w:eastAsia="宋体" w:cs="宋体"/>
                <w:w w:val="100"/>
                <w:sz w:val="21"/>
                <w:szCs w:val="21"/>
              </w:rPr>
              <w:t>量</w:t>
            </w:r>
          </w:p>
        </w:tc>
        <w:tc>
          <w:tcPr>
            <w:tcW w:w="1006" w:type="dxa"/>
            <w:tcBorders>
              <w:top w:val="single" w:color="000000" w:sz="4" w:space="0"/>
              <w:left w:val="single" w:color="000000" w:sz="4" w:space="0"/>
              <w:bottom w:val="single" w:color="000000" w:sz="4" w:space="0"/>
              <w:right w:val="single" w:color="000000" w:sz="4" w:space="0"/>
            </w:tcBorders>
          </w:tcPr>
          <w:p w14:paraId="57E1C9C9">
            <w:pPr>
              <w:pStyle w:val="38"/>
              <w:spacing w:before="152" w:line="240" w:lineRule="auto"/>
              <w:ind w:left="10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43.732</w:t>
            </w:r>
          </w:p>
        </w:tc>
        <w:tc>
          <w:tcPr>
            <w:tcW w:w="931" w:type="dxa"/>
            <w:tcBorders>
              <w:top w:val="single" w:color="000000" w:sz="4" w:space="0"/>
              <w:left w:val="single" w:color="000000" w:sz="4" w:space="0"/>
              <w:bottom w:val="single" w:color="000000" w:sz="4" w:space="0"/>
              <w:right w:val="single" w:color="000000" w:sz="4" w:space="0"/>
            </w:tcBorders>
          </w:tcPr>
          <w:p w14:paraId="17783660">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3.142</w:t>
            </w:r>
          </w:p>
        </w:tc>
        <w:tc>
          <w:tcPr>
            <w:tcW w:w="859" w:type="dxa"/>
            <w:vMerge w:val="continue"/>
            <w:tcBorders>
              <w:left w:val="single" w:color="000000" w:sz="4" w:space="0"/>
              <w:bottom w:val="single" w:color="000000" w:sz="4" w:space="0"/>
              <w:right w:val="single" w:color="000000" w:sz="4" w:space="0"/>
            </w:tcBorders>
          </w:tcPr>
          <w:p w14:paraId="328AA4B5"/>
        </w:tc>
        <w:tc>
          <w:tcPr>
            <w:tcW w:w="1018" w:type="dxa"/>
            <w:tcBorders>
              <w:top w:val="single" w:color="000000" w:sz="4" w:space="0"/>
              <w:left w:val="single" w:color="000000" w:sz="4" w:space="0"/>
              <w:bottom w:val="single" w:color="000000" w:sz="4" w:space="0"/>
              <w:right w:val="single" w:color="000000" w:sz="4" w:space="0"/>
            </w:tcBorders>
          </w:tcPr>
          <w:p w14:paraId="5417FB9F">
            <w:pPr>
              <w:pStyle w:val="38"/>
              <w:spacing w:before="7" w:line="240" w:lineRule="auto"/>
              <w:ind w:right="0"/>
              <w:jc w:val="left"/>
              <w:rPr>
                <w:rFonts w:ascii="Times New Roman" w:hAnsi="Times New Roman" w:eastAsia="Times New Roman" w:cs="Times New Roman"/>
                <w:sz w:val="26"/>
                <w:szCs w:val="26"/>
              </w:rPr>
            </w:pPr>
          </w:p>
          <w:p w14:paraId="7BF7F31B">
            <w:pPr>
              <w:pStyle w:val="38"/>
              <w:spacing w:line="240" w:lineRule="auto"/>
              <w:ind w:left="532" w:right="0"/>
              <w:jc w:val="left"/>
              <w:rPr>
                <w:rFonts w:ascii="Times New Roman" w:hAnsi="Times New Roman" w:eastAsia="Times New Roman" w:cs="Times New Roman"/>
                <w:sz w:val="21"/>
                <w:szCs w:val="21"/>
              </w:rPr>
            </w:pPr>
            <w:r>
              <w:rPr>
                <w:rFonts w:ascii="Times New Roman"/>
                <w:sz w:val="21"/>
              </w:rPr>
              <w:t>12.6</w:t>
            </w:r>
          </w:p>
        </w:tc>
        <w:tc>
          <w:tcPr>
            <w:tcW w:w="867" w:type="dxa"/>
            <w:tcBorders>
              <w:top w:val="single" w:color="000000" w:sz="4" w:space="0"/>
              <w:left w:val="single" w:color="000000" w:sz="4" w:space="0"/>
              <w:bottom w:val="single" w:color="000000" w:sz="4" w:space="0"/>
              <w:right w:val="single" w:color="000000" w:sz="4" w:space="0"/>
            </w:tcBorders>
          </w:tcPr>
          <w:p w14:paraId="4EBAB141">
            <w:pPr>
              <w:pStyle w:val="38"/>
              <w:spacing w:before="145" w:line="240" w:lineRule="auto"/>
              <w:ind w:left="100" w:right="0"/>
              <w:jc w:val="left"/>
              <w:rPr>
                <w:rFonts w:ascii="Times New Roman" w:hAnsi="Times New Roman" w:eastAsia="Times New Roman" w:cs="Times New Roman"/>
                <w:sz w:val="22"/>
                <w:szCs w:val="22"/>
              </w:rPr>
            </w:pPr>
            <w:r>
              <w:rPr>
                <w:rFonts w:ascii="Times New Roman"/>
                <w:sz w:val="22"/>
              </w:rPr>
              <w:t>3.142</w:t>
            </w:r>
          </w:p>
        </w:tc>
        <w:tc>
          <w:tcPr>
            <w:tcW w:w="1733" w:type="dxa"/>
            <w:tcBorders>
              <w:top w:val="single" w:color="000000" w:sz="4" w:space="0"/>
              <w:left w:val="single" w:color="000000" w:sz="4" w:space="0"/>
              <w:bottom w:val="single" w:color="000000" w:sz="4" w:space="0"/>
              <w:right w:val="single" w:color="000000" w:sz="4" w:space="0"/>
            </w:tcBorders>
          </w:tcPr>
          <w:p w14:paraId="083063A8">
            <w:pPr>
              <w:pStyle w:val="38"/>
              <w:spacing w:before="3" w:line="240" w:lineRule="auto"/>
              <w:ind w:right="0"/>
              <w:jc w:val="left"/>
              <w:rPr>
                <w:rFonts w:ascii="Times New Roman" w:hAnsi="Times New Roman" w:eastAsia="Times New Roman" w:cs="Times New Roman"/>
                <w:sz w:val="22"/>
                <w:szCs w:val="22"/>
              </w:rPr>
            </w:pPr>
          </w:p>
          <w:p w14:paraId="2955A99C">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14:paraId="5E54A50D">
            <w:pPr>
              <w:pStyle w:val="38"/>
              <w:spacing w:before="7" w:line="240" w:lineRule="auto"/>
              <w:ind w:right="0"/>
              <w:jc w:val="left"/>
              <w:rPr>
                <w:rFonts w:ascii="Times New Roman" w:hAnsi="Times New Roman" w:eastAsia="Times New Roman" w:cs="Times New Roman"/>
                <w:sz w:val="26"/>
                <w:szCs w:val="26"/>
              </w:rPr>
            </w:pPr>
          </w:p>
          <w:p w14:paraId="0E90CE44">
            <w:pPr>
              <w:pStyle w:val="38"/>
              <w:spacing w:line="240" w:lineRule="auto"/>
              <w:ind w:right="101"/>
              <w:jc w:val="right"/>
              <w:rPr>
                <w:rFonts w:ascii="Times New Roman" w:hAnsi="Times New Roman" w:eastAsia="Times New Roman" w:cs="Times New Roman"/>
                <w:sz w:val="21"/>
                <w:szCs w:val="21"/>
              </w:rPr>
            </w:pPr>
            <w:r>
              <w:rPr>
                <w:rFonts w:ascii="Times New Roman"/>
                <w:sz w:val="21"/>
              </w:rPr>
              <w:t>20</w:t>
            </w:r>
          </w:p>
        </w:tc>
        <w:tc>
          <w:tcPr>
            <w:tcW w:w="1477" w:type="dxa"/>
            <w:tcBorders>
              <w:top w:val="single" w:color="000000" w:sz="4" w:space="0"/>
              <w:left w:val="single" w:color="000000" w:sz="4" w:space="0"/>
              <w:bottom w:val="single" w:color="000000" w:sz="4" w:space="0"/>
              <w:right w:val="single" w:color="000000" w:sz="4" w:space="0"/>
            </w:tcBorders>
          </w:tcPr>
          <w:p w14:paraId="1B7EE597">
            <w:pPr>
              <w:pStyle w:val="38"/>
              <w:spacing w:before="7" w:line="240" w:lineRule="auto"/>
              <w:ind w:right="0"/>
              <w:jc w:val="left"/>
              <w:rPr>
                <w:rFonts w:ascii="Times New Roman" w:hAnsi="Times New Roman" w:eastAsia="Times New Roman" w:cs="Times New Roman"/>
                <w:sz w:val="26"/>
                <w:szCs w:val="26"/>
              </w:rPr>
            </w:pPr>
          </w:p>
          <w:p w14:paraId="6E376304">
            <w:pPr>
              <w:pStyle w:val="38"/>
              <w:spacing w:line="240" w:lineRule="auto"/>
              <w:ind w:left="943" w:right="0"/>
              <w:jc w:val="left"/>
              <w:rPr>
                <w:rFonts w:ascii="Times New Roman" w:hAnsi="Times New Roman" w:eastAsia="Times New Roman" w:cs="Times New Roman"/>
                <w:sz w:val="21"/>
                <w:szCs w:val="21"/>
              </w:rPr>
            </w:pPr>
            <w:r>
              <w:rPr>
                <w:rFonts w:ascii="Times New Roman"/>
                <w:sz w:val="21"/>
              </w:rPr>
              <w:t>1600</w:t>
            </w:r>
          </w:p>
        </w:tc>
        <w:tc>
          <w:tcPr>
            <w:tcW w:w="1212" w:type="dxa"/>
            <w:tcBorders>
              <w:top w:val="single" w:color="000000" w:sz="4" w:space="0"/>
              <w:left w:val="single" w:color="000000" w:sz="4" w:space="0"/>
              <w:bottom w:val="single" w:color="000000" w:sz="4" w:space="0"/>
              <w:right w:val="single" w:color="000000" w:sz="4" w:space="0"/>
            </w:tcBorders>
          </w:tcPr>
          <w:p w14:paraId="5C828F88">
            <w:pPr>
              <w:pStyle w:val="38"/>
              <w:spacing w:before="3" w:line="240" w:lineRule="auto"/>
              <w:ind w:right="0"/>
              <w:jc w:val="left"/>
              <w:rPr>
                <w:rFonts w:ascii="Times New Roman" w:hAnsi="Times New Roman" w:eastAsia="Times New Roman" w:cs="Times New Roman"/>
                <w:sz w:val="22"/>
                <w:szCs w:val="22"/>
              </w:rPr>
            </w:pPr>
          </w:p>
          <w:p w14:paraId="6A96CF1A">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E2F9E2F">
            <w:pPr>
              <w:pStyle w:val="38"/>
              <w:spacing w:before="7" w:line="240" w:lineRule="auto"/>
              <w:ind w:right="0"/>
              <w:jc w:val="left"/>
              <w:rPr>
                <w:rFonts w:ascii="Times New Roman" w:hAnsi="Times New Roman" w:eastAsia="Times New Roman" w:cs="Times New Roman"/>
                <w:sz w:val="26"/>
                <w:szCs w:val="26"/>
              </w:rPr>
            </w:pPr>
          </w:p>
          <w:p w14:paraId="542AC61F">
            <w:pPr>
              <w:pStyle w:val="38"/>
              <w:spacing w:line="240" w:lineRule="auto"/>
              <w:ind w:left="460" w:right="0"/>
              <w:jc w:val="left"/>
              <w:rPr>
                <w:rFonts w:ascii="Times New Roman" w:hAnsi="Times New Roman" w:eastAsia="Times New Roman" w:cs="Times New Roman"/>
                <w:sz w:val="21"/>
                <w:szCs w:val="21"/>
              </w:rPr>
            </w:pPr>
            <w:r>
              <w:rPr>
                <w:rFonts w:ascii="Times New Roman"/>
                <w:sz w:val="21"/>
              </w:rPr>
              <w:t>1600</w:t>
            </w:r>
          </w:p>
        </w:tc>
      </w:tr>
    </w:tbl>
    <w:p w14:paraId="6520BBA1">
      <w:pPr>
        <w:spacing w:after="0" w:line="240" w:lineRule="auto"/>
        <w:jc w:val="left"/>
        <w:rPr>
          <w:rFonts w:ascii="Times New Roman" w:hAnsi="Times New Roman" w:eastAsia="Times New Roman" w:cs="Times New Roman"/>
          <w:sz w:val="21"/>
          <w:szCs w:val="21"/>
        </w:rPr>
        <w:sectPr>
          <w:pgSz w:w="16840" w:h="11910" w:orient="landscape"/>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2962A2F6">
      <w:pPr>
        <w:spacing w:before="1" w:line="240" w:lineRule="auto"/>
        <w:rPr>
          <w:rFonts w:ascii="宋体" w:hAnsi="宋体" w:eastAsia="宋体" w:cs="宋体"/>
          <w:sz w:val="3"/>
          <w:szCs w:val="3"/>
        </w:rPr>
      </w:pPr>
    </w:p>
    <w:p w14:paraId="083F62C5">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734" o:spid="_x0000_s1734" o:spt="203" style="height:2.9pt;width:457.9pt;" coordsize="9158,58">
            <o:lock v:ext="edit"/>
            <v:group id="_x0000_s1735" o:spid="_x0000_s1735" o:spt="203" style="position:absolute;left:14;top:50;height:2;width:9130;" coordorigin="14,50" coordsize="9130,2">
              <o:lock v:ext="edit"/>
              <v:shape id="_x0000_s1736" o:spid="_x0000_s1736" style="position:absolute;left:14;top:50;height:2;width:9130;" filled="f" stroked="t" coordorigin="14,50" coordsize="9130,0" path="m14,50l9144,50e">
                <v:path arrowok="t"/>
                <v:fill on="f" focussize="0,0"/>
                <v:stroke weight="0.72pt" color="#000000"/>
                <v:imagedata o:title=""/>
                <o:lock v:ext="edit"/>
              </v:shape>
            </v:group>
            <v:group id="_x0000_s1737" o:spid="_x0000_s1737" o:spt="203" style="position:absolute;left:14;top:14;height:2;width:9130;" coordorigin="14,14" coordsize="9130,2">
              <o:lock v:ext="edit"/>
              <v:shape id="_x0000_s1738" o:spid="_x0000_s1738" style="position:absolute;left:14;top:14;height:2;width:9130;" filled="f" stroked="t" coordorigin="14,14" coordsize="9130,0" path="m14,14l9144,14e">
                <v:path arrowok="t"/>
                <v:fill on="f" focussize="0,0"/>
                <v:stroke weight="1.44pt" color="#000000"/>
                <v:imagedata o:title=""/>
                <o:lock v:ext="edit"/>
              </v:shape>
            </v:group>
            <w10:wrap type="none"/>
            <w10:anchorlock/>
          </v:group>
        </w:pict>
      </w:r>
    </w:p>
    <w:p w14:paraId="2F2E1841">
      <w:pPr>
        <w:spacing w:before="26" w:line="451"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3.3.5</w:t>
      </w:r>
      <w:r>
        <w:rPr>
          <w:rFonts w:ascii="宋体" w:hAnsi="宋体" w:eastAsia="宋体" w:cs="宋体"/>
          <w:b/>
          <w:bCs/>
          <w:sz w:val="24"/>
          <w:szCs w:val="24"/>
        </w:rPr>
        <w:t>运营期噪声</w:t>
      </w:r>
      <w:r>
        <w:rPr>
          <w:rFonts w:ascii="宋体" w:hAnsi="宋体" w:eastAsia="宋体" w:cs="宋体"/>
          <w:b/>
          <w:bCs/>
          <w:w w:val="99"/>
          <w:sz w:val="24"/>
          <w:szCs w:val="24"/>
        </w:rPr>
        <w:t xml:space="preserve"> </w:t>
      </w:r>
    </w:p>
    <w:p w14:paraId="2FEAD3D3">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ascii="宋体" w:hAnsi="宋体" w:eastAsia="宋体"/>
        </w:rPr>
      </w:pPr>
      <w:r>
        <w:rPr>
          <w:rFonts w:ascii="宋体" w:hAnsi="宋体" w:eastAsia="宋体"/>
        </w:rPr>
        <w:t>本项目的噪声源主要为污水处理站内的泵房和风机，屠宰车间的提升机、洗牛机、刨毛机等设备噪声，以及待宰圈内动物的叫声等，噪声源强为 70~90dB，各个噪声源及其源强见表 3.3-12。</w:t>
      </w:r>
    </w:p>
    <w:p w14:paraId="11BF7260">
      <w:pPr>
        <w:spacing w:before="0" w:line="240" w:lineRule="auto"/>
        <w:rPr>
          <w:rFonts w:ascii="宋体" w:hAnsi="宋体" w:eastAsia="宋体" w:cs="宋体"/>
          <w:sz w:val="20"/>
          <w:szCs w:val="20"/>
        </w:rPr>
      </w:pPr>
    </w:p>
    <w:p w14:paraId="177C2F18">
      <w:pPr>
        <w:spacing w:before="0" w:line="240" w:lineRule="auto"/>
        <w:rPr>
          <w:rFonts w:ascii="宋体" w:hAnsi="宋体" w:eastAsia="宋体" w:cs="宋体"/>
          <w:sz w:val="20"/>
          <w:szCs w:val="20"/>
        </w:rPr>
      </w:pPr>
    </w:p>
    <w:p w14:paraId="1602432F">
      <w:pPr>
        <w:spacing w:before="0" w:line="240" w:lineRule="auto"/>
        <w:rPr>
          <w:rFonts w:ascii="宋体" w:hAnsi="宋体" w:eastAsia="宋体" w:cs="宋体"/>
          <w:sz w:val="20"/>
          <w:szCs w:val="20"/>
        </w:rPr>
      </w:pPr>
    </w:p>
    <w:p w14:paraId="08D4F6D3">
      <w:pPr>
        <w:spacing w:before="0" w:line="240" w:lineRule="auto"/>
        <w:rPr>
          <w:rFonts w:ascii="宋体" w:hAnsi="宋体" w:eastAsia="宋体" w:cs="宋体"/>
          <w:sz w:val="20"/>
          <w:szCs w:val="20"/>
        </w:rPr>
      </w:pPr>
    </w:p>
    <w:p w14:paraId="4EF15F92">
      <w:pPr>
        <w:spacing w:before="0" w:line="240" w:lineRule="auto"/>
        <w:rPr>
          <w:rFonts w:ascii="宋体" w:hAnsi="宋体" w:eastAsia="宋体" w:cs="宋体"/>
          <w:sz w:val="20"/>
          <w:szCs w:val="20"/>
        </w:rPr>
      </w:pPr>
    </w:p>
    <w:p w14:paraId="17E1332E">
      <w:pPr>
        <w:spacing w:before="0" w:line="240" w:lineRule="auto"/>
        <w:rPr>
          <w:rFonts w:ascii="宋体" w:hAnsi="宋体" w:eastAsia="宋体" w:cs="宋体"/>
          <w:sz w:val="20"/>
          <w:szCs w:val="20"/>
        </w:rPr>
      </w:pPr>
    </w:p>
    <w:p w14:paraId="080FF48C">
      <w:pPr>
        <w:spacing w:before="0" w:line="240" w:lineRule="auto"/>
        <w:rPr>
          <w:rFonts w:ascii="宋体" w:hAnsi="宋体" w:eastAsia="宋体" w:cs="宋体"/>
          <w:sz w:val="20"/>
          <w:szCs w:val="20"/>
        </w:rPr>
      </w:pPr>
    </w:p>
    <w:p w14:paraId="55E77E03">
      <w:pPr>
        <w:spacing w:before="0" w:line="240" w:lineRule="auto"/>
        <w:rPr>
          <w:rFonts w:ascii="宋体" w:hAnsi="宋体" w:eastAsia="宋体" w:cs="宋体"/>
          <w:sz w:val="20"/>
          <w:szCs w:val="20"/>
        </w:rPr>
      </w:pPr>
    </w:p>
    <w:p w14:paraId="23FD5DB9">
      <w:pPr>
        <w:spacing w:before="0" w:line="240" w:lineRule="auto"/>
        <w:rPr>
          <w:rFonts w:ascii="宋体" w:hAnsi="宋体" w:eastAsia="宋体" w:cs="宋体"/>
          <w:sz w:val="20"/>
          <w:szCs w:val="20"/>
        </w:rPr>
      </w:pPr>
    </w:p>
    <w:p w14:paraId="2FE5BAB3">
      <w:pPr>
        <w:spacing w:before="0" w:line="240" w:lineRule="auto"/>
        <w:rPr>
          <w:rFonts w:ascii="宋体" w:hAnsi="宋体" w:eastAsia="宋体" w:cs="宋体"/>
          <w:sz w:val="20"/>
          <w:szCs w:val="20"/>
        </w:rPr>
      </w:pPr>
    </w:p>
    <w:p w14:paraId="77CB9B6A">
      <w:pPr>
        <w:spacing w:before="0" w:line="240" w:lineRule="auto"/>
        <w:rPr>
          <w:rFonts w:ascii="宋体" w:hAnsi="宋体" w:eastAsia="宋体" w:cs="宋体"/>
          <w:sz w:val="20"/>
          <w:szCs w:val="20"/>
        </w:rPr>
      </w:pPr>
    </w:p>
    <w:p w14:paraId="6BF6E6E5">
      <w:pPr>
        <w:spacing w:before="0" w:line="240" w:lineRule="auto"/>
        <w:rPr>
          <w:rFonts w:ascii="宋体" w:hAnsi="宋体" w:eastAsia="宋体" w:cs="宋体"/>
          <w:sz w:val="20"/>
          <w:szCs w:val="20"/>
        </w:rPr>
      </w:pPr>
    </w:p>
    <w:p w14:paraId="70AE26E5">
      <w:pPr>
        <w:spacing w:before="0" w:line="240" w:lineRule="auto"/>
        <w:rPr>
          <w:rFonts w:ascii="宋体" w:hAnsi="宋体" w:eastAsia="宋体" w:cs="宋体"/>
          <w:sz w:val="20"/>
          <w:szCs w:val="20"/>
        </w:rPr>
      </w:pPr>
    </w:p>
    <w:p w14:paraId="65992684">
      <w:pPr>
        <w:spacing w:before="0" w:line="240" w:lineRule="auto"/>
        <w:rPr>
          <w:rFonts w:ascii="宋体" w:hAnsi="宋体" w:eastAsia="宋体" w:cs="宋体"/>
          <w:sz w:val="20"/>
          <w:szCs w:val="20"/>
        </w:rPr>
      </w:pPr>
    </w:p>
    <w:p w14:paraId="3F9507E4">
      <w:pPr>
        <w:spacing w:before="0" w:line="240" w:lineRule="auto"/>
        <w:rPr>
          <w:rFonts w:ascii="宋体" w:hAnsi="宋体" w:eastAsia="宋体" w:cs="宋体"/>
          <w:sz w:val="20"/>
          <w:szCs w:val="20"/>
        </w:rPr>
      </w:pPr>
    </w:p>
    <w:p w14:paraId="5056CD1F">
      <w:pPr>
        <w:spacing w:before="0" w:line="240" w:lineRule="auto"/>
        <w:rPr>
          <w:rFonts w:ascii="宋体" w:hAnsi="宋体" w:eastAsia="宋体" w:cs="宋体"/>
          <w:sz w:val="20"/>
          <w:szCs w:val="20"/>
        </w:rPr>
      </w:pPr>
    </w:p>
    <w:p w14:paraId="2EDAA099">
      <w:pPr>
        <w:spacing w:before="0" w:line="240" w:lineRule="auto"/>
        <w:rPr>
          <w:rFonts w:ascii="宋体" w:hAnsi="宋体" w:eastAsia="宋体" w:cs="宋体"/>
          <w:sz w:val="20"/>
          <w:szCs w:val="20"/>
        </w:rPr>
      </w:pPr>
    </w:p>
    <w:p w14:paraId="66EC3187">
      <w:pPr>
        <w:spacing w:before="0" w:line="240" w:lineRule="auto"/>
        <w:rPr>
          <w:rFonts w:ascii="宋体" w:hAnsi="宋体" w:eastAsia="宋体" w:cs="宋体"/>
          <w:sz w:val="20"/>
          <w:szCs w:val="20"/>
        </w:rPr>
      </w:pPr>
    </w:p>
    <w:p w14:paraId="372CE659">
      <w:pPr>
        <w:spacing w:before="0" w:line="240" w:lineRule="auto"/>
        <w:rPr>
          <w:rFonts w:ascii="宋体" w:hAnsi="宋体" w:eastAsia="宋体" w:cs="宋体"/>
          <w:sz w:val="20"/>
          <w:szCs w:val="20"/>
        </w:rPr>
      </w:pPr>
    </w:p>
    <w:p w14:paraId="5D2BA3BF">
      <w:pPr>
        <w:spacing w:before="0" w:line="240" w:lineRule="auto"/>
        <w:rPr>
          <w:rFonts w:ascii="宋体" w:hAnsi="宋体" w:eastAsia="宋体" w:cs="宋体"/>
          <w:sz w:val="20"/>
          <w:szCs w:val="20"/>
        </w:rPr>
      </w:pPr>
    </w:p>
    <w:p w14:paraId="5BE78E05">
      <w:pPr>
        <w:spacing w:before="0" w:line="240" w:lineRule="auto"/>
        <w:rPr>
          <w:rFonts w:ascii="宋体" w:hAnsi="宋体" w:eastAsia="宋体" w:cs="宋体"/>
          <w:sz w:val="20"/>
          <w:szCs w:val="20"/>
        </w:rPr>
      </w:pPr>
    </w:p>
    <w:p w14:paraId="00754196">
      <w:pPr>
        <w:spacing w:before="0" w:line="240" w:lineRule="auto"/>
        <w:rPr>
          <w:rFonts w:ascii="宋体" w:hAnsi="宋体" w:eastAsia="宋体" w:cs="宋体"/>
          <w:sz w:val="20"/>
          <w:szCs w:val="20"/>
        </w:rPr>
      </w:pPr>
    </w:p>
    <w:p w14:paraId="20A51866">
      <w:pPr>
        <w:spacing w:before="0" w:line="240" w:lineRule="auto"/>
        <w:rPr>
          <w:rFonts w:ascii="宋体" w:hAnsi="宋体" w:eastAsia="宋体" w:cs="宋体"/>
          <w:sz w:val="20"/>
          <w:szCs w:val="20"/>
        </w:rPr>
      </w:pPr>
    </w:p>
    <w:p w14:paraId="11494D23">
      <w:pPr>
        <w:spacing w:before="0" w:line="240" w:lineRule="auto"/>
        <w:rPr>
          <w:rFonts w:ascii="宋体" w:hAnsi="宋体" w:eastAsia="宋体" w:cs="宋体"/>
          <w:sz w:val="20"/>
          <w:szCs w:val="20"/>
        </w:rPr>
      </w:pPr>
    </w:p>
    <w:p w14:paraId="42AEFF6C">
      <w:pPr>
        <w:spacing w:before="0" w:line="240" w:lineRule="auto"/>
        <w:rPr>
          <w:rFonts w:ascii="宋体" w:hAnsi="宋体" w:eastAsia="宋体" w:cs="宋体"/>
          <w:sz w:val="20"/>
          <w:szCs w:val="20"/>
        </w:rPr>
      </w:pPr>
    </w:p>
    <w:p w14:paraId="0C097AD9">
      <w:pPr>
        <w:spacing w:before="0" w:line="240" w:lineRule="auto"/>
        <w:rPr>
          <w:rFonts w:ascii="宋体" w:hAnsi="宋体" w:eastAsia="宋体" w:cs="宋体"/>
          <w:sz w:val="20"/>
          <w:szCs w:val="20"/>
        </w:rPr>
      </w:pPr>
    </w:p>
    <w:p w14:paraId="1BCE6BE6">
      <w:pPr>
        <w:spacing w:before="0" w:line="240" w:lineRule="auto"/>
        <w:rPr>
          <w:rFonts w:ascii="宋体" w:hAnsi="宋体" w:eastAsia="宋体" w:cs="宋体"/>
          <w:sz w:val="20"/>
          <w:szCs w:val="20"/>
        </w:rPr>
      </w:pPr>
    </w:p>
    <w:p w14:paraId="479063A0">
      <w:pPr>
        <w:spacing w:before="0" w:line="240" w:lineRule="auto"/>
        <w:rPr>
          <w:rFonts w:ascii="宋体" w:hAnsi="宋体" w:eastAsia="宋体" w:cs="宋体"/>
          <w:sz w:val="20"/>
          <w:szCs w:val="20"/>
        </w:rPr>
      </w:pPr>
    </w:p>
    <w:p w14:paraId="0136F731">
      <w:pPr>
        <w:spacing w:before="5" w:line="240" w:lineRule="auto"/>
        <w:rPr>
          <w:rFonts w:ascii="宋体" w:hAnsi="宋体" w:eastAsia="宋体" w:cs="宋体"/>
          <w:sz w:val="19"/>
          <w:szCs w:val="19"/>
        </w:rPr>
      </w:pPr>
    </w:p>
    <w:p w14:paraId="638315E5">
      <w:pPr>
        <w:spacing w:after="0"/>
        <w:jc w:val="center"/>
        <w:rPr>
          <w:rFonts w:ascii="Times New Roman" w:hAnsi="Times New Roman" w:eastAsia="Times New Roman" w:cs="Times New Roman"/>
          <w:sz w:val="18"/>
          <w:szCs w:val="18"/>
        </w:rPr>
        <w:sectPr>
          <w:headerReference r:id="rId34" w:type="default"/>
          <w:footerReference r:id="rId35" w:type="default"/>
          <w:pgSz w:w="11910" w:h="16840"/>
          <w:pgMar w:top="920" w:right="1080" w:bottom="280" w:left="1260" w:header="0" w:footer="0" w:gutter="0"/>
          <w:pgBorders>
            <w:top w:val="none" w:sz="0" w:space="0"/>
            <w:left w:val="none" w:sz="0" w:space="0"/>
            <w:bottom w:val="none" w:sz="0" w:space="0"/>
            <w:right w:val="none" w:sz="0" w:space="0"/>
          </w:pgBorders>
          <w:pgNumType w:fmt="decimal"/>
          <w:cols w:space="720" w:num="1"/>
        </w:sectPr>
      </w:pPr>
    </w:p>
    <w:p w14:paraId="6AD63935">
      <w:pPr>
        <w:spacing w:before="36"/>
        <w:ind w:left="3471" w:right="3457"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3.3-12</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本项目噪声源强调查清单（室内声源）</w:t>
      </w:r>
    </w:p>
    <w:tbl>
      <w:tblPr>
        <w:tblStyle w:val="28"/>
        <w:tblW w:w="0" w:type="auto"/>
        <w:tblInd w:w="158" w:type="dxa"/>
        <w:tblLayout w:type="fixed"/>
        <w:tblCellMar>
          <w:top w:w="0" w:type="dxa"/>
          <w:left w:w="0" w:type="dxa"/>
          <w:bottom w:w="0" w:type="dxa"/>
          <w:right w:w="0" w:type="dxa"/>
        </w:tblCellMar>
      </w:tblPr>
      <w:tblGrid>
        <w:gridCol w:w="492"/>
        <w:gridCol w:w="732"/>
        <w:gridCol w:w="1327"/>
        <w:gridCol w:w="919"/>
        <w:gridCol w:w="1323"/>
        <w:gridCol w:w="526"/>
        <w:gridCol w:w="526"/>
        <w:gridCol w:w="300"/>
        <w:gridCol w:w="391"/>
        <w:gridCol w:w="497"/>
        <w:gridCol w:w="392"/>
        <w:gridCol w:w="391"/>
        <w:gridCol w:w="413"/>
        <w:gridCol w:w="410"/>
        <w:gridCol w:w="413"/>
        <w:gridCol w:w="413"/>
        <w:gridCol w:w="617"/>
        <w:gridCol w:w="430"/>
        <w:gridCol w:w="428"/>
        <w:gridCol w:w="427"/>
        <w:gridCol w:w="430"/>
        <w:gridCol w:w="365"/>
        <w:gridCol w:w="365"/>
        <w:gridCol w:w="365"/>
        <w:gridCol w:w="365"/>
        <w:gridCol w:w="550"/>
      </w:tblGrid>
      <w:tr w14:paraId="1EC2FE87">
        <w:tblPrEx>
          <w:tblCellMar>
            <w:top w:w="0" w:type="dxa"/>
            <w:left w:w="0" w:type="dxa"/>
            <w:bottom w:w="0" w:type="dxa"/>
            <w:right w:w="0" w:type="dxa"/>
          </w:tblCellMar>
        </w:tblPrEx>
        <w:trPr>
          <w:trHeight w:val="566" w:hRule="exact"/>
        </w:trPr>
        <w:tc>
          <w:tcPr>
            <w:tcW w:w="492" w:type="dxa"/>
            <w:vMerge w:val="restart"/>
            <w:tcBorders>
              <w:top w:val="single" w:color="000000" w:sz="12" w:space="0"/>
              <w:left w:val="single" w:color="000000" w:sz="12" w:space="0"/>
              <w:right w:val="single" w:color="000000" w:sz="6" w:space="0"/>
            </w:tcBorders>
          </w:tcPr>
          <w:p w14:paraId="59854FA9">
            <w:pPr>
              <w:pStyle w:val="38"/>
              <w:spacing w:before="2" w:line="240" w:lineRule="auto"/>
              <w:ind w:right="0"/>
              <w:jc w:val="left"/>
              <w:rPr>
                <w:rFonts w:ascii="宋体" w:hAnsi="宋体" w:eastAsia="宋体" w:cs="宋体"/>
                <w:b/>
                <w:bCs/>
                <w:sz w:val="29"/>
                <w:szCs w:val="29"/>
              </w:rPr>
            </w:pPr>
          </w:p>
          <w:p w14:paraId="000D398D">
            <w:pPr>
              <w:pStyle w:val="38"/>
              <w:spacing w:line="240" w:lineRule="auto"/>
              <w:ind w:left="124" w:right="132"/>
              <w:jc w:val="left"/>
              <w:rPr>
                <w:rFonts w:ascii="宋体" w:hAnsi="宋体" w:eastAsia="宋体" w:cs="宋体"/>
                <w:sz w:val="21"/>
                <w:szCs w:val="21"/>
              </w:rPr>
            </w:pPr>
            <w:r>
              <w:rPr>
                <w:rFonts w:ascii="宋体" w:hAnsi="宋体" w:eastAsia="宋体" w:cs="宋体"/>
                <w:b/>
                <w:bCs/>
                <w:sz w:val="21"/>
                <w:szCs w:val="21"/>
              </w:rPr>
              <w:t>序</w:t>
            </w:r>
            <w:r>
              <w:rPr>
                <w:rFonts w:ascii="宋体" w:hAnsi="宋体" w:eastAsia="宋体" w:cs="宋体"/>
                <w:b/>
                <w:bCs/>
                <w:w w:val="100"/>
                <w:sz w:val="21"/>
                <w:szCs w:val="21"/>
              </w:rPr>
              <w:t xml:space="preserve"> </w:t>
            </w:r>
            <w:r>
              <w:rPr>
                <w:rFonts w:ascii="宋体" w:hAnsi="宋体" w:eastAsia="宋体" w:cs="宋体"/>
                <w:b/>
                <w:bCs/>
                <w:sz w:val="21"/>
                <w:szCs w:val="21"/>
              </w:rPr>
              <w:t>号</w:t>
            </w:r>
          </w:p>
        </w:tc>
        <w:tc>
          <w:tcPr>
            <w:tcW w:w="732" w:type="dxa"/>
            <w:vMerge w:val="restart"/>
            <w:tcBorders>
              <w:top w:val="single" w:color="000000" w:sz="12" w:space="0"/>
              <w:left w:val="single" w:color="000000" w:sz="6" w:space="0"/>
              <w:right w:val="single" w:color="000000" w:sz="6" w:space="0"/>
            </w:tcBorders>
          </w:tcPr>
          <w:p w14:paraId="284FAD7B">
            <w:pPr>
              <w:pStyle w:val="38"/>
              <w:spacing w:before="1" w:line="240" w:lineRule="auto"/>
              <w:ind w:right="0"/>
              <w:jc w:val="left"/>
              <w:rPr>
                <w:rFonts w:ascii="宋体" w:hAnsi="宋体" w:eastAsia="宋体" w:cs="宋体"/>
                <w:b/>
                <w:bCs/>
                <w:sz w:val="19"/>
                <w:szCs w:val="19"/>
              </w:rPr>
            </w:pPr>
          </w:p>
          <w:p w14:paraId="521D7673">
            <w:pPr>
              <w:pStyle w:val="38"/>
              <w:spacing w:line="237" w:lineRule="auto"/>
              <w:ind w:left="146" w:right="146"/>
              <w:jc w:val="both"/>
              <w:rPr>
                <w:rFonts w:ascii="宋体" w:hAnsi="宋体" w:eastAsia="宋体" w:cs="宋体"/>
                <w:sz w:val="21"/>
                <w:szCs w:val="21"/>
              </w:rPr>
            </w:pPr>
            <w:r>
              <w:rPr>
                <w:rFonts w:ascii="宋体" w:hAnsi="宋体" w:eastAsia="宋体" w:cs="宋体"/>
                <w:b/>
                <w:bCs/>
                <w:sz w:val="21"/>
                <w:szCs w:val="21"/>
              </w:rPr>
              <w:t>建筑</w:t>
            </w:r>
            <w:r>
              <w:rPr>
                <w:rFonts w:ascii="宋体" w:hAnsi="宋体" w:eastAsia="宋体" w:cs="宋体"/>
                <w:b/>
                <w:bCs/>
                <w:w w:val="100"/>
                <w:sz w:val="21"/>
                <w:szCs w:val="21"/>
              </w:rPr>
              <w:t xml:space="preserve"> </w:t>
            </w:r>
            <w:r>
              <w:rPr>
                <w:rFonts w:ascii="宋体" w:hAnsi="宋体" w:eastAsia="宋体" w:cs="宋体"/>
                <w:b/>
                <w:bCs/>
                <w:sz w:val="21"/>
                <w:szCs w:val="21"/>
              </w:rPr>
              <w:t>物名</w:t>
            </w:r>
            <w:r>
              <w:rPr>
                <w:rFonts w:ascii="宋体" w:hAnsi="宋体" w:eastAsia="宋体" w:cs="宋体"/>
                <w:b/>
                <w:bCs/>
                <w:w w:val="100"/>
                <w:sz w:val="21"/>
                <w:szCs w:val="21"/>
              </w:rPr>
              <w:t xml:space="preserve"> </w:t>
            </w:r>
            <w:r>
              <w:rPr>
                <w:rFonts w:ascii="宋体" w:hAnsi="宋体" w:eastAsia="宋体" w:cs="宋体"/>
                <w:b/>
                <w:bCs/>
                <w:sz w:val="21"/>
                <w:szCs w:val="21"/>
              </w:rPr>
              <w:t>称</w:t>
            </w:r>
          </w:p>
        </w:tc>
        <w:tc>
          <w:tcPr>
            <w:tcW w:w="1327" w:type="dxa"/>
            <w:vMerge w:val="restart"/>
            <w:tcBorders>
              <w:top w:val="single" w:color="000000" w:sz="12" w:space="0"/>
              <w:left w:val="single" w:color="000000" w:sz="6" w:space="0"/>
              <w:right w:val="single" w:color="000000" w:sz="6" w:space="0"/>
            </w:tcBorders>
          </w:tcPr>
          <w:p w14:paraId="77D0CD64">
            <w:pPr>
              <w:pStyle w:val="38"/>
              <w:spacing w:line="240" w:lineRule="auto"/>
              <w:ind w:right="0"/>
              <w:jc w:val="left"/>
              <w:rPr>
                <w:rFonts w:ascii="宋体" w:hAnsi="宋体" w:eastAsia="宋体" w:cs="宋体"/>
                <w:b/>
                <w:bCs/>
                <w:sz w:val="20"/>
                <w:szCs w:val="20"/>
              </w:rPr>
            </w:pPr>
          </w:p>
          <w:p w14:paraId="61720BF4">
            <w:pPr>
              <w:pStyle w:val="38"/>
              <w:spacing w:before="8" w:line="240" w:lineRule="auto"/>
              <w:ind w:right="0"/>
              <w:jc w:val="left"/>
              <w:rPr>
                <w:rFonts w:ascii="宋体" w:hAnsi="宋体" w:eastAsia="宋体" w:cs="宋体"/>
                <w:b/>
                <w:bCs/>
                <w:sz w:val="19"/>
                <w:szCs w:val="19"/>
              </w:rPr>
            </w:pPr>
          </w:p>
          <w:p w14:paraId="41DEAC07">
            <w:pPr>
              <w:pStyle w:val="38"/>
              <w:spacing w:line="240" w:lineRule="auto"/>
              <w:ind w:left="235" w:right="0"/>
              <w:jc w:val="left"/>
              <w:rPr>
                <w:rFonts w:ascii="宋体" w:hAnsi="宋体" w:eastAsia="宋体" w:cs="宋体"/>
                <w:sz w:val="21"/>
                <w:szCs w:val="21"/>
              </w:rPr>
            </w:pPr>
            <w:r>
              <w:rPr>
                <w:rFonts w:ascii="宋体" w:hAnsi="宋体" w:eastAsia="宋体" w:cs="宋体"/>
                <w:b/>
                <w:bCs/>
                <w:sz w:val="21"/>
                <w:szCs w:val="21"/>
              </w:rPr>
              <w:t>声源名称</w:t>
            </w:r>
          </w:p>
        </w:tc>
        <w:tc>
          <w:tcPr>
            <w:tcW w:w="919" w:type="dxa"/>
            <w:tcBorders>
              <w:top w:val="single" w:color="000000" w:sz="12" w:space="0"/>
              <w:left w:val="single" w:color="000000" w:sz="6" w:space="0"/>
              <w:bottom w:val="single" w:color="000000" w:sz="6" w:space="0"/>
              <w:right w:val="single" w:color="000000" w:sz="6" w:space="0"/>
            </w:tcBorders>
          </w:tcPr>
          <w:p w14:paraId="6C8B39DD">
            <w:pPr>
              <w:pStyle w:val="38"/>
              <w:spacing w:line="240" w:lineRule="exact"/>
              <w:ind w:right="0"/>
              <w:jc w:val="center"/>
              <w:rPr>
                <w:rFonts w:ascii="宋体" w:hAnsi="宋体" w:eastAsia="宋体" w:cs="宋体"/>
                <w:sz w:val="21"/>
                <w:szCs w:val="21"/>
              </w:rPr>
            </w:pPr>
            <w:r>
              <w:rPr>
                <w:rFonts w:ascii="宋体" w:hAnsi="宋体" w:eastAsia="宋体" w:cs="宋体"/>
                <w:b/>
                <w:bCs/>
                <w:sz w:val="21"/>
                <w:szCs w:val="21"/>
              </w:rPr>
              <w:t>声源源</w:t>
            </w:r>
          </w:p>
          <w:p w14:paraId="561F895A">
            <w:pPr>
              <w:pStyle w:val="38"/>
              <w:spacing w:line="274" w:lineRule="exact"/>
              <w:ind w:right="0"/>
              <w:jc w:val="center"/>
              <w:rPr>
                <w:rFonts w:ascii="宋体" w:hAnsi="宋体" w:eastAsia="宋体" w:cs="宋体"/>
                <w:sz w:val="21"/>
                <w:szCs w:val="21"/>
              </w:rPr>
            </w:pPr>
            <w:r>
              <w:rPr>
                <w:rFonts w:ascii="宋体" w:hAnsi="宋体" w:eastAsia="宋体" w:cs="宋体"/>
                <w:b/>
                <w:bCs/>
                <w:w w:val="100"/>
                <w:sz w:val="21"/>
                <w:szCs w:val="21"/>
              </w:rPr>
              <w:t>强</w:t>
            </w:r>
          </w:p>
        </w:tc>
        <w:tc>
          <w:tcPr>
            <w:tcW w:w="1323" w:type="dxa"/>
            <w:vMerge w:val="restart"/>
            <w:tcBorders>
              <w:top w:val="single" w:color="000000" w:sz="12" w:space="0"/>
              <w:left w:val="single" w:color="000000" w:sz="6" w:space="0"/>
              <w:right w:val="single" w:color="000000" w:sz="6" w:space="0"/>
            </w:tcBorders>
          </w:tcPr>
          <w:p w14:paraId="5AD5373E">
            <w:pPr>
              <w:pStyle w:val="38"/>
              <w:spacing w:before="2" w:line="240" w:lineRule="auto"/>
              <w:ind w:right="0"/>
              <w:jc w:val="left"/>
              <w:rPr>
                <w:rFonts w:ascii="宋体" w:hAnsi="宋体" w:eastAsia="宋体" w:cs="宋体"/>
                <w:b/>
                <w:bCs/>
                <w:sz w:val="29"/>
                <w:szCs w:val="29"/>
              </w:rPr>
            </w:pPr>
          </w:p>
          <w:p w14:paraId="51155098">
            <w:pPr>
              <w:pStyle w:val="38"/>
              <w:spacing w:line="240" w:lineRule="auto"/>
              <w:ind w:left="547" w:right="123" w:hanging="421"/>
              <w:jc w:val="left"/>
              <w:rPr>
                <w:rFonts w:ascii="宋体" w:hAnsi="宋体" w:eastAsia="宋体" w:cs="宋体"/>
                <w:sz w:val="21"/>
                <w:szCs w:val="21"/>
              </w:rPr>
            </w:pPr>
            <w:r>
              <w:rPr>
                <w:rFonts w:ascii="宋体" w:hAnsi="宋体" w:eastAsia="宋体" w:cs="宋体"/>
                <w:b/>
                <w:bCs/>
                <w:sz w:val="21"/>
                <w:szCs w:val="21"/>
              </w:rPr>
              <w:t>声源控制措</w:t>
            </w:r>
            <w:r>
              <w:rPr>
                <w:rFonts w:ascii="宋体" w:hAnsi="宋体" w:eastAsia="宋体" w:cs="宋体"/>
                <w:b/>
                <w:bCs/>
                <w:w w:val="100"/>
                <w:sz w:val="21"/>
                <w:szCs w:val="21"/>
              </w:rPr>
              <w:t xml:space="preserve"> </w:t>
            </w:r>
            <w:r>
              <w:rPr>
                <w:rFonts w:ascii="宋体" w:hAnsi="宋体" w:eastAsia="宋体" w:cs="宋体"/>
                <w:b/>
                <w:bCs/>
                <w:sz w:val="21"/>
                <w:szCs w:val="21"/>
              </w:rPr>
              <w:t>施</w:t>
            </w:r>
          </w:p>
        </w:tc>
        <w:tc>
          <w:tcPr>
            <w:tcW w:w="1352" w:type="dxa"/>
            <w:gridSpan w:val="3"/>
            <w:tcBorders>
              <w:top w:val="single" w:color="000000" w:sz="12" w:space="0"/>
              <w:left w:val="single" w:color="000000" w:sz="6" w:space="0"/>
              <w:bottom w:val="single" w:color="000000" w:sz="6" w:space="0"/>
              <w:right w:val="single" w:color="000000" w:sz="6" w:space="0"/>
            </w:tcBorders>
          </w:tcPr>
          <w:p w14:paraId="1C77E16F">
            <w:pPr>
              <w:pStyle w:val="38"/>
              <w:spacing w:line="240" w:lineRule="exact"/>
              <w:ind w:right="0"/>
              <w:jc w:val="center"/>
              <w:rPr>
                <w:rFonts w:ascii="宋体" w:hAnsi="宋体" w:eastAsia="宋体" w:cs="宋体"/>
                <w:sz w:val="21"/>
                <w:szCs w:val="21"/>
              </w:rPr>
            </w:pPr>
            <w:r>
              <w:rPr>
                <w:rFonts w:ascii="宋体" w:hAnsi="宋体" w:eastAsia="宋体" w:cs="宋体"/>
                <w:b/>
                <w:bCs/>
                <w:sz w:val="21"/>
                <w:szCs w:val="21"/>
              </w:rPr>
              <w:t>空间相对位</w:t>
            </w:r>
          </w:p>
          <w:p w14:paraId="481819F7">
            <w:pPr>
              <w:pStyle w:val="38"/>
              <w:spacing w:line="290" w:lineRule="exact"/>
              <w:ind w:right="0"/>
              <w:jc w:val="center"/>
              <w:rPr>
                <w:rFonts w:ascii="Times New Roman" w:hAnsi="Times New Roman" w:eastAsia="Times New Roman" w:cs="Times New Roman"/>
                <w:sz w:val="21"/>
                <w:szCs w:val="21"/>
              </w:rPr>
            </w:pPr>
            <w:r>
              <w:rPr>
                <w:rFonts w:ascii="宋体" w:hAnsi="宋体" w:eastAsia="宋体" w:cs="宋体"/>
                <w:b/>
                <w:bCs/>
                <w:sz w:val="21"/>
                <w:szCs w:val="21"/>
              </w:rPr>
              <w:t>置</w:t>
            </w:r>
            <w:r>
              <w:rPr>
                <w:rFonts w:ascii="Times New Roman" w:hAnsi="Times New Roman" w:eastAsia="Times New Roman" w:cs="Times New Roman"/>
                <w:b/>
                <w:bCs/>
                <w:sz w:val="21"/>
                <w:szCs w:val="21"/>
              </w:rPr>
              <w:t>/m</w:t>
            </w:r>
          </w:p>
        </w:tc>
        <w:tc>
          <w:tcPr>
            <w:tcW w:w="1671" w:type="dxa"/>
            <w:gridSpan w:val="4"/>
            <w:tcBorders>
              <w:top w:val="single" w:color="000000" w:sz="12" w:space="0"/>
              <w:left w:val="single" w:color="000000" w:sz="6" w:space="0"/>
              <w:bottom w:val="single" w:color="000000" w:sz="6" w:space="0"/>
              <w:right w:val="single" w:color="000000" w:sz="6" w:space="0"/>
            </w:tcBorders>
          </w:tcPr>
          <w:p w14:paraId="496EC22F">
            <w:pPr>
              <w:pStyle w:val="38"/>
              <w:spacing w:line="240" w:lineRule="exact"/>
              <w:ind w:right="0"/>
              <w:jc w:val="center"/>
              <w:rPr>
                <w:rFonts w:ascii="宋体" w:hAnsi="宋体" w:eastAsia="宋体" w:cs="宋体"/>
                <w:sz w:val="21"/>
                <w:szCs w:val="21"/>
              </w:rPr>
            </w:pPr>
            <w:r>
              <w:rPr>
                <w:rFonts w:ascii="宋体" w:hAnsi="宋体" w:eastAsia="宋体" w:cs="宋体"/>
                <w:b/>
                <w:bCs/>
                <w:sz w:val="21"/>
                <w:szCs w:val="21"/>
              </w:rPr>
              <w:t>距室内边界距</w:t>
            </w:r>
          </w:p>
          <w:p w14:paraId="03A8BE67">
            <w:pPr>
              <w:pStyle w:val="38"/>
              <w:spacing w:line="290" w:lineRule="exact"/>
              <w:ind w:right="0"/>
              <w:jc w:val="center"/>
              <w:rPr>
                <w:rFonts w:ascii="Times New Roman" w:hAnsi="Times New Roman" w:eastAsia="Times New Roman" w:cs="Times New Roman"/>
                <w:sz w:val="21"/>
                <w:szCs w:val="21"/>
              </w:rPr>
            </w:pPr>
            <w:r>
              <w:rPr>
                <w:rFonts w:ascii="宋体" w:hAnsi="宋体" w:eastAsia="宋体" w:cs="宋体"/>
                <w:b/>
                <w:bCs/>
                <w:sz w:val="21"/>
                <w:szCs w:val="21"/>
              </w:rPr>
              <w:t>离</w:t>
            </w:r>
            <w:r>
              <w:rPr>
                <w:rFonts w:ascii="Times New Roman" w:hAnsi="Times New Roman" w:eastAsia="Times New Roman" w:cs="Times New Roman"/>
                <w:b/>
                <w:bCs/>
                <w:sz w:val="21"/>
                <w:szCs w:val="21"/>
              </w:rPr>
              <w:t>/m</w:t>
            </w:r>
          </w:p>
        </w:tc>
        <w:tc>
          <w:tcPr>
            <w:tcW w:w="1649" w:type="dxa"/>
            <w:gridSpan w:val="4"/>
            <w:tcBorders>
              <w:top w:val="single" w:color="000000" w:sz="12" w:space="0"/>
              <w:left w:val="single" w:color="000000" w:sz="6" w:space="0"/>
              <w:bottom w:val="single" w:color="000000" w:sz="6" w:space="0"/>
              <w:right w:val="single" w:color="000000" w:sz="6" w:space="0"/>
            </w:tcBorders>
          </w:tcPr>
          <w:p w14:paraId="23A4A66B">
            <w:pPr>
              <w:pStyle w:val="38"/>
              <w:spacing w:line="258" w:lineRule="exact"/>
              <w:ind w:left="2" w:right="0"/>
              <w:jc w:val="center"/>
              <w:rPr>
                <w:rFonts w:ascii="宋体" w:hAnsi="宋体" w:eastAsia="宋体" w:cs="宋体"/>
                <w:sz w:val="21"/>
                <w:szCs w:val="21"/>
              </w:rPr>
            </w:pPr>
            <w:r>
              <w:rPr>
                <w:rFonts w:ascii="宋体" w:hAnsi="宋体" w:eastAsia="宋体" w:cs="宋体"/>
                <w:b/>
                <w:bCs/>
                <w:sz w:val="21"/>
                <w:szCs w:val="21"/>
              </w:rPr>
              <w:t>室内边界声级</w:t>
            </w:r>
          </w:p>
          <w:p w14:paraId="1AFCA8C1">
            <w:pPr>
              <w:pStyle w:val="38"/>
              <w:spacing w:before="31" w:line="240" w:lineRule="auto"/>
              <w:ind w:left="2" w:right="0"/>
              <w:jc w:val="center"/>
              <w:rPr>
                <w:rFonts w:ascii="Times New Roman" w:hAnsi="Times New Roman" w:eastAsia="Times New Roman" w:cs="Times New Roman"/>
                <w:sz w:val="21"/>
                <w:szCs w:val="21"/>
              </w:rPr>
            </w:pPr>
            <w:r>
              <w:rPr>
                <w:rFonts w:ascii="Times New Roman"/>
                <w:b/>
                <w:sz w:val="21"/>
              </w:rPr>
              <w:t>/dB(A)</w:t>
            </w:r>
          </w:p>
        </w:tc>
        <w:tc>
          <w:tcPr>
            <w:tcW w:w="617" w:type="dxa"/>
            <w:vMerge w:val="restart"/>
            <w:tcBorders>
              <w:top w:val="single" w:color="000000" w:sz="12" w:space="0"/>
              <w:left w:val="single" w:color="000000" w:sz="6" w:space="0"/>
              <w:right w:val="single" w:color="000000" w:sz="6" w:space="0"/>
            </w:tcBorders>
          </w:tcPr>
          <w:p w14:paraId="0CB34E53">
            <w:pPr>
              <w:pStyle w:val="38"/>
              <w:spacing w:before="112" w:line="237" w:lineRule="auto"/>
              <w:ind w:left="196" w:right="192"/>
              <w:jc w:val="both"/>
              <w:rPr>
                <w:rFonts w:ascii="宋体" w:hAnsi="宋体" w:eastAsia="宋体" w:cs="宋体"/>
                <w:sz w:val="21"/>
                <w:szCs w:val="21"/>
              </w:rPr>
            </w:pPr>
            <w:r>
              <w:rPr>
                <w:rFonts w:ascii="宋体" w:hAnsi="宋体" w:eastAsia="宋体" w:cs="宋体"/>
                <w:b/>
                <w:bCs/>
                <w:sz w:val="21"/>
                <w:szCs w:val="21"/>
              </w:rPr>
              <w:t>运</w:t>
            </w:r>
            <w:r>
              <w:rPr>
                <w:rFonts w:ascii="宋体" w:hAnsi="宋体" w:eastAsia="宋体" w:cs="宋体"/>
                <w:b/>
                <w:bCs/>
                <w:w w:val="100"/>
                <w:sz w:val="21"/>
                <w:szCs w:val="21"/>
              </w:rPr>
              <w:t xml:space="preserve"> </w:t>
            </w:r>
            <w:r>
              <w:rPr>
                <w:rFonts w:ascii="宋体" w:hAnsi="宋体" w:eastAsia="宋体" w:cs="宋体"/>
                <w:b/>
                <w:bCs/>
                <w:sz w:val="21"/>
                <w:szCs w:val="21"/>
              </w:rPr>
              <w:t>行</w:t>
            </w:r>
            <w:r>
              <w:rPr>
                <w:rFonts w:ascii="宋体" w:hAnsi="宋体" w:eastAsia="宋体" w:cs="宋体"/>
                <w:b/>
                <w:bCs/>
                <w:w w:val="100"/>
                <w:sz w:val="21"/>
                <w:szCs w:val="21"/>
              </w:rPr>
              <w:t xml:space="preserve"> </w:t>
            </w:r>
            <w:r>
              <w:rPr>
                <w:rFonts w:ascii="宋体" w:hAnsi="宋体" w:eastAsia="宋体" w:cs="宋体"/>
                <w:b/>
                <w:bCs/>
                <w:sz w:val="21"/>
                <w:szCs w:val="21"/>
              </w:rPr>
              <w:t>时</w:t>
            </w:r>
            <w:r>
              <w:rPr>
                <w:rFonts w:ascii="宋体" w:hAnsi="宋体" w:eastAsia="宋体" w:cs="宋体"/>
                <w:b/>
                <w:bCs/>
                <w:w w:val="100"/>
                <w:sz w:val="21"/>
                <w:szCs w:val="21"/>
              </w:rPr>
              <w:t xml:space="preserve"> </w:t>
            </w:r>
            <w:r>
              <w:rPr>
                <w:rFonts w:ascii="宋体" w:hAnsi="宋体" w:eastAsia="宋体" w:cs="宋体"/>
                <w:b/>
                <w:bCs/>
                <w:sz w:val="21"/>
                <w:szCs w:val="21"/>
              </w:rPr>
              <w:t>段</w:t>
            </w:r>
          </w:p>
        </w:tc>
        <w:tc>
          <w:tcPr>
            <w:tcW w:w="1715" w:type="dxa"/>
            <w:gridSpan w:val="4"/>
            <w:tcBorders>
              <w:top w:val="single" w:color="000000" w:sz="12" w:space="0"/>
              <w:left w:val="single" w:color="000000" w:sz="6" w:space="0"/>
              <w:bottom w:val="single" w:color="000000" w:sz="6" w:space="0"/>
              <w:right w:val="single" w:color="000000" w:sz="6" w:space="0"/>
            </w:tcBorders>
          </w:tcPr>
          <w:p w14:paraId="663742E4">
            <w:pPr>
              <w:pStyle w:val="38"/>
              <w:spacing w:line="258" w:lineRule="exact"/>
              <w:ind w:right="0"/>
              <w:jc w:val="center"/>
              <w:rPr>
                <w:rFonts w:ascii="宋体" w:hAnsi="宋体" w:eastAsia="宋体" w:cs="宋体"/>
                <w:sz w:val="21"/>
                <w:szCs w:val="21"/>
              </w:rPr>
            </w:pPr>
            <w:r>
              <w:rPr>
                <w:rFonts w:ascii="宋体" w:hAnsi="宋体" w:eastAsia="宋体" w:cs="宋体"/>
                <w:b/>
                <w:bCs/>
                <w:sz w:val="21"/>
                <w:szCs w:val="21"/>
              </w:rPr>
              <w:t>建筑物插入损失</w:t>
            </w:r>
          </w:p>
          <w:p w14:paraId="29F3C93D">
            <w:pPr>
              <w:pStyle w:val="38"/>
              <w:spacing w:before="31" w:line="240" w:lineRule="auto"/>
              <w:ind w:right="0"/>
              <w:jc w:val="center"/>
              <w:rPr>
                <w:rFonts w:ascii="Times New Roman" w:hAnsi="Times New Roman" w:eastAsia="Times New Roman" w:cs="Times New Roman"/>
                <w:sz w:val="21"/>
                <w:szCs w:val="21"/>
              </w:rPr>
            </w:pPr>
            <w:r>
              <w:rPr>
                <w:rFonts w:ascii="Times New Roman"/>
                <w:b/>
                <w:sz w:val="21"/>
              </w:rPr>
              <w:t>/dB(A)</w:t>
            </w:r>
          </w:p>
        </w:tc>
        <w:tc>
          <w:tcPr>
            <w:tcW w:w="2010" w:type="dxa"/>
            <w:gridSpan w:val="5"/>
            <w:tcBorders>
              <w:top w:val="single" w:color="000000" w:sz="12" w:space="0"/>
              <w:left w:val="single" w:color="000000" w:sz="6" w:space="0"/>
              <w:bottom w:val="single" w:color="000000" w:sz="6" w:space="0"/>
              <w:right w:val="single" w:color="000000" w:sz="12" w:space="0"/>
            </w:tcBorders>
          </w:tcPr>
          <w:p w14:paraId="28CAFEE9">
            <w:pPr>
              <w:pStyle w:val="38"/>
              <w:spacing w:line="240" w:lineRule="exact"/>
              <w:ind w:left="4" w:right="0"/>
              <w:jc w:val="center"/>
              <w:rPr>
                <w:rFonts w:ascii="宋体" w:hAnsi="宋体" w:eastAsia="宋体" w:cs="宋体"/>
                <w:sz w:val="21"/>
                <w:szCs w:val="21"/>
              </w:rPr>
            </w:pPr>
            <w:r>
              <w:rPr>
                <w:rFonts w:ascii="宋体" w:hAnsi="宋体" w:eastAsia="宋体" w:cs="宋体"/>
                <w:b/>
                <w:bCs/>
                <w:sz w:val="21"/>
                <w:szCs w:val="21"/>
              </w:rPr>
              <w:t>建筑物外噪声声压</w:t>
            </w:r>
          </w:p>
          <w:p w14:paraId="246BD5A6">
            <w:pPr>
              <w:pStyle w:val="38"/>
              <w:spacing w:line="290" w:lineRule="exact"/>
              <w:ind w:left="5" w:right="0"/>
              <w:jc w:val="center"/>
              <w:rPr>
                <w:rFonts w:ascii="Times New Roman" w:hAnsi="Times New Roman" w:eastAsia="Times New Roman" w:cs="Times New Roman"/>
                <w:sz w:val="21"/>
                <w:szCs w:val="21"/>
              </w:rPr>
            </w:pPr>
            <w:r>
              <w:rPr>
                <w:rFonts w:ascii="宋体" w:hAnsi="宋体" w:eastAsia="宋体" w:cs="宋体"/>
                <w:b/>
                <w:bCs/>
                <w:sz w:val="21"/>
                <w:szCs w:val="21"/>
              </w:rPr>
              <w:t>级</w:t>
            </w:r>
            <w:r>
              <w:rPr>
                <w:rFonts w:ascii="Times New Roman" w:hAnsi="Times New Roman" w:eastAsia="Times New Roman" w:cs="Times New Roman"/>
                <w:b/>
                <w:bCs/>
                <w:sz w:val="21"/>
                <w:szCs w:val="21"/>
              </w:rPr>
              <w:t>/dB(A)</w:t>
            </w:r>
          </w:p>
        </w:tc>
      </w:tr>
      <w:tr w14:paraId="6EA4AF75">
        <w:tblPrEx>
          <w:tblCellMar>
            <w:top w:w="0" w:type="dxa"/>
            <w:left w:w="0" w:type="dxa"/>
            <w:bottom w:w="0" w:type="dxa"/>
            <w:right w:w="0" w:type="dxa"/>
          </w:tblCellMar>
        </w:tblPrEx>
        <w:trPr>
          <w:trHeight w:val="833" w:hRule="exact"/>
        </w:trPr>
        <w:tc>
          <w:tcPr>
            <w:tcW w:w="492" w:type="dxa"/>
            <w:vMerge w:val="continue"/>
            <w:tcBorders>
              <w:left w:val="single" w:color="000000" w:sz="12" w:space="0"/>
              <w:bottom w:val="single" w:color="000000" w:sz="6" w:space="0"/>
              <w:right w:val="single" w:color="000000" w:sz="6" w:space="0"/>
            </w:tcBorders>
          </w:tcPr>
          <w:p w14:paraId="139011B7"/>
        </w:tc>
        <w:tc>
          <w:tcPr>
            <w:tcW w:w="732" w:type="dxa"/>
            <w:vMerge w:val="continue"/>
            <w:tcBorders>
              <w:left w:val="single" w:color="000000" w:sz="6" w:space="0"/>
              <w:bottom w:val="single" w:color="000000" w:sz="6" w:space="0"/>
              <w:right w:val="single" w:color="000000" w:sz="6" w:space="0"/>
            </w:tcBorders>
          </w:tcPr>
          <w:p w14:paraId="5DD0D8A0"/>
        </w:tc>
        <w:tc>
          <w:tcPr>
            <w:tcW w:w="1327" w:type="dxa"/>
            <w:vMerge w:val="continue"/>
            <w:tcBorders>
              <w:left w:val="single" w:color="000000" w:sz="6" w:space="0"/>
              <w:bottom w:val="single" w:color="000000" w:sz="6" w:space="0"/>
              <w:right w:val="single" w:color="000000" w:sz="6" w:space="0"/>
            </w:tcBorders>
          </w:tcPr>
          <w:p w14:paraId="6773306B"/>
        </w:tc>
        <w:tc>
          <w:tcPr>
            <w:tcW w:w="919" w:type="dxa"/>
            <w:tcBorders>
              <w:top w:val="single" w:color="000000" w:sz="6" w:space="0"/>
              <w:left w:val="single" w:color="000000" w:sz="6" w:space="0"/>
              <w:bottom w:val="single" w:color="000000" w:sz="6" w:space="0"/>
              <w:right w:val="single" w:color="000000" w:sz="6" w:space="0"/>
            </w:tcBorders>
          </w:tcPr>
          <w:p w14:paraId="61213EFD">
            <w:pPr>
              <w:pStyle w:val="38"/>
              <w:spacing w:before="119" w:line="240" w:lineRule="auto"/>
              <w:ind w:right="0"/>
              <w:jc w:val="center"/>
              <w:rPr>
                <w:rFonts w:ascii="宋体" w:hAnsi="宋体" w:eastAsia="宋体" w:cs="宋体"/>
                <w:sz w:val="21"/>
                <w:szCs w:val="21"/>
              </w:rPr>
            </w:pPr>
            <w:r>
              <w:rPr>
                <w:rFonts w:ascii="宋体" w:hAnsi="宋体" w:eastAsia="宋体" w:cs="宋体"/>
                <w:sz w:val="21"/>
                <w:szCs w:val="21"/>
              </w:rPr>
              <w:t>声功率级</w:t>
            </w:r>
          </w:p>
          <w:p w14:paraId="74517165">
            <w:pPr>
              <w:pStyle w:val="38"/>
              <w:spacing w:before="32" w:line="240" w:lineRule="auto"/>
              <w:ind w:right="0"/>
              <w:jc w:val="center"/>
              <w:rPr>
                <w:rFonts w:ascii="Times New Roman" w:hAnsi="Times New Roman" w:eastAsia="Times New Roman" w:cs="Times New Roman"/>
                <w:sz w:val="21"/>
                <w:szCs w:val="21"/>
              </w:rPr>
            </w:pPr>
            <w:r>
              <w:rPr>
                <w:rFonts w:ascii="Times New Roman"/>
                <w:sz w:val="21"/>
              </w:rPr>
              <w:t>/dB(A)</w:t>
            </w:r>
          </w:p>
        </w:tc>
        <w:tc>
          <w:tcPr>
            <w:tcW w:w="1323" w:type="dxa"/>
            <w:vMerge w:val="continue"/>
            <w:tcBorders>
              <w:left w:val="single" w:color="000000" w:sz="6" w:space="0"/>
              <w:bottom w:val="single" w:color="000000" w:sz="6" w:space="0"/>
              <w:right w:val="single" w:color="000000" w:sz="6" w:space="0"/>
            </w:tcBorders>
          </w:tcPr>
          <w:p w14:paraId="428F3F30"/>
        </w:tc>
        <w:tc>
          <w:tcPr>
            <w:tcW w:w="526" w:type="dxa"/>
            <w:tcBorders>
              <w:top w:val="single" w:color="000000" w:sz="6" w:space="0"/>
              <w:left w:val="single" w:color="000000" w:sz="6" w:space="0"/>
              <w:bottom w:val="single" w:color="000000" w:sz="6" w:space="0"/>
              <w:right w:val="single" w:color="000000" w:sz="6" w:space="0"/>
            </w:tcBorders>
          </w:tcPr>
          <w:p w14:paraId="443167F6">
            <w:pPr>
              <w:pStyle w:val="38"/>
              <w:spacing w:before="1" w:line="240" w:lineRule="auto"/>
              <w:ind w:right="0"/>
              <w:jc w:val="left"/>
              <w:rPr>
                <w:rFonts w:ascii="宋体" w:hAnsi="宋体" w:eastAsia="宋体" w:cs="宋体"/>
                <w:b/>
                <w:bCs/>
                <w:sz w:val="22"/>
                <w:szCs w:val="22"/>
              </w:rPr>
            </w:pPr>
          </w:p>
          <w:p w14:paraId="782749DC">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X</w:t>
            </w:r>
          </w:p>
        </w:tc>
        <w:tc>
          <w:tcPr>
            <w:tcW w:w="526" w:type="dxa"/>
            <w:tcBorders>
              <w:top w:val="single" w:color="000000" w:sz="6" w:space="0"/>
              <w:left w:val="single" w:color="000000" w:sz="6" w:space="0"/>
              <w:bottom w:val="single" w:color="000000" w:sz="6" w:space="0"/>
              <w:right w:val="single" w:color="000000" w:sz="6" w:space="0"/>
            </w:tcBorders>
          </w:tcPr>
          <w:p w14:paraId="4A30695C">
            <w:pPr>
              <w:pStyle w:val="38"/>
              <w:spacing w:before="1" w:line="240" w:lineRule="auto"/>
              <w:ind w:right="0"/>
              <w:jc w:val="left"/>
              <w:rPr>
                <w:rFonts w:ascii="宋体" w:hAnsi="宋体" w:eastAsia="宋体" w:cs="宋体"/>
                <w:b/>
                <w:bCs/>
                <w:sz w:val="22"/>
                <w:szCs w:val="22"/>
              </w:rPr>
            </w:pPr>
          </w:p>
          <w:p w14:paraId="153572F3">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Y</w:t>
            </w:r>
          </w:p>
        </w:tc>
        <w:tc>
          <w:tcPr>
            <w:tcW w:w="300" w:type="dxa"/>
            <w:tcBorders>
              <w:top w:val="single" w:color="000000" w:sz="6" w:space="0"/>
              <w:left w:val="single" w:color="000000" w:sz="6" w:space="0"/>
              <w:bottom w:val="single" w:color="000000" w:sz="6" w:space="0"/>
              <w:right w:val="single" w:color="000000" w:sz="6" w:space="0"/>
            </w:tcBorders>
          </w:tcPr>
          <w:p w14:paraId="0F31F761">
            <w:pPr>
              <w:pStyle w:val="38"/>
              <w:spacing w:before="1" w:line="240" w:lineRule="auto"/>
              <w:ind w:right="0"/>
              <w:jc w:val="left"/>
              <w:rPr>
                <w:rFonts w:ascii="宋体" w:hAnsi="宋体" w:eastAsia="宋体" w:cs="宋体"/>
                <w:b/>
                <w:bCs/>
                <w:sz w:val="22"/>
                <w:szCs w:val="22"/>
              </w:rPr>
            </w:pPr>
          </w:p>
          <w:p w14:paraId="621E4276">
            <w:pPr>
              <w:pStyle w:val="38"/>
              <w:spacing w:line="240" w:lineRule="auto"/>
              <w:ind w:left="79" w:right="0"/>
              <w:jc w:val="left"/>
              <w:rPr>
                <w:rFonts w:ascii="Times New Roman" w:hAnsi="Times New Roman" w:eastAsia="Times New Roman" w:cs="Times New Roman"/>
                <w:sz w:val="21"/>
                <w:szCs w:val="21"/>
              </w:rPr>
            </w:pPr>
            <w:r>
              <w:rPr>
                <w:rFonts w:ascii="Times New Roman"/>
                <w:w w:val="100"/>
                <w:sz w:val="21"/>
              </w:rPr>
              <w:t>Z</w:t>
            </w:r>
          </w:p>
        </w:tc>
        <w:tc>
          <w:tcPr>
            <w:tcW w:w="391" w:type="dxa"/>
            <w:tcBorders>
              <w:top w:val="single" w:color="000000" w:sz="6" w:space="0"/>
              <w:left w:val="single" w:color="000000" w:sz="6" w:space="0"/>
              <w:bottom w:val="single" w:color="000000" w:sz="6" w:space="0"/>
              <w:right w:val="single" w:color="000000" w:sz="6" w:space="0"/>
            </w:tcBorders>
          </w:tcPr>
          <w:p w14:paraId="5F1CF18B">
            <w:pPr>
              <w:pStyle w:val="38"/>
              <w:spacing w:before="5" w:line="240" w:lineRule="auto"/>
              <w:ind w:right="0"/>
              <w:jc w:val="left"/>
              <w:rPr>
                <w:rFonts w:ascii="宋体" w:hAnsi="宋体" w:eastAsia="宋体" w:cs="宋体"/>
                <w:b/>
                <w:bCs/>
                <w:sz w:val="18"/>
                <w:szCs w:val="18"/>
              </w:rPr>
            </w:pPr>
          </w:p>
          <w:p w14:paraId="7C00C60F">
            <w:pPr>
              <w:pStyle w:val="38"/>
              <w:spacing w:line="240" w:lineRule="auto"/>
              <w:ind w:left="81" w:right="0"/>
              <w:jc w:val="left"/>
              <w:rPr>
                <w:rFonts w:ascii="宋体" w:hAnsi="宋体" w:eastAsia="宋体" w:cs="宋体"/>
                <w:sz w:val="21"/>
                <w:szCs w:val="21"/>
              </w:rPr>
            </w:pPr>
            <w:r>
              <w:rPr>
                <w:rFonts w:ascii="宋体" w:hAnsi="宋体" w:eastAsia="宋体" w:cs="宋体"/>
                <w:w w:val="100"/>
                <w:sz w:val="21"/>
                <w:szCs w:val="21"/>
              </w:rPr>
              <w:t>东</w:t>
            </w:r>
          </w:p>
        </w:tc>
        <w:tc>
          <w:tcPr>
            <w:tcW w:w="497" w:type="dxa"/>
            <w:tcBorders>
              <w:top w:val="single" w:color="000000" w:sz="6" w:space="0"/>
              <w:left w:val="single" w:color="000000" w:sz="6" w:space="0"/>
              <w:bottom w:val="single" w:color="000000" w:sz="6" w:space="0"/>
              <w:right w:val="single" w:color="000000" w:sz="6" w:space="0"/>
            </w:tcBorders>
          </w:tcPr>
          <w:p w14:paraId="12AF6A05">
            <w:pPr>
              <w:pStyle w:val="38"/>
              <w:spacing w:before="5" w:line="240" w:lineRule="auto"/>
              <w:ind w:right="0"/>
              <w:jc w:val="left"/>
              <w:rPr>
                <w:rFonts w:ascii="宋体" w:hAnsi="宋体" w:eastAsia="宋体" w:cs="宋体"/>
                <w:b/>
                <w:bCs/>
                <w:sz w:val="18"/>
                <w:szCs w:val="18"/>
              </w:rPr>
            </w:pPr>
          </w:p>
          <w:p w14:paraId="0F93722A">
            <w:pPr>
              <w:pStyle w:val="38"/>
              <w:spacing w:line="240" w:lineRule="auto"/>
              <w:ind w:left="132" w:right="0"/>
              <w:jc w:val="left"/>
              <w:rPr>
                <w:rFonts w:ascii="宋体" w:hAnsi="宋体" w:eastAsia="宋体" w:cs="宋体"/>
                <w:sz w:val="21"/>
                <w:szCs w:val="21"/>
              </w:rPr>
            </w:pPr>
            <w:r>
              <w:rPr>
                <w:rFonts w:ascii="宋体" w:hAnsi="宋体" w:eastAsia="宋体" w:cs="宋体"/>
                <w:w w:val="100"/>
                <w:sz w:val="21"/>
                <w:szCs w:val="21"/>
              </w:rPr>
              <w:t>南</w:t>
            </w:r>
          </w:p>
        </w:tc>
        <w:tc>
          <w:tcPr>
            <w:tcW w:w="392" w:type="dxa"/>
            <w:tcBorders>
              <w:top w:val="single" w:color="000000" w:sz="6" w:space="0"/>
              <w:left w:val="single" w:color="000000" w:sz="6" w:space="0"/>
              <w:bottom w:val="single" w:color="000000" w:sz="6" w:space="0"/>
              <w:right w:val="single" w:color="000000" w:sz="6" w:space="0"/>
            </w:tcBorders>
          </w:tcPr>
          <w:p w14:paraId="3D1C1910">
            <w:pPr>
              <w:pStyle w:val="38"/>
              <w:spacing w:before="5" w:line="240" w:lineRule="auto"/>
              <w:ind w:right="0"/>
              <w:jc w:val="left"/>
              <w:rPr>
                <w:rFonts w:ascii="宋体" w:hAnsi="宋体" w:eastAsia="宋体" w:cs="宋体"/>
                <w:b/>
                <w:bCs/>
                <w:sz w:val="18"/>
                <w:szCs w:val="18"/>
              </w:rPr>
            </w:pPr>
          </w:p>
          <w:p w14:paraId="564728CA">
            <w:pPr>
              <w:pStyle w:val="38"/>
              <w:spacing w:line="240" w:lineRule="auto"/>
              <w:ind w:left="81" w:right="0"/>
              <w:jc w:val="left"/>
              <w:rPr>
                <w:rFonts w:ascii="宋体" w:hAnsi="宋体" w:eastAsia="宋体" w:cs="宋体"/>
                <w:sz w:val="21"/>
                <w:szCs w:val="21"/>
              </w:rPr>
            </w:pPr>
            <w:r>
              <w:rPr>
                <w:rFonts w:ascii="宋体" w:hAnsi="宋体" w:eastAsia="宋体" w:cs="宋体"/>
                <w:w w:val="100"/>
                <w:sz w:val="21"/>
                <w:szCs w:val="21"/>
              </w:rPr>
              <w:t>西</w:t>
            </w:r>
          </w:p>
        </w:tc>
        <w:tc>
          <w:tcPr>
            <w:tcW w:w="391" w:type="dxa"/>
            <w:tcBorders>
              <w:top w:val="single" w:color="000000" w:sz="6" w:space="0"/>
              <w:left w:val="single" w:color="000000" w:sz="6" w:space="0"/>
              <w:bottom w:val="single" w:color="000000" w:sz="6" w:space="0"/>
              <w:right w:val="single" w:color="000000" w:sz="6" w:space="0"/>
            </w:tcBorders>
          </w:tcPr>
          <w:p w14:paraId="3DFF7BCF">
            <w:pPr>
              <w:pStyle w:val="38"/>
              <w:spacing w:before="5" w:line="240" w:lineRule="auto"/>
              <w:ind w:right="0"/>
              <w:jc w:val="left"/>
              <w:rPr>
                <w:rFonts w:ascii="宋体" w:hAnsi="宋体" w:eastAsia="宋体" w:cs="宋体"/>
                <w:b/>
                <w:bCs/>
                <w:sz w:val="18"/>
                <w:szCs w:val="18"/>
              </w:rPr>
            </w:pPr>
          </w:p>
          <w:p w14:paraId="291A2088">
            <w:pPr>
              <w:pStyle w:val="38"/>
              <w:spacing w:line="240" w:lineRule="auto"/>
              <w:ind w:left="81" w:right="0"/>
              <w:jc w:val="left"/>
              <w:rPr>
                <w:rFonts w:ascii="宋体" w:hAnsi="宋体" w:eastAsia="宋体" w:cs="宋体"/>
                <w:sz w:val="21"/>
                <w:szCs w:val="21"/>
              </w:rPr>
            </w:pPr>
            <w:r>
              <w:rPr>
                <w:rFonts w:ascii="宋体" w:hAnsi="宋体" w:eastAsia="宋体" w:cs="宋体"/>
                <w:w w:val="100"/>
                <w:sz w:val="21"/>
                <w:szCs w:val="21"/>
              </w:rPr>
              <w:t>北</w:t>
            </w:r>
          </w:p>
        </w:tc>
        <w:tc>
          <w:tcPr>
            <w:tcW w:w="413" w:type="dxa"/>
            <w:tcBorders>
              <w:top w:val="single" w:color="000000" w:sz="6" w:space="0"/>
              <w:left w:val="single" w:color="000000" w:sz="6" w:space="0"/>
              <w:bottom w:val="single" w:color="000000" w:sz="6" w:space="0"/>
              <w:right w:val="single" w:color="000000" w:sz="6" w:space="0"/>
            </w:tcBorders>
          </w:tcPr>
          <w:p w14:paraId="69923E97">
            <w:pPr>
              <w:pStyle w:val="38"/>
              <w:spacing w:before="5" w:line="240" w:lineRule="auto"/>
              <w:ind w:right="0"/>
              <w:jc w:val="left"/>
              <w:rPr>
                <w:rFonts w:ascii="宋体" w:hAnsi="宋体" w:eastAsia="宋体" w:cs="宋体"/>
                <w:b/>
                <w:bCs/>
                <w:sz w:val="18"/>
                <w:szCs w:val="18"/>
              </w:rPr>
            </w:pPr>
          </w:p>
          <w:p w14:paraId="05B973D9">
            <w:pPr>
              <w:pStyle w:val="38"/>
              <w:spacing w:line="240" w:lineRule="auto"/>
              <w:ind w:left="91" w:right="0"/>
              <w:jc w:val="left"/>
              <w:rPr>
                <w:rFonts w:ascii="宋体" w:hAnsi="宋体" w:eastAsia="宋体" w:cs="宋体"/>
                <w:sz w:val="21"/>
                <w:szCs w:val="21"/>
              </w:rPr>
            </w:pPr>
            <w:r>
              <w:rPr>
                <w:rFonts w:ascii="宋体" w:hAnsi="宋体" w:eastAsia="宋体" w:cs="宋体"/>
                <w:w w:val="100"/>
                <w:sz w:val="21"/>
                <w:szCs w:val="21"/>
              </w:rPr>
              <w:t>东</w:t>
            </w:r>
          </w:p>
        </w:tc>
        <w:tc>
          <w:tcPr>
            <w:tcW w:w="410" w:type="dxa"/>
            <w:tcBorders>
              <w:top w:val="single" w:color="000000" w:sz="6" w:space="0"/>
              <w:left w:val="single" w:color="000000" w:sz="6" w:space="0"/>
              <w:bottom w:val="single" w:color="000000" w:sz="6" w:space="0"/>
              <w:right w:val="single" w:color="000000" w:sz="6" w:space="0"/>
            </w:tcBorders>
          </w:tcPr>
          <w:p w14:paraId="77A83C36">
            <w:pPr>
              <w:pStyle w:val="38"/>
              <w:spacing w:before="5" w:line="240" w:lineRule="auto"/>
              <w:ind w:right="0"/>
              <w:jc w:val="left"/>
              <w:rPr>
                <w:rFonts w:ascii="宋体" w:hAnsi="宋体" w:eastAsia="宋体" w:cs="宋体"/>
                <w:b/>
                <w:bCs/>
                <w:sz w:val="18"/>
                <w:szCs w:val="18"/>
              </w:rPr>
            </w:pPr>
          </w:p>
          <w:p w14:paraId="7EEDAFF9">
            <w:pPr>
              <w:pStyle w:val="38"/>
              <w:spacing w:line="240" w:lineRule="auto"/>
              <w:ind w:left="91" w:right="0"/>
              <w:jc w:val="left"/>
              <w:rPr>
                <w:rFonts w:ascii="宋体" w:hAnsi="宋体" w:eastAsia="宋体" w:cs="宋体"/>
                <w:sz w:val="21"/>
                <w:szCs w:val="21"/>
              </w:rPr>
            </w:pPr>
            <w:r>
              <w:rPr>
                <w:rFonts w:ascii="宋体" w:hAnsi="宋体" w:eastAsia="宋体" w:cs="宋体"/>
                <w:w w:val="100"/>
                <w:sz w:val="21"/>
                <w:szCs w:val="21"/>
              </w:rPr>
              <w:t>南</w:t>
            </w:r>
          </w:p>
        </w:tc>
        <w:tc>
          <w:tcPr>
            <w:tcW w:w="413" w:type="dxa"/>
            <w:tcBorders>
              <w:top w:val="single" w:color="000000" w:sz="6" w:space="0"/>
              <w:left w:val="single" w:color="000000" w:sz="6" w:space="0"/>
              <w:bottom w:val="single" w:color="000000" w:sz="6" w:space="0"/>
              <w:right w:val="single" w:color="000000" w:sz="6" w:space="0"/>
            </w:tcBorders>
          </w:tcPr>
          <w:p w14:paraId="1B20C337">
            <w:pPr>
              <w:pStyle w:val="38"/>
              <w:spacing w:before="5" w:line="240" w:lineRule="auto"/>
              <w:ind w:right="0"/>
              <w:jc w:val="left"/>
              <w:rPr>
                <w:rFonts w:ascii="宋体" w:hAnsi="宋体" w:eastAsia="宋体" w:cs="宋体"/>
                <w:b/>
                <w:bCs/>
                <w:sz w:val="18"/>
                <w:szCs w:val="18"/>
              </w:rPr>
            </w:pPr>
          </w:p>
          <w:p w14:paraId="61C5C018">
            <w:pPr>
              <w:pStyle w:val="38"/>
              <w:spacing w:line="240" w:lineRule="auto"/>
              <w:ind w:left="91" w:right="0"/>
              <w:jc w:val="left"/>
              <w:rPr>
                <w:rFonts w:ascii="宋体" w:hAnsi="宋体" w:eastAsia="宋体" w:cs="宋体"/>
                <w:sz w:val="21"/>
                <w:szCs w:val="21"/>
              </w:rPr>
            </w:pPr>
            <w:r>
              <w:rPr>
                <w:rFonts w:ascii="宋体" w:hAnsi="宋体" w:eastAsia="宋体" w:cs="宋体"/>
                <w:w w:val="100"/>
                <w:sz w:val="21"/>
                <w:szCs w:val="21"/>
              </w:rPr>
              <w:t>西</w:t>
            </w:r>
          </w:p>
        </w:tc>
        <w:tc>
          <w:tcPr>
            <w:tcW w:w="413" w:type="dxa"/>
            <w:tcBorders>
              <w:top w:val="single" w:color="000000" w:sz="6" w:space="0"/>
              <w:left w:val="single" w:color="000000" w:sz="6" w:space="0"/>
              <w:bottom w:val="single" w:color="000000" w:sz="6" w:space="0"/>
              <w:right w:val="single" w:color="000000" w:sz="6" w:space="0"/>
            </w:tcBorders>
          </w:tcPr>
          <w:p w14:paraId="02ED6CC7">
            <w:pPr>
              <w:pStyle w:val="38"/>
              <w:spacing w:before="5" w:line="240" w:lineRule="auto"/>
              <w:ind w:right="0"/>
              <w:jc w:val="left"/>
              <w:rPr>
                <w:rFonts w:ascii="宋体" w:hAnsi="宋体" w:eastAsia="宋体" w:cs="宋体"/>
                <w:b/>
                <w:bCs/>
                <w:sz w:val="18"/>
                <w:szCs w:val="18"/>
              </w:rPr>
            </w:pPr>
          </w:p>
          <w:p w14:paraId="60EF4D94">
            <w:pPr>
              <w:pStyle w:val="38"/>
              <w:spacing w:line="240" w:lineRule="auto"/>
              <w:ind w:left="91" w:right="0"/>
              <w:jc w:val="left"/>
              <w:rPr>
                <w:rFonts w:ascii="宋体" w:hAnsi="宋体" w:eastAsia="宋体" w:cs="宋体"/>
                <w:sz w:val="21"/>
                <w:szCs w:val="21"/>
              </w:rPr>
            </w:pPr>
            <w:r>
              <w:rPr>
                <w:rFonts w:ascii="宋体" w:hAnsi="宋体" w:eastAsia="宋体" w:cs="宋体"/>
                <w:w w:val="100"/>
                <w:sz w:val="21"/>
                <w:szCs w:val="21"/>
              </w:rPr>
              <w:t>北</w:t>
            </w:r>
          </w:p>
        </w:tc>
        <w:tc>
          <w:tcPr>
            <w:tcW w:w="617" w:type="dxa"/>
            <w:vMerge w:val="continue"/>
            <w:tcBorders>
              <w:left w:val="single" w:color="000000" w:sz="6" w:space="0"/>
              <w:bottom w:val="single" w:color="000000" w:sz="6" w:space="0"/>
              <w:right w:val="single" w:color="000000" w:sz="6" w:space="0"/>
            </w:tcBorders>
          </w:tcPr>
          <w:p w14:paraId="1C38205C"/>
        </w:tc>
        <w:tc>
          <w:tcPr>
            <w:tcW w:w="430" w:type="dxa"/>
            <w:tcBorders>
              <w:top w:val="single" w:color="000000" w:sz="6" w:space="0"/>
              <w:left w:val="single" w:color="000000" w:sz="6" w:space="0"/>
              <w:bottom w:val="single" w:color="000000" w:sz="6" w:space="0"/>
              <w:right w:val="single" w:color="000000" w:sz="6" w:space="0"/>
            </w:tcBorders>
          </w:tcPr>
          <w:p w14:paraId="35E6400F">
            <w:pPr>
              <w:pStyle w:val="38"/>
              <w:spacing w:before="5" w:line="240" w:lineRule="auto"/>
              <w:ind w:right="0"/>
              <w:jc w:val="left"/>
              <w:rPr>
                <w:rFonts w:ascii="宋体" w:hAnsi="宋体" w:eastAsia="宋体" w:cs="宋体"/>
                <w:b/>
                <w:bCs/>
                <w:sz w:val="18"/>
                <w:szCs w:val="18"/>
              </w:rPr>
            </w:pPr>
          </w:p>
          <w:p w14:paraId="0681F57F">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东</w:t>
            </w:r>
          </w:p>
        </w:tc>
        <w:tc>
          <w:tcPr>
            <w:tcW w:w="428" w:type="dxa"/>
            <w:tcBorders>
              <w:top w:val="single" w:color="000000" w:sz="6" w:space="0"/>
              <w:left w:val="single" w:color="000000" w:sz="6" w:space="0"/>
              <w:bottom w:val="single" w:color="000000" w:sz="6" w:space="0"/>
              <w:right w:val="single" w:color="000000" w:sz="6" w:space="0"/>
            </w:tcBorders>
          </w:tcPr>
          <w:p w14:paraId="1DAF1FCC">
            <w:pPr>
              <w:pStyle w:val="38"/>
              <w:spacing w:before="5" w:line="240" w:lineRule="auto"/>
              <w:ind w:right="0"/>
              <w:jc w:val="left"/>
              <w:rPr>
                <w:rFonts w:ascii="宋体" w:hAnsi="宋体" w:eastAsia="宋体" w:cs="宋体"/>
                <w:b/>
                <w:bCs/>
                <w:sz w:val="18"/>
                <w:szCs w:val="18"/>
              </w:rPr>
            </w:pPr>
          </w:p>
          <w:p w14:paraId="4D44A50E">
            <w:pPr>
              <w:pStyle w:val="38"/>
              <w:spacing w:line="240" w:lineRule="auto"/>
              <w:ind w:left="98" w:right="0"/>
              <w:jc w:val="left"/>
              <w:rPr>
                <w:rFonts w:ascii="宋体" w:hAnsi="宋体" w:eastAsia="宋体" w:cs="宋体"/>
                <w:sz w:val="21"/>
                <w:szCs w:val="21"/>
              </w:rPr>
            </w:pPr>
            <w:r>
              <w:rPr>
                <w:rFonts w:ascii="宋体" w:hAnsi="宋体" w:eastAsia="宋体" w:cs="宋体"/>
                <w:w w:val="100"/>
                <w:sz w:val="21"/>
                <w:szCs w:val="21"/>
              </w:rPr>
              <w:t>南</w:t>
            </w:r>
          </w:p>
        </w:tc>
        <w:tc>
          <w:tcPr>
            <w:tcW w:w="427" w:type="dxa"/>
            <w:tcBorders>
              <w:top w:val="single" w:color="000000" w:sz="6" w:space="0"/>
              <w:left w:val="single" w:color="000000" w:sz="6" w:space="0"/>
              <w:bottom w:val="single" w:color="000000" w:sz="6" w:space="0"/>
              <w:right w:val="single" w:color="000000" w:sz="6" w:space="0"/>
            </w:tcBorders>
          </w:tcPr>
          <w:p w14:paraId="1771B60D">
            <w:pPr>
              <w:pStyle w:val="38"/>
              <w:spacing w:before="5" w:line="240" w:lineRule="auto"/>
              <w:ind w:right="0"/>
              <w:jc w:val="left"/>
              <w:rPr>
                <w:rFonts w:ascii="宋体" w:hAnsi="宋体" w:eastAsia="宋体" w:cs="宋体"/>
                <w:b/>
                <w:bCs/>
                <w:sz w:val="18"/>
                <w:szCs w:val="18"/>
              </w:rPr>
            </w:pPr>
          </w:p>
          <w:p w14:paraId="10916639">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西</w:t>
            </w:r>
          </w:p>
        </w:tc>
        <w:tc>
          <w:tcPr>
            <w:tcW w:w="430" w:type="dxa"/>
            <w:tcBorders>
              <w:top w:val="single" w:color="000000" w:sz="6" w:space="0"/>
              <w:left w:val="single" w:color="000000" w:sz="6" w:space="0"/>
              <w:bottom w:val="single" w:color="000000" w:sz="6" w:space="0"/>
              <w:right w:val="single" w:color="000000" w:sz="6" w:space="0"/>
            </w:tcBorders>
          </w:tcPr>
          <w:p w14:paraId="16E57F9C">
            <w:pPr>
              <w:pStyle w:val="38"/>
              <w:spacing w:before="5" w:line="240" w:lineRule="auto"/>
              <w:ind w:right="0"/>
              <w:jc w:val="left"/>
              <w:rPr>
                <w:rFonts w:ascii="宋体" w:hAnsi="宋体" w:eastAsia="宋体" w:cs="宋体"/>
                <w:b/>
                <w:bCs/>
                <w:sz w:val="18"/>
                <w:szCs w:val="18"/>
              </w:rPr>
            </w:pPr>
          </w:p>
          <w:p w14:paraId="70B740A9">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北</w:t>
            </w:r>
          </w:p>
        </w:tc>
        <w:tc>
          <w:tcPr>
            <w:tcW w:w="365" w:type="dxa"/>
            <w:tcBorders>
              <w:top w:val="single" w:color="000000" w:sz="6" w:space="0"/>
              <w:left w:val="single" w:color="000000" w:sz="6" w:space="0"/>
              <w:bottom w:val="single" w:color="000000" w:sz="6" w:space="0"/>
              <w:right w:val="single" w:color="000000" w:sz="6" w:space="0"/>
            </w:tcBorders>
          </w:tcPr>
          <w:p w14:paraId="6B86A43A">
            <w:pPr>
              <w:pStyle w:val="38"/>
              <w:spacing w:before="5" w:line="240" w:lineRule="auto"/>
              <w:ind w:right="0"/>
              <w:jc w:val="left"/>
              <w:rPr>
                <w:rFonts w:ascii="宋体" w:hAnsi="宋体" w:eastAsia="宋体" w:cs="宋体"/>
                <w:b/>
                <w:bCs/>
                <w:sz w:val="18"/>
                <w:szCs w:val="18"/>
              </w:rPr>
            </w:pPr>
          </w:p>
          <w:p w14:paraId="53E62E1C">
            <w:pPr>
              <w:pStyle w:val="38"/>
              <w:spacing w:line="240" w:lineRule="auto"/>
              <w:ind w:left="67" w:right="0"/>
              <w:jc w:val="left"/>
              <w:rPr>
                <w:rFonts w:ascii="宋体" w:hAnsi="宋体" w:eastAsia="宋体" w:cs="宋体"/>
                <w:sz w:val="21"/>
                <w:szCs w:val="21"/>
              </w:rPr>
            </w:pPr>
            <w:r>
              <w:rPr>
                <w:rFonts w:ascii="宋体" w:hAnsi="宋体" w:eastAsia="宋体" w:cs="宋体"/>
                <w:w w:val="100"/>
                <w:sz w:val="21"/>
                <w:szCs w:val="21"/>
              </w:rPr>
              <w:t>东</w:t>
            </w:r>
          </w:p>
        </w:tc>
        <w:tc>
          <w:tcPr>
            <w:tcW w:w="365" w:type="dxa"/>
            <w:tcBorders>
              <w:top w:val="single" w:color="000000" w:sz="6" w:space="0"/>
              <w:left w:val="single" w:color="000000" w:sz="6" w:space="0"/>
              <w:bottom w:val="single" w:color="000000" w:sz="6" w:space="0"/>
              <w:right w:val="single" w:color="000000" w:sz="6" w:space="0"/>
            </w:tcBorders>
          </w:tcPr>
          <w:p w14:paraId="42C5803C">
            <w:pPr>
              <w:pStyle w:val="38"/>
              <w:spacing w:before="5" w:line="240" w:lineRule="auto"/>
              <w:ind w:right="0"/>
              <w:jc w:val="left"/>
              <w:rPr>
                <w:rFonts w:ascii="宋体" w:hAnsi="宋体" w:eastAsia="宋体" w:cs="宋体"/>
                <w:b/>
                <w:bCs/>
                <w:sz w:val="18"/>
                <w:szCs w:val="18"/>
              </w:rPr>
            </w:pPr>
          </w:p>
          <w:p w14:paraId="009CA380">
            <w:pPr>
              <w:pStyle w:val="38"/>
              <w:spacing w:line="240" w:lineRule="auto"/>
              <w:ind w:left="67" w:right="0"/>
              <w:jc w:val="left"/>
              <w:rPr>
                <w:rFonts w:ascii="宋体" w:hAnsi="宋体" w:eastAsia="宋体" w:cs="宋体"/>
                <w:sz w:val="21"/>
                <w:szCs w:val="21"/>
              </w:rPr>
            </w:pPr>
            <w:r>
              <w:rPr>
                <w:rFonts w:ascii="宋体" w:hAnsi="宋体" w:eastAsia="宋体" w:cs="宋体"/>
                <w:w w:val="100"/>
                <w:sz w:val="21"/>
                <w:szCs w:val="21"/>
              </w:rPr>
              <w:t>南</w:t>
            </w:r>
          </w:p>
        </w:tc>
        <w:tc>
          <w:tcPr>
            <w:tcW w:w="365" w:type="dxa"/>
            <w:tcBorders>
              <w:top w:val="single" w:color="000000" w:sz="6" w:space="0"/>
              <w:left w:val="single" w:color="000000" w:sz="6" w:space="0"/>
              <w:bottom w:val="single" w:color="000000" w:sz="6" w:space="0"/>
              <w:right w:val="single" w:color="000000" w:sz="6" w:space="0"/>
            </w:tcBorders>
          </w:tcPr>
          <w:p w14:paraId="442F9430">
            <w:pPr>
              <w:pStyle w:val="38"/>
              <w:spacing w:before="5" w:line="240" w:lineRule="auto"/>
              <w:ind w:right="0"/>
              <w:jc w:val="left"/>
              <w:rPr>
                <w:rFonts w:ascii="宋体" w:hAnsi="宋体" w:eastAsia="宋体" w:cs="宋体"/>
                <w:b/>
                <w:bCs/>
                <w:sz w:val="18"/>
                <w:szCs w:val="18"/>
              </w:rPr>
            </w:pPr>
          </w:p>
          <w:p w14:paraId="6F7045E8">
            <w:pPr>
              <w:pStyle w:val="38"/>
              <w:spacing w:line="240" w:lineRule="auto"/>
              <w:ind w:left="69" w:right="0"/>
              <w:jc w:val="left"/>
              <w:rPr>
                <w:rFonts w:ascii="宋体" w:hAnsi="宋体" w:eastAsia="宋体" w:cs="宋体"/>
                <w:sz w:val="21"/>
                <w:szCs w:val="21"/>
              </w:rPr>
            </w:pPr>
            <w:r>
              <w:rPr>
                <w:rFonts w:ascii="宋体" w:hAnsi="宋体" w:eastAsia="宋体" w:cs="宋体"/>
                <w:w w:val="100"/>
                <w:sz w:val="21"/>
                <w:szCs w:val="21"/>
              </w:rPr>
              <w:t>西</w:t>
            </w:r>
          </w:p>
        </w:tc>
        <w:tc>
          <w:tcPr>
            <w:tcW w:w="365" w:type="dxa"/>
            <w:tcBorders>
              <w:top w:val="single" w:color="000000" w:sz="6" w:space="0"/>
              <w:left w:val="single" w:color="000000" w:sz="6" w:space="0"/>
              <w:bottom w:val="single" w:color="000000" w:sz="6" w:space="0"/>
              <w:right w:val="single" w:color="000000" w:sz="6" w:space="0"/>
            </w:tcBorders>
          </w:tcPr>
          <w:p w14:paraId="39E3F5E4">
            <w:pPr>
              <w:pStyle w:val="38"/>
              <w:spacing w:before="5" w:line="240" w:lineRule="auto"/>
              <w:ind w:right="0"/>
              <w:jc w:val="left"/>
              <w:rPr>
                <w:rFonts w:ascii="宋体" w:hAnsi="宋体" w:eastAsia="宋体" w:cs="宋体"/>
                <w:b/>
                <w:bCs/>
                <w:sz w:val="18"/>
                <w:szCs w:val="18"/>
              </w:rPr>
            </w:pPr>
          </w:p>
          <w:p w14:paraId="52E67368">
            <w:pPr>
              <w:pStyle w:val="38"/>
              <w:spacing w:line="240" w:lineRule="auto"/>
              <w:ind w:left="69" w:right="0"/>
              <w:jc w:val="left"/>
              <w:rPr>
                <w:rFonts w:ascii="宋体" w:hAnsi="宋体" w:eastAsia="宋体" w:cs="宋体"/>
                <w:sz w:val="21"/>
                <w:szCs w:val="21"/>
              </w:rPr>
            </w:pPr>
            <w:r>
              <w:rPr>
                <w:rFonts w:ascii="宋体" w:hAnsi="宋体" w:eastAsia="宋体" w:cs="宋体"/>
                <w:w w:val="100"/>
                <w:sz w:val="21"/>
                <w:szCs w:val="21"/>
              </w:rPr>
              <w:t>北</w:t>
            </w:r>
          </w:p>
        </w:tc>
        <w:tc>
          <w:tcPr>
            <w:tcW w:w="550" w:type="dxa"/>
            <w:tcBorders>
              <w:top w:val="single" w:color="000000" w:sz="6" w:space="0"/>
              <w:left w:val="single" w:color="000000" w:sz="6" w:space="0"/>
              <w:bottom w:val="single" w:color="000000" w:sz="6" w:space="0"/>
              <w:right w:val="single" w:color="000000" w:sz="12" w:space="0"/>
            </w:tcBorders>
          </w:tcPr>
          <w:p w14:paraId="00883736">
            <w:pPr>
              <w:pStyle w:val="38"/>
              <w:spacing w:line="240" w:lineRule="exact"/>
              <w:ind w:left="52" w:right="0"/>
              <w:jc w:val="left"/>
              <w:rPr>
                <w:rFonts w:ascii="宋体" w:hAnsi="宋体" w:eastAsia="宋体" w:cs="宋体"/>
                <w:sz w:val="21"/>
                <w:szCs w:val="21"/>
              </w:rPr>
            </w:pPr>
            <w:r>
              <w:rPr>
                <w:rFonts w:ascii="宋体" w:hAnsi="宋体" w:eastAsia="宋体" w:cs="宋体"/>
                <w:sz w:val="21"/>
                <w:szCs w:val="21"/>
              </w:rPr>
              <w:t>建筑</w:t>
            </w:r>
          </w:p>
          <w:p w14:paraId="0EEE1F99">
            <w:pPr>
              <w:pStyle w:val="38"/>
              <w:spacing w:before="27" w:line="272" w:lineRule="exact"/>
              <w:ind w:left="52" w:right="50"/>
              <w:jc w:val="left"/>
              <w:rPr>
                <w:rFonts w:ascii="宋体" w:hAnsi="宋体" w:eastAsia="宋体" w:cs="宋体"/>
                <w:sz w:val="21"/>
                <w:szCs w:val="21"/>
              </w:rPr>
            </w:pPr>
            <w:r>
              <w:rPr>
                <w:rFonts w:ascii="宋体" w:hAnsi="宋体" w:eastAsia="宋体" w:cs="宋体"/>
                <w:sz w:val="21"/>
                <w:szCs w:val="21"/>
              </w:rPr>
              <w:t>物外</w:t>
            </w:r>
            <w:r>
              <w:rPr>
                <w:rFonts w:ascii="宋体" w:hAnsi="宋体" w:eastAsia="宋体" w:cs="宋体"/>
                <w:spacing w:val="-103"/>
                <w:sz w:val="21"/>
                <w:szCs w:val="21"/>
              </w:rPr>
              <w:t xml:space="preserve"> </w:t>
            </w:r>
            <w:r>
              <w:rPr>
                <w:rFonts w:ascii="宋体" w:hAnsi="宋体" w:eastAsia="宋体" w:cs="宋体"/>
                <w:sz w:val="21"/>
                <w:szCs w:val="21"/>
              </w:rPr>
              <w:t>距离</w:t>
            </w:r>
          </w:p>
        </w:tc>
      </w:tr>
      <w:tr w14:paraId="7506FEA1">
        <w:tblPrEx>
          <w:tblCellMar>
            <w:top w:w="0" w:type="dxa"/>
            <w:left w:w="0" w:type="dxa"/>
            <w:bottom w:w="0" w:type="dxa"/>
            <w:right w:w="0" w:type="dxa"/>
          </w:tblCellMar>
        </w:tblPrEx>
        <w:trPr>
          <w:trHeight w:val="533" w:hRule="exact"/>
        </w:trPr>
        <w:tc>
          <w:tcPr>
            <w:tcW w:w="492" w:type="dxa"/>
            <w:tcBorders>
              <w:top w:val="single" w:color="000000" w:sz="6" w:space="0"/>
              <w:left w:val="single" w:color="000000" w:sz="12" w:space="0"/>
              <w:bottom w:val="single" w:color="000000" w:sz="6" w:space="0"/>
              <w:right w:val="single" w:color="000000" w:sz="6" w:space="0"/>
            </w:tcBorders>
          </w:tcPr>
          <w:p w14:paraId="42823D86">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c>
          <w:tcPr>
            <w:tcW w:w="732" w:type="dxa"/>
            <w:tcBorders>
              <w:top w:val="single" w:color="000000" w:sz="6" w:space="0"/>
              <w:left w:val="single" w:color="000000" w:sz="6" w:space="0"/>
              <w:bottom w:val="single" w:color="000000" w:sz="6" w:space="0"/>
              <w:right w:val="single" w:color="000000" w:sz="6" w:space="0"/>
            </w:tcBorders>
          </w:tcPr>
          <w:p w14:paraId="58235B5A">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14:paraId="66F6BF55">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7F342017">
            <w:pPr>
              <w:pStyle w:val="38"/>
              <w:spacing w:before="97" w:line="240" w:lineRule="auto"/>
              <w:ind w:left="-1" w:right="0"/>
              <w:jc w:val="left"/>
              <w:rPr>
                <w:rFonts w:ascii="宋体" w:hAnsi="宋体" w:eastAsia="宋体" w:cs="宋体"/>
                <w:sz w:val="20"/>
                <w:szCs w:val="20"/>
              </w:rPr>
            </w:pPr>
            <w:r>
              <w:rPr>
                <w:rFonts w:ascii="宋体" w:hAnsi="宋体" w:eastAsia="宋体" w:cs="宋体"/>
                <w:sz w:val="20"/>
                <w:szCs w:val="20"/>
              </w:rPr>
              <w:t>待宰畜叫声</w:t>
            </w:r>
          </w:p>
        </w:tc>
        <w:tc>
          <w:tcPr>
            <w:tcW w:w="919" w:type="dxa"/>
            <w:tcBorders>
              <w:top w:val="single" w:color="000000" w:sz="6" w:space="0"/>
              <w:left w:val="single" w:color="000000" w:sz="6" w:space="0"/>
              <w:bottom w:val="single" w:color="000000" w:sz="6" w:space="0"/>
              <w:right w:val="single" w:color="000000" w:sz="6" w:space="0"/>
            </w:tcBorders>
          </w:tcPr>
          <w:p w14:paraId="24038B5A">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80</w:t>
            </w:r>
          </w:p>
        </w:tc>
        <w:tc>
          <w:tcPr>
            <w:tcW w:w="1323" w:type="dxa"/>
            <w:vMerge w:val="restart"/>
            <w:tcBorders>
              <w:top w:val="single" w:color="000000" w:sz="6" w:space="0"/>
              <w:left w:val="single" w:color="000000" w:sz="6" w:space="0"/>
              <w:right w:val="single" w:color="000000" w:sz="6" w:space="0"/>
            </w:tcBorders>
          </w:tcPr>
          <w:p w14:paraId="3555C1BE">
            <w:pPr>
              <w:pStyle w:val="38"/>
              <w:spacing w:line="240" w:lineRule="auto"/>
              <w:ind w:right="0"/>
              <w:jc w:val="left"/>
              <w:rPr>
                <w:rFonts w:ascii="宋体" w:hAnsi="宋体" w:eastAsia="宋体" w:cs="宋体"/>
                <w:b/>
                <w:bCs/>
                <w:sz w:val="20"/>
                <w:szCs w:val="20"/>
              </w:rPr>
            </w:pPr>
          </w:p>
          <w:p w14:paraId="5A1BB640">
            <w:pPr>
              <w:pStyle w:val="38"/>
              <w:spacing w:line="240" w:lineRule="auto"/>
              <w:ind w:right="0"/>
              <w:jc w:val="left"/>
              <w:rPr>
                <w:rFonts w:ascii="宋体" w:hAnsi="宋体" w:eastAsia="宋体" w:cs="宋体"/>
                <w:b/>
                <w:bCs/>
                <w:sz w:val="20"/>
                <w:szCs w:val="20"/>
              </w:rPr>
            </w:pPr>
          </w:p>
          <w:p w14:paraId="3C66FA48">
            <w:pPr>
              <w:pStyle w:val="38"/>
              <w:spacing w:line="240" w:lineRule="auto"/>
              <w:ind w:right="0"/>
              <w:jc w:val="left"/>
              <w:rPr>
                <w:rFonts w:ascii="宋体" w:hAnsi="宋体" w:eastAsia="宋体" w:cs="宋体"/>
                <w:b/>
                <w:bCs/>
                <w:sz w:val="20"/>
                <w:szCs w:val="20"/>
              </w:rPr>
            </w:pPr>
          </w:p>
          <w:p w14:paraId="5B58900F">
            <w:pPr>
              <w:pStyle w:val="38"/>
              <w:spacing w:line="240" w:lineRule="auto"/>
              <w:ind w:right="0"/>
              <w:jc w:val="left"/>
              <w:rPr>
                <w:rFonts w:ascii="宋体" w:hAnsi="宋体" w:eastAsia="宋体" w:cs="宋体"/>
                <w:b/>
                <w:bCs/>
                <w:sz w:val="20"/>
                <w:szCs w:val="20"/>
              </w:rPr>
            </w:pPr>
          </w:p>
          <w:p w14:paraId="7544445E">
            <w:pPr>
              <w:pStyle w:val="38"/>
              <w:spacing w:line="240" w:lineRule="auto"/>
              <w:ind w:right="0"/>
              <w:jc w:val="left"/>
              <w:rPr>
                <w:rFonts w:ascii="宋体" w:hAnsi="宋体" w:eastAsia="宋体" w:cs="宋体"/>
                <w:b/>
                <w:bCs/>
                <w:sz w:val="20"/>
                <w:szCs w:val="20"/>
              </w:rPr>
            </w:pPr>
          </w:p>
          <w:p w14:paraId="5F934D97">
            <w:pPr>
              <w:pStyle w:val="38"/>
              <w:spacing w:line="240" w:lineRule="auto"/>
              <w:ind w:right="0"/>
              <w:jc w:val="left"/>
              <w:rPr>
                <w:rFonts w:ascii="宋体" w:hAnsi="宋体" w:eastAsia="宋体" w:cs="宋体"/>
                <w:b/>
                <w:bCs/>
                <w:sz w:val="20"/>
                <w:szCs w:val="20"/>
              </w:rPr>
            </w:pPr>
          </w:p>
          <w:p w14:paraId="28ABC271">
            <w:pPr>
              <w:pStyle w:val="38"/>
              <w:spacing w:line="240" w:lineRule="auto"/>
              <w:ind w:right="0"/>
              <w:jc w:val="left"/>
              <w:rPr>
                <w:rFonts w:ascii="宋体" w:hAnsi="宋体" w:eastAsia="宋体" w:cs="宋体"/>
                <w:b/>
                <w:bCs/>
                <w:sz w:val="20"/>
                <w:szCs w:val="20"/>
              </w:rPr>
            </w:pPr>
          </w:p>
          <w:p w14:paraId="259F90A6">
            <w:pPr>
              <w:pStyle w:val="38"/>
              <w:spacing w:line="240" w:lineRule="auto"/>
              <w:ind w:right="0"/>
              <w:jc w:val="left"/>
              <w:rPr>
                <w:rFonts w:ascii="宋体" w:hAnsi="宋体" w:eastAsia="宋体" w:cs="宋体"/>
                <w:b/>
                <w:bCs/>
                <w:sz w:val="20"/>
                <w:szCs w:val="20"/>
              </w:rPr>
            </w:pPr>
          </w:p>
          <w:p w14:paraId="260AEF19">
            <w:pPr>
              <w:pStyle w:val="38"/>
              <w:spacing w:line="240" w:lineRule="auto"/>
              <w:ind w:right="0"/>
              <w:jc w:val="left"/>
              <w:rPr>
                <w:rFonts w:ascii="宋体" w:hAnsi="宋体" w:eastAsia="宋体" w:cs="宋体"/>
                <w:b/>
                <w:bCs/>
                <w:sz w:val="20"/>
                <w:szCs w:val="20"/>
              </w:rPr>
            </w:pPr>
          </w:p>
          <w:p w14:paraId="0E924C49">
            <w:pPr>
              <w:pStyle w:val="38"/>
              <w:spacing w:line="240" w:lineRule="auto"/>
              <w:ind w:right="0"/>
              <w:jc w:val="left"/>
              <w:rPr>
                <w:rFonts w:ascii="宋体" w:hAnsi="宋体" w:eastAsia="宋体" w:cs="宋体"/>
                <w:b/>
                <w:bCs/>
                <w:sz w:val="20"/>
                <w:szCs w:val="20"/>
              </w:rPr>
            </w:pPr>
          </w:p>
          <w:p w14:paraId="743E4F48">
            <w:pPr>
              <w:pStyle w:val="38"/>
              <w:spacing w:before="12" w:line="240" w:lineRule="auto"/>
              <w:ind w:right="0"/>
              <w:jc w:val="left"/>
              <w:rPr>
                <w:rFonts w:ascii="宋体" w:hAnsi="宋体" w:eastAsia="宋体" w:cs="宋体"/>
                <w:b/>
                <w:bCs/>
                <w:sz w:val="19"/>
                <w:szCs w:val="19"/>
              </w:rPr>
            </w:pPr>
          </w:p>
          <w:p w14:paraId="4A3B2296">
            <w:pPr>
              <w:pStyle w:val="38"/>
              <w:spacing w:line="237" w:lineRule="auto"/>
              <w:ind w:left="-3" w:right="1"/>
              <w:jc w:val="both"/>
              <w:rPr>
                <w:rFonts w:ascii="宋体" w:hAnsi="宋体" w:eastAsia="宋体" w:cs="宋体"/>
                <w:sz w:val="21"/>
                <w:szCs w:val="21"/>
              </w:rPr>
            </w:pPr>
            <w:r>
              <w:rPr>
                <w:rFonts w:ascii="宋体" w:hAnsi="宋体" w:eastAsia="宋体" w:cs="宋体"/>
                <w:spacing w:val="5"/>
                <w:sz w:val="21"/>
                <w:szCs w:val="21"/>
              </w:rPr>
              <w:t>低噪声设备、</w:t>
            </w:r>
            <w:r>
              <w:rPr>
                <w:rFonts w:ascii="宋体" w:hAnsi="宋体" w:eastAsia="宋体" w:cs="宋体"/>
                <w:spacing w:val="-89"/>
                <w:sz w:val="21"/>
                <w:szCs w:val="21"/>
              </w:rPr>
              <w:t xml:space="preserve"> </w:t>
            </w:r>
            <w:r>
              <w:rPr>
                <w:rFonts w:ascii="宋体" w:hAnsi="宋体" w:eastAsia="宋体" w:cs="宋体"/>
                <w:spacing w:val="5"/>
                <w:sz w:val="21"/>
                <w:szCs w:val="21"/>
              </w:rPr>
              <w:t>基基础减震、</w:t>
            </w:r>
            <w:r>
              <w:rPr>
                <w:rFonts w:ascii="宋体" w:hAnsi="宋体" w:eastAsia="宋体" w:cs="宋体"/>
                <w:spacing w:val="-89"/>
                <w:sz w:val="21"/>
                <w:szCs w:val="21"/>
              </w:rPr>
              <w:t xml:space="preserve"> </w:t>
            </w:r>
            <w:r>
              <w:rPr>
                <w:rFonts w:ascii="宋体" w:hAnsi="宋体" w:eastAsia="宋体" w:cs="宋体"/>
                <w:sz w:val="21"/>
                <w:szCs w:val="21"/>
              </w:rPr>
              <w:t>厂房隔声</w:t>
            </w:r>
          </w:p>
        </w:tc>
        <w:tc>
          <w:tcPr>
            <w:tcW w:w="526" w:type="dxa"/>
            <w:tcBorders>
              <w:top w:val="single" w:color="000000" w:sz="6" w:space="0"/>
              <w:left w:val="single" w:color="000000" w:sz="6" w:space="0"/>
              <w:bottom w:val="single" w:color="000000" w:sz="6" w:space="0"/>
              <w:right w:val="single" w:color="000000" w:sz="6" w:space="0"/>
            </w:tcBorders>
          </w:tcPr>
          <w:p w14:paraId="6B5225DD">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225.1</w:t>
            </w:r>
          </w:p>
        </w:tc>
        <w:tc>
          <w:tcPr>
            <w:tcW w:w="526" w:type="dxa"/>
            <w:tcBorders>
              <w:top w:val="single" w:color="000000" w:sz="6" w:space="0"/>
              <w:left w:val="single" w:color="000000" w:sz="6" w:space="0"/>
              <w:bottom w:val="single" w:color="000000" w:sz="6" w:space="0"/>
              <w:right w:val="single" w:color="000000" w:sz="6" w:space="0"/>
            </w:tcBorders>
          </w:tcPr>
          <w:p w14:paraId="58BD89B6">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330.6</w:t>
            </w:r>
          </w:p>
        </w:tc>
        <w:tc>
          <w:tcPr>
            <w:tcW w:w="300" w:type="dxa"/>
            <w:tcBorders>
              <w:top w:val="single" w:color="000000" w:sz="6" w:space="0"/>
              <w:left w:val="single" w:color="000000" w:sz="6" w:space="0"/>
              <w:bottom w:val="single" w:color="000000" w:sz="6" w:space="0"/>
              <w:right w:val="single" w:color="000000" w:sz="6" w:space="0"/>
            </w:tcBorders>
          </w:tcPr>
          <w:p w14:paraId="2D206D08">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6A096DCF">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25.6</w:t>
            </w:r>
          </w:p>
        </w:tc>
        <w:tc>
          <w:tcPr>
            <w:tcW w:w="497" w:type="dxa"/>
            <w:tcBorders>
              <w:top w:val="single" w:color="000000" w:sz="6" w:space="0"/>
              <w:left w:val="single" w:color="000000" w:sz="6" w:space="0"/>
              <w:bottom w:val="single" w:color="000000" w:sz="6" w:space="0"/>
              <w:right w:val="single" w:color="000000" w:sz="6" w:space="0"/>
            </w:tcBorders>
          </w:tcPr>
          <w:p w14:paraId="6AA004B0">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101.7</w:t>
            </w:r>
          </w:p>
        </w:tc>
        <w:tc>
          <w:tcPr>
            <w:tcW w:w="392" w:type="dxa"/>
            <w:tcBorders>
              <w:top w:val="single" w:color="000000" w:sz="6" w:space="0"/>
              <w:left w:val="single" w:color="000000" w:sz="6" w:space="0"/>
              <w:bottom w:val="single" w:color="000000" w:sz="6" w:space="0"/>
              <w:right w:val="single" w:color="000000" w:sz="6" w:space="0"/>
            </w:tcBorders>
          </w:tcPr>
          <w:p w14:paraId="740778E1">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20.5</w:t>
            </w:r>
          </w:p>
        </w:tc>
        <w:tc>
          <w:tcPr>
            <w:tcW w:w="391" w:type="dxa"/>
            <w:tcBorders>
              <w:top w:val="single" w:color="000000" w:sz="6" w:space="0"/>
              <w:left w:val="single" w:color="000000" w:sz="6" w:space="0"/>
              <w:bottom w:val="single" w:color="000000" w:sz="6" w:space="0"/>
              <w:right w:val="single" w:color="000000" w:sz="6" w:space="0"/>
            </w:tcBorders>
          </w:tcPr>
          <w:p w14:paraId="5DA5EDF9">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5.0</w:t>
            </w:r>
          </w:p>
        </w:tc>
        <w:tc>
          <w:tcPr>
            <w:tcW w:w="413" w:type="dxa"/>
            <w:tcBorders>
              <w:top w:val="single" w:color="000000" w:sz="6" w:space="0"/>
              <w:left w:val="single" w:color="000000" w:sz="6" w:space="0"/>
              <w:bottom w:val="single" w:color="000000" w:sz="6" w:space="0"/>
              <w:right w:val="single" w:color="000000" w:sz="6" w:space="0"/>
            </w:tcBorders>
          </w:tcPr>
          <w:p w14:paraId="721AC7EC">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61.3</w:t>
            </w:r>
          </w:p>
        </w:tc>
        <w:tc>
          <w:tcPr>
            <w:tcW w:w="410" w:type="dxa"/>
            <w:tcBorders>
              <w:top w:val="single" w:color="000000" w:sz="6" w:space="0"/>
              <w:left w:val="single" w:color="000000" w:sz="6" w:space="0"/>
              <w:bottom w:val="single" w:color="000000" w:sz="6" w:space="0"/>
              <w:right w:val="single" w:color="000000" w:sz="6" w:space="0"/>
            </w:tcBorders>
          </w:tcPr>
          <w:p w14:paraId="3281CAE3">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61.3</w:t>
            </w:r>
          </w:p>
        </w:tc>
        <w:tc>
          <w:tcPr>
            <w:tcW w:w="413" w:type="dxa"/>
            <w:tcBorders>
              <w:top w:val="single" w:color="000000" w:sz="6" w:space="0"/>
              <w:left w:val="single" w:color="000000" w:sz="6" w:space="0"/>
              <w:bottom w:val="single" w:color="000000" w:sz="6" w:space="0"/>
              <w:right w:val="single" w:color="000000" w:sz="6" w:space="0"/>
            </w:tcBorders>
          </w:tcPr>
          <w:p w14:paraId="4BC86627">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61.4</w:t>
            </w:r>
          </w:p>
        </w:tc>
        <w:tc>
          <w:tcPr>
            <w:tcW w:w="413" w:type="dxa"/>
            <w:tcBorders>
              <w:top w:val="single" w:color="000000" w:sz="6" w:space="0"/>
              <w:left w:val="single" w:color="000000" w:sz="6" w:space="0"/>
              <w:bottom w:val="single" w:color="000000" w:sz="6" w:space="0"/>
              <w:right w:val="single" w:color="000000" w:sz="6" w:space="0"/>
            </w:tcBorders>
          </w:tcPr>
          <w:p w14:paraId="615807B9">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62.2</w:t>
            </w:r>
          </w:p>
        </w:tc>
        <w:tc>
          <w:tcPr>
            <w:tcW w:w="617" w:type="dxa"/>
            <w:tcBorders>
              <w:top w:val="single" w:color="000000" w:sz="6" w:space="0"/>
              <w:left w:val="single" w:color="000000" w:sz="6" w:space="0"/>
              <w:bottom w:val="single" w:color="000000" w:sz="6" w:space="0"/>
              <w:right w:val="single" w:color="000000" w:sz="6" w:space="0"/>
            </w:tcBorders>
          </w:tcPr>
          <w:p w14:paraId="0327C812">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419565AB">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45EB1213">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2BE91B60">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319CA212">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123FEE15">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35.3</w:t>
            </w:r>
          </w:p>
        </w:tc>
        <w:tc>
          <w:tcPr>
            <w:tcW w:w="365" w:type="dxa"/>
            <w:tcBorders>
              <w:top w:val="single" w:color="000000" w:sz="6" w:space="0"/>
              <w:left w:val="single" w:color="000000" w:sz="6" w:space="0"/>
              <w:bottom w:val="single" w:color="000000" w:sz="6" w:space="0"/>
              <w:right w:val="single" w:color="000000" w:sz="6" w:space="0"/>
            </w:tcBorders>
          </w:tcPr>
          <w:p w14:paraId="34849983">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35.3</w:t>
            </w:r>
          </w:p>
        </w:tc>
        <w:tc>
          <w:tcPr>
            <w:tcW w:w="365" w:type="dxa"/>
            <w:tcBorders>
              <w:top w:val="single" w:color="000000" w:sz="6" w:space="0"/>
              <w:left w:val="single" w:color="000000" w:sz="6" w:space="0"/>
              <w:bottom w:val="single" w:color="000000" w:sz="6" w:space="0"/>
              <w:right w:val="single" w:color="000000" w:sz="6" w:space="0"/>
            </w:tcBorders>
          </w:tcPr>
          <w:p w14:paraId="06396912">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35.4</w:t>
            </w:r>
          </w:p>
        </w:tc>
        <w:tc>
          <w:tcPr>
            <w:tcW w:w="365" w:type="dxa"/>
            <w:tcBorders>
              <w:top w:val="single" w:color="000000" w:sz="6" w:space="0"/>
              <w:left w:val="single" w:color="000000" w:sz="6" w:space="0"/>
              <w:bottom w:val="single" w:color="000000" w:sz="6" w:space="0"/>
              <w:right w:val="single" w:color="000000" w:sz="6" w:space="0"/>
            </w:tcBorders>
          </w:tcPr>
          <w:p w14:paraId="39F0A7BC">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36.2</w:t>
            </w:r>
          </w:p>
        </w:tc>
        <w:tc>
          <w:tcPr>
            <w:tcW w:w="550" w:type="dxa"/>
            <w:tcBorders>
              <w:top w:val="single" w:color="000000" w:sz="6" w:space="0"/>
              <w:left w:val="single" w:color="000000" w:sz="6" w:space="0"/>
              <w:bottom w:val="single" w:color="000000" w:sz="6" w:space="0"/>
              <w:right w:val="single" w:color="000000" w:sz="12" w:space="0"/>
            </w:tcBorders>
          </w:tcPr>
          <w:p w14:paraId="2053E74F">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64785FB2">
        <w:tblPrEx>
          <w:tblCellMar>
            <w:top w:w="0" w:type="dxa"/>
            <w:left w:w="0" w:type="dxa"/>
            <w:bottom w:w="0" w:type="dxa"/>
            <w:right w:w="0" w:type="dxa"/>
          </w:tblCellMar>
        </w:tblPrEx>
        <w:trPr>
          <w:trHeight w:val="535" w:hRule="exact"/>
        </w:trPr>
        <w:tc>
          <w:tcPr>
            <w:tcW w:w="492" w:type="dxa"/>
            <w:tcBorders>
              <w:top w:val="single" w:color="000000" w:sz="6" w:space="0"/>
              <w:left w:val="single" w:color="000000" w:sz="12" w:space="0"/>
              <w:bottom w:val="single" w:color="000000" w:sz="6" w:space="0"/>
              <w:right w:val="single" w:color="000000" w:sz="6" w:space="0"/>
            </w:tcBorders>
          </w:tcPr>
          <w:p w14:paraId="2E5A7983">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2</w:t>
            </w:r>
          </w:p>
        </w:tc>
        <w:tc>
          <w:tcPr>
            <w:tcW w:w="732" w:type="dxa"/>
            <w:tcBorders>
              <w:top w:val="single" w:color="000000" w:sz="6" w:space="0"/>
              <w:left w:val="single" w:color="000000" w:sz="6" w:space="0"/>
              <w:bottom w:val="single" w:color="000000" w:sz="6" w:space="0"/>
              <w:right w:val="single" w:color="000000" w:sz="6" w:space="0"/>
            </w:tcBorders>
          </w:tcPr>
          <w:p w14:paraId="1D0A8C2A">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14:paraId="5DBF3012">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438EE8C6">
            <w:pPr>
              <w:pStyle w:val="38"/>
              <w:spacing w:before="97" w:line="240" w:lineRule="auto"/>
              <w:ind w:left="-1" w:right="0"/>
              <w:jc w:val="left"/>
              <w:rPr>
                <w:rFonts w:ascii="宋体" w:hAnsi="宋体" w:eastAsia="宋体" w:cs="宋体"/>
                <w:sz w:val="20"/>
                <w:szCs w:val="20"/>
              </w:rPr>
            </w:pPr>
            <w:r>
              <w:rPr>
                <w:rFonts w:ascii="宋体" w:hAnsi="宋体" w:eastAsia="宋体" w:cs="宋体"/>
                <w:sz w:val="20"/>
                <w:szCs w:val="20"/>
              </w:rPr>
              <w:t>液压扯皮机就</w:t>
            </w:r>
          </w:p>
        </w:tc>
        <w:tc>
          <w:tcPr>
            <w:tcW w:w="919" w:type="dxa"/>
            <w:tcBorders>
              <w:top w:val="single" w:color="000000" w:sz="6" w:space="0"/>
              <w:left w:val="single" w:color="000000" w:sz="6" w:space="0"/>
              <w:bottom w:val="single" w:color="000000" w:sz="6" w:space="0"/>
              <w:right w:val="single" w:color="000000" w:sz="6" w:space="0"/>
            </w:tcBorders>
          </w:tcPr>
          <w:p w14:paraId="67035176">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75</w:t>
            </w:r>
          </w:p>
        </w:tc>
        <w:tc>
          <w:tcPr>
            <w:tcW w:w="1323" w:type="dxa"/>
            <w:vMerge w:val="continue"/>
            <w:tcBorders>
              <w:left w:val="single" w:color="000000" w:sz="6" w:space="0"/>
              <w:right w:val="single" w:color="000000" w:sz="6" w:space="0"/>
            </w:tcBorders>
          </w:tcPr>
          <w:p w14:paraId="44CD9959"/>
        </w:tc>
        <w:tc>
          <w:tcPr>
            <w:tcW w:w="526" w:type="dxa"/>
            <w:tcBorders>
              <w:top w:val="single" w:color="000000" w:sz="6" w:space="0"/>
              <w:left w:val="single" w:color="000000" w:sz="6" w:space="0"/>
              <w:bottom w:val="single" w:color="000000" w:sz="6" w:space="0"/>
              <w:right w:val="single" w:color="000000" w:sz="6" w:space="0"/>
            </w:tcBorders>
          </w:tcPr>
          <w:p w14:paraId="0FCF5143">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230.3</w:t>
            </w:r>
          </w:p>
        </w:tc>
        <w:tc>
          <w:tcPr>
            <w:tcW w:w="526" w:type="dxa"/>
            <w:tcBorders>
              <w:top w:val="single" w:color="000000" w:sz="6" w:space="0"/>
              <w:left w:val="single" w:color="000000" w:sz="6" w:space="0"/>
              <w:bottom w:val="single" w:color="000000" w:sz="6" w:space="0"/>
              <w:right w:val="single" w:color="000000" w:sz="6" w:space="0"/>
            </w:tcBorders>
          </w:tcPr>
          <w:p w14:paraId="6E3B0EDF">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313.5</w:t>
            </w:r>
          </w:p>
        </w:tc>
        <w:tc>
          <w:tcPr>
            <w:tcW w:w="300" w:type="dxa"/>
            <w:tcBorders>
              <w:top w:val="single" w:color="000000" w:sz="6" w:space="0"/>
              <w:left w:val="single" w:color="000000" w:sz="6" w:space="0"/>
              <w:bottom w:val="single" w:color="000000" w:sz="6" w:space="0"/>
              <w:right w:val="single" w:color="000000" w:sz="6" w:space="0"/>
            </w:tcBorders>
          </w:tcPr>
          <w:p w14:paraId="5637C50D">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16347937">
            <w:pPr>
              <w:pStyle w:val="38"/>
              <w:spacing w:before="144" w:line="240" w:lineRule="auto"/>
              <w:ind w:right="0"/>
              <w:jc w:val="left"/>
              <w:rPr>
                <w:rFonts w:ascii="Times New Roman" w:hAnsi="Times New Roman" w:eastAsia="Times New Roman" w:cs="Times New Roman"/>
                <w:sz w:val="20"/>
                <w:szCs w:val="20"/>
              </w:rPr>
            </w:pPr>
            <w:r>
              <w:rPr>
                <w:rFonts w:ascii="Times New Roman"/>
                <w:spacing w:val="-3"/>
                <w:sz w:val="20"/>
              </w:rPr>
              <w:t>11.8</w:t>
            </w:r>
          </w:p>
        </w:tc>
        <w:tc>
          <w:tcPr>
            <w:tcW w:w="497" w:type="dxa"/>
            <w:tcBorders>
              <w:top w:val="single" w:color="000000" w:sz="6" w:space="0"/>
              <w:left w:val="single" w:color="000000" w:sz="6" w:space="0"/>
              <w:bottom w:val="single" w:color="000000" w:sz="6" w:space="0"/>
              <w:right w:val="single" w:color="000000" w:sz="6" w:space="0"/>
            </w:tcBorders>
          </w:tcPr>
          <w:p w14:paraId="2D84B652">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90.4</w:t>
            </w:r>
          </w:p>
        </w:tc>
        <w:tc>
          <w:tcPr>
            <w:tcW w:w="392" w:type="dxa"/>
            <w:tcBorders>
              <w:top w:val="single" w:color="000000" w:sz="6" w:space="0"/>
              <w:left w:val="single" w:color="000000" w:sz="6" w:space="0"/>
              <w:bottom w:val="single" w:color="000000" w:sz="6" w:space="0"/>
              <w:right w:val="single" w:color="000000" w:sz="6" w:space="0"/>
            </w:tcBorders>
          </w:tcPr>
          <w:p w14:paraId="37F25673">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34.8</w:t>
            </w:r>
          </w:p>
        </w:tc>
        <w:tc>
          <w:tcPr>
            <w:tcW w:w="391" w:type="dxa"/>
            <w:tcBorders>
              <w:top w:val="single" w:color="000000" w:sz="6" w:space="0"/>
              <w:left w:val="single" w:color="000000" w:sz="6" w:space="0"/>
              <w:bottom w:val="single" w:color="000000" w:sz="6" w:space="0"/>
              <w:right w:val="single" w:color="000000" w:sz="6" w:space="0"/>
            </w:tcBorders>
          </w:tcPr>
          <w:p w14:paraId="74F08E59">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17.3</w:t>
            </w:r>
          </w:p>
        </w:tc>
        <w:tc>
          <w:tcPr>
            <w:tcW w:w="413" w:type="dxa"/>
            <w:tcBorders>
              <w:top w:val="single" w:color="000000" w:sz="6" w:space="0"/>
              <w:left w:val="single" w:color="000000" w:sz="6" w:space="0"/>
              <w:bottom w:val="single" w:color="000000" w:sz="6" w:space="0"/>
              <w:right w:val="single" w:color="000000" w:sz="6" w:space="0"/>
            </w:tcBorders>
          </w:tcPr>
          <w:p w14:paraId="12D34715">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56.5</w:t>
            </w:r>
          </w:p>
        </w:tc>
        <w:tc>
          <w:tcPr>
            <w:tcW w:w="410" w:type="dxa"/>
            <w:tcBorders>
              <w:top w:val="single" w:color="000000" w:sz="6" w:space="0"/>
              <w:left w:val="single" w:color="000000" w:sz="6" w:space="0"/>
              <w:bottom w:val="single" w:color="000000" w:sz="6" w:space="0"/>
              <w:right w:val="single" w:color="000000" w:sz="6" w:space="0"/>
            </w:tcBorders>
          </w:tcPr>
          <w:p w14:paraId="3C99BC50">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56.3</w:t>
            </w:r>
          </w:p>
        </w:tc>
        <w:tc>
          <w:tcPr>
            <w:tcW w:w="413" w:type="dxa"/>
            <w:tcBorders>
              <w:top w:val="single" w:color="000000" w:sz="6" w:space="0"/>
              <w:left w:val="single" w:color="000000" w:sz="6" w:space="0"/>
              <w:bottom w:val="single" w:color="000000" w:sz="6" w:space="0"/>
              <w:right w:val="single" w:color="000000" w:sz="6" w:space="0"/>
            </w:tcBorders>
          </w:tcPr>
          <w:p w14:paraId="1960632D">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56.3</w:t>
            </w:r>
          </w:p>
        </w:tc>
        <w:tc>
          <w:tcPr>
            <w:tcW w:w="413" w:type="dxa"/>
            <w:tcBorders>
              <w:top w:val="single" w:color="000000" w:sz="6" w:space="0"/>
              <w:left w:val="single" w:color="000000" w:sz="6" w:space="0"/>
              <w:bottom w:val="single" w:color="000000" w:sz="6" w:space="0"/>
              <w:right w:val="single" w:color="000000" w:sz="6" w:space="0"/>
            </w:tcBorders>
          </w:tcPr>
          <w:p w14:paraId="6F7F5B3B">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56.4</w:t>
            </w:r>
          </w:p>
        </w:tc>
        <w:tc>
          <w:tcPr>
            <w:tcW w:w="617" w:type="dxa"/>
            <w:tcBorders>
              <w:top w:val="single" w:color="000000" w:sz="6" w:space="0"/>
              <w:left w:val="single" w:color="000000" w:sz="6" w:space="0"/>
              <w:bottom w:val="single" w:color="000000" w:sz="6" w:space="0"/>
              <w:right w:val="single" w:color="000000" w:sz="6" w:space="0"/>
            </w:tcBorders>
          </w:tcPr>
          <w:p w14:paraId="06F881F6">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219E41F6">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236A6151">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56A49C14">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1C133266">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63D162A3">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30.5</w:t>
            </w:r>
          </w:p>
        </w:tc>
        <w:tc>
          <w:tcPr>
            <w:tcW w:w="365" w:type="dxa"/>
            <w:tcBorders>
              <w:top w:val="single" w:color="000000" w:sz="6" w:space="0"/>
              <w:left w:val="single" w:color="000000" w:sz="6" w:space="0"/>
              <w:bottom w:val="single" w:color="000000" w:sz="6" w:space="0"/>
              <w:right w:val="single" w:color="000000" w:sz="6" w:space="0"/>
            </w:tcBorders>
          </w:tcPr>
          <w:p w14:paraId="155AA696">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30.3</w:t>
            </w:r>
          </w:p>
        </w:tc>
        <w:tc>
          <w:tcPr>
            <w:tcW w:w="365" w:type="dxa"/>
            <w:tcBorders>
              <w:top w:val="single" w:color="000000" w:sz="6" w:space="0"/>
              <w:left w:val="single" w:color="000000" w:sz="6" w:space="0"/>
              <w:bottom w:val="single" w:color="000000" w:sz="6" w:space="0"/>
              <w:right w:val="single" w:color="000000" w:sz="6" w:space="0"/>
            </w:tcBorders>
          </w:tcPr>
          <w:p w14:paraId="6A3F22D6">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30.3</w:t>
            </w:r>
          </w:p>
        </w:tc>
        <w:tc>
          <w:tcPr>
            <w:tcW w:w="365" w:type="dxa"/>
            <w:tcBorders>
              <w:top w:val="single" w:color="000000" w:sz="6" w:space="0"/>
              <w:left w:val="single" w:color="000000" w:sz="6" w:space="0"/>
              <w:bottom w:val="single" w:color="000000" w:sz="6" w:space="0"/>
              <w:right w:val="single" w:color="000000" w:sz="6" w:space="0"/>
            </w:tcBorders>
          </w:tcPr>
          <w:p w14:paraId="40A70A51">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30.4</w:t>
            </w:r>
          </w:p>
        </w:tc>
        <w:tc>
          <w:tcPr>
            <w:tcW w:w="550" w:type="dxa"/>
            <w:tcBorders>
              <w:top w:val="single" w:color="000000" w:sz="6" w:space="0"/>
              <w:left w:val="single" w:color="000000" w:sz="6" w:space="0"/>
              <w:bottom w:val="single" w:color="000000" w:sz="6" w:space="0"/>
              <w:right w:val="single" w:color="000000" w:sz="12" w:space="0"/>
            </w:tcBorders>
          </w:tcPr>
          <w:p w14:paraId="5555DE48">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5CC1DFFB">
        <w:tblPrEx>
          <w:tblCellMar>
            <w:top w:w="0" w:type="dxa"/>
            <w:left w:w="0" w:type="dxa"/>
            <w:bottom w:w="0" w:type="dxa"/>
            <w:right w:w="0" w:type="dxa"/>
          </w:tblCellMar>
        </w:tblPrEx>
        <w:trPr>
          <w:trHeight w:val="792" w:hRule="exact"/>
        </w:trPr>
        <w:tc>
          <w:tcPr>
            <w:tcW w:w="492" w:type="dxa"/>
            <w:tcBorders>
              <w:top w:val="single" w:color="000000" w:sz="6" w:space="0"/>
              <w:left w:val="single" w:color="000000" w:sz="12" w:space="0"/>
              <w:bottom w:val="single" w:color="000000" w:sz="6" w:space="0"/>
              <w:right w:val="single" w:color="000000" w:sz="6" w:space="0"/>
            </w:tcBorders>
          </w:tcPr>
          <w:p w14:paraId="07C4C3F6">
            <w:pPr>
              <w:pStyle w:val="38"/>
              <w:spacing w:before="12" w:line="240" w:lineRule="auto"/>
              <w:ind w:right="0"/>
              <w:jc w:val="left"/>
              <w:rPr>
                <w:rFonts w:ascii="宋体" w:hAnsi="宋体" w:eastAsia="宋体" w:cs="宋体"/>
                <w:b/>
                <w:bCs/>
                <w:sz w:val="20"/>
                <w:szCs w:val="20"/>
              </w:rPr>
            </w:pPr>
          </w:p>
          <w:p w14:paraId="74CC4C21">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3</w:t>
            </w:r>
          </w:p>
        </w:tc>
        <w:tc>
          <w:tcPr>
            <w:tcW w:w="732" w:type="dxa"/>
            <w:tcBorders>
              <w:top w:val="single" w:color="000000" w:sz="6" w:space="0"/>
              <w:left w:val="single" w:color="000000" w:sz="6" w:space="0"/>
              <w:bottom w:val="single" w:color="000000" w:sz="6" w:space="0"/>
              <w:right w:val="single" w:color="000000" w:sz="6" w:space="0"/>
            </w:tcBorders>
          </w:tcPr>
          <w:p w14:paraId="764EA170">
            <w:pPr>
              <w:pStyle w:val="38"/>
              <w:spacing w:before="123"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r>
              <w:rPr>
                <w:rFonts w:ascii="宋体" w:hAnsi="宋体" w:eastAsia="宋体" w:cs="宋体"/>
                <w:w w:val="99"/>
                <w:sz w:val="20"/>
                <w:szCs w:val="20"/>
              </w:rPr>
              <w:t xml:space="preserve"> </w:t>
            </w:r>
            <w:r>
              <w:rPr>
                <w:rFonts w:ascii="宋体" w:hAnsi="宋体" w:eastAsia="宋体" w:cs="宋体"/>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3E45A2EB">
            <w:pPr>
              <w:pStyle w:val="38"/>
              <w:spacing w:line="228" w:lineRule="exact"/>
              <w:ind w:left="-1" w:right="-20"/>
              <w:jc w:val="left"/>
              <w:rPr>
                <w:rFonts w:ascii="宋体" w:hAnsi="宋体" w:eastAsia="宋体" w:cs="宋体"/>
                <w:sz w:val="20"/>
                <w:szCs w:val="20"/>
              </w:rPr>
            </w:pPr>
            <w:r>
              <w:rPr>
                <w:rFonts w:ascii="宋体" w:hAnsi="宋体" w:eastAsia="宋体" w:cs="宋体"/>
                <w:spacing w:val="59"/>
                <w:sz w:val="20"/>
                <w:szCs w:val="20"/>
              </w:rPr>
              <w:t>四分体下</w:t>
            </w:r>
            <w:r>
              <w:rPr>
                <w:rFonts w:ascii="宋体" w:hAnsi="宋体" w:eastAsia="宋体" w:cs="宋体"/>
                <w:spacing w:val="-25"/>
                <w:sz w:val="20"/>
                <w:szCs w:val="20"/>
              </w:rPr>
              <w:t xml:space="preserve"> </w:t>
            </w:r>
            <w:r>
              <w:rPr>
                <w:rFonts w:ascii="宋体" w:hAnsi="宋体" w:eastAsia="宋体" w:cs="宋体"/>
                <w:sz w:val="20"/>
                <w:szCs w:val="20"/>
              </w:rPr>
              <w:t>降</w:t>
            </w:r>
          </w:p>
          <w:p w14:paraId="0A71388E">
            <w:pPr>
              <w:pStyle w:val="38"/>
              <w:spacing w:before="24" w:line="260" w:lineRule="exact"/>
              <w:ind w:left="-1" w:right="-20"/>
              <w:jc w:val="left"/>
              <w:rPr>
                <w:rFonts w:ascii="宋体" w:hAnsi="宋体" w:eastAsia="宋体" w:cs="宋体"/>
                <w:sz w:val="20"/>
                <w:szCs w:val="20"/>
              </w:rPr>
            </w:pPr>
            <w:r>
              <w:rPr>
                <w:rFonts w:ascii="宋体" w:hAnsi="宋体" w:eastAsia="宋体" w:cs="宋体"/>
                <w:sz w:val="20"/>
                <w:szCs w:val="20"/>
              </w:rPr>
              <w:t>机</w:t>
            </w:r>
            <w:r>
              <w:rPr>
                <w:rFonts w:ascii="Times New Roman" w:hAnsi="Times New Roman" w:eastAsia="Times New Roman" w:cs="Times New Roman"/>
                <w:sz w:val="20"/>
                <w:szCs w:val="20"/>
              </w:rPr>
              <w:t>,3</w:t>
            </w:r>
            <w:r>
              <w:rPr>
                <w:rFonts w:ascii="Times New Roman" w:hAnsi="Times New Roman" w:eastAsia="Times New Roman" w:cs="Times New Roman"/>
                <w:spacing w:val="47"/>
                <w:sz w:val="20"/>
                <w:szCs w:val="20"/>
              </w:rPr>
              <w:t xml:space="preserve"> </w:t>
            </w:r>
            <w:r>
              <w:rPr>
                <w:rFonts w:ascii="宋体" w:hAnsi="宋体" w:eastAsia="宋体" w:cs="宋体"/>
                <w:spacing w:val="15"/>
                <w:sz w:val="20"/>
                <w:szCs w:val="20"/>
              </w:rPr>
              <w:t>台（按点</w:t>
            </w:r>
            <w:r>
              <w:rPr>
                <w:rFonts w:ascii="宋体" w:hAnsi="宋体" w:eastAsia="宋体" w:cs="宋体"/>
                <w:spacing w:val="-79"/>
                <w:sz w:val="20"/>
                <w:szCs w:val="20"/>
              </w:rPr>
              <w:t xml:space="preserve"> </w:t>
            </w:r>
            <w:r>
              <w:rPr>
                <w:rFonts w:ascii="宋体" w:hAnsi="宋体" w:eastAsia="宋体" w:cs="宋体"/>
                <w:sz w:val="20"/>
                <w:szCs w:val="20"/>
              </w:rPr>
              <w:t>声源组预测）</w:t>
            </w:r>
          </w:p>
        </w:tc>
        <w:tc>
          <w:tcPr>
            <w:tcW w:w="919" w:type="dxa"/>
            <w:tcBorders>
              <w:top w:val="single" w:color="000000" w:sz="6" w:space="0"/>
              <w:left w:val="single" w:color="000000" w:sz="6" w:space="0"/>
              <w:bottom w:val="single" w:color="000000" w:sz="6" w:space="0"/>
              <w:right w:val="single" w:color="000000" w:sz="6" w:space="0"/>
            </w:tcBorders>
          </w:tcPr>
          <w:p w14:paraId="132C0A61">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85</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89.8)</w:t>
            </w:r>
          </w:p>
        </w:tc>
        <w:tc>
          <w:tcPr>
            <w:tcW w:w="1323" w:type="dxa"/>
            <w:vMerge w:val="continue"/>
            <w:tcBorders>
              <w:left w:val="single" w:color="000000" w:sz="6" w:space="0"/>
              <w:right w:val="single" w:color="000000" w:sz="6" w:space="0"/>
            </w:tcBorders>
          </w:tcPr>
          <w:p w14:paraId="78034861"/>
        </w:tc>
        <w:tc>
          <w:tcPr>
            <w:tcW w:w="526" w:type="dxa"/>
            <w:tcBorders>
              <w:top w:val="single" w:color="000000" w:sz="6" w:space="0"/>
              <w:left w:val="single" w:color="000000" w:sz="6" w:space="0"/>
              <w:bottom w:val="single" w:color="000000" w:sz="6" w:space="0"/>
              <w:right w:val="single" w:color="000000" w:sz="6" w:space="0"/>
            </w:tcBorders>
          </w:tcPr>
          <w:p w14:paraId="389B415B">
            <w:pPr>
              <w:pStyle w:val="38"/>
              <w:spacing w:before="12" w:line="240" w:lineRule="auto"/>
              <w:ind w:right="0"/>
              <w:jc w:val="left"/>
              <w:rPr>
                <w:rFonts w:ascii="宋体" w:hAnsi="宋体" w:eastAsia="宋体" w:cs="宋体"/>
                <w:b/>
                <w:bCs/>
                <w:sz w:val="20"/>
                <w:szCs w:val="20"/>
              </w:rPr>
            </w:pPr>
          </w:p>
          <w:p w14:paraId="5BC49A62">
            <w:pPr>
              <w:pStyle w:val="38"/>
              <w:spacing w:line="240" w:lineRule="auto"/>
              <w:ind w:left="-3" w:right="0"/>
              <w:jc w:val="left"/>
              <w:rPr>
                <w:rFonts w:ascii="Times New Roman" w:hAnsi="Times New Roman" w:eastAsia="Times New Roman" w:cs="Times New Roman"/>
                <w:sz w:val="20"/>
                <w:szCs w:val="20"/>
              </w:rPr>
            </w:pPr>
            <w:r>
              <w:rPr>
                <w:rFonts w:ascii="Times New Roman"/>
                <w:sz w:val="20"/>
              </w:rPr>
              <w:t>217.7</w:t>
            </w:r>
          </w:p>
        </w:tc>
        <w:tc>
          <w:tcPr>
            <w:tcW w:w="526" w:type="dxa"/>
            <w:tcBorders>
              <w:top w:val="single" w:color="000000" w:sz="6" w:space="0"/>
              <w:left w:val="single" w:color="000000" w:sz="6" w:space="0"/>
              <w:bottom w:val="single" w:color="000000" w:sz="6" w:space="0"/>
              <w:right w:val="single" w:color="000000" w:sz="6" w:space="0"/>
            </w:tcBorders>
          </w:tcPr>
          <w:p w14:paraId="693B7707">
            <w:pPr>
              <w:pStyle w:val="38"/>
              <w:spacing w:before="12" w:line="240" w:lineRule="auto"/>
              <w:ind w:right="0"/>
              <w:jc w:val="left"/>
              <w:rPr>
                <w:rFonts w:ascii="宋体" w:hAnsi="宋体" w:eastAsia="宋体" w:cs="宋体"/>
                <w:b/>
                <w:bCs/>
                <w:sz w:val="20"/>
                <w:szCs w:val="20"/>
              </w:rPr>
            </w:pPr>
          </w:p>
          <w:p w14:paraId="12590F56">
            <w:pPr>
              <w:pStyle w:val="38"/>
              <w:spacing w:line="240" w:lineRule="auto"/>
              <w:ind w:left="-3" w:right="0"/>
              <w:jc w:val="left"/>
              <w:rPr>
                <w:rFonts w:ascii="Times New Roman" w:hAnsi="Times New Roman" w:eastAsia="Times New Roman" w:cs="Times New Roman"/>
                <w:sz w:val="20"/>
                <w:szCs w:val="20"/>
              </w:rPr>
            </w:pPr>
            <w:r>
              <w:rPr>
                <w:rFonts w:ascii="Times New Roman"/>
                <w:sz w:val="20"/>
              </w:rPr>
              <w:t>293.9</w:t>
            </w:r>
          </w:p>
        </w:tc>
        <w:tc>
          <w:tcPr>
            <w:tcW w:w="300" w:type="dxa"/>
            <w:tcBorders>
              <w:top w:val="single" w:color="000000" w:sz="6" w:space="0"/>
              <w:left w:val="single" w:color="000000" w:sz="6" w:space="0"/>
              <w:bottom w:val="single" w:color="000000" w:sz="6" w:space="0"/>
              <w:right w:val="single" w:color="000000" w:sz="6" w:space="0"/>
            </w:tcBorders>
          </w:tcPr>
          <w:p w14:paraId="7C538153">
            <w:pPr>
              <w:pStyle w:val="38"/>
              <w:spacing w:before="12" w:line="240" w:lineRule="auto"/>
              <w:ind w:right="0"/>
              <w:jc w:val="left"/>
              <w:rPr>
                <w:rFonts w:ascii="宋体" w:hAnsi="宋体" w:eastAsia="宋体" w:cs="宋体"/>
                <w:b/>
                <w:bCs/>
                <w:sz w:val="20"/>
                <w:szCs w:val="20"/>
              </w:rPr>
            </w:pPr>
          </w:p>
          <w:p w14:paraId="76DB02FD">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0FF993CD">
            <w:pPr>
              <w:pStyle w:val="38"/>
              <w:spacing w:before="12" w:line="240" w:lineRule="auto"/>
              <w:ind w:right="0"/>
              <w:jc w:val="left"/>
              <w:rPr>
                <w:rFonts w:ascii="宋体" w:hAnsi="宋体" w:eastAsia="宋体" w:cs="宋体"/>
                <w:b/>
                <w:bCs/>
                <w:sz w:val="20"/>
                <w:szCs w:val="20"/>
              </w:rPr>
            </w:pPr>
          </w:p>
          <w:p w14:paraId="49BB518F">
            <w:pPr>
              <w:pStyle w:val="38"/>
              <w:spacing w:line="240" w:lineRule="auto"/>
              <w:ind w:right="0"/>
              <w:jc w:val="left"/>
              <w:rPr>
                <w:rFonts w:ascii="Times New Roman" w:hAnsi="Times New Roman" w:eastAsia="Times New Roman" w:cs="Times New Roman"/>
                <w:sz w:val="20"/>
                <w:szCs w:val="20"/>
              </w:rPr>
            </w:pPr>
            <w:r>
              <w:rPr>
                <w:rFonts w:ascii="Times New Roman"/>
                <w:spacing w:val="-3"/>
                <w:sz w:val="20"/>
              </w:rPr>
              <w:t>11.3</w:t>
            </w:r>
          </w:p>
        </w:tc>
        <w:tc>
          <w:tcPr>
            <w:tcW w:w="497" w:type="dxa"/>
            <w:tcBorders>
              <w:top w:val="single" w:color="000000" w:sz="6" w:space="0"/>
              <w:left w:val="single" w:color="000000" w:sz="6" w:space="0"/>
              <w:bottom w:val="single" w:color="000000" w:sz="6" w:space="0"/>
              <w:right w:val="single" w:color="000000" w:sz="6" w:space="0"/>
            </w:tcBorders>
          </w:tcPr>
          <w:p w14:paraId="3813FB88">
            <w:pPr>
              <w:pStyle w:val="38"/>
              <w:spacing w:before="12" w:line="240" w:lineRule="auto"/>
              <w:ind w:right="0"/>
              <w:jc w:val="left"/>
              <w:rPr>
                <w:rFonts w:ascii="宋体" w:hAnsi="宋体" w:eastAsia="宋体" w:cs="宋体"/>
                <w:b/>
                <w:bCs/>
                <w:sz w:val="20"/>
                <w:szCs w:val="20"/>
              </w:rPr>
            </w:pPr>
          </w:p>
          <w:p w14:paraId="041A1F55">
            <w:pPr>
              <w:pStyle w:val="38"/>
              <w:spacing w:line="240" w:lineRule="auto"/>
              <w:ind w:left="-3" w:right="0"/>
              <w:jc w:val="left"/>
              <w:rPr>
                <w:rFonts w:ascii="Times New Roman" w:hAnsi="Times New Roman" w:eastAsia="Times New Roman" w:cs="Times New Roman"/>
                <w:sz w:val="20"/>
                <w:szCs w:val="20"/>
              </w:rPr>
            </w:pPr>
            <w:r>
              <w:rPr>
                <w:rFonts w:ascii="Times New Roman"/>
                <w:sz w:val="20"/>
              </w:rPr>
              <w:t>67.1</w:t>
            </w:r>
          </w:p>
        </w:tc>
        <w:tc>
          <w:tcPr>
            <w:tcW w:w="392" w:type="dxa"/>
            <w:tcBorders>
              <w:top w:val="single" w:color="000000" w:sz="6" w:space="0"/>
              <w:left w:val="single" w:color="000000" w:sz="6" w:space="0"/>
              <w:bottom w:val="single" w:color="000000" w:sz="6" w:space="0"/>
              <w:right w:val="single" w:color="000000" w:sz="6" w:space="0"/>
            </w:tcBorders>
          </w:tcPr>
          <w:p w14:paraId="01D67589">
            <w:pPr>
              <w:pStyle w:val="38"/>
              <w:spacing w:before="12" w:line="240" w:lineRule="auto"/>
              <w:ind w:right="0"/>
              <w:jc w:val="left"/>
              <w:rPr>
                <w:rFonts w:ascii="宋体" w:hAnsi="宋体" w:eastAsia="宋体" w:cs="宋体"/>
                <w:b/>
                <w:bCs/>
                <w:sz w:val="20"/>
                <w:szCs w:val="20"/>
              </w:rPr>
            </w:pPr>
          </w:p>
          <w:p w14:paraId="438AE2DF">
            <w:pPr>
              <w:pStyle w:val="38"/>
              <w:spacing w:line="240" w:lineRule="auto"/>
              <w:ind w:left="-1" w:right="0"/>
              <w:jc w:val="left"/>
              <w:rPr>
                <w:rFonts w:ascii="Times New Roman" w:hAnsi="Times New Roman" w:eastAsia="Times New Roman" w:cs="Times New Roman"/>
                <w:sz w:val="20"/>
                <w:szCs w:val="20"/>
              </w:rPr>
            </w:pPr>
            <w:r>
              <w:rPr>
                <w:rFonts w:ascii="Times New Roman"/>
                <w:sz w:val="20"/>
              </w:rPr>
              <w:t>36.2</w:t>
            </w:r>
          </w:p>
        </w:tc>
        <w:tc>
          <w:tcPr>
            <w:tcW w:w="391" w:type="dxa"/>
            <w:tcBorders>
              <w:top w:val="single" w:color="000000" w:sz="6" w:space="0"/>
              <w:left w:val="single" w:color="000000" w:sz="6" w:space="0"/>
              <w:bottom w:val="single" w:color="000000" w:sz="6" w:space="0"/>
              <w:right w:val="single" w:color="000000" w:sz="6" w:space="0"/>
            </w:tcBorders>
          </w:tcPr>
          <w:p w14:paraId="29D859D8">
            <w:pPr>
              <w:pStyle w:val="38"/>
              <w:spacing w:before="12" w:line="240" w:lineRule="auto"/>
              <w:ind w:right="0"/>
              <w:jc w:val="left"/>
              <w:rPr>
                <w:rFonts w:ascii="宋体" w:hAnsi="宋体" w:eastAsia="宋体" w:cs="宋体"/>
                <w:b/>
                <w:bCs/>
                <w:sz w:val="20"/>
                <w:szCs w:val="20"/>
              </w:rPr>
            </w:pPr>
          </w:p>
          <w:p w14:paraId="5648875F">
            <w:pPr>
              <w:pStyle w:val="38"/>
              <w:spacing w:line="240" w:lineRule="auto"/>
              <w:ind w:right="0"/>
              <w:jc w:val="left"/>
              <w:rPr>
                <w:rFonts w:ascii="Times New Roman" w:hAnsi="Times New Roman" w:eastAsia="Times New Roman" w:cs="Times New Roman"/>
                <w:sz w:val="20"/>
                <w:szCs w:val="20"/>
              </w:rPr>
            </w:pPr>
            <w:r>
              <w:rPr>
                <w:rFonts w:ascii="Times New Roman"/>
                <w:sz w:val="20"/>
              </w:rPr>
              <w:t>40.5</w:t>
            </w:r>
          </w:p>
        </w:tc>
        <w:tc>
          <w:tcPr>
            <w:tcW w:w="413" w:type="dxa"/>
            <w:tcBorders>
              <w:top w:val="single" w:color="000000" w:sz="6" w:space="0"/>
              <w:left w:val="single" w:color="000000" w:sz="6" w:space="0"/>
              <w:bottom w:val="single" w:color="000000" w:sz="6" w:space="0"/>
              <w:right w:val="single" w:color="000000" w:sz="6" w:space="0"/>
            </w:tcBorders>
          </w:tcPr>
          <w:p w14:paraId="2FDD0FC7">
            <w:pPr>
              <w:pStyle w:val="38"/>
              <w:spacing w:before="12" w:line="240" w:lineRule="auto"/>
              <w:ind w:right="0"/>
              <w:jc w:val="left"/>
              <w:rPr>
                <w:rFonts w:ascii="宋体" w:hAnsi="宋体" w:eastAsia="宋体" w:cs="宋体"/>
                <w:b/>
                <w:bCs/>
                <w:sz w:val="20"/>
                <w:szCs w:val="20"/>
              </w:rPr>
            </w:pPr>
          </w:p>
          <w:p w14:paraId="1EBC0E15">
            <w:pPr>
              <w:pStyle w:val="38"/>
              <w:spacing w:line="240" w:lineRule="auto"/>
              <w:ind w:right="0"/>
              <w:jc w:val="left"/>
              <w:rPr>
                <w:rFonts w:ascii="Times New Roman" w:hAnsi="Times New Roman" w:eastAsia="Times New Roman" w:cs="Times New Roman"/>
                <w:sz w:val="20"/>
                <w:szCs w:val="20"/>
              </w:rPr>
            </w:pPr>
            <w:r>
              <w:rPr>
                <w:rFonts w:ascii="Times New Roman"/>
                <w:sz w:val="20"/>
              </w:rPr>
              <w:t>71.3</w:t>
            </w:r>
          </w:p>
        </w:tc>
        <w:tc>
          <w:tcPr>
            <w:tcW w:w="410" w:type="dxa"/>
            <w:tcBorders>
              <w:top w:val="single" w:color="000000" w:sz="6" w:space="0"/>
              <w:left w:val="single" w:color="000000" w:sz="6" w:space="0"/>
              <w:bottom w:val="single" w:color="000000" w:sz="6" w:space="0"/>
              <w:right w:val="single" w:color="000000" w:sz="6" w:space="0"/>
            </w:tcBorders>
          </w:tcPr>
          <w:p w14:paraId="74B45166">
            <w:pPr>
              <w:pStyle w:val="38"/>
              <w:spacing w:before="12" w:line="240" w:lineRule="auto"/>
              <w:ind w:right="0"/>
              <w:jc w:val="left"/>
              <w:rPr>
                <w:rFonts w:ascii="宋体" w:hAnsi="宋体" w:eastAsia="宋体" w:cs="宋体"/>
                <w:b/>
                <w:bCs/>
                <w:sz w:val="20"/>
                <w:szCs w:val="20"/>
              </w:rPr>
            </w:pPr>
          </w:p>
          <w:p w14:paraId="40FFFABB">
            <w:pPr>
              <w:pStyle w:val="38"/>
              <w:spacing w:line="240" w:lineRule="auto"/>
              <w:ind w:right="0"/>
              <w:jc w:val="left"/>
              <w:rPr>
                <w:rFonts w:ascii="Times New Roman" w:hAnsi="Times New Roman" w:eastAsia="Times New Roman" w:cs="Times New Roman"/>
                <w:sz w:val="20"/>
                <w:szCs w:val="20"/>
              </w:rPr>
            </w:pPr>
            <w:r>
              <w:rPr>
                <w:rFonts w:ascii="Times New Roman"/>
                <w:sz w:val="20"/>
              </w:rPr>
              <w:t>71.1</w:t>
            </w:r>
          </w:p>
        </w:tc>
        <w:tc>
          <w:tcPr>
            <w:tcW w:w="413" w:type="dxa"/>
            <w:tcBorders>
              <w:top w:val="single" w:color="000000" w:sz="6" w:space="0"/>
              <w:left w:val="single" w:color="000000" w:sz="6" w:space="0"/>
              <w:bottom w:val="single" w:color="000000" w:sz="6" w:space="0"/>
              <w:right w:val="single" w:color="000000" w:sz="6" w:space="0"/>
            </w:tcBorders>
          </w:tcPr>
          <w:p w14:paraId="18CC0FF0">
            <w:pPr>
              <w:pStyle w:val="38"/>
              <w:spacing w:before="12" w:line="240" w:lineRule="auto"/>
              <w:ind w:right="0"/>
              <w:jc w:val="left"/>
              <w:rPr>
                <w:rFonts w:ascii="宋体" w:hAnsi="宋体" w:eastAsia="宋体" w:cs="宋体"/>
                <w:b/>
                <w:bCs/>
                <w:sz w:val="20"/>
                <w:szCs w:val="20"/>
              </w:rPr>
            </w:pPr>
          </w:p>
          <w:p w14:paraId="313C2590">
            <w:pPr>
              <w:pStyle w:val="38"/>
              <w:spacing w:line="240" w:lineRule="auto"/>
              <w:ind w:left="-1" w:right="0"/>
              <w:jc w:val="left"/>
              <w:rPr>
                <w:rFonts w:ascii="Times New Roman" w:hAnsi="Times New Roman" w:eastAsia="Times New Roman" w:cs="Times New Roman"/>
                <w:sz w:val="20"/>
                <w:szCs w:val="20"/>
              </w:rPr>
            </w:pPr>
            <w:r>
              <w:rPr>
                <w:rFonts w:ascii="Times New Roman"/>
                <w:sz w:val="20"/>
              </w:rPr>
              <w:t>71.1</w:t>
            </w:r>
          </w:p>
        </w:tc>
        <w:tc>
          <w:tcPr>
            <w:tcW w:w="413" w:type="dxa"/>
            <w:tcBorders>
              <w:top w:val="single" w:color="000000" w:sz="6" w:space="0"/>
              <w:left w:val="single" w:color="000000" w:sz="6" w:space="0"/>
              <w:bottom w:val="single" w:color="000000" w:sz="6" w:space="0"/>
              <w:right w:val="single" w:color="000000" w:sz="6" w:space="0"/>
            </w:tcBorders>
          </w:tcPr>
          <w:p w14:paraId="5B952514">
            <w:pPr>
              <w:pStyle w:val="38"/>
              <w:spacing w:before="12" w:line="240" w:lineRule="auto"/>
              <w:ind w:right="0"/>
              <w:jc w:val="left"/>
              <w:rPr>
                <w:rFonts w:ascii="宋体" w:hAnsi="宋体" w:eastAsia="宋体" w:cs="宋体"/>
                <w:b/>
                <w:bCs/>
                <w:sz w:val="20"/>
                <w:szCs w:val="20"/>
              </w:rPr>
            </w:pPr>
          </w:p>
          <w:p w14:paraId="4BC517E7">
            <w:pPr>
              <w:pStyle w:val="38"/>
              <w:spacing w:line="240" w:lineRule="auto"/>
              <w:ind w:right="0"/>
              <w:jc w:val="left"/>
              <w:rPr>
                <w:rFonts w:ascii="Times New Roman" w:hAnsi="Times New Roman" w:eastAsia="Times New Roman" w:cs="Times New Roman"/>
                <w:sz w:val="20"/>
                <w:szCs w:val="20"/>
              </w:rPr>
            </w:pPr>
            <w:r>
              <w:rPr>
                <w:rFonts w:ascii="Times New Roman"/>
                <w:sz w:val="20"/>
              </w:rPr>
              <w:t>71.1</w:t>
            </w:r>
          </w:p>
        </w:tc>
        <w:tc>
          <w:tcPr>
            <w:tcW w:w="617" w:type="dxa"/>
            <w:tcBorders>
              <w:top w:val="single" w:color="000000" w:sz="6" w:space="0"/>
              <w:left w:val="single" w:color="000000" w:sz="6" w:space="0"/>
              <w:bottom w:val="single" w:color="000000" w:sz="6" w:space="0"/>
              <w:right w:val="single" w:color="000000" w:sz="6" w:space="0"/>
            </w:tcBorders>
          </w:tcPr>
          <w:p w14:paraId="7D05CD5D">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6DC42744">
            <w:pPr>
              <w:pStyle w:val="38"/>
              <w:spacing w:before="12" w:line="240" w:lineRule="auto"/>
              <w:ind w:right="0"/>
              <w:jc w:val="left"/>
              <w:rPr>
                <w:rFonts w:ascii="宋体" w:hAnsi="宋体" w:eastAsia="宋体" w:cs="宋体"/>
                <w:b/>
                <w:bCs/>
                <w:sz w:val="20"/>
                <w:szCs w:val="20"/>
              </w:rPr>
            </w:pPr>
          </w:p>
          <w:p w14:paraId="7F9BACF1">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61F48543">
            <w:pPr>
              <w:pStyle w:val="38"/>
              <w:spacing w:before="12" w:line="240" w:lineRule="auto"/>
              <w:ind w:right="0"/>
              <w:jc w:val="left"/>
              <w:rPr>
                <w:rFonts w:ascii="宋体" w:hAnsi="宋体" w:eastAsia="宋体" w:cs="宋体"/>
                <w:b/>
                <w:bCs/>
                <w:sz w:val="20"/>
                <w:szCs w:val="20"/>
              </w:rPr>
            </w:pPr>
          </w:p>
          <w:p w14:paraId="68A3DBE1">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4D264398">
            <w:pPr>
              <w:pStyle w:val="38"/>
              <w:spacing w:before="12" w:line="240" w:lineRule="auto"/>
              <w:ind w:right="0"/>
              <w:jc w:val="left"/>
              <w:rPr>
                <w:rFonts w:ascii="宋体" w:hAnsi="宋体" w:eastAsia="宋体" w:cs="宋体"/>
                <w:b/>
                <w:bCs/>
                <w:sz w:val="20"/>
                <w:szCs w:val="20"/>
              </w:rPr>
            </w:pPr>
          </w:p>
          <w:p w14:paraId="5C02A431">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07369073">
            <w:pPr>
              <w:pStyle w:val="38"/>
              <w:spacing w:before="12" w:line="240" w:lineRule="auto"/>
              <w:ind w:right="0"/>
              <w:jc w:val="left"/>
              <w:rPr>
                <w:rFonts w:ascii="宋体" w:hAnsi="宋体" w:eastAsia="宋体" w:cs="宋体"/>
                <w:b/>
                <w:bCs/>
                <w:sz w:val="20"/>
                <w:szCs w:val="20"/>
              </w:rPr>
            </w:pPr>
          </w:p>
          <w:p w14:paraId="2D8A9C07">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5B125B23">
            <w:pPr>
              <w:pStyle w:val="38"/>
              <w:spacing w:before="12" w:line="240" w:lineRule="auto"/>
              <w:ind w:right="0"/>
              <w:jc w:val="left"/>
              <w:rPr>
                <w:rFonts w:ascii="宋体" w:hAnsi="宋体" w:eastAsia="宋体" w:cs="宋体"/>
                <w:b/>
                <w:bCs/>
                <w:sz w:val="20"/>
                <w:szCs w:val="20"/>
              </w:rPr>
            </w:pPr>
          </w:p>
          <w:p w14:paraId="45C7B5C4">
            <w:pPr>
              <w:pStyle w:val="38"/>
              <w:spacing w:line="240" w:lineRule="auto"/>
              <w:ind w:left="-3" w:right="0"/>
              <w:jc w:val="left"/>
              <w:rPr>
                <w:rFonts w:ascii="Times New Roman" w:hAnsi="Times New Roman" w:eastAsia="Times New Roman" w:cs="Times New Roman"/>
                <w:sz w:val="20"/>
                <w:szCs w:val="20"/>
              </w:rPr>
            </w:pPr>
            <w:r>
              <w:rPr>
                <w:rFonts w:ascii="Times New Roman"/>
                <w:sz w:val="20"/>
              </w:rPr>
              <w:t>45.3</w:t>
            </w:r>
          </w:p>
        </w:tc>
        <w:tc>
          <w:tcPr>
            <w:tcW w:w="365" w:type="dxa"/>
            <w:tcBorders>
              <w:top w:val="single" w:color="000000" w:sz="6" w:space="0"/>
              <w:left w:val="single" w:color="000000" w:sz="6" w:space="0"/>
              <w:bottom w:val="single" w:color="000000" w:sz="6" w:space="0"/>
              <w:right w:val="single" w:color="000000" w:sz="6" w:space="0"/>
            </w:tcBorders>
          </w:tcPr>
          <w:p w14:paraId="24CB4D61">
            <w:pPr>
              <w:pStyle w:val="38"/>
              <w:spacing w:before="12" w:line="240" w:lineRule="auto"/>
              <w:ind w:right="0"/>
              <w:jc w:val="left"/>
              <w:rPr>
                <w:rFonts w:ascii="宋体" w:hAnsi="宋体" w:eastAsia="宋体" w:cs="宋体"/>
                <w:b/>
                <w:bCs/>
                <w:sz w:val="20"/>
                <w:szCs w:val="20"/>
              </w:rPr>
            </w:pPr>
          </w:p>
          <w:p w14:paraId="473DF1E3">
            <w:pPr>
              <w:pStyle w:val="38"/>
              <w:spacing w:line="240" w:lineRule="auto"/>
              <w:ind w:left="-3" w:right="0"/>
              <w:jc w:val="left"/>
              <w:rPr>
                <w:rFonts w:ascii="Times New Roman" w:hAnsi="Times New Roman" w:eastAsia="Times New Roman" w:cs="Times New Roman"/>
                <w:sz w:val="20"/>
                <w:szCs w:val="20"/>
              </w:rPr>
            </w:pPr>
            <w:r>
              <w:rPr>
                <w:rFonts w:ascii="Times New Roman"/>
                <w:sz w:val="20"/>
              </w:rPr>
              <w:t>45.1</w:t>
            </w:r>
          </w:p>
        </w:tc>
        <w:tc>
          <w:tcPr>
            <w:tcW w:w="365" w:type="dxa"/>
            <w:tcBorders>
              <w:top w:val="single" w:color="000000" w:sz="6" w:space="0"/>
              <w:left w:val="single" w:color="000000" w:sz="6" w:space="0"/>
              <w:bottom w:val="single" w:color="000000" w:sz="6" w:space="0"/>
              <w:right w:val="single" w:color="000000" w:sz="6" w:space="0"/>
            </w:tcBorders>
          </w:tcPr>
          <w:p w14:paraId="0C913371">
            <w:pPr>
              <w:pStyle w:val="38"/>
              <w:spacing w:before="12" w:line="240" w:lineRule="auto"/>
              <w:ind w:right="0"/>
              <w:jc w:val="left"/>
              <w:rPr>
                <w:rFonts w:ascii="宋体" w:hAnsi="宋体" w:eastAsia="宋体" w:cs="宋体"/>
                <w:b/>
                <w:bCs/>
                <w:sz w:val="20"/>
                <w:szCs w:val="20"/>
              </w:rPr>
            </w:pPr>
          </w:p>
          <w:p w14:paraId="3614289D">
            <w:pPr>
              <w:pStyle w:val="38"/>
              <w:spacing w:line="240" w:lineRule="auto"/>
              <w:ind w:right="-1"/>
              <w:jc w:val="left"/>
              <w:rPr>
                <w:rFonts w:ascii="Times New Roman" w:hAnsi="Times New Roman" w:eastAsia="Times New Roman" w:cs="Times New Roman"/>
                <w:sz w:val="20"/>
                <w:szCs w:val="20"/>
              </w:rPr>
            </w:pPr>
            <w:r>
              <w:rPr>
                <w:rFonts w:ascii="Times New Roman"/>
                <w:sz w:val="20"/>
              </w:rPr>
              <w:t>45.1</w:t>
            </w:r>
          </w:p>
        </w:tc>
        <w:tc>
          <w:tcPr>
            <w:tcW w:w="365" w:type="dxa"/>
            <w:tcBorders>
              <w:top w:val="single" w:color="000000" w:sz="6" w:space="0"/>
              <w:left w:val="single" w:color="000000" w:sz="6" w:space="0"/>
              <w:bottom w:val="single" w:color="000000" w:sz="6" w:space="0"/>
              <w:right w:val="single" w:color="000000" w:sz="6" w:space="0"/>
            </w:tcBorders>
          </w:tcPr>
          <w:p w14:paraId="6E6865F3">
            <w:pPr>
              <w:pStyle w:val="38"/>
              <w:spacing w:before="12" w:line="240" w:lineRule="auto"/>
              <w:ind w:right="0"/>
              <w:jc w:val="left"/>
              <w:rPr>
                <w:rFonts w:ascii="宋体" w:hAnsi="宋体" w:eastAsia="宋体" w:cs="宋体"/>
                <w:b/>
                <w:bCs/>
                <w:sz w:val="20"/>
                <w:szCs w:val="20"/>
              </w:rPr>
            </w:pPr>
          </w:p>
          <w:p w14:paraId="784FE1BD">
            <w:pPr>
              <w:pStyle w:val="38"/>
              <w:spacing w:line="240" w:lineRule="auto"/>
              <w:ind w:right="-1"/>
              <w:jc w:val="left"/>
              <w:rPr>
                <w:rFonts w:ascii="Times New Roman" w:hAnsi="Times New Roman" w:eastAsia="Times New Roman" w:cs="Times New Roman"/>
                <w:sz w:val="20"/>
                <w:szCs w:val="20"/>
              </w:rPr>
            </w:pPr>
            <w:r>
              <w:rPr>
                <w:rFonts w:ascii="Times New Roman"/>
                <w:sz w:val="20"/>
              </w:rPr>
              <w:t>45.1</w:t>
            </w:r>
          </w:p>
        </w:tc>
        <w:tc>
          <w:tcPr>
            <w:tcW w:w="550" w:type="dxa"/>
            <w:tcBorders>
              <w:top w:val="single" w:color="000000" w:sz="6" w:space="0"/>
              <w:left w:val="single" w:color="000000" w:sz="6" w:space="0"/>
              <w:bottom w:val="single" w:color="000000" w:sz="6" w:space="0"/>
              <w:right w:val="single" w:color="000000" w:sz="12" w:space="0"/>
            </w:tcBorders>
          </w:tcPr>
          <w:p w14:paraId="3AB6A1FD">
            <w:pPr>
              <w:pStyle w:val="38"/>
              <w:spacing w:before="12" w:line="240" w:lineRule="auto"/>
              <w:ind w:right="0"/>
              <w:jc w:val="left"/>
              <w:rPr>
                <w:rFonts w:ascii="宋体" w:hAnsi="宋体" w:eastAsia="宋体" w:cs="宋体"/>
                <w:b/>
                <w:bCs/>
                <w:sz w:val="20"/>
                <w:szCs w:val="20"/>
              </w:rPr>
            </w:pPr>
          </w:p>
          <w:p w14:paraId="43D394F2">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7F61F8ED">
        <w:tblPrEx>
          <w:tblCellMar>
            <w:top w:w="0" w:type="dxa"/>
            <w:left w:w="0" w:type="dxa"/>
            <w:bottom w:w="0" w:type="dxa"/>
            <w:right w:w="0" w:type="dxa"/>
          </w:tblCellMar>
        </w:tblPrEx>
        <w:trPr>
          <w:trHeight w:val="533" w:hRule="exact"/>
        </w:trPr>
        <w:tc>
          <w:tcPr>
            <w:tcW w:w="492" w:type="dxa"/>
            <w:tcBorders>
              <w:top w:val="single" w:color="000000" w:sz="6" w:space="0"/>
              <w:left w:val="single" w:color="000000" w:sz="12" w:space="0"/>
              <w:bottom w:val="single" w:color="000000" w:sz="6" w:space="0"/>
              <w:right w:val="single" w:color="000000" w:sz="6" w:space="0"/>
            </w:tcBorders>
          </w:tcPr>
          <w:p w14:paraId="454B4650">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4</w:t>
            </w:r>
          </w:p>
        </w:tc>
        <w:tc>
          <w:tcPr>
            <w:tcW w:w="732" w:type="dxa"/>
            <w:tcBorders>
              <w:top w:val="single" w:color="000000" w:sz="6" w:space="0"/>
              <w:left w:val="single" w:color="000000" w:sz="6" w:space="0"/>
              <w:bottom w:val="single" w:color="000000" w:sz="6" w:space="0"/>
              <w:right w:val="single" w:color="000000" w:sz="6" w:space="0"/>
            </w:tcBorders>
          </w:tcPr>
          <w:p w14:paraId="69535E50">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14:paraId="30870139">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265750CE">
            <w:pPr>
              <w:pStyle w:val="38"/>
              <w:spacing w:before="97" w:line="240" w:lineRule="auto"/>
              <w:ind w:left="-1" w:right="0"/>
              <w:jc w:val="left"/>
              <w:rPr>
                <w:rFonts w:ascii="宋体" w:hAnsi="宋体" w:eastAsia="宋体" w:cs="宋体"/>
                <w:sz w:val="20"/>
                <w:szCs w:val="20"/>
              </w:rPr>
            </w:pPr>
            <w:r>
              <w:rPr>
                <w:rFonts w:ascii="宋体" w:hAnsi="宋体" w:eastAsia="宋体" w:cs="宋体"/>
                <w:sz w:val="20"/>
                <w:szCs w:val="20"/>
              </w:rPr>
              <w:t>四分体提升机</w:t>
            </w:r>
          </w:p>
        </w:tc>
        <w:tc>
          <w:tcPr>
            <w:tcW w:w="919" w:type="dxa"/>
            <w:tcBorders>
              <w:top w:val="single" w:color="000000" w:sz="6" w:space="0"/>
              <w:left w:val="single" w:color="000000" w:sz="6" w:space="0"/>
              <w:bottom w:val="single" w:color="000000" w:sz="6" w:space="0"/>
              <w:right w:val="single" w:color="000000" w:sz="6" w:space="0"/>
            </w:tcBorders>
          </w:tcPr>
          <w:p w14:paraId="79FB7676">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right w:val="single" w:color="000000" w:sz="6" w:space="0"/>
            </w:tcBorders>
          </w:tcPr>
          <w:p w14:paraId="4FA4A1A1"/>
        </w:tc>
        <w:tc>
          <w:tcPr>
            <w:tcW w:w="526" w:type="dxa"/>
            <w:tcBorders>
              <w:top w:val="single" w:color="000000" w:sz="6" w:space="0"/>
              <w:left w:val="single" w:color="000000" w:sz="6" w:space="0"/>
              <w:bottom w:val="single" w:color="000000" w:sz="6" w:space="0"/>
              <w:right w:val="single" w:color="000000" w:sz="6" w:space="0"/>
            </w:tcBorders>
          </w:tcPr>
          <w:p w14:paraId="75B96ED7">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199.6</w:t>
            </w:r>
          </w:p>
        </w:tc>
        <w:tc>
          <w:tcPr>
            <w:tcW w:w="526" w:type="dxa"/>
            <w:tcBorders>
              <w:top w:val="single" w:color="000000" w:sz="6" w:space="0"/>
              <w:left w:val="single" w:color="000000" w:sz="6" w:space="0"/>
              <w:bottom w:val="single" w:color="000000" w:sz="6" w:space="0"/>
              <w:right w:val="single" w:color="000000" w:sz="6" w:space="0"/>
            </w:tcBorders>
          </w:tcPr>
          <w:p w14:paraId="54BC2119">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265.5</w:t>
            </w:r>
          </w:p>
        </w:tc>
        <w:tc>
          <w:tcPr>
            <w:tcW w:w="300" w:type="dxa"/>
            <w:tcBorders>
              <w:top w:val="single" w:color="000000" w:sz="6" w:space="0"/>
              <w:left w:val="single" w:color="000000" w:sz="6" w:space="0"/>
              <w:bottom w:val="single" w:color="000000" w:sz="6" w:space="0"/>
              <w:right w:val="single" w:color="000000" w:sz="6" w:space="0"/>
            </w:tcBorders>
          </w:tcPr>
          <w:p w14:paraId="27389FC5">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5653BE77">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10.4</w:t>
            </w:r>
          </w:p>
        </w:tc>
        <w:tc>
          <w:tcPr>
            <w:tcW w:w="497" w:type="dxa"/>
            <w:tcBorders>
              <w:top w:val="single" w:color="000000" w:sz="6" w:space="0"/>
              <w:left w:val="single" w:color="000000" w:sz="6" w:space="0"/>
              <w:bottom w:val="single" w:color="000000" w:sz="6" w:space="0"/>
              <w:right w:val="single" w:color="000000" w:sz="6" w:space="0"/>
            </w:tcBorders>
          </w:tcPr>
          <w:p w14:paraId="7E37E0CA">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33.4</w:t>
            </w:r>
          </w:p>
        </w:tc>
        <w:tc>
          <w:tcPr>
            <w:tcW w:w="392" w:type="dxa"/>
            <w:tcBorders>
              <w:top w:val="single" w:color="000000" w:sz="6" w:space="0"/>
              <w:left w:val="single" w:color="000000" w:sz="6" w:space="0"/>
              <w:bottom w:val="single" w:color="000000" w:sz="6" w:space="0"/>
              <w:right w:val="single" w:color="000000" w:sz="6" w:space="0"/>
            </w:tcBorders>
          </w:tcPr>
          <w:p w14:paraId="6F17F413">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38.4</w:t>
            </w:r>
          </w:p>
        </w:tc>
        <w:tc>
          <w:tcPr>
            <w:tcW w:w="391" w:type="dxa"/>
            <w:tcBorders>
              <w:top w:val="single" w:color="000000" w:sz="6" w:space="0"/>
              <w:left w:val="single" w:color="000000" w:sz="6" w:space="0"/>
              <w:bottom w:val="single" w:color="000000" w:sz="6" w:space="0"/>
              <w:right w:val="single" w:color="000000" w:sz="6" w:space="0"/>
            </w:tcBorders>
          </w:tcPr>
          <w:p w14:paraId="6FD51920">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74.2</w:t>
            </w:r>
          </w:p>
        </w:tc>
        <w:tc>
          <w:tcPr>
            <w:tcW w:w="413" w:type="dxa"/>
            <w:tcBorders>
              <w:top w:val="single" w:color="000000" w:sz="6" w:space="0"/>
              <w:left w:val="single" w:color="000000" w:sz="6" w:space="0"/>
              <w:bottom w:val="single" w:color="000000" w:sz="6" w:space="0"/>
              <w:right w:val="single" w:color="000000" w:sz="6" w:space="0"/>
            </w:tcBorders>
          </w:tcPr>
          <w:p w14:paraId="66902114">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66.5</w:t>
            </w:r>
          </w:p>
        </w:tc>
        <w:tc>
          <w:tcPr>
            <w:tcW w:w="410" w:type="dxa"/>
            <w:tcBorders>
              <w:top w:val="single" w:color="000000" w:sz="6" w:space="0"/>
              <w:left w:val="single" w:color="000000" w:sz="6" w:space="0"/>
              <w:bottom w:val="single" w:color="000000" w:sz="6" w:space="0"/>
              <w:right w:val="single" w:color="000000" w:sz="6" w:space="0"/>
            </w:tcBorders>
          </w:tcPr>
          <w:p w14:paraId="02813E13">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14:paraId="2EEEB192">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14:paraId="3E9EA856">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617" w:type="dxa"/>
            <w:tcBorders>
              <w:top w:val="single" w:color="000000" w:sz="6" w:space="0"/>
              <w:left w:val="single" w:color="000000" w:sz="6" w:space="0"/>
              <w:bottom w:val="single" w:color="000000" w:sz="6" w:space="0"/>
              <w:right w:val="single" w:color="000000" w:sz="6" w:space="0"/>
            </w:tcBorders>
          </w:tcPr>
          <w:p w14:paraId="67FBCFC7">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17F0834B">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5ADF62A0">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347F66DA">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6556E688">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7D33853A">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40.5</w:t>
            </w:r>
          </w:p>
        </w:tc>
        <w:tc>
          <w:tcPr>
            <w:tcW w:w="365" w:type="dxa"/>
            <w:tcBorders>
              <w:top w:val="single" w:color="000000" w:sz="6" w:space="0"/>
              <w:left w:val="single" w:color="000000" w:sz="6" w:space="0"/>
              <w:bottom w:val="single" w:color="000000" w:sz="6" w:space="0"/>
              <w:right w:val="single" w:color="000000" w:sz="6" w:space="0"/>
            </w:tcBorders>
          </w:tcPr>
          <w:p w14:paraId="6AB6F5F5">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14:paraId="4F891212">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14:paraId="790E6B50">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550" w:type="dxa"/>
            <w:tcBorders>
              <w:top w:val="single" w:color="000000" w:sz="6" w:space="0"/>
              <w:left w:val="single" w:color="000000" w:sz="6" w:space="0"/>
              <w:bottom w:val="single" w:color="000000" w:sz="6" w:space="0"/>
              <w:right w:val="single" w:color="000000" w:sz="12" w:space="0"/>
            </w:tcBorders>
          </w:tcPr>
          <w:p w14:paraId="0C0A0838">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192D0098">
        <w:tblPrEx>
          <w:tblCellMar>
            <w:top w:w="0" w:type="dxa"/>
            <w:left w:w="0" w:type="dxa"/>
            <w:bottom w:w="0" w:type="dxa"/>
            <w:right w:w="0" w:type="dxa"/>
          </w:tblCellMar>
        </w:tblPrEx>
        <w:trPr>
          <w:trHeight w:val="535" w:hRule="exact"/>
        </w:trPr>
        <w:tc>
          <w:tcPr>
            <w:tcW w:w="492" w:type="dxa"/>
            <w:tcBorders>
              <w:top w:val="single" w:color="000000" w:sz="6" w:space="0"/>
              <w:left w:val="single" w:color="000000" w:sz="12" w:space="0"/>
              <w:bottom w:val="single" w:color="000000" w:sz="6" w:space="0"/>
              <w:right w:val="single" w:color="000000" w:sz="6" w:space="0"/>
            </w:tcBorders>
          </w:tcPr>
          <w:p w14:paraId="142F514F">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5</w:t>
            </w:r>
          </w:p>
        </w:tc>
        <w:tc>
          <w:tcPr>
            <w:tcW w:w="732" w:type="dxa"/>
            <w:tcBorders>
              <w:top w:val="single" w:color="000000" w:sz="6" w:space="0"/>
              <w:left w:val="single" w:color="000000" w:sz="6" w:space="0"/>
              <w:bottom w:val="single" w:color="000000" w:sz="6" w:space="0"/>
              <w:right w:val="single" w:color="000000" w:sz="6" w:space="0"/>
            </w:tcBorders>
          </w:tcPr>
          <w:p w14:paraId="6FA72B2B">
            <w:pPr>
              <w:pStyle w:val="38"/>
              <w:spacing w:line="231"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14:paraId="421A2D7F">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0C800D97">
            <w:pPr>
              <w:pStyle w:val="38"/>
              <w:spacing w:before="100" w:line="240" w:lineRule="auto"/>
              <w:ind w:left="-1" w:right="0"/>
              <w:jc w:val="left"/>
              <w:rPr>
                <w:rFonts w:ascii="宋体" w:hAnsi="宋体" w:eastAsia="宋体" w:cs="宋体"/>
                <w:sz w:val="20"/>
                <w:szCs w:val="20"/>
              </w:rPr>
            </w:pPr>
            <w:r>
              <w:rPr>
                <w:rFonts w:ascii="宋体" w:hAnsi="宋体" w:eastAsia="宋体" w:cs="宋体"/>
                <w:sz w:val="20"/>
                <w:szCs w:val="20"/>
              </w:rPr>
              <w:t>牛劈半锯</w:t>
            </w:r>
          </w:p>
        </w:tc>
        <w:tc>
          <w:tcPr>
            <w:tcW w:w="919" w:type="dxa"/>
            <w:tcBorders>
              <w:top w:val="single" w:color="000000" w:sz="6" w:space="0"/>
              <w:left w:val="single" w:color="000000" w:sz="6" w:space="0"/>
              <w:bottom w:val="single" w:color="000000" w:sz="6" w:space="0"/>
              <w:right w:val="single" w:color="000000" w:sz="6" w:space="0"/>
            </w:tcBorders>
          </w:tcPr>
          <w:p w14:paraId="56FD9CAD">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70</w:t>
            </w:r>
          </w:p>
        </w:tc>
        <w:tc>
          <w:tcPr>
            <w:tcW w:w="1323" w:type="dxa"/>
            <w:vMerge w:val="continue"/>
            <w:tcBorders>
              <w:left w:val="single" w:color="000000" w:sz="6" w:space="0"/>
              <w:right w:val="single" w:color="000000" w:sz="6" w:space="0"/>
            </w:tcBorders>
          </w:tcPr>
          <w:p w14:paraId="3A679990"/>
        </w:tc>
        <w:tc>
          <w:tcPr>
            <w:tcW w:w="526" w:type="dxa"/>
            <w:tcBorders>
              <w:top w:val="single" w:color="000000" w:sz="6" w:space="0"/>
              <w:left w:val="single" w:color="000000" w:sz="6" w:space="0"/>
              <w:bottom w:val="single" w:color="000000" w:sz="6" w:space="0"/>
              <w:right w:val="single" w:color="000000" w:sz="6" w:space="0"/>
            </w:tcBorders>
          </w:tcPr>
          <w:p w14:paraId="0A2332A3">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210.6</w:t>
            </w:r>
          </w:p>
        </w:tc>
        <w:tc>
          <w:tcPr>
            <w:tcW w:w="526" w:type="dxa"/>
            <w:tcBorders>
              <w:top w:val="single" w:color="000000" w:sz="6" w:space="0"/>
              <w:left w:val="single" w:color="000000" w:sz="6" w:space="0"/>
              <w:bottom w:val="single" w:color="000000" w:sz="6" w:space="0"/>
              <w:right w:val="single" w:color="000000" w:sz="6" w:space="0"/>
            </w:tcBorders>
          </w:tcPr>
          <w:p w14:paraId="77393012">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292.8</w:t>
            </w:r>
          </w:p>
        </w:tc>
        <w:tc>
          <w:tcPr>
            <w:tcW w:w="300" w:type="dxa"/>
            <w:tcBorders>
              <w:top w:val="single" w:color="000000" w:sz="6" w:space="0"/>
              <w:left w:val="single" w:color="000000" w:sz="6" w:space="0"/>
              <w:bottom w:val="single" w:color="000000" w:sz="6" w:space="0"/>
              <w:right w:val="single" w:color="000000" w:sz="6" w:space="0"/>
            </w:tcBorders>
          </w:tcPr>
          <w:p w14:paraId="2ADF4E67">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7F2A1561">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16.5</w:t>
            </w:r>
          </w:p>
        </w:tc>
        <w:tc>
          <w:tcPr>
            <w:tcW w:w="497" w:type="dxa"/>
            <w:tcBorders>
              <w:top w:val="single" w:color="000000" w:sz="6" w:space="0"/>
              <w:left w:val="single" w:color="000000" w:sz="6" w:space="0"/>
              <w:bottom w:val="single" w:color="000000" w:sz="6" w:space="0"/>
              <w:right w:val="single" w:color="000000" w:sz="6" w:space="0"/>
            </w:tcBorders>
          </w:tcPr>
          <w:p w14:paraId="7EC18F24">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62.2</w:t>
            </w:r>
          </w:p>
        </w:tc>
        <w:tc>
          <w:tcPr>
            <w:tcW w:w="392" w:type="dxa"/>
            <w:tcBorders>
              <w:top w:val="single" w:color="000000" w:sz="6" w:space="0"/>
              <w:left w:val="single" w:color="000000" w:sz="6" w:space="0"/>
              <w:bottom w:val="single" w:color="000000" w:sz="6" w:space="0"/>
              <w:right w:val="single" w:color="000000" w:sz="6" w:space="0"/>
            </w:tcBorders>
          </w:tcPr>
          <w:p w14:paraId="47FC6DAE">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31.1</w:t>
            </w:r>
          </w:p>
        </w:tc>
        <w:tc>
          <w:tcPr>
            <w:tcW w:w="391" w:type="dxa"/>
            <w:tcBorders>
              <w:top w:val="single" w:color="000000" w:sz="6" w:space="0"/>
              <w:left w:val="single" w:color="000000" w:sz="6" w:space="0"/>
              <w:bottom w:val="single" w:color="000000" w:sz="6" w:space="0"/>
              <w:right w:val="single" w:color="000000" w:sz="6" w:space="0"/>
            </w:tcBorders>
          </w:tcPr>
          <w:p w14:paraId="0D6B67BD">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45.0</w:t>
            </w:r>
          </w:p>
        </w:tc>
        <w:tc>
          <w:tcPr>
            <w:tcW w:w="413" w:type="dxa"/>
            <w:tcBorders>
              <w:top w:val="single" w:color="000000" w:sz="6" w:space="0"/>
              <w:left w:val="single" w:color="000000" w:sz="6" w:space="0"/>
              <w:bottom w:val="single" w:color="000000" w:sz="6" w:space="0"/>
              <w:right w:val="single" w:color="000000" w:sz="6" w:space="0"/>
            </w:tcBorders>
          </w:tcPr>
          <w:p w14:paraId="7D6CF923">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51.4</w:t>
            </w:r>
          </w:p>
        </w:tc>
        <w:tc>
          <w:tcPr>
            <w:tcW w:w="410" w:type="dxa"/>
            <w:tcBorders>
              <w:top w:val="single" w:color="000000" w:sz="6" w:space="0"/>
              <w:left w:val="single" w:color="000000" w:sz="6" w:space="0"/>
              <w:bottom w:val="single" w:color="000000" w:sz="6" w:space="0"/>
              <w:right w:val="single" w:color="000000" w:sz="6" w:space="0"/>
            </w:tcBorders>
          </w:tcPr>
          <w:p w14:paraId="49FAC627">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51.3</w:t>
            </w:r>
          </w:p>
        </w:tc>
        <w:tc>
          <w:tcPr>
            <w:tcW w:w="413" w:type="dxa"/>
            <w:tcBorders>
              <w:top w:val="single" w:color="000000" w:sz="6" w:space="0"/>
              <w:left w:val="single" w:color="000000" w:sz="6" w:space="0"/>
              <w:bottom w:val="single" w:color="000000" w:sz="6" w:space="0"/>
              <w:right w:val="single" w:color="000000" w:sz="6" w:space="0"/>
            </w:tcBorders>
          </w:tcPr>
          <w:p w14:paraId="526CF4F7">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51.3</w:t>
            </w:r>
          </w:p>
        </w:tc>
        <w:tc>
          <w:tcPr>
            <w:tcW w:w="413" w:type="dxa"/>
            <w:tcBorders>
              <w:top w:val="single" w:color="000000" w:sz="6" w:space="0"/>
              <w:left w:val="single" w:color="000000" w:sz="6" w:space="0"/>
              <w:bottom w:val="single" w:color="000000" w:sz="6" w:space="0"/>
              <w:right w:val="single" w:color="000000" w:sz="6" w:space="0"/>
            </w:tcBorders>
          </w:tcPr>
          <w:p w14:paraId="2D4BB5CD">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51.3</w:t>
            </w:r>
          </w:p>
        </w:tc>
        <w:tc>
          <w:tcPr>
            <w:tcW w:w="617" w:type="dxa"/>
            <w:tcBorders>
              <w:top w:val="single" w:color="000000" w:sz="6" w:space="0"/>
              <w:left w:val="single" w:color="000000" w:sz="6" w:space="0"/>
              <w:bottom w:val="single" w:color="000000" w:sz="6" w:space="0"/>
              <w:right w:val="single" w:color="000000" w:sz="6" w:space="0"/>
            </w:tcBorders>
          </w:tcPr>
          <w:p w14:paraId="4FF2A0C0">
            <w:pPr>
              <w:pStyle w:val="38"/>
              <w:spacing w:before="3"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6A532250">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6C08BB55">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2F6C4291">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58EA8BC6">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541553F9">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25.4</w:t>
            </w:r>
          </w:p>
        </w:tc>
        <w:tc>
          <w:tcPr>
            <w:tcW w:w="365" w:type="dxa"/>
            <w:tcBorders>
              <w:top w:val="single" w:color="000000" w:sz="6" w:space="0"/>
              <w:left w:val="single" w:color="000000" w:sz="6" w:space="0"/>
              <w:bottom w:val="single" w:color="000000" w:sz="6" w:space="0"/>
              <w:right w:val="single" w:color="000000" w:sz="6" w:space="0"/>
            </w:tcBorders>
          </w:tcPr>
          <w:p w14:paraId="72164E80">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25.3</w:t>
            </w:r>
          </w:p>
        </w:tc>
        <w:tc>
          <w:tcPr>
            <w:tcW w:w="365" w:type="dxa"/>
            <w:tcBorders>
              <w:top w:val="single" w:color="000000" w:sz="6" w:space="0"/>
              <w:left w:val="single" w:color="000000" w:sz="6" w:space="0"/>
              <w:bottom w:val="single" w:color="000000" w:sz="6" w:space="0"/>
              <w:right w:val="single" w:color="000000" w:sz="6" w:space="0"/>
            </w:tcBorders>
          </w:tcPr>
          <w:p w14:paraId="30215A50">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25.3</w:t>
            </w:r>
          </w:p>
        </w:tc>
        <w:tc>
          <w:tcPr>
            <w:tcW w:w="365" w:type="dxa"/>
            <w:tcBorders>
              <w:top w:val="single" w:color="000000" w:sz="6" w:space="0"/>
              <w:left w:val="single" w:color="000000" w:sz="6" w:space="0"/>
              <w:bottom w:val="single" w:color="000000" w:sz="6" w:space="0"/>
              <w:right w:val="single" w:color="000000" w:sz="6" w:space="0"/>
            </w:tcBorders>
          </w:tcPr>
          <w:p w14:paraId="4B24126F">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25.3</w:t>
            </w:r>
          </w:p>
        </w:tc>
        <w:tc>
          <w:tcPr>
            <w:tcW w:w="550" w:type="dxa"/>
            <w:tcBorders>
              <w:top w:val="single" w:color="000000" w:sz="6" w:space="0"/>
              <w:left w:val="single" w:color="000000" w:sz="6" w:space="0"/>
              <w:bottom w:val="single" w:color="000000" w:sz="6" w:space="0"/>
              <w:right w:val="single" w:color="000000" w:sz="12" w:space="0"/>
            </w:tcBorders>
          </w:tcPr>
          <w:p w14:paraId="6E20BE3C">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51C11DA9">
        <w:tblPrEx>
          <w:tblCellMar>
            <w:top w:w="0" w:type="dxa"/>
            <w:left w:w="0" w:type="dxa"/>
            <w:bottom w:w="0" w:type="dxa"/>
            <w:right w:w="0" w:type="dxa"/>
          </w:tblCellMar>
        </w:tblPrEx>
        <w:trPr>
          <w:trHeight w:val="792" w:hRule="exact"/>
        </w:trPr>
        <w:tc>
          <w:tcPr>
            <w:tcW w:w="492" w:type="dxa"/>
            <w:tcBorders>
              <w:top w:val="single" w:color="000000" w:sz="6" w:space="0"/>
              <w:left w:val="single" w:color="000000" w:sz="12" w:space="0"/>
              <w:bottom w:val="single" w:color="000000" w:sz="6" w:space="0"/>
              <w:right w:val="single" w:color="000000" w:sz="6" w:space="0"/>
            </w:tcBorders>
          </w:tcPr>
          <w:p w14:paraId="475EEEBB">
            <w:pPr>
              <w:pStyle w:val="38"/>
              <w:spacing w:before="12" w:line="240" w:lineRule="auto"/>
              <w:ind w:right="0"/>
              <w:jc w:val="left"/>
              <w:rPr>
                <w:rFonts w:ascii="宋体" w:hAnsi="宋体" w:eastAsia="宋体" w:cs="宋体"/>
                <w:b/>
                <w:bCs/>
                <w:sz w:val="20"/>
                <w:szCs w:val="20"/>
              </w:rPr>
            </w:pPr>
          </w:p>
          <w:p w14:paraId="63A3DB0A">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6</w:t>
            </w:r>
          </w:p>
        </w:tc>
        <w:tc>
          <w:tcPr>
            <w:tcW w:w="732" w:type="dxa"/>
            <w:tcBorders>
              <w:top w:val="single" w:color="000000" w:sz="6" w:space="0"/>
              <w:left w:val="single" w:color="000000" w:sz="6" w:space="0"/>
              <w:bottom w:val="single" w:color="000000" w:sz="6" w:space="0"/>
              <w:right w:val="single" w:color="000000" w:sz="6" w:space="0"/>
            </w:tcBorders>
          </w:tcPr>
          <w:p w14:paraId="69E4615C">
            <w:pPr>
              <w:pStyle w:val="38"/>
              <w:spacing w:before="123"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r>
              <w:rPr>
                <w:rFonts w:ascii="宋体" w:hAnsi="宋体" w:eastAsia="宋体" w:cs="宋体"/>
                <w:w w:val="99"/>
                <w:sz w:val="20"/>
                <w:szCs w:val="20"/>
              </w:rPr>
              <w:t xml:space="preserve"> </w:t>
            </w:r>
            <w:r>
              <w:rPr>
                <w:rFonts w:ascii="宋体" w:hAnsi="宋体" w:eastAsia="宋体" w:cs="宋体"/>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402BA067">
            <w:pPr>
              <w:pStyle w:val="38"/>
              <w:spacing w:line="228" w:lineRule="exact"/>
              <w:ind w:left="-1" w:right="-20"/>
              <w:jc w:val="left"/>
              <w:rPr>
                <w:rFonts w:ascii="宋体" w:hAnsi="宋体" w:eastAsia="宋体" w:cs="宋体"/>
                <w:sz w:val="20"/>
                <w:szCs w:val="20"/>
              </w:rPr>
            </w:pPr>
            <w:r>
              <w:rPr>
                <w:rFonts w:ascii="宋体" w:hAnsi="宋体" w:eastAsia="宋体" w:cs="宋体"/>
                <w:spacing w:val="59"/>
                <w:sz w:val="20"/>
                <w:szCs w:val="20"/>
              </w:rPr>
              <w:t>气动涨紧</w:t>
            </w:r>
            <w:r>
              <w:rPr>
                <w:rFonts w:ascii="宋体" w:hAnsi="宋体" w:eastAsia="宋体" w:cs="宋体"/>
                <w:spacing w:val="-25"/>
                <w:sz w:val="20"/>
                <w:szCs w:val="20"/>
              </w:rPr>
              <w:t xml:space="preserve"> </w:t>
            </w:r>
            <w:r>
              <w:rPr>
                <w:rFonts w:ascii="宋体" w:hAnsi="宋体" w:eastAsia="宋体" w:cs="宋体"/>
                <w:sz w:val="20"/>
                <w:szCs w:val="20"/>
              </w:rPr>
              <w:t>装</w:t>
            </w:r>
          </w:p>
          <w:p w14:paraId="395640E2">
            <w:pPr>
              <w:pStyle w:val="38"/>
              <w:spacing w:before="24" w:line="260" w:lineRule="exact"/>
              <w:ind w:left="-1" w:right="-20"/>
              <w:jc w:val="left"/>
              <w:rPr>
                <w:rFonts w:ascii="宋体" w:hAnsi="宋体" w:eastAsia="宋体" w:cs="宋体"/>
                <w:sz w:val="20"/>
                <w:szCs w:val="20"/>
              </w:rPr>
            </w:pPr>
            <w:r>
              <w:rPr>
                <w:rFonts w:ascii="宋体" w:hAnsi="宋体" w:eastAsia="宋体" w:cs="宋体"/>
                <w:sz w:val="20"/>
                <w:szCs w:val="20"/>
              </w:rPr>
              <w:t>置</w:t>
            </w:r>
            <w:r>
              <w:rPr>
                <w:rFonts w:ascii="Times New Roman" w:hAnsi="Times New Roman" w:eastAsia="Times New Roman" w:cs="Times New Roman"/>
                <w:sz w:val="20"/>
                <w:szCs w:val="20"/>
              </w:rPr>
              <w:t>,4</w:t>
            </w:r>
            <w:r>
              <w:rPr>
                <w:rFonts w:ascii="Times New Roman" w:hAnsi="Times New Roman" w:eastAsia="Times New Roman" w:cs="Times New Roman"/>
                <w:spacing w:val="47"/>
                <w:sz w:val="20"/>
                <w:szCs w:val="20"/>
              </w:rPr>
              <w:t xml:space="preserve"> </w:t>
            </w:r>
            <w:r>
              <w:rPr>
                <w:rFonts w:ascii="宋体" w:hAnsi="宋体" w:eastAsia="宋体" w:cs="宋体"/>
                <w:spacing w:val="15"/>
                <w:sz w:val="20"/>
                <w:szCs w:val="20"/>
              </w:rPr>
              <w:t>台（按点</w:t>
            </w:r>
            <w:r>
              <w:rPr>
                <w:rFonts w:ascii="宋体" w:hAnsi="宋体" w:eastAsia="宋体" w:cs="宋体"/>
                <w:spacing w:val="-79"/>
                <w:sz w:val="20"/>
                <w:szCs w:val="20"/>
              </w:rPr>
              <w:t xml:space="preserve"> </w:t>
            </w:r>
            <w:r>
              <w:rPr>
                <w:rFonts w:ascii="宋体" w:hAnsi="宋体" w:eastAsia="宋体" w:cs="宋体"/>
                <w:sz w:val="20"/>
                <w:szCs w:val="20"/>
              </w:rPr>
              <w:t>声源组预测）</w:t>
            </w:r>
          </w:p>
        </w:tc>
        <w:tc>
          <w:tcPr>
            <w:tcW w:w="919" w:type="dxa"/>
            <w:tcBorders>
              <w:top w:val="single" w:color="000000" w:sz="6" w:space="0"/>
              <w:left w:val="single" w:color="000000" w:sz="6" w:space="0"/>
              <w:bottom w:val="single" w:color="000000" w:sz="6" w:space="0"/>
              <w:right w:val="single" w:color="000000" w:sz="6" w:space="0"/>
            </w:tcBorders>
          </w:tcPr>
          <w:p w14:paraId="5D89AD9A">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70</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76.0)</w:t>
            </w:r>
          </w:p>
        </w:tc>
        <w:tc>
          <w:tcPr>
            <w:tcW w:w="1323" w:type="dxa"/>
            <w:vMerge w:val="continue"/>
            <w:tcBorders>
              <w:left w:val="single" w:color="000000" w:sz="6" w:space="0"/>
              <w:right w:val="single" w:color="000000" w:sz="6" w:space="0"/>
            </w:tcBorders>
          </w:tcPr>
          <w:p w14:paraId="583D039E"/>
        </w:tc>
        <w:tc>
          <w:tcPr>
            <w:tcW w:w="526" w:type="dxa"/>
            <w:tcBorders>
              <w:top w:val="single" w:color="000000" w:sz="6" w:space="0"/>
              <w:left w:val="single" w:color="000000" w:sz="6" w:space="0"/>
              <w:bottom w:val="single" w:color="000000" w:sz="6" w:space="0"/>
              <w:right w:val="single" w:color="000000" w:sz="6" w:space="0"/>
            </w:tcBorders>
          </w:tcPr>
          <w:p w14:paraId="4D34E28F">
            <w:pPr>
              <w:pStyle w:val="38"/>
              <w:spacing w:before="12" w:line="240" w:lineRule="auto"/>
              <w:ind w:right="0"/>
              <w:jc w:val="left"/>
              <w:rPr>
                <w:rFonts w:ascii="宋体" w:hAnsi="宋体" w:eastAsia="宋体" w:cs="宋体"/>
                <w:b/>
                <w:bCs/>
                <w:sz w:val="20"/>
                <w:szCs w:val="20"/>
              </w:rPr>
            </w:pPr>
          </w:p>
          <w:p w14:paraId="15F75CA2">
            <w:pPr>
              <w:pStyle w:val="38"/>
              <w:spacing w:line="240" w:lineRule="auto"/>
              <w:ind w:left="-3" w:right="0"/>
              <w:jc w:val="left"/>
              <w:rPr>
                <w:rFonts w:ascii="Times New Roman" w:hAnsi="Times New Roman" w:eastAsia="Times New Roman" w:cs="Times New Roman"/>
                <w:sz w:val="20"/>
                <w:szCs w:val="20"/>
              </w:rPr>
            </w:pPr>
            <w:r>
              <w:rPr>
                <w:rFonts w:ascii="Times New Roman"/>
                <w:sz w:val="20"/>
              </w:rPr>
              <w:t>192.6</w:t>
            </w:r>
          </w:p>
        </w:tc>
        <w:tc>
          <w:tcPr>
            <w:tcW w:w="526" w:type="dxa"/>
            <w:tcBorders>
              <w:top w:val="single" w:color="000000" w:sz="6" w:space="0"/>
              <w:left w:val="single" w:color="000000" w:sz="6" w:space="0"/>
              <w:bottom w:val="single" w:color="000000" w:sz="6" w:space="0"/>
              <w:right w:val="single" w:color="000000" w:sz="6" w:space="0"/>
            </w:tcBorders>
          </w:tcPr>
          <w:p w14:paraId="3E89E143">
            <w:pPr>
              <w:pStyle w:val="38"/>
              <w:spacing w:before="12" w:line="240" w:lineRule="auto"/>
              <w:ind w:right="0"/>
              <w:jc w:val="left"/>
              <w:rPr>
                <w:rFonts w:ascii="宋体" w:hAnsi="宋体" w:eastAsia="宋体" w:cs="宋体"/>
                <w:b/>
                <w:bCs/>
                <w:sz w:val="20"/>
                <w:szCs w:val="20"/>
              </w:rPr>
            </w:pPr>
          </w:p>
          <w:p w14:paraId="34D7771B">
            <w:pPr>
              <w:pStyle w:val="38"/>
              <w:spacing w:line="240" w:lineRule="auto"/>
              <w:ind w:left="-3" w:right="0"/>
              <w:jc w:val="left"/>
              <w:rPr>
                <w:rFonts w:ascii="Times New Roman" w:hAnsi="Times New Roman" w:eastAsia="Times New Roman" w:cs="Times New Roman"/>
                <w:sz w:val="20"/>
                <w:szCs w:val="20"/>
              </w:rPr>
            </w:pPr>
            <w:r>
              <w:rPr>
                <w:rFonts w:ascii="Times New Roman"/>
                <w:sz w:val="20"/>
              </w:rPr>
              <w:t>302.2</w:t>
            </w:r>
          </w:p>
        </w:tc>
        <w:tc>
          <w:tcPr>
            <w:tcW w:w="300" w:type="dxa"/>
            <w:tcBorders>
              <w:top w:val="single" w:color="000000" w:sz="6" w:space="0"/>
              <w:left w:val="single" w:color="000000" w:sz="6" w:space="0"/>
              <w:bottom w:val="single" w:color="000000" w:sz="6" w:space="0"/>
              <w:right w:val="single" w:color="000000" w:sz="6" w:space="0"/>
            </w:tcBorders>
          </w:tcPr>
          <w:p w14:paraId="60419F47">
            <w:pPr>
              <w:pStyle w:val="38"/>
              <w:spacing w:before="12" w:line="240" w:lineRule="auto"/>
              <w:ind w:right="0"/>
              <w:jc w:val="left"/>
              <w:rPr>
                <w:rFonts w:ascii="宋体" w:hAnsi="宋体" w:eastAsia="宋体" w:cs="宋体"/>
                <w:b/>
                <w:bCs/>
                <w:sz w:val="20"/>
                <w:szCs w:val="20"/>
              </w:rPr>
            </w:pPr>
          </w:p>
          <w:p w14:paraId="26CFBD09">
            <w:pPr>
              <w:pStyle w:val="38"/>
              <w:spacing w:line="240" w:lineRule="auto"/>
              <w:ind w:right="0"/>
              <w:jc w:val="left"/>
              <w:rPr>
                <w:rFonts w:ascii="Times New Roman" w:hAnsi="Times New Roman" w:eastAsia="Times New Roman" w:cs="Times New Roman"/>
                <w:sz w:val="20"/>
                <w:szCs w:val="20"/>
              </w:rPr>
            </w:pPr>
            <w:r>
              <w:rPr>
                <w:rFonts w:ascii="Times New Roman"/>
                <w:sz w:val="20"/>
              </w:rPr>
              <w:t>7.2</w:t>
            </w:r>
          </w:p>
        </w:tc>
        <w:tc>
          <w:tcPr>
            <w:tcW w:w="391" w:type="dxa"/>
            <w:tcBorders>
              <w:top w:val="single" w:color="000000" w:sz="6" w:space="0"/>
              <w:left w:val="single" w:color="000000" w:sz="6" w:space="0"/>
              <w:bottom w:val="single" w:color="000000" w:sz="6" w:space="0"/>
              <w:right w:val="single" w:color="000000" w:sz="6" w:space="0"/>
            </w:tcBorders>
          </w:tcPr>
          <w:p w14:paraId="41D9A5E8">
            <w:pPr>
              <w:pStyle w:val="38"/>
              <w:spacing w:before="12" w:line="240" w:lineRule="auto"/>
              <w:ind w:right="0"/>
              <w:jc w:val="left"/>
              <w:rPr>
                <w:rFonts w:ascii="宋体" w:hAnsi="宋体" w:eastAsia="宋体" w:cs="宋体"/>
                <w:b/>
                <w:bCs/>
                <w:sz w:val="20"/>
                <w:szCs w:val="20"/>
              </w:rPr>
            </w:pPr>
          </w:p>
          <w:p w14:paraId="7058B1BB">
            <w:pPr>
              <w:pStyle w:val="38"/>
              <w:spacing w:line="240" w:lineRule="auto"/>
              <w:ind w:right="0"/>
              <w:jc w:val="left"/>
              <w:rPr>
                <w:rFonts w:ascii="Times New Roman" w:hAnsi="Times New Roman" w:eastAsia="Times New Roman" w:cs="Times New Roman"/>
                <w:sz w:val="20"/>
                <w:szCs w:val="20"/>
              </w:rPr>
            </w:pPr>
            <w:r>
              <w:rPr>
                <w:rFonts w:ascii="Times New Roman"/>
                <w:sz w:val="20"/>
              </w:rPr>
              <w:t>36.7</w:t>
            </w:r>
          </w:p>
        </w:tc>
        <w:tc>
          <w:tcPr>
            <w:tcW w:w="497" w:type="dxa"/>
            <w:tcBorders>
              <w:top w:val="single" w:color="000000" w:sz="6" w:space="0"/>
              <w:left w:val="single" w:color="000000" w:sz="6" w:space="0"/>
              <w:bottom w:val="single" w:color="000000" w:sz="6" w:space="0"/>
              <w:right w:val="single" w:color="000000" w:sz="6" w:space="0"/>
            </w:tcBorders>
          </w:tcPr>
          <w:p w14:paraId="7DDF41E7">
            <w:pPr>
              <w:pStyle w:val="38"/>
              <w:spacing w:before="12" w:line="240" w:lineRule="auto"/>
              <w:ind w:right="0"/>
              <w:jc w:val="left"/>
              <w:rPr>
                <w:rFonts w:ascii="宋体" w:hAnsi="宋体" w:eastAsia="宋体" w:cs="宋体"/>
                <w:b/>
                <w:bCs/>
                <w:sz w:val="20"/>
                <w:szCs w:val="20"/>
              </w:rPr>
            </w:pPr>
          </w:p>
          <w:p w14:paraId="37A58C9B">
            <w:pPr>
              <w:pStyle w:val="38"/>
              <w:spacing w:line="240" w:lineRule="auto"/>
              <w:ind w:left="-3" w:right="0"/>
              <w:jc w:val="left"/>
              <w:rPr>
                <w:rFonts w:ascii="Times New Roman" w:hAnsi="Times New Roman" w:eastAsia="Times New Roman" w:cs="Times New Roman"/>
                <w:sz w:val="20"/>
                <w:szCs w:val="20"/>
              </w:rPr>
            </w:pPr>
            <w:r>
              <w:rPr>
                <w:rFonts w:ascii="Times New Roman"/>
                <w:sz w:val="20"/>
              </w:rPr>
              <w:t>60.0</w:t>
            </w:r>
          </w:p>
        </w:tc>
        <w:tc>
          <w:tcPr>
            <w:tcW w:w="392" w:type="dxa"/>
            <w:tcBorders>
              <w:top w:val="single" w:color="000000" w:sz="6" w:space="0"/>
              <w:left w:val="single" w:color="000000" w:sz="6" w:space="0"/>
              <w:bottom w:val="single" w:color="000000" w:sz="6" w:space="0"/>
              <w:right w:val="single" w:color="000000" w:sz="6" w:space="0"/>
            </w:tcBorders>
          </w:tcPr>
          <w:p w14:paraId="1EF57DC5">
            <w:pPr>
              <w:pStyle w:val="38"/>
              <w:spacing w:before="12" w:line="240" w:lineRule="auto"/>
              <w:ind w:right="0"/>
              <w:jc w:val="left"/>
              <w:rPr>
                <w:rFonts w:ascii="宋体" w:hAnsi="宋体" w:eastAsia="宋体" w:cs="宋体"/>
                <w:b/>
                <w:bCs/>
                <w:sz w:val="20"/>
                <w:szCs w:val="20"/>
              </w:rPr>
            </w:pPr>
          </w:p>
          <w:p w14:paraId="2EE41966">
            <w:pPr>
              <w:pStyle w:val="38"/>
              <w:spacing w:line="240" w:lineRule="auto"/>
              <w:ind w:left="-1" w:right="0"/>
              <w:jc w:val="left"/>
              <w:rPr>
                <w:rFonts w:ascii="Times New Roman" w:hAnsi="Times New Roman" w:eastAsia="Times New Roman" w:cs="Times New Roman"/>
                <w:sz w:val="20"/>
                <w:szCs w:val="20"/>
              </w:rPr>
            </w:pPr>
            <w:r>
              <w:rPr>
                <w:rFonts w:ascii="Times New Roman"/>
                <w:spacing w:val="-3"/>
                <w:sz w:val="20"/>
              </w:rPr>
              <w:t>11.0</w:t>
            </w:r>
          </w:p>
        </w:tc>
        <w:tc>
          <w:tcPr>
            <w:tcW w:w="391" w:type="dxa"/>
            <w:tcBorders>
              <w:top w:val="single" w:color="000000" w:sz="6" w:space="0"/>
              <w:left w:val="single" w:color="000000" w:sz="6" w:space="0"/>
              <w:bottom w:val="single" w:color="000000" w:sz="6" w:space="0"/>
              <w:right w:val="single" w:color="000000" w:sz="6" w:space="0"/>
            </w:tcBorders>
          </w:tcPr>
          <w:p w14:paraId="44846CFC">
            <w:pPr>
              <w:pStyle w:val="38"/>
              <w:spacing w:before="12" w:line="240" w:lineRule="auto"/>
              <w:ind w:right="0"/>
              <w:jc w:val="left"/>
              <w:rPr>
                <w:rFonts w:ascii="宋体" w:hAnsi="宋体" w:eastAsia="宋体" w:cs="宋体"/>
                <w:b/>
                <w:bCs/>
                <w:sz w:val="20"/>
                <w:szCs w:val="20"/>
              </w:rPr>
            </w:pPr>
          </w:p>
          <w:p w14:paraId="4B3E67FF">
            <w:pPr>
              <w:pStyle w:val="38"/>
              <w:spacing w:line="240" w:lineRule="auto"/>
              <w:ind w:right="0"/>
              <w:jc w:val="left"/>
              <w:rPr>
                <w:rFonts w:ascii="Times New Roman" w:hAnsi="Times New Roman" w:eastAsia="Times New Roman" w:cs="Times New Roman"/>
                <w:sz w:val="20"/>
                <w:szCs w:val="20"/>
              </w:rPr>
            </w:pPr>
            <w:r>
              <w:rPr>
                <w:rFonts w:ascii="Times New Roman"/>
                <w:sz w:val="20"/>
              </w:rPr>
              <w:t>45.8</w:t>
            </w:r>
          </w:p>
        </w:tc>
        <w:tc>
          <w:tcPr>
            <w:tcW w:w="413" w:type="dxa"/>
            <w:tcBorders>
              <w:top w:val="single" w:color="000000" w:sz="6" w:space="0"/>
              <w:left w:val="single" w:color="000000" w:sz="6" w:space="0"/>
              <w:bottom w:val="single" w:color="000000" w:sz="6" w:space="0"/>
              <w:right w:val="single" w:color="000000" w:sz="6" w:space="0"/>
            </w:tcBorders>
          </w:tcPr>
          <w:p w14:paraId="7A2E7CF2">
            <w:pPr>
              <w:pStyle w:val="38"/>
              <w:spacing w:before="12" w:line="240" w:lineRule="auto"/>
              <w:ind w:right="0"/>
              <w:jc w:val="left"/>
              <w:rPr>
                <w:rFonts w:ascii="宋体" w:hAnsi="宋体" w:eastAsia="宋体" w:cs="宋体"/>
                <w:b/>
                <w:bCs/>
                <w:sz w:val="20"/>
                <w:szCs w:val="20"/>
              </w:rPr>
            </w:pPr>
          </w:p>
          <w:p w14:paraId="11994437">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410" w:type="dxa"/>
            <w:tcBorders>
              <w:top w:val="single" w:color="000000" w:sz="6" w:space="0"/>
              <w:left w:val="single" w:color="000000" w:sz="6" w:space="0"/>
              <w:bottom w:val="single" w:color="000000" w:sz="6" w:space="0"/>
              <w:right w:val="single" w:color="000000" w:sz="6" w:space="0"/>
            </w:tcBorders>
          </w:tcPr>
          <w:p w14:paraId="5812790A">
            <w:pPr>
              <w:pStyle w:val="38"/>
              <w:spacing w:before="12" w:line="240" w:lineRule="auto"/>
              <w:ind w:right="0"/>
              <w:jc w:val="left"/>
              <w:rPr>
                <w:rFonts w:ascii="宋体" w:hAnsi="宋体" w:eastAsia="宋体" w:cs="宋体"/>
                <w:b/>
                <w:bCs/>
                <w:sz w:val="20"/>
                <w:szCs w:val="20"/>
              </w:rPr>
            </w:pPr>
          </w:p>
          <w:p w14:paraId="25D64A7E">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413" w:type="dxa"/>
            <w:tcBorders>
              <w:top w:val="single" w:color="000000" w:sz="6" w:space="0"/>
              <w:left w:val="single" w:color="000000" w:sz="6" w:space="0"/>
              <w:bottom w:val="single" w:color="000000" w:sz="6" w:space="0"/>
              <w:right w:val="single" w:color="000000" w:sz="6" w:space="0"/>
            </w:tcBorders>
          </w:tcPr>
          <w:p w14:paraId="3A949127">
            <w:pPr>
              <w:pStyle w:val="38"/>
              <w:spacing w:before="12" w:line="240" w:lineRule="auto"/>
              <w:ind w:right="0"/>
              <w:jc w:val="left"/>
              <w:rPr>
                <w:rFonts w:ascii="宋体" w:hAnsi="宋体" w:eastAsia="宋体" w:cs="宋体"/>
                <w:b/>
                <w:bCs/>
                <w:sz w:val="20"/>
                <w:szCs w:val="20"/>
              </w:rPr>
            </w:pPr>
          </w:p>
          <w:p w14:paraId="01CF66B7">
            <w:pPr>
              <w:pStyle w:val="38"/>
              <w:spacing w:line="240" w:lineRule="auto"/>
              <w:ind w:left="-1" w:right="0"/>
              <w:jc w:val="left"/>
              <w:rPr>
                <w:rFonts w:ascii="Times New Roman" w:hAnsi="Times New Roman" w:eastAsia="Times New Roman" w:cs="Times New Roman"/>
                <w:sz w:val="20"/>
                <w:szCs w:val="20"/>
              </w:rPr>
            </w:pPr>
            <w:r>
              <w:rPr>
                <w:rFonts w:ascii="Times New Roman"/>
                <w:sz w:val="20"/>
              </w:rPr>
              <w:t>57.5</w:t>
            </w:r>
          </w:p>
        </w:tc>
        <w:tc>
          <w:tcPr>
            <w:tcW w:w="413" w:type="dxa"/>
            <w:tcBorders>
              <w:top w:val="single" w:color="000000" w:sz="6" w:space="0"/>
              <w:left w:val="single" w:color="000000" w:sz="6" w:space="0"/>
              <w:bottom w:val="single" w:color="000000" w:sz="6" w:space="0"/>
              <w:right w:val="single" w:color="000000" w:sz="6" w:space="0"/>
            </w:tcBorders>
          </w:tcPr>
          <w:p w14:paraId="58C5C5CF">
            <w:pPr>
              <w:pStyle w:val="38"/>
              <w:spacing w:before="12" w:line="240" w:lineRule="auto"/>
              <w:ind w:right="0"/>
              <w:jc w:val="left"/>
              <w:rPr>
                <w:rFonts w:ascii="宋体" w:hAnsi="宋体" w:eastAsia="宋体" w:cs="宋体"/>
                <w:b/>
                <w:bCs/>
                <w:sz w:val="20"/>
                <w:szCs w:val="20"/>
              </w:rPr>
            </w:pPr>
          </w:p>
          <w:p w14:paraId="31591E3D">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617" w:type="dxa"/>
            <w:tcBorders>
              <w:top w:val="single" w:color="000000" w:sz="6" w:space="0"/>
              <w:left w:val="single" w:color="000000" w:sz="6" w:space="0"/>
              <w:bottom w:val="single" w:color="000000" w:sz="6" w:space="0"/>
              <w:right w:val="single" w:color="000000" w:sz="6" w:space="0"/>
            </w:tcBorders>
          </w:tcPr>
          <w:p w14:paraId="6965C97A">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584F1321">
            <w:pPr>
              <w:pStyle w:val="38"/>
              <w:spacing w:before="12" w:line="240" w:lineRule="auto"/>
              <w:ind w:right="0"/>
              <w:jc w:val="left"/>
              <w:rPr>
                <w:rFonts w:ascii="宋体" w:hAnsi="宋体" w:eastAsia="宋体" w:cs="宋体"/>
                <w:b/>
                <w:bCs/>
                <w:sz w:val="20"/>
                <w:szCs w:val="20"/>
              </w:rPr>
            </w:pPr>
          </w:p>
          <w:p w14:paraId="0F765865">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0BC5C055">
            <w:pPr>
              <w:pStyle w:val="38"/>
              <w:spacing w:before="12" w:line="240" w:lineRule="auto"/>
              <w:ind w:right="0"/>
              <w:jc w:val="left"/>
              <w:rPr>
                <w:rFonts w:ascii="宋体" w:hAnsi="宋体" w:eastAsia="宋体" w:cs="宋体"/>
                <w:b/>
                <w:bCs/>
                <w:sz w:val="20"/>
                <w:szCs w:val="20"/>
              </w:rPr>
            </w:pPr>
          </w:p>
          <w:p w14:paraId="43D80E23">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429AAAD4">
            <w:pPr>
              <w:pStyle w:val="38"/>
              <w:spacing w:before="12" w:line="240" w:lineRule="auto"/>
              <w:ind w:right="0"/>
              <w:jc w:val="left"/>
              <w:rPr>
                <w:rFonts w:ascii="宋体" w:hAnsi="宋体" w:eastAsia="宋体" w:cs="宋体"/>
                <w:b/>
                <w:bCs/>
                <w:sz w:val="20"/>
                <w:szCs w:val="20"/>
              </w:rPr>
            </w:pPr>
          </w:p>
          <w:p w14:paraId="5EF1E399">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38D18AA2">
            <w:pPr>
              <w:pStyle w:val="38"/>
              <w:spacing w:before="12" w:line="240" w:lineRule="auto"/>
              <w:ind w:right="0"/>
              <w:jc w:val="left"/>
              <w:rPr>
                <w:rFonts w:ascii="宋体" w:hAnsi="宋体" w:eastAsia="宋体" w:cs="宋体"/>
                <w:b/>
                <w:bCs/>
                <w:sz w:val="20"/>
                <w:szCs w:val="20"/>
              </w:rPr>
            </w:pPr>
          </w:p>
          <w:p w14:paraId="0B79E31D">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2D1B3379">
            <w:pPr>
              <w:pStyle w:val="38"/>
              <w:spacing w:before="12" w:line="240" w:lineRule="auto"/>
              <w:ind w:right="0"/>
              <w:jc w:val="left"/>
              <w:rPr>
                <w:rFonts w:ascii="宋体" w:hAnsi="宋体" w:eastAsia="宋体" w:cs="宋体"/>
                <w:b/>
                <w:bCs/>
                <w:sz w:val="20"/>
                <w:szCs w:val="20"/>
              </w:rPr>
            </w:pPr>
          </w:p>
          <w:p w14:paraId="1AE90871">
            <w:pPr>
              <w:pStyle w:val="38"/>
              <w:spacing w:line="240" w:lineRule="auto"/>
              <w:ind w:left="-3" w:right="0"/>
              <w:jc w:val="left"/>
              <w:rPr>
                <w:rFonts w:ascii="Times New Roman" w:hAnsi="Times New Roman" w:eastAsia="Times New Roman" w:cs="Times New Roman"/>
                <w:sz w:val="20"/>
                <w:szCs w:val="20"/>
              </w:rPr>
            </w:pPr>
            <w:r>
              <w:rPr>
                <w:rFonts w:ascii="Times New Roman"/>
                <w:sz w:val="20"/>
              </w:rPr>
              <w:t>31.3</w:t>
            </w:r>
          </w:p>
        </w:tc>
        <w:tc>
          <w:tcPr>
            <w:tcW w:w="365" w:type="dxa"/>
            <w:tcBorders>
              <w:top w:val="single" w:color="000000" w:sz="6" w:space="0"/>
              <w:left w:val="single" w:color="000000" w:sz="6" w:space="0"/>
              <w:bottom w:val="single" w:color="000000" w:sz="6" w:space="0"/>
              <w:right w:val="single" w:color="000000" w:sz="6" w:space="0"/>
            </w:tcBorders>
          </w:tcPr>
          <w:p w14:paraId="4D71DF71">
            <w:pPr>
              <w:pStyle w:val="38"/>
              <w:spacing w:before="12" w:line="240" w:lineRule="auto"/>
              <w:ind w:right="0"/>
              <w:jc w:val="left"/>
              <w:rPr>
                <w:rFonts w:ascii="宋体" w:hAnsi="宋体" w:eastAsia="宋体" w:cs="宋体"/>
                <w:b/>
                <w:bCs/>
                <w:sz w:val="20"/>
                <w:szCs w:val="20"/>
              </w:rPr>
            </w:pPr>
          </w:p>
          <w:p w14:paraId="74DB6D06">
            <w:pPr>
              <w:pStyle w:val="38"/>
              <w:spacing w:line="240" w:lineRule="auto"/>
              <w:ind w:left="-3" w:right="0"/>
              <w:jc w:val="left"/>
              <w:rPr>
                <w:rFonts w:ascii="Times New Roman" w:hAnsi="Times New Roman" w:eastAsia="Times New Roman" w:cs="Times New Roman"/>
                <w:sz w:val="20"/>
                <w:szCs w:val="20"/>
              </w:rPr>
            </w:pPr>
            <w:r>
              <w:rPr>
                <w:rFonts w:ascii="Times New Roman"/>
                <w:sz w:val="20"/>
              </w:rPr>
              <w:t>31.3</w:t>
            </w:r>
          </w:p>
        </w:tc>
        <w:tc>
          <w:tcPr>
            <w:tcW w:w="365" w:type="dxa"/>
            <w:tcBorders>
              <w:top w:val="single" w:color="000000" w:sz="6" w:space="0"/>
              <w:left w:val="single" w:color="000000" w:sz="6" w:space="0"/>
              <w:bottom w:val="single" w:color="000000" w:sz="6" w:space="0"/>
              <w:right w:val="single" w:color="000000" w:sz="6" w:space="0"/>
            </w:tcBorders>
          </w:tcPr>
          <w:p w14:paraId="2D6D7C05">
            <w:pPr>
              <w:pStyle w:val="38"/>
              <w:spacing w:before="12" w:line="240" w:lineRule="auto"/>
              <w:ind w:right="0"/>
              <w:jc w:val="left"/>
              <w:rPr>
                <w:rFonts w:ascii="宋体" w:hAnsi="宋体" w:eastAsia="宋体" w:cs="宋体"/>
                <w:b/>
                <w:bCs/>
                <w:sz w:val="20"/>
                <w:szCs w:val="20"/>
              </w:rPr>
            </w:pPr>
          </w:p>
          <w:p w14:paraId="64B6C6D6">
            <w:pPr>
              <w:pStyle w:val="38"/>
              <w:spacing w:line="240" w:lineRule="auto"/>
              <w:ind w:right="-1"/>
              <w:jc w:val="left"/>
              <w:rPr>
                <w:rFonts w:ascii="Times New Roman" w:hAnsi="Times New Roman" w:eastAsia="Times New Roman" w:cs="Times New Roman"/>
                <w:sz w:val="20"/>
                <w:szCs w:val="20"/>
              </w:rPr>
            </w:pPr>
            <w:r>
              <w:rPr>
                <w:rFonts w:ascii="Times New Roman"/>
                <w:sz w:val="20"/>
              </w:rPr>
              <w:t>31.5</w:t>
            </w:r>
          </w:p>
        </w:tc>
        <w:tc>
          <w:tcPr>
            <w:tcW w:w="365" w:type="dxa"/>
            <w:tcBorders>
              <w:top w:val="single" w:color="000000" w:sz="6" w:space="0"/>
              <w:left w:val="single" w:color="000000" w:sz="6" w:space="0"/>
              <w:bottom w:val="single" w:color="000000" w:sz="6" w:space="0"/>
              <w:right w:val="single" w:color="000000" w:sz="6" w:space="0"/>
            </w:tcBorders>
          </w:tcPr>
          <w:p w14:paraId="4D355F52">
            <w:pPr>
              <w:pStyle w:val="38"/>
              <w:spacing w:before="12" w:line="240" w:lineRule="auto"/>
              <w:ind w:right="0"/>
              <w:jc w:val="left"/>
              <w:rPr>
                <w:rFonts w:ascii="宋体" w:hAnsi="宋体" w:eastAsia="宋体" w:cs="宋体"/>
                <w:b/>
                <w:bCs/>
                <w:sz w:val="20"/>
                <w:szCs w:val="20"/>
              </w:rPr>
            </w:pPr>
          </w:p>
          <w:p w14:paraId="6D68439E">
            <w:pPr>
              <w:pStyle w:val="38"/>
              <w:spacing w:line="240" w:lineRule="auto"/>
              <w:ind w:right="-1"/>
              <w:jc w:val="left"/>
              <w:rPr>
                <w:rFonts w:ascii="Times New Roman" w:hAnsi="Times New Roman" w:eastAsia="Times New Roman" w:cs="Times New Roman"/>
                <w:sz w:val="20"/>
                <w:szCs w:val="20"/>
              </w:rPr>
            </w:pPr>
            <w:r>
              <w:rPr>
                <w:rFonts w:ascii="Times New Roman"/>
                <w:sz w:val="20"/>
              </w:rPr>
              <w:t>31.3</w:t>
            </w:r>
          </w:p>
        </w:tc>
        <w:tc>
          <w:tcPr>
            <w:tcW w:w="550" w:type="dxa"/>
            <w:tcBorders>
              <w:top w:val="single" w:color="000000" w:sz="6" w:space="0"/>
              <w:left w:val="single" w:color="000000" w:sz="6" w:space="0"/>
              <w:bottom w:val="single" w:color="000000" w:sz="6" w:space="0"/>
              <w:right w:val="single" w:color="000000" w:sz="12" w:space="0"/>
            </w:tcBorders>
          </w:tcPr>
          <w:p w14:paraId="4A7CB1E5">
            <w:pPr>
              <w:pStyle w:val="38"/>
              <w:spacing w:before="12" w:line="240" w:lineRule="auto"/>
              <w:ind w:right="0"/>
              <w:jc w:val="left"/>
              <w:rPr>
                <w:rFonts w:ascii="宋体" w:hAnsi="宋体" w:eastAsia="宋体" w:cs="宋体"/>
                <w:b/>
                <w:bCs/>
                <w:sz w:val="20"/>
                <w:szCs w:val="20"/>
              </w:rPr>
            </w:pPr>
          </w:p>
          <w:p w14:paraId="79C82D41">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32E0B1D9">
        <w:tblPrEx>
          <w:tblCellMar>
            <w:top w:w="0" w:type="dxa"/>
            <w:left w:w="0" w:type="dxa"/>
            <w:bottom w:w="0" w:type="dxa"/>
            <w:right w:w="0" w:type="dxa"/>
          </w:tblCellMar>
        </w:tblPrEx>
        <w:trPr>
          <w:trHeight w:val="536" w:hRule="exact"/>
        </w:trPr>
        <w:tc>
          <w:tcPr>
            <w:tcW w:w="492" w:type="dxa"/>
            <w:tcBorders>
              <w:top w:val="single" w:color="000000" w:sz="6" w:space="0"/>
              <w:left w:val="single" w:color="000000" w:sz="12" w:space="0"/>
              <w:bottom w:val="single" w:color="000000" w:sz="6" w:space="0"/>
              <w:right w:val="single" w:color="000000" w:sz="6" w:space="0"/>
            </w:tcBorders>
          </w:tcPr>
          <w:p w14:paraId="5BFF23AE">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7</w:t>
            </w:r>
          </w:p>
        </w:tc>
        <w:tc>
          <w:tcPr>
            <w:tcW w:w="732" w:type="dxa"/>
            <w:tcBorders>
              <w:top w:val="single" w:color="000000" w:sz="6" w:space="0"/>
              <w:left w:val="single" w:color="000000" w:sz="6" w:space="0"/>
              <w:bottom w:val="single" w:color="000000" w:sz="6" w:space="0"/>
              <w:right w:val="single" w:color="000000" w:sz="6" w:space="0"/>
            </w:tcBorders>
          </w:tcPr>
          <w:p w14:paraId="551D9D5B">
            <w:pPr>
              <w:pStyle w:val="38"/>
              <w:spacing w:line="231"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14:paraId="405303EF">
            <w:pPr>
              <w:pStyle w:val="38"/>
              <w:spacing w:line="261"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32C0A4DB">
            <w:pPr>
              <w:pStyle w:val="38"/>
              <w:spacing w:before="100" w:line="240" w:lineRule="auto"/>
              <w:ind w:left="-1" w:right="0"/>
              <w:jc w:val="left"/>
              <w:rPr>
                <w:rFonts w:ascii="宋体" w:hAnsi="宋体" w:eastAsia="宋体" w:cs="宋体"/>
                <w:sz w:val="20"/>
                <w:szCs w:val="20"/>
              </w:rPr>
            </w:pPr>
            <w:r>
              <w:rPr>
                <w:rFonts w:ascii="宋体" w:hAnsi="宋体" w:eastAsia="宋体" w:cs="宋体"/>
                <w:sz w:val="20"/>
                <w:szCs w:val="20"/>
              </w:rPr>
              <w:t>气动扯皮机器</w:t>
            </w:r>
          </w:p>
        </w:tc>
        <w:tc>
          <w:tcPr>
            <w:tcW w:w="919" w:type="dxa"/>
            <w:tcBorders>
              <w:top w:val="single" w:color="000000" w:sz="6" w:space="0"/>
              <w:left w:val="single" w:color="000000" w:sz="6" w:space="0"/>
              <w:bottom w:val="single" w:color="000000" w:sz="6" w:space="0"/>
              <w:right w:val="single" w:color="000000" w:sz="6" w:space="0"/>
            </w:tcBorders>
          </w:tcPr>
          <w:p w14:paraId="6E2E3D71">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80</w:t>
            </w:r>
          </w:p>
        </w:tc>
        <w:tc>
          <w:tcPr>
            <w:tcW w:w="1323" w:type="dxa"/>
            <w:vMerge w:val="continue"/>
            <w:tcBorders>
              <w:left w:val="single" w:color="000000" w:sz="6" w:space="0"/>
              <w:right w:val="single" w:color="000000" w:sz="6" w:space="0"/>
            </w:tcBorders>
          </w:tcPr>
          <w:p w14:paraId="6757B5B5"/>
        </w:tc>
        <w:tc>
          <w:tcPr>
            <w:tcW w:w="526" w:type="dxa"/>
            <w:tcBorders>
              <w:top w:val="single" w:color="000000" w:sz="6" w:space="0"/>
              <w:left w:val="single" w:color="000000" w:sz="6" w:space="0"/>
              <w:bottom w:val="single" w:color="000000" w:sz="6" w:space="0"/>
              <w:right w:val="single" w:color="000000" w:sz="6" w:space="0"/>
            </w:tcBorders>
          </w:tcPr>
          <w:p w14:paraId="636787DA">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187.3</w:t>
            </w:r>
          </w:p>
        </w:tc>
        <w:tc>
          <w:tcPr>
            <w:tcW w:w="526" w:type="dxa"/>
            <w:tcBorders>
              <w:top w:val="single" w:color="000000" w:sz="6" w:space="0"/>
              <w:left w:val="single" w:color="000000" w:sz="6" w:space="0"/>
              <w:bottom w:val="single" w:color="000000" w:sz="6" w:space="0"/>
              <w:right w:val="single" w:color="000000" w:sz="6" w:space="0"/>
            </w:tcBorders>
          </w:tcPr>
          <w:p w14:paraId="48C02F20">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305.9</w:t>
            </w:r>
          </w:p>
        </w:tc>
        <w:tc>
          <w:tcPr>
            <w:tcW w:w="300" w:type="dxa"/>
            <w:tcBorders>
              <w:top w:val="single" w:color="000000" w:sz="6" w:space="0"/>
              <w:left w:val="single" w:color="000000" w:sz="6" w:space="0"/>
              <w:bottom w:val="single" w:color="000000" w:sz="6" w:space="0"/>
              <w:right w:val="single" w:color="000000" w:sz="6" w:space="0"/>
            </w:tcBorders>
          </w:tcPr>
          <w:p w14:paraId="5ECDCD22">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7.2</w:t>
            </w:r>
          </w:p>
        </w:tc>
        <w:tc>
          <w:tcPr>
            <w:tcW w:w="391" w:type="dxa"/>
            <w:tcBorders>
              <w:top w:val="single" w:color="000000" w:sz="6" w:space="0"/>
              <w:left w:val="single" w:color="000000" w:sz="6" w:space="0"/>
              <w:bottom w:val="single" w:color="000000" w:sz="6" w:space="0"/>
              <w:right w:val="single" w:color="000000" w:sz="6" w:space="0"/>
            </w:tcBorders>
          </w:tcPr>
          <w:p w14:paraId="772EE0AD">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43.2</w:t>
            </w:r>
          </w:p>
        </w:tc>
        <w:tc>
          <w:tcPr>
            <w:tcW w:w="497" w:type="dxa"/>
            <w:tcBorders>
              <w:top w:val="single" w:color="000000" w:sz="6" w:space="0"/>
              <w:left w:val="single" w:color="000000" w:sz="6" w:space="0"/>
              <w:bottom w:val="single" w:color="000000" w:sz="6" w:space="0"/>
              <w:right w:val="single" w:color="000000" w:sz="6" w:space="0"/>
            </w:tcBorders>
          </w:tcPr>
          <w:p w14:paraId="5001F6D8">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60.1</w:t>
            </w:r>
          </w:p>
        </w:tc>
        <w:tc>
          <w:tcPr>
            <w:tcW w:w="392" w:type="dxa"/>
            <w:tcBorders>
              <w:top w:val="single" w:color="000000" w:sz="6" w:space="0"/>
              <w:left w:val="single" w:color="000000" w:sz="6" w:space="0"/>
              <w:bottom w:val="single" w:color="000000" w:sz="6" w:space="0"/>
              <w:right w:val="single" w:color="000000" w:sz="6" w:space="0"/>
            </w:tcBorders>
          </w:tcPr>
          <w:p w14:paraId="1612FF58">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4.6</w:t>
            </w:r>
          </w:p>
        </w:tc>
        <w:tc>
          <w:tcPr>
            <w:tcW w:w="391" w:type="dxa"/>
            <w:tcBorders>
              <w:top w:val="single" w:color="000000" w:sz="6" w:space="0"/>
              <w:left w:val="single" w:color="000000" w:sz="6" w:space="0"/>
              <w:bottom w:val="single" w:color="000000" w:sz="6" w:space="0"/>
              <w:right w:val="single" w:color="000000" w:sz="6" w:space="0"/>
            </w:tcBorders>
          </w:tcPr>
          <w:p w14:paraId="77423036">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45.2</w:t>
            </w:r>
          </w:p>
        </w:tc>
        <w:tc>
          <w:tcPr>
            <w:tcW w:w="413" w:type="dxa"/>
            <w:tcBorders>
              <w:top w:val="single" w:color="000000" w:sz="6" w:space="0"/>
              <w:left w:val="single" w:color="000000" w:sz="6" w:space="0"/>
              <w:bottom w:val="single" w:color="000000" w:sz="6" w:space="0"/>
              <w:right w:val="single" w:color="000000" w:sz="6" w:space="0"/>
            </w:tcBorders>
          </w:tcPr>
          <w:p w14:paraId="466397D9">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61.3</w:t>
            </w:r>
          </w:p>
        </w:tc>
        <w:tc>
          <w:tcPr>
            <w:tcW w:w="410" w:type="dxa"/>
            <w:tcBorders>
              <w:top w:val="single" w:color="000000" w:sz="6" w:space="0"/>
              <w:left w:val="single" w:color="000000" w:sz="6" w:space="0"/>
              <w:bottom w:val="single" w:color="000000" w:sz="6" w:space="0"/>
              <w:right w:val="single" w:color="000000" w:sz="6" w:space="0"/>
            </w:tcBorders>
          </w:tcPr>
          <w:p w14:paraId="489045D3">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61.3</w:t>
            </w:r>
          </w:p>
        </w:tc>
        <w:tc>
          <w:tcPr>
            <w:tcW w:w="413" w:type="dxa"/>
            <w:tcBorders>
              <w:top w:val="single" w:color="000000" w:sz="6" w:space="0"/>
              <w:left w:val="single" w:color="000000" w:sz="6" w:space="0"/>
              <w:bottom w:val="single" w:color="000000" w:sz="6" w:space="0"/>
              <w:right w:val="single" w:color="000000" w:sz="6" w:space="0"/>
            </w:tcBorders>
          </w:tcPr>
          <w:p w14:paraId="7699308E">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62.4</w:t>
            </w:r>
          </w:p>
        </w:tc>
        <w:tc>
          <w:tcPr>
            <w:tcW w:w="413" w:type="dxa"/>
            <w:tcBorders>
              <w:top w:val="single" w:color="000000" w:sz="6" w:space="0"/>
              <w:left w:val="single" w:color="000000" w:sz="6" w:space="0"/>
              <w:bottom w:val="single" w:color="000000" w:sz="6" w:space="0"/>
              <w:right w:val="single" w:color="000000" w:sz="6" w:space="0"/>
            </w:tcBorders>
          </w:tcPr>
          <w:p w14:paraId="1FA9731D">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61.3</w:t>
            </w:r>
          </w:p>
        </w:tc>
        <w:tc>
          <w:tcPr>
            <w:tcW w:w="617" w:type="dxa"/>
            <w:tcBorders>
              <w:top w:val="single" w:color="000000" w:sz="6" w:space="0"/>
              <w:left w:val="single" w:color="000000" w:sz="6" w:space="0"/>
              <w:bottom w:val="single" w:color="000000" w:sz="6" w:space="0"/>
              <w:right w:val="single" w:color="000000" w:sz="6" w:space="0"/>
            </w:tcBorders>
          </w:tcPr>
          <w:p w14:paraId="40BA34B5">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2FF83397">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1ABE0A8C">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689E4C39">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14A49576">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06C22266">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35.3</w:t>
            </w:r>
          </w:p>
        </w:tc>
        <w:tc>
          <w:tcPr>
            <w:tcW w:w="365" w:type="dxa"/>
            <w:tcBorders>
              <w:top w:val="single" w:color="000000" w:sz="6" w:space="0"/>
              <w:left w:val="single" w:color="000000" w:sz="6" w:space="0"/>
              <w:bottom w:val="single" w:color="000000" w:sz="6" w:space="0"/>
              <w:right w:val="single" w:color="000000" w:sz="6" w:space="0"/>
            </w:tcBorders>
          </w:tcPr>
          <w:p w14:paraId="2A74311C">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35.3</w:t>
            </w:r>
          </w:p>
        </w:tc>
        <w:tc>
          <w:tcPr>
            <w:tcW w:w="365" w:type="dxa"/>
            <w:tcBorders>
              <w:top w:val="single" w:color="000000" w:sz="6" w:space="0"/>
              <w:left w:val="single" w:color="000000" w:sz="6" w:space="0"/>
              <w:bottom w:val="single" w:color="000000" w:sz="6" w:space="0"/>
              <w:right w:val="single" w:color="000000" w:sz="6" w:space="0"/>
            </w:tcBorders>
          </w:tcPr>
          <w:p w14:paraId="5572A769">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36.4</w:t>
            </w:r>
          </w:p>
        </w:tc>
        <w:tc>
          <w:tcPr>
            <w:tcW w:w="365" w:type="dxa"/>
            <w:tcBorders>
              <w:top w:val="single" w:color="000000" w:sz="6" w:space="0"/>
              <w:left w:val="single" w:color="000000" w:sz="6" w:space="0"/>
              <w:bottom w:val="single" w:color="000000" w:sz="6" w:space="0"/>
              <w:right w:val="single" w:color="000000" w:sz="6" w:space="0"/>
            </w:tcBorders>
          </w:tcPr>
          <w:p w14:paraId="4FE70E9C">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35.3</w:t>
            </w:r>
          </w:p>
        </w:tc>
        <w:tc>
          <w:tcPr>
            <w:tcW w:w="550" w:type="dxa"/>
            <w:tcBorders>
              <w:top w:val="single" w:color="000000" w:sz="6" w:space="0"/>
              <w:left w:val="single" w:color="000000" w:sz="6" w:space="0"/>
              <w:bottom w:val="single" w:color="000000" w:sz="6" w:space="0"/>
              <w:right w:val="single" w:color="000000" w:sz="12" w:space="0"/>
            </w:tcBorders>
          </w:tcPr>
          <w:p w14:paraId="4EE2D83A">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3A49AC0D">
        <w:tblPrEx>
          <w:tblCellMar>
            <w:top w:w="0" w:type="dxa"/>
            <w:left w:w="0" w:type="dxa"/>
            <w:bottom w:w="0" w:type="dxa"/>
            <w:right w:w="0" w:type="dxa"/>
          </w:tblCellMar>
        </w:tblPrEx>
        <w:trPr>
          <w:trHeight w:val="792" w:hRule="exact"/>
        </w:trPr>
        <w:tc>
          <w:tcPr>
            <w:tcW w:w="492" w:type="dxa"/>
            <w:tcBorders>
              <w:top w:val="single" w:color="000000" w:sz="6" w:space="0"/>
              <w:left w:val="single" w:color="000000" w:sz="12" w:space="0"/>
              <w:bottom w:val="single" w:color="000000" w:sz="6" w:space="0"/>
              <w:right w:val="single" w:color="000000" w:sz="6" w:space="0"/>
            </w:tcBorders>
          </w:tcPr>
          <w:p w14:paraId="07704429">
            <w:pPr>
              <w:pStyle w:val="38"/>
              <w:spacing w:before="12" w:line="240" w:lineRule="auto"/>
              <w:ind w:right="0"/>
              <w:jc w:val="left"/>
              <w:rPr>
                <w:rFonts w:ascii="宋体" w:hAnsi="宋体" w:eastAsia="宋体" w:cs="宋体"/>
                <w:b/>
                <w:bCs/>
                <w:sz w:val="20"/>
                <w:szCs w:val="20"/>
              </w:rPr>
            </w:pPr>
          </w:p>
          <w:p w14:paraId="396167BA">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8</w:t>
            </w:r>
          </w:p>
        </w:tc>
        <w:tc>
          <w:tcPr>
            <w:tcW w:w="732" w:type="dxa"/>
            <w:tcBorders>
              <w:top w:val="single" w:color="000000" w:sz="6" w:space="0"/>
              <w:left w:val="single" w:color="000000" w:sz="6" w:space="0"/>
              <w:bottom w:val="single" w:color="000000" w:sz="6" w:space="0"/>
              <w:right w:val="single" w:color="000000" w:sz="6" w:space="0"/>
            </w:tcBorders>
          </w:tcPr>
          <w:p w14:paraId="253D9953">
            <w:pPr>
              <w:pStyle w:val="38"/>
              <w:spacing w:before="123"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r>
              <w:rPr>
                <w:rFonts w:ascii="宋体" w:hAnsi="宋体" w:eastAsia="宋体" w:cs="宋体"/>
                <w:w w:val="99"/>
                <w:sz w:val="20"/>
                <w:szCs w:val="20"/>
              </w:rPr>
              <w:t xml:space="preserve"> </w:t>
            </w:r>
            <w:r>
              <w:rPr>
                <w:rFonts w:ascii="宋体" w:hAnsi="宋体" w:eastAsia="宋体" w:cs="宋体"/>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41EFA901">
            <w:pPr>
              <w:pStyle w:val="38"/>
              <w:spacing w:line="236" w:lineRule="exact"/>
              <w:ind w:left="-1" w:right="0"/>
              <w:jc w:val="left"/>
              <w:rPr>
                <w:rFonts w:ascii="宋体" w:hAnsi="宋体" w:eastAsia="宋体" w:cs="宋体"/>
                <w:sz w:val="20"/>
                <w:szCs w:val="20"/>
              </w:rPr>
            </w:pPr>
            <w:r>
              <w:rPr>
                <w:rFonts w:ascii="宋体" w:hAnsi="宋体" w:eastAsia="宋体" w:cs="宋体"/>
                <w:spacing w:val="14"/>
                <w:sz w:val="20"/>
                <w:szCs w:val="20"/>
              </w:rPr>
              <w:t>输送装</w:t>
            </w:r>
            <w:r>
              <w:rPr>
                <w:rFonts w:ascii="宋体" w:hAnsi="宋体" w:eastAsia="宋体" w:cs="宋体"/>
                <w:spacing w:val="-80"/>
                <w:sz w:val="20"/>
                <w:szCs w:val="20"/>
              </w:rPr>
              <w:t xml:space="preserve"> </w:t>
            </w:r>
            <w:r>
              <w:rPr>
                <w:rFonts w:ascii="宋体" w:hAnsi="宋体" w:eastAsia="宋体" w:cs="宋体"/>
                <w:sz w:val="20"/>
                <w:szCs w:val="20"/>
              </w:rPr>
              <w:t>置</w:t>
            </w:r>
            <w:r>
              <w:rPr>
                <w:rFonts w:ascii="Times New Roman" w:hAnsi="Times New Roman" w:eastAsia="Times New Roman" w:cs="Times New Roman"/>
                <w:sz w:val="20"/>
                <w:szCs w:val="20"/>
              </w:rPr>
              <w:t>,4</w:t>
            </w:r>
            <w:r>
              <w:rPr>
                <w:rFonts w:ascii="Times New Roman" w:hAnsi="Times New Roman" w:eastAsia="Times New Roman" w:cs="Times New Roman"/>
                <w:spacing w:val="45"/>
                <w:sz w:val="20"/>
                <w:szCs w:val="20"/>
              </w:rPr>
              <w:t xml:space="preserve"> </w:t>
            </w:r>
            <w:r>
              <w:rPr>
                <w:rFonts w:ascii="宋体" w:hAnsi="宋体" w:eastAsia="宋体" w:cs="宋体"/>
                <w:sz w:val="20"/>
                <w:szCs w:val="20"/>
              </w:rPr>
              <w:t>台</w:t>
            </w:r>
          </w:p>
          <w:p w14:paraId="6778F83D">
            <w:pPr>
              <w:pStyle w:val="38"/>
              <w:spacing w:before="16" w:line="260" w:lineRule="exact"/>
              <w:ind w:left="-1" w:right="1"/>
              <w:jc w:val="left"/>
              <w:rPr>
                <w:rFonts w:ascii="宋体" w:hAnsi="宋体" w:eastAsia="宋体" w:cs="宋体"/>
                <w:sz w:val="20"/>
                <w:szCs w:val="20"/>
              </w:rPr>
            </w:pPr>
            <w:r>
              <w:rPr>
                <w:rFonts w:ascii="宋体" w:hAnsi="宋体" w:eastAsia="宋体" w:cs="宋体"/>
                <w:sz w:val="20"/>
                <w:szCs w:val="20"/>
              </w:rPr>
              <w:t>（</w:t>
            </w:r>
            <w:r>
              <w:rPr>
                <w:rFonts w:ascii="宋体" w:hAnsi="宋体" w:eastAsia="宋体" w:cs="宋体"/>
                <w:spacing w:val="-82"/>
                <w:sz w:val="20"/>
                <w:szCs w:val="20"/>
              </w:rPr>
              <w:t xml:space="preserve"> </w:t>
            </w:r>
            <w:r>
              <w:rPr>
                <w:rFonts w:ascii="宋体" w:hAnsi="宋体" w:eastAsia="宋体" w:cs="宋体"/>
                <w:spacing w:val="18"/>
                <w:sz w:val="20"/>
                <w:szCs w:val="20"/>
              </w:rPr>
              <w:t>按点声源组</w:t>
            </w:r>
            <w:r>
              <w:rPr>
                <w:rFonts w:ascii="宋体" w:hAnsi="宋体" w:eastAsia="宋体" w:cs="宋体"/>
                <w:w w:val="99"/>
                <w:sz w:val="20"/>
                <w:szCs w:val="20"/>
              </w:rPr>
              <w:t xml:space="preserve"> </w:t>
            </w:r>
            <w:r>
              <w:rPr>
                <w:rFonts w:ascii="宋体" w:hAnsi="宋体" w:eastAsia="宋体" w:cs="宋体"/>
                <w:sz w:val="20"/>
                <w:szCs w:val="20"/>
              </w:rPr>
              <w:t>预测）</w:t>
            </w:r>
          </w:p>
        </w:tc>
        <w:tc>
          <w:tcPr>
            <w:tcW w:w="919" w:type="dxa"/>
            <w:tcBorders>
              <w:top w:val="single" w:color="000000" w:sz="6" w:space="0"/>
              <w:left w:val="single" w:color="000000" w:sz="6" w:space="0"/>
              <w:bottom w:val="single" w:color="000000" w:sz="6" w:space="0"/>
              <w:right w:val="single" w:color="000000" w:sz="6" w:space="0"/>
            </w:tcBorders>
          </w:tcPr>
          <w:p w14:paraId="3F39297B">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70</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76.0)</w:t>
            </w:r>
          </w:p>
        </w:tc>
        <w:tc>
          <w:tcPr>
            <w:tcW w:w="1323" w:type="dxa"/>
            <w:vMerge w:val="continue"/>
            <w:tcBorders>
              <w:left w:val="single" w:color="000000" w:sz="6" w:space="0"/>
              <w:right w:val="single" w:color="000000" w:sz="6" w:space="0"/>
            </w:tcBorders>
          </w:tcPr>
          <w:p w14:paraId="3DB7904F"/>
        </w:tc>
        <w:tc>
          <w:tcPr>
            <w:tcW w:w="526" w:type="dxa"/>
            <w:tcBorders>
              <w:top w:val="single" w:color="000000" w:sz="6" w:space="0"/>
              <w:left w:val="single" w:color="000000" w:sz="6" w:space="0"/>
              <w:bottom w:val="single" w:color="000000" w:sz="6" w:space="0"/>
              <w:right w:val="single" w:color="000000" w:sz="6" w:space="0"/>
            </w:tcBorders>
          </w:tcPr>
          <w:p w14:paraId="7B01B95F">
            <w:pPr>
              <w:pStyle w:val="38"/>
              <w:spacing w:before="12" w:line="240" w:lineRule="auto"/>
              <w:ind w:right="0"/>
              <w:jc w:val="left"/>
              <w:rPr>
                <w:rFonts w:ascii="宋体" w:hAnsi="宋体" w:eastAsia="宋体" w:cs="宋体"/>
                <w:b/>
                <w:bCs/>
                <w:sz w:val="20"/>
                <w:szCs w:val="20"/>
              </w:rPr>
            </w:pPr>
          </w:p>
          <w:p w14:paraId="3A875DBD">
            <w:pPr>
              <w:pStyle w:val="38"/>
              <w:spacing w:line="240" w:lineRule="auto"/>
              <w:ind w:left="-3" w:right="0"/>
              <w:jc w:val="left"/>
              <w:rPr>
                <w:rFonts w:ascii="Times New Roman" w:hAnsi="Times New Roman" w:eastAsia="Times New Roman" w:cs="Times New Roman"/>
                <w:sz w:val="20"/>
                <w:szCs w:val="20"/>
              </w:rPr>
            </w:pPr>
            <w:r>
              <w:rPr>
                <w:rFonts w:ascii="Times New Roman"/>
                <w:sz w:val="20"/>
              </w:rPr>
              <w:t>193.2</w:t>
            </w:r>
          </w:p>
        </w:tc>
        <w:tc>
          <w:tcPr>
            <w:tcW w:w="526" w:type="dxa"/>
            <w:tcBorders>
              <w:top w:val="single" w:color="000000" w:sz="6" w:space="0"/>
              <w:left w:val="single" w:color="000000" w:sz="6" w:space="0"/>
              <w:bottom w:val="single" w:color="000000" w:sz="6" w:space="0"/>
              <w:right w:val="single" w:color="000000" w:sz="6" w:space="0"/>
            </w:tcBorders>
          </w:tcPr>
          <w:p w14:paraId="62109A11">
            <w:pPr>
              <w:pStyle w:val="38"/>
              <w:spacing w:before="12" w:line="240" w:lineRule="auto"/>
              <w:ind w:right="0"/>
              <w:jc w:val="left"/>
              <w:rPr>
                <w:rFonts w:ascii="宋体" w:hAnsi="宋体" w:eastAsia="宋体" w:cs="宋体"/>
                <w:b/>
                <w:bCs/>
                <w:sz w:val="20"/>
                <w:szCs w:val="20"/>
              </w:rPr>
            </w:pPr>
          </w:p>
          <w:p w14:paraId="1F3F7625">
            <w:pPr>
              <w:pStyle w:val="38"/>
              <w:spacing w:line="240" w:lineRule="auto"/>
              <w:ind w:left="-3" w:right="0"/>
              <w:jc w:val="left"/>
              <w:rPr>
                <w:rFonts w:ascii="Times New Roman" w:hAnsi="Times New Roman" w:eastAsia="Times New Roman" w:cs="Times New Roman"/>
                <w:sz w:val="20"/>
                <w:szCs w:val="20"/>
              </w:rPr>
            </w:pPr>
            <w:r>
              <w:rPr>
                <w:rFonts w:ascii="Times New Roman"/>
                <w:sz w:val="20"/>
              </w:rPr>
              <w:t>297.8</w:t>
            </w:r>
          </w:p>
        </w:tc>
        <w:tc>
          <w:tcPr>
            <w:tcW w:w="300" w:type="dxa"/>
            <w:tcBorders>
              <w:top w:val="single" w:color="000000" w:sz="6" w:space="0"/>
              <w:left w:val="single" w:color="000000" w:sz="6" w:space="0"/>
              <w:bottom w:val="single" w:color="000000" w:sz="6" w:space="0"/>
              <w:right w:val="single" w:color="000000" w:sz="6" w:space="0"/>
            </w:tcBorders>
          </w:tcPr>
          <w:p w14:paraId="799DA1C5">
            <w:pPr>
              <w:pStyle w:val="38"/>
              <w:spacing w:before="12" w:line="240" w:lineRule="auto"/>
              <w:ind w:right="0"/>
              <w:jc w:val="left"/>
              <w:rPr>
                <w:rFonts w:ascii="宋体" w:hAnsi="宋体" w:eastAsia="宋体" w:cs="宋体"/>
                <w:b/>
                <w:bCs/>
                <w:sz w:val="20"/>
                <w:szCs w:val="20"/>
              </w:rPr>
            </w:pPr>
          </w:p>
          <w:p w14:paraId="413C4B34">
            <w:pPr>
              <w:pStyle w:val="38"/>
              <w:spacing w:line="240" w:lineRule="auto"/>
              <w:ind w:right="0"/>
              <w:jc w:val="left"/>
              <w:rPr>
                <w:rFonts w:ascii="Times New Roman" w:hAnsi="Times New Roman" w:eastAsia="Times New Roman" w:cs="Times New Roman"/>
                <w:sz w:val="20"/>
                <w:szCs w:val="20"/>
              </w:rPr>
            </w:pPr>
            <w:r>
              <w:rPr>
                <w:rFonts w:ascii="Times New Roman"/>
                <w:sz w:val="20"/>
              </w:rPr>
              <w:t>7.2</w:t>
            </w:r>
          </w:p>
        </w:tc>
        <w:tc>
          <w:tcPr>
            <w:tcW w:w="391" w:type="dxa"/>
            <w:tcBorders>
              <w:top w:val="single" w:color="000000" w:sz="6" w:space="0"/>
              <w:left w:val="single" w:color="000000" w:sz="6" w:space="0"/>
              <w:bottom w:val="single" w:color="000000" w:sz="6" w:space="0"/>
              <w:right w:val="single" w:color="000000" w:sz="6" w:space="0"/>
            </w:tcBorders>
          </w:tcPr>
          <w:p w14:paraId="1449E2E8">
            <w:pPr>
              <w:pStyle w:val="38"/>
              <w:spacing w:before="12" w:line="240" w:lineRule="auto"/>
              <w:ind w:right="0"/>
              <w:jc w:val="left"/>
              <w:rPr>
                <w:rFonts w:ascii="宋体" w:hAnsi="宋体" w:eastAsia="宋体" w:cs="宋体"/>
                <w:b/>
                <w:bCs/>
                <w:sz w:val="20"/>
                <w:szCs w:val="20"/>
              </w:rPr>
            </w:pPr>
          </w:p>
          <w:p w14:paraId="541466B9">
            <w:pPr>
              <w:pStyle w:val="38"/>
              <w:spacing w:line="240" w:lineRule="auto"/>
              <w:ind w:right="0"/>
              <w:jc w:val="left"/>
              <w:rPr>
                <w:rFonts w:ascii="Times New Roman" w:hAnsi="Times New Roman" w:eastAsia="Times New Roman" w:cs="Times New Roman"/>
                <w:sz w:val="20"/>
                <w:szCs w:val="20"/>
              </w:rPr>
            </w:pPr>
            <w:r>
              <w:rPr>
                <w:rFonts w:ascii="Times New Roman"/>
                <w:sz w:val="20"/>
              </w:rPr>
              <w:t>33.8</w:t>
            </w:r>
          </w:p>
        </w:tc>
        <w:tc>
          <w:tcPr>
            <w:tcW w:w="497" w:type="dxa"/>
            <w:tcBorders>
              <w:top w:val="single" w:color="000000" w:sz="6" w:space="0"/>
              <w:left w:val="single" w:color="000000" w:sz="6" w:space="0"/>
              <w:bottom w:val="single" w:color="000000" w:sz="6" w:space="0"/>
              <w:right w:val="single" w:color="000000" w:sz="6" w:space="0"/>
            </w:tcBorders>
          </w:tcPr>
          <w:p w14:paraId="44A49A6D">
            <w:pPr>
              <w:pStyle w:val="38"/>
              <w:spacing w:before="12" w:line="240" w:lineRule="auto"/>
              <w:ind w:right="0"/>
              <w:jc w:val="left"/>
              <w:rPr>
                <w:rFonts w:ascii="宋体" w:hAnsi="宋体" w:eastAsia="宋体" w:cs="宋体"/>
                <w:b/>
                <w:bCs/>
                <w:sz w:val="20"/>
                <w:szCs w:val="20"/>
              </w:rPr>
            </w:pPr>
          </w:p>
          <w:p w14:paraId="28E4A7C8">
            <w:pPr>
              <w:pStyle w:val="38"/>
              <w:spacing w:line="240" w:lineRule="auto"/>
              <w:ind w:left="-3" w:right="0"/>
              <w:jc w:val="left"/>
              <w:rPr>
                <w:rFonts w:ascii="Times New Roman" w:hAnsi="Times New Roman" w:eastAsia="Times New Roman" w:cs="Times New Roman"/>
                <w:sz w:val="20"/>
                <w:szCs w:val="20"/>
              </w:rPr>
            </w:pPr>
            <w:r>
              <w:rPr>
                <w:rFonts w:ascii="Times New Roman"/>
                <w:sz w:val="20"/>
              </w:rPr>
              <w:t>56.6</w:t>
            </w:r>
          </w:p>
        </w:tc>
        <w:tc>
          <w:tcPr>
            <w:tcW w:w="392" w:type="dxa"/>
            <w:tcBorders>
              <w:top w:val="single" w:color="000000" w:sz="6" w:space="0"/>
              <w:left w:val="single" w:color="000000" w:sz="6" w:space="0"/>
              <w:bottom w:val="single" w:color="000000" w:sz="6" w:space="0"/>
              <w:right w:val="single" w:color="000000" w:sz="6" w:space="0"/>
            </w:tcBorders>
          </w:tcPr>
          <w:p w14:paraId="31B2C334">
            <w:pPr>
              <w:pStyle w:val="38"/>
              <w:spacing w:before="12" w:line="240" w:lineRule="auto"/>
              <w:ind w:right="0"/>
              <w:jc w:val="left"/>
              <w:rPr>
                <w:rFonts w:ascii="宋体" w:hAnsi="宋体" w:eastAsia="宋体" w:cs="宋体"/>
                <w:b/>
                <w:bCs/>
                <w:sz w:val="20"/>
                <w:szCs w:val="20"/>
              </w:rPr>
            </w:pPr>
          </w:p>
          <w:p w14:paraId="5498BB68">
            <w:pPr>
              <w:pStyle w:val="38"/>
              <w:spacing w:line="240" w:lineRule="auto"/>
              <w:ind w:left="-1" w:right="0"/>
              <w:jc w:val="left"/>
              <w:rPr>
                <w:rFonts w:ascii="Times New Roman" w:hAnsi="Times New Roman" w:eastAsia="Times New Roman" w:cs="Times New Roman"/>
                <w:sz w:val="20"/>
                <w:szCs w:val="20"/>
              </w:rPr>
            </w:pPr>
            <w:r>
              <w:rPr>
                <w:rFonts w:ascii="Times New Roman"/>
                <w:sz w:val="20"/>
              </w:rPr>
              <w:t>14.1</w:t>
            </w:r>
          </w:p>
        </w:tc>
        <w:tc>
          <w:tcPr>
            <w:tcW w:w="391" w:type="dxa"/>
            <w:tcBorders>
              <w:top w:val="single" w:color="000000" w:sz="6" w:space="0"/>
              <w:left w:val="single" w:color="000000" w:sz="6" w:space="0"/>
              <w:bottom w:val="single" w:color="000000" w:sz="6" w:space="0"/>
              <w:right w:val="single" w:color="000000" w:sz="6" w:space="0"/>
            </w:tcBorders>
          </w:tcPr>
          <w:p w14:paraId="7F1C527F">
            <w:pPr>
              <w:pStyle w:val="38"/>
              <w:spacing w:before="12" w:line="240" w:lineRule="auto"/>
              <w:ind w:right="0"/>
              <w:jc w:val="left"/>
              <w:rPr>
                <w:rFonts w:ascii="宋体" w:hAnsi="宋体" w:eastAsia="宋体" w:cs="宋体"/>
                <w:b/>
                <w:bCs/>
                <w:sz w:val="20"/>
                <w:szCs w:val="20"/>
              </w:rPr>
            </w:pPr>
          </w:p>
          <w:p w14:paraId="1191C366">
            <w:pPr>
              <w:pStyle w:val="38"/>
              <w:spacing w:line="240" w:lineRule="auto"/>
              <w:ind w:right="0"/>
              <w:jc w:val="left"/>
              <w:rPr>
                <w:rFonts w:ascii="Times New Roman" w:hAnsi="Times New Roman" w:eastAsia="Times New Roman" w:cs="Times New Roman"/>
                <w:sz w:val="20"/>
                <w:szCs w:val="20"/>
              </w:rPr>
            </w:pPr>
            <w:r>
              <w:rPr>
                <w:rFonts w:ascii="Times New Roman"/>
                <w:sz w:val="20"/>
              </w:rPr>
              <w:t>49.3</w:t>
            </w:r>
          </w:p>
        </w:tc>
        <w:tc>
          <w:tcPr>
            <w:tcW w:w="413" w:type="dxa"/>
            <w:tcBorders>
              <w:top w:val="single" w:color="000000" w:sz="6" w:space="0"/>
              <w:left w:val="single" w:color="000000" w:sz="6" w:space="0"/>
              <w:bottom w:val="single" w:color="000000" w:sz="6" w:space="0"/>
              <w:right w:val="single" w:color="000000" w:sz="6" w:space="0"/>
            </w:tcBorders>
          </w:tcPr>
          <w:p w14:paraId="0FDCCAF2">
            <w:pPr>
              <w:pStyle w:val="38"/>
              <w:spacing w:before="12" w:line="240" w:lineRule="auto"/>
              <w:ind w:right="0"/>
              <w:jc w:val="left"/>
              <w:rPr>
                <w:rFonts w:ascii="宋体" w:hAnsi="宋体" w:eastAsia="宋体" w:cs="宋体"/>
                <w:b/>
                <w:bCs/>
                <w:sz w:val="20"/>
                <w:szCs w:val="20"/>
              </w:rPr>
            </w:pPr>
          </w:p>
          <w:p w14:paraId="1C507B8C">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410" w:type="dxa"/>
            <w:tcBorders>
              <w:top w:val="single" w:color="000000" w:sz="6" w:space="0"/>
              <w:left w:val="single" w:color="000000" w:sz="6" w:space="0"/>
              <w:bottom w:val="single" w:color="000000" w:sz="6" w:space="0"/>
              <w:right w:val="single" w:color="000000" w:sz="6" w:space="0"/>
            </w:tcBorders>
          </w:tcPr>
          <w:p w14:paraId="4FD7BE99">
            <w:pPr>
              <w:pStyle w:val="38"/>
              <w:spacing w:before="12" w:line="240" w:lineRule="auto"/>
              <w:ind w:right="0"/>
              <w:jc w:val="left"/>
              <w:rPr>
                <w:rFonts w:ascii="宋体" w:hAnsi="宋体" w:eastAsia="宋体" w:cs="宋体"/>
                <w:b/>
                <w:bCs/>
                <w:sz w:val="20"/>
                <w:szCs w:val="20"/>
              </w:rPr>
            </w:pPr>
          </w:p>
          <w:p w14:paraId="000B7509">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413" w:type="dxa"/>
            <w:tcBorders>
              <w:top w:val="single" w:color="000000" w:sz="6" w:space="0"/>
              <w:left w:val="single" w:color="000000" w:sz="6" w:space="0"/>
              <w:bottom w:val="single" w:color="000000" w:sz="6" w:space="0"/>
              <w:right w:val="single" w:color="000000" w:sz="6" w:space="0"/>
            </w:tcBorders>
          </w:tcPr>
          <w:p w14:paraId="7131AF80">
            <w:pPr>
              <w:pStyle w:val="38"/>
              <w:spacing w:before="12" w:line="240" w:lineRule="auto"/>
              <w:ind w:right="0"/>
              <w:jc w:val="left"/>
              <w:rPr>
                <w:rFonts w:ascii="宋体" w:hAnsi="宋体" w:eastAsia="宋体" w:cs="宋体"/>
                <w:b/>
                <w:bCs/>
                <w:sz w:val="20"/>
                <w:szCs w:val="20"/>
              </w:rPr>
            </w:pPr>
          </w:p>
          <w:p w14:paraId="54FC3B09">
            <w:pPr>
              <w:pStyle w:val="38"/>
              <w:spacing w:line="240" w:lineRule="auto"/>
              <w:ind w:left="-1" w:right="0"/>
              <w:jc w:val="left"/>
              <w:rPr>
                <w:rFonts w:ascii="Times New Roman" w:hAnsi="Times New Roman" w:eastAsia="Times New Roman" w:cs="Times New Roman"/>
                <w:sz w:val="20"/>
                <w:szCs w:val="20"/>
              </w:rPr>
            </w:pPr>
            <w:r>
              <w:rPr>
                <w:rFonts w:ascii="Times New Roman"/>
                <w:sz w:val="20"/>
              </w:rPr>
              <w:t>57.4</w:t>
            </w:r>
          </w:p>
        </w:tc>
        <w:tc>
          <w:tcPr>
            <w:tcW w:w="413" w:type="dxa"/>
            <w:tcBorders>
              <w:top w:val="single" w:color="000000" w:sz="6" w:space="0"/>
              <w:left w:val="single" w:color="000000" w:sz="6" w:space="0"/>
              <w:bottom w:val="single" w:color="000000" w:sz="6" w:space="0"/>
              <w:right w:val="single" w:color="000000" w:sz="6" w:space="0"/>
            </w:tcBorders>
          </w:tcPr>
          <w:p w14:paraId="6A3028BC">
            <w:pPr>
              <w:pStyle w:val="38"/>
              <w:spacing w:before="12" w:line="240" w:lineRule="auto"/>
              <w:ind w:right="0"/>
              <w:jc w:val="left"/>
              <w:rPr>
                <w:rFonts w:ascii="宋体" w:hAnsi="宋体" w:eastAsia="宋体" w:cs="宋体"/>
                <w:b/>
                <w:bCs/>
                <w:sz w:val="20"/>
                <w:szCs w:val="20"/>
              </w:rPr>
            </w:pPr>
          </w:p>
          <w:p w14:paraId="458161F4">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617" w:type="dxa"/>
            <w:tcBorders>
              <w:top w:val="single" w:color="000000" w:sz="6" w:space="0"/>
              <w:left w:val="single" w:color="000000" w:sz="6" w:space="0"/>
              <w:bottom w:val="single" w:color="000000" w:sz="6" w:space="0"/>
              <w:right w:val="single" w:color="000000" w:sz="6" w:space="0"/>
            </w:tcBorders>
          </w:tcPr>
          <w:p w14:paraId="56B4C009">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2CDDBB4E">
            <w:pPr>
              <w:pStyle w:val="38"/>
              <w:spacing w:before="12" w:line="240" w:lineRule="auto"/>
              <w:ind w:right="0"/>
              <w:jc w:val="left"/>
              <w:rPr>
                <w:rFonts w:ascii="宋体" w:hAnsi="宋体" w:eastAsia="宋体" w:cs="宋体"/>
                <w:b/>
                <w:bCs/>
                <w:sz w:val="20"/>
                <w:szCs w:val="20"/>
              </w:rPr>
            </w:pPr>
          </w:p>
          <w:p w14:paraId="2D759267">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0BCD5036">
            <w:pPr>
              <w:pStyle w:val="38"/>
              <w:spacing w:before="12" w:line="240" w:lineRule="auto"/>
              <w:ind w:right="0"/>
              <w:jc w:val="left"/>
              <w:rPr>
                <w:rFonts w:ascii="宋体" w:hAnsi="宋体" w:eastAsia="宋体" w:cs="宋体"/>
                <w:b/>
                <w:bCs/>
                <w:sz w:val="20"/>
                <w:szCs w:val="20"/>
              </w:rPr>
            </w:pPr>
          </w:p>
          <w:p w14:paraId="37C1CA1E">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097D167C">
            <w:pPr>
              <w:pStyle w:val="38"/>
              <w:spacing w:before="12" w:line="240" w:lineRule="auto"/>
              <w:ind w:right="0"/>
              <w:jc w:val="left"/>
              <w:rPr>
                <w:rFonts w:ascii="宋体" w:hAnsi="宋体" w:eastAsia="宋体" w:cs="宋体"/>
                <w:b/>
                <w:bCs/>
                <w:sz w:val="20"/>
                <w:szCs w:val="20"/>
              </w:rPr>
            </w:pPr>
          </w:p>
          <w:p w14:paraId="5DDEE3EB">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723DFD1B">
            <w:pPr>
              <w:pStyle w:val="38"/>
              <w:spacing w:before="12" w:line="240" w:lineRule="auto"/>
              <w:ind w:right="0"/>
              <w:jc w:val="left"/>
              <w:rPr>
                <w:rFonts w:ascii="宋体" w:hAnsi="宋体" w:eastAsia="宋体" w:cs="宋体"/>
                <w:b/>
                <w:bCs/>
                <w:sz w:val="20"/>
                <w:szCs w:val="20"/>
              </w:rPr>
            </w:pPr>
          </w:p>
          <w:p w14:paraId="4771B6E0">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5DD11164">
            <w:pPr>
              <w:pStyle w:val="38"/>
              <w:spacing w:before="12" w:line="240" w:lineRule="auto"/>
              <w:ind w:right="0"/>
              <w:jc w:val="left"/>
              <w:rPr>
                <w:rFonts w:ascii="宋体" w:hAnsi="宋体" w:eastAsia="宋体" w:cs="宋体"/>
                <w:b/>
                <w:bCs/>
                <w:sz w:val="20"/>
                <w:szCs w:val="20"/>
              </w:rPr>
            </w:pPr>
          </w:p>
          <w:p w14:paraId="44ABDC92">
            <w:pPr>
              <w:pStyle w:val="38"/>
              <w:spacing w:line="240" w:lineRule="auto"/>
              <w:ind w:left="-3" w:right="0"/>
              <w:jc w:val="left"/>
              <w:rPr>
                <w:rFonts w:ascii="Times New Roman" w:hAnsi="Times New Roman" w:eastAsia="Times New Roman" w:cs="Times New Roman"/>
                <w:sz w:val="20"/>
                <w:szCs w:val="20"/>
              </w:rPr>
            </w:pPr>
            <w:r>
              <w:rPr>
                <w:rFonts w:ascii="Times New Roman"/>
                <w:sz w:val="20"/>
              </w:rPr>
              <w:t>31.3</w:t>
            </w:r>
          </w:p>
        </w:tc>
        <w:tc>
          <w:tcPr>
            <w:tcW w:w="365" w:type="dxa"/>
            <w:tcBorders>
              <w:top w:val="single" w:color="000000" w:sz="6" w:space="0"/>
              <w:left w:val="single" w:color="000000" w:sz="6" w:space="0"/>
              <w:bottom w:val="single" w:color="000000" w:sz="6" w:space="0"/>
              <w:right w:val="single" w:color="000000" w:sz="6" w:space="0"/>
            </w:tcBorders>
          </w:tcPr>
          <w:p w14:paraId="3B17DB07">
            <w:pPr>
              <w:pStyle w:val="38"/>
              <w:spacing w:before="12" w:line="240" w:lineRule="auto"/>
              <w:ind w:right="0"/>
              <w:jc w:val="left"/>
              <w:rPr>
                <w:rFonts w:ascii="宋体" w:hAnsi="宋体" w:eastAsia="宋体" w:cs="宋体"/>
                <w:b/>
                <w:bCs/>
                <w:sz w:val="20"/>
                <w:szCs w:val="20"/>
              </w:rPr>
            </w:pPr>
          </w:p>
          <w:p w14:paraId="6183DE12">
            <w:pPr>
              <w:pStyle w:val="38"/>
              <w:spacing w:line="240" w:lineRule="auto"/>
              <w:ind w:left="-3" w:right="0"/>
              <w:jc w:val="left"/>
              <w:rPr>
                <w:rFonts w:ascii="Times New Roman" w:hAnsi="Times New Roman" w:eastAsia="Times New Roman" w:cs="Times New Roman"/>
                <w:sz w:val="20"/>
                <w:szCs w:val="20"/>
              </w:rPr>
            </w:pPr>
            <w:r>
              <w:rPr>
                <w:rFonts w:ascii="Times New Roman"/>
                <w:sz w:val="20"/>
              </w:rPr>
              <w:t>31.3</w:t>
            </w:r>
          </w:p>
        </w:tc>
        <w:tc>
          <w:tcPr>
            <w:tcW w:w="365" w:type="dxa"/>
            <w:tcBorders>
              <w:top w:val="single" w:color="000000" w:sz="6" w:space="0"/>
              <w:left w:val="single" w:color="000000" w:sz="6" w:space="0"/>
              <w:bottom w:val="single" w:color="000000" w:sz="6" w:space="0"/>
              <w:right w:val="single" w:color="000000" w:sz="6" w:space="0"/>
            </w:tcBorders>
          </w:tcPr>
          <w:p w14:paraId="7CEA747F">
            <w:pPr>
              <w:pStyle w:val="38"/>
              <w:spacing w:before="12" w:line="240" w:lineRule="auto"/>
              <w:ind w:right="0"/>
              <w:jc w:val="left"/>
              <w:rPr>
                <w:rFonts w:ascii="宋体" w:hAnsi="宋体" w:eastAsia="宋体" w:cs="宋体"/>
                <w:b/>
                <w:bCs/>
                <w:sz w:val="20"/>
                <w:szCs w:val="20"/>
              </w:rPr>
            </w:pPr>
          </w:p>
          <w:p w14:paraId="6C2C0CE9">
            <w:pPr>
              <w:pStyle w:val="38"/>
              <w:spacing w:line="240" w:lineRule="auto"/>
              <w:ind w:right="-1"/>
              <w:jc w:val="left"/>
              <w:rPr>
                <w:rFonts w:ascii="Times New Roman" w:hAnsi="Times New Roman" w:eastAsia="Times New Roman" w:cs="Times New Roman"/>
                <w:sz w:val="20"/>
                <w:szCs w:val="20"/>
              </w:rPr>
            </w:pPr>
            <w:r>
              <w:rPr>
                <w:rFonts w:ascii="Times New Roman"/>
                <w:sz w:val="20"/>
              </w:rPr>
              <w:t>31.4</w:t>
            </w:r>
          </w:p>
        </w:tc>
        <w:tc>
          <w:tcPr>
            <w:tcW w:w="365" w:type="dxa"/>
            <w:tcBorders>
              <w:top w:val="single" w:color="000000" w:sz="6" w:space="0"/>
              <w:left w:val="single" w:color="000000" w:sz="6" w:space="0"/>
              <w:bottom w:val="single" w:color="000000" w:sz="6" w:space="0"/>
              <w:right w:val="single" w:color="000000" w:sz="6" w:space="0"/>
            </w:tcBorders>
          </w:tcPr>
          <w:p w14:paraId="34C1725D">
            <w:pPr>
              <w:pStyle w:val="38"/>
              <w:spacing w:before="12" w:line="240" w:lineRule="auto"/>
              <w:ind w:right="0"/>
              <w:jc w:val="left"/>
              <w:rPr>
                <w:rFonts w:ascii="宋体" w:hAnsi="宋体" w:eastAsia="宋体" w:cs="宋体"/>
                <w:b/>
                <w:bCs/>
                <w:sz w:val="20"/>
                <w:szCs w:val="20"/>
              </w:rPr>
            </w:pPr>
          </w:p>
          <w:p w14:paraId="5084265F">
            <w:pPr>
              <w:pStyle w:val="38"/>
              <w:spacing w:line="240" w:lineRule="auto"/>
              <w:ind w:right="-1"/>
              <w:jc w:val="left"/>
              <w:rPr>
                <w:rFonts w:ascii="Times New Roman" w:hAnsi="Times New Roman" w:eastAsia="Times New Roman" w:cs="Times New Roman"/>
                <w:sz w:val="20"/>
                <w:szCs w:val="20"/>
              </w:rPr>
            </w:pPr>
            <w:r>
              <w:rPr>
                <w:rFonts w:ascii="Times New Roman"/>
                <w:sz w:val="20"/>
              </w:rPr>
              <w:t>31.3</w:t>
            </w:r>
          </w:p>
        </w:tc>
        <w:tc>
          <w:tcPr>
            <w:tcW w:w="550" w:type="dxa"/>
            <w:tcBorders>
              <w:top w:val="single" w:color="000000" w:sz="6" w:space="0"/>
              <w:left w:val="single" w:color="000000" w:sz="6" w:space="0"/>
              <w:bottom w:val="single" w:color="000000" w:sz="6" w:space="0"/>
              <w:right w:val="single" w:color="000000" w:sz="12" w:space="0"/>
            </w:tcBorders>
          </w:tcPr>
          <w:p w14:paraId="198BD0DA">
            <w:pPr>
              <w:pStyle w:val="38"/>
              <w:spacing w:before="12" w:line="240" w:lineRule="auto"/>
              <w:ind w:right="0"/>
              <w:jc w:val="left"/>
              <w:rPr>
                <w:rFonts w:ascii="宋体" w:hAnsi="宋体" w:eastAsia="宋体" w:cs="宋体"/>
                <w:b/>
                <w:bCs/>
                <w:sz w:val="20"/>
                <w:szCs w:val="20"/>
              </w:rPr>
            </w:pPr>
          </w:p>
          <w:p w14:paraId="1E734F61">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0838F964">
        <w:tblPrEx>
          <w:tblCellMar>
            <w:top w:w="0" w:type="dxa"/>
            <w:left w:w="0" w:type="dxa"/>
            <w:bottom w:w="0" w:type="dxa"/>
            <w:right w:w="0" w:type="dxa"/>
          </w:tblCellMar>
        </w:tblPrEx>
        <w:trPr>
          <w:trHeight w:val="535" w:hRule="exact"/>
        </w:trPr>
        <w:tc>
          <w:tcPr>
            <w:tcW w:w="492" w:type="dxa"/>
            <w:tcBorders>
              <w:top w:val="single" w:color="000000" w:sz="6" w:space="0"/>
              <w:left w:val="single" w:color="000000" w:sz="12" w:space="0"/>
              <w:bottom w:val="single" w:color="000000" w:sz="6" w:space="0"/>
              <w:right w:val="single" w:color="000000" w:sz="6" w:space="0"/>
            </w:tcBorders>
          </w:tcPr>
          <w:p w14:paraId="67372F03">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9</w:t>
            </w:r>
          </w:p>
        </w:tc>
        <w:tc>
          <w:tcPr>
            <w:tcW w:w="732" w:type="dxa"/>
            <w:tcBorders>
              <w:top w:val="single" w:color="000000" w:sz="6" w:space="0"/>
              <w:left w:val="single" w:color="000000" w:sz="6" w:space="0"/>
              <w:bottom w:val="single" w:color="000000" w:sz="6" w:space="0"/>
              <w:right w:val="single" w:color="000000" w:sz="6" w:space="0"/>
            </w:tcBorders>
          </w:tcPr>
          <w:p w14:paraId="4EA34378">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14:paraId="7A1E03D2">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60C96BF5">
            <w:pPr>
              <w:pStyle w:val="38"/>
              <w:spacing w:before="97" w:line="240" w:lineRule="auto"/>
              <w:ind w:left="-1" w:right="0"/>
              <w:jc w:val="left"/>
              <w:rPr>
                <w:rFonts w:ascii="Times New Roman" w:hAnsi="Times New Roman" w:eastAsia="Times New Roman" w:cs="Times New Roman"/>
                <w:sz w:val="20"/>
                <w:szCs w:val="20"/>
              </w:rPr>
            </w:pPr>
            <w:r>
              <w:rPr>
                <w:rFonts w:ascii="宋体" w:hAnsi="宋体" w:eastAsia="宋体" w:cs="宋体"/>
                <w:sz w:val="20"/>
                <w:szCs w:val="20"/>
              </w:rPr>
              <w:t>除臭风机</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1</w:t>
            </w:r>
          </w:p>
        </w:tc>
        <w:tc>
          <w:tcPr>
            <w:tcW w:w="919" w:type="dxa"/>
            <w:tcBorders>
              <w:top w:val="single" w:color="000000" w:sz="6" w:space="0"/>
              <w:left w:val="single" w:color="000000" w:sz="6" w:space="0"/>
              <w:bottom w:val="single" w:color="000000" w:sz="6" w:space="0"/>
              <w:right w:val="single" w:color="000000" w:sz="6" w:space="0"/>
            </w:tcBorders>
          </w:tcPr>
          <w:p w14:paraId="6CD0DBCD">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right w:val="single" w:color="000000" w:sz="6" w:space="0"/>
            </w:tcBorders>
          </w:tcPr>
          <w:p w14:paraId="39540238"/>
        </w:tc>
        <w:tc>
          <w:tcPr>
            <w:tcW w:w="526" w:type="dxa"/>
            <w:tcBorders>
              <w:top w:val="single" w:color="000000" w:sz="6" w:space="0"/>
              <w:left w:val="single" w:color="000000" w:sz="6" w:space="0"/>
              <w:bottom w:val="single" w:color="000000" w:sz="6" w:space="0"/>
              <w:right w:val="single" w:color="000000" w:sz="6" w:space="0"/>
            </w:tcBorders>
          </w:tcPr>
          <w:p w14:paraId="6C74AAD9">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231.5</w:t>
            </w:r>
          </w:p>
        </w:tc>
        <w:tc>
          <w:tcPr>
            <w:tcW w:w="526" w:type="dxa"/>
            <w:tcBorders>
              <w:top w:val="single" w:color="000000" w:sz="6" w:space="0"/>
              <w:left w:val="single" w:color="000000" w:sz="6" w:space="0"/>
              <w:bottom w:val="single" w:color="000000" w:sz="6" w:space="0"/>
              <w:right w:val="single" w:color="000000" w:sz="6" w:space="0"/>
            </w:tcBorders>
          </w:tcPr>
          <w:p w14:paraId="2F4A7D69">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327.5</w:t>
            </w:r>
          </w:p>
        </w:tc>
        <w:tc>
          <w:tcPr>
            <w:tcW w:w="300" w:type="dxa"/>
            <w:tcBorders>
              <w:top w:val="single" w:color="000000" w:sz="6" w:space="0"/>
              <w:left w:val="single" w:color="000000" w:sz="6" w:space="0"/>
              <w:bottom w:val="single" w:color="000000" w:sz="6" w:space="0"/>
              <w:right w:val="single" w:color="000000" w:sz="6" w:space="0"/>
            </w:tcBorders>
          </w:tcPr>
          <w:p w14:paraId="125F8E68">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722AAC4E">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18.6</w:t>
            </w:r>
          </w:p>
        </w:tc>
        <w:tc>
          <w:tcPr>
            <w:tcW w:w="497" w:type="dxa"/>
            <w:tcBorders>
              <w:top w:val="single" w:color="000000" w:sz="6" w:space="0"/>
              <w:left w:val="single" w:color="000000" w:sz="6" w:space="0"/>
              <w:bottom w:val="single" w:color="000000" w:sz="6" w:space="0"/>
              <w:right w:val="single" w:color="000000" w:sz="6" w:space="0"/>
            </w:tcBorders>
          </w:tcPr>
          <w:p w14:paraId="77BF0C28">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102.7</w:t>
            </w:r>
          </w:p>
        </w:tc>
        <w:tc>
          <w:tcPr>
            <w:tcW w:w="392" w:type="dxa"/>
            <w:tcBorders>
              <w:top w:val="single" w:color="000000" w:sz="6" w:space="0"/>
              <w:left w:val="single" w:color="000000" w:sz="6" w:space="0"/>
              <w:bottom w:val="single" w:color="000000" w:sz="6" w:space="0"/>
              <w:right w:val="single" w:color="000000" w:sz="6" w:space="0"/>
            </w:tcBorders>
          </w:tcPr>
          <w:p w14:paraId="61B6C8B0">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27.5</w:t>
            </w:r>
          </w:p>
        </w:tc>
        <w:tc>
          <w:tcPr>
            <w:tcW w:w="391" w:type="dxa"/>
            <w:tcBorders>
              <w:top w:val="single" w:color="000000" w:sz="6" w:space="0"/>
              <w:left w:val="single" w:color="000000" w:sz="6" w:space="0"/>
              <w:bottom w:val="single" w:color="000000" w:sz="6" w:space="0"/>
              <w:right w:val="single" w:color="000000" w:sz="6" w:space="0"/>
            </w:tcBorders>
          </w:tcPr>
          <w:p w14:paraId="2AE204D4">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4.5</w:t>
            </w:r>
          </w:p>
        </w:tc>
        <w:tc>
          <w:tcPr>
            <w:tcW w:w="413" w:type="dxa"/>
            <w:tcBorders>
              <w:top w:val="single" w:color="000000" w:sz="6" w:space="0"/>
              <w:left w:val="single" w:color="000000" w:sz="6" w:space="0"/>
              <w:bottom w:val="single" w:color="000000" w:sz="6" w:space="0"/>
              <w:right w:val="single" w:color="000000" w:sz="6" w:space="0"/>
            </w:tcBorders>
          </w:tcPr>
          <w:p w14:paraId="2EB42F09">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66.4</w:t>
            </w:r>
          </w:p>
        </w:tc>
        <w:tc>
          <w:tcPr>
            <w:tcW w:w="410" w:type="dxa"/>
            <w:tcBorders>
              <w:top w:val="single" w:color="000000" w:sz="6" w:space="0"/>
              <w:left w:val="single" w:color="000000" w:sz="6" w:space="0"/>
              <w:bottom w:val="single" w:color="000000" w:sz="6" w:space="0"/>
              <w:right w:val="single" w:color="000000" w:sz="6" w:space="0"/>
            </w:tcBorders>
          </w:tcPr>
          <w:p w14:paraId="1076911E">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14:paraId="6A1337E3">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14:paraId="14D88795">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67.4</w:t>
            </w:r>
          </w:p>
        </w:tc>
        <w:tc>
          <w:tcPr>
            <w:tcW w:w="617" w:type="dxa"/>
            <w:tcBorders>
              <w:top w:val="single" w:color="000000" w:sz="6" w:space="0"/>
              <w:left w:val="single" w:color="000000" w:sz="6" w:space="0"/>
              <w:bottom w:val="single" w:color="000000" w:sz="6" w:space="0"/>
              <w:right w:val="single" w:color="000000" w:sz="6" w:space="0"/>
            </w:tcBorders>
          </w:tcPr>
          <w:p w14:paraId="4FD674E9">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2015BBA2">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566D448A">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380F90DE">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6E0CBAEF">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2D00108C">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40.4</w:t>
            </w:r>
          </w:p>
        </w:tc>
        <w:tc>
          <w:tcPr>
            <w:tcW w:w="365" w:type="dxa"/>
            <w:tcBorders>
              <w:top w:val="single" w:color="000000" w:sz="6" w:space="0"/>
              <w:left w:val="single" w:color="000000" w:sz="6" w:space="0"/>
              <w:bottom w:val="single" w:color="000000" w:sz="6" w:space="0"/>
              <w:right w:val="single" w:color="000000" w:sz="6" w:space="0"/>
            </w:tcBorders>
          </w:tcPr>
          <w:p w14:paraId="29E21D56">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14:paraId="76DB7D32">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14:paraId="0056E31D">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41.4</w:t>
            </w:r>
          </w:p>
        </w:tc>
        <w:tc>
          <w:tcPr>
            <w:tcW w:w="550" w:type="dxa"/>
            <w:tcBorders>
              <w:top w:val="single" w:color="000000" w:sz="6" w:space="0"/>
              <w:left w:val="single" w:color="000000" w:sz="6" w:space="0"/>
              <w:bottom w:val="single" w:color="000000" w:sz="6" w:space="0"/>
              <w:right w:val="single" w:color="000000" w:sz="12" w:space="0"/>
            </w:tcBorders>
          </w:tcPr>
          <w:p w14:paraId="0B8FBA08">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44203549">
        <w:tblPrEx>
          <w:tblCellMar>
            <w:top w:w="0" w:type="dxa"/>
            <w:left w:w="0" w:type="dxa"/>
            <w:bottom w:w="0" w:type="dxa"/>
            <w:right w:w="0" w:type="dxa"/>
          </w:tblCellMar>
        </w:tblPrEx>
        <w:trPr>
          <w:trHeight w:val="533" w:hRule="exact"/>
        </w:trPr>
        <w:tc>
          <w:tcPr>
            <w:tcW w:w="492" w:type="dxa"/>
            <w:tcBorders>
              <w:top w:val="single" w:color="000000" w:sz="6" w:space="0"/>
              <w:left w:val="single" w:color="000000" w:sz="12" w:space="0"/>
              <w:bottom w:val="single" w:color="000000" w:sz="6" w:space="0"/>
              <w:right w:val="single" w:color="000000" w:sz="6" w:space="0"/>
            </w:tcBorders>
          </w:tcPr>
          <w:p w14:paraId="18063FE5">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10</w:t>
            </w:r>
          </w:p>
        </w:tc>
        <w:tc>
          <w:tcPr>
            <w:tcW w:w="732" w:type="dxa"/>
            <w:tcBorders>
              <w:top w:val="single" w:color="000000" w:sz="6" w:space="0"/>
              <w:left w:val="single" w:color="000000" w:sz="6" w:space="0"/>
              <w:bottom w:val="single" w:color="000000" w:sz="6" w:space="0"/>
              <w:right w:val="single" w:color="000000" w:sz="6" w:space="0"/>
            </w:tcBorders>
          </w:tcPr>
          <w:p w14:paraId="34180501">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14:paraId="66E364A0">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14:paraId="4A8C5FBE">
            <w:pPr>
              <w:pStyle w:val="38"/>
              <w:spacing w:before="97" w:line="240" w:lineRule="auto"/>
              <w:ind w:left="-1" w:right="0"/>
              <w:jc w:val="left"/>
              <w:rPr>
                <w:rFonts w:ascii="Times New Roman" w:hAnsi="Times New Roman" w:eastAsia="Times New Roman" w:cs="Times New Roman"/>
                <w:sz w:val="20"/>
                <w:szCs w:val="20"/>
              </w:rPr>
            </w:pPr>
            <w:r>
              <w:rPr>
                <w:rFonts w:ascii="宋体" w:hAnsi="宋体" w:eastAsia="宋体" w:cs="宋体"/>
                <w:sz w:val="20"/>
                <w:szCs w:val="20"/>
              </w:rPr>
              <w:t>除臭风机</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2</w:t>
            </w:r>
          </w:p>
        </w:tc>
        <w:tc>
          <w:tcPr>
            <w:tcW w:w="919" w:type="dxa"/>
            <w:tcBorders>
              <w:top w:val="single" w:color="000000" w:sz="6" w:space="0"/>
              <w:left w:val="single" w:color="000000" w:sz="6" w:space="0"/>
              <w:bottom w:val="single" w:color="000000" w:sz="6" w:space="0"/>
              <w:right w:val="single" w:color="000000" w:sz="6" w:space="0"/>
            </w:tcBorders>
          </w:tcPr>
          <w:p w14:paraId="46A02E8F">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right w:val="single" w:color="000000" w:sz="6" w:space="0"/>
            </w:tcBorders>
          </w:tcPr>
          <w:p w14:paraId="7CFC2AC9"/>
        </w:tc>
        <w:tc>
          <w:tcPr>
            <w:tcW w:w="526" w:type="dxa"/>
            <w:tcBorders>
              <w:top w:val="single" w:color="000000" w:sz="6" w:space="0"/>
              <w:left w:val="single" w:color="000000" w:sz="6" w:space="0"/>
              <w:bottom w:val="single" w:color="000000" w:sz="6" w:space="0"/>
              <w:right w:val="single" w:color="000000" w:sz="6" w:space="0"/>
            </w:tcBorders>
          </w:tcPr>
          <w:p w14:paraId="740BDA65">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196.9</w:t>
            </w:r>
          </w:p>
        </w:tc>
        <w:tc>
          <w:tcPr>
            <w:tcW w:w="526" w:type="dxa"/>
            <w:tcBorders>
              <w:top w:val="single" w:color="000000" w:sz="6" w:space="0"/>
              <w:left w:val="single" w:color="000000" w:sz="6" w:space="0"/>
              <w:bottom w:val="single" w:color="000000" w:sz="6" w:space="0"/>
              <w:right w:val="single" w:color="000000" w:sz="6" w:space="0"/>
            </w:tcBorders>
          </w:tcPr>
          <w:p w14:paraId="50745761">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259.4</w:t>
            </w:r>
          </w:p>
        </w:tc>
        <w:tc>
          <w:tcPr>
            <w:tcW w:w="300" w:type="dxa"/>
            <w:tcBorders>
              <w:top w:val="single" w:color="000000" w:sz="6" w:space="0"/>
              <w:left w:val="single" w:color="000000" w:sz="6" w:space="0"/>
              <w:bottom w:val="single" w:color="000000" w:sz="6" w:space="0"/>
              <w:right w:val="single" w:color="000000" w:sz="6" w:space="0"/>
            </w:tcBorders>
          </w:tcPr>
          <w:p w14:paraId="0AF89D7B">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6F410640">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9.2</w:t>
            </w:r>
          </w:p>
        </w:tc>
        <w:tc>
          <w:tcPr>
            <w:tcW w:w="497" w:type="dxa"/>
            <w:tcBorders>
              <w:top w:val="single" w:color="000000" w:sz="6" w:space="0"/>
              <w:left w:val="single" w:color="000000" w:sz="6" w:space="0"/>
              <w:bottom w:val="single" w:color="000000" w:sz="6" w:space="0"/>
              <w:right w:val="single" w:color="000000" w:sz="6" w:space="0"/>
            </w:tcBorders>
          </w:tcPr>
          <w:p w14:paraId="435C4B8C">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26.8</w:t>
            </w:r>
          </w:p>
        </w:tc>
        <w:tc>
          <w:tcPr>
            <w:tcW w:w="392" w:type="dxa"/>
            <w:tcBorders>
              <w:top w:val="single" w:color="000000" w:sz="6" w:space="0"/>
              <w:left w:val="single" w:color="000000" w:sz="6" w:space="0"/>
              <w:bottom w:val="single" w:color="000000" w:sz="6" w:space="0"/>
              <w:right w:val="single" w:color="000000" w:sz="6" w:space="0"/>
            </w:tcBorders>
          </w:tcPr>
          <w:p w14:paraId="1F0A1093">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39.8</w:t>
            </w:r>
          </w:p>
        </w:tc>
        <w:tc>
          <w:tcPr>
            <w:tcW w:w="391" w:type="dxa"/>
            <w:tcBorders>
              <w:top w:val="single" w:color="000000" w:sz="6" w:space="0"/>
              <w:left w:val="single" w:color="000000" w:sz="6" w:space="0"/>
              <w:bottom w:val="single" w:color="000000" w:sz="6" w:space="0"/>
              <w:right w:val="single" w:color="000000" w:sz="6" w:space="0"/>
            </w:tcBorders>
          </w:tcPr>
          <w:p w14:paraId="49151654">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80.8</w:t>
            </w:r>
          </w:p>
        </w:tc>
        <w:tc>
          <w:tcPr>
            <w:tcW w:w="413" w:type="dxa"/>
            <w:tcBorders>
              <w:top w:val="single" w:color="000000" w:sz="6" w:space="0"/>
              <w:left w:val="single" w:color="000000" w:sz="6" w:space="0"/>
              <w:bottom w:val="single" w:color="000000" w:sz="6" w:space="0"/>
              <w:right w:val="single" w:color="000000" w:sz="6" w:space="0"/>
            </w:tcBorders>
          </w:tcPr>
          <w:p w14:paraId="316FBB5F">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66.6</w:t>
            </w:r>
          </w:p>
        </w:tc>
        <w:tc>
          <w:tcPr>
            <w:tcW w:w="410" w:type="dxa"/>
            <w:tcBorders>
              <w:top w:val="single" w:color="000000" w:sz="6" w:space="0"/>
              <w:left w:val="single" w:color="000000" w:sz="6" w:space="0"/>
              <w:bottom w:val="single" w:color="000000" w:sz="6" w:space="0"/>
              <w:right w:val="single" w:color="000000" w:sz="6" w:space="0"/>
            </w:tcBorders>
          </w:tcPr>
          <w:p w14:paraId="0DDDFA1C">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14:paraId="3BB21FA1">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14:paraId="7AB8635A">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617" w:type="dxa"/>
            <w:tcBorders>
              <w:top w:val="single" w:color="000000" w:sz="6" w:space="0"/>
              <w:left w:val="single" w:color="000000" w:sz="6" w:space="0"/>
              <w:bottom w:val="single" w:color="000000" w:sz="6" w:space="0"/>
              <w:right w:val="single" w:color="000000" w:sz="6" w:space="0"/>
            </w:tcBorders>
          </w:tcPr>
          <w:p w14:paraId="3E2D6748">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5223AA9D">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075C16D1">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6C8B54C8">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076C82B6">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610B41EE">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40.6</w:t>
            </w:r>
          </w:p>
        </w:tc>
        <w:tc>
          <w:tcPr>
            <w:tcW w:w="365" w:type="dxa"/>
            <w:tcBorders>
              <w:top w:val="single" w:color="000000" w:sz="6" w:space="0"/>
              <w:left w:val="single" w:color="000000" w:sz="6" w:space="0"/>
              <w:bottom w:val="single" w:color="000000" w:sz="6" w:space="0"/>
              <w:right w:val="single" w:color="000000" w:sz="6" w:space="0"/>
            </w:tcBorders>
          </w:tcPr>
          <w:p w14:paraId="60851402">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14:paraId="154D4519">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14:paraId="3F958723">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550" w:type="dxa"/>
            <w:tcBorders>
              <w:top w:val="single" w:color="000000" w:sz="6" w:space="0"/>
              <w:left w:val="single" w:color="000000" w:sz="6" w:space="0"/>
              <w:bottom w:val="single" w:color="000000" w:sz="6" w:space="0"/>
              <w:right w:val="single" w:color="000000" w:sz="12" w:space="0"/>
            </w:tcBorders>
          </w:tcPr>
          <w:p w14:paraId="2BA3140A">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64A6B494">
        <w:tblPrEx>
          <w:tblCellMar>
            <w:top w:w="0" w:type="dxa"/>
            <w:left w:w="0" w:type="dxa"/>
            <w:bottom w:w="0" w:type="dxa"/>
            <w:right w:w="0" w:type="dxa"/>
          </w:tblCellMar>
        </w:tblPrEx>
        <w:trPr>
          <w:trHeight w:val="540" w:hRule="exact"/>
        </w:trPr>
        <w:tc>
          <w:tcPr>
            <w:tcW w:w="492" w:type="dxa"/>
            <w:tcBorders>
              <w:top w:val="single" w:color="000000" w:sz="6" w:space="0"/>
              <w:left w:val="single" w:color="000000" w:sz="12" w:space="0"/>
              <w:bottom w:val="single" w:color="000000" w:sz="12" w:space="0"/>
              <w:right w:val="single" w:color="000000" w:sz="6" w:space="0"/>
            </w:tcBorders>
          </w:tcPr>
          <w:p w14:paraId="50338C84">
            <w:pPr>
              <w:pStyle w:val="38"/>
              <w:spacing w:before="145" w:line="240" w:lineRule="auto"/>
              <w:ind w:right="0"/>
              <w:jc w:val="left"/>
              <w:rPr>
                <w:rFonts w:ascii="Times New Roman" w:hAnsi="Times New Roman" w:eastAsia="Times New Roman" w:cs="Times New Roman"/>
                <w:sz w:val="20"/>
                <w:szCs w:val="20"/>
              </w:rPr>
            </w:pPr>
            <w:r>
              <w:rPr>
                <w:rFonts w:ascii="Times New Roman"/>
                <w:spacing w:val="-10"/>
                <w:sz w:val="20"/>
              </w:rPr>
              <w:t>11</w:t>
            </w:r>
          </w:p>
        </w:tc>
        <w:tc>
          <w:tcPr>
            <w:tcW w:w="732" w:type="dxa"/>
            <w:tcBorders>
              <w:top w:val="single" w:color="000000" w:sz="6" w:space="0"/>
              <w:left w:val="single" w:color="000000" w:sz="6" w:space="0"/>
              <w:bottom w:val="single" w:color="000000" w:sz="12" w:space="0"/>
              <w:right w:val="single" w:color="000000" w:sz="6" w:space="0"/>
            </w:tcBorders>
          </w:tcPr>
          <w:p w14:paraId="116740F1">
            <w:pPr>
              <w:pStyle w:val="38"/>
              <w:spacing w:line="229"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14:paraId="6A9B5168">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12" w:space="0"/>
              <w:right w:val="single" w:color="000000" w:sz="6" w:space="0"/>
            </w:tcBorders>
          </w:tcPr>
          <w:p w14:paraId="3B4B5335">
            <w:pPr>
              <w:pStyle w:val="38"/>
              <w:spacing w:before="98" w:line="240" w:lineRule="auto"/>
              <w:ind w:left="-1" w:right="0"/>
              <w:jc w:val="left"/>
              <w:rPr>
                <w:rFonts w:ascii="Times New Roman" w:hAnsi="Times New Roman" w:eastAsia="Times New Roman" w:cs="Times New Roman"/>
                <w:sz w:val="20"/>
                <w:szCs w:val="20"/>
              </w:rPr>
            </w:pPr>
            <w:r>
              <w:rPr>
                <w:rFonts w:ascii="宋体" w:hAnsi="宋体" w:eastAsia="宋体" w:cs="宋体"/>
                <w:sz w:val="20"/>
                <w:szCs w:val="20"/>
              </w:rPr>
              <w:t>除臭风机</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3</w:t>
            </w:r>
          </w:p>
        </w:tc>
        <w:tc>
          <w:tcPr>
            <w:tcW w:w="919" w:type="dxa"/>
            <w:tcBorders>
              <w:top w:val="single" w:color="000000" w:sz="6" w:space="0"/>
              <w:left w:val="single" w:color="000000" w:sz="6" w:space="0"/>
              <w:bottom w:val="single" w:color="000000" w:sz="12" w:space="0"/>
              <w:right w:val="single" w:color="000000" w:sz="6" w:space="0"/>
            </w:tcBorders>
          </w:tcPr>
          <w:p w14:paraId="66D8E6CF">
            <w:pPr>
              <w:pStyle w:val="38"/>
              <w:spacing w:before="145"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bottom w:val="single" w:color="000000" w:sz="12" w:space="0"/>
              <w:right w:val="single" w:color="000000" w:sz="6" w:space="0"/>
            </w:tcBorders>
          </w:tcPr>
          <w:p w14:paraId="6D7D8980"/>
        </w:tc>
        <w:tc>
          <w:tcPr>
            <w:tcW w:w="526" w:type="dxa"/>
            <w:tcBorders>
              <w:top w:val="single" w:color="000000" w:sz="6" w:space="0"/>
              <w:left w:val="single" w:color="000000" w:sz="6" w:space="0"/>
              <w:bottom w:val="single" w:color="000000" w:sz="12" w:space="0"/>
              <w:right w:val="single" w:color="000000" w:sz="6" w:space="0"/>
            </w:tcBorders>
          </w:tcPr>
          <w:p w14:paraId="6004D5C1">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202.1</w:t>
            </w:r>
          </w:p>
        </w:tc>
        <w:tc>
          <w:tcPr>
            <w:tcW w:w="526" w:type="dxa"/>
            <w:tcBorders>
              <w:top w:val="single" w:color="000000" w:sz="6" w:space="0"/>
              <w:left w:val="single" w:color="000000" w:sz="6" w:space="0"/>
              <w:bottom w:val="single" w:color="000000" w:sz="12" w:space="0"/>
              <w:right w:val="single" w:color="000000" w:sz="6" w:space="0"/>
            </w:tcBorders>
          </w:tcPr>
          <w:p w14:paraId="5E51FB60">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313.9</w:t>
            </w:r>
          </w:p>
        </w:tc>
        <w:tc>
          <w:tcPr>
            <w:tcW w:w="300" w:type="dxa"/>
            <w:tcBorders>
              <w:top w:val="single" w:color="000000" w:sz="6" w:space="0"/>
              <w:left w:val="single" w:color="000000" w:sz="6" w:space="0"/>
              <w:bottom w:val="single" w:color="000000" w:sz="12" w:space="0"/>
              <w:right w:val="single" w:color="000000" w:sz="6" w:space="0"/>
            </w:tcBorders>
          </w:tcPr>
          <w:p w14:paraId="58D15B59">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7.2</w:t>
            </w:r>
          </w:p>
        </w:tc>
        <w:tc>
          <w:tcPr>
            <w:tcW w:w="391" w:type="dxa"/>
            <w:tcBorders>
              <w:top w:val="single" w:color="000000" w:sz="6" w:space="0"/>
              <w:left w:val="single" w:color="000000" w:sz="6" w:space="0"/>
              <w:bottom w:val="single" w:color="000000" w:sz="12" w:space="0"/>
              <w:right w:val="single" w:color="000000" w:sz="6" w:space="0"/>
            </w:tcBorders>
          </w:tcPr>
          <w:p w14:paraId="4D412B77">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35.4</w:t>
            </w:r>
          </w:p>
        </w:tc>
        <w:tc>
          <w:tcPr>
            <w:tcW w:w="497" w:type="dxa"/>
            <w:tcBorders>
              <w:top w:val="single" w:color="000000" w:sz="6" w:space="0"/>
              <w:left w:val="single" w:color="000000" w:sz="6" w:space="0"/>
              <w:bottom w:val="single" w:color="000000" w:sz="12" w:space="0"/>
              <w:right w:val="single" w:color="000000" w:sz="6" w:space="0"/>
            </w:tcBorders>
          </w:tcPr>
          <w:p w14:paraId="6FC33E97">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75.0</w:t>
            </w:r>
          </w:p>
        </w:tc>
        <w:tc>
          <w:tcPr>
            <w:tcW w:w="392" w:type="dxa"/>
            <w:tcBorders>
              <w:top w:val="single" w:color="000000" w:sz="6" w:space="0"/>
              <w:left w:val="single" w:color="000000" w:sz="6" w:space="0"/>
              <w:bottom w:val="single" w:color="000000" w:sz="12" w:space="0"/>
              <w:right w:val="single" w:color="000000" w:sz="6" w:space="0"/>
            </w:tcBorders>
          </w:tcPr>
          <w:p w14:paraId="1DDF4005">
            <w:pPr>
              <w:pStyle w:val="38"/>
              <w:spacing w:before="145" w:line="240" w:lineRule="auto"/>
              <w:ind w:left="-1" w:right="0"/>
              <w:jc w:val="left"/>
              <w:rPr>
                <w:rFonts w:ascii="Times New Roman" w:hAnsi="Times New Roman" w:eastAsia="Times New Roman" w:cs="Times New Roman"/>
                <w:sz w:val="20"/>
                <w:szCs w:val="20"/>
              </w:rPr>
            </w:pPr>
            <w:r>
              <w:rPr>
                <w:rFonts w:ascii="Times New Roman"/>
                <w:spacing w:val="-3"/>
                <w:sz w:val="20"/>
              </w:rPr>
              <w:t>11.8</w:t>
            </w:r>
          </w:p>
        </w:tc>
        <w:tc>
          <w:tcPr>
            <w:tcW w:w="391" w:type="dxa"/>
            <w:tcBorders>
              <w:top w:val="single" w:color="000000" w:sz="6" w:space="0"/>
              <w:left w:val="single" w:color="000000" w:sz="6" w:space="0"/>
              <w:bottom w:val="single" w:color="000000" w:sz="12" w:space="0"/>
              <w:right w:val="single" w:color="000000" w:sz="6" w:space="0"/>
            </w:tcBorders>
          </w:tcPr>
          <w:p w14:paraId="71AD56CA">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30.9</w:t>
            </w:r>
          </w:p>
        </w:tc>
        <w:tc>
          <w:tcPr>
            <w:tcW w:w="413" w:type="dxa"/>
            <w:tcBorders>
              <w:top w:val="single" w:color="000000" w:sz="6" w:space="0"/>
              <w:left w:val="single" w:color="000000" w:sz="6" w:space="0"/>
              <w:bottom w:val="single" w:color="000000" w:sz="12" w:space="0"/>
              <w:right w:val="single" w:color="000000" w:sz="6" w:space="0"/>
            </w:tcBorders>
          </w:tcPr>
          <w:p w14:paraId="55243D59">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66.3</w:t>
            </w:r>
          </w:p>
        </w:tc>
        <w:tc>
          <w:tcPr>
            <w:tcW w:w="410" w:type="dxa"/>
            <w:tcBorders>
              <w:top w:val="single" w:color="000000" w:sz="6" w:space="0"/>
              <w:left w:val="single" w:color="000000" w:sz="6" w:space="0"/>
              <w:bottom w:val="single" w:color="000000" w:sz="12" w:space="0"/>
              <w:right w:val="single" w:color="000000" w:sz="6" w:space="0"/>
            </w:tcBorders>
          </w:tcPr>
          <w:p w14:paraId="55E621AD">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12" w:space="0"/>
              <w:right w:val="single" w:color="000000" w:sz="6" w:space="0"/>
            </w:tcBorders>
          </w:tcPr>
          <w:p w14:paraId="30363E5E">
            <w:pPr>
              <w:pStyle w:val="38"/>
              <w:spacing w:before="145" w:line="240" w:lineRule="auto"/>
              <w:ind w:left="-1" w:right="0"/>
              <w:jc w:val="left"/>
              <w:rPr>
                <w:rFonts w:ascii="Times New Roman" w:hAnsi="Times New Roman" w:eastAsia="Times New Roman" w:cs="Times New Roman"/>
                <w:sz w:val="20"/>
                <w:szCs w:val="20"/>
              </w:rPr>
            </w:pPr>
            <w:r>
              <w:rPr>
                <w:rFonts w:ascii="Times New Roman"/>
                <w:sz w:val="20"/>
              </w:rPr>
              <w:t>66.5</w:t>
            </w:r>
          </w:p>
        </w:tc>
        <w:tc>
          <w:tcPr>
            <w:tcW w:w="413" w:type="dxa"/>
            <w:tcBorders>
              <w:top w:val="single" w:color="000000" w:sz="6" w:space="0"/>
              <w:left w:val="single" w:color="000000" w:sz="6" w:space="0"/>
              <w:bottom w:val="single" w:color="000000" w:sz="12" w:space="0"/>
              <w:right w:val="single" w:color="000000" w:sz="6" w:space="0"/>
            </w:tcBorders>
          </w:tcPr>
          <w:p w14:paraId="16568C4A">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66.3</w:t>
            </w:r>
          </w:p>
        </w:tc>
        <w:tc>
          <w:tcPr>
            <w:tcW w:w="617" w:type="dxa"/>
            <w:tcBorders>
              <w:top w:val="single" w:color="000000" w:sz="6" w:space="0"/>
              <w:left w:val="single" w:color="000000" w:sz="6" w:space="0"/>
              <w:bottom w:val="single" w:color="000000" w:sz="12" w:space="0"/>
              <w:right w:val="single" w:color="000000" w:sz="6" w:space="0"/>
            </w:tcBorders>
          </w:tcPr>
          <w:p w14:paraId="6A5BB822">
            <w:pPr>
              <w:pStyle w:val="38"/>
              <w:spacing w:before="1"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12" w:space="0"/>
              <w:right w:val="single" w:color="000000" w:sz="6" w:space="0"/>
            </w:tcBorders>
          </w:tcPr>
          <w:p w14:paraId="51B23798">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12" w:space="0"/>
              <w:right w:val="single" w:color="000000" w:sz="6" w:space="0"/>
            </w:tcBorders>
          </w:tcPr>
          <w:p w14:paraId="22BAA2C6">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12" w:space="0"/>
              <w:right w:val="single" w:color="000000" w:sz="6" w:space="0"/>
            </w:tcBorders>
          </w:tcPr>
          <w:p w14:paraId="782FD30E">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12" w:space="0"/>
              <w:right w:val="single" w:color="000000" w:sz="6" w:space="0"/>
            </w:tcBorders>
          </w:tcPr>
          <w:p w14:paraId="6E167183">
            <w:pPr>
              <w:pStyle w:val="38"/>
              <w:spacing w:before="145"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12" w:space="0"/>
              <w:right w:val="single" w:color="000000" w:sz="6" w:space="0"/>
            </w:tcBorders>
          </w:tcPr>
          <w:p w14:paraId="193C6DA0">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12" w:space="0"/>
              <w:right w:val="single" w:color="000000" w:sz="6" w:space="0"/>
            </w:tcBorders>
          </w:tcPr>
          <w:p w14:paraId="77817A42">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12" w:space="0"/>
              <w:right w:val="single" w:color="000000" w:sz="6" w:space="0"/>
            </w:tcBorders>
          </w:tcPr>
          <w:p w14:paraId="15C951BD">
            <w:pPr>
              <w:pStyle w:val="38"/>
              <w:spacing w:before="145" w:line="240" w:lineRule="auto"/>
              <w:ind w:right="-1"/>
              <w:jc w:val="left"/>
              <w:rPr>
                <w:rFonts w:ascii="Times New Roman" w:hAnsi="Times New Roman" w:eastAsia="Times New Roman" w:cs="Times New Roman"/>
                <w:sz w:val="20"/>
                <w:szCs w:val="20"/>
              </w:rPr>
            </w:pPr>
            <w:r>
              <w:rPr>
                <w:rFonts w:ascii="Times New Roman"/>
                <w:sz w:val="20"/>
              </w:rPr>
              <w:t>40.5</w:t>
            </w:r>
          </w:p>
        </w:tc>
        <w:tc>
          <w:tcPr>
            <w:tcW w:w="365" w:type="dxa"/>
            <w:tcBorders>
              <w:top w:val="single" w:color="000000" w:sz="6" w:space="0"/>
              <w:left w:val="single" w:color="000000" w:sz="6" w:space="0"/>
              <w:bottom w:val="single" w:color="000000" w:sz="12" w:space="0"/>
              <w:right w:val="single" w:color="000000" w:sz="6" w:space="0"/>
            </w:tcBorders>
          </w:tcPr>
          <w:p w14:paraId="0FF6AB13">
            <w:pPr>
              <w:pStyle w:val="38"/>
              <w:spacing w:before="145" w:line="240" w:lineRule="auto"/>
              <w:ind w:right="-1"/>
              <w:jc w:val="left"/>
              <w:rPr>
                <w:rFonts w:ascii="Times New Roman" w:hAnsi="Times New Roman" w:eastAsia="Times New Roman" w:cs="Times New Roman"/>
                <w:sz w:val="20"/>
                <w:szCs w:val="20"/>
              </w:rPr>
            </w:pPr>
            <w:r>
              <w:rPr>
                <w:rFonts w:ascii="Times New Roman"/>
                <w:sz w:val="20"/>
              </w:rPr>
              <w:t>40.3</w:t>
            </w:r>
          </w:p>
        </w:tc>
        <w:tc>
          <w:tcPr>
            <w:tcW w:w="550" w:type="dxa"/>
            <w:tcBorders>
              <w:top w:val="single" w:color="000000" w:sz="6" w:space="0"/>
              <w:left w:val="single" w:color="000000" w:sz="6" w:space="0"/>
              <w:bottom w:val="single" w:color="000000" w:sz="12" w:space="0"/>
              <w:right w:val="single" w:color="000000" w:sz="12" w:space="0"/>
            </w:tcBorders>
          </w:tcPr>
          <w:p w14:paraId="797E32AF">
            <w:pPr>
              <w:pStyle w:val="38"/>
              <w:spacing w:before="145"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1B5AD3EF">
        <w:tblPrEx>
          <w:tblCellMar>
            <w:top w:w="0" w:type="dxa"/>
            <w:left w:w="0" w:type="dxa"/>
            <w:bottom w:w="0" w:type="dxa"/>
            <w:right w:w="0" w:type="dxa"/>
          </w:tblCellMar>
        </w:tblPrEx>
        <w:trPr>
          <w:trHeight w:val="770" w:hRule="exact"/>
        </w:trPr>
        <w:tc>
          <w:tcPr>
            <w:tcW w:w="492" w:type="dxa"/>
            <w:tcBorders>
              <w:top w:val="single" w:color="000000" w:sz="12" w:space="0"/>
              <w:left w:val="single" w:color="000000" w:sz="12" w:space="0"/>
              <w:bottom w:val="single" w:color="000000" w:sz="6" w:space="0"/>
              <w:right w:val="single" w:color="000000" w:sz="6" w:space="0"/>
            </w:tcBorders>
          </w:tcPr>
          <w:p w14:paraId="343C7222">
            <w:pPr>
              <w:pStyle w:val="38"/>
              <w:spacing w:before="11" w:line="240" w:lineRule="auto"/>
              <w:ind w:right="0"/>
              <w:jc w:val="left"/>
              <w:rPr>
                <w:rFonts w:ascii="宋体" w:hAnsi="宋体" w:eastAsia="宋体" w:cs="宋体"/>
                <w:b/>
                <w:bCs/>
                <w:sz w:val="19"/>
                <w:szCs w:val="19"/>
              </w:rPr>
            </w:pPr>
          </w:p>
          <w:p w14:paraId="02074D41">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732" w:type="dxa"/>
            <w:tcBorders>
              <w:top w:val="single" w:color="000000" w:sz="12" w:space="0"/>
              <w:left w:val="single" w:color="000000" w:sz="6" w:space="0"/>
              <w:bottom w:val="single" w:color="000000" w:sz="6" w:space="0"/>
              <w:right w:val="single" w:color="000000" w:sz="6" w:space="0"/>
            </w:tcBorders>
          </w:tcPr>
          <w:p w14:paraId="620958B9">
            <w:pPr>
              <w:pStyle w:val="38"/>
              <w:spacing w:line="236" w:lineRule="exact"/>
              <w:ind w:right="0"/>
              <w:jc w:val="left"/>
              <w:rPr>
                <w:rFonts w:ascii="宋体" w:hAnsi="宋体" w:eastAsia="宋体" w:cs="宋体"/>
                <w:sz w:val="20"/>
                <w:szCs w:val="20"/>
              </w:rPr>
            </w:pPr>
            <w:r>
              <w:rPr>
                <w:rFonts w:ascii="宋体" w:hAnsi="宋体" w:eastAsia="宋体" w:cs="宋体"/>
                <w:sz w:val="20"/>
                <w:szCs w:val="20"/>
              </w:rPr>
              <w:t>屠</w:t>
            </w:r>
            <w:r>
              <w:rPr>
                <w:rFonts w:ascii="宋体" w:hAnsi="宋体" w:eastAsia="宋体" w:cs="宋体"/>
                <w:spacing w:val="-54"/>
                <w:sz w:val="20"/>
                <w:szCs w:val="20"/>
              </w:rPr>
              <w:t xml:space="preserve"> </w:t>
            </w:r>
            <w:r>
              <w:rPr>
                <w:rFonts w:ascii="宋体" w:hAnsi="宋体" w:eastAsia="宋体" w:cs="宋体"/>
                <w:sz w:val="20"/>
                <w:szCs w:val="20"/>
              </w:rPr>
              <w:t>宰</w:t>
            </w:r>
            <w:r>
              <w:rPr>
                <w:rFonts w:ascii="Times New Roman" w:hAnsi="Times New Roman" w:eastAsia="Times New Roman" w:cs="Times New Roman"/>
                <w:sz w:val="20"/>
                <w:szCs w:val="20"/>
              </w:rPr>
              <w:t>-</w:t>
            </w:r>
            <w:r>
              <w:rPr>
                <w:rFonts w:ascii="宋体" w:hAnsi="宋体" w:eastAsia="宋体" w:cs="宋体"/>
                <w:sz w:val="20"/>
                <w:szCs w:val="20"/>
              </w:rPr>
              <w:t>污</w:t>
            </w:r>
          </w:p>
          <w:p w14:paraId="730CA639">
            <w:pPr>
              <w:pStyle w:val="38"/>
              <w:spacing w:line="253" w:lineRule="exact"/>
              <w:ind w:right="0"/>
              <w:jc w:val="left"/>
              <w:rPr>
                <w:rFonts w:ascii="宋体" w:hAnsi="宋体" w:eastAsia="宋体" w:cs="宋体"/>
                <w:sz w:val="20"/>
                <w:szCs w:val="20"/>
              </w:rPr>
            </w:pPr>
            <w:r>
              <w:rPr>
                <w:rFonts w:ascii="宋体" w:hAnsi="宋体" w:eastAsia="宋体" w:cs="宋体"/>
                <w:spacing w:val="28"/>
                <w:sz w:val="20"/>
                <w:szCs w:val="20"/>
              </w:rPr>
              <w:t>水处</w:t>
            </w:r>
            <w:r>
              <w:rPr>
                <w:rFonts w:ascii="宋体" w:hAnsi="宋体" w:eastAsia="宋体" w:cs="宋体"/>
                <w:spacing w:val="-45"/>
                <w:sz w:val="20"/>
                <w:szCs w:val="20"/>
              </w:rPr>
              <w:t xml:space="preserve"> </w:t>
            </w:r>
            <w:r>
              <w:rPr>
                <w:rFonts w:ascii="宋体" w:hAnsi="宋体" w:eastAsia="宋体" w:cs="宋体"/>
                <w:sz w:val="20"/>
                <w:szCs w:val="20"/>
              </w:rPr>
              <w:t>理</w:t>
            </w:r>
          </w:p>
          <w:p w14:paraId="7B97FC0F">
            <w:pPr>
              <w:pStyle w:val="38"/>
              <w:spacing w:before="30" w:line="240" w:lineRule="auto"/>
              <w:ind w:right="0"/>
              <w:jc w:val="left"/>
              <w:rPr>
                <w:rFonts w:ascii="Times New Roman" w:hAnsi="Times New Roman" w:eastAsia="Times New Roman" w:cs="Times New Roman"/>
                <w:sz w:val="20"/>
                <w:szCs w:val="20"/>
              </w:rPr>
            </w:pPr>
            <w:r>
              <w:rPr>
                <w:rFonts w:ascii="Times New Roman"/>
                <w:w w:val="99"/>
                <w:sz w:val="20"/>
              </w:rPr>
              <w:t>2</w:t>
            </w:r>
          </w:p>
        </w:tc>
        <w:tc>
          <w:tcPr>
            <w:tcW w:w="1327" w:type="dxa"/>
            <w:tcBorders>
              <w:top w:val="single" w:color="000000" w:sz="12" w:space="0"/>
              <w:left w:val="single" w:color="000000" w:sz="6" w:space="0"/>
              <w:bottom w:val="single" w:color="000000" w:sz="6" w:space="0"/>
              <w:right w:val="single" w:color="000000" w:sz="6" w:space="0"/>
            </w:tcBorders>
          </w:tcPr>
          <w:p w14:paraId="1BA01D56">
            <w:pPr>
              <w:pStyle w:val="38"/>
              <w:spacing w:before="3" w:line="240" w:lineRule="auto"/>
              <w:ind w:right="0"/>
              <w:jc w:val="left"/>
              <w:rPr>
                <w:rFonts w:ascii="宋体" w:hAnsi="宋体" w:eastAsia="宋体" w:cs="宋体"/>
                <w:b/>
                <w:bCs/>
                <w:sz w:val="16"/>
                <w:szCs w:val="16"/>
              </w:rPr>
            </w:pPr>
          </w:p>
          <w:p w14:paraId="75D81CBD">
            <w:pPr>
              <w:pStyle w:val="38"/>
              <w:spacing w:line="240" w:lineRule="auto"/>
              <w:ind w:left="-1" w:right="0"/>
              <w:jc w:val="left"/>
              <w:rPr>
                <w:rFonts w:ascii="Times New Roman" w:hAnsi="Times New Roman" w:eastAsia="Times New Roman" w:cs="Times New Roman"/>
                <w:sz w:val="20"/>
                <w:szCs w:val="20"/>
              </w:rPr>
            </w:pPr>
            <w:r>
              <w:rPr>
                <w:rFonts w:ascii="宋体" w:hAnsi="宋体" w:eastAsia="宋体" w:cs="宋体"/>
                <w:sz w:val="20"/>
                <w:szCs w:val="20"/>
              </w:rPr>
              <w:t>除臭风机</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4</w:t>
            </w:r>
          </w:p>
        </w:tc>
        <w:tc>
          <w:tcPr>
            <w:tcW w:w="919" w:type="dxa"/>
            <w:tcBorders>
              <w:top w:val="single" w:color="000000" w:sz="12" w:space="0"/>
              <w:left w:val="single" w:color="000000" w:sz="6" w:space="0"/>
              <w:bottom w:val="single" w:color="000000" w:sz="6" w:space="0"/>
              <w:right w:val="single" w:color="000000" w:sz="6" w:space="0"/>
            </w:tcBorders>
          </w:tcPr>
          <w:p w14:paraId="6D7C6E97">
            <w:pPr>
              <w:pStyle w:val="38"/>
              <w:spacing w:before="11" w:line="240" w:lineRule="auto"/>
              <w:ind w:right="0"/>
              <w:jc w:val="left"/>
              <w:rPr>
                <w:rFonts w:ascii="宋体" w:hAnsi="宋体" w:eastAsia="宋体" w:cs="宋体"/>
                <w:b/>
                <w:bCs/>
                <w:sz w:val="19"/>
                <w:szCs w:val="19"/>
              </w:rPr>
            </w:pPr>
          </w:p>
          <w:p w14:paraId="413990DB">
            <w:pPr>
              <w:pStyle w:val="38"/>
              <w:spacing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restart"/>
            <w:tcBorders>
              <w:top w:val="single" w:color="000000" w:sz="12" w:space="0"/>
              <w:left w:val="single" w:color="000000" w:sz="6" w:space="0"/>
              <w:right w:val="single" w:color="000000" w:sz="6" w:space="0"/>
            </w:tcBorders>
          </w:tcPr>
          <w:p w14:paraId="7A456DE0"/>
        </w:tc>
        <w:tc>
          <w:tcPr>
            <w:tcW w:w="526" w:type="dxa"/>
            <w:tcBorders>
              <w:top w:val="single" w:color="000000" w:sz="12" w:space="0"/>
              <w:left w:val="single" w:color="000000" w:sz="6" w:space="0"/>
              <w:bottom w:val="single" w:color="000000" w:sz="6" w:space="0"/>
              <w:right w:val="single" w:color="000000" w:sz="6" w:space="0"/>
            </w:tcBorders>
          </w:tcPr>
          <w:p w14:paraId="7B39D386">
            <w:pPr>
              <w:pStyle w:val="38"/>
              <w:spacing w:before="11" w:line="240" w:lineRule="auto"/>
              <w:ind w:right="0"/>
              <w:jc w:val="left"/>
              <w:rPr>
                <w:rFonts w:ascii="宋体" w:hAnsi="宋体" w:eastAsia="宋体" w:cs="宋体"/>
                <w:b/>
                <w:bCs/>
                <w:sz w:val="19"/>
                <w:szCs w:val="19"/>
              </w:rPr>
            </w:pPr>
          </w:p>
          <w:p w14:paraId="3DF742BC">
            <w:pPr>
              <w:pStyle w:val="38"/>
              <w:spacing w:line="240" w:lineRule="auto"/>
              <w:ind w:left="-3" w:right="0"/>
              <w:jc w:val="left"/>
              <w:rPr>
                <w:rFonts w:ascii="Times New Roman" w:hAnsi="Times New Roman" w:eastAsia="Times New Roman" w:cs="Times New Roman"/>
                <w:sz w:val="20"/>
                <w:szCs w:val="20"/>
              </w:rPr>
            </w:pPr>
            <w:r>
              <w:rPr>
                <w:rFonts w:ascii="Times New Roman"/>
                <w:sz w:val="20"/>
              </w:rPr>
              <w:t>26.9</w:t>
            </w:r>
          </w:p>
        </w:tc>
        <w:tc>
          <w:tcPr>
            <w:tcW w:w="526" w:type="dxa"/>
            <w:tcBorders>
              <w:top w:val="single" w:color="000000" w:sz="12" w:space="0"/>
              <w:left w:val="single" w:color="000000" w:sz="6" w:space="0"/>
              <w:bottom w:val="single" w:color="000000" w:sz="6" w:space="0"/>
              <w:right w:val="single" w:color="000000" w:sz="6" w:space="0"/>
            </w:tcBorders>
          </w:tcPr>
          <w:p w14:paraId="5002F4DE">
            <w:pPr>
              <w:pStyle w:val="38"/>
              <w:spacing w:before="11" w:line="240" w:lineRule="auto"/>
              <w:ind w:right="0"/>
              <w:jc w:val="left"/>
              <w:rPr>
                <w:rFonts w:ascii="宋体" w:hAnsi="宋体" w:eastAsia="宋体" w:cs="宋体"/>
                <w:b/>
                <w:bCs/>
                <w:sz w:val="19"/>
                <w:szCs w:val="19"/>
              </w:rPr>
            </w:pPr>
          </w:p>
          <w:p w14:paraId="7DF4AC77">
            <w:pPr>
              <w:pStyle w:val="38"/>
              <w:spacing w:line="240" w:lineRule="auto"/>
              <w:ind w:left="-3" w:right="0"/>
              <w:jc w:val="left"/>
              <w:rPr>
                <w:rFonts w:ascii="Times New Roman" w:hAnsi="Times New Roman" w:eastAsia="Times New Roman" w:cs="Times New Roman"/>
                <w:sz w:val="20"/>
                <w:szCs w:val="20"/>
              </w:rPr>
            </w:pPr>
            <w:r>
              <w:rPr>
                <w:rFonts w:ascii="Times New Roman"/>
                <w:sz w:val="20"/>
              </w:rPr>
              <w:t>16.6</w:t>
            </w:r>
          </w:p>
        </w:tc>
        <w:tc>
          <w:tcPr>
            <w:tcW w:w="300" w:type="dxa"/>
            <w:tcBorders>
              <w:top w:val="single" w:color="000000" w:sz="12" w:space="0"/>
              <w:left w:val="single" w:color="000000" w:sz="6" w:space="0"/>
              <w:bottom w:val="single" w:color="000000" w:sz="6" w:space="0"/>
              <w:right w:val="single" w:color="000000" w:sz="6" w:space="0"/>
            </w:tcBorders>
          </w:tcPr>
          <w:p w14:paraId="48782C53">
            <w:pPr>
              <w:pStyle w:val="38"/>
              <w:spacing w:before="11" w:line="240" w:lineRule="auto"/>
              <w:ind w:right="0"/>
              <w:jc w:val="left"/>
              <w:rPr>
                <w:rFonts w:ascii="宋体" w:hAnsi="宋体" w:eastAsia="宋体" w:cs="宋体"/>
                <w:b/>
                <w:bCs/>
                <w:sz w:val="19"/>
                <w:szCs w:val="19"/>
              </w:rPr>
            </w:pPr>
          </w:p>
          <w:p w14:paraId="2D1A1923">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12" w:space="0"/>
              <w:left w:val="single" w:color="000000" w:sz="6" w:space="0"/>
              <w:bottom w:val="single" w:color="000000" w:sz="6" w:space="0"/>
              <w:right w:val="single" w:color="000000" w:sz="6" w:space="0"/>
            </w:tcBorders>
          </w:tcPr>
          <w:p w14:paraId="2FBD5834">
            <w:pPr>
              <w:pStyle w:val="38"/>
              <w:spacing w:before="11" w:line="240" w:lineRule="auto"/>
              <w:ind w:right="0"/>
              <w:jc w:val="left"/>
              <w:rPr>
                <w:rFonts w:ascii="宋体" w:hAnsi="宋体" w:eastAsia="宋体" w:cs="宋体"/>
                <w:b/>
                <w:bCs/>
                <w:sz w:val="19"/>
                <w:szCs w:val="19"/>
              </w:rPr>
            </w:pPr>
          </w:p>
          <w:p w14:paraId="0D94C593">
            <w:pPr>
              <w:pStyle w:val="38"/>
              <w:spacing w:line="240" w:lineRule="auto"/>
              <w:ind w:right="0"/>
              <w:jc w:val="left"/>
              <w:rPr>
                <w:rFonts w:ascii="Times New Roman" w:hAnsi="Times New Roman" w:eastAsia="Times New Roman" w:cs="Times New Roman"/>
                <w:sz w:val="20"/>
                <w:szCs w:val="20"/>
              </w:rPr>
            </w:pPr>
            <w:r>
              <w:rPr>
                <w:rFonts w:ascii="Times New Roman"/>
                <w:sz w:val="20"/>
              </w:rPr>
              <w:t>1.0</w:t>
            </w:r>
          </w:p>
        </w:tc>
        <w:tc>
          <w:tcPr>
            <w:tcW w:w="497" w:type="dxa"/>
            <w:tcBorders>
              <w:top w:val="single" w:color="000000" w:sz="12" w:space="0"/>
              <w:left w:val="single" w:color="000000" w:sz="6" w:space="0"/>
              <w:bottom w:val="single" w:color="000000" w:sz="6" w:space="0"/>
              <w:right w:val="single" w:color="000000" w:sz="6" w:space="0"/>
            </w:tcBorders>
          </w:tcPr>
          <w:p w14:paraId="79CB588C">
            <w:pPr>
              <w:pStyle w:val="38"/>
              <w:spacing w:before="11" w:line="240" w:lineRule="auto"/>
              <w:ind w:right="0"/>
              <w:jc w:val="left"/>
              <w:rPr>
                <w:rFonts w:ascii="宋体" w:hAnsi="宋体" w:eastAsia="宋体" w:cs="宋体"/>
                <w:b/>
                <w:bCs/>
                <w:sz w:val="19"/>
                <w:szCs w:val="19"/>
              </w:rPr>
            </w:pPr>
          </w:p>
          <w:p w14:paraId="5B7D4025">
            <w:pPr>
              <w:pStyle w:val="38"/>
              <w:spacing w:line="240" w:lineRule="auto"/>
              <w:ind w:left="-3" w:right="0"/>
              <w:jc w:val="left"/>
              <w:rPr>
                <w:rFonts w:ascii="Times New Roman" w:hAnsi="Times New Roman" w:eastAsia="Times New Roman" w:cs="Times New Roman"/>
                <w:sz w:val="20"/>
                <w:szCs w:val="20"/>
              </w:rPr>
            </w:pPr>
            <w:r>
              <w:rPr>
                <w:rFonts w:ascii="Times New Roman"/>
                <w:sz w:val="20"/>
              </w:rPr>
              <w:t>7.1</w:t>
            </w:r>
          </w:p>
        </w:tc>
        <w:tc>
          <w:tcPr>
            <w:tcW w:w="392" w:type="dxa"/>
            <w:tcBorders>
              <w:top w:val="single" w:color="000000" w:sz="12" w:space="0"/>
              <w:left w:val="single" w:color="000000" w:sz="6" w:space="0"/>
              <w:bottom w:val="single" w:color="000000" w:sz="6" w:space="0"/>
              <w:right w:val="single" w:color="000000" w:sz="6" w:space="0"/>
            </w:tcBorders>
          </w:tcPr>
          <w:p w14:paraId="362E0269">
            <w:pPr>
              <w:pStyle w:val="38"/>
              <w:spacing w:before="11" w:line="240" w:lineRule="auto"/>
              <w:ind w:right="0"/>
              <w:jc w:val="left"/>
              <w:rPr>
                <w:rFonts w:ascii="宋体" w:hAnsi="宋体" w:eastAsia="宋体" w:cs="宋体"/>
                <w:b/>
                <w:bCs/>
                <w:sz w:val="19"/>
                <w:szCs w:val="19"/>
              </w:rPr>
            </w:pPr>
          </w:p>
          <w:p w14:paraId="65817D14">
            <w:pPr>
              <w:pStyle w:val="38"/>
              <w:spacing w:line="240" w:lineRule="auto"/>
              <w:ind w:left="-1" w:right="0"/>
              <w:jc w:val="left"/>
              <w:rPr>
                <w:rFonts w:ascii="Times New Roman" w:hAnsi="Times New Roman" w:eastAsia="Times New Roman" w:cs="Times New Roman"/>
                <w:sz w:val="20"/>
                <w:szCs w:val="20"/>
              </w:rPr>
            </w:pPr>
            <w:r>
              <w:rPr>
                <w:rFonts w:ascii="Times New Roman"/>
                <w:sz w:val="20"/>
              </w:rPr>
              <w:t>1.9</w:t>
            </w:r>
          </w:p>
        </w:tc>
        <w:tc>
          <w:tcPr>
            <w:tcW w:w="391" w:type="dxa"/>
            <w:tcBorders>
              <w:top w:val="single" w:color="000000" w:sz="12" w:space="0"/>
              <w:left w:val="single" w:color="000000" w:sz="6" w:space="0"/>
              <w:bottom w:val="single" w:color="000000" w:sz="6" w:space="0"/>
              <w:right w:val="single" w:color="000000" w:sz="6" w:space="0"/>
            </w:tcBorders>
          </w:tcPr>
          <w:p w14:paraId="63D0B09D">
            <w:pPr>
              <w:pStyle w:val="38"/>
              <w:spacing w:before="11" w:line="240" w:lineRule="auto"/>
              <w:ind w:right="0"/>
              <w:jc w:val="left"/>
              <w:rPr>
                <w:rFonts w:ascii="宋体" w:hAnsi="宋体" w:eastAsia="宋体" w:cs="宋体"/>
                <w:b/>
                <w:bCs/>
                <w:sz w:val="19"/>
                <w:szCs w:val="19"/>
              </w:rPr>
            </w:pPr>
          </w:p>
          <w:p w14:paraId="552ECDBF">
            <w:pPr>
              <w:pStyle w:val="38"/>
              <w:spacing w:line="240" w:lineRule="auto"/>
              <w:ind w:right="0"/>
              <w:jc w:val="left"/>
              <w:rPr>
                <w:rFonts w:ascii="Times New Roman" w:hAnsi="Times New Roman" w:eastAsia="Times New Roman" w:cs="Times New Roman"/>
                <w:sz w:val="20"/>
                <w:szCs w:val="20"/>
              </w:rPr>
            </w:pPr>
            <w:r>
              <w:rPr>
                <w:rFonts w:ascii="Times New Roman"/>
                <w:sz w:val="20"/>
              </w:rPr>
              <w:t>7.0</w:t>
            </w:r>
          </w:p>
        </w:tc>
        <w:tc>
          <w:tcPr>
            <w:tcW w:w="413" w:type="dxa"/>
            <w:tcBorders>
              <w:top w:val="single" w:color="000000" w:sz="12" w:space="0"/>
              <w:left w:val="single" w:color="000000" w:sz="6" w:space="0"/>
              <w:bottom w:val="single" w:color="000000" w:sz="6" w:space="0"/>
              <w:right w:val="single" w:color="000000" w:sz="6" w:space="0"/>
            </w:tcBorders>
          </w:tcPr>
          <w:p w14:paraId="2A80C69E">
            <w:pPr>
              <w:pStyle w:val="38"/>
              <w:spacing w:before="11" w:line="240" w:lineRule="auto"/>
              <w:ind w:right="0"/>
              <w:jc w:val="left"/>
              <w:rPr>
                <w:rFonts w:ascii="宋体" w:hAnsi="宋体" w:eastAsia="宋体" w:cs="宋体"/>
                <w:b/>
                <w:bCs/>
                <w:sz w:val="19"/>
                <w:szCs w:val="19"/>
              </w:rPr>
            </w:pPr>
          </w:p>
          <w:p w14:paraId="41723FD3">
            <w:pPr>
              <w:pStyle w:val="38"/>
              <w:spacing w:line="240" w:lineRule="auto"/>
              <w:ind w:right="0"/>
              <w:jc w:val="left"/>
              <w:rPr>
                <w:rFonts w:ascii="Times New Roman" w:hAnsi="Times New Roman" w:eastAsia="Times New Roman" w:cs="Times New Roman"/>
                <w:sz w:val="20"/>
                <w:szCs w:val="20"/>
              </w:rPr>
            </w:pPr>
            <w:r>
              <w:rPr>
                <w:rFonts w:ascii="Times New Roman"/>
                <w:sz w:val="20"/>
              </w:rPr>
              <w:t>83.4</w:t>
            </w:r>
          </w:p>
        </w:tc>
        <w:tc>
          <w:tcPr>
            <w:tcW w:w="410" w:type="dxa"/>
            <w:tcBorders>
              <w:top w:val="single" w:color="000000" w:sz="12" w:space="0"/>
              <w:left w:val="single" w:color="000000" w:sz="6" w:space="0"/>
              <w:bottom w:val="single" w:color="000000" w:sz="6" w:space="0"/>
              <w:right w:val="single" w:color="000000" w:sz="6" w:space="0"/>
            </w:tcBorders>
          </w:tcPr>
          <w:p w14:paraId="08A1E73D">
            <w:pPr>
              <w:pStyle w:val="38"/>
              <w:spacing w:before="11" w:line="240" w:lineRule="auto"/>
              <w:ind w:right="0"/>
              <w:jc w:val="left"/>
              <w:rPr>
                <w:rFonts w:ascii="宋体" w:hAnsi="宋体" w:eastAsia="宋体" w:cs="宋体"/>
                <w:b/>
                <w:bCs/>
                <w:sz w:val="19"/>
                <w:szCs w:val="19"/>
              </w:rPr>
            </w:pPr>
          </w:p>
          <w:p w14:paraId="186A4437">
            <w:pPr>
              <w:pStyle w:val="38"/>
              <w:spacing w:line="240" w:lineRule="auto"/>
              <w:ind w:right="0"/>
              <w:jc w:val="left"/>
              <w:rPr>
                <w:rFonts w:ascii="Times New Roman" w:hAnsi="Times New Roman" w:eastAsia="Times New Roman" w:cs="Times New Roman"/>
                <w:sz w:val="20"/>
                <w:szCs w:val="20"/>
              </w:rPr>
            </w:pPr>
            <w:r>
              <w:rPr>
                <w:rFonts w:ascii="Times New Roman"/>
                <w:sz w:val="20"/>
              </w:rPr>
              <w:t>82.8</w:t>
            </w:r>
          </w:p>
        </w:tc>
        <w:tc>
          <w:tcPr>
            <w:tcW w:w="413" w:type="dxa"/>
            <w:tcBorders>
              <w:top w:val="single" w:color="000000" w:sz="12" w:space="0"/>
              <w:left w:val="single" w:color="000000" w:sz="6" w:space="0"/>
              <w:bottom w:val="single" w:color="000000" w:sz="6" w:space="0"/>
              <w:right w:val="single" w:color="000000" w:sz="6" w:space="0"/>
            </w:tcBorders>
          </w:tcPr>
          <w:p w14:paraId="4B1D8D88">
            <w:pPr>
              <w:pStyle w:val="38"/>
              <w:spacing w:before="11" w:line="240" w:lineRule="auto"/>
              <w:ind w:right="0"/>
              <w:jc w:val="left"/>
              <w:rPr>
                <w:rFonts w:ascii="宋体" w:hAnsi="宋体" w:eastAsia="宋体" w:cs="宋体"/>
                <w:b/>
                <w:bCs/>
                <w:sz w:val="19"/>
                <w:szCs w:val="19"/>
              </w:rPr>
            </w:pPr>
          </w:p>
          <w:p w14:paraId="55585B87">
            <w:pPr>
              <w:pStyle w:val="38"/>
              <w:spacing w:line="240" w:lineRule="auto"/>
              <w:ind w:left="-1" w:right="0"/>
              <w:jc w:val="left"/>
              <w:rPr>
                <w:rFonts w:ascii="Times New Roman" w:hAnsi="Times New Roman" w:eastAsia="Times New Roman" w:cs="Times New Roman"/>
                <w:sz w:val="20"/>
                <w:szCs w:val="20"/>
              </w:rPr>
            </w:pPr>
            <w:r>
              <w:rPr>
                <w:rFonts w:ascii="Times New Roman"/>
                <w:sz w:val="20"/>
              </w:rPr>
              <w:t>83.0</w:t>
            </w:r>
          </w:p>
        </w:tc>
        <w:tc>
          <w:tcPr>
            <w:tcW w:w="413" w:type="dxa"/>
            <w:tcBorders>
              <w:top w:val="single" w:color="000000" w:sz="12" w:space="0"/>
              <w:left w:val="single" w:color="000000" w:sz="6" w:space="0"/>
              <w:bottom w:val="single" w:color="000000" w:sz="6" w:space="0"/>
              <w:right w:val="single" w:color="000000" w:sz="6" w:space="0"/>
            </w:tcBorders>
          </w:tcPr>
          <w:p w14:paraId="1F2A4DC7">
            <w:pPr>
              <w:pStyle w:val="38"/>
              <w:spacing w:before="11" w:line="240" w:lineRule="auto"/>
              <w:ind w:right="0"/>
              <w:jc w:val="left"/>
              <w:rPr>
                <w:rFonts w:ascii="宋体" w:hAnsi="宋体" w:eastAsia="宋体" w:cs="宋体"/>
                <w:b/>
                <w:bCs/>
                <w:sz w:val="19"/>
                <w:szCs w:val="19"/>
              </w:rPr>
            </w:pPr>
          </w:p>
          <w:p w14:paraId="71F1222C">
            <w:pPr>
              <w:pStyle w:val="38"/>
              <w:spacing w:line="240" w:lineRule="auto"/>
              <w:ind w:right="0"/>
              <w:jc w:val="left"/>
              <w:rPr>
                <w:rFonts w:ascii="Times New Roman" w:hAnsi="Times New Roman" w:eastAsia="Times New Roman" w:cs="Times New Roman"/>
                <w:sz w:val="20"/>
                <w:szCs w:val="20"/>
              </w:rPr>
            </w:pPr>
            <w:r>
              <w:rPr>
                <w:rFonts w:ascii="Times New Roman"/>
                <w:sz w:val="20"/>
              </w:rPr>
              <w:t>82.8</w:t>
            </w:r>
          </w:p>
        </w:tc>
        <w:tc>
          <w:tcPr>
            <w:tcW w:w="617" w:type="dxa"/>
            <w:tcBorders>
              <w:top w:val="single" w:color="000000" w:sz="12" w:space="0"/>
              <w:left w:val="single" w:color="000000" w:sz="6" w:space="0"/>
              <w:bottom w:val="single" w:color="000000" w:sz="6" w:space="0"/>
              <w:right w:val="single" w:color="000000" w:sz="6" w:space="0"/>
            </w:tcBorders>
          </w:tcPr>
          <w:p w14:paraId="22B27CDE">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12" w:space="0"/>
              <w:left w:val="single" w:color="000000" w:sz="6" w:space="0"/>
              <w:bottom w:val="single" w:color="000000" w:sz="6" w:space="0"/>
              <w:right w:val="single" w:color="000000" w:sz="6" w:space="0"/>
            </w:tcBorders>
          </w:tcPr>
          <w:p w14:paraId="512A77CA">
            <w:pPr>
              <w:pStyle w:val="38"/>
              <w:spacing w:before="11" w:line="240" w:lineRule="auto"/>
              <w:ind w:right="0"/>
              <w:jc w:val="left"/>
              <w:rPr>
                <w:rFonts w:ascii="宋体" w:hAnsi="宋体" w:eastAsia="宋体" w:cs="宋体"/>
                <w:b/>
                <w:bCs/>
                <w:sz w:val="19"/>
                <w:szCs w:val="19"/>
              </w:rPr>
            </w:pPr>
          </w:p>
          <w:p w14:paraId="1AF3B65E">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12" w:space="0"/>
              <w:left w:val="single" w:color="000000" w:sz="6" w:space="0"/>
              <w:bottom w:val="single" w:color="000000" w:sz="6" w:space="0"/>
              <w:right w:val="single" w:color="000000" w:sz="6" w:space="0"/>
            </w:tcBorders>
          </w:tcPr>
          <w:p w14:paraId="776A2F1F">
            <w:pPr>
              <w:pStyle w:val="38"/>
              <w:spacing w:before="11" w:line="240" w:lineRule="auto"/>
              <w:ind w:right="0"/>
              <w:jc w:val="left"/>
              <w:rPr>
                <w:rFonts w:ascii="宋体" w:hAnsi="宋体" w:eastAsia="宋体" w:cs="宋体"/>
                <w:b/>
                <w:bCs/>
                <w:sz w:val="19"/>
                <w:szCs w:val="19"/>
              </w:rPr>
            </w:pPr>
          </w:p>
          <w:p w14:paraId="6A6D66A2">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12" w:space="0"/>
              <w:left w:val="single" w:color="000000" w:sz="6" w:space="0"/>
              <w:bottom w:val="single" w:color="000000" w:sz="6" w:space="0"/>
              <w:right w:val="single" w:color="000000" w:sz="6" w:space="0"/>
            </w:tcBorders>
          </w:tcPr>
          <w:p w14:paraId="00D83361">
            <w:pPr>
              <w:pStyle w:val="38"/>
              <w:spacing w:before="11" w:line="240" w:lineRule="auto"/>
              <w:ind w:right="0"/>
              <w:jc w:val="left"/>
              <w:rPr>
                <w:rFonts w:ascii="宋体" w:hAnsi="宋体" w:eastAsia="宋体" w:cs="宋体"/>
                <w:b/>
                <w:bCs/>
                <w:sz w:val="19"/>
                <w:szCs w:val="19"/>
              </w:rPr>
            </w:pPr>
          </w:p>
          <w:p w14:paraId="4DA56A2C">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12" w:space="0"/>
              <w:left w:val="single" w:color="000000" w:sz="6" w:space="0"/>
              <w:bottom w:val="single" w:color="000000" w:sz="6" w:space="0"/>
              <w:right w:val="single" w:color="000000" w:sz="6" w:space="0"/>
            </w:tcBorders>
          </w:tcPr>
          <w:p w14:paraId="67735A45">
            <w:pPr>
              <w:pStyle w:val="38"/>
              <w:spacing w:before="11" w:line="240" w:lineRule="auto"/>
              <w:ind w:right="0"/>
              <w:jc w:val="left"/>
              <w:rPr>
                <w:rFonts w:ascii="宋体" w:hAnsi="宋体" w:eastAsia="宋体" w:cs="宋体"/>
                <w:b/>
                <w:bCs/>
                <w:sz w:val="19"/>
                <w:szCs w:val="19"/>
              </w:rPr>
            </w:pPr>
          </w:p>
          <w:p w14:paraId="61CC2B2B">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12" w:space="0"/>
              <w:left w:val="single" w:color="000000" w:sz="6" w:space="0"/>
              <w:bottom w:val="single" w:color="000000" w:sz="6" w:space="0"/>
              <w:right w:val="single" w:color="000000" w:sz="6" w:space="0"/>
            </w:tcBorders>
          </w:tcPr>
          <w:p w14:paraId="7F61F4B0">
            <w:pPr>
              <w:pStyle w:val="38"/>
              <w:spacing w:before="11" w:line="240" w:lineRule="auto"/>
              <w:ind w:right="0"/>
              <w:jc w:val="left"/>
              <w:rPr>
                <w:rFonts w:ascii="宋体" w:hAnsi="宋体" w:eastAsia="宋体" w:cs="宋体"/>
                <w:b/>
                <w:bCs/>
                <w:sz w:val="19"/>
                <w:szCs w:val="19"/>
              </w:rPr>
            </w:pPr>
          </w:p>
          <w:p w14:paraId="3B75A99B">
            <w:pPr>
              <w:pStyle w:val="38"/>
              <w:spacing w:line="240" w:lineRule="auto"/>
              <w:ind w:left="-3" w:right="0"/>
              <w:jc w:val="left"/>
              <w:rPr>
                <w:rFonts w:ascii="Times New Roman" w:hAnsi="Times New Roman" w:eastAsia="Times New Roman" w:cs="Times New Roman"/>
                <w:sz w:val="20"/>
                <w:szCs w:val="20"/>
              </w:rPr>
            </w:pPr>
            <w:r>
              <w:rPr>
                <w:rFonts w:ascii="Times New Roman"/>
                <w:sz w:val="20"/>
              </w:rPr>
              <w:t>57.4</w:t>
            </w:r>
          </w:p>
        </w:tc>
        <w:tc>
          <w:tcPr>
            <w:tcW w:w="365" w:type="dxa"/>
            <w:tcBorders>
              <w:top w:val="single" w:color="000000" w:sz="12" w:space="0"/>
              <w:left w:val="single" w:color="000000" w:sz="6" w:space="0"/>
              <w:bottom w:val="single" w:color="000000" w:sz="6" w:space="0"/>
              <w:right w:val="single" w:color="000000" w:sz="6" w:space="0"/>
            </w:tcBorders>
          </w:tcPr>
          <w:p w14:paraId="4CD75782">
            <w:pPr>
              <w:pStyle w:val="38"/>
              <w:spacing w:before="11" w:line="240" w:lineRule="auto"/>
              <w:ind w:right="0"/>
              <w:jc w:val="left"/>
              <w:rPr>
                <w:rFonts w:ascii="宋体" w:hAnsi="宋体" w:eastAsia="宋体" w:cs="宋体"/>
                <w:b/>
                <w:bCs/>
                <w:sz w:val="19"/>
                <w:szCs w:val="19"/>
              </w:rPr>
            </w:pPr>
          </w:p>
          <w:p w14:paraId="2B267D68">
            <w:pPr>
              <w:pStyle w:val="38"/>
              <w:spacing w:line="240" w:lineRule="auto"/>
              <w:ind w:left="-3" w:right="0"/>
              <w:jc w:val="left"/>
              <w:rPr>
                <w:rFonts w:ascii="Times New Roman" w:hAnsi="Times New Roman" w:eastAsia="Times New Roman" w:cs="Times New Roman"/>
                <w:sz w:val="20"/>
                <w:szCs w:val="20"/>
              </w:rPr>
            </w:pPr>
            <w:r>
              <w:rPr>
                <w:rFonts w:ascii="Times New Roman"/>
                <w:sz w:val="20"/>
              </w:rPr>
              <w:t>56.8</w:t>
            </w:r>
          </w:p>
        </w:tc>
        <w:tc>
          <w:tcPr>
            <w:tcW w:w="365" w:type="dxa"/>
            <w:tcBorders>
              <w:top w:val="single" w:color="000000" w:sz="12" w:space="0"/>
              <w:left w:val="single" w:color="000000" w:sz="6" w:space="0"/>
              <w:bottom w:val="single" w:color="000000" w:sz="6" w:space="0"/>
              <w:right w:val="single" w:color="000000" w:sz="6" w:space="0"/>
            </w:tcBorders>
          </w:tcPr>
          <w:p w14:paraId="5472DBF9">
            <w:pPr>
              <w:pStyle w:val="38"/>
              <w:spacing w:before="11" w:line="240" w:lineRule="auto"/>
              <w:ind w:right="0"/>
              <w:jc w:val="left"/>
              <w:rPr>
                <w:rFonts w:ascii="宋体" w:hAnsi="宋体" w:eastAsia="宋体" w:cs="宋体"/>
                <w:b/>
                <w:bCs/>
                <w:sz w:val="19"/>
                <w:szCs w:val="19"/>
              </w:rPr>
            </w:pPr>
          </w:p>
          <w:p w14:paraId="3DEBFEE4">
            <w:pPr>
              <w:pStyle w:val="38"/>
              <w:spacing w:line="240" w:lineRule="auto"/>
              <w:ind w:right="-1"/>
              <w:jc w:val="left"/>
              <w:rPr>
                <w:rFonts w:ascii="Times New Roman" w:hAnsi="Times New Roman" w:eastAsia="Times New Roman" w:cs="Times New Roman"/>
                <w:sz w:val="20"/>
                <w:szCs w:val="20"/>
              </w:rPr>
            </w:pPr>
            <w:r>
              <w:rPr>
                <w:rFonts w:ascii="Times New Roman"/>
                <w:sz w:val="20"/>
              </w:rPr>
              <w:t>57.0</w:t>
            </w:r>
          </w:p>
        </w:tc>
        <w:tc>
          <w:tcPr>
            <w:tcW w:w="365" w:type="dxa"/>
            <w:tcBorders>
              <w:top w:val="single" w:color="000000" w:sz="12" w:space="0"/>
              <w:left w:val="single" w:color="000000" w:sz="6" w:space="0"/>
              <w:bottom w:val="single" w:color="000000" w:sz="6" w:space="0"/>
              <w:right w:val="single" w:color="000000" w:sz="6" w:space="0"/>
            </w:tcBorders>
          </w:tcPr>
          <w:p w14:paraId="243A7549">
            <w:pPr>
              <w:pStyle w:val="38"/>
              <w:spacing w:before="11" w:line="240" w:lineRule="auto"/>
              <w:ind w:right="0"/>
              <w:jc w:val="left"/>
              <w:rPr>
                <w:rFonts w:ascii="宋体" w:hAnsi="宋体" w:eastAsia="宋体" w:cs="宋体"/>
                <w:b/>
                <w:bCs/>
                <w:sz w:val="19"/>
                <w:szCs w:val="19"/>
              </w:rPr>
            </w:pPr>
          </w:p>
          <w:p w14:paraId="08F4424A">
            <w:pPr>
              <w:pStyle w:val="38"/>
              <w:spacing w:line="240" w:lineRule="auto"/>
              <w:ind w:right="-1"/>
              <w:jc w:val="left"/>
              <w:rPr>
                <w:rFonts w:ascii="Times New Roman" w:hAnsi="Times New Roman" w:eastAsia="Times New Roman" w:cs="Times New Roman"/>
                <w:sz w:val="20"/>
                <w:szCs w:val="20"/>
              </w:rPr>
            </w:pPr>
            <w:r>
              <w:rPr>
                <w:rFonts w:ascii="Times New Roman"/>
                <w:sz w:val="20"/>
              </w:rPr>
              <w:t>56.8</w:t>
            </w:r>
          </w:p>
        </w:tc>
        <w:tc>
          <w:tcPr>
            <w:tcW w:w="550" w:type="dxa"/>
            <w:tcBorders>
              <w:top w:val="single" w:color="000000" w:sz="12" w:space="0"/>
              <w:left w:val="single" w:color="000000" w:sz="6" w:space="0"/>
              <w:bottom w:val="single" w:color="000000" w:sz="6" w:space="0"/>
              <w:right w:val="single" w:color="000000" w:sz="12" w:space="0"/>
            </w:tcBorders>
          </w:tcPr>
          <w:p w14:paraId="33B5D96B">
            <w:pPr>
              <w:pStyle w:val="38"/>
              <w:spacing w:before="11" w:line="240" w:lineRule="auto"/>
              <w:ind w:right="0"/>
              <w:jc w:val="left"/>
              <w:rPr>
                <w:rFonts w:ascii="宋体" w:hAnsi="宋体" w:eastAsia="宋体" w:cs="宋体"/>
                <w:b/>
                <w:bCs/>
                <w:sz w:val="19"/>
                <w:szCs w:val="19"/>
              </w:rPr>
            </w:pPr>
          </w:p>
          <w:p w14:paraId="4DBF06FC">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454D2C17">
        <w:tblPrEx>
          <w:tblCellMar>
            <w:top w:w="0" w:type="dxa"/>
            <w:left w:w="0" w:type="dxa"/>
            <w:bottom w:w="0" w:type="dxa"/>
            <w:right w:w="0" w:type="dxa"/>
          </w:tblCellMar>
        </w:tblPrEx>
        <w:trPr>
          <w:trHeight w:val="794" w:hRule="exact"/>
        </w:trPr>
        <w:tc>
          <w:tcPr>
            <w:tcW w:w="492" w:type="dxa"/>
            <w:tcBorders>
              <w:top w:val="single" w:color="000000" w:sz="6" w:space="0"/>
              <w:left w:val="single" w:color="000000" w:sz="12" w:space="0"/>
              <w:bottom w:val="single" w:color="000000" w:sz="6" w:space="0"/>
              <w:right w:val="single" w:color="000000" w:sz="6" w:space="0"/>
            </w:tcBorders>
          </w:tcPr>
          <w:p w14:paraId="5BEECEA1">
            <w:pPr>
              <w:pStyle w:val="38"/>
              <w:spacing w:before="2" w:line="240" w:lineRule="auto"/>
              <w:ind w:right="0"/>
              <w:jc w:val="left"/>
              <w:rPr>
                <w:rFonts w:ascii="宋体" w:hAnsi="宋体" w:eastAsia="宋体" w:cs="宋体"/>
                <w:b/>
                <w:bCs/>
                <w:sz w:val="21"/>
                <w:szCs w:val="21"/>
              </w:rPr>
            </w:pPr>
          </w:p>
          <w:p w14:paraId="7EF09054">
            <w:pPr>
              <w:pStyle w:val="38"/>
              <w:spacing w:line="240" w:lineRule="auto"/>
              <w:ind w:right="0"/>
              <w:jc w:val="left"/>
              <w:rPr>
                <w:rFonts w:ascii="Times New Roman" w:hAnsi="Times New Roman" w:eastAsia="Times New Roman" w:cs="Times New Roman"/>
                <w:sz w:val="20"/>
                <w:szCs w:val="20"/>
              </w:rPr>
            </w:pPr>
            <w:r>
              <w:rPr>
                <w:rFonts w:ascii="Times New Roman"/>
                <w:sz w:val="20"/>
              </w:rPr>
              <w:t>13</w:t>
            </w:r>
          </w:p>
        </w:tc>
        <w:tc>
          <w:tcPr>
            <w:tcW w:w="732" w:type="dxa"/>
            <w:tcBorders>
              <w:top w:val="single" w:color="000000" w:sz="6" w:space="0"/>
              <w:left w:val="single" w:color="000000" w:sz="6" w:space="0"/>
              <w:bottom w:val="single" w:color="000000" w:sz="6" w:space="0"/>
              <w:right w:val="single" w:color="000000" w:sz="6" w:space="0"/>
            </w:tcBorders>
          </w:tcPr>
          <w:p w14:paraId="561FEC5A">
            <w:pPr>
              <w:pStyle w:val="38"/>
              <w:spacing w:before="125"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锅</w:t>
            </w:r>
            <w:r>
              <w:rPr>
                <w:rFonts w:ascii="宋体" w:hAnsi="宋体" w:eastAsia="宋体" w:cs="宋体"/>
                <w:w w:val="99"/>
                <w:sz w:val="20"/>
                <w:szCs w:val="20"/>
              </w:rPr>
              <w:t xml:space="preserve"> </w:t>
            </w:r>
            <w:r>
              <w:rPr>
                <w:rFonts w:ascii="宋体" w:hAnsi="宋体" w:eastAsia="宋体" w:cs="宋体"/>
                <w:sz w:val="20"/>
                <w:szCs w:val="20"/>
              </w:rPr>
              <w:t>炉房</w:t>
            </w:r>
          </w:p>
        </w:tc>
        <w:tc>
          <w:tcPr>
            <w:tcW w:w="1327" w:type="dxa"/>
            <w:tcBorders>
              <w:top w:val="single" w:color="000000" w:sz="6" w:space="0"/>
              <w:left w:val="single" w:color="000000" w:sz="6" w:space="0"/>
              <w:bottom w:val="single" w:color="000000" w:sz="6" w:space="0"/>
              <w:right w:val="single" w:color="000000" w:sz="6" w:space="0"/>
            </w:tcBorders>
          </w:tcPr>
          <w:p w14:paraId="00F11DFE">
            <w:pPr>
              <w:pStyle w:val="38"/>
              <w:spacing w:line="238" w:lineRule="exact"/>
              <w:ind w:left="-1" w:right="0"/>
              <w:jc w:val="left"/>
              <w:rPr>
                <w:rFonts w:ascii="Times New Roman" w:hAnsi="Times New Roman" w:eastAsia="Times New Roman" w:cs="Times New Roman"/>
                <w:sz w:val="20"/>
                <w:szCs w:val="20"/>
              </w:rPr>
            </w:pPr>
            <w:r>
              <w:rPr>
                <w:rFonts w:ascii="宋体" w:hAnsi="宋体" w:eastAsia="宋体" w:cs="宋体"/>
                <w:spacing w:val="30"/>
                <w:sz w:val="20"/>
                <w:szCs w:val="20"/>
              </w:rPr>
              <w:t>锅炉房水</w:t>
            </w:r>
            <w:r>
              <w:rPr>
                <w:rFonts w:ascii="宋体" w:hAnsi="宋体" w:eastAsia="宋体" w:cs="宋体"/>
                <w:spacing w:val="-65"/>
                <w:sz w:val="20"/>
                <w:szCs w:val="20"/>
              </w:rPr>
              <w:t xml:space="preserve"> </w:t>
            </w:r>
            <w:r>
              <w:rPr>
                <w:rFonts w:ascii="宋体" w:hAnsi="宋体" w:eastAsia="宋体" w:cs="宋体"/>
                <w:sz w:val="20"/>
                <w:szCs w:val="20"/>
              </w:rPr>
              <w:t>泵</w:t>
            </w:r>
            <w:r>
              <w:rPr>
                <w:rFonts w:ascii="Times New Roman" w:hAnsi="Times New Roman" w:eastAsia="Times New Roman" w:cs="Times New Roman"/>
                <w:sz w:val="20"/>
                <w:szCs w:val="20"/>
              </w:rPr>
              <w:t>,3</w:t>
            </w:r>
          </w:p>
          <w:p w14:paraId="2AAFAD20">
            <w:pPr>
              <w:pStyle w:val="38"/>
              <w:spacing w:before="16" w:line="260" w:lineRule="exact"/>
              <w:ind w:left="-1" w:right="1"/>
              <w:jc w:val="left"/>
              <w:rPr>
                <w:rFonts w:ascii="宋体" w:hAnsi="宋体" w:eastAsia="宋体" w:cs="宋体"/>
                <w:sz w:val="20"/>
                <w:szCs w:val="20"/>
              </w:rPr>
            </w:pPr>
            <w:r>
              <w:rPr>
                <w:rFonts w:ascii="宋体" w:hAnsi="宋体" w:eastAsia="宋体" w:cs="宋体"/>
                <w:spacing w:val="10"/>
                <w:sz w:val="20"/>
                <w:szCs w:val="20"/>
              </w:rPr>
              <w:t>台（</w:t>
            </w:r>
            <w:r>
              <w:rPr>
                <w:rFonts w:ascii="宋体" w:hAnsi="宋体" w:eastAsia="宋体" w:cs="宋体"/>
                <w:spacing w:val="-78"/>
                <w:sz w:val="20"/>
                <w:szCs w:val="20"/>
              </w:rPr>
              <w:t xml:space="preserve"> </w:t>
            </w:r>
            <w:r>
              <w:rPr>
                <w:rFonts w:ascii="宋体" w:hAnsi="宋体" w:eastAsia="宋体" w:cs="宋体"/>
                <w:spacing w:val="16"/>
                <w:sz w:val="20"/>
                <w:szCs w:val="20"/>
              </w:rPr>
              <w:t>按点声源</w:t>
            </w:r>
            <w:r>
              <w:rPr>
                <w:rFonts w:ascii="宋体" w:hAnsi="宋体" w:eastAsia="宋体" w:cs="宋体"/>
                <w:w w:val="99"/>
                <w:sz w:val="20"/>
                <w:szCs w:val="20"/>
              </w:rPr>
              <w:t xml:space="preserve"> </w:t>
            </w:r>
            <w:r>
              <w:rPr>
                <w:rFonts w:ascii="宋体" w:hAnsi="宋体" w:eastAsia="宋体" w:cs="宋体"/>
                <w:sz w:val="20"/>
                <w:szCs w:val="20"/>
              </w:rPr>
              <w:t>组预测）</w:t>
            </w:r>
          </w:p>
        </w:tc>
        <w:tc>
          <w:tcPr>
            <w:tcW w:w="919" w:type="dxa"/>
            <w:tcBorders>
              <w:top w:val="single" w:color="000000" w:sz="6" w:space="0"/>
              <w:left w:val="single" w:color="000000" w:sz="6" w:space="0"/>
              <w:bottom w:val="single" w:color="000000" w:sz="6" w:space="0"/>
              <w:right w:val="single" w:color="000000" w:sz="6" w:space="0"/>
            </w:tcBorders>
          </w:tcPr>
          <w:p w14:paraId="228C8E52">
            <w:pPr>
              <w:pStyle w:val="38"/>
              <w:spacing w:before="125"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80</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836)</w:t>
            </w:r>
          </w:p>
        </w:tc>
        <w:tc>
          <w:tcPr>
            <w:tcW w:w="1323" w:type="dxa"/>
            <w:vMerge w:val="continue"/>
            <w:tcBorders>
              <w:left w:val="single" w:color="000000" w:sz="6" w:space="0"/>
              <w:right w:val="single" w:color="000000" w:sz="6" w:space="0"/>
            </w:tcBorders>
          </w:tcPr>
          <w:p w14:paraId="089F5776"/>
        </w:tc>
        <w:tc>
          <w:tcPr>
            <w:tcW w:w="526" w:type="dxa"/>
            <w:tcBorders>
              <w:top w:val="single" w:color="000000" w:sz="6" w:space="0"/>
              <w:left w:val="single" w:color="000000" w:sz="6" w:space="0"/>
              <w:bottom w:val="single" w:color="000000" w:sz="6" w:space="0"/>
              <w:right w:val="single" w:color="000000" w:sz="6" w:space="0"/>
            </w:tcBorders>
          </w:tcPr>
          <w:p w14:paraId="09A7A5B6">
            <w:pPr>
              <w:pStyle w:val="38"/>
              <w:spacing w:before="2" w:line="240" w:lineRule="auto"/>
              <w:ind w:right="0"/>
              <w:jc w:val="left"/>
              <w:rPr>
                <w:rFonts w:ascii="宋体" w:hAnsi="宋体" w:eastAsia="宋体" w:cs="宋体"/>
                <w:b/>
                <w:bCs/>
                <w:sz w:val="21"/>
                <w:szCs w:val="21"/>
              </w:rPr>
            </w:pPr>
          </w:p>
          <w:p w14:paraId="3681C249">
            <w:pPr>
              <w:pStyle w:val="38"/>
              <w:spacing w:line="240" w:lineRule="auto"/>
              <w:ind w:left="-3" w:right="0"/>
              <w:jc w:val="left"/>
              <w:rPr>
                <w:rFonts w:ascii="Times New Roman" w:hAnsi="Times New Roman" w:eastAsia="Times New Roman" w:cs="Times New Roman"/>
                <w:sz w:val="20"/>
                <w:szCs w:val="20"/>
              </w:rPr>
            </w:pPr>
            <w:r>
              <w:rPr>
                <w:rFonts w:ascii="Times New Roman"/>
                <w:sz w:val="20"/>
              </w:rPr>
              <w:t>211.2</w:t>
            </w:r>
          </w:p>
        </w:tc>
        <w:tc>
          <w:tcPr>
            <w:tcW w:w="526" w:type="dxa"/>
            <w:tcBorders>
              <w:top w:val="single" w:color="000000" w:sz="6" w:space="0"/>
              <w:left w:val="single" w:color="000000" w:sz="6" w:space="0"/>
              <w:bottom w:val="single" w:color="000000" w:sz="6" w:space="0"/>
              <w:right w:val="single" w:color="000000" w:sz="6" w:space="0"/>
            </w:tcBorders>
          </w:tcPr>
          <w:p w14:paraId="756DF955">
            <w:pPr>
              <w:pStyle w:val="38"/>
              <w:spacing w:before="2" w:line="240" w:lineRule="auto"/>
              <w:ind w:right="0"/>
              <w:jc w:val="left"/>
              <w:rPr>
                <w:rFonts w:ascii="宋体" w:hAnsi="宋体" w:eastAsia="宋体" w:cs="宋体"/>
                <w:b/>
                <w:bCs/>
                <w:sz w:val="21"/>
                <w:szCs w:val="21"/>
              </w:rPr>
            </w:pPr>
          </w:p>
          <w:p w14:paraId="253EBF02">
            <w:pPr>
              <w:pStyle w:val="38"/>
              <w:spacing w:line="240" w:lineRule="auto"/>
              <w:ind w:left="-3" w:right="0"/>
              <w:jc w:val="left"/>
              <w:rPr>
                <w:rFonts w:ascii="Times New Roman" w:hAnsi="Times New Roman" w:eastAsia="Times New Roman" w:cs="Times New Roman"/>
                <w:sz w:val="20"/>
                <w:szCs w:val="20"/>
              </w:rPr>
            </w:pPr>
            <w:r>
              <w:rPr>
                <w:rFonts w:ascii="Times New Roman"/>
                <w:sz w:val="20"/>
              </w:rPr>
              <w:t>220.5</w:t>
            </w:r>
          </w:p>
        </w:tc>
        <w:tc>
          <w:tcPr>
            <w:tcW w:w="300" w:type="dxa"/>
            <w:tcBorders>
              <w:top w:val="single" w:color="000000" w:sz="6" w:space="0"/>
              <w:left w:val="single" w:color="000000" w:sz="6" w:space="0"/>
              <w:bottom w:val="single" w:color="000000" w:sz="6" w:space="0"/>
              <w:right w:val="single" w:color="000000" w:sz="6" w:space="0"/>
            </w:tcBorders>
          </w:tcPr>
          <w:p w14:paraId="09973062">
            <w:pPr>
              <w:pStyle w:val="38"/>
              <w:spacing w:before="2" w:line="240" w:lineRule="auto"/>
              <w:ind w:right="0"/>
              <w:jc w:val="left"/>
              <w:rPr>
                <w:rFonts w:ascii="宋体" w:hAnsi="宋体" w:eastAsia="宋体" w:cs="宋体"/>
                <w:b/>
                <w:bCs/>
                <w:sz w:val="21"/>
                <w:szCs w:val="21"/>
              </w:rPr>
            </w:pPr>
          </w:p>
          <w:p w14:paraId="6D0FCD59">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496FB8B6">
            <w:pPr>
              <w:pStyle w:val="38"/>
              <w:spacing w:before="2" w:line="240" w:lineRule="auto"/>
              <w:ind w:right="0"/>
              <w:jc w:val="left"/>
              <w:rPr>
                <w:rFonts w:ascii="宋体" w:hAnsi="宋体" w:eastAsia="宋体" w:cs="宋体"/>
                <w:b/>
                <w:bCs/>
                <w:sz w:val="21"/>
                <w:szCs w:val="21"/>
              </w:rPr>
            </w:pPr>
          </w:p>
          <w:p w14:paraId="4C56D58A">
            <w:pPr>
              <w:pStyle w:val="38"/>
              <w:spacing w:line="240" w:lineRule="auto"/>
              <w:ind w:right="0"/>
              <w:jc w:val="left"/>
              <w:rPr>
                <w:rFonts w:ascii="Times New Roman" w:hAnsi="Times New Roman" w:eastAsia="Times New Roman" w:cs="Times New Roman"/>
                <w:sz w:val="20"/>
                <w:szCs w:val="20"/>
              </w:rPr>
            </w:pPr>
            <w:r>
              <w:rPr>
                <w:rFonts w:ascii="Times New Roman"/>
                <w:sz w:val="20"/>
              </w:rPr>
              <w:t>15.7</w:t>
            </w:r>
          </w:p>
        </w:tc>
        <w:tc>
          <w:tcPr>
            <w:tcW w:w="497" w:type="dxa"/>
            <w:tcBorders>
              <w:top w:val="single" w:color="000000" w:sz="6" w:space="0"/>
              <w:left w:val="single" w:color="000000" w:sz="6" w:space="0"/>
              <w:bottom w:val="single" w:color="000000" w:sz="6" w:space="0"/>
              <w:right w:val="single" w:color="000000" w:sz="6" w:space="0"/>
            </w:tcBorders>
          </w:tcPr>
          <w:p w14:paraId="1B005376">
            <w:pPr>
              <w:pStyle w:val="38"/>
              <w:spacing w:before="2" w:line="240" w:lineRule="auto"/>
              <w:ind w:right="0"/>
              <w:jc w:val="left"/>
              <w:rPr>
                <w:rFonts w:ascii="宋体" w:hAnsi="宋体" w:eastAsia="宋体" w:cs="宋体"/>
                <w:b/>
                <w:bCs/>
                <w:sz w:val="21"/>
                <w:szCs w:val="21"/>
              </w:rPr>
            </w:pPr>
          </w:p>
          <w:p w14:paraId="6AD091B4">
            <w:pPr>
              <w:pStyle w:val="38"/>
              <w:spacing w:line="240" w:lineRule="auto"/>
              <w:ind w:left="-3" w:right="0"/>
              <w:jc w:val="left"/>
              <w:rPr>
                <w:rFonts w:ascii="Times New Roman" w:hAnsi="Times New Roman" w:eastAsia="Times New Roman" w:cs="Times New Roman"/>
                <w:sz w:val="20"/>
                <w:szCs w:val="20"/>
              </w:rPr>
            </w:pPr>
            <w:r>
              <w:rPr>
                <w:rFonts w:ascii="Times New Roman"/>
                <w:sz w:val="20"/>
              </w:rPr>
              <w:t>20.4</w:t>
            </w:r>
          </w:p>
        </w:tc>
        <w:tc>
          <w:tcPr>
            <w:tcW w:w="392" w:type="dxa"/>
            <w:tcBorders>
              <w:top w:val="single" w:color="000000" w:sz="6" w:space="0"/>
              <w:left w:val="single" w:color="000000" w:sz="6" w:space="0"/>
              <w:bottom w:val="single" w:color="000000" w:sz="6" w:space="0"/>
              <w:right w:val="single" w:color="000000" w:sz="6" w:space="0"/>
            </w:tcBorders>
          </w:tcPr>
          <w:p w14:paraId="7E4056D4">
            <w:pPr>
              <w:pStyle w:val="38"/>
              <w:spacing w:before="2" w:line="240" w:lineRule="auto"/>
              <w:ind w:right="0"/>
              <w:jc w:val="left"/>
              <w:rPr>
                <w:rFonts w:ascii="宋体" w:hAnsi="宋体" w:eastAsia="宋体" w:cs="宋体"/>
                <w:b/>
                <w:bCs/>
                <w:sz w:val="21"/>
                <w:szCs w:val="21"/>
              </w:rPr>
            </w:pPr>
          </w:p>
          <w:p w14:paraId="04DCA8E2">
            <w:pPr>
              <w:pStyle w:val="38"/>
              <w:spacing w:line="240" w:lineRule="auto"/>
              <w:ind w:left="-1" w:right="0"/>
              <w:jc w:val="left"/>
              <w:rPr>
                <w:rFonts w:ascii="Times New Roman" w:hAnsi="Times New Roman" w:eastAsia="Times New Roman" w:cs="Times New Roman"/>
                <w:sz w:val="20"/>
                <w:szCs w:val="20"/>
              </w:rPr>
            </w:pPr>
            <w:r>
              <w:rPr>
                <w:rFonts w:ascii="Times New Roman"/>
                <w:sz w:val="20"/>
              </w:rPr>
              <w:t>15.0</w:t>
            </w:r>
          </w:p>
        </w:tc>
        <w:tc>
          <w:tcPr>
            <w:tcW w:w="391" w:type="dxa"/>
            <w:tcBorders>
              <w:top w:val="single" w:color="000000" w:sz="6" w:space="0"/>
              <w:left w:val="single" w:color="000000" w:sz="6" w:space="0"/>
              <w:bottom w:val="single" w:color="000000" w:sz="6" w:space="0"/>
              <w:right w:val="single" w:color="000000" w:sz="6" w:space="0"/>
            </w:tcBorders>
          </w:tcPr>
          <w:p w14:paraId="5F9A9BBE">
            <w:pPr>
              <w:pStyle w:val="38"/>
              <w:spacing w:before="2" w:line="240" w:lineRule="auto"/>
              <w:ind w:right="0"/>
              <w:jc w:val="left"/>
              <w:rPr>
                <w:rFonts w:ascii="宋体" w:hAnsi="宋体" w:eastAsia="宋体" w:cs="宋体"/>
                <w:b/>
                <w:bCs/>
                <w:sz w:val="21"/>
                <w:szCs w:val="21"/>
              </w:rPr>
            </w:pPr>
          </w:p>
          <w:p w14:paraId="3D1B1089">
            <w:pPr>
              <w:pStyle w:val="38"/>
              <w:spacing w:line="240" w:lineRule="auto"/>
              <w:ind w:right="0"/>
              <w:jc w:val="left"/>
              <w:rPr>
                <w:rFonts w:ascii="Times New Roman" w:hAnsi="Times New Roman" w:eastAsia="Times New Roman" w:cs="Times New Roman"/>
                <w:sz w:val="20"/>
                <w:szCs w:val="20"/>
              </w:rPr>
            </w:pPr>
            <w:r>
              <w:rPr>
                <w:rFonts w:ascii="Times New Roman"/>
                <w:sz w:val="20"/>
              </w:rPr>
              <w:t>13.9</w:t>
            </w:r>
          </w:p>
        </w:tc>
        <w:tc>
          <w:tcPr>
            <w:tcW w:w="413" w:type="dxa"/>
            <w:tcBorders>
              <w:top w:val="single" w:color="000000" w:sz="6" w:space="0"/>
              <w:left w:val="single" w:color="000000" w:sz="6" w:space="0"/>
              <w:bottom w:val="single" w:color="000000" w:sz="6" w:space="0"/>
              <w:right w:val="single" w:color="000000" w:sz="6" w:space="0"/>
            </w:tcBorders>
          </w:tcPr>
          <w:p w14:paraId="3DEDA2CC">
            <w:pPr>
              <w:pStyle w:val="38"/>
              <w:spacing w:before="2" w:line="240" w:lineRule="auto"/>
              <w:ind w:right="0"/>
              <w:jc w:val="left"/>
              <w:rPr>
                <w:rFonts w:ascii="宋体" w:hAnsi="宋体" w:eastAsia="宋体" w:cs="宋体"/>
                <w:b/>
                <w:bCs/>
                <w:sz w:val="21"/>
                <w:szCs w:val="21"/>
              </w:rPr>
            </w:pPr>
          </w:p>
          <w:p w14:paraId="233A523C">
            <w:pPr>
              <w:pStyle w:val="38"/>
              <w:spacing w:line="240" w:lineRule="auto"/>
              <w:ind w:right="0"/>
              <w:jc w:val="left"/>
              <w:rPr>
                <w:rFonts w:ascii="Times New Roman" w:hAnsi="Times New Roman" w:eastAsia="Times New Roman" w:cs="Times New Roman"/>
                <w:sz w:val="20"/>
                <w:szCs w:val="20"/>
              </w:rPr>
            </w:pPr>
            <w:r>
              <w:rPr>
                <w:rFonts w:ascii="Times New Roman"/>
                <w:sz w:val="20"/>
              </w:rPr>
              <w:t>75.9</w:t>
            </w:r>
          </w:p>
        </w:tc>
        <w:tc>
          <w:tcPr>
            <w:tcW w:w="410" w:type="dxa"/>
            <w:tcBorders>
              <w:top w:val="single" w:color="000000" w:sz="6" w:space="0"/>
              <w:left w:val="single" w:color="000000" w:sz="6" w:space="0"/>
              <w:bottom w:val="single" w:color="000000" w:sz="6" w:space="0"/>
              <w:right w:val="single" w:color="000000" w:sz="6" w:space="0"/>
            </w:tcBorders>
          </w:tcPr>
          <w:p w14:paraId="7E4B2921">
            <w:pPr>
              <w:pStyle w:val="38"/>
              <w:spacing w:before="2" w:line="240" w:lineRule="auto"/>
              <w:ind w:right="0"/>
              <w:jc w:val="left"/>
              <w:rPr>
                <w:rFonts w:ascii="宋体" w:hAnsi="宋体" w:eastAsia="宋体" w:cs="宋体"/>
                <w:b/>
                <w:bCs/>
                <w:sz w:val="21"/>
                <w:szCs w:val="21"/>
              </w:rPr>
            </w:pPr>
          </w:p>
          <w:p w14:paraId="6E9A66AC">
            <w:pPr>
              <w:pStyle w:val="38"/>
              <w:spacing w:line="240" w:lineRule="auto"/>
              <w:ind w:right="0"/>
              <w:jc w:val="left"/>
              <w:rPr>
                <w:rFonts w:ascii="Times New Roman" w:hAnsi="Times New Roman" w:eastAsia="Times New Roman" w:cs="Times New Roman"/>
                <w:sz w:val="20"/>
                <w:szCs w:val="20"/>
              </w:rPr>
            </w:pPr>
            <w:r>
              <w:rPr>
                <w:rFonts w:ascii="Times New Roman"/>
                <w:sz w:val="20"/>
              </w:rPr>
              <w:t>75.8</w:t>
            </w:r>
          </w:p>
        </w:tc>
        <w:tc>
          <w:tcPr>
            <w:tcW w:w="413" w:type="dxa"/>
            <w:tcBorders>
              <w:top w:val="single" w:color="000000" w:sz="6" w:space="0"/>
              <w:left w:val="single" w:color="000000" w:sz="6" w:space="0"/>
              <w:bottom w:val="single" w:color="000000" w:sz="6" w:space="0"/>
              <w:right w:val="single" w:color="000000" w:sz="6" w:space="0"/>
            </w:tcBorders>
          </w:tcPr>
          <w:p w14:paraId="3870A878">
            <w:pPr>
              <w:pStyle w:val="38"/>
              <w:spacing w:before="2" w:line="240" w:lineRule="auto"/>
              <w:ind w:right="0"/>
              <w:jc w:val="left"/>
              <w:rPr>
                <w:rFonts w:ascii="宋体" w:hAnsi="宋体" w:eastAsia="宋体" w:cs="宋体"/>
                <w:b/>
                <w:bCs/>
                <w:sz w:val="21"/>
                <w:szCs w:val="21"/>
              </w:rPr>
            </w:pPr>
          </w:p>
          <w:p w14:paraId="23C4055F">
            <w:pPr>
              <w:pStyle w:val="38"/>
              <w:spacing w:line="240" w:lineRule="auto"/>
              <w:ind w:left="-1" w:right="0"/>
              <w:jc w:val="left"/>
              <w:rPr>
                <w:rFonts w:ascii="Times New Roman" w:hAnsi="Times New Roman" w:eastAsia="Times New Roman" w:cs="Times New Roman"/>
                <w:sz w:val="20"/>
                <w:szCs w:val="20"/>
              </w:rPr>
            </w:pPr>
            <w:r>
              <w:rPr>
                <w:rFonts w:ascii="Times New Roman"/>
                <w:sz w:val="20"/>
              </w:rPr>
              <w:t>75.9</w:t>
            </w:r>
          </w:p>
        </w:tc>
        <w:tc>
          <w:tcPr>
            <w:tcW w:w="413" w:type="dxa"/>
            <w:tcBorders>
              <w:top w:val="single" w:color="000000" w:sz="6" w:space="0"/>
              <w:left w:val="single" w:color="000000" w:sz="6" w:space="0"/>
              <w:bottom w:val="single" w:color="000000" w:sz="6" w:space="0"/>
              <w:right w:val="single" w:color="000000" w:sz="6" w:space="0"/>
            </w:tcBorders>
          </w:tcPr>
          <w:p w14:paraId="6656B5D9">
            <w:pPr>
              <w:pStyle w:val="38"/>
              <w:spacing w:before="2" w:line="240" w:lineRule="auto"/>
              <w:ind w:right="0"/>
              <w:jc w:val="left"/>
              <w:rPr>
                <w:rFonts w:ascii="宋体" w:hAnsi="宋体" w:eastAsia="宋体" w:cs="宋体"/>
                <w:b/>
                <w:bCs/>
                <w:sz w:val="21"/>
                <w:szCs w:val="21"/>
              </w:rPr>
            </w:pPr>
          </w:p>
          <w:p w14:paraId="06A78A54">
            <w:pPr>
              <w:pStyle w:val="38"/>
              <w:spacing w:line="240" w:lineRule="auto"/>
              <w:ind w:right="0"/>
              <w:jc w:val="left"/>
              <w:rPr>
                <w:rFonts w:ascii="Times New Roman" w:hAnsi="Times New Roman" w:eastAsia="Times New Roman" w:cs="Times New Roman"/>
                <w:sz w:val="20"/>
                <w:szCs w:val="20"/>
              </w:rPr>
            </w:pPr>
            <w:r>
              <w:rPr>
                <w:rFonts w:ascii="Times New Roman"/>
                <w:sz w:val="20"/>
              </w:rPr>
              <w:t>75.9</w:t>
            </w:r>
          </w:p>
        </w:tc>
        <w:tc>
          <w:tcPr>
            <w:tcW w:w="617" w:type="dxa"/>
            <w:tcBorders>
              <w:top w:val="single" w:color="000000" w:sz="6" w:space="0"/>
              <w:left w:val="single" w:color="000000" w:sz="6" w:space="0"/>
              <w:bottom w:val="single" w:color="000000" w:sz="6" w:space="0"/>
              <w:right w:val="single" w:color="000000" w:sz="6" w:space="0"/>
            </w:tcBorders>
          </w:tcPr>
          <w:p w14:paraId="1DB914CC">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06BD7C04">
            <w:pPr>
              <w:pStyle w:val="38"/>
              <w:spacing w:before="2" w:line="240" w:lineRule="auto"/>
              <w:ind w:right="0"/>
              <w:jc w:val="left"/>
              <w:rPr>
                <w:rFonts w:ascii="宋体" w:hAnsi="宋体" w:eastAsia="宋体" w:cs="宋体"/>
                <w:b/>
                <w:bCs/>
                <w:sz w:val="21"/>
                <w:szCs w:val="21"/>
              </w:rPr>
            </w:pPr>
          </w:p>
          <w:p w14:paraId="312FBA75">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78EEB63D">
            <w:pPr>
              <w:pStyle w:val="38"/>
              <w:spacing w:before="2" w:line="240" w:lineRule="auto"/>
              <w:ind w:right="0"/>
              <w:jc w:val="left"/>
              <w:rPr>
                <w:rFonts w:ascii="宋体" w:hAnsi="宋体" w:eastAsia="宋体" w:cs="宋体"/>
                <w:b/>
                <w:bCs/>
                <w:sz w:val="21"/>
                <w:szCs w:val="21"/>
              </w:rPr>
            </w:pPr>
          </w:p>
          <w:p w14:paraId="067AF187">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50E5DD95">
            <w:pPr>
              <w:pStyle w:val="38"/>
              <w:spacing w:before="2" w:line="240" w:lineRule="auto"/>
              <w:ind w:right="0"/>
              <w:jc w:val="left"/>
              <w:rPr>
                <w:rFonts w:ascii="宋体" w:hAnsi="宋体" w:eastAsia="宋体" w:cs="宋体"/>
                <w:b/>
                <w:bCs/>
                <w:sz w:val="21"/>
                <w:szCs w:val="21"/>
              </w:rPr>
            </w:pPr>
          </w:p>
          <w:p w14:paraId="0B38DB13">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306D4E2D">
            <w:pPr>
              <w:pStyle w:val="38"/>
              <w:spacing w:before="2" w:line="240" w:lineRule="auto"/>
              <w:ind w:right="0"/>
              <w:jc w:val="left"/>
              <w:rPr>
                <w:rFonts w:ascii="宋体" w:hAnsi="宋体" w:eastAsia="宋体" w:cs="宋体"/>
                <w:b/>
                <w:bCs/>
                <w:sz w:val="21"/>
                <w:szCs w:val="21"/>
              </w:rPr>
            </w:pPr>
          </w:p>
          <w:p w14:paraId="3874BE40">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0DFEBC00">
            <w:pPr>
              <w:pStyle w:val="38"/>
              <w:spacing w:before="2" w:line="240" w:lineRule="auto"/>
              <w:ind w:right="0"/>
              <w:jc w:val="left"/>
              <w:rPr>
                <w:rFonts w:ascii="宋体" w:hAnsi="宋体" w:eastAsia="宋体" w:cs="宋体"/>
                <w:b/>
                <w:bCs/>
                <w:sz w:val="21"/>
                <w:szCs w:val="21"/>
              </w:rPr>
            </w:pPr>
          </w:p>
          <w:p w14:paraId="1F7BC736">
            <w:pPr>
              <w:pStyle w:val="38"/>
              <w:spacing w:line="240" w:lineRule="auto"/>
              <w:ind w:left="-3" w:right="0"/>
              <w:jc w:val="left"/>
              <w:rPr>
                <w:rFonts w:ascii="Times New Roman" w:hAnsi="Times New Roman" w:eastAsia="Times New Roman" w:cs="Times New Roman"/>
                <w:sz w:val="20"/>
                <w:szCs w:val="20"/>
              </w:rPr>
            </w:pPr>
            <w:r>
              <w:rPr>
                <w:rFonts w:ascii="Times New Roman"/>
                <w:sz w:val="20"/>
              </w:rPr>
              <w:t>49.9</w:t>
            </w:r>
          </w:p>
        </w:tc>
        <w:tc>
          <w:tcPr>
            <w:tcW w:w="365" w:type="dxa"/>
            <w:tcBorders>
              <w:top w:val="single" w:color="000000" w:sz="6" w:space="0"/>
              <w:left w:val="single" w:color="000000" w:sz="6" w:space="0"/>
              <w:bottom w:val="single" w:color="000000" w:sz="6" w:space="0"/>
              <w:right w:val="single" w:color="000000" w:sz="6" w:space="0"/>
            </w:tcBorders>
          </w:tcPr>
          <w:p w14:paraId="7175BC81">
            <w:pPr>
              <w:pStyle w:val="38"/>
              <w:spacing w:before="2" w:line="240" w:lineRule="auto"/>
              <w:ind w:right="0"/>
              <w:jc w:val="left"/>
              <w:rPr>
                <w:rFonts w:ascii="宋体" w:hAnsi="宋体" w:eastAsia="宋体" w:cs="宋体"/>
                <w:b/>
                <w:bCs/>
                <w:sz w:val="21"/>
                <w:szCs w:val="21"/>
              </w:rPr>
            </w:pPr>
          </w:p>
          <w:p w14:paraId="155B34CC">
            <w:pPr>
              <w:pStyle w:val="38"/>
              <w:spacing w:line="240" w:lineRule="auto"/>
              <w:ind w:left="-3" w:right="0"/>
              <w:jc w:val="left"/>
              <w:rPr>
                <w:rFonts w:ascii="Times New Roman" w:hAnsi="Times New Roman" w:eastAsia="Times New Roman" w:cs="Times New Roman"/>
                <w:sz w:val="20"/>
                <w:szCs w:val="20"/>
              </w:rPr>
            </w:pPr>
            <w:r>
              <w:rPr>
                <w:rFonts w:ascii="Times New Roman"/>
                <w:sz w:val="20"/>
              </w:rPr>
              <w:t>49.8</w:t>
            </w:r>
          </w:p>
        </w:tc>
        <w:tc>
          <w:tcPr>
            <w:tcW w:w="365" w:type="dxa"/>
            <w:tcBorders>
              <w:top w:val="single" w:color="000000" w:sz="6" w:space="0"/>
              <w:left w:val="single" w:color="000000" w:sz="6" w:space="0"/>
              <w:bottom w:val="single" w:color="000000" w:sz="6" w:space="0"/>
              <w:right w:val="single" w:color="000000" w:sz="6" w:space="0"/>
            </w:tcBorders>
          </w:tcPr>
          <w:p w14:paraId="05D43EBB">
            <w:pPr>
              <w:pStyle w:val="38"/>
              <w:spacing w:before="2" w:line="240" w:lineRule="auto"/>
              <w:ind w:right="0"/>
              <w:jc w:val="left"/>
              <w:rPr>
                <w:rFonts w:ascii="宋体" w:hAnsi="宋体" w:eastAsia="宋体" w:cs="宋体"/>
                <w:b/>
                <w:bCs/>
                <w:sz w:val="21"/>
                <w:szCs w:val="21"/>
              </w:rPr>
            </w:pPr>
          </w:p>
          <w:p w14:paraId="3E479EDA">
            <w:pPr>
              <w:pStyle w:val="38"/>
              <w:spacing w:line="240" w:lineRule="auto"/>
              <w:ind w:right="-1"/>
              <w:jc w:val="left"/>
              <w:rPr>
                <w:rFonts w:ascii="Times New Roman" w:hAnsi="Times New Roman" w:eastAsia="Times New Roman" w:cs="Times New Roman"/>
                <w:sz w:val="20"/>
                <w:szCs w:val="20"/>
              </w:rPr>
            </w:pPr>
            <w:r>
              <w:rPr>
                <w:rFonts w:ascii="Times New Roman"/>
                <w:sz w:val="20"/>
              </w:rPr>
              <w:t>49.9</w:t>
            </w:r>
          </w:p>
        </w:tc>
        <w:tc>
          <w:tcPr>
            <w:tcW w:w="365" w:type="dxa"/>
            <w:tcBorders>
              <w:top w:val="single" w:color="000000" w:sz="6" w:space="0"/>
              <w:left w:val="single" w:color="000000" w:sz="6" w:space="0"/>
              <w:bottom w:val="single" w:color="000000" w:sz="6" w:space="0"/>
              <w:right w:val="single" w:color="000000" w:sz="6" w:space="0"/>
            </w:tcBorders>
          </w:tcPr>
          <w:p w14:paraId="569A7322">
            <w:pPr>
              <w:pStyle w:val="38"/>
              <w:spacing w:before="2" w:line="240" w:lineRule="auto"/>
              <w:ind w:right="0"/>
              <w:jc w:val="left"/>
              <w:rPr>
                <w:rFonts w:ascii="宋体" w:hAnsi="宋体" w:eastAsia="宋体" w:cs="宋体"/>
                <w:b/>
                <w:bCs/>
                <w:sz w:val="21"/>
                <w:szCs w:val="21"/>
              </w:rPr>
            </w:pPr>
          </w:p>
          <w:p w14:paraId="2AA20103">
            <w:pPr>
              <w:pStyle w:val="38"/>
              <w:spacing w:line="240" w:lineRule="auto"/>
              <w:ind w:right="-1"/>
              <w:jc w:val="left"/>
              <w:rPr>
                <w:rFonts w:ascii="Times New Roman" w:hAnsi="Times New Roman" w:eastAsia="Times New Roman" w:cs="Times New Roman"/>
                <w:sz w:val="20"/>
                <w:szCs w:val="20"/>
              </w:rPr>
            </w:pPr>
            <w:r>
              <w:rPr>
                <w:rFonts w:ascii="Times New Roman"/>
                <w:sz w:val="20"/>
              </w:rPr>
              <w:t>49.9</w:t>
            </w:r>
          </w:p>
        </w:tc>
        <w:tc>
          <w:tcPr>
            <w:tcW w:w="550" w:type="dxa"/>
            <w:tcBorders>
              <w:top w:val="single" w:color="000000" w:sz="6" w:space="0"/>
              <w:left w:val="single" w:color="000000" w:sz="6" w:space="0"/>
              <w:bottom w:val="single" w:color="000000" w:sz="6" w:space="0"/>
              <w:right w:val="single" w:color="000000" w:sz="12" w:space="0"/>
            </w:tcBorders>
          </w:tcPr>
          <w:p w14:paraId="5571218C">
            <w:pPr>
              <w:pStyle w:val="38"/>
              <w:spacing w:before="2" w:line="240" w:lineRule="auto"/>
              <w:ind w:right="0"/>
              <w:jc w:val="left"/>
              <w:rPr>
                <w:rFonts w:ascii="宋体" w:hAnsi="宋体" w:eastAsia="宋体" w:cs="宋体"/>
                <w:b/>
                <w:bCs/>
                <w:sz w:val="21"/>
                <w:szCs w:val="21"/>
              </w:rPr>
            </w:pPr>
          </w:p>
          <w:p w14:paraId="3C2E1A5C">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7520543F">
        <w:tblPrEx>
          <w:tblCellMar>
            <w:top w:w="0" w:type="dxa"/>
            <w:left w:w="0" w:type="dxa"/>
            <w:bottom w:w="0" w:type="dxa"/>
            <w:right w:w="0" w:type="dxa"/>
          </w:tblCellMar>
        </w:tblPrEx>
        <w:trPr>
          <w:trHeight w:val="793" w:hRule="exact"/>
        </w:trPr>
        <w:tc>
          <w:tcPr>
            <w:tcW w:w="492" w:type="dxa"/>
            <w:tcBorders>
              <w:top w:val="single" w:color="000000" w:sz="6" w:space="0"/>
              <w:left w:val="single" w:color="000000" w:sz="12" w:space="0"/>
              <w:bottom w:val="single" w:color="000000" w:sz="6" w:space="0"/>
              <w:right w:val="single" w:color="000000" w:sz="6" w:space="0"/>
            </w:tcBorders>
          </w:tcPr>
          <w:p w14:paraId="72E50E15">
            <w:pPr>
              <w:pStyle w:val="38"/>
              <w:spacing w:before="13" w:line="240" w:lineRule="auto"/>
              <w:ind w:right="0"/>
              <w:jc w:val="left"/>
              <w:rPr>
                <w:rFonts w:ascii="宋体" w:hAnsi="宋体" w:eastAsia="宋体" w:cs="宋体"/>
                <w:b/>
                <w:bCs/>
                <w:sz w:val="20"/>
                <w:szCs w:val="20"/>
              </w:rPr>
            </w:pPr>
          </w:p>
          <w:p w14:paraId="5331A24D">
            <w:pPr>
              <w:pStyle w:val="38"/>
              <w:spacing w:line="240" w:lineRule="auto"/>
              <w:ind w:right="0"/>
              <w:jc w:val="left"/>
              <w:rPr>
                <w:rFonts w:ascii="Times New Roman" w:hAnsi="Times New Roman" w:eastAsia="Times New Roman" w:cs="Times New Roman"/>
                <w:sz w:val="20"/>
                <w:szCs w:val="20"/>
              </w:rPr>
            </w:pPr>
            <w:r>
              <w:rPr>
                <w:rFonts w:ascii="Times New Roman"/>
                <w:sz w:val="20"/>
              </w:rPr>
              <w:t>14</w:t>
            </w:r>
          </w:p>
        </w:tc>
        <w:tc>
          <w:tcPr>
            <w:tcW w:w="732" w:type="dxa"/>
            <w:tcBorders>
              <w:top w:val="single" w:color="000000" w:sz="6" w:space="0"/>
              <w:left w:val="single" w:color="000000" w:sz="6" w:space="0"/>
              <w:bottom w:val="single" w:color="000000" w:sz="6" w:space="0"/>
              <w:right w:val="single" w:color="000000" w:sz="6" w:space="0"/>
            </w:tcBorders>
          </w:tcPr>
          <w:p w14:paraId="7853A9C6">
            <w:pPr>
              <w:pStyle w:val="38"/>
              <w:spacing w:before="123"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锅</w:t>
            </w:r>
            <w:r>
              <w:rPr>
                <w:rFonts w:ascii="宋体" w:hAnsi="宋体" w:eastAsia="宋体" w:cs="宋体"/>
                <w:w w:val="99"/>
                <w:sz w:val="20"/>
                <w:szCs w:val="20"/>
              </w:rPr>
              <w:t xml:space="preserve"> </w:t>
            </w:r>
            <w:r>
              <w:rPr>
                <w:rFonts w:ascii="宋体" w:hAnsi="宋体" w:eastAsia="宋体" w:cs="宋体"/>
                <w:sz w:val="20"/>
                <w:szCs w:val="20"/>
              </w:rPr>
              <w:t>炉房</w:t>
            </w:r>
          </w:p>
        </w:tc>
        <w:tc>
          <w:tcPr>
            <w:tcW w:w="1327" w:type="dxa"/>
            <w:tcBorders>
              <w:top w:val="single" w:color="000000" w:sz="6" w:space="0"/>
              <w:left w:val="single" w:color="000000" w:sz="6" w:space="0"/>
              <w:bottom w:val="single" w:color="000000" w:sz="6" w:space="0"/>
              <w:right w:val="single" w:color="000000" w:sz="6" w:space="0"/>
            </w:tcBorders>
          </w:tcPr>
          <w:p w14:paraId="5A10CB72">
            <w:pPr>
              <w:pStyle w:val="38"/>
              <w:spacing w:line="236" w:lineRule="exact"/>
              <w:ind w:left="-1" w:right="0"/>
              <w:jc w:val="left"/>
              <w:rPr>
                <w:rFonts w:ascii="Times New Roman" w:hAnsi="Times New Roman" w:eastAsia="Times New Roman" w:cs="Times New Roman"/>
                <w:sz w:val="20"/>
                <w:szCs w:val="20"/>
              </w:rPr>
            </w:pPr>
            <w:r>
              <w:rPr>
                <w:rFonts w:ascii="宋体" w:hAnsi="宋体" w:eastAsia="宋体" w:cs="宋体"/>
                <w:spacing w:val="30"/>
                <w:sz w:val="20"/>
                <w:szCs w:val="20"/>
              </w:rPr>
              <w:t>锅炉房风</w:t>
            </w:r>
            <w:r>
              <w:rPr>
                <w:rFonts w:ascii="宋体" w:hAnsi="宋体" w:eastAsia="宋体" w:cs="宋体"/>
                <w:spacing w:val="-65"/>
                <w:sz w:val="20"/>
                <w:szCs w:val="20"/>
              </w:rPr>
              <w:t xml:space="preserve"> </w:t>
            </w:r>
            <w:r>
              <w:rPr>
                <w:rFonts w:ascii="宋体" w:hAnsi="宋体" w:eastAsia="宋体" w:cs="宋体"/>
                <w:sz w:val="20"/>
                <w:szCs w:val="20"/>
              </w:rPr>
              <w:t>机</w:t>
            </w:r>
            <w:r>
              <w:rPr>
                <w:rFonts w:ascii="Times New Roman" w:hAnsi="Times New Roman" w:eastAsia="Times New Roman" w:cs="Times New Roman"/>
                <w:sz w:val="20"/>
                <w:szCs w:val="20"/>
              </w:rPr>
              <w:t>,3</w:t>
            </w:r>
          </w:p>
          <w:p w14:paraId="26D6CCB5">
            <w:pPr>
              <w:pStyle w:val="38"/>
              <w:spacing w:before="17" w:line="260" w:lineRule="exact"/>
              <w:ind w:left="-1" w:right="1"/>
              <w:jc w:val="left"/>
              <w:rPr>
                <w:rFonts w:ascii="宋体" w:hAnsi="宋体" w:eastAsia="宋体" w:cs="宋体"/>
                <w:sz w:val="20"/>
                <w:szCs w:val="20"/>
              </w:rPr>
            </w:pPr>
            <w:r>
              <w:rPr>
                <w:rFonts w:ascii="宋体" w:hAnsi="宋体" w:eastAsia="宋体" w:cs="宋体"/>
                <w:spacing w:val="10"/>
                <w:sz w:val="20"/>
                <w:szCs w:val="20"/>
              </w:rPr>
              <w:t>台（</w:t>
            </w:r>
            <w:r>
              <w:rPr>
                <w:rFonts w:ascii="宋体" w:hAnsi="宋体" w:eastAsia="宋体" w:cs="宋体"/>
                <w:spacing w:val="-78"/>
                <w:sz w:val="20"/>
                <w:szCs w:val="20"/>
              </w:rPr>
              <w:t xml:space="preserve"> </w:t>
            </w:r>
            <w:r>
              <w:rPr>
                <w:rFonts w:ascii="宋体" w:hAnsi="宋体" w:eastAsia="宋体" w:cs="宋体"/>
                <w:spacing w:val="16"/>
                <w:sz w:val="20"/>
                <w:szCs w:val="20"/>
              </w:rPr>
              <w:t>按点声源</w:t>
            </w:r>
            <w:r>
              <w:rPr>
                <w:rFonts w:ascii="宋体" w:hAnsi="宋体" w:eastAsia="宋体" w:cs="宋体"/>
                <w:w w:val="99"/>
                <w:sz w:val="20"/>
                <w:szCs w:val="20"/>
              </w:rPr>
              <w:t xml:space="preserve"> </w:t>
            </w:r>
            <w:r>
              <w:rPr>
                <w:rFonts w:ascii="宋体" w:hAnsi="宋体" w:eastAsia="宋体" w:cs="宋体"/>
                <w:sz w:val="20"/>
                <w:szCs w:val="20"/>
              </w:rPr>
              <w:t>组预测）</w:t>
            </w:r>
          </w:p>
        </w:tc>
        <w:tc>
          <w:tcPr>
            <w:tcW w:w="919" w:type="dxa"/>
            <w:tcBorders>
              <w:top w:val="single" w:color="000000" w:sz="6" w:space="0"/>
              <w:left w:val="single" w:color="000000" w:sz="6" w:space="0"/>
              <w:bottom w:val="single" w:color="000000" w:sz="6" w:space="0"/>
              <w:right w:val="single" w:color="000000" w:sz="6" w:space="0"/>
            </w:tcBorders>
          </w:tcPr>
          <w:p w14:paraId="01249470">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85</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88.6)</w:t>
            </w:r>
          </w:p>
        </w:tc>
        <w:tc>
          <w:tcPr>
            <w:tcW w:w="1323" w:type="dxa"/>
            <w:vMerge w:val="continue"/>
            <w:tcBorders>
              <w:left w:val="single" w:color="000000" w:sz="6" w:space="0"/>
              <w:right w:val="single" w:color="000000" w:sz="6" w:space="0"/>
            </w:tcBorders>
          </w:tcPr>
          <w:p w14:paraId="4F63035A"/>
        </w:tc>
        <w:tc>
          <w:tcPr>
            <w:tcW w:w="526" w:type="dxa"/>
            <w:tcBorders>
              <w:top w:val="single" w:color="000000" w:sz="6" w:space="0"/>
              <w:left w:val="single" w:color="000000" w:sz="6" w:space="0"/>
              <w:bottom w:val="single" w:color="000000" w:sz="6" w:space="0"/>
              <w:right w:val="single" w:color="000000" w:sz="6" w:space="0"/>
            </w:tcBorders>
          </w:tcPr>
          <w:p w14:paraId="20F18013">
            <w:pPr>
              <w:pStyle w:val="38"/>
              <w:spacing w:before="13" w:line="240" w:lineRule="auto"/>
              <w:ind w:right="0"/>
              <w:jc w:val="left"/>
              <w:rPr>
                <w:rFonts w:ascii="宋体" w:hAnsi="宋体" w:eastAsia="宋体" w:cs="宋体"/>
                <w:b/>
                <w:bCs/>
                <w:sz w:val="20"/>
                <w:szCs w:val="20"/>
              </w:rPr>
            </w:pPr>
          </w:p>
          <w:p w14:paraId="205A6685">
            <w:pPr>
              <w:pStyle w:val="38"/>
              <w:spacing w:line="240" w:lineRule="auto"/>
              <w:ind w:left="-3" w:right="0"/>
              <w:jc w:val="left"/>
              <w:rPr>
                <w:rFonts w:ascii="Times New Roman" w:hAnsi="Times New Roman" w:eastAsia="Times New Roman" w:cs="Times New Roman"/>
                <w:sz w:val="20"/>
                <w:szCs w:val="20"/>
              </w:rPr>
            </w:pPr>
            <w:r>
              <w:rPr>
                <w:rFonts w:ascii="Times New Roman"/>
                <w:sz w:val="20"/>
              </w:rPr>
              <w:t>211.7</w:t>
            </w:r>
          </w:p>
        </w:tc>
        <w:tc>
          <w:tcPr>
            <w:tcW w:w="526" w:type="dxa"/>
            <w:tcBorders>
              <w:top w:val="single" w:color="000000" w:sz="6" w:space="0"/>
              <w:left w:val="single" w:color="000000" w:sz="6" w:space="0"/>
              <w:bottom w:val="single" w:color="000000" w:sz="6" w:space="0"/>
              <w:right w:val="single" w:color="000000" w:sz="6" w:space="0"/>
            </w:tcBorders>
          </w:tcPr>
          <w:p w14:paraId="499FCB3E">
            <w:pPr>
              <w:pStyle w:val="38"/>
              <w:spacing w:before="13" w:line="240" w:lineRule="auto"/>
              <w:ind w:right="0"/>
              <w:jc w:val="left"/>
              <w:rPr>
                <w:rFonts w:ascii="宋体" w:hAnsi="宋体" w:eastAsia="宋体" w:cs="宋体"/>
                <w:b/>
                <w:bCs/>
                <w:sz w:val="20"/>
                <w:szCs w:val="20"/>
              </w:rPr>
            </w:pPr>
          </w:p>
          <w:p w14:paraId="6EDB25F6">
            <w:pPr>
              <w:pStyle w:val="38"/>
              <w:spacing w:line="240" w:lineRule="auto"/>
              <w:ind w:left="-3" w:right="0"/>
              <w:jc w:val="left"/>
              <w:rPr>
                <w:rFonts w:ascii="Times New Roman" w:hAnsi="Times New Roman" w:eastAsia="Times New Roman" w:cs="Times New Roman"/>
                <w:sz w:val="20"/>
                <w:szCs w:val="20"/>
              </w:rPr>
            </w:pPr>
            <w:r>
              <w:rPr>
                <w:rFonts w:ascii="Times New Roman"/>
                <w:sz w:val="20"/>
              </w:rPr>
              <w:t>212</w:t>
            </w:r>
          </w:p>
        </w:tc>
        <w:tc>
          <w:tcPr>
            <w:tcW w:w="300" w:type="dxa"/>
            <w:tcBorders>
              <w:top w:val="single" w:color="000000" w:sz="6" w:space="0"/>
              <w:left w:val="single" w:color="000000" w:sz="6" w:space="0"/>
              <w:bottom w:val="single" w:color="000000" w:sz="6" w:space="0"/>
              <w:right w:val="single" w:color="000000" w:sz="6" w:space="0"/>
            </w:tcBorders>
          </w:tcPr>
          <w:p w14:paraId="276A40DF">
            <w:pPr>
              <w:pStyle w:val="38"/>
              <w:spacing w:before="13" w:line="240" w:lineRule="auto"/>
              <w:ind w:right="0"/>
              <w:jc w:val="left"/>
              <w:rPr>
                <w:rFonts w:ascii="宋体" w:hAnsi="宋体" w:eastAsia="宋体" w:cs="宋体"/>
                <w:b/>
                <w:bCs/>
                <w:sz w:val="20"/>
                <w:szCs w:val="20"/>
              </w:rPr>
            </w:pPr>
          </w:p>
          <w:p w14:paraId="40609EEF">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37B50F04">
            <w:pPr>
              <w:pStyle w:val="38"/>
              <w:spacing w:before="13" w:line="240" w:lineRule="auto"/>
              <w:ind w:right="0"/>
              <w:jc w:val="left"/>
              <w:rPr>
                <w:rFonts w:ascii="宋体" w:hAnsi="宋体" w:eastAsia="宋体" w:cs="宋体"/>
                <w:b/>
                <w:bCs/>
                <w:sz w:val="20"/>
                <w:szCs w:val="20"/>
              </w:rPr>
            </w:pPr>
          </w:p>
          <w:p w14:paraId="72C03ED9">
            <w:pPr>
              <w:pStyle w:val="38"/>
              <w:spacing w:line="240" w:lineRule="auto"/>
              <w:ind w:right="0"/>
              <w:jc w:val="left"/>
              <w:rPr>
                <w:rFonts w:ascii="Times New Roman" w:hAnsi="Times New Roman" w:eastAsia="Times New Roman" w:cs="Times New Roman"/>
                <w:sz w:val="20"/>
                <w:szCs w:val="20"/>
              </w:rPr>
            </w:pPr>
            <w:r>
              <w:rPr>
                <w:rFonts w:ascii="Times New Roman"/>
                <w:sz w:val="20"/>
              </w:rPr>
              <w:t>16.6</w:t>
            </w:r>
          </w:p>
        </w:tc>
        <w:tc>
          <w:tcPr>
            <w:tcW w:w="497" w:type="dxa"/>
            <w:tcBorders>
              <w:top w:val="single" w:color="000000" w:sz="6" w:space="0"/>
              <w:left w:val="single" w:color="000000" w:sz="6" w:space="0"/>
              <w:bottom w:val="single" w:color="000000" w:sz="6" w:space="0"/>
              <w:right w:val="single" w:color="000000" w:sz="6" w:space="0"/>
            </w:tcBorders>
          </w:tcPr>
          <w:p w14:paraId="6F79AFAA">
            <w:pPr>
              <w:pStyle w:val="38"/>
              <w:spacing w:before="13" w:line="240" w:lineRule="auto"/>
              <w:ind w:right="0"/>
              <w:jc w:val="left"/>
              <w:rPr>
                <w:rFonts w:ascii="宋体" w:hAnsi="宋体" w:eastAsia="宋体" w:cs="宋体"/>
                <w:b/>
                <w:bCs/>
                <w:sz w:val="20"/>
                <w:szCs w:val="20"/>
              </w:rPr>
            </w:pPr>
          </w:p>
          <w:p w14:paraId="12C149E2">
            <w:pPr>
              <w:pStyle w:val="38"/>
              <w:spacing w:line="240" w:lineRule="auto"/>
              <w:ind w:left="-3" w:right="0"/>
              <w:jc w:val="left"/>
              <w:rPr>
                <w:rFonts w:ascii="Times New Roman" w:hAnsi="Times New Roman" w:eastAsia="Times New Roman" w:cs="Times New Roman"/>
                <w:sz w:val="20"/>
                <w:szCs w:val="20"/>
              </w:rPr>
            </w:pPr>
            <w:r>
              <w:rPr>
                <w:rFonts w:ascii="Times New Roman"/>
                <w:spacing w:val="-3"/>
                <w:sz w:val="20"/>
              </w:rPr>
              <w:t>11.9</w:t>
            </w:r>
          </w:p>
        </w:tc>
        <w:tc>
          <w:tcPr>
            <w:tcW w:w="392" w:type="dxa"/>
            <w:tcBorders>
              <w:top w:val="single" w:color="000000" w:sz="6" w:space="0"/>
              <w:left w:val="single" w:color="000000" w:sz="6" w:space="0"/>
              <w:bottom w:val="single" w:color="000000" w:sz="6" w:space="0"/>
              <w:right w:val="single" w:color="000000" w:sz="6" w:space="0"/>
            </w:tcBorders>
          </w:tcPr>
          <w:p w14:paraId="1AFF1B90">
            <w:pPr>
              <w:pStyle w:val="38"/>
              <w:spacing w:before="13" w:line="240" w:lineRule="auto"/>
              <w:ind w:right="0"/>
              <w:jc w:val="left"/>
              <w:rPr>
                <w:rFonts w:ascii="宋体" w:hAnsi="宋体" w:eastAsia="宋体" w:cs="宋体"/>
                <w:b/>
                <w:bCs/>
                <w:sz w:val="20"/>
                <w:szCs w:val="20"/>
              </w:rPr>
            </w:pPr>
          </w:p>
          <w:p w14:paraId="29D642D7">
            <w:pPr>
              <w:pStyle w:val="38"/>
              <w:spacing w:line="240" w:lineRule="auto"/>
              <w:ind w:left="-1" w:right="0"/>
              <w:jc w:val="left"/>
              <w:rPr>
                <w:rFonts w:ascii="Times New Roman" w:hAnsi="Times New Roman" w:eastAsia="Times New Roman" w:cs="Times New Roman"/>
                <w:sz w:val="20"/>
                <w:szCs w:val="20"/>
              </w:rPr>
            </w:pPr>
            <w:r>
              <w:rPr>
                <w:rFonts w:ascii="Times New Roman"/>
                <w:sz w:val="20"/>
              </w:rPr>
              <w:t>14.2</w:t>
            </w:r>
          </w:p>
        </w:tc>
        <w:tc>
          <w:tcPr>
            <w:tcW w:w="391" w:type="dxa"/>
            <w:tcBorders>
              <w:top w:val="single" w:color="000000" w:sz="6" w:space="0"/>
              <w:left w:val="single" w:color="000000" w:sz="6" w:space="0"/>
              <w:bottom w:val="single" w:color="000000" w:sz="6" w:space="0"/>
              <w:right w:val="single" w:color="000000" w:sz="6" w:space="0"/>
            </w:tcBorders>
          </w:tcPr>
          <w:p w14:paraId="2E6CE291">
            <w:pPr>
              <w:pStyle w:val="38"/>
              <w:spacing w:before="13" w:line="240" w:lineRule="auto"/>
              <w:ind w:right="0"/>
              <w:jc w:val="left"/>
              <w:rPr>
                <w:rFonts w:ascii="宋体" w:hAnsi="宋体" w:eastAsia="宋体" w:cs="宋体"/>
                <w:b/>
                <w:bCs/>
                <w:sz w:val="20"/>
                <w:szCs w:val="20"/>
              </w:rPr>
            </w:pPr>
          </w:p>
          <w:p w14:paraId="37BCD45F">
            <w:pPr>
              <w:pStyle w:val="38"/>
              <w:spacing w:line="240" w:lineRule="auto"/>
              <w:ind w:right="0"/>
              <w:jc w:val="left"/>
              <w:rPr>
                <w:rFonts w:ascii="Times New Roman" w:hAnsi="Times New Roman" w:eastAsia="Times New Roman" w:cs="Times New Roman"/>
                <w:sz w:val="20"/>
                <w:szCs w:val="20"/>
              </w:rPr>
            </w:pPr>
            <w:r>
              <w:rPr>
                <w:rFonts w:ascii="Times New Roman"/>
                <w:sz w:val="20"/>
              </w:rPr>
              <w:t>22.4</w:t>
            </w:r>
          </w:p>
        </w:tc>
        <w:tc>
          <w:tcPr>
            <w:tcW w:w="413" w:type="dxa"/>
            <w:tcBorders>
              <w:top w:val="single" w:color="000000" w:sz="6" w:space="0"/>
              <w:left w:val="single" w:color="000000" w:sz="6" w:space="0"/>
              <w:bottom w:val="single" w:color="000000" w:sz="6" w:space="0"/>
              <w:right w:val="single" w:color="000000" w:sz="6" w:space="0"/>
            </w:tcBorders>
          </w:tcPr>
          <w:p w14:paraId="3E8894CC">
            <w:pPr>
              <w:pStyle w:val="38"/>
              <w:spacing w:before="13" w:line="240" w:lineRule="auto"/>
              <w:ind w:right="0"/>
              <w:jc w:val="left"/>
              <w:rPr>
                <w:rFonts w:ascii="宋体" w:hAnsi="宋体" w:eastAsia="宋体" w:cs="宋体"/>
                <w:b/>
                <w:bCs/>
                <w:sz w:val="20"/>
                <w:szCs w:val="20"/>
              </w:rPr>
            </w:pPr>
          </w:p>
          <w:p w14:paraId="5AF89747">
            <w:pPr>
              <w:pStyle w:val="38"/>
              <w:spacing w:line="240" w:lineRule="auto"/>
              <w:ind w:right="0"/>
              <w:jc w:val="left"/>
              <w:rPr>
                <w:rFonts w:ascii="Times New Roman" w:hAnsi="Times New Roman" w:eastAsia="Times New Roman" w:cs="Times New Roman"/>
                <w:sz w:val="20"/>
                <w:szCs w:val="20"/>
              </w:rPr>
            </w:pPr>
            <w:r>
              <w:rPr>
                <w:rFonts w:ascii="Times New Roman"/>
                <w:sz w:val="20"/>
              </w:rPr>
              <w:t>80.9</w:t>
            </w:r>
          </w:p>
        </w:tc>
        <w:tc>
          <w:tcPr>
            <w:tcW w:w="410" w:type="dxa"/>
            <w:tcBorders>
              <w:top w:val="single" w:color="000000" w:sz="6" w:space="0"/>
              <w:left w:val="single" w:color="000000" w:sz="6" w:space="0"/>
              <w:bottom w:val="single" w:color="000000" w:sz="6" w:space="0"/>
              <w:right w:val="single" w:color="000000" w:sz="6" w:space="0"/>
            </w:tcBorders>
          </w:tcPr>
          <w:p w14:paraId="63902F85">
            <w:pPr>
              <w:pStyle w:val="38"/>
              <w:spacing w:before="13" w:line="240" w:lineRule="auto"/>
              <w:ind w:right="0"/>
              <w:jc w:val="left"/>
              <w:rPr>
                <w:rFonts w:ascii="宋体" w:hAnsi="宋体" w:eastAsia="宋体" w:cs="宋体"/>
                <w:b/>
                <w:bCs/>
                <w:sz w:val="20"/>
                <w:szCs w:val="20"/>
              </w:rPr>
            </w:pPr>
          </w:p>
          <w:p w14:paraId="3F64F802">
            <w:pPr>
              <w:pStyle w:val="38"/>
              <w:spacing w:line="240" w:lineRule="auto"/>
              <w:ind w:right="0"/>
              <w:jc w:val="left"/>
              <w:rPr>
                <w:rFonts w:ascii="Times New Roman" w:hAnsi="Times New Roman" w:eastAsia="Times New Roman" w:cs="Times New Roman"/>
                <w:sz w:val="20"/>
                <w:szCs w:val="20"/>
              </w:rPr>
            </w:pPr>
            <w:r>
              <w:rPr>
                <w:rFonts w:ascii="Times New Roman"/>
                <w:sz w:val="20"/>
              </w:rPr>
              <w:t>80.9</w:t>
            </w:r>
          </w:p>
        </w:tc>
        <w:tc>
          <w:tcPr>
            <w:tcW w:w="413" w:type="dxa"/>
            <w:tcBorders>
              <w:top w:val="single" w:color="000000" w:sz="6" w:space="0"/>
              <w:left w:val="single" w:color="000000" w:sz="6" w:space="0"/>
              <w:bottom w:val="single" w:color="000000" w:sz="6" w:space="0"/>
              <w:right w:val="single" w:color="000000" w:sz="6" w:space="0"/>
            </w:tcBorders>
          </w:tcPr>
          <w:p w14:paraId="4F905D32">
            <w:pPr>
              <w:pStyle w:val="38"/>
              <w:spacing w:before="13" w:line="240" w:lineRule="auto"/>
              <w:ind w:right="0"/>
              <w:jc w:val="left"/>
              <w:rPr>
                <w:rFonts w:ascii="宋体" w:hAnsi="宋体" w:eastAsia="宋体" w:cs="宋体"/>
                <w:b/>
                <w:bCs/>
                <w:sz w:val="20"/>
                <w:szCs w:val="20"/>
              </w:rPr>
            </w:pPr>
          </w:p>
          <w:p w14:paraId="54A41F67">
            <w:pPr>
              <w:pStyle w:val="38"/>
              <w:spacing w:line="240" w:lineRule="auto"/>
              <w:ind w:left="-1" w:right="0"/>
              <w:jc w:val="left"/>
              <w:rPr>
                <w:rFonts w:ascii="Times New Roman" w:hAnsi="Times New Roman" w:eastAsia="Times New Roman" w:cs="Times New Roman"/>
                <w:sz w:val="20"/>
                <w:szCs w:val="20"/>
              </w:rPr>
            </w:pPr>
            <w:r>
              <w:rPr>
                <w:rFonts w:ascii="Times New Roman"/>
                <w:sz w:val="20"/>
              </w:rPr>
              <w:t>80.9</w:t>
            </w:r>
          </w:p>
        </w:tc>
        <w:tc>
          <w:tcPr>
            <w:tcW w:w="413" w:type="dxa"/>
            <w:tcBorders>
              <w:top w:val="single" w:color="000000" w:sz="6" w:space="0"/>
              <w:left w:val="single" w:color="000000" w:sz="6" w:space="0"/>
              <w:bottom w:val="single" w:color="000000" w:sz="6" w:space="0"/>
              <w:right w:val="single" w:color="000000" w:sz="6" w:space="0"/>
            </w:tcBorders>
          </w:tcPr>
          <w:p w14:paraId="0DBBAA80">
            <w:pPr>
              <w:pStyle w:val="38"/>
              <w:spacing w:before="13" w:line="240" w:lineRule="auto"/>
              <w:ind w:right="0"/>
              <w:jc w:val="left"/>
              <w:rPr>
                <w:rFonts w:ascii="宋体" w:hAnsi="宋体" w:eastAsia="宋体" w:cs="宋体"/>
                <w:b/>
                <w:bCs/>
                <w:sz w:val="20"/>
                <w:szCs w:val="20"/>
              </w:rPr>
            </w:pPr>
          </w:p>
          <w:p w14:paraId="2031B6E2">
            <w:pPr>
              <w:pStyle w:val="38"/>
              <w:spacing w:line="240" w:lineRule="auto"/>
              <w:ind w:right="0"/>
              <w:jc w:val="left"/>
              <w:rPr>
                <w:rFonts w:ascii="Times New Roman" w:hAnsi="Times New Roman" w:eastAsia="Times New Roman" w:cs="Times New Roman"/>
                <w:sz w:val="20"/>
                <w:szCs w:val="20"/>
              </w:rPr>
            </w:pPr>
            <w:r>
              <w:rPr>
                <w:rFonts w:ascii="Times New Roman"/>
                <w:sz w:val="20"/>
              </w:rPr>
              <w:t>80.8</w:t>
            </w:r>
          </w:p>
        </w:tc>
        <w:tc>
          <w:tcPr>
            <w:tcW w:w="617" w:type="dxa"/>
            <w:tcBorders>
              <w:top w:val="single" w:color="000000" w:sz="6" w:space="0"/>
              <w:left w:val="single" w:color="000000" w:sz="6" w:space="0"/>
              <w:bottom w:val="single" w:color="000000" w:sz="6" w:space="0"/>
              <w:right w:val="single" w:color="000000" w:sz="6" w:space="0"/>
            </w:tcBorders>
          </w:tcPr>
          <w:p w14:paraId="7C491F57">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67B6450C">
            <w:pPr>
              <w:pStyle w:val="38"/>
              <w:spacing w:before="13" w:line="240" w:lineRule="auto"/>
              <w:ind w:right="0"/>
              <w:jc w:val="left"/>
              <w:rPr>
                <w:rFonts w:ascii="宋体" w:hAnsi="宋体" w:eastAsia="宋体" w:cs="宋体"/>
                <w:b/>
                <w:bCs/>
                <w:sz w:val="20"/>
                <w:szCs w:val="20"/>
              </w:rPr>
            </w:pPr>
          </w:p>
          <w:p w14:paraId="0D8E2B7A">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137CB52F">
            <w:pPr>
              <w:pStyle w:val="38"/>
              <w:spacing w:before="13" w:line="240" w:lineRule="auto"/>
              <w:ind w:right="0"/>
              <w:jc w:val="left"/>
              <w:rPr>
                <w:rFonts w:ascii="宋体" w:hAnsi="宋体" w:eastAsia="宋体" w:cs="宋体"/>
                <w:b/>
                <w:bCs/>
                <w:sz w:val="20"/>
                <w:szCs w:val="20"/>
              </w:rPr>
            </w:pPr>
          </w:p>
          <w:p w14:paraId="12688811">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74A19057">
            <w:pPr>
              <w:pStyle w:val="38"/>
              <w:spacing w:before="13" w:line="240" w:lineRule="auto"/>
              <w:ind w:right="0"/>
              <w:jc w:val="left"/>
              <w:rPr>
                <w:rFonts w:ascii="宋体" w:hAnsi="宋体" w:eastAsia="宋体" w:cs="宋体"/>
                <w:b/>
                <w:bCs/>
                <w:sz w:val="20"/>
                <w:szCs w:val="20"/>
              </w:rPr>
            </w:pPr>
          </w:p>
          <w:p w14:paraId="21BD5DDA">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7E79BF58">
            <w:pPr>
              <w:pStyle w:val="38"/>
              <w:spacing w:before="13" w:line="240" w:lineRule="auto"/>
              <w:ind w:right="0"/>
              <w:jc w:val="left"/>
              <w:rPr>
                <w:rFonts w:ascii="宋体" w:hAnsi="宋体" w:eastAsia="宋体" w:cs="宋体"/>
                <w:b/>
                <w:bCs/>
                <w:sz w:val="20"/>
                <w:szCs w:val="20"/>
              </w:rPr>
            </w:pPr>
          </w:p>
          <w:p w14:paraId="295AD55C">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4C2650B5">
            <w:pPr>
              <w:pStyle w:val="38"/>
              <w:spacing w:before="13" w:line="240" w:lineRule="auto"/>
              <w:ind w:right="0"/>
              <w:jc w:val="left"/>
              <w:rPr>
                <w:rFonts w:ascii="宋体" w:hAnsi="宋体" w:eastAsia="宋体" w:cs="宋体"/>
                <w:b/>
                <w:bCs/>
                <w:sz w:val="20"/>
                <w:szCs w:val="20"/>
              </w:rPr>
            </w:pPr>
          </w:p>
          <w:p w14:paraId="66DC8AAC">
            <w:pPr>
              <w:pStyle w:val="38"/>
              <w:spacing w:line="240" w:lineRule="auto"/>
              <w:ind w:left="-3" w:right="0"/>
              <w:jc w:val="left"/>
              <w:rPr>
                <w:rFonts w:ascii="Times New Roman" w:hAnsi="Times New Roman" w:eastAsia="Times New Roman" w:cs="Times New Roman"/>
                <w:sz w:val="20"/>
                <w:szCs w:val="20"/>
              </w:rPr>
            </w:pPr>
            <w:r>
              <w:rPr>
                <w:rFonts w:ascii="Times New Roman"/>
                <w:sz w:val="20"/>
              </w:rPr>
              <w:t>54.9</w:t>
            </w:r>
          </w:p>
        </w:tc>
        <w:tc>
          <w:tcPr>
            <w:tcW w:w="365" w:type="dxa"/>
            <w:tcBorders>
              <w:top w:val="single" w:color="000000" w:sz="6" w:space="0"/>
              <w:left w:val="single" w:color="000000" w:sz="6" w:space="0"/>
              <w:bottom w:val="single" w:color="000000" w:sz="6" w:space="0"/>
              <w:right w:val="single" w:color="000000" w:sz="6" w:space="0"/>
            </w:tcBorders>
          </w:tcPr>
          <w:p w14:paraId="49C41A97">
            <w:pPr>
              <w:pStyle w:val="38"/>
              <w:spacing w:before="13" w:line="240" w:lineRule="auto"/>
              <w:ind w:right="0"/>
              <w:jc w:val="left"/>
              <w:rPr>
                <w:rFonts w:ascii="宋体" w:hAnsi="宋体" w:eastAsia="宋体" w:cs="宋体"/>
                <w:b/>
                <w:bCs/>
                <w:sz w:val="20"/>
                <w:szCs w:val="20"/>
              </w:rPr>
            </w:pPr>
          </w:p>
          <w:p w14:paraId="1532EE19">
            <w:pPr>
              <w:pStyle w:val="38"/>
              <w:spacing w:line="240" w:lineRule="auto"/>
              <w:ind w:left="-3" w:right="0"/>
              <w:jc w:val="left"/>
              <w:rPr>
                <w:rFonts w:ascii="Times New Roman" w:hAnsi="Times New Roman" w:eastAsia="Times New Roman" w:cs="Times New Roman"/>
                <w:sz w:val="20"/>
                <w:szCs w:val="20"/>
              </w:rPr>
            </w:pPr>
            <w:r>
              <w:rPr>
                <w:rFonts w:ascii="Times New Roman"/>
                <w:sz w:val="20"/>
              </w:rPr>
              <w:t>54.9</w:t>
            </w:r>
          </w:p>
        </w:tc>
        <w:tc>
          <w:tcPr>
            <w:tcW w:w="365" w:type="dxa"/>
            <w:tcBorders>
              <w:top w:val="single" w:color="000000" w:sz="6" w:space="0"/>
              <w:left w:val="single" w:color="000000" w:sz="6" w:space="0"/>
              <w:bottom w:val="single" w:color="000000" w:sz="6" w:space="0"/>
              <w:right w:val="single" w:color="000000" w:sz="6" w:space="0"/>
            </w:tcBorders>
          </w:tcPr>
          <w:p w14:paraId="706BD54C">
            <w:pPr>
              <w:pStyle w:val="38"/>
              <w:spacing w:before="13" w:line="240" w:lineRule="auto"/>
              <w:ind w:right="0"/>
              <w:jc w:val="left"/>
              <w:rPr>
                <w:rFonts w:ascii="宋体" w:hAnsi="宋体" w:eastAsia="宋体" w:cs="宋体"/>
                <w:b/>
                <w:bCs/>
                <w:sz w:val="20"/>
                <w:szCs w:val="20"/>
              </w:rPr>
            </w:pPr>
          </w:p>
          <w:p w14:paraId="3BCFD243">
            <w:pPr>
              <w:pStyle w:val="38"/>
              <w:spacing w:line="240" w:lineRule="auto"/>
              <w:ind w:right="-1"/>
              <w:jc w:val="left"/>
              <w:rPr>
                <w:rFonts w:ascii="Times New Roman" w:hAnsi="Times New Roman" w:eastAsia="Times New Roman" w:cs="Times New Roman"/>
                <w:sz w:val="20"/>
                <w:szCs w:val="20"/>
              </w:rPr>
            </w:pPr>
            <w:r>
              <w:rPr>
                <w:rFonts w:ascii="Times New Roman"/>
                <w:sz w:val="20"/>
              </w:rPr>
              <w:t>54.9</w:t>
            </w:r>
          </w:p>
        </w:tc>
        <w:tc>
          <w:tcPr>
            <w:tcW w:w="365" w:type="dxa"/>
            <w:tcBorders>
              <w:top w:val="single" w:color="000000" w:sz="6" w:space="0"/>
              <w:left w:val="single" w:color="000000" w:sz="6" w:space="0"/>
              <w:bottom w:val="single" w:color="000000" w:sz="6" w:space="0"/>
              <w:right w:val="single" w:color="000000" w:sz="6" w:space="0"/>
            </w:tcBorders>
          </w:tcPr>
          <w:p w14:paraId="0C4E34AE">
            <w:pPr>
              <w:pStyle w:val="38"/>
              <w:spacing w:before="13" w:line="240" w:lineRule="auto"/>
              <w:ind w:right="0"/>
              <w:jc w:val="left"/>
              <w:rPr>
                <w:rFonts w:ascii="宋体" w:hAnsi="宋体" w:eastAsia="宋体" w:cs="宋体"/>
                <w:b/>
                <w:bCs/>
                <w:sz w:val="20"/>
                <w:szCs w:val="20"/>
              </w:rPr>
            </w:pPr>
          </w:p>
          <w:p w14:paraId="51D0FB6F">
            <w:pPr>
              <w:pStyle w:val="38"/>
              <w:spacing w:line="240" w:lineRule="auto"/>
              <w:ind w:right="-1"/>
              <w:jc w:val="left"/>
              <w:rPr>
                <w:rFonts w:ascii="Times New Roman" w:hAnsi="Times New Roman" w:eastAsia="Times New Roman" w:cs="Times New Roman"/>
                <w:sz w:val="20"/>
                <w:szCs w:val="20"/>
              </w:rPr>
            </w:pPr>
            <w:r>
              <w:rPr>
                <w:rFonts w:ascii="Times New Roman"/>
                <w:sz w:val="20"/>
              </w:rPr>
              <w:t>54.8</w:t>
            </w:r>
          </w:p>
        </w:tc>
        <w:tc>
          <w:tcPr>
            <w:tcW w:w="550" w:type="dxa"/>
            <w:tcBorders>
              <w:top w:val="single" w:color="000000" w:sz="6" w:space="0"/>
              <w:left w:val="single" w:color="000000" w:sz="6" w:space="0"/>
              <w:bottom w:val="single" w:color="000000" w:sz="6" w:space="0"/>
              <w:right w:val="single" w:color="000000" w:sz="12" w:space="0"/>
            </w:tcBorders>
          </w:tcPr>
          <w:p w14:paraId="720E5109">
            <w:pPr>
              <w:pStyle w:val="38"/>
              <w:spacing w:before="13" w:line="240" w:lineRule="auto"/>
              <w:ind w:right="0"/>
              <w:jc w:val="left"/>
              <w:rPr>
                <w:rFonts w:ascii="宋体" w:hAnsi="宋体" w:eastAsia="宋体" w:cs="宋体"/>
                <w:b/>
                <w:bCs/>
                <w:sz w:val="20"/>
                <w:szCs w:val="20"/>
              </w:rPr>
            </w:pPr>
          </w:p>
          <w:p w14:paraId="3AAFEF93">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0B01851B">
        <w:tblPrEx>
          <w:tblCellMar>
            <w:top w:w="0" w:type="dxa"/>
            <w:left w:w="0" w:type="dxa"/>
            <w:bottom w:w="0" w:type="dxa"/>
            <w:right w:w="0" w:type="dxa"/>
          </w:tblCellMar>
        </w:tblPrEx>
        <w:trPr>
          <w:trHeight w:val="763" w:hRule="exact"/>
        </w:trPr>
        <w:tc>
          <w:tcPr>
            <w:tcW w:w="492" w:type="dxa"/>
            <w:tcBorders>
              <w:top w:val="single" w:color="000000" w:sz="6" w:space="0"/>
              <w:left w:val="single" w:color="000000" w:sz="12" w:space="0"/>
              <w:bottom w:val="single" w:color="000000" w:sz="6" w:space="0"/>
              <w:right w:val="single" w:color="000000" w:sz="6" w:space="0"/>
            </w:tcBorders>
          </w:tcPr>
          <w:p w14:paraId="4DD57A59">
            <w:pPr>
              <w:pStyle w:val="38"/>
              <w:spacing w:before="11" w:line="240" w:lineRule="auto"/>
              <w:ind w:right="0"/>
              <w:jc w:val="left"/>
              <w:rPr>
                <w:rFonts w:ascii="宋体" w:hAnsi="宋体" w:eastAsia="宋体" w:cs="宋体"/>
                <w:b/>
                <w:bCs/>
                <w:sz w:val="19"/>
                <w:szCs w:val="19"/>
              </w:rPr>
            </w:pPr>
          </w:p>
          <w:p w14:paraId="0673DA42">
            <w:pPr>
              <w:pStyle w:val="38"/>
              <w:spacing w:line="240" w:lineRule="auto"/>
              <w:ind w:right="0"/>
              <w:jc w:val="left"/>
              <w:rPr>
                <w:rFonts w:ascii="Times New Roman" w:hAnsi="Times New Roman" w:eastAsia="Times New Roman" w:cs="Times New Roman"/>
                <w:sz w:val="20"/>
                <w:szCs w:val="20"/>
              </w:rPr>
            </w:pPr>
            <w:r>
              <w:rPr>
                <w:rFonts w:ascii="Times New Roman"/>
                <w:sz w:val="20"/>
              </w:rPr>
              <w:t>15</w:t>
            </w:r>
          </w:p>
        </w:tc>
        <w:tc>
          <w:tcPr>
            <w:tcW w:w="732" w:type="dxa"/>
            <w:tcBorders>
              <w:top w:val="single" w:color="000000" w:sz="6" w:space="0"/>
              <w:left w:val="single" w:color="000000" w:sz="6" w:space="0"/>
              <w:bottom w:val="single" w:color="000000" w:sz="6" w:space="0"/>
              <w:right w:val="single" w:color="000000" w:sz="6" w:space="0"/>
            </w:tcBorders>
          </w:tcPr>
          <w:p w14:paraId="39983473">
            <w:pPr>
              <w:pStyle w:val="38"/>
              <w:spacing w:line="237" w:lineRule="exact"/>
              <w:ind w:right="0"/>
              <w:jc w:val="left"/>
              <w:rPr>
                <w:rFonts w:ascii="宋体" w:hAnsi="宋体" w:eastAsia="宋体" w:cs="宋体"/>
                <w:sz w:val="20"/>
                <w:szCs w:val="20"/>
              </w:rPr>
            </w:pPr>
            <w:r>
              <w:rPr>
                <w:rFonts w:ascii="宋体" w:hAnsi="宋体" w:eastAsia="宋体" w:cs="宋体"/>
                <w:sz w:val="20"/>
                <w:szCs w:val="20"/>
              </w:rPr>
              <w:t>屠</w:t>
            </w:r>
            <w:r>
              <w:rPr>
                <w:rFonts w:ascii="宋体" w:hAnsi="宋体" w:eastAsia="宋体" w:cs="宋体"/>
                <w:spacing w:val="-54"/>
                <w:sz w:val="20"/>
                <w:szCs w:val="20"/>
              </w:rPr>
              <w:t xml:space="preserve"> </w:t>
            </w:r>
            <w:r>
              <w:rPr>
                <w:rFonts w:ascii="宋体" w:hAnsi="宋体" w:eastAsia="宋体" w:cs="宋体"/>
                <w:sz w:val="20"/>
                <w:szCs w:val="20"/>
              </w:rPr>
              <w:t>宰</w:t>
            </w:r>
            <w:r>
              <w:rPr>
                <w:rFonts w:ascii="Times New Roman" w:hAnsi="Times New Roman" w:eastAsia="Times New Roman" w:cs="Times New Roman"/>
                <w:sz w:val="20"/>
                <w:szCs w:val="20"/>
              </w:rPr>
              <w:t>-</w:t>
            </w:r>
            <w:r>
              <w:rPr>
                <w:rFonts w:ascii="宋体" w:hAnsi="宋体" w:eastAsia="宋体" w:cs="宋体"/>
                <w:sz w:val="20"/>
                <w:szCs w:val="20"/>
              </w:rPr>
              <w:t>污</w:t>
            </w:r>
          </w:p>
          <w:p w14:paraId="3F49C51E">
            <w:pPr>
              <w:pStyle w:val="38"/>
              <w:spacing w:line="254" w:lineRule="exact"/>
              <w:ind w:right="0"/>
              <w:jc w:val="left"/>
              <w:rPr>
                <w:rFonts w:ascii="宋体" w:hAnsi="宋体" w:eastAsia="宋体" w:cs="宋体"/>
                <w:sz w:val="20"/>
                <w:szCs w:val="20"/>
              </w:rPr>
            </w:pPr>
            <w:r>
              <w:rPr>
                <w:rFonts w:ascii="宋体" w:hAnsi="宋体" w:eastAsia="宋体" w:cs="宋体"/>
                <w:spacing w:val="28"/>
                <w:sz w:val="20"/>
                <w:szCs w:val="20"/>
              </w:rPr>
              <w:t>水处</w:t>
            </w:r>
            <w:r>
              <w:rPr>
                <w:rFonts w:ascii="宋体" w:hAnsi="宋体" w:eastAsia="宋体" w:cs="宋体"/>
                <w:spacing w:val="-45"/>
                <w:sz w:val="20"/>
                <w:szCs w:val="20"/>
              </w:rPr>
              <w:t xml:space="preserve"> </w:t>
            </w:r>
            <w:r>
              <w:rPr>
                <w:rFonts w:ascii="宋体" w:hAnsi="宋体" w:eastAsia="宋体" w:cs="宋体"/>
                <w:sz w:val="20"/>
                <w:szCs w:val="20"/>
              </w:rPr>
              <w:t>理</w:t>
            </w:r>
          </w:p>
          <w:p w14:paraId="04711A74">
            <w:pPr>
              <w:pStyle w:val="38"/>
              <w:spacing w:before="27" w:line="240" w:lineRule="auto"/>
              <w:ind w:right="0"/>
              <w:jc w:val="left"/>
              <w:rPr>
                <w:rFonts w:ascii="Times New Roman" w:hAnsi="Times New Roman" w:eastAsia="Times New Roman" w:cs="Times New Roman"/>
                <w:sz w:val="20"/>
                <w:szCs w:val="20"/>
              </w:rPr>
            </w:pPr>
            <w:r>
              <w:rPr>
                <w:rFonts w:ascii="Times New Roman"/>
                <w:w w:val="99"/>
                <w:sz w:val="20"/>
              </w:rPr>
              <w:t>2</w:t>
            </w:r>
          </w:p>
        </w:tc>
        <w:tc>
          <w:tcPr>
            <w:tcW w:w="1327" w:type="dxa"/>
            <w:tcBorders>
              <w:top w:val="single" w:color="000000" w:sz="6" w:space="0"/>
              <w:left w:val="single" w:color="000000" w:sz="6" w:space="0"/>
              <w:bottom w:val="single" w:color="000000" w:sz="6" w:space="0"/>
              <w:right w:val="single" w:color="000000" w:sz="6" w:space="0"/>
            </w:tcBorders>
          </w:tcPr>
          <w:p w14:paraId="6AAE305F">
            <w:pPr>
              <w:pStyle w:val="38"/>
              <w:spacing w:before="3" w:line="240" w:lineRule="auto"/>
              <w:ind w:right="0"/>
              <w:jc w:val="left"/>
              <w:rPr>
                <w:rFonts w:ascii="宋体" w:hAnsi="宋体" w:eastAsia="宋体" w:cs="宋体"/>
                <w:b/>
                <w:bCs/>
                <w:sz w:val="16"/>
                <w:szCs w:val="16"/>
              </w:rPr>
            </w:pPr>
          </w:p>
          <w:p w14:paraId="4657805A">
            <w:pPr>
              <w:pStyle w:val="38"/>
              <w:spacing w:line="240" w:lineRule="auto"/>
              <w:ind w:left="-1" w:right="0"/>
              <w:jc w:val="left"/>
              <w:rPr>
                <w:rFonts w:ascii="宋体" w:hAnsi="宋体" w:eastAsia="宋体" w:cs="宋体"/>
                <w:sz w:val="20"/>
                <w:szCs w:val="20"/>
              </w:rPr>
            </w:pPr>
            <w:r>
              <w:rPr>
                <w:rFonts w:ascii="宋体" w:hAnsi="宋体" w:eastAsia="宋体" w:cs="宋体"/>
                <w:sz w:val="20"/>
                <w:szCs w:val="20"/>
              </w:rPr>
              <w:t>污泥脱水机</w:t>
            </w:r>
          </w:p>
        </w:tc>
        <w:tc>
          <w:tcPr>
            <w:tcW w:w="919" w:type="dxa"/>
            <w:tcBorders>
              <w:top w:val="single" w:color="000000" w:sz="6" w:space="0"/>
              <w:left w:val="single" w:color="000000" w:sz="6" w:space="0"/>
              <w:bottom w:val="single" w:color="000000" w:sz="6" w:space="0"/>
              <w:right w:val="single" w:color="000000" w:sz="6" w:space="0"/>
            </w:tcBorders>
          </w:tcPr>
          <w:p w14:paraId="6C28B2B0">
            <w:pPr>
              <w:pStyle w:val="38"/>
              <w:spacing w:before="11" w:line="240" w:lineRule="auto"/>
              <w:ind w:right="0"/>
              <w:jc w:val="left"/>
              <w:rPr>
                <w:rFonts w:ascii="宋体" w:hAnsi="宋体" w:eastAsia="宋体" w:cs="宋体"/>
                <w:b/>
                <w:bCs/>
                <w:sz w:val="19"/>
                <w:szCs w:val="19"/>
              </w:rPr>
            </w:pPr>
          </w:p>
          <w:p w14:paraId="6CED6069">
            <w:pPr>
              <w:pStyle w:val="38"/>
              <w:spacing w:line="240" w:lineRule="auto"/>
              <w:ind w:left="-1" w:right="0"/>
              <w:jc w:val="left"/>
              <w:rPr>
                <w:rFonts w:ascii="Times New Roman" w:hAnsi="Times New Roman" w:eastAsia="Times New Roman" w:cs="Times New Roman"/>
                <w:sz w:val="20"/>
                <w:szCs w:val="20"/>
              </w:rPr>
            </w:pPr>
            <w:r>
              <w:rPr>
                <w:rFonts w:ascii="Times New Roman"/>
                <w:sz w:val="20"/>
              </w:rPr>
              <w:t>70</w:t>
            </w:r>
          </w:p>
        </w:tc>
        <w:tc>
          <w:tcPr>
            <w:tcW w:w="1323" w:type="dxa"/>
            <w:vMerge w:val="continue"/>
            <w:tcBorders>
              <w:left w:val="single" w:color="000000" w:sz="6" w:space="0"/>
              <w:right w:val="single" w:color="000000" w:sz="6" w:space="0"/>
            </w:tcBorders>
          </w:tcPr>
          <w:p w14:paraId="1D474D8D"/>
        </w:tc>
        <w:tc>
          <w:tcPr>
            <w:tcW w:w="526" w:type="dxa"/>
            <w:tcBorders>
              <w:top w:val="single" w:color="000000" w:sz="6" w:space="0"/>
              <w:left w:val="single" w:color="000000" w:sz="6" w:space="0"/>
              <w:bottom w:val="single" w:color="000000" w:sz="6" w:space="0"/>
              <w:right w:val="single" w:color="000000" w:sz="6" w:space="0"/>
            </w:tcBorders>
          </w:tcPr>
          <w:p w14:paraId="5DE2578B">
            <w:pPr>
              <w:pStyle w:val="38"/>
              <w:spacing w:before="11" w:line="240" w:lineRule="auto"/>
              <w:ind w:right="0"/>
              <w:jc w:val="left"/>
              <w:rPr>
                <w:rFonts w:ascii="宋体" w:hAnsi="宋体" w:eastAsia="宋体" w:cs="宋体"/>
                <w:b/>
                <w:bCs/>
                <w:sz w:val="19"/>
                <w:szCs w:val="19"/>
              </w:rPr>
            </w:pPr>
          </w:p>
          <w:p w14:paraId="4BEEB155">
            <w:pPr>
              <w:pStyle w:val="38"/>
              <w:spacing w:line="240" w:lineRule="auto"/>
              <w:ind w:left="-3" w:right="0"/>
              <w:jc w:val="left"/>
              <w:rPr>
                <w:rFonts w:ascii="Times New Roman" w:hAnsi="Times New Roman" w:eastAsia="Times New Roman" w:cs="Times New Roman"/>
                <w:sz w:val="20"/>
                <w:szCs w:val="20"/>
              </w:rPr>
            </w:pPr>
            <w:r>
              <w:rPr>
                <w:rFonts w:ascii="Times New Roman"/>
                <w:sz w:val="20"/>
              </w:rPr>
              <w:t>25.7</w:t>
            </w:r>
          </w:p>
        </w:tc>
        <w:tc>
          <w:tcPr>
            <w:tcW w:w="526" w:type="dxa"/>
            <w:tcBorders>
              <w:top w:val="single" w:color="000000" w:sz="6" w:space="0"/>
              <w:left w:val="single" w:color="000000" w:sz="6" w:space="0"/>
              <w:bottom w:val="single" w:color="000000" w:sz="6" w:space="0"/>
              <w:right w:val="single" w:color="000000" w:sz="6" w:space="0"/>
            </w:tcBorders>
          </w:tcPr>
          <w:p w14:paraId="3C8B7C2C">
            <w:pPr>
              <w:pStyle w:val="38"/>
              <w:spacing w:before="11" w:line="240" w:lineRule="auto"/>
              <w:ind w:right="0"/>
              <w:jc w:val="left"/>
              <w:rPr>
                <w:rFonts w:ascii="宋体" w:hAnsi="宋体" w:eastAsia="宋体" w:cs="宋体"/>
                <w:b/>
                <w:bCs/>
                <w:sz w:val="19"/>
                <w:szCs w:val="19"/>
              </w:rPr>
            </w:pPr>
          </w:p>
          <w:p w14:paraId="0B5F3E07">
            <w:pPr>
              <w:pStyle w:val="38"/>
              <w:spacing w:line="240" w:lineRule="auto"/>
              <w:ind w:left="-3" w:right="0"/>
              <w:jc w:val="left"/>
              <w:rPr>
                <w:rFonts w:ascii="Times New Roman" w:hAnsi="Times New Roman" w:eastAsia="Times New Roman" w:cs="Times New Roman"/>
                <w:sz w:val="20"/>
                <w:szCs w:val="20"/>
              </w:rPr>
            </w:pPr>
            <w:r>
              <w:rPr>
                <w:rFonts w:ascii="Times New Roman"/>
                <w:sz w:val="20"/>
              </w:rPr>
              <w:t>14.9</w:t>
            </w:r>
          </w:p>
        </w:tc>
        <w:tc>
          <w:tcPr>
            <w:tcW w:w="300" w:type="dxa"/>
            <w:tcBorders>
              <w:top w:val="single" w:color="000000" w:sz="6" w:space="0"/>
              <w:left w:val="single" w:color="000000" w:sz="6" w:space="0"/>
              <w:bottom w:val="single" w:color="000000" w:sz="6" w:space="0"/>
              <w:right w:val="single" w:color="000000" w:sz="6" w:space="0"/>
            </w:tcBorders>
          </w:tcPr>
          <w:p w14:paraId="4D75FACF">
            <w:pPr>
              <w:pStyle w:val="38"/>
              <w:spacing w:before="11" w:line="240" w:lineRule="auto"/>
              <w:ind w:right="0"/>
              <w:jc w:val="left"/>
              <w:rPr>
                <w:rFonts w:ascii="宋体" w:hAnsi="宋体" w:eastAsia="宋体" w:cs="宋体"/>
                <w:b/>
                <w:bCs/>
                <w:sz w:val="19"/>
                <w:szCs w:val="19"/>
              </w:rPr>
            </w:pPr>
          </w:p>
          <w:p w14:paraId="6AE642F1">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14:paraId="66ED10F5">
            <w:pPr>
              <w:pStyle w:val="38"/>
              <w:spacing w:before="11" w:line="240" w:lineRule="auto"/>
              <w:ind w:right="0"/>
              <w:jc w:val="left"/>
              <w:rPr>
                <w:rFonts w:ascii="宋体" w:hAnsi="宋体" w:eastAsia="宋体" w:cs="宋体"/>
                <w:b/>
                <w:bCs/>
                <w:sz w:val="19"/>
                <w:szCs w:val="19"/>
              </w:rPr>
            </w:pPr>
          </w:p>
          <w:p w14:paraId="68CC2BCB">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497" w:type="dxa"/>
            <w:tcBorders>
              <w:top w:val="single" w:color="000000" w:sz="6" w:space="0"/>
              <w:left w:val="single" w:color="000000" w:sz="6" w:space="0"/>
              <w:bottom w:val="single" w:color="000000" w:sz="6" w:space="0"/>
              <w:right w:val="single" w:color="000000" w:sz="6" w:space="0"/>
            </w:tcBorders>
          </w:tcPr>
          <w:p w14:paraId="53D067DD">
            <w:pPr>
              <w:pStyle w:val="38"/>
              <w:spacing w:before="11" w:line="240" w:lineRule="auto"/>
              <w:ind w:right="0"/>
              <w:jc w:val="left"/>
              <w:rPr>
                <w:rFonts w:ascii="宋体" w:hAnsi="宋体" w:eastAsia="宋体" w:cs="宋体"/>
                <w:b/>
                <w:bCs/>
                <w:sz w:val="19"/>
                <w:szCs w:val="19"/>
              </w:rPr>
            </w:pPr>
          </w:p>
          <w:p w14:paraId="36AEBC3E">
            <w:pPr>
              <w:pStyle w:val="38"/>
              <w:spacing w:line="240" w:lineRule="auto"/>
              <w:ind w:left="-3" w:right="0"/>
              <w:jc w:val="left"/>
              <w:rPr>
                <w:rFonts w:ascii="Times New Roman" w:hAnsi="Times New Roman" w:eastAsia="Times New Roman" w:cs="Times New Roman"/>
                <w:sz w:val="20"/>
                <w:szCs w:val="20"/>
              </w:rPr>
            </w:pPr>
            <w:r>
              <w:rPr>
                <w:rFonts w:ascii="Times New Roman"/>
                <w:sz w:val="20"/>
              </w:rPr>
              <w:t>5.0</w:t>
            </w:r>
          </w:p>
        </w:tc>
        <w:tc>
          <w:tcPr>
            <w:tcW w:w="392" w:type="dxa"/>
            <w:tcBorders>
              <w:top w:val="single" w:color="000000" w:sz="6" w:space="0"/>
              <w:left w:val="single" w:color="000000" w:sz="6" w:space="0"/>
              <w:bottom w:val="single" w:color="000000" w:sz="6" w:space="0"/>
              <w:right w:val="single" w:color="000000" w:sz="6" w:space="0"/>
            </w:tcBorders>
          </w:tcPr>
          <w:p w14:paraId="7B5B2EC2">
            <w:pPr>
              <w:pStyle w:val="38"/>
              <w:spacing w:before="11" w:line="240" w:lineRule="auto"/>
              <w:ind w:right="0"/>
              <w:jc w:val="left"/>
              <w:rPr>
                <w:rFonts w:ascii="宋体" w:hAnsi="宋体" w:eastAsia="宋体" w:cs="宋体"/>
                <w:b/>
                <w:bCs/>
                <w:sz w:val="19"/>
                <w:szCs w:val="19"/>
              </w:rPr>
            </w:pPr>
          </w:p>
          <w:p w14:paraId="5ECAF0D9">
            <w:pPr>
              <w:pStyle w:val="38"/>
              <w:spacing w:line="240" w:lineRule="auto"/>
              <w:ind w:left="-1" w:right="0"/>
              <w:jc w:val="left"/>
              <w:rPr>
                <w:rFonts w:ascii="Times New Roman" w:hAnsi="Times New Roman" w:eastAsia="Times New Roman" w:cs="Times New Roman"/>
                <w:sz w:val="20"/>
                <w:szCs w:val="20"/>
              </w:rPr>
            </w:pPr>
            <w:r>
              <w:rPr>
                <w:rFonts w:ascii="Times New Roman"/>
                <w:sz w:val="20"/>
              </w:rPr>
              <w:t>1.8</w:t>
            </w:r>
          </w:p>
        </w:tc>
        <w:tc>
          <w:tcPr>
            <w:tcW w:w="391" w:type="dxa"/>
            <w:tcBorders>
              <w:top w:val="single" w:color="000000" w:sz="6" w:space="0"/>
              <w:left w:val="single" w:color="000000" w:sz="6" w:space="0"/>
              <w:bottom w:val="single" w:color="000000" w:sz="6" w:space="0"/>
              <w:right w:val="single" w:color="000000" w:sz="6" w:space="0"/>
            </w:tcBorders>
          </w:tcPr>
          <w:p w14:paraId="3E7EAA79">
            <w:pPr>
              <w:pStyle w:val="38"/>
              <w:spacing w:before="11" w:line="240" w:lineRule="auto"/>
              <w:ind w:right="0"/>
              <w:jc w:val="left"/>
              <w:rPr>
                <w:rFonts w:ascii="宋体" w:hAnsi="宋体" w:eastAsia="宋体" w:cs="宋体"/>
                <w:b/>
                <w:bCs/>
                <w:sz w:val="19"/>
                <w:szCs w:val="19"/>
              </w:rPr>
            </w:pPr>
          </w:p>
          <w:p w14:paraId="37CE0D10">
            <w:pPr>
              <w:pStyle w:val="38"/>
              <w:spacing w:line="240" w:lineRule="auto"/>
              <w:ind w:right="0"/>
              <w:jc w:val="left"/>
              <w:rPr>
                <w:rFonts w:ascii="Times New Roman" w:hAnsi="Times New Roman" w:eastAsia="Times New Roman" w:cs="Times New Roman"/>
                <w:sz w:val="20"/>
                <w:szCs w:val="20"/>
              </w:rPr>
            </w:pPr>
            <w:r>
              <w:rPr>
                <w:rFonts w:ascii="Times New Roman"/>
                <w:sz w:val="20"/>
              </w:rPr>
              <w:t>9.1</w:t>
            </w:r>
          </w:p>
        </w:tc>
        <w:tc>
          <w:tcPr>
            <w:tcW w:w="413" w:type="dxa"/>
            <w:tcBorders>
              <w:top w:val="single" w:color="000000" w:sz="6" w:space="0"/>
              <w:left w:val="single" w:color="000000" w:sz="6" w:space="0"/>
              <w:bottom w:val="single" w:color="000000" w:sz="6" w:space="0"/>
              <w:right w:val="single" w:color="000000" w:sz="6" w:space="0"/>
            </w:tcBorders>
          </w:tcPr>
          <w:p w14:paraId="446A1C46">
            <w:pPr>
              <w:pStyle w:val="38"/>
              <w:spacing w:before="11" w:line="240" w:lineRule="auto"/>
              <w:ind w:right="0"/>
              <w:jc w:val="left"/>
              <w:rPr>
                <w:rFonts w:ascii="宋体" w:hAnsi="宋体" w:eastAsia="宋体" w:cs="宋体"/>
                <w:b/>
                <w:bCs/>
                <w:sz w:val="19"/>
                <w:szCs w:val="19"/>
              </w:rPr>
            </w:pPr>
          </w:p>
          <w:p w14:paraId="1C1B4F1B">
            <w:pPr>
              <w:pStyle w:val="38"/>
              <w:spacing w:line="240" w:lineRule="auto"/>
              <w:ind w:right="0"/>
              <w:jc w:val="left"/>
              <w:rPr>
                <w:rFonts w:ascii="Times New Roman" w:hAnsi="Times New Roman" w:eastAsia="Times New Roman" w:cs="Times New Roman"/>
                <w:sz w:val="20"/>
                <w:szCs w:val="20"/>
              </w:rPr>
            </w:pPr>
            <w:r>
              <w:rPr>
                <w:rFonts w:ascii="Times New Roman"/>
                <w:sz w:val="20"/>
              </w:rPr>
              <w:t>68.2</w:t>
            </w:r>
          </w:p>
        </w:tc>
        <w:tc>
          <w:tcPr>
            <w:tcW w:w="410" w:type="dxa"/>
            <w:tcBorders>
              <w:top w:val="single" w:color="000000" w:sz="6" w:space="0"/>
              <w:left w:val="single" w:color="000000" w:sz="6" w:space="0"/>
              <w:bottom w:val="single" w:color="000000" w:sz="6" w:space="0"/>
              <w:right w:val="single" w:color="000000" w:sz="6" w:space="0"/>
            </w:tcBorders>
          </w:tcPr>
          <w:p w14:paraId="707D429A">
            <w:pPr>
              <w:pStyle w:val="38"/>
              <w:spacing w:before="11" w:line="240" w:lineRule="auto"/>
              <w:ind w:right="0"/>
              <w:jc w:val="left"/>
              <w:rPr>
                <w:rFonts w:ascii="宋体" w:hAnsi="宋体" w:eastAsia="宋体" w:cs="宋体"/>
                <w:b/>
                <w:bCs/>
                <w:sz w:val="19"/>
                <w:szCs w:val="19"/>
              </w:rPr>
            </w:pPr>
          </w:p>
          <w:p w14:paraId="7F225F62">
            <w:pPr>
              <w:pStyle w:val="38"/>
              <w:spacing w:line="240" w:lineRule="auto"/>
              <w:ind w:right="0"/>
              <w:jc w:val="left"/>
              <w:rPr>
                <w:rFonts w:ascii="Times New Roman" w:hAnsi="Times New Roman" w:eastAsia="Times New Roman" w:cs="Times New Roman"/>
                <w:sz w:val="20"/>
                <w:szCs w:val="20"/>
              </w:rPr>
            </w:pPr>
            <w:r>
              <w:rPr>
                <w:rFonts w:ascii="Times New Roman"/>
                <w:sz w:val="20"/>
              </w:rPr>
              <w:t>67.9</w:t>
            </w:r>
          </w:p>
        </w:tc>
        <w:tc>
          <w:tcPr>
            <w:tcW w:w="413" w:type="dxa"/>
            <w:tcBorders>
              <w:top w:val="single" w:color="000000" w:sz="6" w:space="0"/>
              <w:left w:val="single" w:color="000000" w:sz="6" w:space="0"/>
              <w:bottom w:val="single" w:color="000000" w:sz="6" w:space="0"/>
              <w:right w:val="single" w:color="000000" w:sz="6" w:space="0"/>
            </w:tcBorders>
          </w:tcPr>
          <w:p w14:paraId="237C0179">
            <w:pPr>
              <w:pStyle w:val="38"/>
              <w:spacing w:before="11" w:line="240" w:lineRule="auto"/>
              <w:ind w:right="0"/>
              <w:jc w:val="left"/>
              <w:rPr>
                <w:rFonts w:ascii="宋体" w:hAnsi="宋体" w:eastAsia="宋体" w:cs="宋体"/>
                <w:b/>
                <w:bCs/>
                <w:sz w:val="19"/>
                <w:szCs w:val="19"/>
              </w:rPr>
            </w:pPr>
          </w:p>
          <w:p w14:paraId="1E5A9125">
            <w:pPr>
              <w:pStyle w:val="38"/>
              <w:spacing w:line="240" w:lineRule="auto"/>
              <w:ind w:left="-1" w:right="0"/>
              <w:jc w:val="left"/>
              <w:rPr>
                <w:rFonts w:ascii="Times New Roman" w:hAnsi="Times New Roman" w:eastAsia="Times New Roman" w:cs="Times New Roman"/>
                <w:sz w:val="20"/>
                <w:szCs w:val="20"/>
              </w:rPr>
            </w:pPr>
            <w:r>
              <w:rPr>
                <w:rFonts w:ascii="Times New Roman"/>
                <w:sz w:val="20"/>
              </w:rPr>
              <w:t>68.0</w:t>
            </w:r>
          </w:p>
        </w:tc>
        <w:tc>
          <w:tcPr>
            <w:tcW w:w="413" w:type="dxa"/>
            <w:tcBorders>
              <w:top w:val="single" w:color="000000" w:sz="6" w:space="0"/>
              <w:left w:val="single" w:color="000000" w:sz="6" w:space="0"/>
              <w:bottom w:val="single" w:color="000000" w:sz="6" w:space="0"/>
              <w:right w:val="single" w:color="000000" w:sz="6" w:space="0"/>
            </w:tcBorders>
          </w:tcPr>
          <w:p w14:paraId="2CD3BC50">
            <w:pPr>
              <w:pStyle w:val="38"/>
              <w:spacing w:before="11" w:line="240" w:lineRule="auto"/>
              <w:ind w:right="0"/>
              <w:jc w:val="left"/>
              <w:rPr>
                <w:rFonts w:ascii="宋体" w:hAnsi="宋体" w:eastAsia="宋体" w:cs="宋体"/>
                <w:b/>
                <w:bCs/>
                <w:sz w:val="19"/>
                <w:szCs w:val="19"/>
              </w:rPr>
            </w:pPr>
          </w:p>
          <w:p w14:paraId="0512C37B">
            <w:pPr>
              <w:pStyle w:val="38"/>
              <w:spacing w:line="240" w:lineRule="auto"/>
              <w:ind w:right="0"/>
              <w:jc w:val="left"/>
              <w:rPr>
                <w:rFonts w:ascii="Times New Roman" w:hAnsi="Times New Roman" w:eastAsia="Times New Roman" w:cs="Times New Roman"/>
                <w:sz w:val="20"/>
                <w:szCs w:val="20"/>
              </w:rPr>
            </w:pPr>
            <w:r>
              <w:rPr>
                <w:rFonts w:ascii="Times New Roman"/>
                <w:sz w:val="20"/>
              </w:rPr>
              <w:t>67.8</w:t>
            </w:r>
          </w:p>
        </w:tc>
        <w:tc>
          <w:tcPr>
            <w:tcW w:w="617" w:type="dxa"/>
            <w:tcBorders>
              <w:top w:val="single" w:color="000000" w:sz="6" w:space="0"/>
              <w:left w:val="single" w:color="000000" w:sz="6" w:space="0"/>
              <w:bottom w:val="single" w:color="000000" w:sz="6" w:space="0"/>
              <w:right w:val="single" w:color="000000" w:sz="6" w:space="0"/>
            </w:tcBorders>
          </w:tcPr>
          <w:p w14:paraId="5703D189">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7A9BE669">
            <w:pPr>
              <w:pStyle w:val="38"/>
              <w:spacing w:before="11" w:line="240" w:lineRule="auto"/>
              <w:ind w:right="0"/>
              <w:jc w:val="left"/>
              <w:rPr>
                <w:rFonts w:ascii="宋体" w:hAnsi="宋体" w:eastAsia="宋体" w:cs="宋体"/>
                <w:b/>
                <w:bCs/>
                <w:sz w:val="19"/>
                <w:szCs w:val="19"/>
              </w:rPr>
            </w:pPr>
          </w:p>
          <w:p w14:paraId="0A623818">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00840E56">
            <w:pPr>
              <w:pStyle w:val="38"/>
              <w:spacing w:before="11" w:line="240" w:lineRule="auto"/>
              <w:ind w:right="0"/>
              <w:jc w:val="left"/>
              <w:rPr>
                <w:rFonts w:ascii="宋体" w:hAnsi="宋体" w:eastAsia="宋体" w:cs="宋体"/>
                <w:b/>
                <w:bCs/>
                <w:sz w:val="19"/>
                <w:szCs w:val="19"/>
              </w:rPr>
            </w:pPr>
          </w:p>
          <w:p w14:paraId="53923AC1">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0A60BD0A">
            <w:pPr>
              <w:pStyle w:val="38"/>
              <w:spacing w:before="11" w:line="240" w:lineRule="auto"/>
              <w:ind w:right="0"/>
              <w:jc w:val="left"/>
              <w:rPr>
                <w:rFonts w:ascii="宋体" w:hAnsi="宋体" w:eastAsia="宋体" w:cs="宋体"/>
                <w:b/>
                <w:bCs/>
                <w:sz w:val="19"/>
                <w:szCs w:val="19"/>
              </w:rPr>
            </w:pPr>
          </w:p>
          <w:p w14:paraId="48748F9A">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2A4925DD">
            <w:pPr>
              <w:pStyle w:val="38"/>
              <w:spacing w:before="11" w:line="240" w:lineRule="auto"/>
              <w:ind w:right="0"/>
              <w:jc w:val="left"/>
              <w:rPr>
                <w:rFonts w:ascii="宋体" w:hAnsi="宋体" w:eastAsia="宋体" w:cs="宋体"/>
                <w:b/>
                <w:bCs/>
                <w:sz w:val="19"/>
                <w:szCs w:val="19"/>
              </w:rPr>
            </w:pPr>
          </w:p>
          <w:p w14:paraId="15741EDD">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6D39E0A6">
            <w:pPr>
              <w:pStyle w:val="38"/>
              <w:spacing w:before="11" w:line="240" w:lineRule="auto"/>
              <w:ind w:right="0"/>
              <w:jc w:val="left"/>
              <w:rPr>
                <w:rFonts w:ascii="宋体" w:hAnsi="宋体" w:eastAsia="宋体" w:cs="宋体"/>
                <w:b/>
                <w:bCs/>
                <w:sz w:val="19"/>
                <w:szCs w:val="19"/>
              </w:rPr>
            </w:pPr>
          </w:p>
          <w:p w14:paraId="6FA449EC">
            <w:pPr>
              <w:pStyle w:val="38"/>
              <w:spacing w:line="240" w:lineRule="auto"/>
              <w:ind w:left="-3" w:right="0"/>
              <w:jc w:val="left"/>
              <w:rPr>
                <w:rFonts w:ascii="Times New Roman" w:hAnsi="Times New Roman" w:eastAsia="Times New Roman" w:cs="Times New Roman"/>
                <w:sz w:val="20"/>
                <w:szCs w:val="20"/>
              </w:rPr>
            </w:pPr>
            <w:r>
              <w:rPr>
                <w:rFonts w:ascii="Times New Roman"/>
                <w:sz w:val="20"/>
              </w:rPr>
              <w:t>42.2</w:t>
            </w:r>
          </w:p>
        </w:tc>
        <w:tc>
          <w:tcPr>
            <w:tcW w:w="365" w:type="dxa"/>
            <w:tcBorders>
              <w:top w:val="single" w:color="000000" w:sz="6" w:space="0"/>
              <w:left w:val="single" w:color="000000" w:sz="6" w:space="0"/>
              <w:bottom w:val="single" w:color="000000" w:sz="6" w:space="0"/>
              <w:right w:val="single" w:color="000000" w:sz="6" w:space="0"/>
            </w:tcBorders>
          </w:tcPr>
          <w:p w14:paraId="46F1A6E7">
            <w:pPr>
              <w:pStyle w:val="38"/>
              <w:spacing w:before="11" w:line="240" w:lineRule="auto"/>
              <w:ind w:right="0"/>
              <w:jc w:val="left"/>
              <w:rPr>
                <w:rFonts w:ascii="宋体" w:hAnsi="宋体" w:eastAsia="宋体" w:cs="宋体"/>
                <w:b/>
                <w:bCs/>
                <w:sz w:val="19"/>
                <w:szCs w:val="19"/>
              </w:rPr>
            </w:pPr>
          </w:p>
          <w:p w14:paraId="03C42B2F">
            <w:pPr>
              <w:pStyle w:val="38"/>
              <w:spacing w:line="240" w:lineRule="auto"/>
              <w:ind w:left="-3" w:right="0"/>
              <w:jc w:val="left"/>
              <w:rPr>
                <w:rFonts w:ascii="Times New Roman" w:hAnsi="Times New Roman" w:eastAsia="Times New Roman" w:cs="Times New Roman"/>
                <w:sz w:val="20"/>
                <w:szCs w:val="20"/>
              </w:rPr>
            </w:pPr>
            <w:r>
              <w:rPr>
                <w:rFonts w:ascii="Times New Roman"/>
                <w:sz w:val="20"/>
              </w:rPr>
              <w:t>41.9</w:t>
            </w:r>
          </w:p>
        </w:tc>
        <w:tc>
          <w:tcPr>
            <w:tcW w:w="365" w:type="dxa"/>
            <w:tcBorders>
              <w:top w:val="single" w:color="000000" w:sz="6" w:space="0"/>
              <w:left w:val="single" w:color="000000" w:sz="6" w:space="0"/>
              <w:bottom w:val="single" w:color="000000" w:sz="6" w:space="0"/>
              <w:right w:val="single" w:color="000000" w:sz="6" w:space="0"/>
            </w:tcBorders>
          </w:tcPr>
          <w:p w14:paraId="16876269">
            <w:pPr>
              <w:pStyle w:val="38"/>
              <w:spacing w:before="11" w:line="240" w:lineRule="auto"/>
              <w:ind w:right="0"/>
              <w:jc w:val="left"/>
              <w:rPr>
                <w:rFonts w:ascii="宋体" w:hAnsi="宋体" w:eastAsia="宋体" w:cs="宋体"/>
                <w:b/>
                <w:bCs/>
                <w:sz w:val="19"/>
                <w:szCs w:val="19"/>
              </w:rPr>
            </w:pPr>
          </w:p>
          <w:p w14:paraId="2E867E32">
            <w:pPr>
              <w:pStyle w:val="38"/>
              <w:spacing w:line="240" w:lineRule="auto"/>
              <w:ind w:right="-1"/>
              <w:jc w:val="left"/>
              <w:rPr>
                <w:rFonts w:ascii="Times New Roman" w:hAnsi="Times New Roman" w:eastAsia="Times New Roman" w:cs="Times New Roman"/>
                <w:sz w:val="20"/>
                <w:szCs w:val="20"/>
              </w:rPr>
            </w:pPr>
            <w:r>
              <w:rPr>
                <w:rFonts w:ascii="Times New Roman"/>
                <w:sz w:val="20"/>
              </w:rPr>
              <w:t>42.0</w:t>
            </w:r>
          </w:p>
        </w:tc>
        <w:tc>
          <w:tcPr>
            <w:tcW w:w="365" w:type="dxa"/>
            <w:tcBorders>
              <w:top w:val="single" w:color="000000" w:sz="6" w:space="0"/>
              <w:left w:val="single" w:color="000000" w:sz="6" w:space="0"/>
              <w:bottom w:val="single" w:color="000000" w:sz="6" w:space="0"/>
              <w:right w:val="single" w:color="000000" w:sz="6" w:space="0"/>
            </w:tcBorders>
          </w:tcPr>
          <w:p w14:paraId="53E7DF80">
            <w:pPr>
              <w:pStyle w:val="38"/>
              <w:spacing w:before="11" w:line="240" w:lineRule="auto"/>
              <w:ind w:right="0"/>
              <w:jc w:val="left"/>
              <w:rPr>
                <w:rFonts w:ascii="宋体" w:hAnsi="宋体" w:eastAsia="宋体" w:cs="宋体"/>
                <w:b/>
                <w:bCs/>
                <w:sz w:val="19"/>
                <w:szCs w:val="19"/>
              </w:rPr>
            </w:pPr>
          </w:p>
          <w:p w14:paraId="499EF669">
            <w:pPr>
              <w:pStyle w:val="38"/>
              <w:spacing w:line="240" w:lineRule="auto"/>
              <w:ind w:right="-1"/>
              <w:jc w:val="left"/>
              <w:rPr>
                <w:rFonts w:ascii="Times New Roman" w:hAnsi="Times New Roman" w:eastAsia="Times New Roman" w:cs="Times New Roman"/>
                <w:sz w:val="20"/>
                <w:szCs w:val="20"/>
              </w:rPr>
            </w:pPr>
            <w:r>
              <w:rPr>
                <w:rFonts w:ascii="Times New Roman"/>
                <w:sz w:val="20"/>
              </w:rPr>
              <w:t>41.8</w:t>
            </w:r>
          </w:p>
        </w:tc>
        <w:tc>
          <w:tcPr>
            <w:tcW w:w="550" w:type="dxa"/>
            <w:tcBorders>
              <w:top w:val="single" w:color="000000" w:sz="6" w:space="0"/>
              <w:left w:val="single" w:color="000000" w:sz="6" w:space="0"/>
              <w:bottom w:val="single" w:color="000000" w:sz="6" w:space="0"/>
              <w:right w:val="single" w:color="000000" w:sz="12" w:space="0"/>
            </w:tcBorders>
          </w:tcPr>
          <w:p w14:paraId="7257E4A4">
            <w:pPr>
              <w:pStyle w:val="38"/>
              <w:spacing w:before="11" w:line="240" w:lineRule="auto"/>
              <w:ind w:right="0"/>
              <w:jc w:val="left"/>
              <w:rPr>
                <w:rFonts w:ascii="宋体" w:hAnsi="宋体" w:eastAsia="宋体" w:cs="宋体"/>
                <w:b/>
                <w:bCs/>
                <w:sz w:val="19"/>
                <w:szCs w:val="19"/>
              </w:rPr>
            </w:pPr>
          </w:p>
          <w:p w14:paraId="2DA585BC">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19991464">
        <w:tblPrEx>
          <w:tblCellMar>
            <w:top w:w="0" w:type="dxa"/>
            <w:left w:w="0" w:type="dxa"/>
            <w:bottom w:w="0" w:type="dxa"/>
            <w:right w:w="0" w:type="dxa"/>
          </w:tblCellMar>
        </w:tblPrEx>
        <w:trPr>
          <w:trHeight w:val="535" w:hRule="exact"/>
        </w:trPr>
        <w:tc>
          <w:tcPr>
            <w:tcW w:w="492" w:type="dxa"/>
            <w:tcBorders>
              <w:top w:val="single" w:color="000000" w:sz="6" w:space="0"/>
              <w:left w:val="single" w:color="000000" w:sz="12" w:space="0"/>
              <w:bottom w:val="single" w:color="000000" w:sz="6" w:space="0"/>
              <w:right w:val="single" w:color="000000" w:sz="6" w:space="0"/>
            </w:tcBorders>
          </w:tcPr>
          <w:p w14:paraId="2189AFEF">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16</w:t>
            </w:r>
          </w:p>
        </w:tc>
        <w:tc>
          <w:tcPr>
            <w:tcW w:w="732" w:type="dxa"/>
            <w:tcBorders>
              <w:top w:val="single" w:color="000000" w:sz="6" w:space="0"/>
              <w:left w:val="single" w:color="000000" w:sz="6" w:space="0"/>
              <w:bottom w:val="single" w:color="000000" w:sz="6" w:space="0"/>
              <w:right w:val="single" w:color="000000" w:sz="6" w:space="0"/>
            </w:tcBorders>
          </w:tcPr>
          <w:p w14:paraId="19266707">
            <w:pPr>
              <w:pStyle w:val="38"/>
              <w:spacing w:line="238" w:lineRule="exact"/>
              <w:ind w:right="0"/>
              <w:jc w:val="left"/>
              <w:rPr>
                <w:rFonts w:ascii="宋体" w:hAnsi="宋体" w:eastAsia="宋体" w:cs="宋体"/>
                <w:sz w:val="20"/>
                <w:szCs w:val="20"/>
              </w:rPr>
            </w:pPr>
            <w:r>
              <w:rPr>
                <w:rFonts w:ascii="宋体" w:hAnsi="宋体" w:eastAsia="宋体" w:cs="宋体"/>
                <w:sz w:val="20"/>
                <w:szCs w:val="20"/>
              </w:rPr>
              <w:t>屠</w:t>
            </w:r>
            <w:r>
              <w:rPr>
                <w:rFonts w:ascii="宋体" w:hAnsi="宋体" w:eastAsia="宋体" w:cs="宋体"/>
                <w:spacing w:val="-54"/>
                <w:sz w:val="20"/>
                <w:szCs w:val="20"/>
              </w:rPr>
              <w:t xml:space="preserve"> </w:t>
            </w:r>
            <w:r>
              <w:rPr>
                <w:rFonts w:ascii="宋体" w:hAnsi="宋体" w:eastAsia="宋体" w:cs="宋体"/>
                <w:sz w:val="20"/>
                <w:szCs w:val="20"/>
              </w:rPr>
              <w:t>宰</w:t>
            </w:r>
            <w:r>
              <w:rPr>
                <w:rFonts w:ascii="Times New Roman" w:hAnsi="Times New Roman" w:eastAsia="Times New Roman" w:cs="Times New Roman"/>
                <w:sz w:val="20"/>
                <w:szCs w:val="20"/>
              </w:rPr>
              <w:t>-</w:t>
            </w:r>
            <w:r>
              <w:rPr>
                <w:rFonts w:ascii="宋体" w:hAnsi="宋体" w:eastAsia="宋体" w:cs="宋体"/>
                <w:sz w:val="20"/>
                <w:szCs w:val="20"/>
              </w:rPr>
              <w:t>污</w:t>
            </w:r>
          </w:p>
          <w:p w14:paraId="31C5846E">
            <w:pPr>
              <w:pStyle w:val="38"/>
              <w:spacing w:line="253" w:lineRule="exact"/>
              <w:ind w:right="0"/>
              <w:jc w:val="left"/>
              <w:rPr>
                <w:rFonts w:ascii="宋体" w:hAnsi="宋体" w:eastAsia="宋体" w:cs="宋体"/>
                <w:sz w:val="20"/>
                <w:szCs w:val="20"/>
              </w:rPr>
            </w:pPr>
            <w:r>
              <w:rPr>
                <w:rFonts w:ascii="宋体" w:hAnsi="宋体" w:eastAsia="宋体" w:cs="宋体"/>
                <w:sz w:val="20"/>
                <w:szCs w:val="20"/>
              </w:rPr>
              <w:t>水处理</w:t>
            </w:r>
          </w:p>
        </w:tc>
        <w:tc>
          <w:tcPr>
            <w:tcW w:w="1327" w:type="dxa"/>
            <w:tcBorders>
              <w:top w:val="single" w:color="000000" w:sz="6" w:space="0"/>
              <w:left w:val="single" w:color="000000" w:sz="6" w:space="0"/>
              <w:bottom w:val="single" w:color="000000" w:sz="6" w:space="0"/>
              <w:right w:val="single" w:color="000000" w:sz="6" w:space="0"/>
            </w:tcBorders>
          </w:tcPr>
          <w:p w14:paraId="352F6552">
            <w:pPr>
              <w:pStyle w:val="38"/>
              <w:spacing w:before="100" w:line="240" w:lineRule="auto"/>
              <w:ind w:left="-1" w:right="0"/>
              <w:jc w:val="left"/>
              <w:rPr>
                <w:rFonts w:ascii="宋体" w:hAnsi="宋体" w:eastAsia="宋体" w:cs="宋体"/>
                <w:sz w:val="20"/>
                <w:szCs w:val="20"/>
              </w:rPr>
            </w:pPr>
            <w:r>
              <w:rPr>
                <w:rFonts w:ascii="宋体" w:hAnsi="宋体" w:eastAsia="宋体" w:cs="宋体"/>
                <w:sz w:val="20"/>
                <w:szCs w:val="20"/>
              </w:rPr>
              <w:t>气浮机</w:t>
            </w:r>
          </w:p>
        </w:tc>
        <w:tc>
          <w:tcPr>
            <w:tcW w:w="919" w:type="dxa"/>
            <w:tcBorders>
              <w:top w:val="single" w:color="000000" w:sz="6" w:space="0"/>
              <w:left w:val="single" w:color="000000" w:sz="6" w:space="0"/>
              <w:bottom w:val="single" w:color="000000" w:sz="6" w:space="0"/>
              <w:right w:val="single" w:color="000000" w:sz="6" w:space="0"/>
            </w:tcBorders>
          </w:tcPr>
          <w:p w14:paraId="7C6A9E9D">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right w:val="single" w:color="000000" w:sz="6" w:space="0"/>
            </w:tcBorders>
          </w:tcPr>
          <w:p w14:paraId="7D9D048E"/>
        </w:tc>
        <w:tc>
          <w:tcPr>
            <w:tcW w:w="526" w:type="dxa"/>
            <w:tcBorders>
              <w:top w:val="single" w:color="000000" w:sz="6" w:space="0"/>
              <w:left w:val="single" w:color="000000" w:sz="6" w:space="0"/>
              <w:bottom w:val="single" w:color="000000" w:sz="6" w:space="0"/>
              <w:right w:val="single" w:color="000000" w:sz="6" w:space="0"/>
            </w:tcBorders>
          </w:tcPr>
          <w:p w14:paraId="4B1D9021">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32.6</w:t>
            </w:r>
          </w:p>
        </w:tc>
        <w:tc>
          <w:tcPr>
            <w:tcW w:w="526" w:type="dxa"/>
            <w:tcBorders>
              <w:top w:val="single" w:color="000000" w:sz="6" w:space="0"/>
              <w:left w:val="single" w:color="000000" w:sz="6" w:space="0"/>
              <w:bottom w:val="single" w:color="000000" w:sz="6" w:space="0"/>
              <w:right w:val="single" w:color="000000" w:sz="6" w:space="0"/>
            </w:tcBorders>
          </w:tcPr>
          <w:p w14:paraId="79977DD5">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31.4</w:t>
            </w:r>
          </w:p>
        </w:tc>
        <w:tc>
          <w:tcPr>
            <w:tcW w:w="300" w:type="dxa"/>
            <w:tcBorders>
              <w:top w:val="single" w:color="000000" w:sz="6" w:space="0"/>
              <w:left w:val="single" w:color="000000" w:sz="6" w:space="0"/>
              <w:bottom w:val="single" w:color="000000" w:sz="6" w:space="0"/>
              <w:right w:val="single" w:color="000000" w:sz="6" w:space="0"/>
            </w:tcBorders>
          </w:tcPr>
          <w:p w14:paraId="24DA96DF">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2.5</w:t>
            </w:r>
          </w:p>
        </w:tc>
        <w:tc>
          <w:tcPr>
            <w:tcW w:w="391" w:type="dxa"/>
            <w:tcBorders>
              <w:top w:val="single" w:color="000000" w:sz="6" w:space="0"/>
              <w:left w:val="single" w:color="000000" w:sz="6" w:space="0"/>
              <w:bottom w:val="single" w:color="000000" w:sz="6" w:space="0"/>
              <w:right w:val="single" w:color="000000" w:sz="6" w:space="0"/>
            </w:tcBorders>
          </w:tcPr>
          <w:p w14:paraId="76315AB7">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2.7</w:t>
            </w:r>
          </w:p>
        </w:tc>
        <w:tc>
          <w:tcPr>
            <w:tcW w:w="497" w:type="dxa"/>
            <w:tcBorders>
              <w:top w:val="single" w:color="000000" w:sz="6" w:space="0"/>
              <w:left w:val="single" w:color="000000" w:sz="6" w:space="0"/>
              <w:bottom w:val="single" w:color="000000" w:sz="6" w:space="0"/>
              <w:right w:val="single" w:color="000000" w:sz="6" w:space="0"/>
            </w:tcBorders>
          </w:tcPr>
          <w:p w14:paraId="1F998034">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7.5</w:t>
            </w:r>
          </w:p>
        </w:tc>
        <w:tc>
          <w:tcPr>
            <w:tcW w:w="392" w:type="dxa"/>
            <w:tcBorders>
              <w:top w:val="single" w:color="000000" w:sz="6" w:space="0"/>
              <w:left w:val="single" w:color="000000" w:sz="6" w:space="0"/>
              <w:bottom w:val="single" w:color="000000" w:sz="6" w:space="0"/>
              <w:right w:val="single" w:color="000000" w:sz="6" w:space="0"/>
            </w:tcBorders>
          </w:tcPr>
          <w:p w14:paraId="57241228">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4.1</w:t>
            </w:r>
          </w:p>
        </w:tc>
        <w:tc>
          <w:tcPr>
            <w:tcW w:w="391" w:type="dxa"/>
            <w:tcBorders>
              <w:top w:val="single" w:color="000000" w:sz="6" w:space="0"/>
              <w:left w:val="single" w:color="000000" w:sz="6" w:space="0"/>
              <w:bottom w:val="single" w:color="000000" w:sz="6" w:space="0"/>
              <w:right w:val="single" w:color="000000" w:sz="6" w:space="0"/>
            </w:tcBorders>
          </w:tcPr>
          <w:p w14:paraId="5C954C3E">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8.2</w:t>
            </w:r>
          </w:p>
        </w:tc>
        <w:tc>
          <w:tcPr>
            <w:tcW w:w="413" w:type="dxa"/>
            <w:tcBorders>
              <w:top w:val="single" w:color="000000" w:sz="6" w:space="0"/>
              <w:left w:val="single" w:color="000000" w:sz="6" w:space="0"/>
              <w:bottom w:val="single" w:color="000000" w:sz="6" w:space="0"/>
              <w:right w:val="single" w:color="000000" w:sz="6" w:space="0"/>
            </w:tcBorders>
          </w:tcPr>
          <w:p w14:paraId="67A3AF62">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80.6</w:t>
            </w:r>
          </w:p>
        </w:tc>
        <w:tc>
          <w:tcPr>
            <w:tcW w:w="410" w:type="dxa"/>
            <w:tcBorders>
              <w:top w:val="single" w:color="000000" w:sz="6" w:space="0"/>
              <w:left w:val="single" w:color="000000" w:sz="6" w:space="0"/>
              <w:bottom w:val="single" w:color="000000" w:sz="6" w:space="0"/>
              <w:right w:val="single" w:color="000000" w:sz="6" w:space="0"/>
            </w:tcBorders>
          </w:tcPr>
          <w:p w14:paraId="42961942">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80.4</w:t>
            </w:r>
          </w:p>
        </w:tc>
        <w:tc>
          <w:tcPr>
            <w:tcW w:w="413" w:type="dxa"/>
            <w:tcBorders>
              <w:top w:val="single" w:color="000000" w:sz="6" w:space="0"/>
              <w:left w:val="single" w:color="000000" w:sz="6" w:space="0"/>
              <w:bottom w:val="single" w:color="000000" w:sz="6" w:space="0"/>
              <w:right w:val="single" w:color="000000" w:sz="6" w:space="0"/>
            </w:tcBorders>
          </w:tcPr>
          <w:p w14:paraId="2C6AA007">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80.5</w:t>
            </w:r>
          </w:p>
        </w:tc>
        <w:tc>
          <w:tcPr>
            <w:tcW w:w="413" w:type="dxa"/>
            <w:tcBorders>
              <w:top w:val="single" w:color="000000" w:sz="6" w:space="0"/>
              <w:left w:val="single" w:color="000000" w:sz="6" w:space="0"/>
              <w:bottom w:val="single" w:color="000000" w:sz="6" w:space="0"/>
              <w:right w:val="single" w:color="000000" w:sz="6" w:space="0"/>
            </w:tcBorders>
          </w:tcPr>
          <w:p w14:paraId="6D73E5A3">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80.4</w:t>
            </w:r>
          </w:p>
        </w:tc>
        <w:tc>
          <w:tcPr>
            <w:tcW w:w="617" w:type="dxa"/>
            <w:tcBorders>
              <w:top w:val="single" w:color="000000" w:sz="6" w:space="0"/>
              <w:left w:val="single" w:color="000000" w:sz="6" w:space="0"/>
              <w:bottom w:val="single" w:color="000000" w:sz="6" w:space="0"/>
              <w:right w:val="single" w:color="000000" w:sz="6" w:space="0"/>
            </w:tcBorders>
          </w:tcPr>
          <w:p w14:paraId="75FF90E8">
            <w:pPr>
              <w:pStyle w:val="38"/>
              <w:spacing w:before="3"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14:paraId="5883C7E6">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14:paraId="2BCB3BE2">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14:paraId="6409EB7F">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14:paraId="0DCD06DA">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14:paraId="0F6BEE68">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54.6</w:t>
            </w:r>
          </w:p>
        </w:tc>
        <w:tc>
          <w:tcPr>
            <w:tcW w:w="365" w:type="dxa"/>
            <w:tcBorders>
              <w:top w:val="single" w:color="000000" w:sz="6" w:space="0"/>
              <w:left w:val="single" w:color="000000" w:sz="6" w:space="0"/>
              <w:bottom w:val="single" w:color="000000" w:sz="6" w:space="0"/>
              <w:right w:val="single" w:color="000000" w:sz="6" w:space="0"/>
            </w:tcBorders>
          </w:tcPr>
          <w:p w14:paraId="0631ABA1">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54.4</w:t>
            </w:r>
          </w:p>
        </w:tc>
        <w:tc>
          <w:tcPr>
            <w:tcW w:w="365" w:type="dxa"/>
            <w:tcBorders>
              <w:top w:val="single" w:color="000000" w:sz="6" w:space="0"/>
              <w:left w:val="single" w:color="000000" w:sz="6" w:space="0"/>
              <w:bottom w:val="single" w:color="000000" w:sz="6" w:space="0"/>
              <w:right w:val="single" w:color="000000" w:sz="6" w:space="0"/>
            </w:tcBorders>
          </w:tcPr>
          <w:p w14:paraId="0C41C6D1">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54.5</w:t>
            </w:r>
          </w:p>
        </w:tc>
        <w:tc>
          <w:tcPr>
            <w:tcW w:w="365" w:type="dxa"/>
            <w:tcBorders>
              <w:top w:val="single" w:color="000000" w:sz="6" w:space="0"/>
              <w:left w:val="single" w:color="000000" w:sz="6" w:space="0"/>
              <w:bottom w:val="single" w:color="000000" w:sz="6" w:space="0"/>
              <w:right w:val="single" w:color="000000" w:sz="6" w:space="0"/>
            </w:tcBorders>
          </w:tcPr>
          <w:p w14:paraId="163A06AF">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54.4</w:t>
            </w:r>
          </w:p>
        </w:tc>
        <w:tc>
          <w:tcPr>
            <w:tcW w:w="550" w:type="dxa"/>
            <w:tcBorders>
              <w:top w:val="single" w:color="000000" w:sz="6" w:space="0"/>
              <w:left w:val="single" w:color="000000" w:sz="6" w:space="0"/>
              <w:bottom w:val="single" w:color="000000" w:sz="6" w:space="0"/>
              <w:right w:val="single" w:color="000000" w:sz="12" w:space="0"/>
            </w:tcBorders>
          </w:tcPr>
          <w:p w14:paraId="0E23ED0F">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1</w:t>
            </w:r>
          </w:p>
        </w:tc>
      </w:tr>
      <w:tr w14:paraId="3589B0AB">
        <w:tblPrEx>
          <w:tblCellMar>
            <w:top w:w="0" w:type="dxa"/>
            <w:left w:w="0" w:type="dxa"/>
            <w:bottom w:w="0" w:type="dxa"/>
            <w:right w:w="0" w:type="dxa"/>
          </w:tblCellMar>
        </w:tblPrEx>
        <w:trPr>
          <w:trHeight w:val="800" w:hRule="exact"/>
        </w:trPr>
        <w:tc>
          <w:tcPr>
            <w:tcW w:w="492" w:type="dxa"/>
            <w:tcBorders>
              <w:top w:val="single" w:color="000000" w:sz="6" w:space="0"/>
              <w:left w:val="single" w:color="000000" w:sz="12" w:space="0"/>
              <w:bottom w:val="single" w:color="000000" w:sz="12" w:space="0"/>
              <w:right w:val="single" w:color="000000" w:sz="6" w:space="0"/>
            </w:tcBorders>
          </w:tcPr>
          <w:p w14:paraId="3C0117BD">
            <w:pPr>
              <w:pStyle w:val="38"/>
              <w:spacing w:before="13" w:line="240" w:lineRule="auto"/>
              <w:ind w:right="0"/>
              <w:jc w:val="left"/>
              <w:rPr>
                <w:rFonts w:ascii="宋体" w:hAnsi="宋体" w:eastAsia="宋体" w:cs="宋体"/>
                <w:b/>
                <w:bCs/>
                <w:sz w:val="20"/>
                <w:szCs w:val="20"/>
              </w:rPr>
            </w:pPr>
          </w:p>
          <w:p w14:paraId="03ACE39E">
            <w:pPr>
              <w:pStyle w:val="38"/>
              <w:spacing w:line="240" w:lineRule="auto"/>
              <w:ind w:right="0"/>
              <w:jc w:val="left"/>
              <w:rPr>
                <w:rFonts w:ascii="Times New Roman" w:hAnsi="Times New Roman" w:eastAsia="Times New Roman" w:cs="Times New Roman"/>
                <w:sz w:val="20"/>
                <w:szCs w:val="20"/>
              </w:rPr>
            </w:pPr>
            <w:r>
              <w:rPr>
                <w:rFonts w:ascii="Times New Roman"/>
                <w:sz w:val="20"/>
              </w:rPr>
              <w:t>17</w:t>
            </w:r>
          </w:p>
        </w:tc>
        <w:tc>
          <w:tcPr>
            <w:tcW w:w="732" w:type="dxa"/>
            <w:tcBorders>
              <w:top w:val="single" w:color="000000" w:sz="6" w:space="0"/>
              <w:left w:val="single" w:color="000000" w:sz="6" w:space="0"/>
              <w:bottom w:val="single" w:color="000000" w:sz="12" w:space="0"/>
              <w:right w:val="single" w:color="000000" w:sz="6" w:space="0"/>
            </w:tcBorders>
          </w:tcPr>
          <w:p w14:paraId="41B3BD43">
            <w:pPr>
              <w:pStyle w:val="38"/>
              <w:spacing w:before="8" w:line="260" w:lineRule="exact"/>
              <w:ind w:right="0"/>
              <w:jc w:val="left"/>
              <w:rPr>
                <w:rFonts w:ascii="宋体" w:hAnsi="宋体" w:eastAsia="宋体" w:cs="宋体"/>
                <w:sz w:val="20"/>
                <w:szCs w:val="20"/>
              </w:rPr>
            </w:pPr>
            <w:r>
              <w:rPr>
                <w:rFonts w:ascii="宋体" w:hAnsi="宋体" w:eastAsia="宋体" w:cs="宋体"/>
                <w:sz w:val="20"/>
                <w:szCs w:val="20"/>
              </w:rPr>
              <w:t>屠</w:t>
            </w:r>
            <w:r>
              <w:rPr>
                <w:rFonts w:ascii="宋体" w:hAnsi="宋体" w:eastAsia="宋体" w:cs="宋体"/>
                <w:spacing w:val="-53"/>
                <w:sz w:val="20"/>
                <w:szCs w:val="20"/>
              </w:rPr>
              <w:t xml:space="preserve"> </w:t>
            </w:r>
            <w:r>
              <w:rPr>
                <w:rFonts w:ascii="宋体" w:hAnsi="宋体" w:eastAsia="宋体" w:cs="宋体"/>
                <w:sz w:val="20"/>
                <w:szCs w:val="20"/>
              </w:rPr>
              <w:t>宰</w:t>
            </w:r>
            <w:r>
              <w:rPr>
                <w:rFonts w:ascii="Times New Roman" w:hAnsi="Times New Roman" w:eastAsia="Times New Roman" w:cs="Times New Roman"/>
                <w:sz w:val="20"/>
                <w:szCs w:val="20"/>
              </w:rPr>
              <w:t>-</w:t>
            </w:r>
            <w:r>
              <w:rPr>
                <w:rFonts w:ascii="宋体" w:hAnsi="宋体" w:eastAsia="宋体" w:cs="宋体"/>
                <w:sz w:val="20"/>
                <w:szCs w:val="20"/>
              </w:rPr>
              <w:t>污</w:t>
            </w:r>
            <w:r>
              <w:rPr>
                <w:rFonts w:ascii="宋体" w:hAnsi="宋体" w:eastAsia="宋体" w:cs="宋体"/>
                <w:w w:val="99"/>
                <w:sz w:val="20"/>
                <w:szCs w:val="20"/>
              </w:rPr>
              <w:t xml:space="preserve"> </w:t>
            </w:r>
            <w:r>
              <w:rPr>
                <w:rFonts w:ascii="宋体" w:hAnsi="宋体" w:eastAsia="宋体" w:cs="宋体"/>
                <w:spacing w:val="28"/>
                <w:sz w:val="20"/>
                <w:szCs w:val="20"/>
              </w:rPr>
              <w:t>水处</w:t>
            </w:r>
            <w:r>
              <w:rPr>
                <w:rFonts w:ascii="宋体" w:hAnsi="宋体" w:eastAsia="宋体" w:cs="宋体"/>
                <w:spacing w:val="-45"/>
                <w:sz w:val="20"/>
                <w:szCs w:val="20"/>
              </w:rPr>
              <w:t xml:space="preserve"> </w:t>
            </w:r>
            <w:r>
              <w:rPr>
                <w:rFonts w:ascii="宋体" w:hAnsi="宋体" w:eastAsia="宋体" w:cs="宋体"/>
                <w:sz w:val="20"/>
                <w:szCs w:val="20"/>
              </w:rPr>
              <w:t>理</w:t>
            </w:r>
          </w:p>
          <w:p w14:paraId="032A0AEA">
            <w:pPr>
              <w:pStyle w:val="38"/>
              <w:spacing w:before="6" w:line="240" w:lineRule="auto"/>
              <w:ind w:right="0"/>
              <w:jc w:val="left"/>
              <w:rPr>
                <w:rFonts w:ascii="Times New Roman" w:hAnsi="Times New Roman" w:eastAsia="Times New Roman" w:cs="Times New Roman"/>
                <w:sz w:val="20"/>
                <w:szCs w:val="20"/>
              </w:rPr>
            </w:pPr>
            <w:r>
              <w:rPr>
                <w:rFonts w:ascii="Times New Roman"/>
                <w:w w:val="99"/>
                <w:sz w:val="20"/>
              </w:rPr>
              <w:t>2</w:t>
            </w:r>
          </w:p>
        </w:tc>
        <w:tc>
          <w:tcPr>
            <w:tcW w:w="1327" w:type="dxa"/>
            <w:tcBorders>
              <w:top w:val="single" w:color="000000" w:sz="6" w:space="0"/>
              <w:left w:val="single" w:color="000000" w:sz="6" w:space="0"/>
              <w:bottom w:val="single" w:color="000000" w:sz="12" w:space="0"/>
              <w:right w:val="single" w:color="000000" w:sz="6" w:space="0"/>
            </w:tcBorders>
          </w:tcPr>
          <w:p w14:paraId="680894F1">
            <w:pPr>
              <w:pStyle w:val="38"/>
              <w:spacing w:line="236" w:lineRule="exact"/>
              <w:ind w:left="-1" w:right="-1"/>
              <w:jc w:val="left"/>
              <w:rPr>
                <w:rFonts w:ascii="宋体" w:hAnsi="宋体" w:eastAsia="宋体" w:cs="宋体"/>
                <w:sz w:val="20"/>
                <w:szCs w:val="20"/>
              </w:rPr>
            </w:pPr>
            <w:r>
              <w:rPr>
                <w:rFonts w:ascii="宋体" w:hAnsi="宋体" w:eastAsia="宋体" w:cs="宋体"/>
                <w:spacing w:val="48"/>
                <w:sz w:val="20"/>
                <w:szCs w:val="20"/>
              </w:rPr>
              <w:t xml:space="preserve">加药 </w:t>
            </w:r>
            <w:r>
              <w:rPr>
                <w:rFonts w:ascii="宋体" w:hAnsi="宋体" w:eastAsia="宋体" w:cs="宋体"/>
                <w:sz w:val="20"/>
                <w:szCs w:val="20"/>
              </w:rPr>
              <w:t>泵</w:t>
            </w:r>
            <w:r>
              <w:rPr>
                <w:rFonts w:ascii="Times New Roman" w:hAnsi="Times New Roman" w:eastAsia="Times New Roman" w:cs="Times New Roman"/>
                <w:sz w:val="20"/>
                <w:szCs w:val="20"/>
              </w:rPr>
              <w:t xml:space="preserve">,4 </w:t>
            </w:r>
            <w:r>
              <w:rPr>
                <w:rFonts w:ascii="Times New Roman" w:hAnsi="Times New Roman" w:eastAsia="Times New Roman" w:cs="Times New Roman"/>
                <w:spacing w:val="18"/>
                <w:sz w:val="20"/>
                <w:szCs w:val="20"/>
              </w:rPr>
              <w:t xml:space="preserve"> </w:t>
            </w:r>
            <w:r>
              <w:rPr>
                <w:rFonts w:ascii="宋体" w:hAnsi="宋体" w:eastAsia="宋体" w:cs="宋体"/>
                <w:sz w:val="20"/>
                <w:szCs w:val="20"/>
              </w:rPr>
              <w:t>台</w:t>
            </w:r>
          </w:p>
          <w:p w14:paraId="13A496CA">
            <w:pPr>
              <w:pStyle w:val="38"/>
              <w:spacing w:before="17" w:line="260" w:lineRule="exact"/>
              <w:ind w:left="-1" w:right="1"/>
              <w:jc w:val="left"/>
              <w:rPr>
                <w:rFonts w:ascii="宋体" w:hAnsi="宋体" w:eastAsia="宋体" w:cs="宋体"/>
                <w:sz w:val="20"/>
                <w:szCs w:val="20"/>
              </w:rPr>
            </w:pPr>
            <w:r>
              <w:rPr>
                <w:rFonts w:ascii="宋体" w:hAnsi="宋体" w:eastAsia="宋体" w:cs="宋体"/>
                <w:sz w:val="20"/>
                <w:szCs w:val="20"/>
              </w:rPr>
              <w:t>（</w:t>
            </w:r>
            <w:r>
              <w:rPr>
                <w:rFonts w:ascii="宋体" w:hAnsi="宋体" w:eastAsia="宋体" w:cs="宋体"/>
                <w:spacing w:val="-82"/>
                <w:sz w:val="20"/>
                <w:szCs w:val="20"/>
              </w:rPr>
              <w:t xml:space="preserve"> </w:t>
            </w:r>
            <w:r>
              <w:rPr>
                <w:rFonts w:ascii="宋体" w:hAnsi="宋体" w:eastAsia="宋体" w:cs="宋体"/>
                <w:spacing w:val="18"/>
                <w:sz w:val="20"/>
                <w:szCs w:val="20"/>
              </w:rPr>
              <w:t>按点声源组</w:t>
            </w:r>
            <w:r>
              <w:rPr>
                <w:rFonts w:ascii="宋体" w:hAnsi="宋体" w:eastAsia="宋体" w:cs="宋体"/>
                <w:w w:val="99"/>
                <w:sz w:val="20"/>
                <w:szCs w:val="20"/>
              </w:rPr>
              <w:t xml:space="preserve"> </w:t>
            </w:r>
            <w:r>
              <w:rPr>
                <w:rFonts w:ascii="宋体" w:hAnsi="宋体" w:eastAsia="宋体" w:cs="宋体"/>
                <w:sz w:val="20"/>
                <w:szCs w:val="20"/>
              </w:rPr>
              <w:t>预测）</w:t>
            </w:r>
          </w:p>
        </w:tc>
        <w:tc>
          <w:tcPr>
            <w:tcW w:w="919" w:type="dxa"/>
            <w:tcBorders>
              <w:top w:val="single" w:color="000000" w:sz="6" w:space="0"/>
              <w:left w:val="single" w:color="000000" w:sz="6" w:space="0"/>
              <w:bottom w:val="single" w:color="000000" w:sz="12" w:space="0"/>
              <w:right w:val="single" w:color="000000" w:sz="6" w:space="0"/>
            </w:tcBorders>
          </w:tcPr>
          <w:p w14:paraId="337959A7">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75</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81.0)</w:t>
            </w:r>
          </w:p>
        </w:tc>
        <w:tc>
          <w:tcPr>
            <w:tcW w:w="1323" w:type="dxa"/>
            <w:vMerge w:val="continue"/>
            <w:tcBorders>
              <w:left w:val="single" w:color="000000" w:sz="6" w:space="0"/>
              <w:bottom w:val="single" w:color="000000" w:sz="12" w:space="0"/>
              <w:right w:val="single" w:color="000000" w:sz="6" w:space="0"/>
            </w:tcBorders>
          </w:tcPr>
          <w:p w14:paraId="1779BB7B"/>
        </w:tc>
        <w:tc>
          <w:tcPr>
            <w:tcW w:w="526" w:type="dxa"/>
            <w:tcBorders>
              <w:top w:val="single" w:color="000000" w:sz="6" w:space="0"/>
              <w:left w:val="single" w:color="000000" w:sz="6" w:space="0"/>
              <w:bottom w:val="single" w:color="000000" w:sz="12" w:space="0"/>
              <w:right w:val="single" w:color="000000" w:sz="6" w:space="0"/>
            </w:tcBorders>
          </w:tcPr>
          <w:p w14:paraId="45408DD6">
            <w:pPr>
              <w:pStyle w:val="38"/>
              <w:spacing w:before="13" w:line="240" w:lineRule="auto"/>
              <w:ind w:right="0"/>
              <w:jc w:val="left"/>
              <w:rPr>
                <w:rFonts w:ascii="宋体" w:hAnsi="宋体" w:eastAsia="宋体" w:cs="宋体"/>
                <w:b/>
                <w:bCs/>
                <w:sz w:val="20"/>
                <w:szCs w:val="20"/>
              </w:rPr>
            </w:pPr>
          </w:p>
          <w:p w14:paraId="4ECAC665">
            <w:pPr>
              <w:pStyle w:val="38"/>
              <w:spacing w:line="240" w:lineRule="auto"/>
              <w:ind w:left="-3" w:right="0"/>
              <w:jc w:val="left"/>
              <w:rPr>
                <w:rFonts w:ascii="Times New Roman" w:hAnsi="Times New Roman" w:eastAsia="Times New Roman" w:cs="Times New Roman"/>
                <w:sz w:val="20"/>
                <w:szCs w:val="20"/>
              </w:rPr>
            </w:pPr>
            <w:r>
              <w:rPr>
                <w:rFonts w:ascii="Times New Roman"/>
                <w:sz w:val="20"/>
              </w:rPr>
              <w:t>28.3</w:t>
            </w:r>
          </w:p>
        </w:tc>
        <w:tc>
          <w:tcPr>
            <w:tcW w:w="526" w:type="dxa"/>
            <w:tcBorders>
              <w:top w:val="single" w:color="000000" w:sz="6" w:space="0"/>
              <w:left w:val="single" w:color="000000" w:sz="6" w:space="0"/>
              <w:bottom w:val="single" w:color="000000" w:sz="12" w:space="0"/>
              <w:right w:val="single" w:color="000000" w:sz="6" w:space="0"/>
            </w:tcBorders>
          </w:tcPr>
          <w:p w14:paraId="3599291F">
            <w:pPr>
              <w:pStyle w:val="38"/>
              <w:spacing w:before="13" w:line="240" w:lineRule="auto"/>
              <w:ind w:right="0"/>
              <w:jc w:val="left"/>
              <w:rPr>
                <w:rFonts w:ascii="宋体" w:hAnsi="宋体" w:eastAsia="宋体" w:cs="宋体"/>
                <w:b/>
                <w:bCs/>
                <w:sz w:val="20"/>
                <w:szCs w:val="20"/>
              </w:rPr>
            </w:pPr>
          </w:p>
          <w:p w14:paraId="12507EDC">
            <w:pPr>
              <w:pStyle w:val="38"/>
              <w:spacing w:line="240" w:lineRule="auto"/>
              <w:ind w:left="-3" w:right="0"/>
              <w:jc w:val="left"/>
              <w:rPr>
                <w:rFonts w:ascii="Times New Roman" w:hAnsi="Times New Roman" w:eastAsia="Times New Roman" w:cs="Times New Roman"/>
                <w:sz w:val="20"/>
                <w:szCs w:val="20"/>
              </w:rPr>
            </w:pPr>
            <w:r>
              <w:rPr>
                <w:rFonts w:ascii="Times New Roman"/>
                <w:sz w:val="20"/>
              </w:rPr>
              <w:t>20.1</w:t>
            </w:r>
          </w:p>
        </w:tc>
        <w:tc>
          <w:tcPr>
            <w:tcW w:w="300" w:type="dxa"/>
            <w:tcBorders>
              <w:top w:val="single" w:color="000000" w:sz="6" w:space="0"/>
              <w:left w:val="single" w:color="000000" w:sz="6" w:space="0"/>
              <w:bottom w:val="single" w:color="000000" w:sz="12" w:space="0"/>
              <w:right w:val="single" w:color="000000" w:sz="6" w:space="0"/>
            </w:tcBorders>
          </w:tcPr>
          <w:p w14:paraId="0BDC9114">
            <w:pPr>
              <w:pStyle w:val="38"/>
              <w:spacing w:before="13" w:line="240" w:lineRule="auto"/>
              <w:ind w:right="0"/>
              <w:jc w:val="left"/>
              <w:rPr>
                <w:rFonts w:ascii="宋体" w:hAnsi="宋体" w:eastAsia="宋体" w:cs="宋体"/>
                <w:b/>
                <w:bCs/>
                <w:sz w:val="20"/>
                <w:szCs w:val="20"/>
              </w:rPr>
            </w:pPr>
          </w:p>
          <w:p w14:paraId="378D492D">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12" w:space="0"/>
              <w:right w:val="single" w:color="000000" w:sz="6" w:space="0"/>
            </w:tcBorders>
          </w:tcPr>
          <w:p w14:paraId="4831D18F">
            <w:pPr>
              <w:pStyle w:val="38"/>
              <w:spacing w:before="13" w:line="240" w:lineRule="auto"/>
              <w:ind w:right="0"/>
              <w:jc w:val="left"/>
              <w:rPr>
                <w:rFonts w:ascii="宋体" w:hAnsi="宋体" w:eastAsia="宋体" w:cs="宋体"/>
                <w:b/>
                <w:bCs/>
                <w:sz w:val="20"/>
                <w:szCs w:val="20"/>
              </w:rPr>
            </w:pPr>
          </w:p>
          <w:p w14:paraId="6FDC6F1E">
            <w:pPr>
              <w:pStyle w:val="38"/>
              <w:spacing w:line="240" w:lineRule="auto"/>
              <w:ind w:right="0"/>
              <w:jc w:val="left"/>
              <w:rPr>
                <w:rFonts w:ascii="Times New Roman" w:hAnsi="Times New Roman" w:eastAsia="Times New Roman" w:cs="Times New Roman"/>
                <w:sz w:val="20"/>
                <w:szCs w:val="20"/>
              </w:rPr>
            </w:pPr>
            <w:r>
              <w:rPr>
                <w:rFonts w:ascii="Times New Roman"/>
                <w:sz w:val="20"/>
              </w:rPr>
              <w:t>1.6</w:t>
            </w:r>
          </w:p>
        </w:tc>
        <w:tc>
          <w:tcPr>
            <w:tcW w:w="497" w:type="dxa"/>
            <w:tcBorders>
              <w:top w:val="single" w:color="000000" w:sz="6" w:space="0"/>
              <w:left w:val="single" w:color="000000" w:sz="6" w:space="0"/>
              <w:bottom w:val="single" w:color="000000" w:sz="12" w:space="0"/>
              <w:right w:val="single" w:color="000000" w:sz="6" w:space="0"/>
            </w:tcBorders>
          </w:tcPr>
          <w:p w14:paraId="1C6D8288">
            <w:pPr>
              <w:pStyle w:val="38"/>
              <w:spacing w:before="13" w:line="240" w:lineRule="auto"/>
              <w:ind w:right="0"/>
              <w:jc w:val="left"/>
              <w:rPr>
                <w:rFonts w:ascii="宋体" w:hAnsi="宋体" w:eastAsia="宋体" w:cs="宋体"/>
                <w:b/>
                <w:bCs/>
                <w:sz w:val="20"/>
                <w:szCs w:val="20"/>
              </w:rPr>
            </w:pPr>
          </w:p>
          <w:p w14:paraId="74862093">
            <w:pPr>
              <w:pStyle w:val="38"/>
              <w:spacing w:line="240" w:lineRule="auto"/>
              <w:ind w:left="-3" w:right="0"/>
              <w:jc w:val="left"/>
              <w:rPr>
                <w:rFonts w:ascii="Times New Roman" w:hAnsi="Times New Roman" w:eastAsia="Times New Roman" w:cs="Times New Roman"/>
                <w:sz w:val="20"/>
                <w:szCs w:val="20"/>
              </w:rPr>
            </w:pPr>
            <w:r>
              <w:rPr>
                <w:rFonts w:ascii="Times New Roman"/>
                <w:sz w:val="20"/>
              </w:rPr>
              <w:t>10.9</w:t>
            </w:r>
          </w:p>
        </w:tc>
        <w:tc>
          <w:tcPr>
            <w:tcW w:w="392" w:type="dxa"/>
            <w:tcBorders>
              <w:top w:val="single" w:color="000000" w:sz="6" w:space="0"/>
              <w:left w:val="single" w:color="000000" w:sz="6" w:space="0"/>
              <w:bottom w:val="single" w:color="000000" w:sz="12" w:space="0"/>
              <w:right w:val="single" w:color="000000" w:sz="6" w:space="0"/>
            </w:tcBorders>
          </w:tcPr>
          <w:p w14:paraId="5142F3C2">
            <w:pPr>
              <w:pStyle w:val="38"/>
              <w:spacing w:before="13" w:line="240" w:lineRule="auto"/>
              <w:ind w:right="0"/>
              <w:jc w:val="left"/>
              <w:rPr>
                <w:rFonts w:ascii="宋体" w:hAnsi="宋体" w:eastAsia="宋体" w:cs="宋体"/>
                <w:b/>
                <w:bCs/>
                <w:sz w:val="20"/>
                <w:szCs w:val="20"/>
              </w:rPr>
            </w:pPr>
          </w:p>
          <w:p w14:paraId="66FA1575">
            <w:pPr>
              <w:pStyle w:val="38"/>
              <w:spacing w:line="240" w:lineRule="auto"/>
              <w:ind w:left="-1" w:right="0"/>
              <w:jc w:val="left"/>
              <w:rPr>
                <w:rFonts w:ascii="Times New Roman" w:hAnsi="Times New Roman" w:eastAsia="Times New Roman" w:cs="Times New Roman"/>
                <w:sz w:val="20"/>
                <w:szCs w:val="20"/>
              </w:rPr>
            </w:pPr>
            <w:r>
              <w:rPr>
                <w:rFonts w:ascii="Times New Roman"/>
                <w:sz w:val="20"/>
              </w:rPr>
              <w:t>1.3</w:t>
            </w:r>
          </w:p>
        </w:tc>
        <w:tc>
          <w:tcPr>
            <w:tcW w:w="391" w:type="dxa"/>
            <w:tcBorders>
              <w:top w:val="single" w:color="000000" w:sz="6" w:space="0"/>
              <w:left w:val="single" w:color="000000" w:sz="6" w:space="0"/>
              <w:bottom w:val="single" w:color="000000" w:sz="12" w:space="0"/>
              <w:right w:val="single" w:color="000000" w:sz="6" w:space="0"/>
            </w:tcBorders>
          </w:tcPr>
          <w:p w14:paraId="5DB7821C">
            <w:pPr>
              <w:pStyle w:val="38"/>
              <w:spacing w:before="13" w:line="240" w:lineRule="auto"/>
              <w:ind w:right="0"/>
              <w:jc w:val="left"/>
              <w:rPr>
                <w:rFonts w:ascii="宋体" w:hAnsi="宋体" w:eastAsia="宋体" w:cs="宋体"/>
                <w:b/>
                <w:bCs/>
                <w:sz w:val="20"/>
                <w:szCs w:val="20"/>
              </w:rPr>
            </w:pPr>
          </w:p>
          <w:p w14:paraId="12937759">
            <w:pPr>
              <w:pStyle w:val="38"/>
              <w:spacing w:line="240" w:lineRule="auto"/>
              <w:ind w:right="0"/>
              <w:jc w:val="left"/>
              <w:rPr>
                <w:rFonts w:ascii="Times New Roman" w:hAnsi="Times New Roman" w:eastAsia="Times New Roman" w:cs="Times New Roman"/>
                <w:sz w:val="20"/>
                <w:szCs w:val="20"/>
              </w:rPr>
            </w:pPr>
            <w:r>
              <w:rPr>
                <w:rFonts w:ascii="Times New Roman"/>
                <w:sz w:val="20"/>
              </w:rPr>
              <w:t>3.4</w:t>
            </w:r>
          </w:p>
        </w:tc>
        <w:tc>
          <w:tcPr>
            <w:tcW w:w="413" w:type="dxa"/>
            <w:tcBorders>
              <w:top w:val="single" w:color="000000" w:sz="6" w:space="0"/>
              <w:left w:val="single" w:color="000000" w:sz="6" w:space="0"/>
              <w:bottom w:val="single" w:color="000000" w:sz="12" w:space="0"/>
              <w:right w:val="single" w:color="000000" w:sz="6" w:space="0"/>
            </w:tcBorders>
          </w:tcPr>
          <w:p w14:paraId="4A6DE5D4">
            <w:pPr>
              <w:pStyle w:val="38"/>
              <w:spacing w:before="13" w:line="240" w:lineRule="auto"/>
              <w:ind w:right="0"/>
              <w:jc w:val="left"/>
              <w:rPr>
                <w:rFonts w:ascii="宋体" w:hAnsi="宋体" w:eastAsia="宋体" w:cs="宋体"/>
                <w:b/>
                <w:bCs/>
                <w:sz w:val="20"/>
                <w:szCs w:val="20"/>
              </w:rPr>
            </w:pPr>
          </w:p>
          <w:p w14:paraId="7D745AA2">
            <w:pPr>
              <w:pStyle w:val="38"/>
              <w:spacing w:line="240" w:lineRule="auto"/>
              <w:ind w:right="0"/>
              <w:jc w:val="left"/>
              <w:rPr>
                <w:rFonts w:ascii="Times New Roman" w:hAnsi="Times New Roman" w:eastAsia="Times New Roman" w:cs="Times New Roman"/>
                <w:sz w:val="20"/>
                <w:szCs w:val="20"/>
              </w:rPr>
            </w:pPr>
            <w:r>
              <w:rPr>
                <w:rFonts w:ascii="Times New Roman"/>
                <w:sz w:val="20"/>
              </w:rPr>
              <w:t>79.1</w:t>
            </w:r>
          </w:p>
        </w:tc>
        <w:tc>
          <w:tcPr>
            <w:tcW w:w="410" w:type="dxa"/>
            <w:tcBorders>
              <w:top w:val="single" w:color="000000" w:sz="6" w:space="0"/>
              <w:left w:val="single" w:color="000000" w:sz="6" w:space="0"/>
              <w:bottom w:val="single" w:color="000000" w:sz="12" w:space="0"/>
              <w:right w:val="single" w:color="000000" w:sz="6" w:space="0"/>
            </w:tcBorders>
          </w:tcPr>
          <w:p w14:paraId="1CE19D1A">
            <w:pPr>
              <w:pStyle w:val="38"/>
              <w:spacing w:before="13" w:line="240" w:lineRule="auto"/>
              <w:ind w:right="0"/>
              <w:jc w:val="left"/>
              <w:rPr>
                <w:rFonts w:ascii="宋体" w:hAnsi="宋体" w:eastAsia="宋体" w:cs="宋体"/>
                <w:b/>
                <w:bCs/>
                <w:sz w:val="20"/>
                <w:szCs w:val="20"/>
              </w:rPr>
            </w:pPr>
          </w:p>
          <w:p w14:paraId="6A90CF57">
            <w:pPr>
              <w:pStyle w:val="38"/>
              <w:spacing w:line="240" w:lineRule="auto"/>
              <w:ind w:right="0"/>
              <w:jc w:val="left"/>
              <w:rPr>
                <w:rFonts w:ascii="Times New Roman" w:hAnsi="Times New Roman" w:eastAsia="Times New Roman" w:cs="Times New Roman"/>
                <w:sz w:val="20"/>
                <w:szCs w:val="20"/>
              </w:rPr>
            </w:pPr>
            <w:r>
              <w:rPr>
                <w:rFonts w:ascii="Times New Roman"/>
                <w:sz w:val="20"/>
              </w:rPr>
              <w:t>78.8</w:t>
            </w:r>
          </w:p>
        </w:tc>
        <w:tc>
          <w:tcPr>
            <w:tcW w:w="413" w:type="dxa"/>
            <w:tcBorders>
              <w:top w:val="single" w:color="000000" w:sz="6" w:space="0"/>
              <w:left w:val="single" w:color="000000" w:sz="6" w:space="0"/>
              <w:bottom w:val="single" w:color="000000" w:sz="12" w:space="0"/>
              <w:right w:val="single" w:color="000000" w:sz="6" w:space="0"/>
            </w:tcBorders>
          </w:tcPr>
          <w:p w14:paraId="1EFDAE31">
            <w:pPr>
              <w:pStyle w:val="38"/>
              <w:spacing w:before="13" w:line="240" w:lineRule="auto"/>
              <w:ind w:right="0"/>
              <w:jc w:val="left"/>
              <w:rPr>
                <w:rFonts w:ascii="宋体" w:hAnsi="宋体" w:eastAsia="宋体" w:cs="宋体"/>
                <w:b/>
                <w:bCs/>
                <w:sz w:val="20"/>
                <w:szCs w:val="20"/>
              </w:rPr>
            </w:pPr>
          </w:p>
          <w:p w14:paraId="16A8A483">
            <w:pPr>
              <w:pStyle w:val="38"/>
              <w:spacing w:line="240" w:lineRule="auto"/>
              <w:ind w:left="-1" w:right="0"/>
              <w:jc w:val="left"/>
              <w:rPr>
                <w:rFonts w:ascii="Times New Roman" w:hAnsi="Times New Roman" w:eastAsia="Times New Roman" w:cs="Times New Roman"/>
                <w:sz w:val="20"/>
                <w:szCs w:val="20"/>
              </w:rPr>
            </w:pPr>
            <w:r>
              <w:rPr>
                <w:rFonts w:ascii="Times New Roman"/>
                <w:sz w:val="20"/>
              </w:rPr>
              <w:t>79.2</w:t>
            </w:r>
          </w:p>
        </w:tc>
        <w:tc>
          <w:tcPr>
            <w:tcW w:w="413" w:type="dxa"/>
            <w:tcBorders>
              <w:top w:val="single" w:color="000000" w:sz="6" w:space="0"/>
              <w:left w:val="single" w:color="000000" w:sz="6" w:space="0"/>
              <w:bottom w:val="single" w:color="000000" w:sz="12" w:space="0"/>
              <w:right w:val="single" w:color="000000" w:sz="6" w:space="0"/>
            </w:tcBorders>
          </w:tcPr>
          <w:p w14:paraId="29B6937D">
            <w:pPr>
              <w:pStyle w:val="38"/>
              <w:spacing w:before="13" w:line="240" w:lineRule="auto"/>
              <w:ind w:right="0"/>
              <w:jc w:val="left"/>
              <w:rPr>
                <w:rFonts w:ascii="宋体" w:hAnsi="宋体" w:eastAsia="宋体" w:cs="宋体"/>
                <w:b/>
                <w:bCs/>
                <w:sz w:val="20"/>
                <w:szCs w:val="20"/>
              </w:rPr>
            </w:pPr>
          </w:p>
          <w:p w14:paraId="12A79485">
            <w:pPr>
              <w:pStyle w:val="38"/>
              <w:spacing w:line="240" w:lineRule="auto"/>
              <w:ind w:right="0"/>
              <w:jc w:val="left"/>
              <w:rPr>
                <w:rFonts w:ascii="Times New Roman" w:hAnsi="Times New Roman" w:eastAsia="Times New Roman" w:cs="Times New Roman"/>
                <w:sz w:val="20"/>
                <w:szCs w:val="20"/>
              </w:rPr>
            </w:pPr>
            <w:r>
              <w:rPr>
                <w:rFonts w:ascii="Times New Roman"/>
                <w:sz w:val="20"/>
              </w:rPr>
              <w:t>78.9</w:t>
            </w:r>
          </w:p>
        </w:tc>
        <w:tc>
          <w:tcPr>
            <w:tcW w:w="617" w:type="dxa"/>
            <w:tcBorders>
              <w:top w:val="single" w:color="000000" w:sz="6" w:space="0"/>
              <w:left w:val="single" w:color="000000" w:sz="6" w:space="0"/>
              <w:bottom w:val="single" w:color="000000" w:sz="12" w:space="0"/>
              <w:right w:val="single" w:color="000000" w:sz="6" w:space="0"/>
            </w:tcBorders>
          </w:tcPr>
          <w:p w14:paraId="3FC53D13">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12" w:space="0"/>
              <w:right w:val="single" w:color="000000" w:sz="6" w:space="0"/>
            </w:tcBorders>
          </w:tcPr>
          <w:p w14:paraId="4112811C">
            <w:pPr>
              <w:pStyle w:val="38"/>
              <w:spacing w:before="13" w:line="240" w:lineRule="auto"/>
              <w:ind w:right="0"/>
              <w:jc w:val="left"/>
              <w:rPr>
                <w:rFonts w:ascii="宋体" w:hAnsi="宋体" w:eastAsia="宋体" w:cs="宋体"/>
                <w:b/>
                <w:bCs/>
                <w:sz w:val="20"/>
                <w:szCs w:val="20"/>
              </w:rPr>
            </w:pPr>
          </w:p>
          <w:p w14:paraId="253210CB">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12" w:space="0"/>
              <w:right w:val="single" w:color="000000" w:sz="6" w:space="0"/>
            </w:tcBorders>
          </w:tcPr>
          <w:p w14:paraId="76FE6727">
            <w:pPr>
              <w:pStyle w:val="38"/>
              <w:spacing w:before="13" w:line="240" w:lineRule="auto"/>
              <w:ind w:right="0"/>
              <w:jc w:val="left"/>
              <w:rPr>
                <w:rFonts w:ascii="宋体" w:hAnsi="宋体" w:eastAsia="宋体" w:cs="宋体"/>
                <w:b/>
                <w:bCs/>
                <w:sz w:val="20"/>
                <w:szCs w:val="20"/>
              </w:rPr>
            </w:pPr>
          </w:p>
          <w:p w14:paraId="4A6902DB">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12" w:space="0"/>
              <w:right w:val="single" w:color="000000" w:sz="6" w:space="0"/>
            </w:tcBorders>
          </w:tcPr>
          <w:p w14:paraId="4DA22635">
            <w:pPr>
              <w:pStyle w:val="38"/>
              <w:spacing w:before="13" w:line="240" w:lineRule="auto"/>
              <w:ind w:right="0"/>
              <w:jc w:val="left"/>
              <w:rPr>
                <w:rFonts w:ascii="宋体" w:hAnsi="宋体" w:eastAsia="宋体" w:cs="宋体"/>
                <w:b/>
                <w:bCs/>
                <w:sz w:val="20"/>
                <w:szCs w:val="20"/>
              </w:rPr>
            </w:pPr>
          </w:p>
          <w:p w14:paraId="282173F7">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12" w:space="0"/>
              <w:right w:val="single" w:color="000000" w:sz="6" w:space="0"/>
            </w:tcBorders>
          </w:tcPr>
          <w:p w14:paraId="03F03E3C">
            <w:pPr>
              <w:pStyle w:val="38"/>
              <w:spacing w:before="13" w:line="240" w:lineRule="auto"/>
              <w:ind w:right="0"/>
              <w:jc w:val="left"/>
              <w:rPr>
                <w:rFonts w:ascii="宋体" w:hAnsi="宋体" w:eastAsia="宋体" w:cs="宋体"/>
                <w:b/>
                <w:bCs/>
                <w:sz w:val="20"/>
                <w:szCs w:val="20"/>
              </w:rPr>
            </w:pPr>
          </w:p>
          <w:p w14:paraId="2B2FC732">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12" w:space="0"/>
              <w:right w:val="single" w:color="000000" w:sz="6" w:space="0"/>
            </w:tcBorders>
          </w:tcPr>
          <w:p w14:paraId="3CC9D02F">
            <w:pPr>
              <w:pStyle w:val="38"/>
              <w:spacing w:before="13" w:line="240" w:lineRule="auto"/>
              <w:ind w:right="0"/>
              <w:jc w:val="left"/>
              <w:rPr>
                <w:rFonts w:ascii="宋体" w:hAnsi="宋体" w:eastAsia="宋体" w:cs="宋体"/>
                <w:b/>
                <w:bCs/>
                <w:sz w:val="20"/>
                <w:szCs w:val="20"/>
              </w:rPr>
            </w:pPr>
          </w:p>
          <w:p w14:paraId="66154CE4">
            <w:pPr>
              <w:pStyle w:val="38"/>
              <w:spacing w:line="240" w:lineRule="auto"/>
              <w:ind w:left="-3" w:right="0"/>
              <w:jc w:val="left"/>
              <w:rPr>
                <w:rFonts w:ascii="Times New Roman" w:hAnsi="Times New Roman" w:eastAsia="Times New Roman" w:cs="Times New Roman"/>
                <w:sz w:val="20"/>
                <w:szCs w:val="20"/>
              </w:rPr>
            </w:pPr>
            <w:r>
              <w:rPr>
                <w:rFonts w:ascii="Times New Roman"/>
                <w:sz w:val="20"/>
              </w:rPr>
              <w:t>53.1</w:t>
            </w:r>
          </w:p>
        </w:tc>
        <w:tc>
          <w:tcPr>
            <w:tcW w:w="365" w:type="dxa"/>
            <w:tcBorders>
              <w:top w:val="single" w:color="000000" w:sz="6" w:space="0"/>
              <w:left w:val="single" w:color="000000" w:sz="6" w:space="0"/>
              <w:bottom w:val="single" w:color="000000" w:sz="12" w:space="0"/>
              <w:right w:val="single" w:color="000000" w:sz="6" w:space="0"/>
            </w:tcBorders>
          </w:tcPr>
          <w:p w14:paraId="2F49C8EA">
            <w:pPr>
              <w:pStyle w:val="38"/>
              <w:spacing w:before="13" w:line="240" w:lineRule="auto"/>
              <w:ind w:right="0"/>
              <w:jc w:val="left"/>
              <w:rPr>
                <w:rFonts w:ascii="宋体" w:hAnsi="宋体" w:eastAsia="宋体" w:cs="宋体"/>
                <w:b/>
                <w:bCs/>
                <w:sz w:val="20"/>
                <w:szCs w:val="20"/>
              </w:rPr>
            </w:pPr>
          </w:p>
          <w:p w14:paraId="3B425D55">
            <w:pPr>
              <w:pStyle w:val="38"/>
              <w:spacing w:line="240" w:lineRule="auto"/>
              <w:ind w:left="-3" w:right="0"/>
              <w:jc w:val="left"/>
              <w:rPr>
                <w:rFonts w:ascii="Times New Roman" w:hAnsi="Times New Roman" w:eastAsia="Times New Roman" w:cs="Times New Roman"/>
                <w:sz w:val="20"/>
                <w:szCs w:val="20"/>
              </w:rPr>
            </w:pPr>
            <w:r>
              <w:rPr>
                <w:rFonts w:ascii="Times New Roman"/>
                <w:sz w:val="20"/>
              </w:rPr>
              <w:t>52.8</w:t>
            </w:r>
          </w:p>
        </w:tc>
        <w:tc>
          <w:tcPr>
            <w:tcW w:w="365" w:type="dxa"/>
            <w:tcBorders>
              <w:top w:val="single" w:color="000000" w:sz="6" w:space="0"/>
              <w:left w:val="single" w:color="000000" w:sz="6" w:space="0"/>
              <w:bottom w:val="single" w:color="000000" w:sz="12" w:space="0"/>
              <w:right w:val="single" w:color="000000" w:sz="6" w:space="0"/>
            </w:tcBorders>
          </w:tcPr>
          <w:p w14:paraId="4840815A">
            <w:pPr>
              <w:pStyle w:val="38"/>
              <w:spacing w:before="13" w:line="240" w:lineRule="auto"/>
              <w:ind w:right="0"/>
              <w:jc w:val="left"/>
              <w:rPr>
                <w:rFonts w:ascii="宋体" w:hAnsi="宋体" w:eastAsia="宋体" w:cs="宋体"/>
                <w:b/>
                <w:bCs/>
                <w:sz w:val="20"/>
                <w:szCs w:val="20"/>
              </w:rPr>
            </w:pPr>
          </w:p>
          <w:p w14:paraId="7726DD0E">
            <w:pPr>
              <w:pStyle w:val="38"/>
              <w:spacing w:line="240" w:lineRule="auto"/>
              <w:ind w:right="-1"/>
              <w:jc w:val="left"/>
              <w:rPr>
                <w:rFonts w:ascii="Times New Roman" w:hAnsi="Times New Roman" w:eastAsia="Times New Roman" w:cs="Times New Roman"/>
                <w:sz w:val="20"/>
                <w:szCs w:val="20"/>
              </w:rPr>
            </w:pPr>
            <w:r>
              <w:rPr>
                <w:rFonts w:ascii="Times New Roman"/>
                <w:sz w:val="20"/>
              </w:rPr>
              <w:t>53.2</w:t>
            </w:r>
          </w:p>
        </w:tc>
        <w:tc>
          <w:tcPr>
            <w:tcW w:w="365" w:type="dxa"/>
            <w:tcBorders>
              <w:top w:val="single" w:color="000000" w:sz="6" w:space="0"/>
              <w:left w:val="single" w:color="000000" w:sz="6" w:space="0"/>
              <w:bottom w:val="single" w:color="000000" w:sz="12" w:space="0"/>
              <w:right w:val="single" w:color="000000" w:sz="6" w:space="0"/>
            </w:tcBorders>
          </w:tcPr>
          <w:p w14:paraId="72BB71D7">
            <w:pPr>
              <w:pStyle w:val="38"/>
              <w:spacing w:before="13" w:line="240" w:lineRule="auto"/>
              <w:ind w:right="0"/>
              <w:jc w:val="left"/>
              <w:rPr>
                <w:rFonts w:ascii="宋体" w:hAnsi="宋体" w:eastAsia="宋体" w:cs="宋体"/>
                <w:b/>
                <w:bCs/>
                <w:sz w:val="20"/>
                <w:szCs w:val="20"/>
              </w:rPr>
            </w:pPr>
          </w:p>
          <w:p w14:paraId="45927649">
            <w:pPr>
              <w:pStyle w:val="38"/>
              <w:spacing w:line="240" w:lineRule="auto"/>
              <w:ind w:right="-1"/>
              <w:jc w:val="left"/>
              <w:rPr>
                <w:rFonts w:ascii="Times New Roman" w:hAnsi="Times New Roman" w:eastAsia="Times New Roman" w:cs="Times New Roman"/>
                <w:sz w:val="20"/>
                <w:szCs w:val="20"/>
              </w:rPr>
            </w:pPr>
            <w:r>
              <w:rPr>
                <w:rFonts w:ascii="Times New Roman"/>
                <w:sz w:val="20"/>
              </w:rPr>
              <w:t>52.9</w:t>
            </w:r>
          </w:p>
        </w:tc>
        <w:tc>
          <w:tcPr>
            <w:tcW w:w="550" w:type="dxa"/>
            <w:tcBorders>
              <w:top w:val="single" w:color="000000" w:sz="6" w:space="0"/>
              <w:left w:val="single" w:color="000000" w:sz="6" w:space="0"/>
              <w:bottom w:val="single" w:color="000000" w:sz="12" w:space="0"/>
              <w:right w:val="single" w:color="000000" w:sz="12" w:space="0"/>
            </w:tcBorders>
          </w:tcPr>
          <w:p w14:paraId="010A7F1F">
            <w:pPr>
              <w:pStyle w:val="38"/>
              <w:spacing w:before="13" w:line="240" w:lineRule="auto"/>
              <w:ind w:right="0"/>
              <w:jc w:val="left"/>
              <w:rPr>
                <w:rFonts w:ascii="宋体" w:hAnsi="宋体" w:eastAsia="宋体" w:cs="宋体"/>
                <w:b/>
                <w:bCs/>
                <w:sz w:val="20"/>
                <w:szCs w:val="20"/>
              </w:rPr>
            </w:pPr>
          </w:p>
          <w:p w14:paraId="3B92FCE4">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bl>
    <w:p w14:paraId="212AA7A5">
      <w:pPr>
        <w:spacing w:before="0" w:line="259" w:lineRule="exact"/>
        <w:ind w:left="158" w:right="0" w:firstLine="0"/>
        <w:jc w:val="left"/>
        <w:rPr>
          <w:rFonts w:ascii="宋体" w:hAnsi="宋体" w:eastAsia="宋体" w:cs="宋体"/>
          <w:sz w:val="21"/>
          <w:szCs w:val="21"/>
        </w:rPr>
      </w:pPr>
      <w:r>
        <w:rPr>
          <w:rFonts w:ascii="宋体" w:hAnsi="宋体" w:eastAsia="宋体" w:cs="宋体"/>
          <w:sz w:val="21"/>
          <w:szCs w:val="21"/>
        </w:rPr>
        <w:t>表中坐标以厂界中心（</w:t>
      </w:r>
      <w:r>
        <w:rPr>
          <w:rFonts w:ascii="Times New Roman" w:hAnsi="Times New Roman" w:eastAsia="Times New Roman" w:cs="Times New Roman"/>
          <w:sz w:val="21"/>
          <w:szCs w:val="21"/>
        </w:rPr>
        <w:t>112.139465,37.256507</w:t>
      </w:r>
      <w:r>
        <w:rPr>
          <w:rFonts w:ascii="宋体" w:hAnsi="宋体" w:eastAsia="宋体" w:cs="宋体"/>
          <w:sz w:val="21"/>
          <w:szCs w:val="21"/>
        </w:rPr>
        <w:t>）为坐标原点，正东向为</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X</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轴正方向，正北向为</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Y</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轴正方向</w:t>
      </w:r>
    </w:p>
    <w:p w14:paraId="6F336898">
      <w:pPr>
        <w:spacing w:after="0" w:line="259" w:lineRule="exact"/>
        <w:jc w:val="left"/>
        <w:rPr>
          <w:rFonts w:ascii="宋体" w:hAnsi="宋体" w:eastAsia="宋体" w:cs="宋体"/>
          <w:sz w:val="21"/>
          <w:szCs w:val="21"/>
        </w:rPr>
        <w:sectPr>
          <w:headerReference r:id="rId36" w:type="default"/>
          <w:footerReference r:id="rId37" w:type="default"/>
          <w:pgSz w:w="16840" w:h="1191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4260EB60">
      <w:pPr>
        <w:spacing w:before="10" w:line="240" w:lineRule="auto"/>
        <w:rPr>
          <w:rFonts w:ascii="宋体" w:hAnsi="宋体" w:eastAsia="宋体" w:cs="宋体"/>
          <w:sz w:val="25"/>
          <w:szCs w:val="25"/>
        </w:rPr>
      </w:pPr>
    </w:p>
    <w:p w14:paraId="6CC70F9C">
      <w:pPr>
        <w:spacing w:before="26" w:line="451"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3.3.5</w:t>
      </w:r>
      <w:r>
        <w:rPr>
          <w:rFonts w:ascii="宋体" w:hAnsi="宋体" w:eastAsia="宋体" w:cs="宋体"/>
          <w:b/>
          <w:bCs/>
          <w:sz w:val="24"/>
          <w:szCs w:val="24"/>
        </w:rPr>
        <w:t>运营期固体废物</w:t>
      </w:r>
      <w:r>
        <w:rPr>
          <w:rFonts w:ascii="宋体" w:hAnsi="宋体" w:eastAsia="宋体" w:cs="宋体"/>
          <w:b/>
          <w:bCs/>
          <w:w w:val="99"/>
          <w:sz w:val="24"/>
          <w:szCs w:val="24"/>
        </w:rPr>
        <w:t xml:space="preserve"> </w:t>
      </w:r>
    </w:p>
    <w:p w14:paraId="18829523">
      <w:pPr>
        <w:pStyle w:val="14"/>
        <w:spacing w:before="167" w:line="362" w:lineRule="auto"/>
        <w:ind w:right="68" w:firstLine="480"/>
        <w:jc w:val="left"/>
        <w:rPr>
          <w:rFonts w:ascii="宋体" w:hAnsi="宋体" w:eastAsia="宋体"/>
        </w:rPr>
      </w:pPr>
      <w:r>
        <w:rPr>
          <w:rFonts w:ascii="宋体" w:hAnsi="宋体" w:eastAsia="宋体"/>
        </w:rPr>
        <w:t>本项目运营期间产生的主要固体废弃物主要为经检验不合格的畜禽和不符合食用条件的肉品、粪便及肠胃内容物、废弃碎肉渣等、厂区污水站污泥以及生活垃圾；废离子交换树脂、废紫外灯管。 根据项目固废产生种类及数量，项目屠宰车间设置固废暂存区及收集装置，不同种类的生产固废分类收集暂存；厂区西南侧污水处理站内设暂存间，用于一般固废的 暂存。厂内设垃圾桶用于办公生活垃圾的收集暂存。</w:t>
      </w:r>
    </w:p>
    <w:p w14:paraId="270D10AD">
      <w:pPr>
        <w:pStyle w:val="14"/>
        <w:spacing w:before="167" w:line="362" w:lineRule="auto"/>
        <w:ind w:right="68" w:firstLine="480"/>
        <w:jc w:val="left"/>
        <w:rPr>
          <w:rFonts w:ascii="宋体" w:hAnsi="宋体" w:eastAsia="宋体"/>
        </w:rPr>
      </w:pPr>
      <w:r>
        <w:rPr>
          <w:rFonts w:ascii="宋体" w:hAnsi="宋体" w:eastAsia="宋体"/>
        </w:rPr>
        <w:t xml:space="preserve">（1）经检验不合格的畜禽和不符合食用条件的肉品 项目运营期间可能有少量病死动物现象，运营过程中检疫出现不合格的病死动物（约 </w:t>
      </w:r>
      <w:r>
        <w:rPr>
          <w:rFonts w:hint="eastAsia" w:ascii="宋体" w:hAnsi="宋体" w:eastAsia="宋体"/>
          <w:lang w:val="en-US" w:eastAsia="zh-CN"/>
        </w:rPr>
        <w:t>14</w:t>
      </w:r>
      <w:r>
        <w:rPr>
          <w:rFonts w:ascii="宋体" w:hAnsi="宋体" w:eastAsia="宋体"/>
        </w:rPr>
        <w:t>t/a），检疫出现不合格的病、死（肉牛、活羊）在当地防疫部门的指导下，按《病死及病害动物无害化处理技术规范》（农医发[2017]25 号），病死畜禽及废弃动物组织送进行无害化处理。</w:t>
      </w:r>
    </w:p>
    <w:p w14:paraId="6CA2F63D">
      <w:pPr>
        <w:pStyle w:val="14"/>
        <w:spacing w:before="167" w:line="362" w:lineRule="auto"/>
        <w:ind w:right="68" w:firstLine="480"/>
        <w:jc w:val="left"/>
        <w:rPr>
          <w:rFonts w:ascii="宋体" w:hAnsi="宋体" w:eastAsia="宋体"/>
        </w:rPr>
      </w:pPr>
      <w:r>
        <w:rPr>
          <w:rFonts w:ascii="宋体" w:hAnsi="宋体" w:eastAsia="宋体"/>
        </w:rPr>
        <w:t xml:space="preserve">（2）粪便及肠胃内容物 粪便主要来自静养圈的肉牛、活羊排泄物以及腔内清理过程产生的肠胃内容物，本项目动物粪便及肠胃内容物年产生总量约 </w:t>
      </w:r>
      <w:r>
        <w:rPr>
          <w:rFonts w:hint="eastAsia" w:ascii="宋体" w:hAnsi="宋体" w:eastAsia="宋体"/>
          <w:lang w:val="en-US" w:eastAsia="zh-CN"/>
        </w:rPr>
        <w:t>547.88</w:t>
      </w:r>
      <w:r>
        <w:rPr>
          <w:rFonts w:ascii="宋体" w:hAnsi="宋体" w:eastAsia="宋体"/>
        </w:rPr>
        <w:t>t/a。项目粪便采用干清粪的方式， 在屠宰车间内部设置肚粪车暂存场所，将收集后粪便及肠胃内容物由肚粪车运送至有 机肥生产企业进行资源化利用，日产日清。</w:t>
      </w:r>
    </w:p>
    <w:p w14:paraId="66D4B976">
      <w:pPr>
        <w:pStyle w:val="14"/>
        <w:spacing w:before="167" w:line="362" w:lineRule="auto"/>
        <w:ind w:right="68" w:firstLine="480"/>
        <w:jc w:val="left"/>
        <w:rPr>
          <w:rFonts w:ascii="宋体" w:hAnsi="宋体" w:eastAsia="宋体"/>
        </w:rPr>
      </w:pPr>
      <w:r>
        <w:rPr>
          <w:rFonts w:ascii="宋体" w:hAnsi="宋体" w:eastAsia="宋体"/>
        </w:rPr>
        <w:t xml:space="preserve">（3）废弃碎肉渣 屠宰车间修割整形、整理过程产生的皮下脂肪、废弃碎肉渣等年产生量约 </w:t>
      </w:r>
      <w:r>
        <w:rPr>
          <w:rFonts w:hint="eastAsia" w:ascii="宋体" w:hAnsi="宋体" w:eastAsia="宋体"/>
          <w:lang w:val="en-US" w:eastAsia="zh-CN"/>
        </w:rPr>
        <w:t>14</w:t>
      </w:r>
      <w:r>
        <w:rPr>
          <w:rFonts w:ascii="宋体" w:hAnsi="宋体" w:eastAsia="宋体"/>
        </w:rPr>
        <w:t>0t/a。沿生产线设置收集桶，每天生产结束后全部清运出车间，无害化处理。</w:t>
      </w:r>
    </w:p>
    <w:p w14:paraId="1332AAC6">
      <w:pPr>
        <w:pStyle w:val="14"/>
        <w:spacing w:before="41" w:line="240" w:lineRule="auto"/>
        <w:ind w:left="638" w:right="68"/>
        <w:jc w:val="left"/>
      </w:pPr>
      <w:r>
        <w:t>（</w:t>
      </w:r>
      <w:r>
        <w:rPr>
          <w:rFonts w:ascii="Times New Roman" w:hAnsi="Times New Roman" w:eastAsia="Times New Roman" w:cs="Times New Roman"/>
        </w:rPr>
        <w:t>4</w:t>
      </w:r>
      <w:r>
        <w:t>）生活垃圾</w:t>
      </w:r>
    </w:p>
    <w:p w14:paraId="63EFC98B">
      <w:pPr>
        <w:pStyle w:val="14"/>
        <w:spacing w:before="167" w:line="362" w:lineRule="auto"/>
        <w:ind w:right="68" w:firstLine="480"/>
        <w:jc w:val="left"/>
      </w:pPr>
      <w:r>
        <w:t>劳动定员约</w:t>
      </w:r>
      <w:r>
        <w:rPr>
          <w:spacing w:val="-54"/>
        </w:rPr>
        <w:t xml:space="preserve"> </w:t>
      </w:r>
      <w:r>
        <w:rPr>
          <w:rFonts w:ascii="Times New Roman" w:hAnsi="Times New Roman" w:eastAsia="Times New Roman" w:cs="Times New Roman"/>
        </w:rPr>
        <w:t>260</w:t>
      </w:r>
      <w:r>
        <w:rPr>
          <w:rFonts w:ascii="Times New Roman" w:hAnsi="Times New Roman" w:eastAsia="Times New Roman" w:cs="Times New Roman"/>
          <w:spacing w:val="-6"/>
        </w:rPr>
        <w:t xml:space="preserve"> </w:t>
      </w:r>
      <w:r>
        <w:t>人，生活垃圾按每人每天</w:t>
      </w:r>
      <w:r>
        <w:rPr>
          <w:spacing w:val="-54"/>
        </w:rPr>
        <w:t xml:space="preserve"> </w:t>
      </w:r>
      <w:r>
        <w:rPr>
          <w:rFonts w:ascii="Times New Roman" w:hAnsi="Times New Roman" w:eastAsia="Times New Roman" w:cs="Times New Roman"/>
        </w:rPr>
        <w:t>0.5kg</w:t>
      </w:r>
      <w:r>
        <w:rPr>
          <w:rFonts w:ascii="Times New Roman" w:hAnsi="Times New Roman" w:eastAsia="Times New Roman" w:cs="Times New Roman"/>
          <w:spacing w:val="-6"/>
        </w:rPr>
        <w:t xml:space="preserve"> </w:t>
      </w:r>
      <w:r>
        <w:t>计，产生量约为</w:t>
      </w:r>
      <w:r>
        <w:rPr>
          <w:spacing w:val="-54"/>
        </w:rPr>
        <w:t xml:space="preserve"> </w:t>
      </w:r>
      <w:r>
        <w:rPr>
          <w:rFonts w:ascii="Times New Roman" w:hAnsi="Times New Roman" w:eastAsia="Times New Roman" w:cs="Times New Roman"/>
        </w:rPr>
        <w:t>42.9t/a</w:t>
      </w:r>
      <w:r>
        <w:t>。生活垃圾 定点收集后由环卫部门统一收集处理。</w:t>
      </w:r>
    </w:p>
    <w:p w14:paraId="4CD0B2E4">
      <w:pPr>
        <w:pStyle w:val="14"/>
        <w:spacing w:before="62" w:line="360" w:lineRule="auto"/>
        <w:ind w:left="638" w:right="68"/>
        <w:jc w:val="left"/>
      </w:pPr>
      <w:r>
        <w:rPr>
          <w:rFonts w:ascii="Times New Roman" w:hAnsi="Times New Roman" w:eastAsia="Times New Roman" w:cs="Times New Roman"/>
        </w:rPr>
        <w:t>（5）污水处理站污泥 本项目建设有污水处理站，会产生一定量的污泥。根据《屠宰与肉类加</w:t>
      </w:r>
      <w:r>
        <w:rPr>
          <w:spacing w:val="4"/>
        </w:rPr>
        <w:t>工废水治</w:t>
      </w:r>
      <w:r>
        <w:rPr>
          <w:spacing w:val="-4"/>
          <w:position w:val="2"/>
        </w:rPr>
        <w:t>理工程技术规范》（</w:t>
      </w:r>
      <w:r>
        <w:rPr>
          <w:rFonts w:ascii="Times New Roman" w:hAnsi="Times New Roman" w:eastAsia="Times New Roman" w:cs="Times New Roman"/>
          <w:spacing w:val="-4"/>
          <w:position w:val="2"/>
        </w:rPr>
        <w:t>HJ2004-2010</w:t>
      </w:r>
      <w:r>
        <w:rPr>
          <w:spacing w:val="-4"/>
          <w:position w:val="2"/>
        </w:rPr>
        <w:t xml:space="preserve">），不同工艺产生的污泥量不同，处理 </w:t>
      </w:r>
      <w:r>
        <w:rPr>
          <w:rFonts w:ascii="Times New Roman" w:hAnsi="Times New Roman" w:eastAsia="Times New Roman" w:cs="Times New Roman"/>
          <w:position w:val="2"/>
        </w:rPr>
        <w:t>1kgBOD</w:t>
      </w:r>
      <w:r>
        <w:rPr>
          <w:rFonts w:ascii="Times New Roman" w:hAnsi="Times New Roman" w:eastAsia="Times New Roman" w:cs="Times New Roman"/>
          <w:sz w:val="16"/>
          <w:szCs w:val="16"/>
        </w:rPr>
        <w:t xml:space="preserve">5 </w:t>
      </w:r>
      <w:r>
        <w:rPr>
          <w:rFonts w:ascii="Times New Roman" w:hAnsi="Times New Roman" w:eastAsia="Times New Roman" w:cs="Times New Roman"/>
          <w:spacing w:val="24"/>
          <w:sz w:val="16"/>
          <w:szCs w:val="16"/>
        </w:rPr>
        <w:t xml:space="preserve"> </w:t>
      </w:r>
      <w:r>
        <w:rPr>
          <w:spacing w:val="4"/>
          <w:position w:val="2"/>
        </w:rPr>
        <w:t>产生</w:t>
      </w:r>
      <w:r>
        <w:rPr>
          <w:rFonts w:ascii="Times New Roman" w:hAnsi="Times New Roman" w:eastAsia="Times New Roman" w:cs="Times New Roman"/>
        </w:rPr>
        <w:t>0.3-0.5kg</w:t>
      </w:r>
      <w:r>
        <w:rPr>
          <w:rFonts w:ascii="Times New Roman" w:hAnsi="Times New Roman" w:eastAsia="Times New Roman" w:cs="Times New Roman"/>
          <w:spacing w:val="12"/>
        </w:rPr>
        <w:t xml:space="preserve"> </w:t>
      </w:r>
      <w:r>
        <w:t>的污泥（含水率约</w:t>
      </w:r>
      <w:r>
        <w:rPr>
          <w:spacing w:val="-27"/>
        </w:rPr>
        <w:t xml:space="preserve"> </w:t>
      </w:r>
      <w:r>
        <w:rPr>
          <w:rFonts w:ascii="Times New Roman" w:hAnsi="Times New Roman" w:eastAsia="Times New Roman" w:cs="Times New Roman"/>
          <w:spacing w:val="-8"/>
        </w:rPr>
        <w:t>99.3-99.4%</w:t>
      </w:r>
      <w:r>
        <w:rPr>
          <w:spacing w:val="-8"/>
        </w:rPr>
        <w:t>）。本项目按</w:t>
      </w:r>
      <w:r>
        <w:rPr>
          <w:spacing w:val="-28"/>
        </w:rPr>
        <w:t xml:space="preserve"> </w:t>
      </w:r>
      <w:r>
        <w:rPr>
          <w:rFonts w:ascii="Times New Roman" w:hAnsi="Times New Roman" w:eastAsia="Times New Roman" w:cs="Times New Roman"/>
        </w:rPr>
        <w:t>1kg</w:t>
      </w:r>
      <w:r>
        <w:rPr>
          <w:rFonts w:ascii="Times New Roman" w:hAnsi="Times New Roman" w:eastAsia="Times New Roman" w:cs="Times New Roman"/>
          <w:spacing w:val="13"/>
        </w:rPr>
        <w:t xml:space="preserve"> </w:t>
      </w:r>
      <w:r>
        <w:t>约产生</w:t>
      </w:r>
      <w:r>
        <w:rPr>
          <w:spacing w:val="-28"/>
        </w:rPr>
        <w:t xml:space="preserve"> </w:t>
      </w:r>
      <w:r>
        <w:rPr>
          <w:rFonts w:ascii="Times New Roman" w:hAnsi="Times New Roman" w:eastAsia="Times New Roman" w:cs="Times New Roman"/>
        </w:rPr>
        <w:t>0.5kg</w:t>
      </w:r>
      <w:r>
        <w:rPr>
          <w:rFonts w:ascii="Times New Roman" w:hAnsi="Times New Roman" w:eastAsia="Times New Roman" w:cs="Times New Roman"/>
          <w:spacing w:val="13"/>
        </w:rPr>
        <w:t xml:space="preserve"> </w:t>
      </w:r>
      <w:r>
        <w:t xml:space="preserve">的污泥计算，本 </w:t>
      </w:r>
      <w:r>
        <w:rPr>
          <w:position w:val="2"/>
        </w:rPr>
        <w:t xml:space="preserve">项目 </w:t>
      </w:r>
      <w:r>
        <w:rPr>
          <w:rFonts w:ascii="Times New Roman" w:hAnsi="Times New Roman" w:eastAsia="Times New Roman" w:cs="Times New Roman"/>
          <w:position w:val="2"/>
        </w:rPr>
        <w:t>BOD</w:t>
      </w:r>
      <w:r>
        <w:rPr>
          <w:rFonts w:ascii="Times New Roman" w:hAnsi="Times New Roman" w:eastAsia="Times New Roman" w:cs="Times New Roman"/>
          <w:sz w:val="16"/>
          <w:szCs w:val="16"/>
        </w:rPr>
        <w:t xml:space="preserve">5 </w:t>
      </w:r>
      <w:r>
        <w:rPr>
          <w:position w:val="2"/>
        </w:rPr>
        <w:t xml:space="preserve">处理量为 </w:t>
      </w:r>
      <w:r>
        <w:rPr>
          <w:rFonts w:ascii="Times New Roman" w:hAnsi="Times New Roman" w:eastAsia="Times New Roman" w:cs="Times New Roman"/>
          <w:position w:val="2"/>
        </w:rPr>
        <w:t>242.008t/a</w:t>
      </w:r>
      <w:r>
        <w:rPr>
          <w:position w:val="2"/>
        </w:rPr>
        <w:t>，则项目污水处理站污泥产生量为</w:t>
      </w:r>
      <w:r>
        <w:rPr>
          <w:spacing w:val="-5"/>
          <w:position w:val="2"/>
        </w:rPr>
        <w:t xml:space="preserve"> </w:t>
      </w:r>
      <w:r>
        <w:rPr>
          <w:rFonts w:ascii="Times New Roman" w:hAnsi="Times New Roman" w:eastAsia="Times New Roman" w:cs="Times New Roman"/>
          <w:position w:val="2"/>
        </w:rPr>
        <w:t>121.004t/a</w:t>
      </w:r>
      <w:r>
        <w:rPr>
          <w:position w:val="2"/>
        </w:rPr>
        <w:t xml:space="preserve">（含水率 </w:t>
      </w:r>
      <w:r>
        <w:rPr>
          <w:rFonts w:ascii="Times New Roman" w:hAnsi="Times New Roman" w:eastAsia="Times New Roman" w:cs="Times New Roman"/>
          <w:spacing w:val="-8"/>
        </w:rPr>
        <w:t>99.4%</w:t>
      </w:r>
      <w:r>
        <w:rPr>
          <w:spacing w:val="-8"/>
        </w:rPr>
        <w:t>）。经脱水后含水率应小于</w:t>
      </w:r>
      <w:r>
        <w:rPr>
          <w:spacing w:val="-70"/>
        </w:rPr>
        <w:t xml:space="preserve"> </w:t>
      </w:r>
      <w:r>
        <w:rPr>
          <w:rFonts w:ascii="Times New Roman" w:hAnsi="Times New Roman" w:eastAsia="Times New Roman" w:cs="Times New Roman"/>
        </w:rPr>
        <w:t>60%</w:t>
      </w:r>
      <w:r>
        <w:t>（本项目取</w:t>
      </w:r>
      <w:r>
        <w:rPr>
          <w:spacing w:val="-70"/>
        </w:rPr>
        <w:t xml:space="preserve"> </w:t>
      </w:r>
      <w:r>
        <w:rPr>
          <w:rFonts w:ascii="Times New Roman" w:hAnsi="Times New Roman" w:eastAsia="Times New Roman" w:cs="Times New Roman"/>
          <w:spacing w:val="-11"/>
        </w:rPr>
        <w:t>60%</w:t>
      </w:r>
      <w:r>
        <w:rPr>
          <w:spacing w:val="-11"/>
        </w:rPr>
        <w:t>计），则污泥量为</w:t>
      </w:r>
      <w:r>
        <w:rPr>
          <w:spacing w:val="-70"/>
        </w:rPr>
        <w:t xml:space="preserve"> </w:t>
      </w:r>
      <w:r>
        <w:rPr>
          <w:rFonts w:ascii="Times New Roman" w:hAnsi="Times New Roman" w:eastAsia="Times New Roman" w:cs="Times New Roman"/>
        </w:rPr>
        <w:t>12.10/a</w:t>
      </w:r>
      <w:r>
        <w:t>。屠宰废 水中含有的主要污染物包括</w:t>
      </w:r>
      <w:r>
        <w:rPr>
          <w:spacing w:val="-14"/>
        </w:rPr>
        <w:t xml:space="preserve"> </w:t>
      </w:r>
      <w:r>
        <w:rPr>
          <w:rFonts w:ascii="Times New Roman" w:hAnsi="Times New Roman" w:eastAsia="Times New Roman" w:cs="Times New Roman"/>
        </w:rPr>
        <w:t>COD</w:t>
      </w:r>
      <w:r>
        <w:t>、</w:t>
      </w:r>
      <w:r>
        <w:rPr>
          <w:rFonts w:ascii="Times New Roman" w:hAnsi="Times New Roman" w:eastAsia="Times New Roman" w:cs="Times New Roman"/>
        </w:rPr>
        <w:t>BOD</w:t>
      </w:r>
      <w:r>
        <w:t>、</w:t>
      </w:r>
      <w:r>
        <w:rPr>
          <w:rFonts w:ascii="Times New Roman" w:hAnsi="Times New Roman" w:eastAsia="Times New Roman" w:cs="Times New Roman"/>
        </w:rPr>
        <w:t>SS</w:t>
      </w:r>
      <w:r>
        <w:t xml:space="preserve">、氨氮以及动植物油，污泥主要成分为有 </w:t>
      </w:r>
      <w:r>
        <w:rPr>
          <w:spacing w:val="-3"/>
        </w:rPr>
        <w:t>机质，不含重金属物质，对照《国家危险废物名录》（</w:t>
      </w:r>
      <w:r>
        <w:rPr>
          <w:rFonts w:ascii="Times New Roman" w:hAnsi="Times New Roman" w:eastAsia="Times New Roman" w:cs="Times New Roman"/>
          <w:spacing w:val="-3"/>
        </w:rPr>
        <w:t>2021</w:t>
      </w:r>
      <w:r>
        <w:rPr>
          <w:rFonts w:ascii="Times New Roman" w:hAnsi="Times New Roman" w:eastAsia="Times New Roman" w:cs="Times New Roman"/>
          <w:spacing w:val="51"/>
        </w:rPr>
        <w:t xml:space="preserve"> </w:t>
      </w:r>
      <w:r>
        <w:rPr>
          <w:spacing w:val="-8"/>
        </w:rPr>
        <w:t>年版），污水处理站污泥不</w:t>
      </w:r>
      <w:r>
        <w:rPr>
          <w:spacing w:val="-117"/>
        </w:rPr>
        <w:t xml:space="preserve"> </w:t>
      </w:r>
      <w:r>
        <w:rPr>
          <w:spacing w:val="4"/>
        </w:rPr>
        <w:t>属于危险废物，属于一般固废，收集后置于污水处理站的污泥浓缩间的污泥暂存间，</w:t>
      </w:r>
      <w:r>
        <w:rPr>
          <w:spacing w:val="-113"/>
        </w:rPr>
        <w:t xml:space="preserve"> </w:t>
      </w:r>
      <w:r>
        <w:t>面积约</w:t>
      </w:r>
      <w:r>
        <w:rPr>
          <w:spacing w:val="-62"/>
        </w:rPr>
        <w:t xml:space="preserve"> </w:t>
      </w:r>
      <w:r>
        <w:rPr>
          <w:rFonts w:ascii="Times New Roman" w:hAnsi="Times New Roman" w:eastAsia="Times New Roman" w:cs="Times New Roman"/>
        </w:rPr>
        <w:t>10m</w:t>
      </w:r>
      <w:r>
        <w:rPr>
          <w:rFonts w:ascii="Times New Roman" w:hAnsi="Times New Roman" w:eastAsia="Times New Roman" w:cs="Times New Roman"/>
          <w:position w:val="9"/>
          <w:sz w:val="16"/>
          <w:szCs w:val="16"/>
        </w:rPr>
        <w:t>2</w:t>
      </w:r>
      <w:r>
        <w:t>。脱水后的污泥交城市生活垃圾填埋场进行处置或由附近村民堆肥还田。</w:t>
      </w:r>
    </w:p>
    <w:p w14:paraId="1842FA27">
      <w:pPr>
        <w:pStyle w:val="14"/>
        <w:spacing w:before="19" w:line="240" w:lineRule="auto"/>
        <w:ind w:left="638" w:right="68"/>
        <w:jc w:val="left"/>
      </w:pPr>
      <w:r>
        <w:t>（</w:t>
      </w:r>
      <w:r>
        <w:rPr>
          <w:rFonts w:ascii="Times New Roman" w:hAnsi="Times New Roman" w:eastAsia="Times New Roman" w:cs="Times New Roman"/>
        </w:rPr>
        <w:t>6</w:t>
      </w:r>
      <w:r>
        <w:t>）阳离子交换树脂</w:t>
      </w:r>
    </w:p>
    <w:p w14:paraId="34E33E9C">
      <w:pPr>
        <w:pStyle w:val="14"/>
        <w:spacing w:before="167" w:line="362" w:lineRule="auto"/>
        <w:ind w:right="154" w:firstLine="480"/>
        <w:jc w:val="both"/>
      </w:pPr>
      <w:r>
        <w:rPr>
          <w:spacing w:val="9"/>
        </w:rPr>
        <w:t xml:space="preserve">项目软水制备过程需定期更换阳离子交换树脂，约 </w:t>
      </w:r>
      <w:r>
        <w:rPr>
          <w:rFonts w:ascii="Times New Roman" w:hAnsi="Times New Roman" w:eastAsia="Times New Roman" w:cs="Times New Roman"/>
        </w:rPr>
        <w:t>1</w:t>
      </w:r>
      <w:r>
        <w:rPr>
          <w:rFonts w:ascii="Times New Roman" w:hAnsi="Times New Roman" w:eastAsia="Times New Roman" w:cs="Times New Roman"/>
          <w:spacing w:val="56"/>
        </w:rPr>
        <w:t xml:space="preserve"> </w:t>
      </w:r>
      <w:r>
        <w:rPr>
          <w:spacing w:val="8"/>
        </w:rPr>
        <w:t>年更换一次，其产生量约</w:t>
      </w:r>
      <w:r>
        <w:t xml:space="preserve"> </w:t>
      </w:r>
      <w:r>
        <w:rPr>
          <w:rFonts w:ascii="Times New Roman" w:hAnsi="Times New Roman" w:eastAsia="Times New Roman" w:cs="Times New Roman"/>
          <w:spacing w:val="2"/>
        </w:rPr>
        <w:t>0.5t/a</w:t>
      </w:r>
      <w:r>
        <w:rPr>
          <w:spacing w:val="2"/>
        </w:rPr>
        <w:t>；阳离子交换树脂为一般工业固废，产生后暂存于固废暂存间（约</w:t>
      </w:r>
      <w:r>
        <w:rPr>
          <w:spacing w:val="20"/>
        </w:rPr>
        <w:t xml:space="preserve"> </w:t>
      </w:r>
      <w:r>
        <w:rPr>
          <w:rFonts w:ascii="Times New Roman" w:hAnsi="Times New Roman" w:eastAsia="Times New Roman" w:cs="Times New Roman"/>
          <w:spacing w:val="-15"/>
        </w:rPr>
        <w:t>25m</w:t>
      </w:r>
      <w:r>
        <w:rPr>
          <w:rFonts w:ascii="Times New Roman" w:hAnsi="Times New Roman" w:eastAsia="Times New Roman" w:cs="Times New Roman"/>
          <w:spacing w:val="-15"/>
          <w:position w:val="9"/>
          <w:sz w:val="16"/>
          <w:szCs w:val="16"/>
        </w:rPr>
        <w:t>2</w:t>
      </w:r>
      <w:r>
        <w:rPr>
          <w:spacing w:val="-15"/>
        </w:rPr>
        <w:t>），由纯</w:t>
      </w:r>
      <w:r>
        <w:t>水设备公司定期</w:t>
      </w:r>
      <w:bookmarkStart w:id="86" w:name="_GoBack"/>
      <w:bookmarkEnd w:id="86"/>
      <w:r>
        <w:t>回收处理。</w:t>
      </w:r>
    </w:p>
    <w:p w14:paraId="298AE413">
      <w:pPr>
        <w:pStyle w:val="14"/>
        <w:spacing w:before="167" w:line="362" w:lineRule="auto"/>
        <w:ind w:right="154" w:firstLine="480"/>
        <w:jc w:val="both"/>
        <w:rPr>
          <w:rFonts w:ascii="宋体" w:hAnsi="宋体" w:eastAsia="宋体"/>
          <w:spacing w:val="9"/>
        </w:rPr>
      </w:pPr>
      <w:r>
        <w:rPr>
          <w:rFonts w:ascii="宋体" w:hAnsi="宋体" w:eastAsia="宋体"/>
          <w:spacing w:val="9"/>
        </w:rPr>
        <w:t>（7）废紫外灯管 员工进入屠宰车间，需进行消毒，更衣室消毒采用紫外光照射，报废的紫外灯管属于危险废物（HW29，900-023-29），年产生量约为 0.05t，产生后暂存于危废贮存库（约25m2），定期交危废单位处置。 项目主要固废产生情况见表 3.4-17。</w:t>
      </w:r>
    </w:p>
    <w:p w14:paraId="6EBD553E">
      <w:pPr>
        <w:spacing w:after="0" w:line="362" w:lineRule="auto"/>
        <w:jc w:val="left"/>
        <w:sectPr>
          <w:headerReference r:id="rId38" w:type="default"/>
          <w:footerReference r:id="rId39"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628538EA">
      <w:pPr>
        <w:spacing w:before="1" w:line="240" w:lineRule="auto"/>
        <w:rPr>
          <w:rFonts w:ascii="宋体" w:hAnsi="宋体" w:eastAsia="宋体" w:cs="宋体"/>
          <w:sz w:val="3"/>
          <w:szCs w:val="3"/>
        </w:rPr>
      </w:pPr>
    </w:p>
    <w:p w14:paraId="4B635585">
      <w:pPr>
        <w:spacing w:line="57" w:lineRule="exact"/>
        <w:ind w:left="105" w:right="0" w:firstLine="0"/>
        <w:rPr>
          <w:rFonts w:ascii="宋体" w:hAnsi="宋体" w:eastAsia="宋体" w:cs="宋体"/>
          <w:sz w:val="5"/>
          <w:szCs w:val="5"/>
        </w:rPr>
      </w:pPr>
      <w:r>
        <w:rPr>
          <w:rFonts w:ascii="宋体" w:hAnsi="宋体" w:eastAsia="宋体" w:cs="宋体"/>
          <w:position w:val="0"/>
          <w:sz w:val="5"/>
          <w:szCs w:val="5"/>
        </w:rPr>
        <w:pict>
          <v:group id="_x0000_s1739" o:spid="_x0000_s1739" o:spt="203" style="height:2.9pt;width:696pt;" coordsize="13920,58">
            <o:lock v:ext="edit"/>
            <v:group id="_x0000_s1740" o:spid="_x0000_s1740" o:spt="203" style="position:absolute;left:14;top:50;height:2;width:13891;" coordorigin="14,50" coordsize="13891,2">
              <o:lock v:ext="edit"/>
              <v:shape id="_x0000_s1741" o:spid="_x0000_s1741" style="position:absolute;left:14;top:50;height:2;width:13891;" filled="f" stroked="t" coordorigin="14,50" coordsize="13891,0" path="m14,50l13905,50e">
                <v:path arrowok="t"/>
                <v:fill on="f" focussize="0,0"/>
                <v:stroke weight="0.72pt" color="#000000"/>
                <v:imagedata o:title=""/>
                <o:lock v:ext="edit"/>
              </v:shape>
            </v:group>
            <v:group id="_x0000_s1742" o:spid="_x0000_s1742" o:spt="203" style="position:absolute;left:14;top:14;height:2;width:13891;" coordorigin="14,14" coordsize="13891,2">
              <o:lock v:ext="edit"/>
              <v:shape id="_x0000_s1743" o:spid="_x0000_s1743" style="position:absolute;left:14;top:14;height:2;width:13891;" filled="f" stroked="t" coordorigin="14,14" coordsize="13891,0" path="m14,14l13905,14e">
                <v:path arrowok="t"/>
                <v:fill on="f" focussize="0,0"/>
                <v:stroke weight="1.44pt" color="#000000"/>
                <v:imagedata o:title=""/>
                <o:lock v:ext="edit"/>
              </v:shape>
            </v:group>
            <w10:wrap type="none"/>
            <w10:anchorlock/>
          </v:group>
        </w:pict>
      </w:r>
    </w:p>
    <w:p w14:paraId="2CC03920">
      <w:pPr>
        <w:spacing w:before="77"/>
        <w:ind w:left="3471" w:right="3476"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3.3-13</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项目固废产生情况一览表</w:t>
      </w:r>
    </w:p>
    <w:tbl>
      <w:tblPr>
        <w:tblStyle w:val="28"/>
        <w:tblW w:w="0" w:type="auto"/>
        <w:tblInd w:w="148" w:type="dxa"/>
        <w:tblLayout w:type="fixed"/>
        <w:tblCellMar>
          <w:top w:w="0" w:type="dxa"/>
          <w:left w:w="0" w:type="dxa"/>
          <w:bottom w:w="0" w:type="dxa"/>
          <w:right w:w="0" w:type="dxa"/>
        </w:tblCellMar>
      </w:tblPr>
      <w:tblGrid>
        <w:gridCol w:w="1272"/>
        <w:gridCol w:w="1498"/>
        <w:gridCol w:w="920"/>
        <w:gridCol w:w="907"/>
        <w:gridCol w:w="1169"/>
        <w:gridCol w:w="1282"/>
        <w:gridCol w:w="535"/>
        <w:gridCol w:w="749"/>
        <w:gridCol w:w="749"/>
        <w:gridCol w:w="749"/>
        <w:gridCol w:w="3975"/>
      </w:tblGrid>
      <w:tr w14:paraId="28237CBA">
        <w:tblPrEx>
          <w:tblCellMar>
            <w:top w:w="0" w:type="dxa"/>
            <w:left w:w="0" w:type="dxa"/>
            <w:bottom w:w="0" w:type="dxa"/>
            <w:right w:w="0" w:type="dxa"/>
          </w:tblCellMar>
        </w:tblPrEx>
        <w:trPr>
          <w:trHeight w:val="569" w:hRule="exact"/>
        </w:trPr>
        <w:tc>
          <w:tcPr>
            <w:tcW w:w="1272" w:type="dxa"/>
            <w:tcBorders>
              <w:top w:val="single" w:color="000000" w:sz="12" w:space="0"/>
              <w:left w:val="single" w:color="000000" w:sz="12" w:space="0"/>
              <w:bottom w:val="single" w:color="000000" w:sz="6" w:space="0"/>
              <w:right w:val="single" w:color="000000" w:sz="6" w:space="0"/>
            </w:tcBorders>
          </w:tcPr>
          <w:p w14:paraId="37D5840C">
            <w:pPr>
              <w:pStyle w:val="38"/>
              <w:spacing w:before="105" w:line="240" w:lineRule="auto"/>
              <w:ind w:left="94" w:right="0"/>
              <w:jc w:val="left"/>
              <w:rPr>
                <w:rFonts w:ascii="宋体" w:hAnsi="宋体" w:eastAsia="宋体" w:cs="宋体"/>
                <w:sz w:val="21"/>
                <w:szCs w:val="21"/>
              </w:rPr>
            </w:pPr>
            <w:r>
              <w:rPr>
                <w:rFonts w:ascii="宋体" w:hAnsi="宋体" w:eastAsia="宋体" w:cs="宋体"/>
                <w:sz w:val="21"/>
                <w:szCs w:val="21"/>
              </w:rPr>
              <w:t>类别</w:t>
            </w:r>
          </w:p>
        </w:tc>
        <w:tc>
          <w:tcPr>
            <w:tcW w:w="1498" w:type="dxa"/>
            <w:tcBorders>
              <w:top w:val="single" w:color="000000" w:sz="12" w:space="0"/>
              <w:left w:val="single" w:color="000000" w:sz="6" w:space="0"/>
              <w:bottom w:val="single" w:color="000000" w:sz="6" w:space="0"/>
              <w:right w:val="single" w:color="000000" w:sz="6" w:space="0"/>
            </w:tcBorders>
          </w:tcPr>
          <w:p w14:paraId="5BCAED25">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废物名称</w:t>
            </w:r>
          </w:p>
        </w:tc>
        <w:tc>
          <w:tcPr>
            <w:tcW w:w="920" w:type="dxa"/>
            <w:tcBorders>
              <w:top w:val="single" w:color="000000" w:sz="12" w:space="0"/>
              <w:left w:val="single" w:color="000000" w:sz="6" w:space="0"/>
              <w:bottom w:val="single" w:color="000000" w:sz="6" w:space="0"/>
              <w:right w:val="single" w:color="000000" w:sz="6" w:space="0"/>
            </w:tcBorders>
          </w:tcPr>
          <w:p w14:paraId="30B9343E">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危废类</w:t>
            </w:r>
          </w:p>
          <w:p w14:paraId="73276020">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别</w:t>
            </w:r>
          </w:p>
        </w:tc>
        <w:tc>
          <w:tcPr>
            <w:tcW w:w="907" w:type="dxa"/>
            <w:tcBorders>
              <w:top w:val="single" w:color="000000" w:sz="12" w:space="0"/>
              <w:left w:val="single" w:color="000000" w:sz="6" w:space="0"/>
              <w:bottom w:val="single" w:color="000000" w:sz="6" w:space="0"/>
              <w:right w:val="single" w:color="000000" w:sz="6" w:space="0"/>
            </w:tcBorders>
          </w:tcPr>
          <w:p w14:paraId="46A72A7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废物代</w:t>
            </w:r>
          </w:p>
          <w:p w14:paraId="0EEC5196">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码</w:t>
            </w:r>
          </w:p>
        </w:tc>
        <w:tc>
          <w:tcPr>
            <w:tcW w:w="1169" w:type="dxa"/>
            <w:tcBorders>
              <w:top w:val="single" w:color="000000" w:sz="12" w:space="0"/>
              <w:left w:val="single" w:color="000000" w:sz="6" w:space="0"/>
              <w:bottom w:val="single" w:color="000000" w:sz="6" w:space="0"/>
              <w:right w:val="single" w:color="000000" w:sz="6" w:space="0"/>
            </w:tcBorders>
          </w:tcPr>
          <w:p w14:paraId="677B8F24">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产生量</w:t>
            </w:r>
          </w:p>
          <w:p w14:paraId="1A1381EC">
            <w:pPr>
              <w:pStyle w:val="38"/>
              <w:spacing w:line="289" w:lineRule="exact"/>
              <w:ind w:left="10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1282" w:type="dxa"/>
            <w:tcBorders>
              <w:top w:val="single" w:color="000000" w:sz="12" w:space="0"/>
              <w:left w:val="single" w:color="000000" w:sz="6" w:space="0"/>
              <w:bottom w:val="single" w:color="000000" w:sz="6" w:space="0"/>
              <w:right w:val="single" w:color="000000" w:sz="6" w:space="0"/>
            </w:tcBorders>
          </w:tcPr>
          <w:p w14:paraId="7C7CDEFB">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产及生装工</w:t>
            </w:r>
          </w:p>
          <w:p w14:paraId="5D3D53CA">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置序</w:t>
            </w:r>
          </w:p>
        </w:tc>
        <w:tc>
          <w:tcPr>
            <w:tcW w:w="535" w:type="dxa"/>
            <w:tcBorders>
              <w:top w:val="single" w:color="000000" w:sz="12" w:space="0"/>
              <w:left w:val="single" w:color="000000" w:sz="6" w:space="0"/>
              <w:bottom w:val="single" w:color="000000" w:sz="6" w:space="0"/>
              <w:right w:val="single" w:color="000000" w:sz="6" w:space="0"/>
            </w:tcBorders>
          </w:tcPr>
          <w:p w14:paraId="7EFB0A24">
            <w:pPr>
              <w:pStyle w:val="38"/>
              <w:spacing w:line="241" w:lineRule="exact"/>
              <w:ind w:left="100" w:right="0"/>
              <w:jc w:val="left"/>
              <w:rPr>
                <w:rFonts w:ascii="宋体" w:hAnsi="宋体" w:eastAsia="宋体" w:cs="宋体"/>
                <w:sz w:val="21"/>
                <w:szCs w:val="21"/>
              </w:rPr>
            </w:pPr>
            <w:r>
              <w:rPr>
                <w:rFonts w:ascii="宋体" w:hAnsi="宋体" w:eastAsia="宋体" w:cs="宋体"/>
                <w:w w:val="100"/>
                <w:sz w:val="21"/>
                <w:szCs w:val="21"/>
              </w:rPr>
              <w:t>形</w:t>
            </w:r>
          </w:p>
          <w:p w14:paraId="429E25F7">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态</w:t>
            </w:r>
          </w:p>
        </w:tc>
        <w:tc>
          <w:tcPr>
            <w:tcW w:w="749" w:type="dxa"/>
            <w:tcBorders>
              <w:top w:val="single" w:color="000000" w:sz="12" w:space="0"/>
              <w:left w:val="single" w:color="000000" w:sz="6" w:space="0"/>
              <w:bottom w:val="single" w:color="000000" w:sz="6" w:space="0"/>
              <w:right w:val="single" w:color="000000" w:sz="6" w:space="0"/>
            </w:tcBorders>
          </w:tcPr>
          <w:p w14:paraId="5071339F">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主要</w:t>
            </w:r>
          </w:p>
          <w:p w14:paraId="04FA4E75">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成分</w:t>
            </w:r>
          </w:p>
        </w:tc>
        <w:tc>
          <w:tcPr>
            <w:tcW w:w="749" w:type="dxa"/>
            <w:tcBorders>
              <w:top w:val="single" w:color="000000" w:sz="12" w:space="0"/>
              <w:left w:val="single" w:color="000000" w:sz="6" w:space="0"/>
              <w:bottom w:val="single" w:color="000000" w:sz="6" w:space="0"/>
              <w:right w:val="single" w:color="000000" w:sz="6" w:space="0"/>
            </w:tcBorders>
          </w:tcPr>
          <w:p w14:paraId="467BE6EC">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产周</w:t>
            </w:r>
          </w:p>
          <w:p w14:paraId="7CC2323D">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废期</w:t>
            </w:r>
          </w:p>
        </w:tc>
        <w:tc>
          <w:tcPr>
            <w:tcW w:w="749" w:type="dxa"/>
            <w:tcBorders>
              <w:top w:val="single" w:color="000000" w:sz="12" w:space="0"/>
              <w:left w:val="single" w:color="000000" w:sz="6" w:space="0"/>
              <w:bottom w:val="single" w:color="000000" w:sz="6" w:space="0"/>
              <w:right w:val="single" w:color="000000" w:sz="6" w:space="0"/>
            </w:tcBorders>
          </w:tcPr>
          <w:p w14:paraId="468C61AC">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危特</w:t>
            </w:r>
          </w:p>
          <w:p w14:paraId="170C1866">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险性</w:t>
            </w:r>
          </w:p>
        </w:tc>
        <w:tc>
          <w:tcPr>
            <w:tcW w:w="3975" w:type="dxa"/>
            <w:tcBorders>
              <w:top w:val="single" w:color="000000" w:sz="12" w:space="0"/>
              <w:left w:val="single" w:color="000000" w:sz="6" w:space="0"/>
              <w:bottom w:val="single" w:color="000000" w:sz="6" w:space="0"/>
              <w:right w:val="single" w:color="000000" w:sz="12" w:space="0"/>
            </w:tcBorders>
          </w:tcPr>
          <w:p w14:paraId="3C87AFE9">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污染防治措施</w:t>
            </w:r>
          </w:p>
        </w:tc>
      </w:tr>
      <w:tr w14:paraId="6AB2A3C7">
        <w:tblPrEx>
          <w:tblCellMar>
            <w:top w:w="0" w:type="dxa"/>
            <w:left w:w="0" w:type="dxa"/>
            <w:bottom w:w="0" w:type="dxa"/>
            <w:right w:w="0" w:type="dxa"/>
          </w:tblCellMar>
        </w:tblPrEx>
        <w:trPr>
          <w:trHeight w:val="559" w:hRule="exact"/>
        </w:trPr>
        <w:tc>
          <w:tcPr>
            <w:tcW w:w="1272" w:type="dxa"/>
            <w:tcBorders>
              <w:top w:val="single" w:color="000000" w:sz="6" w:space="0"/>
              <w:left w:val="single" w:color="000000" w:sz="12" w:space="0"/>
              <w:bottom w:val="single" w:color="000000" w:sz="6" w:space="0"/>
              <w:right w:val="single" w:color="000000" w:sz="6" w:space="0"/>
            </w:tcBorders>
          </w:tcPr>
          <w:p w14:paraId="28B2250D">
            <w:pPr>
              <w:pStyle w:val="38"/>
              <w:spacing w:before="102" w:line="240" w:lineRule="auto"/>
              <w:ind w:left="202" w:right="0"/>
              <w:jc w:val="left"/>
              <w:rPr>
                <w:rFonts w:ascii="宋体" w:hAnsi="宋体" w:eastAsia="宋体" w:cs="宋体"/>
                <w:sz w:val="21"/>
                <w:szCs w:val="21"/>
              </w:rPr>
            </w:pPr>
            <w:r>
              <w:rPr>
                <w:rFonts w:ascii="宋体" w:hAnsi="宋体" w:eastAsia="宋体" w:cs="宋体"/>
                <w:sz w:val="21"/>
                <w:szCs w:val="21"/>
              </w:rPr>
              <w:t>危险废物</w:t>
            </w:r>
          </w:p>
        </w:tc>
        <w:tc>
          <w:tcPr>
            <w:tcW w:w="1498" w:type="dxa"/>
            <w:tcBorders>
              <w:top w:val="single" w:color="000000" w:sz="6" w:space="0"/>
              <w:left w:val="single" w:color="000000" w:sz="6" w:space="0"/>
              <w:bottom w:val="single" w:color="000000" w:sz="6" w:space="0"/>
              <w:right w:val="single" w:color="000000" w:sz="6" w:space="0"/>
            </w:tcBorders>
          </w:tcPr>
          <w:p w14:paraId="0F2042D7">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废紫外灯管</w:t>
            </w:r>
          </w:p>
        </w:tc>
        <w:tc>
          <w:tcPr>
            <w:tcW w:w="920" w:type="dxa"/>
            <w:tcBorders>
              <w:top w:val="single" w:color="000000" w:sz="6" w:space="0"/>
              <w:left w:val="single" w:color="000000" w:sz="6" w:space="0"/>
              <w:bottom w:val="single" w:color="000000" w:sz="6" w:space="0"/>
              <w:right w:val="single" w:color="000000" w:sz="6" w:space="0"/>
            </w:tcBorders>
          </w:tcPr>
          <w:p w14:paraId="283068D3">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HW29</w:t>
            </w:r>
          </w:p>
        </w:tc>
        <w:tc>
          <w:tcPr>
            <w:tcW w:w="907" w:type="dxa"/>
            <w:tcBorders>
              <w:top w:val="single" w:color="000000" w:sz="6" w:space="0"/>
              <w:left w:val="single" w:color="000000" w:sz="6" w:space="0"/>
              <w:bottom w:val="single" w:color="000000" w:sz="6" w:space="0"/>
              <w:right w:val="single" w:color="000000" w:sz="6" w:space="0"/>
            </w:tcBorders>
          </w:tcPr>
          <w:p w14:paraId="72E2E395">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900-</w:t>
            </w:r>
          </w:p>
          <w:p w14:paraId="509B0ADA">
            <w:pPr>
              <w:pStyle w:val="38"/>
              <w:spacing w:before="1" w:line="240" w:lineRule="auto"/>
              <w:ind w:left="100" w:right="0"/>
              <w:jc w:val="left"/>
              <w:rPr>
                <w:rFonts w:ascii="Times New Roman" w:hAnsi="Times New Roman" w:eastAsia="Times New Roman" w:cs="Times New Roman"/>
                <w:sz w:val="21"/>
                <w:szCs w:val="21"/>
              </w:rPr>
            </w:pPr>
            <w:r>
              <w:rPr>
                <w:rFonts w:ascii="Times New Roman"/>
                <w:sz w:val="21"/>
              </w:rPr>
              <w:t>023-29</w:t>
            </w:r>
          </w:p>
        </w:tc>
        <w:tc>
          <w:tcPr>
            <w:tcW w:w="1169" w:type="dxa"/>
            <w:tcBorders>
              <w:top w:val="single" w:color="000000" w:sz="6" w:space="0"/>
              <w:left w:val="single" w:color="000000" w:sz="6" w:space="0"/>
              <w:bottom w:val="single" w:color="000000" w:sz="6" w:space="0"/>
              <w:right w:val="single" w:color="000000" w:sz="6" w:space="0"/>
            </w:tcBorders>
          </w:tcPr>
          <w:p w14:paraId="7EF728C6">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0.05</w:t>
            </w:r>
          </w:p>
        </w:tc>
        <w:tc>
          <w:tcPr>
            <w:tcW w:w="1282" w:type="dxa"/>
            <w:tcBorders>
              <w:top w:val="single" w:color="000000" w:sz="6" w:space="0"/>
              <w:left w:val="single" w:color="000000" w:sz="6" w:space="0"/>
              <w:bottom w:val="single" w:color="000000" w:sz="6" w:space="0"/>
              <w:right w:val="single" w:color="000000" w:sz="6" w:space="0"/>
            </w:tcBorders>
          </w:tcPr>
          <w:p w14:paraId="2B3CBCD8">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消毒</w:t>
            </w:r>
          </w:p>
        </w:tc>
        <w:tc>
          <w:tcPr>
            <w:tcW w:w="535" w:type="dxa"/>
            <w:tcBorders>
              <w:top w:val="single" w:color="000000" w:sz="6" w:space="0"/>
              <w:left w:val="single" w:color="000000" w:sz="6" w:space="0"/>
              <w:bottom w:val="single" w:color="000000" w:sz="6" w:space="0"/>
              <w:right w:val="single" w:color="000000" w:sz="6" w:space="0"/>
            </w:tcBorders>
          </w:tcPr>
          <w:p w14:paraId="0589F7CF">
            <w:pPr>
              <w:pStyle w:val="38"/>
              <w:spacing w:line="239" w:lineRule="exact"/>
              <w:ind w:left="100" w:right="0"/>
              <w:jc w:val="left"/>
              <w:rPr>
                <w:rFonts w:ascii="宋体" w:hAnsi="宋体" w:eastAsia="宋体" w:cs="宋体"/>
                <w:sz w:val="21"/>
                <w:szCs w:val="21"/>
              </w:rPr>
            </w:pPr>
            <w:r>
              <w:rPr>
                <w:rFonts w:ascii="宋体" w:hAnsi="宋体" w:eastAsia="宋体" w:cs="宋体"/>
                <w:w w:val="100"/>
                <w:sz w:val="21"/>
                <w:szCs w:val="21"/>
              </w:rPr>
              <w:t>固</w:t>
            </w:r>
          </w:p>
          <w:p w14:paraId="457A599C">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14:paraId="245968CD">
            <w:pPr>
              <w:pStyle w:val="38"/>
              <w:spacing w:before="102" w:line="240" w:lineRule="auto"/>
              <w:ind w:left="98" w:right="0"/>
              <w:jc w:val="left"/>
              <w:rPr>
                <w:rFonts w:ascii="宋体" w:hAnsi="宋体" w:eastAsia="宋体" w:cs="宋体"/>
                <w:sz w:val="21"/>
                <w:szCs w:val="21"/>
              </w:rPr>
            </w:pPr>
            <w:r>
              <w:rPr>
                <w:rFonts w:ascii="宋体" w:hAnsi="宋体" w:eastAsia="宋体" w:cs="宋体"/>
                <w:w w:val="100"/>
                <w:sz w:val="21"/>
                <w:szCs w:val="21"/>
              </w:rPr>
              <w:t>汞</w:t>
            </w:r>
          </w:p>
        </w:tc>
        <w:tc>
          <w:tcPr>
            <w:tcW w:w="749" w:type="dxa"/>
            <w:tcBorders>
              <w:top w:val="single" w:color="000000" w:sz="6" w:space="0"/>
              <w:left w:val="single" w:color="000000" w:sz="6" w:space="0"/>
              <w:bottom w:val="single" w:color="000000" w:sz="6" w:space="0"/>
              <w:right w:val="single" w:color="000000" w:sz="6" w:space="0"/>
            </w:tcBorders>
          </w:tcPr>
          <w:p w14:paraId="77427A59">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间断</w:t>
            </w:r>
          </w:p>
        </w:tc>
        <w:tc>
          <w:tcPr>
            <w:tcW w:w="749" w:type="dxa"/>
            <w:tcBorders>
              <w:top w:val="single" w:color="000000" w:sz="6" w:space="0"/>
              <w:left w:val="single" w:color="000000" w:sz="6" w:space="0"/>
              <w:bottom w:val="single" w:color="000000" w:sz="6" w:space="0"/>
              <w:right w:val="single" w:color="000000" w:sz="6" w:space="0"/>
            </w:tcBorders>
          </w:tcPr>
          <w:p w14:paraId="2E9763A9">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T</w:t>
            </w:r>
          </w:p>
        </w:tc>
        <w:tc>
          <w:tcPr>
            <w:tcW w:w="3975" w:type="dxa"/>
            <w:tcBorders>
              <w:top w:val="single" w:color="000000" w:sz="6" w:space="0"/>
              <w:left w:val="single" w:color="000000" w:sz="6" w:space="0"/>
              <w:bottom w:val="single" w:color="000000" w:sz="6" w:space="0"/>
              <w:right w:val="single" w:color="000000" w:sz="12" w:space="0"/>
            </w:tcBorders>
          </w:tcPr>
          <w:p w14:paraId="4B56B953">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分类收集，暂存危废贮存库，定期交有</w:t>
            </w:r>
          </w:p>
          <w:p w14:paraId="1EBE8750">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资质单位处置</w:t>
            </w:r>
          </w:p>
        </w:tc>
      </w:tr>
      <w:tr w14:paraId="71594AB3">
        <w:tblPrEx>
          <w:tblCellMar>
            <w:top w:w="0" w:type="dxa"/>
            <w:left w:w="0" w:type="dxa"/>
            <w:bottom w:w="0" w:type="dxa"/>
            <w:right w:w="0" w:type="dxa"/>
          </w:tblCellMar>
        </w:tblPrEx>
        <w:trPr>
          <w:trHeight w:val="560" w:hRule="exact"/>
        </w:trPr>
        <w:tc>
          <w:tcPr>
            <w:tcW w:w="1272" w:type="dxa"/>
            <w:vMerge w:val="restart"/>
            <w:tcBorders>
              <w:top w:val="single" w:color="000000" w:sz="6" w:space="0"/>
              <w:left w:val="single" w:color="000000" w:sz="12" w:space="0"/>
              <w:right w:val="single" w:color="000000" w:sz="6" w:space="0"/>
            </w:tcBorders>
          </w:tcPr>
          <w:p w14:paraId="602FD96F">
            <w:pPr>
              <w:pStyle w:val="38"/>
              <w:spacing w:line="240" w:lineRule="auto"/>
              <w:ind w:right="0"/>
              <w:jc w:val="left"/>
              <w:rPr>
                <w:rFonts w:ascii="宋体" w:hAnsi="宋体" w:eastAsia="宋体" w:cs="宋体"/>
                <w:b/>
                <w:bCs/>
                <w:sz w:val="20"/>
                <w:szCs w:val="20"/>
              </w:rPr>
            </w:pPr>
          </w:p>
          <w:p w14:paraId="5D13ABEA">
            <w:pPr>
              <w:pStyle w:val="38"/>
              <w:spacing w:line="240" w:lineRule="auto"/>
              <w:ind w:right="0"/>
              <w:jc w:val="left"/>
              <w:rPr>
                <w:rFonts w:ascii="宋体" w:hAnsi="宋体" w:eastAsia="宋体" w:cs="宋体"/>
                <w:b/>
                <w:bCs/>
                <w:sz w:val="20"/>
                <w:szCs w:val="20"/>
              </w:rPr>
            </w:pPr>
          </w:p>
          <w:p w14:paraId="5AFEB8A1">
            <w:pPr>
              <w:pStyle w:val="38"/>
              <w:spacing w:line="240" w:lineRule="auto"/>
              <w:ind w:right="0"/>
              <w:jc w:val="left"/>
              <w:rPr>
                <w:rFonts w:ascii="宋体" w:hAnsi="宋体" w:eastAsia="宋体" w:cs="宋体"/>
                <w:b/>
                <w:bCs/>
                <w:sz w:val="20"/>
                <w:szCs w:val="20"/>
              </w:rPr>
            </w:pPr>
          </w:p>
          <w:p w14:paraId="4CE38557">
            <w:pPr>
              <w:pStyle w:val="38"/>
              <w:spacing w:before="3" w:line="240" w:lineRule="auto"/>
              <w:ind w:right="0"/>
              <w:jc w:val="left"/>
              <w:rPr>
                <w:rFonts w:ascii="宋体" w:hAnsi="宋体" w:eastAsia="宋体" w:cs="宋体"/>
                <w:b/>
                <w:bCs/>
                <w:sz w:val="25"/>
                <w:szCs w:val="25"/>
              </w:rPr>
            </w:pPr>
          </w:p>
          <w:p w14:paraId="514BF764">
            <w:pPr>
              <w:pStyle w:val="38"/>
              <w:spacing w:line="272" w:lineRule="exact"/>
              <w:ind w:left="516" w:right="98" w:hanging="420"/>
              <w:jc w:val="left"/>
              <w:rPr>
                <w:rFonts w:ascii="宋体" w:hAnsi="宋体" w:eastAsia="宋体" w:cs="宋体"/>
                <w:sz w:val="21"/>
                <w:szCs w:val="21"/>
              </w:rPr>
            </w:pPr>
            <w:r>
              <w:rPr>
                <w:rFonts w:ascii="宋体" w:hAnsi="宋体" w:eastAsia="宋体" w:cs="宋体"/>
                <w:sz w:val="21"/>
                <w:szCs w:val="21"/>
              </w:rPr>
              <w:t>一般工业固</w:t>
            </w:r>
            <w:r>
              <w:rPr>
                <w:rFonts w:ascii="宋体" w:hAnsi="宋体" w:eastAsia="宋体" w:cs="宋体"/>
                <w:spacing w:val="-102"/>
                <w:sz w:val="21"/>
                <w:szCs w:val="21"/>
              </w:rPr>
              <w:t xml:space="preserve"> </w:t>
            </w:r>
            <w:r>
              <w:rPr>
                <w:rFonts w:ascii="宋体" w:hAnsi="宋体" w:eastAsia="宋体" w:cs="宋体"/>
                <w:sz w:val="21"/>
                <w:szCs w:val="21"/>
              </w:rPr>
              <w:t>废</w:t>
            </w:r>
          </w:p>
        </w:tc>
        <w:tc>
          <w:tcPr>
            <w:tcW w:w="1498" w:type="dxa"/>
            <w:tcBorders>
              <w:top w:val="single" w:color="000000" w:sz="6" w:space="0"/>
              <w:left w:val="single" w:color="000000" w:sz="6" w:space="0"/>
              <w:bottom w:val="single" w:color="000000" w:sz="6" w:space="0"/>
              <w:right w:val="single" w:color="000000" w:sz="6" w:space="0"/>
            </w:tcBorders>
          </w:tcPr>
          <w:p w14:paraId="00FA1D40">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病死动物、不</w:t>
            </w:r>
          </w:p>
          <w:p w14:paraId="62FDA2BB">
            <w:pPr>
              <w:pStyle w:val="38"/>
              <w:spacing w:line="275" w:lineRule="exact"/>
              <w:ind w:left="100" w:right="0"/>
              <w:jc w:val="left"/>
              <w:rPr>
                <w:rFonts w:ascii="宋体" w:hAnsi="宋体" w:eastAsia="宋体" w:cs="宋体"/>
                <w:sz w:val="21"/>
                <w:szCs w:val="21"/>
              </w:rPr>
            </w:pPr>
            <w:r>
              <w:rPr>
                <w:rFonts w:ascii="宋体" w:hAnsi="宋体" w:eastAsia="宋体" w:cs="宋体"/>
                <w:sz w:val="21"/>
                <w:szCs w:val="21"/>
              </w:rPr>
              <w:t>合格品</w:t>
            </w:r>
          </w:p>
        </w:tc>
        <w:tc>
          <w:tcPr>
            <w:tcW w:w="920" w:type="dxa"/>
            <w:tcBorders>
              <w:top w:val="single" w:color="000000" w:sz="6" w:space="0"/>
              <w:left w:val="single" w:color="000000" w:sz="6" w:space="0"/>
              <w:bottom w:val="single" w:color="000000" w:sz="6" w:space="0"/>
              <w:right w:val="single" w:color="000000" w:sz="6" w:space="0"/>
            </w:tcBorders>
          </w:tcPr>
          <w:p w14:paraId="1894A56E">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14:paraId="4AEE7176">
            <w:pPr>
              <w:pStyle w:val="38"/>
              <w:spacing w:before="32" w:line="241" w:lineRule="exact"/>
              <w:ind w:left="100" w:right="0"/>
              <w:jc w:val="left"/>
              <w:rPr>
                <w:rFonts w:ascii="Times New Roman" w:hAnsi="Times New Roman" w:eastAsia="Times New Roman" w:cs="Times New Roman"/>
                <w:sz w:val="21"/>
                <w:szCs w:val="21"/>
              </w:rPr>
            </w:pPr>
            <w:r>
              <w:rPr>
                <w:rFonts w:ascii="Times New Roman"/>
                <w:sz w:val="21"/>
              </w:rPr>
              <w:t>130-</w:t>
            </w:r>
          </w:p>
          <w:p w14:paraId="37B3DFD1">
            <w:pPr>
              <w:pStyle w:val="38"/>
              <w:spacing w:line="241" w:lineRule="exact"/>
              <w:ind w:left="100" w:right="0"/>
              <w:jc w:val="left"/>
              <w:rPr>
                <w:rFonts w:ascii="Times New Roman" w:hAnsi="Times New Roman" w:eastAsia="Times New Roman" w:cs="Times New Roman"/>
                <w:sz w:val="21"/>
                <w:szCs w:val="21"/>
              </w:rPr>
            </w:pPr>
            <w:r>
              <w:rPr>
                <w:rFonts w:ascii="Times New Roman"/>
                <w:sz w:val="21"/>
              </w:rPr>
              <w:t>001-32</w:t>
            </w:r>
          </w:p>
        </w:tc>
        <w:tc>
          <w:tcPr>
            <w:tcW w:w="1169" w:type="dxa"/>
            <w:tcBorders>
              <w:top w:val="single" w:color="000000" w:sz="6" w:space="0"/>
              <w:left w:val="single" w:color="000000" w:sz="6" w:space="0"/>
              <w:bottom w:val="single" w:color="000000" w:sz="6" w:space="0"/>
              <w:right w:val="single" w:color="000000" w:sz="6" w:space="0"/>
            </w:tcBorders>
          </w:tcPr>
          <w:p w14:paraId="0C222006">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w:t>
            </w:r>
          </w:p>
        </w:tc>
        <w:tc>
          <w:tcPr>
            <w:tcW w:w="1282" w:type="dxa"/>
            <w:tcBorders>
              <w:top w:val="single" w:color="000000" w:sz="6" w:space="0"/>
              <w:left w:val="single" w:color="000000" w:sz="6" w:space="0"/>
              <w:bottom w:val="single" w:color="000000" w:sz="6" w:space="0"/>
              <w:right w:val="single" w:color="000000" w:sz="6" w:space="0"/>
            </w:tcBorders>
          </w:tcPr>
          <w:p w14:paraId="3102DE71">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待宰圈</w:t>
            </w:r>
          </w:p>
        </w:tc>
        <w:tc>
          <w:tcPr>
            <w:tcW w:w="535" w:type="dxa"/>
            <w:tcBorders>
              <w:top w:val="single" w:color="000000" w:sz="6" w:space="0"/>
              <w:left w:val="single" w:color="000000" w:sz="6" w:space="0"/>
              <w:bottom w:val="single" w:color="000000" w:sz="6" w:space="0"/>
              <w:right w:val="single" w:color="000000" w:sz="6" w:space="0"/>
            </w:tcBorders>
          </w:tcPr>
          <w:p w14:paraId="350DD14D">
            <w:pPr>
              <w:pStyle w:val="38"/>
              <w:spacing w:line="240" w:lineRule="exact"/>
              <w:ind w:left="100" w:right="0"/>
              <w:jc w:val="left"/>
              <w:rPr>
                <w:rFonts w:ascii="宋体" w:hAnsi="宋体" w:eastAsia="宋体" w:cs="宋体"/>
                <w:sz w:val="21"/>
                <w:szCs w:val="21"/>
              </w:rPr>
            </w:pPr>
            <w:r>
              <w:rPr>
                <w:rFonts w:ascii="宋体" w:hAnsi="宋体" w:eastAsia="宋体" w:cs="宋体"/>
                <w:w w:val="100"/>
                <w:sz w:val="21"/>
                <w:szCs w:val="21"/>
              </w:rPr>
              <w:t>固</w:t>
            </w:r>
          </w:p>
          <w:p w14:paraId="2A9FB217">
            <w:pPr>
              <w:pStyle w:val="38"/>
              <w:spacing w:line="275"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14:paraId="0C267BEE">
            <w:pPr>
              <w:pStyle w:val="38"/>
              <w:spacing w:line="240" w:lineRule="exact"/>
              <w:ind w:left="98" w:right="0"/>
              <w:jc w:val="left"/>
              <w:rPr>
                <w:rFonts w:ascii="宋体" w:hAnsi="宋体" w:eastAsia="宋体" w:cs="宋体"/>
                <w:sz w:val="21"/>
                <w:szCs w:val="21"/>
              </w:rPr>
            </w:pPr>
            <w:r>
              <w:rPr>
                <w:rFonts w:ascii="宋体" w:hAnsi="宋体" w:eastAsia="宋体" w:cs="宋体"/>
                <w:sz w:val="21"/>
                <w:szCs w:val="21"/>
              </w:rPr>
              <w:t>病死</w:t>
            </w:r>
          </w:p>
          <w:p w14:paraId="0BDDC3DB">
            <w:pPr>
              <w:pStyle w:val="38"/>
              <w:spacing w:line="275" w:lineRule="exact"/>
              <w:ind w:left="98" w:right="0"/>
              <w:jc w:val="left"/>
              <w:rPr>
                <w:rFonts w:ascii="宋体" w:hAnsi="宋体" w:eastAsia="宋体" w:cs="宋体"/>
                <w:sz w:val="21"/>
                <w:szCs w:val="21"/>
              </w:rPr>
            </w:pPr>
            <w:r>
              <w:rPr>
                <w:rFonts w:ascii="宋体" w:hAnsi="宋体" w:eastAsia="宋体" w:cs="宋体"/>
                <w:sz w:val="21"/>
                <w:szCs w:val="21"/>
              </w:rPr>
              <w:t>动物</w:t>
            </w:r>
          </w:p>
        </w:tc>
        <w:tc>
          <w:tcPr>
            <w:tcW w:w="749" w:type="dxa"/>
            <w:tcBorders>
              <w:top w:val="single" w:color="000000" w:sz="6" w:space="0"/>
              <w:left w:val="single" w:color="000000" w:sz="6" w:space="0"/>
              <w:bottom w:val="single" w:color="000000" w:sz="6" w:space="0"/>
              <w:right w:val="single" w:color="000000" w:sz="6" w:space="0"/>
            </w:tcBorders>
          </w:tcPr>
          <w:p w14:paraId="5FE464BA">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间断</w:t>
            </w:r>
          </w:p>
        </w:tc>
        <w:tc>
          <w:tcPr>
            <w:tcW w:w="749" w:type="dxa"/>
            <w:tcBorders>
              <w:top w:val="single" w:color="000000" w:sz="6" w:space="0"/>
              <w:left w:val="single" w:color="000000" w:sz="6" w:space="0"/>
              <w:bottom w:val="single" w:color="000000" w:sz="6" w:space="0"/>
              <w:right w:val="single" w:color="000000" w:sz="6" w:space="0"/>
            </w:tcBorders>
          </w:tcPr>
          <w:p w14:paraId="0D360915">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14:paraId="3961FC0C">
            <w:pPr>
              <w:pStyle w:val="38"/>
              <w:spacing w:line="275" w:lineRule="exact"/>
              <w:ind w:left="100" w:right="0"/>
              <w:jc w:val="left"/>
              <w:rPr>
                <w:rFonts w:ascii="宋体" w:hAnsi="宋体" w:eastAsia="宋体" w:cs="宋体"/>
                <w:sz w:val="21"/>
                <w:szCs w:val="21"/>
              </w:rPr>
            </w:pPr>
            <w:r>
              <w:rPr>
                <w:rFonts w:ascii="宋体" w:hAnsi="宋体" w:eastAsia="宋体" w:cs="宋体"/>
                <w:sz w:val="21"/>
                <w:szCs w:val="21"/>
              </w:rPr>
              <w:t>日产日清，送无害化处理。</w:t>
            </w:r>
          </w:p>
        </w:tc>
      </w:tr>
      <w:tr w14:paraId="09E3A751">
        <w:tblPrEx>
          <w:tblCellMar>
            <w:top w:w="0" w:type="dxa"/>
            <w:left w:w="0" w:type="dxa"/>
            <w:bottom w:w="0" w:type="dxa"/>
            <w:right w:w="0" w:type="dxa"/>
          </w:tblCellMar>
        </w:tblPrEx>
        <w:trPr>
          <w:trHeight w:val="559" w:hRule="exact"/>
        </w:trPr>
        <w:tc>
          <w:tcPr>
            <w:tcW w:w="1272" w:type="dxa"/>
            <w:vMerge w:val="continue"/>
            <w:tcBorders>
              <w:left w:val="single" w:color="000000" w:sz="12" w:space="0"/>
              <w:right w:val="single" w:color="000000" w:sz="6" w:space="0"/>
            </w:tcBorders>
          </w:tcPr>
          <w:p w14:paraId="0FA3CD52"/>
        </w:tc>
        <w:tc>
          <w:tcPr>
            <w:tcW w:w="1498" w:type="dxa"/>
            <w:tcBorders>
              <w:top w:val="single" w:color="000000" w:sz="6" w:space="0"/>
              <w:left w:val="single" w:color="000000" w:sz="6" w:space="0"/>
              <w:bottom w:val="single" w:color="000000" w:sz="6" w:space="0"/>
              <w:right w:val="single" w:color="000000" w:sz="6" w:space="0"/>
            </w:tcBorders>
          </w:tcPr>
          <w:p w14:paraId="07993AF8">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皮下脂肪、废</w:t>
            </w:r>
          </w:p>
          <w:p w14:paraId="0F1A47AD">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弃碎肉渣</w:t>
            </w:r>
          </w:p>
        </w:tc>
        <w:tc>
          <w:tcPr>
            <w:tcW w:w="920" w:type="dxa"/>
            <w:tcBorders>
              <w:top w:val="single" w:color="000000" w:sz="6" w:space="0"/>
              <w:left w:val="single" w:color="000000" w:sz="6" w:space="0"/>
              <w:bottom w:val="single" w:color="000000" w:sz="6" w:space="0"/>
              <w:right w:val="single" w:color="000000" w:sz="6" w:space="0"/>
            </w:tcBorders>
          </w:tcPr>
          <w:p w14:paraId="1D1FD8CE">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14:paraId="69E70C9B">
            <w:pPr>
              <w:pStyle w:val="38"/>
              <w:spacing w:before="32" w:line="240" w:lineRule="auto"/>
              <w:ind w:left="100" w:right="0"/>
              <w:jc w:val="left"/>
              <w:rPr>
                <w:rFonts w:ascii="Times New Roman" w:hAnsi="Times New Roman" w:eastAsia="Times New Roman" w:cs="Times New Roman"/>
                <w:sz w:val="21"/>
                <w:szCs w:val="21"/>
              </w:rPr>
            </w:pPr>
            <w:r>
              <w:rPr>
                <w:rFonts w:ascii="Times New Roman"/>
                <w:sz w:val="21"/>
              </w:rPr>
              <w:t>130-</w:t>
            </w:r>
          </w:p>
          <w:p w14:paraId="1785C6D4">
            <w:pPr>
              <w:pStyle w:val="38"/>
              <w:spacing w:before="1" w:line="240" w:lineRule="auto"/>
              <w:ind w:left="100" w:right="0"/>
              <w:jc w:val="left"/>
              <w:rPr>
                <w:rFonts w:ascii="Times New Roman" w:hAnsi="Times New Roman" w:eastAsia="Times New Roman" w:cs="Times New Roman"/>
                <w:sz w:val="21"/>
                <w:szCs w:val="21"/>
              </w:rPr>
            </w:pPr>
            <w:r>
              <w:rPr>
                <w:rFonts w:ascii="Times New Roman"/>
                <w:sz w:val="21"/>
              </w:rPr>
              <w:t>001-32</w:t>
            </w:r>
          </w:p>
        </w:tc>
        <w:tc>
          <w:tcPr>
            <w:tcW w:w="1169" w:type="dxa"/>
            <w:tcBorders>
              <w:top w:val="single" w:color="000000" w:sz="6" w:space="0"/>
              <w:left w:val="single" w:color="000000" w:sz="6" w:space="0"/>
              <w:bottom w:val="single" w:color="000000" w:sz="6" w:space="0"/>
              <w:right w:val="single" w:color="000000" w:sz="6" w:space="0"/>
            </w:tcBorders>
          </w:tcPr>
          <w:p w14:paraId="501064C7">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140</w:t>
            </w:r>
          </w:p>
        </w:tc>
        <w:tc>
          <w:tcPr>
            <w:tcW w:w="1282" w:type="dxa"/>
            <w:tcBorders>
              <w:top w:val="single" w:color="000000" w:sz="6" w:space="0"/>
              <w:left w:val="single" w:color="000000" w:sz="6" w:space="0"/>
              <w:bottom w:val="single" w:color="000000" w:sz="6" w:space="0"/>
              <w:right w:val="single" w:color="000000" w:sz="6" w:space="0"/>
            </w:tcBorders>
          </w:tcPr>
          <w:p w14:paraId="2B94417F">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屠宰车间</w:t>
            </w:r>
          </w:p>
        </w:tc>
        <w:tc>
          <w:tcPr>
            <w:tcW w:w="535" w:type="dxa"/>
            <w:tcBorders>
              <w:top w:val="single" w:color="000000" w:sz="6" w:space="0"/>
              <w:left w:val="single" w:color="000000" w:sz="6" w:space="0"/>
              <w:bottom w:val="single" w:color="000000" w:sz="6" w:space="0"/>
              <w:right w:val="single" w:color="000000" w:sz="6" w:space="0"/>
            </w:tcBorders>
          </w:tcPr>
          <w:p w14:paraId="62B7E3AA">
            <w:pPr>
              <w:pStyle w:val="38"/>
              <w:spacing w:line="240" w:lineRule="exact"/>
              <w:ind w:left="100" w:right="0"/>
              <w:jc w:val="left"/>
              <w:rPr>
                <w:rFonts w:ascii="宋体" w:hAnsi="宋体" w:eastAsia="宋体" w:cs="宋体"/>
                <w:sz w:val="21"/>
                <w:szCs w:val="21"/>
              </w:rPr>
            </w:pPr>
            <w:r>
              <w:rPr>
                <w:rFonts w:ascii="宋体" w:hAnsi="宋体" w:eastAsia="宋体" w:cs="宋体"/>
                <w:w w:val="100"/>
                <w:sz w:val="21"/>
                <w:szCs w:val="21"/>
              </w:rPr>
              <w:t>固</w:t>
            </w:r>
          </w:p>
          <w:p w14:paraId="78BBF84A">
            <w:pPr>
              <w:pStyle w:val="38"/>
              <w:spacing w:line="274"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14:paraId="6917A153">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肉渣</w:t>
            </w:r>
          </w:p>
        </w:tc>
        <w:tc>
          <w:tcPr>
            <w:tcW w:w="749" w:type="dxa"/>
            <w:tcBorders>
              <w:top w:val="single" w:color="000000" w:sz="6" w:space="0"/>
              <w:left w:val="single" w:color="000000" w:sz="6" w:space="0"/>
              <w:bottom w:val="single" w:color="000000" w:sz="6" w:space="0"/>
              <w:right w:val="single" w:color="000000" w:sz="6" w:space="0"/>
            </w:tcBorders>
          </w:tcPr>
          <w:p w14:paraId="404A9915">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每天</w:t>
            </w:r>
          </w:p>
        </w:tc>
        <w:tc>
          <w:tcPr>
            <w:tcW w:w="749" w:type="dxa"/>
            <w:tcBorders>
              <w:top w:val="single" w:color="000000" w:sz="6" w:space="0"/>
              <w:left w:val="single" w:color="000000" w:sz="6" w:space="0"/>
              <w:bottom w:val="single" w:color="000000" w:sz="6" w:space="0"/>
              <w:right w:val="single" w:color="000000" w:sz="6" w:space="0"/>
            </w:tcBorders>
          </w:tcPr>
          <w:p w14:paraId="1197A9E6">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14:paraId="71882FEA">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日产日清，无害化处理。</w:t>
            </w:r>
          </w:p>
        </w:tc>
      </w:tr>
      <w:tr w14:paraId="3624D4DF">
        <w:tblPrEx>
          <w:tblCellMar>
            <w:top w:w="0" w:type="dxa"/>
            <w:left w:w="0" w:type="dxa"/>
            <w:bottom w:w="0" w:type="dxa"/>
            <w:right w:w="0" w:type="dxa"/>
          </w:tblCellMar>
        </w:tblPrEx>
        <w:trPr>
          <w:trHeight w:val="562" w:hRule="exact"/>
        </w:trPr>
        <w:tc>
          <w:tcPr>
            <w:tcW w:w="1272" w:type="dxa"/>
            <w:vMerge w:val="continue"/>
            <w:tcBorders>
              <w:left w:val="single" w:color="000000" w:sz="12" w:space="0"/>
              <w:right w:val="single" w:color="000000" w:sz="6" w:space="0"/>
            </w:tcBorders>
          </w:tcPr>
          <w:p w14:paraId="285AC36F"/>
        </w:tc>
        <w:tc>
          <w:tcPr>
            <w:tcW w:w="1498" w:type="dxa"/>
            <w:tcBorders>
              <w:top w:val="single" w:color="000000" w:sz="6" w:space="0"/>
              <w:left w:val="single" w:color="000000" w:sz="6" w:space="0"/>
              <w:bottom w:val="single" w:color="000000" w:sz="6" w:space="0"/>
              <w:right w:val="single" w:color="000000" w:sz="6" w:space="0"/>
            </w:tcBorders>
          </w:tcPr>
          <w:p w14:paraId="2381E6D4">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粪便及肠胃内</w:t>
            </w:r>
          </w:p>
          <w:p w14:paraId="1D08E4C3">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容物</w:t>
            </w:r>
          </w:p>
        </w:tc>
        <w:tc>
          <w:tcPr>
            <w:tcW w:w="920" w:type="dxa"/>
            <w:tcBorders>
              <w:top w:val="single" w:color="000000" w:sz="6" w:space="0"/>
              <w:left w:val="single" w:color="000000" w:sz="6" w:space="0"/>
              <w:bottom w:val="single" w:color="000000" w:sz="6" w:space="0"/>
              <w:right w:val="single" w:color="000000" w:sz="6" w:space="0"/>
            </w:tcBorders>
          </w:tcPr>
          <w:p w14:paraId="53DC552D">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14:paraId="164E432B">
            <w:pPr>
              <w:pStyle w:val="38"/>
              <w:spacing w:before="32" w:line="240" w:lineRule="auto"/>
              <w:ind w:left="100" w:right="0"/>
              <w:jc w:val="left"/>
              <w:rPr>
                <w:rFonts w:ascii="Times New Roman" w:hAnsi="Times New Roman" w:eastAsia="Times New Roman" w:cs="Times New Roman"/>
                <w:sz w:val="21"/>
                <w:szCs w:val="21"/>
              </w:rPr>
            </w:pPr>
            <w:r>
              <w:rPr>
                <w:rFonts w:ascii="Times New Roman"/>
                <w:sz w:val="21"/>
              </w:rPr>
              <w:t>030-</w:t>
            </w:r>
          </w:p>
          <w:p w14:paraId="493B6521">
            <w:pPr>
              <w:pStyle w:val="38"/>
              <w:spacing w:before="1" w:line="240" w:lineRule="auto"/>
              <w:ind w:left="100" w:right="0"/>
              <w:jc w:val="left"/>
              <w:rPr>
                <w:rFonts w:ascii="Times New Roman" w:hAnsi="Times New Roman" w:eastAsia="Times New Roman" w:cs="Times New Roman"/>
                <w:sz w:val="21"/>
                <w:szCs w:val="21"/>
              </w:rPr>
            </w:pPr>
            <w:r>
              <w:rPr>
                <w:rFonts w:ascii="Times New Roman"/>
                <w:sz w:val="21"/>
              </w:rPr>
              <w:t>001-33</w:t>
            </w:r>
          </w:p>
        </w:tc>
        <w:tc>
          <w:tcPr>
            <w:tcW w:w="1169" w:type="dxa"/>
            <w:tcBorders>
              <w:top w:val="single" w:color="000000" w:sz="6" w:space="0"/>
              <w:left w:val="single" w:color="000000" w:sz="6" w:space="0"/>
              <w:bottom w:val="single" w:color="000000" w:sz="6" w:space="0"/>
              <w:right w:val="single" w:color="000000" w:sz="6" w:space="0"/>
            </w:tcBorders>
          </w:tcPr>
          <w:p w14:paraId="0E32BF24">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547.88</w:t>
            </w:r>
          </w:p>
        </w:tc>
        <w:tc>
          <w:tcPr>
            <w:tcW w:w="1282" w:type="dxa"/>
            <w:tcBorders>
              <w:top w:val="single" w:color="000000" w:sz="6" w:space="0"/>
              <w:left w:val="single" w:color="000000" w:sz="6" w:space="0"/>
              <w:bottom w:val="single" w:color="000000" w:sz="6" w:space="0"/>
              <w:right w:val="single" w:color="000000" w:sz="6" w:space="0"/>
            </w:tcBorders>
          </w:tcPr>
          <w:p w14:paraId="3F2670E4">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待屠宰宰圈</w:t>
            </w:r>
          </w:p>
          <w:p w14:paraId="5908DF77">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车、间</w:t>
            </w:r>
          </w:p>
        </w:tc>
        <w:tc>
          <w:tcPr>
            <w:tcW w:w="535" w:type="dxa"/>
            <w:tcBorders>
              <w:top w:val="single" w:color="000000" w:sz="6" w:space="0"/>
              <w:left w:val="single" w:color="000000" w:sz="6" w:space="0"/>
              <w:bottom w:val="single" w:color="000000" w:sz="6" w:space="0"/>
              <w:right w:val="single" w:color="000000" w:sz="6" w:space="0"/>
            </w:tcBorders>
          </w:tcPr>
          <w:p w14:paraId="0B3BFD49">
            <w:pPr>
              <w:pStyle w:val="38"/>
              <w:spacing w:line="241" w:lineRule="exact"/>
              <w:ind w:left="100" w:right="0"/>
              <w:jc w:val="left"/>
              <w:rPr>
                <w:rFonts w:ascii="宋体" w:hAnsi="宋体" w:eastAsia="宋体" w:cs="宋体"/>
                <w:sz w:val="21"/>
                <w:szCs w:val="21"/>
              </w:rPr>
            </w:pPr>
            <w:r>
              <w:rPr>
                <w:rFonts w:ascii="宋体" w:hAnsi="宋体" w:eastAsia="宋体" w:cs="宋体"/>
                <w:w w:val="100"/>
                <w:sz w:val="21"/>
                <w:szCs w:val="21"/>
              </w:rPr>
              <w:t>固</w:t>
            </w:r>
          </w:p>
          <w:p w14:paraId="544036B3">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14:paraId="7A2D3087">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粪便</w:t>
            </w:r>
          </w:p>
        </w:tc>
        <w:tc>
          <w:tcPr>
            <w:tcW w:w="749" w:type="dxa"/>
            <w:tcBorders>
              <w:top w:val="single" w:color="000000" w:sz="6" w:space="0"/>
              <w:left w:val="single" w:color="000000" w:sz="6" w:space="0"/>
              <w:bottom w:val="single" w:color="000000" w:sz="6" w:space="0"/>
              <w:right w:val="single" w:color="000000" w:sz="6" w:space="0"/>
            </w:tcBorders>
          </w:tcPr>
          <w:p w14:paraId="15F5BE44">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每天</w:t>
            </w:r>
          </w:p>
        </w:tc>
        <w:tc>
          <w:tcPr>
            <w:tcW w:w="749" w:type="dxa"/>
            <w:tcBorders>
              <w:top w:val="single" w:color="000000" w:sz="6" w:space="0"/>
              <w:left w:val="single" w:color="000000" w:sz="6" w:space="0"/>
              <w:bottom w:val="single" w:color="000000" w:sz="6" w:space="0"/>
              <w:right w:val="single" w:color="000000" w:sz="6" w:space="0"/>
            </w:tcBorders>
          </w:tcPr>
          <w:p w14:paraId="5E45D413">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14:paraId="0C22E16E">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日产日清，出售给第三方有机肥生产企</w:t>
            </w:r>
          </w:p>
          <w:p w14:paraId="57BB4F74">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业</w:t>
            </w:r>
          </w:p>
        </w:tc>
      </w:tr>
      <w:tr w14:paraId="20C9573C">
        <w:tblPrEx>
          <w:tblCellMar>
            <w:top w:w="0" w:type="dxa"/>
            <w:left w:w="0" w:type="dxa"/>
            <w:bottom w:w="0" w:type="dxa"/>
            <w:right w:w="0" w:type="dxa"/>
          </w:tblCellMar>
        </w:tblPrEx>
        <w:trPr>
          <w:trHeight w:val="559" w:hRule="exact"/>
        </w:trPr>
        <w:tc>
          <w:tcPr>
            <w:tcW w:w="1272" w:type="dxa"/>
            <w:vMerge w:val="continue"/>
            <w:tcBorders>
              <w:left w:val="single" w:color="000000" w:sz="12" w:space="0"/>
              <w:right w:val="single" w:color="000000" w:sz="6" w:space="0"/>
            </w:tcBorders>
          </w:tcPr>
          <w:p w14:paraId="33095ECE"/>
        </w:tc>
        <w:tc>
          <w:tcPr>
            <w:tcW w:w="1498" w:type="dxa"/>
            <w:tcBorders>
              <w:top w:val="single" w:color="000000" w:sz="6" w:space="0"/>
              <w:left w:val="single" w:color="000000" w:sz="6" w:space="0"/>
              <w:bottom w:val="single" w:color="000000" w:sz="6" w:space="0"/>
              <w:right w:val="single" w:color="000000" w:sz="6" w:space="0"/>
            </w:tcBorders>
          </w:tcPr>
          <w:p w14:paraId="5BC7FA6B">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污泥</w:t>
            </w:r>
          </w:p>
        </w:tc>
        <w:tc>
          <w:tcPr>
            <w:tcW w:w="920" w:type="dxa"/>
            <w:tcBorders>
              <w:top w:val="single" w:color="000000" w:sz="6" w:space="0"/>
              <w:left w:val="single" w:color="000000" w:sz="6" w:space="0"/>
              <w:bottom w:val="single" w:color="000000" w:sz="6" w:space="0"/>
              <w:right w:val="single" w:color="000000" w:sz="6" w:space="0"/>
            </w:tcBorders>
          </w:tcPr>
          <w:p w14:paraId="3554790B">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14:paraId="0086630B">
            <w:pPr>
              <w:pStyle w:val="38"/>
              <w:spacing w:before="102" w:line="240" w:lineRule="auto"/>
              <w:ind w:left="100" w:right="0"/>
              <w:jc w:val="left"/>
              <w:rPr>
                <w:rFonts w:ascii="宋体" w:hAnsi="宋体" w:eastAsia="宋体" w:cs="宋体"/>
                <w:sz w:val="21"/>
                <w:szCs w:val="21"/>
              </w:rPr>
            </w:pPr>
            <w:r>
              <w:rPr>
                <w:rFonts w:ascii="宋体"/>
                <w:w w:val="100"/>
                <w:sz w:val="21"/>
              </w:rPr>
              <w:t xml:space="preserve"> </w:t>
            </w:r>
          </w:p>
        </w:tc>
        <w:tc>
          <w:tcPr>
            <w:tcW w:w="1169" w:type="dxa"/>
            <w:tcBorders>
              <w:top w:val="single" w:color="000000" w:sz="6" w:space="0"/>
              <w:left w:val="single" w:color="000000" w:sz="6" w:space="0"/>
              <w:bottom w:val="single" w:color="000000" w:sz="6" w:space="0"/>
              <w:right w:val="single" w:color="000000" w:sz="6" w:space="0"/>
            </w:tcBorders>
          </w:tcPr>
          <w:p w14:paraId="10CEF9FB">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12.10</w:t>
            </w:r>
          </w:p>
        </w:tc>
        <w:tc>
          <w:tcPr>
            <w:tcW w:w="1282" w:type="dxa"/>
            <w:tcBorders>
              <w:top w:val="single" w:color="000000" w:sz="6" w:space="0"/>
              <w:left w:val="single" w:color="000000" w:sz="6" w:space="0"/>
              <w:bottom w:val="single" w:color="000000" w:sz="6" w:space="0"/>
              <w:right w:val="single" w:color="000000" w:sz="6" w:space="0"/>
            </w:tcBorders>
          </w:tcPr>
          <w:p w14:paraId="5E47E239">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污水处理设</w:t>
            </w:r>
          </w:p>
          <w:p w14:paraId="0639B199">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施</w:t>
            </w:r>
          </w:p>
        </w:tc>
        <w:tc>
          <w:tcPr>
            <w:tcW w:w="535" w:type="dxa"/>
            <w:tcBorders>
              <w:top w:val="single" w:color="000000" w:sz="6" w:space="0"/>
              <w:left w:val="single" w:color="000000" w:sz="6" w:space="0"/>
              <w:bottom w:val="single" w:color="000000" w:sz="6" w:space="0"/>
              <w:right w:val="single" w:color="000000" w:sz="6" w:space="0"/>
            </w:tcBorders>
          </w:tcPr>
          <w:p w14:paraId="1A7C6346">
            <w:pPr>
              <w:pStyle w:val="38"/>
              <w:spacing w:line="239" w:lineRule="exact"/>
              <w:ind w:left="100" w:right="0"/>
              <w:jc w:val="left"/>
              <w:rPr>
                <w:rFonts w:ascii="宋体" w:hAnsi="宋体" w:eastAsia="宋体" w:cs="宋体"/>
                <w:sz w:val="21"/>
                <w:szCs w:val="21"/>
              </w:rPr>
            </w:pPr>
            <w:r>
              <w:rPr>
                <w:rFonts w:ascii="宋体" w:hAnsi="宋体" w:eastAsia="宋体" w:cs="宋体"/>
                <w:w w:val="100"/>
                <w:sz w:val="21"/>
                <w:szCs w:val="21"/>
              </w:rPr>
              <w:t>固</w:t>
            </w:r>
          </w:p>
          <w:p w14:paraId="03498426">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14:paraId="41D88DDD">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污泥</w:t>
            </w:r>
          </w:p>
        </w:tc>
        <w:tc>
          <w:tcPr>
            <w:tcW w:w="749" w:type="dxa"/>
            <w:tcBorders>
              <w:top w:val="single" w:color="000000" w:sz="6" w:space="0"/>
              <w:left w:val="single" w:color="000000" w:sz="6" w:space="0"/>
              <w:bottom w:val="single" w:color="000000" w:sz="6" w:space="0"/>
              <w:right w:val="single" w:color="000000" w:sz="6" w:space="0"/>
            </w:tcBorders>
          </w:tcPr>
          <w:p w14:paraId="5DC60E64">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间断</w:t>
            </w:r>
          </w:p>
        </w:tc>
        <w:tc>
          <w:tcPr>
            <w:tcW w:w="749" w:type="dxa"/>
            <w:tcBorders>
              <w:top w:val="single" w:color="000000" w:sz="6" w:space="0"/>
              <w:left w:val="single" w:color="000000" w:sz="6" w:space="0"/>
              <w:bottom w:val="single" w:color="000000" w:sz="6" w:space="0"/>
              <w:right w:val="single" w:color="000000" w:sz="6" w:space="0"/>
            </w:tcBorders>
          </w:tcPr>
          <w:p w14:paraId="27566532">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14:paraId="42CF452F">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暂存于污泥暂存间，交城市生活垃圾填</w:t>
            </w:r>
          </w:p>
          <w:p w14:paraId="29417203">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埋场进行处置或由附近村民堆肥还田</w:t>
            </w:r>
          </w:p>
        </w:tc>
      </w:tr>
      <w:tr w14:paraId="142B9CCA">
        <w:tblPrEx>
          <w:tblCellMar>
            <w:top w:w="0" w:type="dxa"/>
            <w:left w:w="0" w:type="dxa"/>
            <w:bottom w:w="0" w:type="dxa"/>
            <w:right w:w="0" w:type="dxa"/>
          </w:tblCellMar>
        </w:tblPrEx>
        <w:trPr>
          <w:trHeight w:val="560" w:hRule="exact"/>
        </w:trPr>
        <w:tc>
          <w:tcPr>
            <w:tcW w:w="1272" w:type="dxa"/>
            <w:vMerge w:val="continue"/>
            <w:tcBorders>
              <w:left w:val="single" w:color="000000" w:sz="12" w:space="0"/>
              <w:bottom w:val="single" w:color="000000" w:sz="6" w:space="0"/>
              <w:right w:val="single" w:color="000000" w:sz="6" w:space="0"/>
            </w:tcBorders>
          </w:tcPr>
          <w:p w14:paraId="05DF8993"/>
        </w:tc>
        <w:tc>
          <w:tcPr>
            <w:tcW w:w="1498" w:type="dxa"/>
            <w:tcBorders>
              <w:top w:val="single" w:color="000000" w:sz="6" w:space="0"/>
              <w:left w:val="single" w:color="000000" w:sz="6" w:space="0"/>
              <w:bottom w:val="single" w:color="000000" w:sz="6" w:space="0"/>
              <w:right w:val="single" w:color="000000" w:sz="6" w:space="0"/>
            </w:tcBorders>
          </w:tcPr>
          <w:p w14:paraId="03B5F8F3">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废离子交换树</w:t>
            </w:r>
          </w:p>
          <w:p w14:paraId="3BDB63CE">
            <w:pPr>
              <w:pStyle w:val="38"/>
              <w:spacing w:line="274" w:lineRule="exact"/>
              <w:ind w:left="100" w:right="0"/>
              <w:jc w:val="left"/>
              <w:rPr>
                <w:rFonts w:ascii="宋体" w:hAnsi="宋体" w:eastAsia="宋体" w:cs="宋体"/>
                <w:sz w:val="21"/>
                <w:szCs w:val="21"/>
              </w:rPr>
            </w:pPr>
            <w:r>
              <w:rPr>
                <w:rFonts w:ascii="宋体" w:hAnsi="宋体" w:eastAsia="宋体" w:cs="宋体"/>
                <w:w w:val="100"/>
                <w:sz w:val="21"/>
                <w:szCs w:val="21"/>
              </w:rPr>
              <w:t>脂</w:t>
            </w:r>
          </w:p>
        </w:tc>
        <w:tc>
          <w:tcPr>
            <w:tcW w:w="920" w:type="dxa"/>
            <w:tcBorders>
              <w:top w:val="single" w:color="000000" w:sz="6" w:space="0"/>
              <w:left w:val="single" w:color="000000" w:sz="6" w:space="0"/>
              <w:bottom w:val="single" w:color="000000" w:sz="6" w:space="0"/>
              <w:right w:val="single" w:color="000000" w:sz="6" w:space="0"/>
            </w:tcBorders>
          </w:tcPr>
          <w:p w14:paraId="5DB219F1">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14:paraId="5E396A41">
            <w:pPr>
              <w:pStyle w:val="38"/>
              <w:spacing w:before="102" w:line="240" w:lineRule="auto"/>
              <w:ind w:left="100" w:right="0"/>
              <w:jc w:val="left"/>
              <w:rPr>
                <w:rFonts w:ascii="宋体" w:hAnsi="宋体" w:eastAsia="宋体" w:cs="宋体"/>
                <w:sz w:val="21"/>
                <w:szCs w:val="21"/>
              </w:rPr>
            </w:pPr>
            <w:r>
              <w:rPr>
                <w:rFonts w:ascii="宋体"/>
                <w:w w:val="100"/>
                <w:sz w:val="21"/>
              </w:rPr>
              <w:t xml:space="preserve"> </w:t>
            </w:r>
          </w:p>
        </w:tc>
        <w:tc>
          <w:tcPr>
            <w:tcW w:w="1169" w:type="dxa"/>
            <w:tcBorders>
              <w:top w:val="single" w:color="000000" w:sz="6" w:space="0"/>
              <w:left w:val="single" w:color="000000" w:sz="6" w:space="0"/>
              <w:bottom w:val="single" w:color="000000" w:sz="6" w:space="0"/>
              <w:right w:val="single" w:color="000000" w:sz="6" w:space="0"/>
            </w:tcBorders>
          </w:tcPr>
          <w:p w14:paraId="356DB329">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1</w:t>
            </w:r>
          </w:p>
        </w:tc>
        <w:tc>
          <w:tcPr>
            <w:tcW w:w="1282" w:type="dxa"/>
            <w:tcBorders>
              <w:top w:val="single" w:color="000000" w:sz="6" w:space="0"/>
              <w:left w:val="single" w:color="000000" w:sz="6" w:space="0"/>
              <w:bottom w:val="single" w:color="000000" w:sz="6" w:space="0"/>
              <w:right w:val="single" w:color="000000" w:sz="6" w:space="0"/>
            </w:tcBorders>
          </w:tcPr>
          <w:p w14:paraId="5492ECAA">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软水器</w:t>
            </w:r>
          </w:p>
        </w:tc>
        <w:tc>
          <w:tcPr>
            <w:tcW w:w="535" w:type="dxa"/>
            <w:tcBorders>
              <w:top w:val="single" w:color="000000" w:sz="6" w:space="0"/>
              <w:left w:val="single" w:color="000000" w:sz="6" w:space="0"/>
              <w:bottom w:val="single" w:color="000000" w:sz="6" w:space="0"/>
              <w:right w:val="single" w:color="000000" w:sz="6" w:space="0"/>
            </w:tcBorders>
          </w:tcPr>
          <w:p w14:paraId="6B8F9A29">
            <w:pPr>
              <w:pStyle w:val="38"/>
              <w:spacing w:line="240" w:lineRule="exact"/>
              <w:ind w:left="100" w:right="0"/>
              <w:jc w:val="left"/>
              <w:rPr>
                <w:rFonts w:ascii="宋体" w:hAnsi="宋体" w:eastAsia="宋体" w:cs="宋体"/>
                <w:sz w:val="21"/>
                <w:szCs w:val="21"/>
              </w:rPr>
            </w:pPr>
            <w:r>
              <w:rPr>
                <w:rFonts w:ascii="宋体" w:hAnsi="宋体" w:eastAsia="宋体" w:cs="宋体"/>
                <w:w w:val="100"/>
                <w:sz w:val="21"/>
                <w:szCs w:val="21"/>
              </w:rPr>
              <w:t>固</w:t>
            </w:r>
          </w:p>
          <w:p w14:paraId="1FA7B0FA">
            <w:pPr>
              <w:pStyle w:val="38"/>
              <w:spacing w:line="274"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14:paraId="198CE119">
            <w:pPr>
              <w:pStyle w:val="38"/>
              <w:spacing w:line="240" w:lineRule="exact"/>
              <w:ind w:left="98" w:right="0"/>
              <w:jc w:val="left"/>
              <w:rPr>
                <w:rFonts w:ascii="宋体" w:hAnsi="宋体" w:eastAsia="宋体" w:cs="宋体"/>
                <w:sz w:val="21"/>
                <w:szCs w:val="21"/>
              </w:rPr>
            </w:pPr>
            <w:r>
              <w:rPr>
                <w:rFonts w:ascii="宋体" w:hAnsi="宋体" w:eastAsia="宋体" w:cs="宋体"/>
                <w:sz w:val="21"/>
                <w:szCs w:val="21"/>
              </w:rPr>
              <w:t>有机</w:t>
            </w:r>
          </w:p>
          <w:p w14:paraId="42E26FA1">
            <w:pPr>
              <w:pStyle w:val="38"/>
              <w:spacing w:line="274" w:lineRule="exact"/>
              <w:ind w:left="98" w:right="0"/>
              <w:jc w:val="left"/>
              <w:rPr>
                <w:rFonts w:ascii="宋体" w:hAnsi="宋体" w:eastAsia="宋体" w:cs="宋体"/>
                <w:sz w:val="21"/>
                <w:szCs w:val="21"/>
              </w:rPr>
            </w:pPr>
            <w:r>
              <w:rPr>
                <w:rFonts w:ascii="宋体" w:hAnsi="宋体" w:eastAsia="宋体" w:cs="宋体"/>
                <w:sz w:val="21"/>
                <w:szCs w:val="21"/>
              </w:rPr>
              <w:t>树脂</w:t>
            </w:r>
          </w:p>
        </w:tc>
        <w:tc>
          <w:tcPr>
            <w:tcW w:w="749" w:type="dxa"/>
            <w:tcBorders>
              <w:top w:val="single" w:color="000000" w:sz="6" w:space="0"/>
              <w:left w:val="single" w:color="000000" w:sz="6" w:space="0"/>
              <w:bottom w:val="single" w:color="000000" w:sz="6" w:space="0"/>
              <w:right w:val="single" w:color="000000" w:sz="6" w:space="0"/>
            </w:tcBorders>
          </w:tcPr>
          <w:p w14:paraId="0BCD1352">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每年</w:t>
            </w:r>
          </w:p>
        </w:tc>
        <w:tc>
          <w:tcPr>
            <w:tcW w:w="749" w:type="dxa"/>
            <w:tcBorders>
              <w:top w:val="single" w:color="000000" w:sz="6" w:space="0"/>
              <w:left w:val="single" w:color="000000" w:sz="6" w:space="0"/>
              <w:bottom w:val="single" w:color="000000" w:sz="6" w:space="0"/>
              <w:right w:val="single" w:color="000000" w:sz="6" w:space="0"/>
            </w:tcBorders>
          </w:tcPr>
          <w:p w14:paraId="008CE49C">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14:paraId="07FF585A">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由纯水回</w:t>
            </w:r>
            <w:r>
              <w:rPr>
                <w:rFonts w:hint="eastAsia" w:ascii="宋体" w:hAnsi="宋体" w:eastAsia="宋体" w:cs="宋体"/>
                <w:sz w:val="21"/>
                <w:szCs w:val="21"/>
                <w:lang w:val="en-US" w:eastAsia="zh-CN"/>
              </w:rPr>
              <w:t>收</w:t>
            </w:r>
            <w:r>
              <w:rPr>
                <w:rFonts w:ascii="宋体" w:hAnsi="宋体" w:eastAsia="宋体" w:cs="宋体"/>
                <w:sz w:val="21"/>
                <w:szCs w:val="21"/>
              </w:rPr>
              <w:t>设备处公理司定期</w:t>
            </w:r>
          </w:p>
        </w:tc>
      </w:tr>
      <w:tr w14:paraId="2B573256">
        <w:tblPrEx>
          <w:tblCellMar>
            <w:top w:w="0" w:type="dxa"/>
            <w:left w:w="0" w:type="dxa"/>
            <w:bottom w:w="0" w:type="dxa"/>
            <w:right w:w="0" w:type="dxa"/>
          </w:tblCellMar>
        </w:tblPrEx>
        <w:trPr>
          <w:trHeight w:val="566" w:hRule="exact"/>
        </w:trPr>
        <w:tc>
          <w:tcPr>
            <w:tcW w:w="1272" w:type="dxa"/>
            <w:tcBorders>
              <w:top w:val="single" w:color="000000" w:sz="6" w:space="0"/>
              <w:left w:val="single" w:color="000000" w:sz="12" w:space="0"/>
              <w:bottom w:val="single" w:color="000000" w:sz="12" w:space="0"/>
              <w:right w:val="single" w:color="000000" w:sz="6" w:space="0"/>
            </w:tcBorders>
          </w:tcPr>
          <w:p w14:paraId="1D990988">
            <w:pPr>
              <w:pStyle w:val="38"/>
              <w:spacing w:before="4" w:line="240" w:lineRule="auto"/>
              <w:ind w:right="0"/>
              <w:jc w:val="left"/>
              <w:rPr>
                <w:rFonts w:ascii="宋体" w:hAnsi="宋体" w:eastAsia="宋体" w:cs="宋体"/>
                <w:b/>
                <w:bCs/>
                <w:sz w:val="18"/>
                <w:szCs w:val="18"/>
              </w:rPr>
            </w:pPr>
          </w:p>
          <w:p w14:paraId="59FC1768">
            <w:pPr>
              <w:pStyle w:val="38"/>
              <w:spacing w:line="240" w:lineRule="auto"/>
              <w:ind w:left="94" w:right="0"/>
              <w:jc w:val="left"/>
              <w:rPr>
                <w:rFonts w:ascii="宋体" w:hAnsi="宋体" w:eastAsia="宋体" w:cs="宋体"/>
                <w:sz w:val="21"/>
                <w:szCs w:val="21"/>
              </w:rPr>
            </w:pPr>
            <w:r>
              <w:rPr>
                <w:rFonts w:ascii="宋体" w:hAnsi="宋体" w:eastAsia="宋体" w:cs="宋体"/>
                <w:sz w:val="21"/>
                <w:szCs w:val="21"/>
              </w:rPr>
              <w:t>生活垃圾</w:t>
            </w:r>
          </w:p>
        </w:tc>
        <w:tc>
          <w:tcPr>
            <w:tcW w:w="1498" w:type="dxa"/>
            <w:tcBorders>
              <w:top w:val="single" w:color="000000" w:sz="6" w:space="0"/>
              <w:left w:val="single" w:color="000000" w:sz="6" w:space="0"/>
              <w:bottom w:val="single" w:color="000000" w:sz="12" w:space="0"/>
              <w:right w:val="single" w:color="000000" w:sz="6" w:space="0"/>
            </w:tcBorders>
          </w:tcPr>
          <w:p w14:paraId="64C5294A">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生活垃圾</w:t>
            </w:r>
          </w:p>
        </w:tc>
        <w:tc>
          <w:tcPr>
            <w:tcW w:w="920" w:type="dxa"/>
            <w:tcBorders>
              <w:top w:val="single" w:color="000000" w:sz="6" w:space="0"/>
              <w:left w:val="single" w:color="000000" w:sz="6" w:space="0"/>
              <w:bottom w:val="single" w:color="000000" w:sz="12" w:space="0"/>
              <w:right w:val="single" w:color="000000" w:sz="6" w:space="0"/>
            </w:tcBorders>
          </w:tcPr>
          <w:p w14:paraId="02508773">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12" w:space="0"/>
              <w:right w:val="single" w:color="000000" w:sz="6" w:space="0"/>
            </w:tcBorders>
          </w:tcPr>
          <w:p w14:paraId="2A887616">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1169" w:type="dxa"/>
            <w:tcBorders>
              <w:top w:val="single" w:color="000000" w:sz="6" w:space="0"/>
              <w:left w:val="single" w:color="000000" w:sz="6" w:space="0"/>
              <w:bottom w:val="single" w:color="000000" w:sz="12" w:space="0"/>
              <w:right w:val="single" w:color="000000" w:sz="6" w:space="0"/>
            </w:tcBorders>
          </w:tcPr>
          <w:p w14:paraId="0CD77039">
            <w:pPr>
              <w:pStyle w:val="38"/>
              <w:spacing w:before="2" w:line="240" w:lineRule="auto"/>
              <w:ind w:right="0"/>
              <w:jc w:val="left"/>
              <w:rPr>
                <w:rFonts w:ascii="宋体" w:hAnsi="宋体" w:eastAsia="宋体" w:cs="宋体"/>
                <w:b/>
                <w:bCs/>
                <w:sz w:val="23"/>
                <w:szCs w:val="23"/>
              </w:rPr>
            </w:pPr>
          </w:p>
          <w:p w14:paraId="6B6ADF90">
            <w:pPr>
              <w:pStyle w:val="38"/>
              <w:spacing w:line="240" w:lineRule="auto"/>
              <w:ind w:left="686" w:right="0"/>
              <w:jc w:val="left"/>
              <w:rPr>
                <w:rFonts w:ascii="Times New Roman" w:hAnsi="Times New Roman" w:eastAsia="Times New Roman" w:cs="Times New Roman"/>
                <w:sz w:val="21"/>
                <w:szCs w:val="21"/>
              </w:rPr>
            </w:pPr>
            <w:r>
              <w:rPr>
                <w:rFonts w:ascii="Times New Roman"/>
                <w:sz w:val="21"/>
              </w:rPr>
              <w:t>42.9</w:t>
            </w:r>
          </w:p>
        </w:tc>
        <w:tc>
          <w:tcPr>
            <w:tcW w:w="1282" w:type="dxa"/>
            <w:tcBorders>
              <w:top w:val="single" w:color="000000" w:sz="6" w:space="0"/>
              <w:left w:val="single" w:color="000000" w:sz="6" w:space="0"/>
              <w:bottom w:val="single" w:color="000000" w:sz="12" w:space="0"/>
              <w:right w:val="single" w:color="000000" w:sz="6" w:space="0"/>
            </w:tcBorders>
          </w:tcPr>
          <w:p w14:paraId="7CA1DEC9">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职工生活</w:t>
            </w:r>
          </w:p>
        </w:tc>
        <w:tc>
          <w:tcPr>
            <w:tcW w:w="535" w:type="dxa"/>
            <w:tcBorders>
              <w:top w:val="single" w:color="000000" w:sz="6" w:space="0"/>
              <w:left w:val="single" w:color="000000" w:sz="6" w:space="0"/>
              <w:bottom w:val="single" w:color="000000" w:sz="12" w:space="0"/>
              <w:right w:val="single" w:color="000000" w:sz="6" w:space="0"/>
            </w:tcBorders>
          </w:tcPr>
          <w:p w14:paraId="2ED2BDF6">
            <w:pPr>
              <w:pStyle w:val="38"/>
              <w:spacing w:line="240" w:lineRule="exact"/>
              <w:ind w:left="100" w:right="0"/>
              <w:jc w:val="left"/>
              <w:rPr>
                <w:rFonts w:ascii="宋体" w:hAnsi="宋体" w:eastAsia="宋体" w:cs="宋体"/>
                <w:sz w:val="21"/>
                <w:szCs w:val="21"/>
              </w:rPr>
            </w:pPr>
            <w:r>
              <w:rPr>
                <w:rFonts w:ascii="宋体" w:hAnsi="宋体" w:eastAsia="宋体" w:cs="宋体"/>
                <w:w w:val="100"/>
                <w:sz w:val="21"/>
                <w:szCs w:val="21"/>
              </w:rPr>
              <w:t>固</w:t>
            </w:r>
          </w:p>
          <w:p w14:paraId="5FABB8B9">
            <w:pPr>
              <w:pStyle w:val="38"/>
              <w:spacing w:line="274"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12" w:space="0"/>
              <w:right w:val="single" w:color="000000" w:sz="6" w:space="0"/>
            </w:tcBorders>
          </w:tcPr>
          <w:p w14:paraId="61B29CD2">
            <w:pPr>
              <w:pStyle w:val="38"/>
              <w:spacing w:line="240" w:lineRule="exact"/>
              <w:ind w:left="98" w:right="0"/>
              <w:jc w:val="left"/>
              <w:rPr>
                <w:rFonts w:ascii="宋体" w:hAnsi="宋体" w:eastAsia="宋体" w:cs="宋体"/>
                <w:sz w:val="21"/>
                <w:szCs w:val="21"/>
              </w:rPr>
            </w:pPr>
            <w:r>
              <w:rPr>
                <w:rFonts w:ascii="宋体" w:hAnsi="宋体" w:eastAsia="宋体" w:cs="宋体"/>
                <w:sz w:val="21"/>
                <w:szCs w:val="21"/>
              </w:rPr>
              <w:t>生活</w:t>
            </w:r>
          </w:p>
          <w:p w14:paraId="728CD88C">
            <w:pPr>
              <w:pStyle w:val="38"/>
              <w:spacing w:line="274" w:lineRule="exact"/>
              <w:ind w:left="98" w:right="0"/>
              <w:jc w:val="left"/>
              <w:rPr>
                <w:rFonts w:ascii="宋体" w:hAnsi="宋体" w:eastAsia="宋体" w:cs="宋体"/>
                <w:sz w:val="21"/>
                <w:szCs w:val="21"/>
              </w:rPr>
            </w:pPr>
            <w:r>
              <w:rPr>
                <w:rFonts w:ascii="宋体" w:hAnsi="宋体" w:eastAsia="宋体" w:cs="宋体"/>
                <w:sz w:val="21"/>
                <w:szCs w:val="21"/>
              </w:rPr>
              <w:t>垃圾</w:t>
            </w:r>
          </w:p>
        </w:tc>
        <w:tc>
          <w:tcPr>
            <w:tcW w:w="749" w:type="dxa"/>
            <w:tcBorders>
              <w:top w:val="single" w:color="000000" w:sz="6" w:space="0"/>
              <w:left w:val="single" w:color="000000" w:sz="6" w:space="0"/>
              <w:bottom w:val="single" w:color="000000" w:sz="12" w:space="0"/>
              <w:right w:val="single" w:color="000000" w:sz="6" w:space="0"/>
            </w:tcBorders>
          </w:tcPr>
          <w:p w14:paraId="78A62502">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每天</w:t>
            </w:r>
          </w:p>
        </w:tc>
        <w:tc>
          <w:tcPr>
            <w:tcW w:w="749" w:type="dxa"/>
            <w:tcBorders>
              <w:top w:val="single" w:color="000000" w:sz="6" w:space="0"/>
              <w:left w:val="single" w:color="000000" w:sz="6" w:space="0"/>
              <w:bottom w:val="single" w:color="000000" w:sz="12" w:space="0"/>
              <w:right w:val="single" w:color="000000" w:sz="6" w:space="0"/>
            </w:tcBorders>
          </w:tcPr>
          <w:p w14:paraId="53FC3CEB">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12" w:space="0"/>
              <w:right w:val="single" w:color="000000" w:sz="12" w:space="0"/>
            </w:tcBorders>
          </w:tcPr>
          <w:p w14:paraId="60FA762D">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生活垃圾定点收集后由环卫部门统一收</w:t>
            </w:r>
          </w:p>
          <w:p w14:paraId="770564F1">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集处理</w:t>
            </w:r>
          </w:p>
        </w:tc>
      </w:tr>
    </w:tbl>
    <w:p w14:paraId="77F15CF5">
      <w:pPr>
        <w:spacing w:before="0" w:line="240" w:lineRule="auto"/>
        <w:rPr>
          <w:rFonts w:ascii="宋体" w:hAnsi="宋体" w:eastAsia="宋体" w:cs="宋体"/>
          <w:b/>
          <w:bCs/>
          <w:sz w:val="20"/>
          <w:szCs w:val="20"/>
        </w:rPr>
      </w:pPr>
    </w:p>
    <w:p w14:paraId="50954C97">
      <w:pPr>
        <w:spacing w:before="0" w:line="240" w:lineRule="auto"/>
        <w:rPr>
          <w:rFonts w:ascii="宋体" w:hAnsi="宋体" w:eastAsia="宋体" w:cs="宋体"/>
          <w:b/>
          <w:bCs/>
          <w:sz w:val="20"/>
          <w:szCs w:val="20"/>
        </w:rPr>
      </w:pPr>
    </w:p>
    <w:p w14:paraId="5F4D8935">
      <w:pPr>
        <w:spacing w:before="0" w:line="240" w:lineRule="auto"/>
        <w:rPr>
          <w:rFonts w:ascii="宋体" w:hAnsi="宋体" w:eastAsia="宋体" w:cs="宋体"/>
          <w:b/>
          <w:bCs/>
          <w:sz w:val="20"/>
          <w:szCs w:val="20"/>
        </w:rPr>
      </w:pPr>
    </w:p>
    <w:p w14:paraId="6CC9B2C2">
      <w:pPr>
        <w:spacing w:before="0" w:line="240" w:lineRule="auto"/>
        <w:rPr>
          <w:rFonts w:ascii="宋体" w:hAnsi="宋体" w:eastAsia="宋体" w:cs="宋体"/>
          <w:b/>
          <w:bCs/>
          <w:sz w:val="20"/>
          <w:szCs w:val="20"/>
        </w:rPr>
      </w:pPr>
    </w:p>
    <w:p w14:paraId="353886C9">
      <w:pPr>
        <w:spacing w:before="0" w:line="240" w:lineRule="auto"/>
        <w:rPr>
          <w:rFonts w:ascii="宋体" w:hAnsi="宋体" w:eastAsia="宋体" w:cs="宋体"/>
          <w:b/>
          <w:bCs/>
          <w:sz w:val="20"/>
          <w:szCs w:val="20"/>
        </w:rPr>
      </w:pPr>
    </w:p>
    <w:p w14:paraId="0FE7A447">
      <w:pPr>
        <w:spacing w:before="0" w:line="240" w:lineRule="auto"/>
        <w:rPr>
          <w:rFonts w:ascii="宋体" w:hAnsi="宋体" w:eastAsia="宋体" w:cs="宋体"/>
          <w:b/>
          <w:bCs/>
          <w:sz w:val="20"/>
          <w:szCs w:val="20"/>
        </w:rPr>
      </w:pPr>
    </w:p>
    <w:p w14:paraId="59E40701">
      <w:pPr>
        <w:spacing w:before="0" w:line="240" w:lineRule="auto"/>
        <w:rPr>
          <w:rFonts w:ascii="宋体" w:hAnsi="宋体" w:eastAsia="宋体" w:cs="宋体"/>
          <w:b/>
          <w:bCs/>
          <w:sz w:val="20"/>
          <w:szCs w:val="20"/>
        </w:rPr>
      </w:pPr>
    </w:p>
    <w:p w14:paraId="01A4FB01">
      <w:pPr>
        <w:spacing w:before="0" w:line="240" w:lineRule="auto"/>
        <w:rPr>
          <w:rFonts w:ascii="宋体" w:hAnsi="宋体" w:eastAsia="宋体" w:cs="宋体"/>
          <w:b/>
          <w:bCs/>
          <w:sz w:val="20"/>
          <w:szCs w:val="20"/>
        </w:rPr>
      </w:pPr>
    </w:p>
    <w:p w14:paraId="38192C0F">
      <w:pPr>
        <w:spacing w:before="0" w:line="240" w:lineRule="auto"/>
        <w:rPr>
          <w:rFonts w:ascii="宋体" w:hAnsi="宋体" w:eastAsia="宋体" w:cs="宋体"/>
          <w:b/>
          <w:bCs/>
          <w:sz w:val="20"/>
          <w:szCs w:val="20"/>
        </w:rPr>
      </w:pPr>
    </w:p>
    <w:p w14:paraId="382DBEC9">
      <w:pPr>
        <w:spacing w:before="0" w:line="240" w:lineRule="auto"/>
        <w:rPr>
          <w:rFonts w:ascii="宋体" w:hAnsi="宋体" w:eastAsia="宋体" w:cs="宋体"/>
          <w:b/>
          <w:bCs/>
          <w:sz w:val="20"/>
          <w:szCs w:val="20"/>
        </w:rPr>
      </w:pPr>
    </w:p>
    <w:p w14:paraId="7D0D76ED">
      <w:pPr>
        <w:spacing w:before="0" w:line="240" w:lineRule="auto"/>
        <w:rPr>
          <w:rFonts w:ascii="宋体" w:hAnsi="宋体" w:eastAsia="宋体" w:cs="宋体"/>
          <w:b/>
          <w:bCs/>
          <w:sz w:val="20"/>
          <w:szCs w:val="20"/>
        </w:rPr>
      </w:pPr>
    </w:p>
    <w:p w14:paraId="45163547">
      <w:pPr>
        <w:spacing w:before="0" w:line="240" w:lineRule="auto"/>
        <w:rPr>
          <w:rFonts w:ascii="宋体" w:hAnsi="宋体" w:eastAsia="宋体" w:cs="宋体"/>
          <w:b/>
          <w:bCs/>
          <w:sz w:val="20"/>
          <w:szCs w:val="20"/>
        </w:rPr>
      </w:pPr>
    </w:p>
    <w:p w14:paraId="749348DF">
      <w:pPr>
        <w:spacing w:before="0" w:line="240" w:lineRule="auto"/>
        <w:rPr>
          <w:rFonts w:ascii="宋体" w:hAnsi="宋体" w:eastAsia="宋体" w:cs="宋体"/>
          <w:b/>
          <w:bCs/>
          <w:sz w:val="20"/>
          <w:szCs w:val="20"/>
        </w:rPr>
      </w:pPr>
    </w:p>
    <w:p w14:paraId="798A8F08">
      <w:pPr>
        <w:spacing w:before="0" w:line="240" w:lineRule="auto"/>
        <w:rPr>
          <w:rFonts w:ascii="宋体" w:hAnsi="宋体" w:eastAsia="宋体" w:cs="宋体"/>
          <w:b/>
          <w:bCs/>
          <w:sz w:val="20"/>
          <w:szCs w:val="20"/>
        </w:rPr>
      </w:pPr>
    </w:p>
    <w:p w14:paraId="41C02C3C">
      <w:pPr>
        <w:spacing w:before="0" w:line="240" w:lineRule="auto"/>
        <w:rPr>
          <w:rFonts w:ascii="宋体" w:hAnsi="宋体" w:eastAsia="宋体" w:cs="宋体"/>
          <w:b/>
          <w:bCs/>
          <w:sz w:val="20"/>
          <w:szCs w:val="20"/>
        </w:rPr>
      </w:pPr>
    </w:p>
    <w:p w14:paraId="57C5A8FE">
      <w:pPr>
        <w:spacing w:before="4" w:line="240" w:lineRule="auto"/>
        <w:rPr>
          <w:rFonts w:ascii="宋体" w:hAnsi="宋体" w:eastAsia="宋体" w:cs="宋体"/>
          <w:b/>
          <w:bCs/>
          <w:sz w:val="20"/>
          <w:szCs w:val="20"/>
        </w:rPr>
      </w:pPr>
    </w:p>
    <w:p w14:paraId="45FCEA03">
      <w:pPr>
        <w:spacing w:after="0"/>
        <w:jc w:val="center"/>
        <w:rPr>
          <w:rFonts w:ascii="Times New Roman" w:hAnsi="Times New Roman" w:eastAsia="Times New Roman" w:cs="Times New Roman"/>
          <w:sz w:val="18"/>
          <w:szCs w:val="18"/>
        </w:rPr>
        <w:sectPr>
          <w:headerReference r:id="rId40" w:type="default"/>
          <w:footerReference r:id="rId41" w:type="default"/>
          <w:pgSz w:w="16840" w:h="11910" w:orient="landscape"/>
          <w:pgMar w:top="940" w:right="1260" w:bottom="280" w:left="1440" w:header="0" w:footer="0" w:gutter="0"/>
          <w:pgBorders>
            <w:top w:val="none" w:sz="0" w:space="0"/>
            <w:left w:val="none" w:sz="0" w:space="0"/>
            <w:bottom w:val="none" w:sz="0" w:space="0"/>
            <w:right w:val="none" w:sz="0" w:space="0"/>
          </w:pgBorders>
          <w:pgNumType w:fmt="decimal"/>
          <w:cols w:space="720" w:num="1"/>
        </w:sectPr>
      </w:pPr>
    </w:p>
    <w:p w14:paraId="558547E4">
      <w:pPr>
        <w:spacing w:before="0" w:line="240" w:lineRule="auto"/>
        <w:rPr>
          <w:rFonts w:ascii="Times New Roman" w:hAnsi="Times New Roman" w:eastAsia="Times New Roman" w:cs="Times New Roman"/>
          <w:sz w:val="20"/>
          <w:szCs w:val="20"/>
        </w:rPr>
      </w:pPr>
    </w:p>
    <w:p w14:paraId="1385E66E">
      <w:pPr>
        <w:spacing w:before="123"/>
        <w:ind w:left="158" w:right="68" w:firstLine="0"/>
        <w:jc w:val="left"/>
        <w:rPr>
          <w:rFonts w:ascii="宋体" w:hAnsi="宋体" w:eastAsia="宋体" w:cs="宋体"/>
          <w:sz w:val="30"/>
          <w:szCs w:val="30"/>
        </w:rPr>
      </w:pPr>
      <w:bookmarkStart w:id="39" w:name="_bookmark19"/>
      <w:bookmarkEnd w:id="39"/>
      <w:r>
        <w:rPr>
          <w:rFonts w:ascii="Times New Roman" w:hAnsi="Times New Roman" w:eastAsia="Times New Roman" w:cs="Times New Roman"/>
          <w:b/>
          <w:bCs/>
          <w:sz w:val="30"/>
          <w:szCs w:val="30"/>
        </w:rPr>
        <w:t>3.</w:t>
      </w:r>
      <w:r>
        <w:rPr>
          <w:rFonts w:hint="eastAsia" w:ascii="Times New Roman" w:hAnsi="Times New Roman" w:eastAsia="宋体" w:cs="Times New Roman"/>
          <w:b/>
          <w:bCs/>
          <w:sz w:val="30"/>
          <w:szCs w:val="30"/>
          <w:lang w:val="en-US" w:eastAsia="zh-CN"/>
        </w:rPr>
        <w:t>4</w:t>
      </w:r>
      <w:r>
        <w:rPr>
          <w:rFonts w:ascii="Times New Roman" w:hAnsi="Times New Roman" w:eastAsia="Times New Roman" w:cs="Times New Roman"/>
          <w:b/>
          <w:bCs/>
          <w:spacing w:val="-17"/>
          <w:sz w:val="30"/>
          <w:szCs w:val="30"/>
        </w:rPr>
        <w:t xml:space="preserve"> </w:t>
      </w:r>
      <w:r>
        <w:rPr>
          <w:rFonts w:ascii="宋体" w:hAnsi="宋体" w:eastAsia="宋体" w:cs="宋体"/>
          <w:b/>
          <w:bCs/>
          <w:sz w:val="30"/>
          <w:szCs w:val="30"/>
        </w:rPr>
        <w:t>本项目实施后污染物排放情况汇总</w:t>
      </w:r>
    </w:p>
    <w:p w14:paraId="4FF580AD">
      <w:pPr>
        <w:spacing w:before="10" w:line="240" w:lineRule="auto"/>
        <w:rPr>
          <w:rFonts w:ascii="宋体" w:hAnsi="宋体" w:eastAsia="宋体" w:cs="宋体"/>
          <w:b/>
          <w:bCs/>
          <w:sz w:val="22"/>
          <w:szCs w:val="22"/>
        </w:rPr>
      </w:pPr>
    </w:p>
    <w:p w14:paraId="174D3DE7">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4</w:t>
      </w:r>
      <w:r>
        <w:rPr>
          <w:rFonts w:ascii="Times New Roman" w:hAnsi="Times New Roman" w:eastAsia="Times New Roman" w:cs="Times New Roman"/>
          <w:b/>
          <w:bCs/>
          <w:sz w:val="24"/>
          <w:szCs w:val="24"/>
        </w:rPr>
        <w:t>.1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本项目污染物排放量</w:t>
      </w:r>
    </w:p>
    <w:p w14:paraId="2A6F680F">
      <w:pPr>
        <w:spacing w:before="0" w:line="240" w:lineRule="auto"/>
        <w:rPr>
          <w:rFonts w:ascii="宋体" w:hAnsi="宋体" w:eastAsia="宋体" w:cs="宋体"/>
          <w:b/>
          <w:bCs/>
          <w:sz w:val="21"/>
          <w:szCs w:val="21"/>
        </w:rPr>
      </w:pPr>
    </w:p>
    <w:p w14:paraId="1F807CB5">
      <w:pPr>
        <w:pStyle w:val="14"/>
        <w:spacing w:line="240" w:lineRule="auto"/>
        <w:ind w:left="638" w:right="68"/>
        <w:jc w:val="left"/>
        <w:rPr>
          <w:rFonts w:ascii="Times New Roman" w:hAnsi="Times New Roman" w:eastAsia="Times New Roman" w:cs="Times New Roman"/>
        </w:rPr>
      </w:pPr>
      <w:r>
        <w:t>本项目污染物排放量汇总见表</w:t>
      </w:r>
      <w:r>
        <w:rPr>
          <w:spacing w:val="-61"/>
        </w:rPr>
        <w:t xml:space="preserve"> </w:t>
      </w:r>
      <w:r>
        <w:rPr>
          <w:rFonts w:ascii="Times New Roman" w:hAnsi="Times New Roman" w:eastAsia="Times New Roman" w:cs="Times New Roman"/>
        </w:rPr>
        <w:t>3.4-1</w:t>
      </w:r>
    </w:p>
    <w:p w14:paraId="4291D65C">
      <w:pPr>
        <w:spacing w:before="10"/>
        <w:ind w:left="2682" w:right="268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w:t>
      </w:r>
      <w:r>
        <w:rPr>
          <w:rFonts w:hint="eastAsia" w:ascii="Times New Roman" w:hAnsi="Times New Roman" w:eastAsia="宋体" w:cs="Times New Roman"/>
          <w:b/>
          <w:bCs/>
          <w:sz w:val="21"/>
          <w:szCs w:val="21"/>
          <w:lang w:val="en-US" w:eastAsia="zh-CN"/>
        </w:rPr>
        <w:t>4</w:t>
      </w:r>
      <w:r>
        <w:rPr>
          <w:rFonts w:ascii="Times New Roman" w:hAnsi="Times New Roman" w:eastAsia="Times New Roman" w:cs="Times New Roman"/>
          <w:b/>
          <w:bCs/>
          <w:sz w:val="21"/>
          <w:szCs w:val="21"/>
        </w:rPr>
        <w:t>-1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主要污染物排放量一览表</w:t>
      </w:r>
    </w:p>
    <w:tbl>
      <w:tblPr>
        <w:tblStyle w:val="28"/>
        <w:tblW w:w="0" w:type="auto"/>
        <w:tblInd w:w="158" w:type="dxa"/>
        <w:tblLayout w:type="fixed"/>
        <w:tblCellMar>
          <w:top w:w="0" w:type="dxa"/>
          <w:left w:w="0" w:type="dxa"/>
          <w:bottom w:w="0" w:type="dxa"/>
          <w:right w:w="0" w:type="dxa"/>
        </w:tblCellMar>
      </w:tblPr>
      <w:tblGrid>
        <w:gridCol w:w="1202"/>
        <w:gridCol w:w="1203"/>
        <w:gridCol w:w="1507"/>
        <w:gridCol w:w="1510"/>
        <w:gridCol w:w="1201"/>
        <w:gridCol w:w="996"/>
        <w:gridCol w:w="713"/>
        <w:gridCol w:w="711"/>
      </w:tblGrid>
      <w:tr w14:paraId="57CC1036">
        <w:tblPrEx>
          <w:tblCellMar>
            <w:top w:w="0" w:type="dxa"/>
            <w:left w:w="0" w:type="dxa"/>
            <w:bottom w:w="0" w:type="dxa"/>
            <w:right w:w="0" w:type="dxa"/>
          </w:tblCellMar>
        </w:tblPrEx>
        <w:trPr>
          <w:trHeight w:val="334" w:hRule="exact"/>
        </w:trPr>
        <w:tc>
          <w:tcPr>
            <w:tcW w:w="1202" w:type="dxa"/>
            <w:vMerge w:val="restart"/>
            <w:tcBorders>
              <w:top w:val="single" w:color="000000" w:sz="12" w:space="0"/>
              <w:left w:val="single" w:color="000000" w:sz="12" w:space="0"/>
              <w:right w:val="single" w:color="000000" w:sz="6" w:space="0"/>
            </w:tcBorders>
          </w:tcPr>
          <w:p w14:paraId="6BD34FEE">
            <w:pPr>
              <w:pStyle w:val="38"/>
              <w:spacing w:before="113" w:line="240" w:lineRule="auto"/>
              <w:ind w:left="93" w:right="0"/>
              <w:jc w:val="left"/>
              <w:rPr>
                <w:rFonts w:ascii="宋体" w:hAnsi="宋体" w:eastAsia="宋体" w:cs="宋体"/>
                <w:sz w:val="24"/>
                <w:szCs w:val="24"/>
              </w:rPr>
            </w:pPr>
            <w:r>
              <w:rPr>
                <w:rFonts w:ascii="宋体" w:hAnsi="宋体" w:eastAsia="宋体" w:cs="宋体"/>
                <w:sz w:val="24"/>
                <w:szCs w:val="24"/>
              </w:rPr>
              <w:t>项目</w:t>
            </w:r>
          </w:p>
        </w:tc>
        <w:tc>
          <w:tcPr>
            <w:tcW w:w="6417" w:type="dxa"/>
            <w:gridSpan w:val="5"/>
            <w:tcBorders>
              <w:top w:val="single" w:color="000000" w:sz="12" w:space="0"/>
              <w:left w:val="single" w:color="000000" w:sz="6" w:space="0"/>
              <w:bottom w:val="single" w:color="000000" w:sz="6" w:space="0"/>
              <w:right w:val="single" w:color="000000" w:sz="6" w:space="0"/>
            </w:tcBorders>
          </w:tcPr>
          <w:p w14:paraId="5C7CE5D8">
            <w:pPr>
              <w:pStyle w:val="38"/>
              <w:spacing w:line="276" w:lineRule="exact"/>
              <w:ind w:left="100" w:right="0"/>
              <w:jc w:val="left"/>
              <w:rPr>
                <w:rFonts w:ascii="宋体" w:hAnsi="宋体" w:eastAsia="宋体" w:cs="宋体"/>
                <w:sz w:val="24"/>
                <w:szCs w:val="24"/>
              </w:rPr>
            </w:pPr>
            <w:r>
              <w:rPr>
                <w:rFonts w:ascii="宋体" w:hAnsi="宋体" w:eastAsia="宋体" w:cs="宋体"/>
                <w:sz w:val="24"/>
                <w:szCs w:val="24"/>
              </w:rPr>
              <w:t>废气</w:t>
            </w:r>
          </w:p>
        </w:tc>
        <w:tc>
          <w:tcPr>
            <w:tcW w:w="1424" w:type="dxa"/>
            <w:gridSpan w:val="2"/>
            <w:tcBorders>
              <w:top w:val="single" w:color="000000" w:sz="12" w:space="0"/>
              <w:left w:val="single" w:color="000000" w:sz="6" w:space="0"/>
              <w:bottom w:val="single" w:color="000000" w:sz="6" w:space="0"/>
              <w:right w:val="single" w:color="000000" w:sz="12" w:space="0"/>
            </w:tcBorders>
          </w:tcPr>
          <w:p w14:paraId="5A950A88">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废水</w:t>
            </w:r>
          </w:p>
        </w:tc>
      </w:tr>
      <w:tr w14:paraId="4CA03A86">
        <w:tblPrEx>
          <w:tblCellMar>
            <w:top w:w="0" w:type="dxa"/>
            <w:left w:w="0" w:type="dxa"/>
            <w:bottom w:w="0" w:type="dxa"/>
            <w:right w:w="0" w:type="dxa"/>
          </w:tblCellMar>
        </w:tblPrEx>
        <w:trPr>
          <w:trHeight w:val="300" w:hRule="exact"/>
        </w:trPr>
        <w:tc>
          <w:tcPr>
            <w:tcW w:w="1202" w:type="dxa"/>
            <w:vMerge w:val="continue"/>
            <w:tcBorders>
              <w:left w:val="single" w:color="000000" w:sz="12" w:space="0"/>
              <w:bottom w:val="single" w:color="000000" w:sz="6" w:space="0"/>
              <w:right w:val="single" w:color="000000" w:sz="6" w:space="0"/>
            </w:tcBorders>
          </w:tcPr>
          <w:p w14:paraId="2C9C8786"/>
        </w:tc>
        <w:tc>
          <w:tcPr>
            <w:tcW w:w="1203" w:type="dxa"/>
            <w:tcBorders>
              <w:top w:val="single" w:color="000000" w:sz="6" w:space="0"/>
              <w:left w:val="single" w:color="000000" w:sz="6" w:space="0"/>
              <w:bottom w:val="single" w:color="000000" w:sz="6" w:space="0"/>
              <w:right w:val="single" w:color="000000" w:sz="6" w:space="0"/>
            </w:tcBorders>
          </w:tcPr>
          <w:p w14:paraId="1388CEFF">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颗粒物</w:t>
            </w:r>
          </w:p>
        </w:tc>
        <w:tc>
          <w:tcPr>
            <w:tcW w:w="1507" w:type="dxa"/>
            <w:tcBorders>
              <w:top w:val="single" w:color="000000" w:sz="6" w:space="0"/>
              <w:left w:val="single" w:color="000000" w:sz="6" w:space="0"/>
              <w:bottom w:val="single" w:color="000000" w:sz="6" w:space="0"/>
              <w:right w:val="single" w:color="000000" w:sz="6" w:space="0"/>
            </w:tcBorders>
          </w:tcPr>
          <w:p w14:paraId="4D82736D">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二氧化硫</w:t>
            </w:r>
          </w:p>
        </w:tc>
        <w:tc>
          <w:tcPr>
            <w:tcW w:w="1510" w:type="dxa"/>
            <w:tcBorders>
              <w:top w:val="single" w:color="000000" w:sz="6" w:space="0"/>
              <w:left w:val="single" w:color="000000" w:sz="6" w:space="0"/>
              <w:bottom w:val="single" w:color="000000" w:sz="6" w:space="0"/>
              <w:right w:val="single" w:color="000000" w:sz="6" w:space="0"/>
            </w:tcBorders>
          </w:tcPr>
          <w:p w14:paraId="74C536AF">
            <w:pPr>
              <w:pStyle w:val="38"/>
              <w:spacing w:line="254" w:lineRule="exact"/>
              <w:ind w:left="101" w:right="0"/>
              <w:jc w:val="left"/>
              <w:rPr>
                <w:rFonts w:ascii="宋体" w:hAnsi="宋体" w:eastAsia="宋体" w:cs="宋体"/>
                <w:sz w:val="22"/>
                <w:szCs w:val="22"/>
              </w:rPr>
            </w:pPr>
            <w:r>
              <w:rPr>
                <w:rFonts w:ascii="宋体" w:hAnsi="宋体" w:eastAsia="宋体" w:cs="宋体"/>
                <w:sz w:val="22"/>
                <w:szCs w:val="22"/>
              </w:rPr>
              <w:t>氮氧化物</w:t>
            </w:r>
          </w:p>
        </w:tc>
        <w:tc>
          <w:tcPr>
            <w:tcW w:w="1201" w:type="dxa"/>
            <w:tcBorders>
              <w:top w:val="single" w:color="000000" w:sz="6" w:space="0"/>
              <w:left w:val="single" w:color="000000" w:sz="6" w:space="0"/>
              <w:bottom w:val="single" w:color="000000" w:sz="6" w:space="0"/>
              <w:right w:val="single" w:color="000000" w:sz="6" w:space="0"/>
            </w:tcBorders>
          </w:tcPr>
          <w:p w14:paraId="01BBF832">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硫化氢</w:t>
            </w:r>
          </w:p>
        </w:tc>
        <w:tc>
          <w:tcPr>
            <w:tcW w:w="996" w:type="dxa"/>
            <w:tcBorders>
              <w:top w:val="single" w:color="000000" w:sz="6" w:space="0"/>
              <w:left w:val="single" w:color="000000" w:sz="6" w:space="0"/>
              <w:bottom w:val="single" w:color="000000" w:sz="6" w:space="0"/>
              <w:right w:val="single" w:color="000000" w:sz="6" w:space="0"/>
            </w:tcBorders>
          </w:tcPr>
          <w:p w14:paraId="3ECADD81">
            <w:pPr>
              <w:pStyle w:val="38"/>
              <w:spacing w:line="254" w:lineRule="exact"/>
              <w:ind w:left="100" w:right="0"/>
              <w:jc w:val="left"/>
              <w:rPr>
                <w:rFonts w:ascii="宋体" w:hAnsi="宋体" w:eastAsia="宋体" w:cs="宋体"/>
                <w:sz w:val="22"/>
                <w:szCs w:val="22"/>
              </w:rPr>
            </w:pPr>
            <w:r>
              <w:rPr>
                <w:rFonts w:ascii="宋体" w:hAnsi="宋体" w:eastAsia="宋体" w:cs="宋体"/>
                <w:w w:val="100"/>
                <w:sz w:val="22"/>
                <w:szCs w:val="22"/>
              </w:rPr>
              <w:t>氨</w:t>
            </w:r>
          </w:p>
        </w:tc>
        <w:tc>
          <w:tcPr>
            <w:tcW w:w="713" w:type="dxa"/>
            <w:tcBorders>
              <w:top w:val="single" w:color="000000" w:sz="6" w:space="0"/>
              <w:left w:val="single" w:color="000000" w:sz="6" w:space="0"/>
              <w:bottom w:val="single" w:color="000000" w:sz="6" w:space="0"/>
              <w:right w:val="single" w:color="000000" w:sz="6" w:space="0"/>
            </w:tcBorders>
          </w:tcPr>
          <w:p w14:paraId="62ACEFE3">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COD</w:t>
            </w:r>
          </w:p>
        </w:tc>
        <w:tc>
          <w:tcPr>
            <w:tcW w:w="711" w:type="dxa"/>
            <w:tcBorders>
              <w:top w:val="single" w:color="000000" w:sz="6" w:space="0"/>
              <w:left w:val="single" w:color="000000" w:sz="6" w:space="0"/>
              <w:bottom w:val="single" w:color="000000" w:sz="6" w:space="0"/>
              <w:right w:val="single" w:color="000000" w:sz="12" w:space="0"/>
            </w:tcBorders>
          </w:tcPr>
          <w:p w14:paraId="5888FBFA">
            <w:pPr>
              <w:pStyle w:val="38"/>
              <w:spacing w:line="254" w:lineRule="exact"/>
              <w:ind w:left="101" w:right="0"/>
              <w:jc w:val="left"/>
              <w:rPr>
                <w:rFonts w:ascii="宋体" w:hAnsi="宋体" w:eastAsia="宋体" w:cs="宋体"/>
                <w:sz w:val="22"/>
                <w:szCs w:val="22"/>
              </w:rPr>
            </w:pPr>
            <w:r>
              <w:rPr>
                <w:rFonts w:ascii="宋体" w:hAnsi="宋体" w:eastAsia="宋体" w:cs="宋体"/>
                <w:sz w:val="22"/>
                <w:szCs w:val="22"/>
              </w:rPr>
              <w:t>氨氮</w:t>
            </w:r>
          </w:p>
        </w:tc>
      </w:tr>
      <w:tr w14:paraId="0ADD5AD5">
        <w:tblPrEx>
          <w:tblCellMar>
            <w:top w:w="0" w:type="dxa"/>
            <w:left w:w="0" w:type="dxa"/>
            <w:bottom w:w="0" w:type="dxa"/>
            <w:right w:w="0" w:type="dxa"/>
          </w:tblCellMar>
        </w:tblPrEx>
        <w:trPr>
          <w:trHeight w:val="310" w:hRule="exact"/>
        </w:trPr>
        <w:tc>
          <w:tcPr>
            <w:tcW w:w="1202" w:type="dxa"/>
            <w:tcBorders>
              <w:top w:val="single" w:color="000000" w:sz="6" w:space="0"/>
              <w:left w:val="single" w:color="000000" w:sz="12" w:space="0"/>
              <w:bottom w:val="single" w:color="000000" w:sz="12" w:space="0"/>
              <w:right w:val="single" w:color="000000" w:sz="6" w:space="0"/>
            </w:tcBorders>
          </w:tcPr>
          <w:p w14:paraId="70CC7C7D">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排放量</w:t>
            </w:r>
          </w:p>
        </w:tc>
        <w:tc>
          <w:tcPr>
            <w:tcW w:w="1203" w:type="dxa"/>
            <w:tcBorders>
              <w:top w:val="single" w:color="000000" w:sz="6" w:space="0"/>
              <w:left w:val="single" w:color="000000" w:sz="6" w:space="0"/>
              <w:bottom w:val="single" w:color="000000" w:sz="12" w:space="0"/>
              <w:right w:val="single" w:color="000000" w:sz="6" w:space="0"/>
            </w:tcBorders>
          </w:tcPr>
          <w:p w14:paraId="67F3A460">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0.935</w:t>
            </w:r>
          </w:p>
        </w:tc>
        <w:tc>
          <w:tcPr>
            <w:tcW w:w="1507" w:type="dxa"/>
            <w:tcBorders>
              <w:top w:val="single" w:color="000000" w:sz="6" w:space="0"/>
              <w:left w:val="single" w:color="000000" w:sz="6" w:space="0"/>
              <w:bottom w:val="single" w:color="000000" w:sz="12" w:space="0"/>
              <w:right w:val="single" w:color="000000" w:sz="6" w:space="0"/>
            </w:tcBorders>
          </w:tcPr>
          <w:p w14:paraId="4DC2ACB7">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1.89</w:t>
            </w:r>
          </w:p>
        </w:tc>
        <w:tc>
          <w:tcPr>
            <w:tcW w:w="1510" w:type="dxa"/>
            <w:tcBorders>
              <w:top w:val="single" w:color="000000" w:sz="6" w:space="0"/>
              <w:left w:val="single" w:color="000000" w:sz="6" w:space="0"/>
              <w:bottom w:val="single" w:color="000000" w:sz="12" w:space="0"/>
              <w:right w:val="single" w:color="000000" w:sz="6" w:space="0"/>
            </w:tcBorders>
          </w:tcPr>
          <w:p w14:paraId="05E43153">
            <w:pPr>
              <w:pStyle w:val="38"/>
              <w:spacing w:before="15" w:line="240" w:lineRule="auto"/>
              <w:ind w:left="101" w:right="0"/>
              <w:jc w:val="left"/>
              <w:rPr>
                <w:rFonts w:ascii="Times New Roman" w:hAnsi="Times New Roman" w:eastAsia="Times New Roman" w:cs="Times New Roman"/>
                <w:sz w:val="22"/>
                <w:szCs w:val="22"/>
              </w:rPr>
            </w:pPr>
            <w:r>
              <w:rPr>
                <w:rFonts w:ascii="Times New Roman"/>
                <w:sz w:val="22"/>
              </w:rPr>
              <w:t>2.048</w:t>
            </w:r>
          </w:p>
        </w:tc>
        <w:tc>
          <w:tcPr>
            <w:tcW w:w="1201" w:type="dxa"/>
            <w:tcBorders>
              <w:top w:val="single" w:color="000000" w:sz="6" w:space="0"/>
              <w:left w:val="single" w:color="000000" w:sz="6" w:space="0"/>
              <w:bottom w:val="single" w:color="000000" w:sz="12" w:space="0"/>
              <w:right w:val="single" w:color="000000" w:sz="6" w:space="0"/>
            </w:tcBorders>
          </w:tcPr>
          <w:p w14:paraId="5305DDBC">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0.0112</w:t>
            </w:r>
          </w:p>
        </w:tc>
        <w:tc>
          <w:tcPr>
            <w:tcW w:w="996" w:type="dxa"/>
            <w:tcBorders>
              <w:top w:val="single" w:color="000000" w:sz="6" w:space="0"/>
              <w:left w:val="single" w:color="000000" w:sz="6" w:space="0"/>
              <w:bottom w:val="single" w:color="000000" w:sz="12" w:space="0"/>
              <w:right w:val="single" w:color="000000" w:sz="6" w:space="0"/>
            </w:tcBorders>
          </w:tcPr>
          <w:p w14:paraId="35ABAECE">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0.3245</w:t>
            </w:r>
          </w:p>
        </w:tc>
        <w:tc>
          <w:tcPr>
            <w:tcW w:w="713" w:type="dxa"/>
            <w:tcBorders>
              <w:top w:val="single" w:color="000000" w:sz="6" w:space="0"/>
              <w:left w:val="single" w:color="000000" w:sz="6" w:space="0"/>
              <w:bottom w:val="single" w:color="000000" w:sz="12" w:space="0"/>
              <w:right w:val="single" w:color="000000" w:sz="6" w:space="0"/>
            </w:tcBorders>
          </w:tcPr>
          <w:p w14:paraId="2D0EA444">
            <w:pPr>
              <w:pStyle w:val="38"/>
              <w:spacing w:before="15"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711" w:type="dxa"/>
            <w:tcBorders>
              <w:top w:val="single" w:color="000000" w:sz="6" w:space="0"/>
              <w:left w:val="single" w:color="000000" w:sz="6" w:space="0"/>
              <w:bottom w:val="single" w:color="000000" w:sz="12" w:space="0"/>
              <w:right w:val="single" w:color="000000" w:sz="12" w:space="0"/>
            </w:tcBorders>
          </w:tcPr>
          <w:p w14:paraId="2F17CDA2">
            <w:pPr>
              <w:pStyle w:val="38"/>
              <w:spacing w:before="15" w:line="240" w:lineRule="auto"/>
              <w:ind w:left="101" w:right="0"/>
              <w:jc w:val="left"/>
              <w:rPr>
                <w:rFonts w:hint="default" w:ascii="Times New Roman" w:hAnsi="Times New Roman" w:eastAsia="宋体" w:cs="Times New Roman"/>
                <w:sz w:val="22"/>
                <w:szCs w:val="22"/>
                <w:lang w:val="en-US" w:eastAsia="zh-CN"/>
              </w:rPr>
            </w:pPr>
            <w:r>
              <w:rPr>
                <w:rFonts w:ascii="Times New Roman"/>
                <w:sz w:val="22"/>
              </w:rPr>
              <w:t>0.</w:t>
            </w:r>
            <w:r>
              <w:rPr>
                <w:rFonts w:hint="eastAsia" w:ascii="Times New Roman" w:eastAsia="宋体"/>
                <w:sz w:val="22"/>
                <w:lang w:val="en-US" w:eastAsia="zh-CN"/>
              </w:rPr>
              <w:t>071</w:t>
            </w:r>
          </w:p>
        </w:tc>
      </w:tr>
    </w:tbl>
    <w:p w14:paraId="636819AE">
      <w:pPr>
        <w:spacing w:before="8" w:line="240" w:lineRule="auto"/>
        <w:rPr>
          <w:rFonts w:ascii="宋体" w:hAnsi="宋体" w:eastAsia="宋体" w:cs="宋体"/>
          <w:b/>
          <w:bCs/>
          <w:sz w:val="5"/>
          <w:szCs w:val="5"/>
        </w:rPr>
      </w:pPr>
    </w:p>
    <w:p w14:paraId="4B463F67">
      <w:pPr>
        <w:spacing w:before="8" w:line="240" w:lineRule="auto"/>
        <w:rPr>
          <w:rFonts w:ascii="宋体" w:hAnsi="宋体" w:eastAsia="宋体" w:cs="宋体"/>
          <w:b/>
          <w:bCs/>
          <w:sz w:val="5"/>
          <w:szCs w:val="5"/>
        </w:rPr>
      </w:pPr>
    </w:p>
    <w:p w14:paraId="05118AA6">
      <w:pPr>
        <w:spacing w:before="26"/>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4</w:t>
      </w:r>
      <w:r>
        <w:rPr>
          <w:rFonts w:ascii="Times New Roman" w:hAnsi="Times New Roman" w:eastAsia="Times New Roman" w:cs="Times New Roman"/>
          <w:b/>
          <w:bCs/>
          <w:sz w:val="24"/>
          <w:szCs w:val="24"/>
        </w:rPr>
        <w:t>.3</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总量控制</w:t>
      </w:r>
    </w:p>
    <w:p w14:paraId="75D346F9">
      <w:pPr>
        <w:pStyle w:val="14"/>
        <w:spacing w:line="240" w:lineRule="auto"/>
        <w:ind w:left="638" w:right="68"/>
        <w:jc w:val="left"/>
      </w:pPr>
      <w:r>
        <w:t>（</w:t>
      </w:r>
      <w:r>
        <w:rPr>
          <w:rFonts w:ascii="Times New Roman" w:hAnsi="Times New Roman" w:eastAsia="Times New Roman" w:cs="Times New Roman"/>
        </w:rPr>
        <w:t>1</w:t>
      </w:r>
      <w:r>
        <w:t>）总量控制指标</w:t>
      </w:r>
    </w:p>
    <w:p w14:paraId="609BE163">
      <w:pPr>
        <w:pStyle w:val="14"/>
        <w:spacing w:before="147" w:line="352" w:lineRule="auto"/>
        <w:ind w:right="152" w:firstLine="480"/>
        <w:jc w:val="both"/>
      </w:pPr>
      <w:r>
        <w:t>根据晋环规〔</w:t>
      </w:r>
      <w:r>
        <w:rPr>
          <w:rFonts w:ascii="Times New Roman" w:hAnsi="Times New Roman" w:eastAsia="Times New Roman" w:cs="Times New Roman"/>
        </w:rPr>
        <w:t>2023</w:t>
      </w:r>
      <w:r>
        <w:t>〕</w:t>
      </w:r>
      <w:r>
        <w:rPr>
          <w:rFonts w:ascii="Times New Roman" w:hAnsi="Times New Roman" w:eastAsia="Times New Roman" w:cs="Times New Roman"/>
        </w:rPr>
        <w:t>1</w:t>
      </w:r>
      <w:r>
        <w:rPr>
          <w:rFonts w:ascii="Times New Roman" w:hAnsi="Times New Roman" w:eastAsia="Times New Roman" w:cs="Times New Roman"/>
          <w:spacing w:val="47"/>
        </w:rPr>
        <w:t xml:space="preserve"> </w:t>
      </w:r>
      <w:r>
        <w:rPr>
          <w:spacing w:val="2"/>
        </w:rPr>
        <w:t>号文《山西省生态环境厅关于印发</w:t>
      </w:r>
      <w:r>
        <w:rPr>
          <w:rFonts w:ascii="Times New Roman" w:hAnsi="Times New Roman" w:eastAsia="Times New Roman" w:cs="Times New Roman"/>
          <w:spacing w:val="2"/>
        </w:rPr>
        <w:t>&lt;</w:t>
      </w:r>
      <w:r>
        <w:rPr>
          <w:spacing w:val="2"/>
        </w:rPr>
        <w:t>建设项目主要污染物排</w:t>
      </w:r>
      <w:r>
        <w:t xml:space="preserve"> </w:t>
      </w:r>
      <w:r>
        <w:rPr>
          <w:spacing w:val="-5"/>
        </w:rPr>
        <w:t>放总量指标核定暂行办法</w:t>
      </w:r>
      <w:r>
        <w:rPr>
          <w:rFonts w:ascii="Times New Roman" w:hAnsi="Times New Roman" w:eastAsia="Times New Roman" w:cs="Times New Roman"/>
          <w:spacing w:val="-5"/>
        </w:rPr>
        <w:t>&gt;</w:t>
      </w:r>
      <w:r>
        <w:rPr>
          <w:spacing w:val="-5"/>
        </w:rPr>
        <w:t>的通知》，山西省对</w:t>
      </w:r>
      <w:r>
        <w:rPr>
          <w:spacing w:val="28"/>
        </w:rPr>
        <w:t xml:space="preserve"> </w:t>
      </w:r>
      <w:r>
        <w:rPr>
          <w:rFonts w:ascii="Times New Roman" w:hAnsi="Times New Roman" w:eastAsia="Times New Roman" w:cs="Times New Roman"/>
        </w:rPr>
        <w:t>6</w:t>
      </w:r>
      <w:r>
        <w:rPr>
          <w:rFonts w:ascii="Times New Roman" w:hAnsi="Times New Roman" w:eastAsia="Times New Roman" w:cs="Times New Roman"/>
          <w:spacing w:val="56"/>
        </w:rPr>
        <w:t xml:space="preserve"> </w:t>
      </w:r>
      <w:r>
        <w:t>种污染物实行总量控制：大气污染物</w:t>
      </w:r>
      <w:r>
        <w:rPr>
          <w:spacing w:val="-116"/>
        </w:rPr>
        <w:t xml:space="preserve"> </w:t>
      </w:r>
      <w:r>
        <w:rPr>
          <w:spacing w:val="4"/>
        </w:rPr>
        <w:t>中的二氧化硫、颗粒物和氮氧化物、挥发性有机物，废水污染物中的化学需氧量和氨</w:t>
      </w:r>
      <w:r>
        <w:rPr>
          <w:spacing w:val="-113"/>
        </w:rPr>
        <w:t xml:space="preserve"> </w:t>
      </w:r>
      <w:r>
        <w:t>氮。</w:t>
      </w:r>
    </w:p>
    <w:p w14:paraId="43367715">
      <w:pPr>
        <w:pStyle w:val="14"/>
        <w:spacing w:before="147" w:line="352" w:lineRule="auto"/>
        <w:ind w:right="152" w:firstLine="480"/>
        <w:jc w:val="both"/>
        <w:rPr>
          <w:rFonts w:hint="default" w:eastAsia="宋体"/>
          <w:lang w:val="en-US" w:eastAsia="zh-CN"/>
        </w:rPr>
      </w:pPr>
      <w:r>
        <w:rPr>
          <w:rFonts w:hint="eastAsia"/>
          <w:lang w:val="en-US" w:eastAsia="zh-CN"/>
        </w:rPr>
        <w:t>本项目拟申请总量指标</w:t>
      </w:r>
    </w:p>
    <w:p w14:paraId="5D3B3F41">
      <w:pPr>
        <w:spacing w:before="10"/>
        <w:ind w:left="2682" w:right="268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3.4-3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总量控制指标</w:t>
      </w:r>
    </w:p>
    <w:tbl>
      <w:tblPr>
        <w:tblStyle w:val="28"/>
        <w:tblW w:w="0" w:type="auto"/>
        <w:tblInd w:w="158" w:type="dxa"/>
        <w:tblLayout w:type="fixed"/>
        <w:tblCellMar>
          <w:top w:w="0" w:type="dxa"/>
          <w:left w:w="0" w:type="dxa"/>
          <w:bottom w:w="0" w:type="dxa"/>
          <w:right w:w="0" w:type="dxa"/>
        </w:tblCellMar>
      </w:tblPr>
      <w:tblGrid>
        <w:gridCol w:w="1202"/>
        <w:gridCol w:w="1203"/>
        <w:gridCol w:w="1507"/>
        <w:gridCol w:w="1510"/>
        <w:gridCol w:w="1201"/>
        <w:gridCol w:w="996"/>
        <w:gridCol w:w="713"/>
        <w:gridCol w:w="711"/>
      </w:tblGrid>
      <w:tr w14:paraId="65FB40EC">
        <w:tblPrEx>
          <w:tblCellMar>
            <w:top w:w="0" w:type="dxa"/>
            <w:left w:w="0" w:type="dxa"/>
            <w:bottom w:w="0" w:type="dxa"/>
            <w:right w:w="0" w:type="dxa"/>
          </w:tblCellMar>
        </w:tblPrEx>
        <w:trPr>
          <w:trHeight w:val="334" w:hRule="exact"/>
        </w:trPr>
        <w:tc>
          <w:tcPr>
            <w:tcW w:w="1202" w:type="dxa"/>
            <w:vMerge w:val="restart"/>
            <w:tcBorders>
              <w:top w:val="single" w:color="000000" w:sz="12" w:space="0"/>
              <w:left w:val="single" w:color="000000" w:sz="12" w:space="0"/>
              <w:right w:val="single" w:color="000000" w:sz="6" w:space="0"/>
            </w:tcBorders>
          </w:tcPr>
          <w:p w14:paraId="20ADB60B">
            <w:pPr>
              <w:pStyle w:val="38"/>
              <w:spacing w:before="113" w:line="240" w:lineRule="auto"/>
              <w:ind w:left="93" w:right="0"/>
              <w:jc w:val="left"/>
              <w:rPr>
                <w:rFonts w:ascii="宋体" w:hAnsi="宋体" w:eastAsia="宋体" w:cs="宋体"/>
                <w:sz w:val="24"/>
                <w:szCs w:val="24"/>
              </w:rPr>
            </w:pPr>
            <w:r>
              <w:rPr>
                <w:rFonts w:ascii="宋体" w:hAnsi="宋体" w:eastAsia="宋体" w:cs="宋体"/>
                <w:sz w:val="24"/>
                <w:szCs w:val="24"/>
              </w:rPr>
              <w:t>项目</w:t>
            </w:r>
          </w:p>
        </w:tc>
        <w:tc>
          <w:tcPr>
            <w:tcW w:w="6417" w:type="dxa"/>
            <w:gridSpan w:val="5"/>
            <w:tcBorders>
              <w:top w:val="single" w:color="000000" w:sz="12" w:space="0"/>
              <w:left w:val="single" w:color="000000" w:sz="6" w:space="0"/>
              <w:bottom w:val="single" w:color="000000" w:sz="6" w:space="0"/>
              <w:right w:val="single" w:color="000000" w:sz="6" w:space="0"/>
            </w:tcBorders>
          </w:tcPr>
          <w:p w14:paraId="17794903">
            <w:pPr>
              <w:pStyle w:val="38"/>
              <w:spacing w:line="276" w:lineRule="exact"/>
              <w:ind w:left="100" w:right="0"/>
              <w:jc w:val="left"/>
              <w:rPr>
                <w:rFonts w:ascii="宋体" w:hAnsi="宋体" w:eastAsia="宋体" w:cs="宋体"/>
                <w:sz w:val="24"/>
                <w:szCs w:val="24"/>
              </w:rPr>
            </w:pPr>
            <w:r>
              <w:rPr>
                <w:rFonts w:ascii="宋体" w:hAnsi="宋体" w:eastAsia="宋体" w:cs="宋体"/>
                <w:sz w:val="24"/>
                <w:szCs w:val="24"/>
              </w:rPr>
              <w:t>废气</w:t>
            </w:r>
          </w:p>
        </w:tc>
        <w:tc>
          <w:tcPr>
            <w:tcW w:w="1424" w:type="dxa"/>
            <w:gridSpan w:val="2"/>
            <w:tcBorders>
              <w:top w:val="single" w:color="000000" w:sz="12" w:space="0"/>
              <w:left w:val="single" w:color="000000" w:sz="6" w:space="0"/>
              <w:bottom w:val="single" w:color="000000" w:sz="6" w:space="0"/>
              <w:right w:val="single" w:color="000000" w:sz="12" w:space="0"/>
            </w:tcBorders>
          </w:tcPr>
          <w:p w14:paraId="71E924C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废水</w:t>
            </w:r>
          </w:p>
        </w:tc>
      </w:tr>
      <w:tr w14:paraId="15E90F28">
        <w:tblPrEx>
          <w:tblCellMar>
            <w:top w:w="0" w:type="dxa"/>
            <w:left w:w="0" w:type="dxa"/>
            <w:bottom w:w="0" w:type="dxa"/>
            <w:right w:w="0" w:type="dxa"/>
          </w:tblCellMar>
        </w:tblPrEx>
        <w:trPr>
          <w:trHeight w:val="300" w:hRule="exact"/>
        </w:trPr>
        <w:tc>
          <w:tcPr>
            <w:tcW w:w="1202" w:type="dxa"/>
            <w:vMerge w:val="continue"/>
            <w:tcBorders>
              <w:left w:val="single" w:color="000000" w:sz="12" w:space="0"/>
              <w:bottom w:val="single" w:color="000000" w:sz="6" w:space="0"/>
              <w:right w:val="single" w:color="000000" w:sz="6" w:space="0"/>
            </w:tcBorders>
          </w:tcPr>
          <w:p w14:paraId="703CA16A"/>
        </w:tc>
        <w:tc>
          <w:tcPr>
            <w:tcW w:w="1203" w:type="dxa"/>
            <w:tcBorders>
              <w:top w:val="single" w:color="000000" w:sz="6" w:space="0"/>
              <w:left w:val="single" w:color="000000" w:sz="6" w:space="0"/>
              <w:bottom w:val="single" w:color="000000" w:sz="6" w:space="0"/>
              <w:right w:val="single" w:color="000000" w:sz="6" w:space="0"/>
            </w:tcBorders>
          </w:tcPr>
          <w:p w14:paraId="51E18BB5">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颗粒物</w:t>
            </w:r>
          </w:p>
        </w:tc>
        <w:tc>
          <w:tcPr>
            <w:tcW w:w="1507" w:type="dxa"/>
            <w:tcBorders>
              <w:top w:val="single" w:color="000000" w:sz="6" w:space="0"/>
              <w:left w:val="single" w:color="000000" w:sz="6" w:space="0"/>
              <w:bottom w:val="single" w:color="000000" w:sz="6" w:space="0"/>
              <w:right w:val="single" w:color="000000" w:sz="6" w:space="0"/>
            </w:tcBorders>
          </w:tcPr>
          <w:p w14:paraId="53444CA2">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二氧化硫</w:t>
            </w:r>
          </w:p>
        </w:tc>
        <w:tc>
          <w:tcPr>
            <w:tcW w:w="1510" w:type="dxa"/>
            <w:tcBorders>
              <w:top w:val="single" w:color="000000" w:sz="6" w:space="0"/>
              <w:left w:val="single" w:color="000000" w:sz="6" w:space="0"/>
              <w:bottom w:val="single" w:color="000000" w:sz="6" w:space="0"/>
              <w:right w:val="single" w:color="000000" w:sz="6" w:space="0"/>
            </w:tcBorders>
          </w:tcPr>
          <w:p w14:paraId="02FAE7B8">
            <w:pPr>
              <w:pStyle w:val="38"/>
              <w:spacing w:line="254" w:lineRule="exact"/>
              <w:ind w:left="101" w:right="0"/>
              <w:jc w:val="left"/>
              <w:rPr>
                <w:rFonts w:ascii="宋体" w:hAnsi="宋体" w:eastAsia="宋体" w:cs="宋体"/>
                <w:sz w:val="22"/>
                <w:szCs w:val="22"/>
              </w:rPr>
            </w:pPr>
            <w:r>
              <w:rPr>
                <w:rFonts w:ascii="宋体" w:hAnsi="宋体" w:eastAsia="宋体" w:cs="宋体"/>
                <w:sz w:val="22"/>
                <w:szCs w:val="22"/>
              </w:rPr>
              <w:t>氮氧化物</w:t>
            </w:r>
          </w:p>
        </w:tc>
        <w:tc>
          <w:tcPr>
            <w:tcW w:w="1201" w:type="dxa"/>
            <w:tcBorders>
              <w:top w:val="single" w:color="000000" w:sz="6" w:space="0"/>
              <w:left w:val="single" w:color="000000" w:sz="6" w:space="0"/>
              <w:bottom w:val="single" w:color="000000" w:sz="6" w:space="0"/>
              <w:right w:val="single" w:color="000000" w:sz="6" w:space="0"/>
            </w:tcBorders>
          </w:tcPr>
          <w:p w14:paraId="15981D46">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硫化氢</w:t>
            </w:r>
          </w:p>
        </w:tc>
        <w:tc>
          <w:tcPr>
            <w:tcW w:w="996" w:type="dxa"/>
            <w:tcBorders>
              <w:top w:val="single" w:color="000000" w:sz="6" w:space="0"/>
              <w:left w:val="single" w:color="000000" w:sz="6" w:space="0"/>
              <w:bottom w:val="single" w:color="000000" w:sz="6" w:space="0"/>
              <w:right w:val="single" w:color="000000" w:sz="6" w:space="0"/>
            </w:tcBorders>
          </w:tcPr>
          <w:p w14:paraId="2765BA86">
            <w:pPr>
              <w:pStyle w:val="38"/>
              <w:spacing w:line="254" w:lineRule="exact"/>
              <w:ind w:left="100" w:right="0"/>
              <w:jc w:val="left"/>
              <w:rPr>
                <w:rFonts w:ascii="宋体" w:hAnsi="宋体" w:eastAsia="宋体" w:cs="宋体"/>
                <w:sz w:val="22"/>
                <w:szCs w:val="22"/>
              </w:rPr>
            </w:pPr>
            <w:r>
              <w:rPr>
                <w:rFonts w:ascii="宋体" w:hAnsi="宋体" w:eastAsia="宋体" w:cs="宋体"/>
                <w:w w:val="100"/>
                <w:sz w:val="22"/>
                <w:szCs w:val="22"/>
              </w:rPr>
              <w:t>氨</w:t>
            </w:r>
          </w:p>
        </w:tc>
        <w:tc>
          <w:tcPr>
            <w:tcW w:w="713" w:type="dxa"/>
            <w:tcBorders>
              <w:top w:val="single" w:color="000000" w:sz="6" w:space="0"/>
              <w:left w:val="single" w:color="000000" w:sz="6" w:space="0"/>
              <w:bottom w:val="single" w:color="000000" w:sz="6" w:space="0"/>
              <w:right w:val="single" w:color="000000" w:sz="6" w:space="0"/>
            </w:tcBorders>
          </w:tcPr>
          <w:p w14:paraId="5A70B493">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COD</w:t>
            </w:r>
          </w:p>
        </w:tc>
        <w:tc>
          <w:tcPr>
            <w:tcW w:w="711" w:type="dxa"/>
            <w:tcBorders>
              <w:top w:val="single" w:color="000000" w:sz="6" w:space="0"/>
              <w:left w:val="single" w:color="000000" w:sz="6" w:space="0"/>
              <w:bottom w:val="single" w:color="000000" w:sz="6" w:space="0"/>
              <w:right w:val="single" w:color="000000" w:sz="12" w:space="0"/>
            </w:tcBorders>
          </w:tcPr>
          <w:p w14:paraId="6FD7A8BD">
            <w:pPr>
              <w:pStyle w:val="38"/>
              <w:spacing w:line="254" w:lineRule="exact"/>
              <w:ind w:left="101" w:right="0"/>
              <w:jc w:val="left"/>
              <w:rPr>
                <w:rFonts w:ascii="宋体" w:hAnsi="宋体" w:eastAsia="宋体" w:cs="宋体"/>
                <w:sz w:val="22"/>
                <w:szCs w:val="22"/>
              </w:rPr>
            </w:pPr>
            <w:r>
              <w:rPr>
                <w:rFonts w:ascii="宋体" w:hAnsi="宋体" w:eastAsia="宋体" w:cs="宋体"/>
                <w:sz w:val="22"/>
                <w:szCs w:val="22"/>
              </w:rPr>
              <w:t>氨氮</w:t>
            </w:r>
          </w:p>
        </w:tc>
      </w:tr>
      <w:tr w14:paraId="12E1D3DD">
        <w:tblPrEx>
          <w:tblCellMar>
            <w:top w:w="0" w:type="dxa"/>
            <w:left w:w="0" w:type="dxa"/>
            <w:bottom w:w="0" w:type="dxa"/>
            <w:right w:w="0" w:type="dxa"/>
          </w:tblCellMar>
        </w:tblPrEx>
        <w:trPr>
          <w:trHeight w:val="310" w:hRule="exact"/>
        </w:trPr>
        <w:tc>
          <w:tcPr>
            <w:tcW w:w="1202" w:type="dxa"/>
            <w:tcBorders>
              <w:top w:val="single" w:color="000000" w:sz="6" w:space="0"/>
              <w:left w:val="single" w:color="000000" w:sz="12" w:space="0"/>
              <w:bottom w:val="single" w:color="000000" w:sz="12" w:space="0"/>
              <w:right w:val="single" w:color="000000" w:sz="6" w:space="0"/>
            </w:tcBorders>
          </w:tcPr>
          <w:p w14:paraId="06AA486D">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排放量</w:t>
            </w:r>
          </w:p>
        </w:tc>
        <w:tc>
          <w:tcPr>
            <w:tcW w:w="1203" w:type="dxa"/>
            <w:tcBorders>
              <w:top w:val="single" w:color="000000" w:sz="6" w:space="0"/>
              <w:left w:val="single" w:color="000000" w:sz="6" w:space="0"/>
              <w:bottom w:val="single" w:color="000000" w:sz="12" w:space="0"/>
              <w:right w:val="single" w:color="000000" w:sz="6" w:space="0"/>
            </w:tcBorders>
          </w:tcPr>
          <w:p w14:paraId="72E77B20">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0.935</w:t>
            </w:r>
          </w:p>
        </w:tc>
        <w:tc>
          <w:tcPr>
            <w:tcW w:w="1507" w:type="dxa"/>
            <w:tcBorders>
              <w:top w:val="single" w:color="000000" w:sz="6" w:space="0"/>
              <w:left w:val="single" w:color="000000" w:sz="6" w:space="0"/>
              <w:bottom w:val="single" w:color="000000" w:sz="12" w:space="0"/>
              <w:right w:val="single" w:color="000000" w:sz="6" w:space="0"/>
            </w:tcBorders>
          </w:tcPr>
          <w:p w14:paraId="6F8718E5">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1.89</w:t>
            </w:r>
          </w:p>
        </w:tc>
        <w:tc>
          <w:tcPr>
            <w:tcW w:w="1510" w:type="dxa"/>
            <w:tcBorders>
              <w:top w:val="single" w:color="000000" w:sz="6" w:space="0"/>
              <w:left w:val="single" w:color="000000" w:sz="6" w:space="0"/>
              <w:bottom w:val="single" w:color="000000" w:sz="12" w:space="0"/>
              <w:right w:val="single" w:color="000000" w:sz="6" w:space="0"/>
            </w:tcBorders>
          </w:tcPr>
          <w:p w14:paraId="76CD63B9">
            <w:pPr>
              <w:pStyle w:val="38"/>
              <w:spacing w:before="15" w:line="240" w:lineRule="auto"/>
              <w:ind w:left="101" w:right="0"/>
              <w:jc w:val="left"/>
              <w:rPr>
                <w:rFonts w:ascii="Times New Roman" w:hAnsi="Times New Roman" w:eastAsia="Times New Roman" w:cs="Times New Roman"/>
                <w:sz w:val="22"/>
                <w:szCs w:val="22"/>
              </w:rPr>
            </w:pPr>
            <w:r>
              <w:rPr>
                <w:rFonts w:ascii="Times New Roman"/>
                <w:sz w:val="22"/>
              </w:rPr>
              <w:t>2.048</w:t>
            </w:r>
          </w:p>
        </w:tc>
        <w:tc>
          <w:tcPr>
            <w:tcW w:w="1201" w:type="dxa"/>
            <w:tcBorders>
              <w:top w:val="single" w:color="000000" w:sz="6" w:space="0"/>
              <w:left w:val="single" w:color="000000" w:sz="6" w:space="0"/>
              <w:bottom w:val="single" w:color="000000" w:sz="12" w:space="0"/>
              <w:right w:val="single" w:color="000000" w:sz="6" w:space="0"/>
            </w:tcBorders>
          </w:tcPr>
          <w:p w14:paraId="28CB4718">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0.0112</w:t>
            </w:r>
          </w:p>
        </w:tc>
        <w:tc>
          <w:tcPr>
            <w:tcW w:w="996" w:type="dxa"/>
            <w:tcBorders>
              <w:top w:val="single" w:color="000000" w:sz="6" w:space="0"/>
              <w:left w:val="single" w:color="000000" w:sz="6" w:space="0"/>
              <w:bottom w:val="single" w:color="000000" w:sz="12" w:space="0"/>
              <w:right w:val="single" w:color="000000" w:sz="6" w:space="0"/>
            </w:tcBorders>
          </w:tcPr>
          <w:p w14:paraId="078E816B">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0.3245</w:t>
            </w:r>
          </w:p>
        </w:tc>
        <w:tc>
          <w:tcPr>
            <w:tcW w:w="713" w:type="dxa"/>
            <w:tcBorders>
              <w:top w:val="single" w:color="000000" w:sz="6" w:space="0"/>
              <w:left w:val="single" w:color="000000" w:sz="6" w:space="0"/>
              <w:bottom w:val="single" w:color="000000" w:sz="12" w:space="0"/>
              <w:right w:val="single" w:color="000000" w:sz="6" w:space="0"/>
            </w:tcBorders>
          </w:tcPr>
          <w:p w14:paraId="78DFD64C">
            <w:pPr>
              <w:pStyle w:val="38"/>
              <w:spacing w:before="15"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711" w:type="dxa"/>
            <w:tcBorders>
              <w:top w:val="single" w:color="000000" w:sz="6" w:space="0"/>
              <w:left w:val="single" w:color="000000" w:sz="6" w:space="0"/>
              <w:bottom w:val="single" w:color="000000" w:sz="12" w:space="0"/>
              <w:right w:val="single" w:color="000000" w:sz="12" w:space="0"/>
            </w:tcBorders>
          </w:tcPr>
          <w:p w14:paraId="57F5C005">
            <w:pPr>
              <w:pStyle w:val="38"/>
              <w:spacing w:before="15" w:line="240" w:lineRule="auto"/>
              <w:ind w:left="101" w:right="0"/>
              <w:jc w:val="left"/>
              <w:rPr>
                <w:rFonts w:hint="default" w:ascii="Times New Roman" w:hAnsi="Times New Roman" w:eastAsia="宋体" w:cs="Times New Roman"/>
                <w:sz w:val="22"/>
                <w:szCs w:val="22"/>
                <w:lang w:val="en-US" w:eastAsia="zh-CN"/>
              </w:rPr>
            </w:pPr>
            <w:r>
              <w:rPr>
                <w:rFonts w:ascii="Times New Roman"/>
                <w:sz w:val="22"/>
              </w:rPr>
              <w:t>0.</w:t>
            </w:r>
            <w:r>
              <w:rPr>
                <w:rFonts w:hint="eastAsia" w:ascii="Times New Roman" w:eastAsia="宋体"/>
                <w:sz w:val="22"/>
                <w:lang w:val="en-US" w:eastAsia="zh-CN"/>
              </w:rPr>
              <w:t>071</w:t>
            </w:r>
          </w:p>
        </w:tc>
      </w:tr>
    </w:tbl>
    <w:p w14:paraId="5A332E85">
      <w:pPr>
        <w:spacing w:before="8" w:line="240" w:lineRule="auto"/>
        <w:rPr>
          <w:rFonts w:ascii="宋体" w:hAnsi="宋体" w:eastAsia="宋体" w:cs="宋体"/>
          <w:b/>
          <w:bCs/>
          <w:sz w:val="5"/>
          <w:szCs w:val="5"/>
        </w:rPr>
      </w:pPr>
    </w:p>
    <w:p w14:paraId="0EECE9D4">
      <w:pPr>
        <w:spacing w:before="3" w:line="240" w:lineRule="auto"/>
        <w:rPr>
          <w:rFonts w:ascii="宋体" w:hAnsi="宋体" w:eastAsia="宋体" w:cs="宋体"/>
          <w:b/>
          <w:bCs/>
          <w:sz w:val="7"/>
          <w:szCs w:val="7"/>
        </w:rPr>
      </w:pPr>
    </w:p>
    <w:p w14:paraId="71C6E37B">
      <w:pPr>
        <w:pStyle w:val="14"/>
        <w:spacing w:before="26" w:line="345" w:lineRule="auto"/>
        <w:ind w:right="68" w:firstLine="480"/>
        <w:jc w:val="left"/>
      </w:pPr>
      <w:r>
        <w:t xml:space="preserve">废气二氧化硫、氮氧化物、颗粒物排放量分别不大于 </w:t>
      </w:r>
      <w:r>
        <w:rPr>
          <w:rFonts w:ascii="Times New Roman" w:hAnsi="Times New Roman" w:eastAsia="Times New Roman" w:cs="Times New Roman"/>
        </w:rPr>
        <w:t>3</w:t>
      </w:r>
      <w:r>
        <w:rPr>
          <w:rFonts w:ascii="Times New Roman" w:hAnsi="Times New Roman" w:eastAsia="Times New Roman" w:cs="Times New Roman"/>
          <w:spacing w:val="58"/>
        </w:rPr>
        <w:t xml:space="preserve"> </w:t>
      </w:r>
      <w:r>
        <w:t>吨</w:t>
      </w:r>
      <w:r>
        <w:rPr>
          <w:rFonts w:ascii="Times New Roman" w:hAnsi="Times New Roman" w:eastAsia="Times New Roman" w:cs="Times New Roman"/>
        </w:rPr>
        <w:t>/</w:t>
      </w:r>
      <w:r>
        <w:t>年，主要污染物排放总 量指标可直接予以核定。</w:t>
      </w:r>
    </w:p>
    <w:p w14:paraId="3D4DE493">
      <w:pPr>
        <w:pStyle w:val="14"/>
        <w:spacing w:before="60" w:line="240" w:lineRule="auto"/>
        <w:ind w:left="638" w:right="68"/>
        <w:jc w:val="left"/>
      </w:pPr>
      <w:r>
        <w:t xml:space="preserve">废水化学需氧量排放量大于 </w:t>
      </w:r>
      <w:r>
        <w:rPr>
          <w:rFonts w:ascii="Times New Roman" w:hAnsi="Times New Roman" w:eastAsia="Times New Roman" w:cs="Times New Roman"/>
        </w:rPr>
        <w:t xml:space="preserve">1 </w:t>
      </w:r>
      <w:r>
        <w:t>吨</w:t>
      </w:r>
      <w:r>
        <w:rPr>
          <w:rFonts w:ascii="Times New Roman" w:hAnsi="Times New Roman" w:eastAsia="Times New Roman" w:cs="Times New Roman"/>
        </w:rPr>
        <w:t>/</w:t>
      </w:r>
      <w:r>
        <w:t>年的建设项目，需进行主要污染物总量置换。</w:t>
      </w:r>
    </w:p>
    <w:p w14:paraId="71788FCF">
      <w:pPr>
        <w:pStyle w:val="14"/>
        <w:spacing w:before="147" w:line="240" w:lineRule="auto"/>
        <w:ind w:right="112"/>
        <w:jc w:val="left"/>
      </w:pPr>
    </w:p>
    <w:p w14:paraId="543BB602">
      <w:pPr>
        <w:spacing w:after="0" w:line="240" w:lineRule="auto"/>
        <w:jc w:val="left"/>
        <w:sectPr>
          <w:footerReference r:id="rId42" w:type="default"/>
          <w:pgSz w:w="11910" w:h="16840"/>
          <w:pgMar w:top="1300" w:right="1060" w:bottom="1400" w:left="1260" w:header="0" w:footer="1217" w:gutter="0"/>
          <w:pgBorders>
            <w:top w:val="none" w:sz="0" w:space="0"/>
            <w:left w:val="none" w:sz="0" w:space="0"/>
            <w:bottom w:val="none" w:sz="0" w:space="0"/>
            <w:right w:val="none" w:sz="0" w:space="0"/>
          </w:pgBorders>
          <w:pgNumType w:fmt="decimal"/>
          <w:cols w:space="720" w:num="1"/>
        </w:sectPr>
      </w:pPr>
    </w:p>
    <w:p w14:paraId="225D4CF9">
      <w:pPr>
        <w:spacing w:before="0" w:line="240" w:lineRule="auto"/>
        <w:rPr>
          <w:rFonts w:ascii="宋体" w:hAnsi="宋体" w:eastAsia="宋体" w:cs="宋体"/>
          <w:sz w:val="20"/>
          <w:szCs w:val="20"/>
        </w:rPr>
      </w:pPr>
    </w:p>
    <w:p w14:paraId="0DD3F024">
      <w:pPr>
        <w:spacing w:before="9" w:line="240" w:lineRule="auto"/>
        <w:rPr>
          <w:rFonts w:ascii="宋体" w:hAnsi="宋体" w:eastAsia="宋体" w:cs="宋体"/>
          <w:sz w:val="22"/>
          <w:szCs w:val="22"/>
        </w:rPr>
      </w:pPr>
    </w:p>
    <w:p w14:paraId="08901EEB">
      <w:pPr>
        <w:pStyle w:val="10"/>
        <w:spacing w:line="460" w:lineRule="exact"/>
        <w:ind w:left="0" w:right="60"/>
        <w:jc w:val="center"/>
        <w:rPr>
          <w:b w:val="0"/>
          <w:bCs w:val="0"/>
        </w:rPr>
      </w:pPr>
      <w:bookmarkStart w:id="40" w:name="_bookmark20"/>
      <w:bookmarkEnd w:id="40"/>
      <w:r>
        <w:t>第四章</w:t>
      </w:r>
      <w:r>
        <w:rPr>
          <w:spacing w:val="-3"/>
        </w:rPr>
        <w:t xml:space="preserve"> </w:t>
      </w:r>
      <w:r>
        <w:t>环境现状调查与评价</w:t>
      </w:r>
    </w:p>
    <w:p w14:paraId="1EC9A15B">
      <w:pPr>
        <w:spacing w:before="160"/>
        <w:ind w:left="158" w:right="0" w:firstLine="0"/>
        <w:jc w:val="left"/>
        <w:rPr>
          <w:rFonts w:ascii="宋体" w:hAnsi="宋体" w:eastAsia="宋体" w:cs="宋体"/>
          <w:sz w:val="30"/>
          <w:szCs w:val="30"/>
        </w:rPr>
      </w:pPr>
      <w:bookmarkStart w:id="41" w:name="_bookmark21"/>
      <w:bookmarkEnd w:id="41"/>
      <w:r>
        <w:rPr>
          <w:rFonts w:ascii="Times New Roman" w:hAnsi="Times New Roman" w:eastAsia="Times New Roman" w:cs="Times New Roman"/>
          <w:b/>
          <w:bCs/>
          <w:sz w:val="30"/>
          <w:szCs w:val="30"/>
        </w:rPr>
        <w:t>4.1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环境现状调查方法</w:t>
      </w:r>
    </w:p>
    <w:p w14:paraId="51EA8164">
      <w:pPr>
        <w:spacing w:before="9" w:line="240" w:lineRule="auto"/>
        <w:rPr>
          <w:rFonts w:ascii="宋体" w:hAnsi="宋体" w:eastAsia="宋体" w:cs="宋体"/>
          <w:b/>
          <w:bCs/>
          <w:sz w:val="25"/>
          <w:szCs w:val="25"/>
        </w:rPr>
      </w:pPr>
    </w:p>
    <w:p w14:paraId="04BE180B">
      <w:pPr>
        <w:spacing w:before="0"/>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4.1.1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环境空气质量现状调查方法</w:t>
      </w:r>
    </w:p>
    <w:p w14:paraId="72A22D1C">
      <w:pPr>
        <w:spacing w:before="0" w:line="240" w:lineRule="auto"/>
        <w:rPr>
          <w:rFonts w:ascii="宋体" w:hAnsi="宋体" w:eastAsia="宋体" w:cs="宋体"/>
          <w:b/>
          <w:bCs/>
          <w:sz w:val="21"/>
          <w:szCs w:val="21"/>
        </w:rPr>
      </w:pPr>
    </w:p>
    <w:p w14:paraId="2BB80597">
      <w:pPr>
        <w:pStyle w:val="14"/>
        <w:spacing w:line="357" w:lineRule="auto"/>
        <w:ind w:right="215" w:firstLine="480"/>
        <w:jc w:val="both"/>
      </w:pPr>
      <w:r>
        <w:t>本次评价引用</w:t>
      </w:r>
      <w:r>
        <w:rPr>
          <w:rFonts w:hint="eastAsia"/>
          <w:lang w:val="en-US" w:eastAsia="zh-CN"/>
        </w:rPr>
        <w:t>长子</w:t>
      </w:r>
      <w:r>
        <w:t>县</w:t>
      </w:r>
      <w:r>
        <w:rPr>
          <w:spacing w:val="-46"/>
        </w:rPr>
        <w:t xml:space="preserve"> </w:t>
      </w:r>
      <w:r>
        <w:rPr>
          <w:rFonts w:ascii="Times New Roman" w:hAnsi="Times New Roman" w:eastAsia="Times New Roman" w:cs="Times New Roman"/>
        </w:rPr>
        <w:t>2023</w:t>
      </w:r>
      <w:r>
        <w:rPr>
          <w:rFonts w:ascii="Times New Roman" w:hAnsi="Times New Roman" w:eastAsia="Times New Roman" w:cs="Times New Roman"/>
          <w:spacing w:val="-1"/>
        </w:rPr>
        <w:t xml:space="preserve"> </w:t>
      </w:r>
      <w:r>
        <w:t xml:space="preserve">年例行监测数据进行区域达标性判定及对评价区环境空 </w:t>
      </w:r>
      <w:r>
        <w:rPr>
          <w:spacing w:val="3"/>
        </w:rPr>
        <w:t>气质量现状进行分析和评价，采用现场测量法对评价区特征污染物环境空气质量现状</w:t>
      </w:r>
      <w:r>
        <w:rPr>
          <w:spacing w:val="-116"/>
        </w:rPr>
        <w:t xml:space="preserve"> </w:t>
      </w:r>
      <w:r>
        <w:t>进行分析和评价。</w:t>
      </w:r>
    </w:p>
    <w:p w14:paraId="12FEA4DA">
      <w:pPr>
        <w:spacing w:before="62" w:line="439"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4.1.2</w:t>
      </w:r>
      <w:r>
        <w:rPr>
          <w:rFonts w:ascii="宋体" w:hAnsi="宋体" w:eastAsia="宋体" w:cs="宋体"/>
          <w:b/>
          <w:bCs/>
          <w:sz w:val="24"/>
          <w:szCs w:val="24"/>
        </w:rPr>
        <w:t>地表水环境现状调查方法</w:t>
      </w:r>
      <w:r>
        <w:rPr>
          <w:rFonts w:ascii="宋体" w:hAnsi="宋体" w:eastAsia="宋体" w:cs="宋体"/>
          <w:b/>
          <w:bCs/>
          <w:w w:val="99"/>
          <w:sz w:val="24"/>
          <w:szCs w:val="24"/>
        </w:rPr>
        <w:t xml:space="preserve"> </w:t>
      </w:r>
    </w:p>
    <w:p w14:paraId="3F29489F">
      <w:pPr>
        <w:pStyle w:val="14"/>
        <w:spacing w:line="357" w:lineRule="auto"/>
        <w:ind w:right="215" w:firstLine="480"/>
        <w:jc w:val="both"/>
        <w:rPr>
          <w:rFonts w:ascii="宋体" w:hAnsi="宋体" w:eastAsia="宋体"/>
        </w:rPr>
      </w:pPr>
      <w:r>
        <w:rPr>
          <w:rFonts w:ascii="宋体" w:hAnsi="宋体" w:eastAsia="宋体"/>
        </w:rPr>
        <w:t>本</w:t>
      </w:r>
      <w:r>
        <w:rPr>
          <w:rFonts w:hint="eastAsia" w:ascii="宋体" w:hAnsi="宋体" w:eastAsia="宋体"/>
          <w:lang w:val="en-US" w:eastAsia="zh-CN"/>
        </w:rPr>
        <w:t>项目周围无地表水体</w:t>
      </w:r>
      <w:r>
        <w:rPr>
          <w:rFonts w:ascii="宋体" w:hAnsi="宋体" w:eastAsia="宋体"/>
        </w:rPr>
        <w:t>。</w:t>
      </w:r>
    </w:p>
    <w:p w14:paraId="0C958C2B">
      <w:pPr>
        <w:spacing w:before="180" w:line="439" w:lineRule="auto"/>
        <w:ind w:left="638" w:right="0" w:hanging="480"/>
        <w:jc w:val="left"/>
        <w:rPr>
          <w:rFonts w:ascii="宋体" w:hAnsi="宋体" w:eastAsia="宋体" w:cs="宋体"/>
          <w:b/>
          <w:bCs/>
          <w:sz w:val="24"/>
          <w:szCs w:val="24"/>
        </w:rPr>
      </w:pPr>
      <w:r>
        <w:rPr>
          <w:rFonts w:ascii="Times New Roman" w:hAnsi="Times New Roman" w:eastAsia="Times New Roman" w:cs="Times New Roman"/>
          <w:b/>
          <w:bCs/>
          <w:sz w:val="24"/>
          <w:szCs w:val="24"/>
        </w:rPr>
        <w:t>4.1.3</w:t>
      </w:r>
      <w:r>
        <w:rPr>
          <w:rFonts w:ascii="宋体" w:hAnsi="宋体" w:eastAsia="宋体" w:cs="宋体"/>
          <w:b/>
          <w:bCs/>
          <w:sz w:val="24"/>
          <w:szCs w:val="24"/>
        </w:rPr>
        <w:t>地下水环境现状调查方法</w:t>
      </w:r>
    </w:p>
    <w:p w14:paraId="4F21B3B8">
      <w:pPr>
        <w:spacing w:before="180" w:line="439" w:lineRule="auto"/>
        <w:ind w:left="623" w:leftChars="265" w:right="0" w:hanging="40" w:hangingChars="17"/>
        <w:jc w:val="left"/>
        <w:rPr>
          <w:rFonts w:ascii="宋体" w:hAnsi="宋体" w:eastAsia="宋体" w:cs="宋体"/>
          <w:sz w:val="24"/>
          <w:szCs w:val="24"/>
        </w:rPr>
      </w:pPr>
      <w:r>
        <w:rPr>
          <w:rFonts w:ascii="宋体" w:hAnsi="宋体" w:eastAsia="宋体" w:cs="宋体"/>
          <w:sz w:val="24"/>
          <w:szCs w:val="24"/>
        </w:rPr>
        <w:t>本次评价引用采用现场测量法对评价区地下水环境质量现状进行分析和评价。</w:t>
      </w:r>
    </w:p>
    <w:p w14:paraId="01CFCEF8">
      <w:pPr>
        <w:spacing w:before="0" w:line="313" w:lineRule="exact"/>
        <w:ind w:left="638" w:right="0"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4.1.4 </w:t>
      </w:r>
      <w:r>
        <w:rPr>
          <w:rFonts w:ascii="Times New Roman" w:hAnsi="Times New Roman" w:eastAsia="Times New Roman" w:cs="Times New Roman"/>
          <w:b/>
          <w:bCs/>
          <w:spacing w:val="41"/>
          <w:w w:val="95"/>
          <w:sz w:val="24"/>
          <w:szCs w:val="24"/>
        </w:rPr>
        <w:t xml:space="preserve"> </w:t>
      </w:r>
      <w:r>
        <w:rPr>
          <w:rFonts w:ascii="宋体" w:hAnsi="宋体" w:eastAsia="宋体" w:cs="宋体"/>
          <w:b/>
          <w:bCs/>
          <w:w w:val="95"/>
          <w:sz w:val="24"/>
          <w:szCs w:val="24"/>
        </w:rPr>
        <w:t>声环境质量现状调查方法</w:t>
      </w:r>
    </w:p>
    <w:p w14:paraId="48861D62">
      <w:pPr>
        <w:spacing w:before="3" w:line="240" w:lineRule="auto"/>
        <w:rPr>
          <w:rFonts w:ascii="宋体" w:hAnsi="宋体" w:eastAsia="宋体" w:cs="宋体"/>
          <w:b/>
          <w:bCs/>
          <w:sz w:val="21"/>
          <w:szCs w:val="21"/>
        </w:rPr>
      </w:pPr>
    </w:p>
    <w:p w14:paraId="167F9593">
      <w:pPr>
        <w:pStyle w:val="14"/>
        <w:spacing w:line="240" w:lineRule="auto"/>
        <w:ind w:left="638" w:right="0"/>
        <w:jc w:val="left"/>
      </w:pPr>
      <w:r>
        <w:t>本次评价采用现场测量法对评价区声环境质量现状进行分析和评价。</w:t>
      </w:r>
    </w:p>
    <w:p w14:paraId="2CBE1EFD">
      <w:pPr>
        <w:spacing w:before="170"/>
        <w:ind w:left="158" w:right="0" w:firstLine="0"/>
        <w:jc w:val="left"/>
        <w:rPr>
          <w:rFonts w:ascii="宋体" w:hAnsi="宋体" w:eastAsia="宋体" w:cs="宋体"/>
          <w:sz w:val="30"/>
          <w:szCs w:val="30"/>
        </w:rPr>
      </w:pPr>
      <w:bookmarkStart w:id="42" w:name="_bookmark22"/>
      <w:bookmarkEnd w:id="42"/>
      <w:r>
        <w:rPr>
          <w:rFonts w:ascii="Times New Roman" w:hAnsi="Times New Roman" w:eastAsia="Times New Roman" w:cs="Times New Roman"/>
          <w:b/>
          <w:bCs/>
          <w:sz w:val="30"/>
          <w:szCs w:val="30"/>
        </w:rPr>
        <w:t>4.2</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自然环境现状调查与评价</w:t>
      </w:r>
    </w:p>
    <w:p w14:paraId="7FA0591C">
      <w:pPr>
        <w:pStyle w:val="14"/>
        <w:spacing w:before="186" w:line="240" w:lineRule="auto"/>
        <w:ind w:right="0"/>
        <w:jc w:val="left"/>
      </w:pPr>
      <w:r>
        <w:rPr>
          <w:rFonts w:hint="eastAsia" w:cs="宋体"/>
          <w:b/>
          <w:bCs/>
          <w:sz w:val="25"/>
          <w:szCs w:val="25"/>
          <w:lang w:val="en-US" w:eastAsia="zh-CN"/>
        </w:rPr>
        <w:t>略</w:t>
      </w:r>
      <w:r>
        <w:t>。</w:t>
      </w:r>
    </w:p>
    <w:p w14:paraId="721EC139">
      <w:pPr>
        <w:spacing w:after="0" w:line="240" w:lineRule="auto"/>
        <w:jc w:val="left"/>
        <w:sectPr>
          <w:headerReference r:id="rId43" w:type="default"/>
          <w:footerReference r:id="rId44" w:type="default"/>
          <w:pgSz w:w="11860" w:h="16790"/>
          <w:pgMar w:top="1160" w:right="1260" w:bottom="1400" w:left="1260" w:header="883" w:footer="1217" w:gutter="0"/>
          <w:pgBorders>
            <w:top w:val="none" w:sz="0" w:space="0"/>
            <w:left w:val="none" w:sz="0" w:space="0"/>
            <w:bottom w:val="none" w:sz="0" w:space="0"/>
            <w:right w:val="none" w:sz="0" w:space="0"/>
          </w:pgBorders>
          <w:pgNumType w:fmt="decimal"/>
          <w:cols w:space="720" w:num="1"/>
        </w:sectPr>
      </w:pPr>
    </w:p>
    <w:p w14:paraId="6B806BF7">
      <w:pPr>
        <w:spacing w:before="1" w:line="240" w:lineRule="auto"/>
        <w:rPr>
          <w:rFonts w:ascii="宋体" w:hAnsi="宋体" w:eastAsia="宋体" w:cs="宋体"/>
          <w:sz w:val="15"/>
          <w:szCs w:val="15"/>
        </w:rPr>
      </w:pPr>
    </w:p>
    <w:p w14:paraId="5F855BF6">
      <w:pPr>
        <w:spacing w:before="7"/>
        <w:ind w:left="158" w:right="0" w:firstLine="0"/>
        <w:jc w:val="left"/>
        <w:rPr>
          <w:rFonts w:ascii="宋体" w:hAnsi="宋体" w:eastAsia="宋体" w:cs="宋体"/>
          <w:sz w:val="30"/>
          <w:szCs w:val="30"/>
        </w:rPr>
      </w:pPr>
      <w:bookmarkStart w:id="43" w:name="_bookmark23"/>
      <w:bookmarkEnd w:id="43"/>
      <w:r>
        <w:rPr>
          <w:rFonts w:ascii="Times New Roman" w:hAnsi="Times New Roman" w:eastAsia="Times New Roman" w:cs="Times New Roman"/>
          <w:b/>
          <w:bCs/>
          <w:sz w:val="30"/>
          <w:szCs w:val="30"/>
        </w:rPr>
        <w:t>4.3</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环境保护目标调查</w:t>
      </w:r>
    </w:p>
    <w:p w14:paraId="3DB9785C">
      <w:pPr>
        <w:spacing w:before="7" w:line="240" w:lineRule="auto"/>
        <w:rPr>
          <w:rFonts w:ascii="宋体" w:hAnsi="宋体" w:eastAsia="宋体" w:cs="宋体"/>
          <w:b/>
          <w:bCs/>
          <w:sz w:val="25"/>
          <w:szCs w:val="25"/>
        </w:rPr>
      </w:pPr>
    </w:p>
    <w:p w14:paraId="113C5BE3">
      <w:pPr>
        <w:spacing w:before="0"/>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4.3.1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区域环境功能区划调查</w:t>
      </w:r>
    </w:p>
    <w:p w14:paraId="0AAE6790">
      <w:pPr>
        <w:spacing w:before="8" w:line="240" w:lineRule="auto"/>
        <w:rPr>
          <w:rFonts w:ascii="宋体" w:hAnsi="宋体" w:eastAsia="宋体" w:cs="宋体"/>
          <w:b/>
          <w:bCs/>
          <w:sz w:val="23"/>
          <w:szCs w:val="23"/>
        </w:rPr>
      </w:pPr>
    </w:p>
    <w:p w14:paraId="4F52D676">
      <w:pPr>
        <w:spacing w:before="0"/>
        <w:ind w:left="655" w:right="0" w:firstLine="0"/>
        <w:jc w:val="left"/>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、环境空气</w:t>
      </w:r>
    </w:p>
    <w:p w14:paraId="415CA648">
      <w:pPr>
        <w:pStyle w:val="14"/>
        <w:spacing w:before="188" w:line="376" w:lineRule="auto"/>
        <w:ind w:right="0" w:firstLine="496"/>
        <w:jc w:val="left"/>
      </w:pPr>
      <w:r>
        <w:rPr>
          <w:spacing w:val="4"/>
        </w:rPr>
        <w:t>根据《环境空气质量标准》（</w:t>
      </w:r>
      <w:r>
        <w:rPr>
          <w:rFonts w:ascii="Times New Roman" w:hAnsi="Times New Roman" w:eastAsia="Times New Roman" w:cs="Times New Roman"/>
          <w:spacing w:val="4"/>
        </w:rPr>
        <w:t>GB3095-2012</w:t>
      </w:r>
      <w:r>
        <w:rPr>
          <w:spacing w:val="4"/>
        </w:rPr>
        <w:t>）的规定，本项目所在区域为二类区，</w:t>
      </w:r>
      <w:r>
        <w:t xml:space="preserve"> </w:t>
      </w:r>
      <w:r>
        <w:rPr>
          <w:spacing w:val="3"/>
        </w:rPr>
        <w:t>执行《环境空气质量标准》中二级标准。</w:t>
      </w:r>
    </w:p>
    <w:p w14:paraId="675D8AB3">
      <w:pPr>
        <w:pStyle w:val="14"/>
        <w:spacing w:before="68" w:line="376" w:lineRule="auto"/>
        <w:ind w:left="655" w:right="357"/>
        <w:jc w:val="left"/>
        <w:rPr>
          <w:rFonts w:ascii="宋体" w:hAnsi="宋体" w:eastAsia="宋体" w:cs="宋体"/>
          <w:b/>
          <w:bCs/>
          <w:spacing w:val="4"/>
          <w:w w:val="99"/>
        </w:rPr>
      </w:pPr>
      <w:r>
        <w:rPr>
          <w:rFonts w:ascii="Times New Roman" w:hAnsi="Times New Roman" w:eastAsia="Times New Roman" w:cs="Times New Roman"/>
          <w:b/>
          <w:bCs/>
          <w:spacing w:val="4"/>
        </w:rPr>
        <w:t>2</w:t>
      </w:r>
      <w:r>
        <w:rPr>
          <w:rFonts w:ascii="宋体" w:hAnsi="宋体" w:eastAsia="宋体" w:cs="宋体"/>
          <w:b/>
          <w:bCs/>
          <w:spacing w:val="4"/>
        </w:rPr>
        <w:t>、地表水环境</w:t>
      </w:r>
      <w:r>
        <w:rPr>
          <w:rFonts w:ascii="宋体" w:hAnsi="宋体" w:eastAsia="宋体" w:cs="宋体"/>
          <w:b/>
          <w:bCs/>
          <w:spacing w:val="4"/>
          <w:w w:val="99"/>
        </w:rPr>
        <w:t xml:space="preserve"> </w:t>
      </w:r>
    </w:p>
    <w:p w14:paraId="6DB7683E">
      <w:pPr>
        <w:pStyle w:val="14"/>
        <w:spacing w:before="37" w:line="396" w:lineRule="auto"/>
        <w:ind w:right="0"/>
        <w:jc w:val="left"/>
      </w:pPr>
      <w:r>
        <w:rPr>
          <w:spacing w:val="-4"/>
        </w:rPr>
        <w:t>根据《山西省地表水环境功能区划》（</w:t>
      </w:r>
      <w:r>
        <w:rPr>
          <w:rFonts w:ascii="Times New Roman" w:hAnsi="Times New Roman" w:eastAsia="Times New Roman" w:cs="Times New Roman"/>
          <w:spacing w:val="-4"/>
        </w:rPr>
        <w:t>DB14/67-2019</w:t>
      </w:r>
      <w:r>
        <w:rPr>
          <w:spacing w:val="-4"/>
        </w:rPr>
        <w:t>），</w:t>
      </w:r>
      <w:r>
        <w:t>水质目标为</w:t>
      </w:r>
      <w:r>
        <w:rPr>
          <w:rFonts w:ascii="Times New Roman" w:hAnsi="Times New Roman" w:eastAsia="Times New Roman" w:cs="Times New Roman"/>
        </w:rPr>
        <w:t>Ⅴ</w:t>
      </w:r>
      <w:r>
        <w:t>类。</w:t>
      </w:r>
    </w:p>
    <w:p w14:paraId="6F40419A">
      <w:pPr>
        <w:spacing w:before="16"/>
        <w:ind w:left="655" w:right="0" w:firstLine="0"/>
        <w:jc w:val="left"/>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、地下水环境</w:t>
      </w:r>
    </w:p>
    <w:p w14:paraId="0A2D32F8">
      <w:pPr>
        <w:pStyle w:val="14"/>
        <w:spacing w:before="188" w:line="374" w:lineRule="auto"/>
        <w:ind w:left="638" w:right="0" w:firstLine="16"/>
        <w:jc w:val="left"/>
        <w:rPr>
          <w:spacing w:val="-3"/>
        </w:rPr>
      </w:pPr>
      <w:r>
        <w:rPr>
          <w:spacing w:val="-3"/>
        </w:rPr>
        <w:t>根据《地下水质量标准》（</w:t>
      </w:r>
      <w:r>
        <w:rPr>
          <w:rFonts w:ascii="Times New Roman" w:hAnsi="Times New Roman" w:eastAsia="Times New Roman" w:cs="Times New Roman"/>
          <w:spacing w:val="-3"/>
        </w:rPr>
        <w:t>GB/T14848-2017</w:t>
      </w:r>
      <w:r>
        <w:rPr>
          <w:spacing w:val="-3"/>
        </w:rPr>
        <w:t>），评价区执行地下水</w:t>
      </w:r>
      <w:r>
        <w:rPr>
          <w:rFonts w:ascii="Times New Roman" w:hAnsi="Times New Roman" w:eastAsia="Times New Roman" w:cs="Times New Roman"/>
          <w:spacing w:val="-3"/>
        </w:rPr>
        <w:t>Ⅲ</w:t>
      </w:r>
      <w:r>
        <w:rPr>
          <w:spacing w:val="-3"/>
        </w:rPr>
        <w:t>类标准。</w:t>
      </w:r>
    </w:p>
    <w:p w14:paraId="6342EDCB">
      <w:pPr>
        <w:pStyle w:val="14"/>
        <w:spacing w:before="188" w:line="374" w:lineRule="auto"/>
        <w:ind w:left="638" w:right="0" w:firstLine="16"/>
        <w:jc w:val="left"/>
        <w:rPr>
          <w:rFonts w:ascii="宋体" w:hAnsi="宋体" w:eastAsia="宋体" w:cs="宋体"/>
          <w:b/>
          <w:bCs/>
          <w:spacing w:val="4"/>
          <w:w w:val="99"/>
        </w:rPr>
      </w:pPr>
      <w:r>
        <w:rPr>
          <w:spacing w:val="-106"/>
        </w:rPr>
        <w:t xml:space="preserve"> </w:t>
      </w:r>
      <w:r>
        <w:rPr>
          <w:rFonts w:ascii="Times New Roman" w:hAnsi="Times New Roman" w:eastAsia="Times New Roman" w:cs="Times New Roman"/>
          <w:b/>
          <w:bCs/>
          <w:spacing w:val="4"/>
        </w:rPr>
        <w:t>4</w:t>
      </w:r>
      <w:r>
        <w:rPr>
          <w:rFonts w:ascii="宋体" w:hAnsi="宋体" w:eastAsia="宋体" w:cs="宋体"/>
          <w:b/>
          <w:bCs/>
          <w:spacing w:val="4"/>
        </w:rPr>
        <w:t>、声环境</w:t>
      </w:r>
      <w:r>
        <w:rPr>
          <w:rFonts w:ascii="宋体" w:hAnsi="宋体" w:eastAsia="宋体" w:cs="宋体"/>
          <w:b/>
          <w:bCs/>
          <w:spacing w:val="4"/>
          <w:w w:val="99"/>
        </w:rPr>
        <w:t xml:space="preserve"> </w:t>
      </w:r>
    </w:p>
    <w:p w14:paraId="54FAA805">
      <w:pPr>
        <w:pStyle w:val="14"/>
        <w:spacing w:before="188" w:line="374" w:lineRule="auto"/>
        <w:ind w:left="638" w:right="0" w:firstLine="16"/>
        <w:jc w:val="left"/>
        <w:rPr>
          <w:rFonts w:ascii="Times New Roman" w:hAnsi="Times New Roman" w:eastAsia="Times New Roman" w:cs="Times New Roman"/>
        </w:rPr>
      </w:pPr>
      <w:r>
        <w:rPr>
          <w:spacing w:val="4"/>
        </w:rPr>
        <w:t>项目所在区域未划分声环境功能区，声环境执行《声环境质量标准》（</w:t>
      </w:r>
      <w:r>
        <w:rPr>
          <w:rFonts w:ascii="Times New Roman" w:hAnsi="Times New Roman" w:eastAsia="Times New Roman" w:cs="Times New Roman"/>
          <w:spacing w:val="4"/>
        </w:rPr>
        <w:t>GB3096-</w:t>
      </w:r>
    </w:p>
    <w:p w14:paraId="2487F4B1">
      <w:pPr>
        <w:pStyle w:val="14"/>
        <w:spacing w:before="39" w:line="240" w:lineRule="auto"/>
        <w:ind w:right="0"/>
        <w:jc w:val="left"/>
      </w:pPr>
      <w:r>
        <w:rPr>
          <w:rFonts w:ascii="Times New Roman" w:hAnsi="Times New Roman" w:eastAsia="Times New Roman" w:cs="Times New Roman"/>
        </w:rPr>
        <w:t>2008</w:t>
      </w:r>
      <w:r>
        <w:t>）</w:t>
      </w:r>
      <w:r>
        <w:rPr>
          <w:rFonts w:ascii="Times New Roman" w:hAnsi="Times New Roman" w:eastAsia="Times New Roman" w:cs="Times New Roman"/>
        </w:rPr>
        <w:t>2</w:t>
      </w:r>
      <w:r>
        <w:rPr>
          <w:rFonts w:ascii="Times New Roman" w:hAnsi="Times New Roman" w:eastAsia="Times New Roman" w:cs="Times New Roman"/>
          <w:spacing w:val="-13"/>
        </w:rPr>
        <w:t xml:space="preserve"> </w:t>
      </w:r>
      <w:r>
        <w:t>类标准。</w:t>
      </w:r>
    </w:p>
    <w:p w14:paraId="04670DFC">
      <w:pPr>
        <w:spacing w:before="0" w:line="347" w:lineRule="exact"/>
        <w:ind w:left="158" w:right="0" w:firstLine="0"/>
        <w:jc w:val="left"/>
        <w:rPr>
          <w:rFonts w:ascii="宋体" w:hAnsi="宋体" w:eastAsia="宋体" w:cs="宋体"/>
          <w:sz w:val="30"/>
          <w:szCs w:val="30"/>
        </w:rPr>
      </w:pPr>
      <w:bookmarkStart w:id="44" w:name="_bookmark24"/>
      <w:bookmarkEnd w:id="44"/>
      <w:r>
        <w:rPr>
          <w:rFonts w:ascii="Times New Roman" w:hAnsi="Times New Roman" w:eastAsia="Times New Roman" w:cs="Times New Roman"/>
          <w:b/>
          <w:bCs/>
          <w:sz w:val="30"/>
          <w:szCs w:val="30"/>
        </w:rPr>
        <w:t>4.4</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环境质量现状调查与评价</w:t>
      </w:r>
    </w:p>
    <w:p w14:paraId="3513EEBE">
      <w:pPr>
        <w:pStyle w:val="14"/>
        <w:spacing w:before="167" w:line="240" w:lineRule="auto"/>
        <w:ind w:right="68"/>
        <w:jc w:val="left"/>
        <w:rPr>
          <w:rFonts w:hint="eastAsia" w:eastAsia="宋体"/>
          <w:lang w:val="en-US" w:eastAsia="zh-CN"/>
        </w:rPr>
      </w:pPr>
      <w:r>
        <w:rPr>
          <w:rFonts w:hint="eastAsia"/>
          <w:lang w:val="en-US" w:eastAsia="zh-CN"/>
        </w:rPr>
        <w:t>略。</w:t>
      </w:r>
    </w:p>
    <w:p w14:paraId="6D13D173">
      <w:pPr>
        <w:pStyle w:val="14"/>
        <w:spacing w:before="167" w:line="240" w:lineRule="auto"/>
        <w:ind w:right="68"/>
        <w:jc w:val="left"/>
        <w:rPr>
          <w:rFonts w:hint="eastAsia" w:eastAsia="宋体"/>
          <w:lang w:eastAsia="zh-CN"/>
        </w:rPr>
      </w:pPr>
    </w:p>
    <w:p w14:paraId="76C61E9A">
      <w:pPr>
        <w:spacing w:after="0" w:line="240" w:lineRule="auto"/>
        <w:jc w:val="left"/>
        <w:sectPr>
          <w:headerReference r:id="rId45" w:type="default"/>
          <w:footerReference r:id="rId46" w:type="default"/>
          <w:pgSz w:w="11910" w:h="1685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5508D06B">
      <w:pPr>
        <w:spacing w:before="0" w:line="240" w:lineRule="auto"/>
        <w:rPr>
          <w:rFonts w:ascii="宋体" w:hAnsi="宋体" w:eastAsia="宋体" w:cs="宋体"/>
          <w:sz w:val="20"/>
          <w:szCs w:val="20"/>
        </w:rPr>
      </w:pPr>
    </w:p>
    <w:p w14:paraId="44F0021C">
      <w:pPr>
        <w:spacing w:before="1" w:line="240" w:lineRule="auto"/>
        <w:rPr>
          <w:rFonts w:ascii="宋体" w:hAnsi="宋体" w:eastAsia="宋体" w:cs="宋体"/>
          <w:sz w:val="25"/>
          <w:szCs w:val="25"/>
        </w:rPr>
      </w:pPr>
    </w:p>
    <w:p w14:paraId="3CD369AB">
      <w:pPr>
        <w:pStyle w:val="10"/>
        <w:spacing w:line="460" w:lineRule="exact"/>
        <w:ind w:left="2417" w:right="2594"/>
        <w:jc w:val="center"/>
        <w:rPr>
          <w:b w:val="0"/>
          <w:bCs w:val="0"/>
        </w:rPr>
      </w:pPr>
      <w:bookmarkStart w:id="45" w:name="_bookmark25"/>
      <w:bookmarkEnd w:id="45"/>
      <w:r>
        <w:t>第五章</w:t>
      </w:r>
      <w:r>
        <w:rPr>
          <w:spacing w:val="-4"/>
        </w:rPr>
        <w:t xml:space="preserve"> </w:t>
      </w:r>
      <w:r>
        <w:t>环境影响预测及评价</w:t>
      </w:r>
    </w:p>
    <w:p w14:paraId="3860D979">
      <w:pPr>
        <w:spacing w:before="124"/>
        <w:ind w:left="158" w:right="0" w:firstLine="0"/>
        <w:jc w:val="both"/>
        <w:rPr>
          <w:rFonts w:ascii="宋体" w:hAnsi="宋体" w:eastAsia="宋体" w:cs="宋体"/>
          <w:sz w:val="30"/>
          <w:szCs w:val="30"/>
        </w:rPr>
      </w:pPr>
      <w:bookmarkStart w:id="46" w:name="_bookmark26"/>
      <w:bookmarkEnd w:id="46"/>
      <w:r>
        <w:rPr>
          <w:rFonts w:ascii="Times New Roman" w:hAnsi="Times New Roman" w:eastAsia="Times New Roman" w:cs="Times New Roman"/>
          <w:b/>
          <w:bCs/>
          <w:sz w:val="30"/>
          <w:szCs w:val="30"/>
        </w:rPr>
        <w:t>5.1</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施工期环境影响预测与评价</w:t>
      </w:r>
    </w:p>
    <w:p w14:paraId="4596FF9E">
      <w:pPr>
        <w:pStyle w:val="14"/>
        <w:spacing w:line="381" w:lineRule="auto"/>
        <w:ind w:right="342" w:firstLine="470"/>
        <w:jc w:val="both"/>
      </w:pPr>
      <w:r>
        <w:rPr>
          <w:spacing w:val="4"/>
        </w:rPr>
        <w:t>工程施工期对环境的影响主要表现为施工作业扬尘、运输车辆扬尘、施工机械、</w:t>
      </w:r>
      <w:r>
        <w:t xml:space="preserve"> </w:t>
      </w:r>
      <w:r>
        <w:rPr>
          <w:spacing w:val="4"/>
        </w:rPr>
        <w:t>车辆排放尾气，施工机械噪声，建筑垃圾及施工人员生活污水、生活垃圾，装修时油</w:t>
      </w:r>
      <w:r>
        <w:rPr>
          <w:spacing w:val="-115"/>
        </w:rPr>
        <w:t xml:space="preserve"> </w:t>
      </w:r>
      <w:r>
        <w:rPr>
          <w:spacing w:val="4"/>
        </w:rPr>
        <w:t>漆和涂料喷涂产生废气等。本次环评将对这些污染物及其环境影响进行分析，并提出</w:t>
      </w:r>
      <w:r>
        <w:rPr>
          <w:spacing w:val="-115"/>
        </w:rPr>
        <w:t xml:space="preserve"> </w:t>
      </w:r>
      <w:r>
        <w:rPr>
          <w:spacing w:val="3"/>
        </w:rPr>
        <w:t>相应的防治措施。</w:t>
      </w:r>
    </w:p>
    <w:p w14:paraId="66A0DF72">
      <w:pPr>
        <w:spacing w:before="8"/>
        <w:ind w:left="646" w:right="0" w:hanging="488"/>
        <w:jc w:val="left"/>
        <w:rPr>
          <w:rFonts w:ascii="宋体" w:hAnsi="宋体" w:eastAsia="宋体" w:cs="宋体"/>
          <w:sz w:val="24"/>
          <w:szCs w:val="24"/>
        </w:rPr>
      </w:pPr>
      <w:r>
        <w:rPr>
          <w:rFonts w:ascii="Times New Roman" w:hAnsi="Times New Roman" w:eastAsia="Times New Roman" w:cs="Times New Roman"/>
          <w:b/>
          <w:bCs/>
          <w:sz w:val="24"/>
          <w:szCs w:val="24"/>
        </w:rPr>
        <w:t>5.1.1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施工期环境空气影响分析</w:t>
      </w:r>
    </w:p>
    <w:p w14:paraId="79328D93">
      <w:pPr>
        <w:spacing w:before="8" w:line="240" w:lineRule="auto"/>
        <w:rPr>
          <w:rFonts w:ascii="宋体" w:hAnsi="宋体" w:eastAsia="宋体" w:cs="宋体"/>
          <w:b/>
          <w:bCs/>
          <w:sz w:val="23"/>
          <w:szCs w:val="23"/>
        </w:rPr>
      </w:pPr>
    </w:p>
    <w:p w14:paraId="2CAE2914">
      <w:pPr>
        <w:pStyle w:val="14"/>
        <w:spacing w:line="381" w:lineRule="auto"/>
        <w:ind w:right="342" w:firstLine="470"/>
        <w:jc w:val="both"/>
        <w:rPr>
          <w:rFonts w:ascii="宋体" w:hAnsi="宋体" w:eastAsia="宋体"/>
          <w:spacing w:val="4"/>
        </w:rPr>
      </w:pPr>
      <w:r>
        <w:rPr>
          <w:rFonts w:ascii="宋体" w:hAnsi="宋体" w:eastAsia="宋体"/>
          <w:spacing w:val="4"/>
        </w:rPr>
        <w:t>本项目施工期对环境空气的影响主要有施工扬尘，机械、汽车尾气，装修废气 施工扬尘 对整个施工期而言，施工产生的扬尘主要集中在土建施工阶段。按起尘的原因，施工扬尘可分为风力起尘和动力起尘，均为无组织排放。其中风力起尘主要是由于露 天堆放的建材(如黄沙、水泥等)及裸露的施工区表层浮尘由于天气干燥及大风，产生 风力扬尘:而动力起尘，主要是在建材的装卸、搅拌过程中，由于外力而产生的尘粒 再悬浮而造成，其中车辆行驶造成的扬尘最为严重。</w:t>
      </w:r>
    </w:p>
    <w:p w14:paraId="209A93F0">
      <w:pPr>
        <w:pStyle w:val="14"/>
        <w:spacing w:before="62" w:line="374" w:lineRule="auto"/>
        <w:ind w:right="334" w:firstLine="487"/>
        <w:jc w:val="both"/>
      </w:pPr>
      <w:r>
        <w:rPr>
          <w:spacing w:val="3"/>
        </w:rPr>
        <w:t>类比同类建筑工程项目，施工场地扬尘浓度为</w:t>
      </w:r>
      <w:r>
        <w:rPr>
          <w:spacing w:val="-12"/>
        </w:rPr>
        <w:t xml:space="preserve"> </w:t>
      </w:r>
      <w:r>
        <w:rPr>
          <w:rFonts w:ascii="Times New Roman" w:hAnsi="Times New Roman" w:eastAsia="Times New Roman" w:cs="Times New Roman"/>
          <w:spacing w:val="3"/>
        </w:rPr>
        <w:t>1.5~2.5mg/m</w:t>
      </w:r>
      <w:r>
        <w:rPr>
          <w:rFonts w:ascii="Times New Roman" w:hAnsi="Times New Roman" w:eastAsia="Times New Roman" w:cs="Times New Roman"/>
          <w:spacing w:val="3"/>
          <w:position w:val="9"/>
          <w:sz w:val="16"/>
          <w:szCs w:val="16"/>
        </w:rPr>
        <w:t>3</w:t>
      </w:r>
      <w:r>
        <w:rPr>
          <w:spacing w:val="3"/>
        </w:rPr>
        <w:t>，通过采取控制措施</w:t>
      </w:r>
      <w:r>
        <w:t xml:space="preserve"> </w:t>
      </w:r>
      <w:r>
        <w:rPr>
          <w:spacing w:val="4"/>
        </w:rPr>
        <w:t>可有效减少施工扬尘的产生，并能达到《大气污染物综合排放标准》</w:t>
      </w:r>
      <w:r>
        <w:rPr>
          <w:rFonts w:ascii="Times New Roman" w:hAnsi="Times New Roman" w:eastAsia="Times New Roman" w:cs="Times New Roman"/>
          <w:spacing w:val="4"/>
        </w:rPr>
        <w:t>(GB16297-1996)</w:t>
      </w:r>
      <w:r>
        <w:rPr>
          <w:rFonts w:ascii="Times New Roman" w:hAnsi="Times New Roman" w:eastAsia="Times New Roman" w:cs="Times New Roman"/>
          <w:spacing w:val="-45"/>
        </w:rPr>
        <w:t xml:space="preserve"> </w:t>
      </w:r>
      <w:r>
        <w:t>中</w:t>
      </w:r>
      <w:r>
        <w:rPr>
          <w:spacing w:val="-55"/>
        </w:rPr>
        <w:t xml:space="preserve"> </w:t>
      </w:r>
      <w:r>
        <w:rPr>
          <w:rFonts w:ascii="Times New Roman" w:hAnsi="Times New Roman" w:eastAsia="Times New Roman" w:cs="Times New Roman"/>
          <w:spacing w:val="3"/>
        </w:rPr>
        <w:t>1.0mg/m</w:t>
      </w:r>
      <w:r>
        <w:rPr>
          <w:rFonts w:ascii="Times New Roman" w:hAnsi="Times New Roman" w:eastAsia="Times New Roman" w:cs="Times New Roman"/>
          <w:spacing w:val="-7"/>
        </w:rPr>
        <w:t xml:space="preserve"> </w:t>
      </w:r>
      <w:r>
        <w:rPr>
          <w:spacing w:val="3"/>
        </w:rPr>
        <w:t>的无组织排放监控浓度限值。</w:t>
      </w:r>
    </w:p>
    <w:p w14:paraId="2F7E8CEA">
      <w:pPr>
        <w:pStyle w:val="14"/>
        <w:spacing w:before="39" w:line="381" w:lineRule="auto"/>
        <w:ind w:right="0" w:firstLine="487"/>
        <w:jc w:val="left"/>
      </w:pPr>
      <w:r>
        <w:rPr>
          <w:spacing w:val="3"/>
        </w:rPr>
        <w:t>机械、汽车尾气主要来源于各种施工机械和运输车辆，主要含有</w:t>
      </w:r>
      <w:r>
        <w:rPr>
          <w:spacing w:val="-5"/>
        </w:rPr>
        <w:t xml:space="preserve"> </w:t>
      </w:r>
      <w:r>
        <w:rPr>
          <w:rFonts w:ascii="Times New Roman" w:hAnsi="Times New Roman" w:eastAsia="Times New Roman" w:cs="Times New Roman"/>
          <w:spacing w:val="3"/>
        </w:rPr>
        <w:t>CO</w:t>
      </w:r>
      <w:r>
        <w:rPr>
          <w:spacing w:val="3"/>
        </w:rPr>
        <w:t>、</w:t>
      </w:r>
      <w:r>
        <w:rPr>
          <w:rFonts w:ascii="Times New Roman" w:hAnsi="Times New Roman" w:eastAsia="Times New Roman" w:cs="Times New Roman"/>
          <w:spacing w:val="3"/>
        </w:rPr>
        <w:t>NOx</w:t>
      </w:r>
      <w:r>
        <w:rPr>
          <w:spacing w:val="3"/>
        </w:rPr>
        <w:t>、</w:t>
      </w:r>
      <w:r>
        <w:rPr>
          <w:rFonts w:ascii="Times New Roman" w:hAnsi="Times New Roman" w:eastAsia="Times New Roman" w:cs="Times New Roman"/>
          <w:spacing w:val="3"/>
        </w:rPr>
        <w:t>HC</w:t>
      </w:r>
      <w:r>
        <w:rPr>
          <w:rFonts w:ascii="Times New Roman" w:hAnsi="Times New Roman" w:eastAsia="Times New Roman" w:cs="Times New Roman"/>
          <w:spacing w:val="1"/>
        </w:rPr>
        <w:t xml:space="preserve"> </w:t>
      </w:r>
      <w:r>
        <w:rPr>
          <w:spacing w:val="6"/>
          <w:position w:val="2"/>
        </w:rPr>
        <w:t>等污染物，能够造成局部范围内的</w:t>
      </w:r>
      <w:r>
        <w:rPr>
          <w:spacing w:val="9"/>
          <w:position w:val="2"/>
        </w:rPr>
        <w:t xml:space="preserve"> </w:t>
      </w:r>
      <w:r>
        <w:rPr>
          <w:rFonts w:ascii="Times New Roman" w:hAnsi="Times New Roman" w:eastAsia="Times New Roman" w:cs="Times New Roman"/>
          <w:spacing w:val="3"/>
          <w:position w:val="2"/>
        </w:rPr>
        <w:t>TSP</w:t>
      </w:r>
      <w:r>
        <w:rPr>
          <w:spacing w:val="3"/>
          <w:position w:val="2"/>
        </w:rPr>
        <w:t>、</w:t>
      </w:r>
      <w:r>
        <w:rPr>
          <w:rFonts w:ascii="Times New Roman" w:hAnsi="Times New Roman" w:eastAsia="Times New Roman" w:cs="Times New Roman"/>
          <w:spacing w:val="3"/>
          <w:position w:val="2"/>
        </w:rPr>
        <w:t>NO</w:t>
      </w:r>
      <w:r>
        <w:rPr>
          <w:rFonts w:ascii="Times New Roman" w:hAnsi="Times New Roman" w:eastAsia="Times New Roman" w:cs="Times New Roman"/>
          <w:spacing w:val="3"/>
          <w:sz w:val="16"/>
          <w:szCs w:val="16"/>
        </w:rPr>
        <w:t>2</w:t>
      </w:r>
      <w:r>
        <w:rPr>
          <w:spacing w:val="3"/>
          <w:position w:val="2"/>
        </w:rPr>
        <w:t>、</w:t>
      </w:r>
      <w:r>
        <w:rPr>
          <w:rFonts w:ascii="Times New Roman" w:hAnsi="Times New Roman" w:eastAsia="Times New Roman" w:cs="Times New Roman"/>
          <w:spacing w:val="3"/>
          <w:position w:val="2"/>
        </w:rPr>
        <w:t>HC</w:t>
      </w:r>
      <w:r>
        <w:rPr>
          <w:rFonts w:ascii="Times New Roman" w:hAnsi="Times New Roman" w:eastAsia="Times New Roman" w:cs="Times New Roman"/>
          <w:spacing w:val="45"/>
          <w:position w:val="2"/>
        </w:rPr>
        <w:t xml:space="preserve"> </w:t>
      </w:r>
      <w:r>
        <w:rPr>
          <w:spacing w:val="5"/>
          <w:position w:val="2"/>
        </w:rPr>
        <w:t>等大气污染物增加。由于项目所</w:t>
      </w:r>
      <w:r>
        <w:rPr>
          <w:spacing w:val="-115"/>
          <w:position w:val="2"/>
        </w:rPr>
        <w:t xml:space="preserve"> </w:t>
      </w:r>
      <w:r>
        <w:rPr>
          <w:spacing w:val="4"/>
        </w:rPr>
        <w:t>在地地势开阔，有利于废气扩散，通过选用工况良好，满足尾气排放要求的机械设备、</w:t>
      </w:r>
      <w:r>
        <w:rPr>
          <w:spacing w:val="-117"/>
        </w:rPr>
        <w:t xml:space="preserve"> </w:t>
      </w:r>
      <w:r>
        <w:rPr>
          <w:spacing w:val="3"/>
        </w:rPr>
        <w:t>运输车辆，所有机械及车辆采用低硫分燃料，可避免对周边大气环境造成影响。</w:t>
      </w:r>
    </w:p>
    <w:p w14:paraId="14CC6B64">
      <w:pPr>
        <w:pStyle w:val="14"/>
        <w:spacing w:before="39" w:line="381" w:lineRule="auto"/>
        <w:ind w:right="0" w:firstLine="487"/>
        <w:jc w:val="left"/>
      </w:pPr>
      <w:r>
        <w:rPr>
          <w:rFonts w:ascii="宋体" w:hAnsi="宋体" w:eastAsia="宋体"/>
          <w:spacing w:val="3"/>
        </w:rPr>
        <w:t>装修废气的影分析 装修废气主要指进行装修作业过程中使用的黏合剂、涂料、油漆等建筑材料中所含有有机溶剂挥发产生的有机废气。装修废气不仅与使用黏合剂、涂料、油漆等建筑 材料的种类有关，且与其含有有机溶剂种类含量有关，产生量难以定量估算，且属于</w:t>
      </w:r>
      <w:r>
        <w:rPr>
          <w:spacing w:val="3"/>
        </w:rPr>
        <w:t>无组织排放。</w:t>
      </w:r>
    </w:p>
    <w:p w14:paraId="03B15706">
      <w:pPr>
        <w:pStyle w:val="14"/>
        <w:spacing w:before="206" w:line="376" w:lineRule="auto"/>
        <w:ind w:right="155" w:firstLine="487"/>
        <w:jc w:val="both"/>
      </w:pPr>
      <w:r>
        <w:rPr>
          <w:spacing w:val="3"/>
        </w:rPr>
        <w:t>根据相关资料，装修过程产生的有机废气的影响范围较小，</w:t>
      </w:r>
      <w:r>
        <w:rPr>
          <w:rFonts w:ascii="Times New Roman" w:hAnsi="Times New Roman" w:eastAsia="Times New Roman" w:cs="Times New Roman"/>
          <w:spacing w:val="3"/>
        </w:rPr>
        <w:t>20m</w:t>
      </w:r>
      <w:r>
        <w:rPr>
          <w:rFonts w:ascii="Times New Roman" w:hAnsi="Times New Roman" w:eastAsia="Times New Roman" w:cs="Times New Roman"/>
          <w:spacing w:val="54"/>
        </w:rPr>
        <w:t xml:space="preserve"> </w:t>
      </w:r>
      <w:r>
        <w:rPr>
          <w:spacing w:val="2"/>
        </w:rPr>
        <w:t>外就基本不会对</w:t>
      </w:r>
      <w:r>
        <w:t xml:space="preserve"> </w:t>
      </w:r>
      <w:r>
        <w:rPr>
          <w:spacing w:val="3"/>
        </w:rPr>
        <w:t>环境空气产生影响，因此装修废气对其影响较小。</w:t>
      </w:r>
    </w:p>
    <w:p w14:paraId="645B21E9">
      <w:pPr>
        <w:pStyle w:val="14"/>
        <w:spacing w:before="67" w:line="391" w:lineRule="auto"/>
        <w:ind w:right="161" w:firstLine="487"/>
        <w:jc w:val="both"/>
      </w:pPr>
      <w:r>
        <w:rPr>
          <w:spacing w:val="4"/>
        </w:rPr>
        <w:t>评价认为应在源头上对有机溶剂进行污染控制，选择无毒或低毒的环保产品杜绝</w:t>
      </w:r>
      <w:r>
        <w:t xml:space="preserve"> </w:t>
      </w:r>
      <w:r>
        <w:rPr>
          <w:spacing w:val="9"/>
        </w:rPr>
        <w:t>采用已被淘汰的涂料</w:t>
      </w:r>
      <w:r>
        <w:rPr>
          <w:rFonts w:ascii="Times New Roman" w:hAnsi="Times New Roman" w:eastAsia="Times New Roman" w:cs="Times New Roman"/>
          <w:spacing w:val="9"/>
        </w:rPr>
        <w:t>:</w:t>
      </w:r>
      <w:r>
        <w:rPr>
          <w:spacing w:val="9"/>
        </w:rPr>
        <w:t>装修时及装修完成后及时通风，建议不要刚装修完成就进行运</w:t>
      </w:r>
      <w:r>
        <w:rPr>
          <w:spacing w:val="-115"/>
        </w:rPr>
        <w:t xml:space="preserve"> </w:t>
      </w:r>
      <w:r>
        <w:rPr>
          <w:spacing w:val="4"/>
        </w:rPr>
        <w:t>营。综合楼修建并装修完毕交付前需要对室内空气质量进行监测，使室内空气质量达</w:t>
      </w:r>
      <w:r>
        <w:rPr>
          <w:spacing w:val="-115"/>
        </w:rPr>
        <w:t xml:space="preserve"> </w:t>
      </w:r>
      <w:r>
        <w:rPr>
          <w:spacing w:val="3"/>
        </w:rPr>
        <w:t>到《室内空气质量标准》</w:t>
      </w:r>
      <w:r>
        <w:rPr>
          <w:rFonts w:ascii="Times New Roman" w:hAnsi="Times New Roman" w:eastAsia="Times New Roman" w:cs="Times New Roman"/>
          <w:spacing w:val="3"/>
        </w:rPr>
        <w:t>(GB/T18883-2002)</w:t>
      </w:r>
      <w:r>
        <w:rPr>
          <w:spacing w:val="3"/>
        </w:rPr>
        <w:t>再行使用。</w:t>
      </w:r>
    </w:p>
    <w:p w14:paraId="75C49FE6">
      <w:pPr>
        <w:pStyle w:val="14"/>
        <w:spacing w:before="21" w:line="398" w:lineRule="auto"/>
        <w:ind w:right="154" w:firstLine="480"/>
        <w:jc w:val="both"/>
      </w:pPr>
      <w:r>
        <w:rPr>
          <w:spacing w:val="4"/>
        </w:rPr>
        <w:t>本项目施工期大气污染源主要包括施工扬尘，机械、汽车尾气，装修废气等。由 于本项目在现有厂区内进行建设，且废气污染源具有间歇性，通过设置金属挡板，采</w:t>
      </w:r>
      <w:r>
        <w:rPr>
          <w:spacing w:val="-110"/>
        </w:rPr>
        <w:t xml:space="preserve"> </w:t>
      </w:r>
      <w:r>
        <w:rPr>
          <w:spacing w:val="4"/>
        </w:rPr>
        <w:t>取洒水等措施后，经大气扩散作用，施工对区域环境空气质量的影响很小，且影响时</w:t>
      </w:r>
      <w:r>
        <w:rPr>
          <w:spacing w:val="-113"/>
        </w:rPr>
        <w:t xml:space="preserve"> </w:t>
      </w:r>
      <w:r>
        <w:t>间短，随着施工期结束影响也随之消失。</w:t>
      </w:r>
    </w:p>
    <w:p w14:paraId="102FA697">
      <w:pPr>
        <w:spacing w:before="0" w:line="325" w:lineRule="exact"/>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5.1.2</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施工期地表水环境影响分析</w:t>
      </w:r>
    </w:p>
    <w:p w14:paraId="07FBFAF7">
      <w:pPr>
        <w:pStyle w:val="14"/>
        <w:spacing w:before="21" w:line="398" w:lineRule="auto"/>
        <w:ind w:right="154" w:firstLine="480"/>
        <w:jc w:val="both"/>
        <w:rPr>
          <w:rFonts w:ascii="宋体" w:hAnsi="宋体" w:eastAsia="宋体"/>
          <w:spacing w:val="4"/>
        </w:rPr>
      </w:pPr>
      <w:r>
        <w:rPr>
          <w:rFonts w:ascii="宋体" w:hAnsi="宋体" w:eastAsia="宋体"/>
          <w:spacing w:val="4"/>
        </w:rPr>
        <w:t>（1）生活污水环境影响分析 本项目施工期不设施工营地，施工人员租住于当地民居，生活污水依托于当地生活污水系统排放，对水环境的影响较小。</w:t>
      </w:r>
    </w:p>
    <w:p w14:paraId="3BF477DF">
      <w:pPr>
        <w:pStyle w:val="14"/>
        <w:spacing w:before="21" w:line="398" w:lineRule="auto"/>
        <w:ind w:right="154" w:firstLine="480"/>
        <w:jc w:val="both"/>
        <w:rPr>
          <w:rFonts w:ascii="宋体" w:hAnsi="宋体" w:eastAsia="宋体"/>
          <w:spacing w:val="4"/>
        </w:rPr>
      </w:pPr>
      <w:r>
        <w:rPr>
          <w:rFonts w:ascii="宋体" w:hAnsi="宋体" w:eastAsia="宋体"/>
          <w:spacing w:val="4"/>
        </w:rPr>
        <w:t>（2）施工废水环境影响分析 施工废水主要为施工机械清洗废水、混凝土养护、基坑废水等，项目施工期在施工场地适当位置修建沉淀池，收集施工场地废水，施工废水经自然沉淀处理后，回用 作生产和洒水降尘，不外排，对环境影响不大。</w:t>
      </w:r>
    </w:p>
    <w:p w14:paraId="2D80A372">
      <w:pPr>
        <w:spacing w:before="0"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5.1.3</w:t>
      </w:r>
      <w:r>
        <w:rPr>
          <w:rFonts w:ascii="宋体" w:hAnsi="宋体" w:eastAsia="宋体" w:cs="宋体"/>
          <w:b/>
          <w:bCs/>
          <w:sz w:val="24"/>
          <w:szCs w:val="24"/>
        </w:rPr>
        <w:t>施工期声环境影响分析</w:t>
      </w:r>
      <w:r>
        <w:rPr>
          <w:rFonts w:ascii="宋体" w:hAnsi="宋体" w:eastAsia="宋体" w:cs="宋体"/>
          <w:b/>
          <w:bCs/>
          <w:w w:val="99"/>
          <w:sz w:val="24"/>
          <w:szCs w:val="24"/>
        </w:rPr>
        <w:t xml:space="preserve"> </w:t>
      </w:r>
    </w:p>
    <w:p w14:paraId="28C72A1C">
      <w:pPr>
        <w:pStyle w:val="14"/>
        <w:spacing w:before="21" w:line="398" w:lineRule="auto"/>
        <w:ind w:right="154" w:firstLine="480"/>
        <w:jc w:val="both"/>
        <w:rPr>
          <w:rFonts w:ascii="宋体" w:hAnsi="宋体" w:eastAsia="宋体"/>
          <w:spacing w:val="4"/>
        </w:rPr>
      </w:pPr>
      <w:r>
        <w:rPr>
          <w:rFonts w:ascii="宋体" w:hAnsi="宋体" w:eastAsia="宋体"/>
          <w:spacing w:val="4"/>
        </w:rPr>
        <w:t>施工噪声可分为机械噪声、施工作业噪声和施工车辆噪声。机械噪声主要由施工机械所造成，如挖掘机、混凝土振捣器、升降机等，多为点声源:施工作业噪声主要指一些零星的敲打声、吆喝声、拆卸模板的撞击声等，多为瞬时噪声.施工车辆的噪声属 于交通噪声。在这些施工噪声中，对声环境影响最大的是机械噪声，因此，主要对机 械噪声进行评价。</w:t>
      </w:r>
    </w:p>
    <w:p w14:paraId="466F8405">
      <w:pPr>
        <w:spacing w:after="0" w:line="386" w:lineRule="auto"/>
        <w:jc w:val="both"/>
        <w:sectPr>
          <w:footerReference r:id="rId47"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4A625602">
      <w:pPr>
        <w:spacing w:before="4" w:line="240" w:lineRule="auto"/>
        <w:rPr>
          <w:rFonts w:ascii="宋体" w:hAnsi="宋体" w:eastAsia="宋体" w:cs="宋体"/>
          <w:sz w:val="16"/>
          <w:szCs w:val="16"/>
        </w:rPr>
      </w:pPr>
    </w:p>
    <w:p w14:paraId="0287C57B">
      <w:pPr>
        <w:spacing w:before="36"/>
        <w:ind w:left="2682" w:right="2258"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5.1-1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施工期噪声源</w:t>
      </w:r>
    </w:p>
    <w:tbl>
      <w:tblPr>
        <w:tblStyle w:val="28"/>
        <w:tblW w:w="0" w:type="auto"/>
        <w:tblInd w:w="158" w:type="dxa"/>
        <w:tblLayout w:type="fixed"/>
        <w:tblCellMar>
          <w:top w:w="0" w:type="dxa"/>
          <w:left w:w="0" w:type="dxa"/>
          <w:bottom w:w="0" w:type="dxa"/>
          <w:right w:w="0" w:type="dxa"/>
        </w:tblCellMar>
      </w:tblPr>
      <w:tblGrid>
        <w:gridCol w:w="3029"/>
        <w:gridCol w:w="3029"/>
        <w:gridCol w:w="2984"/>
      </w:tblGrid>
      <w:tr w14:paraId="2231709E">
        <w:tblPrEx>
          <w:tblCellMar>
            <w:top w:w="0" w:type="dxa"/>
            <w:left w:w="0" w:type="dxa"/>
            <w:bottom w:w="0" w:type="dxa"/>
            <w:right w:w="0" w:type="dxa"/>
          </w:tblCellMar>
        </w:tblPrEx>
        <w:trPr>
          <w:trHeight w:val="310" w:hRule="exact"/>
        </w:trPr>
        <w:tc>
          <w:tcPr>
            <w:tcW w:w="3029" w:type="dxa"/>
            <w:tcBorders>
              <w:top w:val="single" w:color="000000" w:sz="12" w:space="0"/>
              <w:left w:val="single" w:color="000000" w:sz="12" w:space="0"/>
              <w:bottom w:val="single" w:color="000000" w:sz="6" w:space="0"/>
              <w:right w:val="single" w:color="000000" w:sz="6" w:space="0"/>
            </w:tcBorders>
          </w:tcPr>
          <w:p w14:paraId="50DCFF12">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施工阶段</w:t>
            </w:r>
          </w:p>
        </w:tc>
        <w:tc>
          <w:tcPr>
            <w:tcW w:w="3029" w:type="dxa"/>
            <w:tcBorders>
              <w:top w:val="single" w:color="000000" w:sz="12" w:space="0"/>
              <w:left w:val="single" w:color="000000" w:sz="6" w:space="0"/>
              <w:bottom w:val="single" w:color="000000" w:sz="6" w:space="0"/>
              <w:right w:val="single" w:color="000000" w:sz="6" w:space="0"/>
            </w:tcBorders>
          </w:tcPr>
          <w:p w14:paraId="43ABD04F">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声源</w:t>
            </w:r>
          </w:p>
        </w:tc>
        <w:tc>
          <w:tcPr>
            <w:tcW w:w="2984" w:type="dxa"/>
            <w:tcBorders>
              <w:top w:val="single" w:color="000000" w:sz="12" w:space="0"/>
              <w:left w:val="single" w:color="000000" w:sz="6" w:space="0"/>
              <w:bottom w:val="single" w:color="000000" w:sz="6" w:space="0"/>
              <w:right w:val="single" w:color="000000" w:sz="12" w:space="0"/>
            </w:tcBorders>
          </w:tcPr>
          <w:p w14:paraId="39DE5C20">
            <w:pPr>
              <w:pStyle w:val="38"/>
              <w:spacing w:line="273"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声源强度</w:t>
            </w:r>
            <w:r>
              <w:rPr>
                <w:rFonts w:ascii="Times New Roman" w:hAnsi="Times New Roman" w:eastAsia="Times New Roman" w:cs="Times New Roman"/>
                <w:sz w:val="22"/>
                <w:szCs w:val="22"/>
              </w:rPr>
              <w:t>[dB(A)]</w:t>
            </w:r>
          </w:p>
        </w:tc>
      </w:tr>
      <w:tr w14:paraId="34E13832">
        <w:tblPrEx>
          <w:tblCellMar>
            <w:top w:w="0" w:type="dxa"/>
            <w:left w:w="0" w:type="dxa"/>
            <w:bottom w:w="0" w:type="dxa"/>
            <w:right w:w="0" w:type="dxa"/>
          </w:tblCellMar>
        </w:tblPrEx>
        <w:trPr>
          <w:trHeight w:val="300" w:hRule="exact"/>
        </w:trPr>
        <w:tc>
          <w:tcPr>
            <w:tcW w:w="3029" w:type="dxa"/>
            <w:vMerge w:val="restart"/>
            <w:tcBorders>
              <w:top w:val="single" w:color="000000" w:sz="6" w:space="0"/>
              <w:left w:val="single" w:color="000000" w:sz="12" w:space="0"/>
              <w:right w:val="single" w:color="000000" w:sz="6" w:space="0"/>
            </w:tcBorders>
          </w:tcPr>
          <w:p w14:paraId="658264EC">
            <w:pPr>
              <w:pStyle w:val="38"/>
              <w:spacing w:before="9" w:line="240" w:lineRule="auto"/>
              <w:ind w:right="0"/>
              <w:jc w:val="left"/>
              <w:rPr>
                <w:rFonts w:ascii="宋体" w:hAnsi="宋体" w:eastAsia="宋体" w:cs="宋体"/>
                <w:b/>
                <w:bCs/>
                <w:sz w:val="31"/>
                <w:szCs w:val="31"/>
              </w:rPr>
            </w:pPr>
          </w:p>
          <w:p w14:paraId="58B3AC95">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土石方阶段</w:t>
            </w:r>
          </w:p>
        </w:tc>
        <w:tc>
          <w:tcPr>
            <w:tcW w:w="3029" w:type="dxa"/>
            <w:tcBorders>
              <w:top w:val="single" w:color="000000" w:sz="6" w:space="0"/>
              <w:left w:val="single" w:color="000000" w:sz="6" w:space="0"/>
              <w:bottom w:val="single" w:color="000000" w:sz="6" w:space="0"/>
              <w:right w:val="single" w:color="000000" w:sz="6" w:space="0"/>
            </w:tcBorders>
          </w:tcPr>
          <w:p w14:paraId="3C3DACE4">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挖土机</w:t>
            </w:r>
          </w:p>
        </w:tc>
        <w:tc>
          <w:tcPr>
            <w:tcW w:w="2984" w:type="dxa"/>
            <w:tcBorders>
              <w:top w:val="single" w:color="000000" w:sz="6" w:space="0"/>
              <w:left w:val="single" w:color="000000" w:sz="6" w:space="0"/>
              <w:bottom w:val="single" w:color="000000" w:sz="6" w:space="0"/>
              <w:right w:val="single" w:color="000000" w:sz="12" w:space="0"/>
            </w:tcBorders>
          </w:tcPr>
          <w:p w14:paraId="28A46C0F">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78~96</w:t>
            </w:r>
          </w:p>
        </w:tc>
      </w:tr>
      <w:tr w14:paraId="0650CC6A">
        <w:tblPrEx>
          <w:tblCellMar>
            <w:top w:w="0" w:type="dxa"/>
            <w:left w:w="0" w:type="dxa"/>
            <w:bottom w:w="0" w:type="dxa"/>
            <w:right w:w="0" w:type="dxa"/>
          </w:tblCellMar>
        </w:tblPrEx>
        <w:trPr>
          <w:trHeight w:val="300" w:hRule="exact"/>
        </w:trPr>
        <w:tc>
          <w:tcPr>
            <w:tcW w:w="3029" w:type="dxa"/>
            <w:vMerge w:val="continue"/>
            <w:tcBorders>
              <w:left w:val="single" w:color="000000" w:sz="12" w:space="0"/>
              <w:right w:val="single" w:color="000000" w:sz="6" w:space="0"/>
            </w:tcBorders>
          </w:tcPr>
          <w:p w14:paraId="14276654"/>
        </w:tc>
        <w:tc>
          <w:tcPr>
            <w:tcW w:w="3029" w:type="dxa"/>
            <w:tcBorders>
              <w:top w:val="single" w:color="000000" w:sz="6" w:space="0"/>
              <w:left w:val="single" w:color="000000" w:sz="6" w:space="0"/>
              <w:bottom w:val="single" w:color="000000" w:sz="6" w:space="0"/>
              <w:right w:val="single" w:color="000000" w:sz="6" w:space="0"/>
            </w:tcBorders>
          </w:tcPr>
          <w:p w14:paraId="625F3FCC">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冲击机</w:t>
            </w:r>
          </w:p>
        </w:tc>
        <w:tc>
          <w:tcPr>
            <w:tcW w:w="2984" w:type="dxa"/>
            <w:tcBorders>
              <w:top w:val="single" w:color="000000" w:sz="6" w:space="0"/>
              <w:left w:val="single" w:color="000000" w:sz="6" w:space="0"/>
              <w:bottom w:val="single" w:color="000000" w:sz="6" w:space="0"/>
              <w:right w:val="single" w:color="000000" w:sz="12" w:space="0"/>
            </w:tcBorders>
          </w:tcPr>
          <w:p w14:paraId="33A69AB8">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95</w:t>
            </w:r>
          </w:p>
        </w:tc>
      </w:tr>
      <w:tr w14:paraId="799A4E8D">
        <w:tblPrEx>
          <w:tblCellMar>
            <w:top w:w="0" w:type="dxa"/>
            <w:left w:w="0" w:type="dxa"/>
            <w:bottom w:w="0" w:type="dxa"/>
            <w:right w:w="0" w:type="dxa"/>
          </w:tblCellMar>
        </w:tblPrEx>
        <w:trPr>
          <w:trHeight w:val="300" w:hRule="exact"/>
        </w:trPr>
        <w:tc>
          <w:tcPr>
            <w:tcW w:w="3029" w:type="dxa"/>
            <w:vMerge w:val="continue"/>
            <w:tcBorders>
              <w:left w:val="single" w:color="000000" w:sz="12" w:space="0"/>
              <w:right w:val="single" w:color="000000" w:sz="6" w:space="0"/>
            </w:tcBorders>
          </w:tcPr>
          <w:p w14:paraId="4AE98DDC"/>
        </w:tc>
        <w:tc>
          <w:tcPr>
            <w:tcW w:w="3029" w:type="dxa"/>
            <w:tcBorders>
              <w:top w:val="single" w:color="000000" w:sz="6" w:space="0"/>
              <w:left w:val="single" w:color="000000" w:sz="6" w:space="0"/>
              <w:bottom w:val="single" w:color="000000" w:sz="6" w:space="0"/>
              <w:right w:val="single" w:color="000000" w:sz="6" w:space="0"/>
            </w:tcBorders>
          </w:tcPr>
          <w:p w14:paraId="55B27CC8">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空压机</w:t>
            </w:r>
          </w:p>
        </w:tc>
        <w:tc>
          <w:tcPr>
            <w:tcW w:w="2984" w:type="dxa"/>
            <w:tcBorders>
              <w:top w:val="single" w:color="000000" w:sz="6" w:space="0"/>
              <w:left w:val="single" w:color="000000" w:sz="6" w:space="0"/>
              <w:bottom w:val="single" w:color="000000" w:sz="6" w:space="0"/>
              <w:right w:val="single" w:color="000000" w:sz="12" w:space="0"/>
            </w:tcBorders>
          </w:tcPr>
          <w:p w14:paraId="65EBBEC5">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75~85</w:t>
            </w:r>
          </w:p>
        </w:tc>
      </w:tr>
      <w:tr w14:paraId="759B9071">
        <w:tblPrEx>
          <w:tblCellMar>
            <w:top w:w="0" w:type="dxa"/>
            <w:left w:w="0" w:type="dxa"/>
            <w:bottom w:w="0" w:type="dxa"/>
            <w:right w:w="0" w:type="dxa"/>
          </w:tblCellMar>
        </w:tblPrEx>
        <w:trPr>
          <w:trHeight w:val="300" w:hRule="exact"/>
        </w:trPr>
        <w:tc>
          <w:tcPr>
            <w:tcW w:w="3029" w:type="dxa"/>
            <w:vMerge w:val="continue"/>
            <w:tcBorders>
              <w:left w:val="single" w:color="000000" w:sz="12" w:space="0"/>
              <w:bottom w:val="single" w:color="000000" w:sz="6" w:space="0"/>
              <w:right w:val="single" w:color="000000" w:sz="6" w:space="0"/>
            </w:tcBorders>
          </w:tcPr>
          <w:p w14:paraId="5101B60D"/>
        </w:tc>
        <w:tc>
          <w:tcPr>
            <w:tcW w:w="3029" w:type="dxa"/>
            <w:tcBorders>
              <w:top w:val="single" w:color="000000" w:sz="6" w:space="0"/>
              <w:left w:val="single" w:color="000000" w:sz="6" w:space="0"/>
              <w:bottom w:val="single" w:color="000000" w:sz="6" w:space="0"/>
              <w:right w:val="single" w:color="000000" w:sz="6" w:space="0"/>
            </w:tcBorders>
          </w:tcPr>
          <w:p w14:paraId="5B896020">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卷扬机</w:t>
            </w:r>
          </w:p>
        </w:tc>
        <w:tc>
          <w:tcPr>
            <w:tcW w:w="2984" w:type="dxa"/>
            <w:tcBorders>
              <w:top w:val="single" w:color="000000" w:sz="6" w:space="0"/>
              <w:left w:val="single" w:color="000000" w:sz="6" w:space="0"/>
              <w:bottom w:val="single" w:color="000000" w:sz="6" w:space="0"/>
              <w:right w:val="single" w:color="000000" w:sz="12" w:space="0"/>
            </w:tcBorders>
          </w:tcPr>
          <w:p w14:paraId="51BCEC29">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90~105</w:t>
            </w:r>
          </w:p>
        </w:tc>
      </w:tr>
      <w:tr w14:paraId="21492E5F">
        <w:tblPrEx>
          <w:tblCellMar>
            <w:top w:w="0" w:type="dxa"/>
            <w:left w:w="0" w:type="dxa"/>
            <w:bottom w:w="0" w:type="dxa"/>
            <w:right w:w="0" w:type="dxa"/>
          </w:tblCellMar>
        </w:tblPrEx>
        <w:trPr>
          <w:trHeight w:val="300" w:hRule="exact"/>
        </w:trPr>
        <w:tc>
          <w:tcPr>
            <w:tcW w:w="3029" w:type="dxa"/>
            <w:vMerge w:val="restart"/>
            <w:tcBorders>
              <w:top w:val="single" w:color="000000" w:sz="6" w:space="0"/>
              <w:left w:val="single" w:color="000000" w:sz="12" w:space="0"/>
              <w:right w:val="single" w:color="000000" w:sz="6" w:space="0"/>
            </w:tcBorders>
          </w:tcPr>
          <w:p w14:paraId="1C363F44">
            <w:pPr>
              <w:pStyle w:val="38"/>
              <w:spacing w:before="5" w:line="240" w:lineRule="auto"/>
              <w:ind w:right="0"/>
              <w:jc w:val="left"/>
              <w:rPr>
                <w:rFonts w:ascii="宋体" w:hAnsi="宋体" w:eastAsia="宋体" w:cs="宋体"/>
                <w:b/>
                <w:bCs/>
                <w:sz w:val="20"/>
                <w:szCs w:val="20"/>
              </w:rPr>
            </w:pPr>
          </w:p>
          <w:p w14:paraId="7252E6D1">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底板与结构阶段</w:t>
            </w:r>
          </w:p>
        </w:tc>
        <w:tc>
          <w:tcPr>
            <w:tcW w:w="3029" w:type="dxa"/>
            <w:tcBorders>
              <w:top w:val="single" w:color="000000" w:sz="6" w:space="0"/>
              <w:left w:val="single" w:color="000000" w:sz="6" w:space="0"/>
              <w:bottom w:val="single" w:color="000000" w:sz="6" w:space="0"/>
              <w:right w:val="single" w:color="000000" w:sz="6" w:space="0"/>
            </w:tcBorders>
          </w:tcPr>
          <w:p w14:paraId="349A0E2A">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混凝土输送泵</w:t>
            </w:r>
          </w:p>
        </w:tc>
        <w:tc>
          <w:tcPr>
            <w:tcW w:w="2984" w:type="dxa"/>
            <w:tcBorders>
              <w:top w:val="single" w:color="000000" w:sz="6" w:space="0"/>
              <w:left w:val="single" w:color="000000" w:sz="6" w:space="0"/>
              <w:bottom w:val="single" w:color="000000" w:sz="6" w:space="0"/>
              <w:right w:val="single" w:color="000000" w:sz="12" w:space="0"/>
            </w:tcBorders>
          </w:tcPr>
          <w:p w14:paraId="65163815">
            <w:pPr>
              <w:pStyle w:val="38"/>
              <w:spacing w:before="29" w:line="240" w:lineRule="auto"/>
              <w:ind w:left="98" w:right="0"/>
              <w:jc w:val="left"/>
              <w:rPr>
                <w:rFonts w:ascii="Times New Roman" w:hAnsi="Times New Roman" w:eastAsia="Times New Roman" w:cs="Times New Roman"/>
                <w:sz w:val="20"/>
                <w:szCs w:val="20"/>
              </w:rPr>
            </w:pPr>
            <w:r>
              <w:rPr>
                <w:rFonts w:ascii="Times New Roman"/>
                <w:sz w:val="20"/>
              </w:rPr>
              <w:t>90~100</w:t>
            </w:r>
          </w:p>
        </w:tc>
      </w:tr>
      <w:tr w14:paraId="4145A963">
        <w:tblPrEx>
          <w:tblCellMar>
            <w:top w:w="0" w:type="dxa"/>
            <w:left w:w="0" w:type="dxa"/>
            <w:bottom w:w="0" w:type="dxa"/>
            <w:right w:w="0" w:type="dxa"/>
          </w:tblCellMar>
        </w:tblPrEx>
        <w:trPr>
          <w:trHeight w:val="300" w:hRule="exact"/>
        </w:trPr>
        <w:tc>
          <w:tcPr>
            <w:tcW w:w="3029" w:type="dxa"/>
            <w:vMerge w:val="continue"/>
            <w:tcBorders>
              <w:left w:val="single" w:color="000000" w:sz="12" w:space="0"/>
              <w:right w:val="single" w:color="000000" w:sz="6" w:space="0"/>
            </w:tcBorders>
          </w:tcPr>
          <w:p w14:paraId="7DA6BF14"/>
        </w:tc>
        <w:tc>
          <w:tcPr>
            <w:tcW w:w="3029" w:type="dxa"/>
            <w:tcBorders>
              <w:top w:val="single" w:color="000000" w:sz="6" w:space="0"/>
              <w:left w:val="single" w:color="000000" w:sz="6" w:space="0"/>
              <w:bottom w:val="single" w:color="000000" w:sz="6" w:space="0"/>
              <w:right w:val="single" w:color="000000" w:sz="6" w:space="0"/>
            </w:tcBorders>
          </w:tcPr>
          <w:p w14:paraId="2478D850">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振捣器</w:t>
            </w:r>
          </w:p>
        </w:tc>
        <w:tc>
          <w:tcPr>
            <w:tcW w:w="2984" w:type="dxa"/>
            <w:tcBorders>
              <w:top w:val="single" w:color="000000" w:sz="6" w:space="0"/>
              <w:left w:val="single" w:color="000000" w:sz="6" w:space="0"/>
              <w:bottom w:val="single" w:color="000000" w:sz="6" w:space="0"/>
              <w:right w:val="single" w:color="000000" w:sz="12" w:space="0"/>
            </w:tcBorders>
          </w:tcPr>
          <w:p w14:paraId="716416DA">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100~105</w:t>
            </w:r>
          </w:p>
        </w:tc>
      </w:tr>
      <w:tr w14:paraId="62662BC8">
        <w:tblPrEx>
          <w:tblCellMar>
            <w:top w:w="0" w:type="dxa"/>
            <w:left w:w="0" w:type="dxa"/>
            <w:bottom w:w="0" w:type="dxa"/>
            <w:right w:w="0" w:type="dxa"/>
          </w:tblCellMar>
        </w:tblPrEx>
        <w:trPr>
          <w:trHeight w:val="300" w:hRule="exact"/>
        </w:trPr>
        <w:tc>
          <w:tcPr>
            <w:tcW w:w="3029" w:type="dxa"/>
            <w:vMerge w:val="continue"/>
            <w:tcBorders>
              <w:left w:val="single" w:color="000000" w:sz="12" w:space="0"/>
              <w:bottom w:val="single" w:color="000000" w:sz="6" w:space="0"/>
              <w:right w:val="single" w:color="000000" w:sz="6" w:space="0"/>
            </w:tcBorders>
          </w:tcPr>
          <w:p w14:paraId="6B45284B"/>
        </w:tc>
        <w:tc>
          <w:tcPr>
            <w:tcW w:w="3029" w:type="dxa"/>
            <w:tcBorders>
              <w:top w:val="single" w:color="000000" w:sz="6" w:space="0"/>
              <w:left w:val="single" w:color="000000" w:sz="6" w:space="0"/>
              <w:bottom w:val="single" w:color="000000" w:sz="6" w:space="0"/>
              <w:right w:val="single" w:color="000000" w:sz="6" w:space="0"/>
            </w:tcBorders>
          </w:tcPr>
          <w:p w14:paraId="6413FB49">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电锯</w:t>
            </w:r>
          </w:p>
        </w:tc>
        <w:tc>
          <w:tcPr>
            <w:tcW w:w="2984" w:type="dxa"/>
            <w:tcBorders>
              <w:top w:val="single" w:color="000000" w:sz="6" w:space="0"/>
              <w:left w:val="single" w:color="000000" w:sz="6" w:space="0"/>
              <w:bottom w:val="single" w:color="000000" w:sz="6" w:space="0"/>
              <w:right w:val="single" w:color="000000" w:sz="12" w:space="0"/>
            </w:tcBorders>
          </w:tcPr>
          <w:p w14:paraId="130BF473">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100~105</w:t>
            </w:r>
          </w:p>
        </w:tc>
      </w:tr>
      <w:tr w14:paraId="2A15698D">
        <w:tblPrEx>
          <w:tblCellMar>
            <w:top w:w="0" w:type="dxa"/>
            <w:left w:w="0" w:type="dxa"/>
            <w:bottom w:w="0" w:type="dxa"/>
            <w:right w:w="0" w:type="dxa"/>
          </w:tblCellMar>
        </w:tblPrEx>
        <w:trPr>
          <w:trHeight w:val="302" w:hRule="exact"/>
        </w:trPr>
        <w:tc>
          <w:tcPr>
            <w:tcW w:w="3029" w:type="dxa"/>
            <w:vMerge w:val="restart"/>
            <w:tcBorders>
              <w:top w:val="single" w:color="000000" w:sz="6" w:space="0"/>
              <w:left w:val="single" w:color="000000" w:sz="12" w:space="0"/>
              <w:right w:val="single" w:color="000000" w:sz="6" w:space="0"/>
            </w:tcBorders>
          </w:tcPr>
          <w:p w14:paraId="25F83522">
            <w:pPr>
              <w:pStyle w:val="38"/>
              <w:spacing w:before="7" w:line="240" w:lineRule="auto"/>
              <w:ind w:right="0"/>
              <w:jc w:val="left"/>
              <w:rPr>
                <w:rFonts w:ascii="宋体" w:hAnsi="宋体" w:eastAsia="宋体" w:cs="宋体"/>
                <w:b/>
                <w:bCs/>
                <w:sz w:val="20"/>
                <w:szCs w:val="20"/>
              </w:rPr>
            </w:pPr>
          </w:p>
          <w:p w14:paraId="7867B707">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装修安装阶段</w:t>
            </w:r>
          </w:p>
        </w:tc>
        <w:tc>
          <w:tcPr>
            <w:tcW w:w="3029" w:type="dxa"/>
            <w:tcBorders>
              <w:top w:val="single" w:color="000000" w:sz="6" w:space="0"/>
              <w:left w:val="single" w:color="000000" w:sz="6" w:space="0"/>
              <w:bottom w:val="single" w:color="000000" w:sz="6" w:space="0"/>
              <w:right w:val="single" w:color="000000" w:sz="6" w:space="0"/>
            </w:tcBorders>
          </w:tcPr>
          <w:p w14:paraId="4F2E6397">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电钻、手工钻等</w:t>
            </w:r>
          </w:p>
        </w:tc>
        <w:tc>
          <w:tcPr>
            <w:tcW w:w="2984" w:type="dxa"/>
            <w:tcBorders>
              <w:top w:val="single" w:color="000000" w:sz="6" w:space="0"/>
              <w:left w:val="single" w:color="000000" w:sz="6" w:space="0"/>
              <w:bottom w:val="single" w:color="000000" w:sz="6" w:space="0"/>
              <w:right w:val="single" w:color="000000" w:sz="12" w:space="0"/>
            </w:tcBorders>
          </w:tcPr>
          <w:p w14:paraId="26F5E3EF">
            <w:pPr>
              <w:pStyle w:val="38"/>
              <w:spacing w:before="29" w:line="240" w:lineRule="auto"/>
              <w:ind w:left="98" w:right="0"/>
              <w:jc w:val="left"/>
              <w:rPr>
                <w:rFonts w:ascii="Times New Roman" w:hAnsi="Times New Roman" w:eastAsia="Times New Roman" w:cs="Times New Roman"/>
                <w:sz w:val="20"/>
                <w:szCs w:val="20"/>
              </w:rPr>
            </w:pPr>
            <w:r>
              <w:rPr>
                <w:rFonts w:ascii="Times New Roman"/>
                <w:sz w:val="20"/>
              </w:rPr>
              <w:t>100~105</w:t>
            </w:r>
          </w:p>
        </w:tc>
      </w:tr>
      <w:tr w14:paraId="594AA40C">
        <w:tblPrEx>
          <w:tblCellMar>
            <w:top w:w="0" w:type="dxa"/>
            <w:left w:w="0" w:type="dxa"/>
            <w:bottom w:w="0" w:type="dxa"/>
            <w:right w:w="0" w:type="dxa"/>
          </w:tblCellMar>
        </w:tblPrEx>
        <w:trPr>
          <w:trHeight w:val="300" w:hRule="exact"/>
        </w:trPr>
        <w:tc>
          <w:tcPr>
            <w:tcW w:w="3029" w:type="dxa"/>
            <w:vMerge w:val="continue"/>
            <w:tcBorders>
              <w:left w:val="single" w:color="000000" w:sz="12" w:space="0"/>
              <w:right w:val="single" w:color="000000" w:sz="6" w:space="0"/>
            </w:tcBorders>
          </w:tcPr>
          <w:p w14:paraId="2F462552"/>
        </w:tc>
        <w:tc>
          <w:tcPr>
            <w:tcW w:w="3029" w:type="dxa"/>
            <w:tcBorders>
              <w:top w:val="single" w:color="000000" w:sz="6" w:space="0"/>
              <w:left w:val="single" w:color="000000" w:sz="6" w:space="0"/>
              <w:bottom w:val="single" w:color="000000" w:sz="6" w:space="0"/>
              <w:right w:val="single" w:color="000000" w:sz="6" w:space="0"/>
            </w:tcBorders>
          </w:tcPr>
          <w:p w14:paraId="3119CA0A">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电锤</w:t>
            </w:r>
          </w:p>
        </w:tc>
        <w:tc>
          <w:tcPr>
            <w:tcW w:w="2984" w:type="dxa"/>
            <w:tcBorders>
              <w:top w:val="single" w:color="000000" w:sz="6" w:space="0"/>
              <w:left w:val="single" w:color="000000" w:sz="6" w:space="0"/>
              <w:bottom w:val="single" w:color="000000" w:sz="6" w:space="0"/>
              <w:right w:val="single" w:color="000000" w:sz="12" w:space="0"/>
            </w:tcBorders>
          </w:tcPr>
          <w:p w14:paraId="56615462">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100~105</w:t>
            </w:r>
          </w:p>
        </w:tc>
      </w:tr>
      <w:tr w14:paraId="67E1ED98">
        <w:tblPrEx>
          <w:tblCellMar>
            <w:top w:w="0" w:type="dxa"/>
            <w:left w:w="0" w:type="dxa"/>
            <w:bottom w:w="0" w:type="dxa"/>
            <w:right w:w="0" w:type="dxa"/>
          </w:tblCellMar>
        </w:tblPrEx>
        <w:trPr>
          <w:trHeight w:val="301" w:hRule="exact"/>
        </w:trPr>
        <w:tc>
          <w:tcPr>
            <w:tcW w:w="3029" w:type="dxa"/>
            <w:vMerge w:val="continue"/>
            <w:tcBorders>
              <w:left w:val="single" w:color="000000" w:sz="12" w:space="0"/>
              <w:bottom w:val="single" w:color="000000" w:sz="6" w:space="0"/>
              <w:right w:val="single" w:color="000000" w:sz="6" w:space="0"/>
            </w:tcBorders>
          </w:tcPr>
          <w:p w14:paraId="08C653D4"/>
        </w:tc>
        <w:tc>
          <w:tcPr>
            <w:tcW w:w="3029" w:type="dxa"/>
            <w:tcBorders>
              <w:top w:val="single" w:color="000000" w:sz="6" w:space="0"/>
              <w:left w:val="single" w:color="000000" w:sz="6" w:space="0"/>
              <w:bottom w:val="single" w:color="000000" w:sz="6" w:space="0"/>
              <w:right w:val="single" w:color="000000" w:sz="6" w:space="0"/>
            </w:tcBorders>
          </w:tcPr>
          <w:p w14:paraId="560AA1AB">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无齿锯</w:t>
            </w:r>
          </w:p>
        </w:tc>
        <w:tc>
          <w:tcPr>
            <w:tcW w:w="2984" w:type="dxa"/>
            <w:tcBorders>
              <w:top w:val="single" w:color="000000" w:sz="6" w:space="0"/>
              <w:left w:val="single" w:color="000000" w:sz="6" w:space="0"/>
              <w:bottom w:val="single" w:color="000000" w:sz="6" w:space="0"/>
              <w:right w:val="single" w:color="000000" w:sz="12" w:space="0"/>
            </w:tcBorders>
          </w:tcPr>
          <w:p w14:paraId="15DFD25C">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105</w:t>
            </w:r>
          </w:p>
        </w:tc>
      </w:tr>
      <w:tr w14:paraId="7B894ACD">
        <w:tblPrEx>
          <w:tblCellMar>
            <w:top w:w="0" w:type="dxa"/>
            <w:left w:w="0" w:type="dxa"/>
            <w:bottom w:w="0" w:type="dxa"/>
            <w:right w:w="0" w:type="dxa"/>
          </w:tblCellMar>
        </w:tblPrEx>
        <w:trPr>
          <w:trHeight w:val="300" w:hRule="exact"/>
        </w:trPr>
        <w:tc>
          <w:tcPr>
            <w:tcW w:w="3029" w:type="dxa"/>
            <w:vMerge w:val="restart"/>
            <w:tcBorders>
              <w:top w:val="single" w:color="000000" w:sz="6" w:space="0"/>
              <w:left w:val="single" w:color="000000" w:sz="12" w:space="0"/>
              <w:right w:val="single" w:color="000000" w:sz="6" w:space="0"/>
            </w:tcBorders>
          </w:tcPr>
          <w:p w14:paraId="216EAE2C">
            <w:pPr>
              <w:pStyle w:val="38"/>
              <w:spacing w:before="117" w:line="240" w:lineRule="auto"/>
              <w:ind w:left="93" w:right="0"/>
              <w:jc w:val="left"/>
              <w:rPr>
                <w:rFonts w:ascii="宋体" w:hAnsi="宋体" w:eastAsia="宋体" w:cs="宋体"/>
                <w:sz w:val="22"/>
                <w:szCs w:val="22"/>
              </w:rPr>
            </w:pPr>
            <w:r>
              <w:rPr>
                <w:rFonts w:ascii="宋体" w:hAnsi="宋体" w:eastAsia="宋体" w:cs="宋体"/>
                <w:sz w:val="22"/>
                <w:szCs w:val="22"/>
              </w:rPr>
              <w:t>运输车辆</w:t>
            </w:r>
          </w:p>
        </w:tc>
        <w:tc>
          <w:tcPr>
            <w:tcW w:w="3029" w:type="dxa"/>
            <w:tcBorders>
              <w:top w:val="single" w:color="000000" w:sz="6" w:space="0"/>
              <w:left w:val="single" w:color="000000" w:sz="6" w:space="0"/>
              <w:bottom w:val="single" w:color="000000" w:sz="6" w:space="0"/>
              <w:right w:val="single" w:color="000000" w:sz="6" w:space="0"/>
            </w:tcBorders>
          </w:tcPr>
          <w:p w14:paraId="4BCB752B">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重型汽车</w:t>
            </w:r>
          </w:p>
        </w:tc>
        <w:tc>
          <w:tcPr>
            <w:tcW w:w="2984" w:type="dxa"/>
            <w:tcBorders>
              <w:top w:val="single" w:color="000000" w:sz="6" w:space="0"/>
              <w:left w:val="single" w:color="000000" w:sz="6" w:space="0"/>
              <w:bottom w:val="single" w:color="000000" w:sz="6" w:space="0"/>
              <w:right w:val="single" w:color="000000" w:sz="12" w:space="0"/>
            </w:tcBorders>
          </w:tcPr>
          <w:p w14:paraId="3C06B011">
            <w:pPr>
              <w:pStyle w:val="38"/>
              <w:spacing w:before="27" w:line="240" w:lineRule="auto"/>
              <w:ind w:left="98" w:right="0"/>
              <w:jc w:val="left"/>
              <w:rPr>
                <w:rFonts w:ascii="Times New Roman" w:hAnsi="Times New Roman" w:eastAsia="Times New Roman" w:cs="Times New Roman"/>
                <w:sz w:val="20"/>
                <w:szCs w:val="20"/>
              </w:rPr>
            </w:pPr>
            <w:r>
              <w:rPr>
                <w:rFonts w:ascii="Times New Roman"/>
                <w:sz w:val="20"/>
              </w:rPr>
              <w:t>84-89</w:t>
            </w:r>
          </w:p>
        </w:tc>
      </w:tr>
      <w:tr w14:paraId="48A49596">
        <w:tblPrEx>
          <w:tblCellMar>
            <w:top w:w="0" w:type="dxa"/>
            <w:left w:w="0" w:type="dxa"/>
            <w:bottom w:w="0" w:type="dxa"/>
            <w:right w:w="0" w:type="dxa"/>
          </w:tblCellMar>
        </w:tblPrEx>
        <w:trPr>
          <w:trHeight w:val="310" w:hRule="exact"/>
        </w:trPr>
        <w:tc>
          <w:tcPr>
            <w:tcW w:w="3029" w:type="dxa"/>
            <w:vMerge w:val="continue"/>
            <w:tcBorders>
              <w:left w:val="single" w:color="000000" w:sz="12" w:space="0"/>
              <w:bottom w:val="single" w:color="000000" w:sz="12" w:space="0"/>
              <w:right w:val="single" w:color="000000" w:sz="6" w:space="0"/>
            </w:tcBorders>
          </w:tcPr>
          <w:p w14:paraId="4F0823E7"/>
        </w:tc>
        <w:tc>
          <w:tcPr>
            <w:tcW w:w="3029" w:type="dxa"/>
            <w:tcBorders>
              <w:top w:val="single" w:color="000000" w:sz="6" w:space="0"/>
              <w:left w:val="single" w:color="000000" w:sz="6" w:space="0"/>
              <w:bottom w:val="single" w:color="000000" w:sz="12" w:space="0"/>
              <w:right w:val="single" w:color="000000" w:sz="6" w:space="0"/>
            </w:tcBorders>
          </w:tcPr>
          <w:p w14:paraId="1FE1997C">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轻型汽车</w:t>
            </w:r>
          </w:p>
        </w:tc>
        <w:tc>
          <w:tcPr>
            <w:tcW w:w="2984" w:type="dxa"/>
            <w:tcBorders>
              <w:top w:val="single" w:color="000000" w:sz="6" w:space="0"/>
              <w:left w:val="single" w:color="000000" w:sz="6" w:space="0"/>
              <w:bottom w:val="single" w:color="000000" w:sz="12" w:space="0"/>
              <w:right w:val="single" w:color="000000" w:sz="12" w:space="0"/>
            </w:tcBorders>
          </w:tcPr>
          <w:p w14:paraId="27FEA3FA">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79-85</w:t>
            </w:r>
          </w:p>
        </w:tc>
      </w:tr>
    </w:tbl>
    <w:p w14:paraId="393C7CC0">
      <w:pPr>
        <w:spacing w:before="2" w:line="240" w:lineRule="auto"/>
        <w:rPr>
          <w:rFonts w:ascii="宋体" w:hAnsi="宋体" w:eastAsia="宋体" w:cs="宋体"/>
          <w:b/>
          <w:bCs/>
          <w:sz w:val="8"/>
          <w:szCs w:val="8"/>
        </w:rPr>
      </w:pPr>
    </w:p>
    <w:p w14:paraId="62832ED7">
      <w:pPr>
        <w:spacing w:before="19"/>
        <w:ind w:left="158" w:right="68" w:firstLine="520"/>
        <w:jc w:val="left"/>
        <w:rPr>
          <w:rFonts w:ascii="宋体" w:hAnsi="宋体" w:eastAsia="宋体" w:cs="宋体"/>
          <w:sz w:val="24"/>
          <w:szCs w:val="24"/>
        </w:rPr>
      </w:pPr>
      <w:r>
        <w:rPr>
          <w:rFonts w:ascii="宋体" w:hAnsi="宋体" w:eastAsia="宋体" w:cs="宋体"/>
          <w:spacing w:val="3"/>
          <w:sz w:val="26"/>
          <w:szCs w:val="26"/>
        </w:rPr>
        <w:t>考虑到施工机械噪声主要是低频噪声，因此只考虑距离衰减。</w:t>
      </w:r>
      <w:r>
        <w:rPr>
          <w:rFonts w:ascii="宋体" w:hAnsi="宋体" w:eastAsia="宋体" w:cs="宋体"/>
          <w:spacing w:val="3"/>
          <w:sz w:val="24"/>
          <w:szCs w:val="24"/>
        </w:rPr>
        <w:t>根据上述预测</w:t>
      </w:r>
    </w:p>
    <w:p w14:paraId="5FA852D7">
      <w:pPr>
        <w:pStyle w:val="14"/>
        <w:spacing w:before="204" w:line="240" w:lineRule="auto"/>
        <w:ind w:right="68"/>
        <w:jc w:val="left"/>
      </w:pPr>
      <w:r>
        <w:t>模式计算结果，本项目施工场地各阶段噪声影响范围见表</w:t>
      </w:r>
      <w:r>
        <w:rPr>
          <w:spacing w:val="-61"/>
        </w:rPr>
        <w:t xml:space="preserve"> </w:t>
      </w:r>
      <w:r>
        <w:rPr>
          <w:rFonts w:ascii="Times New Roman" w:hAnsi="Times New Roman" w:eastAsia="Times New Roman" w:cs="Times New Roman"/>
        </w:rPr>
        <w:t>5.1-1</w:t>
      </w:r>
      <w:r>
        <w:t>。</w:t>
      </w:r>
    </w:p>
    <w:p w14:paraId="5F069EFE">
      <w:pPr>
        <w:spacing w:before="17"/>
        <w:ind w:left="2682" w:right="2258"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0"/>
          <w:sz w:val="21"/>
          <w:szCs w:val="21"/>
        </w:rPr>
        <w:t xml:space="preserve"> </w:t>
      </w:r>
      <w:r>
        <w:rPr>
          <w:rFonts w:ascii="Times New Roman" w:hAnsi="Times New Roman" w:eastAsia="Times New Roman" w:cs="Times New Roman"/>
          <w:b/>
          <w:bCs/>
          <w:sz w:val="21"/>
          <w:szCs w:val="21"/>
        </w:rPr>
        <w:t>5.1-2</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施工噪声影响范围</w:t>
      </w:r>
    </w:p>
    <w:tbl>
      <w:tblPr>
        <w:tblStyle w:val="28"/>
        <w:tblW w:w="0" w:type="auto"/>
        <w:tblInd w:w="158" w:type="dxa"/>
        <w:tblLayout w:type="fixed"/>
        <w:tblCellMar>
          <w:top w:w="0" w:type="dxa"/>
          <w:left w:w="0" w:type="dxa"/>
          <w:bottom w:w="0" w:type="dxa"/>
          <w:right w:w="0" w:type="dxa"/>
        </w:tblCellMar>
      </w:tblPr>
      <w:tblGrid>
        <w:gridCol w:w="1097"/>
        <w:gridCol w:w="2391"/>
        <w:gridCol w:w="752"/>
        <w:gridCol w:w="566"/>
        <w:gridCol w:w="732"/>
        <w:gridCol w:w="694"/>
        <w:gridCol w:w="737"/>
        <w:gridCol w:w="727"/>
        <w:gridCol w:w="602"/>
        <w:gridCol w:w="744"/>
      </w:tblGrid>
      <w:tr w14:paraId="66B1B7BA">
        <w:tblPrEx>
          <w:tblCellMar>
            <w:top w:w="0" w:type="dxa"/>
            <w:left w:w="0" w:type="dxa"/>
            <w:bottom w:w="0" w:type="dxa"/>
            <w:right w:w="0" w:type="dxa"/>
          </w:tblCellMar>
        </w:tblPrEx>
        <w:trPr>
          <w:trHeight w:val="295" w:hRule="exact"/>
        </w:trPr>
        <w:tc>
          <w:tcPr>
            <w:tcW w:w="1097" w:type="dxa"/>
            <w:vMerge w:val="restart"/>
            <w:tcBorders>
              <w:top w:val="single" w:color="000000" w:sz="12" w:space="0"/>
              <w:left w:val="single" w:color="000000" w:sz="12" w:space="0"/>
              <w:right w:val="single" w:color="000000" w:sz="6" w:space="0"/>
            </w:tcBorders>
          </w:tcPr>
          <w:p w14:paraId="51D21BE4">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噪声源强</w:t>
            </w:r>
          </w:p>
          <w:p w14:paraId="767C529F">
            <w:pPr>
              <w:pStyle w:val="38"/>
              <w:spacing w:line="273" w:lineRule="exact"/>
              <w:ind w:left="93" w:right="0"/>
              <w:jc w:val="left"/>
              <w:rPr>
                <w:rFonts w:ascii="宋体" w:hAnsi="宋体" w:eastAsia="宋体" w:cs="宋体"/>
                <w:sz w:val="21"/>
                <w:szCs w:val="21"/>
              </w:rPr>
            </w:pPr>
            <w:r>
              <w:rPr>
                <w:rFonts w:ascii="宋体" w:hAnsi="宋体" w:eastAsia="宋体" w:cs="宋体"/>
                <w:w w:val="100"/>
                <w:sz w:val="21"/>
                <w:szCs w:val="21"/>
              </w:rPr>
              <w:t>值</w:t>
            </w:r>
          </w:p>
        </w:tc>
        <w:tc>
          <w:tcPr>
            <w:tcW w:w="7202" w:type="dxa"/>
            <w:gridSpan w:val="8"/>
            <w:tcBorders>
              <w:top w:val="single" w:color="000000" w:sz="12" w:space="0"/>
              <w:left w:val="single" w:color="000000" w:sz="6" w:space="0"/>
              <w:bottom w:val="single" w:color="000000" w:sz="6" w:space="0"/>
              <w:right w:val="single" w:color="000000" w:sz="6" w:space="0"/>
            </w:tcBorders>
          </w:tcPr>
          <w:p w14:paraId="3D0C2B77">
            <w:pPr>
              <w:pStyle w:val="38"/>
              <w:spacing w:line="259" w:lineRule="exact"/>
              <w:ind w:left="98" w:right="0"/>
              <w:jc w:val="left"/>
              <w:rPr>
                <w:rFonts w:ascii="Times New Roman" w:hAnsi="Times New Roman" w:eastAsia="Times New Roman" w:cs="Times New Roman"/>
                <w:sz w:val="21"/>
                <w:szCs w:val="21"/>
              </w:rPr>
            </w:pPr>
            <w:r>
              <w:rPr>
                <w:rFonts w:ascii="宋体" w:hAnsi="宋体" w:eastAsia="宋体" w:cs="宋体"/>
                <w:sz w:val="21"/>
                <w:szCs w:val="21"/>
              </w:rPr>
              <w:t>预测距离</w:t>
            </w:r>
            <w:r>
              <w:rPr>
                <w:rFonts w:ascii="Times New Roman" w:hAnsi="Times New Roman" w:eastAsia="Times New Roman" w:cs="Times New Roman"/>
                <w:sz w:val="21"/>
                <w:szCs w:val="21"/>
              </w:rPr>
              <w:t>(m)</w:t>
            </w:r>
          </w:p>
        </w:tc>
        <w:tc>
          <w:tcPr>
            <w:tcW w:w="744" w:type="dxa"/>
            <w:tcBorders>
              <w:top w:val="single" w:color="000000" w:sz="12" w:space="0"/>
              <w:left w:val="single" w:color="000000" w:sz="6" w:space="0"/>
              <w:bottom w:val="single" w:color="000000" w:sz="6" w:space="0"/>
              <w:right w:val="single" w:color="000000" w:sz="12" w:space="0"/>
            </w:tcBorders>
          </w:tcPr>
          <w:p w14:paraId="79A457D6">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备注</w:t>
            </w:r>
          </w:p>
        </w:tc>
      </w:tr>
      <w:tr w14:paraId="62733A22">
        <w:tblPrEx>
          <w:tblCellMar>
            <w:top w:w="0" w:type="dxa"/>
            <w:left w:w="0" w:type="dxa"/>
            <w:bottom w:w="0" w:type="dxa"/>
            <w:right w:w="0" w:type="dxa"/>
          </w:tblCellMar>
        </w:tblPrEx>
        <w:trPr>
          <w:trHeight w:val="274" w:hRule="exact"/>
        </w:trPr>
        <w:tc>
          <w:tcPr>
            <w:tcW w:w="1097" w:type="dxa"/>
            <w:vMerge w:val="continue"/>
            <w:tcBorders>
              <w:left w:val="single" w:color="000000" w:sz="12" w:space="0"/>
              <w:bottom w:val="single" w:color="000000" w:sz="6" w:space="0"/>
              <w:right w:val="single" w:color="000000" w:sz="6" w:space="0"/>
            </w:tcBorders>
          </w:tcPr>
          <w:p w14:paraId="7695DE5A"/>
        </w:tc>
        <w:tc>
          <w:tcPr>
            <w:tcW w:w="2391" w:type="dxa"/>
            <w:tcBorders>
              <w:top w:val="single" w:color="000000" w:sz="6" w:space="0"/>
              <w:left w:val="single" w:color="000000" w:sz="6" w:space="0"/>
              <w:bottom w:val="single" w:color="000000" w:sz="6" w:space="0"/>
              <w:right w:val="single" w:color="000000" w:sz="6" w:space="0"/>
            </w:tcBorders>
          </w:tcPr>
          <w:p w14:paraId="5B6E3881">
            <w:pPr>
              <w:pStyle w:val="38"/>
              <w:spacing w:before="10" w:line="240" w:lineRule="auto"/>
              <w:ind w:left="98" w:right="0"/>
              <w:jc w:val="left"/>
              <w:rPr>
                <w:rFonts w:ascii="Times New Roman" w:hAnsi="Times New Roman" w:eastAsia="Times New Roman" w:cs="Times New Roman"/>
                <w:sz w:val="21"/>
                <w:szCs w:val="21"/>
              </w:rPr>
            </w:pPr>
            <w:r>
              <w:rPr>
                <w:rFonts w:ascii="Times New Roman"/>
                <w:sz w:val="21"/>
              </w:rPr>
              <w:t>10</w:t>
            </w:r>
          </w:p>
        </w:tc>
        <w:tc>
          <w:tcPr>
            <w:tcW w:w="752" w:type="dxa"/>
            <w:tcBorders>
              <w:top w:val="single" w:color="000000" w:sz="6" w:space="0"/>
              <w:left w:val="single" w:color="000000" w:sz="6" w:space="0"/>
              <w:bottom w:val="single" w:color="000000" w:sz="6" w:space="0"/>
              <w:right w:val="single" w:color="000000" w:sz="6" w:space="0"/>
            </w:tcBorders>
          </w:tcPr>
          <w:p w14:paraId="21A605C3">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20</w:t>
            </w:r>
          </w:p>
        </w:tc>
        <w:tc>
          <w:tcPr>
            <w:tcW w:w="566" w:type="dxa"/>
            <w:tcBorders>
              <w:top w:val="single" w:color="000000" w:sz="6" w:space="0"/>
              <w:left w:val="single" w:color="000000" w:sz="6" w:space="0"/>
              <w:bottom w:val="single" w:color="000000" w:sz="6" w:space="0"/>
              <w:right w:val="single" w:color="000000" w:sz="6" w:space="0"/>
            </w:tcBorders>
          </w:tcPr>
          <w:p w14:paraId="533A0978">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25</w:t>
            </w:r>
          </w:p>
        </w:tc>
        <w:tc>
          <w:tcPr>
            <w:tcW w:w="732" w:type="dxa"/>
            <w:tcBorders>
              <w:top w:val="single" w:color="000000" w:sz="6" w:space="0"/>
              <w:left w:val="single" w:color="000000" w:sz="6" w:space="0"/>
              <w:bottom w:val="single" w:color="000000" w:sz="6" w:space="0"/>
              <w:right w:val="single" w:color="000000" w:sz="6" w:space="0"/>
            </w:tcBorders>
          </w:tcPr>
          <w:p w14:paraId="27EA2F8C">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50</w:t>
            </w:r>
          </w:p>
        </w:tc>
        <w:tc>
          <w:tcPr>
            <w:tcW w:w="694" w:type="dxa"/>
            <w:tcBorders>
              <w:top w:val="single" w:color="000000" w:sz="6" w:space="0"/>
              <w:left w:val="single" w:color="000000" w:sz="6" w:space="0"/>
              <w:bottom w:val="single" w:color="000000" w:sz="6" w:space="0"/>
              <w:right w:val="single" w:color="000000" w:sz="6" w:space="0"/>
            </w:tcBorders>
          </w:tcPr>
          <w:p w14:paraId="7C46A2CD">
            <w:pPr>
              <w:pStyle w:val="38"/>
              <w:spacing w:before="10" w:line="240" w:lineRule="auto"/>
              <w:ind w:left="98" w:right="0"/>
              <w:jc w:val="left"/>
              <w:rPr>
                <w:rFonts w:ascii="Times New Roman" w:hAnsi="Times New Roman" w:eastAsia="Times New Roman" w:cs="Times New Roman"/>
                <w:sz w:val="21"/>
                <w:szCs w:val="21"/>
              </w:rPr>
            </w:pPr>
            <w:r>
              <w:rPr>
                <w:rFonts w:ascii="Times New Roman"/>
                <w:sz w:val="21"/>
              </w:rPr>
              <w:t>100</w:t>
            </w:r>
          </w:p>
        </w:tc>
        <w:tc>
          <w:tcPr>
            <w:tcW w:w="737" w:type="dxa"/>
            <w:tcBorders>
              <w:top w:val="single" w:color="000000" w:sz="6" w:space="0"/>
              <w:left w:val="single" w:color="000000" w:sz="6" w:space="0"/>
              <w:bottom w:val="single" w:color="000000" w:sz="6" w:space="0"/>
              <w:right w:val="single" w:color="000000" w:sz="6" w:space="0"/>
            </w:tcBorders>
          </w:tcPr>
          <w:p w14:paraId="4B090E16">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150</w:t>
            </w:r>
          </w:p>
        </w:tc>
        <w:tc>
          <w:tcPr>
            <w:tcW w:w="727" w:type="dxa"/>
            <w:tcBorders>
              <w:top w:val="single" w:color="000000" w:sz="6" w:space="0"/>
              <w:left w:val="single" w:color="000000" w:sz="6" w:space="0"/>
              <w:bottom w:val="single" w:color="000000" w:sz="6" w:space="0"/>
              <w:right w:val="single" w:color="000000" w:sz="6" w:space="0"/>
            </w:tcBorders>
          </w:tcPr>
          <w:p w14:paraId="2C9A8538">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200</w:t>
            </w:r>
          </w:p>
        </w:tc>
        <w:tc>
          <w:tcPr>
            <w:tcW w:w="602" w:type="dxa"/>
            <w:tcBorders>
              <w:top w:val="single" w:color="000000" w:sz="6" w:space="0"/>
              <w:left w:val="single" w:color="000000" w:sz="6" w:space="0"/>
              <w:bottom w:val="single" w:color="000000" w:sz="6" w:space="0"/>
              <w:right w:val="single" w:color="000000" w:sz="6" w:space="0"/>
            </w:tcBorders>
          </w:tcPr>
          <w:p w14:paraId="17238AD8">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250</w:t>
            </w:r>
          </w:p>
        </w:tc>
        <w:tc>
          <w:tcPr>
            <w:tcW w:w="744" w:type="dxa"/>
            <w:tcBorders>
              <w:top w:val="single" w:color="000000" w:sz="6" w:space="0"/>
              <w:left w:val="single" w:color="000000" w:sz="6" w:space="0"/>
              <w:bottom w:val="single" w:color="000000" w:sz="6" w:space="0"/>
              <w:right w:val="single" w:color="000000" w:sz="12" w:space="0"/>
            </w:tcBorders>
          </w:tcPr>
          <w:p w14:paraId="7BD47631"/>
        </w:tc>
      </w:tr>
      <w:tr w14:paraId="05C21900">
        <w:tblPrEx>
          <w:tblCellMar>
            <w:top w:w="0" w:type="dxa"/>
            <w:left w:w="0" w:type="dxa"/>
            <w:bottom w:w="0" w:type="dxa"/>
            <w:right w:w="0" w:type="dxa"/>
          </w:tblCellMar>
        </w:tblPrEx>
        <w:trPr>
          <w:trHeight w:val="288" w:hRule="exact"/>
        </w:trPr>
        <w:tc>
          <w:tcPr>
            <w:tcW w:w="1097" w:type="dxa"/>
            <w:tcBorders>
              <w:top w:val="single" w:color="000000" w:sz="6" w:space="0"/>
              <w:left w:val="single" w:color="000000" w:sz="12" w:space="0"/>
              <w:bottom w:val="single" w:color="000000" w:sz="6" w:space="0"/>
              <w:right w:val="single" w:color="000000" w:sz="6" w:space="0"/>
            </w:tcBorders>
          </w:tcPr>
          <w:p w14:paraId="395545D1">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土石方</w:t>
            </w:r>
          </w:p>
        </w:tc>
        <w:tc>
          <w:tcPr>
            <w:tcW w:w="2391" w:type="dxa"/>
            <w:tcBorders>
              <w:top w:val="single" w:color="000000" w:sz="6" w:space="0"/>
              <w:left w:val="single" w:color="000000" w:sz="6" w:space="0"/>
              <w:bottom w:val="single" w:color="000000" w:sz="6" w:space="0"/>
              <w:right w:val="single" w:color="000000" w:sz="6" w:space="0"/>
            </w:tcBorders>
          </w:tcPr>
          <w:p w14:paraId="60223D7A">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105</w:t>
            </w:r>
          </w:p>
        </w:tc>
        <w:tc>
          <w:tcPr>
            <w:tcW w:w="752" w:type="dxa"/>
            <w:tcBorders>
              <w:top w:val="single" w:color="000000" w:sz="6" w:space="0"/>
              <w:left w:val="single" w:color="000000" w:sz="6" w:space="0"/>
              <w:bottom w:val="single" w:color="000000" w:sz="6" w:space="0"/>
              <w:right w:val="single" w:color="000000" w:sz="6" w:space="0"/>
            </w:tcBorders>
          </w:tcPr>
          <w:p w14:paraId="33F1E8DA">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85</w:t>
            </w:r>
          </w:p>
        </w:tc>
        <w:tc>
          <w:tcPr>
            <w:tcW w:w="566" w:type="dxa"/>
            <w:tcBorders>
              <w:top w:val="single" w:color="000000" w:sz="6" w:space="0"/>
              <w:left w:val="single" w:color="000000" w:sz="6" w:space="0"/>
              <w:bottom w:val="single" w:color="000000" w:sz="6" w:space="0"/>
              <w:right w:val="single" w:color="000000" w:sz="6" w:space="0"/>
            </w:tcBorders>
          </w:tcPr>
          <w:p w14:paraId="3CD270C2">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79</w:t>
            </w:r>
          </w:p>
        </w:tc>
        <w:tc>
          <w:tcPr>
            <w:tcW w:w="732" w:type="dxa"/>
            <w:tcBorders>
              <w:top w:val="single" w:color="000000" w:sz="6" w:space="0"/>
              <w:left w:val="single" w:color="000000" w:sz="6" w:space="0"/>
              <w:bottom w:val="single" w:color="000000" w:sz="6" w:space="0"/>
              <w:right w:val="single" w:color="000000" w:sz="6" w:space="0"/>
            </w:tcBorders>
          </w:tcPr>
          <w:p w14:paraId="589E5B99">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77</w:t>
            </w:r>
          </w:p>
        </w:tc>
        <w:tc>
          <w:tcPr>
            <w:tcW w:w="694" w:type="dxa"/>
            <w:tcBorders>
              <w:top w:val="single" w:color="000000" w:sz="6" w:space="0"/>
              <w:left w:val="single" w:color="000000" w:sz="6" w:space="0"/>
              <w:bottom w:val="single" w:color="000000" w:sz="6" w:space="0"/>
              <w:right w:val="single" w:color="000000" w:sz="6" w:space="0"/>
            </w:tcBorders>
          </w:tcPr>
          <w:p w14:paraId="6BC2AC5C">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71</w:t>
            </w:r>
          </w:p>
        </w:tc>
        <w:tc>
          <w:tcPr>
            <w:tcW w:w="737" w:type="dxa"/>
            <w:tcBorders>
              <w:top w:val="single" w:color="000000" w:sz="6" w:space="0"/>
              <w:left w:val="single" w:color="000000" w:sz="6" w:space="0"/>
              <w:bottom w:val="single" w:color="000000" w:sz="6" w:space="0"/>
              <w:right w:val="single" w:color="000000" w:sz="6" w:space="0"/>
            </w:tcBorders>
          </w:tcPr>
          <w:p w14:paraId="0689C1E7">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65</w:t>
            </w:r>
          </w:p>
        </w:tc>
        <w:tc>
          <w:tcPr>
            <w:tcW w:w="727" w:type="dxa"/>
            <w:tcBorders>
              <w:top w:val="single" w:color="000000" w:sz="6" w:space="0"/>
              <w:left w:val="single" w:color="000000" w:sz="6" w:space="0"/>
              <w:bottom w:val="single" w:color="000000" w:sz="6" w:space="0"/>
              <w:right w:val="single" w:color="000000" w:sz="6" w:space="0"/>
            </w:tcBorders>
          </w:tcPr>
          <w:p w14:paraId="0FFC21EA">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61.5</w:t>
            </w:r>
          </w:p>
        </w:tc>
        <w:tc>
          <w:tcPr>
            <w:tcW w:w="602" w:type="dxa"/>
            <w:tcBorders>
              <w:top w:val="single" w:color="000000" w:sz="6" w:space="0"/>
              <w:left w:val="single" w:color="000000" w:sz="6" w:space="0"/>
              <w:bottom w:val="single" w:color="000000" w:sz="6" w:space="0"/>
              <w:right w:val="single" w:color="000000" w:sz="6" w:space="0"/>
            </w:tcBorders>
          </w:tcPr>
          <w:p w14:paraId="651BA51A">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59</w:t>
            </w:r>
          </w:p>
        </w:tc>
        <w:tc>
          <w:tcPr>
            <w:tcW w:w="744" w:type="dxa"/>
            <w:vMerge w:val="restart"/>
            <w:tcBorders>
              <w:top w:val="single" w:color="000000" w:sz="6" w:space="0"/>
              <w:left w:val="single" w:color="000000" w:sz="6" w:space="0"/>
              <w:right w:val="single" w:color="000000" w:sz="12" w:space="0"/>
            </w:tcBorders>
          </w:tcPr>
          <w:p w14:paraId="6B8028D6">
            <w:pPr>
              <w:pStyle w:val="38"/>
              <w:spacing w:line="240" w:lineRule="exact"/>
              <w:ind w:left="100" w:right="0"/>
              <w:jc w:val="both"/>
              <w:rPr>
                <w:rFonts w:ascii="宋体" w:hAnsi="宋体" w:eastAsia="宋体" w:cs="宋体"/>
                <w:sz w:val="21"/>
                <w:szCs w:val="21"/>
              </w:rPr>
            </w:pPr>
            <w:r>
              <w:rPr>
                <w:rFonts w:ascii="宋体" w:hAnsi="宋体" w:eastAsia="宋体" w:cs="宋体"/>
                <w:sz w:val="21"/>
                <w:szCs w:val="21"/>
              </w:rPr>
              <w:t>以施</w:t>
            </w:r>
          </w:p>
          <w:p w14:paraId="0BC6BDB8">
            <w:pPr>
              <w:pStyle w:val="38"/>
              <w:spacing w:before="2" w:line="237" w:lineRule="auto"/>
              <w:ind w:left="100" w:right="197"/>
              <w:jc w:val="both"/>
              <w:rPr>
                <w:rFonts w:ascii="宋体" w:hAnsi="宋体" w:eastAsia="宋体" w:cs="宋体"/>
                <w:sz w:val="21"/>
                <w:szCs w:val="21"/>
              </w:rPr>
            </w:pPr>
            <w:r>
              <w:rPr>
                <w:rFonts w:ascii="宋体" w:hAnsi="宋体" w:eastAsia="宋体" w:cs="宋体"/>
                <w:sz w:val="21"/>
                <w:szCs w:val="21"/>
              </w:rPr>
              <w:t>工期</w:t>
            </w:r>
            <w:r>
              <w:rPr>
                <w:rFonts w:ascii="宋体" w:hAnsi="宋体" w:eastAsia="宋体" w:cs="宋体"/>
                <w:spacing w:val="-103"/>
                <w:sz w:val="21"/>
                <w:szCs w:val="21"/>
              </w:rPr>
              <w:t xml:space="preserve"> </w:t>
            </w:r>
            <w:r>
              <w:rPr>
                <w:rFonts w:ascii="宋体" w:hAnsi="宋体" w:eastAsia="宋体" w:cs="宋体"/>
                <w:sz w:val="21"/>
                <w:szCs w:val="21"/>
              </w:rPr>
              <w:t>最强</w:t>
            </w:r>
            <w:r>
              <w:rPr>
                <w:rFonts w:ascii="宋体" w:hAnsi="宋体" w:eastAsia="宋体" w:cs="宋体"/>
                <w:spacing w:val="-103"/>
                <w:sz w:val="21"/>
                <w:szCs w:val="21"/>
              </w:rPr>
              <w:t xml:space="preserve"> </w:t>
            </w:r>
            <w:r>
              <w:rPr>
                <w:rFonts w:ascii="宋体" w:hAnsi="宋体" w:eastAsia="宋体" w:cs="宋体"/>
                <w:sz w:val="21"/>
                <w:szCs w:val="21"/>
              </w:rPr>
              <w:t>噪声</w:t>
            </w:r>
            <w:r>
              <w:rPr>
                <w:rFonts w:ascii="宋体" w:hAnsi="宋体" w:eastAsia="宋体" w:cs="宋体"/>
                <w:spacing w:val="-103"/>
                <w:sz w:val="21"/>
                <w:szCs w:val="21"/>
              </w:rPr>
              <w:t xml:space="preserve"> </w:t>
            </w:r>
            <w:r>
              <w:rPr>
                <w:rFonts w:ascii="宋体" w:hAnsi="宋体" w:eastAsia="宋体" w:cs="宋体"/>
                <w:sz w:val="21"/>
                <w:szCs w:val="21"/>
              </w:rPr>
              <w:t>值预</w:t>
            </w:r>
            <w:r>
              <w:rPr>
                <w:rFonts w:ascii="宋体" w:hAnsi="宋体" w:eastAsia="宋体" w:cs="宋体"/>
                <w:spacing w:val="-103"/>
                <w:sz w:val="21"/>
                <w:szCs w:val="21"/>
              </w:rPr>
              <w:t xml:space="preserve"> </w:t>
            </w:r>
            <w:r>
              <w:rPr>
                <w:rFonts w:ascii="宋体" w:hAnsi="宋体" w:eastAsia="宋体" w:cs="宋体"/>
                <w:sz w:val="21"/>
                <w:szCs w:val="21"/>
              </w:rPr>
              <w:t>测</w:t>
            </w:r>
          </w:p>
        </w:tc>
      </w:tr>
      <w:tr w14:paraId="711E1A39">
        <w:tblPrEx>
          <w:tblCellMar>
            <w:top w:w="0" w:type="dxa"/>
            <w:left w:w="0" w:type="dxa"/>
            <w:bottom w:w="0" w:type="dxa"/>
            <w:right w:w="0" w:type="dxa"/>
          </w:tblCellMar>
        </w:tblPrEx>
        <w:trPr>
          <w:trHeight w:val="286" w:hRule="exact"/>
        </w:trPr>
        <w:tc>
          <w:tcPr>
            <w:tcW w:w="1097" w:type="dxa"/>
            <w:tcBorders>
              <w:top w:val="single" w:color="000000" w:sz="6" w:space="0"/>
              <w:left w:val="single" w:color="000000" w:sz="12" w:space="0"/>
              <w:bottom w:val="single" w:color="000000" w:sz="6" w:space="0"/>
              <w:right w:val="single" w:color="000000" w:sz="6" w:space="0"/>
            </w:tcBorders>
          </w:tcPr>
          <w:p w14:paraId="03356507">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主体结构</w:t>
            </w:r>
          </w:p>
        </w:tc>
        <w:tc>
          <w:tcPr>
            <w:tcW w:w="2391" w:type="dxa"/>
            <w:tcBorders>
              <w:top w:val="single" w:color="000000" w:sz="6" w:space="0"/>
              <w:left w:val="single" w:color="000000" w:sz="6" w:space="0"/>
              <w:bottom w:val="single" w:color="000000" w:sz="6" w:space="0"/>
              <w:right w:val="single" w:color="000000" w:sz="6" w:space="0"/>
            </w:tcBorders>
          </w:tcPr>
          <w:p w14:paraId="27249B74">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100</w:t>
            </w:r>
          </w:p>
        </w:tc>
        <w:tc>
          <w:tcPr>
            <w:tcW w:w="752" w:type="dxa"/>
            <w:tcBorders>
              <w:top w:val="single" w:color="000000" w:sz="6" w:space="0"/>
              <w:left w:val="single" w:color="000000" w:sz="6" w:space="0"/>
              <w:bottom w:val="single" w:color="000000" w:sz="6" w:space="0"/>
              <w:right w:val="single" w:color="000000" w:sz="6" w:space="0"/>
            </w:tcBorders>
          </w:tcPr>
          <w:p w14:paraId="65EF1A4F">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80</w:t>
            </w:r>
          </w:p>
        </w:tc>
        <w:tc>
          <w:tcPr>
            <w:tcW w:w="566" w:type="dxa"/>
            <w:tcBorders>
              <w:top w:val="single" w:color="000000" w:sz="6" w:space="0"/>
              <w:left w:val="single" w:color="000000" w:sz="6" w:space="0"/>
              <w:bottom w:val="single" w:color="000000" w:sz="6" w:space="0"/>
              <w:right w:val="single" w:color="000000" w:sz="6" w:space="0"/>
            </w:tcBorders>
          </w:tcPr>
          <w:p w14:paraId="6AFC169B">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74</w:t>
            </w:r>
          </w:p>
        </w:tc>
        <w:tc>
          <w:tcPr>
            <w:tcW w:w="732" w:type="dxa"/>
            <w:tcBorders>
              <w:top w:val="single" w:color="000000" w:sz="6" w:space="0"/>
              <w:left w:val="single" w:color="000000" w:sz="6" w:space="0"/>
              <w:bottom w:val="single" w:color="000000" w:sz="6" w:space="0"/>
              <w:right w:val="single" w:color="000000" w:sz="6" w:space="0"/>
            </w:tcBorders>
          </w:tcPr>
          <w:p w14:paraId="4C93EF4D">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72</w:t>
            </w:r>
          </w:p>
        </w:tc>
        <w:tc>
          <w:tcPr>
            <w:tcW w:w="694" w:type="dxa"/>
            <w:tcBorders>
              <w:top w:val="single" w:color="000000" w:sz="6" w:space="0"/>
              <w:left w:val="single" w:color="000000" w:sz="6" w:space="0"/>
              <w:bottom w:val="single" w:color="000000" w:sz="6" w:space="0"/>
              <w:right w:val="single" w:color="000000" w:sz="6" w:space="0"/>
            </w:tcBorders>
          </w:tcPr>
          <w:p w14:paraId="3FA9D23A">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66</w:t>
            </w:r>
          </w:p>
        </w:tc>
        <w:tc>
          <w:tcPr>
            <w:tcW w:w="737" w:type="dxa"/>
            <w:tcBorders>
              <w:top w:val="single" w:color="000000" w:sz="6" w:space="0"/>
              <w:left w:val="single" w:color="000000" w:sz="6" w:space="0"/>
              <w:bottom w:val="single" w:color="000000" w:sz="6" w:space="0"/>
              <w:right w:val="single" w:color="000000" w:sz="6" w:space="0"/>
            </w:tcBorders>
          </w:tcPr>
          <w:p w14:paraId="1F9195A0">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61</w:t>
            </w:r>
          </w:p>
        </w:tc>
        <w:tc>
          <w:tcPr>
            <w:tcW w:w="727" w:type="dxa"/>
            <w:tcBorders>
              <w:top w:val="single" w:color="000000" w:sz="6" w:space="0"/>
              <w:left w:val="single" w:color="000000" w:sz="6" w:space="0"/>
              <w:bottom w:val="single" w:color="000000" w:sz="6" w:space="0"/>
              <w:right w:val="single" w:color="000000" w:sz="6" w:space="0"/>
            </w:tcBorders>
          </w:tcPr>
          <w:p w14:paraId="5872FF64">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56.5</w:t>
            </w:r>
          </w:p>
        </w:tc>
        <w:tc>
          <w:tcPr>
            <w:tcW w:w="602" w:type="dxa"/>
            <w:tcBorders>
              <w:top w:val="single" w:color="000000" w:sz="6" w:space="0"/>
              <w:left w:val="single" w:color="000000" w:sz="6" w:space="0"/>
              <w:bottom w:val="single" w:color="000000" w:sz="6" w:space="0"/>
              <w:right w:val="single" w:color="000000" w:sz="6" w:space="0"/>
            </w:tcBorders>
          </w:tcPr>
          <w:p w14:paraId="1B55BB9B">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54</w:t>
            </w:r>
          </w:p>
        </w:tc>
        <w:tc>
          <w:tcPr>
            <w:tcW w:w="744" w:type="dxa"/>
            <w:vMerge w:val="continue"/>
            <w:tcBorders>
              <w:left w:val="single" w:color="000000" w:sz="6" w:space="0"/>
              <w:right w:val="single" w:color="000000" w:sz="12" w:space="0"/>
            </w:tcBorders>
          </w:tcPr>
          <w:p w14:paraId="2D041E53"/>
        </w:tc>
      </w:tr>
      <w:tr w14:paraId="54B5E7B1">
        <w:tblPrEx>
          <w:tblCellMar>
            <w:top w:w="0" w:type="dxa"/>
            <w:left w:w="0" w:type="dxa"/>
            <w:bottom w:w="0" w:type="dxa"/>
            <w:right w:w="0" w:type="dxa"/>
          </w:tblCellMar>
        </w:tblPrEx>
        <w:trPr>
          <w:trHeight w:val="1083" w:hRule="exact"/>
        </w:trPr>
        <w:tc>
          <w:tcPr>
            <w:tcW w:w="1097" w:type="dxa"/>
            <w:tcBorders>
              <w:top w:val="single" w:color="000000" w:sz="6" w:space="0"/>
              <w:left w:val="single" w:color="000000" w:sz="12" w:space="0"/>
              <w:bottom w:val="single" w:color="000000" w:sz="12" w:space="0"/>
              <w:right w:val="single" w:color="000000" w:sz="6" w:space="0"/>
            </w:tcBorders>
          </w:tcPr>
          <w:p w14:paraId="314226F7">
            <w:pPr>
              <w:pStyle w:val="38"/>
              <w:spacing w:before="9" w:line="240" w:lineRule="auto"/>
              <w:ind w:right="0"/>
              <w:jc w:val="left"/>
              <w:rPr>
                <w:rFonts w:ascii="宋体" w:hAnsi="宋体" w:eastAsia="宋体" w:cs="宋体"/>
                <w:b/>
                <w:bCs/>
                <w:sz w:val="27"/>
                <w:szCs w:val="27"/>
              </w:rPr>
            </w:pPr>
          </w:p>
          <w:p w14:paraId="2CA7081F">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装修工程</w:t>
            </w:r>
          </w:p>
        </w:tc>
        <w:tc>
          <w:tcPr>
            <w:tcW w:w="2391" w:type="dxa"/>
            <w:tcBorders>
              <w:top w:val="single" w:color="000000" w:sz="6" w:space="0"/>
              <w:left w:val="single" w:color="000000" w:sz="6" w:space="0"/>
              <w:bottom w:val="single" w:color="000000" w:sz="12" w:space="0"/>
              <w:right w:val="single" w:color="000000" w:sz="6" w:space="0"/>
            </w:tcBorders>
          </w:tcPr>
          <w:p w14:paraId="20D0CF8F">
            <w:pPr>
              <w:pStyle w:val="38"/>
              <w:spacing w:line="240" w:lineRule="auto"/>
              <w:ind w:right="0"/>
              <w:jc w:val="left"/>
              <w:rPr>
                <w:rFonts w:ascii="宋体" w:hAnsi="宋体" w:eastAsia="宋体" w:cs="宋体"/>
                <w:b/>
                <w:bCs/>
                <w:sz w:val="20"/>
                <w:szCs w:val="20"/>
              </w:rPr>
            </w:pPr>
          </w:p>
          <w:p w14:paraId="67DB6926">
            <w:pPr>
              <w:pStyle w:val="38"/>
              <w:spacing w:before="150" w:line="240" w:lineRule="auto"/>
              <w:ind w:left="98" w:right="0"/>
              <w:jc w:val="left"/>
              <w:rPr>
                <w:rFonts w:ascii="Times New Roman" w:hAnsi="Times New Roman" w:eastAsia="Times New Roman" w:cs="Times New Roman"/>
                <w:sz w:val="21"/>
                <w:szCs w:val="21"/>
              </w:rPr>
            </w:pPr>
            <w:r>
              <w:rPr>
                <w:rFonts w:ascii="Times New Roman"/>
                <w:sz w:val="21"/>
              </w:rPr>
              <w:t>100</w:t>
            </w:r>
          </w:p>
        </w:tc>
        <w:tc>
          <w:tcPr>
            <w:tcW w:w="752" w:type="dxa"/>
            <w:tcBorders>
              <w:top w:val="single" w:color="000000" w:sz="6" w:space="0"/>
              <w:left w:val="single" w:color="000000" w:sz="6" w:space="0"/>
              <w:bottom w:val="single" w:color="000000" w:sz="12" w:space="0"/>
              <w:right w:val="single" w:color="000000" w:sz="6" w:space="0"/>
            </w:tcBorders>
          </w:tcPr>
          <w:p w14:paraId="4AFD3FDF">
            <w:pPr>
              <w:pStyle w:val="38"/>
              <w:spacing w:line="240" w:lineRule="auto"/>
              <w:ind w:right="0"/>
              <w:jc w:val="left"/>
              <w:rPr>
                <w:rFonts w:ascii="宋体" w:hAnsi="宋体" w:eastAsia="宋体" w:cs="宋体"/>
                <w:b/>
                <w:bCs/>
                <w:sz w:val="20"/>
                <w:szCs w:val="20"/>
              </w:rPr>
            </w:pPr>
          </w:p>
          <w:p w14:paraId="0EB57F86">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80</w:t>
            </w:r>
          </w:p>
        </w:tc>
        <w:tc>
          <w:tcPr>
            <w:tcW w:w="566" w:type="dxa"/>
            <w:tcBorders>
              <w:top w:val="single" w:color="000000" w:sz="6" w:space="0"/>
              <w:left w:val="single" w:color="000000" w:sz="6" w:space="0"/>
              <w:bottom w:val="single" w:color="000000" w:sz="12" w:space="0"/>
              <w:right w:val="single" w:color="000000" w:sz="6" w:space="0"/>
            </w:tcBorders>
          </w:tcPr>
          <w:p w14:paraId="70A0FAF7">
            <w:pPr>
              <w:pStyle w:val="38"/>
              <w:spacing w:line="240" w:lineRule="auto"/>
              <w:ind w:right="0"/>
              <w:jc w:val="left"/>
              <w:rPr>
                <w:rFonts w:ascii="宋体" w:hAnsi="宋体" w:eastAsia="宋体" w:cs="宋体"/>
                <w:b/>
                <w:bCs/>
                <w:sz w:val="20"/>
                <w:szCs w:val="20"/>
              </w:rPr>
            </w:pPr>
          </w:p>
          <w:p w14:paraId="342EABF7">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74</w:t>
            </w:r>
          </w:p>
        </w:tc>
        <w:tc>
          <w:tcPr>
            <w:tcW w:w="732" w:type="dxa"/>
            <w:tcBorders>
              <w:top w:val="single" w:color="000000" w:sz="6" w:space="0"/>
              <w:left w:val="single" w:color="000000" w:sz="6" w:space="0"/>
              <w:bottom w:val="single" w:color="000000" w:sz="12" w:space="0"/>
              <w:right w:val="single" w:color="000000" w:sz="6" w:space="0"/>
            </w:tcBorders>
          </w:tcPr>
          <w:p w14:paraId="497981C4">
            <w:pPr>
              <w:pStyle w:val="38"/>
              <w:spacing w:line="240" w:lineRule="auto"/>
              <w:ind w:right="0"/>
              <w:jc w:val="left"/>
              <w:rPr>
                <w:rFonts w:ascii="宋体" w:hAnsi="宋体" w:eastAsia="宋体" w:cs="宋体"/>
                <w:b/>
                <w:bCs/>
                <w:sz w:val="20"/>
                <w:szCs w:val="20"/>
              </w:rPr>
            </w:pPr>
          </w:p>
          <w:p w14:paraId="1F163DCD">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72</w:t>
            </w:r>
          </w:p>
        </w:tc>
        <w:tc>
          <w:tcPr>
            <w:tcW w:w="694" w:type="dxa"/>
            <w:tcBorders>
              <w:top w:val="single" w:color="000000" w:sz="6" w:space="0"/>
              <w:left w:val="single" w:color="000000" w:sz="6" w:space="0"/>
              <w:bottom w:val="single" w:color="000000" w:sz="12" w:space="0"/>
              <w:right w:val="single" w:color="000000" w:sz="6" w:space="0"/>
            </w:tcBorders>
          </w:tcPr>
          <w:p w14:paraId="7A162E4F">
            <w:pPr>
              <w:pStyle w:val="38"/>
              <w:spacing w:line="240" w:lineRule="auto"/>
              <w:ind w:right="0"/>
              <w:jc w:val="left"/>
              <w:rPr>
                <w:rFonts w:ascii="宋体" w:hAnsi="宋体" w:eastAsia="宋体" w:cs="宋体"/>
                <w:b/>
                <w:bCs/>
                <w:sz w:val="20"/>
                <w:szCs w:val="20"/>
              </w:rPr>
            </w:pPr>
          </w:p>
          <w:p w14:paraId="5A9D9E64">
            <w:pPr>
              <w:pStyle w:val="38"/>
              <w:spacing w:before="150" w:line="240" w:lineRule="auto"/>
              <w:ind w:left="98" w:right="0"/>
              <w:jc w:val="left"/>
              <w:rPr>
                <w:rFonts w:ascii="Times New Roman" w:hAnsi="Times New Roman" w:eastAsia="Times New Roman" w:cs="Times New Roman"/>
                <w:sz w:val="21"/>
                <w:szCs w:val="21"/>
              </w:rPr>
            </w:pPr>
            <w:r>
              <w:rPr>
                <w:rFonts w:ascii="Times New Roman"/>
                <w:sz w:val="21"/>
              </w:rPr>
              <w:t>66</w:t>
            </w:r>
          </w:p>
        </w:tc>
        <w:tc>
          <w:tcPr>
            <w:tcW w:w="737" w:type="dxa"/>
            <w:tcBorders>
              <w:top w:val="single" w:color="000000" w:sz="6" w:space="0"/>
              <w:left w:val="single" w:color="000000" w:sz="6" w:space="0"/>
              <w:bottom w:val="single" w:color="000000" w:sz="12" w:space="0"/>
              <w:right w:val="single" w:color="000000" w:sz="6" w:space="0"/>
            </w:tcBorders>
          </w:tcPr>
          <w:p w14:paraId="4113C108">
            <w:pPr>
              <w:pStyle w:val="38"/>
              <w:spacing w:line="240" w:lineRule="auto"/>
              <w:ind w:right="0"/>
              <w:jc w:val="left"/>
              <w:rPr>
                <w:rFonts w:ascii="宋体" w:hAnsi="宋体" w:eastAsia="宋体" w:cs="宋体"/>
                <w:b/>
                <w:bCs/>
                <w:sz w:val="20"/>
                <w:szCs w:val="20"/>
              </w:rPr>
            </w:pPr>
          </w:p>
          <w:p w14:paraId="6DCB5C67">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61</w:t>
            </w:r>
          </w:p>
        </w:tc>
        <w:tc>
          <w:tcPr>
            <w:tcW w:w="727" w:type="dxa"/>
            <w:tcBorders>
              <w:top w:val="single" w:color="000000" w:sz="6" w:space="0"/>
              <w:left w:val="single" w:color="000000" w:sz="6" w:space="0"/>
              <w:bottom w:val="single" w:color="000000" w:sz="12" w:space="0"/>
              <w:right w:val="single" w:color="000000" w:sz="6" w:space="0"/>
            </w:tcBorders>
          </w:tcPr>
          <w:p w14:paraId="3917687B">
            <w:pPr>
              <w:pStyle w:val="38"/>
              <w:spacing w:line="240" w:lineRule="auto"/>
              <w:ind w:right="0"/>
              <w:jc w:val="left"/>
              <w:rPr>
                <w:rFonts w:ascii="宋体" w:hAnsi="宋体" w:eastAsia="宋体" w:cs="宋体"/>
                <w:b/>
                <w:bCs/>
                <w:sz w:val="20"/>
                <w:szCs w:val="20"/>
              </w:rPr>
            </w:pPr>
          </w:p>
          <w:p w14:paraId="10A8C080">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56.5</w:t>
            </w:r>
          </w:p>
        </w:tc>
        <w:tc>
          <w:tcPr>
            <w:tcW w:w="602" w:type="dxa"/>
            <w:tcBorders>
              <w:top w:val="single" w:color="000000" w:sz="6" w:space="0"/>
              <w:left w:val="single" w:color="000000" w:sz="6" w:space="0"/>
              <w:bottom w:val="single" w:color="000000" w:sz="12" w:space="0"/>
              <w:right w:val="single" w:color="000000" w:sz="6" w:space="0"/>
            </w:tcBorders>
          </w:tcPr>
          <w:p w14:paraId="3E4454B4">
            <w:pPr>
              <w:pStyle w:val="38"/>
              <w:spacing w:line="240" w:lineRule="auto"/>
              <w:ind w:right="0"/>
              <w:jc w:val="left"/>
              <w:rPr>
                <w:rFonts w:ascii="宋体" w:hAnsi="宋体" w:eastAsia="宋体" w:cs="宋体"/>
                <w:b/>
                <w:bCs/>
                <w:sz w:val="20"/>
                <w:szCs w:val="20"/>
              </w:rPr>
            </w:pPr>
          </w:p>
          <w:p w14:paraId="0BE674CB">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54</w:t>
            </w:r>
          </w:p>
        </w:tc>
        <w:tc>
          <w:tcPr>
            <w:tcW w:w="744" w:type="dxa"/>
            <w:vMerge w:val="continue"/>
            <w:tcBorders>
              <w:left w:val="single" w:color="000000" w:sz="6" w:space="0"/>
              <w:bottom w:val="single" w:color="000000" w:sz="12" w:space="0"/>
              <w:right w:val="single" w:color="000000" w:sz="12" w:space="0"/>
            </w:tcBorders>
          </w:tcPr>
          <w:p w14:paraId="4145D46A"/>
        </w:tc>
      </w:tr>
    </w:tbl>
    <w:p w14:paraId="05B85F71">
      <w:pPr>
        <w:spacing w:before="5" w:line="240" w:lineRule="auto"/>
        <w:rPr>
          <w:rFonts w:ascii="宋体" w:hAnsi="宋体" w:eastAsia="宋体" w:cs="宋体"/>
          <w:b/>
          <w:bCs/>
          <w:sz w:val="8"/>
          <w:szCs w:val="8"/>
        </w:rPr>
      </w:pPr>
    </w:p>
    <w:p w14:paraId="0B0CDDEE">
      <w:pPr>
        <w:spacing w:before="19" w:line="348" w:lineRule="auto"/>
        <w:ind w:left="158" w:right="158" w:firstLine="520"/>
        <w:jc w:val="both"/>
        <w:rPr>
          <w:rFonts w:ascii="宋体" w:hAnsi="宋体" w:eastAsia="宋体" w:cs="宋体"/>
          <w:sz w:val="26"/>
          <w:szCs w:val="26"/>
        </w:rPr>
      </w:pPr>
      <w:r>
        <w:rPr>
          <w:rFonts w:ascii="宋体" w:hAnsi="宋体" w:eastAsia="宋体" w:cs="宋体"/>
          <w:sz w:val="26"/>
          <w:szCs w:val="26"/>
        </w:rPr>
        <w:t xml:space="preserve">由表 </w:t>
      </w:r>
      <w:r>
        <w:rPr>
          <w:rFonts w:ascii="Times New Roman" w:hAnsi="Times New Roman" w:eastAsia="Times New Roman" w:cs="Times New Roman"/>
          <w:sz w:val="26"/>
          <w:szCs w:val="26"/>
        </w:rPr>
        <w:t>5.3-2</w:t>
      </w:r>
      <w:r>
        <w:rPr>
          <w:rFonts w:ascii="Times New Roman" w:hAnsi="Times New Roman" w:eastAsia="Times New Roman" w:cs="Times New Roman"/>
          <w:spacing w:val="8"/>
          <w:sz w:val="26"/>
          <w:szCs w:val="26"/>
        </w:rPr>
        <w:t xml:space="preserve"> </w:t>
      </w:r>
      <w:r>
        <w:rPr>
          <w:rFonts w:ascii="宋体" w:hAnsi="宋体" w:eastAsia="宋体" w:cs="宋体"/>
          <w:sz w:val="26"/>
          <w:szCs w:val="26"/>
        </w:rPr>
        <w:t>中的计算结果可知，在不采取任何措施下，施工期间产生的施工</w:t>
      </w:r>
      <w:r>
        <w:rPr>
          <w:rFonts w:ascii="宋体" w:hAnsi="宋体" w:eastAsia="宋体" w:cs="宋体"/>
          <w:w w:val="99"/>
          <w:sz w:val="26"/>
          <w:szCs w:val="26"/>
        </w:rPr>
        <w:t xml:space="preserve"> </w:t>
      </w:r>
      <w:r>
        <w:rPr>
          <w:rFonts w:ascii="宋体" w:hAnsi="宋体" w:eastAsia="宋体" w:cs="宋体"/>
          <w:sz w:val="26"/>
          <w:szCs w:val="26"/>
        </w:rPr>
        <w:t>噪声昼间将对</w:t>
      </w:r>
      <w:r>
        <w:rPr>
          <w:rFonts w:ascii="宋体" w:hAnsi="宋体" w:eastAsia="宋体" w:cs="宋体"/>
          <w:spacing w:val="-67"/>
          <w:sz w:val="26"/>
          <w:szCs w:val="26"/>
        </w:rPr>
        <w:t xml:space="preserve"> </w:t>
      </w:r>
      <w:r>
        <w:rPr>
          <w:rFonts w:ascii="Times New Roman" w:hAnsi="Times New Roman" w:eastAsia="Times New Roman" w:cs="Times New Roman"/>
          <w:sz w:val="26"/>
          <w:szCs w:val="26"/>
        </w:rPr>
        <w:t>100m</w:t>
      </w:r>
      <w:r>
        <w:rPr>
          <w:rFonts w:ascii="Times New Roman" w:hAnsi="Times New Roman" w:eastAsia="Times New Roman" w:cs="Times New Roman"/>
          <w:spacing w:val="-11"/>
          <w:sz w:val="26"/>
          <w:szCs w:val="26"/>
        </w:rPr>
        <w:t xml:space="preserve"> </w:t>
      </w:r>
      <w:r>
        <w:rPr>
          <w:rFonts w:ascii="宋体" w:hAnsi="宋体" w:eastAsia="宋体" w:cs="宋体"/>
          <w:sz w:val="26"/>
          <w:szCs w:val="26"/>
        </w:rPr>
        <w:t>范围内，夜间将对</w:t>
      </w:r>
      <w:r>
        <w:rPr>
          <w:rFonts w:ascii="宋体" w:hAnsi="宋体" w:eastAsia="宋体" w:cs="宋体"/>
          <w:spacing w:val="-67"/>
          <w:sz w:val="26"/>
          <w:szCs w:val="26"/>
        </w:rPr>
        <w:t xml:space="preserve"> </w:t>
      </w:r>
      <w:r>
        <w:rPr>
          <w:rFonts w:ascii="Times New Roman" w:hAnsi="Times New Roman" w:eastAsia="Times New Roman" w:cs="Times New Roman"/>
          <w:sz w:val="26"/>
          <w:szCs w:val="26"/>
        </w:rPr>
        <w:t>200m</w:t>
      </w:r>
      <w:r>
        <w:rPr>
          <w:rFonts w:ascii="Times New Roman" w:hAnsi="Times New Roman" w:eastAsia="Times New Roman" w:cs="Times New Roman"/>
          <w:spacing w:val="-14"/>
          <w:sz w:val="26"/>
          <w:szCs w:val="26"/>
        </w:rPr>
        <w:t xml:space="preserve"> </w:t>
      </w:r>
      <w:r>
        <w:rPr>
          <w:rFonts w:ascii="宋体" w:hAnsi="宋体" w:eastAsia="宋体" w:cs="宋体"/>
          <w:sz w:val="26"/>
          <w:szCs w:val="26"/>
        </w:rPr>
        <w:t>范围内造成噪声污染。</w:t>
      </w:r>
    </w:p>
    <w:p w14:paraId="552D60F6">
      <w:pPr>
        <w:pStyle w:val="14"/>
        <w:spacing w:before="52" w:line="376" w:lineRule="auto"/>
        <w:ind w:right="152" w:firstLine="480"/>
        <w:jc w:val="both"/>
      </w:pPr>
      <w:r>
        <w:t>本项目距离最近村庄距离为</w:t>
      </w:r>
      <w:r>
        <w:rPr>
          <w:spacing w:val="3"/>
        </w:rPr>
        <w:t xml:space="preserve"> </w:t>
      </w:r>
      <w:r>
        <w:rPr>
          <w:rFonts w:ascii="Times New Roman" w:hAnsi="Times New Roman" w:eastAsia="Times New Roman" w:cs="Times New Roman"/>
        </w:rPr>
        <w:t>450m</w:t>
      </w:r>
      <w:r>
        <w:t xml:space="preserve">，施工噪声对其影响较小，项目应加强施工期噪 </w:t>
      </w:r>
      <w:r>
        <w:rPr>
          <w:spacing w:val="2"/>
        </w:rPr>
        <w:t>声防治，设置简易屏障，减小施工扰民</w:t>
      </w:r>
      <w:r>
        <w:rPr>
          <w:rFonts w:ascii="Times New Roman" w:hAnsi="Times New Roman" w:eastAsia="Times New Roman" w:cs="Times New Roman"/>
          <w:spacing w:val="2"/>
        </w:rPr>
        <w:t>:</w:t>
      </w:r>
      <w:r>
        <w:rPr>
          <w:spacing w:val="2"/>
        </w:rPr>
        <w:t>严格制定合理的施工时间，尤其避免夜间施工</w:t>
      </w:r>
      <w:r>
        <w:rPr>
          <w:spacing w:val="-91"/>
        </w:rPr>
        <w:t xml:space="preserve"> </w:t>
      </w:r>
      <w:r>
        <w:t>噪声对周边敏感点的影响。</w:t>
      </w:r>
    </w:p>
    <w:p w14:paraId="793992B2">
      <w:pPr>
        <w:spacing w:before="15"/>
        <w:ind w:left="638" w:right="68"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5.1.4  </w:t>
      </w:r>
      <w:r>
        <w:rPr>
          <w:rFonts w:ascii="Times New Roman" w:hAnsi="Times New Roman" w:eastAsia="Times New Roman" w:cs="Times New Roman"/>
          <w:b/>
          <w:bCs/>
          <w:spacing w:val="7"/>
          <w:w w:val="95"/>
          <w:sz w:val="24"/>
          <w:szCs w:val="24"/>
        </w:rPr>
        <w:t xml:space="preserve"> </w:t>
      </w:r>
      <w:r>
        <w:rPr>
          <w:rFonts w:ascii="宋体" w:hAnsi="宋体" w:eastAsia="宋体" w:cs="宋体"/>
          <w:b/>
          <w:bCs/>
          <w:w w:val="95"/>
          <w:sz w:val="24"/>
          <w:szCs w:val="24"/>
        </w:rPr>
        <w:t>施工期固体废物环境影响分析</w:t>
      </w:r>
    </w:p>
    <w:p w14:paraId="6007B3E3">
      <w:pPr>
        <w:spacing w:before="8" w:line="240" w:lineRule="auto"/>
        <w:rPr>
          <w:rFonts w:ascii="宋体" w:hAnsi="宋体" w:eastAsia="宋体" w:cs="宋体"/>
          <w:b/>
          <w:bCs/>
          <w:sz w:val="23"/>
          <w:szCs w:val="23"/>
        </w:rPr>
      </w:pPr>
    </w:p>
    <w:p w14:paraId="779433A3">
      <w:pPr>
        <w:pStyle w:val="14"/>
        <w:spacing w:before="52" w:line="376" w:lineRule="auto"/>
        <w:ind w:right="152" w:firstLine="480"/>
        <w:jc w:val="both"/>
        <w:rPr>
          <w:rFonts w:ascii="宋体" w:hAnsi="宋体" w:eastAsia="宋体"/>
        </w:rPr>
      </w:pPr>
      <w:r>
        <w:rPr>
          <w:rFonts w:ascii="宋体" w:hAnsi="宋体" w:eastAsia="宋体"/>
        </w:rPr>
        <w:t>施工期固体废物主要是废弃土石方、建筑材料废弃物及施工场地工人生活垃圾。 建筑垃圾 项目施工阶段会产生水泥的废弃包装袋及一些废弃钢材等建筑垃圾:装修阶段会大量使用黏合剂、涂料、油漆等材料，在使用过程中会产生胶渣、漆渣、废油漆桶、废 胶桶等危险固废。</w:t>
      </w:r>
    </w:p>
    <w:p w14:paraId="4FDB4A48">
      <w:pPr>
        <w:spacing w:after="0" w:line="398" w:lineRule="auto"/>
        <w:jc w:val="left"/>
        <w:sectPr>
          <w:footerReference r:id="rId48"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1CF7F4B4">
      <w:pPr>
        <w:pStyle w:val="14"/>
        <w:spacing w:before="26" w:line="384" w:lineRule="auto"/>
        <w:ind w:right="156" w:firstLine="480"/>
        <w:jc w:val="both"/>
      </w:pPr>
      <w:r>
        <w:rPr>
          <w:spacing w:val="4"/>
        </w:rPr>
        <w:t>对施工期间产生的建筑垃圾进行分类收集、分类暂存，能够回收利用的尽量回收</w:t>
      </w:r>
      <w:r>
        <w:t xml:space="preserve"> </w:t>
      </w:r>
      <w:r>
        <w:rPr>
          <w:spacing w:val="2"/>
        </w:rPr>
        <w:t>综合利用，以节约宝贵的资源</w:t>
      </w:r>
      <w:r>
        <w:rPr>
          <w:rFonts w:ascii="Times New Roman" w:hAnsi="Times New Roman" w:eastAsia="Times New Roman" w:cs="Times New Roman"/>
          <w:spacing w:val="2"/>
        </w:rPr>
        <w:t>:</w:t>
      </w:r>
      <w:r>
        <w:rPr>
          <w:spacing w:val="2"/>
        </w:rPr>
        <w:t>不可回收利用的部分运往城管部门指定的建筑垃圾消纳</w:t>
      </w:r>
      <w:r>
        <w:rPr>
          <w:spacing w:val="-92"/>
        </w:rPr>
        <w:t xml:space="preserve"> </w:t>
      </w:r>
      <w:r>
        <w:t>所堆放。胶渣、漆渣、废油漆桶、废胶桶、擦漆</w:t>
      </w:r>
      <w:r>
        <w:rPr>
          <w:rFonts w:ascii="Times New Roman" w:hAnsi="Times New Roman" w:eastAsia="Times New Roman" w:cs="Times New Roman"/>
        </w:rPr>
        <w:t>(</w:t>
      </w:r>
      <w:r>
        <w:t>胶</w:t>
      </w:r>
      <w:r>
        <w:rPr>
          <w:rFonts w:ascii="Times New Roman" w:hAnsi="Times New Roman" w:eastAsia="Times New Roman" w:cs="Times New Roman"/>
        </w:rPr>
        <w:t>)</w:t>
      </w:r>
      <w:r>
        <w:t>废布等危险固废应统一收集，交由</w:t>
      </w:r>
      <w:r>
        <w:rPr>
          <w:spacing w:val="-95"/>
        </w:rPr>
        <w:t xml:space="preserve"> </w:t>
      </w:r>
      <w:r>
        <w:t>有资质的单位处理。</w:t>
      </w:r>
    </w:p>
    <w:p w14:paraId="061AC850">
      <w:pPr>
        <w:pStyle w:val="14"/>
        <w:spacing w:before="26" w:line="384" w:lineRule="auto"/>
        <w:ind w:right="156" w:firstLine="480"/>
        <w:jc w:val="both"/>
        <w:rPr>
          <w:rFonts w:ascii="宋体" w:hAnsi="宋体" w:eastAsia="宋体"/>
          <w:spacing w:val="4"/>
        </w:rPr>
      </w:pPr>
      <w:r>
        <w:rPr>
          <w:rFonts w:ascii="宋体" w:hAnsi="宋体" w:eastAsia="宋体"/>
          <w:spacing w:val="4"/>
        </w:rPr>
        <w:t>生活垃圾 由于施工期时间较长，虽生活垃圾产生量较少，环评建议设置生活垃圾桶(箱)进行收集，并做好防渗漏防恶臭措施，生活垃圾定期清运至环卫部门指定地点,对周围环境 影响较小。</w:t>
      </w:r>
    </w:p>
    <w:p w14:paraId="56062491">
      <w:pPr>
        <w:spacing w:before="14" w:line="463" w:lineRule="auto"/>
        <w:ind w:left="641" w:right="68" w:hanging="483"/>
        <w:jc w:val="left"/>
        <w:rPr>
          <w:rFonts w:ascii="宋体" w:hAnsi="宋体" w:eastAsia="宋体" w:cs="宋体"/>
          <w:b/>
          <w:bCs/>
          <w:w w:val="99"/>
          <w:sz w:val="24"/>
          <w:szCs w:val="24"/>
        </w:rPr>
      </w:pPr>
      <w:r>
        <w:rPr>
          <w:rFonts w:ascii="Times New Roman" w:hAnsi="Times New Roman" w:eastAsia="Times New Roman" w:cs="Times New Roman"/>
          <w:b/>
          <w:bCs/>
          <w:sz w:val="24"/>
          <w:szCs w:val="24"/>
        </w:rPr>
        <w:t>5.1.5</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施工期生态环境影响评价</w:t>
      </w:r>
      <w:r>
        <w:rPr>
          <w:rFonts w:ascii="宋体" w:hAnsi="宋体" w:eastAsia="宋体" w:cs="宋体"/>
          <w:b/>
          <w:bCs/>
          <w:w w:val="99"/>
          <w:sz w:val="24"/>
          <w:szCs w:val="24"/>
        </w:rPr>
        <w:t xml:space="preserve"> </w:t>
      </w:r>
    </w:p>
    <w:p w14:paraId="1CBFCAF6">
      <w:pPr>
        <w:pStyle w:val="14"/>
        <w:spacing w:before="51" w:line="398" w:lineRule="auto"/>
        <w:ind w:right="166" w:firstLine="496" w:firstLineChars="200"/>
        <w:jc w:val="both"/>
        <w:rPr>
          <w:rFonts w:ascii="宋体" w:hAnsi="宋体" w:eastAsia="宋体"/>
          <w:spacing w:val="4"/>
        </w:rPr>
      </w:pPr>
      <w:r>
        <w:rPr>
          <w:rFonts w:ascii="宋体" w:hAnsi="宋体" w:eastAsia="宋体"/>
          <w:spacing w:val="4"/>
        </w:rPr>
        <w:t>施工期对生态环境的影响主要表现在场地平整、土石方开挖造成的水土流失。施</w:t>
      </w:r>
    </w:p>
    <w:p w14:paraId="0F1978B8">
      <w:pPr>
        <w:pStyle w:val="14"/>
        <w:spacing w:before="51" w:line="398" w:lineRule="auto"/>
        <w:ind w:right="166"/>
        <w:jc w:val="both"/>
        <w:rPr>
          <w:rFonts w:ascii="宋体" w:hAnsi="宋体" w:eastAsia="宋体"/>
          <w:spacing w:val="4"/>
        </w:rPr>
      </w:pPr>
      <w:r>
        <w:rPr>
          <w:rFonts w:ascii="宋体" w:hAnsi="宋体" w:eastAsia="宋体"/>
          <w:spacing w:val="4"/>
        </w:rPr>
        <w:t>工期的生态环境影响除部分为不可逆外，大部分影响是可逆和短期的，只要在施工中</w:t>
      </w:r>
    </w:p>
    <w:p w14:paraId="7C41F570">
      <w:pPr>
        <w:pStyle w:val="14"/>
        <w:spacing w:before="51" w:line="398" w:lineRule="auto"/>
        <w:ind w:right="166"/>
        <w:jc w:val="both"/>
        <w:rPr>
          <w:rFonts w:ascii="宋体" w:hAnsi="宋体" w:eastAsia="宋体"/>
          <w:spacing w:val="4"/>
        </w:rPr>
      </w:pPr>
      <w:r>
        <w:rPr>
          <w:rFonts w:ascii="宋体" w:hAnsi="宋体" w:eastAsia="宋体"/>
          <w:spacing w:val="4"/>
        </w:rPr>
        <w:t xml:space="preserve">采取有效的保护措施，对环境的影响较小。 </w:t>
      </w:r>
    </w:p>
    <w:p w14:paraId="7B7A3A8B">
      <w:pPr>
        <w:pStyle w:val="14"/>
        <w:spacing w:before="51" w:line="398" w:lineRule="auto"/>
        <w:ind w:right="166" w:firstLine="496" w:firstLineChars="200"/>
        <w:jc w:val="both"/>
        <w:rPr>
          <w:rFonts w:ascii="宋体" w:hAnsi="宋体" w:eastAsia="宋体"/>
          <w:spacing w:val="4"/>
        </w:rPr>
      </w:pPr>
      <w:r>
        <w:rPr>
          <w:rFonts w:ascii="宋体" w:hAnsi="宋体" w:eastAsia="宋体"/>
          <w:spacing w:val="4"/>
        </w:rPr>
        <w:t>本项目在现有厂区内进行建设，不涉及新增占地，工程施工期土石方应做到随挖</w:t>
      </w:r>
    </w:p>
    <w:p w14:paraId="02C743C5">
      <w:pPr>
        <w:pStyle w:val="14"/>
        <w:spacing w:before="51" w:line="398" w:lineRule="auto"/>
        <w:ind w:right="166"/>
        <w:jc w:val="both"/>
        <w:rPr>
          <w:rFonts w:ascii="宋体" w:hAnsi="宋体" w:eastAsia="宋体"/>
          <w:spacing w:val="4"/>
        </w:rPr>
      </w:pPr>
      <w:r>
        <w:rPr>
          <w:rFonts w:ascii="宋体" w:hAnsi="宋体" w:eastAsia="宋体"/>
          <w:spacing w:val="4"/>
        </w:rPr>
        <w:t>随运，随填随压，不留松土石，以减少施工期水土流失和尘土飞扬。项目建成后，建 筑物区、道路管线区等均被建筑物及路面覆盖，无裸露面，水土流失量轻微。其余区 域为绿化植被所覆盖，仅在植被恢复期有少量的水土流失，植被的水土保持功能逐渐 发挥作用，稳定之后建设项目也不会造成水土流失。</w:t>
      </w:r>
    </w:p>
    <w:p w14:paraId="4E5F565B">
      <w:pPr>
        <w:spacing w:before="0" w:line="398" w:lineRule="exact"/>
        <w:ind w:left="158" w:right="68" w:firstLine="0"/>
        <w:jc w:val="left"/>
        <w:rPr>
          <w:rFonts w:ascii="宋体" w:hAnsi="宋体" w:eastAsia="宋体" w:cs="宋体"/>
          <w:sz w:val="30"/>
          <w:szCs w:val="30"/>
        </w:rPr>
      </w:pPr>
      <w:bookmarkStart w:id="47" w:name="_bookmark27"/>
      <w:bookmarkEnd w:id="47"/>
      <w:r>
        <w:rPr>
          <w:rFonts w:ascii="Times New Roman" w:hAnsi="Times New Roman" w:eastAsia="Times New Roman" w:cs="Times New Roman"/>
          <w:b/>
          <w:bCs/>
          <w:sz w:val="30"/>
          <w:szCs w:val="30"/>
        </w:rPr>
        <w:t>5.2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大气环境影响预测</w:t>
      </w:r>
    </w:p>
    <w:p w14:paraId="56AA915C">
      <w:pPr>
        <w:spacing w:before="10" w:line="240" w:lineRule="auto"/>
        <w:rPr>
          <w:rFonts w:ascii="宋体" w:hAnsi="宋体" w:eastAsia="宋体" w:cs="宋体"/>
          <w:b/>
          <w:bCs/>
          <w:sz w:val="22"/>
          <w:szCs w:val="22"/>
        </w:rPr>
      </w:pPr>
    </w:p>
    <w:p w14:paraId="241F92CD">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5.2.1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评价因子筛选</w:t>
      </w:r>
    </w:p>
    <w:p w14:paraId="5B6B096F">
      <w:pPr>
        <w:spacing w:before="8" w:line="240" w:lineRule="auto"/>
        <w:rPr>
          <w:rFonts w:ascii="宋体" w:hAnsi="宋体" w:eastAsia="宋体" w:cs="宋体"/>
          <w:b/>
          <w:bCs/>
          <w:sz w:val="23"/>
          <w:szCs w:val="23"/>
        </w:rPr>
      </w:pPr>
    </w:p>
    <w:p w14:paraId="11CD0F6C">
      <w:pPr>
        <w:pStyle w:val="14"/>
        <w:spacing w:line="376" w:lineRule="auto"/>
        <w:ind w:right="153" w:firstLine="480"/>
        <w:jc w:val="both"/>
      </w:pPr>
      <w:r>
        <w:rPr>
          <w:spacing w:val="2"/>
        </w:rPr>
        <w:t>根据《环境影响评价技术导则总纲》</w:t>
      </w:r>
      <w:r>
        <w:rPr>
          <w:rFonts w:ascii="Times New Roman" w:hAnsi="Times New Roman" w:eastAsia="Times New Roman" w:cs="Times New Roman"/>
          <w:spacing w:val="2"/>
        </w:rPr>
        <w:t>(HJ2.2-2016)</w:t>
      </w:r>
      <w:r>
        <w:rPr>
          <w:spacing w:val="2"/>
        </w:rPr>
        <w:t>，结合本项目的工程分析本次评</w:t>
      </w:r>
      <w:r>
        <w:t xml:space="preserve"> 价因子选取硫化氢、氨气</w:t>
      </w:r>
      <w:r>
        <w:rPr>
          <w:spacing w:val="-60"/>
        </w:rPr>
        <w:t xml:space="preserve"> </w:t>
      </w:r>
      <w:r>
        <w:rPr>
          <w:rFonts w:ascii="Times New Roman" w:hAnsi="Times New Roman" w:eastAsia="Times New Roman" w:cs="Times New Roman"/>
        </w:rPr>
        <w:t>2</w:t>
      </w:r>
      <w:r>
        <w:rPr>
          <w:rFonts w:ascii="Times New Roman" w:hAnsi="Times New Roman" w:eastAsia="Times New Roman" w:cs="Times New Roman"/>
          <w:spacing w:val="-12"/>
        </w:rPr>
        <w:t xml:space="preserve"> </w:t>
      </w:r>
      <w:r>
        <w:t>项污染因子。</w:t>
      </w:r>
    </w:p>
    <w:p w14:paraId="36408294">
      <w:pPr>
        <w:spacing w:before="0" w:line="314" w:lineRule="exact"/>
        <w:ind w:left="638" w:right="68" w:hanging="480"/>
        <w:jc w:val="left"/>
        <w:rPr>
          <w:rFonts w:ascii="宋体" w:hAnsi="宋体" w:eastAsia="宋体" w:cs="宋体"/>
          <w:sz w:val="24"/>
          <w:szCs w:val="24"/>
        </w:rPr>
      </w:pPr>
      <w:r>
        <w:rPr>
          <w:rFonts w:ascii="Times New Roman" w:hAnsi="Times New Roman" w:eastAsia="Times New Roman" w:cs="Times New Roman"/>
          <w:b/>
          <w:bCs/>
          <w:sz w:val="24"/>
          <w:szCs w:val="24"/>
        </w:rPr>
        <w:t>5.2.2</w:t>
      </w:r>
      <w:r>
        <w:rPr>
          <w:rFonts w:ascii="Times New Roman" w:hAnsi="Times New Roman" w:eastAsia="Times New Roman" w:cs="Times New Roman"/>
          <w:b/>
          <w:bCs/>
          <w:spacing w:val="-60"/>
          <w:sz w:val="24"/>
          <w:szCs w:val="24"/>
        </w:rPr>
        <w:t xml:space="preserve"> </w:t>
      </w:r>
      <w:r>
        <w:rPr>
          <w:rFonts w:ascii="宋体" w:hAnsi="宋体" w:eastAsia="宋体" w:cs="宋体"/>
          <w:b/>
          <w:bCs/>
          <w:sz w:val="24"/>
          <w:szCs w:val="24"/>
        </w:rPr>
        <w:t>预测参数确定</w:t>
      </w:r>
    </w:p>
    <w:p w14:paraId="0ED1F371">
      <w:pPr>
        <w:spacing w:before="8" w:line="240" w:lineRule="auto"/>
        <w:rPr>
          <w:rFonts w:ascii="宋体" w:hAnsi="宋体" w:eastAsia="宋体" w:cs="宋体"/>
          <w:b/>
          <w:bCs/>
          <w:sz w:val="23"/>
          <w:szCs w:val="23"/>
        </w:rPr>
      </w:pPr>
    </w:p>
    <w:p w14:paraId="6AFC8993">
      <w:pPr>
        <w:pStyle w:val="14"/>
        <w:spacing w:line="240" w:lineRule="auto"/>
        <w:ind w:left="638" w:right="68"/>
        <w:jc w:val="left"/>
      </w:pPr>
      <w:r>
        <w:t>项目估算模型预测参数一览表如下：</w:t>
      </w:r>
    </w:p>
    <w:p w14:paraId="090D2780">
      <w:pPr>
        <w:spacing w:before="35"/>
        <w:ind w:left="2682" w:right="2195"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5.2-1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估算模型参数表</w:t>
      </w:r>
    </w:p>
    <w:tbl>
      <w:tblPr>
        <w:tblStyle w:val="28"/>
        <w:tblW w:w="0" w:type="auto"/>
        <w:tblInd w:w="158" w:type="dxa"/>
        <w:tblLayout w:type="fixed"/>
        <w:tblCellMar>
          <w:top w:w="0" w:type="dxa"/>
          <w:left w:w="0" w:type="dxa"/>
          <w:bottom w:w="0" w:type="dxa"/>
          <w:right w:w="0" w:type="dxa"/>
        </w:tblCellMar>
      </w:tblPr>
      <w:tblGrid>
        <w:gridCol w:w="1697"/>
        <w:gridCol w:w="3560"/>
        <w:gridCol w:w="3786"/>
      </w:tblGrid>
      <w:tr w14:paraId="3CCF76EF">
        <w:tblPrEx>
          <w:tblCellMar>
            <w:top w:w="0" w:type="dxa"/>
            <w:left w:w="0" w:type="dxa"/>
            <w:bottom w:w="0" w:type="dxa"/>
            <w:right w:w="0" w:type="dxa"/>
          </w:tblCellMar>
        </w:tblPrEx>
        <w:trPr>
          <w:trHeight w:val="295" w:hRule="exact"/>
        </w:trPr>
        <w:tc>
          <w:tcPr>
            <w:tcW w:w="5257" w:type="dxa"/>
            <w:gridSpan w:val="2"/>
            <w:tcBorders>
              <w:top w:val="single" w:color="000000" w:sz="12" w:space="0"/>
              <w:left w:val="single" w:color="000000" w:sz="12" w:space="0"/>
              <w:bottom w:val="single" w:color="000000" w:sz="6" w:space="0"/>
              <w:right w:val="single" w:color="000000" w:sz="6" w:space="0"/>
            </w:tcBorders>
          </w:tcPr>
          <w:p w14:paraId="26031DA6">
            <w:pPr>
              <w:pStyle w:val="38"/>
              <w:spacing w:line="241" w:lineRule="exact"/>
              <w:ind w:right="5"/>
              <w:jc w:val="center"/>
              <w:rPr>
                <w:rFonts w:ascii="宋体" w:hAnsi="宋体" w:eastAsia="宋体" w:cs="宋体"/>
                <w:sz w:val="21"/>
                <w:szCs w:val="21"/>
              </w:rPr>
            </w:pPr>
            <w:r>
              <w:rPr>
                <w:rFonts w:ascii="宋体" w:hAnsi="宋体" w:eastAsia="宋体" w:cs="宋体"/>
                <w:sz w:val="21"/>
                <w:szCs w:val="21"/>
              </w:rPr>
              <w:t>参数</w:t>
            </w:r>
          </w:p>
        </w:tc>
        <w:tc>
          <w:tcPr>
            <w:tcW w:w="3786" w:type="dxa"/>
            <w:tcBorders>
              <w:top w:val="single" w:color="000000" w:sz="12" w:space="0"/>
              <w:left w:val="single" w:color="000000" w:sz="6" w:space="0"/>
              <w:bottom w:val="single" w:color="000000" w:sz="6" w:space="0"/>
              <w:right w:val="single" w:color="000000" w:sz="12" w:space="0"/>
            </w:tcBorders>
          </w:tcPr>
          <w:p w14:paraId="0747FF8A">
            <w:pPr>
              <w:pStyle w:val="38"/>
              <w:spacing w:line="241" w:lineRule="exact"/>
              <w:ind w:left="9" w:right="0"/>
              <w:jc w:val="center"/>
              <w:rPr>
                <w:rFonts w:ascii="宋体" w:hAnsi="宋体" w:eastAsia="宋体" w:cs="宋体"/>
                <w:sz w:val="21"/>
                <w:szCs w:val="21"/>
              </w:rPr>
            </w:pPr>
            <w:r>
              <w:rPr>
                <w:rFonts w:ascii="宋体" w:hAnsi="宋体" w:eastAsia="宋体" w:cs="宋体"/>
                <w:sz w:val="21"/>
                <w:szCs w:val="21"/>
              </w:rPr>
              <w:t>取值</w:t>
            </w:r>
          </w:p>
        </w:tc>
      </w:tr>
      <w:tr w14:paraId="5067E89A">
        <w:tblPrEx>
          <w:tblCellMar>
            <w:top w:w="0" w:type="dxa"/>
            <w:left w:w="0" w:type="dxa"/>
            <w:bottom w:w="0" w:type="dxa"/>
            <w:right w:w="0" w:type="dxa"/>
          </w:tblCellMar>
        </w:tblPrEx>
        <w:trPr>
          <w:trHeight w:val="286" w:hRule="exact"/>
        </w:trPr>
        <w:tc>
          <w:tcPr>
            <w:tcW w:w="1697" w:type="dxa"/>
            <w:vMerge w:val="restart"/>
            <w:tcBorders>
              <w:top w:val="single" w:color="000000" w:sz="6" w:space="0"/>
              <w:left w:val="single" w:color="000000" w:sz="12" w:space="0"/>
              <w:right w:val="single" w:color="000000" w:sz="6" w:space="0"/>
            </w:tcBorders>
          </w:tcPr>
          <w:p w14:paraId="68D96ED0">
            <w:pPr>
              <w:pStyle w:val="38"/>
              <w:spacing w:before="110" w:line="240" w:lineRule="auto"/>
              <w:ind w:left="175" w:right="0"/>
              <w:jc w:val="left"/>
              <w:rPr>
                <w:rFonts w:ascii="宋体" w:hAnsi="宋体" w:eastAsia="宋体" w:cs="宋体"/>
                <w:sz w:val="21"/>
                <w:szCs w:val="21"/>
              </w:rPr>
            </w:pPr>
            <w:r>
              <w:rPr>
                <w:rFonts w:ascii="宋体" w:hAnsi="宋体" w:eastAsia="宋体" w:cs="宋体"/>
                <w:sz w:val="21"/>
                <w:szCs w:val="21"/>
              </w:rPr>
              <w:t>城市农村</w:t>
            </w:r>
            <w:r>
              <w:rPr>
                <w:rFonts w:ascii="Times New Roman" w:hAnsi="Times New Roman" w:eastAsia="Times New Roman" w:cs="Times New Roman"/>
                <w:sz w:val="21"/>
                <w:szCs w:val="21"/>
              </w:rPr>
              <w:t>/</w:t>
            </w:r>
            <w:r>
              <w:rPr>
                <w:rFonts w:ascii="宋体" w:hAnsi="宋体" w:eastAsia="宋体" w:cs="宋体"/>
                <w:sz w:val="21"/>
                <w:szCs w:val="21"/>
              </w:rPr>
              <w:t>选项</w:t>
            </w:r>
          </w:p>
        </w:tc>
        <w:tc>
          <w:tcPr>
            <w:tcW w:w="3560" w:type="dxa"/>
            <w:tcBorders>
              <w:top w:val="single" w:color="000000" w:sz="6" w:space="0"/>
              <w:left w:val="single" w:color="000000" w:sz="6" w:space="0"/>
              <w:bottom w:val="single" w:color="000000" w:sz="6" w:space="0"/>
              <w:right w:val="single" w:color="000000" w:sz="6" w:space="0"/>
            </w:tcBorders>
          </w:tcPr>
          <w:p w14:paraId="606D406D">
            <w:pPr>
              <w:pStyle w:val="38"/>
              <w:spacing w:line="257" w:lineRule="exact"/>
              <w:ind w:right="0"/>
              <w:jc w:val="center"/>
              <w:rPr>
                <w:rFonts w:ascii="宋体" w:hAnsi="宋体" w:eastAsia="宋体" w:cs="宋体"/>
                <w:sz w:val="21"/>
                <w:szCs w:val="21"/>
              </w:rPr>
            </w:pPr>
            <w:r>
              <w:rPr>
                <w:rFonts w:ascii="宋体" w:hAnsi="宋体" w:eastAsia="宋体" w:cs="宋体"/>
                <w:sz w:val="21"/>
                <w:szCs w:val="21"/>
              </w:rPr>
              <w:t>城市</w:t>
            </w:r>
            <w:r>
              <w:rPr>
                <w:rFonts w:ascii="Times New Roman" w:hAnsi="Times New Roman" w:eastAsia="Times New Roman" w:cs="Times New Roman"/>
                <w:sz w:val="21"/>
                <w:szCs w:val="21"/>
              </w:rPr>
              <w:t>/</w:t>
            </w:r>
            <w:r>
              <w:rPr>
                <w:rFonts w:ascii="宋体" w:hAnsi="宋体" w:eastAsia="宋体" w:cs="宋体"/>
                <w:sz w:val="21"/>
                <w:szCs w:val="21"/>
              </w:rPr>
              <w:t>农村</w:t>
            </w:r>
          </w:p>
        </w:tc>
        <w:tc>
          <w:tcPr>
            <w:tcW w:w="3786" w:type="dxa"/>
            <w:tcBorders>
              <w:top w:val="single" w:color="000000" w:sz="6" w:space="0"/>
              <w:left w:val="single" w:color="000000" w:sz="6" w:space="0"/>
              <w:bottom w:val="single" w:color="000000" w:sz="6" w:space="0"/>
              <w:right w:val="single" w:color="000000" w:sz="12" w:space="0"/>
            </w:tcBorders>
          </w:tcPr>
          <w:p w14:paraId="63FFA690">
            <w:pPr>
              <w:pStyle w:val="38"/>
              <w:spacing w:line="241" w:lineRule="exact"/>
              <w:ind w:left="9" w:right="0"/>
              <w:jc w:val="center"/>
              <w:rPr>
                <w:rFonts w:ascii="宋体" w:hAnsi="宋体" w:eastAsia="宋体" w:cs="宋体"/>
                <w:sz w:val="21"/>
                <w:szCs w:val="21"/>
              </w:rPr>
            </w:pPr>
            <w:r>
              <w:rPr>
                <w:rFonts w:ascii="宋体" w:hAnsi="宋体" w:eastAsia="宋体" w:cs="宋体"/>
                <w:sz w:val="21"/>
                <w:szCs w:val="21"/>
              </w:rPr>
              <w:t>农村</w:t>
            </w:r>
          </w:p>
        </w:tc>
      </w:tr>
      <w:tr w14:paraId="04B38B47">
        <w:tblPrEx>
          <w:tblCellMar>
            <w:top w:w="0" w:type="dxa"/>
            <w:left w:w="0" w:type="dxa"/>
            <w:bottom w:w="0" w:type="dxa"/>
            <w:right w:w="0" w:type="dxa"/>
          </w:tblCellMar>
        </w:tblPrEx>
        <w:trPr>
          <w:trHeight w:val="293" w:hRule="exact"/>
        </w:trPr>
        <w:tc>
          <w:tcPr>
            <w:tcW w:w="1697" w:type="dxa"/>
            <w:vMerge w:val="continue"/>
            <w:tcBorders>
              <w:left w:val="single" w:color="000000" w:sz="12" w:space="0"/>
              <w:bottom w:val="single" w:color="000000" w:sz="12" w:space="0"/>
              <w:right w:val="single" w:color="000000" w:sz="6" w:space="0"/>
            </w:tcBorders>
          </w:tcPr>
          <w:p w14:paraId="6D2C9C5D"/>
        </w:tc>
        <w:tc>
          <w:tcPr>
            <w:tcW w:w="3560" w:type="dxa"/>
            <w:tcBorders>
              <w:top w:val="single" w:color="000000" w:sz="6" w:space="0"/>
              <w:left w:val="single" w:color="000000" w:sz="6" w:space="0"/>
              <w:bottom w:val="single" w:color="000000" w:sz="12" w:space="0"/>
              <w:right w:val="single" w:color="000000" w:sz="6" w:space="0"/>
            </w:tcBorders>
          </w:tcPr>
          <w:p w14:paraId="7FFE0C54">
            <w:pPr>
              <w:pStyle w:val="38"/>
              <w:spacing w:line="259" w:lineRule="exact"/>
              <w:ind w:left="862" w:right="0"/>
              <w:jc w:val="left"/>
              <w:rPr>
                <w:rFonts w:ascii="Times New Roman" w:hAnsi="Times New Roman" w:eastAsia="Times New Roman" w:cs="Times New Roman"/>
                <w:sz w:val="21"/>
                <w:szCs w:val="21"/>
              </w:rPr>
            </w:pPr>
            <w:r>
              <w:rPr>
                <w:rFonts w:ascii="宋体" w:hAnsi="宋体" w:eastAsia="宋体" w:cs="宋体"/>
                <w:sz w:val="21"/>
                <w:szCs w:val="21"/>
              </w:rPr>
              <w:t>人口数</w:t>
            </w:r>
            <w:r>
              <w:rPr>
                <w:rFonts w:ascii="Times New Roman" w:hAnsi="Times New Roman" w:eastAsia="Times New Roman" w:cs="Times New Roman"/>
                <w:sz w:val="21"/>
                <w:szCs w:val="21"/>
              </w:rPr>
              <w:t>(</w:t>
            </w:r>
            <w:r>
              <w:rPr>
                <w:rFonts w:ascii="宋体" w:hAnsi="宋体" w:eastAsia="宋体" w:cs="宋体"/>
                <w:sz w:val="21"/>
                <w:szCs w:val="21"/>
              </w:rPr>
              <w:t>城市人口数</w:t>
            </w:r>
            <w:r>
              <w:rPr>
                <w:rFonts w:ascii="Times New Roman" w:hAnsi="Times New Roman" w:eastAsia="Times New Roman" w:cs="Times New Roman"/>
                <w:sz w:val="21"/>
                <w:szCs w:val="21"/>
              </w:rPr>
              <w:t>)</w:t>
            </w:r>
          </w:p>
        </w:tc>
        <w:tc>
          <w:tcPr>
            <w:tcW w:w="3786" w:type="dxa"/>
            <w:tcBorders>
              <w:top w:val="single" w:color="000000" w:sz="6" w:space="0"/>
              <w:left w:val="single" w:color="000000" w:sz="6" w:space="0"/>
              <w:bottom w:val="single" w:color="000000" w:sz="12" w:space="0"/>
              <w:right w:val="single" w:color="000000" w:sz="12" w:space="0"/>
            </w:tcBorders>
          </w:tcPr>
          <w:p w14:paraId="70DCAEB2">
            <w:pPr>
              <w:pStyle w:val="38"/>
              <w:spacing w:before="17" w:line="240" w:lineRule="auto"/>
              <w:ind w:left="6" w:right="0"/>
              <w:jc w:val="center"/>
              <w:rPr>
                <w:rFonts w:ascii="Times New Roman" w:hAnsi="Times New Roman" w:eastAsia="Times New Roman" w:cs="Times New Roman"/>
                <w:sz w:val="21"/>
                <w:szCs w:val="21"/>
              </w:rPr>
            </w:pPr>
            <w:r>
              <w:rPr>
                <w:rFonts w:ascii="Times New Roman"/>
                <w:w w:val="100"/>
                <w:sz w:val="21"/>
              </w:rPr>
              <w:t>/</w:t>
            </w:r>
          </w:p>
        </w:tc>
      </w:tr>
    </w:tbl>
    <w:p w14:paraId="4667B8F2">
      <w:pPr>
        <w:spacing w:after="0" w:line="240" w:lineRule="auto"/>
        <w:jc w:val="center"/>
        <w:rPr>
          <w:rFonts w:ascii="Times New Roman" w:hAnsi="Times New Roman" w:eastAsia="Times New Roman" w:cs="Times New Roman"/>
          <w:sz w:val="21"/>
          <w:szCs w:val="21"/>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7F7CB990">
      <w:pPr>
        <w:spacing w:before="8" w:line="240" w:lineRule="auto"/>
        <w:rPr>
          <w:rFonts w:ascii="宋体" w:hAnsi="宋体" w:eastAsia="宋体" w:cs="宋体"/>
          <w:b/>
          <w:bCs/>
          <w:sz w:val="21"/>
          <w:szCs w:val="21"/>
        </w:rPr>
      </w:pPr>
    </w:p>
    <w:tbl>
      <w:tblPr>
        <w:tblStyle w:val="28"/>
        <w:tblW w:w="0" w:type="auto"/>
        <w:tblInd w:w="158" w:type="dxa"/>
        <w:tblLayout w:type="fixed"/>
        <w:tblCellMar>
          <w:top w:w="0" w:type="dxa"/>
          <w:left w:w="0" w:type="dxa"/>
          <w:bottom w:w="0" w:type="dxa"/>
          <w:right w:w="0" w:type="dxa"/>
        </w:tblCellMar>
      </w:tblPr>
      <w:tblGrid>
        <w:gridCol w:w="1697"/>
        <w:gridCol w:w="3560"/>
        <w:gridCol w:w="3786"/>
      </w:tblGrid>
      <w:tr w14:paraId="5B841D26">
        <w:tblPrEx>
          <w:tblCellMar>
            <w:top w:w="0" w:type="dxa"/>
            <w:left w:w="0" w:type="dxa"/>
            <w:bottom w:w="0" w:type="dxa"/>
            <w:right w:w="0" w:type="dxa"/>
          </w:tblCellMar>
        </w:tblPrEx>
        <w:trPr>
          <w:trHeight w:val="296" w:hRule="exact"/>
        </w:trPr>
        <w:tc>
          <w:tcPr>
            <w:tcW w:w="5257" w:type="dxa"/>
            <w:gridSpan w:val="2"/>
            <w:tcBorders>
              <w:top w:val="single" w:color="000000" w:sz="12" w:space="0"/>
              <w:left w:val="single" w:color="000000" w:sz="12" w:space="0"/>
              <w:bottom w:val="single" w:color="000000" w:sz="6" w:space="0"/>
              <w:right w:val="single" w:color="000000" w:sz="6" w:space="0"/>
            </w:tcBorders>
          </w:tcPr>
          <w:p w14:paraId="78EDE875">
            <w:pPr>
              <w:pStyle w:val="38"/>
              <w:spacing w:line="241" w:lineRule="exact"/>
              <w:ind w:right="4"/>
              <w:jc w:val="center"/>
              <w:rPr>
                <w:rFonts w:ascii="宋体" w:hAnsi="宋体" w:eastAsia="宋体" w:cs="宋体"/>
                <w:sz w:val="21"/>
                <w:szCs w:val="21"/>
              </w:rPr>
            </w:pPr>
            <w:r>
              <w:rPr>
                <w:rFonts w:ascii="宋体" w:hAnsi="宋体" w:eastAsia="宋体" w:cs="宋体"/>
                <w:sz w:val="21"/>
                <w:szCs w:val="21"/>
              </w:rPr>
              <w:t>最高环境温度</w:t>
            </w:r>
          </w:p>
        </w:tc>
        <w:tc>
          <w:tcPr>
            <w:tcW w:w="3786" w:type="dxa"/>
            <w:tcBorders>
              <w:top w:val="single" w:color="000000" w:sz="12" w:space="0"/>
              <w:left w:val="single" w:color="000000" w:sz="6" w:space="0"/>
              <w:bottom w:val="single" w:color="000000" w:sz="6" w:space="0"/>
              <w:right w:val="single" w:color="000000" w:sz="12" w:space="0"/>
            </w:tcBorders>
          </w:tcPr>
          <w:p w14:paraId="1B710A51">
            <w:pPr>
              <w:pStyle w:val="38"/>
              <w:spacing w:before="15" w:line="240" w:lineRule="auto"/>
              <w:ind w:left="9" w:right="0"/>
              <w:jc w:val="center"/>
              <w:rPr>
                <w:rFonts w:ascii="Times New Roman" w:hAnsi="Times New Roman" w:eastAsia="Times New Roman" w:cs="Times New Roman"/>
                <w:sz w:val="21"/>
                <w:szCs w:val="21"/>
              </w:rPr>
            </w:pPr>
            <w:r>
              <w:rPr>
                <w:rFonts w:ascii="Times New Roman"/>
                <w:sz w:val="21"/>
              </w:rPr>
              <w:t>37.2</w:t>
            </w:r>
          </w:p>
        </w:tc>
      </w:tr>
      <w:tr w14:paraId="7ACE2E1F">
        <w:tblPrEx>
          <w:tblCellMar>
            <w:top w:w="0" w:type="dxa"/>
            <w:left w:w="0" w:type="dxa"/>
            <w:bottom w:w="0" w:type="dxa"/>
            <w:right w:w="0" w:type="dxa"/>
          </w:tblCellMar>
        </w:tblPrEx>
        <w:trPr>
          <w:trHeight w:val="286" w:hRule="exact"/>
        </w:trPr>
        <w:tc>
          <w:tcPr>
            <w:tcW w:w="5257" w:type="dxa"/>
            <w:gridSpan w:val="2"/>
            <w:tcBorders>
              <w:top w:val="single" w:color="000000" w:sz="6" w:space="0"/>
              <w:left w:val="single" w:color="000000" w:sz="12" w:space="0"/>
              <w:bottom w:val="single" w:color="000000" w:sz="6" w:space="0"/>
              <w:right w:val="single" w:color="000000" w:sz="6" w:space="0"/>
            </w:tcBorders>
          </w:tcPr>
          <w:p w14:paraId="4235632D">
            <w:pPr>
              <w:pStyle w:val="38"/>
              <w:spacing w:line="241" w:lineRule="exact"/>
              <w:ind w:right="4"/>
              <w:jc w:val="center"/>
              <w:rPr>
                <w:rFonts w:ascii="宋体" w:hAnsi="宋体" w:eastAsia="宋体" w:cs="宋体"/>
                <w:sz w:val="21"/>
                <w:szCs w:val="21"/>
              </w:rPr>
            </w:pPr>
            <w:r>
              <w:rPr>
                <w:rFonts w:ascii="宋体" w:hAnsi="宋体" w:eastAsia="宋体" w:cs="宋体"/>
                <w:sz w:val="21"/>
                <w:szCs w:val="21"/>
              </w:rPr>
              <w:t>最低环境温度</w:t>
            </w:r>
          </w:p>
        </w:tc>
        <w:tc>
          <w:tcPr>
            <w:tcW w:w="3786" w:type="dxa"/>
            <w:tcBorders>
              <w:top w:val="single" w:color="000000" w:sz="6" w:space="0"/>
              <w:left w:val="single" w:color="000000" w:sz="6" w:space="0"/>
              <w:bottom w:val="single" w:color="000000" w:sz="6" w:space="0"/>
              <w:right w:val="single" w:color="000000" w:sz="12" w:space="0"/>
            </w:tcBorders>
          </w:tcPr>
          <w:p w14:paraId="4BA70F56">
            <w:pPr>
              <w:pStyle w:val="38"/>
              <w:spacing w:before="15" w:line="240" w:lineRule="auto"/>
              <w:ind w:left="7" w:right="0"/>
              <w:jc w:val="center"/>
              <w:rPr>
                <w:rFonts w:ascii="Times New Roman" w:hAnsi="Times New Roman" w:eastAsia="Times New Roman" w:cs="Times New Roman"/>
                <w:sz w:val="21"/>
                <w:szCs w:val="21"/>
              </w:rPr>
            </w:pPr>
            <w:r>
              <w:rPr>
                <w:rFonts w:ascii="Times New Roman"/>
                <w:sz w:val="21"/>
              </w:rPr>
              <w:t>-27.2</w:t>
            </w:r>
          </w:p>
        </w:tc>
      </w:tr>
      <w:tr w14:paraId="02A9E805">
        <w:tblPrEx>
          <w:tblCellMar>
            <w:top w:w="0" w:type="dxa"/>
            <w:left w:w="0" w:type="dxa"/>
            <w:bottom w:w="0" w:type="dxa"/>
            <w:right w:w="0" w:type="dxa"/>
          </w:tblCellMar>
        </w:tblPrEx>
        <w:trPr>
          <w:trHeight w:val="288" w:hRule="exact"/>
        </w:trPr>
        <w:tc>
          <w:tcPr>
            <w:tcW w:w="5257" w:type="dxa"/>
            <w:gridSpan w:val="2"/>
            <w:tcBorders>
              <w:top w:val="single" w:color="000000" w:sz="6" w:space="0"/>
              <w:left w:val="single" w:color="000000" w:sz="12" w:space="0"/>
              <w:bottom w:val="single" w:color="000000" w:sz="6" w:space="0"/>
              <w:right w:val="single" w:color="000000" w:sz="6" w:space="0"/>
            </w:tcBorders>
          </w:tcPr>
          <w:p w14:paraId="0E5DA7C1">
            <w:pPr>
              <w:pStyle w:val="38"/>
              <w:spacing w:line="243" w:lineRule="exact"/>
              <w:ind w:right="4"/>
              <w:jc w:val="center"/>
              <w:rPr>
                <w:rFonts w:ascii="宋体" w:hAnsi="宋体" w:eastAsia="宋体" w:cs="宋体"/>
                <w:sz w:val="21"/>
                <w:szCs w:val="21"/>
              </w:rPr>
            </w:pPr>
            <w:r>
              <w:rPr>
                <w:rFonts w:ascii="宋体" w:hAnsi="宋体" w:eastAsia="宋体" w:cs="宋体"/>
                <w:sz w:val="21"/>
                <w:szCs w:val="21"/>
              </w:rPr>
              <w:t>土地利用类型</w:t>
            </w:r>
          </w:p>
        </w:tc>
        <w:tc>
          <w:tcPr>
            <w:tcW w:w="3786" w:type="dxa"/>
            <w:tcBorders>
              <w:top w:val="single" w:color="000000" w:sz="6" w:space="0"/>
              <w:left w:val="single" w:color="000000" w:sz="6" w:space="0"/>
              <w:bottom w:val="single" w:color="000000" w:sz="6" w:space="0"/>
              <w:right w:val="single" w:color="000000" w:sz="12" w:space="0"/>
            </w:tcBorders>
          </w:tcPr>
          <w:p w14:paraId="1B3F4C54">
            <w:pPr>
              <w:pStyle w:val="38"/>
              <w:spacing w:line="243" w:lineRule="exact"/>
              <w:ind w:left="9" w:right="0"/>
              <w:jc w:val="center"/>
              <w:rPr>
                <w:rFonts w:ascii="宋体" w:hAnsi="宋体" w:eastAsia="宋体" w:cs="宋体"/>
                <w:sz w:val="21"/>
                <w:szCs w:val="21"/>
              </w:rPr>
            </w:pPr>
            <w:r>
              <w:rPr>
                <w:rFonts w:ascii="宋体" w:hAnsi="宋体" w:eastAsia="宋体" w:cs="宋体"/>
                <w:sz w:val="21"/>
                <w:szCs w:val="21"/>
              </w:rPr>
              <w:t>耕地</w:t>
            </w:r>
          </w:p>
        </w:tc>
      </w:tr>
      <w:tr w14:paraId="4D865523">
        <w:tblPrEx>
          <w:tblCellMar>
            <w:top w:w="0" w:type="dxa"/>
            <w:left w:w="0" w:type="dxa"/>
            <w:bottom w:w="0" w:type="dxa"/>
            <w:right w:w="0" w:type="dxa"/>
          </w:tblCellMar>
        </w:tblPrEx>
        <w:trPr>
          <w:trHeight w:val="288" w:hRule="exact"/>
        </w:trPr>
        <w:tc>
          <w:tcPr>
            <w:tcW w:w="5257" w:type="dxa"/>
            <w:gridSpan w:val="2"/>
            <w:tcBorders>
              <w:top w:val="single" w:color="000000" w:sz="6" w:space="0"/>
              <w:left w:val="single" w:color="000000" w:sz="12" w:space="0"/>
              <w:bottom w:val="single" w:color="000000" w:sz="6" w:space="0"/>
              <w:right w:val="single" w:color="000000" w:sz="6" w:space="0"/>
            </w:tcBorders>
          </w:tcPr>
          <w:p w14:paraId="5E5AC147">
            <w:pPr>
              <w:pStyle w:val="38"/>
              <w:spacing w:line="241" w:lineRule="exact"/>
              <w:ind w:right="4"/>
              <w:jc w:val="center"/>
              <w:rPr>
                <w:rFonts w:ascii="宋体" w:hAnsi="宋体" w:eastAsia="宋体" w:cs="宋体"/>
                <w:sz w:val="21"/>
                <w:szCs w:val="21"/>
              </w:rPr>
            </w:pPr>
            <w:r>
              <w:rPr>
                <w:rFonts w:ascii="宋体" w:hAnsi="宋体" w:eastAsia="宋体" w:cs="宋体"/>
                <w:sz w:val="21"/>
                <w:szCs w:val="21"/>
              </w:rPr>
              <w:t>区域湿度条件</w:t>
            </w:r>
          </w:p>
        </w:tc>
        <w:tc>
          <w:tcPr>
            <w:tcW w:w="3786" w:type="dxa"/>
            <w:tcBorders>
              <w:top w:val="single" w:color="000000" w:sz="6" w:space="0"/>
              <w:left w:val="single" w:color="000000" w:sz="6" w:space="0"/>
              <w:bottom w:val="single" w:color="000000" w:sz="6" w:space="0"/>
              <w:right w:val="single" w:color="000000" w:sz="12" w:space="0"/>
            </w:tcBorders>
          </w:tcPr>
          <w:p w14:paraId="61AB8207">
            <w:pPr>
              <w:pStyle w:val="38"/>
              <w:spacing w:line="241" w:lineRule="exact"/>
              <w:ind w:left="1255" w:right="0"/>
              <w:jc w:val="left"/>
              <w:rPr>
                <w:rFonts w:ascii="宋体" w:hAnsi="宋体" w:eastAsia="宋体" w:cs="宋体"/>
                <w:sz w:val="21"/>
                <w:szCs w:val="21"/>
              </w:rPr>
            </w:pPr>
            <w:r>
              <w:rPr>
                <w:rFonts w:ascii="宋体" w:hAnsi="宋体" w:eastAsia="宋体" w:cs="宋体"/>
                <w:sz w:val="21"/>
                <w:szCs w:val="21"/>
              </w:rPr>
              <w:t>（中等湿度）</w:t>
            </w:r>
          </w:p>
        </w:tc>
      </w:tr>
      <w:tr w14:paraId="60517AA4">
        <w:tblPrEx>
          <w:tblCellMar>
            <w:top w:w="0" w:type="dxa"/>
            <w:left w:w="0" w:type="dxa"/>
            <w:bottom w:w="0" w:type="dxa"/>
            <w:right w:w="0" w:type="dxa"/>
          </w:tblCellMar>
        </w:tblPrEx>
        <w:trPr>
          <w:trHeight w:val="288" w:hRule="exact"/>
        </w:trPr>
        <w:tc>
          <w:tcPr>
            <w:tcW w:w="1697" w:type="dxa"/>
            <w:vMerge w:val="restart"/>
            <w:tcBorders>
              <w:top w:val="single" w:color="000000" w:sz="6" w:space="0"/>
              <w:left w:val="single" w:color="000000" w:sz="12" w:space="0"/>
              <w:right w:val="single" w:color="000000" w:sz="6" w:space="0"/>
            </w:tcBorders>
          </w:tcPr>
          <w:p w14:paraId="46D2CBAB">
            <w:pPr>
              <w:pStyle w:val="38"/>
              <w:spacing w:before="110" w:line="240" w:lineRule="auto"/>
              <w:ind w:left="204" w:right="0"/>
              <w:jc w:val="left"/>
              <w:rPr>
                <w:rFonts w:ascii="宋体" w:hAnsi="宋体" w:eastAsia="宋体" w:cs="宋体"/>
                <w:sz w:val="21"/>
                <w:szCs w:val="21"/>
              </w:rPr>
            </w:pPr>
            <w:r>
              <w:rPr>
                <w:rFonts w:ascii="宋体" w:hAnsi="宋体" w:eastAsia="宋体" w:cs="宋体"/>
                <w:sz w:val="21"/>
                <w:szCs w:val="21"/>
              </w:rPr>
              <w:t>是否考虑地形</w:t>
            </w:r>
          </w:p>
        </w:tc>
        <w:tc>
          <w:tcPr>
            <w:tcW w:w="3560" w:type="dxa"/>
            <w:tcBorders>
              <w:top w:val="single" w:color="000000" w:sz="6" w:space="0"/>
              <w:left w:val="single" w:color="000000" w:sz="6" w:space="0"/>
              <w:bottom w:val="single" w:color="000000" w:sz="6" w:space="0"/>
              <w:right w:val="single" w:color="000000" w:sz="6" w:space="0"/>
            </w:tcBorders>
          </w:tcPr>
          <w:p w14:paraId="41513617">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考虑地形</w:t>
            </w:r>
          </w:p>
        </w:tc>
        <w:tc>
          <w:tcPr>
            <w:tcW w:w="3786" w:type="dxa"/>
            <w:tcBorders>
              <w:top w:val="single" w:color="000000" w:sz="6" w:space="0"/>
              <w:left w:val="single" w:color="000000" w:sz="6" w:space="0"/>
              <w:bottom w:val="single" w:color="000000" w:sz="6" w:space="0"/>
              <w:right w:val="single" w:color="000000" w:sz="12" w:space="0"/>
            </w:tcBorders>
          </w:tcPr>
          <w:p w14:paraId="421E9482">
            <w:pPr>
              <w:pStyle w:val="38"/>
              <w:spacing w:line="255" w:lineRule="exact"/>
              <w:ind w:left="9" w:right="0"/>
              <w:jc w:val="center"/>
              <w:rPr>
                <w:rFonts w:ascii="宋体" w:hAnsi="宋体" w:eastAsia="宋体" w:cs="宋体"/>
                <w:sz w:val="21"/>
                <w:szCs w:val="21"/>
              </w:rPr>
            </w:pPr>
            <w:r>
              <w:rPr>
                <w:rFonts w:ascii="Wingdings" w:hAnsi="Wingdings" w:eastAsia="Wingdings" w:cs="Wingdings"/>
                <w:sz w:val="21"/>
                <w:szCs w:val="21"/>
              </w:rPr>
              <w:t></w:t>
            </w:r>
            <w:r>
              <w:rPr>
                <w:rFonts w:ascii="Wingdings" w:hAnsi="Wingdings" w:eastAsia="Wingdings" w:cs="Wingdings"/>
                <w:spacing w:val="-120"/>
                <w:sz w:val="21"/>
                <w:szCs w:val="21"/>
              </w:rPr>
              <w:t></w:t>
            </w:r>
            <w:r>
              <w:rPr>
                <w:rFonts w:ascii="宋体" w:hAnsi="宋体" w:eastAsia="宋体" w:cs="宋体"/>
                <w:sz w:val="21"/>
                <w:szCs w:val="21"/>
              </w:rPr>
              <w:t>是</w:t>
            </w:r>
            <w:r>
              <w:rPr>
                <w:rFonts w:ascii="Wingdings" w:hAnsi="Wingdings" w:eastAsia="Wingdings" w:cs="Wingdings"/>
                <w:sz w:val="21"/>
                <w:szCs w:val="21"/>
              </w:rPr>
              <w:t></w:t>
            </w:r>
            <w:r>
              <w:rPr>
                <w:rFonts w:ascii="宋体" w:hAnsi="宋体" w:eastAsia="宋体" w:cs="宋体"/>
                <w:sz w:val="21"/>
                <w:szCs w:val="21"/>
              </w:rPr>
              <w:t>否</w:t>
            </w:r>
          </w:p>
        </w:tc>
      </w:tr>
      <w:tr w14:paraId="5766E5D0">
        <w:tblPrEx>
          <w:tblCellMar>
            <w:top w:w="0" w:type="dxa"/>
            <w:left w:w="0" w:type="dxa"/>
            <w:bottom w:w="0" w:type="dxa"/>
            <w:right w:w="0" w:type="dxa"/>
          </w:tblCellMar>
        </w:tblPrEx>
        <w:trPr>
          <w:trHeight w:val="286" w:hRule="exact"/>
        </w:trPr>
        <w:tc>
          <w:tcPr>
            <w:tcW w:w="1697" w:type="dxa"/>
            <w:vMerge w:val="continue"/>
            <w:tcBorders>
              <w:left w:val="single" w:color="000000" w:sz="12" w:space="0"/>
              <w:bottom w:val="single" w:color="000000" w:sz="6" w:space="0"/>
              <w:right w:val="single" w:color="000000" w:sz="6" w:space="0"/>
            </w:tcBorders>
          </w:tcPr>
          <w:p w14:paraId="680C30FB"/>
        </w:tc>
        <w:tc>
          <w:tcPr>
            <w:tcW w:w="3560" w:type="dxa"/>
            <w:tcBorders>
              <w:top w:val="single" w:color="000000" w:sz="6" w:space="0"/>
              <w:left w:val="single" w:color="000000" w:sz="6" w:space="0"/>
              <w:bottom w:val="single" w:color="000000" w:sz="6" w:space="0"/>
              <w:right w:val="single" w:color="000000" w:sz="6" w:space="0"/>
            </w:tcBorders>
          </w:tcPr>
          <w:p w14:paraId="3785E88D">
            <w:pPr>
              <w:pStyle w:val="38"/>
              <w:spacing w:line="257" w:lineRule="exact"/>
              <w:ind w:left="926" w:right="0"/>
              <w:jc w:val="left"/>
              <w:rPr>
                <w:rFonts w:ascii="Times New Roman" w:hAnsi="Times New Roman" w:eastAsia="Times New Roman" w:cs="Times New Roman"/>
                <w:sz w:val="21"/>
                <w:szCs w:val="21"/>
              </w:rPr>
            </w:pPr>
            <w:r>
              <w:rPr>
                <w:rFonts w:ascii="宋体" w:hAnsi="宋体" w:eastAsia="宋体" w:cs="宋体"/>
                <w:sz w:val="21"/>
                <w:szCs w:val="21"/>
              </w:rPr>
              <w:t>地形数据分辨率</w:t>
            </w:r>
            <w:r>
              <w:rPr>
                <w:rFonts w:ascii="Times New Roman" w:hAnsi="Times New Roman" w:eastAsia="Times New Roman" w:cs="Times New Roman"/>
                <w:sz w:val="21"/>
                <w:szCs w:val="21"/>
              </w:rPr>
              <w:t>/m</w:t>
            </w:r>
          </w:p>
        </w:tc>
        <w:tc>
          <w:tcPr>
            <w:tcW w:w="3786" w:type="dxa"/>
            <w:tcBorders>
              <w:top w:val="single" w:color="000000" w:sz="6" w:space="0"/>
              <w:left w:val="single" w:color="000000" w:sz="6" w:space="0"/>
              <w:bottom w:val="single" w:color="000000" w:sz="6" w:space="0"/>
              <w:right w:val="single" w:color="000000" w:sz="12" w:space="0"/>
            </w:tcBorders>
          </w:tcPr>
          <w:p w14:paraId="49AFF7BB">
            <w:pPr>
              <w:pStyle w:val="38"/>
              <w:spacing w:before="15" w:line="240" w:lineRule="auto"/>
              <w:ind w:left="5" w:right="0"/>
              <w:jc w:val="center"/>
              <w:rPr>
                <w:rFonts w:ascii="Times New Roman" w:hAnsi="Times New Roman" w:eastAsia="Times New Roman" w:cs="Times New Roman"/>
                <w:sz w:val="21"/>
                <w:szCs w:val="21"/>
              </w:rPr>
            </w:pPr>
            <w:r>
              <w:rPr>
                <w:rFonts w:ascii="Times New Roman"/>
                <w:sz w:val="21"/>
              </w:rPr>
              <w:t>90</w:t>
            </w:r>
          </w:p>
        </w:tc>
      </w:tr>
      <w:tr w14:paraId="7720E874">
        <w:tblPrEx>
          <w:tblCellMar>
            <w:top w:w="0" w:type="dxa"/>
            <w:left w:w="0" w:type="dxa"/>
            <w:bottom w:w="0" w:type="dxa"/>
            <w:right w:w="0" w:type="dxa"/>
          </w:tblCellMar>
        </w:tblPrEx>
        <w:trPr>
          <w:trHeight w:val="288" w:hRule="exact"/>
        </w:trPr>
        <w:tc>
          <w:tcPr>
            <w:tcW w:w="1697" w:type="dxa"/>
            <w:vMerge w:val="restart"/>
            <w:tcBorders>
              <w:top w:val="single" w:color="000000" w:sz="6" w:space="0"/>
              <w:left w:val="single" w:color="000000" w:sz="12" w:space="0"/>
              <w:right w:val="single" w:color="000000" w:sz="6" w:space="0"/>
            </w:tcBorders>
          </w:tcPr>
          <w:p w14:paraId="5AB8F6DE">
            <w:pPr>
              <w:pStyle w:val="38"/>
              <w:spacing w:before="147" w:line="272" w:lineRule="exact"/>
              <w:ind w:left="623" w:right="100" w:hanging="526"/>
              <w:jc w:val="left"/>
              <w:rPr>
                <w:rFonts w:ascii="宋体" w:hAnsi="宋体" w:eastAsia="宋体" w:cs="宋体"/>
                <w:sz w:val="21"/>
                <w:szCs w:val="21"/>
              </w:rPr>
            </w:pPr>
            <w:r>
              <w:rPr>
                <w:rFonts w:ascii="宋体" w:hAnsi="宋体" w:eastAsia="宋体" w:cs="宋体"/>
                <w:sz w:val="21"/>
                <w:szCs w:val="21"/>
              </w:rPr>
              <w:t>是否考虑海岸线</w:t>
            </w:r>
            <w:r>
              <w:rPr>
                <w:rFonts w:ascii="宋体" w:hAnsi="宋体" w:eastAsia="宋体" w:cs="宋体"/>
                <w:spacing w:val="-103"/>
                <w:sz w:val="21"/>
                <w:szCs w:val="21"/>
              </w:rPr>
              <w:t xml:space="preserve"> </w:t>
            </w:r>
            <w:r>
              <w:rPr>
                <w:rFonts w:ascii="宋体" w:hAnsi="宋体" w:eastAsia="宋体" w:cs="宋体"/>
                <w:sz w:val="21"/>
                <w:szCs w:val="21"/>
              </w:rPr>
              <w:t>熏烟</w:t>
            </w:r>
          </w:p>
        </w:tc>
        <w:tc>
          <w:tcPr>
            <w:tcW w:w="3560" w:type="dxa"/>
            <w:tcBorders>
              <w:top w:val="single" w:color="000000" w:sz="6" w:space="0"/>
              <w:left w:val="single" w:color="000000" w:sz="6" w:space="0"/>
              <w:bottom w:val="single" w:color="000000" w:sz="6" w:space="0"/>
              <w:right w:val="single" w:color="000000" w:sz="6" w:space="0"/>
            </w:tcBorders>
          </w:tcPr>
          <w:p w14:paraId="18B26814">
            <w:pPr>
              <w:pStyle w:val="38"/>
              <w:spacing w:line="243" w:lineRule="exact"/>
              <w:ind w:left="1037" w:right="0"/>
              <w:jc w:val="left"/>
              <w:rPr>
                <w:rFonts w:ascii="宋体" w:hAnsi="宋体" w:eastAsia="宋体" w:cs="宋体"/>
                <w:sz w:val="21"/>
                <w:szCs w:val="21"/>
              </w:rPr>
            </w:pPr>
            <w:r>
              <w:rPr>
                <w:rFonts w:ascii="宋体" w:hAnsi="宋体" w:eastAsia="宋体" w:cs="宋体"/>
                <w:sz w:val="21"/>
                <w:szCs w:val="21"/>
              </w:rPr>
              <w:t>考虑海岸线熏烟</w:t>
            </w:r>
          </w:p>
        </w:tc>
        <w:tc>
          <w:tcPr>
            <w:tcW w:w="3786" w:type="dxa"/>
            <w:tcBorders>
              <w:top w:val="single" w:color="000000" w:sz="6" w:space="0"/>
              <w:left w:val="single" w:color="000000" w:sz="6" w:space="0"/>
              <w:bottom w:val="single" w:color="000000" w:sz="6" w:space="0"/>
              <w:right w:val="single" w:color="000000" w:sz="12" w:space="0"/>
            </w:tcBorders>
          </w:tcPr>
          <w:p w14:paraId="514F5D8A">
            <w:pPr>
              <w:pStyle w:val="38"/>
              <w:spacing w:line="258" w:lineRule="exact"/>
              <w:ind w:left="9" w:right="0"/>
              <w:jc w:val="center"/>
              <w:rPr>
                <w:rFonts w:ascii="宋体" w:hAnsi="宋体" w:eastAsia="宋体" w:cs="宋体"/>
                <w:sz w:val="21"/>
                <w:szCs w:val="21"/>
              </w:rPr>
            </w:pPr>
            <w:r>
              <w:rPr>
                <w:rFonts w:ascii="Wingdings" w:hAnsi="Wingdings" w:eastAsia="Wingdings" w:cs="Wingdings"/>
                <w:sz w:val="21"/>
                <w:szCs w:val="21"/>
              </w:rPr>
              <w:t></w:t>
            </w:r>
            <w:r>
              <w:rPr>
                <w:rFonts w:ascii="宋体" w:hAnsi="宋体" w:eastAsia="宋体" w:cs="宋体"/>
                <w:sz w:val="21"/>
                <w:szCs w:val="21"/>
              </w:rPr>
              <w:t xml:space="preserve">是 </w:t>
            </w:r>
            <w:r>
              <w:rPr>
                <w:rFonts w:ascii="Wingdings" w:hAnsi="Wingdings" w:eastAsia="Wingdings" w:cs="Wingdings"/>
                <w:sz w:val="21"/>
                <w:szCs w:val="21"/>
              </w:rPr>
              <w:t></w:t>
            </w:r>
            <w:r>
              <w:rPr>
                <w:rFonts w:ascii="Wingdings" w:hAnsi="Wingdings" w:eastAsia="Wingdings" w:cs="Wingdings"/>
                <w:spacing w:val="-172"/>
                <w:sz w:val="21"/>
                <w:szCs w:val="21"/>
              </w:rPr>
              <w:t></w:t>
            </w:r>
            <w:r>
              <w:rPr>
                <w:rFonts w:ascii="宋体" w:hAnsi="宋体" w:eastAsia="宋体" w:cs="宋体"/>
                <w:sz w:val="21"/>
                <w:szCs w:val="21"/>
              </w:rPr>
              <w:t>否</w:t>
            </w:r>
          </w:p>
        </w:tc>
      </w:tr>
      <w:tr w14:paraId="00D2B6CF">
        <w:tblPrEx>
          <w:tblCellMar>
            <w:top w:w="0" w:type="dxa"/>
            <w:left w:w="0" w:type="dxa"/>
            <w:bottom w:w="0" w:type="dxa"/>
            <w:right w:w="0" w:type="dxa"/>
          </w:tblCellMar>
        </w:tblPrEx>
        <w:trPr>
          <w:trHeight w:val="288" w:hRule="exact"/>
        </w:trPr>
        <w:tc>
          <w:tcPr>
            <w:tcW w:w="1697" w:type="dxa"/>
            <w:vMerge w:val="continue"/>
            <w:tcBorders>
              <w:left w:val="single" w:color="000000" w:sz="12" w:space="0"/>
              <w:right w:val="single" w:color="000000" w:sz="6" w:space="0"/>
            </w:tcBorders>
          </w:tcPr>
          <w:p w14:paraId="62CEE8D5"/>
        </w:tc>
        <w:tc>
          <w:tcPr>
            <w:tcW w:w="3560" w:type="dxa"/>
            <w:tcBorders>
              <w:top w:val="single" w:color="000000" w:sz="6" w:space="0"/>
              <w:left w:val="single" w:color="000000" w:sz="6" w:space="0"/>
              <w:bottom w:val="single" w:color="000000" w:sz="6" w:space="0"/>
              <w:right w:val="single" w:color="000000" w:sz="6" w:space="0"/>
            </w:tcBorders>
          </w:tcPr>
          <w:p w14:paraId="3E5836B7">
            <w:pPr>
              <w:pStyle w:val="38"/>
              <w:spacing w:line="257" w:lineRule="exact"/>
              <w:ind w:left="1" w:right="0"/>
              <w:jc w:val="center"/>
              <w:rPr>
                <w:rFonts w:ascii="Times New Roman" w:hAnsi="Times New Roman" w:eastAsia="Times New Roman" w:cs="Times New Roman"/>
                <w:sz w:val="21"/>
                <w:szCs w:val="21"/>
              </w:rPr>
            </w:pPr>
            <w:r>
              <w:rPr>
                <w:rFonts w:ascii="宋体" w:hAnsi="宋体" w:eastAsia="宋体" w:cs="宋体"/>
                <w:sz w:val="21"/>
                <w:szCs w:val="21"/>
              </w:rPr>
              <w:t>岸线距离</w:t>
            </w:r>
            <w:r>
              <w:rPr>
                <w:rFonts w:ascii="Times New Roman" w:hAnsi="Times New Roman" w:eastAsia="Times New Roman" w:cs="Times New Roman"/>
                <w:sz w:val="21"/>
                <w:szCs w:val="21"/>
              </w:rPr>
              <w:t>/km</w:t>
            </w:r>
          </w:p>
        </w:tc>
        <w:tc>
          <w:tcPr>
            <w:tcW w:w="3786" w:type="dxa"/>
            <w:tcBorders>
              <w:top w:val="single" w:color="000000" w:sz="6" w:space="0"/>
              <w:left w:val="single" w:color="000000" w:sz="6" w:space="0"/>
              <w:bottom w:val="single" w:color="000000" w:sz="6" w:space="0"/>
              <w:right w:val="single" w:color="000000" w:sz="12" w:space="0"/>
            </w:tcBorders>
          </w:tcPr>
          <w:p w14:paraId="461BF1CD"/>
        </w:tc>
      </w:tr>
      <w:tr w14:paraId="112ECB0C">
        <w:tblPrEx>
          <w:tblCellMar>
            <w:top w:w="0" w:type="dxa"/>
            <w:left w:w="0" w:type="dxa"/>
            <w:bottom w:w="0" w:type="dxa"/>
            <w:right w:w="0" w:type="dxa"/>
          </w:tblCellMar>
        </w:tblPrEx>
        <w:trPr>
          <w:trHeight w:val="293" w:hRule="exact"/>
        </w:trPr>
        <w:tc>
          <w:tcPr>
            <w:tcW w:w="1697" w:type="dxa"/>
            <w:vMerge w:val="continue"/>
            <w:tcBorders>
              <w:left w:val="single" w:color="000000" w:sz="12" w:space="0"/>
              <w:bottom w:val="single" w:color="000000" w:sz="12" w:space="0"/>
              <w:right w:val="single" w:color="000000" w:sz="6" w:space="0"/>
            </w:tcBorders>
          </w:tcPr>
          <w:p w14:paraId="143205B4"/>
        </w:tc>
        <w:tc>
          <w:tcPr>
            <w:tcW w:w="3560" w:type="dxa"/>
            <w:tcBorders>
              <w:top w:val="single" w:color="000000" w:sz="6" w:space="0"/>
              <w:left w:val="single" w:color="000000" w:sz="6" w:space="0"/>
              <w:bottom w:val="single" w:color="000000" w:sz="12" w:space="0"/>
              <w:right w:val="single" w:color="000000" w:sz="6" w:space="0"/>
            </w:tcBorders>
          </w:tcPr>
          <w:p w14:paraId="41A5CA6A">
            <w:pPr>
              <w:pStyle w:val="38"/>
              <w:spacing w:line="257" w:lineRule="exact"/>
              <w:ind w:left="1" w:right="0"/>
              <w:jc w:val="center"/>
              <w:rPr>
                <w:rFonts w:ascii="Times New Roman" w:hAnsi="Times New Roman" w:eastAsia="Times New Roman" w:cs="Times New Roman"/>
                <w:sz w:val="21"/>
                <w:szCs w:val="21"/>
              </w:rPr>
            </w:pPr>
            <w:r>
              <w:rPr>
                <w:rFonts w:ascii="宋体" w:hAnsi="宋体" w:eastAsia="宋体" w:cs="宋体"/>
                <w:sz w:val="21"/>
                <w:szCs w:val="21"/>
              </w:rPr>
              <w:t>岸线方向</w:t>
            </w:r>
            <w:r>
              <w:rPr>
                <w:rFonts w:ascii="Times New Roman" w:hAnsi="Times New Roman" w:eastAsia="Times New Roman" w:cs="Times New Roman"/>
                <w:sz w:val="21"/>
                <w:szCs w:val="21"/>
              </w:rPr>
              <w:t>/°</w:t>
            </w:r>
          </w:p>
        </w:tc>
        <w:tc>
          <w:tcPr>
            <w:tcW w:w="3786" w:type="dxa"/>
            <w:tcBorders>
              <w:top w:val="single" w:color="000000" w:sz="6" w:space="0"/>
              <w:left w:val="single" w:color="000000" w:sz="6" w:space="0"/>
              <w:bottom w:val="single" w:color="000000" w:sz="12" w:space="0"/>
              <w:right w:val="single" w:color="000000" w:sz="12" w:space="0"/>
            </w:tcBorders>
          </w:tcPr>
          <w:p w14:paraId="42FBCFFB"/>
        </w:tc>
      </w:tr>
    </w:tbl>
    <w:p w14:paraId="174D19A8">
      <w:pPr>
        <w:spacing w:before="84"/>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5.2.3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污染源清单</w:t>
      </w:r>
    </w:p>
    <w:p w14:paraId="4B99100E">
      <w:pPr>
        <w:spacing w:before="8" w:line="240" w:lineRule="auto"/>
        <w:rPr>
          <w:rFonts w:ascii="宋体" w:hAnsi="宋体" w:eastAsia="宋体" w:cs="宋体"/>
          <w:b/>
          <w:bCs/>
          <w:sz w:val="23"/>
          <w:szCs w:val="23"/>
        </w:rPr>
      </w:pPr>
    </w:p>
    <w:p w14:paraId="249D97A2">
      <w:pPr>
        <w:pStyle w:val="14"/>
        <w:spacing w:line="240" w:lineRule="auto"/>
        <w:ind w:left="638" w:right="68"/>
        <w:jc w:val="left"/>
      </w:pPr>
      <w:r>
        <w:t xml:space="preserve">根据工程分析，在污染物达标排放的情况下，主要大气污染源强参数见表 </w:t>
      </w:r>
      <w:r>
        <w:rPr>
          <w:rFonts w:ascii="Times New Roman" w:hAnsi="Times New Roman" w:eastAsia="Times New Roman" w:cs="Times New Roman"/>
        </w:rPr>
        <w:t>5.2-2</w:t>
      </w:r>
      <w:r>
        <w:rPr>
          <w:rFonts w:ascii="Times New Roman" w:hAnsi="Times New Roman" w:eastAsia="Times New Roman" w:cs="Times New Roman"/>
          <w:spacing w:val="-10"/>
        </w:rPr>
        <w:t xml:space="preserve"> </w:t>
      </w:r>
      <w:r>
        <w:t>和</w:t>
      </w:r>
    </w:p>
    <w:p w14:paraId="5C66AF50">
      <w:pPr>
        <w:spacing w:before="6" w:line="240" w:lineRule="auto"/>
        <w:rPr>
          <w:rFonts w:ascii="宋体" w:hAnsi="宋体" w:eastAsia="宋体" w:cs="宋体"/>
          <w:sz w:val="12"/>
          <w:szCs w:val="12"/>
        </w:rPr>
      </w:pPr>
    </w:p>
    <w:p w14:paraId="766F8BF3">
      <w:pPr>
        <w:spacing w:after="0" w:line="240" w:lineRule="auto"/>
        <w:rPr>
          <w:rFonts w:ascii="宋体" w:hAnsi="宋体" w:eastAsia="宋体" w:cs="宋体"/>
          <w:sz w:val="12"/>
          <w:szCs w:val="12"/>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2EAD8FD4">
      <w:pPr>
        <w:pStyle w:val="14"/>
        <w:spacing w:before="26" w:line="240" w:lineRule="auto"/>
        <w:ind w:right="0"/>
        <w:jc w:val="left"/>
      </w:pPr>
      <w:r>
        <w:t>表</w:t>
      </w:r>
      <w:r>
        <w:rPr>
          <w:spacing w:val="-62"/>
        </w:rPr>
        <w:t xml:space="preserve"> </w:t>
      </w:r>
      <w:r>
        <w:rPr>
          <w:rFonts w:ascii="Times New Roman" w:hAnsi="Times New Roman" w:eastAsia="Times New Roman" w:cs="Times New Roman"/>
        </w:rPr>
        <w:t>5.2-3</w:t>
      </w:r>
      <w:r>
        <w:t>。</w:t>
      </w:r>
    </w:p>
    <w:p w14:paraId="41E37C7B">
      <w:pPr>
        <w:spacing w:before="9" w:line="240" w:lineRule="auto"/>
        <w:rPr>
          <w:rFonts w:ascii="宋体" w:hAnsi="宋体" w:eastAsia="宋体" w:cs="宋体"/>
          <w:sz w:val="28"/>
          <w:szCs w:val="28"/>
        </w:rPr>
      </w:pPr>
      <w:r>
        <w:br w:type="column"/>
      </w:r>
    </w:p>
    <w:p w14:paraId="7923B50E">
      <w:pPr>
        <w:spacing w:before="0"/>
        <w:ind w:left="158"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参数表</w:t>
      </w:r>
    </w:p>
    <w:p w14:paraId="04BA67CC">
      <w:pPr>
        <w:spacing w:after="0"/>
        <w:jc w:val="left"/>
        <w:rPr>
          <w:rFonts w:ascii="宋体" w:hAnsi="宋体" w:eastAsia="宋体" w:cs="宋体"/>
          <w:sz w:val="21"/>
          <w:szCs w:val="21"/>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1199" w:space="2890"/>
            <w:col w:w="5301"/>
          </w:cols>
        </w:sectPr>
      </w:pPr>
    </w:p>
    <w:tbl>
      <w:tblPr>
        <w:tblStyle w:val="28"/>
        <w:tblW w:w="0" w:type="auto"/>
        <w:tblInd w:w="158" w:type="dxa"/>
        <w:tblLayout w:type="fixed"/>
        <w:tblCellMar>
          <w:top w:w="0" w:type="dxa"/>
          <w:left w:w="0" w:type="dxa"/>
          <w:bottom w:w="0" w:type="dxa"/>
          <w:right w:w="0" w:type="dxa"/>
        </w:tblCellMar>
      </w:tblPr>
      <w:tblGrid>
        <w:gridCol w:w="773"/>
        <w:gridCol w:w="403"/>
        <w:gridCol w:w="583"/>
        <w:gridCol w:w="1138"/>
        <w:gridCol w:w="1328"/>
        <w:gridCol w:w="499"/>
        <w:gridCol w:w="922"/>
        <w:gridCol w:w="415"/>
        <w:gridCol w:w="452"/>
        <w:gridCol w:w="742"/>
        <w:gridCol w:w="461"/>
        <w:gridCol w:w="593"/>
        <w:gridCol w:w="735"/>
      </w:tblGrid>
      <w:tr w14:paraId="096FC3B4">
        <w:tblPrEx>
          <w:tblCellMar>
            <w:top w:w="0" w:type="dxa"/>
            <w:left w:w="0" w:type="dxa"/>
            <w:bottom w:w="0" w:type="dxa"/>
            <w:right w:w="0" w:type="dxa"/>
          </w:tblCellMar>
        </w:tblPrEx>
        <w:trPr>
          <w:trHeight w:val="864" w:hRule="exact"/>
        </w:trPr>
        <w:tc>
          <w:tcPr>
            <w:tcW w:w="1176" w:type="dxa"/>
            <w:gridSpan w:val="2"/>
            <w:vMerge w:val="restart"/>
            <w:tcBorders>
              <w:top w:val="single" w:color="000000" w:sz="12" w:space="0"/>
              <w:left w:val="single" w:color="000000" w:sz="12" w:space="0"/>
              <w:right w:val="single" w:color="000000" w:sz="6" w:space="0"/>
            </w:tcBorders>
          </w:tcPr>
          <w:p w14:paraId="6D731F2D">
            <w:pPr>
              <w:pStyle w:val="38"/>
              <w:spacing w:line="240" w:lineRule="auto"/>
              <w:ind w:right="0"/>
              <w:jc w:val="left"/>
              <w:rPr>
                <w:rFonts w:ascii="宋体" w:hAnsi="宋体" w:eastAsia="宋体" w:cs="宋体"/>
                <w:b/>
                <w:bCs/>
                <w:sz w:val="22"/>
                <w:szCs w:val="22"/>
              </w:rPr>
            </w:pPr>
          </w:p>
          <w:p w14:paraId="64055C92">
            <w:pPr>
              <w:pStyle w:val="38"/>
              <w:spacing w:line="240" w:lineRule="auto"/>
              <w:ind w:right="0"/>
              <w:jc w:val="left"/>
              <w:rPr>
                <w:rFonts w:ascii="宋体" w:hAnsi="宋体" w:eastAsia="宋体" w:cs="宋体"/>
                <w:b/>
                <w:bCs/>
                <w:sz w:val="22"/>
                <w:szCs w:val="22"/>
              </w:rPr>
            </w:pPr>
          </w:p>
          <w:p w14:paraId="4CF52571">
            <w:pPr>
              <w:pStyle w:val="38"/>
              <w:spacing w:line="240" w:lineRule="auto"/>
              <w:ind w:right="0"/>
              <w:jc w:val="left"/>
              <w:rPr>
                <w:rFonts w:ascii="宋体" w:hAnsi="宋体" w:eastAsia="宋体" w:cs="宋体"/>
                <w:b/>
                <w:bCs/>
                <w:sz w:val="22"/>
                <w:szCs w:val="22"/>
              </w:rPr>
            </w:pPr>
          </w:p>
          <w:p w14:paraId="1FF4F0C5">
            <w:pPr>
              <w:pStyle w:val="38"/>
              <w:spacing w:before="8" w:line="240" w:lineRule="auto"/>
              <w:ind w:right="0"/>
              <w:jc w:val="left"/>
              <w:rPr>
                <w:rFonts w:ascii="宋体" w:hAnsi="宋体" w:eastAsia="宋体" w:cs="宋体"/>
                <w:b/>
                <w:bCs/>
                <w:sz w:val="19"/>
                <w:szCs w:val="19"/>
              </w:rPr>
            </w:pPr>
          </w:p>
          <w:p w14:paraId="49E61D35">
            <w:pPr>
              <w:pStyle w:val="38"/>
              <w:spacing w:line="286" w:lineRule="exact"/>
              <w:ind w:left="463" w:right="137" w:hanging="332"/>
              <w:jc w:val="left"/>
              <w:rPr>
                <w:rFonts w:ascii="宋体" w:hAnsi="宋体" w:eastAsia="宋体" w:cs="宋体"/>
                <w:sz w:val="22"/>
                <w:szCs w:val="22"/>
              </w:rPr>
            </w:pPr>
            <w:r>
              <w:rPr>
                <w:rFonts w:ascii="宋体" w:hAnsi="宋体" w:eastAsia="宋体" w:cs="宋体"/>
                <w:sz w:val="22"/>
                <w:szCs w:val="22"/>
              </w:rPr>
              <w:t>排气筒编</w:t>
            </w:r>
            <w:r>
              <w:rPr>
                <w:rFonts w:ascii="宋体" w:hAnsi="宋体" w:eastAsia="宋体" w:cs="宋体"/>
                <w:spacing w:val="-107"/>
                <w:sz w:val="22"/>
                <w:szCs w:val="22"/>
              </w:rPr>
              <w:t xml:space="preserve"> </w:t>
            </w:r>
            <w:r>
              <w:rPr>
                <w:rFonts w:ascii="宋体" w:hAnsi="宋体" w:eastAsia="宋体" w:cs="宋体"/>
                <w:sz w:val="22"/>
                <w:szCs w:val="22"/>
              </w:rPr>
              <w:t>号</w:t>
            </w:r>
          </w:p>
        </w:tc>
        <w:tc>
          <w:tcPr>
            <w:tcW w:w="583" w:type="dxa"/>
            <w:vMerge w:val="restart"/>
            <w:tcBorders>
              <w:top w:val="single" w:color="000000" w:sz="12" w:space="0"/>
              <w:left w:val="single" w:color="000000" w:sz="6" w:space="0"/>
              <w:right w:val="single" w:color="000000" w:sz="6" w:space="0"/>
            </w:tcBorders>
          </w:tcPr>
          <w:p w14:paraId="16D1188A">
            <w:pPr>
              <w:pStyle w:val="38"/>
              <w:spacing w:line="240" w:lineRule="auto"/>
              <w:ind w:right="0"/>
              <w:jc w:val="left"/>
              <w:rPr>
                <w:rFonts w:ascii="宋体" w:hAnsi="宋体" w:eastAsia="宋体" w:cs="宋体"/>
                <w:b/>
                <w:bCs/>
                <w:sz w:val="22"/>
                <w:szCs w:val="22"/>
              </w:rPr>
            </w:pPr>
          </w:p>
          <w:p w14:paraId="23FA20F8">
            <w:pPr>
              <w:pStyle w:val="38"/>
              <w:spacing w:before="12" w:line="240" w:lineRule="auto"/>
              <w:ind w:right="0"/>
              <w:jc w:val="left"/>
              <w:rPr>
                <w:rFonts w:ascii="宋体" w:hAnsi="宋体" w:eastAsia="宋体" w:cs="宋体"/>
                <w:b/>
                <w:bCs/>
                <w:sz w:val="30"/>
                <w:szCs w:val="30"/>
              </w:rPr>
            </w:pPr>
          </w:p>
          <w:p w14:paraId="44A5D902">
            <w:pPr>
              <w:pStyle w:val="38"/>
              <w:spacing w:line="286" w:lineRule="exact"/>
              <w:ind w:left="172" w:right="173"/>
              <w:jc w:val="both"/>
              <w:rPr>
                <w:rFonts w:ascii="宋体" w:hAnsi="宋体" w:eastAsia="宋体" w:cs="宋体"/>
                <w:sz w:val="22"/>
                <w:szCs w:val="22"/>
              </w:rPr>
            </w:pPr>
            <w:r>
              <w:rPr>
                <w:rFonts w:ascii="宋体" w:hAnsi="宋体" w:eastAsia="宋体" w:cs="宋体"/>
                <w:sz w:val="22"/>
                <w:szCs w:val="22"/>
              </w:rPr>
              <w:t>污</w:t>
            </w:r>
            <w:r>
              <w:rPr>
                <w:rFonts w:ascii="宋体" w:hAnsi="宋体" w:eastAsia="宋体" w:cs="宋体"/>
                <w:w w:val="100"/>
                <w:sz w:val="22"/>
                <w:szCs w:val="22"/>
              </w:rPr>
              <w:t xml:space="preserve"> </w:t>
            </w:r>
            <w:r>
              <w:rPr>
                <w:rFonts w:ascii="宋体" w:hAnsi="宋体" w:eastAsia="宋体" w:cs="宋体"/>
                <w:sz w:val="22"/>
                <w:szCs w:val="22"/>
              </w:rPr>
              <w:t>染</w:t>
            </w:r>
            <w:r>
              <w:rPr>
                <w:rFonts w:ascii="宋体" w:hAnsi="宋体" w:eastAsia="宋体" w:cs="宋体"/>
                <w:w w:val="100"/>
                <w:sz w:val="22"/>
                <w:szCs w:val="22"/>
              </w:rPr>
              <w:t xml:space="preserve"> </w:t>
            </w:r>
            <w:r>
              <w:rPr>
                <w:rFonts w:ascii="宋体" w:hAnsi="宋体" w:eastAsia="宋体" w:cs="宋体"/>
                <w:sz w:val="22"/>
                <w:szCs w:val="22"/>
              </w:rPr>
              <w:t>物</w:t>
            </w:r>
            <w:r>
              <w:rPr>
                <w:rFonts w:ascii="宋体" w:hAnsi="宋体" w:eastAsia="宋体" w:cs="宋体"/>
                <w:w w:val="100"/>
                <w:sz w:val="22"/>
                <w:szCs w:val="22"/>
              </w:rPr>
              <w:t xml:space="preserve"> </w:t>
            </w:r>
            <w:r>
              <w:rPr>
                <w:rFonts w:ascii="宋体" w:hAnsi="宋体" w:eastAsia="宋体" w:cs="宋体"/>
                <w:sz w:val="22"/>
                <w:szCs w:val="22"/>
              </w:rPr>
              <w:t>名</w:t>
            </w:r>
            <w:r>
              <w:rPr>
                <w:rFonts w:ascii="宋体" w:hAnsi="宋体" w:eastAsia="宋体" w:cs="宋体"/>
                <w:w w:val="100"/>
                <w:sz w:val="22"/>
                <w:szCs w:val="22"/>
              </w:rPr>
              <w:t xml:space="preserve"> </w:t>
            </w:r>
            <w:r>
              <w:rPr>
                <w:rFonts w:ascii="宋体" w:hAnsi="宋体" w:eastAsia="宋体" w:cs="宋体"/>
                <w:sz w:val="22"/>
                <w:szCs w:val="22"/>
              </w:rPr>
              <w:t>称</w:t>
            </w:r>
          </w:p>
        </w:tc>
        <w:tc>
          <w:tcPr>
            <w:tcW w:w="2466" w:type="dxa"/>
            <w:gridSpan w:val="2"/>
            <w:tcBorders>
              <w:top w:val="single" w:color="000000" w:sz="12" w:space="0"/>
              <w:left w:val="single" w:color="000000" w:sz="6" w:space="0"/>
              <w:bottom w:val="single" w:color="000000" w:sz="6" w:space="0"/>
              <w:right w:val="single" w:color="000000" w:sz="6" w:space="0"/>
            </w:tcBorders>
          </w:tcPr>
          <w:p w14:paraId="4BB6E0F8">
            <w:pPr>
              <w:pStyle w:val="38"/>
              <w:spacing w:before="2" w:line="240" w:lineRule="auto"/>
              <w:ind w:right="0"/>
              <w:jc w:val="left"/>
              <w:rPr>
                <w:rFonts w:ascii="宋体" w:hAnsi="宋体" w:eastAsia="宋体" w:cs="宋体"/>
                <w:b/>
                <w:bCs/>
                <w:sz w:val="18"/>
                <w:szCs w:val="18"/>
              </w:rPr>
            </w:pPr>
          </w:p>
          <w:p w14:paraId="7509B817">
            <w:pPr>
              <w:pStyle w:val="38"/>
              <w:spacing w:line="287" w:lineRule="exact"/>
              <w:ind w:left="2" w:right="0"/>
              <w:jc w:val="center"/>
              <w:rPr>
                <w:rFonts w:ascii="宋体" w:hAnsi="宋体" w:eastAsia="宋体" w:cs="宋体"/>
                <w:sz w:val="22"/>
                <w:szCs w:val="22"/>
              </w:rPr>
            </w:pPr>
            <w:r>
              <w:rPr>
                <w:rFonts w:ascii="宋体" w:hAnsi="宋体" w:eastAsia="宋体" w:cs="宋体"/>
                <w:sz w:val="22"/>
                <w:szCs w:val="22"/>
              </w:rPr>
              <w:t>排气筒底部中心坐标</w:t>
            </w:r>
          </w:p>
          <w:p w14:paraId="532CA2EF">
            <w:pPr>
              <w:pStyle w:val="38"/>
              <w:spacing w:line="303" w:lineRule="exact"/>
              <w:ind w:left="2" w:right="0"/>
              <w:jc w:val="center"/>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m</w:t>
            </w:r>
            <w:r>
              <w:rPr>
                <w:rFonts w:ascii="宋体" w:hAnsi="宋体" w:eastAsia="宋体" w:cs="宋体"/>
                <w:sz w:val="22"/>
                <w:szCs w:val="22"/>
              </w:rPr>
              <w:t>）</w:t>
            </w:r>
          </w:p>
        </w:tc>
        <w:tc>
          <w:tcPr>
            <w:tcW w:w="499" w:type="dxa"/>
            <w:vMerge w:val="restart"/>
            <w:tcBorders>
              <w:top w:val="single" w:color="000000" w:sz="12" w:space="0"/>
              <w:left w:val="single" w:color="000000" w:sz="6" w:space="0"/>
              <w:right w:val="single" w:color="000000" w:sz="6" w:space="0"/>
            </w:tcBorders>
          </w:tcPr>
          <w:p w14:paraId="49AD36D1">
            <w:pPr>
              <w:pStyle w:val="38"/>
              <w:spacing w:line="255" w:lineRule="exact"/>
              <w:ind w:left="131" w:right="0"/>
              <w:jc w:val="both"/>
              <w:rPr>
                <w:rFonts w:ascii="宋体" w:hAnsi="宋体" w:eastAsia="宋体" w:cs="宋体"/>
                <w:sz w:val="22"/>
                <w:szCs w:val="22"/>
              </w:rPr>
            </w:pPr>
            <w:r>
              <w:rPr>
                <w:rFonts w:ascii="宋体" w:hAnsi="宋体" w:eastAsia="宋体" w:cs="宋体"/>
                <w:w w:val="100"/>
                <w:sz w:val="22"/>
                <w:szCs w:val="22"/>
              </w:rPr>
              <w:t>排</w:t>
            </w:r>
          </w:p>
          <w:p w14:paraId="5E873566">
            <w:pPr>
              <w:pStyle w:val="38"/>
              <w:spacing w:before="1" w:line="237" w:lineRule="auto"/>
              <w:ind w:left="131" w:right="131"/>
              <w:jc w:val="both"/>
              <w:rPr>
                <w:rFonts w:ascii="宋体" w:hAnsi="宋体" w:eastAsia="宋体" w:cs="宋体"/>
                <w:sz w:val="22"/>
                <w:szCs w:val="22"/>
              </w:rPr>
            </w:pPr>
            <w:r>
              <w:rPr>
                <w:rFonts w:ascii="宋体" w:hAnsi="宋体" w:eastAsia="宋体" w:cs="宋体"/>
                <w:sz w:val="22"/>
                <w:szCs w:val="22"/>
              </w:rPr>
              <w:t>气</w:t>
            </w:r>
            <w:r>
              <w:rPr>
                <w:rFonts w:ascii="宋体" w:hAnsi="宋体" w:eastAsia="宋体" w:cs="宋体"/>
                <w:w w:val="100"/>
                <w:sz w:val="22"/>
                <w:szCs w:val="22"/>
              </w:rPr>
              <w:t xml:space="preserve"> </w:t>
            </w:r>
            <w:r>
              <w:rPr>
                <w:rFonts w:ascii="宋体" w:hAnsi="宋体" w:eastAsia="宋体" w:cs="宋体"/>
                <w:sz w:val="22"/>
                <w:szCs w:val="22"/>
              </w:rPr>
              <w:t>筒</w:t>
            </w:r>
            <w:r>
              <w:rPr>
                <w:rFonts w:ascii="宋体" w:hAnsi="宋体" w:eastAsia="宋体" w:cs="宋体"/>
                <w:w w:val="100"/>
                <w:sz w:val="22"/>
                <w:szCs w:val="22"/>
              </w:rPr>
              <w:t xml:space="preserve"> </w:t>
            </w:r>
            <w:r>
              <w:rPr>
                <w:rFonts w:ascii="宋体" w:hAnsi="宋体" w:eastAsia="宋体" w:cs="宋体"/>
                <w:sz w:val="22"/>
                <w:szCs w:val="22"/>
              </w:rPr>
              <w:t>底</w:t>
            </w:r>
            <w:r>
              <w:rPr>
                <w:rFonts w:ascii="宋体" w:hAnsi="宋体" w:eastAsia="宋体" w:cs="宋体"/>
                <w:w w:val="100"/>
                <w:sz w:val="22"/>
                <w:szCs w:val="22"/>
              </w:rPr>
              <w:t xml:space="preserve"> </w:t>
            </w:r>
            <w:r>
              <w:rPr>
                <w:rFonts w:ascii="宋体" w:hAnsi="宋体" w:eastAsia="宋体" w:cs="宋体"/>
                <w:sz w:val="22"/>
                <w:szCs w:val="22"/>
              </w:rPr>
              <w:t>部</w:t>
            </w:r>
            <w:r>
              <w:rPr>
                <w:rFonts w:ascii="宋体" w:hAnsi="宋体" w:eastAsia="宋体" w:cs="宋体"/>
                <w:w w:val="100"/>
                <w:sz w:val="22"/>
                <w:szCs w:val="22"/>
              </w:rPr>
              <w:t xml:space="preserve"> </w:t>
            </w:r>
            <w:r>
              <w:rPr>
                <w:rFonts w:ascii="宋体" w:hAnsi="宋体" w:eastAsia="宋体" w:cs="宋体"/>
                <w:sz w:val="22"/>
                <w:szCs w:val="22"/>
              </w:rPr>
              <w:t>海</w:t>
            </w:r>
            <w:r>
              <w:rPr>
                <w:rFonts w:ascii="宋体" w:hAnsi="宋体" w:eastAsia="宋体" w:cs="宋体"/>
                <w:w w:val="100"/>
                <w:sz w:val="22"/>
                <w:szCs w:val="22"/>
              </w:rPr>
              <w:t xml:space="preserve"> </w:t>
            </w:r>
            <w:r>
              <w:rPr>
                <w:rFonts w:ascii="宋体" w:hAnsi="宋体" w:eastAsia="宋体" w:cs="宋体"/>
                <w:sz w:val="22"/>
                <w:szCs w:val="22"/>
              </w:rPr>
              <w:t>拔</w:t>
            </w:r>
            <w:r>
              <w:rPr>
                <w:rFonts w:ascii="宋体" w:hAnsi="宋体" w:eastAsia="宋体" w:cs="宋体"/>
                <w:w w:val="100"/>
                <w:sz w:val="22"/>
                <w:szCs w:val="22"/>
              </w:rPr>
              <w:t xml:space="preserve"> </w:t>
            </w:r>
            <w:r>
              <w:rPr>
                <w:rFonts w:ascii="宋体" w:hAnsi="宋体" w:eastAsia="宋体" w:cs="宋体"/>
                <w:sz w:val="22"/>
                <w:szCs w:val="22"/>
              </w:rPr>
              <w:t>高</w:t>
            </w:r>
            <w:r>
              <w:rPr>
                <w:rFonts w:ascii="宋体" w:hAnsi="宋体" w:eastAsia="宋体" w:cs="宋体"/>
                <w:w w:val="100"/>
                <w:sz w:val="22"/>
                <w:szCs w:val="22"/>
              </w:rPr>
              <w:t xml:space="preserve"> </w:t>
            </w:r>
            <w:r>
              <w:rPr>
                <w:rFonts w:ascii="宋体" w:hAnsi="宋体" w:eastAsia="宋体" w:cs="宋体"/>
                <w:sz w:val="22"/>
                <w:szCs w:val="22"/>
              </w:rPr>
              <w:t>度</w:t>
            </w:r>
          </w:p>
          <w:p w14:paraId="75A76991">
            <w:pPr>
              <w:pStyle w:val="38"/>
              <w:spacing w:before="30" w:line="240" w:lineRule="auto"/>
              <w:ind w:left="124" w:right="0"/>
              <w:jc w:val="both"/>
              <w:rPr>
                <w:rFonts w:ascii="Times New Roman" w:hAnsi="Times New Roman" w:eastAsia="Times New Roman" w:cs="Times New Roman"/>
                <w:sz w:val="22"/>
                <w:szCs w:val="22"/>
              </w:rPr>
            </w:pPr>
            <w:r>
              <w:rPr>
                <w:rFonts w:ascii="Times New Roman"/>
                <w:sz w:val="22"/>
              </w:rPr>
              <w:t>/m</w:t>
            </w:r>
          </w:p>
        </w:tc>
        <w:tc>
          <w:tcPr>
            <w:tcW w:w="922" w:type="dxa"/>
            <w:vMerge w:val="restart"/>
            <w:tcBorders>
              <w:top w:val="single" w:color="000000" w:sz="12" w:space="0"/>
              <w:left w:val="single" w:color="000000" w:sz="6" w:space="0"/>
              <w:right w:val="single" w:color="000000" w:sz="6" w:space="0"/>
            </w:tcBorders>
          </w:tcPr>
          <w:p w14:paraId="2202DC2B">
            <w:pPr>
              <w:pStyle w:val="38"/>
              <w:spacing w:line="240" w:lineRule="auto"/>
              <w:ind w:right="0"/>
              <w:jc w:val="left"/>
              <w:rPr>
                <w:rFonts w:ascii="宋体" w:hAnsi="宋体" w:eastAsia="宋体" w:cs="宋体"/>
                <w:b/>
                <w:bCs/>
                <w:sz w:val="22"/>
                <w:szCs w:val="22"/>
              </w:rPr>
            </w:pPr>
          </w:p>
          <w:p w14:paraId="467951DA">
            <w:pPr>
              <w:pStyle w:val="38"/>
              <w:spacing w:line="240" w:lineRule="auto"/>
              <w:ind w:right="0"/>
              <w:jc w:val="left"/>
              <w:rPr>
                <w:rFonts w:ascii="宋体" w:hAnsi="宋体" w:eastAsia="宋体" w:cs="宋体"/>
                <w:b/>
                <w:bCs/>
                <w:sz w:val="22"/>
                <w:szCs w:val="22"/>
              </w:rPr>
            </w:pPr>
          </w:p>
          <w:p w14:paraId="21B77557">
            <w:pPr>
              <w:pStyle w:val="38"/>
              <w:spacing w:line="240" w:lineRule="auto"/>
              <w:ind w:right="0"/>
              <w:jc w:val="left"/>
              <w:rPr>
                <w:rFonts w:ascii="宋体" w:hAnsi="宋体" w:eastAsia="宋体" w:cs="宋体"/>
                <w:b/>
                <w:bCs/>
                <w:sz w:val="22"/>
                <w:szCs w:val="22"/>
              </w:rPr>
            </w:pPr>
          </w:p>
          <w:p w14:paraId="2511EE88">
            <w:pPr>
              <w:pStyle w:val="38"/>
              <w:spacing w:before="9" w:line="240" w:lineRule="auto"/>
              <w:ind w:right="0"/>
              <w:jc w:val="left"/>
              <w:rPr>
                <w:rFonts w:ascii="宋体" w:hAnsi="宋体" w:eastAsia="宋体" w:cs="宋体"/>
                <w:b/>
                <w:bCs/>
                <w:sz w:val="18"/>
                <w:szCs w:val="18"/>
              </w:rPr>
            </w:pPr>
          </w:p>
          <w:p w14:paraId="3AC2E7C2">
            <w:pPr>
              <w:pStyle w:val="38"/>
              <w:spacing w:line="240" w:lineRule="auto"/>
              <w:ind w:left="232" w:right="0"/>
              <w:jc w:val="left"/>
              <w:rPr>
                <w:rFonts w:ascii="宋体" w:hAnsi="宋体" w:eastAsia="宋体" w:cs="宋体"/>
                <w:sz w:val="22"/>
                <w:szCs w:val="22"/>
              </w:rPr>
            </w:pPr>
            <w:r>
              <w:rPr>
                <w:rFonts w:ascii="宋体" w:hAnsi="宋体" w:eastAsia="宋体" w:cs="宋体"/>
                <w:sz w:val="22"/>
                <w:szCs w:val="22"/>
              </w:rPr>
              <w:t>风量</w:t>
            </w:r>
          </w:p>
          <w:p w14:paraId="1C164F63">
            <w:pPr>
              <w:pStyle w:val="38"/>
              <w:spacing w:before="30" w:line="240" w:lineRule="auto"/>
              <w:ind w:left="247" w:right="0"/>
              <w:jc w:val="left"/>
              <w:rPr>
                <w:rFonts w:ascii="Times New Roman" w:hAnsi="Times New Roman" w:eastAsia="Times New Roman" w:cs="Times New Roman"/>
                <w:sz w:val="22"/>
                <w:szCs w:val="22"/>
              </w:rPr>
            </w:pPr>
            <w:r>
              <w:rPr>
                <w:rFonts w:ascii="Times New Roman"/>
                <w:sz w:val="22"/>
              </w:rPr>
              <w:t>m</w:t>
            </w:r>
            <w:r>
              <w:rPr>
                <w:rFonts w:ascii="Times New Roman"/>
                <w:sz w:val="14"/>
              </w:rPr>
              <w:t>3</w:t>
            </w:r>
            <w:r>
              <w:rPr>
                <w:rFonts w:ascii="Times New Roman"/>
                <w:sz w:val="22"/>
              </w:rPr>
              <w:t>/h</w:t>
            </w:r>
          </w:p>
        </w:tc>
        <w:tc>
          <w:tcPr>
            <w:tcW w:w="415" w:type="dxa"/>
            <w:vMerge w:val="restart"/>
            <w:tcBorders>
              <w:top w:val="single" w:color="000000" w:sz="12" w:space="0"/>
              <w:left w:val="single" w:color="000000" w:sz="6" w:space="0"/>
              <w:right w:val="single" w:color="000000" w:sz="6" w:space="0"/>
            </w:tcBorders>
          </w:tcPr>
          <w:p w14:paraId="3FDDA820">
            <w:pPr>
              <w:pStyle w:val="38"/>
              <w:spacing w:before="10" w:line="240" w:lineRule="auto"/>
              <w:ind w:right="0"/>
              <w:jc w:val="left"/>
              <w:rPr>
                <w:rFonts w:ascii="宋体" w:hAnsi="宋体" w:eastAsia="宋体" w:cs="宋体"/>
                <w:b/>
                <w:bCs/>
                <w:sz w:val="31"/>
                <w:szCs w:val="31"/>
              </w:rPr>
            </w:pPr>
          </w:p>
          <w:p w14:paraId="333E9948">
            <w:pPr>
              <w:pStyle w:val="38"/>
              <w:spacing w:line="237" w:lineRule="auto"/>
              <w:ind w:left="100" w:right="77"/>
              <w:jc w:val="both"/>
              <w:rPr>
                <w:rFonts w:ascii="宋体" w:hAnsi="宋体" w:eastAsia="宋体" w:cs="宋体"/>
                <w:sz w:val="22"/>
                <w:szCs w:val="22"/>
              </w:rPr>
            </w:pP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气</w:t>
            </w:r>
            <w:r>
              <w:rPr>
                <w:rFonts w:ascii="宋体" w:hAnsi="宋体" w:eastAsia="宋体" w:cs="宋体"/>
                <w:w w:val="100"/>
                <w:sz w:val="22"/>
                <w:szCs w:val="22"/>
              </w:rPr>
              <w:t xml:space="preserve"> </w:t>
            </w:r>
            <w:r>
              <w:rPr>
                <w:rFonts w:ascii="宋体" w:hAnsi="宋体" w:eastAsia="宋体" w:cs="宋体"/>
                <w:sz w:val="22"/>
                <w:szCs w:val="22"/>
              </w:rPr>
              <w:t>筒</w:t>
            </w:r>
            <w:r>
              <w:rPr>
                <w:rFonts w:ascii="宋体" w:hAnsi="宋体" w:eastAsia="宋体" w:cs="宋体"/>
                <w:w w:val="100"/>
                <w:sz w:val="22"/>
                <w:szCs w:val="22"/>
              </w:rPr>
              <w:t xml:space="preserve"> </w:t>
            </w:r>
            <w:r>
              <w:rPr>
                <w:rFonts w:ascii="宋体" w:hAnsi="宋体" w:eastAsia="宋体" w:cs="宋体"/>
                <w:sz w:val="22"/>
                <w:szCs w:val="22"/>
              </w:rPr>
              <w:t>高</w:t>
            </w:r>
            <w:r>
              <w:rPr>
                <w:rFonts w:ascii="宋体" w:hAnsi="宋体" w:eastAsia="宋体" w:cs="宋体"/>
                <w:w w:val="100"/>
                <w:sz w:val="22"/>
                <w:szCs w:val="22"/>
              </w:rPr>
              <w:t xml:space="preserve"> </w:t>
            </w:r>
            <w:r>
              <w:rPr>
                <w:rFonts w:ascii="宋体" w:hAnsi="宋体" w:eastAsia="宋体" w:cs="宋体"/>
                <w:sz w:val="22"/>
                <w:szCs w:val="22"/>
              </w:rPr>
              <w:t>度</w:t>
            </w:r>
          </w:p>
          <w:p w14:paraId="558C47A7">
            <w:pPr>
              <w:pStyle w:val="38"/>
              <w:spacing w:before="30" w:line="240" w:lineRule="auto"/>
              <w:ind w:left="115" w:right="111" w:firstLine="55"/>
              <w:jc w:val="both"/>
              <w:rPr>
                <w:rFonts w:ascii="Times New Roman" w:hAnsi="Times New Roman" w:eastAsia="Times New Roman" w:cs="Times New Roman"/>
                <w:sz w:val="22"/>
                <w:szCs w:val="22"/>
              </w:rPr>
            </w:pPr>
            <w:r>
              <w:rPr>
                <w:rFonts w:ascii="Times New Roman"/>
                <w:sz w:val="22"/>
              </w:rPr>
              <w:t>/</w:t>
            </w:r>
            <w:r>
              <w:rPr>
                <w:rFonts w:ascii="Times New Roman"/>
                <w:w w:val="100"/>
                <w:sz w:val="22"/>
              </w:rPr>
              <w:t xml:space="preserve"> </w:t>
            </w:r>
            <w:r>
              <w:rPr>
                <w:rFonts w:ascii="Times New Roman"/>
                <w:sz w:val="22"/>
              </w:rPr>
              <w:t>m</w:t>
            </w:r>
          </w:p>
        </w:tc>
        <w:tc>
          <w:tcPr>
            <w:tcW w:w="452" w:type="dxa"/>
            <w:vMerge w:val="restart"/>
            <w:tcBorders>
              <w:top w:val="single" w:color="000000" w:sz="12" w:space="0"/>
              <w:left w:val="single" w:color="000000" w:sz="6" w:space="0"/>
              <w:right w:val="single" w:color="000000" w:sz="6" w:space="0"/>
            </w:tcBorders>
          </w:tcPr>
          <w:p w14:paraId="51F699D3">
            <w:pPr>
              <w:pStyle w:val="38"/>
              <w:spacing w:before="8" w:line="240" w:lineRule="auto"/>
              <w:ind w:right="0"/>
              <w:jc w:val="left"/>
              <w:rPr>
                <w:rFonts w:ascii="宋体" w:hAnsi="宋体" w:eastAsia="宋体" w:cs="宋体"/>
                <w:b/>
                <w:bCs/>
                <w:sz w:val="19"/>
                <w:szCs w:val="19"/>
              </w:rPr>
            </w:pPr>
          </w:p>
          <w:p w14:paraId="3B54A872">
            <w:pPr>
              <w:pStyle w:val="38"/>
              <w:spacing w:line="237" w:lineRule="auto"/>
              <w:ind w:left="107" w:right="106"/>
              <w:jc w:val="both"/>
              <w:rPr>
                <w:rFonts w:ascii="宋体" w:hAnsi="宋体" w:eastAsia="宋体" w:cs="宋体"/>
                <w:sz w:val="22"/>
                <w:szCs w:val="22"/>
              </w:rPr>
            </w:pP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气</w:t>
            </w:r>
            <w:r>
              <w:rPr>
                <w:rFonts w:ascii="宋体" w:hAnsi="宋体" w:eastAsia="宋体" w:cs="宋体"/>
                <w:w w:val="100"/>
                <w:sz w:val="22"/>
                <w:szCs w:val="22"/>
              </w:rPr>
              <w:t xml:space="preserve"> </w:t>
            </w:r>
            <w:r>
              <w:rPr>
                <w:rFonts w:ascii="宋体" w:hAnsi="宋体" w:eastAsia="宋体" w:cs="宋体"/>
                <w:sz w:val="22"/>
                <w:szCs w:val="22"/>
              </w:rPr>
              <w:t>筒</w:t>
            </w:r>
            <w:r>
              <w:rPr>
                <w:rFonts w:ascii="宋体" w:hAnsi="宋体" w:eastAsia="宋体" w:cs="宋体"/>
                <w:w w:val="100"/>
                <w:sz w:val="22"/>
                <w:szCs w:val="22"/>
              </w:rPr>
              <w:t xml:space="preserve"> </w:t>
            </w:r>
            <w:r>
              <w:rPr>
                <w:rFonts w:ascii="宋体" w:hAnsi="宋体" w:eastAsia="宋体" w:cs="宋体"/>
                <w:sz w:val="22"/>
                <w:szCs w:val="22"/>
              </w:rPr>
              <w:t>出</w:t>
            </w:r>
            <w:r>
              <w:rPr>
                <w:rFonts w:ascii="宋体" w:hAnsi="宋体" w:eastAsia="宋体" w:cs="宋体"/>
                <w:w w:val="100"/>
                <w:sz w:val="22"/>
                <w:szCs w:val="22"/>
              </w:rPr>
              <w:t xml:space="preserve"> </w:t>
            </w:r>
            <w:r>
              <w:rPr>
                <w:rFonts w:ascii="宋体" w:hAnsi="宋体" w:eastAsia="宋体" w:cs="宋体"/>
                <w:sz w:val="22"/>
                <w:szCs w:val="22"/>
              </w:rPr>
              <w:t>口</w:t>
            </w:r>
            <w:r>
              <w:rPr>
                <w:rFonts w:ascii="宋体" w:hAnsi="宋体" w:eastAsia="宋体" w:cs="宋体"/>
                <w:w w:val="100"/>
                <w:sz w:val="22"/>
                <w:szCs w:val="22"/>
              </w:rPr>
              <w:t xml:space="preserve"> </w:t>
            </w:r>
            <w:r>
              <w:rPr>
                <w:rFonts w:ascii="宋体" w:hAnsi="宋体" w:eastAsia="宋体" w:cs="宋体"/>
                <w:sz w:val="22"/>
                <w:szCs w:val="22"/>
              </w:rPr>
              <w:t>内</w:t>
            </w:r>
            <w:r>
              <w:rPr>
                <w:rFonts w:ascii="宋体" w:hAnsi="宋体" w:eastAsia="宋体" w:cs="宋体"/>
                <w:w w:val="100"/>
                <w:sz w:val="22"/>
                <w:szCs w:val="22"/>
              </w:rPr>
              <w:t xml:space="preserve"> </w:t>
            </w:r>
            <w:r>
              <w:rPr>
                <w:rFonts w:ascii="宋体" w:hAnsi="宋体" w:eastAsia="宋体" w:cs="宋体"/>
                <w:sz w:val="22"/>
                <w:szCs w:val="22"/>
              </w:rPr>
              <w:t>径</w:t>
            </w:r>
          </w:p>
          <w:p w14:paraId="57A320B9">
            <w:pPr>
              <w:pStyle w:val="38"/>
              <w:spacing w:before="30" w:line="240" w:lineRule="auto"/>
              <w:ind w:left="100" w:right="0"/>
              <w:jc w:val="both"/>
              <w:rPr>
                <w:rFonts w:ascii="Times New Roman" w:hAnsi="Times New Roman" w:eastAsia="Times New Roman" w:cs="Times New Roman"/>
                <w:sz w:val="22"/>
                <w:szCs w:val="22"/>
              </w:rPr>
            </w:pPr>
            <w:r>
              <w:rPr>
                <w:rFonts w:ascii="Times New Roman"/>
                <w:sz w:val="22"/>
              </w:rPr>
              <w:t>/m</w:t>
            </w:r>
          </w:p>
        </w:tc>
        <w:tc>
          <w:tcPr>
            <w:tcW w:w="742" w:type="dxa"/>
            <w:vMerge w:val="restart"/>
            <w:tcBorders>
              <w:top w:val="single" w:color="000000" w:sz="12" w:space="0"/>
              <w:left w:val="single" w:color="000000" w:sz="6" w:space="0"/>
              <w:right w:val="single" w:color="000000" w:sz="6" w:space="0"/>
            </w:tcBorders>
          </w:tcPr>
          <w:p w14:paraId="47A33F6C">
            <w:pPr>
              <w:pStyle w:val="38"/>
              <w:spacing w:line="240" w:lineRule="auto"/>
              <w:ind w:right="0"/>
              <w:jc w:val="left"/>
              <w:rPr>
                <w:rFonts w:ascii="宋体" w:hAnsi="宋体" w:eastAsia="宋体" w:cs="宋体"/>
                <w:b/>
                <w:bCs/>
                <w:sz w:val="22"/>
                <w:szCs w:val="22"/>
              </w:rPr>
            </w:pPr>
          </w:p>
          <w:p w14:paraId="2310EED9">
            <w:pPr>
              <w:pStyle w:val="38"/>
              <w:spacing w:line="240" w:lineRule="auto"/>
              <w:ind w:right="0"/>
              <w:jc w:val="left"/>
              <w:rPr>
                <w:rFonts w:ascii="宋体" w:hAnsi="宋体" w:eastAsia="宋体" w:cs="宋体"/>
                <w:b/>
                <w:bCs/>
                <w:sz w:val="22"/>
                <w:szCs w:val="22"/>
              </w:rPr>
            </w:pPr>
          </w:p>
          <w:p w14:paraId="651AE6BF">
            <w:pPr>
              <w:pStyle w:val="38"/>
              <w:spacing w:before="1" w:line="240" w:lineRule="auto"/>
              <w:ind w:right="0"/>
              <w:jc w:val="left"/>
              <w:rPr>
                <w:rFonts w:ascii="宋体" w:hAnsi="宋体" w:eastAsia="宋体" w:cs="宋体"/>
                <w:b/>
                <w:bCs/>
                <w:sz w:val="21"/>
                <w:szCs w:val="21"/>
              </w:rPr>
            </w:pPr>
          </w:p>
          <w:p w14:paraId="7540ECDC">
            <w:pPr>
              <w:pStyle w:val="38"/>
              <w:spacing w:line="286" w:lineRule="exact"/>
              <w:ind w:left="110" w:right="111" w:firstLine="1"/>
              <w:jc w:val="center"/>
              <w:rPr>
                <w:rFonts w:ascii="Times New Roman" w:hAnsi="Times New Roman" w:eastAsia="Times New Roman" w:cs="Times New Roman"/>
                <w:sz w:val="22"/>
                <w:szCs w:val="22"/>
              </w:rPr>
            </w:pPr>
            <w:r>
              <w:rPr>
                <w:rFonts w:ascii="宋体" w:hAnsi="宋体" w:eastAsia="宋体" w:cs="宋体"/>
                <w:sz w:val="22"/>
                <w:szCs w:val="22"/>
              </w:rPr>
              <w:t>烟气</w:t>
            </w:r>
            <w:r>
              <w:rPr>
                <w:rFonts w:ascii="宋体" w:hAnsi="宋体" w:eastAsia="宋体" w:cs="宋体"/>
                <w:w w:val="100"/>
                <w:sz w:val="22"/>
                <w:szCs w:val="22"/>
              </w:rPr>
              <w:t xml:space="preserve"> </w:t>
            </w:r>
            <w:r>
              <w:rPr>
                <w:rFonts w:ascii="宋体" w:hAnsi="宋体" w:eastAsia="宋体" w:cs="宋体"/>
                <w:sz w:val="22"/>
                <w:szCs w:val="22"/>
              </w:rPr>
              <w:t>流速</w:t>
            </w:r>
            <w:r>
              <w:rPr>
                <w:rFonts w:ascii="Times New Roman" w:hAnsi="Times New Roman" w:eastAsia="Times New Roman" w:cs="Times New Roman"/>
                <w:sz w:val="22"/>
                <w:szCs w:val="22"/>
              </w:rPr>
              <w:t>/</w:t>
            </w:r>
          </w:p>
          <w:p w14:paraId="11F83AE2">
            <w:pPr>
              <w:pStyle w:val="38"/>
              <w:spacing w:before="15" w:line="266" w:lineRule="exact"/>
              <w:ind w:left="136" w:right="137"/>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m/</w:t>
            </w:r>
            <w:r>
              <w:rPr>
                <w:rFonts w:ascii="Times New Roman" w:hAnsi="Times New Roman" w:eastAsia="Times New Roman" w:cs="Times New Roman"/>
                <w:spacing w:val="-2"/>
                <w:w w:val="100"/>
                <w:sz w:val="22"/>
                <w:szCs w:val="22"/>
              </w:rPr>
              <w:t xml:space="preserve"> </w:t>
            </w:r>
            <w:r>
              <w:rPr>
                <w:rFonts w:ascii="Times New Roman" w:hAnsi="Times New Roman" w:eastAsia="Times New Roman" w:cs="Times New Roman"/>
                <w:sz w:val="22"/>
                <w:szCs w:val="22"/>
              </w:rPr>
              <w:t>s)</w:t>
            </w:r>
          </w:p>
        </w:tc>
        <w:tc>
          <w:tcPr>
            <w:tcW w:w="461" w:type="dxa"/>
            <w:vMerge w:val="restart"/>
            <w:tcBorders>
              <w:top w:val="single" w:color="000000" w:sz="12" w:space="0"/>
              <w:left w:val="single" w:color="000000" w:sz="6" w:space="0"/>
              <w:right w:val="single" w:color="000000" w:sz="6" w:space="0"/>
            </w:tcBorders>
          </w:tcPr>
          <w:p w14:paraId="063D1D0C">
            <w:pPr>
              <w:pStyle w:val="38"/>
              <w:spacing w:line="240" w:lineRule="auto"/>
              <w:ind w:right="0"/>
              <w:jc w:val="left"/>
              <w:rPr>
                <w:rFonts w:ascii="宋体" w:hAnsi="宋体" w:eastAsia="宋体" w:cs="宋体"/>
                <w:b/>
                <w:bCs/>
                <w:sz w:val="22"/>
                <w:szCs w:val="22"/>
              </w:rPr>
            </w:pPr>
          </w:p>
          <w:p w14:paraId="58B84C1A">
            <w:pPr>
              <w:pStyle w:val="38"/>
              <w:spacing w:before="7" w:line="240" w:lineRule="auto"/>
              <w:ind w:right="0"/>
              <w:jc w:val="left"/>
              <w:rPr>
                <w:rFonts w:ascii="宋体" w:hAnsi="宋体" w:eastAsia="宋体" w:cs="宋体"/>
                <w:b/>
                <w:bCs/>
                <w:sz w:val="22"/>
                <w:szCs w:val="22"/>
              </w:rPr>
            </w:pPr>
          </w:p>
          <w:p w14:paraId="1D3B72CC">
            <w:pPr>
              <w:pStyle w:val="38"/>
              <w:spacing w:line="286" w:lineRule="exact"/>
              <w:ind w:left="110" w:right="113"/>
              <w:jc w:val="both"/>
              <w:rPr>
                <w:rFonts w:ascii="宋体" w:hAnsi="宋体" w:eastAsia="宋体" w:cs="宋体"/>
                <w:sz w:val="22"/>
                <w:szCs w:val="22"/>
              </w:rPr>
            </w:pPr>
            <w:r>
              <w:rPr>
                <w:rFonts w:ascii="宋体" w:hAnsi="宋体" w:eastAsia="宋体" w:cs="宋体"/>
                <w:sz w:val="22"/>
                <w:szCs w:val="22"/>
              </w:rPr>
              <w:t>烟</w:t>
            </w:r>
            <w:r>
              <w:rPr>
                <w:rFonts w:ascii="宋体" w:hAnsi="宋体" w:eastAsia="宋体" w:cs="宋体"/>
                <w:w w:val="100"/>
                <w:sz w:val="22"/>
                <w:szCs w:val="22"/>
              </w:rPr>
              <w:t xml:space="preserve"> </w:t>
            </w:r>
            <w:r>
              <w:rPr>
                <w:rFonts w:ascii="宋体" w:hAnsi="宋体" w:eastAsia="宋体" w:cs="宋体"/>
                <w:sz w:val="22"/>
                <w:szCs w:val="22"/>
              </w:rPr>
              <w:t>气</w:t>
            </w:r>
            <w:r>
              <w:rPr>
                <w:rFonts w:ascii="宋体" w:hAnsi="宋体" w:eastAsia="宋体" w:cs="宋体"/>
                <w:w w:val="100"/>
                <w:sz w:val="22"/>
                <w:szCs w:val="22"/>
              </w:rPr>
              <w:t xml:space="preserve"> </w:t>
            </w:r>
            <w:r>
              <w:rPr>
                <w:rFonts w:ascii="宋体" w:hAnsi="宋体" w:eastAsia="宋体" w:cs="宋体"/>
                <w:sz w:val="22"/>
                <w:szCs w:val="22"/>
              </w:rPr>
              <w:t>温</w:t>
            </w:r>
            <w:r>
              <w:rPr>
                <w:rFonts w:ascii="宋体" w:hAnsi="宋体" w:eastAsia="宋体" w:cs="宋体"/>
                <w:w w:val="100"/>
                <w:sz w:val="22"/>
                <w:szCs w:val="22"/>
              </w:rPr>
              <w:t xml:space="preserve"> </w:t>
            </w:r>
            <w:r>
              <w:rPr>
                <w:rFonts w:ascii="宋体" w:hAnsi="宋体" w:eastAsia="宋体" w:cs="宋体"/>
                <w:sz w:val="22"/>
                <w:szCs w:val="22"/>
              </w:rPr>
              <w:t>度</w:t>
            </w:r>
          </w:p>
          <w:p w14:paraId="45D7E10B">
            <w:pPr>
              <w:pStyle w:val="38"/>
              <w:spacing w:before="4" w:line="252" w:lineRule="exact"/>
              <w:ind w:right="1"/>
              <w:jc w:val="center"/>
              <w:rPr>
                <w:rFonts w:ascii="Times New Roman" w:hAnsi="Times New Roman" w:eastAsia="Times New Roman" w:cs="Times New Roman"/>
                <w:sz w:val="22"/>
                <w:szCs w:val="22"/>
              </w:rPr>
            </w:pPr>
            <w:r>
              <w:rPr>
                <w:rFonts w:ascii="Times New Roman"/>
                <w:w w:val="100"/>
                <w:sz w:val="22"/>
              </w:rPr>
              <w:t>/</w:t>
            </w:r>
          </w:p>
          <w:p w14:paraId="40A867E2">
            <w:pPr>
              <w:pStyle w:val="38"/>
              <w:spacing w:line="252" w:lineRule="exact"/>
              <w:ind w:left="107" w:right="0"/>
              <w:jc w:val="both"/>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593" w:type="dxa"/>
            <w:vMerge w:val="restart"/>
            <w:tcBorders>
              <w:top w:val="single" w:color="000000" w:sz="12" w:space="0"/>
              <w:left w:val="single" w:color="000000" w:sz="6" w:space="0"/>
              <w:right w:val="single" w:color="000000" w:sz="6" w:space="0"/>
            </w:tcBorders>
          </w:tcPr>
          <w:p w14:paraId="3ABAE506">
            <w:pPr>
              <w:pStyle w:val="38"/>
              <w:spacing w:before="6" w:line="240" w:lineRule="auto"/>
              <w:ind w:right="0"/>
              <w:jc w:val="left"/>
              <w:rPr>
                <w:rFonts w:ascii="宋体" w:hAnsi="宋体" w:eastAsia="宋体" w:cs="宋体"/>
                <w:b/>
                <w:bCs/>
                <w:sz w:val="30"/>
                <w:szCs w:val="30"/>
              </w:rPr>
            </w:pPr>
          </w:p>
          <w:p w14:paraId="040D511B">
            <w:pPr>
              <w:pStyle w:val="38"/>
              <w:spacing w:line="237" w:lineRule="auto"/>
              <w:ind w:left="177" w:right="179"/>
              <w:jc w:val="both"/>
              <w:rPr>
                <w:rFonts w:ascii="宋体" w:hAnsi="宋体" w:eastAsia="宋体" w:cs="宋体"/>
                <w:sz w:val="22"/>
                <w:szCs w:val="22"/>
              </w:rPr>
            </w:pPr>
            <w:r>
              <w:rPr>
                <w:rFonts w:ascii="宋体" w:hAnsi="宋体" w:eastAsia="宋体" w:cs="宋体"/>
                <w:sz w:val="22"/>
                <w:szCs w:val="22"/>
              </w:rPr>
              <w:t>年</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小</w:t>
            </w:r>
            <w:r>
              <w:rPr>
                <w:rFonts w:ascii="宋体" w:hAnsi="宋体" w:eastAsia="宋体" w:cs="宋体"/>
                <w:w w:val="100"/>
                <w:sz w:val="22"/>
                <w:szCs w:val="22"/>
              </w:rPr>
              <w:t xml:space="preserve"> </w:t>
            </w:r>
            <w:r>
              <w:rPr>
                <w:rFonts w:ascii="宋体" w:hAnsi="宋体" w:eastAsia="宋体" w:cs="宋体"/>
                <w:sz w:val="22"/>
                <w:szCs w:val="22"/>
              </w:rPr>
              <w:t>时</w:t>
            </w:r>
            <w:r>
              <w:rPr>
                <w:rFonts w:ascii="宋体" w:hAnsi="宋体" w:eastAsia="宋体" w:cs="宋体"/>
                <w:w w:val="100"/>
                <w:sz w:val="22"/>
                <w:szCs w:val="22"/>
              </w:rPr>
              <w:t xml:space="preserve"> </w:t>
            </w:r>
            <w:r>
              <w:rPr>
                <w:rFonts w:ascii="宋体" w:hAnsi="宋体" w:eastAsia="宋体" w:cs="宋体"/>
                <w:sz w:val="22"/>
                <w:szCs w:val="22"/>
              </w:rPr>
              <w:t>数</w:t>
            </w:r>
          </w:p>
          <w:p w14:paraId="46B25EC0">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/h</w:t>
            </w:r>
          </w:p>
        </w:tc>
        <w:tc>
          <w:tcPr>
            <w:tcW w:w="735" w:type="dxa"/>
            <w:vMerge w:val="restart"/>
            <w:tcBorders>
              <w:top w:val="single" w:color="000000" w:sz="12" w:space="0"/>
              <w:left w:val="single" w:color="000000" w:sz="6" w:space="0"/>
              <w:right w:val="single" w:color="000000" w:sz="12" w:space="0"/>
            </w:tcBorders>
          </w:tcPr>
          <w:p w14:paraId="130B90FE">
            <w:pPr>
              <w:pStyle w:val="38"/>
              <w:spacing w:line="240" w:lineRule="auto"/>
              <w:ind w:right="0"/>
              <w:jc w:val="left"/>
              <w:rPr>
                <w:rFonts w:ascii="宋体" w:hAnsi="宋体" w:eastAsia="宋体" w:cs="宋体"/>
                <w:b/>
                <w:bCs/>
                <w:sz w:val="22"/>
                <w:szCs w:val="22"/>
              </w:rPr>
            </w:pPr>
          </w:p>
          <w:p w14:paraId="59A60C7B">
            <w:pPr>
              <w:pStyle w:val="38"/>
              <w:spacing w:before="1" w:line="240" w:lineRule="auto"/>
              <w:ind w:right="0"/>
              <w:jc w:val="left"/>
              <w:rPr>
                <w:rFonts w:ascii="宋体" w:hAnsi="宋体" w:eastAsia="宋体" w:cs="宋体"/>
                <w:b/>
                <w:bCs/>
                <w:sz w:val="30"/>
                <w:szCs w:val="30"/>
              </w:rPr>
            </w:pPr>
          </w:p>
          <w:p w14:paraId="15B89015">
            <w:pPr>
              <w:pStyle w:val="38"/>
              <w:spacing w:line="244" w:lineRule="auto"/>
              <w:ind w:left="139" w:right="131"/>
              <w:jc w:val="center"/>
              <w:rPr>
                <w:rFonts w:ascii="Times New Roman" w:hAnsi="Times New Roman" w:eastAsia="Times New Roman" w:cs="Times New Roman"/>
                <w:sz w:val="22"/>
                <w:szCs w:val="22"/>
              </w:rPr>
            </w:pPr>
            <w:r>
              <w:rPr>
                <w:rFonts w:ascii="宋体" w:hAnsi="宋体" w:eastAsia="宋体" w:cs="宋体"/>
                <w:sz w:val="22"/>
                <w:szCs w:val="22"/>
              </w:rPr>
              <w:t>污染</w:t>
            </w:r>
            <w:r>
              <w:rPr>
                <w:rFonts w:ascii="宋体" w:hAnsi="宋体" w:eastAsia="宋体" w:cs="宋体"/>
                <w:w w:val="100"/>
                <w:sz w:val="22"/>
                <w:szCs w:val="22"/>
              </w:rPr>
              <w:t xml:space="preserve"> </w:t>
            </w:r>
            <w:r>
              <w:rPr>
                <w:rFonts w:ascii="宋体" w:hAnsi="宋体" w:eastAsia="宋体" w:cs="宋体"/>
                <w:sz w:val="22"/>
                <w:szCs w:val="22"/>
              </w:rPr>
              <w:t>物排</w:t>
            </w:r>
            <w:r>
              <w:rPr>
                <w:rFonts w:ascii="宋体" w:hAnsi="宋体" w:eastAsia="宋体" w:cs="宋体"/>
                <w:w w:val="100"/>
                <w:sz w:val="22"/>
                <w:szCs w:val="22"/>
              </w:rPr>
              <w:t xml:space="preserve"> </w:t>
            </w:r>
            <w:r>
              <w:rPr>
                <w:rFonts w:ascii="宋体" w:hAnsi="宋体" w:eastAsia="宋体" w:cs="宋体"/>
                <w:sz w:val="22"/>
                <w:szCs w:val="22"/>
              </w:rPr>
              <w:t>放速</w:t>
            </w:r>
            <w:r>
              <w:rPr>
                <w:rFonts w:ascii="宋体" w:hAnsi="宋体" w:eastAsia="宋体" w:cs="宋体"/>
                <w:w w:val="100"/>
                <w:sz w:val="22"/>
                <w:szCs w:val="22"/>
              </w:rPr>
              <w:t xml:space="preserve"> </w:t>
            </w:r>
            <w:r>
              <w:rPr>
                <w:rFonts w:ascii="宋体" w:hAnsi="宋体" w:eastAsia="宋体" w:cs="宋体"/>
                <w:sz w:val="22"/>
                <w:szCs w:val="22"/>
              </w:rPr>
              <w:t>率</w:t>
            </w:r>
            <w:r>
              <w:rPr>
                <w:rFonts w:ascii="宋体" w:hAnsi="宋体" w:eastAsia="宋体" w:cs="宋体"/>
                <w:w w:val="100"/>
                <w:sz w:val="22"/>
                <w:szCs w:val="22"/>
              </w:rPr>
              <w:t xml:space="preserve"> </w:t>
            </w:r>
            <w:r>
              <w:rPr>
                <w:rFonts w:ascii="Times New Roman" w:hAnsi="Times New Roman" w:eastAsia="Times New Roman" w:cs="Times New Roman"/>
                <w:sz w:val="22"/>
                <w:szCs w:val="22"/>
              </w:rPr>
              <w:t>kg/h</w:t>
            </w:r>
          </w:p>
        </w:tc>
      </w:tr>
      <w:tr w14:paraId="39EF2D94">
        <w:tblPrEx>
          <w:tblCellMar>
            <w:top w:w="0" w:type="dxa"/>
            <w:left w:w="0" w:type="dxa"/>
            <w:bottom w:w="0" w:type="dxa"/>
            <w:right w:w="0" w:type="dxa"/>
          </w:tblCellMar>
        </w:tblPrEx>
        <w:trPr>
          <w:trHeight w:val="1980" w:hRule="exact"/>
        </w:trPr>
        <w:tc>
          <w:tcPr>
            <w:tcW w:w="1176" w:type="dxa"/>
            <w:gridSpan w:val="2"/>
            <w:vMerge w:val="continue"/>
            <w:tcBorders>
              <w:left w:val="single" w:color="000000" w:sz="12" w:space="0"/>
              <w:bottom w:val="single" w:color="000000" w:sz="6" w:space="0"/>
              <w:right w:val="single" w:color="000000" w:sz="6" w:space="0"/>
            </w:tcBorders>
          </w:tcPr>
          <w:p w14:paraId="3588B489"/>
        </w:tc>
        <w:tc>
          <w:tcPr>
            <w:tcW w:w="583" w:type="dxa"/>
            <w:vMerge w:val="continue"/>
            <w:tcBorders>
              <w:left w:val="single" w:color="000000" w:sz="6" w:space="0"/>
              <w:bottom w:val="single" w:color="000000" w:sz="6" w:space="0"/>
              <w:right w:val="single" w:color="000000" w:sz="6" w:space="0"/>
            </w:tcBorders>
          </w:tcPr>
          <w:p w14:paraId="120ECA10"/>
        </w:tc>
        <w:tc>
          <w:tcPr>
            <w:tcW w:w="1138" w:type="dxa"/>
            <w:tcBorders>
              <w:top w:val="single" w:color="000000" w:sz="6" w:space="0"/>
              <w:left w:val="single" w:color="000000" w:sz="6" w:space="0"/>
              <w:bottom w:val="single" w:color="000000" w:sz="6" w:space="0"/>
              <w:right w:val="single" w:color="000000" w:sz="6" w:space="0"/>
            </w:tcBorders>
          </w:tcPr>
          <w:p w14:paraId="031DF7E7">
            <w:pPr>
              <w:pStyle w:val="38"/>
              <w:spacing w:line="240" w:lineRule="auto"/>
              <w:ind w:right="0"/>
              <w:jc w:val="left"/>
              <w:rPr>
                <w:rFonts w:ascii="宋体" w:hAnsi="宋体" w:eastAsia="宋体" w:cs="宋体"/>
                <w:b/>
                <w:bCs/>
                <w:sz w:val="22"/>
                <w:szCs w:val="22"/>
              </w:rPr>
            </w:pPr>
          </w:p>
          <w:p w14:paraId="02C92FF2">
            <w:pPr>
              <w:pStyle w:val="38"/>
              <w:spacing w:line="240" w:lineRule="auto"/>
              <w:ind w:right="0"/>
              <w:jc w:val="left"/>
              <w:rPr>
                <w:rFonts w:ascii="宋体" w:hAnsi="宋体" w:eastAsia="宋体" w:cs="宋体"/>
                <w:b/>
                <w:bCs/>
                <w:sz w:val="22"/>
                <w:szCs w:val="22"/>
              </w:rPr>
            </w:pPr>
          </w:p>
          <w:p w14:paraId="0B4C48E1">
            <w:pPr>
              <w:pStyle w:val="38"/>
              <w:spacing w:before="5" w:line="240" w:lineRule="auto"/>
              <w:ind w:right="0"/>
              <w:jc w:val="left"/>
              <w:rPr>
                <w:rFonts w:ascii="宋体" w:hAnsi="宋体" w:eastAsia="宋体" w:cs="宋体"/>
                <w:b/>
                <w:bCs/>
                <w:sz w:val="21"/>
                <w:szCs w:val="21"/>
              </w:rPr>
            </w:pPr>
          </w:p>
          <w:p w14:paraId="170B5A3D">
            <w:pPr>
              <w:pStyle w:val="38"/>
              <w:spacing w:line="240" w:lineRule="auto"/>
              <w:ind w:left="101" w:right="0"/>
              <w:jc w:val="left"/>
              <w:rPr>
                <w:rFonts w:ascii="Times New Roman" w:hAnsi="Times New Roman" w:eastAsia="Times New Roman" w:cs="Times New Roman"/>
                <w:sz w:val="22"/>
                <w:szCs w:val="22"/>
              </w:rPr>
            </w:pPr>
            <w:r>
              <w:rPr>
                <w:rFonts w:ascii="Times New Roman"/>
                <w:w w:val="100"/>
                <w:sz w:val="22"/>
              </w:rPr>
              <w:t>X</w:t>
            </w:r>
          </w:p>
        </w:tc>
        <w:tc>
          <w:tcPr>
            <w:tcW w:w="1328" w:type="dxa"/>
            <w:tcBorders>
              <w:top w:val="single" w:color="000000" w:sz="6" w:space="0"/>
              <w:left w:val="single" w:color="000000" w:sz="6" w:space="0"/>
              <w:bottom w:val="single" w:color="000000" w:sz="6" w:space="0"/>
              <w:right w:val="single" w:color="000000" w:sz="6" w:space="0"/>
            </w:tcBorders>
          </w:tcPr>
          <w:p w14:paraId="4E248D1B">
            <w:pPr>
              <w:pStyle w:val="38"/>
              <w:spacing w:line="240" w:lineRule="auto"/>
              <w:ind w:right="0"/>
              <w:jc w:val="left"/>
              <w:rPr>
                <w:rFonts w:ascii="宋体" w:hAnsi="宋体" w:eastAsia="宋体" w:cs="宋体"/>
                <w:b/>
                <w:bCs/>
                <w:sz w:val="22"/>
                <w:szCs w:val="22"/>
              </w:rPr>
            </w:pPr>
          </w:p>
          <w:p w14:paraId="6322084A">
            <w:pPr>
              <w:pStyle w:val="38"/>
              <w:spacing w:line="240" w:lineRule="auto"/>
              <w:ind w:right="0"/>
              <w:jc w:val="left"/>
              <w:rPr>
                <w:rFonts w:ascii="宋体" w:hAnsi="宋体" w:eastAsia="宋体" w:cs="宋体"/>
                <w:b/>
                <w:bCs/>
                <w:sz w:val="22"/>
                <w:szCs w:val="22"/>
              </w:rPr>
            </w:pPr>
          </w:p>
          <w:p w14:paraId="695F57E6">
            <w:pPr>
              <w:pStyle w:val="38"/>
              <w:spacing w:before="5" w:line="240" w:lineRule="auto"/>
              <w:ind w:right="0"/>
              <w:jc w:val="left"/>
              <w:rPr>
                <w:rFonts w:ascii="宋体" w:hAnsi="宋体" w:eastAsia="宋体" w:cs="宋体"/>
                <w:b/>
                <w:bCs/>
                <w:sz w:val="21"/>
                <w:szCs w:val="21"/>
              </w:rPr>
            </w:pPr>
          </w:p>
          <w:p w14:paraId="1AB28307">
            <w:pPr>
              <w:pStyle w:val="38"/>
              <w:spacing w:line="240" w:lineRule="auto"/>
              <w:ind w:left="100" w:right="0"/>
              <w:jc w:val="left"/>
              <w:rPr>
                <w:rFonts w:ascii="Times New Roman" w:hAnsi="Times New Roman" w:eastAsia="Times New Roman" w:cs="Times New Roman"/>
                <w:sz w:val="22"/>
                <w:szCs w:val="22"/>
              </w:rPr>
            </w:pPr>
            <w:r>
              <w:rPr>
                <w:rFonts w:ascii="Times New Roman"/>
                <w:w w:val="100"/>
                <w:sz w:val="22"/>
              </w:rPr>
              <w:t>Y</w:t>
            </w:r>
          </w:p>
        </w:tc>
        <w:tc>
          <w:tcPr>
            <w:tcW w:w="499" w:type="dxa"/>
            <w:vMerge w:val="continue"/>
            <w:tcBorders>
              <w:left w:val="single" w:color="000000" w:sz="6" w:space="0"/>
              <w:bottom w:val="single" w:color="000000" w:sz="6" w:space="0"/>
              <w:right w:val="single" w:color="000000" w:sz="6" w:space="0"/>
            </w:tcBorders>
          </w:tcPr>
          <w:p w14:paraId="1B4CEBBE"/>
        </w:tc>
        <w:tc>
          <w:tcPr>
            <w:tcW w:w="922" w:type="dxa"/>
            <w:vMerge w:val="continue"/>
            <w:tcBorders>
              <w:left w:val="single" w:color="000000" w:sz="6" w:space="0"/>
              <w:bottom w:val="single" w:color="000000" w:sz="6" w:space="0"/>
              <w:right w:val="single" w:color="000000" w:sz="6" w:space="0"/>
            </w:tcBorders>
          </w:tcPr>
          <w:p w14:paraId="4146FC2C"/>
        </w:tc>
        <w:tc>
          <w:tcPr>
            <w:tcW w:w="415" w:type="dxa"/>
            <w:vMerge w:val="continue"/>
            <w:tcBorders>
              <w:left w:val="single" w:color="000000" w:sz="6" w:space="0"/>
              <w:bottom w:val="single" w:color="000000" w:sz="6" w:space="0"/>
              <w:right w:val="single" w:color="000000" w:sz="6" w:space="0"/>
            </w:tcBorders>
          </w:tcPr>
          <w:p w14:paraId="5B7CB0C2"/>
        </w:tc>
        <w:tc>
          <w:tcPr>
            <w:tcW w:w="452" w:type="dxa"/>
            <w:vMerge w:val="continue"/>
            <w:tcBorders>
              <w:left w:val="single" w:color="000000" w:sz="6" w:space="0"/>
              <w:bottom w:val="single" w:color="000000" w:sz="6" w:space="0"/>
              <w:right w:val="single" w:color="000000" w:sz="6" w:space="0"/>
            </w:tcBorders>
          </w:tcPr>
          <w:p w14:paraId="57307109"/>
        </w:tc>
        <w:tc>
          <w:tcPr>
            <w:tcW w:w="742" w:type="dxa"/>
            <w:vMerge w:val="continue"/>
            <w:tcBorders>
              <w:left w:val="single" w:color="000000" w:sz="6" w:space="0"/>
              <w:bottom w:val="single" w:color="000000" w:sz="6" w:space="0"/>
              <w:right w:val="single" w:color="000000" w:sz="6" w:space="0"/>
            </w:tcBorders>
          </w:tcPr>
          <w:p w14:paraId="2E837D09"/>
        </w:tc>
        <w:tc>
          <w:tcPr>
            <w:tcW w:w="461" w:type="dxa"/>
            <w:vMerge w:val="continue"/>
            <w:tcBorders>
              <w:left w:val="single" w:color="000000" w:sz="6" w:space="0"/>
              <w:bottom w:val="single" w:color="000000" w:sz="6" w:space="0"/>
              <w:right w:val="single" w:color="000000" w:sz="6" w:space="0"/>
            </w:tcBorders>
          </w:tcPr>
          <w:p w14:paraId="08166063"/>
        </w:tc>
        <w:tc>
          <w:tcPr>
            <w:tcW w:w="593" w:type="dxa"/>
            <w:vMerge w:val="continue"/>
            <w:tcBorders>
              <w:left w:val="single" w:color="000000" w:sz="6" w:space="0"/>
              <w:bottom w:val="single" w:color="000000" w:sz="6" w:space="0"/>
              <w:right w:val="single" w:color="000000" w:sz="6" w:space="0"/>
            </w:tcBorders>
          </w:tcPr>
          <w:p w14:paraId="2D9D690A"/>
        </w:tc>
        <w:tc>
          <w:tcPr>
            <w:tcW w:w="735" w:type="dxa"/>
            <w:vMerge w:val="continue"/>
            <w:tcBorders>
              <w:left w:val="single" w:color="000000" w:sz="6" w:space="0"/>
              <w:bottom w:val="single" w:color="000000" w:sz="6" w:space="0"/>
              <w:right w:val="single" w:color="000000" w:sz="12" w:space="0"/>
            </w:tcBorders>
          </w:tcPr>
          <w:p w14:paraId="36EB3A07"/>
        </w:tc>
      </w:tr>
      <w:tr w14:paraId="2788B7D2">
        <w:tblPrEx>
          <w:tblCellMar>
            <w:top w:w="0" w:type="dxa"/>
            <w:left w:w="0" w:type="dxa"/>
            <w:bottom w:w="0" w:type="dxa"/>
            <w:right w:w="0" w:type="dxa"/>
          </w:tblCellMar>
        </w:tblPrEx>
        <w:trPr>
          <w:trHeight w:val="554" w:hRule="exact"/>
        </w:trPr>
        <w:tc>
          <w:tcPr>
            <w:tcW w:w="773" w:type="dxa"/>
            <w:vMerge w:val="restart"/>
            <w:tcBorders>
              <w:top w:val="single" w:color="000000" w:sz="6" w:space="0"/>
              <w:left w:val="single" w:color="000000" w:sz="12" w:space="0"/>
              <w:right w:val="single" w:color="000000" w:sz="6" w:space="0"/>
            </w:tcBorders>
          </w:tcPr>
          <w:p w14:paraId="13529706">
            <w:pPr>
              <w:pStyle w:val="38"/>
              <w:spacing w:line="240" w:lineRule="auto"/>
              <w:ind w:right="0"/>
              <w:jc w:val="left"/>
              <w:rPr>
                <w:rFonts w:ascii="宋体" w:hAnsi="宋体" w:eastAsia="宋体" w:cs="宋体"/>
                <w:b/>
                <w:bCs/>
                <w:sz w:val="22"/>
                <w:szCs w:val="22"/>
              </w:rPr>
            </w:pPr>
          </w:p>
          <w:p w14:paraId="68180DFE">
            <w:pPr>
              <w:pStyle w:val="38"/>
              <w:spacing w:before="171" w:line="240" w:lineRule="auto"/>
              <w:ind w:left="316" w:right="108" w:hanging="214"/>
              <w:jc w:val="left"/>
              <w:rPr>
                <w:rFonts w:ascii="Times New Roman" w:hAnsi="Times New Roman" w:eastAsia="Times New Roman" w:cs="Times New Roman"/>
                <w:sz w:val="22"/>
                <w:szCs w:val="22"/>
              </w:rPr>
            </w:pPr>
            <w:r>
              <w:rPr>
                <w:rFonts w:ascii="Times New Roman"/>
                <w:sz w:val="22"/>
              </w:rPr>
              <w:t>DA00</w:t>
            </w:r>
            <w:r>
              <w:rPr>
                <w:rFonts w:ascii="Times New Roman"/>
                <w:w w:val="100"/>
                <w:sz w:val="22"/>
              </w:rPr>
              <w:t xml:space="preserve"> </w:t>
            </w:r>
            <w:r>
              <w:rPr>
                <w:rFonts w:ascii="Times New Roman"/>
                <w:sz w:val="22"/>
              </w:rPr>
              <w:t>1</w:t>
            </w:r>
          </w:p>
        </w:tc>
        <w:tc>
          <w:tcPr>
            <w:tcW w:w="403" w:type="dxa"/>
            <w:vMerge w:val="restart"/>
            <w:tcBorders>
              <w:top w:val="single" w:color="000000" w:sz="6" w:space="0"/>
              <w:left w:val="single" w:color="000000" w:sz="6" w:space="0"/>
              <w:right w:val="single" w:color="000000" w:sz="6" w:space="0"/>
            </w:tcBorders>
          </w:tcPr>
          <w:p w14:paraId="7E9BA30E">
            <w:pPr>
              <w:pStyle w:val="38"/>
              <w:spacing w:line="253" w:lineRule="exact"/>
              <w:ind w:left="100" w:right="0"/>
              <w:jc w:val="both"/>
              <w:rPr>
                <w:rFonts w:ascii="宋体" w:hAnsi="宋体" w:eastAsia="宋体" w:cs="宋体"/>
                <w:sz w:val="22"/>
                <w:szCs w:val="22"/>
              </w:rPr>
            </w:pPr>
            <w:r>
              <w:rPr>
                <w:rFonts w:ascii="宋体" w:hAnsi="宋体" w:eastAsia="宋体" w:cs="宋体"/>
                <w:w w:val="100"/>
                <w:sz w:val="22"/>
                <w:szCs w:val="22"/>
              </w:rPr>
              <w:t>牛</w:t>
            </w:r>
          </w:p>
          <w:p w14:paraId="0CB42221">
            <w:pPr>
              <w:pStyle w:val="38"/>
              <w:spacing w:before="27" w:line="286" w:lineRule="exact"/>
              <w:ind w:left="100" w:right="65"/>
              <w:jc w:val="both"/>
              <w:rPr>
                <w:rFonts w:ascii="宋体" w:hAnsi="宋体" w:eastAsia="宋体" w:cs="宋体"/>
                <w:sz w:val="22"/>
                <w:szCs w:val="22"/>
              </w:rPr>
            </w:pPr>
            <w:r>
              <w:rPr>
                <w:rFonts w:ascii="宋体" w:hAnsi="宋体" w:eastAsia="宋体" w:cs="宋体"/>
                <w:sz w:val="22"/>
                <w:szCs w:val="22"/>
              </w:rPr>
              <w:t>屠</w:t>
            </w:r>
            <w:r>
              <w:rPr>
                <w:rFonts w:ascii="宋体" w:hAnsi="宋体" w:eastAsia="宋体" w:cs="宋体"/>
                <w:w w:val="100"/>
                <w:sz w:val="22"/>
                <w:szCs w:val="22"/>
              </w:rPr>
              <w:t xml:space="preserve"> </w:t>
            </w:r>
            <w:r>
              <w:rPr>
                <w:rFonts w:ascii="宋体" w:hAnsi="宋体" w:eastAsia="宋体" w:cs="宋体"/>
                <w:sz w:val="22"/>
                <w:szCs w:val="22"/>
              </w:rPr>
              <w:t>宰</w:t>
            </w:r>
            <w:r>
              <w:rPr>
                <w:rFonts w:ascii="宋体" w:hAnsi="宋体" w:eastAsia="宋体" w:cs="宋体"/>
                <w:w w:val="100"/>
                <w:sz w:val="22"/>
                <w:szCs w:val="22"/>
              </w:rPr>
              <w:t xml:space="preserve"> </w:t>
            </w:r>
            <w:r>
              <w:rPr>
                <w:rFonts w:ascii="宋体" w:hAnsi="宋体" w:eastAsia="宋体" w:cs="宋体"/>
                <w:sz w:val="22"/>
                <w:szCs w:val="22"/>
              </w:rPr>
              <w:t>车</w:t>
            </w:r>
            <w:r>
              <w:rPr>
                <w:rFonts w:ascii="宋体" w:hAnsi="宋体" w:eastAsia="宋体" w:cs="宋体"/>
                <w:w w:val="100"/>
                <w:sz w:val="22"/>
                <w:szCs w:val="22"/>
              </w:rPr>
              <w:t xml:space="preserve"> </w:t>
            </w:r>
            <w:r>
              <w:rPr>
                <w:rFonts w:ascii="宋体" w:hAnsi="宋体" w:eastAsia="宋体" w:cs="宋体"/>
                <w:sz w:val="22"/>
                <w:szCs w:val="22"/>
              </w:rPr>
              <w:t>间</w:t>
            </w:r>
          </w:p>
        </w:tc>
        <w:tc>
          <w:tcPr>
            <w:tcW w:w="583" w:type="dxa"/>
            <w:tcBorders>
              <w:top w:val="single" w:color="000000" w:sz="6" w:space="0"/>
              <w:left w:val="single" w:color="000000" w:sz="6" w:space="0"/>
              <w:bottom w:val="single" w:color="000000" w:sz="6" w:space="0"/>
              <w:right w:val="single" w:color="000000" w:sz="6" w:space="0"/>
            </w:tcBorders>
          </w:tcPr>
          <w:p w14:paraId="15657DC6">
            <w:pPr>
              <w:pStyle w:val="38"/>
              <w:spacing w:before="63" w:line="253" w:lineRule="exact"/>
              <w:ind w:left="100" w:right="0"/>
              <w:jc w:val="left"/>
              <w:rPr>
                <w:rFonts w:ascii="Times New Roman" w:hAnsi="Times New Roman" w:eastAsia="Times New Roman" w:cs="Times New Roman"/>
                <w:sz w:val="22"/>
                <w:szCs w:val="22"/>
              </w:rPr>
            </w:pPr>
            <w:r>
              <w:rPr>
                <w:rFonts w:ascii="Times New Roman"/>
                <w:sz w:val="22"/>
              </w:rPr>
              <w:t>NH</w:t>
            </w:r>
          </w:p>
          <w:p w14:paraId="721C703B">
            <w:pPr>
              <w:pStyle w:val="38"/>
              <w:spacing w:line="161" w:lineRule="exact"/>
              <w:ind w:left="100" w:right="0"/>
              <w:jc w:val="left"/>
              <w:rPr>
                <w:rFonts w:ascii="Times New Roman" w:hAnsi="Times New Roman" w:eastAsia="Times New Roman" w:cs="Times New Roman"/>
                <w:sz w:val="14"/>
                <w:szCs w:val="14"/>
              </w:rPr>
            </w:pPr>
            <w:r>
              <w:rPr>
                <w:rFonts w:ascii="Times New Roman"/>
                <w:w w:val="99"/>
                <w:sz w:val="14"/>
              </w:rPr>
              <w:t>3</w:t>
            </w:r>
          </w:p>
        </w:tc>
        <w:tc>
          <w:tcPr>
            <w:tcW w:w="1138" w:type="dxa"/>
            <w:vMerge w:val="restart"/>
            <w:tcBorders>
              <w:top w:val="single" w:color="000000" w:sz="6" w:space="0"/>
              <w:left w:val="single" w:color="000000" w:sz="6" w:space="0"/>
              <w:right w:val="single" w:color="000000" w:sz="6" w:space="0"/>
            </w:tcBorders>
          </w:tcPr>
          <w:p w14:paraId="7053D921">
            <w:pPr>
              <w:pStyle w:val="38"/>
              <w:spacing w:line="240" w:lineRule="auto"/>
              <w:ind w:right="0"/>
              <w:jc w:val="left"/>
              <w:rPr>
                <w:rFonts w:ascii="宋体" w:hAnsi="宋体" w:eastAsia="宋体" w:cs="宋体"/>
                <w:b/>
                <w:bCs/>
                <w:sz w:val="22"/>
                <w:szCs w:val="22"/>
              </w:rPr>
            </w:pPr>
          </w:p>
          <w:p w14:paraId="6FBB05BB">
            <w:pPr>
              <w:pStyle w:val="38"/>
              <w:spacing w:before="171" w:line="240" w:lineRule="auto"/>
              <w:ind w:left="3" w:right="0"/>
              <w:jc w:val="center"/>
              <w:rPr>
                <w:rFonts w:ascii="Times New Roman" w:hAnsi="Times New Roman" w:eastAsia="Times New Roman" w:cs="Times New Roman"/>
                <w:sz w:val="22"/>
                <w:szCs w:val="22"/>
              </w:rPr>
            </w:pPr>
            <w:r>
              <w:rPr>
                <w:rFonts w:ascii="Times New Roman"/>
                <w:sz w:val="22"/>
              </w:rPr>
              <w:t>601248.8</w:t>
            </w:r>
          </w:p>
          <w:p w14:paraId="6DCE9666">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4</w:t>
            </w:r>
          </w:p>
        </w:tc>
        <w:tc>
          <w:tcPr>
            <w:tcW w:w="1328" w:type="dxa"/>
            <w:vMerge w:val="restart"/>
            <w:tcBorders>
              <w:top w:val="single" w:color="000000" w:sz="6" w:space="0"/>
              <w:left w:val="single" w:color="000000" w:sz="6" w:space="0"/>
              <w:right w:val="single" w:color="000000" w:sz="6" w:space="0"/>
            </w:tcBorders>
          </w:tcPr>
          <w:p w14:paraId="6E133130">
            <w:pPr>
              <w:pStyle w:val="38"/>
              <w:spacing w:line="240" w:lineRule="auto"/>
              <w:ind w:right="0"/>
              <w:jc w:val="left"/>
              <w:rPr>
                <w:rFonts w:ascii="宋体" w:hAnsi="宋体" w:eastAsia="宋体" w:cs="宋体"/>
                <w:b/>
                <w:bCs/>
                <w:sz w:val="22"/>
                <w:szCs w:val="22"/>
              </w:rPr>
            </w:pPr>
          </w:p>
          <w:p w14:paraId="5E6EFEEB">
            <w:pPr>
              <w:pStyle w:val="38"/>
              <w:spacing w:before="11" w:line="240" w:lineRule="auto"/>
              <w:ind w:right="0"/>
              <w:jc w:val="left"/>
              <w:rPr>
                <w:rFonts w:ascii="宋体" w:hAnsi="宋体" w:eastAsia="宋体" w:cs="宋体"/>
                <w:b/>
                <w:bCs/>
                <w:sz w:val="22"/>
                <w:szCs w:val="22"/>
              </w:rPr>
            </w:pPr>
          </w:p>
          <w:p w14:paraId="7C1DF9F6">
            <w:pPr>
              <w:pStyle w:val="38"/>
              <w:spacing w:line="240" w:lineRule="auto"/>
              <w:ind w:left="134" w:right="0"/>
              <w:jc w:val="left"/>
              <w:rPr>
                <w:rFonts w:ascii="Times New Roman" w:hAnsi="Times New Roman" w:eastAsia="Times New Roman" w:cs="Times New Roman"/>
                <w:sz w:val="22"/>
                <w:szCs w:val="22"/>
              </w:rPr>
            </w:pPr>
            <w:r>
              <w:rPr>
                <w:rFonts w:ascii="Times New Roman"/>
                <w:sz w:val="22"/>
              </w:rPr>
              <w:t>4124204.05</w:t>
            </w:r>
          </w:p>
        </w:tc>
        <w:tc>
          <w:tcPr>
            <w:tcW w:w="499" w:type="dxa"/>
            <w:vMerge w:val="restart"/>
            <w:tcBorders>
              <w:top w:val="single" w:color="000000" w:sz="6" w:space="0"/>
              <w:left w:val="single" w:color="000000" w:sz="6" w:space="0"/>
              <w:right w:val="single" w:color="000000" w:sz="6" w:space="0"/>
            </w:tcBorders>
          </w:tcPr>
          <w:p w14:paraId="6BB77864">
            <w:pPr>
              <w:pStyle w:val="38"/>
              <w:spacing w:line="240" w:lineRule="auto"/>
              <w:ind w:right="0"/>
              <w:jc w:val="left"/>
              <w:rPr>
                <w:rFonts w:ascii="宋体" w:hAnsi="宋体" w:eastAsia="宋体" w:cs="宋体"/>
                <w:b/>
                <w:bCs/>
                <w:sz w:val="22"/>
                <w:szCs w:val="22"/>
              </w:rPr>
            </w:pPr>
          </w:p>
          <w:p w14:paraId="7DFFB678">
            <w:pPr>
              <w:pStyle w:val="38"/>
              <w:spacing w:before="171" w:line="240" w:lineRule="auto"/>
              <w:ind w:right="0"/>
              <w:jc w:val="center"/>
              <w:rPr>
                <w:rFonts w:ascii="Times New Roman" w:hAnsi="Times New Roman" w:eastAsia="Times New Roman" w:cs="Times New Roman"/>
                <w:sz w:val="22"/>
                <w:szCs w:val="22"/>
              </w:rPr>
            </w:pPr>
            <w:r>
              <w:rPr>
                <w:rFonts w:ascii="Times New Roman"/>
                <w:sz w:val="22"/>
              </w:rPr>
              <w:t>74</w:t>
            </w:r>
          </w:p>
          <w:p w14:paraId="69911E03">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922" w:type="dxa"/>
            <w:vMerge w:val="restart"/>
            <w:tcBorders>
              <w:top w:val="single" w:color="000000" w:sz="6" w:space="0"/>
              <w:left w:val="single" w:color="000000" w:sz="6" w:space="0"/>
              <w:right w:val="single" w:color="000000" w:sz="6" w:space="0"/>
            </w:tcBorders>
          </w:tcPr>
          <w:p w14:paraId="1BF3DDAB">
            <w:pPr>
              <w:pStyle w:val="38"/>
              <w:spacing w:line="240" w:lineRule="auto"/>
              <w:ind w:right="0"/>
              <w:jc w:val="left"/>
              <w:rPr>
                <w:rFonts w:ascii="宋体" w:hAnsi="宋体" w:eastAsia="宋体" w:cs="宋体"/>
                <w:b/>
                <w:bCs/>
                <w:sz w:val="22"/>
                <w:szCs w:val="22"/>
              </w:rPr>
            </w:pPr>
          </w:p>
          <w:p w14:paraId="342F9E63">
            <w:pPr>
              <w:pStyle w:val="38"/>
              <w:spacing w:before="11" w:line="240" w:lineRule="auto"/>
              <w:ind w:right="0"/>
              <w:jc w:val="left"/>
              <w:rPr>
                <w:rFonts w:ascii="宋体" w:hAnsi="宋体" w:eastAsia="宋体" w:cs="宋体"/>
                <w:b/>
                <w:bCs/>
                <w:sz w:val="22"/>
                <w:szCs w:val="22"/>
              </w:rPr>
            </w:pPr>
          </w:p>
          <w:p w14:paraId="74568817">
            <w:pPr>
              <w:pStyle w:val="38"/>
              <w:spacing w:line="240" w:lineRule="auto"/>
              <w:ind w:left="177" w:right="0"/>
              <w:jc w:val="left"/>
              <w:rPr>
                <w:rFonts w:ascii="Times New Roman" w:hAnsi="Times New Roman" w:eastAsia="Times New Roman" w:cs="Times New Roman"/>
                <w:sz w:val="22"/>
                <w:szCs w:val="22"/>
              </w:rPr>
            </w:pPr>
            <w:r>
              <w:rPr>
                <w:rFonts w:ascii="Times New Roman"/>
                <w:sz w:val="22"/>
              </w:rPr>
              <w:t>30000</w:t>
            </w:r>
          </w:p>
        </w:tc>
        <w:tc>
          <w:tcPr>
            <w:tcW w:w="415" w:type="dxa"/>
            <w:vMerge w:val="restart"/>
            <w:tcBorders>
              <w:top w:val="single" w:color="000000" w:sz="6" w:space="0"/>
              <w:left w:val="single" w:color="000000" w:sz="6" w:space="0"/>
              <w:right w:val="single" w:color="000000" w:sz="6" w:space="0"/>
            </w:tcBorders>
          </w:tcPr>
          <w:p w14:paraId="4350F671">
            <w:pPr>
              <w:pStyle w:val="38"/>
              <w:spacing w:line="240" w:lineRule="auto"/>
              <w:ind w:right="0"/>
              <w:jc w:val="left"/>
              <w:rPr>
                <w:rFonts w:ascii="宋体" w:hAnsi="宋体" w:eastAsia="宋体" w:cs="宋体"/>
                <w:b/>
                <w:bCs/>
                <w:sz w:val="22"/>
                <w:szCs w:val="22"/>
              </w:rPr>
            </w:pPr>
          </w:p>
          <w:p w14:paraId="31D1BBB5">
            <w:pPr>
              <w:pStyle w:val="38"/>
              <w:spacing w:before="171" w:line="240" w:lineRule="auto"/>
              <w:ind w:right="0"/>
              <w:jc w:val="center"/>
              <w:rPr>
                <w:rFonts w:ascii="Times New Roman" w:hAnsi="Times New Roman" w:eastAsia="Times New Roman" w:cs="Times New Roman"/>
                <w:sz w:val="22"/>
                <w:szCs w:val="22"/>
              </w:rPr>
            </w:pPr>
            <w:r>
              <w:rPr>
                <w:rFonts w:ascii="Times New Roman"/>
                <w:w w:val="100"/>
                <w:sz w:val="22"/>
              </w:rPr>
              <w:t>1</w:t>
            </w:r>
          </w:p>
          <w:p w14:paraId="05ED0935">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452" w:type="dxa"/>
            <w:vMerge w:val="restart"/>
            <w:tcBorders>
              <w:top w:val="single" w:color="000000" w:sz="6" w:space="0"/>
              <w:left w:val="single" w:color="000000" w:sz="6" w:space="0"/>
              <w:right w:val="single" w:color="000000" w:sz="6" w:space="0"/>
            </w:tcBorders>
          </w:tcPr>
          <w:p w14:paraId="22D2E1ED">
            <w:pPr>
              <w:pStyle w:val="38"/>
              <w:spacing w:line="240" w:lineRule="auto"/>
              <w:ind w:right="0"/>
              <w:jc w:val="left"/>
              <w:rPr>
                <w:rFonts w:ascii="宋体" w:hAnsi="宋体" w:eastAsia="宋体" w:cs="宋体"/>
                <w:b/>
                <w:bCs/>
                <w:sz w:val="22"/>
                <w:szCs w:val="22"/>
              </w:rPr>
            </w:pPr>
          </w:p>
          <w:p w14:paraId="6D1A7E3A">
            <w:pPr>
              <w:pStyle w:val="38"/>
              <w:spacing w:before="171" w:line="240" w:lineRule="auto"/>
              <w:ind w:right="2"/>
              <w:jc w:val="center"/>
              <w:rPr>
                <w:rFonts w:ascii="Times New Roman" w:hAnsi="Times New Roman" w:eastAsia="Times New Roman" w:cs="Times New Roman"/>
                <w:sz w:val="22"/>
                <w:szCs w:val="22"/>
              </w:rPr>
            </w:pPr>
            <w:r>
              <w:rPr>
                <w:rFonts w:ascii="Times New Roman"/>
                <w:sz w:val="22"/>
              </w:rPr>
              <w:t>0.</w:t>
            </w:r>
          </w:p>
          <w:p w14:paraId="46257B36">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8</w:t>
            </w:r>
          </w:p>
        </w:tc>
        <w:tc>
          <w:tcPr>
            <w:tcW w:w="742" w:type="dxa"/>
            <w:vMerge w:val="restart"/>
            <w:tcBorders>
              <w:top w:val="single" w:color="000000" w:sz="6" w:space="0"/>
              <w:left w:val="single" w:color="000000" w:sz="6" w:space="0"/>
              <w:right w:val="single" w:color="000000" w:sz="6" w:space="0"/>
            </w:tcBorders>
          </w:tcPr>
          <w:p w14:paraId="02D777B0">
            <w:pPr>
              <w:pStyle w:val="38"/>
              <w:spacing w:line="240" w:lineRule="auto"/>
              <w:ind w:right="0"/>
              <w:jc w:val="left"/>
              <w:rPr>
                <w:rFonts w:ascii="宋体" w:hAnsi="宋体" w:eastAsia="宋体" w:cs="宋体"/>
                <w:b/>
                <w:bCs/>
                <w:sz w:val="22"/>
                <w:szCs w:val="22"/>
              </w:rPr>
            </w:pPr>
          </w:p>
          <w:p w14:paraId="59D003C3">
            <w:pPr>
              <w:pStyle w:val="38"/>
              <w:spacing w:before="11" w:line="240" w:lineRule="auto"/>
              <w:ind w:right="0"/>
              <w:jc w:val="left"/>
              <w:rPr>
                <w:rFonts w:ascii="宋体" w:hAnsi="宋体" w:eastAsia="宋体" w:cs="宋体"/>
                <w:b/>
                <w:bCs/>
                <w:sz w:val="22"/>
                <w:szCs w:val="22"/>
              </w:rPr>
            </w:pPr>
          </w:p>
          <w:p w14:paraId="0C2B1C25">
            <w:pPr>
              <w:pStyle w:val="38"/>
              <w:spacing w:line="240" w:lineRule="auto"/>
              <w:ind w:left="115" w:right="0"/>
              <w:jc w:val="left"/>
              <w:rPr>
                <w:rFonts w:ascii="Times New Roman" w:hAnsi="Times New Roman" w:eastAsia="Times New Roman" w:cs="Times New Roman"/>
                <w:sz w:val="22"/>
                <w:szCs w:val="22"/>
              </w:rPr>
            </w:pPr>
            <w:r>
              <w:rPr>
                <w:rFonts w:ascii="Times New Roman"/>
                <w:sz w:val="22"/>
              </w:rPr>
              <w:t>16.59</w:t>
            </w:r>
          </w:p>
        </w:tc>
        <w:tc>
          <w:tcPr>
            <w:tcW w:w="461" w:type="dxa"/>
            <w:vMerge w:val="restart"/>
            <w:tcBorders>
              <w:top w:val="single" w:color="000000" w:sz="6" w:space="0"/>
              <w:left w:val="single" w:color="000000" w:sz="6" w:space="0"/>
              <w:right w:val="single" w:color="000000" w:sz="6" w:space="0"/>
            </w:tcBorders>
          </w:tcPr>
          <w:p w14:paraId="7BD3A7B9">
            <w:pPr>
              <w:pStyle w:val="38"/>
              <w:spacing w:line="240" w:lineRule="auto"/>
              <w:ind w:right="0"/>
              <w:jc w:val="left"/>
              <w:rPr>
                <w:rFonts w:ascii="宋体" w:hAnsi="宋体" w:eastAsia="宋体" w:cs="宋体"/>
                <w:b/>
                <w:bCs/>
                <w:sz w:val="22"/>
                <w:szCs w:val="22"/>
              </w:rPr>
            </w:pPr>
          </w:p>
          <w:p w14:paraId="4221FD5A">
            <w:pPr>
              <w:pStyle w:val="38"/>
              <w:spacing w:before="11" w:line="240" w:lineRule="auto"/>
              <w:ind w:right="0"/>
              <w:jc w:val="left"/>
              <w:rPr>
                <w:rFonts w:ascii="宋体" w:hAnsi="宋体" w:eastAsia="宋体" w:cs="宋体"/>
                <w:b/>
                <w:bCs/>
                <w:sz w:val="22"/>
                <w:szCs w:val="22"/>
              </w:rPr>
            </w:pPr>
          </w:p>
          <w:p w14:paraId="1F040EE1">
            <w:pPr>
              <w:pStyle w:val="38"/>
              <w:spacing w:line="240" w:lineRule="auto"/>
              <w:ind w:left="110" w:right="0"/>
              <w:jc w:val="left"/>
              <w:rPr>
                <w:rFonts w:ascii="Times New Roman" w:hAnsi="Times New Roman" w:eastAsia="Times New Roman" w:cs="Times New Roman"/>
                <w:sz w:val="22"/>
                <w:szCs w:val="22"/>
              </w:rPr>
            </w:pPr>
            <w:r>
              <w:rPr>
                <w:rFonts w:ascii="Times New Roman"/>
                <w:sz w:val="22"/>
              </w:rPr>
              <w:t>25</w:t>
            </w:r>
          </w:p>
        </w:tc>
        <w:tc>
          <w:tcPr>
            <w:tcW w:w="593" w:type="dxa"/>
            <w:vMerge w:val="restart"/>
            <w:tcBorders>
              <w:top w:val="single" w:color="000000" w:sz="6" w:space="0"/>
              <w:left w:val="single" w:color="000000" w:sz="6" w:space="0"/>
              <w:right w:val="single" w:color="000000" w:sz="6" w:space="0"/>
            </w:tcBorders>
          </w:tcPr>
          <w:p w14:paraId="4B0ECF9A">
            <w:pPr>
              <w:pStyle w:val="38"/>
              <w:spacing w:line="240" w:lineRule="auto"/>
              <w:ind w:right="0"/>
              <w:jc w:val="left"/>
              <w:rPr>
                <w:rFonts w:ascii="宋体" w:hAnsi="宋体" w:eastAsia="宋体" w:cs="宋体"/>
                <w:b/>
                <w:bCs/>
                <w:sz w:val="22"/>
                <w:szCs w:val="22"/>
              </w:rPr>
            </w:pPr>
          </w:p>
          <w:p w14:paraId="335875E1">
            <w:pPr>
              <w:pStyle w:val="38"/>
              <w:spacing w:before="171" w:line="240" w:lineRule="auto"/>
              <w:ind w:right="0"/>
              <w:jc w:val="center"/>
              <w:rPr>
                <w:rFonts w:ascii="Times New Roman" w:hAnsi="Times New Roman" w:eastAsia="Times New Roman" w:cs="Times New Roman"/>
                <w:sz w:val="22"/>
                <w:szCs w:val="22"/>
              </w:rPr>
            </w:pPr>
            <w:r>
              <w:rPr>
                <w:rFonts w:ascii="Times New Roman"/>
                <w:sz w:val="22"/>
              </w:rPr>
              <w:t>528</w:t>
            </w:r>
          </w:p>
          <w:p w14:paraId="4BA9B68D">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0</w:t>
            </w:r>
          </w:p>
        </w:tc>
        <w:tc>
          <w:tcPr>
            <w:tcW w:w="735" w:type="dxa"/>
            <w:tcBorders>
              <w:top w:val="single" w:color="000000" w:sz="6" w:space="0"/>
              <w:left w:val="single" w:color="000000" w:sz="6" w:space="0"/>
              <w:bottom w:val="single" w:color="000000" w:sz="6" w:space="0"/>
              <w:right w:val="single" w:color="000000" w:sz="12" w:space="0"/>
            </w:tcBorders>
          </w:tcPr>
          <w:p w14:paraId="1D8DE303">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0.012</w:t>
            </w:r>
          </w:p>
          <w:p w14:paraId="2DB3B722">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6</w:t>
            </w:r>
          </w:p>
        </w:tc>
      </w:tr>
      <w:tr w14:paraId="37842A3F">
        <w:tblPrEx>
          <w:tblCellMar>
            <w:top w:w="0" w:type="dxa"/>
            <w:left w:w="0" w:type="dxa"/>
            <w:bottom w:w="0" w:type="dxa"/>
            <w:right w:w="0" w:type="dxa"/>
          </w:tblCellMar>
        </w:tblPrEx>
        <w:trPr>
          <w:trHeight w:val="888" w:hRule="exact"/>
        </w:trPr>
        <w:tc>
          <w:tcPr>
            <w:tcW w:w="773" w:type="dxa"/>
            <w:vMerge w:val="continue"/>
            <w:tcBorders>
              <w:left w:val="single" w:color="000000" w:sz="12" w:space="0"/>
              <w:bottom w:val="single" w:color="000000" w:sz="6" w:space="0"/>
              <w:right w:val="single" w:color="000000" w:sz="6" w:space="0"/>
            </w:tcBorders>
          </w:tcPr>
          <w:p w14:paraId="6D043FAA"/>
        </w:tc>
        <w:tc>
          <w:tcPr>
            <w:tcW w:w="403" w:type="dxa"/>
            <w:vMerge w:val="continue"/>
            <w:tcBorders>
              <w:left w:val="single" w:color="000000" w:sz="6" w:space="0"/>
              <w:bottom w:val="single" w:color="000000" w:sz="6" w:space="0"/>
              <w:right w:val="single" w:color="000000" w:sz="6" w:space="0"/>
            </w:tcBorders>
          </w:tcPr>
          <w:p w14:paraId="591ECEC3"/>
        </w:tc>
        <w:tc>
          <w:tcPr>
            <w:tcW w:w="583" w:type="dxa"/>
            <w:tcBorders>
              <w:top w:val="single" w:color="000000" w:sz="6" w:space="0"/>
              <w:left w:val="single" w:color="000000" w:sz="6" w:space="0"/>
              <w:bottom w:val="single" w:color="000000" w:sz="6" w:space="0"/>
              <w:right w:val="single" w:color="000000" w:sz="6" w:space="0"/>
            </w:tcBorders>
          </w:tcPr>
          <w:p w14:paraId="302D4563">
            <w:pPr>
              <w:pStyle w:val="38"/>
              <w:spacing w:before="7" w:line="240" w:lineRule="auto"/>
              <w:ind w:right="0"/>
              <w:jc w:val="left"/>
              <w:rPr>
                <w:rFonts w:ascii="宋体" w:hAnsi="宋体" w:eastAsia="宋体" w:cs="宋体"/>
                <w:b/>
                <w:bCs/>
                <w:sz w:val="23"/>
                <w:szCs w:val="23"/>
              </w:rPr>
            </w:pPr>
          </w:p>
          <w:p w14:paraId="2ED0DD37">
            <w:pPr>
              <w:pStyle w:val="38"/>
              <w:spacing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138" w:type="dxa"/>
            <w:vMerge w:val="continue"/>
            <w:tcBorders>
              <w:left w:val="single" w:color="000000" w:sz="6" w:space="0"/>
              <w:bottom w:val="single" w:color="000000" w:sz="6" w:space="0"/>
              <w:right w:val="single" w:color="000000" w:sz="6" w:space="0"/>
            </w:tcBorders>
          </w:tcPr>
          <w:p w14:paraId="0A16FF16"/>
        </w:tc>
        <w:tc>
          <w:tcPr>
            <w:tcW w:w="1328" w:type="dxa"/>
            <w:vMerge w:val="continue"/>
            <w:tcBorders>
              <w:left w:val="single" w:color="000000" w:sz="6" w:space="0"/>
              <w:bottom w:val="single" w:color="000000" w:sz="6" w:space="0"/>
              <w:right w:val="single" w:color="000000" w:sz="6" w:space="0"/>
            </w:tcBorders>
          </w:tcPr>
          <w:p w14:paraId="08786DD1"/>
        </w:tc>
        <w:tc>
          <w:tcPr>
            <w:tcW w:w="499" w:type="dxa"/>
            <w:vMerge w:val="continue"/>
            <w:tcBorders>
              <w:left w:val="single" w:color="000000" w:sz="6" w:space="0"/>
              <w:bottom w:val="single" w:color="000000" w:sz="6" w:space="0"/>
              <w:right w:val="single" w:color="000000" w:sz="6" w:space="0"/>
            </w:tcBorders>
          </w:tcPr>
          <w:p w14:paraId="01D3E8C0"/>
        </w:tc>
        <w:tc>
          <w:tcPr>
            <w:tcW w:w="922" w:type="dxa"/>
            <w:vMerge w:val="continue"/>
            <w:tcBorders>
              <w:left w:val="single" w:color="000000" w:sz="6" w:space="0"/>
              <w:bottom w:val="single" w:color="000000" w:sz="6" w:space="0"/>
              <w:right w:val="single" w:color="000000" w:sz="6" w:space="0"/>
            </w:tcBorders>
          </w:tcPr>
          <w:p w14:paraId="376835BC"/>
        </w:tc>
        <w:tc>
          <w:tcPr>
            <w:tcW w:w="415" w:type="dxa"/>
            <w:vMerge w:val="continue"/>
            <w:tcBorders>
              <w:left w:val="single" w:color="000000" w:sz="6" w:space="0"/>
              <w:bottom w:val="single" w:color="000000" w:sz="6" w:space="0"/>
              <w:right w:val="single" w:color="000000" w:sz="6" w:space="0"/>
            </w:tcBorders>
          </w:tcPr>
          <w:p w14:paraId="3568AE2F"/>
        </w:tc>
        <w:tc>
          <w:tcPr>
            <w:tcW w:w="452" w:type="dxa"/>
            <w:vMerge w:val="continue"/>
            <w:tcBorders>
              <w:left w:val="single" w:color="000000" w:sz="6" w:space="0"/>
              <w:bottom w:val="single" w:color="000000" w:sz="6" w:space="0"/>
              <w:right w:val="single" w:color="000000" w:sz="6" w:space="0"/>
            </w:tcBorders>
          </w:tcPr>
          <w:p w14:paraId="1C1BE797"/>
        </w:tc>
        <w:tc>
          <w:tcPr>
            <w:tcW w:w="742" w:type="dxa"/>
            <w:vMerge w:val="continue"/>
            <w:tcBorders>
              <w:left w:val="single" w:color="000000" w:sz="6" w:space="0"/>
              <w:bottom w:val="single" w:color="000000" w:sz="6" w:space="0"/>
              <w:right w:val="single" w:color="000000" w:sz="6" w:space="0"/>
            </w:tcBorders>
          </w:tcPr>
          <w:p w14:paraId="7BC93044"/>
        </w:tc>
        <w:tc>
          <w:tcPr>
            <w:tcW w:w="461" w:type="dxa"/>
            <w:vMerge w:val="continue"/>
            <w:tcBorders>
              <w:left w:val="single" w:color="000000" w:sz="6" w:space="0"/>
              <w:bottom w:val="single" w:color="000000" w:sz="6" w:space="0"/>
              <w:right w:val="single" w:color="000000" w:sz="6" w:space="0"/>
            </w:tcBorders>
          </w:tcPr>
          <w:p w14:paraId="36011F8E"/>
        </w:tc>
        <w:tc>
          <w:tcPr>
            <w:tcW w:w="593" w:type="dxa"/>
            <w:vMerge w:val="continue"/>
            <w:tcBorders>
              <w:left w:val="single" w:color="000000" w:sz="6" w:space="0"/>
              <w:bottom w:val="single" w:color="000000" w:sz="6" w:space="0"/>
              <w:right w:val="single" w:color="000000" w:sz="6" w:space="0"/>
            </w:tcBorders>
          </w:tcPr>
          <w:p w14:paraId="472E1263"/>
        </w:tc>
        <w:tc>
          <w:tcPr>
            <w:tcW w:w="735" w:type="dxa"/>
            <w:tcBorders>
              <w:top w:val="single" w:color="000000" w:sz="6" w:space="0"/>
              <w:left w:val="single" w:color="000000" w:sz="6" w:space="0"/>
              <w:bottom w:val="single" w:color="000000" w:sz="6" w:space="0"/>
              <w:right w:val="single" w:color="000000" w:sz="12" w:space="0"/>
            </w:tcBorders>
          </w:tcPr>
          <w:p w14:paraId="521AE2EA">
            <w:pPr>
              <w:pStyle w:val="38"/>
              <w:spacing w:before="183" w:line="252" w:lineRule="exact"/>
              <w:ind w:left="100" w:right="0"/>
              <w:jc w:val="left"/>
              <w:rPr>
                <w:rFonts w:ascii="Times New Roman" w:hAnsi="Times New Roman" w:eastAsia="Times New Roman" w:cs="Times New Roman"/>
                <w:sz w:val="22"/>
                <w:szCs w:val="22"/>
              </w:rPr>
            </w:pPr>
            <w:r>
              <w:rPr>
                <w:rFonts w:ascii="Times New Roman"/>
                <w:sz w:val="22"/>
              </w:rPr>
              <w:t>0.000</w:t>
            </w:r>
          </w:p>
          <w:p w14:paraId="2096AAC6">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4</w:t>
            </w:r>
          </w:p>
        </w:tc>
      </w:tr>
      <w:tr w14:paraId="7C75D96C">
        <w:tblPrEx>
          <w:tblCellMar>
            <w:top w:w="0" w:type="dxa"/>
            <w:left w:w="0" w:type="dxa"/>
            <w:bottom w:w="0" w:type="dxa"/>
            <w:right w:w="0" w:type="dxa"/>
          </w:tblCellMar>
        </w:tblPrEx>
        <w:trPr>
          <w:trHeight w:val="554" w:hRule="exact"/>
        </w:trPr>
        <w:tc>
          <w:tcPr>
            <w:tcW w:w="773" w:type="dxa"/>
            <w:vMerge w:val="restart"/>
            <w:tcBorders>
              <w:top w:val="single" w:color="000000" w:sz="6" w:space="0"/>
              <w:left w:val="single" w:color="000000" w:sz="12" w:space="0"/>
              <w:right w:val="single" w:color="000000" w:sz="6" w:space="0"/>
            </w:tcBorders>
          </w:tcPr>
          <w:p w14:paraId="558A9363">
            <w:pPr>
              <w:pStyle w:val="38"/>
              <w:spacing w:line="240" w:lineRule="auto"/>
              <w:ind w:right="0"/>
              <w:jc w:val="left"/>
              <w:rPr>
                <w:rFonts w:ascii="宋体" w:hAnsi="宋体" w:eastAsia="宋体" w:cs="宋体"/>
                <w:b/>
                <w:bCs/>
                <w:sz w:val="22"/>
                <w:szCs w:val="22"/>
              </w:rPr>
            </w:pPr>
          </w:p>
          <w:p w14:paraId="07BF8CB3">
            <w:pPr>
              <w:pStyle w:val="38"/>
              <w:spacing w:before="171" w:line="240" w:lineRule="auto"/>
              <w:ind w:left="316" w:right="108" w:hanging="214"/>
              <w:jc w:val="left"/>
              <w:rPr>
                <w:rFonts w:ascii="Times New Roman" w:hAnsi="Times New Roman" w:eastAsia="Times New Roman" w:cs="Times New Roman"/>
                <w:sz w:val="22"/>
                <w:szCs w:val="22"/>
              </w:rPr>
            </w:pPr>
            <w:r>
              <w:rPr>
                <w:rFonts w:ascii="Times New Roman"/>
                <w:sz w:val="22"/>
              </w:rPr>
              <w:t>DA00</w:t>
            </w:r>
            <w:r>
              <w:rPr>
                <w:rFonts w:ascii="Times New Roman"/>
                <w:w w:val="100"/>
                <w:sz w:val="22"/>
              </w:rPr>
              <w:t xml:space="preserve"> </w:t>
            </w:r>
            <w:r>
              <w:rPr>
                <w:rFonts w:ascii="Times New Roman"/>
                <w:sz w:val="22"/>
              </w:rPr>
              <w:t>2</w:t>
            </w:r>
          </w:p>
        </w:tc>
        <w:tc>
          <w:tcPr>
            <w:tcW w:w="403" w:type="dxa"/>
            <w:vMerge w:val="restart"/>
            <w:tcBorders>
              <w:top w:val="single" w:color="000000" w:sz="6" w:space="0"/>
              <w:left w:val="single" w:color="000000" w:sz="6" w:space="0"/>
              <w:right w:val="single" w:color="000000" w:sz="6" w:space="0"/>
            </w:tcBorders>
          </w:tcPr>
          <w:p w14:paraId="73183264">
            <w:pPr>
              <w:pStyle w:val="38"/>
              <w:spacing w:line="253" w:lineRule="exact"/>
              <w:ind w:left="100" w:right="0"/>
              <w:jc w:val="both"/>
              <w:rPr>
                <w:rFonts w:ascii="宋体" w:hAnsi="宋体" w:eastAsia="宋体" w:cs="宋体"/>
                <w:sz w:val="22"/>
                <w:szCs w:val="22"/>
              </w:rPr>
            </w:pPr>
            <w:r>
              <w:rPr>
                <w:rFonts w:ascii="宋体" w:hAnsi="宋体" w:eastAsia="宋体" w:cs="宋体"/>
                <w:w w:val="100"/>
                <w:sz w:val="22"/>
                <w:szCs w:val="22"/>
              </w:rPr>
              <w:t>羊</w:t>
            </w:r>
          </w:p>
          <w:p w14:paraId="1DB975A3">
            <w:pPr>
              <w:pStyle w:val="38"/>
              <w:spacing w:before="1" w:line="237" w:lineRule="auto"/>
              <w:ind w:left="100" w:right="65"/>
              <w:jc w:val="both"/>
              <w:rPr>
                <w:rFonts w:ascii="宋体" w:hAnsi="宋体" w:eastAsia="宋体" w:cs="宋体"/>
                <w:sz w:val="22"/>
                <w:szCs w:val="22"/>
              </w:rPr>
            </w:pPr>
            <w:r>
              <w:rPr>
                <w:rFonts w:ascii="宋体" w:hAnsi="宋体" w:eastAsia="宋体" w:cs="宋体"/>
                <w:sz w:val="22"/>
                <w:szCs w:val="22"/>
              </w:rPr>
              <w:t>屠</w:t>
            </w:r>
            <w:r>
              <w:rPr>
                <w:rFonts w:ascii="宋体" w:hAnsi="宋体" w:eastAsia="宋体" w:cs="宋体"/>
                <w:w w:val="100"/>
                <w:sz w:val="22"/>
                <w:szCs w:val="22"/>
              </w:rPr>
              <w:t xml:space="preserve"> </w:t>
            </w:r>
            <w:r>
              <w:rPr>
                <w:rFonts w:ascii="宋体" w:hAnsi="宋体" w:eastAsia="宋体" w:cs="宋体"/>
                <w:sz w:val="22"/>
                <w:szCs w:val="22"/>
              </w:rPr>
              <w:t>宰</w:t>
            </w:r>
            <w:r>
              <w:rPr>
                <w:rFonts w:ascii="宋体" w:hAnsi="宋体" w:eastAsia="宋体" w:cs="宋体"/>
                <w:w w:val="100"/>
                <w:sz w:val="22"/>
                <w:szCs w:val="22"/>
              </w:rPr>
              <w:t xml:space="preserve"> </w:t>
            </w:r>
            <w:r>
              <w:rPr>
                <w:rFonts w:ascii="宋体" w:hAnsi="宋体" w:eastAsia="宋体" w:cs="宋体"/>
                <w:sz w:val="22"/>
                <w:szCs w:val="22"/>
              </w:rPr>
              <w:t>车</w:t>
            </w:r>
            <w:r>
              <w:rPr>
                <w:rFonts w:ascii="宋体" w:hAnsi="宋体" w:eastAsia="宋体" w:cs="宋体"/>
                <w:w w:val="100"/>
                <w:sz w:val="22"/>
                <w:szCs w:val="22"/>
              </w:rPr>
              <w:t xml:space="preserve"> </w:t>
            </w:r>
            <w:r>
              <w:rPr>
                <w:rFonts w:ascii="宋体" w:hAnsi="宋体" w:eastAsia="宋体" w:cs="宋体"/>
                <w:sz w:val="22"/>
                <w:szCs w:val="22"/>
              </w:rPr>
              <w:t>间</w:t>
            </w:r>
          </w:p>
        </w:tc>
        <w:tc>
          <w:tcPr>
            <w:tcW w:w="583" w:type="dxa"/>
            <w:tcBorders>
              <w:top w:val="single" w:color="000000" w:sz="6" w:space="0"/>
              <w:left w:val="single" w:color="000000" w:sz="6" w:space="0"/>
              <w:bottom w:val="single" w:color="000000" w:sz="6" w:space="0"/>
              <w:right w:val="single" w:color="000000" w:sz="6" w:space="0"/>
            </w:tcBorders>
          </w:tcPr>
          <w:p w14:paraId="15888548">
            <w:pPr>
              <w:pStyle w:val="38"/>
              <w:spacing w:before="61" w:line="240" w:lineRule="auto"/>
              <w:ind w:left="100" w:right="0"/>
              <w:jc w:val="left"/>
              <w:rPr>
                <w:rFonts w:ascii="Times New Roman" w:hAnsi="Times New Roman" w:eastAsia="Times New Roman" w:cs="Times New Roman"/>
                <w:sz w:val="22"/>
                <w:szCs w:val="22"/>
              </w:rPr>
            </w:pPr>
            <w:r>
              <w:rPr>
                <w:rFonts w:ascii="Times New Roman"/>
                <w:sz w:val="22"/>
              </w:rPr>
              <w:t>NH</w:t>
            </w:r>
          </w:p>
          <w:p w14:paraId="787923A6">
            <w:pPr>
              <w:pStyle w:val="38"/>
              <w:spacing w:before="1" w:line="240" w:lineRule="auto"/>
              <w:ind w:left="100" w:right="0"/>
              <w:jc w:val="left"/>
              <w:rPr>
                <w:rFonts w:ascii="Times New Roman" w:hAnsi="Times New Roman" w:eastAsia="Times New Roman" w:cs="Times New Roman"/>
                <w:sz w:val="14"/>
                <w:szCs w:val="14"/>
              </w:rPr>
            </w:pPr>
            <w:r>
              <w:rPr>
                <w:rFonts w:ascii="Times New Roman"/>
                <w:w w:val="99"/>
                <w:sz w:val="14"/>
              </w:rPr>
              <w:t>3</w:t>
            </w:r>
          </w:p>
        </w:tc>
        <w:tc>
          <w:tcPr>
            <w:tcW w:w="1138" w:type="dxa"/>
            <w:vMerge w:val="restart"/>
            <w:tcBorders>
              <w:top w:val="single" w:color="000000" w:sz="6" w:space="0"/>
              <w:left w:val="single" w:color="000000" w:sz="6" w:space="0"/>
              <w:right w:val="single" w:color="000000" w:sz="6" w:space="0"/>
            </w:tcBorders>
          </w:tcPr>
          <w:p w14:paraId="3B0BF749">
            <w:pPr>
              <w:pStyle w:val="38"/>
              <w:spacing w:line="240" w:lineRule="auto"/>
              <w:ind w:right="0"/>
              <w:jc w:val="left"/>
              <w:rPr>
                <w:rFonts w:ascii="宋体" w:hAnsi="宋体" w:eastAsia="宋体" w:cs="宋体"/>
                <w:b/>
                <w:bCs/>
                <w:sz w:val="22"/>
                <w:szCs w:val="22"/>
              </w:rPr>
            </w:pPr>
          </w:p>
          <w:p w14:paraId="5096A380">
            <w:pPr>
              <w:pStyle w:val="38"/>
              <w:spacing w:before="11" w:line="240" w:lineRule="auto"/>
              <w:ind w:right="0"/>
              <w:jc w:val="left"/>
              <w:rPr>
                <w:rFonts w:ascii="宋体" w:hAnsi="宋体" w:eastAsia="宋体" w:cs="宋体"/>
                <w:b/>
                <w:bCs/>
                <w:sz w:val="22"/>
                <w:szCs w:val="22"/>
              </w:rPr>
            </w:pPr>
          </w:p>
          <w:p w14:paraId="3CCF19CB">
            <w:pPr>
              <w:pStyle w:val="38"/>
              <w:spacing w:line="240" w:lineRule="auto"/>
              <w:ind w:left="149" w:right="0"/>
              <w:jc w:val="left"/>
              <w:rPr>
                <w:rFonts w:ascii="Times New Roman" w:hAnsi="Times New Roman" w:eastAsia="Times New Roman" w:cs="Times New Roman"/>
                <w:sz w:val="22"/>
                <w:szCs w:val="22"/>
              </w:rPr>
            </w:pPr>
            <w:r>
              <w:rPr>
                <w:rFonts w:ascii="Times New Roman"/>
                <w:sz w:val="22"/>
              </w:rPr>
              <w:t>601220.6</w:t>
            </w:r>
          </w:p>
        </w:tc>
        <w:tc>
          <w:tcPr>
            <w:tcW w:w="1328" w:type="dxa"/>
            <w:vMerge w:val="restart"/>
            <w:tcBorders>
              <w:top w:val="single" w:color="000000" w:sz="6" w:space="0"/>
              <w:left w:val="single" w:color="000000" w:sz="6" w:space="0"/>
              <w:right w:val="single" w:color="000000" w:sz="6" w:space="0"/>
            </w:tcBorders>
          </w:tcPr>
          <w:p w14:paraId="3A813ABB">
            <w:pPr>
              <w:pStyle w:val="38"/>
              <w:spacing w:line="240" w:lineRule="auto"/>
              <w:ind w:right="0"/>
              <w:jc w:val="left"/>
              <w:rPr>
                <w:rFonts w:ascii="宋体" w:hAnsi="宋体" w:eastAsia="宋体" w:cs="宋体"/>
                <w:b/>
                <w:bCs/>
                <w:sz w:val="22"/>
                <w:szCs w:val="22"/>
              </w:rPr>
            </w:pPr>
          </w:p>
          <w:p w14:paraId="71A04866">
            <w:pPr>
              <w:pStyle w:val="38"/>
              <w:spacing w:before="11" w:line="240" w:lineRule="auto"/>
              <w:ind w:right="0"/>
              <w:jc w:val="left"/>
              <w:rPr>
                <w:rFonts w:ascii="宋体" w:hAnsi="宋体" w:eastAsia="宋体" w:cs="宋体"/>
                <w:b/>
                <w:bCs/>
                <w:sz w:val="22"/>
                <w:szCs w:val="22"/>
              </w:rPr>
            </w:pPr>
          </w:p>
          <w:p w14:paraId="33E39E78">
            <w:pPr>
              <w:pStyle w:val="38"/>
              <w:spacing w:line="240" w:lineRule="auto"/>
              <w:ind w:left="134" w:right="0"/>
              <w:jc w:val="left"/>
              <w:rPr>
                <w:rFonts w:ascii="Times New Roman" w:hAnsi="Times New Roman" w:eastAsia="Times New Roman" w:cs="Times New Roman"/>
                <w:sz w:val="22"/>
                <w:szCs w:val="22"/>
              </w:rPr>
            </w:pPr>
            <w:r>
              <w:rPr>
                <w:rFonts w:ascii="Times New Roman"/>
                <w:sz w:val="22"/>
              </w:rPr>
              <w:t>4124224.25</w:t>
            </w:r>
          </w:p>
        </w:tc>
        <w:tc>
          <w:tcPr>
            <w:tcW w:w="499" w:type="dxa"/>
            <w:vMerge w:val="restart"/>
            <w:tcBorders>
              <w:top w:val="single" w:color="000000" w:sz="6" w:space="0"/>
              <w:left w:val="single" w:color="000000" w:sz="6" w:space="0"/>
              <w:right w:val="single" w:color="000000" w:sz="6" w:space="0"/>
            </w:tcBorders>
          </w:tcPr>
          <w:p w14:paraId="6251959E">
            <w:pPr>
              <w:pStyle w:val="38"/>
              <w:spacing w:line="240" w:lineRule="auto"/>
              <w:ind w:right="0"/>
              <w:jc w:val="left"/>
              <w:rPr>
                <w:rFonts w:ascii="宋体" w:hAnsi="宋体" w:eastAsia="宋体" w:cs="宋体"/>
                <w:b/>
                <w:bCs/>
                <w:sz w:val="22"/>
                <w:szCs w:val="22"/>
              </w:rPr>
            </w:pPr>
          </w:p>
          <w:p w14:paraId="149D8012">
            <w:pPr>
              <w:pStyle w:val="38"/>
              <w:spacing w:before="171" w:line="252" w:lineRule="exact"/>
              <w:ind w:right="0"/>
              <w:jc w:val="center"/>
              <w:rPr>
                <w:rFonts w:ascii="Times New Roman" w:hAnsi="Times New Roman" w:eastAsia="Times New Roman" w:cs="Times New Roman"/>
                <w:sz w:val="22"/>
                <w:szCs w:val="22"/>
              </w:rPr>
            </w:pPr>
            <w:r>
              <w:rPr>
                <w:rFonts w:ascii="Times New Roman"/>
                <w:sz w:val="22"/>
              </w:rPr>
              <w:t>74</w:t>
            </w:r>
          </w:p>
          <w:p w14:paraId="3183E00C">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5</w:t>
            </w:r>
          </w:p>
        </w:tc>
        <w:tc>
          <w:tcPr>
            <w:tcW w:w="922" w:type="dxa"/>
            <w:vMerge w:val="restart"/>
            <w:tcBorders>
              <w:top w:val="single" w:color="000000" w:sz="6" w:space="0"/>
              <w:left w:val="single" w:color="000000" w:sz="6" w:space="0"/>
              <w:right w:val="single" w:color="000000" w:sz="6" w:space="0"/>
            </w:tcBorders>
          </w:tcPr>
          <w:p w14:paraId="31EC092B">
            <w:pPr>
              <w:pStyle w:val="38"/>
              <w:spacing w:line="240" w:lineRule="auto"/>
              <w:ind w:right="0"/>
              <w:jc w:val="left"/>
              <w:rPr>
                <w:rFonts w:ascii="宋体" w:hAnsi="宋体" w:eastAsia="宋体" w:cs="宋体"/>
                <w:b/>
                <w:bCs/>
                <w:sz w:val="22"/>
                <w:szCs w:val="22"/>
              </w:rPr>
            </w:pPr>
          </w:p>
          <w:p w14:paraId="4709E7F5">
            <w:pPr>
              <w:pStyle w:val="38"/>
              <w:spacing w:before="11" w:line="240" w:lineRule="auto"/>
              <w:ind w:right="0"/>
              <w:jc w:val="left"/>
              <w:rPr>
                <w:rFonts w:ascii="宋体" w:hAnsi="宋体" w:eastAsia="宋体" w:cs="宋体"/>
                <w:b/>
                <w:bCs/>
                <w:sz w:val="22"/>
                <w:szCs w:val="22"/>
              </w:rPr>
            </w:pPr>
          </w:p>
          <w:p w14:paraId="643B77F7">
            <w:pPr>
              <w:pStyle w:val="38"/>
              <w:spacing w:line="240" w:lineRule="auto"/>
              <w:ind w:left="177" w:right="0"/>
              <w:jc w:val="left"/>
              <w:rPr>
                <w:rFonts w:ascii="Times New Roman" w:hAnsi="Times New Roman" w:eastAsia="Times New Roman" w:cs="Times New Roman"/>
                <w:sz w:val="22"/>
                <w:szCs w:val="22"/>
              </w:rPr>
            </w:pPr>
            <w:r>
              <w:rPr>
                <w:rFonts w:ascii="Times New Roman"/>
                <w:sz w:val="22"/>
              </w:rPr>
              <w:t>60000</w:t>
            </w:r>
          </w:p>
        </w:tc>
        <w:tc>
          <w:tcPr>
            <w:tcW w:w="415" w:type="dxa"/>
            <w:vMerge w:val="restart"/>
            <w:tcBorders>
              <w:top w:val="single" w:color="000000" w:sz="6" w:space="0"/>
              <w:left w:val="single" w:color="000000" w:sz="6" w:space="0"/>
              <w:right w:val="single" w:color="000000" w:sz="6" w:space="0"/>
            </w:tcBorders>
          </w:tcPr>
          <w:p w14:paraId="1D690F88">
            <w:pPr>
              <w:pStyle w:val="38"/>
              <w:spacing w:line="240" w:lineRule="auto"/>
              <w:ind w:right="0"/>
              <w:jc w:val="left"/>
              <w:rPr>
                <w:rFonts w:ascii="宋体" w:hAnsi="宋体" w:eastAsia="宋体" w:cs="宋体"/>
                <w:b/>
                <w:bCs/>
                <w:sz w:val="22"/>
                <w:szCs w:val="22"/>
              </w:rPr>
            </w:pPr>
          </w:p>
          <w:p w14:paraId="76171605">
            <w:pPr>
              <w:pStyle w:val="38"/>
              <w:spacing w:before="171" w:line="252" w:lineRule="exact"/>
              <w:ind w:right="0"/>
              <w:jc w:val="center"/>
              <w:rPr>
                <w:rFonts w:ascii="Times New Roman" w:hAnsi="Times New Roman" w:eastAsia="Times New Roman" w:cs="Times New Roman"/>
                <w:sz w:val="22"/>
                <w:szCs w:val="22"/>
              </w:rPr>
            </w:pPr>
            <w:r>
              <w:rPr>
                <w:rFonts w:ascii="Times New Roman"/>
                <w:w w:val="100"/>
                <w:sz w:val="22"/>
              </w:rPr>
              <w:t>1</w:t>
            </w:r>
          </w:p>
          <w:p w14:paraId="16E4F05E">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5</w:t>
            </w:r>
          </w:p>
        </w:tc>
        <w:tc>
          <w:tcPr>
            <w:tcW w:w="452" w:type="dxa"/>
            <w:vMerge w:val="restart"/>
            <w:tcBorders>
              <w:top w:val="single" w:color="000000" w:sz="6" w:space="0"/>
              <w:left w:val="single" w:color="000000" w:sz="6" w:space="0"/>
              <w:right w:val="single" w:color="000000" w:sz="6" w:space="0"/>
            </w:tcBorders>
          </w:tcPr>
          <w:p w14:paraId="38ED7D74">
            <w:pPr>
              <w:pStyle w:val="38"/>
              <w:spacing w:line="240" w:lineRule="auto"/>
              <w:ind w:right="0"/>
              <w:jc w:val="left"/>
              <w:rPr>
                <w:rFonts w:ascii="宋体" w:hAnsi="宋体" w:eastAsia="宋体" w:cs="宋体"/>
                <w:b/>
                <w:bCs/>
                <w:sz w:val="22"/>
                <w:szCs w:val="22"/>
              </w:rPr>
            </w:pPr>
          </w:p>
          <w:p w14:paraId="5939EADC">
            <w:pPr>
              <w:pStyle w:val="38"/>
              <w:spacing w:before="171" w:line="252" w:lineRule="exact"/>
              <w:ind w:right="2"/>
              <w:jc w:val="center"/>
              <w:rPr>
                <w:rFonts w:ascii="Times New Roman" w:hAnsi="Times New Roman" w:eastAsia="Times New Roman" w:cs="Times New Roman"/>
                <w:sz w:val="22"/>
                <w:szCs w:val="22"/>
              </w:rPr>
            </w:pPr>
            <w:r>
              <w:rPr>
                <w:rFonts w:ascii="Times New Roman"/>
                <w:sz w:val="22"/>
              </w:rPr>
              <w:t>1.</w:t>
            </w:r>
          </w:p>
          <w:p w14:paraId="7E423379">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2</w:t>
            </w:r>
          </w:p>
        </w:tc>
        <w:tc>
          <w:tcPr>
            <w:tcW w:w="742" w:type="dxa"/>
            <w:vMerge w:val="restart"/>
            <w:tcBorders>
              <w:top w:val="single" w:color="000000" w:sz="6" w:space="0"/>
              <w:left w:val="single" w:color="000000" w:sz="6" w:space="0"/>
              <w:right w:val="single" w:color="000000" w:sz="6" w:space="0"/>
            </w:tcBorders>
          </w:tcPr>
          <w:p w14:paraId="163992DB">
            <w:pPr>
              <w:pStyle w:val="38"/>
              <w:spacing w:line="240" w:lineRule="auto"/>
              <w:ind w:right="0"/>
              <w:jc w:val="left"/>
              <w:rPr>
                <w:rFonts w:ascii="宋体" w:hAnsi="宋体" w:eastAsia="宋体" w:cs="宋体"/>
                <w:b/>
                <w:bCs/>
                <w:sz w:val="22"/>
                <w:szCs w:val="22"/>
              </w:rPr>
            </w:pPr>
          </w:p>
          <w:p w14:paraId="7F8A9378">
            <w:pPr>
              <w:pStyle w:val="38"/>
              <w:spacing w:before="11" w:line="240" w:lineRule="auto"/>
              <w:ind w:right="0"/>
              <w:jc w:val="left"/>
              <w:rPr>
                <w:rFonts w:ascii="宋体" w:hAnsi="宋体" w:eastAsia="宋体" w:cs="宋体"/>
                <w:b/>
                <w:bCs/>
                <w:sz w:val="22"/>
                <w:szCs w:val="22"/>
              </w:rPr>
            </w:pPr>
          </w:p>
          <w:p w14:paraId="454DE420">
            <w:pPr>
              <w:pStyle w:val="38"/>
              <w:spacing w:line="240" w:lineRule="auto"/>
              <w:ind w:left="115" w:right="0"/>
              <w:jc w:val="left"/>
              <w:rPr>
                <w:rFonts w:ascii="Times New Roman" w:hAnsi="Times New Roman" w:eastAsia="Times New Roman" w:cs="Times New Roman"/>
                <w:sz w:val="22"/>
                <w:szCs w:val="22"/>
              </w:rPr>
            </w:pPr>
            <w:r>
              <w:rPr>
                <w:rFonts w:ascii="Times New Roman"/>
                <w:sz w:val="22"/>
              </w:rPr>
              <w:t>14.74</w:t>
            </w:r>
          </w:p>
        </w:tc>
        <w:tc>
          <w:tcPr>
            <w:tcW w:w="461" w:type="dxa"/>
            <w:vMerge w:val="restart"/>
            <w:tcBorders>
              <w:top w:val="single" w:color="000000" w:sz="6" w:space="0"/>
              <w:left w:val="single" w:color="000000" w:sz="6" w:space="0"/>
              <w:right w:val="single" w:color="000000" w:sz="6" w:space="0"/>
            </w:tcBorders>
          </w:tcPr>
          <w:p w14:paraId="6B74FBC5">
            <w:pPr>
              <w:pStyle w:val="38"/>
              <w:spacing w:line="240" w:lineRule="auto"/>
              <w:ind w:right="0"/>
              <w:jc w:val="left"/>
              <w:rPr>
                <w:rFonts w:ascii="宋体" w:hAnsi="宋体" w:eastAsia="宋体" w:cs="宋体"/>
                <w:b/>
                <w:bCs/>
                <w:sz w:val="22"/>
                <w:szCs w:val="22"/>
              </w:rPr>
            </w:pPr>
          </w:p>
          <w:p w14:paraId="63071BD9">
            <w:pPr>
              <w:pStyle w:val="38"/>
              <w:spacing w:before="11" w:line="240" w:lineRule="auto"/>
              <w:ind w:right="0"/>
              <w:jc w:val="left"/>
              <w:rPr>
                <w:rFonts w:ascii="宋体" w:hAnsi="宋体" w:eastAsia="宋体" w:cs="宋体"/>
                <w:b/>
                <w:bCs/>
                <w:sz w:val="22"/>
                <w:szCs w:val="22"/>
              </w:rPr>
            </w:pPr>
          </w:p>
          <w:p w14:paraId="25839E8C">
            <w:pPr>
              <w:pStyle w:val="38"/>
              <w:spacing w:line="240" w:lineRule="auto"/>
              <w:ind w:left="110" w:right="0"/>
              <w:jc w:val="left"/>
              <w:rPr>
                <w:rFonts w:ascii="Times New Roman" w:hAnsi="Times New Roman" w:eastAsia="Times New Roman" w:cs="Times New Roman"/>
                <w:sz w:val="22"/>
                <w:szCs w:val="22"/>
              </w:rPr>
            </w:pPr>
            <w:r>
              <w:rPr>
                <w:rFonts w:ascii="Times New Roman"/>
                <w:sz w:val="22"/>
              </w:rPr>
              <w:t>25</w:t>
            </w:r>
          </w:p>
        </w:tc>
        <w:tc>
          <w:tcPr>
            <w:tcW w:w="593" w:type="dxa"/>
            <w:vMerge w:val="restart"/>
            <w:tcBorders>
              <w:top w:val="single" w:color="000000" w:sz="6" w:space="0"/>
              <w:left w:val="single" w:color="000000" w:sz="6" w:space="0"/>
              <w:right w:val="single" w:color="000000" w:sz="6" w:space="0"/>
            </w:tcBorders>
          </w:tcPr>
          <w:p w14:paraId="4B208408">
            <w:pPr>
              <w:pStyle w:val="38"/>
              <w:spacing w:line="240" w:lineRule="auto"/>
              <w:ind w:right="0"/>
              <w:jc w:val="left"/>
              <w:rPr>
                <w:rFonts w:ascii="宋体" w:hAnsi="宋体" w:eastAsia="宋体" w:cs="宋体"/>
                <w:b/>
                <w:bCs/>
                <w:sz w:val="22"/>
                <w:szCs w:val="22"/>
              </w:rPr>
            </w:pPr>
          </w:p>
          <w:p w14:paraId="5988B68A">
            <w:pPr>
              <w:pStyle w:val="38"/>
              <w:spacing w:before="171" w:line="252" w:lineRule="exact"/>
              <w:ind w:right="0"/>
              <w:jc w:val="center"/>
              <w:rPr>
                <w:rFonts w:ascii="Times New Roman" w:hAnsi="Times New Roman" w:eastAsia="Times New Roman" w:cs="Times New Roman"/>
                <w:sz w:val="22"/>
                <w:szCs w:val="22"/>
              </w:rPr>
            </w:pPr>
            <w:r>
              <w:rPr>
                <w:rFonts w:ascii="Times New Roman"/>
                <w:sz w:val="22"/>
              </w:rPr>
              <w:t>528</w:t>
            </w:r>
          </w:p>
          <w:p w14:paraId="6ECCCEA0">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0</w:t>
            </w:r>
          </w:p>
        </w:tc>
        <w:tc>
          <w:tcPr>
            <w:tcW w:w="735" w:type="dxa"/>
            <w:tcBorders>
              <w:top w:val="single" w:color="000000" w:sz="6" w:space="0"/>
              <w:left w:val="single" w:color="000000" w:sz="6" w:space="0"/>
              <w:bottom w:val="single" w:color="000000" w:sz="6" w:space="0"/>
              <w:right w:val="single" w:color="000000" w:sz="12" w:space="0"/>
            </w:tcBorders>
          </w:tcPr>
          <w:p w14:paraId="650782D7">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0.025</w:t>
            </w:r>
          </w:p>
          <w:p w14:paraId="62173AA5">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2</w:t>
            </w:r>
          </w:p>
        </w:tc>
      </w:tr>
      <w:tr w14:paraId="4ACBD565">
        <w:tblPrEx>
          <w:tblCellMar>
            <w:top w:w="0" w:type="dxa"/>
            <w:left w:w="0" w:type="dxa"/>
            <w:bottom w:w="0" w:type="dxa"/>
            <w:right w:w="0" w:type="dxa"/>
          </w:tblCellMar>
        </w:tblPrEx>
        <w:trPr>
          <w:trHeight w:val="886" w:hRule="exact"/>
        </w:trPr>
        <w:tc>
          <w:tcPr>
            <w:tcW w:w="773" w:type="dxa"/>
            <w:vMerge w:val="continue"/>
            <w:tcBorders>
              <w:left w:val="single" w:color="000000" w:sz="12" w:space="0"/>
              <w:bottom w:val="single" w:color="000000" w:sz="6" w:space="0"/>
              <w:right w:val="single" w:color="000000" w:sz="6" w:space="0"/>
            </w:tcBorders>
          </w:tcPr>
          <w:p w14:paraId="2C98368B"/>
        </w:tc>
        <w:tc>
          <w:tcPr>
            <w:tcW w:w="403" w:type="dxa"/>
            <w:vMerge w:val="continue"/>
            <w:tcBorders>
              <w:left w:val="single" w:color="000000" w:sz="6" w:space="0"/>
              <w:bottom w:val="single" w:color="000000" w:sz="6" w:space="0"/>
              <w:right w:val="single" w:color="000000" w:sz="6" w:space="0"/>
            </w:tcBorders>
          </w:tcPr>
          <w:p w14:paraId="6EA36452"/>
        </w:tc>
        <w:tc>
          <w:tcPr>
            <w:tcW w:w="583" w:type="dxa"/>
            <w:tcBorders>
              <w:top w:val="single" w:color="000000" w:sz="6" w:space="0"/>
              <w:left w:val="single" w:color="000000" w:sz="6" w:space="0"/>
              <w:bottom w:val="single" w:color="000000" w:sz="6" w:space="0"/>
              <w:right w:val="single" w:color="000000" w:sz="6" w:space="0"/>
            </w:tcBorders>
          </w:tcPr>
          <w:p w14:paraId="02478FE3">
            <w:pPr>
              <w:pStyle w:val="38"/>
              <w:spacing w:before="7" w:line="240" w:lineRule="auto"/>
              <w:ind w:right="0"/>
              <w:jc w:val="left"/>
              <w:rPr>
                <w:rFonts w:ascii="宋体" w:hAnsi="宋体" w:eastAsia="宋体" w:cs="宋体"/>
                <w:b/>
                <w:bCs/>
                <w:sz w:val="23"/>
                <w:szCs w:val="23"/>
              </w:rPr>
            </w:pPr>
          </w:p>
          <w:p w14:paraId="67B3BDF6">
            <w:pPr>
              <w:pStyle w:val="38"/>
              <w:spacing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138" w:type="dxa"/>
            <w:vMerge w:val="continue"/>
            <w:tcBorders>
              <w:left w:val="single" w:color="000000" w:sz="6" w:space="0"/>
              <w:bottom w:val="single" w:color="000000" w:sz="6" w:space="0"/>
              <w:right w:val="single" w:color="000000" w:sz="6" w:space="0"/>
            </w:tcBorders>
          </w:tcPr>
          <w:p w14:paraId="1E43A2B8"/>
        </w:tc>
        <w:tc>
          <w:tcPr>
            <w:tcW w:w="1328" w:type="dxa"/>
            <w:vMerge w:val="continue"/>
            <w:tcBorders>
              <w:left w:val="single" w:color="000000" w:sz="6" w:space="0"/>
              <w:bottom w:val="single" w:color="000000" w:sz="6" w:space="0"/>
              <w:right w:val="single" w:color="000000" w:sz="6" w:space="0"/>
            </w:tcBorders>
          </w:tcPr>
          <w:p w14:paraId="1731CD72"/>
        </w:tc>
        <w:tc>
          <w:tcPr>
            <w:tcW w:w="499" w:type="dxa"/>
            <w:vMerge w:val="continue"/>
            <w:tcBorders>
              <w:left w:val="single" w:color="000000" w:sz="6" w:space="0"/>
              <w:bottom w:val="single" w:color="000000" w:sz="6" w:space="0"/>
              <w:right w:val="single" w:color="000000" w:sz="6" w:space="0"/>
            </w:tcBorders>
          </w:tcPr>
          <w:p w14:paraId="5C4098DC"/>
        </w:tc>
        <w:tc>
          <w:tcPr>
            <w:tcW w:w="922" w:type="dxa"/>
            <w:vMerge w:val="continue"/>
            <w:tcBorders>
              <w:left w:val="single" w:color="000000" w:sz="6" w:space="0"/>
              <w:bottom w:val="single" w:color="000000" w:sz="6" w:space="0"/>
              <w:right w:val="single" w:color="000000" w:sz="6" w:space="0"/>
            </w:tcBorders>
          </w:tcPr>
          <w:p w14:paraId="592C1686"/>
        </w:tc>
        <w:tc>
          <w:tcPr>
            <w:tcW w:w="415" w:type="dxa"/>
            <w:vMerge w:val="continue"/>
            <w:tcBorders>
              <w:left w:val="single" w:color="000000" w:sz="6" w:space="0"/>
              <w:bottom w:val="single" w:color="000000" w:sz="6" w:space="0"/>
              <w:right w:val="single" w:color="000000" w:sz="6" w:space="0"/>
            </w:tcBorders>
          </w:tcPr>
          <w:p w14:paraId="09A8343E"/>
        </w:tc>
        <w:tc>
          <w:tcPr>
            <w:tcW w:w="452" w:type="dxa"/>
            <w:vMerge w:val="continue"/>
            <w:tcBorders>
              <w:left w:val="single" w:color="000000" w:sz="6" w:space="0"/>
              <w:bottom w:val="single" w:color="000000" w:sz="6" w:space="0"/>
              <w:right w:val="single" w:color="000000" w:sz="6" w:space="0"/>
            </w:tcBorders>
          </w:tcPr>
          <w:p w14:paraId="2B35F066"/>
        </w:tc>
        <w:tc>
          <w:tcPr>
            <w:tcW w:w="742" w:type="dxa"/>
            <w:vMerge w:val="continue"/>
            <w:tcBorders>
              <w:left w:val="single" w:color="000000" w:sz="6" w:space="0"/>
              <w:bottom w:val="single" w:color="000000" w:sz="6" w:space="0"/>
              <w:right w:val="single" w:color="000000" w:sz="6" w:space="0"/>
            </w:tcBorders>
          </w:tcPr>
          <w:p w14:paraId="7ED15901"/>
        </w:tc>
        <w:tc>
          <w:tcPr>
            <w:tcW w:w="461" w:type="dxa"/>
            <w:vMerge w:val="continue"/>
            <w:tcBorders>
              <w:left w:val="single" w:color="000000" w:sz="6" w:space="0"/>
              <w:bottom w:val="single" w:color="000000" w:sz="6" w:space="0"/>
              <w:right w:val="single" w:color="000000" w:sz="6" w:space="0"/>
            </w:tcBorders>
          </w:tcPr>
          <w:p w14:paraId="5A043780"/>
        </w:tc>
        <w:tc>
          <w:tcPr>
            <w:tcW w:w="593" w:type="dxa"/>
            <w:vMerge w:val="continue"/>
            <w:tcBorders>
              <w:left w:val="single" w:color="000000" w:sz="6" w:space="0"/>
              <w:bottom w:val="single" w:color="000000" w:sz="6" w:space="0"/>
              <w:right w:val="single" w:color="000000" w:sz="6" w:space="0"/>
            </w:tcBorders>
          </w:tcPr>
          <w:p w14:paraId="16682D9F"/>
        </w:tc>
        <w:tc>
          <w:tcPr>
            <w:tcW w:w="735" w:type="dxa"/>
            <w:tcBorders>
              <w:top w:val="single" w:color="000000" w:sz="6" w:space="0"/>
              <w:left w:val="single" w:color="000000" w:sz="6" w:space="0"/>
              <w:bottom w:val="single" w:color="000000" w:sz="6" w:space="0"/>
              <w:right w:val="single" w:color="000000" w:sz="12" w:space="0"/>
            </w:tcBorders>
          </w:tcPr>
          <w:p w14:paraId="14B0EBBB">
            <w:pPr>
              <w:pStyle w:val="38"/>
              <w:spacing w:before="181" w:line="240" w:lineRule="auto"/>
              <w:ind w:left="100" w:right="0"/>
              <w:jc w:val="left"/>
              <w:rPr>
                <w:rFonts w:ascii="Times New Roman" w:hAnsi="Times New Roman" w:eastAsia="Times New Roman" w:cs="Times New Roman"/>
                <w:sz w:val="22"/>
                <w:szCs w:val="22"/>
              </w:rPr>
            </w:pPr>
            <w:r>
              <w:rPr>
                <w:rFonts w:ascii="Times New Roman"/>
                <w:sz w:val="22"/>
              </w:rPr>
              <w:t>0.000</w:t>
            </w:r>
          </w:p>
          <w:p w14:paraId="730048E1">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8</w:t>
            </w:r>
          </w:p>
        </w:tc>
      </w:tr>
      <w:tr w14:paraId="3DD12C07">
        <w:tblPrEx>
          <w:tblCellMar>
            <w:top w:w="0" w:type="dxa"/>
            <w:left w:w="0" w:type="dxa"/>
            <w:bottom w:w="0" w:type="dxa"/>
            <w:right w:w="0" w:type="dxa"/>
          </w:tblCellMar>
        </w:tblPrEx>
        <w:trPr>
          <w:trHeight w:val="557" w:hRule="exact"/>
        </w:trPr>
        <w:tc>
          <w:tcPr>
            <w:tcW w:w="773" w:type="dxa"/>
            <w:vMerge w:val="restart"/>
            <w:tcBorders>
              <w:top w:val="single" w:color="000000" w:sz="6" w:space="0"/>
              <w:left w:val="single" w:color="000000" w:sz="12" w:space="0"/>
              <w:right w:val="single" w:color="000000" w:sz="6" w:space="0"/>
            </w:tcBorders>
          </w:tcPr>
          <w:p w14:paraId="556A00CF">
            <w:pPr>
              <w:pStyle w:val="38"/>
              <w:spacing w:line="240" w:lineRule="auto"/>
              <w:ind w:right="0"/>
              <w:jc w:val="left"/>
              <w:rPr>
                <w:rFonts w:ascii="宋体" w:hAnsi="宋体" w:eastAsia="宋体" w:cs="宋体"/>
                <w:b/>
                <w:bCs/>
                <w:sz w:val="22"/>
                <w:szCs w:val="22"/>
              </w:rPr>
            </w:pPr>
          </w:p>
          <w:p w14:paraId="0C013A13">
            <w:pPr>
              <w:pStyle w:val="38"/>
              <w:spacing w:before="172" w:line="240" w:lineRule="auto"/>
              <w:ind w:left="316" w:right="108" w:hanging="214"/>
              <w:jc w:val="left"/>
              <w:rPr>
                <w:rFonts w:ascii="Times New Roman" w:hAnsi="Times New Roman" w:eastAsia="Times New Roman" w:cs="Times New Roman"/>
                <w:sz w:val="22"/>
                <w:szCs w:val="22"/>
              </w:rPr>
            </w:pPr>
            <w:r>
              <w:rPr>
                <w:rFonts w:ascii="Times New Roman"/>
                <w:sz w:val="22"/>
              </w:rPr>
              <w:t>DA00</w:t>
            </w:r>
            <w:r>
              <w:rPr>
                <w:rFonts w:ascii="Times New Roman"/>
                <w:w w:val="100"/>
                <w:sz w:val="22"/>
              </w:rPr>
              <w:t xml:space="preserve"> </w:t>
            </w:r>
            <w:r>
              <w:rPr>
                <w:rFonts w:ascii="Times New Roman"/>
                <w:sz w:val="22"/>
              </w:rPr>
              <w:t>3</w:t>
            </w:r>
          </w:p>
        </w:tc>
        <w:tc>
          <w:tcPr>
            <w:tcW w:w="403" w:type="dxa"/>
            <w:vMerge w:val="restart"/>
            <w:tcBorders>
              <w:top w:val="single" w:color="000000" w:sz="6" w:space="0"/>
              <w:left w:val="single" w:color="000000" w:sz="6" w:space="0"/>
              <w:right w:val="single" w:color="000000" w:sz="6" w:space="0"/>
            </w:tcBorders>
          </w:tcPr>
          <w:p w14:paraId="030D7DF4">
            <w:pPr>
              <w:pStyle w:val="38"/>
              <w:spacing w:line="254" w:lineRule="exact"/>
              <w:ind w:left="100" w:right="0"/>
              <w:jc w:val="both"/>
              <w:rPr>
                <w:rFonts w:ascii="宋体" w:hAnsi="宋体" w:eastAsia="宋体" w:cs="宋体"/>
                <w:sz w:val="22"/>
                <w:szCs w:val="22"/>
              </w:rPr>
            </w:pPr>
            <w:r>
              <w:rPr>
                <w:rFonts w:ascii="宋体" w:hAnsi="宋体" w:eastAsia="宋体" w:cs="宋体"/>
                <w:w w:val="100"/>
                <w:sz w:val="22"/>
                <w:szCs w:val="22"/>
              </w:rPr>
              <w:t>污</w:t>
            </w:r>
          </w:p>
          <w:p w14:paraId="5977DAF5">
            <w:pPr>
              <w:pStyle w:val="38"/>
              <w:spacing w:before="26" w:line="286" w:lineRule="exact"/>
              <w:ind w:left="100" w:right="65"/>
              <w:jc w:val="both"/>
              <w:rPr>
                <w:rFonts w:ascii="宋体" w:hAnsi="宋体" w:eastAsia="宋体" w:cs="宋体"/>
                <w:sz w:val="22"/>
                <w:szCs w:val="22"/>
              </w:rPr>
            </w:pPr>
            <w:r>
              <w:rPr>
                <w:rFonts w:ascii="宋体" w:hAnsi="宋体" w:eastAsia="宋体" w:cs="宋体"/>
                <w:sz w:val="22"/>
                <w:szCs w:val="22"/>
              </w:rPr>
              <w:t>水</w:t>
            </w:r>
            <w:r>
              <w:rPr>
                <w:rFonts w:ascii="宋体" w:hAnsi="宋体" w:eastAsia="宋体" w:cs="宋体"/>
                <w:w w:val="100"/>
                <w:sz w:val="22"/>
                <w:szCs w:val="22"/>
              </w:rPr>
              <w:t xml:space="preserve"> </w:t>
            </w:r>
            <w:r>
              <w:rPr>
                <w:rFonts w:ascii="宋体" w:hAnsi="宋体" w:eastAsia="宋体" w:cs="宋体"/>
                <w:sz w:val="22"/>
                <w:szCs w:val="22"/>
              </w:rPr>
              <w:t>处</w:t>
            </w:r>
            <w:r>
              <w:rPr>
                <w:rFonts w:ascii="宋体" w:hAnsi="宋体" w:eastAsia="宋体" w:cs="宋体"/>
                <w:w w:val="100"/>
                <w:sz w:val="22"/>
                <w:szCs w:val="22"/>
              </w:rPr>
              <w:t xml:space="preserve"> </w:t>
            </w:r>
            <w:r>
              <w:rPr>
                <w:rFonts w:ascii="宋体" w:hAnsi="宋体" w:eastAsia="宋体" w:cs="宋体"/>
                <w:sz w:val="22"/>
                <w:szCs w:val="22"/>
              </w:rPr>
              <w:t>理</w:t>
            </w:r>
            <w:r>
              <w:rPr>
                <w:rFonts w:ascii="宋体" w:hAnsi="宋体" w:eastAsia="宋体" w:cs="宋体"/>
                <w:w w:val="100"/>
                <w:sz w:val="22"/>
                <w:szCs w:val="22"/>
              </w:rPr>
              <w:t xml:space="preserve"> </w:t>
            </w:r>
            <w:r>
              <w:rPr>
                <w:rFonts w:ascii="宋体" w:hAnsi="宋体" w:eastAsia="宋体" w:cs="宋体"/>
                <w:sz w:val="22"/>
                <w:szCs w:val="22"/>
              </w:rPr>
              <w:t>站</w:t>
            </w:r>
          </w:p>
        </w:tc>
        <w:tc>
          <w:tcPr>
            <w:tcW w:w="583" w:type="dxa"/>
            <w:tcBorders>
              <w:top w:val="single" w:color="000000" w:sz="6" w:space="0"/>
              <w:left w:val="single" w:color="000000" w:sz="6" w:space="0"/>
              <w:bottom w:val="single" w:color="000000" w:sz="6" w:space="0"/>
              <w:right w:val="single" w:color="000000" w:sz="6" w:space="0"/>
            </w:tcBorders>
          </w:tcPr>
          <w:p w14:paraId="690A3F02">
            <w:pPr>
              <w:pStyle w:val="38"/>
              <w:spacing w:before="64" w:line="253" w:lineRule="exact"/>
              <w:ind w:left="100" w:right="0"/>
              <w:jc w:val="left"/>
              <w:rPr>
                <w:rFonts w:ascii="Times New Roman" w:hAnsi="Times New Roman" w:eastAsia="Times New Roman" w:cs="Times New Roman"/>
                <w:sz w:val="22"/>
                <w:szCs w:val="22"/>
              </w:rPr>
            </w:pPr>
            <w:r>
              <w:rPr>
                <w:rFonts w:ascii="Times New Roman"/>
                <w:sz w:val="22"/>
              </w:rPr>
              <w:t>NH</w:t>
            </w:r>
          </w:p>
          <w:p w14:paraId="52570DEC">
            <w:pPr>
              <w:pStyle w:val="38"/>
              <w:spacing w:line="161" w:lineRule="exact"/>
              <w:ind w:left="100" w:right="0"/>
              <w:jc w:val="left"/>
              <w:rPr>
                <w:rFonts w:ascii="Times New Roman" w:hAnsi="Times New Roman" w:eastAsia="Times New Roman" w:cs="Times New Roman"/>
                <w:sz w:val="14"/>
                <w:szCs w:val="14"/>
              </w:rPr>
            </w:pPr>
            <w:r>
              <w:rPr>
                <w:rFonts w:ascii="Times New Roman"/>
                <w:w w:val="99"/>
                <w:sz w:val="14"/>
              </w:rPr>
              <w:t>3</w:t>
            </w:r>
          </w:p>
        </w:tc>
        <w:tc>
          <w:tcPr>
            <w:tcW w:w="1138" w:type="dxa"/>
            <w:vMerge w:val="restart"/>
            <w:tcBorders>
              <w:top w:val="single" w:color="000000" w:sz="6" w:space="0"/>
              <w:left w:val="single" w:color="000000" w:sz="6" w:space="0"/>
              <w:right w:val="single" w:color="000000" w:sz="6" w:space="0"/>
            </w:tcBorders>
          </w:tcPr>
          <w:p w14:paraId="23546DD7">
            <w:pPr>
              <w:pStyle w:val="38"/>
              <w:spacing w:line="240" w:lineRule="auto"/>
              <w:ind w:right="0"/>
              <w:jc w:val="left"/>
              <w:rPr>
                <w:rFonts w:ascii="宋体" w:hAnsi="宋体" w:eastAsia="宋体" w:cs="宋体"/>
                <w:b/>
                <w:bCs/>
                <w:sz w:val="22"/>
                <w:szCs w:val="22"/>
              </w:rPr>
            </w:pPr>
          </w:p>
          <w:p w14:paraId="4866FCFE">
            <w:pPr>
              <w:pStyle w:val="38"/>
              <w:spacing w:before="172" w:line="240" w:lineRule="auto"/>
              <w:ind w:left="3" w:right="0"/>
              <w:jc w:val="center"/>
              <w:rPr>
                <w:rFonts w:ascii="Times New Roman" w:hAnsi="Times New Roman" w:eastAsia="Times New Roman" w:cs="Times New Roman"/>
                <w:sz w:val="22"/>
                <w:szCs w:val="22"/>
              </w:rPr>
            </w:pPr>
            <w:r>
              <w:rPr>
                <w:rFonts w:ascii="Times New Roman"/>
                <w:sz w:val="22"/>
              </w:rPr>
              <w:t>601079.4</w:t>
            </w:r>
          </w:p>
          <w:p w14:paraId="48A2678C">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1328" w:type="dxa"/>
            <w:vMerge w:val="restart"/>
            <w:tcBorders>
              <w:top w:val="single" w:color="000000" w:sz="6" w:space="0"/>
              <w:left w:val="single" w:color="000000" w:sz="6" w:space="0"/>
              <w:right w:val="single" w:color="000000" w:sz="6" w:space="0"/>
            </w:tcBorders>
          </w:tcPr>
          <w:p w14:paraId="6F1E0F06">
            <w:pPr>
              <w:pStyle w:val="38"/>
              <w:spacing w:line="240" w:lineRule="auto"/>
              <w:ind w:right="0"/>
              <w:jc w:val="left"/>
              <w:rPr>
                <w:rFonts w:ascii="宋体" w:hAnsi="宋体" w:eastAsia="宋体" w:cs="宋体"/>
                <w:b/>
                <w:bCs/>
                <w:sz w:val="22"/>
                <w:szCs w:val="22"/>
              </w:rPr>
            </w:pPr>
          </w:p>
          <w:p w14:paraId="71CA121C">
            <w:pPr>
              <w:pStyle w:val="38"/>
              <w:spacing w:before="11" w:line="240" w:lineRule="auto"/>
              <w:ind w:right="0"/>
              <w:jc w:val="left"/>
              <w:rPr>
                <w:rFonts w:ascii="宋体" w:hAnsi="宋体" w:eastAsia="宋体" w:cs="宋体"/>
                <w:b/>
                <w:bCs/>
                <w:sz w:val="22"/>
                <w:szCs w:val="22"/>
              </w:rPr>
            </w:pPr>
          </w:p>
          <w:p w14:paraId="7D35A14C">
            <w:pPr>
              <w:pStyle w:val="38"/>
              <w:spacing w:line="240" w:lineRule="auto"/>
              <w:ind w:left="134" w:right="0"/>
              <w:jc w:val="left"/>
              <w:rPr>
                <w:rFonts w:ascii="Times New Roman" w:hAnsi="Times New Roman" w:eastAsia="Times New Roman" w:cs="Times New Roman"/>
                <w:sz w:val="22"/>
                <w:szCs w:val="22"/>
              </w:rPr>
            </w:pPr>
            <w:r>
              <w:rPr>
                <w:rFonts w:ascii="Times New Roman"/>
                <w:sz w:val="22"/>
              </w:rPr>
              <w:t>4123948.83</w:t>
            </w:r>
          </w:p>
        </w:tc>
        <w:tc>
          <w:tcPr>
            <w:tcW w:w="499" w:type="dxa"/>
            <w:vMerge w:val="restart"/>
            <w:tcBorders>
              <w:top w:val="single" w:color="000000" w:sz="6" w:space="0"/>
              <w:left w:val="single" w:color="000000" w:sz="6" w:space="0"/>
              <w:right w:val="single" w:color="000000" w:sz="6" w:space="0"/>
            </w:tcBorders>
          </w:tcPr>
          <w:p w14:paraId="5BF9FA8A">
            <w:pPr>
              <w:pStyle w:val="38"/>
              <w:spacing w:line="240" w:lineRule="auto"/>
              <w:ind w:right="0"/>
              <w:jc w:val="left"/>
              <w:rPr>
                <w:rFonts w:ascii="宋体" w:hAnsi="宋体" w:eastAsia="宋体" w:cs="宋体"/>
                <w:b/>
                <w:bCs/>
                <w:sz w:val="22"/>
                <w:szCs w:val="22"/>
              </w:rPr>
            </w:pPr>
          </w:p>
          <w:p w14:paraId="0BAB0D5C">
            <w:pPr>
              <w:pStyle w:val="38"/>
              <w:spacing w:before="172" w:line="240" w:lineRule="auto"/>
              <w:ind w:right="0"/>
              <w:jc w:val="center"/>
              <w:rPr>
                <w:rFonts w:ascii="Times New Roman" w:hAnsi="Times New Roman" w:eastAsia="Times New Roman" w:cs="Times New Roman"/>
                <w:sz w:val="22"/>
                <w:szCs w:val="22"/>
              </w:rPr>
            </w:pPr>
            <w:r>
              <w:rPr>
                <w:rFonts w:ascii="Times New Roman"/>
                <w:sz w:val="22"/>
              </w:rPr>
              <w:t>74</w:t>
            </w:r>
          </w:p>
          <w:p w14:paraId="0884A1BA">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922" w:type="dxa"/>
            <w:vMerge w:val="restart"/>
            <w:tcBorders>
              <w:top w:val="single" w:color="000000" w:sz="6" w:space="0"/>
              <w:left w:val="single" w:color="000000" w:sz="6" w:space="0"/>
              <w:right w:val="single" w:color="000000" w:sz="6" w:space="0"/>
            </w:tcBorders>
          </w:tcPr>
          <w:p w14:paraId="5329315E">
            <w:pPr>
              <w:pStyle w:val="38"/>
              <w:spacing w:line="240" w:lineRule="auto"/>
              <w:ind w:right="0"/>
              <w:jc w:val="left"/>
              <w:rPr>
                <w:rFonts w:ascii="宋体" w:hAnsi="宋体" w:eastAsia="宋体" w:cs="宋体"/>
                <w:b/>
                <w:bCs/>
                <w:sz w:val="22"/>
                <w:szCs w:val="22"/>
              </w:rPr>
            </w:pPr>
          </w:p>
          <w:p w14:paraId="3F65C86A">
            <w:pPr>
              <w:pStyle w:val="38"/>
              <w:spacing w:before="11" w:line="240" w:lineRule="auto"/>
              <w:ind w:right="0"/>
              <w:jc w:val="left"/>
              <w:rPr>
                <w:rFonts w:ascii="宋体" w:hAnsi="宋体" w:eastAsia="宋体" w:cs="宋体"/>
                <w:b/>
                <w:bCs/>
                <w:sz w:val="22"/>
                <w:szCs w:val="22"/>
              </w:rPr>
            </w:pPr>
          </w:p>
          <w:p w14:paraId="3F4218D3">
            <w:pPr>
              <w:pStyle w:val="38"/>
              <w:spacing w:line="240" w:lineRule="auto"/>
              <w:ind w:left="177" w:right="0"/>
              <w:jc w:val="left"/>
              <w:rPr>
                <w:rFonts w:ascii="Times New Roman" w:hAnsi="Times New Roman" w:eastAsia="Times New Roman" w:cs="Times New Roman"/>
                <w:sz w:val="22"/>
                <w:szCs w:val="22"/>
              </w:rPr>
            </w:pPr>
            <w:r>
              <w:rPr>
                <w:rFonts w:ascii="Times New Roman"/>
                <w:sz w:val="22"/>
              </w:rPr>
              <w:t>24000</w:t>
            </w:r>
          </w:p>
        </w:tc>
        <w:tc>
          <w:tcPr>
            <w:tcW w:w="415" w:type="dxa"/>
            <w:vMerge w:val="restart"/>
            <w:tcBorders>
              <w:top w:val="single" w:color="000000" w:sz="6" w:space="0"/>
              <w:left w:val="single" w:color="000000" w:sz="6" w:space="0"/>
              <w:right w:val="single" w:color="000000" w:sz="6" w:space="0"/>
            </w:tcBorders>
          </w:tcPr>
          <w:p w14:paraId="2310D448">
            <w:pPr>
              <w:pStyle w:val="38"/>
              <w:spacing w:line="240" w:lineRule="auto"/>
              <w:ind w:right="0"/>
              <w:jc w:val="left"/>
              <w:rPr>
                <w:rFonts w:ascii="宋体" w:hAnsi="宋体" w:eastAsia="宋体" w:cs="宋体"/>
                <w:b/>
                <w:bCs/>
                <w:sz w:val="22"/>
                <w:szCs w:val="22"/>
              </w:rPr>
            </w:pPr>
          </w:p>
          <w:p w14:paraId="766E5464">
            <w:pPr>
              <w:pStyle w:val="38"/>
              <w:spacing w:before="172" w:line="240" w:lineRule="auto"/>
              <w:ind w:right="0"/>
              <w:jc w:val="center"/>
              <w:rPr>
                <w:rFonts w:ascii="Times New Roman" w:hAnsi="Times New Roman" w:eastAsia="Times New Roman" w:cs="Times New Roman"/>
                <w:sz w:val="22"/>
                <w:szCs w:val="22"/>
              </w:rPr>
            </w:pPr>
            <w:r>
              <w:rPr>
                <w:rFonts w:ascii="Times New Roman"/>
                <w:w w:val="100"/>
                <w:sz w:val="22"/>
              </w:rPr>
              <w:t>1</w:t>
            </w:r>
          </w:p>
          <w:p w14:paraId="03845B61">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452" w:type="dxa"/>
            <w:vMerge w:val="restart"/>
            <w:tcBorders>
              <w:top w:val="single" w:color="000000" w:sz="6" w:space="0"/>
              <w:left w:val="single" w:color="000000" w:sz="6" w:space="0"/>
              <w:right w:val="single" w:color="000000" w:sz="6" w:space="0"/>
            </w:tcBorders>
          </w:tcPr>
          <w:p w14:paraId="39CD1413">
            <w:pPr>
              <w:pStyle w:val="38"/>
              <w:spacing w:line="240" w:lineRule="auto"/>
              <w:ind w:right="0"/>
              <w:jc w:val="left"/>
              <w:rPr>
                <w:rFonts w:ascii="宋体" w:hAnsi="宋体" w:eastAsia="宋体" w:cs="宋体"/>
                <w:b/>
                <w:bCs/>
                <w:sz w:val="22"/>
                <w:szCs w:val="22"/>
              </w:rPr>
            </w:pPr>
          </w:p>
          <w:p w14:paraId="2E37A350">
            <w:pPr>
              <w:pStyle w:val="38"/>
              <w:spacing w:before="172" w:line="240" w:lineRule="auto"/>
              <w:ind w:right="2"/>
              <w:jc w:val="center"/>
              <w:rPr>
                <w:rFonts w:ascii="Times New Roman" w:hAnsi="Times New Roman" w:eastAsia="Times New Roman" w:cs="Times New Roman"/>
                <w:sz w:val="22"/>
                <w:szCs w:val="22"/>
              </w:rPr>
            </w:pPr>
            <w:r>
              <w:rPr>
                <w:rFonts w:ascii="Times New Roman"/>
                <w:sz w:val="22"/>
              </w:rPr>
              <w:t>0.</w:t>
            </w:r>
          </w:p>
          <w:p w14:paraId="5D1450E3">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742" w:type="dxa"/>
            <w:vMerge w:val="restart"/>
            <w:tcBorders>
              <w:top w:val="single" w:color="000000" w:sz="6" w:space="0"/>
              <w:left w:val="single" w:color="000000" w:sz="6" w:space="0"/>
              <w:right w:val="single" w:color="000000" w:sz="6" w:space="0"/>
            </w:tcBorders>
          </w:tcPr>
          <w:p w14:paraId="473B4E5A">
            <w:pPr>
              <w:pStyle w:val="38"/>
              <w:spacing w:line="240" w:lineRule="auto"/>
              <w:ind w:right="0"/>
              <w:jc w:val="left"/>
              <w:rPr>
                <w:rFonts w:ascii="宋体" w:hAnsi="宋体" w:eastAsia="宋体" w:cs="宋体"/>
                <w:b/>
                <w:bCs/>
                <w:sz w:val="22"/>
                <w:szCs w:val="22"/>
              </w:rPr>
            </w:pPr>
          </w:p>
          <w:p w14:paraId="6257F53D">
            <w:pPr>
              <w:pStyle w:val="38"/>
              <w:spacing w:before="11" w:line="240" w:lineRule="auto"/>
              <w:ind w:right="0"/>
              <w:jc w:val="left"/>
              <w:rPr>
                <w:rFonts w:ascii="宋体" w:hAnsi="宋体" w:eastAsia="宋体" w:cs="宋体"/>
                <w:b/>
                <w:bCs/>
                <w:sz w:val="22"/>
                <w:szCs w:val="22"/>
              </w:rPr>
            </w:pPr>
          </w:p>
          <w:p w14:paraId="1AB00D66">
            <w:pPr>
              <w:pStyle w:val="38"/>
              <w:spacing w:line="240" w:lineRule="auto"/>
              <w:ind w:left="115" w:right="0"/>
              <w:jc w:val="left"/>
              <w:rPr>
                <w:rFonts w:ascii="Times New Roman" w:hAnsi="Times New Roman" w:eastAsia="Times New Roman" w:cs="Times New Roman"/>
                <w:sz w:val="22"/>
                <w:szCs w:val="22"/>
              </w:rPr>
            </w:pPr>
            <w:r>
              <w:rPr>
                <w:rFonts w:ascii="Times New Roman"/>
                <w:sz w:val="22"/>
              </w:rPr>
              <w:t>16.99</w:t>
            </w:r>
          </w:p>
        </w:tc>
        <w:tc>
          <w:tcPr>
            <w:tcW w:w="461" w:type="dxa"/>
            <w:vMerge w:val="restart"/>
            <w:tcBorders>
              <w:top w:val="single" w:color="000000" w:sz="6" w:space="0"/>
              <w:left w:val="single" w:color="000000" w:sz="6" w:space="0"/>
              <w:right w:val="single" w:color="000000" w:sz="6" w:space="0"/>
            </w:tcBorders>
          </w:tcPr>
          <w:p w14:paraId="0E6AB0C5">
            <w:pPr>
              <w:pStyle w:val="38"/>
              <w:spacing w:line="240" w:lineRule="auto"/>
              <w:ind w:right="0"/>
              <w:jc w:val="left"/>
              <w:rPr>
                <w:rFonts w:ascii="宋体" w:hAnsi="宋体" w:eastAsia="宋体" w:cs="宋体"/>
                <w:b/>
                <w:bCs/>
                <w:sz w:val="22"/>
                <w:szCs w:val="22"/>
              </w:rPr>
            </w:pPr>
          </w:p>
          <w:p w14:paraId="73FF7C37">
            <w:pPr>
              <w:pStyle w:val="38"/>
              <w:spacing w:before="11" w:line="240" w:lineRule="auto"/>
              <w:ind w:right="0"/>
              <w:jc w:val="left"/>
              <w:rPr>
                <w:rFonts w:ascii="宋体" w:hAnsi="宋体" w:eastAsia="宋体" w:cs="宋体"/>
                <w:b/>
                <w:bCs/>
                <w:sz w:val="22"/>
                <w:szCs w:val="22"/>
              </w:rPr>
            </w:pPr>
          </w:p>
          <w:p w14:paraId="747B2C68">
            <w:pPr>
              <w:pStyle w:val="38"/>
              <w:spacing w:line="240" w:lineRule="auto"/>
              <w:ind w:left="110" w:right="0"/>
              <w:jc w:val="left"/>
              <w:rPr>
                <w:rFonts w:ascii="Times New Roman" w:hAnsi="Times New Roman" w:eastAsia="Times New Roman" w:cs="Times New Roman"/>
                <w:sz w:val="22"/>
                <w:szCs w:val="22"/>
              </w:rPr>
            </w:pPr>
            <w:r>
              <w:rPr>
                <w:rFonts w:ascii="Times New Roman"/>
                <w:sz w:val="22"/>
              </w:rPr>
              <w:t>25</w:t>
            </w:r>
          </w:p>
        </w:tc>
        <w:tc>
          <w:tcPr>
            <w:tcW w:w="593" w:type="dxa"/>
            <w:vMerge w:val="restart"/>
            <w:tcBorders>
              <w:top w:val="single" w:color="000000" w:sz="6" w:space="0"/>
              <w:left w:val="single" w:color="000000" w:sz="6" w:space="0"/>
              <w:right w:val="single" w:color="000000" w:sz="6" w:space="0"/>
            </w:tcBorders>
          </w:tcPr>
          <w:p w14:paraId="0BD63CEB">
            <w:pPr>
              <w:pStyle w:val="38"/>
              <w:spacing w:line="240" w:lineRule="auto"/>
              <w:ind w:right="0"/>
              <w:jc w:val="left"/>
              <w:rPr>
                <w:rFonts w:ascii="宋体" w:hAnsi="宋体" w:eastAsia="宋体" w:cs="宋体"/>
                <w:b/>
                <w:bCs/>
                <w:sz w:val="22"/>
                <w:szCs w:val="22"/>
              </w:rPr>
            </w:pPr>
          </w:p>
          <w:p w14:paraId="11A34D40">
            <w:pPr>
              <w:pStyle w:val="38"/>
              <w:spacing w:before="172" w:line="240" w:lineRule="auto"/>
              <w:ind w:right="0"/>
              <w:jc w:val="center"/>
              <w:rPr>
                <w:rFonts w:ascii="Times New Roman" w:hAnsi="Times New Roman" w:eastAsia="Times New Roman" w:cs="Times New Roman"/>
                <w:sz w:val="22"/>
                <w:szCs w:val="22"/>
              </w:rPr>
            </w:pPr>
            <w:r>
              <w:rPr>
                <w:rFonts w:ascii="Times New Roman"/>
                <w:sz w:val="22"/>
              </w:rPr>
              <w:t>528</w:t>
            </w:r>
          </w:p>
          <w:p w14:paraId="27E208C3">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0</w:t>
            </w:r>
          </w:p>
        </w:tc>
        <w:tc>
          <w:tcPr>
            <w:tcW w:w="735" w:type="dxa"/>
            <w:tcBorders>
              <w:top w:val="single" w:color="000000" w:sz="6" w:space="0"/>
              <w:left w:val="single" w:color="000000" w:sz="6" w:space="0"/>
              <w:bottom w:val="single" w:color="000000" w:sz="6" w:space="0"/>
              <w:right w:val="single" w:color="000000" w:sz="12" w:space="0"/>
            </w:tcBorders>
          </w:tcPr>
          <w:p w14:paraId="30BFA51A">
            <w:pPr>
              <w:pStyle w:val="38"/>
              <w:spacing w:before="18" w:line="253" w:lineRule="exact"/>
              <w:ind w:left="100" w:right="0"/>
              <w:jc w:val="left"/>
              <w:rPr>
                <w:rFonts w:ascii="Times New Roman" w:hAnsi="Times New Roman" w:eastAsia="Times New Roman" w:cs="Times New Roman"/>
                <w:sz w:val="22"/>
                <w:szCs w:val="22"/>
              </w:rPr>
            </w:pPr>
            <w:r>
              <w:rPr>
                <w:rFonts w:ascii="Times New Roman"/>
                <w:sz w:val="22"/>
              </w:rPr>
              <w:t>0.023</w:t>
            </w:r>
          </w:p>
          <w:p w14:paraId="256E30DC">
            <w:pPr>
              <w:pStyle w:val="38"/>
              <w:spacing w:line="240" w:lineRule="auto"/>
              <w:ind w:left="100" w:right="0"/>
              <w:jc w:val="left"/>
              <w:rPr>
                <w:rFonts w:ascii="Times New Roman" w:hAnsi="Times New Roman" w:eastAsia="Times New Roman" w:cs="Times New Roman"/>
                <w:sz w:val="22"/>
                <w:szCs w:val="22"/>
              </w:rPr>
            </w:pPr>
            <w:r>
              <w:rPr>
                <w:rFonts w:ascii="Times New Roman"/>
                <w:w w:val="100"/>
                <w:sz w:val="22"/>
              </w:rPr>
              <w:t>7</w:t>
            </w:r>
          </w:p>
        </w:tc>
      </w:tr>
      <w:tr w14:paraId="2338E0E9">
        <w:tblPrEx>
          <w:tblCellMar>
            <w:top w:w="0" w:type="dxa"/>
            <w:left w:w="0" w:type="dxa"/>
            <w:bottom w:w="0" w:type="dxa"/>
            <w:right w:w="0" w:type="dxa"/>
          </w:tblCellMar>
        </w:tblPrEx>
        <w:trPr>
          <w:trHeight w:val="886" w:hRule="exact"/>
        </w:trPr>
        <w:tc>
          <w:tcPr>
            <w:tcW w:w="773" w:type="dxa"/>
            <w:vMerge w:val="continue"/>
            <w:tcBorders>
              <w:left w:val="single" w:color="000000" w:sz="12" w:space="0"/>
              <w:bottom w:val="single" w:color="000000" w:sz="6" w:space="0"/>
              <w:right w:val="single" w:color="000000" w:sz="6" w:space="0"/>
            </w:tcBorders>
          </w:tcPr>
          <w:p w14:paraId="2E6798F3"/>
        </w:tc>
        <w:tc>
          <w:tcPr>
            <w:tcW w:w="403" w:type="dxa"/>
            <w:vMerge w:val="continue"/>
            <w:tcBorders>
              <w:left w:val="single" w:color="000000" w:sz="6" w:space="0"/>
              <w:bottom w:val="single" w:color="000000" w:sz="6" w:space="0"/>
              <w:right w:val="single" w:color="000000" w:sz="6" w:space="0"/>
            </w:tcBorders>
          </w:tcPr>
          <w:p w14:paraId="13B13A12"/>
        </w:tc>
        <w:tc>
          <w:tcPr>
            <w:tcW w:w="583" w:type="dxa"/>
            <w:tcBorders>
              <w:top w:val="single" w:color="000000" w:sz="6" w:space="0"/>
              <w:left w:val="single" w:color="000000" w:sz="6" w:space="0"/>
              <w:bottom w:val="single" w:color="000000" w:sz="6" w:space="0"/>
              <w:right w:val="single" w:color="000000" w:sz="6" w:space="0"/>
            </w:tcBorders>
          </w:tcPr>
          <w:p w14:paraId="4475063C">
            <w:pPr>
              <w:pStyle w:val="38"/>
              <w:spacing w:before="7" w:line="240" w:lineRule="auto"/>
              <w:ind w:right="0"/>
              <w:jc w:val="left"/>
              <w:rPr>
                <w:rFonts w:ascii="宋体" w:hAnsi="宋体" w:eastAsia="宋体" w:cs="宋体"/>
                <w:b/>
                <w:bCs/>
                <w:sz w:val="23"/>
                <w:szCs w:val="23"/>
              </w:rPr>
            </w:pPr>
          </w:p>
          <w:p w14:paraId="1EC77042">
            <w:pPr>
              <w:pStyle w:val="38"/>
              <w:spacing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138" w:type="dxa"/>
            <w:vMerge w:val="continue"/>
            <w:tcBorders>
              <w:left w:val="single" w:color="000000" w:sz="6" w:space="0"/>
              <w:bottom w:val="single" w:color="000000" w:sz="6" w:space="0"/>
              <w:right w:val="single" w:color="000000" w:sz="6" w:space="0"/>
            </w:tcBorders>
          </w:tcPr>
          <w:p w14:paraId="7777C62B"/>
        </w:tc>
        <w:tc>
          <w:tcPr>
            <w:tcW w:w="1328" w:type="dxa"/>
            <w:vMerge w:val="continue"/>
            <w:tcBorders>
              <w:left w:val="single" w:color="000000" w:sz="6" w:space="0"/>
              <w:bottom w:val="single" w:color="000000" w:sz="6" w:space="0"/>
              <w:right w:val="single" w:color="000000" w:sz="6" w:space="0"/>
            </w:tcBorders>
          </w:tcPr>
          <w:p w14:paraId="43EFD2CC"/>
        </w:tc>
        <w:tc>
          <w:tcPr>
            <w:tcW w:w="499" w:type="dxa"/>
            <w:vMerge w:val="continue"/>
            <w:tcBorders>
              <w:left w:val="single" w:color="000000" w:sz="6" w:space="0"/>
              <w:bottom w:val="single" w:color="000000" w:sz="6" w:space="0"/>
              <w:right w:val="single" w:color="000000" w:sz="6" w:space="0"/>
            </w:tcBorders>
          </w:tcPr>
          <w:p w14:paraId="61469954"/>
        </w:tc>
        <w:tc>
          <w:tcPr>
            <w:tcW w:w="922" w:type="dxa"/>
            <w:vMerge w:val="continue"/>
            <w:tcBorders>
              <w:left w:val="single" w:color="000000" w:sz="6" w:space="0"/>
              <w:bottom w:val="single" w:color="000000" w:sz="6" w:space="0"/>
              <w:right w:val="single" w:color="000000" w:sz="6" w:space="0"/>
            </w:tcBorders>
          </w:tcPr>
          <w:p w14:paraId="32A6E363"/>
        </w:tc>
        <w:tc>
          <w:tcPr>
            <w:tcW w:w="415" w:type="dxa"/>
            <w:vMerge w:val="continue"/>
            <w:tcBorders>
              <w:left w:val="single" w:color="000000" w:sz="6" w:space="0"/>
              <w:bottom w:val="single" w:color="000000" w:sz="6" w:space="0"/>
              <w:right w:val="single" w:color="000000" w:sz="6" w:space="0"/>
            </w:tcBorders>
          </w:tcPr>
          <w:p w14:paraId="04FA57CB"/>
        </w:tc>
        <w:tc>
          <w:tcPr>
            <w:tcW w:w="452" w:type="dxa"/>
            <w:vMerge w:val="continue"/>
            <w:tcBorders>
              <w:left w:val="single" w:color="000000" w:sz="6" w:space="0"/>
              <w:bottom w:val="single" w:color="000000" w:sz="6" w:space="0"/>
              <w:right w:val="single" w:color="000000" w:sz="6" w:space="0"/>
            </w:tcBorders>
          </w:tcPr>
          <w:p w14:paraId="34610574"/>
        </w:tc>
        <w:tc>
          <w:tcPr>
            <w:tcW w:w="742" w:type="dxa"/>
            <w:vMerge w:val="continue"/>
            <w:tcBorders>
              <w:left w:val="single" w:color="000000" w:sz="6" w:space="0"/>
              <w:bottom w:val="single" w:color="000000" w:sz="6" w:space="0"/>
              <w:right w:val="single" w:color="000000" w:sz="6" w:space="0"/>
            </w:tcBorders>
          </w:tcPr>
          <w:p w14:paraId="202FDFF3"/>
        </w:tc>
        <w:tc>
          <w:tcPr>
            <w:tcW w:w="461" w:type="dxa"/>
            <w:vMerge w:val="continue"/>
            <w:tcBorders>
              <w:left w:val="single" w:color="000000" w:sz="6" w:space="0"/>
              <w:bottom w:val="single" w:color="000000" w:sz="6" w:space="0"/>
              <w:right w:val="single" w:color="000000" w:sz="6" w:space="0"/>
            </w:tcBorders>
          </w:tcPr>
          <w:p w14:paraId="76394530"/>
        </w:tc>
        <w:tc>
          <w:tcPr>
            <w:tcW w:w="593" w:type="dxa"/>
            <w:vMerge w:val="continue"/>
            <w:tcBorders>
              <w:left w:val="single" w:color="000000" w:sz="6" w:space="0"/>
              <w:bottom w:val="single" w:color="000000" w:sz="6" w:space="0"/>
              <w:right w:val="single" w:color="000000" w:sz="6" w:space="0"/>
            </w:tcBorders>
          </w:tcPr>
          <w:p w14:paraId="5C9EEEFC"/>
        </w:tc>
        <w:tc>
          <w:tcPr>
            <w:tcW w:w="735" w:type="dxa"/>
            <w:tcBorders>
              <w:top w:val="single" w:color="000000" w:sz="6" w:space="0"/>
              <w:left w:val="single" w:color="000000" w:sz="6" w:space="0"/>
              <w:bottom w:val="single" w:color="000000" w:sz="6" w:space="0"/>
              <w:right w:val="single" w:color="000000" w:sz="12" w:space="0"/>
            </w:tcBorders>
          </w:tcPr>
          <w:p w14:paraId="421CE25B">
            <w:pPr>
              <w:pStyle w:val="38"/>
              <w:spacing w:before="181" w:line="240" w:lineRule="auto"/>
              <w:ind w:left="100" w:right="0"/>
              <w:jc w:val="left"/>
              <w:rPr>
                <w:rFonts w:ascii="Times New Roman" w:hAnsi="Times New Roman" w:eastAsia="Times New Roman" w:cs="Times New Roman"/>
                <w:sz w:val="22"/>
                <w:szCs w:val="22"/>
              </w:rPr>
            </w:pPr>
            <w:r>
              <w:rPr>
                <w:rFonts w:ascii="Times New Roman"/>
                <w:sz w:val="22"/>
              </w:rPr>
              <w:t>0.001</w:t>
            </w:r>
          </w:p>
          <w:p w14:paraId="6EC24868">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0</w:t>
            </w:r>
          </w:p>
        </w:tc>
      </w:tr>
      <w:tr w14:paraId="2A71AA2B">
        <w:tblPrEx>
          <w:tblCellMar>
            <w:top w:w="0" w:type="dxa"/>
            <w:left w:w="0" w:type="dxa"/>
            <w:bottom w:w="0" w:type="dxa"/>
            <w:right w:w="0" w:type="dxa"/>
          </w:tblCellMar>
        </w:tblPrEx>
        <w:trPr>
          <w:trHeight w:val="521" w:hRule="exact"/>
        </w:trPr>
        <w:tc>
          <w:tcPr>
            <w:tcW w:w="773" w:type="dxa"/>
            <w:vMerge w:val="restart"/>
            <w:tcBorders>
              <w:top w:val="single" w:color="000000" w:sz="6" w:space="0"/>
              <w:left w:val="single" w:color="000000" w:sz="12" w:space="0"/>
              <w:right w:val="single" w:color="000000" w:sz="6" w:space="0"/>
            </w:tcBorders>
          </w:tcPr>
          <w:p w14:paraId="07F263BC">
            <w:pPr>
              <w:pStyle w:val="38"/>
              <w:spacing w:line="240" w:lineRule="auto"/>
              <w:ind w:right="0"/>
              <w:jc w:val="left"/>
              <w:rPr>
                <w:rFonts w:ascii="宋体" w:hAnsi="宋体" w:eastAsia="宋体" w:cs="宋体"/>
                <w:b/>
                <w:bCs/>
                <w:sz w:val="22"/>
                <w:szCs w:val="22"/>
              </w:rPr>
            </w:pPr>
          </w:p>
          <w:p w14:paraId="220332B7">
            <w:pPr>
              <w:pStyle w:val="38"/>
              <w:spacing w:before="1" w:line="240" w:lineRule="auto"/>
              <w:ind w:right="0"/>
              <w:jc w:val="left"/>
              <w:rPr>
                <w:rFonts w:ascii="宋体" w:hAnsi="宋体" w:eastAsia="宋体" w:cs="宋体"/>
                <w:b/>
                <w:bCs/>
                <w:sz w:val="31"/>
                <w:szCs w:val="31"/>
              </w:rPr>
            </w:pPr>
          </w:p>
          <w:p w14:paraId="799CD7CC">
            <w:pPr>
              <w:pStyle w:val="38"/>
              <w:spacing w:line="240" w:lineRule="auto"/>
              <w:ind w:left="316" w:right="108" w:hanging="214"/>
              <w:jc w:val="left"/>
              <w:rPr>
                <w:rFonts w:ascii="Times New Roman" w:hAnsi="Times New Roman" w:eastAsia="Times New Roman" w:cs="Times New Roman"/>
                <w:sz w:val="22"/>
                <w:szCs w:val="22"/>
              </w:rPr>
            </w:pPr>
            <w:r>
              <w:rPr>
                <w:rFonts w:ascii="Times New Roman"/>
                <w:sz w:val="22"/>
              </w:rPr>
              <w:t>DA00</w:t>
            </w:r>
            <w:r>
              <w:rPr>
                <w:rFonts w:ascii="Times New Roman"/>
                <w:w w:val="100"/>
                <w:sz w:val="22"/>
              </w:rPr>
              <w:t xml:space="preserve"> </w:t>
            </w:r>
            <w:r>
              <w:rPr>
                <w:rFonts w:ascii="Times New Roman"/>
                <w:sz w:val="22"/>
              </w:rPr>
              <w:t>4</w:t>
            </w:r>
          </w:p>
        </w:tc>
        <w:tc>
          <w:tcPr>
            <w:tcW w:w="403" w:type="dxa"/>
            <w:vMerge w:val="restart"/>
            <w:tcBorders>
              <w:top w:val="single" w:color="000000" w:sz="6" w:space="0"/>
              <w:left w:val="single" w:color="000000" w:sz="6" w:space="0"/>
              <w:right w:val="single" w:color="000000" w:sz="6" w:space="0"/>
            </w:tcBorders>
          </w:tcPr>
          <w:p w14:paraId="644378FE">
            <w:pPr>
              <w:pStyle w:val="38"/>
              <w:spacing w:line="240" w:lineRule="auto"/>
              <w:ind w:right="0"/>
              <w:jc w:val="left"/>
              <w:rPr>
                <w:rFonts w:ascii="宋体" w:hAnsi="宋体" w:eastAsia="宋体" w:cs="宋体"/>
                <w:b/>
                <w:bCs/>
                <w:sz w:val="22"/>
                <w:szCs w:val="22"/>
              </w:rPr>
            </w:pPr>
          </w:p>
          <w:p w14:paraId="3E072825">
            <w:pPr>
              <w:pStyle w:val="38"/>
              <w:spacing w:before="5" w:line="240" w:lineRule="auto"/>
              <w:ind w:right="0"/>
              <w:jc w:val="left"/>
              <w:rPr>
                <w:rFonts w:ascii="宋体" w:hAnsi="宋体" w:eastAsia="宋体" w:cs="宋体"/>
                <w:b/>
                <w:bCs/>
                <w:sz w:val="28"/>
                <w:szCs w:val="28"/>
              </w:rPr>
            </w:pPr>
          </w:p>
          <w:p w14:paraId="06457F26">
            <w:pPr>
              <w:pStyle w:val="38"/>
              <w:spacing w:line="286" w:lineRule="exact"/>
              <w:ind w:left="100" w:right="65"/>
              <w:jc w:val="left"/>
              <w:rPr>
                <w:rFonts w:ascii="宋体" w:hAnsi="宋体" w:eastAsia="宋体" w:cs="宋体"/>
                <w:sz w:val="22"/>
                <w:szCs w:val="22"/>
              </w:rPr>
            </w:pPr>
            <w:r>
              <w:rPr>
                <w:rFonts w:ascii="宋体" w:hAnsi="宋体" w:eastAsia="宋体" w:cs="宋体"/>
                <w:sz w:val="22"/>
                <w:szCs w:val="22"/>
              </w:rPr>
              <w:t>锅</w:t>
            </w:r>
            <w:r>
              <w:rPr>
                <w:rFonts w:ascii="宋体" w:hAnsi="宋体" w:eastAsia="宋体" w:cs="宋体"/>
                <w:w w:val="100"/>
                <w:sz w:val="22"/>
                <w:szCs w:val="22"/>
              </w:rPr>
              <w:t xml:space="preserve"> </w:t>
            </w:r>
            <w:r>
              <w:rPr>
                <w:rFonts w:ascii="宋体" w:hAnsi="宋体" w:eastAsia="宋体" w:cs="宋体"/>
                <w:sz w:val="22"/>
                <w:szCs w:val="22"/>
              </w:rPr>
              <w:t>炉</w:t>
            </w:r>
          </w:p>
        </w:tc>
        <w:tc>
          <w:tcPr>
            <w:tcW w:w="583" w:type="dxa"/>
            <w:tcBorders>
              <w:top w:val="single" w:color="000000" w:sz="6" w:space="0"/>
              <w:left w:val="single" w:color="000000" w:sz="6" w:space="0"/>
              <w:bottom w:val="single" w:color="000000" w:sz="6" w:space="0"/>
              <w:right w:val="single" w:color="000000" w:sz="6" w:space="0"/>
            </w:tcBorders>
          </w:tcPr>
          <w:p w14:paraId="5516940D">
            <w:pPr>
              <w:pStyle w:val="38"/>
              <w:spacing w:before="126" w:line="240" w:lineRule="auto"/>
              <w:ind w:left="100" w:right="0"/>
              <w:jc w:val="left"/>
              <w:rPr>
                <w:rFonts w:ascii="Times New Roman" w:hAnsi="Times New Roman" w:eastAsia="Times New Roman" w:cs="Times New Roman"/>
                <w:sz w:val="14"/>
                <w:szCs w:val="14"/>
              </w:rPr>
            </w:pPr>
            <w:r>
              <w:rPr>
                <w:rFonts w:ascii="Times New Roman"/>
                <w:sz w:val="22"/>
              </w:rPr>
              <w:t>SO</w:t>
            </w:r>
            <w:r>
              <w:rPr>
                <w:rFonts w:ascii="Times New Roman"/>
                <w:sz w:val="14"/>
              </w:rPr>
              <w:t>2</w:t>
            </w:r>
          </w:p>
        </w:tc>
        <w:tc>
          <w:tcPr>
            <w:tcW w:w="1138" w:type="dxa"/>
            <w:vMerge w:val="restart"/>
            <w:tcBorders>
              <w:top w:val="single" w:color="000000" w:sz="6" w:space="0"/>
              <w:left w:val="single" w:color="000000" w:sz="6" w:space="0"/>
              <w:right w:val="single" w:color="000000" w:sz="6" w:space="0"/>
            </w:tcBorders>
          </w:tcPr>
          <w:p w14:paraId="7F55661C">
            <w:pPr>
              <w:pStyle w:val="38"/>
              <w:spacing w:line="240" w:lineRule="auto"/>
              <w:ind w:right="0"/>
              <w:jc w:val="left"/>
              <w:rPr>
                <w:rFonts w:ascii="宋体" w:hAnsi="宋体" w:eastAsia="宋体" w:cs="宋体"/>
                <w:b/>
                <w:bCs/>
                <w:sz w:val="22"/>
                <w:szCs w:val="22"/>
              </w:rPr>
            </w:pPr>
          </w:p>
          <w:p w14:paraId="686B2906">
            <w:pPr>
              <w:pStyle w:val="38"/>
              <w:spacing w:before="1" w:line="240" w:lineRule="auto"/>
              <w:ind w:right="0"/>
              <w:jc w:val="left"/>
              <w:rPr>
                <w:rFonts w:ascii="宋体" w:hAnsi="宋体" w:eastAsia="宋体" w:cs="宋体"/>
                <w:b/>
                <w:bCs/>
                <w:sz w:val="31"/>
                <w:szCs w:val="31"/>
              </w:rPr>
            </w:pPr>
          </w:p>
          <w:p w14:paraId="1C370D74">
            <w:pPr>
              <w:pStyle w:val="38"/>
              <w:spacing w:line="240" w:lineRule="auto"/>
              <w:ind w:left="3" w:right="0"/>
              <w:jc w:val="center"/>
              <w:rPr>
                <w:rFonts w:ascii="Times New Roman" w:hAnsi="Times New Roman" w:eastAsia="Times New Roman" w:cs="Times New Roman"/>
                <w:sz w:val="22"/>
                <w:szCs w:val="22"/>
              </w:rPr>
            </w:pPr>
            <w:r>
              <w:rPr>
                <w:rFonts w:ascii="Times New Roman"/>
                <w:sz w:val="22"/>
              </w:rPr>
              <w:t>601243.1</w:t>
            </w:r>
          </w:p>
          <w:p w14:paraId="163D52DF">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3</w:t>
            </w:r>
          </w:p>
        </w:tc>
        <w:tc>
          <w:tcPr>
            <w:tcW w:w="1328" w:type="dxa"/>
            <w:vMerge w:val="restart"/>
            <w:tcBorders>
              <w:top w:val="single" w:color="000000" w:sz="6" w:space="0"/>
              <w:left w:val="single" w:color="000000" w:sz="6" w:space="0"/>
              <w:right w:val="single" w:color="000000" w:sz="6" w:space="0"/>
            </w:tcBorders>
          </w:tcPr>
          <w:p w14:paraId="55A5A976">
            <w:pPr>
              <w:pStyle w:val="38"/>
              <w:spacing w:line="240" w:lineRule="auto"/>
              <w:ind w:right="0"/>
              <w:jc w:val="left"/>
              <w:rPr>
                <w:rFonts w:ascii="宋体" w:hAnsi="宋体" w:eastAsia="宋体" w:cs="宋体"/>
                <w:b/>
                <w:bCs/>
                <w:sz w:val="22"/>
                <w:szCs w:val="22"/>
              </w:rPr>
            </w:pPr>
          </w:p>
          <w:p w14:paraId="5D8C2CC1">
            <w:pPr>
              <w:pStyle w:val="38"/>
              <w:spacing w:line="240" w:lineRule="auto"/>
              <w:ind w:right="0"/>
              <w:jc w:val="left"/>
              <w:rPr>
                <w:rFonts w:ascii="宋体" w:hAnsi="宋体" w:eastAsia="宋体" w:cs="宋体"/>
                <w:b/>
                <w:bCs/>
                <w:sz w:val="22"/>
                <w:szCs w:val="22"/>
              </w:rPr>
            </w:pPr>
          </w:p>
          <w:p w14:paraId="66C1B6FB">
            <w:pPr>
              <w:pStyle w:val="38"/>
              <w:spacing w:before="10" w:line="240" w:lineRule="auto"/>
              <w:ind w:right="0"/>
              <w:jc w:val="left"/>
              <w:rPr>
                <w:rFonts w:ascii="宋体" w:hAnsi="宋体" w:eastAsia="宋体" w:cs="宋体"/>
                <w:b/>
                <w:bCs/>
                <w:sz w:val="18"/>
                <w:szCs w:val="18"/>
              </w:rPr>
            </w:pPr>
          </w:p>
          <w:p w14:paraId="39A9E9E5">
            <w:pPr>
              <w:pStyle w:val="38"/>
              <w:spacing w:line="240" w:lineRule="auto"/>
              <w:ind w:left="134" w:right="0"/>
              <w:jc w:val="left"/>
              <w:rPr>
                <w:rFonts w:ascii="Times New Roman" w:hAnsi="Times New Roman" w:eastAsia="Times New Roman" w:cs="Times New Roman"/>
                <w:sz w:val="22"/>
                <w:szCs w:val="22"/>
              </w:rPr>
            </w:pPr>
            <w:r>
              <w:rPr>
                <w:rFonts w:ascii="Times New Roman"/>
                <w:sz w:val="22"/>
              </w:rPr>
              <w:t>4124163.63</w:t>
            </w:r>
          </w:p>
        </w:tc>
        <w:tc>
          <w:tcPr>
            <w:tcW w:w="499" w:type="dxa"/>
            <w:vMerge w:val="restart"/>
            <w:tcBorders>
              <w:top w:val="single" w:color="000000" w:sz="6" w:space="0"/>
              <w:left w:val="single" w:color="000000" w:sz="6" w:space="0"/>
              <w:right w:val="single" w:color="000000" w:sz="6" w:space="0"/>
            </w:tcBorders>
          </w:tcPr>
          <w:p w14:paraId="4564C830">
            <w:pPr>
              <w:pStyle w:val="38"/>
              <w:spacing w:line="240" w:lineRule="auto"/>
              <w:ind w:right="0"/>
              <w:jc w:val="left"/>
              <w:rPr>
                <w:rFonts w:ascii="宋体" w:hAnsi="宋体" w:eastAsia="宋体" w:cs="宋体"/>
                <w:b/>
                <w:bCs/>
                <w:sz w:val="22"/>
                <w:szCs w:val="22"/>
              </w:rPr>
            </w:pPr>
          </w:p>
          <w:p w14:paraId="3E097A24">
            <w:pPr>
              <w:pStyle w:val="38"/>
              <w:spacing w:before="1" w:line="240" w:lineRule="auto"/>
              <w:ind w:right="0"/>
              <w:jc w:val="left"/>
              <w:rPr>
                <w:rFonts w:ascii="宋体" w:hAnsi="宋体" w:eastAsia="宋体" w:cs="宋体"/>
                <w:b/>
                <w:bCs/>
                <w:sz w:val="31"/>
                <w:szCs w:val="31"/>
              </w:rPr>
            </w:pPr>
          </w:p>
          <w:p w14:paraId="1DE91740">
            <w:pPr>
              <w:pStyle w:val="38"/>
              <w:spacing w:line="240" w:lineRule="auto"/>
              <w:ind w:right="0"/>
              <w:jc w:val="center"/>
              <w:rPr>
                <w:rFonts w:ascii="Times New Roman" w:hAnsi="Times New Roman" w:eastAsia="Times New Roman" w:cs="Times New Roman"/>
                <w:sz w:val="22"/>
                <w:szCs w:val="22"/>
              </w:rPr>
            </w:pPr>
            <w:r>
              <w:rPr>
                <w:rFonts w:ascii="Times New Roman"/>
                <w:sz w:val="22"/>
              </w:rPr>
              <w:t>74</w:t>
            </w:r>
          </w:p>
          <w:p w14:paraId="18402D33">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922" w:type="dxa"/>
            <w:vMerge w:val="restart"/>
            <w:tcBorders>
              <w:top w:val="single" w:color="000000" w:sz="6" w:space="0"/>
              <w:left w:val="single" w:color="000000" w:sz="6" w:space="0"/>
              <w:right w:val="single" w:color="000000" w:sz="6" w:space="0"/>
            </w:tcBorders>
          </w:tcPr>
          <w:p w14:paraId="4B66397B">
            <w:pPr>
              <w:pStyle w:val="38"/>
              <w:spacing w:line="240" w:lineRule="auto"/>
              <w:ind w:right="0"/>
              <w:jc w:val="left"/>
              <w:rPr>
                <w:rFonts w:ascii="宋体" w:hAnsi="宋体" w:eastAsia="宋体" w:cs="宋体"/>
                <w:b/>
                <w:bCs/>
                <w:sz w:val="22"/>
                <w:szCs w:val="22"/>
              </w:rPr>
            </w:pPr>
          </w:p>
          <w:p w14:paraId="2ED0B9A0">
            <w:pPr>
              <w:pStyle w:val="38"/>
              <w:spacing w:before="1" w:line="240" w:lineRule="auto"/>
              <w:ind w:right="0"/>
              <w:jc w:val="left"/>
              <w:rPr>
                <w:rFonts w:ascii="宋体" w:hAnsi="宋体" w:eastAsia="宋体" w:cs="宋体"/>
                <w:b/>
                <w:bCs/>
                <w:sz w:val="31"/>
                <w:szCs w:val="31"/>
              </w:rPr>
            </w:pPr>
          </w:p>
          <w:p w14:paraId="624FB576">
            <w:pPr>
              <w:pStyle w:val="38"/>
              <w:spacing w:line="240" w:lineRule="auto"/>
              <w:ind w:left="2" w:right="0"/>
              <w:jc w:val="center"/>
              <w:rPr>
                <w:rFonts w:ascii="Times New Roman" w:hAnsi="Times New Roman" w:eastAsia="Times New Roman" w:cs="Times New Roman"/>
                <w:sz w:val="22"/>
                <w:szCs w:val="22"/>
              </w:rPr>
            </w:pPr>
            <w:r>
              <w:rPr>
                <w:rFonts w:ascii="Times New Roman"/>
                <w:sz w:val="22"/>
              </w:rPr>
              <w:t>17708.</w:t>
            </w:r>
          </w:p>
          <w:p w14:paraId="1AA83201">
            <w:pPr>
              <w:pStyle w:val="38"/>
              <w:spacing w:before="1" w:line="240" w:lineRule="auto"/>
              <w:ind w:right="0"/>
              <w:jc w:val="center"/>
              <w:rPr>
                <w:rFonts w:ascii="Times New Roman" w:hAnsi="Times New Roman" w:eastAsia="Times New Roman" w:cs="Times New Roman"/>
                <w:sz w:val="22"/>
                <w:szCs w:val="22"/>
              </w:rPr>
            </w:pPr>
            <w:r>
              <w:rPr>
                <w:rFonts w:ascii="Times New Roman"/>
                <w:sz w:val="22"/>
              </w:rPr>
              <w:t>88</w:t>
            </w:r>
          </w:p>
        </w:tc>
        <w:tc>
          <w:tcPr>
            <w:tcW w:w="415" w:type="dxa"/>
            <w:vMerge w:val="restart"/>
            <w:tcBorders>
              <w:top w:val="single" w:color="000000" w:sz="6" w:space="0"/>
              <w:left w:val="single" w:color="000000" w:sz="6" w:space="0"/>
              <w:right w:val="single" w:color="000000" w:sz="6" w:space="0"/>
            </w:tcBorders>
          </w:tcPr>
          <w:p w14:paraId="7722184A">
            <w:pPr>
              <w:pStyle w:val="38"/>
              <w:spacing w:line="240" w:lineRule="auto"/>
              <w:ind w:right="0"/>
              <w:jc w:val="left"/>
              <w:rPr>
                <w:rFonts w:ascii="宋体" w:hAnsi="宋体" w:eastAsia="宋体" w:cs="宋体"/>
                <w:b/>
                <w:bCs/>
                <w:sz w:val="22"/>
                <w:szCs w:val="22"/>
              </w:rPr>
            </w:pPr>
          </w:p>
          <w:p w14:paraId="6B64B210">
            <w:pPr>
              <w:pStyle w:val="38"/>
              <w:spacing w:before="1" w:line="240" w:lineRule="auto"/>
              <w:ind w:right="0"/>
              <w:jc w:val="left"/>
              <w:rPr>
                <w:rFonts w:ascii="宋体" w:hAnsi="宋体" w:eastAsia="宋体" w:cs="宋体"/>
                <w:b/>
                <w:bCs/>
                <w:sz w:val="31"/>
                <w:szCs w:val="31"/>
              </w:rPr>
            </w:pPr>
          </w:p>
          <w:p w14:paraId="089BDAB8">
            <w:pPr>
              <w:pStyle w:val="38"/>
              <w:spacing w:line="240" w:lineRule="auto"/>
              <w:ind w:right="0"/>
              <w:jc w:val="center"/>
              <w:rPr>
                <w:rFonts w:ascii="Times New Roman" w:hAnsi="Times New Roman" w:eastAsia="Times New Roman" w:cs="Times New Roman"/>
                <w:sz w:val="22"/>
                <w:szCs w:val="22"/>
              </w:rPr>
            </w:pPr>
            <w:r>
              <w:rPr>
                <w:rFonts w:ascii="Times New Roman"/>
                <w:w w:val="100"/>
                <w:sz w:val="22"/>
              </w:rPr>
              <w:t>1</w:t>
            </w:r>
          </w:p>
          <w:p w14:paraId="7E7766E6">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452" w:type="dxa"/>
            <w:vMerge w:val="restart"/>
            <w:tcBorders>
              <w:top w:val="single" w:color="000000" w:sz="6" w:space="0"/>
              <w:left w:val="single" w:color="000000" w:sz="6" w:space="0"/>
              <w:right w:val="single" w:color="000000" w:sz="6" w:space="0"/>
            </w:tcBorders>
          </w:tcPr>
          <w:p w14:paraId="7489DF39">
            <w:pPr>
              <w:pStyle w:val="38"/>
              <w:spacing w:line="240" w:lineRule="auto"/>
              <w:ind w:right="0"/>
              <w:jc w:val="left"/>
              <w:rPr>
                <w:rFonts w:ascii="宋体" w:hAnsi="宋体" w:eastAsia="宋体" w:cs="宋体"/>
                <w:b/>
                <w:bCs/>
                <w:sz w:val="22"/>
                <w:szCs w:val="22"/>
              </w:rPr>
            </w:pPr>
          </w:p>
          <w:p w14:paraId="7EEB168E">
            <w:pPr>
              <w:pStyle w:val="38"/>
              <w:spacing w:before="1" w:line="240" w:lineRule="auto"/>
              <w:ind w:right="0"/>
              <w:jc w:val="left"/>
              <w:rPr>
                <w:rFonts w:ascii="宋体" w:hAnsi="宋体" w:eastAsia="宋体" w:cs="宋体"/>
                <w:b/>
                <w:bCs/>
                <w:sz w:val="31"/>
                <w:szCs w:val="31"/>
              </w:rPr>
            </w:pPr>
          </w:p>
          <w:p w14:paraId="5145173F">
            <w:pPr>
              <w:pStyle w:val="38"/>
              <w:spacing w:line="240" w:lineRule="auto"/>
              <w:ind w:right="2"/>
              <w:jc w:val="center"/>
              <w:rPr>
                <w:rFonts w:ascii="Times New Roman" w:hAnsi="Times New Roman" w:eastAsia="Times New Roman" w:cs="Times New Roman"/>
                <w:sz w:val="22"/>
                <w:szCs w:val="22"/>
              </w:rPr>
            </w:pPr>
            <w:r>
              <w:rPr>
                <w:rFonts w:ascii="Times New Roman"/>
                <w:sz w:val="22"/>
              </w:rPr>
              <w:t>0.</w:t>
            </w:r>
          </w:p>
          <w:p w14:paraId="67E2C7D3">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6</w:t>
            </w:r>
          </w:p>
        </w:tc>
        <w:tc>
          <w:tcPr>
            <w:tcW w:w="742" w:type="dxa"/>
            <w:vMerge w:val="restart"/>
            <w:tcBorders>
              <w:top w:val="single" w:color="000000" w:sz="6" w:space="0"/>
              <w:left w:val="single" w:color="000000" w:sz="6" w:space="0"/>
              <w:right w:val="single" w:color="000000" w:sz="6" w:space="0"/>
            </w:tcBorders>
          </w:tcPr>
          <w:p w14:paraId="7723E7E1">
            <w:pPr>
              <w:pStyle w:val="38"/>
              <w:spacing w:line="240" w:lineRule="auto"/>
              <w:ind w:right="0"/>
              <w:jc w:val="left"/>
              <w:rPr>
                <w:rFonts w:ascii="宋体" w:hAnsi="宋体" w:eastAsia="宋体" w:cs="宋体"/>
                <w:b/>
                <w:bCs/>
                <w:sz w:val="22"/>
                <w:szCs w:val="22"/>
              </w:rPr>
            </w:pPr>
          </w:p>
          <w:p w14:paraId="484695B3">
            <w:pPr>
              <w:pStyle w:val="38"/>
              <w:spacing w:line="240" w:lineRule="auto"/>
              <w:ind w:right="0"/>
              <w:jc w:val="left"/>
              <w:rPr>
                <w:rFonts w:ascii="宋体" w:hAnsi="宋体" w:eastAsia="宋体" w:cs="宋体"/>
                <w:b/>
                <w:bCs/>
                <w:sz w:val="22"/>
                <w:szCs w:val="22"/>
              </w:rPr>
            </w:pPr>
          </w:p>
          <w:p w14:paraId="0376B842">
            <w:pPr>
              <w:pStyle w:val="38"/>
              <w:spacing w:before="10" w:line="240" w:lineRule="auto"/>
              <w:ind w:right="0"/>
              <w:jc w:val="left"/>
              <w:rPr>
                <w:rFonts w:ascii="宋体" w:hAnsi="宋体" w:eastAsia="宋体" w:cs="宋体"/>
                <w:b/>
                <w:bCs/>
                <w:sz w:val="18"/>
                <w:szCs w:val="18"/>
              </w:rPr>
            </w:pPr>
          </w:p>
          <w:p w14:paraId="709B7637">
            <w:pPr>
              <w:pStyle w:val="38"/>
              <w:spacing w:line="240" w:lineRule="auto"/>
              <w:ind w:left="115" w:right="0"/>
              <w:jc w:val="left"/>
              <w:rPr>
                <w:rFonts w:ascii="Times New Roman" w:hAnsi="Times New Roman" w:eastAsia="Times New Roman" w:cs="Times New Roman"/>
                <w:sz w:val="22"/>
                <w:szCs w:val="22"/>
              </w:rPr>
            </w:pPr>
            <w:r>
              <w:rPr>
                <w:rFonts w:ascii="Times New Roman"/>
                <w:sz w:val="22"/>
              </w:rPr>
              <w:t>17.41</w:t>
            </w:r>
          </w:p>
        </w:tc>
        <w:tc>
          <w:tcPr>
            <w:tcW w:w="461" w:type="dxa"/>
            <w:vMerge w:val="restart"/>
            <w:tcBorders>
              <w:top w:val="single" w:color="000000" w:sz="6" w:space="0"/>
              <w:left w:val="single" w:color="000000" w:sz="6" w:space="0"/>
              <w:right w:val="single" w:color="000000" w:sz="6" w:space="0"/>
            </w:tcBorders>
          </w:tcPr>
          <w:p w14:paraId="74FE5A60">
            <w:pPr>
              <w:pStyle w:val="38"/>
              <w:spacing w:line="240" w:lineRule="auto"/>
              <w:ind w:right="0"/>
              <w:jc w:val="left"/>
              <w:rPr>
                <w:rFonts w:ascii="宋体" w:hAnsi="宋体" w:eastAsia="宋体" w:cs="宋体"/>
                <w:b/>
                <w:bCs/>
                <w:sz w:val="22"/>
                <w:szCs w:val="22"/>
              </w:rPr>
            </w:pPr>
          </w:p>
          <w:p w14:paraId="1121563D">
            <w:pPr>
              <w:pStyle w:val="38"/>
              <w:spacing w:line="240" w:lineRule="auto"/>
              <w:ind w:right="0"/>
              <w:jc w:val="left"/>
              <w:rPr>
                <w:rFonts w:ascii="宋体" w:hAnsi="宋体" w:eastAsia="宋体" w:cs="宋体"/>
                <w:b/>
                <w:bCs/>
                <w:sz w:val="22"/>
                <w:szCs w:val="22"/>
              </w:rPr>
            </w:pPr>
          </w:p>
          <w:p w14:paraId="3F25D5CE">
            <w:pPr>
              <w:pStyle w:val="38"/>
              <w:spacing w:before="10" w:line="240" w:lineRule="auto"/>
              <w:ind w:right="0"/>
              <w:jc w:val="left"/>
              <w:rPr>
                <w:rFonts w:ascii="宋体" w:hAnsi="宋体" w:eastAsia="宋体" w:cs="宋体"/>
                <w:b/>
                <w:bCs/>
                <w:sz w:val="18"/>
                <w:szCs w:val="18"/>
              </w:rPr>
            </w:pPr>
          </w:p>
          <w:p w14:paraId="08A897F3">
            <w:pPr>
              <w:pStyle w:val="38"/>
              <w:spacing w:line="240" w:lineRule="auto"/>
              <w:ind w:left="110" w:right="0"/>
              <w:jc w:val="left"/>
              <w:rPr>
                <w:rFonts w:ascii="Times New Roman" w:hAnsi="Times New Roman" w:eastAsia="Times New Roman" w:cs="Times New Roman"/>
                <w:sz w:val="22"/>
                <w:szCs w:val="22"/>
              </w:rPr>
            </w:pPr>
            <w:r>
              <w:rPr>
                <w:rFonts w:ascii="Times New Roman"/>
                <w:sz w:val="22"/>
              </w:rPr>
              <w:t>80</w:t>
            </w:r>
          </w:p>
        </w:tc>
        <w:tc>
          <w:tcPr>
            <w:tcW w:w="593" w:type="dxa"/>
            <w:vMerge w:val="restart"/>
            <w:tcBorders>
              <w:top w:val="single" w:color="000000" w:sz="6" w:space="0"/>
              <w:left w:val="single" w:color="000000" w:sz="6" w:space="0"/>
              <w:right w:val="single" w:color="000000" w:sz="6" w:space="0"/>
            </w:tcBorders>
          </w:tcPr>
          <w:p w14:paraId="1F5CAF29">
            <w:pPr>
              <w:pStyle w:val="38"/>
              <w:spacing w:line="240" w:lineRule="auto"/>
              <w:ind w:right="0"/>
              <w:jc w:val="left"/>
              <w:rPr>
                <w:rFonts w:ascii="宋体" w:hAnsi="宋体" w:eastAsia="宋体" w:cs="宋体"/>
                <w:b/>
                <w:bCs/>
                <w:sz w:val="22"/>
                <w:szCs w:val="22"/>
              </w:rPr>
            </w:pPr>
          </w:p>
          <w:p w14:paraId="164D0FB2">
            <w:pPr>
              <w:pStyle w:val="38"/>
              <w:spacing w:before="1" w:line="240" w:lineRule="auto"/>
              <w:ind w:right="0"/>
              <w:jc w:val="left"/>
              <w:rPr>
                <w:rFonts w:ascii="宋体" w:hAnsi="宋体" w:eastAsia="宋体" w:cs="宋体"/>
                <w:b/>
                <w:bCs/>
                <w:sz w:val="31"/>
                <w:szCs w:val="31"/>
              </w:rPr>
            </w:pPr>
          </w:p>
          <w:p w14:paraId="1BAF8989">
            <w:pPr>
              <w:pStyle w:val="38"/>
              <w:spacing w:line="240" w:lineRule="auto"/>
              <w:ind w:right="0"/>
              <w:jc w:val="center"/>
              <w:rPr>
                <w:rFonts w:ascii="Times New Roman" w:hAnsi="Times New Roman" w:eastAsia="Times New Roman" w:cs="Times New Roman"/>
                <w:sz w:val="22"/>
                <w:szCs w:val="22"/>
              </w:rPr>
            </w:pPr>
            <w:r>
              <w:rPr>
                <w:rFonts w:ascii="Times New Roman"/>
                <w:sz w:val="22"/>
              </w:rPr>
              <w:t>528</w:t>
            </w:r>
          </w:p>
          <w:p w14:paraId="27D29E3C">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0</w:t>
            </w:r>
          </w:p>
        </w:tc>
        <w:tc>
          <w:tcPr>
            <w:tcW w:w="735" w:type="dxa"/>
            <w:tcBorders>
              <w:top w:val="single" w:color="000000" w:sz="6" w:space="0"/>
              <w:left w:val="single" w:color="000000" w:sz="6" w:space="0"/>
              <w:bottom w:val="single" w:color="000000" w:sz="6" w:space="0"/>
              <w:right w:val="single" w:color="000000" w:sz="12" w:space="0"/>
            </w:tcBorders>
          </w:tcPr>
          <w:p w14:paraId="4D85C098">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0.177</w:t>
            </w:r>
          </w:p>
          <w:p w14:paraId="5C88434D">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1</w:t>
            </w:r>
          </w:p>
        </w:tc>
      </w:tr>
      <w:tr w14:paraId="551362D3">
        <w:tblPrEx>
          <w:tblCellMar>
            <w:top w:w="0" w:type="dxa"/>
            <w:left w:w="0" w:type="dxa"/>
            <w:bottom w:w="0" w:type="dxa"/>
            <w:right w:w="0" w:type="dxa"/>
          </w:tblCellMar>
        </w:tblPrEx>
        <w:trPr>
          <w:trHeight w:val="521" w:hRule="exact"/>
        </w:trPr>
        <w:tc>
          <w:tcPr>
            <w:tcW w:w="773" w:type="dxa"/>
            <w:vMerge w:val="continue"/>
            <w:tcBorders>
              <w:left w:val="single" w:color="000000" w:sz="12" w:space="0"/>
              <w:right w:val="single" w:color="000000" w:sz="6" w:space="0"/>
            </w:tcBorders>
          </w:tcPr>
          <w:p w14:paraId="232F5474"/>
        </w:tc>
        <w:tc>
          <w:tcPr>
            <w:tcW w:w="403" w:type="dxa"/>
            <w:vMerge w:val="continue"/>
            <w:tcBorders>
              <w:left w:val="single" w:color="000000" w:sz="6" w:space="0"/>
              <w:right w:val="single" w:color="000000" w:sz="6" w:space="0"/>
            </w:tcBorders>
          </w:tcPr>
          <w:p w14:paraId="5539742C"/>
        </w:tc>
        <w:tc>
          <w:tcPr>
            <w:tcW w:w="583" w:type="dxa"/>
            <w:tcBorders>
              <w:top w:val="single" w:color="000000" w:sz="6" w:space="0"/>
              <w:left w:val="single" w:color="000000" w:sz="6" w:space="0"/>
              <w:bottom w:val="single" w:color="000000" w:sz="6" w:space="0"/>
              <w:right w:val="single" w:color="000000" w:sz="6" w:space="0"/>
            </w:tcBorders>
          </w:tcPr>
          <w:p w14:paraId="1AD11887">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NO</w:t>
            </w:r>
          </w:p>
          <w:p w14:paraId="7A6D01F4">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x</w:t>
            </w:r>
          </w:p>
        </w:tc>
        <w:tc>
          <w:tcPr>
            <w:tcW w:w="1138" w:type="dxa"/>
            <w:vMerge w:val="continue"/>
            <w:tcBorders>
              <w:left w:val="single" w:color="000000" w:sz="6" w:space="0"/>
              <w:right w:val="single" w:color="000000" w:sz="6" w:space="0"/>
            </w:tcBorders>
          </w:tcPr>
          <w:p w14:paraId="6121695A"/>
        </w:tc>
        <w:tc>
          <w:tcPr>
            <w:tcW w:w="1328" w:type="dxa"/>
            <w:vMerge w:val="continue"/>
            <w:tcBorders>
              <w:left w:val="single" w:color="000000" w:sz="6" w:space="0"/>
              <w:right w:val="single" w:color="000000" w:sz="6" w:space="0"/>
            </w:tcBorders>
          </w:tcPr>
          <w:p w14:paraId="6A4FB8BA"/>
        </w:tc>
        <w:tc>
          <w:tcPr>
            <w:tcW w:w="499" w:type="dxa"/>
            <w:vMerge w:val="continue"/>
            <w:tcBorders>
              <w:left w:val="single" w:color="000000" w:sz="6" w:space="0"/>
              <w:right w:val="single" w:color="000000" w:sz="6" w:space="0"/>
            </w:tcBorders>
          </w:tcPr>
          <w:p w14:paraId="3ED6B65F"/>
        </w:tc>
        <w:tc>
          <w:tcPr>
            <w:tcW w:w="922" w:type="dxa"/>
            <w:vMerge w:val="continue"/>
            <w:tcBorders>
              <w:left w:val="single" w:color="000000" w:sz="6" w:space="0"/>
              <w:right w:val="single" w:color="000000" w:sz="6" w:space="0"/>
            </w:tcBorders>
          </w:tcPr>
          <w:p w14:paraId="25B57AE6"/>
        </w:tc>
        <w:tc>
          <w:tcPr>
            <w:tcW w:w="415" w:type="dxa"/>
            <w:vMerge w:val="continue"/>
            <w:tcBorders>
              <w:left w:val="single" w:color="000000" w:sz="6" w:space="0"/>
              <w:right w:val="single" w:color="000000" w:sz="6" w:space="0"/>
            </w:tcBorders>
          </w:tcPr>
          <w:p w14:paraId="7DB520E6"/>
        </w:tc>
        <w:tc>
          <w:tcPr>
            <w:tcW w:w="452" w:type="dxa"/>
            <w:vMerge w:val="continue"/>
            <w:tcBorders>
              <w:left w:val="single" w:color="000000" w:sz="6" w:space="0"/>
              <w:right w:val="single" w:color="000000" w:sz="6" w:space="0"/>
            </w:tcBorders>
          </w:tcPr>
          <w:p w14:paraId="20C7B20E"/>
        </w:tc>
        <w:tc>
          <w:tcPr>
            <w:tcW w:w="742" w:type="dxa"/>
            <w:vMerge w:val="continue"/>
            <w:tcBorders>
              <w:left w:val="single" w:color="000000" w:sz="6" w:space="0"/>
              <w:right w:val="single" w:color="000000" w:sz="6" w:space="0"/>
            </w:tcBorders>
          </w:tcPr>
          <w:p w14:paraId="7D2B8B28"/>
        </w:tc>
        <w:tc>
          <w:tcPr>
            <w:tcW w:w="461" w:type="dxa"/>
            <w:vMerge w:val="continue"/>
            <w:tcBorders>
              <w:left w:val="single" w:color="000000" w:sz="6" w:space="0"/>
              <w:right w:val="single" w:color="000000" w:sz="6" w:space="0"/>
            </w:tcBorders>
          </w:tcPr>
          <w:p w14:paraId="72CA7F40"/>
        </w:tc>
        <w:tc>
          <w:tcPr>
            <w:tcW w:w="593" w:type="dxa"/>
            <w:vMerge w:val="continue"/>
            <w:tcBorders>
              <w:left w:val="single" w:color="000000" w:sz="6" w:space="0"/>
              <w:right w:val="single" w:color="000000" w:sz="6" w:space="0"/>
            </w:tcBorders>
          </w:tcPr>
          <w:p w14:paraId="6C37673F"/>
        </w:tc>
        <w:tc>
          <w:tcPr>
            <w:tcW w:w="735" w:type="dxa"/>
            <w:tcBorders>
              <w:top w:val="single" w:color="000000" w:sz="6" w:space="0"/>
              <w:left w:val="single" w:color="000000" w:sz="6" w:space="0"/>
              <w:bottom w:val="single" w:color="000000" w:sz="6" w:space="0"/>
              <w:right w:val="single" w:color="000000" w:sz="12" w:space="0"/>
            </w:tcBorders>
          </w:tcPr>
          <w:p w14:paraId="33B55B60">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0.357</w:t>
            </w:r>
          </w:p>
          <w:p w14:paraId="2D1DDBE1">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9</w:t>
            </w:r>
          </w:p>
        </w:tc>
      </w:tr>
      <w:tr w14:paraId="47BA1E67">
        <w:tblPrEx>
          <w:tblCellMar>
            <w:top w:w="0" w:type="dxa"/>
            <w:left w:w="0" w:type="dxa"/>
            <w:bottom w:w="0" w:type="dxa"/>
            <w:right w:w="0" w:type="dxa"/>
          </w:tblCellMar>
        </w:tblPrEx>
        <w:trPr>
          <w:trHeight w:val="878" w:hRule="exact"/>
        </w:trPr>
        <w:tc>
          <w:tcPr>
            <w:tcW w:w="773" w:type="dxa"/>
            <w:vMerge w:val="continue"/>
            <w:tcBorders>
              <w:left w:val="single" w:color="000000" w:sz="12" w:space="0"/>
              <w:bottom w:val="single" w:color="000000" w:sz="12" w:space="0"/>
              <w:right w:val="single" w:color="000000" w:sz="6" w:space="0"/>
            </w:tcBorders>
          </w:tcPr>
          <w:p w14:paraId="1B6447CB"/>
        </w:tc>
        <w:tc>
          <w:tcPr>
            <w:tcW w:w="403" w:type="dxa"/>
            <w:vMerge w:val="continue"/>
            <w:tcBorders>
              <w:left w:val="single" w:color="000000" w:sz="6" w:space="0"/>
              <w:bottom w:val="single" w:color="000000" w:sz="12" w:space="0"/>
              <w:right w:val="single" w:color="000000" w:sz="6" w:space="0"/>
            </w:tcBorders>
          </w:tcPr>
          <w:p w14:paraId="54F06378"/>
        </w:tc>
        <w:tc>
          <w:tcPr>
            <w:tcW w:w="583" w:type="dxa"/>
            <w:tcBorders>
              <w:top w:val="single" w:color="000000" w:sz="6" w:space="0"/>
              <w:left w:val="single" w:color="000000" w:sz="6" w:space="0"/>
              <w:bottom w:val="single" w:color="000000" w:sz="12" w:space="0"/>
              <w:right w:val="single" w:color="000000" w:sz="6" w:space="0"/>
            </w:tcBorders>
          </w:tcPr>
          <w:p w14:paraId="76CD216C">
            <w:pPr>
              <w:pStyle w:val="38"/>
              <w:spacing w:line="253" w:lineRule="exact"/>
              <w:ind w:left="100" w:right="0"/>
              <w:jc w:val="left"/>
              <w:rPr>
                <w:rFonts w:ascii="宋体" w:hAnsi="宋体" w:eastAsia="宋体" w:cs="宋体"/>
                <w:sz w:val="22"/>
                <w:szCs w:val="22"/>
              </w:rPr>
            </w:pPr>
            <w:r>
              <w:rPr>
                <w:rFonts w:ascii="宋体" w:hAnsi="宋体" w:eastAsia="宋体" w:cs="宋体"/>
                <w:w w:val="100"/>
                <w:sz w:val="22"/>
                <w:szCs w:val="22"/>
              </w:rPr>
              <w:t>颗</w:t>
            </w:r>
          </w:p>
          <w:p w14:paraId="2953C4CD">
            <w:pPr>
              <w:pStyle w:val="38"/>
              <w:spacing w:before="27" w:line="286" w:lineRule="exact"/>
              <w:ind w:left="100" w:right="245"/>
              <w:jc w:val="left"/>
              <w:rPr>
                <w:rFonts w:ascii="宋体" w:hAnsi="宋体" w:eastAsia="宋体" w:cs="宋体"/>
                <w:sz w:val="22"/>
                <w:szCs w:val="22"/>
              </w:rPr>
            </w:pPr>
            <w:r>
              <w:rPr>
                <w:rFonts w:ascii="宋体" w:hAnsi="宋体" w:eastAsia="宋体" w:cs="宋体"/>
                <w:sz w:val="22"/>
                <w:szCs w:val="22"/>
              </w:rPr>
              <w:t>粒</w:t>
            </w:r>
            <w:r>
              <w:rPr>
                <w:rFonts w:ascii="宋体" w:hAnsi="宋体" w:eastAsia="宋体" w:cs="宋体"/>
                <w:w w:val="100"/>
                <w:sz w:val="22"/>
                <w:szCs w:val="22"/>
              </w:rPr>
              <w:t xml:space="preserve"> </w:t>
            </w:r>
            <w:r>
              <w:rPr>
                <w:rFonts w:ascii="宋体" w:hAnsi="宋体" w:eastAsia="宋体" w:cs="宋体"/>
                <w:sz w:val="22"/>
                <w:szCs w:val="22"/>
              </w:rPr>
              <w:t>物</w:t>
            </w:r>
          </w:p>
        </w:tc>
        <w:tc>
          <w:tcPr>
            <w:tcW w:w="1138" w:type="dxa"/>
            <w:vMerge w:val="continue"/>
            <w:tcBorders>
              <w:left w:val="single" w:color="000000" w:sz="6" w:space="0"/>
              <w:bottom w:val="single" w:color="000000" w:sz="12" w:space="0"/>
              <w:right w:val="single" w:color="000000" w:sz="6" w:space="0"/>
            </w:tcBorders>
          </w:tcPr>
          <w:p w14:paraId="628454C1"/>
        </w:tc>
        <w:tc>
          <w:tcPr>
            <w:tcW w:w="1328" w:type="dxa"/>
            <w:vMerge w:val="continue"/>
            <w:tcBorders>
              <w:left w:val="single" w:color="000000" w:sz="6" w:space="0"/>
              <w:bottom w:val="single" w:color="000000" w:sz="12" w:space="0"/>
              <w:right w:val="single" w:color="000000" w:sz="6" w:space="0"/>
            </w:tcBorders>
          </w:tcPr>
          <w:p w14:paraId="695D627A"/>
        </w:tc>
        <w:tc>
          <w:tcPr>
            <w:tcW w:w="499" w:type="dxa"/>
            <w:vMerge w:val="continue"/>
            <w:tcBorders>
              <w:left w:val="single" w:color="000000" w:sz="6" w:space="0"/>
              <w:bottom w:val="single" w:color="000000" w:sz="12" w:space="0"/>
              <w:right w:val="single" w:color="000000" w:sz="6" w:space="0"/>
            </w:tcBorders>
          </w:tcPr>
          <w:p w14:paraId="02EA138A"/>
        </w:tc>
        <w:tc>
          <w:tcPr>
            <w:tcW w:w="922" w:type="dxa"/>
            <w:vMerge w:val="continue"/>
            <w:tcBorders>
              <w:left w:val="single" w:color="000000" w:sz="6" w:space="0"/>
              <w:bottom w:val="single" w:color="000000" w:sz="12" w:space="0"/>
              <w:right w:val="single" w:color="000000" w:sz="6" w:space="0"/>
            </w:tcBorders>
          </w:tcPr>
          <w:p w14:paraId="7DBFFD18"/>
        </w:tc>
        <w:tc>
          <w:tcPr>
            <w:tcW w:w="415" w:type="dxa"/>
            <w:vMerge w:val="continue"/>
            <w:tcBorders>
              <w:left w:val="single" w:color="000000" w:sz="6" w:space="0"/>
              <w:bottom w:val="single" w:color="000000" w:sz="12" w:space="0"/>
              <w:right w:val="single" w:color="000000" w:sz="6" w:space="0"/>
            </w:tcBorders>
          </w:tcPr>
          <w:p w14:paraId="01C76FBF"/>
        </w:tc>
        <w:tc>
          <w:tcPr>
            <w:tcW w:w="452" w:type="dxa"/>
            <w:vMerge w:val="continue"/>
            <w:tcBorders>
              <w:left w:val="single" w:color="000000" w:sz="6" w:space="0"/>
              <w:bottom w:val="single" w:color="000000" w:sz="12" w:space="0"/>
              <w:right w:val="single" w:color="000000" w:sz="6" w:space="0"/>
            </w:tcBorders>
          </w:tcPr>
          <w:p w14:paraId="4BDA0A6A"/>
        </w:tc>
        <w:tc>
          <w:tcPr>
            <w:tcW w:w="742" w:type="dxa"/>
            <w:vMerge w:val="continue"/>
            <w:tcBorders>
              <w:left w:val="single" w:color="000000" w:sz="6" w:space="0"/>
              <w:bottom w:val="single" w:color="000000" w:sz="12" w:space="0"/>
              <w:right w:val="single" w:color="000000" w:sz="6" w:space="0"/>
            </w:tcBorders>
          </w:tcPr>
          <w:p w14:paraId="0F1291B5"/>
        </w:tc>
        <w:tc>
          <w:tcPr>
            <w:tcW w:w="461" w:type="dxa"/>
            <w:vMerge w:val="continue"/>
            <w:tcBorders>
              <w:left w:val="single" w:color="000000" w:sz="6" w:space="0"/>
              <w:bottom w:val="single" w:color="000000" w:sz="12" w:space="0"/>
              <w:right w:val="single" w:color="000000" w:sz="6" w:space="0"/>
            </w:tcBorders>
          </w:tcPr>
          <w:p w14:paraId="0E3C7700"/>
        </w:tc>
        <w:tc>
          <w:tcPr>
            <w:tcW w:w="593" w:type="dxa"/>
            <w:vMerge w:val="continue"/>
            <w:tcBorders>
              <w:left w:val="single" w:color="000000" w:sz="6" w:space="0"/>
              <w:bottom w:val="single" w:color="000000" w:sz="12" w:space="0"/>
              <w:right w:val="single" w:color="000000" w:sz="6" w:space="0"/>
            </w:tcBorders>
          </w:tcPr>
          <w:p w14:paraId="3CEC76B0"/>
        </w:tc>
        <w:tc>
          <w:tcPr>
            <w:tcW w:w="735" w:type="dxa"/>
            <w:tcBorders>
              <w:top w:val="single" w:color="000000" w:sz="6" w:space="0"/>
              <w:left w:val="single" w:color="000000" w:sz="6" w:space="0"/>
              <w:bottom w:val="single" w:color="000000" w:sz="12" w:space="0"/>
              <w:right w:val="single" w:color="000000" w:sz="12" w:space="0"/>
            </w:tcBorders>
          </w:tcPr>
          <w:p w14:paraId="5169C92B">
            <w:pPr>
              <w:pStyle w:val="38"/>
              <w:spacing w:before="174" w:line="240" w:lineRule="auto"/>
              <w:ind w:left="100" w:right="0"/>
              <w:jc w:val="left"/>
              <w:rPr>
                <w:rFonts w:ascii="Times New Roman" w:hAnsi="Times New Roman" w:eastAsia="Times New Roman" w:cs="Times New Roman"/>
                <w:sz w:val="22"/>
                <w:szCs w:val="22"/>
              </w:rPr>
            </w:pPr>
            <w:r>
              <w:rPr>
                <w:rFonts w:ascii="Times New Roman"/>
                <w:sz w:val="22"/>
              </w:rPr>
              <w:t>0.456</w:t>
            </w:r>
          </w:p>
          <w:p w14:paraId="41B245B7">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1</w:t>
            </w:r>
          </w:p>
        </w:tc>
      </w:tr>
    </w:tbl>
    <w:p w14:paraId="0315F057">
      <w:pPr>
        <w:spacing w:after="0" w:line="240" w:lineRule="auto"/>
        <w:jc w:val="left"/>
        <w:rPr>
          <w:rFonts w:ascii="Times New Roman" w:hAnsi="Times New Roman" w:eastAsia="Times New Roman" w:cs="Times New Roman"/>
          <w:sz w:val="22"/>
          <w:szCs w:val="22"/>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14:paraId="4AAAC3A3">
      <w:pPr>
        <w:spacing w:before="4" w:line="240" w:lineRule="auto"/>
        <w:rPr>
          <w:rFonts w:ascii="宋体" w:hAnsi="宋体" w:eastAsia="宋体" w:cs="宋体"/>
          <w:b/>
          <w:bCs/>
          <w:sz w:val="16"/>
          <w:szCs w:val="16"/>
        </w:rPr>
      </w:pPr>
    </w:p>
    <w:p w14:paraId="01DC7CCE">
      <w:pPr>
        <w:spacing w:before="36"/>
        <w:ind w:left="2979"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5.2-3</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本项目无组织臭气面源参数一览表</w:t>
      </w:r>
    </w:p>
    <w:tbl>
      <w:tblPr>
        <w:tblStyle w:val="28"/>
        <w:tblW w:w="0" w:type="auto"/>
        <w:tblInd w:w="158" w:type="dxa"/>
        <w:tblLayout w:type="fixed"/>
        <w:tblCellMar>
          <w:top w:w="0" w:type="dxa"/>
          <w:left w:w="0" w:type="dxa"/>
          <w:bottom w:w="0" w:type="dxa"/>
          <w:right w:w="0" w:type="dxa"/>
        </w:tblCellMar>
      </w:tblPr>
      <w:tblGrid>
        <w:gridCol w:w="396"/>
        <w:gridCol w:w="1111"/>
        <w:gridCol w:w="977"/>
        <w:gridCol w:w="1066"/>
        <w:gridCol w:w="485"/>
        <w:gridCol w:w="485"/>
        <w:gridCol w:w="406"/>
        <w:gridCol w:w="1592"/>
        <w:gridCol w:w="535"/>
        <w:gridCol w:w="574"/>
        <w:gridCol w:w="708"/>
        <w:gridCol w:w="708"/>
      </w:tblGrid>
      <w:tr w14:paraId="0E3665B0">
        <w:tblPrEx>
          <w:tblCellMar>
            <w:top w:w="0" w:type="dxa"/>
            <w:left w:w="0" w:type="dxa"/>
            <w:bottom w:w="0" w:type="dxa"/>
            <w:right w:w="0" w:type="dxa"/>
          </w:tblCellMar>
        </w:tblPrEx>
        <w:trPr>
          <w:trHeight w:val="878" w:hRule="exact"/>
        </w:trPr>
        <w:tc>
          <w:tcPr>
            <w:tcW w:w="396" w:type="dxa"/>
            <w:vMerge w:val="restart"/>
            <w:tcBorders>
              <w:top w:val="single" w:color="000000" w:sz="12" w:space="0"/>
              <w:left w:val="single" w:color="000000" w:sz="12" w:space="0"/>
              <w:right w:val="single" w:color="000000" w:sz="6" w:space="0"/>
            </w:tcBorders>
          </w:tcPr>
          <w:p w14:paraId="781F066C">
            <w:pPr>
              <w:pStyle w:val="38"/>
              <w:spacing w:line="240" w:lineRule="auto"/>
              <w:ind w:right="0"/>
              <w:jc w:val="left"/>
              <w:rPr>
                <w:rFonts w:ascii="宋体" w:hAnsi="宋体" w:eastAsia="宋体" w:cs="宋体"/>
                <w:b/>
                <w:bCs/>
                <w:sz w:val="22"/>
                <w:szCs w:val="22"/>
              </w:rPr>
            </w:pPr>
          </w:p>
          <w:p w14:paraId="62BF8CF7">
            <w:pPr>
              <w:pStyle w:val="38"/>
              <w:spacing w:line="240" w:lineRule="auto"/>
              <w:ind w:right="0"/>
              <w:jc w:val="left"/>
              <w:rPr>
                <w:rFonts w:ascii="宋体" w:hAnsi="宋体" w:eastAsia="宋体" w:cs="宋体"/>
                <w:b/>
                <w:bCs/>
                <w:sz w:val="22"/>
                <w:szCs w:val="22"/>
              </w:rPr>
            </w:pPr>
          </w:p>
          <w:p w14:paraId="364E0154">
            <w:pPr>
              <w:pStyle w:val="38"/>
              <w:spacing w:before="10" w:line="240" w:lineRule="auto"/>
              <w:ind w:right="0"/>
              <w:jc w:val="left"/>
              <w:rPr>
                <w:rFonts w:ascii="宋体" w:hAnsi="宋体" w:eastAsia="宋体" w:cs="宋体"/>
                <w:b/>
                <w:bCs/>
                <w:sz w:val="30"/>
                <w:szCs w:val="30"/>
              </w:rPr>
            </w:pPr>
          </w:p>
          <w:p w14:paraId="0264A5E7">
            <w:pPr>
              <w:pStyle w:val="38"/>
              <w:spacing w:line="286" w:lineRule="exact"/>
              <w:ind w:left="93" w:right="59"/>
              <w:jc w:val="left"/>
              <w:rPr>
                <w:rFonts w:ascii="宋体" w:hAnsi="宋体" w:eastAsia="宋体" w:cs="宋体"/>
                <w:sz w:val="22"/>
                <w:szCs w:val="22"/>
              </w:rPr>
            </w:pPr>
            <w:r>
              <w:rPr>
                <w:rFonts w:ascii="宋体" w:hAnsi="宋体" w:eastAsia="宋体" w:cs="宋体"/>
                <w:sz w:val="22"/>
                <w:szCs w:val="22"/>
              </w:rPr>
              <w:t>编</w:t>
            </w:r>
            <w:r>
              <w:rPr>
                <w:rFonts w:ascii="宋体" w:hAnsi="宋体" w:eastAsia="宋体" w:cs="宋体"/>
                <w:w w:val="100"/>
                <w:sz w:val="22"/>
                <w:szCs w:val="22"/>
              </w:rPr>
              <w:t xml:space="preserve"> </w:t>
            </w:r>
            <w:r>
              <w:rPr>
                <w:rFonts w:ascii="宋体" w:hAnsi="宋体" w:eastAsia="宋体" w:cs="宋体"/>
                <w:sz w:val="22"/>
                <w:szCs w:val="22"/>
              </w:rPr>
              <w:t>号</w:t>
            </w:r>
          </w:p>
        </w:tc>
        <w:tc>
          <w:tcPr>
            <w:tcW w:w="1111" w:type="dxa"/>
            <w:vMerge w:val="restart"/>
            <w:tcBorders>
              <w:top w:val="single" w:color="000000" w:sz="12" w:space="0"/>
              <w:left w:val="single" w:color="000000" w:sz="6" w:space="0"/>
              <w:right w:val="single" w:color="000000" w:sz="6" w:space="0"/>
            </w:tcBorders>
          </w:tcPr>
          <w:p w14:paraId="3FBDDE8A">
            <w:pPr>
              <w:pStyle w:val="38"/>
              <w:spacing w:line="240" w:lineRule="auto"/>
              <w:ind w:right="0"/>
              <w:jc w:val="left"/>
              <w:rPr>
                <w:rFonts w:ascii="宋体" w:hAnsi="宋体" w:eastAsia="宋体" w:cs="宋体"/>
                <w:b/>
                <w:bCs/>
                <w:sz w:val="22"/>
                <w:szCs w:val="22"/>
              </w:rPr>
            </w:pPr>
          </w:p>
          <w:p w14:paraId="0E79296B">
            <w:pPr>
              <w:pStyle w:val="38"/>
              <w:spacing w:line="240" w:lineRule="auto"/>
              <w:ind w:right="0"/>
              <w:jc w:val="left"/>
              <w:rPr>
                <w:rFonts w:ascii="宋体" w:hAnsi="宋体" w:eastAsia="宋体" w:cs="宋体"/>
                <w:b/>
                <w:bCs/>
                <w:sz w:val="22"/>
                <w:szCs w:val="22"/>
              </w:rPr>
            </w:pPr>
          </w:p>
          <w:p w14:paraId="03E91472">
            <w:pPr>
              <w:pStyle w:val="38"/>
              <w:spacing w:line="240" w:lineRule="auto"/>
              <w:ind w:right="0"/>
              <w:jc w:val="left"/>
              <w:rPr>
                <w:rFonts w:ascii="宋体" w:hAnsi="宋体" w:eastAsia="宋体" w:cs="宋体"/>
                <w:b/>
                <w:bCs/>
                <w:sz w:val="22"/>
                <w:szCs w:val="22"/>
              </w:rPr>
            </w:pPr>
          </w:p>
          <w:p w14:paraId="1DA3A29B">
            <w:pPr>
              <w:pStyle w:val="38"/>
              <w:spacing w:before="6" w:line="240" w:lineRule="auto"/>
              <w:ind w:right="0"/>
              <w:jc w:val="left"/>
              <w:rPr>
                <w:rFonts w:ascii="宋体" w:hAnsi="宋体" w:eastAsia="宋体" w:cs="宋体"/>
                <w:b/>
                <w:bCs/>
                <w:sz w:val="17"/>
                <w:szCs w:val="17"/>
              </w:rPr>
            </w:pPr>
          </w:p>
          <w:p w14:paraId="5192622C">
            <w:pPr>
              <w:pStyle w:val="38"/>
              <w:spacing w:line="240" w:lineRule="auto"/>
              <w:ind w:left="218" w:right="0"/>
              <w:jc w:val="left"/>
              <w:rPr>
                <w:rFonts w:ascii="宋体" w:hAnsi="宋体" w:eastAsia="宋体" w:cs="宋体"/>
                <w:sz w:val="22"/>
                <w:szCs w:val="22"/>
              </w:rPr>
            </w:pPr>
            <w:r>
              <w:rPr>
                <w:rFonts w:ascii="宋体" w:hAnsi="宋体" w:eastAsia="宋体" w:cs="宋体"/>
                <w:sz w:val="22"/>
                <w:szCs w:val="22"/>
              </w:rPr>
              <w:t>排放源</w:t>
            </w:r>
          </w:p>
        </w:tc>
        <w:tc>
          <w:tcPr>
            <w:tcW w:w="2043" w:type="dxa"/>
            <w:gridSpan w:val="2"/>
            <w:tcBorders>
              <w:top w:val="single" w:color="000000" w:sz="12" w:space="0"/>
              <w:left w:val="single" w:color="000000" w:sz="6" w:space="0"/>
              <w:bottom w:val="single" w:color="000000" w:sz="6" w:space="0"/>
              <w:right w:val="single" w:color="000000" w:sz="6" w:space="0"/>
            </w:tcBorders>
          </w:tcPr>
          <w:p w14:paraId="6F65D5E8">
            <w:pPr>
              <w:pStyle w:val="38"/>
              <w:spacing w:before="3" w:line="240" w:lineRule="auto"/>
              <w:ind w:right="0"/>
              <w:jc w:val="left"/>
              <w:rPr>
                <w:rFonts w:ascii="宋体" w:hAnsi="宋体" w:eastAsia="宋体" w:cs="宋体"/>
                <w:b/>
                <w:bCs/>
                <w:sz w:val="19"/>
                <w:szCs w:val="19"/>
              </w:rPr>
            </w:pPr>
          </w:p>
          <w:p w14:paraId="65FB4868">
            <w:pPr>
              <w:pStyle w:val="38"/>
              <w:spacing w:line="240" w:lineRule="auto"/>
              <w:ind w:left="237" w:right="0"/>
              <w:jc w:val="left"/>
              <w:rPr>
                <w:rFonts w:ascii="Times New Roman" w:hAnsi="Times New Roman" w:eastAsia="Times New Roman" w:cs="Times New Roman"/>
                <w:sz w:val="22"/>
                <w:szCs w:val="22"/>
              </w:rPr>
            </w:pPr>
            <w:r>
              <w:rPr>
                <w:rFonts w:ascii="宋体" w:hAnsi="宋体" w:eastAsia="宋体" w:cs="宋体"/>
                <w:sz w:val="22"/>
                <w:szCs w:val="22"/>
              </w:rPr>
              <w:t>面源起点坐标</w:t>
            </w:r>
            <w:r>
              <w:rPr>
                <w:rFonts w:ascii="Times New Roman" w:hAnsi="Times New Roman" w:eastAsia="Times New Roman" w:cs="Times New Roman"/>
                <w:sz w:val="22"/>
                <w:szCs w:val="22"/>
              </w:rPr>
              <w:t>/m</w:t>
            </w:r>
          </w:p>
        </w:tc>
        <w:tc>
          <w:tcPr>
            <w:tcW w:w="485" w:type="dxa"/>
            <w:vMerge w:val="restart"/>
            <w:tcBorders>
              <w:top w:val="single" w:color="000000" w:sz="12" w:space="0"/>
              <w:left w:val="single" w:color="000000" w:sz="6" w:space="0"/>
              <w:right w:val="single" w:color="000000" w:sz="6" w:space="0"/>
            </w:tcBorders>
          </w:tcPr>
          <w:p w14:paraId="4D72B6D6">
            <w:pPr>
              <w:pStyle w:val="38"/>
              <w:spacing w:before="5" w:line="240" w:lineRule="auto"/>
              <w:ind w:right="0"/>
              <w:jc w:val="left"/>
              <w:rPr>
                <w:rFonts w:ascii="宋体" w:hAnsi="宋体" w:eastAsia="宋体" w:cs="宋体"/>
                <w:b/>
                <w:bCs/>
                <w:sz w:val="21"/>
                <w:szCs w:val="21"/>
              </w:rPr>
            </w:pPr>
          </w:p>
          <w:p w14:paraId="5A6D6176">
            <w:pPr>
              <w:pStyle w:val="38"/>
              <w:spacing w:line="286" w:lineRule="exact"/>
              <w:ind w:left="124" w:right="123"/>
              <w:jc w:val="both"/>
              <w:rPr>
                <w:rFonts w:ascii="宋体" w:hAnsi="宋体" w:eastAsia="宋体" w:cs="宋体"/>
                <w:sz w:val="22"/>
                <w:szCs w:val="22"/>
              </w:rPr>
            </w:pPr>
            <w:r>
              <w:rPr>
                <w:rFonts w:ascii="宋体" w:hAnsi="宋体" w:eastAsia="宋体" w:cs="宋体"/>
                <w:sz w:val="22"/>
                <w:szCs w:val="22"/>
              </w:rPr>
              <w:t>面</w:t>
            </w:r>
            <w:r>
              <w:rPr>
                <w:rFonts w:ascii="宋体" w:hAnsi="宋体" w:eastAsia="宋体" w:cs="宋体"/>
                <w:w w:val="100"/>
                <w:sz w:val="22"/>
                <w:szCs w:val="22"/>
              </w:rPr>
              <w:t xml:space="preserve"> </w:t>
            </w:r>
            <w:r>
              <w:rPr>
                <w:rFonts w:ascii="宋体" w:hAnsi="宋体" w:eastAsia="宋体" w:cs="宋体"/>
                <w:sz w:val="22"/>
                <w:szCs w:val="22"/>
              </w:rPr>
              <w:t>源</w:t>
            </w:r>
            <w:r>
              <w:rPr>
                <w:rFonts w:ascii="宋体" w:hAnsi="宋体" w:eastAsia="宋体" w:cs="宋体"/>
                <w:w w:val="100"/>
                <w:sz w:val="22"/>
                <w:szCs w:val="22"/>
              </w:rPr>
              <w:t xml:space="preserve"> </w:t>
            </w:r>
            <w:r>
              <w:rPr>
                <w:rFonts w:ascii="宋体" w:hAnsi="宋体" w:eastAsia="宋体" w:cs="宋体"/>
                <w:sz w:val="22"/>
                <w:szCs w:val="22"/>
              </w:rPr>
              <w:t>海</w:t>
            </w:r>
            <w:r>
              <w:rPr>
                <w:rFonts w:ascii="宋体" w:hAnsi="宋体" w:eastAsia="宋体" w:cs="宋体"/>
                <w:w w:val="100"/>
                <w:sz w:val="22"/>
                <w:szCs w:val="22"/>
              </w:rPr>
              <w:t xml:space="preserve"> </w:t>
            </w:r>
            <w:r>
              <w:rPr>
                <w:rFonts w:ascii="宋体" w:hAnsi="宋体" w:eastAsia="宋体" w:cs="宋体"/>
                <w:sz w:val="22"/>
                <w:szCs w:val="22"/>
              </w:rPr>
              <w:t>拔</w:t>
            </w:r>
            <w:r>
              <w:rPr>
                <w:rFonts w:ascii="宋体" w:hAnsi="宋体" w:eastAsia="宋体" w:cs="宋体"/>
                <w:w w:val="100"/>
                <w:sz w:val="22"/>
                <w:szCs w:val="22"/>
              </w:rPr>
              <w:t xml:space="preserve"> </w:t>
            </w:r>
            <w:r>
              <w:rPr>
                <w:rFonts w:ascii="宋体" w:hAnsi="宋体" w:eastAsia="宋体" w:cs="宋体"/>
                <w:sz w:val="22"/>
                <w:szCs w:val="22"/>
              </w:rPr>
              <w:t>高</w:t>
            </w:r>
            <w:r>
              <w:rPr>
                <w:rFonts w:ascii="宋体" w:hAnsi="宋体" w:eastAsia="宋体" w:cs="宋体"/>
                <w:w w:val="100"/>
                <w:sz w:val="22"/>
                <w:szCs w:val="22"/>
              </w:rPr>
              <w:t xml:space="preserve"> </w:t>
            </w:r>
            <w:r>
              <w:rPr>
                <w:rFonts w:ascii="宋体" w:hAnsi="宋体" w:eastAsia="宋体" w:cs="宋体"/>
                <w:sz w:val="22"/>
                <w:szCs w:val="22"/>
              </w:rPr>
              <w:t>度</w:t>
            </w:r>
          </w:p>
          <w:p w14:paraId="52002FAA">
            <w:pPr>
              <w:pStyle w:val="38"/>
              <w:spacing w:before="4" w:line="240" w:lineRule="auto"/>
              <w:ind w:left="117" w:right="0"/>
              <w:jc w:val="both"/>
              <w:rPr>
                <w:rFonts w:ascii="Times New Roman" w:hAnsi="Times New Roman" w:eastAsia="Times New Roman" w:cs="Times New Roman"/>
                <w:sz w:val="22"/>
                <w:szCs w:val="22"/>
              </w:rPr>
            </w:pPr>
            <w:r>
              <w:rPr>
                <w:rFonts w:ascii="Times New Roman"/>
                <w:sz w:val="22"/>
              </w:rPr>
              <w:t>/m</w:t>
            </w:r>
          </w:p>
        </w:tc>
        <w:tc>
          <w:tcPr>
            <w:tcW w:w="485" w:type="dxa"/>
            <w:vMerge w:val="restart"/>
            <w:tcBorders>
              <w:top w:val="single" w:color="000000" w:sz="12" w:space="0"/>
              <w:left w:val="single" w:color="000000" w:sz="6" w:space="0"/>
              <w:right w:val="single" w:color="000000" w:sz="6" w:space="0"/>
            </w:tcBorders>
          </w:tcPr>
          <w:p w14:paraId="20587479">
            <w:pPr>
              <w:pStyle w:val="38"/>
              <w:spacing w:line="240" w:lineRule="auto"/>
              <w:ind w:right="0"/>
              <w:jc w:val="left"/>
              <w:rPr>
                <w:rFonts w:ascii="宋体" w:hAnsi="宋体" w:eastAsia="宋体" w:cs="宋体"/>
                <w:b/>
                <w:bCs/>
                <w:sz w:val="22"/>
                <w:szCs w:val="22"/>
              </w:rPr>
            </w:pPr>
          </w:p>
          <w:p w14:paraId="40BA9ED8">
            <w:pPr>
              <w:pStyle w:val="38"/>
              <w:spacing w:before="3" w:line="240" w:lineRule="auto"/>
              <w:ind w:right="0"/>
              <w:jc w:val="left"/>
              <w:rPr>
                <w:rFonts w:ascii="宋体" w:hAnsi="宋体" w:eastAsia="宋体" w:cs="宋体"/>
                <w:b/>
                <w:bCs/>
                <w:sz w:val="21"/>
                <w:szCs w:val="21"/>
              </w:rPr>
            </w:pPr>
          </w:p>
          <w:p w14:paraId="3AEB65A9">
            <w:pPr>
              <w:pStyle w:val="38"/>
              <w:spacing w:line="286" w:lineRule="exact"/>
              <w:ind w:left="124" w:right="122"/>
              <w:jc w:val="both"/>
              <w:rPr>
                <w:rFonts w:ascii="宋体" w:hAnsi="宋体" w:eastAsia="宋体" w:cs="宋体"/>
                <w:sz w:val="22"/>
                <w:szCs w:val="22"/>
              </w:rPr>
            </w:pPr>
            <w:r>
              <w:rPr>
                <w:rFonts w:ascii="宋体" w:hAnsi="宋体" w:eastAsia="宋体" w:cs="宋体"/>
                <w:sz w:val="22"/>
                <w:szCs w:val="22"/>
              </w:rPr>
              <w:t>面</w:t>
            </w:r>
            <w:r>
              <w:rPr>
                <w:rFonts w:ascii="宋体" w:hAnsi="宋体" w:eastAsia="宋体" w:cs="宋体"/>
                <w:w w:val="100"/>
                <w:sz w:val="22"/>
                <w:szCs w:val="22"/>
              </w:rPr>
              <w:t xml:space="preserve"> </w:t>
            </w:r>
            <w:r>
              <w:rPr>
                <w:rFonts w:ascii="宋体" w:hAnsi="宋体" w:eastAsia="宋体" w:cs="宋体"/>
                <w:sz w:val="22"/>
                <w:szCs w:val="22"/>
              </w:rPr>
              <w:t>源</w:t>
            </w:r>
            <w:r>
              <w:rPr>
                <w:rFonts w:ascii="宋体" w:hAnsi="宋体" w:eastAsia="宋体" w:cs="宋体"/>
                <w:w w:val="100"/>
                <w:sz w:val="22"/>
                <w:szCs w:val="22"/>
              </w:rPr>
              <w:t xml:space="preserve"> </w:t>
            </w:r>
            <w:r>
              <w:rPr>
                <w:rFonts w:ascii="宋体" w:hAnsi="宋体" w:eastAsia="宋体" w:cs="宋体"/>
                <w:sz w:val="22"/>
                <w:szCs w:val="22"/>
              </w:rPr>
              <w:t>长</w:t>
            </w:r>
            <w:r>
              <w:rPr>
                <w:rFonts w:ascii="宋体" w:hAnsi="宋体" w:eastAsia="宋体" w:cs="宋体"/>
                <w:w w:val="100"/>
                <w:sz w:val="22"/>
                <w:szCs w:val="22"/>
              </w:rPr>
              <w:t xml:space="preserve"> </w:t>
            </w:r>
            <w:r>
              <w:rPr>
                <w:rFonts w:ascii="宋体" w:hAnsi="宋体" w:eastAsia="宋体" w:cs="宋体"/>
                <w:sz w:val="22"/>
                <w:szCs w:val="22"/>
              </w:rPr>
              <w:t>度</w:t>
            </w:r>
          </w:p>
          <w:p w14:paraId="49DEEFF9">
            <w:pPr>
              <w:pStyle w:val="38"/>
              <w:spacing w:before="4" w:line="240" w:lineRule="auto"/>
              <w:ind w:left="117" w:right="0"/>
              <w:jc w:val="both"/>
              <w:rPr>
                <w:rFonts w:ascii="Times New Roman" w:hAnsi="Times New Roman" w:eastAsia="Times New Roman" w:cs="Times New Roman"/>
                <w:sz w:val="22"/>
                <w:szCs w:val="22"/>
              </w:rPr>
            </w:pPr>
            <w:r>
              <w:rPr>
                <w:rFonts w:ascii="Times New Roman"/>
                <w:sz w:val="22"/>
              </w:rPr>
              <w:t>/m</w:t>
            </w:r>
          </w:p>
        </w:tc>
        <w:tc>
          <w:tcPr>
            <w:tcW w:w="406" w:type="dxa"/>
            <w:vMerge w:val="restart"/>
            <w:tcBorders>
              <w:top w:val="single" w:color="000000" w:sz="12" w:space="0"/>
              <w:left w:val="single" w:color="000000" w:sz="6" w:space="0"/>
              <w:right w:val="single" w:color="000000" w:sz="6" w:space="0"/>
            </w:tcBorders>
          </w:tcPr>
          <w:p w14:paraId="7C0C1C75">
            <w:pPr>
              <w:pStyle w:val="38"/>
              <w:spacing w:before="10" w:line="240" w:lineRule="auto"/>
              <w:ind w:right="0"/>
              <w:jc w:val="left"/>
              <w:rPr>
                <w:rFonts w:ascii="宋体" w:hAnsi="宋体" w:eastAsia="宋体" w:cs="宋体"/>
                <w:b/>
                <w:bCs/>
                <w:sz w:val="31"/>
                <w:szCs w:val="31"/>
              </w:rPr>
            </w:pPr>
          </w:p>
          <w:p w14:paraId="26AB4685">
            <w:pPr>
              <w:pStyle w:val="38"/>
              <w:spacing w:line="237" w:lineRule="auto"/>
              <w:ind w:left="100" w:right="67"/>
              <w:jc w:val="both"/>
              <w:rPr>
                <w:rFonts w:ascii="宋体" w:hAnsi="宋体" w:eastAsia="宋体" w:cs="宋体"/>
                <w:sz w:val="22"/>
                <w:szCs w:val="22"/>
              </w:rPr>
            </w:pPr>
            <w:r>
              <w:rPr>
                <w:rFonts w:ascii="宋体" w:hAnsi="宋体" w:eastAsia="宋体" w:cs="宋体"/>
                <w:sz w:val="22"/>
                <w:szCs w:val="22"/>
              </w:rPr>
              <w:t>面</w:t>
            </w:r>
            <w:r>
              <w:rPr>
                <w:rFonts w:ascii="宋体" w:hAnsi="宋体" w:eastAsia="宋体" w:cs="宋体"/>
                <w:w w:val="100"/>
                <w:sz w:val="22"/>
                <w:szCs w:val="22"/>
              </w:rPr>
              <w:t xml:space="preserve"> </w:t>
            </w:r>
            <w:r>
              <w:rPr>
                <w:rFonts w:ascii="宋体" w:hAnsi="宋体" w:eastAsia="宋体" w:cs="宋体"/>
                <w:sz w:val="22"/>
                <w:szCs w:val="22"/>
              </w:rPr>
              <w:t>源</w:t>
            </w:r>
            <w:r>
              <w:rPr>
                <w:rFonts w:ascii="宋体" w:hAnsi="宋体" w:eastAsia="宋体" w:cs="宋体"/>
                <w:w w:val="100"/>
                <w:sz w:val="22"/>
                <w:szCs w:val="22"/>
              </w:rPr>
              <w:t xml:space="preserve"> </w:t>
            </w:r>
            <w:r>
              <w:rPr>
                <w:rFonts w:ascii="宋体" w:hAnsi="宋体" w:eastAsia="宋体" w:cs="宋体"/>
                <w:sz w:val="22"/>
                <w:szCs w:val="22"/>
              </w:rPr>
              <w:t>宽</w:t>
            </w:r>
            <w:r>
              <w:rPr>
                <w:rFonts w:ascii="宋体" w:hAnsi="宋体" w:eastAsia="宋体" w:cs="宋体"/>
                <w:w w:val="100"/>
                <w:sz w:val="22"/>
                <w:szCs w:val="22"/>
              </w:rPr>
              <w:t xml:space="preserve"> </w:t>
            </w:r>
            <w:r>
              <w:rPr>
                <w:rFonts w:ascii="宋体" w:hAnsi="宋体" w:eastAsia="宋体" w:cs="宋体"/>
                <w:sz w:val="22"/>
                <w:szCs w:val="22"/>
              </w:rPr>
              <w:t>度</w:t>
            </w:r>
          </w:p>
          <w:p w14:paraId="4B16DF88">
            <w:pPr>
              <w:pStyle w:val="38"/>
              <w:spacing w:before="30" w:line="240" w:lineRule="auto"/>
              <w:ind w:left="110" w:right="107" w:firstLine="55"/>
              <w:jc w:val="both"/>
              <w:rPr>
                <w:rFonts w:ascii="Times New Roman" w:hAnsi="Times New Roman" w:eastAsia="Times New Roman" w:cs="Times New Roman"/>
                <w:sz w:val="22"/>
                <w:szCs w:val="22"/>
              </w:rPr>
            </w:pPr>
            <w:r>
              <w:rPr>
                <w:rFonts w:ascii="Times New Roman"/>
                <w:sz w:val="22"/>
              </w:rPr>
              <w:t>/</w:t>
            </w:r>
            <w:r>
              <w:rPr>
                <w:rFonts w:ascii="Times New Roman"/>
                <w:w w:val="100"/>
                <w:sz w:val="22"/>
              </w:rPr>
              <w:t xml:space="preserve"> </w:t>
            </w:r>
            <w:r>
              <w:rPr>
                <w:rFonts w:ascii="Times New Roman"/>
                <w:sz w:val="22"/>
              </w:rPr>
              <w:t>m</w:t>
            </w:r>
          </w:p>
        </w:tc>
        <w:tc>
          <w:tcPr>
            <w:tcW w:w="1592" w:type="dxa"/>
            <w:vMerge w:val="restart"/>
            <w:tcBorders>
              <w:top w:val="single" w:color="000000" w:sz="12" w:space="0"/>
              <w:left w:val="single" w:color="000000" w:sz="6" w:space="0"/>
              <w:right w:val="single" w:color="000000" w:sz="6" w:space="0"/>
            </w:tcBorders>
          </w:tcPr>
          <w:p w14:paraId="437898EE">
            <w:pPr>
              <w:pStyle w:val="38"/>
              <w:spacing w:line="240" w:lineRule="auto"/>
              <w:ind w:right="0"/>
              <w:jc w:val="left"/>
              <w:rPr>
                <w:rFonts w:ascii="宋体" w:hAnsi="宋体" w:eastAsia="宋体" w:cs="宋体"/>
                <w:b/>
                <w:bCs/>
                <w:sz w:val="22"/>
                <w:szCs w:val="22"/>
              </w:rPr>
            </w:pPr>
          </w:p>
          <w:p w14:paraId="472B2436">
            <w:pPr>
              <w:pStyle w:val="38"/>
              <w:spacing w:line="240" w:lineRule="auto"/>
              <w:ind w:right="0"/>
              <w:jc w:val="left"/>
              <w:rPr>
                <w:rFonts w:ascii="宋体" w:hAnsi="宋体" w:eastAsia="宋体" w:cs="宋体"/>
                <w:b/>
                <w:bCs/>
                <w:sz w:val="22"/>
                <w:szCs w:val="22"/>
              </w:rPr>
            </w:pPr>
          </w:p>
          <w:p w14:paraId="454103C8">
            <w:pPr>
              <w:pStyle w:val="38"/>
              <w:spacing w:before="10" w:line="240" w:lineRule="auto"/>
              <w:ind w:right="0"/>
              <w:jc w:val="left"/>
              <w:rPr>
                <w:rFonts w:ascii="宋体" w:hAnsi="宋体" w:eastAsia="宋体" w:cs="宋体"/>
                <w:b/>
                <w:bCs/>
                <w:sz w:val="30"/>
                <w:szCs w:val="30"/>
              </w:rPr>
            </w:pPr>
          </w:p>
          <w:p w14:paraId="25D628B5">
            <w:pPr>
              <w:pStyle w:val="38"/>
              <w:spacing w:line="286" w:lineRule="exact"/>
              <w:ind w:left="602" w:right="125" w:hanging="476"/>
              <w:jc w:val="left"/>
              <w:rPr>
                <w:rFonts w:ascii="Times New Roman" w:hAnsi="Times New Roman" w:eastAsia="Times New Roman" w:cs="Times New Roman"/>
                <w:sz w:val="22"/>
                <w:szCs w:val="22"/>
              </w:rPr>
            </w:pPr>
            <w:r>
              <w:rPr>
                <w:rFonts w:ascii="宋体" w:hAnsi="宋体" w:eastAsia="宋体" w:cs="宋体"/>
                <w:sz w:val="22"/>
                <w:szCs w:val="22"/>
              </w:rPr>
              <w:t>与正北方向夹</w:t>
            </w:r>
            <w:r>
              <w:rPr>
                <w:rFonts w:ascii="宋体" w:hAnsi="宋体" w:eastAsia="宋体" w:cs="宋体"/>
                <w:w w:val="100"/>
                <w:sz w:val="22"/>
                <w:szCs w:val="22"/>
              </w:rPr>
              <w:t xml:space="preserve"> </w:t>
            </w:r>
            <w:r>
              <w:rPr>
                <w:rFonts w:ascii="宋体" w:hAnsi="宋体" w:eastAsia="宋体" w:cs="宋体"/>
                <w:sz w:val="22"/>
                <w:szCs w:val="22"/>
              </w:rPr>
              <w:t>角</w:t>
            </w:r>
            <w:r>
              <w:rPr>
                <w:rFonts w:ascii="Times New Roman" w:hAnsi="Times New Roman" w:eastAsia="Times New Roman" w:cs="Times New Roman"/>
                <w:sz w:val="22"/>
                <w:szCs w:val="22"/>
              </w:rPr>
              <w:t>/°</w:t>
            </w:r>
          </w:p>
        </w:tc>
        <w:tc>
          <w:tcPr>
            <w:tcW w:w="535" w:type="dxa"/>
            <w:vMerge w:val="restart"/>
            <w:tcBorders>
              <w:top w:val="single" w:color="000000" w:sz="12" w:space="0"/>
              <w:left w:val="single" w:color="000000" w:sz="6" w:space="0"/>
              <w:right w:val="single" w:color="000000" w:sz="6" w:space="0"/>
            </w:tcBorders>
          </w:tcPr>
          <w:p w14:paraId="4E59CC36">
            <w:pPr>
              <w:pStyle w:val="38"/>
              <w:spacing w:line="254" w:lineRule="exact"/>
              <w:ind w:left="148" w:right="0"/>
              <w:jc w:val="both"/>
              <w:rPr>
                <w:rFonts w:ascii="宋体" w:hAnsi="宋体" w:eastAsia="宋体" w:cs="宋体"/>
                <w:sz w:val="22"/>
                <w:szCs w:val="22"/>
              </w:rPr>
            </w:pPr>
            <w:r>
              <w:rPr>
                <w:rFonts w:ascii="宋体" w:hAnsi="宋体" w:eastAsia="宋体" w:cs="宋体"/>
                <w:w w:val="100"/>
                <w:sz w:val="22"/>
                <w:szCs w:val="22"/>
              </w:rPr>
              <w:t>面</w:t>
            </w:r>
          </w:p>
          <w:p w14:paraId="70A9A8B0">
            <w:pPr>
              <w:pStyle w:val="38"/>
              <w:spacing w:line="242" w:lineRule="auto"/>
              <w:ind w:left="148" w:right="149"/>
              <w:jc w:val="both"/>
              <w:rPr>
                <w:rFonts w:ascii="Times New Roman" w:hAnsi="Times New Roman" w:eastAsia="Times New Roman" w:cs="Times New Roman"/>
                <w:sz w:val="22"/>
                <w:szCs w:val="22"/>
              </w:rPr>
            </w:pPr>
            <w:r>
              <w:rPr>
                <w:rFonts w:ascii="宋体" w:hAnsi="宋体" w:eastAsia="宋体" w:cs="宋体"/>
                <w:sz w:val="22"/>
                <w:szCs w:val="22"/>
              </w:rPr>
              <w:t>源</w:t>
            </w:r>
            <w:r>
              <w:rPr>
                <w:rFonts w:ascii="宋体" w:hAnsi="宋体" w:eastAsia="宋体" w:cs="宋体"/>
                <w:w w:val="100"/>
                <w:sz w:val="22"/>
                <w:szCs w:val="22"/>
              </w:rPr>
              <w:t xml:space="preserve"> </w:t>
            </w:r>
            <w:r>
              <w:rPr>
                <w:rFonts w:ascii="宋体" w:hAnsi="宋体" w:eastAsia="宋体" w:cs="宋体"/>
                <w:sz w:val="22"/>
                <w:szCs w:val="22"/>
              </w:rPr>
              <w:t>有</w:t>
            </w:r>
            <w:r>
              <w:rPr>
                <w:rFonts w:ascii="宋体" w:hAnsi="宋体" w:eastAsia="宋体" w:cs="宋体"/>
                <w:w w:val="100"/>
                <w:sz w:val="22"/>
                <w:szCs w:val="22"/>
              </w:rPr>
              <w:t xml:space="preserve"> </w:t>
            </w:r>
            <w:r>
              <w:rPr>
                <w:rFonts w:ascii="宋体" w:hAnsi="宋体" w:eastAsia="宋体" w:cs="宋体"/>
                <w:sz w:val="22"/>
                <w:szCs w:val="22"/>
              </w:rPr>
              <w:t>效</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高</w:t>
            </w:r>
            <w:r>
              <w:rPr>
                <w:rFonts w:ascii="宋体" w:hAnsi="宋体" w:eastAsia="宋体" w:cs="宋体"/>
                <w:w w:val="100"/>
                <w:sz w:val="22"/>
                <w:szCs w:val="22"/>
              </w:rPr>
              <w:t xml:space="preserve"> </w:t>
            </w:r>
            <w:r>
              <w:rPr>
                <w:rFonts w:ascii="宋体" w:hAnsi="宋体" w:eastAsia="宋体" w:cs="宋体"/>
                <w:sz w:val="22"/>
                <w:szCs w:val="22"/>
              </w:rPr>
              <w:t>度</w:t>
            </w:r>
            <w:r>
              <w:rPr>
                <w:rFonts w:ascii="宋体" w:hAnsi="宋体" w:eastAsia="宋体" w:cs="宋体"/>
                <w:w w:val="100"/>
                <w:sz w:val="22"/>
                <w:szCs w:val="22"/>
              </w:rPr>
              <w:t xml:space="preserve"> </w:t>
            </w:r>
            <w:r>
              <w:rPr>
                <w:rFonts w:ascii="Times New Roman" w:hAnsi="Times New Roman" w:eastAsia="Times New Roman" w:cs="Times New Roman"/>
                <w:sz w:val="22"/>
                <w:szCs w:val="22"/>
              </w:rPr>
              <w:t>m</w:t>
            </w:r>
          </w:p>
        </w:tc>
        <w:tc>
          <w:tcPr>
            <w:tcW w:w="574" w:type="dxa"/>
            <w:vMerge w:val="restart"/>
            <w:tcBorders>
              <w:top w:val="single" w:color="000000" w:sz="12" w:space="0"/>
              <w:left w:val="single" w:color="000000" w:sz="6" w:space="0"/>
              <w:right w:val="single" w:color="000000" w:sz="6" w:space="0"/>
            </w:tcBorders>
          </w:tcPr>
          <w:p w14:paraId="6DC1FBFF">
            <w:pPr>
              <w:pStyle w:val="38"/>
              <w:spacing w:before="2" w:line="240" w:lineRule="auto"/>
              <w:ind w:right="0"/>
              <w:jc w:val="left"/>
              <w:rPr>
                <w:rFonts w:ascii="宋体" w:hAnsi="宋体" w:eastAsia="宋体" w:cs="宋体"/>
                <w:b/>
                <w:bCs/>
                <w:sz w:val="31"/>
                <w:szCs w:val="31"/>
              </w:rPr>
            </w:pPr>
          </w:p>
          <w:p w14:paraId="203CE84F">
            <w:pPr>
              <w:pStyle w:val="38"/>
              <w:spacing w:line="286" w:lineRule="exact"/>
              <w:ind w:left="167" w:right="168"/>
              <w:jc w:val="both"/>
              <w:rPr>
                <w:rFonts w:ascii="宋体" w:hAnsi="宋体" w:eastAsia="宋体" w:cs="宋体"/>
                <w:sz w:val="22"/>
                <w:szCs w:val="22"/>
              </w:rPr>
            </w:pPr>
            <w:r>
              <w:rPr>
                <w:rFonts w:ascii="宋体" w:hAnsi="宋体" w:eastAsia="宋体" w:cs="宋体"/>
                <w:sz w:val="22"/>
                <w:szCs w:val="22"/>
              </w:rPr>
              <w:t>年</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小</w:t>
            </w:r>
            <w:r>
              <w:rPr>
                <w:rFonts w:ascii="宋体" w:hAnsi="宋体" w:eastAsia="宋体" w:cs="宋体"/>
                <w:w w:val="100"/>
                <w:sz w:val="22"/>
                <w:szCs w:val="22"/>
              </w:rPr>
              <w:t xml:space="preserve"> </w:t>
            </w:r>
            <w:r>
              <w:rPr>
                <w:rFonts w:ascii="宋体" w:hAnsi="宋体" w:eastAsia="宋体" w:cs="宋体"/>
                <w:sz w:val="22"/>
                <w:szCs w:val="22"/>
              </w:rPr>
              <w:t>时</w:t>
            </w:r>
            <w:r>
              <w:rPr>
                <w:rFonts w:ascii="宋体" w:hAnsi="宋体" w:eastAsia="宋体" w:cs="宋体"/>
                <w:w w:val="100"/>
                <w:sz w:val="22"/>
                <w:szCs w:val="22"/>
              </w:rPr>
              <w:t xml:space="preserve"> </w:t>
            </w:r>
            <w:r>
              <w:rPr>
                <w:rFonts w:ascii="宋体" w:hAnsi="宋体" w:eastAsia="宋体" w:cs="宋体"/>
                <w:sz w:val="22"/>
                <w:szCs w:val="22"/>
              </w:rPr>
              <w:t>数</w:t>
            </w:r>
          </w:p>
        </w:tc>
        <w:tc>
          <w:tcPr>
            <w:tcW w:w="1416" w:type="dxa"/>
            <w:gridSpan w:val="2"/>
            <w:tcBorders>
              <w:top w:val="single" w:color="000000" w:sz="12" w:space="0"/>
              <w:left w:val="single" w:color="000000" w:sz="6" w:space="0"/>
              <w:bottom w:val="single" w:color="000000" w:sz="6" w:space="0"/>
              <w:right w:val="single" w:color="000000" w:sz="12" w:space="0"/>
            </w:tcBorders>
          </w:tcPr>
          <w:p w14:paraId="2F7DCFC9">
            <w:pPr>
              <w:pStyle w:val="38"/>
              <w:spacing w:line="254" w:lineRule="exact"/>
              <w:ind w:left="9" w:right="0"/>
              <w:jc w:val="center"/>
              <w:rPr>
                <w:rFonts w:ascii="宋体" w:hAnsi="宋体" w:eastAsia="宋体" w:cs="宋体"/>
                <w:sz w:val="22"/>
                <w:szCs w:val="22"/>
              </w:rPr>
            </w:pPr>
            <w:r>
              <w:rPr>
                <w:rFonts w:ascii="宋体" w:hAnsi="宋体" w:eastAsia="宋体" w:cs="宋体"/>
                <w:sz w:val="22"/>
                <w:szCs w:val="22"/>
              </w:rPr>
              <w:t>污染物排放</w:t>
            </w:r>
          </w:p>
          <w:p w14:paraId="09F528A6">
            <w:pPr>
              <w:pStyle w:val="38"/>
              <w:spacing w:line="284" w:lineRule="exact"/>
              <w:ind w:left="6" w:right="0"/>
              <w:jc w:val="center"/>
              <w:rPr>
                <w:rFonts w:ascii="宋体" w:hAnsi="宋体" w:eastAsia="宋体" w:cs="宋体"/>
                <w:sz w:val="22"/>
                <w:szCs w:val="22"/>
              </w:rPr>
            </w:pPr>
            <w:r>
              <w:rPr>
                <w:rFonts w:ascii="宋体" w:hAnsi="宋体" w:eastAsia="宋体" w:cs="宋体"/>
                <w:sz w:val="22"/>
                <w:szCs w:val="22"/>
              </w:rPr>
              <w:t>速率</w:t>
            </w:r>
          </w:p>
          <w:p w14:paraId="4991D0AB">
            <w:pPr>
              <w:pStyle w:val="38"/>
              <w:spacing w:line="303" w:lineRule="exact"/>
              <w:ind w:left="9" w:right="0"/>
              <w:jc w:val="center"/>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kg/h</w:t>
            </w:r>
            <w:r>
              <w:rPr>
                <w:rFonts w:ascii="宋体" w:hAnsi="宋体" w:eastAsia="宋体" w:cs="宋体"/>
                <w:sz w:val="22"/>
                <w:szCs w:val="22"/>
              </w:rPr>
              <w:t>）</w:t>
            </w:r>
          </w:p>
        </w:tc>
      </w:tr>
      <w:tr w14:paraId="7006265F">
        <w:tblPrEx>
          <w:tblCellMar>
            <w:top w:w="0" w:type="dxa"/>
            <w:left w:w="0" w:type="dxa"/>
            <w:bottom w:w="0" w:type="dxa"/>
            <w:right w:w="0" w:type="dxa"/>
          </w:tblCellMar>
        </w:tblPrEx>
        <w:trPr>
          <w:trHeight w:val="1680" w:hRule="exact"/>
        </w:trPr>
        <w:tc>
          <w:tcPr>
            <w:tcW w:w="396" w:type="dxa"/>
            <w:vMerge w:val="continue"/>
            <w:tcBorders>
              <w:left w:val="single" w:color="000000" w:sz="12" w:space="0"/>
              <w:bottom w:val="single" w:color="000000" w:sz="6" w:space="0"/>
              <w:right w:val="single" w:color="000000" w:sz="6" w:space="0"/>
            </w:tcBorders>
          </w:tcPr>
          <w:p w14:paraId="2A9BC1BF"/>
        </w:tc>
        <w:tc>
          <w:tcPr>
            <w:tcW w:w="1111" w:type="dxa"/>
            <w:vMerge w:val="continue"/>
            <w:tcBorders>
              <w:left w:val="single" w:color="000000" w:sz="6" w:space="0"/>
              <w:bottom w:val="single" w:color="000000" w:sz="6" w:space="0"/>
              <w:right w:val="single" w:color="000000" w:sz="6" w:space="0"/>
            </w:tcBorders>
          </w:tcPr>
          <w:p w14:paraId="7E6BA683"/>
        </w:tc>
        <w:tc>
          <w:tcPr>
            <w:tcW w:w="977" w:type="dxa"/>
            <w:tcBorders>
              <w:top w:val="single" w:color="000000" w:sz="6" w:space="0"/>
              <w:left w:val="single" w:color="000000" w:sz="6" w:space="0"/>
              <w:bottom w:val="single" w:color="000000" w:sz="6" w:space="0"/>
              <w:right w:val="single" w:color="000000" w:sz="6" w:space="0"/>
            </w:tcBorders>
          </w:tcPr>
          <w:p w14:paraId="0DEDFFAB">
            <w:pPr>
              <w:pStyle w:val="38"/>
              <w:spacing w:line="240" w:lineRule="auto"/>
              <w:ind w:right="0"/>
              <w:jc w:val="left"/>
              <w:rPr>
                <w:rFonts w:ascii="宋体" w:hAnsi="宋体" w:eastAsia="宋体" w:cs="宋体"/>
                <w:b/>
                <w:bCs/>
                <w:sz w:val="22"/>
                <w:szCs w:val="22"/>
              </w:rPr>
            </w:pPr>
          </w:p>
          <w:p w14:paraId="70138D36">
            <w:pPr>
              <w:pStyle w:val="38"/>
              <w:spacing w:before="13" w:line="240" w:lineRule="auto"/>
              <w:ind w:right="0"/>
              <w:jc w:val="left"/>
              <w:rPr>
                <w:rFonts w:ascii="宋体" w:hAnsi="宋体" w:eastAsia="宋体" w:cs="宋体"/>
                <w:b/>
                <w:bCs/>
                <w:sz w:val="31"/>
                <w:szCs w:val="31"/>
              </w:rPr>
            </w:pPr>
          </w:p>
          <w:p w14:paraId="250B6A03">
            <w:pPr>
              <w:pStyle w:val="38"/>
              <w:spacing w:line="240" w:lineRule="auto"/>
              <w:ind w:right="0"/>
              <w:jc w:val="center"/>
              <w:rPr>
                <w:rFonts w:ascii="Times New Roman" w:hAnsi="Times New Roman" w:eastAsia="Times New Roman" w:cs="Times New Roman"/>
                <w:sz w:val="22"/>
                <w:szCs w:val="22"/>
              </w:rPr>
            </w:pPr>
            <w:r>
              <w:rPr>
                <w:rFonts w:ascii="Times New Roman"/>
                <w:w w:val="100"/>
                <w:sz w:val="22"/>
              </w:rPr>
              <w:t>X</w:t>
            </w:r>
          </w:p>
        </w:tc>
        <w:tc>
          <w:tcPr>
            <w:tcW w:w="1066" w:type="dxa"/>
            <w:tcBorders>
              <w:top w:val="single" w:color="000000" w:sz="6" w:space="0"/>
              <w:left w:val="single" w:color="000000" w:sz="6" w:space="0"/>
              <w:bottom w:val="single" w:color="000000" w:sz="6" w:space="0"/>
              <w:right w:val="single" w:color="000000" w:sz="6" w:space="0"/>
            </w:tcBorders>
          </w:tcPr>
          <w:p w14:paraId="3A73B7C8">
            <w:pPr>
              <w:pStyle w:val="38"/>
              <w:spacing w:line="240" w:lineRule="auto"/>
              <w:ind w:right="0"/>
              <w:jc w:val="left"/>
              <w:rPr>
                <w:rFonts w:ascii="宋体" w:hAnsi="宋体" w:eastAsia="宋体" w:cs="宋体"/>
                <w:b/>
                <w:bCs/>
                <w:sz w:val="22"/>
                <w:szCs w:val="22"/>
              </w:rPr>
            </w:pPr>
          </w:p>
          <w:p w14:paraId="5F85400B">
            <w:pPr>
              <w:pStyle w:val="38"/>
              <w:spacing w:before="13" w:line="240" w:lineRule="auto"/>
              <w:ind w:right="0"/>
              <w:jc w:val="left"/>
              <w:rPr>
                <w:rFonts w:ascii="宋体" w:hAnsi="宋体" w:eastAsia="宋体" w:cs="宋体"/>
                <w:b/>
                <w:bCs/>
                <w:sz w:val="31"/>
                <w:szCs w:val="31"/>
              </w:rPr>
            </w:pPr>
          </w:p>
          <w:p w14:paraId="6B524491">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Y</w:t>
            </w:r>
          </w:p>
        </w:tc>
        <w:tc>
          <w:tcPr>
            <w:tcW w:w="485" w:type="dxa"/>
            <w:vMerge w:val="continue"/>
            <w:tcBorders>
              <w:left w:val="single" w:color="000000" w:sz="6" w:space="0"/>
              <w:bottom w:val="single" w:color="000000" w:sz="6" w:space="0"/>
              <w:right w:val="single" w:color="000000" w:sz="6" w:space="0"/>
            </w:tcBorders>
          </w:tcPr>
          <w:p w14:paraId="5E906CD5"/>
        </w:tc>
        <w:tc>
          <w:tcPr>
            <w:tcW w:w="485" w:type="dxa"/>
            <w:vMerge w:val="continue"/>
            <w:tcBorders>
              <w:left w:val="single" w:color="000000" w:sz="6" w:space="0"/>
              <w:bottom w:val="single" w:color="000000" w:sz="6" w:space="0"/>
              <w:right w:val="single" w:color="000000" w:sz="6" w:space="0"/>
            </w:tcBorders>
          </w:tcPr>
          <w:p w14:paraId="3CAAACC2"/>
        </w:tc>
        <w:tc>
          <w:tcPr>
            <w:tcW w:w="406" w:type="dxa"/>
            <w:vMerge w:val="continue"/>
            <w:tcBorders>
              <w:left w:val="single" w:color="000000" w:sz="6" w:space="0"/>
              <w:bottom w:val="single" w:color="000000" w:sz="6" w:space="0"/>
              <w:right w:val="single" w:color="000000" w:sz="6" w:space="0"/>
            </w:tcBorders>
          </w:tcPr>
          <w:p w14:paraId="049C21FE"/>
        </w:tc>
        <w:tc>
          <w:tcPr>
            <w:tcW w:w="1592" w:type="dxa"/>
            <w:vMerge w:val="continue"/>
            <w:tcBorders>
              <w:left w:val="single" w:color="000000" w:sz="6" w:space="0"/>
              <w:bottom w:val="single" w:color="000000" w:sz="6" w:space="0"/>
              <w:right w:val="single" w:color="000000" w:sz="6" w:space="0"/>
            </w:tcBorders>
          </w:tcPr>
          <w:p w14:paraId="52B06822"/>
        </w:tc>
        <w:tc>
          <w:tcPr>
            <w:tcW w:w="535" w:type="dxa"/>
            <w:vMerge w:val="continue"/>
            <w:tcBorders>
              <w:left w:val="single" w:color="000000" w:sz="6" w:space="0"/>
              <w:bottom w:val="single" w:color="000000" w:sz="6" w:space="0"/>
              <w:right w:val="single" w:color="000000" w:sz="6" w:space="0"/>
            </w:tcBorders>
          </w:tcPr>
          <w:p w14:paraId="61996C39"/>
        </w:tc>
        <w:tc>
          <w:tcPr>
            <w:tcW w:w="574" w:type="dxa"/>
            <w:vMerge w:val="continue"/>
            <w:tcBorders>
              <w:left w:val="single" w:color="000000" w:sz="6" w:space="0"/>
              <w:bottom w:val="single" w:color="000000" w:sz="6" w:space="0"/>
              <w:right w:val="single" w:color="000000" w:sz="6" w:space="0"/>
            </w:tcBorders>
          </w:tcPr>
          <w:p w14:paraId="64BF5EE3"/>
        </w:tc>
        <w:tc>
          <w:tcPr>
            <w:tcW w:w="708" w:type="dxa"/>
            <w:tcBorders>
              <w:top w:val="single" w:color="000000" w:sz="6" w:space="0"/>
              <w:left w:val="single" w:color="000000" w:sz="6" w:space="0"/>
              <w:bottom w:val="single" w:color="000000" w:sz="6" w:space="0"/>
              <w:right w:val="single" w:color="000000" w:sz="6" w:space="0"/>
            </w:tcBorders>
          </w:tcPr>
          <w:p w14:paraId="1F7A8E19">
            <w:pPr>
              <w:pStyle w:val="38"/>
              <w:spacing w:line="240" w:lineRule="auto"/>
              <w:ind w:right="0"/>
              <w:jc w:val="left"/>
              <w:rPr>
                <w:rFonts w:ascii="宋体" w:hAnsi="宋体" w:eastAsia="宋体" w:cs="宋体"/>
                <w:b/>
                <w:bCs/>
                <w:sz w:val="22"/>
                <w:szCs w:val="22"/>
              </w:rPr>
            </w:pPr>
          </w:p>
          <w:p w14:paraId="4B2A5B9E">
            <w:pPr>
              <w:pStyle w:val="38"/>
              <w:spacing w:before="3" w:line="240" w:lineRule="auto"/>
              <w:ind w:right="0"/>
              <w:jc w:val="left"/>
              <w:rPr>
                <w:rFonts w:ascii="宋体" w:hAnsi="宋体" w:eastAsia="宋体" w:cs="宋体"/>
                <w:b/>
                <w:bCs/>
                <w:sz w:val="28"/>
                <w:szCs w:val="28"/>
              </w:rPr>
            </w:pPr>
          </w:p>
          <w:p w14:paraId="3123C535">
            <w:pPr>
              <w:pStyle w:val="38"/>
              <w:spacing w:line="240" w:lineRule="auto"/>
              <w:ind w:left="127" w:right="0"/>
              <w:jc w:val="left"/>
              <w:rPr>
                <w:rFonts w:ascii="宋体" w:hAnsi="宋体" w:eastAsia="宋体" w:cs="宋体"/>
                <w:sz w:val="22"/>
                <w:szCs w:val="22"/>
              </w:rPr>
            </w:pPr>
            <w:r>
              <w:rPr>
                <w:rFonts w:ascii="宋体" w:hAnsi="宋体" w:eastAsia="宋体" w:cs="宋体"/>
                <w:sz w:val="22"/>
                <w:szCs w:val="22"/>
              </w:rPr>
              <w:t>氨气</w:t>
            </w:r>
          </w:p>
        </w:tc>
        <w:tc>
          <w:tcPr>
            <w:tcW w:w="708" w:type="dxa"/>
            <w:tcBorders>
              <w:top w:val="single" w:color="000000" w:sz="6" w:space="0"/>
              <w:left w:val="single" w:color="000000" w:sz="6" w:space="0"/>
              <w:bottom w:val="single" w:color="000000" w:sz="6" w:space="0"/>
              <w:right w:val="single" w:color="000000" w:sz="12" w:space="0"/>
            </w:tcBorders>
          </w:tcPr>
          <w:p w14:paraId="586F7484">
            <w:pPr>
              <w:pStyle w:val="38"/>
              <w:spacing w:line="240" w:lineRule="auto"/>
              <w:ind w:right="0"/>
              <w:jc w:val="left"/>
              <w:rPr>
                <w:rFonts w:ascii="宋体" w:hAnsi="宋体" w:eastAsia="宋体" w:cs="宋体"/>
                <w:b/>
                <w:bCs/>
                <w:sz w:val="22"/>
                <w:szCs w:val="22"/>
              </w:rPr>
            </w:pPr>
          </w:p>
          <w:p w14:paraId="7681F990">
            <w:pPr>
              <w:pStyle w:val="38"/>
              <w:spacing w:before="5" w:line="240" w:lineRule="auto"/>
              <w:ind w:right="0"/>
              <w:jc w:val="left"/>
              <w:rPr>
                <w:rFonts w:ascii="宋体" w:hAnsi="宋体" w:eastAsia="宋体" w:cs="宋体"/>
                <w:b/>
                <w:bCs/>
                <w:sz w:val="19"/>
                <w:szCs w:val="19"/>
              </w:rPr>
            </w:pPr>
          </w:p>
          <w:p w14:paraId="30B91942">
            <w:pPr>
              <w:pStyle w:val="38"/>
              <w:spacing w:line="286" w:lineRule="exact"/>
              <w:ind w:left="235" w:right="115" w:hanging="108"/>
              <w:jc w:val="left"/>
              <w:rPr>
                <w:rFonts w:ascii="宋体" w:hAnsi="宋体" w:eastAsia="宋体" w:cs="宋体"/>
                <w:sz w:val="22"/>
                <w:szCs w:val="22"/>
              </w:rPr>
            </w:pPr>
            <w:r>
              <w:rPr>
                <w:rFonts w:ascii="宋体" w:hAnsi="宋体" w:eastAsia="宋体" w:cs="宋体"/>
                <w:sz w:val="22"/>
                <w:szCs w:val="22"/>
              </w:rPr>
              <w:t>硫化</w:t>
            </w:r>
            <w:r>
              <w:rPr>
                <w:rFonts w:ascii="宋体" w:hAnsi="宋体" w:eastAsia="宋体" w:cs="宋体"/>
                <w:w w:val="100"/>
                <w:sz w:val="22"/>
                <w:szCs w:val="22"/>
              </w:rPr>
              <w:t xml:space="preserve"> </w:t>
            </w:r>
            <w:r>
              <w:rPr>
                <w:rFonts w:ascii="宋体" w:hAnsi="宋体" w:eastAsia="宋体" w:cs="宋体"/>
                <w:sz w:val="22"/>
                <w:szCs w:val="22"/>
              </w:rPr>
              <w:t>氢</w:t>
            </w:r>
          </w:p>
        </w:tc>
      </w:tr>
      <w:tr w14:paraId="6FD94ABC">
        <w:tblPrEx>
          <w:tblCellMar>
            <w:top w:w="0" w:type="dxa"/>
            <w:left w:w="0" w:type="dxa"/>
            <w:bottom w:w="0" w:type="dxa"/>
            <w:right w:w="0" w:type="dxa"/>
          </w:tblCellMar>
        </w:tblPrEx>
        <w:trPr>
          <w:trHeight w:val="521" w:hRule="exact"/>
        </w:trPr>
        <w:tc>
          <w:tcPr>
            <w:tcW w:w="396" w:type="dxa"/>
            <w:tcBorders>
              <w:top w:val="single" w:color="000000" w:sz="6" w:space="0"/>
              <w:left w:val="single" w:color="000000" w:sz="12" w:space="0"/>
              <w:bottom w:val="single" w:color="000000" w:sz="6" w:space="0"/>
              <w:right w:val="single" w:color="000000" w:sz="6" w:space="0"/>
            </w:tcBorders>
          </w:tcPr>
          <w:p w14:paraId="76A893C6">
            <w:pPr>
              <w:pStyle w:val="38"/>
              <w:spacing w:before="126" w:line="240" w:lineRule="auto"/>
              <w:ind w:right="7"/>
              <w:jc w:val="center"/>
              <w:rPr>
                <w:rFonts w:ascii="Times New Roman" w:hAnsi="Times New Roman" w:eastAsia="Times New Roman" w:cs="Times New Roman"/>
                <w:sz w:val="22"/>
                <w:szCs w:val="22"/>
              </w:rPr>
            </w:pPr>
            <w:r>
              <w:rPr>
                <w:rFonts w:ascii="Times New Roman"/>
                <w:w w:val="100"/>
                <w:sz w:val="22"/>
              </w:rPr>
              <w:t>1</w:t>
            </w:r>
          </w:p>
        </w:tc>
        <w:tc>
          <w:tcPr>
            <w:tcW w:w="1111" w:type="dxa"/>
            <w:tcBorders>
              <w:top w:val="single" w:color="000000" w:sz="6" w:space="0"/>
              <w:left w:val="single" w:color="000000" w:sz="6" w:space="0"/>
              <w:bottom w:val="single" w:color="000000" w:sz="6" w:space="0"/>
              <w:right w:val="single" w:color="000000" w:sz="6" w:space="0"/>
            </w:tcBorders>
          </w:tcPr>
          <w:p w14:paraId="375A393F">
            <w:pPr>
              <w:pStyle w:val="38"/>
              <w:spacing w:before="76" w:line="240" w:lineRule="auto"/>
              <w:ind w:left="218" w:right="0"/>
              <w:jc w:val="left"/>
              <w:rPr>
                <w:rFonts w:ascii="宋体" w:hAnsi="宋体" w:eastAsia="宋体" w:cs="宋体"/>
                <w:sz w:val="22"/>
                <w:szCs w:val="22"/>
              </w:rPr>
            </w:pPr>
            <w:r>
              <w:rPr>
                <w:rFonts w:ascii="宋体" w:hAnsi="宋体" w:eastAsia="宋体" w:cs="宋体"/>
                <w:sz w:val="22"/>
                <w:szCs w:val="22"/>
              </w:rPr>
              <w:t>生产区</w:t>
            </w:r>
          </w:p>
        </w:tc>
        <w:tc>
          <w:tcPr>
            <w:tcW w:w="977" w:type="dxa"/>
            <w:tcBorders>
              <w:top w:val="single" w:color="000000" w:sz="6" w:space="0"/>
              <w:left w:val="single" w:color="000000" w:sz="6" w:space="0"/>
              <w:bottom w:val="single" w:color="000000" w:sz="6" w:space="0"/>
              <w:right w:val="single" w:color="000000" w:sz="6" w:space="0"/>
            </w:tcBorders>
          </w:tcPr>
          <w:p w14:paraId="376E1971">
            <w:pPr>
              <w:pStyle w:val="38"/>
              <w:spacing w:line="252" w:lineRule="exact"/>
              <w:ind w:right="0"/>
              <w:jc w:val="center"/>
              <w:rPr>
                <w:rFonts w:ascii="Times New Roman" w:hAnsi="Times New Roman" w:eastAsia="Times New Roman" w:cs="Times New Roman"/>
                <w:sz w:val="22"/>
                <w:szCs w:val="22"/>
              </w:rPr>
            </w:pPr>
            <w:r>
              <w:rPr>
                <w:rFonts w:ascii="Times New Roman"/>
                <w:sz w:val="22"/>
              </w:rPr>
              <w:t>601221.</w:t>
            </w:r>
          </w:p>
          <w:p w14:paraId="1727B5A3">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28</w:t>
            </w:r>
          </w:p>
        </w:tc>
        <w:tc>
          <w:tcPr>
            <w:tcW w:w="1066" w:type="dxa"/>
            <w:tcBorders>
              <w:top w:val="single" w:color="000000" w:sz="6" w:space="0"/>
              <w:left w:val="single" w:color="000000" w:sz="6" w:space="0"/>
              <w:bottom w:val="single" w:color="000000" w:sz="6" w:space="0"/>
              <w:right w:val="single" w:color="000000" w:sz="6" w:space="0"/>
            </w:tcBorders>
          </w:tcPr>
          <w:p w14:paraId="2EAF642C">
            <w:pPr>
              <w:pStyle w:val="38"/>
              <w:spacing w:line="252" w:lineRule="exact"/>
              <w:ind w:left="2" w:right="0"/>
              <w:jc w:val="center"/>
              <w:rPr>
                <w:rFonts w:ascii="Times New Roman" w:hAnsi="Times New Roman" w:eastAsia="Times New Roman" w:cs="Times New Roman"/>
                <w:sz w:val="22"/>
                <w:szCs w:val="22"/>
              </w:rPr>
            </w:pPr>
            <w:r>
              <w:rPr>
                <w:rFonts w:ascii="Times New Roman"/>
                <w:sz w:val="22"/>
              </w:rPr>
              <w:t>4124152.</w:t>
            </w:r>
          </w:p>
          <w:p w14:paraId="6C1BD950">
            <w:pPr>
              <w:pStyle w:val="38"/>
              <w:spacing w:before="1" w:line="240" w:lineRule="auto"/>
              <w:ind w:right="0"/>
              <w:jc w:val="center"/>
              <w:rPr>
                <w:rFonts w:ascii="Times New Roman" w:hAnsi="Times New Roman" w:eastAsia="Times New Roman" w:cs="Times New Roman"/>
                <w:sz w:val="22"/>
                <w:szCs w:val="22"/>
              </w:rPr>
            </w:pPr>
            <w:r>
              <w:rPr>
                <w:rFonts w:ascii="Times New Roman"/>
                <w:sz w:val="22"/>
              </w:rPr>
              <w:t>42</w:t>
            </w:r>
          </w:p>
        </w:tc>
        <w:tc>
          <w:tcPr>
            <w:tcW w:w="485" w:type="dxa"/>
            <w:tcBorders>
              <w:top w:val="single" w:color="000000" w:sz="6" w:space="0"/>
              <w:left w:val="single" w:color="000000" w:sz="6" w:space="0"/>
              <w:bottom w:val="single" w:color="000000" w:sz="6" w:space="0"/>
              <w:right w:val="single" w:color="000000" w:sz="6" w:space="0"/>
            </w:tcBorders>
          </w:tcPr>
          <w:p w14:paraId="4455DC9D">
            <w:pPr>
              <w:pStyle w:val="38"/>
              <w:spacing w:line="252" w:lineRule="exact"/>
              <w:ind w:right="0"/>
              <w:jc w:val="center"/>
              <w:rPr>
                <w:rFonts w:ascii="Times New Roman" w:hAnsi="Times New Roman" w:eastAsia="Times New Roman" w:cs="Times New Roman"/>
                <w:sz w:val="22"/>
                <w:szCs w:val="22"/>
              </w:rPr>
            </w:pPr>
            <w:r>
              <w:rPr>
                <w:rFonts w:ascii="Times New Roman"/>
                <w:sz w:val="22"/>
              </w:rPr>
              <w:t>74</w:t>
            </w:r>
          </w:p>
          <w:p w14:paraId="6941AE36">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485" w:type="dxa"/>
            <w:tcBorders>
              <w:top w:val="single" w:color="000000" w:sz="6" w:space="0"/>
              <w:left w:val="single" w:color="000000" w:sz="6" w:space="0"/>
              <w:bottom w:val="single" w:color="000000" w:sz="6" w:space="0"/>
              <w:right w:val="single" w:color="000000" w:sz="6" w:space="0"/>
            </w:tcBorders>
          </w:tcPr>
          <w:p w14:paraId="1576867A">
            <w:pPr>
              <w:pStyle w:val="38"/>
              <w:spacing w:line="252" w:lineRule="exact"/>
              <w:ind w:right="0"/>
              <w:jc w:val="center"/>
              <w:rPr>
                <w:rFonts w:ascii="Times New Roman" w:hAnsi="Times New Roman" w:eastAsia="Times New Roman" w:cs="Times New Roman"/>
                <w:sz w:val="22"/>
                <w:szCs w:val="22"/>
              </w:rPr>
            </w:pPr>
            <w:r>
              <w:rPr>
                <w:rFonts w:ascii="Times New Roman"/>
                <w:sz w:val="22"/>
              </w:rPr>
              <w:t>12</w:t>
            </w:r>
          </w:p>
          <w:p w14:paraId="44C33DDE">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3</w:t>
            </w:r>
          </w:p>
        </w:tc>
        <w:tc>
          <w:tcPr>
            <w:tcW w:w="406" w:type="dxa"/>
            <w:tcBorders>
              <w:top w:val="single" w:color="000000" w:sz="6" w:space="0"/>
              <w:left w:val="single" w:color="000000" w:sz="6" w:space="0"/>
              <w:bottom w:val="single" w:color="000000" w:sz="6" w:space="0"/>
              <w:right w:val="single" w:color="000000" w:sz="6" w:space="0"/>
            </w:tcBorders>
          </w:tcPr>
          <w:p w14:paraId="25EE7A02">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4</w:t>
            </w:r>
          </w:p>
          <w:p w14:paraId="0F1D80F8">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3</w:t>
            </w:r>
          </w:p>
        </w:tc>
        <w:tc>
          <w:tcPr>
            <w:tcW w:w="1592" w:type="dxa"/>
            <w:tcBorders>
              <w:top w:val="single" w:color="000000" w:sz="6" w:space="0"/>
              <w:left w:val="single" w:color="000000" w:sz="6" w:space="0"/>
              <w:bottom w:val="single" w:color="000000" w:sz="6" w:space="0"/>
              <w:right w:val="single" w:color="000000" w:sz="6" w:space="0"/>
            </w:tcBorders>
          </w:tcPr>
          <w:p w14:paraId="16B47E2F">
            <w:pPr>
              <w:pStyle w:val="38"/>
              <w:spacing w:before="126" w:line="240" w:lineRule="auto"/>
              <w:ind w:right="2"/>
              <w:jc w:val="center"/>
              <w:rPr>
                <w:rFonts w:ascii="Times New Roman" w:hAnsi="Times New Roman" w:eastAsia="Times New Roman" w:cs="Times New Roman"/>
                <w:sz w:val="22"/>
                <w:szCs w:val="22"/>
              </w:rPr>
            </w:pPr>
            <w:r>
              <w:rPr>
                <w:rFonts w:ascii="Times New Roman"/>
                <w:sz w:val="22"/>
              </w:rPr>
              <w:t>27</w:t>
            </w:r>
          </w:p>
        </w:tc>
        <w:tc>
          <w:tcPr>
            <w:tcW w:w="535" w:type="dxa"/>
            <w:tcBorders>
              <w:top w:val="single" w:color="000000" w:sz="6" w:space="0"/>
              <w:left w:val="single" w:color="000000" w:sz="6" w:space="0"/>
              <w:bottom w:val="single" w:color="000000" w:sz="6" w:space="0"/>
              <w:right w:val="single" w:color="000000" w:sz="6" w:space="0"/>
            </w:tcBorders>
          </w:tcPr>
          <w:p w14:paraId="080CA66B">
            <w:pPr>
              <w:pStyle w:val="38"/>
              <w:spacing w:line="252" w:lineRule="exact"/>
              <w:ind w:right="0"/>
              <w:jc w:val="center"/>
              <w:rPr>
                <w:rFonts w:ascii="Times New Roman" w:hAnsi="Times New Roman" w:eastAsia="Times New Roman" w:cs="Times New Roman"/>
                <w:sz w:val="22"/>
                <w:szCs w:val="22"/>
              </w:rPr>
            </w:pPr>
            <w:r>
              <w:rPr>
                <w:rFonts w:ascii="Times New Roman"/>
                <w:sz w:val="22"/>
              </w:rPr>
              <w:t>12</w:t>
            </w:r>
          </w:p>
          <w:p w14:paraId="3C595323">
            <w:pPr>
              <w:pStyle w:val="38"/>
              <w:spacing w:before="1" w:line="240" w:lineRule="auto"/>
              <w:ind w:left="1" w:right="0"/>
              <w:jc w:val="center"/>
              <w:rPr>
                <w:rFonts w:ascii="Times New Roman" w:hAnsi="Times New Roman" w:eastAsia="Times New Roman" w:cs="Times New Roman"/>
                <w:sz w:val="22"/>
                <w:szCs w:val="22"/>
              </w:rPr>
            </w:pPr>
            <w:r>
              <w:rPr>
                <w:rFonts w:ascii="Times New Roman"/>
                <w:w w:val="100"/>
                <w:sz w:val="22"/>
              </w:rPr>
              <w:t>m</w:t>
            </w:r>
          </w:p>
        </w:tc>
        <w:tc>
          <w:tcPr>
            <w:tcW w:w="574" w:type="dxa"/>
            <w:tcBorders>
              <w:top w:val="single" w:color="000000" w:sz="6" w:space="0"/>
              <w:left w:val="single" w:color="000000" w:sz="6" w:space="0"/>
              <w:bottom w:val="single" w:color="000000" w:sz="6" w:space="0"/>
              <w:right w:val="single" w:color="000000" w:sz="6" w:space="0"/>
            </w:tcBorders>
          </w:tcPr>
          <w:p w14:paraId="5188069C">
            <w:pPr>
              <w:pStyle w:val="38"/>
              <w:spacing w:line="252" w:lineRule="exact"/>
              <w:ind w:right="0"/>
              <w:jc w:val="center"/>
              <w:rPr>
                <w:rFonts w:ascii="Times New Roman" w:hAnsi="Times New Roman" w:eastAsia="Times New Roman" w:cs="Times New Roman"/>
                <w:sz w:val="22"/>
                <w:szCs w:val="22"/>
              </w:rPr>
            </w:pPr>
            <w:r>
              <w:rPr>
                <w:rFonts w:ascii="Times New Roman"/>
                <w:sz w:val="22"/>
              </w:rPr>
              <w:t>792</w:t>
            </w:r>
          </w:p>
          <w:p w14:paraId="75F98EAA">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0</w:t>
            </w:r>
          </w:p>
        </w:tc>
        <w:tc>
          <w:tcPr>
            <w:tcW w:w="708" w:type="dxa"/>
            <w:tcBorders>
              <w:top w:val="single" w:color="000000" w:sz="6" w:space="0"/>
              <w:left w:val="single" w:color="000000" w:sz="6" w:space="0"/>
              <w:bottom w:val="single" w:color="000000" w:sz="6" w:space="0"/>
              <w:right w:val="single" w:color="000000" w:sz="6" w:space="0"/>
            </w:tcBorders>
          </w:tcPr>
          <w:p w14:paraId="510FB7DD">
            <w:pPr>
              <w:pStyle w:val="38"/>
              <w:spacing w:line="252" w:lineRule="exact"/>
              <w:ind w:right="0"/>
              <w:jc w:val="center"/>
              <w:rPr>
                <w:rFonts w:ascii="Times New Roman" w:hAnsi="Times New Roman" w:eastAsia="Times New Roman" w:cs="Times New Roman"/>
                <w:sz w:val="22"/>
                <w:szCs w:val="22"/>
              </w:rPr>
            </w:pPr>
            <w:r>
              <w:rPr>
                <w:rFonts w:ascii="Times New Roman"/>
                <w:sz w:val="22"/>
              </w:rPr>
              <w:t>0.05</w:t>
            </w:r>
          </w:p>
          <w:p w14:paraId="0B90C214">
            <w:pPr>
              <w:pStyle w:val="38"/>
              <w:spacing w:before="1" w:line="240" w:lineRule="auto"/>
              <w:ind w:right="0"/>
              <w:jc w:val="center"/>
              <w:rPr>
                <w:rFonts w:ascii="Times New Roman" w:hAnsi="Times New Roman" w:eastAsia="Times New Roman" w:cs="Times New Roman"/>
                <w:sz w:val="22"/>
                <w:szCs w:val="22"/>
              </w:rPr>
            </w:pPr>
            <w:r>
              <w:rPr>
                <w:rFonts w:ascii="Times New Roman"/>
                <w:sz w:val="22"/>
              </w:rPr>
              <w:t>91</w:t>
            </w:r>
          </w:p>
        </w:tc>
        <w:tc>
          <w:tcPr>
            <w:tcW w:w="708" w:type="dxa"/>
            <w:tcBorders>
              <w:top w:val="single" w:color="000000" w:sz="6" w:space="0"/>
              <w:left w:val="single" w:color="000000" w:sz="6" w:space="0"/>
              <w:bottom w:val="single" w:color="000000" w:sz="6" w:space="0"/>
              <w:right w:val="single" w:color="000000" w:sz="12" w:space="0"/>
            </w:tcBorders>
          </w:tcPr>
          <w:p w14:paraId="29C2B0AF">
            <w:pPr>
              <w:pStyle w:val="38"/>
              <w:spacing w:line="252" w:lineRule="exact"/>
              <w:ind w:left="7" w:right="0"/>
              <w:jc w:val="center"/>
              <w:rPr>
                <w:rFonts w:ascii="Times New Roman" w:hAnsi="Times New Roman" w:eastAsia="Times New Roman" w:cs="Times New Roman"/>
                <w:sz w:val="22"/>
                <w:szCs w:val="22"/>
              </w:rPr>
            </w:pPr>
            <w:r>
              <w:rPr>
                <w:rFonts w:ascii="Times New Roman"/>
                <w:sz w:val="22"/>
              </w:rPr>
              <w:t>0.00</w:t>
            </w:r>
          </w:p>
          <w:p w14:paraId="5DB178D7">
            <w:pPr>
              <w:pStyle w:val="38"/>
              <w:spacing w:before="1" w:line="240" w:lineRule="auto"/>
              <w:ind w:left="5" w:right="0"/>
              <w:jc w:val="center"/>
              <w:rPr>
                <w:rFonts w:ascii="Times New Roman" w:hAnsi="Times New Roman" w:eastAsia="Times New Roman" w:cs="Times New Roman"/>
                <w:sz w:val="22"/>
                <w:szCs w:val="22"/>
              </w:rPr>
            </w:pPr>
            <w:r>
              <w:rPr>
                <w:rFonts w:ascii="Times New Roman"/>
                <w:sz w:val="22"/>
              </w:rPr>
              <w:t>27</w:t>
            </w:r>
          </w:p>
        </w:tc>
      </w:tr>
      <w:tr w14:paraId="2CBA349B">
        <w:tblPrEx>
          <w:tblCellMar>
            <w:top w:w="0" w:type="dxa"/>
            <w:left w:w="0" w:type="dxa"/>
            <w:bottom w:w="0" w:type="dxa"/>
            <w:right w:w="0" w:type="dxa"/>
          </w:tblCellMar>
        </w:tblPrEx>
        <w:trPr>
          <w:trHeight w:val="593" w:hRule="exact"/>
        </w:trPr>
        <w:tc>
          <w:tcPr>
            <w:tcW w:w="396" w:type="dxa"/>
            <w:tcBorders>
              <w:top w:val="single" w:color="000000" w:sz="6" w:space="0"/>
              <w:left w:val="single" w:color="000000" w:sz="12" w:space="0"/>
              <w:bottom w:val="single" w:color="000000" w:sz="12" w:space="0"/>
              <w:right w:val="single" w:color="000000" w:sz="6" w:space="0"/>
            </w:tcBorders>
          </w:tcPr>
          <w:p w14:paraId="5CBAB748">
            <w:pPr>
              <w:pStyle w:val="38"/>
              <w:spacing w:before="160" w:line="240" w:lineRule="auto"/>
              <w:ind w:right="7"/>
              <w:jc w:val="center"/>
              <w:rPr>
                <w:rFonts w:ascii="Times New Roman" w:hAnsi="Times New Roman" w:eastAsia="Times New Roman" w:cs="Times New Roman"/>
                <w:sz w:val="22"/>
                <w:szCs w:val="22"/>
              </w:rPr>
            </w:pPr>
            <w:r>
              <w:rPr>
                <w:rFonts w:ascii="Times New Roman"/>
                <w:w w:val="100"/>
                <w:sz w:val="22"/>
              </w:rPr>
              <w:t>2</w:t>
            </w:r>
          </w:p>
        </w:tc>
        <w:tc>
          <w:tcPr>
            <w:tcW w:w="1111" w:type="dxa"/>
            <w:tcBorders>
              <w:top w:val="single" w:color="000000" w:sz="6" w:space="0"/>
              <w:left w:val="single" w:color="000000" w:sz="6" w:space="0"/>
              <w:bottom w:val="single" w:color="000000" w:sz="12" w:space="0"/>
              <w:right w:val="single" w:color="000000" w:sz="6" w:space="0"/>
            </w:tcBorders>
          </w:tcPr>
          <w:p w14:paraId="548B54D4">
            <w:pPr>
              <w:pStyle w:val="38"/>
              <w:spacing w:line="254" w:lineRule="exact"/>
              <w:ind w:left="2" w:right="0"/>
              <w:jc w:val="center"/>
              <w:rPr>
                <w:rFonts w:ascii="宋体" w:hAnsi="宋体" w:eastAsia="宋体" w:cs="宋体"/>
                <w:sz w:val="22"/>
                <w:szCs w:val="22"/>
              </w:rPr>
            </w:pPr>
            <w:r>
              <w:rPr>
                <w:rFonts w:ascii="宋体" w:hAnsi="宋体" w:eastAsia="宋体" w:cs="宋体"/>
                <w:sz w:val="22"/>
                <w:szCs w:val="22"/>
              </w:rPr>
              <w:t>污水处理</w:t>
            </w:r>
          </w:p>
          <w:p w14:paraId="6C6A500A">
            <w:pPr>
              <w:pStyle w:val="38"/>
              <w:spacing w:line="287" w:lineRule="exact"/>
              <w:ind w:right="0"/>
              <w:jc w:val="center"/>
              <w:rPr>
                <w:rFonts w:ascii="宋体" w:hAnsi="宋体" w:eastAsia="宋体" w:cs="宋体"/>
                <w:sz w:val="22"/>
                <w:szCs w:val="22"/>
              </w:rPr>
            </w:pPr>
            <w:r>
              <w:rPr>
                <w:rFonts w:ascii="宋体" w:hAnsi="宋体" w:eastAsia="宋体" w:cs="宋体"/>
                <w:w w:val="100"/>
                <w:sz w:val="22"/>
                <w:szCs w:val="22"/>
              </w:rPr>
              <w:t>站</w:t>
            </w:r>
          </w:p>
        </w:tc>
        <w:tc>
          <w:tcPr>
            <w:tcW w:w="977" w:type="dxa"/>
            <w:tcBorders>
              <w:top w:val="single" w:color="000000" w:sz="6" w:space="0"/>
              <w:left w:val="single" w:color="000000" w:sz="6" w:space="0"/>
              <w:bottom w:val="single" w:color="000000" w:sz="12" w:space="0"/>
              <w:right w:val="single" w:color="000000" w:sz="6" w:space="0"/>
            </w:tcBorders>
          </w:tcPr>
          <w:p w14:paraId="09AC6BE6">
            <w:pPr>
              <w:pStyle w:val="38"/>
              <w:spacing w:before="33" w:line="252" w:lineRule="exact"/>
              <w:ind w:right="0"/>
              <w:jc w:val="center"/>
              <w:rPr>
                <w:rFonts w:ascii="Times New Roman" w:hAnsi="Times New Roman" w:eastAsia="Times New Roman" w:cs="Times New Roman"/>
                <w:sz w:val="22"/>
                <w:szCs w:val="22"/>
              </w:rPr>
            </w:pPr>
            <w:r>
              <w:rPr>
                <w:rFonts w:ascii="Times New Roman"/>
                <w:sz w:val="22"/>
              </w:rPr>
              <w:t>601038.</w:t>
            </w:r>
          </w:p>
          <w:p w14:paraId="5F3FD189">
            <w:pPr>
              <w:pStyle w:val="38"/>
              <w:spacing w:line="252" w:lineRule="exact"/>
              <w:ind w:right="1"/>
              <w:jc w:val="center"/>
              <w:rPr>
                <w:rFonts w:ascii="Times New Roman" w:hAnsi="Times New Roman" w:eastAsia="Times New Roman" w:cs="Times New Roman"/>
                <w:sz w:val="22"/>
                <w:szCs w:val="22"/>
              </w:rPr>
            </w:pPr>
            <w:r>
              <w:rPr>
                <w:rFonts w:ascii="Times New Roman"/>
                <w:sz w:val="22"/>
              </w:rPr>
              <w:t>22</w:t>
            </w:r>
          </w:p>
        </w:tc>
        <w:tc>
          <w:tcPr>
            <w:tcW w:w="1066" w:type="dxa"/>
            <w:tcBorders>
              <w:top w:val="single" w:color="000000" w:sz="6" w:space="0"/>
              <w:left w:val="single" w:color="000000" w:sz="6" w:space="0"/>
              <w:bottom w:val="single" w:color="000000" w:sz="12" w:space="0"/>
              <w:right w:val="single" w:color="000000" w:sz="6" w:space="0"/>
            </w:tcBorders>
          </w:tcPr>
          <w:p w14:paraId="738DF6F8">
            <w:pPr>
              <w:pStyle w:val="38"/>
              <w:spacing w:before="33" w:line="252" w:lineRule="exact"/>
              <w:ind w:left="2" w:right="0"/>
              <w:jc w:val="center"/>
              <w:rPr>
                <w:rFonts w:ascii="Times New Roman" w:hAnsi="Times New Roman" w:eastAsia="Times New Roman" w:cs="Times New Roman"/>
                <w:sz w:val="22"/>
                <w:szCs w:val="22"/>
              </w:rPr>
            </w:pPr>
            <w:r>
              <w:rPr>
                <w:rFonts w:ascii="Times New Roman"/>
                <w:sz w:val="22"/>
              </w:rPr>
              <w:t>4123889.</w:t>
            </w:r>
          </w:p>
          <w:p w14:paraId="2681A46B">
            <w:pPr>
              <w:pStyle w:val="38"/>
              <w:spacing w:line="252" w:lineRule="exact"/>
              <w:ind w:right="0"/>
              <w:jc w:val="center"/>
              <w:rPr>
                <w:rFonts w:ascii="Times New Roman" w:hAnsi="Times New Roman" w:eastAsia="Times New Roman" w:cs="Times New Roman"/>
                <w:sz w:val="22"/>
                <w:szCs w:val="22"/>
              </w:rPr>
            </w:pPr>
            <w:r>
              <w:rPr>
                <w:rFonts w:ascii="Times New Roman"/>
                <w:sz w:val="22"/>
              </w:rPr>
              <w:t>46</w:t>
            </w:r>
          </w:p>
        </w:tc>
        <w:tc>
          <w:tcPr>
            <w:tcW w:w="485" w:type="dxa"/>
            <w:tcBorders>
              <w:top w:val="single" w:color="000000" w:sz="6" w:space="0"/>
              <w:left w:val="single" w:color="000000" w:sz="6" w:space="0"/>
              <w:bottom w:val="single" w:color="000000" w:sz="12" w:space="0"/>
              <w:right w:val="single" w:color="000000" w:sz="6" w:space="0"/>
            </w:tcBorders>
          </w:tcPr>
          <w:p w14:paraId="11614955">
            <w:pPr>
              <w:pStyle w:val="38"/>
              <w:spacing w:before="33" w:line="252" w:lineRule="exact"/>
              <w:ind w:right="0"/>
              <w:jc w:val="center"/>
              <w:rPr>
                <w:rFonts w:ascii="Times New Roman" w:hAnsi="Times New Roman" w:eastAsia="Times New Roman" w:cs="Times New Roman"/>
                <w:sz w:val="22"/>
                <w:szCs w:val="22"/>
              </w:rPr>
            </w:pPr>
            <w:r>
              <w:rPr>
                <w:rFonts w:ascii="Times New Roman"/>
                <w:sz w:val="22"/>
              </w:rPr>
              <w:t>74</w:t>
            </w:r>
          </w:p>
          <w:p w14:paraId="0A751790">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5</w:t>
            </w:r>
          </w:p>
        </w:tc>
        <w:tc>
          <w:tcPr>
            <w:tcW w:w="485" w:type="dxa"/>
            <w:tcBorders>
              <w:top w:val="single" w:color="000000" w:sz="6" w:space="0"/>
              <w:left w:val="single" w:color="000000" w:sz="6" w:space="0"/>
              <w:bottom w:val="single" w:color="000000" w:sz="12" w:space="0"/>
              <w:right w:val="single" w:color="000000" w:sz="6" w:space="0"/>
            </w:tcBorders>
          </w:tcPr>
          <w:p w14:paraId="0893C204">
            <w:pPr>
              <w:pStyle w:val="38"/>
              <w:spacing w:before="160" w:line="240" w:lineRule="auto"/>
              <w:ind w:left="124" w:right="0"/>
              <w:jc w:val="left"/>
              <w:rPr>
                <w:rFonts w:ascii="Times New Roman" w:hAnsi="Times New Roman" w:eastAsia="Times New Roman" w:cs="Times New Roman"/>
                <w:sz w:val="22"/>
                <w:szCs w:val="22"/>
              </w:rPr>
            </w:pPr>
            <w:r>
              <w:rPr>
                <w:rFonts w:ascii="Times New Roman"/>
                <w:sz w:val="22"/>
              </w:rPr>
              <w:t>95</w:t>
            </w:r>
          </w:p>
        </w:tc>
        <w:tc>
          <w:tcPr>
            <w:tcW w:w="406" w:type="dxa"/>
            <w:tcBorders>
              <w:top w:val="single" w:color="000000" w:sz="6" w:space="0"/>
              <w:left w:val="single" w:color="000000" w:sz="6" w:space="0"/>
              <w:bottom w:val="single" w:color="000000" w:sz="12" w:space="0"/>
              <w:right w:val="single" w:color="000000" w:sz="6" w:space="0"/>
            </w:tcBorders>
          </w:tcPr>
          <w:p w14:paraId="78EEEB3B">
            <w:pPr>
              <w:pStyle w:val="38"/>
              <w:spacing w:before="33" w:line="252" w:lineRule="exact"/>
              <w:ind w:right="0"/>
              <w:jc w:val="center"/>
              <w:rPr>
                <w:rFonts w:ascii="Times New Roman" w:hAnsi="Times New Roman" w:eastAsia="Times New Roman" w:cs="Times New Roman"/>
                <w:sz w:val="22"/>
                <w:szCs w:val="22"/>
              </w:rPr>
            </w:pPr>
            <w:r>
              <w:rPr>
                <w:rFonts w:ascii="Times New Roman"/>
                <w:w w:val="100"/>
                <w:sz w:val="22"/>
              </w:rPr>
              <w:t>3</w:t>
            </w:r>
          </w:p>
          <w:p w14:paraId="55647BF8">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0</w:t>
            </w:r>
          </w:p>
        </w:tc>
        <w:tc>
          <w:tcPr>
            <w:tcW w:w="1592" w:type="dxa"/>
            <w:tcBorders>
              <w:top w:val="single" w:color="000000" w:sz="6" w:space="0"/>
              <w:left w:val="single" w:color="000000" w:sz="6" w:space="0"/>
              <w:bottom w:val="single" w:color="000000" w:sz="12" w:space="0"/>
              <w:right w:val="single" w:color="000000" w:sz="6" w:space="0"/>
            </w:tcBorders>
          </w:tcPr>
          <w:p w14:paraId="3BC1FF08">
            <w:pPr>
              <w:pStyle w:val="38"/>
              <w:spacing w:before="160" w:line="240" w:lineRule="auto"/>
              <w:ind w:right="2"/>
              <w:jc w:val="center"/>
              <w:rPr>
                <w:rFonts w:ascii="Times New Roman" w:hAnsi="Times New Roman" w:eastAsia="Times New Roman" w:cs="Times New Roman"/>
                <w:sz w:val="22"/>
                <w:szCs w:val="22"/>
              </w:rPr>
            </w:pPr>
            <w:r>
              <w:rPr>
                <w:rFonts w:ascii="Times New Roman"/>
                <w:sz w:val="22"/>
              </w:rPr>
              <w:t>27</w:t>
            </w:r>
          </w:p>
        </w:tc>
        <w:tc>
          <w:tcPr>
            <w:tcW w:w="535" w:type="dxa"/>
            <w:tcBorders>
              <w:top w:val="single" w:color="000000" w:sz="6" w:space="0"/>
              <w:left w:val="single" w:color="000000" w:sz="6" w:space="0"/>
              <w:bottom w:val="single" w:color="000000" w:sz="12" w:space="0"/>
              <w:right w:val="single" w:color="000000" w:sz="6" w:space="0"/>
            </w:tcBorders>
          </w:tcPr>
          <w:p w14:paraId="29238A56">
            <w:pPr>
              <w:pStyle w:val="38"/>
              <w:spacing w:before="160" w:line="240" w:lineRule="auto"/>
              <w:ind w:left="119" w:right="0"/>
              <w:jc w:val="left"/>
              <w:rPr>
                <w:rFonts w:ascii="Times New Roman" w:hAnsi="Times New Roman" w:eastAsia="Times New Roman" w:cs="Times New Roman"/>
                <w:sz w:val="22"/>
                <w:szCs w:val="22"/>
              </w:rPr>
            </w:pPr>
            <w:r>
              <w:rPr>
                <w:rFonts w:ascii="Times New Roman"/>
                <w:sz w:val="22"/>
              </w:rPr>
              <w:t>6m</w:t>
            </w:r>
          </w:p>
        </w:tc>
        <w:tc>
          <w:tcPr>
            <w:tcW w:w="574" w:type="dxa"/>
            <w:tcBorders>
              <w:top w:val="single" w:color="000000" w:sz="6" w:space="0"/>
              <w:left w:val="single" w:color="000000" w:sz="6" w:space="0"/>
              <w:bottom w:val="single" w:color="000000" w:sz="12" w:space="0"/>
              <w:right w:val="single" w:color="000000" w:sz="6" w:space="0"/>
            </w:tcBorders>
          </w:tcPr>
          <w:p w14:paraId="748CBE50">
            <w:pPr>
              <w:pStyle w:val="38"/>
              <w:spacing w:before="33" w:line="252" w:lineRule="exact"/>
              <w:ind w:right="0"/>
              <w:jc w:val="center"/>
              <w:rPr>
                <w:rFonts w:ascii="Times New Roman" w:hAnsi="Times New Roman" w:eastAsia="Times New Roman" w:cs="Times New Roman"/>
                <w:sz w:val="22"/>
                <w:szCs w:val="22"/>
              </w:rPr>
            </w:pPr>
            <w:r>
              <w:rPr>
                <w:rFonts w:ascii="Times New Roman"/>
                <w:sz w:val="22"/>
              </w:rPr>
              <w:t>792</w:t>
            </w:r>
          </w:p>
          <w:p w14:paraId="159377D3">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0</w:t>
            </w:r>
          </w:p>
        </w:tc>
        <w:tc>
          <w:tcPr>
            <w:tcW w:w="708" w:type="dxa"/>
            <w:tcBorders>
              <w:top w:val="single" w:color="000000" w:sz="6" w:space="0"/>
              <w:left w:val="single" w:color="000000" w:sz="6" w:space="0"/>
              <w:bottom w:val="single" w:color="000000" w:sz="12" w:space="0"/>
              <w:right w:val="single" w:color="000000" w:sz="6" w:space="0"/>
            </w:tcBorders>
          </w:tcPr>
          <w:p w14:paraId="59E1EAFC">
            <w:pPr>
              <w:pStyle w:val="38"/>
              <w:spacing w:before="33" w:line="252" w:lineRule="exact"/>
              <w:ind w:right="0"/>
              <w:jc w:val="center"/>
              <w:rPr>
                <w:rFonts w:ascii="Times New Roman" w:hAnsi="Times New Roman" w:eastAsia="Times New Roman" w:cs="Times New Roman"/>
                <w:sz w:val="22"/>
                <w:szCs w:val="22"/>
              </w:rPr>
            </w:pPr>
            <w:r>
              <w:rPr>
                <w:rFonts w:ascii="Times New Roman"/>
                <w:sz w:val="22"/>
              </w:rPr>
              <w:t>0.03</w:t>
            </w:r>
          </w:p>
          <w:p w14:paraId="526E2D03">
            <w:pPr>
              <w:pStyle w:val="38"/>
              <w:spacing w:line="252" w:lineRule="exact"/>
              <w:ind w:right="0"/>
              <w:jc w:val="center"/>
              <w:rPr>
                <w:rFonts w:ascii="Times New Roman" w:hAnsi="Times New Roman" w:eastAsia="Times New Roman" w:cs="Times New Roman"/>
                <w:sz w:val="22"/>
                <w:szCs w:val="22"/>
              </w:rPr>
            </w:pPr>
            <w:r>
              <w:rPr>
                <w:rFonts w:ascii="Times New Roman"/>
                <w:sz w:val="22"/>
              </w:rPr>
              <w:t>65</w:t>
            </w:r>
          </w:p>
        </w:tc>
        <w:tc>
          <w:tcPr>
            <w:tcW w:w="708" w:type="dxa"/>
            <w:tcBorders>
              <w:top w:val="single" w:color="000000" w:sz="6" w:space="0"/>
              <w:left w:val="single" w:color="000000" w:sz="6" w:space="0"/>
              <w:bottom w:val="single" w:color="000000" w:sz="12" w:space="0"/>
              <w:right w:val="single" w:color="000000" w:sz="12" w:space="0"/>
            </w:tcBorders>
          </w:tcPr>
          <w:p w14:paraId="6FA955AD">
            <w:pPr>
              <w:pStyle w:val="38"/>
              <w:spacing w:before="33" w:line="252" w:lineRule="exact"/>
              <w:ind w:left="7" w:right="0"/>
              <w:jc w:val="center"/>
              <w:rPr>
                <w:rFonts w:ascii="Times New Roman" w:hAnsi="Times New Roman" w:eastAsia="Times New Roman" w:cs="Times New Roman"/>
                <w:sz w:val="22"/>
                <w:szCs w:val="22"/>
              </w:rPr>
            </w:pPr>
            <w:r>
              <w:rPr>
                <w:rFonts w:ascii="Times New Roman"/>
                <w:sz w:val="22"/>
              </w:rPr>
              <w:t>0.00</w:t>
            </w:r>
          </w:p>
          <w:p w14:paraId="64144495">
            <w:pPr>
              <w:pStyle w:val="38"/>
              <w:spacing w:line="252" w:lineRule="exact"/>
              <w:ind w:left="5" w:right="0"/>
              <w:jc w:val="center"/>
              <w:rPr>
                <w:rFonts w:ascii="Times New Roman" w:hAnsi="Times New Roman" w:eastAsia="Times New Roman" w:cs="Times New Roman"/>
                <w:sz w:val="22"/>
                <w:szCs w:val="22"/>
              </w:rPr>
            </w:pPr>
            <w:r>
              <w:rPr>
                <w:rFonts w:ascii="Times New Roman"/>
                <w:sz w:val="22"/>
              </w:rPr>
              <w:t>15</w:t>
            </w:r>
          </w:p>
        </w:tc>
      </w:tr>
    </w:tbl>
    <w:p w14:paraId="754DFFA5">
      <w:pPr>
        <w:spacing w:before="12" w:line="240" w:lineRule="auto"/>
        <w:rPr>
          <w:rFonts w:ascii="宋体" w:hAnsi="宋体" w:eastAsia="宋体" w:cs="宋体"/>
          <w:b/>
          <w:bCs/>
          <w:sz w:val="23"/>
          <w:szCs w:val="23"/>
        </w:rPr>
      </w:pPr>
    </w:p>
    <w:p w14:paraId="76B12136">
      <w:pPr>
        <w:spacing w:before="26"/>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5.2.4</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评级工作等级确定：</w:t>
      </w:r>
    </w:p>
    <w:p w14:paraId="7C535E3F">
      <w:pPr>
        <w:pStyle w:val="14"/>
        <w:spacing w:before="141" w:line="500" w:lineRule="atLeast"/>
        <w:ind w:right="68" w:firstLine="480"/>
        <w:jc w:val="left"/>
      </w:pPr>
      <w:r>
        <w:rPr>
          <w:spacing w:val="2"/>
        </w:rPr>
        <w:t>采用《环境影响评价导则大气环境》</w:t>
      </w:r>
      <w:r>
        <w:rPr>
          <w:rFonts w:ascii="Times New Roman" w:hAnsi="Times New Roman" w:eastAsia="Times New Roman" w:cs="Times New Roman"/>
          <w:spacing w:val="2"/>
        </w:rPr>
        <w:t>(HJ2.2-2018)</w:t>
      </w:r>
      <w:r>
        <w:rPr>
          <w:spacing w:val="2"/>
        </w:rPr>
        <w:t>推荐的估算模型进行预测，主要</w:t>
      </w:r>
      <w:r>
        <w:t xml:space="preserve"> 污染源估算模型计算结果见表：</w:t>
      </w:r>
    </w:p>
    <w:p w14:paraId="68E90A7D">
      <w:pPr>
        <w:spacing w:before="35"/>
        <w:ind w:left="3401"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5.2-4</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估算模式计算结果一览表</w:t>
      </w:r>
    </w:p>
    <w:tbl>
      <w:tblPr>
        <w:tblStyle w:val="28"/>
        <w:tblW w:w="0" w:type="auto"/>
        <w:tblInd w:w="158" w:type="dxa"/>
        <w:tblLayout w:type="fixed"/>
        <w:tblCellMar>
          <w:top w:w="0" w:type="dxa"/>
          <w:left w:w="0" w:type="dxa"/>
          <w:bottom w:w="0" w:type="dxa"/>
          <w:right w:w="0" w:type="dxa"/>
        </w:tblCellMar>
      </w:tblPr>
      <w:tblGrid>
        <w:gridCol w:w="958"/>
        <w:gridCol w:w="809"/>
        <w:gridCol w:w="1654"/>
        <w:gridCol w:w="1469"/>
        <w:gridCol w:w="1357"/>
        <w:gridCol w:w="881"/>
        <w:gridCol w:w="811"/>
        <w:gridCol w:w="1104"/>
      </w:tblGrid>
      <w:tr w14:paraId="0A6CE156">
        <w:tblPrEx>
          <w:tblCellMar>
            <w:top w:w="0" w:type="dxa"/>
            <w:left w:w="0" w:type="dxa"/>
            <w:bottom w:w="0" w:type="dxa"/>
            <w:right w:w="0" w:type="dxa"/>
          </w:tblCellMar>
        </w:tblPrEx>
        <w:trPr>
          <w:trHeight w:val="566" w:hRule="exact"/>
        </w:trPr>
        <w:tc>
          <w:tcPr>
            <w:tcW w:w="958" w:type="dxa"/>
            <w:tcBorders>
              <w:top w:val="single" w:color="000000" w:sz="12" w:space="0"/>
              <w:left w:val="single" w:color="000000" w:sz="12" w:space="0"/>
              <w:bottom w:val="single" w:color="000000" w:sz="6" w:space="0"/>
              <w:right w:val="single" w:color="000000" w:sz="6" w:space="0"/>
            </w:tcBorders>
          </w:tcPr>
          <w:p w14:paraId="32089C5B">
            <w:pPr>
              <w:pStyle w:val="38"/>
              <w:spacing w:before="102" w:line="240" w:lineRule="auto"/>
              <w:ind w:left="148" w:right="0"/>
              <w:jc w:val="left"/>
              <w:rPr>
                <w:rFonts w:ascii="宋体" w:hAnsi="宋体" w:eastAsia="宋体" w:cs="宋体"/>
                <w:sz w:val="21"/>
                <w:szCs w:val="21"/>
              </w:rPr>
            </w:pPr>
            <w:r>
              <w:rPr>
                <w:rFonts w:ascii="宋体" w:hAnsi="宋体" w:eastAsia="宋体" w:cs="宋体"/>
                <w:sz w:val="21"/>
                <w:szCs w:val="21"/>
              </w:rPr>
              <w:t>污染源</w:t>
            </w:r>
          </w:p>
        </w:tc>
        <w:tc>
          <w:tcPr>
            <w:tcW w:w="809" w:type="dxa"/>
            <w:tcBorders>
              <w:top w:val="single" w:color="000000" w:sz="12" w:space="0"/>
              <w:left w:val="single" w:color="000000" w:sz="6" w:space="0"/>
              <w:bottom w:val="single" w:color="000000" w:sz="6" w:space="0"/>
              <w:right w:val="single" w:color="000000" w:sz="6" w:space="0"/>
            </w:tcBorders>
          </w:tcPr>
          <w:p w14:paraId="2B80E3E5">
            <w:pPr>
              <w:pStyle w:val="38"/>
              <w:spacing w:line="240" w:lineRule="exact"/>
              <w:ind w:left="187" w:right="0"/>
              <w:jc w:val="left"/>
              <w:rPr>
                <w:rFonts w:ascii="宋体" w:hAnsi="宋体" w:eastAsia="宋体" w:cs="宋体"/>
                <w:sz w:val="21"/>
                <w:szCs w:val="21"/>
              </w:rPr>
            </w:pPr>
            <w:r>
              <w:rPr>
                <w:rFonts w:ascii="宋体" w:hAnsi="宋体" w:eastAsia="宋体" w:cs="宋体"/>
                <w:sz w:val="21"/>
                <w:szCs w:val="21"/>
              </w:rPr>
              <w:t>污染</w:t>
            </w:r>
          </w:p>
          <w:p w14:paraId="18698DA6">
            <w:pPr>
              <w:pStyle w:val="38"/>
              <w:spacing w:line="274" w:lineRule="exact"/>
              <w:ind w:left="187" w:right="0"/>
              <w:jc w:val="left"/>
              <w:rPr>
                <w:rFonts w:ascii="宋体" w:hAnsi="宋体" w:eastAsia="宋体" w:cs="宋体"/>
                <w:sz w:val="21"/>
                <w:szCs w:val="21"/>
              </w:rPr>
            </w:pPr>
            <w:r>
              <w:rPr>
                <w:rFonts w:ascii="宋体" w:hAnsi="宋体" w:eastAsia="宋体" w:cs="宋体"/>
                <w:sz w:val="21"/>
                <w:szCs w:val="21"/>
              </w:rPr>
              <w:t>因子</w:t>
            </w:r>
          </w:p>
        </w:tc>
        <w:tc>
          <w:tcPr>
            <w:tcW w:w="1654" w:type="dxa"/>
            <w:tcBorders>
              <w:top w:val="single" w:color="000000" w:sz="12" w:space="0"/>
              <w:left w:val="single" w:color="000000" w:sz="6" w:space="0"/>
              <w:bottom w:val="single" w:color="000000" w:sz="6" w:space="0"/>
              <w:right w:val="single" w:color="000000" w:sz="6" w:space="0"/>
            </w:tcBorders>
          </w:tcPr>
          <w:p w14:paraId="569ECBF5">
            <w:pPr>
              <w:pStyle w:val="38"/>
              <w:spacing w:line="258" w:lineRule="exact"/>
              <w:ind w:left="3" w:right="0"/>
              <w:jc w:val="center"/>
              <w:rPr>
                <w:rFonts w:ascii="宋体" w:hAnsi="宋体" w:eastAsia="宋体" w:cs="宋体"/>
                <w:sz w:val="21"/>
                <w:szCs w:val="21"/>
              </w:rPr>
            </w:pPr>
            <w:r>
              <w:rPr>
                <w:rFonts w:ascii="宋体" w:hAnsi="宋体" w:eastAsia="宋体" w:cs="宋体"/>
                <w:sz w:val="21"/>
                <w:szCs w:val="21"/>
              </w:rPr>
              <w:t>最大落地浓度</w:t>
            </w:r>
          </w:p>
          <w:p w14:paraId="12BB02BA">
            <w:pPr>
              <w:pStyle w:val="38"/>
              <w:spacing w:before="31" w:line="240" w:lineRule="auto"/>
              <w:ind w:left="1" w:right="0"/>
              <w:jc w:val="center"/>
              <w:rPr>
                <w:rFonts w:ascii="Times New Roman" w:hAnsi="Times New Roman" w:eastAsia="Times New Roman" w:cs="Times New Roman"/>
                <w:sz w:val="21"/>
                <w:szCs w:val="21"/>
              </w:rPr>
            </w:pPr>
            <w:r>
              <w:rPr>
                <w:rFonts w:ascii="Times New Roman"/>
                <w:sz w:val="21"/>
              </w:rPr>
              <w:t>(ug/m^3)</w:t>
            </w:r>
          </w:p>
        </w:tc>
        <w:tc>
          <w:tcPr>
            <w:tcW w:w="1469" w:type="dxa"/>
            <w:tcBorders>
              <w:top w:val="single" w:color="000000" w:sz="12" w:space="0"/>
              <w:left w:val="single" w:color="000000" w:sz="6" w:space="0"/>
              <w:bottom w:val="single" w:color="000000" w:sz="6" w:space="0"/>
              <w:right w:val="single" w:color="000000" w:sz="6" w:space="0"/>
            </w:tcBorders>
          </w:tcPr>
          <w:p w14:paraId="0ED05161">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最大浓度落</w:t>
            </w:r>
          </w:p>
          <w:p w14:paraId="16552D69">
            <w:pPr>
              <w:pStyle w:val="38"/>
              <w:spacing w:line="290" w:lineRule="exact"/>
              <w:ind w:right="0"/>
              <w:jc w:val="center"/>
              <w:rPr>
                <w:rFonts w:ascii="Times New Roman" w:hAnsi="Times New Roman" w:eastAsia="Times New Roman" w:cs="Times New Roman"/>
                <w:sz w:val="21"/>
                <w:szCs w:val="21"/>
              </w:rPr>
            </w:pPr>
            <w:r>
              <w:rPr>
                <w:rFonts w:ascii="宋体" w:hAnsi="宋体" w:eastAsia="宋体" w:cs="宋体"/>
                <w:sz w:val="21"/>
                <w:szCs w:val="21"/>
              </w:rPr>
              <w:t>地点</w:t>
            </w:r>
            <w:r>
              <w:rPr>
                <w:rFonts w:ascii="Times New Roman" w:hAnsi="Times New Roman" w:eastAsia="Times New Roman" w:cs="Times New Roman"/>
                <w:sz w:val="21"/>
                <w:szCs w:val="21"/>
              </w:rPr>
              <w:t>(m)</w:t>
            </w:r>
          </w:p>
        </w:tc>
        <w:tc>
          <w:tcPr>
            <w:tcW w:w="1357" w:type="dxa"/>
            <w:tcBorders>
              <w:top w:val="single" w:color="000000" w:sz="12" w:space="0"/>
              <w:left w:val="single" w:color="000000" w:sz="6" w:space="0"/>
              <w:bottom w:val="single" w:color="000000" w:sz="6" w:space="0"/>
              <w:right w:val="single" w:color="000000" w:sz="6" w:space="0"/>
            </w:tcBorders>
          </w:tcPr>
          <w:p w14:paraId="6A6BDD82">
            <w:pPr>
              <w:pStyle w:val="38"/>
              <w:spacing w:line="258" w:lineRule="exact"/>
              <w:ind w:left="247" w:right="0"/>
              <w:jc w:val="left"/>
              <w:rPr>
                <w:rFonts w:ascii="宋体" w:hAnsi="宋体" w:eastAsia="宋体" w:cs="宋体"/>
                <w:sz w:val="21"/>
                <w:szCs w:val="21"/>
              </w:rPr>
            </w:pPr>
            <w:r>
              <w:rPr>
                <w:rFonts w:ascii="宋体" w:hAnsi="宋体" w:eastAsia="宋体" w:cs="宋体"/>
                <w:sz w:val="21"/>
                <w:szCs w:val="21"/>
              </w:rPr>
              <w:t>评价标准</w:t>
            </w:r>
          </w:p>
          <w:p w14:paraId="36955CC6">
            <w:pPr>
              <w:pStyle w:val="38"/>
              <w:spacing w:before="31" w:line="240" w:lineRule="auto"/>
              <w:ind w:left="280" w:right="0"/>
              <w:jc w:val="left"/>
              <w:rPr>
                <w:rFonts w:ascii="Times New Roman" w:hAnsi="Times New Roman" w:eastAsia="Times New Roman" w:cs="Times New Roman"/>
                <w:sz w:val="21"/>
                <w:szCs w:val="21"/>
              </w:rPr>
            </w:pPr>
            <w:r>
              <w:rPr>
                <w:rFonts w:ascii="Times New Roman"/>
                <w:sz w:val="21"/>
              </w:rPr>
              <w:t>(ug/m^3)</w:t>
            </w:r>
          </w:p>
        </w:tc>
        <w:tc>
          <w:tcPr>
            <w:tcW w:w="881" w:type="dxa"/>
            <w:tcBorders>
              <w:top w:val="single" w:color="000000" w:sz="12" w:space="0"/>
              <w:left w:val="single" w:color="000000" w:sz="6" w:space="0"/>
              <w:bottom w:val="single" w:color="000000" w:sz="6" w:space="0"/>
              <w:right w:val="single" w:color="000000" w:sz="6" w:space="0"/>
            </w:tcBorders>
          </w:tcPr>
          <w:p w14:paraId="590664CA">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占标率</w:t>
            </w:r>
          </w:p>
          <w:p w14:paraId="0F93AD20">
            <w:pPr>
              <w:pStyle w:val="38"/>
              <w:spacing w:before="31" w:line="240" w:lineRule="auto"/>
              <w:ind w:right="2"/>
              <w:jc w:val="center"/>
              <w:rPr>
                <w:rFonts w:ascii="Times New Roman" w:hAnsi="Times New Roman" w:eastAsia="Times New Roman" w:cs="Times New Roman"/>
                <w:sz w:val="21"/>
                <w:szCs w:val="21"/>
              </w:rPr>
            </w:pPr>
            <w:r>
              <w:rPr>
                <w:rFonts w:ascii="Times New Roman"/>
                <w:sz w:val="21"/>
              </w:rPr>
              <w:t>(%)</w:t>
            </w:r>
          </w:p>
        </w:tc>
        <w:tc>
          <w:tcPr>
            <w:tcW w:w="811" w:type="dxa"/>
            <w:tcBorders>
              <w:top w:val="single" w:color="000000" w:sz="12" w:space="0"/>
              <w:left w:val="single" w:color="000000" w:sz="6" w:space="0"/>
              <w:bottom w:val="single" w:color="000000" w:sz="6" w:space="0"/>
              <w:right w:val="single" w:color="000000" w:sz="6" w:space="0"/>
            </w:tcBorders>
          </w:tcPr>
          <w:p w14:paraId="4670DFFD">
            <w:pPr>
              <w:pStyle w:val="38"/>
              <w:spacing w:before="32" w:line="241" w:lineRule="exact"/>
              <w:ind w:right="1"/>
              <w:jc w:val="center"/>
              <w:rPr>
                <w:rFonts w:ascii="Times New Roman" w:hAnsi="Times New Roman" w:eastAsia="Times New Roman" w:cs="Times New Roman"/>
                <w:sz w:val="21"/>
                <w:szCs w:val="21"/>
              </w:rPr>
            </w:pPr>
            <w:r>
              <w:rPr>
                <w:rFonts w:ascii="Times New Roman"/>
                <w:sz w:val="21"/>
              </w:rPr>
              <w:t>D10%</w:t>
            </w:r>
          </w:p>
          <w:p w14:paraId="7A6861C7">
            <w:pPr>
              <w:pStyle w:val="38"/>
              <w:spacing w:line="241" w:lineRule="exact"/>
              <w:ind w:right="1"/>
              <w:jc w:val="center"/>
              <w:rPr>
                <w:rFonts w:ascii="Times New Roman" w:hAnsi="Times New Roman" w:eastAsia="Times New Roman" w:cs="Times New Roman"/>
                <w:sz w:val="21"/>
                <w:szCs w:val="21"/>
              </w:rPr>
            </w:pPr>
            <w:r>
              <w:rPr>
                <w:rFonts w:ascii="Times New Roman"/>
                <w:sz w:val="21"/>
              </w:rPr>
              <w:t>(m)</w:t>
            </w:r>
          </w:p>
        </w:tc>
        <w:tc>
          <w:tcPr>
            <w:tcW w:w="1104" w:type="dxa"/>
            <w:tcBorders>
              <w:top w:val="single" w:color="000000" w:sz="12" w:space="0"/>
              <w:left w:val="single" w:color="000000" w:sz="6" w:space="0"/>
              <w:bottom w:val="single" w:color="000000" w:sz="6" w:space="0"/>
              <w:right w:val="single" w:color="000000" w:sz="12" w:space="0"/>
            </w:tcBorders>
          </w:tcPr>
          <w:p w14:paraId="3383E55F">
            <w:pPr>
              <w:pStyle w:val="38"/>
              <w:spacing w:line="240" w:lineRule="exact"/>
              <w:ind w:left="4" w:right="0"/>
              <w:jc w:val="center"/>
              <w:rPr>
                <w:rFonts w:ascii="宋体" w:hAnsi="宋体" w:eastAsia="宋体" w:cs="宋体"/>
                <w:sz w:val="21"/>
                <w:szCs w:val="21"/>
              </w:rPr>
            </w:pPr>
            <w:r>
              <w:rPr>
                <w:rFonts w:ascii="宋体" w:hAnsi="宋体" w:eastAsia="宋体" w:cs="宋体"/>
                <w:sz w:val="21"/>
                <w:szCs w:val="21"/>
              </w:rPr>
              <w:t>推荐评价</w:t>
            </w:r>
          </w:p>
          <w:p w14:paraId="0A1396E3">
            <w:pPr>
              <w:pStyle w:val="38"/>
              <w:spacing w:line="274" w:lineRule="exact"/>
              <w:ind w:left="2" w:right="0"/>
              <w:jc w:val="center"/>
              <w:rPr>
                <w:rFonts w:ascii="宋体" w:hAnsi="宋体" w:eastAsia="宋体" w:cs="宋体"/>
                <w:sz w:val="21"/>
                <w:szCs w:val="21"/>
              </w:rPr>
            </w:pPr>
            <w:r>
              <w:rPr>
                <w:rFonts w:ascii="宋体" w:hAnsi="宋体" w:eastAsia="宋体" w:cs="宋体"/>
                <w:sz w:val="21"/>
                <w:szCs w:val="21"/>
              </w:rPr>
              <w:t>等级</w:t>
            </w:r>
          </w:p>
        </w:tc>
      </w:tr>
      <w:tr w14:paraId="59F530F9">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14:paraId="7C2630DC">
            <w:pPr>
              <w:pStyle w:val="38"/>
              <w:spacing w:before="174" w:line="240" w:lineRule="auto"/>
              <w:ind w:left="153" w:right="0"/>
              <w:jc w:val="left"/>
              <w:rPr>
                <w:rFonts w:ascii="Times New Roman" w:hAnsi="Times New Roman" w:eastAsia="Times New Roman" w:cs="Times New Roman"/>
                <w:sz w:val="21"/>
                <w:szCs w:val="21"/>
              </w:rPr>
            </w:pPr>
            <w:r>
              <w:rPr>
                <w:rFonts w:ascii="Times New Roman"/>
                <w:sz w:val="21"/>
              </w:rPr>
              <w:t>DA001</w:t>
            </w:r>
          </w:p>
        </w:tc>
        <w:tc>
          <w:tcPr>
            <w:tcW w:w="809" w:type="dxa"/>
            <w:tcBorders>
              <w:top w:val="single" w:color="000000" w:sz="6" w:space="0"/>
              <w:left w:val="single" w:color="000000" w:sz="6" w:space="0"/>
              <w:bottom w:val="single" w:color="000000" w:sz="6" w:space="0"/>
              <w:right w:val="single" w:color="000000" w:sz="6" w:space="0"/>
            </w:tcBorders>
          </w:tcPr>
          <w:p w14:paraId="3C7B6B2F">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14:paraId="141DEBA6">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0.4539</w:t>
            </w:r>
          </w:p>
        </w:tc>
        <w:tc>
          <w:tcPr>
            <w:tcW w:w="1469" w:type="dxa"/>
            <w:tcBorders>
              <w:top w:val="single" w:color="000000" w:sz="6" w:space="0"/>
              <w:left w:val="single" w:color="000000" w:sz="6" w:space="0"/>
              <w:bottom w:val="single" w:color="000000" w:sz="6" w:space="0"/>
              <w:right w:val="single" w:color="000000" w:sz="6" w:space="0"/>
            </w:tcBorders>
          </w:tcPr>
          <w:p w14:paraId="23A85285">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103</w:t>
            </w:r>
          </w:p>
        </w:tc>
        <w:tc>
          <w:tcPr>
            <w:tcW w:w="1357" w:type="dxa"/>
            <w:tcBorders>
              <w:top w:val="single" w:color="000000" w:sz="6" w:space="0"/>
              <w:left w:val="single" w:color="000000" w:sz="6" w:space="0"/>
              <w:bottom w:val="single" w:color="000000" w:sz="6" w:space="0"/>
              <w:right w:val="single" w:color="000000" w:sz="6" w:space="0"/>
            </w:tcBorders>
          </w:tcPr>
          <w:p w14:paraId="34860771">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14:paraId="03490E7F">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0.2270</w:t>
            </w:r>
          </w:p>
        </w:tc>
        <w:tc>
          <w:tcPr>
            <w:tcW w:w="811" w:type="dxa"/>
            <w:tcBorders>
              <w:top w:val="single" w:color="000000" w:sz="6" w:space="0"/>
              <w:left w:val="single" w:color="000000" w:sz="6" w:space="0"/>
              <w:bottom w:val="single" w:color="000000" w:sz="6" w:space="0"/>
              <w:right w:val="single" w:color="000000" w:sz="6" w:space="0"/>
            </w:tcBorders>
          </w:tcPr>
          <w:p w14:paraId="3CE95E53">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0FF0E578">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69428901">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14:paraId="463B99AD"/>
        </w:tc>
        <w:tc>
          <w:tcPr>
            <w:tcW w:w="809" w:type="dxa"/>
            <w:tcBorders>
              <w:top w:val="single" w:color="000000" w:sz="6" w:space="0"/>
              <w:left w:val="single" w:color="000000" w:sz="6" w:space="0"/>
              <w:bottom w:val="single" w:color="000000" w:sz="6" w:space="0"/>
              <w:right w:val="single" w:color="000000" w:sz="6" w:space="0"/>
            </w:tcBorders>
          </w:tcPr>
          <w:p w14:paraId="08E359CC">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14:paraId="624EA765">
            <w:pPr>
              <w:pStyle w:val="38"/>
              <w:spacing w:before="41" w:line="240" w:lineRule="auto"/>
              <w:ind w:right="1"/>
              <w:jc w:val="center"/>
              <w:rPr>
                <w:rFonts w:ascii="Times New Roman" w:hAnsi="Times New Roman" w:eastAsia="Times New Roman" w:cs="Times New Roman"/>
                <w:sz w:val="18"/>
                <w:szCs w:val="18"/>
              </w:rPr>
            </w:pPr>
            <w:r>
              <w:rPr>
                <w:rFonts w:ascii="Times New Roman"/>
                <w:sz w:val="18"/>
              </w:rPr>
              <w:t>0.0143</w:t>
            </w:r>
          </w:p>
        </w:tc>
        <w:tc>
          <w:tcPr>
            <w:tcW w:w="1469" w:type="dxa"/>
            <w:tcBorders>
              <w:top w:val="single" w:color="000000" w:sz="6" w:space="0"/>
              <w:left w:val="single" w:color="000000" w:sz="6" w:space="0"/>
              <w:bottom w:val="single" w:color="000000" w:sz="6" w:space="0"/>
              <w:right w:val="single" w:color="000000" w:sz="6" w:space="0"/>
            </w:tcBorders>
          </w:tcPr>
          <w:p w14:paraId="117C572D">
            <w:pPr>
              <w:pStyle w:val="38"/>
              <w:spacing w:before="41" w:line="240" w:lineRule="auto"/>
              <w:ind w:right="0"/>
              <w:jc w:val="center"/>
              <w:rPr>
                <w:rFonts w:ascii="Times New Roman" w:hAnsi="Times New Roman" w:eastAsia="Times New Roman" w:cs="Times New Roman"/>
                <w:sz w:val="18"/>
                <w:szCs w:val="18"/>
              </w:rPr>
            </w:pPr>
            <w:r>
              <w:rPr>
                <w:rFonts w:ascii="Times New Roman"/>
                <w:sz w:val="18"/>
              </w:rPr>
              <w:t>103</w:t>
            </w:r>
          </w:p>
        </w:tc>
        <w:tc>
          <w:tcPr>
            <w:tcW w:w="1357" w:type="dxa"/>
            <w:tcBorders>
              <w:top w:val="single" w:color="000000" w:sz="6" w:space="0"/>
              <w:left w:val="single" w:color="000000" w:sz="6" w:space="0"/>
              <w:bottom w:val="single" w:color="000000" w:sz="6" w:space="0"/>
              <w:right w:val="single" w:color="000000" w:sz="6" w:space="0"/>
            </w:tcBorders>
          </w:tcPr>
          <w:p w14:paraId="4A84F5DB">
            <w:pPr>
              <w:pStyle w:val="38"/>
              <w:spacing w:before="41"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14:paraId="4760FD35">
            <w:pPr>
              <w:pStyle w:val="38"/>
              <w:spacing w:before="41" w:line="240" w:lineRule="auto"/>
              <w:ind w:left="182" w:right="0"/>
              <w:jc w:val="left"/>
              <w:rPr>
                <w:rFonts w:ascii="Times New Roman" w:hAnsi="Times New Roman" w:eastAsia="Times New Roman" w:cs="Times New Roman"/>
                <w:sz w:val="18"/>
                <w:szCs w:val="18"/>
              </w:rPr>
            </w:pPr>
            <w:r>
              <w:rPr>
                <w:rFonts w:ascii="Times New Roman"/>
                <w:sz w:val="18"/>
              </w:rPr>
              <w:t>0.1427</w:t>
            </w:r>
          </w:p>
        </w:tc>
        <w:tc>
          <w:tcPr>
            <w:tcW w:w="811" w:type="dxa"/>
            <w:tcBorders>
              <w:top w:val="single" w:color="000000" w:sz="6" w:space="0"/>
              <w:left w:val="single" w:color="000000" w:sz="6" w:space="0"/>
              <w:bottom w:val="single" w:color="000000" w:sz="6" w:space="0"/>
              <w:right w:val="single" w:color="000000" w:sz="6" w:space="0"/>
            </w:tcBorders>
          </w:tcPr>
          <w:p w14:paraId="46FC9C75">
            <w:pPr>
              <w:pStyle w:val="38"/>
              <w:spacing w:before="41"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01E6F512">
            <w:pPr>
              <w:pStyle w:val="38"/>
              <w:spacing w:before="41" w:line="240" w:lineRule="auto"/>
              <w:ind w:right="0"/>
              <w:jc w:val="center"/>
              <w:rPr>
                <w:rFonts w:ascii="Times New Roman" w:hAnsi="Times New Roman" w:eastAsia="Times New Roman" w:cs="Times New Roman"/>
                <w:sz w:val="18"/>
                <w:szCs w:val="18"/>
              </w:rPr>
            </w:pPr>
            <w:r>
              <w:rPr>
                <w:rFonts w:ascii="Times New Roman"/>
                <w:sz w:val="18"/>
              </w:rPr>
              <w:t>III</w:t>
            </w:r>
          </w:p>
        </w:tc>
      </w:tr>
      <w:tr w14:paraId="2E52C576">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14:paraId="77E665D9">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DA002</w:t>
            </w:r>
          </w:p>
        </w:tc>
        <w:tc>
          <w:tcPr>
            <w:tcW w:w="809" w:type="dxa"/>
            <w:tcBorders>
              <w:top w:val="single" w:color="000000" w:sz="6" w:space="0"/>
              <w:left w:val="single" w:color="000000" w:sz="6" w:space="0"/>
              <w:bottom w:val="single" w:color="000000" w:sz="6" w:space="0"/>
              <w:right w:val="single" w:color="000000" w:sz="6" w:space="0"/>
            </w:tcBorders>
          </w:tcPr>
          <w:p w14:paraId="552B90A4">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14:paraId="3B9E20F2">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1.0888</w:t>
            </w:r>
          </w:p>
        </w:tc>
        <w:tc>
          <w:tcPr>
            <w:tcW w:w="1469" w:type="dxa"/>
            <w:tcBorders>
              <w:top w:val="single" w:color="000000" w:sz="6" w:space="0"/>
              <w:left w:val="single" w:color="000000" w:sz="6" w:space="0"/>
              <w:bottom w:val="single" w:color="000000" w:sz="6" w:space="0"/>
              <w:right w:val="single" w:color="000000" w:sz="6" w:space="0"/>
            </w:tcBorders>
          </w:tcPr>
          <w:p w14:paraId="2576D854">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75</w:t>
            </w:r>
          </w:p>
        </w:tc>
        <w:tc>
          <w:tcPr>
            <w:tcW w:w="1357" w:type="dxa"/>
            <w:tcBorders>
              <w:top w:val="single" w:color="000000" w:sz="6" w:space="0"/>
              <w:left w:val="single" w:color="000000" w:sz="6" w:space="0"/>
              <w:bottom w:val="single" w:color="000000" w:sz="6" w:space="0"/>
              <w:right w:val="single" w:color="000000" w:sz="6" w:space="0"/>
            </w:tcBorders>
          </w:tcPr>
          <w:p w14:paraId="06766F5C">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14:paraId="2FE369E8">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0.5444</w:t>
            </w:r>
          </w:p>
        </w:tc>
        <w:tc>
          <w:tcPr>
            <w:tcW w:w="811" w:type="dxa"/>
            <w:tcBorders>
              <w:top w:val="single" w:color="000000" w:sz="6" w:space="0"/>
              <w:left w:val="single" w:color="000000" w:sz="6" w:space="0"/>
              <w:bottom w:val="single" w:color="000000" w:sz="6" w:space="0"/>
              <w:right w:val="single" w:color="000000" w:sz="6" w:space="0"/>
            </w:tcBorders>
          </w:tcPr>
          <w:p w14:paraId="3CDEBAC7">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42A708BE">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5126DEF5">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14:paraId="5574770A"/>
        </w:tc>
        <w:tc>
          <w:tcPr>
            <w:tcW w:w="809" w:type="dxa"/>
            <w:tcBorders>
              <w:top w:val="single" w:color="000000" w:sz="6" w:space="0"/>
              <w:left w:val="single" w:color="000000" w:sz="6" w:space="0"/>
              <w:bottom w:val="single" w:color="000000" w:sz="6" w:space="0"/>
              <w:right w:val="single" w:color="000000" w:sz="6" w:space="0"/>
            </w:tcBorders>
          </w:tcPr>
          <w:p w14:paraId="79CBD1C2">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14:paraId="2FAF9784">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0.0342</w:t>
            </w:r>
          </w:p>
        </w:tc>
        <w:tc>
          <w:tcPr>
            <w:tcW w:w="1469" w:type="dxa"/>
            <w:tcBorders>
              <w:top w:val="single" w:color="000000" w:sz="6" w:space="0"/>
              <w:left w:val="single" w:color="000000" w:sz="6" w:space="0"/>
              <w:bottom w:val="single" w:color="000000" w:sz="6" w:space="0"/>
              <w:right w:val="single" w:color="000000" w:sz="6" w:space="0"/>
            </w:tcBorders>
          </w:tcPr>
          <w:p w14:paraId="2251EBC1">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75</w:t>
            </w:r>
          </w:p>
        </w:tc>
        <w:tc>
          <w:tcPr>
            <w:tcW w:w="1357" w:type="dxa"/>
            <w:tcBorders>
              <w:top w:val="single" w:color="000000" w:sz="6" w:space="0"/>
              <w:left w:val="single" w:color="000000" w:sz="6" w:space="0"/>
              <w:bottom w:val="single" w:color="000000" w:sz="6" w:space="0"/>
              <w:right w:val="single" w:color="000000" w:sz="6" w:space="0"/>
            </w:tcBorders>
          </w:tcPr>
          <w:p w14:paraId="499272AE">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14:paraId="3F7AE099">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0.3422</w:t>
            </w:r>
          </w:p>
        </w:tc>
        <w:tc>
          <w:tcPr>
            <w:tcW w:w="811" w:type="dxa"/>
            <w:tcBorders>
              <w:top w:val="single" w:color="000000" w:sz="6" w:space="0"/>
              <w:left w:val="single" w:color="000000" w:sz="6" w:space="0"/>
              <w:bottom w:val="single" w:color="000000" w:sz="6" w:space="0"/>
              <w:right w:val="single" w:color="000000" w:sz="6" w:space="0"/>
            </w:tcBorders>
          </w:tcPr>
          <w:p w14:paraId="6FAF1631">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1EDDFA44">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72B41D65">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14:paraId="0A726EDA">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DA003</w:t>
            </w:r>
          </w:p>
        </w:tc>
        <w:tc>
          <w:tcPr>
            <w:tcW w:w="809" w:type="dxa"/>
            <w:tcBorders>
              <w:top w:val="single" w:color="000000" w:sz="6" w:space="0"/>
              <w:left w:val="single" w:color="000000" w:sz="6" w:space="0"/>
              <w:bottom w:val="single" w:color="000000" w:sz="6" w:space="0"/>
              <w:right w:val="single" w:color="000000" w:sz="6" w:space="0"/>
            </w:tcBorders>
          </w:tcPr>
          <w:p w14:paraId="7DE2510E">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14:paraId="1C0F0259">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0.9186</w:t>
            </w:r>
          </w:p>
        </w:tc>
        <w:tc>
          <w:tcPr>
            <w:tcW w:w="1469" w:type="dxa"/>
            <w:tcBorders>
              <w:top w:val="single" w:color="000000" w:sz="6" w:space="0"/>
              <w:left w:val="single" w:color="000000" w:sz="6" w:space="0"/>
              <w:bottom w:val="single" w:color="000000" w:sz="6" w:space="0"/>
              <w:right w:val="single" w:color="000000" w:sz="6" w:space="0"/>
            </w:tcBorders>
          </w:tcPr>
          <w:p w14:paraId="78D502FA">
            <w:pPr>
              <w:pStyle w:val="38"/>
              <w:spacing w:before="40" w:line="240" w:lineRule="auto"/>
              <w:ind w:left="1" w:right="0"/>
              <w:jc w:val="center"/>
              <w:rPr>
                <w:rFonts w:ascii="Times New Roman" w:hAnsi="Times New Roman" w:eastAsia="Times New Roman" w:cs="Times New Roman"/>
                <w:sz w:val="18"/>
                <w:szCs w:val="18"/>
              </w:rPr>
            </w:pPr>
            <w:r>
              <w:rPr>
                <w:rFonts w:ascii="Times New Roman"/>
                <w:sz w:val="18"/>
              </w:rPr>
              <w:t>113</w:t>
            </w:r>
          </w:p>
        </w:tc>
        <w:tc>
          <w:tcPr>
            <w:tcW w:w="1357" w:type="dxa"/>
            <w:tcBorders>
              <w:top w:val="single" w:color="000000" w:sz="6" w:space="0"/>
              <w:left w:val="single" w:color="000000" w:sz="6" w:space="0"/>
              <w:bottom w:val="single" w:color="000000" w:sz="6" w:space="0"/>
              <w:right w:val="single" w:color="000000" w:sz="6" w:space="0"/>
            </w:tcBorders>
          </w:tcPr>
          <w:p w14:paraId="6A7BAEA6">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14:paraId="01A4D85E">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0.4593</w:t>
            </w:r>
          </w:p>
        </w:tc>
        <w:tc>
          <w:tcPr>
            <w:tcW w:w="811" w:type="dxa"/>
            <w:tcBorders>
              <w:top w:val="single" w:color="000000" w:sz="6" w:space="0"/>
              <w:left w:val="single" w:color="000000" w:sz="6" w:space="0"/>
              <w:bottom w:val="single" w:color="000000" w:sz="6" w:space="0"/>
              <w:right w:val="single" w:color="000000" w:sz="6" w:space="0"/>
            </w:tcBorders>
          </w:tcPr>
          <w:p w14:paraId="48A13D45">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334F3692">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189636A7">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14:paraId="7F90B83C"/>
        </w:tc>
        <w:tc>
          <w:tcPr>
            <w:tcW w:w="809" w:type="dxa"/>
            <w:tcBorders>
              <w:top w:val="single" w:color="000000" w:sz="6" w:space="0"/>
              <w:left w:val="single" w:color="000000" w:sz="6" w:space="0"/>
              <w:bottom w:val="single" w:color="000000" w:sz="6" w:space="0"/>
              <w:right w:val="single" w:color="000000" w:sz="6" w:space="0"/>
            </w:tcBorders>
          </w:tcPr>
          <w:p w14:paraId="6D8E1EA6">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14:paraId="1EAB812E">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0.0401</w:t>
            </w:r>
          </w:p>
        </w:tc>
        <w:tc>
          <w:tcPr>
            <w:tcW w:w="1469" w:type="dxa"/>
            <w:tcBorders>
              <w:top w:val="single" w:color="000000" w:sz="6" w:space="0"/>
              <w:left w:val="single" w:color="000000" w:sz="6" w:space="0"/>
              <w:bottom w:val="single" w:color="000000" w:sz="6" w:space="0"/>
              <w:right w:val="single" w:color="000000" w:sz="6" w:space="0"/>
            </w:tcBorders>
          </w:tcPr>
          <w:p w14:paraId="4895CD6D">
            <w:pPr>
              <w:pStyle w:val="38"/>
              <w:spacing w:before="40" w:line="240" w:lineRule="auto"/>
              <w:ind w:left="1" w:right="0"/>
              <w:jc w:val="center"/>
              <w:rPr>
                <w:rFonts w:ascii="Times New Roman" w:hAnsi="Times New Roman" w:eastAsia="Times New Roman" w:cs="Times New Roman"/>
                <w:sz w:val="18"/>
                <w:szCs w:val="18"/>
              </w:rPr>
            </w:pPr>
            <w:r>
              <w:rPr>
                <w:rFonts w:ascii="Times New Roman"/>
                <w:sz w:val="18"/>
              </w:rPr>
              <w:t>113</w:t>
            </w:r>
          </w:p>
        </w:tc>
        <w:tc>
          <w:tcPr>
            <w:tcW w:w="1357" w:type="dxa"/>
            <w:tcBorders>
              <w:top w:val="single" w:color="000000" w:sz="6" w:space="0"/>
              <w:left w:val="single" w:color="000000" w:sz="6" w:space="0"/>
              <w:bottom w:val="single" w:color="000000" w:sz="6" w:space="0"/>
              <w:right w:val="single" w:color="000000" w:sz="6" w:space="0"/>
            </w:tcBorders>
          </w:tcPr>
          <w:p w14:paraId="18F7162C">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14:paraId="3A5859F2">
            <w:pPr>
              <w:pStyle w:val="38"/>
              <w:spacing w:before="40" w:line="240" w:lineRule="auto"/>
              <w:ind w:left="187" w:right="0"/>
              <w:jc w:val="left"/>
              <w:rPr>
                <w:rFonts w:ascii="Times New Roman" w:hAnsi="Times New Roman" w:eastAsia="Times New Roman" w:cs="Times New Roman"/>
                <w:sz w:val="18"/>
                <w:szCs w:val="18"/>
              </w:rPr>
            </w:pPr>
            <w:r>
              <w:rPr>
                <w:rFonts w:ascii="Times New Roman"/>
                <w:sz w:val="18"/>
              </w:rPr>
              <w:t>0.4011</w:t>
            </w:r>
          </w:p>
        </w:tc>
        <w:tc>
          <w:tcPr>
            <w:tcW w:w="811" w:type="dxa"/>
            <w:tcBorders>
              <w:top w:val="single" w:color="000000" w:sz="6" w:space="0"/>
              <w:left w:val="single" w:color="000000" w:sz="6" w:space="0"/>
              <w:bottom w:val="single" w:color="000000" w:sz="6" w:space="0"/>
              <w:right w:val="single" w:color="000000" w:sz="6" w:space="0"/>
            </w:tcBorders>
          </w:tcPr>
          <w:p w14:paraId="5712AF35">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2AE29206">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3246AE02">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14:paraId="3F4FABD4">
            <w:pPr>
              <w:pStyle w:val="38"/>
              <w:spacing w:before="2" w:line="240" w:lineRule="auto"/>
              <w:ind w:right="0"/>
              <w:jc w:val="left"/>
              <w:rPr>
                <w:rFonts w:ascii="宋体" w:hAnsi="宋体" w:eastAsia="宋体" w:cs="宋体"/>
                <w:b/>
                <w:bCs/>
                <w:sz w:val="25"/>
                <w:szCs w:val="25"/>
              </w:rPr>
            </w:pPr>
          </w:p>
          <w:p w14:paraId="3D851B3C">
            <w:pPr>
              <w:pStyle w:val="38"/>
              <w:spacing w:line="240" w:lineRule="auto"/>
              <w:ind w:left="153" w:right="0"/>
              <w:jc w:val="left"/>
              <w:rPr>
                <w:rFonts w:ascii="Times New Roman" w:hAnsi="Times New Roman" w:eastAsia="Times New Roman" w:cs="Times New Roman"/>
                <w:sz w:val="21"/>
                <w:szCs w:val="21"/>
              </w:rPr>
            </w:pPr>
            <w:r>
              <w:rPr>
                <w:rFonts w:ascii="Times New Roman"/>
                <w:sz w:val="21"/>
              </w:rPr>
              <w:t>DA004</w:t>
            </w:r>
          </w:p>
        </w:tc>
        <w:tc>
          <w:tcPr>
            <w:tcW w:w="809" w:type="dxa"/>
            <w:tcBorders>
              <w:top w:val="single" w:color="000000" w:sz="6" w:space="0"/>
              <w:left w:val="single" w:color="000000" w:sz="6" w:space="0"/>
              <w:bottom w:val="single" w:color="000000" w:sz="6" w:space="0"/>
              <w:right w:val="single" w:color="000000" w:sz="6" w:space="0"/>
            </w:tcBorders>
          </w:tcPr>
          <w:p w14:paraId="198E1153">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SO2</w:t>
            </w:r>
          </w:p>
        </w:tc>
        <w:tc>
          <w:tcPr>
            <w:tcW w:w="1654" w:type="dxa"/>
            <w:tcBorders>
              <w:top w:val="single" w:color="000000" w:sz="6" w:space="0"/>
              <w:left w:val="single" w:color="000000" w:sz="6" w:space="0"/>
              <w:bottom w:val="single" w:color="000000" w:sz="6" w:space="0"/>
              <w:right w:val="single" w:color="000000" w:sz="6" w:space="0"/>
            </w:tcBorders>
          </w:tcPr>
          <w:p w14:paraId="688225A7">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1.0694</w:t>
            </w:r>
          </w:p>
        </w:tc>
        <w:tc>
          <w:tcPr>
            <w:tcW w:w="1469" w:type="dxa"/>
            <w:tcBorders>
              <w:top w:val="single" w:color="000000" w:sz="6" w:space="0"/>
              <w:left w:val="single" w:color="000000" w:sz="6" w:space="0"/>
              <w:bottom w:val="single" w:color="000000" w:sz="6" w:space="0"/>
              <w:right w:val="single" w:color="000000" w:sz="6" w:space="0"/>
            </w:tcBorders>
          </w:tcPr>
          <w:p w14:paraId="38E20EE0">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14:paraId="1275D62C">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500</w:t>
            </w:r>
          </w:p>
        </w:tc>
        <w:tc>
          <w:tcPr>
            <w:tcW w:w="881" w:type="dxa"/>
            <w:tcBorders>
              <w:top w:val="single" w:color="000000" w:sz="6" w:space="0"/>
              <w:left w:val="single" w:color="000000" w:sz="6" w:space="0"/>
              <w:bottom w:val="single" w:color="000000" w:sz="6" w:space="0"/>
              <w:right w:val="single" w:color="000000" w:sz="6" w:space="0"/>
            </w:tcBorders>
          </w:tcPr>
          <w:p w14:paraId="2285A17C">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0.2139</w:t>
            </w:r>
          </w:p>
        </w:tc>
        <w:tc>
          <w:tcPr>
            <w:tcW w:w="811" w:type="dxa"/>
            <w:tcBorders>
              <w:top w:val="single" w:color="000000" w:sz="6" w:space="0"/>
              <w:left w:val="single" w:color="000000" w:sz="6" w:space="0"/>
              <w:bottom w:val="single" w:color="000000" w:sz="6" w:space="0"/>
              <w:right w:val="single" w:color="000000" w:sz="6" w:space="0"/>
            </w:tcBorders>
          </w:tcPr>
          <w:p w14:paraId="6CBB5AC9">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3016C3D4">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6F9668F4">
        <w:tblPrEx>
          <w:tblCellMar>
            <w:top w:w="0" w:type="dxa"/>
            <w:left w:w="0" w:type="dxa"/>
            <w:bottom w:w="0" w:type="dxa"/>
            <w:right w:w="0" w:type="dxa"/>
          </w:tblCellMar>
        </w:tblPrEx>
        <w:trPr>
          <w:trHeight w:val="314" w:hRule="exact"/>
        </w:trPr>
        <w:tc>
          <w:tcPr>
            <w:tcW w:w="958" w:type="dxa"/>
            <w:vMerge w:val="continue"/>
            <w:tcBorders>
              <w:left w:val="single" w:color="000000" w:sz="12" w:space="0"/>
              <w:right w:val="single" w:color="000000" w:sz="6" w:space="0"/>
            </w:tcBorders>
          </w:tcPr>
          <w:p w14:paraId="24F0BBF8"/>
        </w:tc>
        <w:tc>
          <w:tcPr>
            <w:tcW w:w="809" w:type="dxa"/>
            <w:tcBorders>
              <w:top w:val="single" w:color="000000" w:sz="6" w:space="0"/>
              <w:left w:val="single" w:color="000000" w:sz="6" w:space="0"/>
              <w:bottom w:val="single" w:color="000000" w:sz="6" w:space="0"/>
              <w:right w:val="single" w:color="000000" w:sz="6" w:space="0"/>
            </w:tcBorders>
          </w:tcPr>
          <w:p w14:paraId="399BD21D">
            <w:pPr>
              <w:pStyle w:val="38"/>
              <w:spacing w:before="29" w:line="240" w:lineRule="auto"/>
              <w:ind w:left="191" w:right="0"/>
              <w:jc w:val="left"/>
              <w:rPr>
                <w:rFonts w:ascii="Times New Roman" w:hAnsi="Times New Roman" w:eastAsia="Times New Roman" w:cs="Times New Roman"/>
                <w:sz w:val="21"/>
                <w:szCs w:val="21"/>
              </w:rPr>
            </w:pPr>
            <w:r>
              <w:rPr>
                <w:rFonts w:ascii="Times New Roman"/>
                <w:sz w:val="21"/>
              </w:rPr>
              <w:t>NO2</w:t>
            </w:r>
          </w:p>
        </w:tc>
        <w:tc>
          <w:tcPr>
            <w:tcW w:w="1654" w:type="dxa"/>
            <w:tcBorders>
              <w:top w:val="single" w:color="000000" w:sz="6" w:space="0"/>
              <w:left w:val="single" w:color="000000" w:sz="6" w:space="0"/>
              <w:bottom w:val="single" w:color="000000" w:sz="6" w:space="0"/>
              <w:right w:val="single" w:color="000000" w:sz="6" w:space="0"/>
            </w:tcBorders>
          </w:tcPr>
          <w:p w14:paraId="5855F735">
            <w:pPr>
              <w:pStyle w:val="38"/>
              <w:spacing w:before="48" w:line="240" w:lineRule="auto"/>
              <w:ind w:right="1"/>
              <w:jc w:val="center"/>
              <w:rPr>
                <w:rFonts w:ascii="Times New Roman" w:hAnsi="Times New Roman" w:eastAsia="Times New Roman" w:cs="Times New Roman"/>
                <w:sz w:val="18"/>
                <w:szCs w:val="18"/>
              </w:rPr>
            </w:pPr>
            <w:r>
              <w:rPr>
                <w:rFonts w:ascii="Times New Roman"/>
                <w:sz w:val="18"/>
              </w:rPr>
              <w:t>2.1694</w:t>
            </w:r>
          </w:p>
        </w:tc>
        <w:tc>
          <w:tcPr>
            <w:tcW w:w="1469" w:type="dxa"/>
            <w:tcBorders>
              <w:top w:val="single" w:color="000000" w:sz="6" w:space="0"/>
              <w:left w:val="single" w:color="000000" w:sz="6" w:space="0"/>
              <w:bottom w:val="single" w:color="000000" w:sz="6" w:space="0"/>
              <w:right w:val="single" w:color="000000" w:sz="6" w:space="0"/>
            </w:tcBorders>
          </w:tcPr>
          <w:p w14:paraId="6F708401">
            <w:pPr>
              <w:pStyle w:val="38"/>
              <w:spacing w:before="48"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14:paraId="42EFE5C8">
            <w:pPr>
              <w:pStyle w:val="38"/>
              <w:spacing w:before="48"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14:paraId="5C53B523">
            <w:pPr>
              <w:pStyle w:val="38"/>
              <w:spacing w:before="48" w:line="240" w:lineRule="auto"/>
              <w:ind w:left="182" w:right="0"/>
              <w:jc w:val="left"/>
              <w:rPr>
                <w:rFonts w:ascii="Times New Roman" w:hAnsi="Times New Roman" w:eastAsia="Times New Roman" w:cs="Times New Roman"/>
                <w:sz w:val="18"/>
                <w:szCs w:val="18"/>
              </w:rPr>
            </w:pPr>
            <w:r>
              <w:rPr>
                <w:rFonts w:ascii="Times New Roman"/>
                <w:sz w:val="18"/>
              </w:rPr>
              <w:t>1.0847</w:t>
            </w:r>
          </w:p>
        </w:tc>
        <w:tc>
          <w:tcPr>
            <w:tcW w:w="811" w:type="dxa"/>
            <w:tcBorders>
              <w:top w:val="single" w:color="000000" w:sz="6" w:space="0"/>
              <w:left w:val="single" w:color="000000" w:sz="6" w:space="0"/>
              <w:bottom w:val="single" w:color="000000" w:sz="6" w:space="0"/>
              <w:right w:val="single" w:color="000000" w:sz="6" w:space="0"/>
            </w:tcBorders>
          </w:tcPr>
          <w:p w14:paraId="7701C2DD">
            <w:pPr>
              <w:pStyle w:val="38"/>
              <w:spacing w:before="48"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0E98AA97">
            <w:pPr>
              <w:pStyle w:val="38"/>
              <w:spacing w:before="48" w:line="240" w:lineRule="auto"/>
              <w:ind w:left="2" w:right="0"/>
              <w:jc w:val="center"/>
              <w:rPr>
                <w:rFonts w:ascii="Times New Roman" w:hAnsi="Times New Roman" w:eastAsia="Times New Roman" w:cs="Times New Roman"/>
                <w:sz w:val="18"/>
                <w:szCs w:val="18"/>
              </w:rPr>
            </w:pPr>
            <w:r>
              <w:rPr>
                <w:rFonts w:ascii="Times New Roman"/>
                <w:sz w:val="18"/>
              </w:rPr>
              <w:t>II</w:t>
            </w:r>
          </w:p>
        </w:tc>
      </w:tr>
      <w:tr w14:paraId="3D364069">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14:paraId="14665895"/>
        </w:tc>
        <w:tc>
          <w:tcPr>
            <w:tcW w:w="809" w:type="dxa"/>
            <w:tcBorders>
              <w:top w:val="single" w:color="000000" w:sz="6" w:space="0"/>
              <w:left w:val="single" w:color="000000" w:sz="6" w:space="0"/>
              <w:bottom w:val="single" w:color="000000" w:sz="6" w:space="0"/>
              <w:right w:val="single" w:color="000000" w:sz="6" w:space="0"/>
            </w:tcBorders>
          </w:tcPr>
          <w:p w14:paraId="18AA0D9B">
            <w:pPr>
              <w:pStyle w:val="38"/>
              <w:spacing w:before="22" w:line="240" w:lineRule="auto"/>
              <w:ind w:left="139" w:right="0"/>
              <w:jc w:val="left"/>
              <w:rPr>
                <w:rFonts w:ascii="Times New Roman" w:hAnsi="Times New Roman" w:eastAsia="Times New Roman" w:cs="Times New Roman"/>
                <w:sz w:val="21"/>
                <w:szCs w:val="21"/>
              </w:rPr>
            </w:pPr>
            <w:r>
              <w:rPr>
                <w:rFonts w:ascii="Times New Roman"/>
                <w:sz w:val="21"/>
              </w:rPr>
              <w:t>PM10</w:t>
            </w:r>
          </w:p>
        </w:tc>
        <w:tc>
          <w:tcPr>
            <w:tcW w:w="1654" w:type="dxa"/>
            <w:tcBorders>
              <w:top w:val="single" w:color="000000" w:sz="6" w:space="0"/>
              <w:left w:val="single" w:color="000000" w:sz="6" w:space="0"/>
              <w:bottom w:val="single" w:color="000000" w:sz="6" w:space="0"/>
              <w:right w:val="single" w:color="000000" w:sz="6" w:space="0"/>
            </w:tcBorders>
          </w:tcPr>
          <w:p w14:paraId="28B45E05">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2.7717</w:t>
            </w:r>
          </w:p>
        </w:tc>
        <w:tc>
          <w:tcPr>
            <w:tcW w:w="1469" w:type="dxa"/>
            <w:tcBorders>
              <w:top w:val="single" w:color="000000" w:sz="6" w:space="0"/>
              <w:left w:val="single" w:color="000000" w:sz="6" w:space="0"/>
              <w:bottom w:val="single" w:color="000000" w:sz="6" w:space="0"/>
              <w:right w:val="single" w:color="000000" w:sz="6" w:space="0"/>
            </w:tcBorders>
          </w:tcPr>
          <w:p w14:paraId="39DAD5F6">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14:paraId="1A140F86">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450</w:t>
            </w:r>
          </w:p>
        </w:tc>
        <w:tc>
          <w:tcPr>
            <w:tcW w:w="881" w:type="dxa"/>
            <w:tcBorders>
              <w:top w:val="single" w:color="000000" w:sz="6" w:space="0"/>
              <w:left w:val="single" w:color="000000" w:sz="6" w:space="0"/>
              <w:bottom w:val="single" w:color="000000" w:sz="6" w:space="0"/>
              <w:right w:val="single" w:color="000000" w:sz="6" w:space="0"/>
            </w:tcBorders>
          </w:tcPr>
          <w:p w14:paraId="730E2663">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0.6159</w:t>
            </w:r>
          </w:p>
        </w:tc>
        <w:tc>
          <w:tcPr>
            <w:tcW w:w="811" w:type="dxa"/>
            <w:tcBorders>
              <w:top w:val="single" w:color="000000" w:sz="6" w:space="0"/>
              <w:left w:val="single" w:color="000000" w:sz="6" w:space="0"/>
              <w:bottom w:val="single" w:color="000000" w:sz="6" w:space="0"/>
              <w:right w:val="single" w:color="000000" w:sz="6" w:space="0"/>
            </w:tcBorders>
          </w:tcPr>
          <w:p w14:paraId="516D2FEC">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14:paraId="4130F875">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14:paraId="538C6B3F">
        <w:tblPrEx>
          <w:tblCellMar>
            <w:top w:w="0" w:type="dxa"/>
            <w:left w:w="0" w:type="dxa"/>
            <w:bottom w:w="0" w:type="dxa"/>
            <w:right w:w="0" w:type="dxa"/>
          </w:tblCellMar>
        </w:tblPrEx>
        <w:trPr>
          <w:trHeight w:val="499" w:hRule="exact"/>
        </w:trPr>
        <w:tc>
          <w:tcPr>
            <w:tcW w:w="958" w:type="dxa"/>
            <w:vMerge w:val="restart"/>
            <w:tcBorders>
              <w:top w:val="single" w:color="000000" w:sz="6" w:space="0"/>
              <w:left w:val="single" w:color="000000" w:sz="12" w:space="0"/>
              <w:right w:val="single" w:color="000000" w:sz="6" w:space="0"/>
            </w:tcBorders>
          </w:tcPr>
          <w:p w14:paraId="27E00642">
            <w:pPr>
              <w:pStyle w:val="38"/>
              <w:spacing w:before="12" w:line="240" w:lineRule="auto"/>
              <w:ind w:right="0"/>
              <w:jc w:val="left"/>
              <w:rPr>
                <w:rFonts w:ascii="宋体" w:hAnsi="宋体" w:eastAsia="宋体" w:cs="宋体"/>
                <w:b/>
                <w:bCs/>
                <w:sz w:val="26"/>
                <w:szCs w:val="26"/>
              </w:rPr>
            </w:pPr>
          </w:p>
          <w:p w14:paraId="73EF377E">
            <w:pPr>
              <w:pStyle w:val="38"/>
              <w:spacing w:line="240" w:lineRule="auto"/>
              <w:ind w:left="148" w:right="0"/>
              <w:jc w:val="left"/>
              <w:rPr>
                <w:rFonts w:ascii="宋体" w:hAnsi="宋体" w:eastAsia="宋体" w:cs="宋体"/>
                <w:sz w:val="21"/>
                <w:szCs w:val="21"/>
              </w:rPr>
            </w:pPr>
            <w:r>
              <w:rPr>
                <w:rFonts w:ascii="宋体" w:hAnsi="宋体" w:eastAsia="宋体" w:cs="宋体"/>
                <w:sz w:val="21"/>
                <w:szCs w:val="21"/>
              </w:rPr>
              <w:t>生产区</w:t>
            </w:r>
          </w:p>
        </w:tc>
        <w:tc>
          <w:tcPr>
            <w:tcW w:w="809" w:type="dxa"/>
            <w:tcBorders>
              <w:top w:val="single" w:color="000000" w:sz="6" w:space="0"/>
              <w:left w:val="single" w:color="000000" w:sz="6" w:space="0"/>
              <w:bottom w:val="single" w:color="000000" w:sz="6" w:space="0"/>
              <w:right w:val="single" w:color="000000" w:sz="6" w:space="0"/>
            </w:tcBorders>
          </w:tcPr>
          <w:p w14:paraId="580ECA8C">
            <w:pPr>
              <w:pStyle w:val="38"/>
              <w:spacing w:before="71" w:line="240" w:lineRule="auto"/>
              <w:ind w:right="0"/>
              <w:jc w:val="center"/>
              <w:rPr>
                <w:rFonts w:ascii="宋体" w:hAnsi="宋体" w:eastAsia="宋体" w:cs="宋体"/>
                <w:sz w:val="21"/>
                <w:szCs w:val="21"/>
              </w:rPr>
            </w:pPr>
            <w:r>
              <w:rPr>
                <w:rFonts w:ascii="宋体" w:hAnsi="宋体" w:eastAsia="宋体" w:cs="宋体"/>
                <w:w w:val="100"/>
                <w:sz w:val="21"/>
                <w:szCs w:val="21"/>
              </w:rPr>
              <w:t>氨</w:t>
            </w:r>
          </w:p>
        </w:tc>
        <w:tc>
          <w:tcPr>
            <w:tcW w:w="1654" w:type="dxa"/>
            <w:tcBorders>
              <w:top w:val="single" w:color="000000" w:sz="6" w:space="0"/>
              <w:left w:val="single" w:color="000000" w:sz="6" w:space="0"/>
              <w:bottom w:val="single" w:color="000000" w:sz="6" w:space="0"/>
              <w:right w:val="single" w:color="000000" w:sz="6" w:space="0"/>
            </w:tcBorders>
          </w:tcPr>
          <w:p w14:paraId="18336F37">
            <w:pPr>
              <w:pStyle w:val="38"/>
              <w:spacing w:before="123" w:line="240" w:lineRule="auto"/>
              <w:ind w:left="530" w:right="0"/>
              <w:jc w:val="left"/>
              <w:rPr>
                <w:rFonts w:ascii="Times New Roman" w:hAnsi="Times New Roman" w:eastAsia="Times New Roman" w:cs="Times New Roman"/>
                <w:sz w:val="21"/>
                <w:szCs w:val="21"/>
              </w:rPr>
            </w:pPr>
            <w:r>
              <w:rPr>
                <w:rFonts w:ascii="Times New Roman"/>
                <w:sz w:val="21"/>
              </w:rPr>
              <w:t>8.7825</w:t>
            </w:r>
          </w:p>
        </w:tc>
        <w:tc>
          <w:tcPr>
            <w:tcW w:w="1469" w:type="dxa"/>
            <w:tcBorders>
              <w:top w:val="single" w:color="000000" w:sz="6" w:space="0"/>
              <w:left w:val="single" w:color="000000" w:sz="6" w:space="0"/>
              <w:bottom w:val="single" w:color="000000" w:sz="6" w:space="0"/>
              <w:right w:val="single" w:color="000000" w:sz="6" w:space="0"/>
            </w:tcBorders>
          </w:tcPr>
          <w:p w14:paraId="60E2E9CA">
            <w:pPr>
              <w:pStyle w:val="38"/>
              <w:spacing w:before="123" w:line="240" w:lineRule="auto"/>
              <w:ind w:right="0"/>
              <w:jc w:val="center"/>
              <w:rPr>
                <w:rFonts w:ascii="Times New Roman" w:hAnsi="Times New Roman" w:eastAsia="Times New Roman" w:cs="Times New Roman"/>
                <w:sz w:val="21"/>
                <w:szCs w:val="21"/>
              </w:rPr>
            </w:pPr>
            <w:r>
              <w:rPr>
                <w:rFonts w:ascii="Times New Roman"/>
                <w:sz w:val="21"/>
              </w:rPr>
              <w:t>107</w:t>
            </w:r>
          </w:p>
        </w:tc>
        <w:tc>
          <w:tcPr>
            <w:tcW w:w="1357" w:type="dxa"/>
            <w:tcBorders>
              <w:top w:val="single" w:color="000000" w:sz="6" w:space="0"/>
              <w:left w:val="single" w:color="000000" w:sz="6" w:space="0"/>
              <w:bottom w:val="single" w:color="000000" w:sz="6" w:space="0"/>
              <w:right w:val="single" w:color="000000" w:sz="6" w:space="0"/>
            </w:tcBorders>
          </w:tcPr>
          <w:p w14:paraId="58C13051">
            <w:pPr>
              <w:pStyle w:val="38"/>
              <w:spacing w:before="123" w:line="240" w:lineRule="auto"/>
              <w:ind w:right="2"/>
              <w:jc w:val="center"/>
              <w:rPr>
                <w:rFonts w:ascii="Times New Roman" w:hAnsi="Times New Roman" w:eastAsia="Times New Roman" w:cs="Times New Roman"/>
                <w:sz w:val="21"/>
                <w:szCs w:val="21"/>
              </w:rPr>
            </w:pPr>
            <w:r>
              <w:rPr>
                <w:rFonts w:ascii="Times New Roman"/>
                <w:sz w:val="21"/>
              </w:rPr>
              <w:t>200</w:t>
            </w:r>
          </w:p>
        </w:tc>
        <w:tc>
          <w:tcPr>
            <w:tcW w:w="881" w:type="dxa"/>
            <w:tcBorders>
              <w:top w:val="single" w:color="000000" w:sz="6" w:space="0"/>
              <w:left w:val="single" w:color="000000" w:sz="6" w:space="0"/>
              <w:bottom w:val="single" w:color="000000" w:sz="6" w:space="0"/>
              <w:right w:val="single" w:color="000000" w:sz="6" w:space="0"/>
            </w:tcBorders>
          </w:tcPr>
          <w:p w14:paraId="1090FD41">
            <w:pPr>
              <w:pStyle w:val="38"/>
              <w:spacing w:line="240" w:lineRule="auto"/>
              <w:ind w:right="0"/>
              <w:jc w:val="center"/>
              <w:rPr>
                <w:rFonts w:ascii="Times New Roman" w:hAnsi="Times New Roman" w:eastAsia="Times New Roman" w:cs="Times New Roman"/>
                <w:sz w:val="21"/>
                <w:szCs w:val="21"/>
              </w:rPr>
            </w:pPr>
            <w:r>
              <w:rPr>
                <w:rFonts w:ascii="Times New Roman"/>
                <w:sz w:val="21"/>
              </w:rPr>
              <w:t>4.3912</w:t>
            </w:r>
          </w:p>
          <w:p w14:paraId="5CD35D58">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5</w:t>
            </w:r>
          </w:p>
        </w:tc>
        <w:tc>
          <w:tcPr>
            <w:tcW w:w="811" w:type="dxa"/>
            <w:tcBorders>
              <w:top w:val="single" w:color="000000" w:sz="6" w:space="0"/>
              <w:left w:val="single" w:color="000000" w:sz="6" w:space="0"/>
              <w:bottom w:val="single" w:color="000000" w:sz="6" w:space="0"/>
              <w:right w:val="single" w:color="000000" w:sz="6" w:space="0"/>
            </w:tcBorders>
          </w:tcPr>
          <w:p w14:paraId="313DEB23">
            <w:pPr>
              <w:pStyle w:val="38"/>
              <w:spacing w:before="123"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14:paraId="7191CCA7">
            <w:pPr>
              <w:pStyle w:val="38"/>
              <w:spacing w:before="123" w:line="240" w:lineRule="auto"/>
              <w:ind w:left="1" w:right="0"/>
              <w:jc w:val="center"/>
              <w:rPr>
                <w:rFonts w:ascii="Times New Roman" w:hAnsi="Times New Roman" w:eastAsia="Times New Roman" w:cs="Times New Roman"/>
                <w:sz w:val="21"/>
                <w:szCs w:val="21"/>
              </w:rPr>
            </w:pPr>
            <w:r>
              <w:rPr>
                <w:rFonts w:ascii="Times New Roman"/>
                <w:sz w:val="21"/>
              </w:rPr>
              <w:t>II</w:t>
            </w:r>
          </w:p>
        </w:tc>
      </w:tr>
      <w:tr w14:paraId="1579CF16">
        <w:tblPrEx>
          <w:tblCellMar>
            <w:top w:w="0" w:type="dxa"/>
            <w:left w:w="0" w:type="dxa"/>
            <w:bottom w:w="0" w:type="dxa"/>
            <w:right w:w="0" w:type="dxa"/>
          </w:tblCellMar>
        </w:tblPrEx>
        <w:trPr>
          <w:trHeight w:val="559" w:hRule="exact"/>
        </w:trPr>
        <w:tc>
          <w:tcPr>
            <w:tcW w:w="958" w:type="dxa"/>
            <w:vMerge w:val="continue"/>
            <w:tcBorders>
              <w:left w:val="single" w:color="000000" w:sz="12" w:space="0"/>
              <w:bottom w:val="single" w:color="000000" w:sz="6" w:space="0"/>
              <w:right w:val="single" w:color="000000" w:sz="6" w:space="0"/>
            </w:tcBorders>
          </w:tcPr>
          <w:p w14:paraId="4EACFA57"/>
        </w:tc>
        <w:tc>
          <w:tcPr>
            <w:tcW w:w="809" w:type="dxa"/>
            <w:tcBorders>
              <w:top w:val="single" w:color="000000" w:sz="6" w:space="0"/>
              <w:left w:val="single" w:color="000000" w:sz="6" w:space="0"/>
              <w:bottom w:val="single" w:color="000000" w:sz="6" w:space="0"/>
              <w:right w:val="single" w:color="000000" w:sz="6" w:space="0"/>
            </w:tcBorders>
          </w:tcPr>
          <w:p w14:paraId="4981358A">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硫化</w:t>
            </w:r>
          </w:p>
          <w:p w14:paraId="5BDD7CAB">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氢</w:t>
            </w:r>
          </w:p>
        </w:tc>
        <w:tc>
          <w:tcPr>
            <w:tcW w:w="1654" w:type="dxa"/>
            <w:tcBorders>
              <w:top w:val="single" w:color="000000" w:sz="6" w:space="0"/>
              <w:left w:val="single" w:color="000000" w:sz="6" w:space="0"/>
              <w:bottom w:val="single" w:color="000000" w:sz="6" w:space="0"/>
              <w:right w:val="single" w:color="000000" w:sz="6" w:space="0"/>
            </w:tcBorders>
          </w:tcPr>
          <w:p w14:paraId="51AFF527">
            <w:pPr>
              <w:pStyle w:val="38"/>
              <w:spacing w:before="152" w:line="240" w:lineRule="auto"/>
              <w:ind w:left="425" w:right="0"/>
              <w:jc w:val="left"/>
              <w:rPr>
                <w:rFonts w:ascii="Times New Roman" w:hAnsi="Times New Roman" w:eastAsia="Times New Roman" w:cs="Times New Roman"/>
                <w:sz w:val="21"/>
                <w:szCs w:val="21"/>
              </w:rPr>
            </w:pPr>
            <w:r>
              <w:rPr>
                <w:rFonts w:ascii="Times New Roman"/>
                <w:sz w:val="21"/>
              </w:rPr>
              <w:t>0.401231</w:t>
            </w:r>
          </w:p>
        </w:tc>
        <w:tc>
          <w:tcPr>
            <w:tcW w:w="1469" w:type="dxa"/>
            <w:tcBorders>
              <w:top w:val="single" w:color="000000" w:sz="6" w:space="0"/>
              <w:left w:val="single" w:color="000000" w:sz="6" w:space="0"/>
              <w:bottom w:val="single" w:color="000000" w:sz="6" w:space="0"/>
              <w:right w:val="single" w:color="000000" w:sz="6" w:space="0"/>
            </w:tcBorders>
          </w:tcPr>
          <w:p w14:paraId="34A1F6EF">
            <w:pPr>
              <w:pStyle w:val="38"/>
              <w:spacing w:before="152" w:line="240" w:lineRule="auto"/>
              <w:ind w:right="0"/>
              <w:jc w:val="center"/>
              <w:rPr>
                <w:rFonts w:ascii="Times New Roman" w:hAnsi="Times New Roman" w:eastAsia="Times New Roman" w:cs="Times New Roman"/>
                <w:sz w:val="21"/>
                <w:szCs w:val="21"/>
              </w:rPr>
            </w:pPr>
            <w:r>
              <w:rPr>
                <w:rFonts w:ascii="Times New Roman"/>
                <w:sz w:val="21"/>
              </w:rPr>
              <w:t>107</w:t>
            </w:r>
          </w:p>
        </w:tc>
        <w:tc>
          <w:tcPr>
            <w:tcW w:w="1357" w:type="dxa"/>
            <w:tcBorders>
              <w:top w:val="single" w:color="000000" w:sz="6" w:space="0"/>
              <w:left w:val="single" w:color="000000" w:sz="6" w:space="0"/>
              <w:bottom w:val="single" w:color="000000" w:sz="6" w:space="0"/>
              <w:right w:val="single" w:color="000000" w:sz="6" w:space="0"/>
            </w:tcBorders>
          </w:tcPr>
          <w:p w14:paraId="79512AB5">
            <w:pPr>
              <w:pStyle w:val="38"/>
              <w:spacing w:before="152" w:line="240" w:lineRule="auto"/>
              <w:ind w:right="5"/>
              <w:jc w:val="center"/>
              <w:rPr>
                <w:rFonts w:ascii="Times New Roman" w:hAnsi="Times New Roman" w:eastAsia="Times New Roman" w:cs="Times New Roman"/>
                <w:sz w:val="21"/>
                <w:szCs w:val="21"/>
              </w:rPr>
            </w:pPr>
            <w:r>
              <w:rPr>
                <w:rFonts w:ascii="Times New Roman"/>
                <w:sz w:val="21"/>
              </w:rPr>
              <w:t>10</w:t>
            </w:r>
          </w:p>
        </w:tc>
        <w:tc>
          <w:tcPr>
            <w:tcW w:w="881" w:type="dxa"/>
            <w:tcBorders>
              <w:top w:val="single" w:color="000000" w:sz="6" w:space="0"/>
              <w:left w:val="single" w:color="000000" w:sz="6" w:space="0"/>
              <w:bottom w:val="single" w:color="000000" w:sz="6" w:space="0"/>
              <w:right w:val="single" w:color="000000" w:sz="6" w:space="0"/>
            </w:tcBorders>
          </w:tcPr>
          <w:p w14:paraId="4CF7D072">
            <w:pPr>
              <w:pStyle w:val="38"/>
              <w:spacing w:before="32" w:line="241" w:lineRule="exact"/>
              <w:ind w:right="0"/>
              <w:jc w:val="center"/>
              <w:rPr>
                <w:rFonts w:ascii="Times New Roman" w:hAnsi="Times New Roman" w:eastAsia="Times New Roman" w:cs="Times New Roman"/>
                <w:sz w:val="21"/>
                <w:szCs w:val="21"/>
              </w:rPr>
            </w:pPr>
            <w:r>
              <w:rPr>
                <w:rFonts w:ascii="Times New Roman"/>
                <w:sz w:val="21"/>
              </w:rPr>
              <w:t>4.0123</w:t>
            </w:r>
          </w:p>
          <w:p w14:paraId="5BC4D585">
            <w:pPr>
              <w:pStyle w:val="38"/>
              <w:spacing w:line="241" w:lineRule="exact"/>
              <w:ind w:right="0"/>
              <w:jc w:val="center"/>
              <w:rPr>
                <w:rFonts w:ascii="Times New Roman" w:hAnsi="Times New Roman" w:eastAsia="Times New Roman" w:cs="Times New Roman"/>
                <w:sz w:val="21"/>
                <w:szCs w:val="21"/>
              </w:rPr>
            </w:pPr>
            <w:r>
              <w:rPr>
                <w:rFonts w:ascii="Times New Roman"/>
                <w:w w:val="100"/>
                <w:sz w:val="21"/>
              </w:rPr>
              <w:t>1</w:t>
            </w:r>
          </w:p>
        </w:tc>
        <w:tc>
          <w:tcPr>
            <w:tcW w:w="811" w:type="dxa"/>
            <w:tcBorders>
              <w:top w:val="single" w:color="000000" w:sz="6" w:space="0"/>
              <w:left w:val="single" w:color="000000" w:sz="6" w:space="0"/>
              <w:bottom w:val="single" w:color="000000" w:sz="6" w:space="0"/>
              <w:right w:val="single" w:color="000000" w:sz="6" w:space="0"/>
            </w:tcBorders>
          </w:tcPr>
          <w:p w14:paraId="36DD4B63">
            <w:pPr>
              <w:pStyle w:val="38"/>
              <w:spacing w:before="152"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14:paraId="023313BC">
            <w:pPr>
              <w:pStyle w:val="38"/>
              <w:spacing w:before="152" w:line="240" w:lineRule="auto"/>
              <w:ind w:left="1" w:right="0"/>
              <w:jc w:val="center"/>
              <w:rPr>
                <w:rFonts w:ascii="Times New Roman" w:hAnsi="Times New Roman" w:eastAsia="Times New Roman" w:cs="Times New Roman"/>
                <w:sz w:val="21"/>
                <w:szCs w:val="21"/>
              </w:rPr>
            </w:pPr>
            <w:r>
              <w:rPr>
                <w:rFonts w:ascii="Times New Roman"/>
                <w:sz w:val="21"/>
              </w:rPr>
              <w:t>II</w:t>
            </w:r>
          </w:p>
        </w:tc>
      </w:tr>
      <w:tr w14:paraId="6248B3C3">
        <w:tblPrEx>
          <w:tblCellMar>
            <w:top w:w="0" w:type="dxa"/>
            <w:left w:w="0" w:type="dxa"/>
            <w:bottom w:w="0" w:type="dxa"/>
            <w:right w:w="0" w:type="dxa"/>
          </w:tblCellMar>
        </w:tblPrEx>
        <w:trPr>
          <w:trHeight w:val="497" w:hRule="exact"/>
        </w:trPr>
        <w:tc>
          <w:tcPr>
            <w:tcW w:w="958" w:type="dxa"/>
            <w:vMerge w:val="restart"/>
            <w:tcBorders>
              <w:top w:val="single" w:color="000000" w:sz="6" w:space="0"/>
              <w:left w:val="single" w:color="000000" w:sz="12" w:space="0"/>
              <w:right w:val="single" w:color="000000" w:sz="6" w:space="0"/>
            </w:tcBorders>
          </w:tcPr>
          <w:p w14:paraId="7AAB1DE7">
            <w:pPr>
              <w:pStyle w:val="38"/>
              <w:spacing w:before="8" w:line="240" w:lineRule="auto"/>
              <w:ind w:right="0"/>
              <w:jc w:val="left"/>
              <w:rPr>
                <w:rFonts w:ascii="宋体" w:hAnsi="宋体" w:eastAsia="宋体" w:cs="宋体"/>
                <w:b/>
                <w:bCs/>
                <w:sz w:val="18"/>
                <w:szCs w:val="18"/>
              </w:rPr>
            </w:pPr>
          </w:p>
          <w:p w14:paraId="2CA8321F">
            <w:pPr>
              <w:pStyle w:val="38"/>
              <w:spacing w:line="272" w:lineRule="exact"/>
              <w:ind w:left="254" w:right="151" w:hanging="106"/>
              <w:jc w:val="left"/>
              <w:rPr>
                <w:rFonts w:ascii="宋体" w:hAnsi="宋体" w:eastAsia="宋体" w:cs="宋体"/>
                <w:sz w:val="21"/>
                <w:szCs w:val="21"/>
              </w:rPr>
            </w:pPr>
            <w:r>
              <w:rPr>
                <w:rFonts w:ascii="宋体" w:hAnsi="宋体" w:eastAsia="宋体" w:cs="宋体"/>
                <w:sz w:val="21"/>
                <w:szCs w:val="21"/>
              </w:rPr>
              <w:t>污水处</w:t>
            </w:r>
            <w:r>
              <w:rPr>
                <w:rFonts w:ascii="宋体" w:hAnsi="宋体" w:eastAsia="宋体" w:cs="宋体"/>
                <w:spacing w:val="-102"/>
                <w:sz w:val="21"/>
                <w:szCs w:val="21"/>
              </w:rPr>
              <w:t xml:space="preserve"> </w:t>
            </w:r>
            <w:r>
              <w:rPr>
                <w:rFonts w:ascii="宋体" w:hAnsi="宋体" w:eastAsia="宋体" w:cs="宋体"/>
                <w:sz w:val="21"/>
                <w:szCs w:val="21"/>
              </w:rPr>
              <w:t>理站</w:t>
            </w:r>
          </w:p>
        </w:tc>
        <w:tc>
          <w:tcPr>
            <w:tcW w:w="809" w:type="dxa"/>
            <w:tcBorders>
              <w:top w:val="single" w:color="000000" w:sz="6" w:space="0"/>
              <w:left w:val="single" w:color="000000" w:sz="6" w:space="0"/>
              <w:bottom w:val="single" w:color="000000" w:sz="6" w:space="0"/>
              <w:right w:val="single" w:color="000000" w:sz="6" w:space="0"/>
            </w:tcBorders>
          </w:tcPr>
          <w:p w14:paraId="549FE1C7">
            <w:pPr>
              <w:pStyle w:val="38"/>
              <w:spacing w:before="72" w:line="240" w:lineRule="auto"/>
              <w:ind w:right="0"/>
              <w:jc w:val="center"/>
              <w:rPr>
                <w:rFonts w:ascii="宋体" w:hAnsi="宋体" w:eastAsia="宋体" w:cs="宋体"/>
                <w:sz w:val="21"/>
                <w:szCs w:val="21"/>
              </w:rPr>
            </w:pPr>
            <w:r>
              <w:rPr>
                <w:rFonts w:ascii="宋体" w:hAnsi="宋体" w:eastAsia="宋体" w:cs="宋体"/>
                <w:w w:val="100"/>
                <w:sz w:val="21"/>
                <w:szCs w:val="21"/>
              </w:rPr>
              <w:t>氨</w:t>
            </w:r>
          </w:p>
        </w:tc>
        <w:tc>
          <w:tcPr>
            <w:tcW w:w="1654" w:type="dxa"/>
            <w:tcBorders>
              <w:top w:val="single" w:color="000000" w:sz="6" w:space="0"/>
              <w:left w:val="single" w:color="000000" w:sz="6" w:space="0"/>
              <w:bottom w:val="single" w:color="000000" w:sz="6" w:space="0"/>
              <w:right w:val="single" w:color="000000" w:sz="6" w:space="0"/>
            </w:tcBorders>
          </w:tcPr>
          <w:p w14:paraId="0C3486E1">
            <w:pPr>
              <w:pStyle w:val="38"/>
              <w:spacing w:before="121" w:line="240" w:lineRule="auto"/>
              <w:ind w:left="530" w:right="0"/>
              <w:jc w:val="left"/>
              <w:rPr>
                <w:rFonts w:ascii="Times New Roman" w:hAnsi="Times New Roman" w:eastAsia="Times New Roman" w:cs="Times New Roman"/>
                <w:sz w:val="21"/>
                <w:szCs w:val="21"/>
              </w:rPr>
            </w:pPr>
            <w:r>
              <w:rPr>
                <w:rFonts w:ascii="Times New Roman"/>
                <w:sz w:val="21"/>
              </w:rPr>
              <w:t>17.906</w:t>
            </w:r>
          </w:p>
        </w:tc>
        <w:tc>
          <w:tcPr>
            <w:tcW w:w="1469" w:type="dxa"/>
            <w:tcBorders>
              <w:top w:val="single" w:color="000000" w:sz="6" w:space="0"/>
              <w:left w:val="single" w:color="000000" w:sz="6" w:space="0"/>
              <w:bottom w:val="single" w:color="000000" w:sz="6" w:space="0"/>
              <w:right w:val="single" w:color="000000" w:sz="6" w:space="0"/>
            </w:tcBorders>
          </w:tcPr>
          <w:p w14:paraId="2779EAA1">
            <w:pPr>
              <w:pStyle w:val="38"/>
              <w:spacing w:before="121" w:line="240" w:lineRule="auto"/>
              <w:ind w:right="0"/>
              <w:jc w:val="center"/>
              <w:rPr>
                <w:rFonts w:ascii="Times New Roman" w:hAnsi="Times New Roman" w:eastAsia="Times New Roman" w:cs="Times New Roman"/>
                <w:sz w:val="21"/>
                <w:szCs w:val="21"/>
              </w:rPr>
            </w:pPr>
            <w:r>
              <w:rPr>
                <w:rFonts w:ascii="Times New Roman"/>
                <w:sz w:val="21"/>
              </w:rPr>
              <w:t>122</w:t>
            </w:r>
          </w:p>
        </w:tc>
        <w:tc>
          <w:tcPr>
            <w:tcW w:w="1357" w:type="dxa"/>
            <w:tcBorders>
              <w:top w:val="single" w:color="000000" w:sz="6" w:space="0"/>
              <w:left w:val="single" w:color="000000" w:sz="6" w:space="0"/>
              <w:bottom w:val="single" w:color="000000" w:sz="6" w:space="0"/>
              <w:right w:val="single" w:color="000000" w:sz="6" w:space="0"/>
            </w:tcBorders>
          </w:tcPr>
          <w:p w14:paraId="2C66F4FB">
            <w:pPr>
              <w:pStyle w:val="38"/>
              <w:spacing w:before="121" w:line="240" w:lineRule="auto"/>
              <w:ind w:right="2"/>
              <w:jc w:val="center"/>
              <w:rPr>
                <w:rFonts w:ascii="Times New Roman" w:hAnsi="Times New Roman" w:eastAsia="Times New Roman" w:cs="Times New Roman"/>
                <w:sz w:val="21"/>
                <w:szCs w:val="21"/>
              </w:rPr>
            </w:pPr>
            <w:r>
              <w:rPr>
                <w:rFonts w:ascii="Times New Roman"/>
                <w:sz w:val="21"/>
              </w:rPr>
              <w:t>200</w:t>
            </w:r>
          </w:p>
        </w:tc>
        <w:tc>
          <w:tcPr>
            <w:tcW w:w="881" w:type="dxa"/>
            <w:tcBorders>
              <w:top w:val="single" w:color="000000" w:sz="6" w:space="0"/>
              <w:left w:val="single" w:color="000000" w:sz="6" w:space="0"/>
              <w:bottom w:val="single" w:color="000000" w:sz="6" w:space="0"/>
              <w:right w:val="single" w:color="000000" w:sz="6" w:space="0"/>
            </w:tcBorders>
          </w:tcPr>
          <w:p w14:paraId="75848560">
            <w:pPr>
              <w:pStyle w:val="38"/>
              <w:spacing w:before="1" w:line="241" w:lineRule="exact"/>
              <w:ind w:right="0"/>
              <w:jc w:val="center"/>
              <w:rPr>
                <w:rFonts w:ascii="Times New Roman" w:hAnsi="Times New Roman" w:eastAsia="Times New Roman" w:cs="Times New Roman"/>
                <w:sz w:val="21"/>
                <w:szCs w:val="21"/>
              </w:rPr>
            </w:pPr>
            <w:r>
              <w:rPr>
                <w:rFonts w:ascii="Times New Roman"/>
                <w:sz w:val="21"/>
              </w:rPr>
              <w:t>8.9530</w:t>
            </w:r>
          </w:p>
          <w:p w14:paraId="292AB442">
            <w:pPr>
              <w:pStyle w:val="38"/>
              <w:spacing w:line="241" w:lineRule="exact"/>
              <w:ind w:right="0"/>
              <w:jc w:val="center"/>
              <w:rPr>
                <w:rFonts w:ascii="Times New Roman" w:hAnsi="Times New Roman" w:eastAsia="Times New Roman" w:cs="Times New Roman"/>
                <w:sz w:val="21"/>
                <w:szCs w:val="21"/>
              </w:rPr>
            </w:pPr>
            <w:r>
              <w:rPr>
                <w:rFonts w:ascii="Times New Roman"/>
                <w:w w:val="100"/>
                <w:sz w:val="21"/>
              </w:rPr>
              <w:t>0</w:t>
            </w:r>
          </w:p>
        </w:tc>
        <w:tc>
          <w:tcPr>
            <w:tcW w:w="811" w:type="dxa"/>
            <w:tcBorders>
              <w:top w:val="single" w:color="000000" w:sz="6" w:space="0"/>
              <w:left w:val="single" w:color="000000" w:sz="6" w:space="0"/>
              <w:bottom w:val="single" w:color="000000" w:sz="6" w:space="0"/>
              <w:right w:val="single" w:color="000000" w:sz="6" w:space="0"/>
            </w:tcBorders>
          </w:tcPr>
          <w:p w14:paraId="1F58FEA0">
            <w:pPr>
              <w:pStyle w:val="38"/>
              <w:spacing w:before="121"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14:paraId="428D7E41">
            <w:pPr>
              <w:pStyle w:val="38"/>
              <w:spacing w:before="121" w:line="240" w:lineRule="auto"/>
              <w:ind w:left="1" w:right="0"/>
              <w:jc w:val="center"/>
              <w:rPr>
                <w:rFonts w:ascii="Times New Roman" w:hAnsi="Times New Roman" w:eastAsia="Times New Roman" w:cs="Times New Roman"/>
                <w:sz w:val="21"/>
                <w:szCs w:val="21"/>
              </w:rPr>
            </w:pPr>
            <w:r>
              <w:rPr>
                <w:rFonts w:ascii="Times New Roman"/>
                <w:sz w:val="21"/>
              </w:rPr>
              <w:t>II</w:t>
            </w:r>
          </w:p>
        </w:tc>
      </w:tr>
      <w:tr w14:paraId="668F1CBE">
        <w:tblPrEx>
          <w:tblCellMar>
            <w:top w:w="0" w:type="dxa"/>
            <w:left w:w="0" w:type="dxa"/>
            <w:bottom w:w="0" w:type="dxa"/>
            <w:right w:w="0" w:type="dxa"/>
          </w:tblCellMar>
        </w:tblPrEx>
        <w:trPr>
          <w:trHeight w:val="566" w:hRule="exact"/>
        </w:trPr>
        <w:tc>
          <w:tcPr>
            <w:tcW w:w="958" w:type="dxa"/>
            <w:vMerge w:val="continue"/>
            <w:tcBorders>
              <w:left w:val="single" w:color="000000" w:sz="12" w:space="0"/>
              <w:bottom w:val="single" w:color="000000" w:sz="12" w:space="0"/>
              <w:right w:val="single" w:color="000000" w:sz="6" w:space="0"/>
            </w:tcBorders>
          </w:tcPr>
          <w:p w14:paraId="508258CD"/>
        </w:tc>
        <w:tc>
          <w:tcPr>
            <w:tcW w:w="809" w:type="dxa"/>
            <w:tcBorders>
              <w:top w:val="single" w:color="000000" w:sz="6" w:space="0"/>
              <w:left w:val="single" w:color="000000" w:sz="6" w:space="0"/>
              <w:bottom w:val="single" w:color="000000" w:sz="12" w:space="0"/>
              <w:right w:val="single" w:color="000000" w:sz="6" w:space="0"/>
            </w:tcBorders>
          </w:tcPr>
          <w:p w14:paraId="6FDC04A7">
            <w:pPr>
              <w:pStyle w:val="38"/>
              <w:spacing w:line="241" w:lineRule="exact"/>
              <w:ind w:left="2" w:right="0"/>
              <w:jc w:val="center"/>
              <w:rPr>
                <w:rFonts w:ascii="宋体" w:hAnsi="宋体" w:eastAsia="宋体" w:cs="宋体"/>
                <w:sz w:val="21"/>
                <w:szCs w:val="21"/>
              </w:rPr>
            </w:pPr>
            <w:r>
              <w:rPr>
                <w:rFonts w:ascii="宋体" w:hAnsi="宋体" w:eastAsia="宋体" w:cs="宋体"/>
                <w:sz w:val="21"/>
                <w:szCs w:val="21"/>
              </w:rPr>
              <w:t>硫化</w:t>
            </w:r>
          </w:p>
          <w:p w14:paraId="4EBE01E8">
            <w:pPr>
              <w:pStyle w:val="38"/>
              <w:spacing w:line="273" w:lineRule="exact"/>
              <w:ind w:right="0"/>
              <w:jc w:val="center"/>
              <w:rPr>
                <w:rFonts w:ascii="宋体" w:hAnsi="宋体" w:eastAsia="宋体" w:cs="宋体"/>
                <w:sz w:val="21"/>
                <w:szCs w:val="21"/>
              </w:rPr>
            </w:pPr>
            <w:r>
              <w:rPr>
                <w:rFonts w:ascii="宋体" w:hAnsi="宋体" w:eastAsia="宋体" w:cs="宋体"/>
                <w:w w:val="100"/>
                <w:sz w:val="21"/>
                <w:szCs w:val="21"/>
              </w:rPr>
              <w:t>氢</w:t>
            </w:r>
          </w:p>
        </w:tc>
        <w:tc>
          <w:tcPr>
            <w:tcW w:w="1654" w:type="dxa"/>
            <w:tcBorders>
              <w:top w:val="single" w:color="000000" w:sz="6" w:space="0"/>
              <w:left w:val="single" w:color="000000" w:sz="6" w:space="0"/>
              <w:bottom w:val="single" w:color="000000" w:sz="12" w:space="0"/>
              <w:right w:val="single" w:color="000000" w:sz="6" w:space="0"/>
            </w:tcBorders>
          </w:tcPr>
          <w:p w14:paraId="302C4F7C">
            <w:pPr>
              <w:pStyle w:val="38"/>
              <w:spacing w:before="154" w:line="240" w:lineRule="auto"/>
              <w:ind w:left="425" w:right="0"/>
              <w:jc w:val="left"/>
              <w:rPr>
                <w:rFonts w:ascii="Times New Roman" w:hAnsi="Times New Roman" w:eastAsia="Times New Roman" w:cs="Times New Roman"/>
                <w:sz w:val="21"/>
                <w:szCs w:val="21"/>
              </w:rPr>
            </w:pPr>
            <w:r>
              <w:rPr>
                <w:rFonts w:ascii="Times New Roman"/>
                <w:sz w:val="21"/>
              </w:rPr>
              <w:t>0.735864</w:t>
            </w:r>
          </w:p>
        </w:tc>
        <w:tc>
          <w:tcPr>
            <w:tcW w:w="1469" w:type="dxa"/>
            <w:tcBorders>
              <w:top w:val="single" w:color="000000" w:sz="6" w:space="0"/>
              <w:left w:val="single" w:color="000000" w:sz="6" w:space="0"/>
              <w:bottom w:val="single" w:color="000000" w:sz="12" w:space="0"/>
              <w:right w:val="single" w:color="000000" w:sz="6" w:space="0"/>
            </w:tcBorders>
          </w:tcPr>
          <w:p w14:paraId="75E24EB2">
            <w:pPr>
              <w:pStyle w:val="38"/>
              <w:spacing w:before="154" w:line="240" w:lineRule="auto"/>
              <w:ind w:right="0"/>
              <w:jc w:val="center"/>
              <w:rPr>
                <w:rFonts w:ascii="Times New Roman" w:hAnsi="Times New Roman" w:eastAsia="Times New Roman" w:cs="Times New Roman"/>
                <w:sz w:val="21"/>
                <w:szCs w:val="21"/>
              </w:rPr>
            </w:pPr>
            <w:r>
              <w:rPr>
                <w:rFonts w:ascii="Times New Roman"/>
                <w:sz w:val="21"/>
              </w:rPr>
              <w:t>122</w:t>
            </w:r>
          </w:p>
        </w:tc>
        <w:tc>
          <w:tcPr>
            <w:tcW w:w="1357" w:type="dxa"/>
            <w:tcBorders>
              <w:top w:val="single" w:color="000000" w:sz="6" w:space="0"/>
              <w:left w:val="single" w:color="000000" w:sz="6" w:space="0"/>
              <w:bottom w:val="single" w:color="000000" w:sz="12" w:space="0"/>
              <w:right w:val="single" w:color="000000" w:sz="6" w:space="0"/>
            </w:tcBorders>
          </w:tcPr>
          <w:p w14:paraId="1F8884CF">
            <w:pPr>
              <w:pStyle w:val="38"/>
              <w:spacing w:before="154" w:line="240" w:lineRule="auto"/>
              <w:ind w:right="5"/>
              <w:jc w:val="center"/>
              <w:rPr>
                <w:rFonts w:ascii="Times New Roman" w:hAnsi="Times New Roman" w:eastAsia="Times New Roman" w:cs="Times New Roman"/>
                <w:sz w:val="21"/>
                <w:szCs w:val="21"/>
              </w:rPr>
            </w:pPr>
            <w:r>
              <w:rPr>
                <w:rFonts w:ascii="Times New Roman"/>
                <w:sz w:val="21"/>
              </w:rPr>
              <w:t>10</w:t>
            </w:r>
          </w:p>
        </w:tc>
        <w:tc>
          <w:tcPr>
            <w:tcW w:w="881" w:type="dxa"/>
            <w:tcBorders>
              <w:top w:val="single" w:color="000000" w:sz="6" w:space="0"/>
              <w:left w:val="single" w:color="000000" w:sz="6" w:space="0"/>
              <w:bottom w:val="single" w:color="000000" w:sz="12" w:space="0"/>
              <w:right w:val="single" w:color="000000" w:sz="6" w:space="0"/>
            </w:tcBorders>
          </w:tcPr>
          <w:p w14:paraId="43C332DC">
            <w:pPr>
              <w:pStyle w:val="38"/>
              <w:spacing w:before="32" w:line="240" w:lineRule="auto"/>
              <w:ind w:right="0"/>
              <w:jc w:val="center"/>
              <w:rPr>
                <w:rFonts w:ascii="Times New Roman" w:hAnsi="Times New Roman" w:eastAsia="Times New Roman" w:cs="Times New Roman"/>
                <w:sz w:val="21"/>
                <w:szCs w:val="21"/>
              </w:rPr>
            </w:pPr>
            <w:r>
              <w:rPr>
                <w:rFonts w:ascii="Times New Roman"/>
                <w:sz w:val="21"/>
              </w:rPr>
              <w:t>7.3586</w:t>
            </w:r>
          </w:p>
          <w:p w14:paraId="5FBA60AA">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811" w:type="dxa"/>
            <w:tcBorders>
              <w:top w:val="single" w:color="000000" w:sz="6" w:space="0"/>
              <w:left w:val="single" w:color="000000" w:sz="6" w:space="0"/>
              <w:bottom w:val="single" w:color="000000" w:sz="12" w:space="0"/>
              <w:right w:val="single" w:color="000000" w:sz="6" w:space="0"/>
            </w:tcBorders>
          </w:tcPr>
          <w:p w14:paraId="09EEEDC9">
            <w:pPr>
              <w:pStyle w:val="38"/>
              <w:spacing w:before="154"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12" w:space="0"/>
              <w:right w:val="single" w:color="000000" w:sz="12" w:space="0"/>
            </w:tcBorders>
          </w:tcPr>
          <w:p w14:paraId="3148A872">
            <w:pPr>
              <w:pStyle w:val="38"/>
              <w:spacing w:before="154" w:line="240" w:lineRule="auto"/>
              <w:ind w:left="1" w:right="0"/>
              <w:jc w:val="center"/>
              <w:rPr>
                <w:rFonts w:ascii="Times New Roman" w:hAnsi="Times New Roman" w:eastAsia="Times New Roman" w:cs="Times New Roman"/>
                <w:sz w:val="21"/>
                <w:szCs w:val="21"/>
              </w:rPr>
            </w:pPr>
            <w:r>
              <w:rPr>
                <w:rFonts w:ascii="Times New Roman"/>
                <w:sz w:val="21"/>
              </w:rPr>
              <w:t>II</w:t>
            </w:r>
          </w:p>
        </w:tc>
      </w:tr>
    </w:tbl>
    <w:p w14:paraId="7E3E039D">
      <w:pPr>
        <w:spacing w:before="10" w:line="240" w:lineRule="auto"/>
        <w:rPr>
          <w:rFonts w:ascii="宋体" w:hAnsi="宋体" w:eastAsia="宋体" w:cs="宋体"/>
          <w:b/>
          <w:bCs/>
          <w:sz w:val="8"/>
          <w:szCs w:val="8"/>
        </w:rPr>
      </w:pPr>
    </w:p>
    <w:p w14:paraId="0ACED87B">
      <w:pPr>
        <w:spacing w:before="10" w:line="240" w:lineRule="auto"/>
        <w:rPr>
          <w:rFonts w:ascii="宋体" w:hAnsi="宋体" w:eastAsia="宋体" w:cs="宋体"/>
          <w:sz w:val="24"/>
          <w:szCs w:val="24"/>
        </w:rPr>
      </w:pPr>
      <w:r>
        <w:rPr>
          <w:rFonts w:ascii="宋体" w:hAnsi="宋体" w:eastAsia="宋体" w:cs="宋体"/>
          <w:sz w:val="26"/>
          <w:szCs w:val="26"/>
        </w:rPr>
        <w:t>综</w:t>
      </w:r>
      <w:r>
        <w:rPr>
          <w:rFonts w:ascii="宋体" w:hAnsi="宋体" w:eastAsia="宋体" w:cs="宋体"/>
          <w:spacing w:val="-86"/>
          <w:sz w:val="26"/>
          <w:szCs w:val="26"/>
        </w:rPr>
        <w:t xml:space="preserve"> </w:t>
      </w:r>
      <w:r>
        <w:rPr>
          <w:rFonts w:ascii="宋体" w:hAnsi="宋体" w:eastAsia="宋体" w:cs="宋体"/>
          <w:sz w:val="26"/>
          <w:szCs w:val="26"/>
        </w:rPr>
        <w:t>上</w:t>
      </w:r>
      <w:r>
        <w:rPr>
          <w:rFonts w:ascii="宋体" w:hAnsi="宋体" w:eastAsia="宋体" w:cs="宋体"/>
          <w:spacing w:val="-86"/>
          <w:sz w:val="26"/>
          <w:szCs w:val="26"/>
        </w:rPr>
        <w:t xml:space="preserve"> </w:t>
      </w:r>
      <w:r>
        <w:rPr>
          <w:rFonts w:ascii="宋体" w:hAnsi="宋体" w:eastAsia="宋体" w:cs="宋体"/>
          <w:sz w:val="26"/>
          <w:szCs w:val="26"/>
        </w:rPr>
        <w:t>，</w:t>
      </w:r>
      <w:r>
        <w:rPr>
          <w:rFonts w:ascii="宋体" w:hAnsi="宋体" w:eastAsia="宋体" w:cs="宋体"/>
          <w:spacing w:val="-86"/>
          <w:sz w:val="26"/>
          <w:szCs w:val="26"/>
        </w:rPr>
        <w:t xml:space="preserve"> </w:t>
      </w:r>
      <w:r>
        <w:rPr>
          <w:rFonts w:ascii="宋体" w:hAnsi="宋体" w:eastAsia="宋体" w:cs="宋体"/>
          <w:sz w:val="26"/>
          <w:szCs w:val="26"/>
        </w:rPr>
        <w:t>根</w:t>
      </w:r>
      <w:r>
        <w:rPr>
          <w:rFonts w:ascii="宋体" w:hAnsi="宋体" w:eastAsia="宋体" w:cs="宋体"/>
          <w:spacing w:val="-84"/>
          <w:sz w:val="26"/>
          <w:szCs w:val="26"/>
        </w:rPr>
        <w:t xml:space="preserve"> </w:t>
      </w:r>
      <w:r>
        <w:rPr>
          <w:rFonts w:ascii="宋体" w:hAnsi="宋体" w:eastAsia="宋体" w:cs="宋体"/>
          <w:sz w:val="26"/>
          <w:szCs w:val="26"/>
        </w:rPr>
        <w:t>据</w:t>
      </w:r>
      <w:r>
        <w:rPr>
          <w:rFonts w:ascii="宋体" w:hAnsi="宋体" w:eastAsia="宋体" w:cs="宋体"/>
          <w:spacing w:val="-86"/>
          <w:sz w:val="26"/>
          <w:szCs w:val="26"/>
        </w:rPr>
        <w:t xml:space="preserve"> </w:t>
      </w:r>
      <w:r>
        <w:rPr>
          <w:rFonts w:ascii="宋体" w:hAnsi="宋体" w:eastAsia="宋体" w:cs="宋体"/>
          <w:sz w:val="26"/>
          <w:szCs w:val="26"/>
        </w:rPr>
        <w:t>《</w:t>
      </w:r>
      <w:r>
        <w:rPr>
          <w:rFonts w:ascii="宋体" w:hAnsi="宋体" w:eastAsia="宋体" w:cs="宋体"/>
          <w:spacing w:val="-86"/>
          <w:sz w:val="26"/>
          <w:szCs w:val="26"/>
        </w:rPr>
        <w:t xml:space="preserve"> </w:t>
      </w:r>
      <w:r>
        <w:rPr>
          <w:rFonts w:ascii="宋体" w:hAnsi="宋体" w:eastAsia="宋体" w:cs="宋体"/>
          <w:sz w:val="26"/>
          <w:szCs w:val="26"/>
        </w:rPr>
        <w:t>环</w:t>
      </w:r>
      <w:r>
        <w:rPr>
          <w:rFonts w:ascii="宋体" w:hAnsi="宋体" w:eastAsia="宋体" w:cs="宋体"/>
          <w:spacing w:val="-84"/>
          <w:sz w:val="26"/>
          <w:szCs w:val="26"/>
        </w:rPr>
        <w:t xml:space="preserve"> </w:t>
      </w:r>
      <w:r>
        <w:rPr>
          <w:rFonts w:ascii="宋体" w:hAnsi="宋体" w:eastAsia="宋体" w:cs="宋体"/>
          <w:sz w:val="26"/>
          <w:szCs w:val="26"/>
        </w:rPr>
        <w:t>境</w:t>
      </w:r>
      <w:r>
        <w:rPr>
          <w:rFonts w:ascii="宋体" w:hAnsi="宋体" w:eastAsia="宋体" w:cs="宋体"/>
          <w:spacing w:val="-84"/>
          <w:sz w:val="26"/>
          <w:szCs w:val="26"/>
        </w:rPr>
        <w:t xml:space="preserve"> </w:t>
      </w:r>
      <w:r>
        <w:rPr>
          <w:rFonts w:ascii="宋体" w:hAnsi="宋体" w:eastAsia="宋体" w:cs="宋体"/>
          <w:sz w:val="26"/>
          <w:szCs w:val="26"/>
        </w:rPr>
        <w:t>影</w:t>
      </w:r>
      <w:r>
        <w:rPr>
          <w:rFonts w:ascii="宋体" w:hAnsi="宋体" w:eastAsia="宋体" w:cs="宋体"/>
          <w:spacing w:val="-86"/>
          <w:sz w:val="26"/>
          <w:szCs w:val="26"/>
        </w:rPr>
        <w:t xml:space="preserve"> </w:t>
      </w:r>
      <w:r>
        <w:rPr>
          <w:rFonts w:ascii="宋体" w:hAnsi="宋体" w:eastAsia="宋体" w:cs="宋体"/>
          <w:sz w:val="26"/>
          <w:szCs w:val="26"/>
        </w:rPr>
        <w:t>响</w:t>
      </w:r>
      <w:r>
        <w:rPr>
          <w:rFonts w:ascii="宋体" w:hAnsi="宋体" w:eastAsia="宋体" w:cs="宋体"/>
          <w:spacing w:val="-86"/>
          <w:sz w:val="26"/>
          <w:szCs w:val="26"/>
        </w:rPr>
        <w:t xml:space="preserve"> </w:t>
      </w:r>
      <w:r>
        <w:rPr>
          <w:rFonts w:ascii="宋体" w:hAnsi="宋体" w:eastAsia="宋体" w:cs="宋体"/>
          <w:sz w:val="26"/>
          <w:szCs w:val="26"/>
        </w:rPr>
        <w:t>评</w:t>
      </w:r>
      <w:r>
        <w:rPr>
          <w:rFonts w:ascii="宋体" w:hAnsi="宋体" w:eastAsia="宋体" w:cs="宋体"/>
          <w:spacing w:val="-86"/>
          <w:sz w:val="26"/>
          <w:szCs w:val="26"/>
        </w:rPr>
        <w:t xml:space="preserve"> </w:t>
      </w:r>
      <w:r>
        <w:rPr>
          <w:rFonts w:ascii="宋体" w:hAnsi="宋体" w:eastAsia="宋体" w:cs="宋体"/>
          <w:sz w:val="26"/>
          <w:szCs w:val="26"/>
        </w:rPr>
        <w:t>价</w:t>
      </w:r>
      <w:r>
        <w:rPr>
          <w:rFonts w:ascii="宋体" w:hAnsi="宋体" w:eastAsia="宋体" w:cs="宋体"/>
          <w:spacing w:val="-84"/>
          <w:sz w:val="26"/>
          <w:szCs w:val="26"/>
        </w:rPr>
        <w:t xml:space="preserve"> </w:t>
      </w:r>
      <w:r>
        <w:rPr>
          <w:rFonts w:ascii="宋体" w:hAnsi="宋体" w:eastAsia="宋体" w:cs="宋体"/>
          <w:sz w:val="26"/>
          <w:szCs w:val="26"/>
        </w:rPr>
        <w:t>导</w:t>
      </w:r>
      <w:r>
        <w:rPr>
          <w:rFonts w:ascii="宋体" w:hAnsi="宋体" w:eastAsia="宋体" w:cs="宋体"/>
          <w:spacing w:val="-86"/>
          <w:sz w:val="26"/>
          <w:szCs w:val="26"/>
        </w:rPr>
        <w:t xml:space="preserve"> </w:t>
      </w:r>
      <w:r>
        <w:rPr>
          <w:rFonts w:ascii="宋体" w:hAnsi="宋体" w:eastAsia="宋体" w:cs="宋体"/>
          <w:sz w:val="26"/>
          <w:szCs w:val="26"/>
        </w:rPr>
        <w:t>则</w:t>
      </w:r>
      <w:r>
        <w:rPr>
          <w:rFonts w:ascii="宋体" w:hAnsi="宋体" w:eastAsia="宋体" w:cs="宋体"/>
          <w:spacing w:val="-86"/>
          <w:sz w:val="26"/>
          <w:szCs w:val="26"/>
        </w:rPr>
        <w:t xml:space="preserve"> </w:t>
      </w:r>
      <w:r>
        <w:rPr>
          <w:rFonts w:ascii="宋体" w:hAnsi="宋体" w:eastAsia="宋体" w:cs="宋体"/>
          <w:sz w:val="26"/>
          <w:szCs w:val="26"/>
        </w:rPr>
        <w:t>大</w:t>
      </w:r>
      <w:r>
        <w:rPr>
          <w:rFonts w:ascii="宋体" w:hAnsi="宋体" w:eastAsia="宋体" w:cs="宋体"/>
          <w:spacing w:val="-84"/>
          <w:sz w:val="26"/>
          <w:szCs w:val="26"/>
        </w:rPr>
        <w:t xml:space="preserve"> </w:t>
      </w:r>
      <w:r>
        <w:rPr>
          <w:rFonts w:ascii="宋体" w:hAnsi="宋体" w:eastAsia="宋体" w:cs="宋体"/>
          <w:sz w:val="26"/>
          <w:szCs w:val="26"/>
        </w:rPr>
        <w:t>气</w:t>
      </w:r>
      <w:r>
        <w:rPr>
          <w:rFonts w:ascii="宋体" w:hAnsi="宋体" w:eastAsia="宋体" w:cs="宋体"/>
          <w:spacing w:val="-84"/>
          <w:sz w:val="26"/>
          <w:szCs w:val="26"/>
        </w:rPr>
        <w:t xml:space="preserve"> </w:t>
      </w:r>
      <w:r>
        <w:rPr>
          <w:rFonts w:ascii="宋体" w:hAnsi="宋体" w:eastAsia="宋体" w:cs="宋体"/>
          <w:sz w:val="26"/>
          <w:szCs w:val="26"/>
        </w:rPr>
        <w:t>环</w:t>
      </w:r>
      <w:r>
        <w:rPr>
          <w:rFonts w:ascii="宋体" w:hAnsi="宋体" w:eastAsia="宋体" w:cs="宋体"/>
          <w:spacing w:val="-86"/>
          <w:sz w:val="26"/>
          <w:szCs w:val="26"/>
        </w:rPr>
        <w:t xml:space="preserve"> </w:t>
      </w:r>
      <w:r>
        <w:rPr>
          <w:rFonts w:ascii="宋体" w:hAnsi="宋体" w:eastAsia="宋体" w:cs="宋体"/>
          <w:sz w:val="26"/>
          <w:szCs w:val="26"/>
        </w:rPr>
        <w:t>境</w:t>
      </w:r>
      <w:r>
        <w:rPr>
          <w:rFonts w:ascii="宋体" w:hAnsi="宋体" w:eastAsia="宋体" w:cs="宋体"/>
          <w:spacing w:val="-86"/>
          <w:sz w:val="26"/>
          <w:szCs w:val="26"/>
        </w:rPr>
        <w:t xml:space="preserve"> </w:t>
      </w:r>
      <w:r>
        <w:rPr>
          <w:rFonts w:ascii="宋体" w:hAnsi="宋体" w:eastAsia="宋体" w:cs="宋体"/>
          <w:spacing w:val="11"/>
          <w:sz w:val="26"/>
          <w:szCs w:val="26"/>
        </w:rPr>
        <w:t>》</w:t>
      </w:r>
      <w:r>
        <w:rPr>
          <w:rFonts w:ascii="Times New Roman" w:hAnsi="Times New Roman" w:eastAsia="Times New Roman" w:cs="Times New Roman"/>
          <w:spacing w:val="11"/>
          <w:sz w:val="26"/>
          <w:szCs w:val="26"/>
        </w:rPr>
        <w:t>(HJ2.2-2018</w:t>
      </w:r>
      <w:r>
        <w:rPr>
          <w:rFonts w:ascii="宋体" w:hAnsi="宋体" w:eastAsia="宋体" w:cs="宋体"/>
          <w:spacing w:val="11"/>
          <w:sz w:val="26"/>
          <w:szCs w:val="26"/>
        </w:rPr>
        <w:t>）估算模型</w:t>
      </w:r>
      <w:r>
        <w:rPr>
          <w:rFonts w:ascii="宋体" w:hAnsi="宋体" w:eastAsia="宋体" w:cs="宋体"/>
          <w:spacing w:val="-85"/>
          <w:sz w:val="26"/>
          <w:szCs w:val="26"/>
        </w:rPr>
        <w:t xml:space="preserve"> </w:t>
      </w:r>
      <w:r>
        <w:rPr>
          <w:rFonts w:ascii="Times New Roman" w:hAnsi="Times New Roman" w:eastAsia="Times New Roman" w:cs="Times New Roman"/>
          <w:sz w:val="26"/>
          <w:szCs w:val="26"/>
        </w:rPr>
        <w:t>AERSCREEN</w:t>
      </w:r>
      <w:r>
        <w:rPr>
          <w:rFonts w:ascii="Times New Roman" w:hAnsi="Times New Roman" w:eastAsia="Times New Roman" w:cs="Times New Roman"/>
          <w:spacing w:val="34"/>
          <w:sz w:val="26"/>
          <w:szCs w:val="26"/>
        </w:rPr>
        <w:t xml:space="preserve"> </w:t>
      </w:r>
      <w:r>
        <w:rPr>
          <w:rFonts w:ascii="宋体" w:hAnsi="宋体" w:eastAsia="宋体" w:cs="宋体"/>
          <w:spacing w:val="6"/>
          <w:sz w:val="26"/>
          <w:szCs w:val="26"/>
        </w:rPr>
        <w:t>预测结果，本项目建成后，正常工况下，废气污染物最大占标率</w:t>
      </w:r>
      <w:r>
        <w:rPr>
          <w:rFonts w:ascii="宋体" w:hAnsi="宋体" w:eastAsia="宋体" w:cs="宋体"/>
          <w:w w:val="99"/>
          <w:sz w:val="26"/>
          <w:szCs w:val="26"/>
        </w:rPr>
        <w:t xml:space="preserve"> </w:t>
      </w:r>
      <w:r>
        <w:rPr>
          <w:rFonts w:ascii="宋体" w:hAnsi="宋体" w:eastAsia="宋体" w:cs="宋体"/>
          <w:position w:val="2"/>
          <w:sz w:val="26"/>
          <w:szCs w:val="26"/>
        </w:rPr>
        <w:t xml:space="preserve">为面源中 </w:t>
      </w:r>
      <w:r>
        <w:rPr>
          <w:rFonts w:ascii="Times New Roman" w:hAnsi="Times New Roman" w:eastAsia="Times New Roman" w:cs="Times New Roman"/>
          <w:position w:val="2"/>
          <w:sz w:val="26"/>
          <w:szCs w:val="26"/>
        </w:rPr>
        <w:t>NH</w:t>
      </w:r>
      <w:r>
        <w:rPr>
          <w:rFonts w:ascii="Times New Roman" w:hAnsi="Times New Roman" w:eastAsia="Times New Roman" w:cs="Times New Roman"/>
          <w:sz w:val="17"/>
          <w:szCs w:val="17"/>
        </w:rPr>
        <w:t xml:space="preserve">3 </w:t>
      </w:r>
      <w:r>
        <w:rPr>
          <w:rFonts w:ascii="宋体" w:hAnsi="宋体" w:eastAsia="宋体" w:cs="宋体"/>
          <w:position w:val="2"/>
          <w:sz w:val="26"/>
          <w:szCs w:val="26"/>
        </w:rPr>
        <w:t>的排放，浓度占标率为</w:t>
      </w:r>
      <w:r>
        <w:rPr>
          <w:rFonts w:ascii="宋体" w:hAnsi="宋体" w:eastAsia="宋体" w:cs="宋体"/>
          <w:spacing w:val="-99"/>
          <w:position w:val="2"/>
          <w:sz w:val="26"/>
          <w:szCs w:val="26"/>
        </w:rPr>
        <w:t xml:space="preserve"> </w:t>
      </w:r>
      <w:r>
        <w:rPr>
          <w:rFonts w:ascii="Times New Roman" w:hAnsi="Times New Roman" w:eastAsia="Times New Roman" w:cs="Times New Roman"/>
          <w:position w:val="2"/>
          <w:sz w:val="26"/>
          <w:szCs w:val="26"/>
        </w:rPr>
        <w:t>Pmax=8.953%&lt;10%</w:t>
      </w:r>
      <w:r>
        <w:rPr>
          <w:rFonts w:ascii="宋体" w:hAnsi="宋体" w:eastAsia="宋体" w:cs="宋体"/>
          <w:position w:val="2"/>
          <w:sz w:val="26"/>
          <w:szCs w:val="26"/>
        </w:rPr>
        <w:t>，最大落地浓度点距离</w:t>
      </w:r>
      <w:r>
        <w:rPr>
          <w:rFonts w:ascii="宋体" w:hAnsi="宋体" w:eastAsia="宋体" w:cs="宋体"/>
          <w:w w:val="99"/>
          <w:position w:val="2"/>
          <w:sz w:val="26"/>
          <w:szCs w:val="26"/>
        </w:rPr>
        <w:t xml:space="preserve"> </w:t>
      </w:r>
      <w:r>
        <w:rPr>
          <w:rFonts w:ascii="Times New Roman" w:hAnsi="Times New Roman" w:eastAsia="Times New Roman" w:cs="Times New Roman"/>
          <w:sz w:val="26"/>
          <w:szCs w:val="26"/>
        </w:rPr>
        <w:t>122m</w:t>
      </w:r>
      <w:r>
        <w:rPr>
          <w:rFonts w:ascii="宋体" w:hAnsi="宋体" w:eastAsia="宋体" w:cs="宋体"/>
          <w:sz w:val="26"/>
          <w:szCs w:val="26"/>
        </w:rPr>
        <w:t>。根据《环境影响评价技术导则大气环境》（</w:t>
      </w:r>
      <w:r>
        <w:rPr>
          <w:rFonts w:ascii="Times New Roman" w:hAnsi="Times New Roman" w:eastAsia="Times New Roman" w:cs="Times New Roman"/>
          <w:sz w:val="26"/>
          <w:szCs w:val="26"/>
        </w:rPr>
        <w:t>HJ2.2-2018</w:t>
      </w:r>
      <w:r>
        <w:rPr>
          <w:rFonts w:ascii="宋体" w:hAnsi="宋体" w:eastAsia="宋体" w:cs="宋体"/>
          <w:sz w:val="26"/>
          <w:szCs w:val="26"/>
        </w:rPr>
        <w:t>）的技术规定，污染物</w:t>
      </w:r>
      <w:r>
        <w:rPr>
          <w:rFonts w:ascii="宋体" w:hAnsi="宋体" w:eastAsia="宋体" w:cs="宋体"/>
          <w:spacing w:val="8"/>
          <w:sz w:val="26"/>
          <w:szCs w:val="26"/>
        </w:rPr>
        <w:t xml:space="preserve"> </w:t>
      </w:r>
      <w:r>
        <w:rPr>
          <w:rFonts w:ascii="Times New Roman" w:hAnsi="Times New Roman" w:eastAsia="Times New Roman" w:cs="Times New Roman"/>
          <w:spacing w:val="2"/>
          <w:sz w:val="26"/>
          <w:szCs w:val="26"/>
        </w:rPr>
        <w:t>1%≤Pmax</w:t>
      </w:r>
      <w:r>
        <w:rPr>
          <w:rFonts w:ascii="宋体" w:hAnsi="宋体" w:eastAsia="宋体" w:cs="宋体"/>
          <w:spacing w:val="2"/>
          <w:sz w:val="26"/>
          <w:szCs w:val="26"/>
        </w:rPr>
        <w:t>＜</w:t>
      </w:r>
      <w:r>
        <w:rPr>
          <w:rFonts w:ascii="Times New Roman" w:hAnsi="Times New Roman" w:eastAsia="Times New Roman" w:cs="Times New Roman"/>
          <w:spacing w:val="2"/>
          <w:sz w:val="26"/>
          <w:szCs w:val="26"/>
        </w:rPr>
        <w:t>10%</w:t>
      </w:r>
      <w:r>
        <w:rPr>
          <w:rFonts w:ascii="宋体" w:hAnsi="宋体" w:eastAsia="宋体" w:cs="宋体"/>
          <w:spacing w:val="2"/>
          <w:sz w:val="26"/>
          <w:szCs w:val="26"/>
        </w:rPr>
        <w:t>时评价等级为二级，因此确定项目大气环境影响评价工作</w:t>
      </w:r>
      <w:r>
        <w:rPr>
          <w:rFonts w:ascii="宋体" w:hAnsi="宋体" w:eastAsia="宋体" w:cs="宋体"/>
          <w:spacing w:val="-128"/>
          <w:sz w:val="26"/>
          <w:szCs w:val="26"/>
        </w:rPr>
        <w:t xml:space="preserve"> </w:t>
      </w:r>
      <w:r>
        <w:rPr>
          <w:rFonts w:ascii="宋体" w:hAnsi="宋体" w:eastAsia="宋体" w:cs="宋体"/>
          <w:sz w:val="26"/>
          <w:szCs w:val="26"/>
        </w:rPr>
        <w:t>等级为二级，不做进一步预测与评价，只对污染物排放量进行核算</w:t>
      </w:r>
      <w:r>
        <w:rPr>
          <w:rFonts w:ascii="宋体" w:hAnsi="宋体" w:eastAsia="宋体" w:cs="宋体"/>
          <w:sz w:val="24"/>
          <w:szCs w:val="24"/>
        </w:rPr>
        <w:t>。</w:t>
      </w:r>
    </w:p>
    <w:p w14:paraId="4BF2822B">
      <w:pPr>
        <w:spacing w:before="31"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5.2.5</w:t>
      </w:r>
      <w:r>
        <w:rPr>
          <w:rFonts w:ascii="宋体" w:hAnsi="宋体" w:eastAsia="宋体" w:cs="宋体"/>
          <w:b/>
          <w:bCs/>
          <w:sz w:val="24"/>
          <w:szCs w:val="24"/>
        </w:rPr>
        <w:t>估算结果与评价</w:t>
      </w:r>
      <w:r>
        <w:rPr>
          <w:rFonts w:ascii="宋体" w:hAnsi="宋体" w:eastAsia="宋体" w:cs="宋体"/>
          <w:b/>
          <w:bCs/>
          <w:w w:val="99"/>
          <w:sz w:val="24"/>
          <w:szCs w:val="24"/>
        </w:rPr>
        <w:t xml:space="preserve"> </w:t>
      </w:r>
    </w:p>
    <w:p w14:paraId="1A7B61D4">
      <w:pPr>
        <w:spacing w:before="31" w:line="463" w:lineRule="auto"/>
        <w:ind w:right="68" w:firstLine="480" w:firstLineChars="200"/>
        <w:jc w:val="left"/>
      </w:pPr>
      <w:r>
        <w:rPr>
          <w:rFonts w:ascii="宋体" w:hAnsi="宋体" w:eastAsia="宋体" w:cs="宋体"/>
          <w:sz w:val="24"/>
          <w:szCs w:val="24"/>
        </w:rPr>
        <w:t>本次评价以估算模式的计算结果作为预测与分析依据，项目排放的污染物采用估</w:t>
      </w:r>
      <w:r>
        <w:t>算模式</w:t>
      </w:r>
      <w:r>
        <w:rPr>
          <w:spacing w:val="-63"/>
        </w:rPr>
        <w:t xml:space="preserve"> </w:t>
      </w:r>
      <w:r>
        <w:rPr>
          <w:rFonts w:ascii="Times New Roman" w:hAnsi="Times New Roman" w:eastAsia="Times New Roman" w:cs="Times New Roman"/>
        </w:rPr>
        <w:t>AERSCREEN</w:t>
      </w:r>
      <w:r>
        <w:t>，估算结果见表</w:t>
      </w:r>
      <w:r>
        <w:rPr>
          <w:spacing w:val="-62"/>
        </w:rPr>
        <w:t xml:space="preserve"> </w:t>
      </w:r>
      <w:r>
        <w:rPr>
          <w:rFonts w:ascii="Times New Roman" w:hAnsi="Times New Roman" w:eastAsia="Times New Roman" w:cs="Times New Roman"/>
        </w:rPr>
        <w:t>5.2-5</w:t>
      </w:r>
      <w:r>
        <w:rPr>
          <w:rFonts w:ascii="Times New Roman" w:hAnsi="Times New Roman" w:eastAsia="Times New Roman" w:cs="Times New Roman"/>
          <w:spacing w:val="-14"/>
        </w:rPr>
        <w:t xml:space="preserve"> </w:t>
      </w:r>
      <w:r>
        <w:t>和表</w:t>
      </w:r>
      <w:r>
        <w:rPr>
          <w:spacing w:val="-62"/>
        </w:rPr>
        <w:t xml:space="preserve"> </w:t>
      </w:r>
      <w:r>
        <w:rPr>
          <w:rFonts w:ascii="Times New Roman" w:hAnsi="Times New Roman" w:eastAsia="Times New Roman" w:cs="Times New Roman"/>
        </w:rPr>
        <w:t>5.2-6</w:t>
      </w:r>
      <w:r>
        <w:t>。</w:t>
      </w:r>
    </w:p>
    <w:p w14:paraId="16ACC4ED">
      <w:pPr>
        <w:spacing w:after="0" w:line="316" w:lineRule="exact"/>
        <w:jc w:val="left"/>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10D1FF31">
      <w:pPr>
        <w:spacing w:before="1" w:line="240" w:lineRule="auto"/>
        <w:rPr>
          <w:rFonts w:ascii="宋体" w:hAnsi="宋体" w:eastAsia="宋体" w:cs="宋体"/>
          <w:sz w:val="3"/>
          <w:szCs w:val="3"/>
        </w:rPr>
      </w:pPr>
    </w:p>
    <w:p w14:paraId="056908C0">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790" o:spid="_x0000_s1790" o:spt="203" style="height:2.9pt;width:1053.4pt;" coordsize="21068,58">
            <o:lock v:ext="edit"/>
            <v:group id="_x0000_s1791" o:spid="_x0000_s1791" o:spt="203" style="position:absolute;left:14;top:50;height:2;width:21039;" coordorigin="14,50" coordsize="21039,2">
              <o:lock v:ext="edit"/>
              <v:shape id="_x0000_s1792" o:spid="_x0000_s1792" style="position:absolute;left:14;top:50;height:2;width:21039;" filled="f" stroked="t" coordorigin="14,50" coordsize="21039,0" path="m14,50l21053,50e">
                <v:path arrowok="t"/>
                <v:fill on="f" focussize="0,0"/>
                <v:stroke weight="0.72pt" color="#000000"/>
                <v:imagedata o:title=""/>
                <o:lock v:ext="edit"/>
              </v:shape>
            </v:group>
            <v:group id="_x0000_s1793" o:spid="_x0000_s1793" o:spt="203" style="position:absolute;left:14;top:14;height:2;width:21039;" coordorigin="14,14" coordsize="21039,2">
              <o:lock v:ext="edit"/>
              <v:shape id="_x0000_s1794" o:spid="_x0000_s1794" style="position:absolute;left:14;top:14;height:2;width:21039;" filled="f" stroked="t" coordorigin="14,14" coordsize="21039,0" path="m14,14l21053,14e">
                <v:path arrowok="t"/>
                <v:fill on="f" focussize="0,0"/>
                <v:stroke weight="1.44pt" color="#000000"/>
                <v:imagedata o:title=""/>
                <o:lock v:ext="edit"/>
              </v:shape>
            </v:group>
            <w10:wrap type="none"/>
            <w10:anchorlock/>
          </v:group>
        </w:pict>
      </w:r>
    </w:p>
    <w:p w14:paraId="189F4C17">
      <w:pPr>
        <w:spacing w:before="10" w:line="240" w:lineRule="auto"/>
        <w:rPr>
          <w:rFonts w:ascii="宋体" w:hAnsi="宋体" w:eastAsia="宋体" w:cs="宋体"/>
          <w:sz w:val="18"/>
          <w:szCs w:val="18"/>
        </w:rPr>
      </w:pPr>
    </w:p>
    <w:p w14:paraId="64E9A8CA">
      <w:pPr>
        <w:spacing w:before="36"/>
        <w:ind w:left="8521" w:right="809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5.2-5</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有组织废气估算模式计算结果表</w:t>
      </w:r>
    </w:p>
    <w:p w14:paraId="1C02E632">
      <w:pPr>
        <w:spacing w:before="5" w:line="240" w:lineRule="auto"/>
        <w:rPr>
          <w:rFonts w:ascii="宋体" w:hAnsi="宋体" w:eastAsia="宋体" w:cs="宋体"/>
          <w:b/>
          <w:bCs/>
          <w:sz w:val="4"/>
          <w:szCs w:val="4"/>
        </w:rPr>
      </w:pPr>
    </w:p>
    <w:tbl>
      <w:tblPr>
        <w:tblStyle w:val="28"/>
        <w:tblW w:w="0" w:type="auto"/>
        <w:tblInd w:w="158" w:type="dxa"/>
        <w:tblLayout w:type="fixed"/>
        <w:tblCellMar>
          <w:top w:w="0" w:type="dxa"/>
          <w:left w:w="0" w:type="dxa"/>
          <w:bottom w:w="0" w:type="dxa"/>
          <w:right w:w="0" w:type="dxa"/>
        </w:tblCellMar>
      </w:tblPr>
      <w:tblGrid>
        <w:gridCol w:w="728"/>
        <w:gridCol w:w="982"/>
        <w:gridCol w:w="809"/>
        <w:gridCol w:w="907"/>
        <w:gridCol w:w="809"/>
        <w:gridCol w:w="653"/>
        <w:gridCol w:w="975"/>
        <w:gridCol w:w="809"/>
        <w:gridCol w:w="905"/>
        <w:gridCol w:w="809"/>
        <w:gridCol w:w="655"/>
        <w:gridCol w:w="1196"/>
        <w:gridCol w:w="1066"/>
        <w:gridCol w:w="1198"/>
        <w:gridCol w:w="1078"/>
        <w:gridCol w:w="1004"/>
        <w:gridCol w:w="931"/>
        <w:gridCol w:w="1073"/>
        <w:gridCol w:w="1200"/>
        <w:gridCol w:w="1083"/>
        <w:gridCol w:w="1068"/>
        <w:gridCol w:w="1037"/>
      </w:tblGrid>
      <w:tr w14:paraId="1D136F12">
        <w:tblPrEx>
          <w:tblCellMar>
            <w:top w:w="0" w:type="dxa"/>
            <w:left w:w="0" w:type="dxa"/>
            <w:bottom w:w="0" w:type="dxa"/>
            <w:right w:w="0" w:type="dxa"/>
          </w:tblCellMar>
        </w:tblPrEx>
        <w:trPr>
          <w:trHeight w:val="295" w:hRule="exact"/>
        </w:trPr>
        <w:tc>
          <w:tcPr>
            <w:tcW w:w="728" w:type="dxa"/>
            <w:vMerge w:val="restart"/>
            <w:tcBorders>
              <w:top w:val="single" w:color="000000" w:sz="4" w:space="0"/>
              <w:left w:val="single" w:color="000000" w:sz="4" w:space="0"/>
              <w:right w:val="single" w:color="000000" w:sz="4" w:space="0"/>
            </w:tcBorders>
          </w:tcPr>
          <w:p w14:paraId="46CF236F">
            <w:pPr>
              <w:pStyle w:val="38"/>
              <w:spacing w:line="240" w:lineRule="auto"/>
              <w:ind w:right="0"/>
              <w:jc w:val="left"/>
              <w:rPr>
                <w:rFonts w:ascii="宋体" w:hAnsi="宋体" w:eastAsia="宋体" w:cs="宋体"/>
                <w:b/>
                <w:bCs/>
                <w:sz w:val="20"/>
                <w:szCs w:val="20"/>
              </w:rPr>
            </w:pPr>
          </w:p>
          <w:p w14:paraId="3D4088B4">
            <w:pPr>
              <w:pStyle w:val="38"/>
              <w:spacing w:before="12" w:line="240" w:lineRule="auto"/>
              <w:ind w:right="0"/>
              <w:jc w:val="left"/>
              <w:rPr>
                <w:rFonts w:ascii="宋体" w:hAnsi="宋体" w:eastAsia="宋体" w:cs="宋体"/>
                <w:b/>
                <w:bCs/>
                <w:sz w:val="24"/>
                <w:szCs w:val="24"/>
              </w:rPr>
            </w:pPr>
          </w:p>
          <w:p w14:paraId="4A7B5227">
            <w:pPr>
              <w:pStyle w:val="38"/>
              <w:spacing w:line="240" w:lineRule="auto"/>
              <w:ind w:left="146" w:right="0"/>
              <w:jc w:val="left"/>
              <w:rPr>
                <w:rFonts w:ascii="宋体" w:hAnsi="宋体" w:eastAsia="宋体" w:cs="宋体"/>
                <w:sz w:val="21"/>
                <w:szCs w:val="21"/>
              </w:rPr>
            </w:pPr>
            <w:r>
              <w:rPr>
                <w:rFonts w:ascii="宋体" w:hAnsi="宋体" w:eastAsia="宋体" w:cs="宋体"/>
                <w:sz w:val="21"/>
                <w:szCs w:val="21"/>
              </w:rPr>
              <w:t>距离</w:t>
            </w:r>
          </w:p>
          <w:p w14:paraId="6CD67271">
            <w:pPr>
              <w:pStyle w:val="38"/>
              <w:spacing w:before="31" w:line="240" w:lineRule="auto"/>
              <w:ind w:left="206" w:right="0"/>
              <w:jc w:val="left"/>
              <w:rPr>
                <w:rFonts w:ascii="Times New Roman" w:hAnsi="Times New Roman" w:eastAsia="Times New Roman" w:cs="Times New Roman"/>
                <w:sz w:val="21"/>
                <w:szCs w:val="21"/>
              </w:rPr>
            </w:pPr>
            <w:r>
              <w:rPr>
                <w:rFonts w:ascii="Times New Roman"/>
                <w:sz w:val="21"/>
              </w:rPr>
              <w:t>(m)</w:t>
            </w:r>
          </w:p>
        </w:tc>
        <w:tc>
          <w:tcPr>
            <w:tcW w:w="3506" w:type="dxa"/>
            <w:gridSpan w:val="4"/>
            <w:tcBorders>
              <w:top w:val="single" w:color="000000" w:sz="4" w:space="0"/>
              <w:left w:val="single" w:color="000000" w:sz="4" w:space="0"/>
              <w:bottom w:val="single" w:color="000000" w:sz="4" w:space="0"/>
              <w:right w:val="single" w:color="000000" w:sz="4" w:space="0"/>
            </w:tcBorders>
          </w:tcPr>
          <w:p w14:paraId="6B712E83">
            <w:pPr>
              <w:pStyle w:val="38"/>
              <w:spacing w:before="44" w:line="240" w:lineRule="auto"/>
              <w:ind w:left="100" w:right="0"/>
              <w:jc w:val="left"/>
              <w:rPr>
                <w:rFonts w:ascii="Times New Roman" w:hAnsi="Times New Roman" w:eastAsia="Times New Roman" w:cs="Times New Roman"/>
                <w:sz w:val="21"/>
                <w:szCs w:val="21"/>
              </w:rPr>
            </w:pPr>
            <w:r>
              <w:rPr>
                <w:rFonts w:ascii="Times New Roman"/>
                <w:sz w:val="21"/>
              </w:rPr>
              <w:t>DA001</w:t>
            </w:r>
          </w:p>
        </w:tc>
        <w:tc>
          <w:tcPr>
            <w:tcW w:w="653" w:type="dxa"/>
            <w:vMerge w:val="restart"/>
            <w:tcBorders>
              <w:top w:val="single" w:color="000000" w:sz="4" w:space="0"/>
              <w:left w:val="single" w:color="000000" w:sz="4" w:space="0"/>
              <w:right w:val="single" w:color="000000" w:sz="4" w:space="0"/>
            </w:tcBorders>
          </w:tcPr>
          <w:p w14:paraId="1F9BC8B1">
            <w:pPr>
              <w:pStyle w:val="38"/>
              <w:spacing w:line="243" w:lineRule="exact"/>
              <w:ind w:left="110" w:right="0"/>
              <w:jc w:val="left"/>
              <w:rPr>
                <w:rFonts w:ascii="宋体" w:hAnsi="宋体" w:eastAsia="宋体" w:cs="宋体"/>
                <w:sz w:val="21"/>
                <w:szCs w:val="21"/>
              </w:rPr>
            </w:pPr>
            <w:r>
              <w:rPr>
                <w:rFonts w:ascii="宋体" w:hAnsi="宋体" w:eastAsia="宋体" w:cs="宋体"/>
                <w:sz w:val="21"/>
                <w:szCs w:val="21"/>
              </w:rPr>
              <w:t>距离</w:t>
            </w:r>
          </w:p>
          <w:p w14:paraId="232C2CB9">
            <w:pPr>
              <w:pStyle w:val="38"/>
              <w:spacing w:before="31" w:line="240" w:lineRule="auto"/>
              <w:ind w:left="170" w:right="0"/>
              <w:jc w:val="left"/>
              <w:rPr>
                <w:rFonts w:ascii="Times New Roman" w:hAnsi="Times New Roman" w:eastAsia="Times New Roman" w:cs="Times New Roman"/>
                <w:sz w:val="21"/>
                <w:szCs w:val="21"/>
              </w:rPr>
            </w:pPr>
            <w:r>
              <w:rPr>
                <w:rFonts w:ascii="Times New Roman"/>
                <w:sz w:val="21"/>
              </w:rPr>
              <w:t>(m)</w:t>
            </w:r>
          </w:p>
        </w:tc>
        <w:tc>
          <w:tcPr>
            <w:tcW w:w="3497" w:type="dxa"/>
            <w:gridSpan w:val="4"/>
            <w:tcBorders>
              <w:top w:val="single" w:color="000000" w:sz="4" w:space="0"/>
              <w:left w:val="single" w:color="000000" w:sz="4" w:space="0"/>
              <w:bottom w:val="single" w:color="000000" w:sz="4" w:space="0"/>
              <w:right w:val="single" w:color="000000" w:sz="4" w:space="0"/>
            </w:tcBorders>
          </w:tcPr>
          <w:p w14:paraId="7B7FC8A8">
            <w:pPr>
              <w:pStyle w:val="38"/>
              <w:spacing w:before="44" w:line="240" w:lineRule="auto"/>
              <w:ind w:left="103" w:right="0"/>
              <w:jc w:val="left"/>
              <w:rPr>
                <w:rFonts w:ascii="Times New Roman" w:hAnsi="Times New Roman" w:eastAsia="Times New Roman" w:cs="Times New Roman"/>
                <w:sz w:val="21"/>
                <w:szCs w:val="21"/>
              </w:rPr>
            </w:pPr>
            <w:r>
              <w:rPr>
                <w:rFonts w:ascii="Times New Roman"/>
                <w:sz w:val="21"/>
              </w:rPr>
              <w:t>DA002</w:t>
            </w:r>
          </w:p>
        </w:tc>
        <w:tc>
          <w:tcPr>
            <w:tcW w:w="655" w:type="dxa"/>
            <w:vMerge w:val="restart"/>
            <w:tcBorders>
              <w:top w:val="single" w:color="000000" w:sz="4" w:space="0"/>
              <w:left w:val="single" w:color="000000" w:sz="4" w:space="0"/>
              <w:right w:val="single" w:color="000000" w:sz="4" w:space="0"/>
            </w:tcBorders>
          </w:tcPr>
          <w:p w14:paraId="23CEA514">
            <w:pPr>
              <w:pStyle w:val="38"/>
              <w:spacing w:line="243" w:lineRule="exact"/>
              <w:ind w:left="103" w:right="0"/>
              <w:jc w:val="left"/>
              <w:rPr>
                <w:rFonts w:ascii="宋体" w:hAnsi="宋体" w:eastAsia="宋体" w:cs="宋体"/>
                <w:sz w:val="21"/>
                <w:szCs w:val="21"/>
              </w:rPr>
            </w:pPr>
            <w:r>
              <w:rPr>
                <w:rFonts w:ascii="宋体" w:hAnsi="宋体" w:eastAsia="宋体" w:cs="宋体"/>
                <w:sz w:val="21"/>
                <w:szCs w:val="21"/>
              </w:rPr>
              <w:t>距离</w:t>
            </w:r>
          </w:p>
          <w:p w14:paraId="35AE4628">
            <w:pPr>
              <w:pStyle w:val="38"/>
              <w:spacing w:before="31" w:line="240" w:lineRule="auto"/>
              <w:ind w:left="103" w:right="0"/>
              <w:jc w:val="left"/>
              <w:rPr>
                <w:rFonts w:ascii="Times New Roman" w:hAnsi="Times New Roman" w:eastAsia="Times New Roman" w:cs="Times New Roman"/>
                <w:sz w:val="21"/>
                <w:szCs w:val="21"/>
              </w:rPr>
            </w:pPr>
            <w:r>
              <w:rPr>
                <w:rFonts w:ascii="Times New Roman"/>
                <w:sz w:val="21"/>
              </w:rPr>
              <w:t>(m)</w:t>
            </w:r>
          </w:p>
        </w:tc>
        <w:tc>
          <w:tcPr>
            <w:tcW w:w="4536" w:type="dxa"/>
            <w:gridSpan w:val="4"/>
            <w:tcBorders>
              <w:top w:val="single" w:color="000000" w:sz="4" w:space="0"/>
              <w:left w:val="single" w:color="000000" w:sz="4" w:space="0"/>
              <w:bottom w:val="single" w:color="000000" w:sz="4" w:space="0"/>
              <w:right w:val="single" w:color="000000" w:sz="4" w:space="0"/>
            </w:tcBorders>
          </w:tcPr>
          <w:p w14:paraId="4EDEBC52">
            <w:pPr>
              <w:pStyle w:val="38"/>
              <w:spacing w:before="44" w:line="240" w:lineRule="auto"/>
              <w:ind w:left="2" w:right="0"/>
              <w:jc w:val="center"/>
              <w:rPr>
                <w:rFonts w:ascii="Times New Roman" w:hAnsi="Times New Roman" w:eastAsia="Times New Roman" w:cs="Times New Roman"/>
                <w:sz w:val="21"/>
                <w:szCs w:val="21"/>
              </w:rPr>
            </w:pPr>
            <w:r>
              <w:rPr>
                <w:rFonts w:ascii="Times New Roman"/>
                <w:sz w:val="21"/>
              </w:rPr>
              <w:t>DA003</w:t>
            </w:r>
          </w:p>
        </w:tc>
        <w:tc>
          <w:tcPr>
            <w:tcW w:w="1004" w:type="dxa"/>
            <w:vMerge w:val="restart"/>
            <w:tcBorders>
              <w:top w:val="single" w:color="000000" w:sz="4" w:space="0"/>
              <w:left w:val="single" w:color="000000" w:sz="4" w:space="0"/>
              <w:right w:val="single" w:color="000000" w:sz="4" w:space="0"/>
            </w:tcBorders>
          </w:tcPr>
          <w:p w14:paraId="3FC1AA27">
            <w:pPr>
              <w:pStyle w:val="38"/>
              <w:spacing w:line="240" w:lineRule="auto"/>
              <w:ind w:right="0"/>
              <w:jc w:val="left"/>
              <w:rPr>
                <w:rFonts w:ascii="宋体" w:hAnsi="宋体" w:eastAsia="宋体" w:cs="宋体"/>
                <w:b/>
                <w:bCs/>
                <w:sz w:val="22"/>
                <w:szCs w:val="22"/>
              </w:rPr>
            </w:pPr>
          </w:p>
          <w:p w14:paraId="0CE142C6">
            <w:pPr>
              <w:pStyle w:val="38"/>
              <w:spacing w:line="240" w:lineRule="auto"/>
              <w:ind w:right="0"/>
              <w:jc w:val="left"/>
              <w:rPr>
                <w:rFonts w:ascii="宋体" w:hAnsi="宋体" w:eastAsia="宋体" w:cs="宋体"/>
                <w:b/>
                <w:bCs/>
                <w:sz w:val="22"/>
                <w:szCs w:val="22"/>
              </w:rPr>
            </w:pPr>
          </w:p>
          <w:p w14:paraId="205A20AB">
            <w:pPr>
              <w:pStyle w:val="38"/>
              <w:spacing w:before="6" w:line="240" w:lineRule="auto"/>
              <w:ind w:right="0"/>
              <w:jc w:val="left"/>
              <w:rPr>
                <w:rFonts w:ascii="宋体" w:hAnsi="宋体" w:eastAsia="宋体" w:cs="宋体"/>
                <w:b/>
                <w:bCs/>
                <w:sz w:val="19"/>
                <w:szCs w:val="19"/>
              </w:rPr>
            </w:pPr>
          </w:p>
          <w:p w14:paraId="7EDF164D">
            <w:pPr>
              <w:pStyle w:val="38"/>
              <w:spacing w:line="240" w:lineRule="auto"/>
              <w:ind w:left="107" w:right="0"/>
              <w:jc w:val="left"/>
              <w:rPr>
                <w:rFonts w:ascii="Times New Roman" w:hAnsi="Times New Roman" w:eastAsia="Times New Roman" w:cs="Times New Roman"/>
                <w:sz w:val="21"/>
                <w:szCs w:val="21"/>
              </w:rPr>
            </w:pPr>
            <w:r>
              <w:rPr>
                <w:rFonts w:ascii="宋体" w:hAnsi="宋体" w:eastAsia="宋体" w:cs="宋体"/>
                <w:sz w:val="21"/>
                <w:szCs w:val="21"/>
              </w:rPr>
              <w:t>距离</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(m)</w:t>
            </w:r>
          </w:p>
        </w:tc>
        <w:tc>
          <w:tcPr>
            <w:tcW w:w="6392" w:type="dxa"/>
            <w:gridSpan w:val="6"/>
            <w:tcBorders>
              <w:top w:val="single" w:color="000000" w:sz="4" w:space="0"/>
              <w:left w:val="single" w:color="000000" w:sz="4" w:space="0"/>
              <w:bottom w:val="single" w:color="000000" w:sz="4" w:space="0"/>
              <w:right w:val="single" w:color="000000" w:sz="4" w:space="0"/>
            </w:tcBorders>
          </w:tcPr>
          <w:p w14:paraId="0A8C9509">
            <w:pPr>
              <w:pStyle w:val="38"/>
              <w:spacing w:before="44" w:line="240" w:lineRule="auto"/>
              <w:ind w:right="0"/>
              <w:jc w:val="center"/>
              <w:rPr>
                <w:rFonts w:ascii="Times New Roman" w:hAnsi="Times New Roman" w:eastAsia="Times New Roman" w:cs="Times New Roman"/>
                <w:sz w:val="21"/>
                <w:szCs w:val="21"/>
              </w:rPr>
            </w:pPr>
            <w:r>
              <w:rPr>
                <w:rFonts w:ascii="Times New Roman"/>
                <w:sz w:val="21"/>
              </w:rPr>
              <w:t>DA004</w:t>
            </w:r>
          </w:p>
        </w:tc>
      </w:tr>
      <w:tr w14:paraId="30D40750">
        <w:tblPrEx>
          <w:tblCellMar>
            <w:top w:w="0" w:type="dxa"/>
            <w:left w:w="0" w:type="dxa"/>
            <w:bottom w:w="0" w:type="dxa"/>
            <w:right w:w="0" w:type="dxa"/>
          </w:tblCellMar>
        </w:tblPrEx>
        <w:trPr>
          <w:trHeight w:val="295" w:hRule="exact"/>
        </w:trPr>
        <w:tc>
          <w:tcPr>
            <w:tcW w:w="728" w:type="dxa"/>
            <w:vMerge w:val="continue"/>
            <w:tcBorders>
              <w:left w:val="single" w:color="000000" w:sz="4" w:space="0"/>
              <w:right w:val="single" w:color="000000" w:sz="4" w:space="0"/>
            </w:tcBorders>
          </w:tcPr>
          <w:p w14:paraId="23E6B2F1"/>
        </w:tc>
        <w:tc>
          <w:tcPr>
            <w:tcW w:w="1790" w:type="dxa"/>
            <w:gridSpan w:val="2"/>
            <w:tcBorders>
              <w:top w:val="single" w:color="000000" w:sz="4" w:space="0"/>
              <w:left w:val="single" w:color="000000" w:sz="4" w:space="0"/>
              <w:bottom w:val="single" w:color="000000" w:sz="4" w:space="0"/>
              <w:right w:val="single" w:color="000000" w:sz="4" w:space="0"/>
            </w:tcBorders>
          </w:tcPr>
          <w:p w14:paraId="4E8B8B3E">
            <w:pPr>
              <w:pStyle w:val="38"/>
              <w:spacing w:line="255" w:lineRule="exact"/>
              <w:ind w:left="100" w:right="0"/>
              <w:jc w:val="left"/>
              <w:rPr>
                <w:rFonts w:ascii="宋体" w:hAnsi="宋体" w:eastAsia="宋体" w:cs="宋体"/>
                <w:sz w:val="21"/>
                <w:szCs w:val="21"/>
              </w:rPr>
            </w:pPr>
            <w:r>
              <w:rPr>
                <w:rFonts w:ascii="宋体" w:hAnsi="宋体" w:eastAsia="宋体" w:cs="宋体"/>
                <w:w w:val="100"/>
                <w:sz w:val="21"/>
                <w:szCs w:val="21"/>
              </w:rPr>
              <w:t>氨</w:t>
            </w:r>
          </w:p>
        </w:tc>
        <w:tc>
          <w:tcPr>
            <w:tcW w:w="1716" w:type="dxa"/>
            <w:gridSpan w:val="2"/>
            <w:tcBorders>
              <w:top w:val="single" w:color="000000" w:sz="4" w:space="0"/>
              <w:left w:val="single" w:color="000000" w:sz="4" w:space="0"/>
              <w:bottom w:val="single" w:color="000000" w:sz="4" w:space="0"/>
              <w:right w:val="single" w:color="000000" w:sz="4" w:space="0"/>
            </w:tcBorders>
          </w:tcPr>
          <w:p w14:paraId="74DB48C9">
            <w:pPr>
              <w:pStyle w:val="38"/>
              <w:spacing w:line="243" w:lineRule="exact"/>
              <w:ind w:left="103" w:right="0"/>
              <w:jc w:val="left"/>
              <w:rPr>
                <w:rFonts w:ascii="宋体" w:hAnsi="宋体" w:eastAsia="宋体" w:cs="宋体"/>
                <w:sz w:val="21"/>
                <w:szCs w:val="21"/>
              </w:rPr>
            </w:pPr>
            <w:r>
              <w:rPr>
                <w:rFonts w:ascii="宋体" w:hAnsi="宋体" w:eastAsia="宋体" w:cs="宋体"/>
                <w:sz w:val="21"/>
                <w:szCs w:val="21"/>
              </w:rPr>
              <w:t>硫化氢</w:t>
            </w:r>
          </w:p>
        </w:tc>
        <w:tc>
          <w:tcPr>
            <w:tcW w:w="653" w:type="dxa"/>
            <w:vMerge w:val="continue"/>
            <w:tcBorders>
              <w:left w:val="single" w:color="000000" w:sz="4" w:space="0"/>
              <w:right w:val="single" w:color="000000" w:sz="4" w:space="0"/>
            </w:tcBorders>
          </w:tcPr>
          <w:p w14:paraId="05587A61"/>
        </w:tc>
        <w:tc>
          <w:tcPr>
            <w:tcW w:w="1784" w:type="dxa"/>
            <w:gridSpan w:val="2"/>
            <w:tcBorders>
              <w:top w:val="single" w:color="000000" w:sz="4" w:space="0"/>
              <w:left w:val="single" w:color="000000" w:sz="4" w:space="0"/>
              <w:bottom w:val="single" w:color="000000" w:sz="4" w:space="0"/>
              <w:right w:val="single" w:color="000000" w:sz="4" w:space="0"/>
            </w:tcBorders>
          </w:tcPr>
          <w:p w14:paraId="1E9AE7E7">
            <w:pPr>
              <w:pStyle w:val="38"/>
              <w:spacing w:line="255" w:lineRule="exact"/>
              <w:ind w:left="103" w:right="0"/>
              <w:jc w:val="left"/>
              <w:rPr>
                <w:rFonts w:ascii="宋体" w:hAnsi="宋体" w:eastAsia="宋体" w:cs="宋体"/>
                <w:sz w:val="21"/>
                <w:szCs w:val="21"/>
              </w:rPr>
            </w:pPr>
            <w:r>
              <w:rPr>
                <w:rFonts w:ascii="宋体" w:hAnsi="宋体" w:eastAsia="宋体" w:cs="宋体"/>
                <w:w w:val="100"/>
                <w:sz w:val="21"/>
                <w:szCs w:val="21"/>
              </w:rPr>
              <w:t>氨</w:t>
            </w:r>
          </w:p>
        </w:tc>
        <w:tc>
          <w:tcPr>
            <w:tcW w:w="1714" w:type="dxa"/>
            <w:gridSpan w:val="2"/>
            <w:tcBorders>
              <w:top w:val="single" w:color="000000" w:sz="4" w:space="0"/>
              <w:left w:val="single" w:color="000000" w:sz="4" w:space="0"/>
              <w:bottom w:val="single" w:color="000000" w:sz="4" w:space="0"/>
              <w:right w:val="single" w:color="000000" w:sz="4" w:space="0"/>
            </w:tcBorders>
          </w:tcPr>
          <w:p w14:paraId="0EDF03F2">
            <w:pPr>
              <w:pStyle w:val="38"/>
              <w:spacing w:line="243" w:lineRule="exact"/>
              <w:ind w:left="103" w:right="0"/>
              <w:jc w:val="left"/>
              <w:rPr>
                <w:rFonts w:ascii="宋体" w:hAnsi="宋体" w:eastAsia="宋体" w:cs="宋体"/>
                <w:sz w:val="21"/>
                <w:szCs w:val="21"/>
              </w:rPr>
            </w:pPr>
            <w:r>
              <w:rPr>
                <w:rFonts w:ascii="宋体" w:hAnsi="宋体" w:eastAsia="宋体" w:cs="宋体"/>
                <w:sz w:val="21"/>
                <w:szCs w:val="21"/>
              </w:rPr>
              <w:t>硫化氢</w:t>
            </w:r>
          </w:p>
        </w:tc>
        <w:tc>
          <w:tcPr>
            <w:tcW w:w="655" w:type="dxa"/>
            <w:vMerge w:val="continue"/>
            <w:tcBorders>
              <w:left w:val="single" w:color="000000" w:sz="4" w:space="0"/>
              <w:right w:val="single" w:color="000000" w:sz="4" w:space="0"/>
            </w:tcBorders>
          </w:tcPr>
          <w:p w14:paraId="7448349E"/>
        </w:tc>
        <w:tc>
          <w:tcPr>
            <w:tcW w:w="2261" w:type="dxa"/>
            <w:gridSpan w:val="2"/>
            <w:tcBorders>
              <w:top w:val="single" w:color="000000" w:sz="4" w:space="0"/>
              <w:left w:val="single" w:color="000000" w:sz="4" w:space="0"/>
              <w:bottom w:val="single" w:color="000000" w:sz="4" w:space="0"/>
              <w:right w:val="single" w:color="000000" w:sz="4" w:space="0"/>
            </w:tcBorders>
          </w:tcPr>
          <w:p w14:paraId="5A6A5A40">
            <w:pPr>
              <w:pStyle w:val="38"/>
              <w:spacing w:line="255" w:lineRule="exact"/>
              <w:ind w:right="0"/>
              <w:jc w:val="center"/>
              <w:rPr>
                <w:rFonts w:ascii="宋体" w:hAnsi="宋体" w:eastAsia="宋体" w:cs="宋体"/>
                <w:sz w:val="21"/>
                <w:szCs w:val="21"/>
              </w:rPr>
            </w:pPr>
            <w:r>
              <w:rPr>
                <w:rFonts w:ascii="宋体" w:hAnsi="宋体" w:eastAsia="宋体" w:cs="宋体"/>
                <w:w w:val="100"/>
                <w:sz w:val="21"/>
                <w:szCs w:val="21"/>
              </w:rPr>
              <w:t>氨</w:t>
            </w:r>
          </w:p>
        </w:tc>
        <w:tc>
          <w:tcPr>
            <w:tcW w:w="2275" w:type="dxa"/>
            <w:gridSpan w:val="2"/>
            <w:tcBorders>
              <w:top w:val="single" w:color="000000" w:sz="4" w:space="0"/>
              <w:left w:val="single" w:color="000000" w:sz="4" w:space="0"/>
              <w:bottom w:val="single" w:color="000000" w:sz="4" w:space="0"/>
              <w:right w:val="single" w:color="000000" w:sz="4" w:space="0"/>
            </w:tcBorders>
          </w:tcPr>
          <w:p w14:paraId="6B68C6A3">
            <w:pPr>
              <w:pStyle w:val="38"/>
              <w:spacing w:line="255" w:lineRule="exact"/>
              <w:ind w:right="0"/>
              <w:jc w:val="center"/>
              <w:rPr>
                <w:rFonts w:ascii="宋体" w:hAnsi="宋体" w:eastAsia="宋体" w:cs="宋体"/>
                <w:sz w:val="21"/>
                <w:szCs w:val="21"/>
              </w:rPr>
            </w:pPr>
            <w:r>
              <w:rPr>
                <w:rFonts w:ascii="宋体" w:hAnsi="宋体" w:eastAsia="宋体" w:cs="宋体"/>
                <w:sz w:val="21"/>
                <w:szCs w:val="21"/>
              </w:rPr>
              <w:t>硫化氢</w:t>
            </w:r>
          </w:p>
        </w:tc>
        <w:tc>
          <w:tcPr>
            <w:tcW w:w="1004" w:type="dxa"/>
            <w:vMerge w:val="continue"/>
            <w:tcBorders>
              <w:left w:val="single" w:color="000000" w:sz="4" w:space="0"/>
              <w:right w:val="single" w:color="000000" w:sz="4" w:space="0"/>
            </w:tcBorders>
          </w:tcPr>
          <w:p w14:paraId="785FD90C"/>
        </w:tc>
        <w:tc>
          <w:tcPr>
            <w:tcW w:w="2004" w:type="dxa"/>
            <w:gridSpan w:val="2"/>
            <w:tcBorders>
              <w:top w:val="single" w:color="000000" w:sz="4" w:space="0"/>
              <w:left w:val="single" w:color="000000" w:sz="4" w:space="0"/>
              <w:bottom w:val="single" w:color="000000" w:sz="4" w:space="0"/>
              <w:right w:val="single" w:color="000000" w:sz="4" w:space="0"/>
            </w:tcBorders>
          </w:tcPr>
          <w:p w14:paraId="7C7A8A6D">
            <w:pPr>
              <w:pStyle w:val="38"/>
              <w:spacing w:line="255" w:lineRule="exact"/>
              <w:ind w:left="2" w:right="0"/>
              <w:jc w:val="center"/>
              <w:rPr>
                <w:rFonts w:ascii="宋体" w:hAnsi="宋体" w:eastAsia="宋体" w:cs="宋体"/>
                <w:sz w:val="21"/>
                <w:szCs w:val="21"/>
              </w:rPr>
            </w:pPr>
            <w:r>
              <w:rPr>
                <w:rFonts w:ascii="宋体" w:hAnsi="宋体" w:eastAsia="宋体" w:cs="宋体"/>
                <w:sz w:val="21"/>
                <w:szCs w:val="21"/>
              </w:rPr>
              <w:t>烟尘</w:t>
            </w:r>
          </w:p>
        </w:tc>
        <w:tc>
          <w:tcPr>
            <w:tcW w:w="2283" w:type="dxa"/>
            <w:gridSpan w:val="2"/>
            <w:tcBorders>
              <w:top w:val="single" w:color="000000" w:sz="4" w:space="0"/>
              <w:left w:val="single" w:color="000000" w:sz="4" w:space="0"/>
              <w:bottom w:val="single" w:color="000000" w:sz="4" w:space="0"/>
              <w:right w:val="single" w:color="000000" w:sz="4" w:space="0"/>
            </w:tcBorders>
          </w:tcPr>
          <w:p w14:paraId="1B0F7E40">
            <w:pPr>
              <w:pStyle w:val="38"/>
              <w:spacing w:line="255" w:lineRule="exact"/>
              <w:ind w:left="715" w:right="0"/>
              <w:jc w:val="left"/>
              <w:rPr>
                <w:rFonts w:ascii="宋体" w:hAnsi="宋体" w:eastAsia="宋体" w:cs="宋体"/>
                <w:sz w:val="21"/>
                <w:szCs w:val="21"/>
              </w:rPr>
            </w:pPr>
            <w:r>
              <w:rPr>
                <w:rFonts w:ascii="宋体" w:hAnsi="宋体" w:eastAsia="宋体" w:cs="宋体"/>
                <w:sz w:val="21"/>
                <w:szCs w:val="21"/>
              </w:rPr>
              <w:t>二氧化硫</w:t>
            </w:r>
          </w:p>
        </w:tc>
        <w:tc>
          <w:tcPr>
            <w:tcW w:w="2105" w:type="dxa"/>
            <w:gridSpan w:val="2"/>
            <w:tcBorders>
              <w:top w:val="single" w:color="000000" w:sz="4" w:space="0"/>
              <w:left w:val="single" w:color="000000" w:sz="4" w:space="0"/>
              <w:bottom w:val="single" w:color="000000" w:sz="4" w:space="0"/>
              <w:right w:val="single" w:color="000000" w:sz="4" w:space="0"/>
            </w:tcBorders>
          </w:tcPr>
          <w:p w14:paraId="066296B0">
            <w:pPr>
              <w:pStyle w:val="38"/>
              <w:spacing w:line="255" w:lineRule="exact"/>
              <w:ind w:left="624" w:right="0"/>
              <w:jc w:val="left"/>
              <w:rPr>
                <w:rFonts w:ascii="宋体" w:hAnsi="宋体" w:eastAsia="宋体" w:cs="宋体"/>
                <w:sz w:val="21"/>
                <w:szCs w:val="21"/>
              </w:rPr>
            </w:pPr>
            <w:r>
              <w:rPr>
                <w:rFonts w:ascii="宋体" w:hAnsi="宋体" w:eastAsia="宋体" w:cs="宋体"/>
                <w:sz w:val="21"/>
                <w:szCs w:val="21"/>
              </w:rPr>
              <w:t>二氧化氮</w:t>
            </w:r>
          </w:p>
        </w:tc>
      </w:tr>
      <w:tr w14:paraId="4AB60E23">
        <w:tblPrEx>
          <w:tblCellMar>
            <w:top w:w="0" w:type="dxa"/>
            <w:left w:w="0" w:type="dxa"/>
            <w:bottom w:w="0" w:type="dxa"/>
            <w:right w:w="0" w:type="dxa"/>
          </w:tblCellMar>
        </w:tblPrEx>
        <w:trPr>
          <w:trHeight w:val="554" w:hRule="exact"/>
        </w:trPr>
        <w:tc>
          <w:tcPr>
            <w:tcW w:w="728" w:type="dxa"/>
            <w:vMerge w:val="continue"/>
            <w:tcBorders>
              <w:left w:val="single" w:color="000000" w:sz="4" w:space="0"/>
              <w:bottom w:val="single" w:color="000000" w:sz="4" w:space="0"/>
              <w:right w:val="single" w:color="000000" w:sz="4" w:space="0"/>
            </w:tcBorders>
          </w:tcPr>
          <w:p w14:paraId="16F37099"/>
        </w:tc>
        <w:tc>
          <w:tcPr>
            <w:tcW w:w="982" w:type="dxa"/>
            <w:tcBorders>
              <w:top w:val="single" w:color="000000" w:sz="4" w:space="0"/>
              <w:left w:val="single" w:color="000000" w:sz="4" w:space="0"/>
              <w:bottom w:val="single" w:color="000000" w:sz="4" w:space="0"/>
              <w:right w:val="single" w:color="000000" w:sz="4" w:space="0"/>
            </w:tcBorders>
          </w:tcPr>
          <w:p w14:paraId="7196C5B7">
            <w:pPr>
              <w:pStyle w:val="38"/>
              <w:spacing w:line="258" w:lineRule="exact"/>
              <w:ind w:right="5"/>
              <w:jc w:val="center"/>
              <w:rPr>
                <w:rFonts w:ascii="宋体" w:hAnsi="宋体" w:eastAsia="宋体" w:cs="宋体"/>
                <w:sz w:val="21"/>
                <w:szCs w:val="21"/>
              </w:rPr>
            </w:pPr>
            <w:r>
              <w:rPr>
                <w:rFonts w:ascii="宋体" w:hAnsi="宋体" w:eastAsia="宋体" w:cs="宋体"/>
                <w:sz w:val="21"/>
                <w:szCs w:val="21"/>
              </w:rPr>
              <w:t>浓度</w:t>
            </w:r>
          </w:p>
          <w:p w14:paraId="462B051F">
            <w:pPr>
              <w:pStyle w:val="38"/>
              <w:spacing w:before="31" w:line="240" w:lineRule="auto"/>
              <w:ind w:right="4"/>
              <w:jc w:val="center"/>
              <w:rPr>
                <w:rFonts w:ascii="Times New Roman" w:hAnsi="Times New Roman" w:eastAsia="Times New Roman" w:cs="Times New Roman"/>
                <w:sz w:val="21"/>
                <w:szCs w:val="21"/>
              </w:rPr>
            </w:pPr>
            <w:r>
              <w:rPr>
                <w:rFonts w:ascii="Times New Roman"/>
                <w:sz w:val="21"/>
              </w:rPr>
              <w:t>(ug/m3)</w:t>
            </w:r>
          </w:p>
        </w:tc>
        <w:tc>
          <w:tcPr>
            <w:tcW w:w="809" w:type="dxa"/>
            <w:tcBorders>
              <w:top w:val="single" w:color="000000" w:sz="4" w:space="0"/>
              <w:left w:val="single" w:color="000000" w:sz="4" w:space="0"/>
              <w:bottom w:val="single" w:color="000000" w:sz="4" w:space="0"/>
              <w:right w:val="single" w:color="000000" w:sz="4" w:space="0"/>
            </w:tcBorders>
          </w:tcPr>
          <w:p w14:paraId="03ED92B8">
            <w:pPr>
              <w:pStyle w:val="38"/>
              <w:spacing w:line="240" w:lineRule="exact"/>
              <w:ind w:left="136" w:right="0" w:firstLine="52"/>
              <w:jc w:val="left"/>
              <w:rPr>
                <w:rFonts w:ascii="宋体" w:hAnsi="宋体" w:eastAsia="宋体" w:cs="宋体"/>
                <w:sz w:val="21"/>
                <w:szCs w:val="21"/>
              </w:rPr>
            </w:pPr>
            <w:r>
              <w:rPr>
                <w:rFonts w:ascii="宋体" w:hAnsi="宋体" w:eastAsia="宋体" w:cs="宋体"/>
                <w:sz w:val="21"/>
                <w:szCs w:val="21"/>
              </w:rPr>
              <w:t>占标</w:t>
            </w:r>
          </w:p>
          <w:p w14:paraId="1D1FF9B8">
            <w:pPr>
              <w:pStyle w:val="38"/>
              <w:spacing w:line="290" w:lineRule="exact"/>
              <w:ind w:left="136" w:right="0"/>
              <w:jc w:val="left"/>
              <w:rPr>
                <w:rFonts w:ascii="Times New Roman" w:hAnsi="Times New Roman" w:eastAsia="Times New Roman" w:cs="Times New Roman"/>
                <w:sz w:val="21"/>
                <w:szCs w:val="21"/>
              </w:rPr>
            </w:pPr>
            <w:r>
              <w:rPr>
                <w:rFonts w:ascii="宋体" w:hAnsi="宋体" w:eastAsia="宋体" w:cs="宋体"/>
                <w:sz w:val="21"/>
                <w:szCs w:val="21"/>
              </w:rPr>
              <w:t>率</w:t>
            </w:r>
            <w:r>
              <w:rPr>
                <w:rFonts w:ascii="Times New Roman" w:hAnsi="Times New Roman" w:eastAsia="Times New Roman" w:cs="Times New Roman"/>
                <w:sz w:val="21"/>
                <w:szCs w:val="21"/>
              </w:rPr>
              <w:t>(%)</w:t>
            </w:r>
          </w:p>
        </w:tc>
        <w:tc>
          <w:tcPr>
            <w:tcW w:w="907" w:type="dxa"/>
            <w:tcBorders>
              <w:top w:val="single" w:color="000000" w:sz="4" w:space="0"/>
              <w:left w:val="single" w:color="000000" w:sz="4" w:space="0"/>
              <w:bottom w:val="single" w:color="000000" w:sz="4" w:space="0"/>
              <w:right w:val="single" w:color="000000" w:sz="4" w:space="0"/>
            </w:tcBorders>
          </w:tcPr>
          <w:p w14:paraId="05E96D87">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14:paraId="5370D983">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809" w:type="dxa"/>
            <w:tcBorders>
              <w:top w:val="single" w:color="000000" w:sz="4" w:space="0"/>
              <w:left w:val="single" w:color="000000" w:sz="4" w:space="0"/>
              <w:bottom w:val="single" w:color="000000" w:sz="4" w:space="0"/>
              <w:right w:val="single" w:color="000000" w:sz="4" w:space="0"/>
            </w:tcBorders>
          </w:tcPr>
          <w:p w14:paraId="7A0E121A">
            <w:pPr>
              <w:pStyle w:val="38"/>
              <w:spacing w:line="240" w:lineRule="exact"/>
              <w:ind w:left="136" w:right="0" w:firstLine="52"/>
              <w:jc w:val="left"/>
              <w:rPr>
                <w:rFonts w:ascii="宋体" w:hAnsi="宋体" w:eastAsia="宋体" w:cs="宋体"/>
                <w:sz w:val="21"/>
                <w:szCs w:val="21"/>
              </w:rPr>
            </w:pPr>
            <w:r>
              <w:rPr>
                <w:rFonts w:ascii="宋体" w:hAnsi="宋体" w:eastAsia="宋体" w:cs="宋体"/>
                <w:sz w:val="21"/>
                <w:szCs w:val="21"/>
              </w:rPr>
              <w:t>占标</w:t>
            </w:r>
          </w:p>
          <w:p w14:paraId="59597F54">
            <w:pPr>
              <w:pStyle w:val="38"/>
              <w:spacing w:line="290" w:lineRule="exact"/>
              <w:ind w:left="136" w:right="0"/>
              <w:jc w:val="left"/>
              <w:rPr>
                <w:rFonts w:ascii="Times New Roman" w:hAnsi="Times New Roman" w:eastAsia="Times New Roman" w:cs="Times New Roman"/>
                <w:sz w:val="21"/>
                <w:szCs w:val="21"/>
              </w:rPr>
            </w:pPr>
            <w:r>
              <w:rPr>
                <w:rFonts w:ascii="宋体" w:hAnsi="宋体" w:eastAsia="宋体" w:cs="宋体"/>
                <w:sz w:val="21"/>
                <w:szCs w:val="21"/>
              </w:rPr>
              <w:t>率</w:t>
            </w:r>
            <w:r>
              <w:rPr>
                <w:rFonts w:ascii="Times New Roman" w:hAnsi="Times New Roman" w:eastAsia="Times New Roman" w:cs="Times New Roman"/>
                <w:sz w:val="21"/>
                <w:szCs w:val="21"/>
              </w:rPr>
              <w:t>(%)</w:t>
            </w:r>
          </w:p>
        </w:tc>
        <w:tc>
          <w:tcPr>
            <w:tcW w:w="653" w:type="dxa"/>
            <w:vMerge w:val="continue"/>
            <w:tcBorders>
              <w:left w:val="single" w:color="000000" w:sz="4" w:space="0"/>
              <w:bottom w:val="single" w:color="000000" w:sz="4" w:space="0"/>
              <w:right w:val="single" w:color="000000" w:sz="4" w:space="0"/>
            </w:tcBorders>
          </w:tcPr>
          <w:p w14:paraId="47A6E40D"/>
        </w:tc>
        <w:tc>
          <w:tcPr>
            <w:tcW w:w="975" w:type="dxa"/>
            <w:tcBorders>
              <w:top w:val="single" w:color="000000" w:sz="4" w:space="0"/>
              <w:left w:val="single" w:color="000000" w:sz="4" w:space="0"/>
              <w:bottom w:val="single" w:color="000000" w:sz="4" w:space="0"/>
              <w:right w:val="single" w:color="000000" w:sz="4" w:space="0"/>
            </w:tcBorders>
          </w:tcPr>
          <w:p w14:paraId="7067A7D7">
            <w:pPr>
              <w:pStyle w:val="38"/>
              <w:spacing w:line="258" w:lineRule="exact"/>
              <w:ind w:right="2"/>
              <w:jc w:val="center"/>
              <w:rPr>
                <w:rFonts w:ascii="宋体" w:hAnsi="宋体" w:eastAsia="宋体" w:cs="宋体"/>
                <w:sz w:val="21"/>
                <w:szCs w:val="21"/>
              </w:rPr>
            </w:pPr>
            <w:r>
              <w:rPr>
                <w:rFonts w:ascii="宋体" w:hAnsi="宋体" w:eastAsia="宋体" w:cs="宋体"/>
                <w:sz w:val="21"/>
                <w:szCs w:val="21"/>
              </w:rPr>
              <w:t>浓度</w:t>
            </w:r>
          </w:p>
          <w:p w14:paraId="1F74E355">
            <w:pPr>
              <w:pStyle w:val="38"/>
              <w:spacing w:before="31" w:line="240" w:lineRule="auto"/>
              <w:ind w:right="1"/>
              <w:jc w:val="center"/>
              <w:rPr>
                <w:rFonts w:ascii="Times New Roman" w:hAnsi="Times New Roman" w:eastAsia="Times New Roman" w:cs="Times New Roman"/>
                <w:sz w:val="21"/>
                <w:szCs w:val="21"/>
              </w:rPr>
            </w:pPr>
            <w:r>
              <w:rPr>
                <w:rFonts w:ascii="Times New Roman"/>
                <w:sz w:val="21"/>
              </w:rPr>
              <w:t>(ug/m3)</w:t>
            </w:r>
          </w:p>
        </w:tc>
        <w:tc>
          <w:tcPr>
            <w:tcW w:w="809" w:type="dxa"/>
            <w:tcBorders>
              <w:top w:val="single" w:color="000000" w:sz="4" w:space="0"/>
              <w:left w:val="single" w:color="000000" w:sz="4" w:space="0"/>
              <w:bottom w:val="single" w:color="000000" w:sz="4" w:space="0"/>
              <w:right w:val="single" w:color="000000" w:sz="4" w:space="0"/>
            </w:tcBorders>
          </w:tcPr>
          <w:p w14:paraId="6AD02F4C">
            <w:pPr>
              <w:pStyle w:val="38"/>
              <w:spacing w:line="240" w:lineRule="exact"/>
              <w:ind w:left="136" w:right="0" w:firstLine="52"/>
              <w:jc w:val="left"/>
              <w:rPr>
                <w:rFonts w:ascii="宋体" w:hAnsi="宋体" w:eastAsia="宋体" w:cs="宋体"/>
                <w:sz w:val="21"/>
                <w:szCs w:val="21"/>
              </w:rPr>
            </w:pPr>
            <w:r>
              <w:rPr>
                <w:rFonts w:ascii="宋体" w:hAnsi="宋体" w:eastAsia="宋体" w:cs="宋体"/>
                <w:sz w:val="21"/>
                <w:szCs w:val="21"/>
              </w:rPr>
              <w:t>占标</w:t>
            </w:r>
          </w:p>
          <w:p w14:paraId="7675F75D">
            <w:pPr>
              <w:pStyle w:val="38"/>
              <w:spacing w:line="290" w:lineRule="exact"/>
              <w:ind w:left="136" w:right="0"/>
              <w:jc w:val="left"/>
              <w:rPr>
                <w:rFonts w:ascii="Times New Roman" w:hAnsi="Times New Roman" w:eastAsia="Times New Roman" w:cs="Times New Roman"/>
                <w:sz w:val="21"/>
                <w:szCs w:val="21"/>
              </w:rPr>
            </w:pPr>
            <w:r>
              <w:rPr>
                <w:rFonts w:ascii="宋体" w:hAnsi="宋体" w:eastAsia="宋体" w:cs="宋体"/>
                <w:sz w:val="21"/>
                <w:szCs w:val="21"/>
              </w:rPr>
              <w:t>率</w:t>
            </w:r>
            <w:r>
              <w:rPr>
                <w:rFonts w:ascii="Times New Roman" w:hAnsi="Times New Roman" w:eastAsia="Times New Roman" w:cs="Times New Roman"/>
                <w:sz w:val="21"/>
                <w:szCs w:val="21"/>
              </w:rPr>
              <w:t>(%)</w:t>
            </w:r>
          </w:p>
        </w:tc>
        <w:tc>
          <w:tcPr>
            <w:tcW w:w="905" w:type="dxa"/>
            <w:tcBorders>
              <w:top w:val="single" w:color="000000" w:sz="4" w:space="0"/>
              <w:left w:val="single" w:color="000000" w:sz="4" w:space="0"/>
              <w:bottom w:val="single" w:color="000000" w:sz="4" w:space="0"/>
              <w:right w:val="single" w:color="000000" w:sz="4" w:space="0"/>
            </w:tcBorders>
          </w:tcPr>
          <w:p w14:paraId="36982B39">
            <w:pPr>
              <w:pStyle w:val="38"/>
              <w:spacing w:line="258" w:lineRule="exact"/>
              <w:ind w:left="2" w:right="0"/>
              <w:jc w:val="center"/>
              <w:rPr>
                <w:rFonts w:ascii="宋体" w:hAnsi="宋体" w:eastAsia="宋体" w:cs="宋体"/>
                <w:sz w:val="21"/>
                <w:szCs w:val="21"/>
              </w:rPr>
            </w:pPr>
            <w:r>
              <w:rPr>
                <w:rFonts w:ascii="宋体" w:hAnsi="宋体" w:eastAsia="宋体" w:cs="宋体"/>
                <w:sz w:val="21"/>
                <w:szCs w:val="21"/>
              </w:rPr>
              <w:t>浓度</w:t>
            </w:r>
          </w:p>
          <w:p w14:paraId="2AD9C052">
            <w:pPr>
              <w:pStyle w:val="38"/>
              <w:spacing w:before="31" w:line="240" w:lineRule="auto"/>
              <w:ind w:left="3" w:right="0"/>
              <w:jc w:val="center"/>
              <w:rPr>
                <w:rFonts w:ascii="Times New Roman" w:hAnsi="Times New Roman" w:eastAsia="Times New Roman" w:cs="Times New Roman"/>
                <w:sz w:val="21"/>
                <w:szCs w:val="21"/>
              </w:rPr>
            </w:pPr>
            <w:r>
              <w:rPr>
                <w:rFonts w:ascii="Times New Roman"/>
                <w:sz w:val="21"/>
              </w:rPr>
              <w:t>(ug/m3)</w:t>
            </w:r>
          </w:p>
        </w:tc>
        <w:tc>
          <w:tcPr>
            <w:tcW w:w="809" w:type="dxa"/>
            <w:tcBorders>
              <w:top w:val="single" w:color="000000" w:sz="4" w:space="0"/>
              <w:left w:val="single" w:color="000000" w:sz="4" w:space="0"/>
              <w:bottom w:val="single" w:color="000000" w:sz="4" w:space="0"/>
              <w:right w:val="single" w:color="000000" w:sz="4" w:space="0"/>
            </w:tcBorders>
          </w:tcPr>
          <w:p w14:paraId="25CD04AD">
            <w:pPr>
              <w:pStyle w:val="38"/>
              <w:spacing w:line="240" w:lineRule="exact"/>
              <w:ind w:left="136" w:right="0" w:firstLine="52"/>
              <w:jc w:val="left"/>
              <w:rPr>
                <w:rFonts w:ascii="宋体" w:hAnsi="宋体" w:eastAsia="宋体" w:cs="宋体"/>
                <w:sz w:val="21"/>
                <w:szCs w:val="21"/>
              </w:rPr>
            </w:pPr>
            <w:r>
              <w:rPr>
                <w:rFonts w:ascii="宋体" w:hAnsi="宋体" w:eastAsia="宋体" w:cs="宋体"/>
                <w:sz w:val="21"/>
                <w:szCs w:val="21"/>
              </w:rPr>
              <w:t>占标</w:t>
            </w:r>
          </w:p>
          <w:p w14:paraId="24E0EBAA">
            <w:pPr>
              <w:pStyle w:val="38"/>
              <w:spacing w:line="290" w:lineRule="exact"/>
              <w:ind w:left="136" w:right="0"/>
              <w:jc w:val="left"/>
              <w:rPr>
                <w:rFonts w:ascii="Times New Roman" w:hAnsi="Times New Roman" w:eastAsia="Times New Roman" w:cs="Times New Roman"/>
                <w:sz w:val="21"/>
                <w:szCs w:val="21"/>
              </w:rPr>
            </w:pPr>
            <w:r>
              <w:rPr>
                <w:rFonts w:ascii="宋体" w:hAnsi="宋体" w:eastAsia="宋体" w:cs="宋体"/>
                <w:sz w:val="21"/>
                <w:szCs w:val="21"/>
              </w:rPr>
              <w:t>率</w:t>
            </w:r>
            <w:r>
              <w:rPr>
                <w:rFonts w:ascii="Times New Roman" w:hAnsi="Times New Roman" w:eastAsia="Times New Roman" w:cs="Times New Roman"/>
                <w:sz w:val="21"/>
                <w:szCs w:val="21"/>
              </w:rPr>
              <w:t>(%)</w:t>
            </w:r>
          </w:p>
        </w:tc>
        <w:tc>
          <w:tcPr>
            <w:tcW w:w="655" w:type="dxa"/>
            <w:vMerge w:val="continue"/>
            <w:tcBorders>
              <w:left w:val="single" w:color="000000" w:sz="4" w:space="0"/>
              <w:bottom w:val="single" w:color="000000" w:sz="4" w:space="0"/>
              <w:right w:val="single" w:color="000000" w:sz="4" w:space="0"/>
            </w:tcBorders>
          </w:tcPr>
          <w:p w14:paraId="7CC5ED53"/>
        </w:tc>
        <w:tc>
          <w:tcPr>
            <w:tcW w:w="1196" w:type="dxa"/>
            <w:tcBorders>
              <w:top w:val="single" w:color="000000" w:sz="4" w:space="0"/>
              <w:left w:val="single" w:color="000000" w:sz="4" w:space="0"/>
              <w:bottom w:val="single" w:color="000000" w:sz="4" w:space="0"/>
              <w:right w:val="single" w:color="000000" w:sz="4" w:space="0"/>
            </w:tcBorders>
          </w:tcPr>
          <w:p w14:paraId="2C873355">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14:paraId="55175B81">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1066" w:type="dxa"/>
            <w:tcBorders>
              <w:top w:val="single" w:color="000000" w:sz="4" w:space="0"/>
              <w:left w:val="single" w:color="000000" w:sz="4" w:space="0"/>
              <w:bottom w:val="single" w:color="000000" w:sz="4" w:space="0"/>
              <w:right w:val="single" w:color="000000" w:sz="4" w:space="0"/>
            </w:tcBorders>
          </w:tcPr>
          <w:p w14:paraId="77E92180">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占标率</w:t>
            </w:r>
          </w:p>
          <w:p w14:paraId="63F46152">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198" w:type="dxa"/>
            <w:tcBorders>
              <w:top w:val="single" w:color="000000" w:sz="4" w:space="0"/>
              <w:left w:val="single" w:color="000000" w:sz="4" w:space="0"/>
              <w:bottom w:val="single" w:color="000000" w:sz="4" w:space="0"/>
              <w:right w:val="single" w:color="000000" w:sz="4" w:space="0"/>
            </w:tcBorders>
          </w:tcPr>
          <w:p w14:paraId="2E7E7CDB">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14:paraId="6418A94A">
            <w:pPr>
              <w:pStyle w:val="38"/>
              <w:spacing w:before="31" w:line="240" w:lineRule="auto"/>
              <w:ind w:right="1"/>
              <w:jc w:val="center"/>
              <w:rPr>
                <w:rFonts w:ascii="Times New Roman" w:hAnsi="Times New Roman" w:eastAsia="Times New Roman" w:cs="Times New Roman"/>
                <w:sz w:val="21"/>
                <w:szCs w:val="21"/>
              </w:rPr>
            </w:pPr>
            <w:r>
              <w:rPr>
                <w:rFonts w:ascii="Times New Roman"/>
                <w:sz w:val="21"/>
              </w:rPr>
              <w:t>(ug/m3)</w:t>
            </w:r>
          </w:p>
        </w:tc>
        <w:tc>
          <w:tcPr>
            <w:tcW w:w="1078" w:type="dxa"/>
            <w:tcBorders>
              <w:top w:val="single" w:color="000000" w:sz="4" w:space="0"/>
              <w:left w:val="single" w:color="000000" w:sz="4" w:space="0"/>
              <w:bottom w:val="single" w:color="000000" w:sz="4" w:space="0"/>
              <w:right w:val="single" w:color="000000" w:sz="4" w:space="0"/>
            </w:tcBorders>
          </w:tcPr>
          <w:p w14:paraId="6F1D51B1">
            <w:pPr>
              <w:pStyle w:val="38"/>
              <w:spacing w:line="258" w:lineRule="exact"/>
              <w:ind w:left="2" w:right="0"/>
              <w:jc w:val="center"/>
              <w:rPr>
                <w:rFonts w:ascii="宋体" w:hAnsi="宋体" w:eastAsia="宋体" w:cs="宋体"/>
                <w:sz w:val="21"/>
                <w:szCs w:val="21"/>
              </w:rPr>
            </w:pPr>
            <w:r>
              <w:rPr>
                <w:rFonts w:ascii="宋体" w:hAnsi="宋体" w:eastAsia="宋体" w:cs="宋体"/>
                <w:sz w:val="21"/>
                <w:szCs w:val="21"/>
              </w:rPr>
              <w:t>占标率</w:t>
            </w:r>
          </w:p>
          <w:p w14:paraId="51C73946">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004" w:type="dxa"/>
            <w:vMerge w:val="continue"/>
            <w:tcBorders>
              <w:left w:val="single" w:color="000000" w:sz="4" w:space="0"/>
              <w:bottom w:val="single" w:color="000000" w:sz="4" w:space="0"/>
              <w:right w:val="single" w:color="000000" w:sz="4" w:space="0"/>
            </w:tcBorders>
          </w:tcPr>
          <w:p w14:paraId="69DFB7D3"/>
        </w:tc>
        <w:tc>
          <w:tcPr>
            <w:tcW w:w="931" w:type="dxa"/>
            <w:tcBorders>
              <w:top w:val="single" w:color="000000" w:sz="4" w:space="0"/>
              <w:left w:val="single" w:color="000000" w:sz="4" w:space="0"/>
              <w:bottom w:val="single" w:color="000000" w:sz="4" w:space="0"/>
              <w:right w:val="single" w:color="000000" w:sz="4" w:space="0"/>
            </w:tcBorders>
          </w:tcPr>
          <w:p w14:paraId="78DC22BB">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14:paraId="6A4A156C">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1073" w:type="dxa"/>
            <w:tcBorders>
              <w:top w:val="single" w:color="000000" w:sz="4" w:space="0"/>
              <w:left w:val="single" w:color="000000" w:sz="4" w:space="0"/>
              <w:bottom w:val="single" w:color="000000" w:sz="4" w:space="0"/>
              <w:right w:val="single" w:color="000000" w:sz="4" w:space="0"/>
            </w:tcBorders>
          </w:tcPr>
          <w:p w14:paraId="02284A43">
            <w:pPr>
              <w:pStyle w:val="38"/>
              <w:spacing w:line="258" w:lineRule="exact"/>
              <w:ind w:left="2" w:right="0"/>
              <w:jc w:val="center"/>
              <w:rPr>
                <w:rFonts w:ascii="宋体" w:hAnsi="宋体" w:eastAsia="宋体" w:cs="宋体"/>
                <w:sz w:val="21"/>
                <w:szCs w:val="21"/>
              </w:rPr>
            </w:pPr>
            <w:r>
              <w:rPr>
                <w:rFonts w:ascii="宋体" w:hAnsi="宋体" w:eastAsia="宋体" w:cs="宋体"/>
                <w:sz w:val="21"/>
                <w:szCs w:val="21"/>
              </w:rPr>
              <w:t>占标率</w:t>
            </w:r>
          </w:p>
          <w:p w14:paraId="396CCD30">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200" w:type="dxa"/>
            <w:tcBorders>
              <w:top w:val="single" w:color="000000" w:sz="4" w:space="0"/>
              <w:left w:val="single" w:color="000000" w:sz="4" w:space="0"/>
              <w:bottom w:val="single" w:color="000000" w:sz="4" w:space="0"/>
              <w:right w:val="single" w:color="000000" w:sz="4" w:space="0"/>
            </w:tcBorders>
          </w:tcPr>
          <w:p w14:paraId="3B7E13E6">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14:paraId="37085ABE">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1083" w:type="dxa"/>
            <w:tcBorders>
              <w:top w:val="single" w:color="000000" w:sz="4" w:space="0"/>
              <w:left w:val="single" w:color="000000" w:sz="4" w:space="0"/>
              <w:bottom w:val="single" w:color="000000" w:sz="4" w:space="0"/>
              <w:right w:val="single" w:color="000000" w:sz="4" w:space="0"/>
            </w:tcBorders>
          </w:tcPr>
          <w:p w14:paraId="3F684F86">
            <w:pPr>
              <w:pStyle w:val="38"/>
              <w:spacing w:line="258" w:lineRule="exact"/>
              <w:ind w:left="2" w:right="0"/>
              <w:jc w:val="center"/>
              <w:rPr>
                <w:rFonts w:ascii="宋体" w:hAnsi="宋体" w:eastAsia="宋体" w:cs="宋体"/>
                <w:sz w:val="21"/>
                <w:szCs w:val="21"/>
              </w:rPr>
            </w:pPr>
            <w:r>
              <w:rPr>
                <w:rFonts w:ascii="宋体" w:hAnsi="宋体" w:eastAsia="宋体" w:cs="宋体"/>
                <w:sz w:val="21"/>
                <w:szCs w:val="21"/>
              </w:rPr>
              <w:t>占标率</w:t>
            </w:r>
          </w:p>
          <w:p w14:paraId="30EBC4C5">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068" w:type="dxa"/>
            <w:tcBorders>
              <w:top w:val="single" w:color="000000" w:sz="4" w:space="0"/>
              <w:left w:val="single" w:color="000000" w:sz="4" w:space="0"/>
              <w:bottom w:val="single" w:color="000000" w:sz="4" w:space="0"/>
              <w:right w:val="single" w:color="000000" w:sz="4" w:space="0"/>
            </w:tcBorders>
          </w:tcPr>
          <w:p w14:paraId="1D1B0A08">
            <w:pPr>
              <w:pStyle w:val="38"/>
              <w:spacing w:line="258" w:lineRule="exact"/>
              <w:ind w:right="5"/>
              <w:jc w:val="center"/>
              <w:rPr>
                <w:rFonts w:ascii="宋体" w:hAnsi="宋体" w:eastAsia="宋体" w:cs="宋体"/>
                <w:sz w:val="21"/>
                <w:szCs w:val="21"/>
              </w:rPr>
            </w:pPr>
            <w:r>
              <w:rPr>
                <w:rFonts w:ascii="宋体" w:hAnsi="宋体" w:eastAsia="宋体" w:cs="宋体"/>
                <w:sz w:val="21"/>
                <w:szCs w:val="21"/>
              </w:rPr>
              <w:t>浓度</w:t>
            </w:r>
          </w:p>
          <w:p w14:paraId="05807827">
            <w:pPr>
              <w:pStyle w:val="38"/>
              <w:spacing w:before="31" w:line="240" w:lineRule="auto"/>
              <w:ind w:right="4"/>
              <w:jc w:val="center"/>
              <w:rPr>
                <w:rFonts w:ascii="Times New Roman" w:hAnsi="Times New Roman" w:eastAsia="Times New Roman" w:cs="Times New Roman"/>
                <w:sz w:val="21"/>
                <w:szCs w:val="21"/>
              </w:rPr>
            </w:pPr>
            <w:r>
              <w:rPr>
                <w:rFonts w:ascii="Times New Roman"/>
                <w:sz w:val="21"/>
              </w:rPr>
              <w:t>(ug/m3)</w:t>
            </w:r>
          </w:p>
        </w:tc>
        <w:tc>
          <w:tcPr>
            <w:tcW w:w="1037" w:type="dxa"/>
            <w:tcBorders>
              <w:top w:val="single" w:color="000000" w:sz="4" w:space="0"/>
              <w:left w:val="single" w:color="000000" w:sz="4" w:space="0"/>
              <w:bottom w:val="single" w:color="000000" w:sz="4" w:space="0"/>
              <w:right w:val="single" w:color="000000" w:sz="4" w:space="0"/>
            </w:tcBorders>
          </w:tcPr>
          <w:p w14:paraId="5702006D">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占标率</w:t>
            </w:r>
          </w:p>
          <w:p w14:paraId="5681CF89">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r>
      <w:tr w14:paraId="463649E6">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794AD304">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982" w:type="dxa"/>
            <w:tcBorders>
              <w:top w:val="single" w:color="000000" w:sz="4" w:space="0"/>
              <w:left w:val="single" w:color="000000" w:sz="4" w:space="0"/>
              <w:bottom w:val="single" w:color="000000" w:sz="4" w:space="0"/>
              <w:right w:val="single" w:color="000000" w:sz="4" w:space="0"/>
            </w:tcBorders>
          </w:tcPr>
          <w:p w14:paraId="393B72E8">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0.0146</w:t>
            </w:r>
          </w:p>
        </w:tc>
        <w:tc>
          <w:tcPr>
            <w:tcW w:w="809" w:type="dxa"/>
            <w:tcBorders>
              <w:top w:val="single" w:color="000000" w:sz="4" w:space="0"/>
              <w:left w:val="single" w:color="000000" w:sz="4" w:space="0"/>
              <w:bottom w:val="single" w:color="000000" w:sz="4" w:space="0"/>
              <w:right w:val="single" w:color="000000" w:sz="4" w:space="0"/>
            </w:tcBorders>
          </w:tcPr>
          <w:p w14:paraId="3493D8F1">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0.0073</w:t>
            </w:r>
          </w:p>
        </w:tc>
        <w:tc>
          <w:tcPr>
            <w:tcW w:w="907" w:type="dxa"/>
            <w:tcBorders>
              <w:top w:val="single" w:color="000000" w:sz="4" w:space="0"/>
              <w:left w:val="single" w:color="000000" w:sz="4" w:space="0"/>
              <w:bottom w:val="single" w:color="000000" w:sz="4" w:space="0"/>
              <w:right w:val="single" w:color="000000" w:sz="4" w:space="0"/>
            </w:tcBorders>
          </w:tcPr>
          <w:p w14:paraId="11A48D46">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0.0005</w:t>
            </w:r>
          </w:p>
        </w:tc>
        <w:tc>
          <w:tcPr>
            <w:tcW w:w="809" w:type="dxa"/>
            <w:tcBorders>
              <w:top w:val="single" w:color="000000" w:sz="4" w:space="0"/>
              <w:left w:val="single" w:color="000000" w:sz="4" w:space="0"/>
              <w:bottom w:val="single" w:color="000000" w:sz="4" w:space="0"/>
              <w:right w:val="single" w:color="000000" w:sz="4" w:space="0"/>
            </w:tcBorders>
          </w:tcPr>
          <w:p w14:paraId="79C3D4F5">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0.0046</w:t>
            </w:r>
          </w:p>
        </w:tc>
        <w:tc>
          <w:tcPr>
            <w:tcW w:w="653" w:type="dxa"/>
            <w:tcBorders>
              <w:top w:val="single" w:color="000000" w:sz="4" w:space="0"/>
              <w:left w:val="single" w:color="000000" w:sz="4" w:space="0"/>
              <w:bottom w:val="single" w:color="000000" w:sz="4" w:space="0"/>
              <w:right w:val="single" w:color="000000" w:sz="4" w:space="0"/>
            </w:tcBorders>
          </w:tcPr>
          <w:p w14:paraId="65012E89">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975" w:type="dxa"/>
            <w:tcBorders>
              <w:top w:val="single" w:color="000000" w:sz="4" w:space="0"/>
              <w:left w:val="single" w:color="000000" w:sz="4" w:space="0"/>
              <w:bottom w:val="single" w:color="000000" w:sz="4" w:space="0"/>
              <w:right w:val="single" w:color="000000" w:sz="4" w:space="0"/>
            </w:tcBorders>
          </w:tcPr>
          <w:p w14:paraId="7A429CF2">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0.0572</w:t>
            </w:r>
          </w:p>
        </w:tc>
        <w:tc>
          <w:tcPr>
            <w:tcW w:w="809" w:type="dxa"/>
            <w:tcBorders>
              <w:top w:val="single" w:color="000000" w:sz="4" w:space="0"/>
              <w:left w:val="single" w:color="000000" w:sz="4" w:space="0"/>
              <w:bottom w:val="single" w:color="000000" w:sz="4" w:space="0"/>
              <w:right w:val="single" w:color="000000" w:sz="4" w:space="0"/>
            </w:tcBorders>
          </w:tcPr>
          <w:p w14:paraId="459F12AA">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0.0286</w:t>
            </w:r>
          </w:p>
        </w:tc>
        <w:tc>
          <w:tcPr>
            <w:tcW w:w="905" w:type="dxa"/>
            <w:tcBorders>
              <w:top w:val="single" w:color="000000" w:sz="4" w:space="0"/>
              <w:left w:val="single" w:color="000000" w:sz="4" w:space="0"/>
              <w:bottom w:val="single" w:color="000000" w:sz="4" w:space="0"/>
              <w:right w:val="single" w:color="000000" w:sz="4" w:space="0"/>
            </w:tcBorders>
          </w:tcPr>
          <w:p w14:paraId="77C0F053">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0.0018</w:t>
            </w:r>
          </w:p>
        </w:tc>
        <w:tc>
          <w:tcPr>
            <w:tcW w:w="809" w:type="dxa"/>
            <w:tcBorders>
              <w:top w:val="single" w:color="000000" w:sz="4" w:space="0"/>
              <w:left w:val="single" w:color="000000" w:sz="4" w:space="0"/>
              <w:bottom w:val="single" w:color="000000" w:sz="4" w:space="0"/>
              <w:right w:val="single" w:color="000000" w:sz="4" w:space="0"/>
            </w:tcBorders>
          </w:tcPr>
          <w:p w14:paraId="01734840">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0.0180</w:t>
            </w:r>
          </w:p>
        </w:tc>
        <w:tc>
          <w:tcPr>
            <w:tcW w:w="655" w:type="dxa"/>
            <w:tcBorders>
              <w:top w:val="single" w:color="000000" w:sz="4" w:space="0"/>
              <w:left w:val="single" w:color="000000" w:sz="4" w:space="0"/>
              <w:bottom w:val="single" w:color="000000" w:sz="4" w:space="0"/>
              <w:right w:val="single" w:color="000000" w:sz="4" w:space="0"/>
            </w:tcBorders>
          </w:tcPr>
          <w:p w14:paraId="77604865">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1196" w:type="dxa"/>
            <w:tcBorders>
              <w:top w:val="single" w:color="000000" w:sz="4" w:space="0"/>
              <w:left w:val="single" w:color="000000" w:sz="4" w:space="0"/>
              <w:bottom w:val="single" w:color="000000" w:sz="4" w:space="0"/>
              <w:right w:val="single" w:color="000000" w:sz="4" w:space="0"/>
            </w:tcBorders>
          </w:tcPr>
          <w:p w14:paraId="63E0FA42">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0.0579</w:t>
            </w:r>
          </w:p>
        </w:tc>
        <w:tc>
          <w:tcPr>
            <w:tcW w:w="1066" w:type="dxa"/>
            <w:tcBorders>
              <w:top w:val="single" w:color="000000" w:sz="4" w:space="0"/>
              <w:left w:val="single" w:color="000000" w:sz="4" w:space="0"/>
              <w:bottom w:val="single" w:color="000000" w:sz="4" w:space="0"/>
              <w:right w:val="single" w:color="000000" w:sz="4" w:space="0"/>
            </w:tcBorders>
          </w:tcPr>
          <w:p w14:paraId="22E67329">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0.0289</w:t>
            </w:r>
          </w:p>
        </w:tc>
        <w:tc>
          <w:tcPr>
            <w:tcW w:w="1198" w:type="dxa"/>
            <w:tcBorders>
              <w:top w:val="single" w:color="000000" w:sz="4" w:space="0"/>
              <w:left w:val="single" w:color="000000" w:sz="4" w:space="0"/>
              <w:bottom w:val="single" w:color="000000" w:sz="4" w:space="0"/>
              <w:right w:val="single" w:color="000000" w:sz="4" w:space="0"/>
            </w:tcBorders>
          </w:tcPr>
          <w:p w14:paraId="7909408B">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0.0025</w:t>
            </w:r>
          </w:p>
        </w:tc>
        <w:tc>
          <w:tcPr>
            <w:tcW w:w="1078" w:type="dxa"/>
            <w:tcBorders>
              <w:top w:val="single" w:color="000000" w:sz="4" w:space="0"/>
              <w:left w:val="single" w:color="000000" w:sz="4" w:space="0"/>
              <w:bottom w:val="single" w:color="000000" w:sz="4" w:space="0"/>
              <w:right w:val="single" w:color="000000" w:sz="4" w:space="0"/>
            </w:tcBorders>
          </w:tcPr>
          <w:p w14:paraId="00482C0E">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0.0253</w:t>
            </w:r>
          </w:p>
        </w:tc>
        <w:tc>
          <w:tcPr>
            <w:tcW w:w="1004" w:type="dxa"/>
            <w:tcBorders>
              <w:top w:val="single" w:color="000000" w:sz="4" w:space="0"/>
              <w:left w:val="single" w:color="000000" w:sz="4" w:space="0"/>
              <w:bottom w:val="single" w:color="000000" w:sz="4" w:space="0"/>
              <w:right w:val="single" w:color="000000" w:sz="4" w:space="0"/>
            </w:tcBorders>
          </w:tcPr>
          <w:p w14:paraId="1E9B5020">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931" w:type="dxa"/>
            <w:tcBorders>
              <w:top w:val="single" w:color="000000" w:sz="4" w:space="0"/>
              <w:left w:val="single" w:color="000000" w:sz="4" w:space="0"/>
              <w:bottom w:val="single" w:color="000000" w:sz="4" w:space="0"/>
              <w:right w:val="single" w:color="000000" w:sz="4" w:space="0"/>
            </w:tcBorders>
          </w:tcPr>
          <w:p w14:paraId="4C101359">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0.5226</w:t>
            </w:r>
          </w:p>
        </w:tc>
        <w:tc>
          <w:tcPr>
            <w:tcW w:w="1073" w:type="dxa"/>
            <w:tcBorders>
              <w:top w:val="single" w:color="000000" w:sz="4" w:space="0"/>
              <w:left w:val="single" w:color="000000" w:sz="4" w:space="0"/>
              <w:bottom w:val="single" w:color="000000" w:sz="4" w:space="0"/>
              <w:right w:val="single" w:color="000000" w:sz="4" w:space="0"/>
            </w:tcBorders>
          </w:tcPr>
          <w:p w14:paraId="11D9F864">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0.1161</w:t>
            </w:r>
          </w:p>
        </w:tc>
        <w:tc>
          <w:tcPr>
            <w:tcW w:w="1200" w:type="dxa"/>
            <w:tcBorders>
              <w:top w:val="single" w:color="000000" w:sz="4" w:space="0"/>
              <w:left w:val="single" w:color="000000" w:sz="4" w:space="0"/>
              <w:bottom w:val="single" w:color="000000" w:sz="4" w:space="0"/>
              <w:right w:val="single" w:color="000000" w:sz="4" w:space="0"/>
            </w:tcBorders>
          </w:tcPr>
          <w:p w14:paraId="5EE20B8B">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0.2016</w:t>
            </w:r>
          </w:p>
        </w:tc>
        <w:tc>
          <w:tcPr>
            <w:tcW w:w="1083" w:type="dxa"/>
            <w:tcBorders>
              <w:top w:val="single" w:color="000000" w:sz="4" w:space="0"/>
              <w:left w:val="single" w:color="000000" w:sz="4" w:space="0"/>
              <w:bottom w:val="single" w:color="000000" w:sz="4" w:space="0"/>
              <w:right w:val="single" w:color="000000" w:sz="4" w:space="0"/>
            </w:tcBorders>
          </w:tcPr>
          <w:p w14:paraId="27F356B7">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0.0403</w:t>
            </w:r>
          </w:p>
        </w:tc>
        <w:tc>
          <w:tcPr>
            <w:tcW w:w="1068" w:type="dxa"/>
            <w:tcBorders>
              <w:top w:val="single" w:color="000000" w:sz="4" w:space="0"/>
              <w:left w:val="single" w:color="000000" w:sz="4" w:space="0"/>
              <w:bottom w:val="single" w:color="000000" w:sz="4" w:space="0"/>
              <w:right w:val="single" w:color="000000" w:sz="4" w:space="0"/>
            </w:tcBorders>
          </w:tcPr>
          <w:p w14:paraId="66F9D78A">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0.4090</w:t>
            </w:r>
          </w:p>
        </w:tc>
        <w:tc>
          <w:tcPr>
            <w:tcW w:w="1037" w:type="dxa"/>
            <w:tcBorders>
              <w:top w:val="single" w:color="000000" w:sz="4" w:space="0"/>
              <w:left w:val="single" w:color="000000" w:sz="4" w:space="0"/>
              <w:bottom w:val="single" w:color="000000" w:sz="4" w:space="0"/>
              <w:right w:val="single" w:color="000000" w:sz="4" w:space="0"/>
            </w:tcBorders>
          </w:tcPr>
          <w:p w14:paraId="7BF31547">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0.2045</w:t>
            </w:r>
          </w:p>
        </w:tc>
      </w:tr>
      <w:tr w14:paraId="5BDB7751">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7ED268A7">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982" w:type="dxa"/>
            <w:tcBorders>
              <w:top w:val="single" w:color="000000" w:sz="4" w:space="0"/>
              <w:left w:val="single" w:color="000000" w:sz="4" w:space="0"/>
              <w:bottom w:val="single" w:color="000000" w:sz="4" w:space="0"/>
              <w:right w:val="single" w:color="000000" w:sz="4" w:space="0"/>
            </w:tcBorders>
          </w:tcPr>
          <w:p w14:paraId="2288F0B7">
            <w:pPr>
              <w:pStyle w:val="38"/>
              <w:spacing w:before="22" w:line="240" w:lineRule="auto"/>
              <w:ind w:left="196" w:right="0"/>
              <w:jc w:val="left"/>
              <w:rPr>
                <w:rFonts w:ascii="Times New Roman" w:hAnsi="Times New Roman" w:eastAsia="Times New Roman" w:cs="Times New Roman"/>
                <w:sz w:val="21"/>
                <w:szCs w:val="21"/>
              </w:rPr>
            </w:pPr>
            <w:r>
              <w:rPr>
                <w:rFonts w:ascii="Times New Roman"/>
                <w:sz w:val="21"/>
              </w:rPr>
              <w:t>0.1175</w:t>
            </w:r>
          </w:p>
        </w:tc>
        <w:tc>
          <w:tcPr>
            <w:tcW w:w="809" w:type="dxa"/>
            <w:tcBorders>
              <w:top w:val="single" w:color="000000" w:sz="4" w:space="0"/>
              <w:left w:val="single" w:color="000000" w:sz="4" w:space="0"/>
              <w:bottom w:val="single" w:color="000000" w:sz="4" w:space="0"/>
              <w:right w:val="single" w:color="000000" w:sz="4" w:space="0"/>
            </w:tcBorders>
          </w:tcPr>
          <w:p w14:paraId="185B13FC">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0.0588</w:t>
            </w:r>
          </w:p>
        </w:tc>
        <w:tc>
          <w:tcPr>
            <w:tcW w:w="907" w:type="dxa"/>
            <w:tcBorders>
              <w:top w:val="single" w:color="000000" w:sz="4" w:space="0"/>
              <w:left w:val="single" w:color="000000" w:sz="4" w:space="0"/>
              <w:bottom w:val="single" w:color="000000" w:sz="4" w:space="0"/>
              <w:right w:val="single" w:color="000000" w:sz="4" w:space="0"/>
            </w:tcBorders>
          </w:tcPr>
          <w:p w14:paraId="55BFB155">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0.0037</w:t>
            </w:r>
          </w:p>
        </w:tc>
        <w:tc>
          <w:tcPr>
            <w:tcW w:w="809" w:type="dxa"/>
            <w:tcBorders>
              <w:top w:val="single" w:color="000000" w:sz="4" w:space="0"/>
              <w:left w:val="single" w:color="000000" w:sz="4" w:space="0"/>
              <w:bottom w:val="single" w:color="000000" w:sz="4" w:space="0"/>
              <w:right w:val="single" w:color="000000" w:sz="4" w:space="0"/>
            </w:tcBorders>
          </w:tcPr>
          <w:p w14:paraId="4DF8D147">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0.0369</w:t>
            </w:r>
          </w:p>
        </w:tc>
        <w:tc>
          <w:tcPr>
            <w:tcW w:w="653" w:type="dxa"/>
            <w:tcBorders>
              <w:top w:val="single" w:color="000000" w:sz="4" w:space="0"/>
              <w:left w:val="single" w:color="000000" w:sz="4" w:space="0"/>
              <w:bottom w:val="single" w:color="000000" w:sz="4" w:space="0"/>
              <w:right w:val="single" w:color="000000" w:sz="4" w:space="0"/>
            </w:tcBorders>
          </w:tcPr>
          <w:p w14:paraId="603C3643">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975" w:type="dxa"/>
            <w:tcBorders>
              <w:top w:val="single" w:color="000000" w:sz="4" w:space="0"/>
              <w:left w:val="single" w:color="000000" w:sz="4" w:space="0"/>
              <w:bottom w:val="single" w:color="000000" w:sz="4" w:space="0"/>
              <w:right w:val="single" w:color="000000" w:sz="4" w:space="0"/>
            </w:tcBorders>
          </w:tcPr>
          <w:p w14:paraId="4B7CCAB1">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0.1478</w:t>
            </w:r>
          </w:p>
        </w:tc>
        <w:tc>
          <w:tcPr>
            <w:tcW w:w="809" w:type="dxa"/>
            <w:tcBorders>
              <w:top w:val="single" w:color="000000" w:sz="4" w:space="0"/>
              <w:left w:val="single" w:color="000000" w:sz="4" w:space="0"/>
              <w:bottom w:val="single" w:color="000000" w:sz="4" w:space="0"/>
              <w:right w:val="single" w:color="000000" w:sz="4" w:space="0"/>
            </w:tcBorders>
          </w:tcPr>
          <w:p w14:paraId="30A9ECE5">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0.0739</w:t>
            </w:r>
          </w:p>
        </w:tc>
        <w:tc>
          <w:tcPr>
            <w:tcW w:w="905" w:type="dxa"/>
            <w:tcBorders>
              <w:top w:val="single" w:color="000000" w:sz="4" w:space="0"/>
              <w:left w:val="single" w:color="000000" w:sz="4" w:space="0"/>
              <w:bottom w:val="single" w:color="000000" w:sz="4" w:space="0"/>
              <w:right w:val="single" w:color="000000" w:sz="4" w:space="0"/>
            </w:tcBorders>
          </w:tcPr>
          <w:p w14:paraId="4ADD8C81">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0.0046</w:t>
            </w:r>
          </w:p>
        </w:tc>
        <w:tc>
          <w:tcPr>
            <w:tcW w:w="809" w:type="dxa"/>
            <w:tcBorders>
              <w:top w:val="single" w:color="000000" w:sz="4" w:space="0"/>
              <w:left w:val="single" w:color="000000" w:sz="4" w:space="0"/>
              <w:bottom w:val="single" w:color="000000" w:sz="4" w:space="0"/>
              <w:right w:val="single" w:color="000000" w:sz="4" w:space="0"/>
            </w:tcBorders>
          </w:tcPr>
          <w:p w14:paraId="19905995">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0.0464</w:t>
            </w:r>
          </w:p>
        </w:tc>
        <w:tc>
          <w:tcPr>
            <w:tcW w:w="655" w:type="dxa"/>
            <w:tcBorders>
              <w:top w:val="single" w:color="000000" w:sz="4" w:space="0"/>
              <w:left w:val="single" w:color="000000" w:sz="4" w:space="0"/>
              <w:bottom w:val="single" w:color="000000" w:sz="4" w:space="0"/>
              <w:right w:val="single" w:color="000000" w:sz="4" w:space="0"/>
            </w:tcBorders>
          </w:tcPr>
          <w:p w14:paraId="3C1EC8BD">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1196" w:type="dxa"/>
            <w:tcBorders>
              <w:top w:val="single" w:color="000000" w:sz="4" w:space="0"/>
              <w:left w:val="single" w:color="000000" w:sz="4" w:space="0"/>
              <w:bottom w:val="single" w:color="000000" w:sz="4" w:space="0"/>
              <w:right w:val="single" w:color="000000" w:sz="4" w:space="0"/>
            </w:tcBorders>
          </w:tcPr>
          <w:p w14:paraId="49CEB1E2">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0.4096</w:t>
            </w:r>
          </w:p>
        </w:tc>
        <w:tc>
          <w:tcPr>
            <w:tcW w:w="1066" w:type="dxa"/>
            <w:tcBorders>
              <w:top w:val="single" w:color="000000" w:sz="4" w:space="0"/>
              <w:left w:val="single" w:color="000000" w:sz="4" w:space="0"/>
              <w:bottom w:val="single" w:color="000000" w:sz="4" w:space="0"/>
              <w:right w:val="single" w:color="000000" w:sz="4" w:space="0"/>
            </w:tcBorders>
          </w:tcPr>
          <w:p w14:paraId="7AAAAA9D">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0.2048</w:t>
            </w:r>
          </w:p>
        </w:tc>
        <w:tc>
          <w:tcPr>
            <w:tcW w:w="1198" w:type="dxa"/>
            <w:tcBorders>
              <w:top w:val="single" w:color="000000" w:sz="4" w:space="0"/>
              <w:left w:val="single" w:color="000000" w:sz="4" w:space="0"/>
              <w:bottom w:val="single" w:color="000000" w:sz="4" w:space="0"/>
              <w:right w:val="single" w:color="000000" w:sz="4" w:space="0"/>
            </w:tcBorders>
          </w:tcPr>
          <w:p w14:paraId="651F7A23">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0.0179</w:t>
            </w:r>
          </w:p>
        </w:tc>
        <w:tc>
          <w:tcPr>
            <w:tcW w:w="1078" w:type="dxa"/>
            <w:tcBorders>
              <w:top w:val="single" w:color="000000" w:sz="4" w:space="0"/>
              <w:left w:val="single" w:color="000000" w:sz="4" w:space="0"/>
              <w:bottom w:val="single" w:color="000000" w:sz="4" w:space="0"/>
              <w:right w:val="single" w:color="000000" w:sz="4" w:space="0"/>
            </w:tcBorders>
          </w:tcPr>
          <w:p w14:paraId="2731D4D5">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0.1789</w:t>
            </w:r>
          </w:p>
        </w:tc>
        <w:tc>
          <w:tcPr>
            <w:tcW w:w="1004" w:type="dxa"/>
            <w:tcBorders>
              <w:top w:val="single" w:color="000000" w:sz="4" w:space="0"/>
              <w:left w:val="single" w:color="000000" w:sz="4" w:space="0"/>
              <w:bottom w:val="single" w:color="000000" w:sz="4" w:space="0"/>
              <w:right w:val="single" w:color="000000" w:sz="4" w:space="0"/>
            </w:tcBorders>
          </w:tcPr>
          <w:p w14:paraId="0D5D8D4E">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931" w:type="dxa"/>
            <w:tcBorders>
              <w:top w:val="single" w:color="000000" w:sz="4" w:space="0"/>
              <w:left w:val="single" w:color="000000" w:sz="4" w:space="0"/>
              <w:bottom w:val="single" w:color="000000" w:sz="4" w:space="0"/>
              <w:right w:val="single" w:color="000000" w:sz="4" w:space="0"/>
            </w:tcBorders>
          </w:tcPr>
          <w:p w14:paraId="23AB7F94">
            <w:pPr>
              <w:pStyle w:val="38"/>
              <w:spacing w:before="22" w:line="240" w:lineRule="auto"/>
              <w:ind w:left="175" w:right="0"/>
              <w:jc w:val="left"/>
              <w:rPr>
                <w:rFonts w:ascii="Times New Roman" w:hAnsi="Times New Roman" w:eastAsia="Times New Roman" w:cs="Times New Roman"/>
                <w:sz w:val="21"/>
                <w:szCs w:val="21"/>
              </w:rPr>
            </w:pPr>
            <w:r>
              <w:rPr>
                <w:rFonts w:ascii="Times New Roman"/>
                <w:sz w:val="21"/>
              </w:rPr>
              <w:t>1.9911</w:t>
            </w:r>
          </w:p>
        </w:tc>
        <w:tc>
          <w:tcPr>
            <w:tcW w:w="1073" w:type="dxa"/>
            <w:tcBorders>
              <w:top w:val="single" w:color="000000" w:sz="4" w:space="0"/>
              <w:left w:val="single" w:color="000000" w:sz="4" w:space="0"/>
              <w:bottom w:val="single" w:color="000000" w:sz="4" w:space="0"/>
              <w:right w:val="single" w:color="000000" w:sz="4" w:space="0"/>
            </w:tcBorders>
          </w:tcPr>
          <w:p w14:paraId="15F55D1E">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0.4425</w:t>
            </w:r>
          </w:p>
        </w:tc>
        <w:tc>
          <w:tcPr>
            <w:tcW w:w="1200" w:type="dxa"/>
            <w:tcBorders>
              <w:top w:val="single" w:color="000000" w:sz="4" w:space="0"/>
              <w:left w:val="single" w:color="000000" w:sz="4" w:space="0"/>
              <w:bottom w:val="single" w:color="000000" w:sz="4" w:space="0"/>
              <w:right w:val="single" w:color="000000" w:sz="4" w:space="0"/>
            </w:tcBorders>
          </w:tcPr>
          <w:p w14:paraId="633BA9CB">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0.7682</w:t>
            </w:r>
          </w:p>
        </w:tc>
        <w:tc>
          <w:tcPr>
            <w:tcW w:w="1083" w:type="dxa"/>
            <w:tcBorders>
              <w:top w:val="single" w:color="000000" w:sz="4" w:space="0"/>
              <w:left w:val="single" w:color="000000" w:sz="4" w:space="0"/>
              <w:bottom w:val="single" w:color="000000" w:sz="4" w:space="0"/>
              <w:right w:val="single" w:color="000000" w:sz="4" w:space="0"/>
            </w:tcBorders>
          </w:tcPr>
          <w:p w14:paraId="7637A0DA">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0.1536</w:t>
            </w:r>
          </w:p>
        </w:tc>
        <w:tc>
          <w:tcPr>
            <w:tcW w:w="1068" w:type="dxa"/>
            <w:tcBorders>
              <w:top w:val="single" w:color="000000" w:sz="4" w:space="0"/>
              <w:left w:val="single" w:color="000000" w:sz="4" w:space="0"/>
              <w:bottom w:val="single" w:color="000000" w:sz="4" w:space="0"/>
              <w:right w:val="single" w:color="000000" w:sz="4" w:space="0"/>
            </w:tcBorders>
          </w:tcPr>
          <w:p w14:paraId="0A1B3780">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1.5584</w:t>
            </w:r>
          </w:p>
        </w:tc>
        <w:tc>
          <w:tcPr>
            <w:tcW w:w="1037" w:type="dxa"/>
            <w:tcBorders>
              <w:top w:val="single" w:color="000000" w:sz="4" w:space="0"/>
              <w:left w:val="single" w:color="000000" w:sz="4" w:space="0"/>
              <w:bottom w:val="single" w:color="000000" w:sz="4" w:space="0"/>
              <w:right w:val="single" w:color="000000" w:sz="4" w:space="0"/>
            </w:tcBorders>
          </w:tcPr>
          <w:p w14:paraId="14C5963C">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0.7792</w:t>
            </w:r>
          </w:p>
        </w:tc>
      </w:tr>
      <w:tr w14:paraId="04649335">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6DC010EE">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982" w:type="dxa"/>
            <w:tcBorders>
              <w:top w:val="single" w:color="000000" w:sz="4" w:space="0"/>
              <w:left w:val="single" w:color="000000" w:sz="4" w:space="0"/>
              <w:bottom w:val="single" w:color="000000" w:sz="4" w:space="0"/>
              <w:right w:val="single" w:color="000000" w:sz="4" w:space="0"/>
            </w:tcBorders>
          </w:tcPr>
          <w:p w14:paraId="261D98B9">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0.2433</w:t>
            </w:r>
          </w:p>
        </w:tc>
        <w:tc>
          <w:tcPr>
            <w:tcW w:w="809" w:type="dxa"/>
            <w:tcBorders>
              <w:top w:val="single" w:color="000000" w:sz="4" w:space="0"/>
              <w:left w:val="single" w:color="000000" w:sz="4" w:space="0"/>
              <w:bottom w:val="single" w:color="000000" w:sz="4" w:space="0"/>
              <w:right w:val="single" w:color="000000" w:sz="4" w:space="0"/>
            </w:tcBorders>
          </w:tcPr>
          <w:p w14:paraId="7331EA00">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0.1216</w:t>
            </w:r>
          </w:p>
        </w:tc>
        <w:tc>
          <w:tcPr>
            <w:tcW w:w="907" w:type="dxa"/>
            <w:tcBorders>
              <w:top w:val="single" w:color="000000" w:sz="4" w:space="0"/>
              <w:left w:val="single" w:color="000000" w:sz="4" w:space="0"/>
              <w:bottom w:val="single" w:color="000000" w:sz="4" w:space="0"/>
              <w:right w:val="single" w:color="000000" w:sz="4" w:space="0"/>
            </w:tcBorders>
          </w:tcPr>
          <w:p w14:paraId="258C148A">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0.0076</w:t>
            </w:r>
          </w:p>
        </w:tc>
        <w:tc>
          <w:tcPr>
            <w:tcW w:w="809" w:type="dxa"/>
            <w:tcBorders>
              <w:top w:val="single" w:color="000000" w:sz="4" w:space="0"/>
              <w:left w:val="single" w:color="000000" w:sz="4" w:space="0"/>
              <w:bottom w:val="single" w:color="000000" w:sz="4" w:space="0"/>
              <w:right w:val="single" w:color="000000" w:sz="4" w:space="0"/>
            </w:tcBorders>
          </w:tcPr>
          <w:p w14:paraId="46EC9D82">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0.0765</w:t>
            </w:r>
          </w:p>
        </w:tc>
        <w:tc>
          <w:tcPr>
            <w:tcW w:w="653" w:type="dxa"/>
            <w:tcBorders>
              <w:top w:val="single" w:color="000000" w:sz="4" w:space="0"/>
              <w:left w:val="single" w:color="000000" w:sz="4" w:space="0"/>
              <w:bottom w:val="single" w:color="000000" w:sz="4" w:space="0"/>
              <w:right w:val="single" w:color="000000" w:sz="4" w:space="0"/>
            </w:tcBorders>
          </w:tcPr>
          <w:p w14:paraId="636E0E94">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975" w:type="dxa"/>
            <w:tcBorders>
              <w:top w:val="single" w:color="000000" w:sz="4" w:space="0"/>
              <w:left w:val="single" w:color="000000" w:sz="4" w:space="0"/>
              <w:bottom w:val="single" w:color="000000" w:sz="4" w:space="0"/>
              <w:right w:val="single" w:color="000000" w:sz="4" w:space="0"/>
            </w:tcBorders>
          </w:tcPr>
          <w:p w14:paraId="6E5BC6E5">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0.8688</w:t>
            </w:r>
          </w:p>
        </w:tc>
        <w:tc>
          <w:tcPr>
            <w:tcW w:w="809" w:type="dxa"/>
            <w:tcBorders>
              <w:top w:val="single" w:color="000000" w:sz="4" w:space="0"/>
              <w:left w:val="single" w:color="000000" w:sz="4" w:space="0"/>
              <w:bottom w:val="single" w:color="000000" w:sz="4" w:space="0"/>
              <w:right w:val="single" w:color="000000" w:sz="4" w:space="0"/>
            </w:tcBorders>
          </w:tcPr>
          <w:p w14:paraId="6FE6981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0.4344</w:t>
            </w:r>
          </w:p>
        </w:tc>
        <w:tc>
          <w:tcPr>
            <w:tcW w:w="905" w:type="dxa"/>
            <w:tcBorders>
              <w:top w:val="single" w:color="000000" w:sz="4" w:space="0"/>
              <w:left w:val="single" w:color="000000" w:sz="4" w:space="0"/>
              <w:bottom w:val="single" w:color="000000" w:sz="4" w:space="0"/>
              <w:right w:val="single" w:color="000000" w:sz="4" w:space="0"/>
            </w:tcBorders>
          </w:tcPr>
          <w:p w14:paraId="448CF83B">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0.0273</w:t>
            </w:r>
          </w:p>
        </w:tc>
        <w:tc>
          <w:tcPr>
            <w:tcW w:w="809" w:type="dxa"/>
            <w:tcBorders>
              <w:top w:val="single" w:color="000000" w:sz="4" w:space="0"/>
              <w:left w:val="single" w:color="000000" w:sz="4" w:space="0"/>
              <w:bottom w:val="single" w:color="000000" w:sz="4" w:space="0"/>
              <w:right w:val="single" w:color="000000" w:sz="4" w:space="0"/>
            </w:tcBorders>
          </w:tcPr>
          <w:p w14:paraId="6923EB46">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0.2730</w:t>
            </w:r>
          </w:p>
        </w:tc>
        <w:tc>
          <w:tcPr>
            <w:tcW w:w="655" w:type="dxa"/>
            <w:tcBorders>
              <w:top w:val="single" w:color="000000" w:sz="4" w:space="0"/>
              <w:left w:val="single" w:color="000000" w:sz="4" w:space="0"/>
              <w:bottom w:val="single" w:color="000000" w:sz="4" w:space="0"/>
              <w:right w:val="single" w:color="000000" w:sz="4" w:space="0"/>
            </w:tcBorders>
          </w:tcPr>
          <w:p w14:paraId="0669E624">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1196" w:type="dxa"/>
            <w:tcBorders>
              <w:top w:val="single" w:color="000000" w:sz="4" w:space="0"/>
              <w:left w:val="single" w:color="000000" w:sz="4" w:space="0"/>
              <w:bottom w:val="single" w:color="000000" w:sz="4" w:space="0"/>
              <w:right w:val="single" w:color="000000" w:sz="4" w:space="0"/>
            </w:tcBorders>
          </w:tcPr>
          <w:p w14:paraId="7C4297C2">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0.3183</w:t>
            </w:r>
          </w:p>
        </w:tc>
        <w:tc>
          <w:tcPr>
            <w:tcW w:w="1066" w:type="dxa"/>
            <w:tcBorders>
              <w:top w:val="single" w:color="000000" w:sz="4" w:space="0"/>
              <w:left w:val="single" w:color="000000" w:sz="4" w:space="0"/>
              <w:bottom w:val="single" w:color="000000" w:sz="4" w:space="0"/>
              <w:right w:val="single" w:color="000000" w:sz="4" w:space="0"/>
            </w:tcBorders>
          </w:tcPr>
          <w:p w14:paraId="6B7884B5">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0.1592</w:t>
            </w:r>
          </w:p>
        </w:tc>
        <w:tc>
          <w:tcPr>
            <w:tcW w:w="1198" w:type="dxa"/>
            <w:tcBorders>
              <w:top w:val="single" w:color="000000" w:sz="4" w:space="0"/>
              <w:left w:val="single" w:color="000000" w:sz="4" w:space="0"/>
              <w:bottom w:val="single" w:color="000000" w:sz="4" w:space="0"/>
              <w:right w:val="single" w:color="000000" w:sz="4" w:space="0"/>
            </w:tcBorders>
          </w:tcPr>
          <w:p w14:paraId="43B0CFEF">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0.0139</w:t>
            </w:r>
          </w:p>
        </w:tc>
        <w:tc>
          <w:tcPr>
            <w:tcW w:w="1078" w:type="dxa"/>
            <w:tcBorders>
              <w:top w:val="single" w:color="000000" w:sz="4" w:space="0"/>
              <w:left w:val="single" w:color="000000" w:sz="4" w:space="0"/>
              <w:bottom w:val="single" w:color="000000" w:sz="4" w:space="0"/>
              <w:right w:val="single" w:color="000000" w:sz="4" w:space="0"/>
            </w:tcBorders>
          </w:tcPr>
          <w:p w14:paraId="711160AD">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0.1390</w:t>
            </w:r>
          </w:p>
        </w:tc>
        <w:tc>
          <w:tcPr>
            <w:tcW w:w="1004" w:type="dxa"/>
            <w:tcBorders>
              <w:top w:val="single" w:color="000000" w:sz="4" w:space="0"/>
              <w:left w:val="single" w:color="000000" w:sz="4" w:space="0"/>
              <w:bottom w:val="single" w:color="000000" w:sz="4" w:space="0"/>
              <w:right w:val="single" w:color="000000" w:sz="4" w:space="0"/>
            </w:tcBorders>
            <w:shd w:val="clear" w:color="auto" w:fill="FF0000"/>
          </w:tcPr>
          <w:p w14:paraId="4846F9B4">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35</w:t>
            </w:r>
          </w:p>
        </w:tc>
        <w:tc>
          <w:tcPr>
            <w:tcW w:w="931" w:type="dxa"/>
            <w:tcBorders>
              <w:top w:val="single" w:color="000000" w:sz="4" w:space="0"/>
              <w:left w:val="single" w:color="000000" w:sz="4" w:space="0"/>
              <w:bottom w:val="single" w:color="000000" w:sz="4" w:space="0"/>
              <w:right w:val="single" w:color="000000" w:sz="4" w:space="0"/>
            </w:tcBorders>
            <w:shd w:val="clear" w:color="auto" w:fill="FF0000"/>
          </w:tcPr>
          <w:p w14:paraId="6884EE4B">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2.7717</w:t>
            </w:r>
          </w:p>
        </w:tc>
        <w:tc>
          <w:tcPr>
            <w:tcW w:w="1073" w:type="dxa"/>
            <w:tcBorders>
              <w:top w:val="single" w:color="000000" w:sz="4" w:space="0"/>
              <w:left w:val="single" w:color="000000" w:sz="4" w:space="0"/>
              <w:bottom w:val="single" w:color="000000" w:sz="4" w:space="0"/>
              <w:right w:val="single" w:color="000000" w:sz="4" w:space="0"/>
            </w:tcBorders>
            <w:shd w:val="clear" w:color="auto" w:fill="FF0000"/>
          </w:tcPr>
          <w:p w14:paraId="190C02B3">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0.6159</w:t>
            </w:r>
          </w:p>
        </w:tc>
        <w:tc>
          <w:tcPr>
            <w:tcW w:w="1200" w:type="dxa"/>
            <w:tcBorders>
              <w:top w:val="single" w:color="000000" w:sz="4" w:space="0"/>
              <w:left w:val="single" w:color="000000" w:sz="4" w:space="0"/>
              <w:bottom w:val="single" w:color="000000" w:sz="4" w:space="0"/>
              <w:right w:val="single" w:color="000000" w:sz="4" w:space="0"/>
            </w:tcBorders>
            <w:shd w:val="clear" w:color="auto" w:fill="FF0000"/>
          </w:tcPr>
          <w:p w14:paraId="6E991F68">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1.0694</w:t>
            </w:r>
          </w:p>
        </w:tc>
        <w:tc>
          <w:tcPr>
            <w:tcW w:w="1083" w:type="dxa"/>
            <w:tcBorders>
              <w:top w:val="single" w:color="000000" w:sz="4" w:space="0"/>
              <w:left w:val="single" w:color="000000" w:sz="4" w:space="0"/>
              <w:bottom w:val="single" w:color="000000" w:sz="4" w:space="0"/>
              <w:right w:val="single" w:color="000000" w:sz="4" w:space="0"/>
            </w:tcBorders>
            <w:shd w:val="clear" w:color="auto" w:fill="FF0000"/>
          </w:tcPr>
          <w:p w14:paraId="012F5EE1">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0.2139</w:t>
            </w:r>
          </w:p>
        </w:tc>
        <w:tc>
          <w:tcPr>
            <w:tcW w:w="1068" w:type="dxa"/>
            <w:tcBorders>
              <w:top w:val="single" w:color="000000" w:sz="4" w:space="0"/>
              <w:left w:val="single" w:color="000000" w:sz="4" w:space="0"/>
              <w:bottom w:val="single" w:color="000000" w:sz="4" w:space="0"/>
              <w:right w:val="single" w:color="000000" w:sz="4" w:space="0"/>
            </w:tcBorders>
            <w:shd w:val="clear" w:color="auto" w:fill="FF0000"/>
          </w:tcPr>
          <w:p w14:paraId="305A647A">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2.1694</w:t>
            </w:r>
          </w:p>
        </w:tc>
        <w:tc>
          <w:tcPr>
            <w:tcW w:w="1037" w:type="dxa"/>
            <w:tcBorders>
              <w:top w:val="single" w:color="000000" w:sz="4" w:space="0"/>
              <w:left w:val="single" w:color="000000" w:sz="4" w:space="0"/>
              <w:bottom w:val="single" w:color="000000" w:sz="4" w:space="0"/>
              <w:right w:val="single" w:color="000000" w:sz="4" w:space="0"/>
            </w:tcBorders>
            <w:shd w:val="clear" w:color="auto" w:fill="FF0000"/>
          </w:tcPr>
          <w:p w14:paraId="6DBB73FD">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1.0847</w:t>
            </w:r>
          </w:p>
        </w:tc>
      </w:tr>
      <w:tr w14:paraId="333D2B80">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3B041BFE">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982" w:type="dxa"/>
            <w:tcBorders>
              <w:top w:val="single" w:color="000000" w:sz="4" w:space="0"/>
              <w:left w:val="single" w:color="000000" w:sz="4" w:space="0"/>
              <w:bottom w:val="single" w:color="000000" w:sz="4" w:space="0"/>
              <w:right w:val="single" w:color="000000" w:sz="4" w:space="0"/>
            </w:tcBorders>
          </w:tcPr>
          <w:p w14:paraId="5948FCAE">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0.4192</w:t>
            </w:r>
          </w:p>
        </w:tc>
        <w:tc>
          <w:tcPr>
            <w:tcW w:w="809" w:type="dxa"/>
            <w:tcBorders>
              <w:top w:val="single" w:color="000000" w:sz="4" w:space="0"/>
              <w:left w:val="single" w:color="000000" w:sz="4" w:space="0"/>
              <w:bottom w:val="single" w:color="000000" w:sz="4" w:space="0"/>
              <w:right w:val="single" w:color="000000" w:sz="4" w:space="0"/>
            </w:tcBorders>
          </w:tcPr>
          <w:p w14:paraId="58E1D25A">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0.2096</w:t>
            </w:r>
          </w:p>
        </w:tc>
        <w:tc>
          <w:tcPr>
            <w:tcW w:w="907" w:type="dxa"/>
            <w:tcBorders>
              <w:top w:val="single" w:color="000000" w:sz="4" w:space="0"/>
              <w:left w:val="single" w:color="000000" w:sz="4" w:space="0"/>
              <w:bottom w:val="single" w:color="000000" w:sz="4" w:space="0"/>
              <w:right w:val="single" w:color="000000" w:sz="4" w:space="0"/>
            </w:tcBorders>
          </w:tcPr>
          <w:p w14:paraId="750FF252">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0.0132</w:t>
            </w:r>
          </w:p>
        </w:tc>
        <w:tc>
          <w:tcPr>
            <w:tcW w:w="809" w:type="dxa"/>
            <w:tcBorders>
              <w:top w:val="single" w:color="000000" w:sz="4" w:space="0"/>
              <w:left w:val="single" w:color="000000" w:sz="4" w:space="0"/>
              <w:bottom w:val="single" w:color="000000" w:sz="4" w:space="0"/>
              <w:right w:val="single" w:color="000000" w:sz="4" w:space="0"/>
            </w:tcBorders>
          </w:tcPr>
          <w:p w14:paraId="3C092F90">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0.1317</w:t>
            </w:r>
          </w:p>
        </w:tc>
        <w:tc>
          <w:tcPr>
            <w:tcW w:w="653" w:type="dxa"/>
            <w:tcBorders>
              <w:top w:val="single" w:color="000000" w:sz="4" w:space="0"/>
              <w:left w:val="single" w:color="000000" w:sz="4" w:space="0"/>
              <w:bottom w:val="single" w:color="000000" w:sz="4" w:space="0"/>
              <w:right w:val="single" w:color="000000" w:sz="4" w:space="0"/>
            </w:tcBorders>
            <w:shd w:val="clear" w:color="auto" w:fill="FF0000"/>
          </w:tcPr>
          <w:p w14:paraId="4ED9CA4A">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975" w:type="dxa"/>
            <w:tcBorders>
              <w:top w:val="single" w:color="000000" w:sz="4" w:space="0"/>
              <w:left w:val="single" w:color="000000" w:sz="4" w:space="0"/>
              <w:bottom w:val="single" w:color="000000" w:sz="4" w:space="0"/>
              <w:right w:val="single" w:color="000000" w:sz="4" w:space="0"/>
            </w:tcBorders>
            <w:shd w:val="clear" w:color="auto" w:fill="FF0000"/>
          </w:tcPr>
          <w:p w14:paraId="0BAB1DA1">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1.0888</w:t>
            </w:r>
          </w:p>
        </w:tc>
        <w:tc>
          <w:tcPr>
            <w:tcW w:w="809" w:type="dxa"/>
            <w:tcBorders>
              <w:top w:val="single" w:color="000000" w:sz="4" w:space="0"/>
              <w:left w:val="single" w:color="000000" w:sz="4" w:space="0"/>
              <w:bottom w:val="single" w:color="000000" w:sz="4" w:space="0"/>
              <w:right w:val="single" w:color="000000" w:sz="4" w:space="0"/>
            </w:tcBorders>
            <w:shd w:val="clear" w:color="auto" w:fill="FF0000"/>
          </w:tcPr>
          <w:p w14:paraId="40D7A4CB">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0.5444</w:t>
            </w:r>
          </w:p>
        </w:tc>
        <w:tc>
          <w:tcPr>
            <w:tcW w:w="905" w:type="dxa"/>
            <w:tcBorders>
              <w:top w:val="single" w:color="000000" w:sz="4" w:space="0"/>
              <w:left w:val="single" w:color="000000" w:sz="4" w:space="0"/>
              <w:bottom w:val="single" w:color="000000" w:sz="4" w:space="0"/>
              <w:right w:val="single" w:color="000000" w:sz="4" w:space="0"/>
            </w:tcBorders>
            <w:shd w:val="clear" w:color="auto" w:fill="FF0000"/>
          </w:tcPr>
          <w:p w14:paraId="3EE76E8B">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0.0342</w:t>
            </w:r>
          </w:p>
        </w:tc>
        <w:tc>
          <w:tcPr>
            <w:tcW w:w="809" w:type="dxa"/>
            <w:tcBorders>
              <w:top w:val="single" w:color="000000" w:sz="4" w:space="0"/>
              <w:left w:val="single" w:color="000000" w:sz="4" w:space="0"/>
              <w:bottom w:val="single" w:color="000000" w:sz="4" w:space="0"/>
              <w:right w:val="single" w:color="000000" w:sz="4" w:space="0"/>
            </w:tcBorders>
            <w:shd w:val="clear" w:color="auto" w:fill="FF0000"/>
          </w:tcPr>
          <w:p w14:paraId="43FDD8C5">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0.3422</w:t>
            </w:r>
          </w:p>
        </w:tc>
        <w:tc>
          <w:tcPr>
            <w:tcW w:w="655" w:type="dxa"/>
            <w:tcBorders>
              <w:top w:val="single" w:color="000000" w:sz="4" w:space="0"/>
              <w:left w:val="single" w:color="000000" w:sz="4" w:space="0"/>
              <w:bottom w:val="single" w:color="000000" w:sz="4" w:space="0"/>
              <w:right w:val="single" w:color="000000" w:sz="4" w:space="0"/>
            </w:tcBorders>
          </w:tcPr>
          <w:p w14:paraId="3892D042">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1196" w:type="dxa"/>
            <w:tcBorders>
              <w:top w:val="single" w:color="000000" w:sz="4" w:space="0"/>
              <w:left w:val="single" w:color="000000" w:sz="4" w:space="0"/>
              <w:bottom w:val="single" w:color="000000" w:sz="4" w:space="0"/>
              <w:right w:val="single" w:color="000000" w:sz="4" w:space="0"/>
            </w:tcBorders>
          </w:tcPr>
          <w:p w14:paraId="0B4F6B11">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0.7552</w:t>
            </w:r>
          </w:p>
        </w:tc>
        <w:tc>
          <w:tcPr>
            <w:tcW w:w="1066" w:type="dxa"/>
            <w:tcBorders>
              <w:top w:val="single" w:color="000000" w:sz="4" w:space="0"/>
              <w:left w:val="single" w:color="000000" w:sz="4" w:space="0"/>
              <w:bottom w:val="single" w:color="000000" w:sz="4" w:space="0"/>
              <w:right w:val="single" w:color="000000" w:sz="4" w:space="0"/>
            </w:tcBorders>
          </w:tcPr>
          <w:p w14:paraId="32BCED39">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0.3776</w:t>
            </w:r>
          </w:p>
        </w:tc>
        <w:tc>
          <w:tcPr>
            <w:tcW w:w="1198" w:type="dxa"/>
            <w:tcBorders>
              <w:top w:val="single" w:color="000000" w:sz="4" w:space="0"/>
              <w:left w:val="single" w:color="000000" w:sz="4" w:space="0"/>
              <w:bottom w:val="single" w:color="000000" w:sz="4" w:space="0"/>
              <w:right w:val="single" w:color="000000" w:sz="4" w:space="0"/>
            </w:tcBorders>
          </w:tcPr>
          <w:p w14:paraId="55DE465B">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0.0330</w:t>
            </w:r>
          </w:p>
        </w:tc>
        <w:tc>
          <w:tcPr>
            <w:tcW w:w="1078" w:type="dxa"/>
            <w:tcBorders>
              <w:top w:val="single" w:color="000000" w:sz="4" w:space="0"/>
              <w:left w:val="single" w:color="000000" w:sz="4" w:space="0"/>
              <w:bottom w:val="single" w:color="000000" w:sz="4" w:space="0"/>
              <w:right w:val="single" w:color="000000" w:sz="4" w:space="0"/>
            </w:tcBorders>
          </w:tcPr>
          <w:p w14:paraId="1DF8A061">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0.3298</w:t>
            </w:r>
          </w:p>
        </w:tc>
        <w:tc>
          <w:tcPr>
            <w:tcW w:w="1004" w:type="dxa"/>
            <w:tcBorders>
              <w:top w:val="single" w:color="000000" w:sz="4" w:space="0"/>
              <w:left w:val="single" w:color="000000" w:sz="4" w:space="0"/>
              <w:bottom w:val="single" w:color="000000" w:sz="4" w:space="0"/>
              <w:right w:val="single" w:color="000000" w:sz="4" w:space="0"/>
            </w:tcBorders>
          </w:tcPr>
          <w:p w14:paraId="2D81402D">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931" w:type="dxa"/>
            <w:tcBorders>
              <w:top w:val="single" w:color="000000" w:sz="4" w:space="0"/>
              <w:left w:val="single" w:color="000000" w:sz="4" w:space="0"/>
              <w:bottom w:val="single" w:color="000000" w:sz="4" w:space="0"/>
              <w:right w:val="single" w:color="000000" w:sz="4" w:space="0"/>
            </w:tcBorders>
          </w:tcPr>
          <w:p w14:paraId="51A10F2B">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2.1921</w:t>
            </w:r>
          </w:p>
        </w:tc>
        <w:tc>
          <w:tcPr>
            <w:tcW w:w="1073" w:type="dxa"/>
            <w:tcBorders>
              <w:top w:val="single" w:color="000000" w:sz="4" w:space="0"/>
              <w:left w:val="single" w:color="000000" w:sz="4" w:space="0"/>
              <w:bottom w:val="single" w:color="000000" w:sz="4" w:space="0"/>
              <w:right w:val="single" w:color="000000" w:sz="4" w:space="0"/>
            </w:tcBorders>
          </w:tcPr>
          <w:p w14:paraId="68726E17">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0.4871</w:t>
            </w:r>
          </w:p>
        </w:tc>
        <w:tc>
          <w:tcPr>
            <w:tcW w:w="1200" w:type="dxa"/>
            <w:tcBorders>
              <w:top w:val="single" w:color="000000" w:sz="4" w:space="0"/>
              <w:left w:val="single" w:color="000000" w:sz="4" w:space="0"/>
              <w:bottom w:val="single" w:color="000000" w:sz="4" w:space="0"/>
              <w:right w:val="single" w:color="000000" w:sz="4" w:space="0"/>
            </w:tcBorders>
          </w:tcPr>
          <w:p w14:paraId="2784D725">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0.8458</w:t>
            </w:r>
          </w:p>
        </w:tc>
        <w:tc>
          <w:tcPr>
            <w:tcW w:w="1083" w:type="dxa"/>
            <w:tcBorders>
              <w:top w:val="single" w:color="000000" w:sz="4" w:space="0"/>
              <w:left w:val="single" w:color="000000" w:sz="4" w:space="0"/>
              <w:bottom w:val="single" w:color="000000" w:sz="4" w:space="0"/>
              <w:right w:val="single" w:color="000000" w:sz="4" w:space="0"/>
            </w:tcBorders>
          </w:tcPr>
          <w:p w14:paraId="6684E255">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0.1692</w:t>
            </w:r>
          </w:p>
        </w:tc>
        <w:tc>
          <w:tcPr>
            <w:tcW w:w="1068" w:type="dxa"/>
            <w:tcBorders>
              <w:top w:val="single" w:color="000000" w:sz="4" w:space="0"/>
              <w:left w:val="single" w:color="000000" w:sz="4" w:space="0"/>
              <w:bottom w:val="single" w:color="000000" w:sz="4" w:space="0"/>
              <w:right w:val="single" w:color="000000" w:sz="4" w:space="0"/>
            </w:tcBorders>
          </w:tcPr>
          <w:p w14:paraId="37AE88E4">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1.7157</w:t>
            </w:r>
          </w:p>
        </w:tc>
        <w:tc>
          <w:tcPr>
            <w:tcW w:w="1037" w:type="dxa"/>
            <w:tcBorders>
              <w:top w:val="single" w:color="000000" w:sz="4" w:space="0"/>
              <w:left w:val="single" w:color="000000" w:sz="4" w:space="0"/>
              <w:bottom w:val="single" w:color="000000" w:sz="4" w:space="0"/>
              <w:right w:val="single" w:color="000000" w:sz="4" w:space="0"/>
            </w:tcBorders>
          </w:tcPr>
          <w:p w14:paraId="2AD597CE">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0.8578</w:t>
            </w:r>
          </w:p>
        </w:tc>
      </w:tr>
      <w:tr w14:paraId="11F961A3">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5DECD172">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100</w:t>
            </w:r>
          </w:p>
        </w:tc>
        <w:tc>
          <w:tcPr>
            <w:tcW w:w="982" w:type="dxa"/>
            <w:tcBorders>
              <w:top w:val="single" w:color="000000" w:sz="4" w:space="0"/>
              <w:left w:val="single" w:color="000000" w:sz="4" w:space="0"/>
              <w:bottom w:val="single" w:color="000000" w:sz="4" w:space="0"/>
              <w:right w:val="single" w:color="000000" w:sz="4" w:space="0"/>
            </w:tcBorders>
          </w:tcPr>
          <w:p w14:paraId="705822AD">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0.4538</w:t>
            </w:r>
          </w:p>
        </w:tc>
        <w:tc>
          <w:tcPr>
            <w:tcW w:w="809" w:type="dxa"/>
            <w:tcBorders>
              <w:top w:val="single" w:color="000000" w:sz="4" w:space="0"/>
              <w:left w:val="single" w:color="000000" w:sz="4" w:space="0"/>
              <w:bottom w:val="single" w:color="000000" w:sz="4" w:space="0"/>
              <w:right w:val="single" w:color="000000" w:sz="4" w:space="0"/>
            </w:tcBorders>
          </w:tcPr>
          <w:p w14:paraId="3E4F1C0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0.2269</w:t>
            </w:r>
          </w:p>
        </w:tc>
        <w:tc>
          <w:tcPr>
            <w:tcW w:w="907" w:type="dxa"/>
            <w:tcBorders>
              <w:top w:val="single" w:color="000000" w:sz="4" w:space="0"/>
              <w:left w:val="single" w:color="000000" w:sz="4" w:space="0"/>
              <w:bottom w:val="single" w:color="000000" w:sz="4" w:space="0"/>
              <w:right w:val="single" w:color="000000" w:sz="4" w:space="0"/>
            </w:tcBorders>
          </w:tcPr>
          <w:p w14:paraId="5F9CAA3B">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0.0143</w:t>
            </w:r>
          </w:p>
        </w:tc>
        <w:tc>
          <w:tcPr>
            <w:tcW w:w="809" w:type="dxa"/>
            <w:tcBorders>
              <w:top w:val="single" w:color="000000" w:sz="4" w:space="0"/>
              <w:left w:val="single" w:color="000000" w:sz="4" w:space="0"/>
              <w:bottom w:val="single" w:color="000000" w:sz="4" w:space="0"/>
              <w:right w:val="single" w:color="000000" w:sz="4" w:space="0"/>
            </w:tcBorders>
          </w:tcPr>
          <w:p w14:paraId="5AD61873">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0.1426</w:t>
            </w:r>
          </w:p>
        </w:tc>
        <w:tc>
          <w:tcPr>
            <w:tcW w:w="653" w:type="dxa"/>
            <w:tcBorders>
              <w:top w:val="single" w:color="000000" w:sz="4" w:space="0"/>
              <w:left w:val="single" w:color="000000" w:sz="4" w:space="0"/>
              <w:bottom w:val="single" w:color="000000" w:sz="4" w:space="0"/>
              <w:right w:val="single" w:color="000000" w:sz="4" w:space="0"/>
            </w:tcBorders>
          </w:tcPr>
          <w:p w14:paraId="7D92D53B">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100</w:t>
            </w:r>
          </w:p>
        </w:tc>
        <w:tc>
          <w:tcPr>
            <w:tcW w:w="975" w:type="dxa"/>
            <w:tcBorders>
              <w:top w:val="single" w:color="000000" w:sz="4" w:space="0"/>
              <w:left w:val="single" w:color="000000" w:sz="4" w:space="0"/>
              <w:bottom w:val="single" w:color="000000" w:sz="4" w:space="0"/>
              <w:right w:val="single" w:color="000000" w:sz="4" w:space="0"/>
            </w:tcBorders>
          </w:tcPr>
          <w:p w14:paraId="7C97ED43">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1.0245</w:t>
            </w:r>
          </w:p>
        </w:tc>
        <w:tc>
          <w:tcPr>
            <w:tcW w:w="809" w:type="dxa"/>
            <w:tcBorders>
              <w:top w:val="single" w:color="000000" w:sz="4" w:space="0"/>
              <w:left w:val="single" w:color="000000" w:sz="4" w:space="0"/>
              <w:bottom w:val="single" w:color="000000" w:sz="4" w:space="0"/>
              <w:right w:val="single" w:color="000000" w:sz="4" w:space="0"/>
            </w:tcBorders>
          </w:tcPr>
          <w:p w14:paraId="3E71A61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0.5123</w:t>
            </w:r>
          </w:p>
        </w:tc>
        <w:tc>
          <w:tcPr>
            <w:tcW w:w="905" w:type="dxa"/>
            <w:tcBorders>
              <w:top w:val="single" w:color="000000" w:sz="4" w:space="0"/>
              <w:left w:val="single" w:color="000000" w:sz="4" w:space="0"/>
              <w:bottom w:val="single" w:color="000000" w:sz="4" w:space="0"/>
              <w:right w:val="single" w:color="000000" w:sz="4" w:space="0"/>
            </w:tcBorders>
          </w:tcPr>
          <w:p w14:paraId="7E3865A5">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0.0322</w:t>
            </w:r>
          </w:p>
        </w:tc>
        <w:tc>
          <w:tcPr>
            <w:tcW w:w="809" w:type="dxa"/>
            <w:tcBorders>
              <w:top w:val="single" w:color="000000" w:sz="4" w:space="0"/>
              <w:left w:val="single" w:color="000000" w:sz="4" w:space="0"/>
              <w:bottom w:val="single" w:color="000000" w:sz="4" w:space="0"/>
              <w:right w:val="single" w:color="000000" w:sz="4" w:space="0"/>
            </w:tcBorders>
          </w:tcPr>
          <w:p w14:paraId="7AE7BEC8">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0.3220</w:t>
            </w:r>
          </w:p>
        </w:tc>
        <w:tc>
          <w:tcPr>
            <w:tcW w:w="655" w:type="dxa"/>
            <w:tcBorders>
              <w:top w:val="single" w:color="000000" w:sz="4" w:space="0"/>
              <w:left w:val="single" w:color="000000" w:sz="4" w:space="0"/>
              <w:bottom w:val="single" w:color="000000" w:sz="4" w:space="0"/>
              <w:right w:val="single" w:color="000000" w:sz="4" w:space="0"/>
            </w:tcBorders>
          </w:tcPr>
          <w:p w14:paraId="740AB503">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100</w:t>
            </w:r>
          </w:p>
        </w:tc>
        <w:tc>
          <w:tcPr>
            <w:tcW w:w="1196" w:type="dxa"/>
            <w:tcBorders>
              <w:top w:val="single" w:color="000000" w:sz="4" w:space="0"/>
              <w:left w:val="single" w:color="000000" w:sz="4" w:space="0"/>
              <w:bottom w:val="single" w:color="000000" w:sz="4" w:space="0"/>
              <w:right w:val="single" w:color="000000" w:sz="4" w:space="0"/>
            </w:tcBorders>
          </w:tcPr>
          <w:p w14:paraId="4C4A393B">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0.9054</w:t>
            </w:r>
          </w:p>
        </w:tc>
        <w:tc>
          <w:tcPr>
            <w:tcW w:w="1066" w:type="dxa"/>
            <w:tcBorders>
              <w:top w:val="single" w:color="000000" w:sz="4" w:space="0"/>
              <w:left w:val="single" w:color="000000" w:sz="4" w:space="0"/>
              <w:bottom w:val="single" w:color="000000" w:sz="4" w:space="0"/>
              <w:right w:val="single" w:color="000000" w:sz="4" w:space="0"/>
            </w:tcBorders>
          </w:tcPr>
          <w:p w14:paraId="22533450">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0.4527</w:t>
            </w:r>
          </w:p>
        </w:tc>
        <w:tc>
          <w:tcPr>
            <w:tcW w:w="1198" w:type="dxa"/>
            <w:tcBorders>
              <w:top w:val="single" w:color="000000" w:sz="4" w:space="0"/>
              <w:left w:val="single" w:color="000000" w:sz="4" w:space="0"/>
              <w:bottom w:val="single" w:color="000000" w:sz="4" w:space="0"/>
              <w:right w:val="single" w:color="000000" w:sz="4" w:space="0"/>
            </w:tcBorders>
          </w:tcPr>
          <w:p w14:paraId="7C98C9AF">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0.0395</w:t>
            </w:r>
          </w:p>
        </w:tc>
        <w:tc>
          <w:tcPr>
            <w:tcW w:w="1078" w:type="dxa"/>
            <w:tcBorders>
              <w:top w:val="single" w:color="000000" w:sz="4" w:space="0"/>
              <w:left w:val="single" w:color="000000" w:sz="4" w:space="0"/>
              <w:bottom w:val="single" w:color="000000" w:sz="4" w:space="0"/>
              <w:right w:val="single" w:color="000000" w:sz="4" w:space="0"/>
            </w:tcBorders>
          </w:tcPr>
          <w:p w14:paraId="3EA458A1">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0.3953</w:t>
            </w:r>
          </w:p>
        </w:tc>
        <w:tc>
          <w:tcPr>
            <w:tcW w:w="1004" w:type="dxa"/>
            <w:tcBorders>
              <w:top w:val="single" w:color="000000" w:sz="4" w:space="0"/>
              <w:left w:val="single" w:color="000000" w:sz="4" w:space="0"/>
              <w:bottom w:val="single" w:color="000000" w:sz="4" w:space="0"/>
              <w:right w:val="single" w:color="000000" w:sz="4" w:space="0"/>
            </w:tcBorders>
          </w:tcPr>
          <w:p w14:paraId="5254E7A5">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931" w:type="dxa"/>
            <w:tcBorders>
              <w:top w:val="single" w:color="000000" w:sz="4" w:space="0"/>
              <w:left w:val="single" w:color="000000" w:sz="4" w:space="0"/>
              <w:bottom w:val="single" w:color="000000" w:sz="4" w:space="0"/>
              <w:right w:val="single" w:color="000000" w:sz="4" w:space="0"/>
            </w:tcBorders>
          </w:tcPr>
          <w:p w14:paraId="3E7C42C0">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2.1002</w:t>
            </w:r>
          </w:p>
        </w:tc>
        <w:tc>
          <w:tcPr>
            <w:tcW w:w="1073" w:type="dxa"/>
            <w:tcBorders>
              <w:top w:val="single" w:color="000000" w:sz="4" w:space="0"/>
              <w:left w:val="single" w:color="000000" w:sz="4" w:space="0"/>
              <w:bottom w:val="single" w:color="000000" w:sz="4" w:space="0"/>
              <w:right w:val="single" w:color="000000" w:sz="4" w:space="0"/>
            </w:tcBorders>
          </w:tcPr>
          <w:p w14:paraId="6C6B7379">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0.4667</w:t>
            </w:r>
          </w:p>
        </w:tc>
        <w:tc>
          <w:tcPr>
            <w:tcW w:w="1200" w:type="dxa"/>
            <w:tcBorders>
              <w:top w:val="single" w:color="000000" w:sz="4" w:space="0"/>
              <w:left w:val="single" w:color="000000" w:sz="4" w:space="0"/>
              <w:bottom w:val="single" w:color="000000" w:sz="4" w:space="0"/>
              <w:right w:val="single" w:color="000000" w:sz="4" w:space="0"/>
            </w:tcBorders>
          </w:tcPr>
          <w:p w14:paraId="563383E5">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0.8103</w:t>
            </w:r>
          </w:p>
        </w:tc>
        <w:tc>
          <w:tcPr>
            <w:tcW w:w="1083" w:type="dxa"/>
            <w:tcBorders>
              <w:top w:val="single" w:color="000000" w:sz="4" w:space="0"/>
              <w:left w:val="single" w:color="000000" w:sz="4" w:space="0"/>
              <w:bottom w:val="single" w:color="000000" w:sz="4" w:space="0"/>
              <w:right w:val="single" w:color="000000" w:sz="4" w:space="0"/>
            </w:tcBorders>
          </w:tcPr>
          <w:p w14:paraId="087251DC">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0.1621</w:t>
            </w:r>
          </w:p>
        </w:tc>
        <w:tc>
          <w:tcPr>
            <w:tcW w:w="1068" w:type="dxa"/>
            <w:tcBorders>
              <w:top w:val="single" w:color="000000" w:sz="4" w:space="0"/>
              <w:left w:val="single" w:color="000000" w:sz="4" w:space="0"/>
              <w:bottom w:val="single" w:color="000000" w:sz="4" w:space="0"/>
              <w:right w:val="single" w:color="000000" w:sz="4" w:space="0"/>
            </w:tcBorders>
          </w:tcPr>
          <w:p w14:paraId="2CFF3EC8">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1.6438</w:t>
            </w:r>
          </w:p>
        </w:tc>
        <w:tc>
          <w:tcPr>
            <w:tcW w:w="1037" w:type="dxa"/>
            <w:tcBorders>
              <w:top w:val="single" w:color="000000" w:sz="4" w:space="0"/>
              <w:left w:val="single" w:color="000000" w:sz="4" w:space="0"/>
              <w:bottom w:val="single" w:color="000000" w:sz="4" w:space="0"/>
              <w:right w:val="single" w:color="000000" w:sz="4" w:space="0"/>
            </w:tcBorders>
          </w:tcPr>
          <w:p w14:paraId="6EF3B175">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0.8219</w:t>
            </w:r>
          </w:p>
        </w:tc>
      </w:tr>
      <w:tr w14:paraId="4B8F1CC0">
        <w:tblPrEx>
          <w:tblCellMar>
            <w:top w:w="0" w:type="dxa"/>
            <w:left w:w="0" w:type="dxa"/>
            <w:bottom w:w="0" w:type="dxa"/>
            <w:right w:w="0" w:type="dxa"/>
          </w:tblCellMar>
        </w:tblPrEx>
        <w:trPr>
          <w:trHeight w:val="296" w:hRule="exact"/>
        </w:trPr>
        <w:tc>
          <w:tcPr>
            <w:tcW w:w="728" w:type="dxa"/>
            <w:tcBorders>
              <w:top w:val="single" w:color="000000" w:sz="4" w:space="0"/>
              <w:left w:val="single" w:color="000000" w:sz="4" w:space="0"/>
              <w:bottom w:val="single" w:color="000000" w:sz="4" w:space="0"/>
              <w:right w:val="single" w:color="000000" w:sz="4" w:space="0"/>
            </w:tcBorders>
            <w:shd w:val="clear" w:color="auto" w:fill="FF0000"/>
          </w:tcPr>
          <w:p w14:paraId="090FE457">
            <w:pPr>
              <w:pStyle w:val="38"/>
              <w:spacing w:before="23" w:line="240" w:lineRule="auto"/>
              <w:ind w:left="201" w:right="0"/>
              <w:jc w:val="left"/>
              <w:rPr>
                <w:rFonts w:ascii="Times New Roman" w:hAnsi="Times New Roman" w:eastAsia="Times New Roman" w:cs="Times New Roman"/>
                <w:sz w:val="21"/>
                <w:szCs w:val="21"/>
              </w:rPr>
            </w:pPr>
            <w:r>
              <w:rPr>
                <w:rFonts w:ascii="Times New Roman"/>
                <w:sz w:val="21"/>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FF0000"/>
          </w:tcPr>
          <w:p w14:paraId="1DE31D10">
            <w:pPr>
              <w:pStyle w:val="38"/>
              <w:spacing w:before="23" w:line="240" w:lineRule="auto"/>
              <w:ind w:left="191" w:right="0"/>
              <w:jc w:val="left"/>
              <w:rPr>
                <w:rFonts w:ascii="Times New Roman" w:hAnsi="Times New Roman" w:eastAsia="Times New Roman" w:cs="Times New Roman"/>
                <w:sz w:val="21"/>
                <w:szCs w:val="21"/>
              </w:rPr>
            </w:pPr>
            <w:r>
              <w:rPr>
                <w:rFonts w:ascii="Times New Roman"/>
                <w:sz w:val="21"/>
              </w:rPr>
              <w:t>0.4539</w:t>
            </w:r>
          </w:p>
        </w:tc>
        <w:tc>
          <w:tcPr>
            <w:tcW w:w="809" w:type="dxa"/>
            <w:tcBorders>
              <w:top w:val="single" w:color="000000" w:sz="4" w:space="0"/>
              <w:left w:val="single" w:color="000000" w:sz="4" w:space="0"/>
              <w:bottom w:val="single" w:color="000000" w:sz="4" w:space="0"/>
              <w:right w:val="single" w:color="000000" w:sz="4" w:space="0"/>
            </w:tcBorders>
            <w:shd w:val="clear" w:color="auto" w:fill="FF0000"/>
          </w:tcPr>
          <w:p w14:paraId="2AE0E763">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0.2270</w:t>
            </w:r>
          </w:p>
        </w:tc>
        <w:tc>
          <w:tcPr>
            <w:tcW w:w="907" w:type="dxa"/>
            <w:tcBorders>
              <w:top w:val="single" w:color="000000" w:sz="4" w:space="0"/>
              <w:left w:val="single" w:color="000000" w:sz="4" w:space="0"/>
              <w:bottom w:val="single" w:color="000000" w:sz="4" w:space="0"/>
              <w:right w:val="single" w:color="000000" w:sz="4" w:space="0"/>
            </w:tcBorders>
            <w:shd w:val="clear" w:color="auto" w:fill="FF0000"/>
          </w:tcPr>
          <w:p w14:paraId="622EA2C7">
            <w:pPr>
              <w:pStyle w:val="38"/>
              <w:spacing w:before="23" w:line="240" w:lineRule="auto"/>
              <w:ind w:left="158" w:right="0"/>
              <w:jc w:val="left"/>
              <w:rPr>
                <w:rFonts w:ascii="Times New Roman" w:hAnsi="Times New Roman" w:eastAsia="Times New Roman" w:cs="Times New Roman"/>
                <w:sz w:val="21"/>
                <w:szCs w:val="21"/>
              </w:rPr>
            </w:pPr>
            <w:r>
              <w:rPr>
                <w:rFonts w:ascii="Times New Roman"/>
                <w:sz w:val="21"/>
              </w:rPr>
              <w:t>0.0143</w:t>
            </w:r>
          </w:p>
        </w:tc>
        <w:tc>
          <w:tcPr>
            <w:tcW w:w="809" w:type="dxa"/>
            <w:tcBorders>
              <w:top w:val="single" w:color="000000" w:sz="4" w:space="0"/>
              <w:left w:val="single" w:color="000000" w:sz="4" w:space="0"/>
              <w:bottom w:val="single" w:color="000000" w:sz="4" w:space="0"/>
              <w:right w:val="single" w:color="000000" w:sz="4" w:space="0"/>
            </w:tcBorders>
            <w:shd w:val="clear" w:color="auto" w:fill="FF0000"/>
          </w:tcPr>
          <w:p w14:paraId="68C5302D">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0.1427</w:t>
            </w:r>
          </w:p>
        </w:tc>
        <w:tc>
          <w:tcPr>
            <w:tcW w:w="653" w:type="dxa"/>
            <w:tcBorders>
              <w:top w:val="single" w:color="000000" w:sz="4" w:space="0"/>
              <w:left w:val="single" w:color="000000" w:sz="4" w:space="0"/>
              <w:bottom w:val="single" w:color="000000" w:sz="4" w:space="0"/>
              <w:right w:val="single" w:color="000000" w:sz="4" w:space="0"/>
            </w:tcBorders>
          </w:tcPr>
          <w:p w14:paraId="4B5D15F1">
            <w:pPr>
              <w:pStyle w:val="38"/>
              <w:spacing w:before="23" w:line="240" w:lineRule="auto"/>
              <w:ind w:left="163" w:right="0"/>
              <w:jc w:val="left"/>
              <w:rPr>
                <w:rFonts w:ascii="Times New Roman" w:hAnsi="Times New Roman" w:eastAsia="Times New Roman" w:cs="Times New Roman"/>
                <w:sz w:val="21"/>
                <w:szCs w:val="21"/>
              </w:rPr>
            </w:pPr>
            <w:r>
              <w:rPr>
                <w:rFonts w:ascii="Times New Roman"/>
                <w:sz w:val="21"/>
              </w:rPr>
              <w:t>125</w:t>
            </w:r>
          </w:p>
        </w:tc>
        <w:tc>
          <w:tcPr>
            <w:tcW w:w="975" w:type="dxa"/>
            <w:tcBorders>
              <w:top w:val="single" w:color="000000" w:sz="4" w:space="0"/>
              <w:left w:val="single" w:color="000000" w:sz="4" w:space="0"/>
              <w:bottom w:val="single" w:color="000000" w:sz="4" w:space="0"/>
              <w:right w:val="single" w:color="000000" w:sz="4" w:space="0"/>
            </w:tcBorders>
          </w:tcPr>
          <w:p w14:paraId="706606DA">
            <w:pPr>
              <w:pStyle w:val="38"/>
              <w:spacing w:before="23" w:line="240" w:lineRule="auto"/>
              <w:ind w:left="190" w:right="0"/>
              <w:jc w:val="left"/>
              <w:rPr>
                <w:rFonts w:ascii="Times New Roman" w:hAnsi="Times New Roman" w:eastAsia="Times New Roman" w:cs="Times New Roman"/>
                <w:sz w:val="21"/>
                <w:szCs w:val="21"/>
              </w:rPr>
            </w:pPr>
            <w:r>
              <w:rPr>
                <w:rFonts w:ascii="Times New Roman"/>
                <w:sz w:val="21"/>
              </w:rPr>
              <w:t>0.9300</w:t>
            </w:r>
          </w:p>
        </w:tc>
        <w:tc>
          <w:tcPr>
            <w:tcW w:w="809" w:type="dxa"/>
            <w:tcBorders>
              <w:top w:val="single" w:color="000000" w:sz="4" w:space="0"/>
              <w:left w:val="single" w:color="000000" w:sz="4" w:space="0"/>
              <w:bottom w:val="single" w:color="000000" w:sz="4" w:space="0"/>
              <w:right w:val="single" w:color="000000" w:sz="4" w:space="0"/>
            </w:tcBorders>
          </w:tcPr>
          <w:p w14:paraId="54621772">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0.4650</w:t>
            </w:r>
          </w:p>
        </w:tc>
        <w:tc>
          <w:tcPr>
            <w:tcW w:w="905" w:type="dxa"/>
            <w:tcBorders>
              <w:top w:val="single" w:color="000000" w:sz="4" w:space="0"/>
              <w:left w:val="single" w:color="000000" w:sz="4" w:space="0"/>
              <w:bottom w:val="single" w:color="000000" w:sz="4" w:space="0"/>
              <w:right w:val="single" w:color="000000" w:sz="4" w:space="0"/>
            </w:tcBorders>
          </w:tcPr>
          <w:p w14:paraId="2881225E">
            <w:pPr>
              <w:pStyle w:val="38"/>
              <w:spacing w:before="23" w:line="240" w:lineRule="auto"/>
              <w:ind w:left="158" w:right="0"/>
              <w:jc w:val="left"/>
              <w:rPr>
                <w:rFonts w:ascii="Times New Roman" w:hAnsi="Times New Roman" w:eastAsia="Times New Roman" w:cs="Times New Roman"/>
                <w:sz w:val="21"/>
                <w:szCs w:val="21"/>
              </w:rPr>
            </w:pPr>
            <w:r>
              <w:rPr>
                <w:rFonts w:ascii="Times New Roman"/>
                <w:sz w:val="21"/>
              </w:rPr>
              <w:t>0.0292</w:t>
            </w:r>
          </w:p>
        </w:tc>
        <w:tc>
          <w:tcPr>
            <w:tcW w:w="809" w:type="dxa"/>
            <w:tcBorders>
              <w:top w:val="single" w:color="000000" w:sz="4" w:space="0"/>
              <w:left w:val="single" w:color="000000" w:sz="4" w:space="0"/>
              <w:bottom w:val="single" w:color="000000" w:sz="4" w:space="0"/>
              <w:right w:val="single" w:color="000000" w:sz="4" w:space="0"/>
            </w:tcBorders>
          </w:tcPr>
          <w:p w14:paraId="696312E8">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0.2923</w:t>
            </w:r>
          </w:p>
        </w:tc>
        <w:tc>
          <w:tcPr>
            <w:tcW w:w="655" w:type="dxa"/>
            <w:tcBorders>
              <w:top w:val="single" w:color="000000" w:sz="4" w:space="0"/>
              <w:left w:val="single" w:color="000000" w:sz="4" w:space="0"/>
              <w:bottom w:val="single" w:color="000000" w:sz="4" w:space="0"/>
              <w:right w:val="single" w:color="000000" w:sz="4" w:space="0"/>
            </w:tcBorders>
            <w:shd w:val="clear" w:color="auto" w:fill="FF0000"/>
          </w:tcPr>
          <w:p w14:paraId="7C2A6538">
            <w:pPr>
              <w:pStyle w:val="38"/>
              <w:spacing w:before="23" w:line="240" w:lineRule="auto"/>
              <w:ind w:left="167" w:right="0"/>
              <w:jc w:val="left"/>
              <w:rPr>
                <w:rFonts w:ascii="Times New Roman" w:hAnsi="Times New Roman" w:eastAsia="Times New Roman" w:cs="Times New Roman"/>
                <w:sz w:val="21"/>
                <w:szCs w:val="21"/>
              </w:rPr>
            </w:pPr>
            <w:r>
              <w:rPr>
                <w:rFonts w:ascii="Times New Roman"/>
                <w:spacing w:val="-3"/>
                <w:sz w:val="21"/>
              </w:rPr>
              <w:t>113</w:t>
            </w:r>
          </w:p>
        </w:tc>
        <w:tc>
          <w:tcPr>
            <w:tcW w:w="1196" w:type="dxa"/>
            <w:tcBorders>
              <w:top w:val="single" w:color="000000" w:sz="4" w:space="0"/>
              <w:left w:val="single" w:color="000000" w:sz="4" w:space="0"/>
              <w:bottom w:val="single" w:color="000000" w:sz="4" w:space="0"/>
              <w:right w:val="single" w:color="000000" w:sz="4" w:space="0"/>
            </w:tcBorders>
            <w:shd w:val="clear" w:color="auto" w:fill="FF0000"/>
          </w:tcPr>
          <w:p w14:paraId="0E0CBBEF">
            <w:pPr>
              <w:pStyle w:val="38"/>
              <w:spacing w:before="23" w:line="240" w:lineRule="auto"/>
              <w:ind w:left="302" w:right="0"/>
              <w:jc w:val="left"/>
              <w:rPr>
                <w:rFonts w:ascii="Times New Roman" w:hAnsi="Times New Roman" w:eastAsia="Times New Roman" w:cs="Times New Roman"/>
                <w:sz w:val="21"/>
                <w:szCs w:val="21"/>
              </w:rPr>
            </w:pPr>
            <w:r>
              <w:rPr>
                <w:rFonts w:ascii="Times New Roman"/>
                <w:sz w:val="21"/>
              </w:rPr>
              <w:t>0.9186</w:t>
            </w:r>
          </w:p>
        </w:tc>
        <w:tc>
          <w:tcPr>
            <w:tcW w:w="1066" w:type="dxa"/>
            <w:tcBorders>
              <w:top w:val="single" w:color="000000" w:sz="4" w:space="0"/>
              <w:left w:val="single" w:color="000000" w:sz="4" w:space="0"/>
              <w:bottom w:val="single" w:color="000000" w:sz="4" w:space="0"/>
              <w:right w:val="single" w:color="000000" w:sz="4" w:space="0"/>
            </w:tcBorders>
            <w:shd w:val="clear" w:color="auto" w:fill="FF0000"/>
          </w:tcPr>
          <w:p w14:paraId="4F60242D">
            <w:pPr>
              <w:pStyle w:val="38"/>
              <w:spacing w:before="23" w:line="240" w:lineRule="auto"/>
              <w:ind w:left="237" w:right="0"/>
              <w:jc w:val="left"/>
              <w:rPr>
                <w:rFonts w:ascii="Times New Roman" w:hAnsi="Times New Roman" w:eastAsia="Times New Roman" w:cs="Times New Roman"/>
                <w:sz w:val="21"/>
                <w:szCs w:val="21"/>
              </w:rPr>
            </w:pPr>
            <w:r>
              <w:rPr>
                <w:rFonts w:ascii="Times New Roman"/>
                <w:sz w:val="21"/>
              </w:rPr>
              <w:t>0.4593</w:t>
            </w:r>
          </w:p>
        </w:tc>
        <w:tc>
          <w:tcPr>
            <w:tcW w:w="1198" w:type="dxa"/>
            <w:tcBorders>
              <w:top w:val="single" w:color="000000" w:sz="4" w:space="0"/>
              <w:left w:val="single" w:color="000000" w:sz="4" w:space="0"/>
              <w:bottom w:val="single" w:color="000000" w:sz="4" w:space="0"/>
              <w:right w:val="single" w:color="000000" w:sz="4" w:space="0"/>
            </w:tcBorders>
            <w:shd w:val="clear" w:color="auto" w:fill="FF0000"/>
          </w:tcPr>
          <w:p w14:paraId="7DC128C0">
            <w:pPr>
              <w:pStyle w:val="38"/>
              <w:spacing w:before="23" w:line="240" w:lineRule="auto"/>
              <w:ind w:left="302" w:right="0"/>
              <w:jc w:val="left"/>
              <w:rPr>
                <w:rFonts w:ascii="Times New Roman" w:hAnsi="Times New Roman" w:eastAsia="Times New Roman" w:cs="Times New Roman"/>
                <w:sz w:val="21"/>
                <w:szCs w:val="21"/>
              </w:rPr>
            </w:pPr>
            <w:r>
              <w:rPr>
                <w:rFonts w:ascii="Times New Roman"/>
                <w:sz w:val="21"/>
              </w:rPr>
              <w:t>0.0401</w:t>
            </w:r>
          </w:p>
        </w:tc>
        <w:tc>
          <w:tcPr>
            <w:tcW w:w="1078" w:type="dxa"/>
            <w:tcBorders>
              <w:top w:val="single" w:color="000000" w:sz="4" w:space="0"/>
              <w:left w:val="single" w:color="000000" w:sz="4" w:space="0"/>
              <w:bottom w:val="single" w:color="000000" w:sz="4" w:space="0"/>
              <w:right w:val="single" w:color="000000" w:sz="4" w:space="0"/>
            </w:tcBorders>
            <w:shd w:val="clear" w:color="auto" w:fill="FF0000"/>
          </w:tcPr>
          <w:p w14:paraId="7F1C0023">
            <w:pPr>
              <w:pStyle w:val="38"/>
              <w:spacing w:before="23" w:line="240" w:lineRule="auto"/>
              <w:ind w:left="247" w:right="0"/>
              <w:jc w:val="left"/>
              <w:rPr>
                <w:rFonts w:ascii="Times New Roman" w:hAnsi="Times New Roman" w:eastAsia="Times New Roman" w:cs="Times New Roman"/>
                <w:sz w:val="21"/>
                <w:szCs w:val="21"/>
              </w:rPr>
            </w:pPr>
            <w:r>
              <w:rPr>
                <w:rFonts w:ascii="Times New Roman"/>
                <w:sz w:val="21"/>
              </w:rPr>
              <w:t>0.4011</w:t>
            </w:r>
          </w:p>
        </w:tc>
        <w:tc>
          <w:tcPr>
            <w:tcW w:w="1004" w:type="dxa"/>
            <w:tcBorders>
              <w:top w:val="single" w:color="000000" w:sz="4" w:space="0"/>
              <w:left w:val="single" w:color="000000" w:sz="4" w:space="0"/>
              <w:bottom w:val="single" w:color="000000" w:sz="4" w:space="0"/>
              <w:right w:val="single" w:color="000000" w:sz="4" w:space="0"/>
            </w:tcBorders>
          </w:tcPr>
          <w:p w14:paraId="7AFD5AF8">
            <w:pPr>
              <w:pStyle w:val="38"/>
              <w:spacing w:before="23" w:line="240" w:lineRule="auto"/>
              <w:ind w:right="0"/>
              <w:jc w:val="center"/>
              <w:rPr>
                <w:rFonts w:ascii="Times New Roman" w:hAnsi="Times New Roman" w:eastAsia="Times New Roman" w:cs="Times New Roman"/>
                <w:sz w:val="21"/>
                <w:szCs w:val="21"/>
              </w:rPr>
            </w:pPr>
            <w:r>
              <w:rPr>
                <w:rFonts w:ascii="Times New Roman"/>
                <w:sz w:val="21"/>
              </w:rPr>
              <w:t>100</w:t>
            </w:r>
          </w:p>
        </w:tc>
        <w:tc>
          <w:tcPr>
            <w:tcW w:w="931" w:type="dxa"/>
            <w:tcBorders>
              <w:top w:val="single" w:color="000000" w:sz="4" w:space="0"/>
              <w:left w:val="single" w:color="000000" w:sz="4" w:space="0"/>
              <w:bottom w:val="single" w:color="000000" w:sz="4" w:space="0"/>
              <w:right w:val="single" w:color="000000" w:sz="4" w:space="0"/>
            </w:tcBorders>
          </w:tcPr>
          <w:p w14:paraId="799454E2">
            <w:pPr>
              <w:pStyle w:val="38"/>
              <w:spacing w:before="23" w:line="240" w:lineRule="auto"/>
              <w:ind w:left="170" w:right="0"/>
              <w:jc w:val="left"/>
              <w:rPr>
                <w:rFonts w:ascii="Times New Roman" w:hAnsi="Times New Roman" w:eastAsia="Times New Roman" w:cs="Times New Roman"/>
                <w:sz w:val="21"/>
                <w:szCs w:val="21"/>
              </w:rPr>
            </w:pPr>
            <w:r>
              <w:rPr>
                <w:rFonts w:ascii="Times New Roman"/>
                <w:sz w:val="21"/>
              </w:rPr>
              <w:t>2.1536</w:t>
            </w:r>
          </w:p>
        </w:tc>
        <w:tc>
          <w:tcPr>
            <w:tcW w:w="1073" w:type="dxa"/>
            <w:tcBorders>
              <w:top w:val="single" w:color="000000" w:sz="4" w:space="0"/>
              <w:left w:val="single" w:color="000000" w:sz="4" w:space="0"/>
              <w:bottom w:val="single" w:color="000000" w:sz="4" w:space="0"/>
              <w:right w:val="single" w:color="000000" w:sz="4" w:space="0"/>
            </w:tcBorders>
          </w:tcPr>
          <w:p w14:paraId="26DEDCBE">
            <w:pPr>
              <w:pStyle w:val="38"/>
              <w:spacing w:before="23" w:line="240" w:lineRule="auto"/>
              <w:ind w:left="240" w:right="0"/>
              <w:jc w:val="left"/>
              <w:rPr>
                <w:rFonts w:ascii="Times New Roman" w:hAnsi="Times New Roman" w:eastAsia="Times New Roman" w:cs="Times New Roman"/>
                <w:sz w:val="21"/>
                <w:szCs w:val="21"/>
              </w:rPr>
            </w:pPr>
            <w:r>
              <w:rPr>
                <w:rFonts w:ascii="Times New Roman"/>
                <w:sz w:val="21"/>
              </w:rPr>
              <w:t>0.4786</w:t>
            </w:r>
          </w:p>
        </w:tc>
        <w:tc>
          <w:tcPr>
            <w:tcW w:w="1200" w:type="dxa"/>
            <w:tcBorders>
              <w:top w:val="single" w:color="000000" w:sz="4" w:space="0"/>
              <w:left w:val="single" w:color="000000" w:sz="4" w:space="0"/>
              <w:bottom w:val="single" w:color="000000" w:sz="4" w:space="0"/>
              <w:right w:val="single" w:color="000000" w:sz="4" w:space="0"/>
            </w:tcBorders>
          </w:tcPr>
          <w:p w14:paraId="1D939096">
            <w:pPr>
              <w:pStyle w:val="38"/>
              <w:spacing w:before="23" w:line="240" w:lineRule="auto"/>
              <w:ind w:left="304" w:right="0"/>
              <w:jc w:val="left"/>
              <w:rPr>
                <w:rFonts w:ascii="Times New Roman" w:hAnsi="Times New Roman" w:eastAsia="Times New Roman" w:cs="Times New Roman"/>
                <w:sz w:val="21"/>
                <w:szCs w:val="21"/>
              </w:rPr>
            </w:pPr>
            <w:r>
              <w:rPr>
                <w:rFonts w:ascii="Times New Roman"/>
                <w:sz w:val="21"/>
              </w:rPr>
              <w:t>0.8309</w:t>
            </w:r>
          </w:p>
        </w:tc>
        <w:tc>
          <w:tcPr>
            <w:tcW w:w="1083" w:type="dxa"/>
            <w:tcBorders>
              <w:top w:val="single" w:color="000000" w:sz="4" w:space="0"/>
              <w:left w:val="single" w:color="000000" w:sz="4" w:space="0"/>
              <w:bottom w:val="single" w:color="000000" w:sz="4" w:space="0"/>
              <w:right w:val="single" w:color="000000" w:sz="4" w:space="0"/>
            </w:tcBorders>
          </w:tcPr>
          <w:p w14:paraId="7FD2C5ED">
            <w:pPr>
              <w:pStyle w:val="38"/>
              <w:spacing w:before="23" w:line="240" w:lineRule="auto"/>
              <w:ind w:left="244" w:right="0"/>
              <w:jc w:val="left"/>
              <w:rPr>
                <w:rFonts w:ascii="Times New Roman" w:hAnsi="Times New Roman" w:eastAsia="Times New Roman" w:cs="Times New Roman"/>
                <w:sz w:val="21"/>
                <w:szCs w:val="21"/>
              </w:rPr>
            </w:pPr>
            <w:r>
              <w:rPr>
                <w:rFonts w:ascii="Times New Roman"/>
                <w:sz w:val="21"/>
              </w:rPr>
              <w:t>0.1662</w:t>
            </w:r>
          </w:p>
        </w:tc>
        <w:tc>
          <w:tcPr>
            <w:tcW w:w="1068" w:type="dxa"/>
            <w:tcBorders>
              <w:top w:val="single" w:color="000000" w:sz="4" w:space="0"/>
              <w:left w:val="single" w:color="000000" w:sz="4" w:space="0"/>
              <w:bottom w:val="single" w:color="000000" w:sz="4" w:space="0"/>
              <w:right w:val="single" w:color="000000" w:sz="4" w:space="0"/>
            </w:tcBorders>
          </w:tcPr>
          <w:p w14:paraId="4F4E722E">
            <w:pPr>
              <w:pStyle w:val="38"/>
              <w:spacing w:before="23" w:line="240" w:lineRule="auto"/>
              <w:ind w:left="235" w:right="0"/>
              <w:jc w:val="left"/>
              <w:rPr>
                <w:rFonts w:ascii="Times New Roman" w:hAnsi="Times New Roman" w:eastAsia="Times New Roman" w:cs="Times New Roman"/>
                <w:sz w:val="21"/>
                <w:szCs w:val="21"/>
              </w:rPr>
            </w:pPr>
            <w:r>
              <w:rPr>
                <w:rFonts w:ascii="Times New Roman"/>
                <w:sz w:val="21"/>
              </w:rPr>
              <w:t>1.6856</w:t>
            </w:r>
          </w:p>
        </w:tc>
        <w:tc>
          <w:tcPr>
            <w:tcW w:w="1037" w:type="dxa"/>
            <w:tcBorders>
              <w:top w:val="single" w:color="000000" w:sz="4" w:space="0"/>
              <w:left w:val="single" w:color="000000" w:sz="4" w:space="0"/>
              <w:bottom w:val="single" w:color="000000" w:sz="4" w:space="0"/>
              <w:right w:val="single" w:color="000000" w:sz="4" w:space="0"/>
            </w:tcBorders>
          </w:tcPr>
          <w:p w14:paraId="3977944F">
            <w:pPr>
              <w:pStyle w:val="38"/>
              <w:spacing w:before="23" w:line="240" w:lineRule="auto"/>
              <w:ind w:left="223" w:right="0"/>
              <w:jc w:val="left"/>
              <w:rPr>
                <w:rFonts w:ascii="Times New Roman" w:hAnsi="Times New Roman" w:eastAsia="Times New Roman" w:cs="Times New Roman"/>
                <w:sz w:val="21"/>
                <w:szCs w:val="21"/>
              </w:rPr>
            </w:pPr>
            <w:r>
              <w:rPr>
                <w:rFonts w:ascii="Times New Roman"/>
                <w:sz w:val="21"/>
              </w:rPr>
              <w:t>0.8428</w:t>
            </w:r>
          </w:p>
        </w:tc>
      </w:tr>
      <w:tr w14:paraId="3CB0C044">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48845AE5">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200</w:t>
            </w:r>
          </w:p>
        </w:tc>
        <w:tc>
          <w:tcPr>
            <w:tcW w:w="982" w:type="dxa"/>
            <w:tcBorders>
              <w:top w:val="single" w:color="000000" w:sz="4" w:space="0"/>
              <w:left w:val="single" w:color="000000" w:sz="4" w:space="0"/>
              <w:bottom w:val="single" w:color="000000" w:sz="4" w:space="0"/>
              <w:right w:val="single" w:color="000000" w:sz="4" w:space="0"/>
            </w:tcBorders>
          </w:tcPr>
          <w:p w14:paraId="5A9FF8F9">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0.3567</w:t>
            </w:r>
          </w:p>
        </w:tc>
        <w:tc>
          <w:tcPr>
            <w:tcW w:w="809" w:type="dxa"/>
            <w:tcBorders>
              <w:top w:val="single" w:color="000000" w:sz="4" w:space="0"/>
              <w:left w:val="single" w:color="000000" w:sz="4" w:space="0"/>
              <w:bottom w:val="single" w:color="000000" w:sz="4" w:space="0"/>
              <w:right w:val="single" w:color="000000" w:sz="4" w:space="0"/>
            </w:tcBorders>
          </w:tcPr>
          <w:p w14:paraId="7F126035">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0.1784</w:t>
            </w:r>
          </w:p>
        </w:tc>
        <w:tc>
          <w:tcPr>
            <w:tcW w:w="907" w:type="dxa"/>
            <w:tcBorders>
              <w:top w:val="single" w:color="000000" w:sz="4" w:space="0"/>
              <w:left w:val="single" w:color="000000" w:sz="4" w:space="0"/>
              <w:bottom w:val="single" w:color="000000" w:sz="4" w:space="0"/>
              <w:right w:val="single" w:color="000000" w:sz="4" w:space="0"/>
            </w:tcBorders>
          </w:tcPr>
          <w:p w14:paraId="546D2882">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0.0112</w:t>
            </w:r>
          </w:p>
        </w:tc>
        <w:tc>
          <w:tcPr>
            <w:tcW w:w="809" w:type="dxa"/>
            <w:tcBorders>
              <w:top w:val="single" w:color="000000" w:sz="4" w:space="0"/>
              <w:left w:val="single" w:color="000000" w:sz="4" w:space="0"/>
              <w:bottom w:val="single" w:color="000000" w:sz="4" w:space="0"/>
              <w:right w:val="single" w:color="000000" w:sz="4" w:space="0"/>
            </w:tcBorders>
          </w:tcPr>
          <w:p w14:paraId="0786722D">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0.1121</w:t>
            </w:r>
          </w:p>
        </w:tc>
        <w:tc>
          <w:tcPr>
            <w:tcW w:w="653" w:type="dxa"/>
            <w:tcBorders>
              <w:top w:val="single" w:color="000000" w:sz="4" w:space="0"/>
              <w:left w:val="single" w:color="000000" w:sz="4" w:space="0"/>
              <w:bottom w:val="single" w:color="000000" w:sz="4" w:space="0"/>
              <w:right w:val="single" w:color="000000" w:sz="4" w:space="0"/>
            </w:tcBorders>
          </w:tcPr>
          <w:p w14:paraId="3AE1901C">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200</w:t>
            </w:r>
          </w:p>
        </w:tc>
        <w:tc>
          <w:tcPr>
            <w:tcW w:w="975" w:type="dxa"/>
            <w:tcBorders>
              <w:top w:val="single" w:color="000000" w:sz="4" w:space="0"/>
              <w:left w:val="single" w:color="000000" w:sz="4" w:space="0"/>
              <w:bottom w:val="single" w:color="000000" w:sz="4" w:space="0"/>
              <w:right w:val="single" w:color="000000" w:sz="4" w:space="0"/>
            </w:tcBorders>
          </w:tcPr>
          <w:p w14:paraId="3D6B1CD0">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0.6983</w:t>
            </w:r>
          </w:p>
        </w:tc>
        <w:tc>
          <w:tcPr>
            <w:tcW w:w="809" w:type="dxa"/>
            <w:tcBorders>
              <w:top w:val="single" w:color="000000" w:sz="4" w:space="0"/>
              <w:left w:val="single" w:color="000000" w:sz="4" w:space="0"/>
              <w:bottom w:val="single" w:color="000000" w:sz="4" w:space="0"/>
              <w:right w:val="single" w:color="000000" w:sz="4" w:space="0"/>
            </w:tcBorders>
          </w:tcPr>
          <w:p w14:paraId="67805528">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0.3491</w:t>
            </w:r>
          </w:p>
        </w:tc>
        <w:tc>
          <w:tcPr>
            <w:tcW w:w="905" w:type="dxa"/>
            <w:tcBorders>
              <w:top w:val="single" w:color="000000" w:sz="4" w:space="0"/>
              <w:left w:val="single" w:color="000000" w:sz="4" w:space="0"/>
              <w:bottom w:val="single" w:color="000000" w:sz="4" w:space="0"/>
              <w:right w:val="single" w:color="000000" w:sz="4" w:space="0"/>
            </w:tcBorders>
          </w:tcPr>
          <w:p w14:paraId="4C55013A">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0.0219</w:t>
            </w:r>
          </w:p>
        </w:tc>
        <w:tc>
          <w:tcPr>
            <w:tcW w:w="809" w:type="dxa"/>
            <w:tcBorders>
              <w:top w:val="single" w:color="000000" w:sz="4" w:space="0"/>
              <w:left w:val="single" w:color="000000" w:sz="4" w:space="0"/>
              <w:bottom w:val="single" w:color="000000" w:sz="4" w:space="0"/>
              <w:right w:val="single" w:color="000000" w:sz="4" w:space="0"/>
            </w:tcBorders>
          </w:tcPr>
          <w:p w14:paraId="6707456E">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0.2195</w:t>
            </w:r>
          </w:p>
        </w:tc>
        <w:tc>
          <w:tcPr>
            <w:tcW w:w="655" w:type="dxa"/>
            <w:tcBorders>
              <w:top w:val="single" w:color="000000" w:sz="4" w:space="0"/>
              <w:left w:val="single" w:color="000000" w:sz="4" w:space="0"/>
              <w:bottom w:val="single" w:color="000000" w:sz="4" w:space="0"/>
              <w:right w:val="single" w:color="000000" w:sz="4" w:space="0"/>
            </w:tcBorders>
          </w:tcPr>
          <w:p w14:paraId="57C2EEFE">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200</w:t>
            </w:r>
          </w:p>
        </w:tc>
        <w:tc>
          <w:tcPr>
            <w:tcW w:w="1196" w:type="dxa"/>
            <w:tcBorders>
              <w:top w:val="single" w:color="000000" w:sz="4" w:space="0"/>
              <w:left w:val="single" w:color="000000" w:sz="4" w:space="0"/>
              <w:bottom w:val="single" w:color="000000" w:sz="4" w:space="0"/>
              <w:right w:val="single" w:color="000000" w:sz="4" w:space="0"/>
            </w:tcBorders>
          </w:tcPr>
          <w:p w14:paraId="7A804861">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0.7430</w:t>
            </w:r>
          </w:p>
        </w:tc>
        <w:tc>
          <w:tcPr>
            <w:tcW w:w="1066" w:type="dxa"/>
            <w:tcBorders>
              <w:top w:val="single" w:color="000000" w:sz="4" w:space="0"/>
              <w:left w:val="single" w:color="000000" w:sz="4" w:space="0"/>
              <w:bottom w:val="single" w:color="000000" w:sz="4" w:space="0"/>
              <w:right w:val="single" w:color="000000" w:sz="4" w:space="0"/>
            </w:tcBorders>
          </w:tcPr>
          <w:p w14:paraId="39CCEBE9">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0.3715</w:t>
            </w:r>
          </w:p>
        </w:tc>
        <w:tc>
          <w:tcPr>
            <w:tcW w:w="1198" w:type="dxa"/>
            <w:tcBorders>
              <w:top w:val="single" w:color="000000" w:sz="4" w:space="0"/>
              <w:left w:val="single" w:color="000000" w:sz="4" w:space="0"/>
              <w:bottom w:val="single" w:color="000000" w:sz="4" w:space="0"/>
              <w:right w:val="single" w:color="000000" w:sz="4" w:space="0"/>
            </w:tcBorders>
          </w:tcPr>
          <w:p w14:paraId="64ED9921">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0.0324</w:t>
            </w:r>
          </w:p>
        </w:tc>
        <w:tc>
          <w:tcPr>
            <w:tcW w:w="1078" w:type="dxa"/>
            <w:tcBorders>
              <w:top w:val="single" w:color="000000" w:sz="4" w:space="0"/>
              <w:left w:val="single" w:color="000000" w:sz="4" w:space="0"/>
              <w:bottom w:val="single" w:color="000000" w:sz="4" w:space="0"/>
              <w:right w:val="single" w:color="000000" w:sz="4" w:space="0"/>
            </w:tcBorders>
          </w:tcPr>
          <w:p w14:paraId="3C9DCD51">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0.3244</w:t>
            </w:r>
          </w:p>
        </w:tc>
        <w:tc>
          <w:tcPr>
            <w:tcW w:w="1004" w:type="dxa"/>
            <w:tcBorders>
              <w:top w:val="single" w:color="000000" w:sz="4" w:space="0"/>
              <w:left w:val="single" w:color="000000" w:sz="4" w:space="0"/>
              <w:bottom w:val="single" w:color="000000" w:sz="4" w:space="0"/>
              <w:right w:val="single" w:color="000000" w:sz="4" w:space="0"/>
            </w:tcBorders>
          </w:tcPr>
          <w:p w14:paraId="7E0BF36D">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200</w:t>
            </w:r>
          </w:p>
        </w:tc>
        <w:tc>
          <w:tcPr>
            <w:tcW w:w="931" w:type="dxa"/>
            <w:tcBorders>
              <w:top w:val="single" w:color="000000" w:sz="4" w:space="0"/>
              <w:left w:val="single" w:color="000000" w:sz="4" w:space="0"/>
              <w:bottom w:val="single" w:color="000000" w:sz="4" w:space="0"/>
              <w:right w:val="single" w:color="000000" w:sz="4" w:space="0"/>
            </w:tcBorders>
          </w:tcPr>
          <w:p w14:paraId="4DB3311E">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1.5808</w:t>
            </w:r>
          </w:p>
        </w:tc>
        <w:tc>
          <w:tcPr>
            <w:tcW w:w="1073" w:type="dxa"/>
            <w:tcBorders>
              <w:top w:val="single" w:color="000000" w:sz="4" w:space="0"/>
              <w:left w:val="single" w:color="000000" w:sz="4" w:space="0"/>
              <w:bottom w:val="single" w:color="000000" w:sz="4" w:space="0"/>
              <w:right w:val="single" w:color="000000" w:sz="4" w:space="0"/>
            </w:tcBorders>
          </w:tcPr>
          <w:p w14:paraId="28DD7FA3">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0.3513</w:t>
            </w:r>
          </w:p>
        </w:tc>
        <w:tc>
          <w:tcPr>
            <w:tcW w:w="1200" w:type="dxa"/>
            <w:tcBorders>
              <w:top w:val="single" w:color="000000" w:sz="4" w:space="0"/>
              <w:left w:val="single" w:color="000000" w:sz="4" w:space="0"/>
              <w:bottom w:val="single" w:color="000000" w:sz="4" w:space="0"/>
              <w:right w:val="single" w:color="000000" w:sz="4" w:space="0"/>
            </w:tcBorders>
          </w:tcPr>
          <w:p w14:paraId="386F02F4">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0.6099</w:t>
            </w:r>
          </w:p>
        </w:tc>
        <w:tc>
          <w:tcPr>
            <w:tcW w:w="1083" w:type="dxa"/>
            <w:tcBorders>
              <w:top w:val="single" w:color="000000" w:sz="4" w:space="0"/>
              <w:left w:val="single" w:color="000000" w:sz="4" w:space="0"/>
              <w:bottom w:val="single" w:color="000000" w:sz="4" w:space="0"/>
              <w:right w:val="single" w:color="000000" w:sz="4" w:space="0"/>
            </w:tcBorders>
          </w:tcPr>
          <w:p w14:paraId="4C800D82">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0.1220</w:t>
            </w:r>
          </w:p>
        </w:tc>
        <w:tc>
          <w:tcPr>
            <w:tcW w:w="1068" w:type="dxa"/>
            <w:tcBorders>
              <w:top w:val="single" w:color="000000" w:sz="4" w:space="0"/>
              <w:left w:val="single" w:color="000000" w:sz="4" w:space="0"/>
              <w:bottom w:val="single" w:color="000000" w:sz="4" w:space="0"/>
              <w:right w:val="single" w:color="000000" w:sz="4" w:space="0"/>
            </w:tcBorders>
          </w:tcPr>
          <w:p w14:paraId="1DADF2F8">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1.2373</w:t>
            </w:r>
          </w:p>
        </w:tc>
        <w:tc>
          <w:tcPr>
            <w:tcW w:w="1037" w:type="dxa"/>
            <w:tcBorders>
              <w:top w:val="single" w:color="000000" w:sz="4" w:space="0"/>
              <w:left w:val="single" w:color="000000" w:sz="4" w:space="0"/>
              <w:bottom w:val="single" w:color="000000" w:sz="4" w:space="0"/>
              <w:right w:val="single" w:color="000000" w:sz="4" w:space="0"/>
            </w:tcBorders>
          </w:tcPr>
          <w:p w14:paraId="704D3720">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0.6186</w:t>
            </w:r>
          </w:p>
        </w:tc>
      </w:tr>
      <w:tr w14:paraId="3D630071">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6DDE597F">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300</w:t>
            </w:r>
          </w:p>
        </w:tc>
        <w:tc>
          <w:tcPr>
            <w:tcW w:w="982" w:type="dxa"/>
            <w:tcBorders>
              <w:top w:val="single" w:color="000000" w:sz="4" w:space="0"/>
              <w:left w:val="single" w:color="000000" w:sz="4" w:space="0"/>
              <w:bottom w:val="single" w:color="000000" w:sz="4" w:space="0"/>
              <w:right w:val="single" w:color="000000" w:sz="4" w:space="0"/>
            </w:tcBorders>
          </w:tcPr>
          <w:p w14:paraId="3EA126C9">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0.2678</w:t>
            </w:r>
          </w:p>
        </w:tc>
        <w:tc>
          <w:tcPr>
            <w:tcW w:w="809" w:type="dxa"/>
            <w:tcBorders>
              <w:top w:val="single" w:color="000000" w:sz="4" w:space="0"/>
              <w:left w:val="single" w:color="000000" w:sz="4" w:space="0"/>
              <w:bottom w:val="single" w:color="000000" w:sz="4" w:space="0"/>
              <w:right w:val="single" w:color="000000" w:sz="4" w:space="0"/>
            </w:tcBorders>
          </w:tcPr>
          <w:p w14:paraId="14B49C9C">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0.1339</w:t>
            </w:r>
          </w:p>
        </w:tc>
        <w:tc>
          <w:tcPr>
            <w:tcW w:w="907" w:type="dxa"/>
            <w:tcBorders>
              <w:top w:val="single" w:color="000000" w:sz="4" w:space="0"/>
              <w:left w:val="single" w:color="000000" w:sz="4" w:space="0"/>
              <w:bottom w:val="single" w:color="000000" w:sz="4" w:space="0"/>
              <w:right w:val="single" w:color="000000" w:sz="4" w:space="0"/>
            </w:tcBorders>
          </w:tcPr>
          <w:p w14:paraId="555550C0">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0.0084</w:t>
            </w:r>
          </w:p>
        </w:tc>
        <w:tc>
          <w:tcPr>
            <w:tcW w:w="809" w:type="dxa"/>
            <w:tcBorders>
              <w:top w:val="single" w:color="000000" w:sz="4" w:space="0"/>
              <w:left w:val="single" w:color="000000" w:sz="4" w:space="0"/>
              <w:bottom w:val="single" w:color="000000" w:sz="4" w:space="0"/>
              <w:right w:val="single" w:color="000000" w:sz="4" w:space="0"/>
            </w:tcBorders>
          </w:tcPr>
          <w:p w14:paraId="4D8EFDC4">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0.0842</w:t>
            </w:r>
          </w:p>
        </w:tc>
        <w:tc>
          <w:tcPr>
            <w:tcW w:w="653" w:type="dxa"/>
            <w:tcBorders>
              <w:top w:val="single" w:color="000000" w:sz="4" w:space="0"/>
              <w:left w:val="single" w:color="000000" w:sz="4" w:space="0"/>
              <w:bottom w:val="single" w:color="000000" w:sz="4" w:space="0"/>
              <w:right w:val="single" w:color="000000" w:sz="4" w:space="0"/>
            </w:tcBorders>
          </w:tcPr>
          <w:p w14:paraId="3E8D77D2">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300</w:t>
            </w:r>
          </w:p>
        </w:tc>
        <w:tc>
          <w:tcPr>
            <w:tcW w:w="975" w:type="dxa"/>
            <w:tcBorders>
              <w:top w:val="single" w:color="000000" w:sz="4" w:space="0"/>
              <w:left w:val="single" w:color="000000" w:sz="4" w:space="0"/>
              <w:bottom w:val="single" w:color="000000" w:sz="4" w:space="0"/>
              <w:right w:val="single" w:color="000000" w:sz="4" w:space="0"/>
            </w:tcBorders>
          </w:tcPr>
          <w:p w14:paraId="0D4FB64F">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0.5249</w:t>
            </w:r>
          </w:p>
        </w:tc>
        <w:tc>
          <w:tcPr>
            <w:tcW w:w="809" w:type="dxa"/>
            <w:tcBorders>
              <w:top w:val="single" w:color="000000" w:sz="4" w:space="0"/>
              <w:left w:val="single" w:color="000000" w:sz="4" w:space="0"/>
              <w:bottom w:val="single" w:color="000000" w:sz="4" w:space="0"/>
              <w:right w:val="single" w:color="000000" w:sz="4" w:space="0"/>
            </w:tcBorders>
          </w:tcPr>
          <w:p w14:paraId="370769DB">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0.2625</w:t>
            </w:r>
          </w:p>
        </w:tc>
        <w:tc>
          <w:tcPr>
            <w:tcW w:w="905" w:type="dxa"/>
            <w:tcBorders>
              <w:top w:val="single" w:color="000000" w:sz="4" w:space="0"/>
              <w:left w:val="single" w:color="000000" w:sz="4" w:space="0"/>
              <w:bottom w:val="single" w:color="000000" w:sz="4" w:space="0"/>
              <w:right w:val="single" w:color="000000" w:sz="4" w:space="0"/>
            </w:tcBorders>
          </w:tcPr>
          <w:p w14:paraId="376D289C">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0.0165</w:t>
            </w:r>
          </w:p>
        </w:tc>
        <w:tc>
          <w:tcPr>
            <w:tcW w:w="809" w:type="dxa"/>
            <w:tcBorders>
              <w:top w:val="single" w:color="000000" w:sz="4" w:space="0"/>
              <w:left w:val="single" w:color="000000" w:sz="4" w:space="0"/>
              <w:bottom w:val="single" w:color="000000" w:sz="4" w:space="0"/>
              <w:right w:val="single" w:color="000000" w:sz="4" w:space="0"/>
            </w:tcBorders>
          </w:tcPr>
          <w:p w14:paraId="70FED55A">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0.1650</w:t>
            </w:r>
          </w:p>
        </w:tc>
        <w:tc>
          <w:tcPr>
            <w:tcW w:w="655" w:type="dxa"/>
            <w:tcBorders>
              <w:top w:val="single" w:color="000000" w:sz="4" w:space="0"/>
              <w:left w:val="single" w:color="000000" w:sz="4" w:space="0"/>
              <w:bottom w:val="single" w:color="000000" w:sz="4" w:space="0"/>
              <w:right w:val="single" w:color="000000" w:sz="4" w:space="0"/>
            </w:tcBorders>
          </w:tcPr>
          <w:p w14:paraId="3EE4C316">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300</w:t>
            </w:r>
          </w:p>
        </w:tc>
        <w:tc>
          <w:tcPr>
            <w:tcW w:w="1196" w:type="dxa"/>
            <w:tcBorders>
              <w:top w:val="single" w:color="000000" w:sz="4" w:space="0"/>
              <w:left w:val="single" w:color="000000" w:sz="4" w:space="0"/>
              <w:bottom w:val="single" w:color="000000" w:sz="4" w:space="0"/>
              <w:right w:val="single" w:color="000000" w:sz="4" w:space="0"/>
            </w:tcBorders>
          </w:tcPr>
          <w:p w14:paraId="2801D1D3">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0.5545</w:t>
            </w:r>
          </w:p>
        </w:tc>
        <w:tc>
          <w:tcPr>
            <w:tcW w:w="1066" w:type="dxa"/>
            <w:tcBorders>
              <w:top w:val="single" w:color="000000" w:sz="4" w:space="0"/>
              <w:left w:val="single" w:color="000000" w:sz="4" w:space="0"/>
              <w:bottom w:val="single" w:color="000000" w:sz="4" w:space="0"/>
              <w:right w:val="single" w:color="000000" w:sz="4" w:space="0"/>
            </w:tcBorders>
          </w:tcPr>
          <w:p w14:paraId="6B94418E">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0.2773</w:t>
            </w:r>
          </w:p>
        </w:tc>
        <w:tc>
          <w:tcPr>
            <w:tcW w:w="1198" w:type="dxa"/>
            <w:tcBorders>
              <w:top w:val="single" w:color="000000" w:sz="4" w:space="0"/>
              <w:left w:val="single" w:color="000000" w:sz="4" w:space="0"/>
              <w:bottom w:val="single" w:color="000000" w:sz="4" w:space="0"/>
              <w:right w:val="single" w:color="000000" w:sz="4" w:space="0"/>
            </w:tcBorders>
          </w:tcPr>
          <w:p w14:paraId="280632F2">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0.0242</w:t>
            </w:r>
          </w:p>
        </w:tc>
        <w:tc>
          <w:tcPr>
            <w:tcW w:w="1078" w:type="dxa"/>
            <w:tcBorders>
              <w:top w:val="single" w:color="000000" w:sz="4" w:space="0"/>
              <w:left w:val="single" w:color="000000" w:sz="4" w:space="0"/>
              <w:bottom w:val="single" w:color="000000" w:sz="4" w:space="0"/>
              <w:right w:val="single" w:color="000000" w:sz="4" w:space="0"/>
            </w:tcBorders>
          </w:tcPr>
          <w:p w14:paraId="07683CC1">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0.2421</w:t>
            </w:r>
          </w:p>
        </w:tc>
        <w:tc>
          <w:tcPr>
            <w:tcW w:w="1004" w:type="dxa"/>
            <w:tcBorders>
              <w:top w:val="single" w:color="000000" w:sz="4" w:space="0"/>
              <w:left w:val="single" w:color="000000" w:sz="4" w:space="0"/>
              <w:bottom w:val="single" w:color="000000" w:sz="4" w:space="0"/>
              <w:right w:val="single" w:color="000000" w:sz="4" w:space="0"/>
            </w:tcBorders>
          </w:tcPr>
          <w:p w14:paraId="12E6AA05">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300</w:t>
            </w:r>
          </w:p>
        </w:tc>
        <w:tc>
          <w:tcPr>
            <w:tcW w:w="931" w:type="dxa"/>
            <w:tcBorders>
              <w:top w:val="single" w:color="000000" w:sz="4" w:space="0"/>
              <w:left w:val="single" w:color="000000" w:sz="4" w:space="0"/>
              <w:bottom w:val="single" w:color="000000" w:sz="4" w:space="0"/>
              <w:right w:val="single" w:color="000000" w:sz="4" w:space="0"/>
            </w:tcBorders>
          </w:tcPr>
          <w:p w14:paraId="2F56FB62">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1.2155</w:t>
            </w:r>
          </w:p>
        </w:tc>
        <w:tc>
          <w:tcPr>
            <w:tcW w:w="1073" w:type="dxa"/>
            <w:tcBorders>
              <w:top w:val="single" w:color="000000" w:sz="4" w:space="0"/>
              <w:left w:val="single" w:color="000000" w:sz="4" w:space="0"/>
              <w:bottom w:val="single" w:color="000000" w:sz="4" w:space="0"/>
              <w:right w:val="single" w:color="000000" w:sz="4" w:space="0"/>
            </w:tcBorders>
          </w:tcPr>
          <w:p w14:paraId="3AE5E6CC">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0.2701</w:t>
            </w:r>
          </w:p>
        </w:tc>
        <w:tc>
          <w:tcPr>
            <w:tcW w:w="1200" w:type="dxa"/>
            <w:tcBorders>
              <w:top w:val="single" w:color="000000" w:sz="4" w:space="0"/>
              <w:left w:val="single" w:color="000000" w:sz="4" w:space="0"/>
              <w:bottom w:val="single" w:color="000000" w:sz="4" w:space="0"/>
              <w:right w:val="single" w:color="000000" w:sz="4" w:space="0"/>
            </w:tcBorders>
          </w:tcPr>
          <w:p w14:paraId="0D3AFFC6">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0.4690</w:t>
            </w:r>
          </w:p>
        </w:tc>
        <w:tc>
          <w:tcPr>
            <w:tcW w:w="1083" w:type="dxa"/>
            <w:tcBorders>
              <w:top w:val="single" w:color="000000" w:sz="4" w:space="0"/>
              <w:left w:val="single" w:color="000000" w:sz="4" w:space="0"/>
              <w:bottom w:val="single" w:color="000000" w:sz="4" w:space="0"/>
              <w:right w:val="single" w:color="000000" w:sz="4" w:space="0"/>
            </w:tcBorders>
          </w:tcPr>
          <w:p w14:paraId="5B591786">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0.0938</w:t>
            </w:r>
          </w:p>
        </w:tc>
        <w:tc>
          <w:tcPr>
            <w:tcW w:w="1068" w:type="dxa"/>
            <w:tcBorders>
              <w:top w:val="single" w:color="000000" w:sz="4" w:space="0"/>
              <w:left w:val="single" w:color="000000" w:sz="4" w:space="0"/>
              <w:bottom w:val="single" w:color="000000" w:sz="4" w:space="0"/>
              <w:right w:val="single" w:color="000000" w:sz="4" w:space="0"/>
            </w:tcBorders>
          </w:tcPr>
          <w:p w14:paraId="34EE77B5">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0.9513</w:t>
            </w:r>
          </w:p>
        </w:tc>
        <w:tc>
          <w:tcPr>
            <w:tcW w:w="1037" w:type="dxa"/>
            <w:tcBorders>
              <w:top w:val="single" w:color="000000" w:sz="4" w:space="0"/>
              <w:left w:val="single" w:color="000000" w:sz="4" w:space="0"/>
              <w:bottom w:val="single" w:color="000000" w:sz="4" w:space="0"/>
              <w:right w:val="single" w:color="000000" w:sz="4" w:space="0"/>
            </w:tcBorders>
          </w:tcPr>
          <w:p w14:paraId="21CF7433">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0.4757</w:t>
            </w:r>
          </w:p>
        </w:tc>
      </w:tr>
      <w:tr w14:paraId="4BDDFADF">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7CA4CB20">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400</w:t>
            </w:r>
          </w:p>
        </w:tc>
        <w:tc>
          <w:tcPr>
            <w:tcW w:w="982" w:type="dxa"/>
            <w:tcBorders>
              <w:top w:val="single" w:color="000000" w:sz="4" w:space="0"/>
              <w:left w:val="single" w:color="000000" w:sz="4" w:space="0"/>
              <w:bottom w:val="single" w:color="000000" w:sz="4" w:space="0"/>
              <w:right w:val="single" w:color="000000" w:sz="4" w:space="0"/>
            </w:tcBorders>
          </w:tcPr>
          <w:p w14:paraId="64FB9D9E">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0.2175</w:t>
            </w:r>
          </w:p>
        </w:tc>
        <w:tc>
          <w:tcPr>
            <w:tcW w:w="809" w:type="dxa"/>
            <w:tcBorders>
              <w:top w:val="single" w:color="000000" w:sz="4" w:space="0"/>
              <w:left w:val="single" w:color="000000" w:sz="4" w:space="0"/>
              <w:bottom w:val="single" w:color="000000" w:sz="4" w:space="0"/>
              <w:right w:val="single" w:color="000000" w:sz="4" w:space="0"/>
            </w:tcBorders>
          </w:tcPr>
          <w:p w14:paraId="30F2E064">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0.1087</w:t>
            </w:r>
          </w:p>
        </w:tc>
        <w:tc>
          <w:tcPr>
            <w:tcW w:w="907" w:type="dxa"/>
            <w:tcBorders>
              <w:top w:val="single" w:color="000000" w:sz="4" w:space="0"/>
              <w:left w:val="single" w:color="000000" w:sz="4" w:space="0"/>
              <w:bottom w:val="single" w:color="000000" w:sz="4" w:space="0"/>
              <w:right w:val="single" w:color="000000" w:sz="4" w:space="0"/>
            </w:tcBorders>
          </w:tcPr>
          <w:p w14:paraId="1B45BBFE">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0.0068</w:t>
            </w:r>
          </w:p>
        </w:tc>
        <w:tc>
          <w:tcPr>
            <w:tcW w:w="809" w:type="dxa"/>
            <w:tcBorders>
              <w:top w:val="single" w:color="000000" w:sz="4" w:space="0"/>
              <w:left w:val="single" w:color="000000" w:sz="4" w:space="0"/>
              <w:bottom w:val="single" w:color="000000" w:sz="4" w:space="0"/>
              <w:right w:val="single" w:color="000000" w:sz="4" w:space="0"/>
            </w:tcBorders>
          </w:tcPr>
          <w:p w14:paraId="2D99CDAC">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0.0684</w:t>
            </w:r>
          </w:p>
        </w:tc>
        <w:tc>
          <w:tcPr>
            <w:tcW w:w="653" w:type="dxa"/>
            <w:tcBorders>
              <w:top w:val="single" w:color="000000" w:sz="4" w:space="0"/>
              <w:left w:val="single" w:color="000000" w:sz="4" w:space="0"/>
              <w:bottom w:val="single" w:color="000000" w:sz="4" w:space="0"/>
              <w:right w:val="single" w:color="000000" w:sz="4" w:space="0"/>
            </w:tcBorders>
          </w:tcPr>
          <w:p w14:paraId="616A1600">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400</w:t>
            </w:r>
          </w:p>
        </w:tc>
        <w:tc>
          <w:tcPr>
            <w:tcW w:w="975" w:type="dxa"/>
            <w:tcBorders>
              <w:top w:val="single" w:color="000000" w:sz="4" w:space="0"/>
              <w:left w:val="single" w:color="000000" w:sz="4" w:space="0"/>
              <w:bottom w:val="single" w:color="000000" w:sz="4" w:space="0"/>
              <w:right w:val="single" w:color="000000" w:sz="4" w:space="0"/>
            </w:tcBorders>
          </w:tcPr>
          <w:p w14:paraId="5425E040">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0.4278</w:t>
            </w:r>
          </w:p>
        </w:tc>
        <w:tc>
          <w:tcPr>
            <w:tcW w:w="809" w:type="dxa"/>
            <w:tcBorders>
              <w:top w:val="single" w:color="000000" w:sz="4" w:space="0"/>
              <w:left w:val="single" w:color="000000" w:sz="4" w:space="0"/>
              <w:bottom w:val="single" w:color="000000" w:sz="4" w:space="0"/>
              <w:right w:val="single" w:color="000000" w:sz="4" w:space="0"/>
            </w:tcBorders>
          </w:tcPr>
          <w:p w14:paraId="44D04E36">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0.2139</w:t>
            </w:r>
          </w:p>
        </w:tc>
        <w:tc>
          <w:tcPr>
            <w:tcW w:w="905" w:type="dxa"/>
            <w:tcBorders>
              <w:top w:val="single" w:color="000000" w:sz="4" w:space="0"/>
              <w:left w:val="single" w:color="000000" w:sz="4" w:space="0"/>
              <w:bottom w:val="single" w:color="000000" w:sz="4" w:space="0"/>
              <w:right w:val="single" w:color="000000" w:sz="4" w:space="0"/>
            </w:tcBorders>
          </w:tcPr>
          <w:p w14:paraId="63DCFBE7">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0.0134</w:t>
            </w:r>
          </w:p>
        </w:tc>
        <w:tc>
          <w:tcPr>
            <w:tcW w:w="809" w:type="dxa"/>
            <w:tcBorders>
              <w:top w:val="single" w:color="000000" w:sz="4" w:space="0"/>
              <w:left w:val="single" w:color="000000" w:sz="4" w:space="0"/>
              <w:bottom w:val="single" w:color="000000" w:sz="4" w:space="0"/>
              <w:right w:val="single" w:color="000000" w:sz="4" w:space="0"/>
            </w:tcBorders>
          </w:tcPr>
          <w:p w14:paraId="0F3A6022">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0.1345</w:t>
            </w:r>
          </w:p>
        </w:tc>
        <w:tc>
          <w:tcPr>
            <w:tcW w:w="655" w:type="dxa"/>
            <w:tcBorders>
              <w:top w:val="single" w:color="000000" w:sz="4" w:space="0"/>
              <w:left w:val="single" w:color="000000" w:sz="4" w:space="0"/>
              <w:bottom w:val="single" w:color="000000" w:sz="4" w:space="0"/>
              <w:right w:val="single" w:color="000000" w:sz="4" w:space="0"/>
            </w:tcBorders>
          </w:tcPr>
          <w:p w14:paraId="48CC4280">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400</w:t>
            </w:r>
          </w:p>
        </w:tc>
        <w:tc>
          <w:tcPr>
            <w:tcW w:w="1196" w:type="dxa"/>
            <w:tcBorders>
              <w:top w:val="single" w:color="000000" w:sz="4" w:space="0"/>
              <w:left w:val="single" w:color="000000" w:sz="4" w:space="0"/>
              <w:bottom w:val="single" w:color="000000" w:sz="4" w:space="0"/>
              <w:right w:val="single" w:color="000000" w:sz="4" w:space="0"/>
            </w:tcBorders>
          </w:tcPr>
          <w:p w14:paraId="7C8F2C2C">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0.4485</w:t>
            </w:r>
          </w:p>
        </w:tc>
        <w:tc>
          <w:tcPr>
            <w:tcW w:w="1066" w:type="dxa"/>
            <w:tcBorders>
              <w:top w:val="single" w:color="000000" w:sz="4" w:space="0"/>
              <w:left w:val="single" w:color="000000" w:sz="4" w:space="0"/>
              <w:bottom w:val="single" w:color="000000" w:sz="4" w:space="0"/>
              <w:right w:val="single" w:color="000000" w:sz="4" w:space="0"/>
            </w:tcBorders>
          </w:tcPr>
          <w:p w14:paraId="5FE37DF2">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0.2243</w:t>
            </w:r>
          </w:p>
        </w:tc>
        <w:tc>
          <w:tcPr>
            <w:tcW w:w="1198" w:type="dxa"/>
            <w:tcBorders>
              <w:top w:val="single" w:color="000000" w:sz="4" w:space="0"/>
              <w:left w:val="single" w:color="000000" w:sz="4" w:space="0"/>
              <w:bottom w:val="single" w:color="000000" w:sz="4" w:space="0"/>
              <w:right w:val="single" w:color="000000" w:sz="4" w:space="0"/>
            </w:tcBorders>
          </w:tcPr>
          <w:p w14:paraId="38139210">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0.0196</w:t>
            </w:r>
          </w:p>
        </w:tc>
        <w:tc>
          <w:tcPr>
            <w:tcW w:w="1078" w:type="dxa"/>
            <w:tcBorders>
              <w:top w:val="single" w:color="000000" w:sz="4" w:space="0"/>
              <w:left w:val="single" w:color="000000" w:sz="4" w:space="0"/>
              <w:bottom w:val="single" w:color="000000" w:sz="4" w:space="0"/>
              <w:right w:val="single" w:color="000000" w:sz="4" w:space="0"/>
            </w:tcBorders>
          </w:tcPr>
          <w:p w14:paraId="66BE0470">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0.1958</w:t>
            </w:r>
          </w:p>
        </w:tc>
        <w:tc>
          <w:tcPr>
            <w:tcW w:w="1004" w:type="dxa"/>
            <w:tcBorders>
              <w:top w:val="single" w:color="000000" w:sz="4" w:space="0"/>
              <w:left w:val="single" w:color="000000" w:sz="4" w:space="0"/>
              <w:bottom w:val="single" w:color="000000" w:sz="4" w:space="0"/>
              <w:right w:val="single" w:color="000000" w:sz="4" w:space="0"/>
            </w:tcBorders>
          </w:tcPr>
          <w:p w14:paraId="3774A2DD">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400</w:t>
            </w:r>
          </w:p>
        </w:tc>
        <w:tc>
          <w:tcPr>
            <w:tcW w:w="931" w:type="dxa"/>
            <w:tcBorders>
              <w:top w:val="single" w:color="000000" w:sz="4" w:space="0"/>
              <w:left w:val="single" w:color="000000" w:sz="4" w:space="0"/>
              <w:bottom w:val="single" w:color="000000" w:sz="4" w:space="0"/>
              <w:right w:val="single" w:color="000000" w:sz="4" w:space="0"/>
            </w:tcBorders>
          </w:tcPr>
          <w:p w14:paraId="1852B870">
            <w:pPr>
              <w:pStyle w:val="38"/>
              <w:spacing w:before="22" w:line="240" w:lineRule="auto"/>
              <w:ind w:left="175" w:right="0"/>
              <w:jc w:val="left"/>
              <w:rPr>
                <w:rFonts w:ascii="Times New Roman" w:hAnsi="Times New Roman" w:eastAsia="Times New Roman" w:cs="Times New Roman"/>
                <w:sz w:val="21"/>
                <w:szCs w:val="21"/>
              </w:rPr>
            </w:pPr>
            <w:r>
              <w:rPr>
                <w:rFonts w:ascii="Times New Roman"/>
                <w:sz w:val="21"/>
              </w:rPr>
              <w:t>1.0112</w:t>
            </w:r>
          </w:p>
        </w:tc>
        <w:tc>
          <w:tcPr>
            <w:tcW w:w="1073" w:type="dxa"/>
            <w:tcBorders>
              <w:top w:val="single" w:color="000000" w:sz="4" w:space="0"/>
              <w:left w:val="single" w:color="000000" w:sz="4" w:space="0"/>
              <w:bottom w:val="single" w:color="000000" w:sz="4" w:space="0"/>
              <w:right w:val="single" w:color="000000" w:sz="4" w:space="0"/>
            </w:tcBorders>
          </w:tcPr>
          <w:p w14:paraId="5D299D69">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0.2247</w:t>
            </w:r>
          </w:p>
        </w:tc>
        <w:tc>
          <w:tcPr>
            <w:tcW w:w="1200" w:type="dxa"/>
            <w:tcBorders>
              <w:top w:val="single" w:color="000000" w:sz="4" w:space="0"/>
              <w:left w:val="single" w:color="000000" w:sz="4" w:space="0"/>
              <w:bottom w:val="single" w:color="000000" w:sz="4" w:space="0"/>
              <w:right w:val="single" w:color="000000" w:sz="4" w:space="0"/>
            </w:tcBorders>
          </w:tcPr>
          <w:p w14:paraId="099554AF">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0.3902</w:t>
            </w:r>
          </w:p>
        </w:tc>
        <w:tc>
          <w:tcPr>
            <w:tcW w:w="1083" w:type="dxa"/>
            <w:tcBorders>
              <w:top w:val="single" w:color="000000" w:sz="4" w:space="0"/>
              <w:left w:val="single" w:color="000000" w:sz="4" w:space="0"/>
              <w:bottom w:val="single" w:color="000000" w:sz="4" w:space="0"/>
              <w:right w:val="single" w:color="000000" w:sz="4" w:space="0"/>
            </w:tcBorders>
          </w:tcPr>
          <w:p w14:paraId="7EDDF314">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0.0780</w:t>
            </w:r>
          </w:p>
        </w:tc>
        <w:tc>
          <w:tcPr>
            <w:tcW w:w="1068" w:type="dxa"/>
            <w:tcBorders>
              <w:top w:val="single" w:color="000000" w:sz="4" w:space="0"/>
              <w:left w:val="single" w:color="000000" w:sz="4" w:space="0"/>
              <w:bottom w:val="single" w:color="000000" w:sz="4" w:space="0"/>
              <w:right w:val="single" w:color="000000" w:sz="4" w:space="0"/>
            </w:tcBorders>
          </w:tcPr>
          <w:p w14:paraId="12F3D87E">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0.7915</w:t>
            </w:r>
          </w:p>
        </w:tc>
        <w:tc>
          <w:tcPr>
            <w:tcW w:w="1037" w:type="dxa"/>
            <w:tcBorders>
              <w:top w:val="single" w:color="000000" w:sz="4" w:space="0"/>
              <w:left w:val="single" w:color="000000" w:sz="4" w:space="0"/>
              <w:bottom w:val="single" w:color="000000" w:sz="4" w:space="0"/>
              <w:right w:val="single" w:color="000000" w:sz="4" w:space="0"/>
            </w:tcBorders>
          </w:tcPr>
          <w:p w14:paraId="2536895E">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0.3957</w:t>
            </w:r>
          </w:p>
        </w:tc>
      </w:tr>
      <w:tr w14:paraId="53B101D6">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6428E400">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500</w:t>
            </w:r>
          </w:p>
        </w:tc>
        <w:tc>
          <w:tcPr>
            <w:tcW w:w="982" w:type="dxa"/>
            <w:tcBorders>
              <w:top w:val="single" w:color="000000" w:sz="4" w:space="0"/>
              <w:left w:val="single" w:color="000000" w:sz="4" w:space="0"/>
              <w:bottom w:val="single" w:color="000000" w:sz="4" w:space="0"/>
              <w:right w:val="single" w:color="000000" w:sz="4" w:space="0"/>
            </w:tcBorders>
          </w:tcPr>
          <w:p w14:paraId="3858E04E">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0.1851</w:t>
            </w:r>
          </w:p>
        </w:tc>
        <w:tc>
          <w:tcPr>
            <w:tcW w:w="809" w:type="dxa"/>
            <w:tcBorders>
              <w:top w:val="single" w:color="000000" w:sz="4" w:space="0"/>
              <w:left w:val="single" w:color="000000" w:sz="4" w:space="0"/>
              <w:bottom w:val="single" w:color="000000" w:sz="4" w:space="0"/>
              <w:right w:val="single" w:color="000000" w:sz="4" w:space="0"/>
            </w:tcBorders>
          </w:tcPr>
          <w:p w14:paraId="1A5B95F4">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0.0925</w:t>
            </w:r>
          </w:p>
        </w:tc>
        <w:tc>
          <w:tcPr>
            <w:tcW w:w="907" w:type="dxa"/>
            <w:tcBorders>
              <w:top w:val="single" w:color="000000" w:sz="4" w:space="0"/>
              <w:left w:val="single" w:color="000000" w:sz="4" w:space="0"/>
              <w:bottom w:val="single" w:color="000000" w:sz="4" w:space="0"/>
              <w:right w:val="single" w:color="000000" w:sz="4" w:space="0"/>
            </w:tcBorders>
          </w:tcPr>
          <w:p w14:paraId="70AB89FD">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0.0058</w:t>
            </w:r>
          </w:p>
        </w:tc>
        <w:tc>
          <w:tcPr>
            <w:tcW w:w="809" w:type="dxa"/>
            <w:tcBorders>
              <w:top w:val="single" w:color="000000" w:sz="4" w:space="0"/>
              <w:left w:val="single" w:color="000000" w:sz="4" w:space="0"/>
              <w:bottom w:val="single" w:color="000000" w:sz="4" w:space="0"/>
              <w:right w:val="single" w:color="000000" w:sz="4" w:space="0"/>
            </w:tcBorders>
          </w:tcPr>
          <w:p w14:paraId="30B14E62">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0.0582</w:t>
            </w:r>
          </w:p>
        </w:tc>
        <w:tc>
          <w:tcPr>
            <w:tcW w:w="653" w:type="dxa"/>
            <w:tcBorders>
              <w:top w:val="single" w:color="000000" w:sz="4" w:space="0"/>
              <w:left w:val="single" w:color="000000" w:sz="4" w:space="0"/>
              <w:bottom w:val="single" w:color="000000" w:sz="4" w:space="0"/>
              <w:right w:val="single" w:color="000000" w:sz="4" w:space="0"/>
            </w:tcBorders>
          </w:tcPr>
          <w:p w14:paraId="727862C8">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500</w:t>
            </w:r>
          </w:p>
        </w:tc>
        <w:tc>
          <w:tcPr>
            <w:tcW w:w="975" w:type="dxa"/>
            <w:tcBorders>
              <w:top w:val="single" w:color="000000" w:sz="4" w:space="0"/>
              <w:left w:val="single" w:color="000000" w:sz="4" w:space="0"/>
              <w:bottom w:val="single" w:color="000000" w:sz="4" w:space="0"/>
              <w:right w:val="single" w:color="000000" w:sz="4" w:space="0"/>
            </w:tcBorders>
          </w:tcPr>
          <w:p w14:paraId="756A5A18">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0.3650</w:t>
            </w:r>
          </w:p>
        </w:tc>
        <w:tc>
          <w:tcPr>
            <w:tcW w:w="809" w:type="dxa"/>
            <w:tcBorders>
              <w:top w:val="single" w:color="000000" w:sz="4" w:space="0"/>
              <w:left w:val="single" w:color="000000" w:sz="4" w:space="0"/>
              <w:bottom w:val="single" w:color="000000" w:sz="4" w:space="0"/>
              <w:right w:val="single" w:color="000000" w:sz="4" w:space="0"/>
            </w:tcBorders>
          </w:tcPr>
          <w:p w14:paraId="29F88AA0">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0.1825</w:t>
            </w:r>
          </w:p>
        </w:tc>
        <w:tc>
          <w:tcPr>
            <w:tcW w:w="905" w:type="dxa"/>
            <w:tcBorders>
              <w:top w:val="single" w:color="000000" w:sz="4" w:space="0"/>
              <w:left w:val="single" w:color="000000" w:sz="4" w:space="0"/>
              <w:bottom w:val="single" w:color="000000" w:sz="4" w:space="0"/>
              <w:right w:val="single" w:color="000000" w:sz="4" w:space="0"/>
            </w:tcBorders>
          </w:tcPr>
          <w:p w14:paraId="03C7B8AE">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0.0115</w:t>
            </w:r>
          </w:p>
        </w:tc>
        <w:tc>
          <w:tcPr>
            <w:tcW w:w="809" w:type="dxa"/>
            <w:tcBorders>
              <w:top w:val="single" w:color="000000" w:sz="4" w:space="0"/>
              <w:left w:val="single" w:color="000000" w:sz="4" w:space="0"/>
              <w:bottom w:val="single" w:color="000000" w:sz="4" w:space="0"/>
              <w:right w:val="single" w:color="000000" w:sz="4" w:space="0"/>
            </w:tcBorders>
          </w:tcPr>
          <w:p w14:paraId="073B3DC4">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0.1147</w:t>
            </w:r>
          </w:p>
        </w:tc>
        <w:tc>
          <w:tcPr>
            <w:tcW w:w="655" w:type="dxa"/>
            <w:tcBorders>
              <w:top w:val="single" w:color="000000" w:sz="4" w:space="0"/>
              <w:left w:val="single" w:color="000000" w:sz="4" w:space="0"/>
              <w:bottom w:val="single" w:color="000000" w:sz="4" w:space="0"/>
              <w:right w:val="single" w:color="000000" w:sz="4" w:space="0"/>
            </w:tcBorders>
          </w:tcPr>
          <w:p w14:paraId="29655F27">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500</w:t>
            </w:r>
          </w:p>
        </w:tc>
        <w:tc>
          <w:tcPr>
            <w:tcW w:w="1196" w:type="dxa"/>
            <w:tcBorders>
              <w:top w:val="single" w:color="000000" w:sz="4" w:space="0"/>
              <w:left w:val="single" w:color="000000" w:sz="4" w:space="0"/>
              <w:bottom w:val="single" w:color="000000" w:sz="4" w:space="0"/>
              <w:right w:val="single" w:color="000000" w:sz="4" w:space="0"/>
            </w:tcBorders>
          </w:tcPr>
          <w:p w14:paraId="73AB2C13">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0.3807</w:t>
            </w:r>
          </w:p>
        </w:tc>
        <w:tc>
          <w:tcPr>
            <w:tcW w:w="1066" w:type="dxa"/>
            <w:tcBorders>
              <w:top w:val="single" w:color="000000" w:sz="4" w:space="0"/>
              <w:left w:val="single" w:color="000000" w:sz="4" w:space="0"/>
              <w:bottom w:val="single" w:color="000000" w:sz="4" w:space="0"/>
              <w:right w:val="single" w:color="000000" w:sz="4" w:space="0"/>
            </w:tcBorders>
          </w:tcPr>
          <w:p w14:paraId="27B368C6">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0.1903</w:t>
            </w:r>
          </w:p>
        </w:tc>
        <w:tc>
          <w:tcPr>
            <w:tcW w:w="1198" w:type="dxa"/>
            <w:tcBorders>
              <w:top w:val="single" w:color="000000" w:sz="4" w:space="0"/>
              <w:left w:val="single" w:color="000000" w:sz="4" w:space="0"/>
              <w:bottom w:val="single" w:color="000000" w:sz="4" w:space="0"/>
              <w:right w:val="single" w:color="000000" w:sz="4" w:space="0"/>
            </w:tcBorders>
          </w:tcPr>
          <w:p w14:paraId="330B3452">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0.0166</w:t>
            </w:r>
          </w:p>
        </w:tc>
        <w:tc>
          <w:tcPr>
            <w:tcW w:w="1078" w:type="dxa"/>
            <w:tcBorders>
              <w:top w:val="single" w:color="000000" w:sz="4" w:space="0"/>
              <w:left w:val="single" w:color="000000" w:sz="4" w:space="0"/>
              <w:bottom w:val="single" w:color="000000" w:sz="4" w:space="0"/>
              <w:right w:val="single" w:color="000000" w:sz="4" w:space="0"/>
            </w:tcBorders>
          </w:tcPr>
          <w:p w14:paraId="2966B042">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0.1662</w:t>
            </w:r>
          </w:p>
        </w:tc>
        <w:tc>
          <w:tcPr>
            <w:tcW w:w="1004" w:type="dxa"/>
            <w:tcBorders>
              <w:top w:val="single" w:color="000000" w:sz="4" w:space="0"/>
              <w:left w:val="single" w:color="000000" w:sz="4" w:space="0"/>
              <w:bottom w:val="single" w:color="000000" w:sz="4" w:space="0"/>
              <w:right w:val="single" w:color="000000" w:sz="4" w:space="0"/>
            </w:tcBorders>
          </w:tcPr>
          <w:p w14:paraId="01A2F4CC">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500</w:t>
            </w:r>
          </w:p>
        </w:tc>
        <w:tc>
          <w:tcPr>
            <w:tcW w:w="931" w:type="dxa"/>
            <w:tcBorders>
              <w:top w:val="single" w:color="000000" w:sz="4" w:space="0"/>
              <w:left w:val="single" w:color="000000" w:sz="4" w:space="0"/>
              <w:bottom w:val="single" w:color="000000" w:sz="4" w:space="0"/>
              <w:right w:val="single" w:color="000000" w:sz="4" w:space="0"/>
            </w:tcBorders>
          </w:tcPr>
          <w:p w14:paraId="1CAF68FF">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0.8663</w:t>
            </w:r>
          </w:p>
        </w:tc>
        <w:tc>
          <w:tcPr>
            <w:tcW w:w="1073" w:type="dxa"/>
            <w:tcBorders>
              <w:top w:val="single" w:color="000000" w:sz="4" w:space="0"/>
              <w:left w:val="single" w:color="000000" w:sz="4" w:space="0"/>
              <w:bottom w:val="single" w:color="000000" w:sz="4" w:space="0"/>
              <w:right w:val="single" w:color="000000" w:sz="4" w:space="0"/>
            </w:tcBorders>
          </w:tcPr>
          <w:p w14:paraId="4ABA721C">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0.1925</w:t>
            </w:r>
          </w:p>
        </w:tc>
        <w:tc>
          <w:tcPr>
            <w:tcW w:w="1200" w:type="dxa"/>
            <w:tcBorders>
              <w:top w:val="single" w:color="000000" w:sz="4" w:space="0"/>
              <w:left w:val="single" w:color="000000" w:sz="4" w:space="0"/>
              <w:bottom w:val="single" w:color="000000" w:sz="4" w:space="0"/>
              <w:right w:val="single" w:color="000000" w:sz="4" w:space="0"/>
            </w:tcBorders>
          </w:tcPr>
          <w:p w14:paraId="7C7F48A5">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0.3342</w:t>
            </w:r>
          </w:p>
        </w:tc>
        <w:tc>
          <w:tcPr>
            <w:tcW w:w="1083" w:type="dxa"/>
            <w:tcBorders>
              <w:top w:val="single" w:color="000000" w:sz="4" w:space="0"/>
              <w:left w:val="single" w:color="000000" w:sz="4" w:space="0"/>
              <w:bottom w:val="single" w:color="000000" w:sz="4" w:space="0"/>
              <w:right w:val="single" w:color="000000" w:sz="4" w:space="0"/>
            </w:tcBorders>
          </w:tcPr>
          <w:p w14:paraId="1B431C77">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0.0668</w:t>
            </w:r>
          </w:p>
        </w:tc>
        <w:tc>
          <w:tcPr>
            <w:tcW w:w="1068" w:type="dxa"/>
            <w:tcBorders>
              <w:top w:val="single" w:color="000000" w:sz="4" w:space="0"/>
              <w:left w:val="single" w:color="000000" w:sz="4" w:space="0"/>
              <w:bottom w:val="single" w:color="000000" w:sz="4" w:space="0"/>
              <w:right w:val="single" w:color="000000" w:sz="4" w:space="0"/>
            </w:tcBorders>
          </w:tcPr>
          <w:p w14:paraId="1C9158E0">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0.6780</w:t>
            </w:r>
          </w:p>
        </w:tc>
        <w:tc>
          <w:tcPr>
            <w:tcW w:w="1037" w:type="dxa"/>
            <w:tcBorders>
              <w:top w:val="single" w:color="000000" w:sz="4" w:space="0"/>
              <w:left w:val="single" w:color="000000" w:sz="4" w:space="0"/>
              <w:bottom w:val="single" w:color="000000" w:sz="4" w:space="0"/>
              <w:right w:val="single" w:color="000000" w:sz="4" w:space="0"/>
            </w:tcBorders>
          </w:tcPr>
          <w:p w14:paraId="04046BFC">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0.3390</w:t>
            </w:r>
          </w:p>
        </w:tc>
      </w:tr>
      <w:tr w14:paraId="4DA7974C">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659CB004">
            <w:pPr>
              <w:pStyle w:val="38"/>
              <w:spacing w:before="20" w:line="240" w:lineRule="auto"/>
              <w:ind w:left="201" w:right="0"/>
              <w:jc w:val="left"/>
              <w:rPr>
                <w:rFonts w:ascii="Times New Roman" w:hAnsi="Times New Roman" w:eastAsia="Times New Roman" w:cs="Times New Roman"/>
                <w:sz w:val="21"/>
                <w:szCs w:val="21"/>
              </w:rPr>
            </w:pPr>
            <w:r>
              <w:rPr>
                <w:rFonts w:ascii="Times New Roman"/>
                <w:sz w:val="21"/>
              </w:rPr>
              <w:t>600</w:t>
            </w:r>
          </w:p>
        </w:tc>
        <w:tc>
          <w:tcPr>
            <w:tcW w:w="982" w:type="dxa"/>
            <w:tcBorders>
              <w:top w:val="single" w:color="000000" w:sz="4" w:space="0"/>
              <w:left w:val="single" w:color="000000" w:sz="4" w:space="0"/>
              <w:bottom w:val="single" w:color="000000" w:sz="4" w:space="0"/>
              <w:right w:val="single" w:color="000000" w:sz="4" w:space="0"/>
            </w:tcBorders>
          </w:tcPr>
          <w:p w14:paraId="0B1D31A7">
            <w:pPr>
              <w:pStyle w:val="38"/>
              <w:spacing w:before="20" w:line="240" w:lineRule="auto"/>
              <w:ind w:left="191" w:right="0"/>
              <w:jc w:val="left"/>
              <w:rPr>
                <w:rFonts w:ascii="Times New Roman" w:hAnsi="Times New Roman" w:eastAsia="Times New Roman" w:cs="Times New Roman"/>
                <w:sz w:val="21"/>
                <w:szCs w:val="21"/>
              </w:rPr>
            </w:pPr>
            <w:r>
              <w:rPr>
                <w:rFonts w:ascii="Times New Roman"/>
                <w:sz w:val="21"/>
              </w:rPr>
              <w:t>0.1622</w:t>
            </w:r>
          </w:p>
        </w:tc>
        <w:tc>
          <w:tcPr>
            <w:tcW w:w="809" w:type="dxa"/>
            <w:tcBorders>
              <w:top w:val="single" w:color="000000" w:sz="4" w:space="0"/>
              <w:left w:val="single" w:color="000000" w:sz="4" w:space="0"/>
              <w:bottom w:val="single" w:color="000000" w:sz="4" w:space="0"/>
              <w:right w:val="single" w:color="000000" w:sz="4" w:space="0"/>
            </w:tcBorders>
          </w:tcPr>
          <w:p w14:paraId="46CB4652">
            <w:pPr>
              <w:pStyle w:val="38"/>
              <w:spacing w:before="20" w:line="240" w:lineRule="auto"/>
              <w:ind w:left="112" w:right="0"/>
              <w:jc w:val="left"/>
              <w:rPr>
                <w:rFonts w:ascii="Times New Roman" w:hAnsi="Times New Roman" w:eastAsia="Times New Roman" w:cs="Times New Roman"/>
                <w:sz w:val="21"/>
                <w:szCs w:val="21"/>
              </w:rPr>
            </w:pPr>
            <w:r>
              <w:rPr>
                <w:rFonts w:ascii="Times New Roman"/>
                <w:sz w:val="21"/>
              </w:rPr>
              <w:t>0.0811</w:t>
            </w:r>
          </w:p>
        </w:tc>
        <w:tc>
          <w:tcPr>
            <w:tcW w:w="907" w:type="dxa"/>
            <w:tcBorders>
              <w:top w:val="single" w:color="000000" w:sz="4" w:space="0"/>
              <w:left w:val="single" w:color="000000" w:sz="4" w:space="0"/>
              <w:bottom w:val="single" w:color="000000" w:sz="4" w:space="0"/>
              <w:right w:val="single" w:color="000000" w:sz="4" w:space="0"/>
            </w:tcBorders>
          </w:tcPr>
          <w:p w14:paraId="31F1C8D6">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0.0051</w:t>
            </w:r>
          </w:p>
        </w:tc>
        <w:tc>
          <w:tcPr>
            <w:tcW w:w="809" w:type="dxa"/>
            <w:tcBorders>
              <w:top w:val="single" w:color="000000" w:sz="4" w:space="0"/>
              <w:left w:val="single" w:color="000000" w:sz="4" w:space="0"/>
              <w:bottom w:val="single" w:color="000000" w:sz="4" w:space="0"/>
              <w:right w:val="single" w:color="000000" w:sz="4" w:space="0"/>
            </w:tcBorders>
          </w:tcPr>
          <w:p w14:paraId="28740EAA">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0.0510</w:t>
            </w:r>
          </w:p>
        </w:tc>
        <w:tc>
          <w:tcPr>
            <w:tcW w:w="653" w:type="dxa"/>
            <w:tcBorders>
              <w:top w:val="single" w:color="000000" w:sz="4" w:space="0"/>
              <w:left w:val="single" w:color="000000" w:sz="4" w:space="0"/>
              <w:bottom w:val="single" w:color="000000" w:sz="4" w:space="0"/>
              <w:right w:val="single" w:color="000000" w:sz="4" w:space="0"/>
            </w:tcBorders>
          </w:tcPr>
          <w:p w14:paraId="43AE8BF9">
            <w:pPr>
              <w:pStyle w:val="38"/>
              <w:spacing w:before="20" w:line="240" w:lineRule="auto"/>
              <w:ind w:left="163" w:right="0"/>
              <w:jc w:val="left"/>
              <w:rPr>
                <w:rFonts w:ascii="Times New Roman" w:hAnsi="Times New Roman" w:eastAsia="Times New Roman" w:cs="Times New Roman"/>
                <w:sz w:val="21"/>
                <w:szCs w:val="21"/>
              </w:rPr>
            </w:pPr>
            <w:r>
              <w:rPr>
                <w:rFonts w:ascii="Times New Roman"/>
                <w:sz w:val="21"/>
              </w:rPr>
              <w:t>600</w:t>
            </w:r>
          </w:p>
        </w:tc>
        <w:tc>
          <w:tcPr>
            <w:tcW w:w="975" w:type="dxa"/>
            <w:tcBorders>
              <w:top w:val="single" w:color="000000" w:sz="4" w:space="0"/>
              <w:left w:val="single" w:color="000000" w:sz="4" w:space="0"/>
              <w:bottom w:val="single" w:color="000000" w:sz="4" w:space="0"/>
              <w:right w:val="single" w:color="000000" w:sz="4" w:space="0"/>
            </w:tcBorders>
          </w:tcPr>
          <w:p w14:paraId="78952B0D">
            <w:pPr>
              <w:pStyle w:val="38"/>
              <w:spacing w:before="20" w:line="240" w:lineRule="auto"/>
              <w:ind w:left="190" w:right="0"/>
              <w:jc w:val="left"/>
              <w:rPr>
                <w:rFonts w:ascii="Times New Roman" w:hAnsi="Times New Roman" w:eastAsia="Times New Roman" w:cs="Times New Roman"/>
                <w:sz w:val="21"/>
                <w:szCs w:val="21"/>
              </w:rPr>
            </w:pPr>
            <w:r>
              <w:rPr>
                <w:rFonts w:ascii="Times New Roman"/>
                <w:sz w:val="21"/>
              </w:rPr>
              <w:t>0.3204</w:t>
            </w:r>
          </w:p>
        </w:tc>
        <w:tc>
          <w:tcPr>
            <w:tcW w:w="809" w:type="dxa"/>
            <w:tcBorders>
              <w:top w:val="single" w:color="000000" w:sz="4" w:space="0"/>
              <w:left w:val="single" w:color="000000" w:sz="4" w:space="0"/>
              <w:bottom w:val="single" w:color="000000" w:sz="4" w:space="0"/>
              <w:right w:val="single" w:color="000000" w:sz="4" w:space="0"/>
            </w:tcBorders>
          </w:tcPr>
          <w:p w14:paraId="3E881F86">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0.1602</w:t>
            </w:r>
          </w:p>
        </w:tc>
        <w:tc>
          <w:tcPr>
            <w:tcW w:w="905" w:type="dxa"/>
            <w:tcBorders>
              <w:top w:val="single" w:color="000000" w:sz="4" w:space="0"/>
              <w:left w:val="single" w:color="000000" w:sz="4" w:space="0"/>
              <w:bottom w:val="single" w:color="000000" w:sz="4" w:space="0"/>
              <w:right w:val="single" w:color="000000" w:sz="4" w:space="0"/>
            </w:tcBorders>
          </w:tcPr>
          <w:p w14:paraId="0666E918">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0.0101</w:t>
            </w:r>
          </w:p>
        </w:tc>
        <w:tc>
          <w:tcPr>
            <w:tcW w:w="809" w:type="dxa"/>
            <w:tcBorders>
              <w:top w:val="single" w:color="000000" w:sz="4" w:space="0"/>
              <w:left w:val="single" w:color="000000" w:sz="4" w:space="0"/>
              <w:bottom w:val="single" w:color="000000" w:sz="4" w:space="0"/>
              <w:right w:val="single" w:color="000000" w:sz="4" w:space="0"/>
            </w:tcBorders>
          </w:tcPr>
          <w:p w14:paraId="637FE5D5">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0.1007</w:t>
            </w:r>
          </w:p>
        </w:tc>
        <w:tc>
          <w:tcPr>
            <w:tcW w:w="655" w:type="dxa"/>
            <w:tcBorders>
              <w:top w:val="single" w:color="000000" w:sz="4" w:space="0"/>
              <w:left w:val="single" w:color="000000" w:sz="4" w:space="0"/>
              <w:bottom w:val="single" w:color="000000" w:sz="4" w:space="0"/>
              <w:right w:val="single" w:color="000000" w:sz="4" w:space="0"/>
            </w:tcBorders>
          </w:tcPr>
          <w:p w14:paraId="69FDC71D">
            <w:pPr>
              <w:pStyle w:val="38"/>
              <w:spacing w:before="20" w:line="240" w:lineRule="auto"/>
              <w:ind w:left="163" w:right="0"/>
              <w:jc w:val="left"/>
              <w:rPr>
                <w:rFonts w:ascii="Times New Roman" w:hAnsi="Times New Roman" w:eastAsia="Times New Roman" w:cs="Times New Roman"/>
                <w:sz w:val="21"/>
                <w:szCs w:val="21"/>
              </w:rPr>
            </w:pPr>
            <w:r>
              <w:rPr>
                <w:rFonts w:ascii="Times New Roman"/>
                <w:sz w:val="21"/>
              </w:rPr>
              <w:t>600</w:t>
            </w:r>
          </w:p>
        </w:tc>
        <w:tc>
          <w:tcPr>
            <w:tcW w:w="1196" w:type="dxa"/>
            <w:tcBorders>
              <w:top w:val="single" w:color="000000" w:sz="4" w:space="0"/>
              <w:left w:val="single" w:color="000000" w:sz="4" w:space="0"/>
              <w:bottom w:val="single" w:color="000000" w:sz="4" w:space="0"/>
              <w:right w:val="single" w:color="000000" w:sz="4" w:space="0"/>
            </w:tcBorders>
          </w:tcPr>
          <w:p w14:paraId="5562D955">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0.3330</w:t>
            </w:r>
          </w:p>
        </w:tc>
        <w:tc>
          <w:tcPr>
            <w:tcW w:w="1066" w:type="dxa"/>
            <w:tcBorders>
              <w:top w:val="single" w:color="000000" w:sz="4" w:space="0"/>
              <w:left w:val="single" w:color="000000" w:sz="4" w:space="0"/>
              <w:bottom w:val="single" w:color="000000" w:sz="4" w:space="0"/>
              <w:right w:val="single" w:color="000000" w:sz="4" w:space="0"/>
            </w:tcBorders>
          </w:tcPr>
          <w:p w14:paraId="7D6F615B">
            <w:pPr>
              <w:pStyle w:val="38"/>
              <w:spacing w:before="20" w:line="240" w:lineRule="auto"/>
              <w:ind w:left="237" w:right="0"/>
              <w:jc w:val="left"/>
              <w:rPr>
                <w:rFonts w:ascii="Times New Roman" w:hAnsi="Times New Roman" w:eastAsia="Times New Roman" w:cs="Times New Roman"/>
                <w:sz w:val="21"/>
                <w:szCs w:val="21"/>
              </w:rPr>
            </w:pPr>
            <w:r>
              <w:rPr>
                <w:rFonts w:ascii="Times New Roman"/>
                <w:sz w:val="21"/>
              </w:rPr>
              <w:t>0.1665</w:t>
            </w:r>
          </w:p>
        </w:tc>
        <w:tc>
          <w:tcPr>
            <w:tcW w:w="1198" w:type="dxa"/>
            <w:tcBorders>
              <w:top w:val="single" w:color="000000" w:sz="4" w:space="0"/>
              <w:left w:val="single" w:color="000000" w:sz="4" w:space="0"/>
              <w:bottom w:val="single" w:color="000000" w:sz="4" w:space="0"/>
              <w:right w:val="single" w:color="000000" w:sz="4" w:space="0"/>
            </w:tcBorders>
          </w:tcPr>
          <w:p w14:paraId="65570A19">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0.0145</w:t>
            </w:r>
          </w:p>
        </w:tc>
        <w:tc>
          <w:tcPr>
            <w:tcW w:w="1078" w:type="dxa"/>
            <w:tcBorders>
              <w:top w:val="single" w:color="000000" w:sz="4" w:space="0"/>
              <w:left w:val="single" w:color="000000" w:sz="4" w:space="0"/>
              <w:bottom w:val="single" w:color="000000" w:sz="4" w:space="0"/>
              <w:right w:val="single" w:color="000000" w:sz="4" w:space="0"/>
            </w:tcBorders>
          </w:tcPr>
          <w:p w14:paraId="471F86A1">
            <w:pPr>
              <w:pStyle w:val="38"/>
              <w:spacing w:before="20" w:line="240" w:lineRule="auto"/>
              <w:ind w:left="242" w:right="0"/>
              <w:jc w:val="left"/>
              <w:rPr>
                <w:rFonts w:ascii="Times New Roman" w:hAnsi="Times New Roman" w:eastAsia="Times New Roman" w:cs="Times New Roman"/>
                <w:sz w:val="21"/>
                <w:szCs w:val="21"/>
              </w:rPr>
            </w:pPr>
            <w:r>
              <w:rPr>
                <w:rFonts w:ascii="Times New Roman"/>
                <w:sz w:val="21"/>
              </w:rPr>
              <w:t>0.1454</w:t>
            </w:r>
          </w:p>
        </w:tc>
        <w:tc>
          <w:tcPr>
            <w:tcW w:w="1004" w:type="dxa"/>
            <w:tcBorders>
              <w:top w:val="single" w:color="000000" w:sz="4" w:space="0"/>
              <w:left w:val="single" w:color="000000" w:sz="4" w:space="0"/>
              <w:bottom w:val="single" w:color="000000" w:sz="4" w:space="0"/>
              <w:right w:val="single" w:color="000000" w:sz="4" w:space="0"/>
            </w:tcBorders>
          </w:tcPr>
          <w:p w14:paraId="00778DF0">
            <w:pPr>
              <w:pStyle w:val="38"/>
              <w:spacing w:before="20" w:line="240" w:lineRule="auto"/>
              <w:ind w:right="0"/>
              <w:jc w:val="center"/>
              <w:rPr>
                <w:rFonts w:ascii="Times New Roman" w:hAnsi="Times New Roman" w:eastAsia="Times New Roman" w:cs="Times New Roman"/>
                <w:sz w:val="21"/>
                <w:szCs w:val="21"/>
              </w:rPr>
            </w:pPr>
            <w:r>
              <w:rPr>
                <w:rFonts w:ascii="Times New Roman"/>
                <w:sz w:val="21"/>
              </w:rPr>
              <w:t>600</w:t>
            </w:r>
          </w:p>
        </w:tc>
        <w:tc>
          <w:tcPr>
            <w:tcW w:w="931" w:type="dxa"/>
            <w:tcBorders>
              <w:top w:val="single" w:color="000000" w:sz="4" w:space="0"/>
              <w:left w:val="single" w:color="000000" w:sz="4" w:space="0"/>
              <w:bottom w:val="single" w:color="000000" w:sz="4" w:space="0"/>
              <w:right w:val="single" w:color="000000" w:sz="4" w:space="0"/>
            </w:tcBorders>
          </w:tcPr>
          <w:p w14:paraId="3A93854C">
            <w:pPr>
              <w:pStyle w:val="38"/>
              <w:spacing w:before="20" w:line="240" w:lineRule="auto"/>
              <w:ind w:left="170" w:right="0"/>
              <w:jc w:val="left"/>
              <w:rPr>
                <w:rFonts w:ascii="Times New Roman" w:hAnsi="Times New Roman" w:eastAsia="Times New Roman" w:cs="Times New Roman"/>
                <w:sz w:val="21"/>
                <w:szCs w:val="21"/>
              </w:rPr>
            </w:pPr>
            <w:r>
              <w:rPr>
                <w:rFonts w:ascii="Times New Roman"/>
                <w:sz w:val="21"/>
              </w:rPr>
              <w:t>0.8754</w:t>
            </w:r>
          </w:p>
        </w:tc>
        <w:tc>
          <w:tcPr>
            <w:tcW w:w="1073" w:type="dxa"/>
            <w:tcBorders>
              <w:top w:val="single" w:color="000000" w:sz="4" w:space="0"/>
              <w:left w:val="single" w:color="000000" w:sz="4" w:space="0"/>
              <w:bottom w:val="single" w:color="000000" w:sz="4" w:space="0"/>
              <w:right w:val="single" w:color="000000" w:sz="4" w:space="0"/>
            </w:tcBorders>
          </w:tcPr>
          <w:p w14:paraId="773DFF5E">
            <w:pPr>
              <w:pStyle w:val="38"/>
              <w:spacing w:before="20" w:line="240" w:lineRule="auto"/>
              <w:ind w:left="240" w:right="0"/>
              <w:jc w:val="left"/>
              <w:rPr>
                <w:rFonts w:ascii="Times New Roman" w:hAnsi="Times New Roman" w:eastAsia="Times New Roman" w:cs="Times New Roman"/>
                <w:sz w:val="21"/>
                <w:szCs w:val="21"/>
              </w:rPr>
            </w:pPr>
            <w:r>
              <w:rPr>
                <w:rFonts w:ascii="Times New Roman"/>
                <w:sz w:val="21"/>
              </w:rPr>
              <w:t>0.1945</w:t>
            </w:r>
          </w:p>
        </w:tc>
        <w:tc>
          <w:tcPr>
            <w:tcW w:w="1200" w:type="dxa"/>
            <w:tcBorders>
              <w:top w:val="single" w:color="000000" w:sz="4" w:space="0"/>
              <w:left w:val="single" w:color="000000" w:sz="4" w:space="0"/>
              <w:bottom w:val="single" w:color="000000" w:sz="4" w:space="0"/>
              <w:right w:val="single" w:color="000000" w:sz="4" w:space="0"/>
            </w:tcBorders>
          </w:tcPr>
          <w:p w14:paraId="4720B94D">
            <w:pPr>
              <w:pStyle w:val="38"/>
              <w:spacing w:before="20" w:line="240" w:lineRule="auto"/>
              <w:ind w:left="304" w:right="0"/>
              <w:jc w:val="left"/>
              <w:rPr>
                <w:rFonts w:ascii="Times New Roman" w:hAnsi="Times New Roman" w:eastAsia="Times New Roman" w:cs="Times New Roman"/>
                <w:sz w:val="21"/>
                <w:szCs w:val="21"/>
              </w:rPr>
            </w:pPr>
            <w:r>
              <w:rPr>
                <w:rFonts w:ascii="Times New Roman"/>
                <w:sz w:val="21"/>
              </w:rPr>
              <w:t>0.3378</w:t>
            </w:r>
          </w:p>
        </w:tc>
        <w:tc>
          <w:tcPr>
            <w:tcW w:w="1083" w:type="dxa"/>
            <w:tcBorders>
              <w:top w:val="single" w:color="000000" w:sz="4" w:space="0"/>
              <w:left w:val="single" w:color="000000" w:sz="4" w:space="0"/>
              <w:bottom w:val="single" w:color="000000" w:sz="4" w:space="0"/>
              <w:right w:val="single" w:color="000000" w:sz="4" w:space="0"/>
            </w:tcBorders>
          </w:tcPr>
          <w:p w14:paraId="2A99C30B">
            <w:pPr>
              <w:pStyle w:val="38"/>
              <w:spacing w:before="20" w:line="240" w:lineRule="auto"/>
              <w:ind w:left="244" w:right="0"/>
              <w:jc w:val="left"/>
              <w:rPr>
                <w:rFonts w:ascii="Times New Roman" w:hAnsi="Times New Roman" w:eastAsia="Times New Roman" w:cs="Times New Roman"/>
                <w:sz w:val="21"/>
                <w:szCs w:val="21"/>
              </w:rPr>
            </w:pPr>
            <w:r>
              <w:rPr>
                <w:rFonts w:ascii="Times New Roman"/>
                <w:sz w:val="21"/>
              </w:rPr>
              <w:t>0.0676</w:t>
            </w:r>
          </w:p>
        </w:tc>
        <w:tc>
          <w:tcPr>
            <w:tcW w:w="1068" w:type="dxa"/>
            <w:tcBorders>
              <w:top w:val="single" w:color="000000" w:sz="4" w:space="0"/>
              <w:left w:val="single" w:color="000000" w:sz="4" w:space="0"/>
              <w:bottom w:val="single" w:color="000000" w:sz="4" w:space="0"/>
              <w:right w:val="single" w:color="000000" w:sz="4" w:space="0"/>
            </w:tcBorders>
          </w:tcPr>
          <w:p w14:paraId="57ACC42A">
            <w:pPr>
              <w:pStyle w:val="38"/>
              <w:spacing w:before="20" w:line="240" w:lineRule="auto"/>
              <w:ind w:left="235" w:right="0"/>
              <w:jc w:val="left"/>
              <w:rPr>
                <w:rFonts w:ascii="Times New Roman" w:hAnsi="Times New Roman" w:eastAsia="Times New Roman" w:cs="Times New Roman"/>
                <w:sz w:val="21"/>
                <w:szCs w:val="21"/>
              </w:rPr>
            </w:pPr>
            <w:r>
              <w:rPr>
                <w:rFonts w:ascii="Times New Roman"/>
                <w:sz w:val="21"/>
              </w:rPr>
              <w:t>0.6852</w:t>
            </w:r>
          </w:p>
        </w:tc>
        <w:tc>
          <w:tcPr>
            <w:tcW w:w="1037" w:type="dxa"/>
            <w:tcBorders>
              <w:top w:val="single" w:color="000000" w:sz="4" w:space="0"/>
              <w:left w:val="single" w:color="000000" w:sz="4" w:space="0"/>
              <w:bottom w:val="single" w:color="000000" w:sz="4" w:space="0"/>
              <w:right w:val="single" w:color="000000" w:sz="4" w:space="0"/>
            </w:tcBorders>
          </w:tcPr>
          <w:p w14:paraId="036B8BAA">
            <w:pPr>
              <w:pStyle w:val="38"/>
              <w:spacing w:before="20" w:line="240" w:lineRule="auto"/>
              <w:ind w:left="223" w:right="0"/>
              <w:jc w:val="left"/>
              <w:rPr>
                <w:rFonts w:ascii="Times New Roman" w:hAnsi="Times New Roman" w:eastAsia="Times New Roman" w:cs="Times New Roman"/>
                <w:sz w:val="21"/>
                <w:szCs w:val="21"/>
              </w:rPr>
            </w:pPr>
            <w:r>
              <w:rPr>
                <w:rFonts w:ascii="Times New Roman"/>
                <w:sz w:val="21"/>
              </w:rPr>
              <w:t>0.3426</w:t>
            </w:r>
          </w:p>
        </w:tc>
      </w:tr>
      <w:tr w14:paraId="41561264">
        <w:tblPrEx>
          <w:tblCellMar>
            <w:top w:w="0" w:type="dxa"/>
            <w:left w:w="0" w:type="dxa"/>
            <w:bottom w:w="0" w:type="dxa"/>
            <w:right w:w="0" w:type="dxa"/>
          </w:tblCellMar>
        </w:tblPrEx>
        <w:trPr>
          <w:trHeight w:val="293" w:hRule="exact"/>
        </w:trPr>
        <w:tc>
          <w:tcPr>
            <w:tcW w:w="728" w:type="dxa"/>
            <w:tcBorders>
              <w:top w:val="single" w:color="000000" w:sz="4" w:space="0"/>
              <w:left w:val="single" w:color="000000" w:sz="4" w:space="0"/>
              <w:bottom w:val="single" w:color="000000" w:sz="4" w:space="0"/>
              <w:right w:val="single" w:color="000000" w:sz="4" w:space="0"/>
            </w:tcBorders>
          </w:tcPr>
          <w:p w14:paraId="74743C21">
            <w:pPr>
              <w:pStyle w:val="38"/>
              <w:spacing w:before="20" w:line="240" w:lineRule="auto"/>
              <w:ind w:left="201" w:right="0"/>
              <w:jc w:val="left"/>
              <w:rPr>
                <w:rFonts w:ascii="Times New Roman" w:hAnsi="Times New Roman" w:eastAsia="Times New Roman" w:cs="Times New Roman"/>
                <w:sz w:val="21"/>
                <w:szCs w:val="21"/>
              </w:rPr>
            </w:pPr>
            <w:r>
              <w:rPr>
                <w:rFonts w:ascii="Times New Roman"/>
                <w:sz w:val="21"/>
              </w:rPr>
              <w:t>700</w:t>
            </w:r>
          </w:p>
        </w:tc>
        <w:tc>
          <w:tcPr>
            <w:tcW w:w="982" w:type="dxa"/>
            <w:tcBorders>
              <w:top w:val="single" w:color="000000" w:sz="4" w:space="0"/>
              <w:left w:val="single" w:color="000000" w:sz="4" w:space="0"/>
              <w:bottom w:val="single" w:color="000000" w:sz="4" w:space="0"/>
              <w:right w:val="single" w:color="000000" w:sz="4" w:space="0"/>
            </w:tcBorders>
          </w:tcPr>
          <w:p w14:paraId="573812C5">
            <w:pPr>
              <w:pStyle w:val="38"/>
              <w:spacing w:before="20" w:line="240" w:lineRule="auto"/>
              <w:ind w:left="191" w:right="0"/>
              <w:jc w:val="left"/>
              <w:rPr>
                <w:rFonts w:ascii="Times New Roman" w:hAnsi="Times New Roman" w:eastAsia="Times New Roman" w:cs="Times New Roman"/>
                <w:sz w:val="21"/>
                <w:szCs w:val="21"/>
              </w:rPr>
            </w:pPr>
            <w:r>
              <w:rPr>
                <w:rFonts w:ascii="Times New Roman"/>
                <w:sz w:val="21"/>
              </w:rPr>
              <w:t>0.1450</w:t>
            </w:r>
          </w:p>
        </w:tc>
        <w:tc>
          <w:tcPr>
            <w:tcW w:w="809" w:type="dxa"/>
            <w:tcBorders>
              <w:top w:val="single" w:color="000000" w:sz="4" w:space="0"/>
              <w:left w:val="single" w:color="000000" w:sz="4" w:space="0"/>
              <w:bottom w:val="single" w:color="000000" w:sz="4" w:space="0"/>
              <w:right w:val="single" w:color="000000" w:sz="4" w:space="0"/>
            </w:tcBorders>
          </w:tcPr>
          <w:p w14:paraId="4B93DC74">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0.0725</w:t>
            </w:r>
          </w:p>
        </w:tc>
        <w:tc>
          <w:tcPr>
            <w:tcW w:w="907" w:type="dxa"/>
            <w:tcBorders>
              <w:top w:val="single" w:color="000000" w:sz="4" w:space="0"/>
              <w:left w:val="single" w:color="000000" w:sz="4" w:space="0"/>
              <w:bottom w:val="single" w:color="000000" w:sz="4" w:space="0"/>
              <w:right w:val="single" w:color="000000" w:sz="4" w:space="0"/>
            </w:tcBorders>
          </w:tcPr>
          <w:p w14:paraId="1EBBCC18">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0.0046</w:t>
            </w:r>
          </w:p>
        </w:tc>
        <w:tc>
          <w:tcPr>
            <w:tcW w:w="809" w:type="dxa"/>
            <w:tcBorders>
              <w:top w:val="single" w:color="000000" w:sz="4" w:space="0"/>
              <w:left w:val="single" w:color="000000" w:sz="4" w:space="0"/>
              <w:bottom w:val="single" w:color="000000" w:sz="4" w:space="0"/>
              <w:right w:val="single" w:color="000000" w:sz="4" w:space="0"/>
            </w:tcBorders>
          </w:tcPr>
          <w:p w14:paraId="13BA1078">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0.0456</w:t>
            </w:r>
          </w:p>
        </w:tc>
        <w:tc>
          <w:tcPr>
            <w:tcW w:w="653" w:type="dxa"/>
            <w:tcBorders>
              <w:top w:val="single" w:color="000000" w:sz="4" w:space="0"/>
              <w:left w:val="single" w:color="000000" w:sz="4" w:space="0"/>
              <w:bottom w:val="single" w:color="000000" w:sz="4" w:space="0"/>
              <w:right w:val="single" w:color="000000" w:sz="4" w:space="0"/>
            </w:tcBorders>
          </w:tcPr>
          <w:p w14:paraId="6EF2A4AC">
            <w:pPr>
              <w:pStyle w:val="38"/>
              <w:spacing w:before="20" w:line="240" w:lineRule="auto"/>
              <w:ind w:left="163" w:right="0"/>
              <w:jc w:val="left"/>
              <w:rPr>
                <w:rFonts w:ascii="Times New Roman" w:hAnsi="Times New Roman" w:eastAsia="Times New Roman" w:cs="Times New Roman"/>
                <w:sz w:val="21"/>
                <w:szCs w:val="21"/>
              </w:rPr>
            </w:pPr>
            <w:r>
              <w:rPr>
                <w:rFonts w:ascii="Times New Roman"/>
                <w:sz w:val="21"/>
              </w:rPr>
              <w:t>700</w:t>
            </w:r>
          </w:p>
        </w:tc>
        <w:tc>
          <w:tcPr>
            <w:tcW w:w="975" w:type="dxa"/>
            <w:tcBorders>
              <w:top w:val="single" w:color="000000" w:sz="4" w:space="0"/>
              <w:left w:val="single" w:color="000000" w:sz="4" w:space="0"/>
              <w:bottom w:val="single" w:color="000000" w:sz="4" w:space="0"/>
              <w:right w:val="single" w:color="000000" w:sz="4" w:space="0"/>
            </w:tcBorders>
          </w:tcPr>
          <w:p w14:paraId="6DEDFFD2">
            <w:pPr>
              <w:pStyle w:val="38"/>
              <w:spacing w:before="20" w:line="240" w:lineRule="auto"/>
              <w:ind w:left="190" w:right="0"/>
              <w:jc w:val="left"/>
              <w:rPr>
                <w:rFonts w:ascii="Times New Roman" w:hAnsi="Times New Roman" w:eastAsia="Times New Roman" w:cs="Times New Roman"/>
                <w:sz w:val="21"/>
                <w:szCs w:val="21"/>
              </w:rPr>
            </w:pPr>
            <w:r>
              <w:rPr>
                <w:rFonts w:ascii="Times New Roman"/>
                <w:sz w:val="21"/>
              </w:rPr>
              <w:t>0.2869</w:t>
            </w:r>
          </w:p>
        </w:tc>
        <w:tc>
          <w:tcPr>
            <w:tcW w:w="809" w:type="dxa"/>
            <w:tcBorders>
              <w:top w:val="single" w:color="000000" w:sz="4" w:space="0"/>
              <w:left w:val="single" w:color="000000" w:sz="4" w:space="0"/>
              <w:bottom w:val="single" w:color="000000" w:sz="4" w:space="0"/>
              <w:right w:val="single" w:color="000000" w:sz="4" w:space="0"/>
            </w:tcBorders>
          </w:tcPr>
          <w:p w14:paraId="028C984A">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0.1435</w:t>
            </w:r>
          </w:p>
        </w:tc>
        <w:tc>
          <w:tcPr>
            <w:tcW w:w="905" w:type="dxa"/>
            <w:tcBorders>
              <w:top w:val="single" w:color="000000" w:sz="4" w:space="0"/>
              <w:left w:val="single" w:color="000000" w:sz="4" w:space="0"/>
              <w:bottom w:val="single" w:color="000000" w:sz="4" w:space="0"/>
              <w:right w:val="single" w:color="000000" w:sz="4" w:space="0"/>
            </w:tcBorders>
          </w:tcPr>
          <w:p w14:paraId="04540EB7">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0.0090</w:t>
            </w:r>
          </w:p>
        </w:tc>
        <w:tc>
          <w:tcPr>
            <w:tcW w:w="809" w:type="dxa"/>
            <w:tcBorders>
              <w:top w:val="single" w:color="000000" w:sz="4" w:space="0"/>
              <w:left w:val="single" w:color="000000" w:sz="4" w:space="0"/>
              <w:bottom w:val="single" w:color="000000" w:sz="4" w:space="0"/>
              <w:right w:val="single" w:color="000000" w:sz="4" w:space="0"/>
            </w:tcBorders>
          </w:tcPr>
          <w:p w14:paraId="4E6F0B3B">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0.0902</w:t>
            </w:r>
          </w:p>
        </w:tc>
        <w:tc>
          <w:tcPr>
            <w:tcW w:w="655" w:type="dxa"/>
            <w:tcBorders>
              <w:top w:val="single" w:color="000000" w:sz="4" w:space="0"/>
              <w:left w:val="single" w:color="000000" w:sz="4" w:space="0"/>
              <w:bottom w:val="single" w:color="000000" w:sz="4" w:space="0"/>
              <w:right w:val="single" w:color="000000" w:sz="4" w:space="0"/>
            </w:tcBorders>
          </w:tcPr>
          <w:p w14:paraId="45A84762">
            <w:pPr>
              <w:pStyle w:val="38"/>
              <w:spacing w:before="20" w:line="240" w:lineRule="auto"/>
              <w:ind w:left="163" w:right="0"/>
              <w:jc w:val="left"/>
              <w:rPr>
                <w:rFonts w:ascii="Times New Roman" w:hAnsi="Times New Roman" w:eastAsia="Times New Roman" w:cs="Times New Roman"/>
                <w:sz w:val="21"/>
                <w:szCs w:val="21"/>
              </w:rPr>
            </w:pPr>
            <w:r>
              <w:rPr>
                <w:rFonts w:ascii="Times New Roman"/>
                <w:sz w:val="21"/>
              </w:rPr>
              <w:t>700</w:t>
            </w:r>
          </w:p>
        </w:tc>
        <w:tc>
          <w:tcPr>
            <w:tcW w:w="1196" w:type="dxa"/>
            <w:tcBorders>
              <w:top w:val="single" w:color="000000" w:sz="4" w:space="0"/>
              <w:left w:val="single" w:color="000000" w:sz="4" w:space="0"/>
              <w:bottom w:val="single" w:color="000000" w:sz="4" w:space="0"/>
              <w:right w:val="single" w:color="000000" w:sz="4" w:space="0"/>
            </w:tcBorders>
          </w:tcPr>
          <w:p w14:paraId="21135DA9">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0.2974</w:t>
            </w:r>
          </w:p>
        </w:tc>
        <w:tc>
          <w:tcPr>
            <w:tcW w:w="1066" w:type="dxa"/>
            <w:tcBorders>
              <w:top w:val="single" w:color="000000" w:sz="4" w:space="0"/>
              <w:left w:val="single" w:color="000000" w:sz="4" w:space="0"/>
              <w:bottom w:val="single" w:color="000000" w:sz="4" w:space="0"/>
              <w:right w:val="single" w:color="000000" w:sz="4" w:space="0"/>
            </w:tcBorders>
          </w:tcPr>
          <w:p w14:paraId="0127ED14">
            <w:pPr>
              <w:pStyle w:val="38"/>
              <w:spacing w:before="20" w:line="240" w:lineRule="auto"/>
              <w:ind w:left="237" w:right="0"/>
              <w:jc w:val="left"/>
              <w:rPr>
                <w:rFonts w:ascii="Times New Roman" w:hAnsi="Times New Roman" w:eastAsia="Times New Roman" w:cs="Times New Roman"/>
                <w:sz w:val="21"/>
                <w:szCs w:val="21"/>
              </w:rPr>
            </w:pPr>
            <w:r>
              <w:rPr>
                <w:rFonts w:ascii="Times New Roman"/>
                <w:sz w:val="21"/>
              </w:rPr>
              <w:t>0.1487</w:t>
            </w:r>
          </w:p>
        </w:tc>
        <w:tc>
          <w:tcPr>
            <w:tcW w:w="1198" w:type="dxa"/>
            <w:tcBorders>
              <w:top w:val="single" w:color="000000" w:sz="4" w:space="0"/>
              <w:left w:val="single" w:color="000000" w:sz="4" w:space="0"/>
              <w:bottom w:val="single" w:color="000000" w:sz="4" w:space="0"/>
              <w:right w:val="single" w:color="000000" w:sz="4" w:space="0"/>
            </w:tcBorders>
          </w:tcPr>
          <w:p w14:paraId="2D92E1BD">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0.0130</w:t>
            </w:r>
          </w:p>
        </w:tc>
        <w:tc>
          <w:tcPr>
            <w:tcW w:w="1078" w:type="dxa"/>
            <w:tcBorders>
              <w:top w:val="single" w:color="000000" w:sz="4" w:space="0"/>
              <w:left w:val="single" w:color="000000" w:sz="4" w:space="0"/>
              <w:bottom w:val="single" w:color="000000" w:sz="4" w:space="0"/>
              <w:right w:val="single" w:color="000000" w:sz="4" w:space="0"/>
            </w:tcBorders>
          </w:tcPr>
          <w:p w14:paraId="4AC22F03">
            <w:pPr>
              <w:pStyle w:val="38"/>
              <w:spacing w:before="20" w:line="240" w:lineRule="auto"/>
              <w:ind w:left="242" w:right="0"/>
              <w:jc w:val="left"/>
              <w:rPr>
                <w:rFonts w:ascii="Times New Roman" w:hAnsi="Times New Roman" w:eastAsia="Times New Roman" w:cs="Times New Roman"/>
                <w:sz w:val="21"/>
                <w:szCs w:val="21"/>
              </w:rPr>
            </w:pPr>
            <w:r>
              <w:rPr>
                <w:rFonts w:ascii="Times New Roman"/>
                <w:sz w:val="21"/>
              </w:rPr>
              <w:t>0.1299</w:t>
            </w:r>
          </w:p>
        </w:tc>
        <w:tc>
          <w:tcPr>
            <w:tcW w:w="1004" w:type="dxa"/>
            <w:tcBorders>
              <w:top w:val="single" w:color="000000" w:sz="4" w:space="0"/>
              <w:left w:val="single" w:color="000000" w:sz="4" w:space="0"/>
              <w:bottom w:val="single" w:color="000000" w:sz="4" w:space="0"/>
              <w:right w:val="single" w:color="000000" w:sz="4" w:space="0"/>
            </w:tcBorders>
          </w:tcPr>
          <w:p w14:paraId="71DD212C">
            <w:pPr>
              <w:pStyle w:val="38"/>
              <w:spacing w:before="20" w:line="240" w:lineRule="auto"/>
              <w:ind w:right="0"/>
              <w:jc w:val="center"/>
              <w:rPr>
                <w:rFonts w:ascii="Times New Roman" w:hAnsi="Times New Roman" w:eastAsia="Times New Roman" w:cs="Times New Roman"/>
                <w:sz w:val="21"/>
                <w:szCs w:val="21"/>
              </w:rPr>
            </w:pPr>
            <w:r>
              <w:rPr>
                <w:rFonts w:ascii="Times New Roman"/>
                <w:sz w:val="21"/>
              </w:rPr>
              <w:t>700</w:t>
            </w:r>
          </w:p>
        </w:tc>
        <w:tc>
          <w:tcPr>
            <w:tcW w:w="931" w:type="dxa"/>
            <w:tcBorders>
              <w:top w:val="single" w:color="000000" w:sz="4" w:space="0"/>
              <w:left w:val="single" w:color="000000" w:sz="4" w:space="0"/>
              <w:bottom w:val="single" w:color="000000" w:sz="4" w:space="0"/>
              <w:right w:val="single" w:color="000000" w:sz="4" w:space="0"/>
            </w:tcBorders>
          </w:tcPr>
          <w:p w14:paraId="2E08F5F2">
            <w:pPr>
              <w:pStyle w:val="38"/>
              <w:spacing w:before="20" w:line="240" w:lineRule="auto"/>
              <w:ind w:left="170" w:right="0"/>
              <w:jc w:val="left"/>
              <w:rPr>
                <w:rFonts w:ascii="Times New Roman" w:hAnsi="Times New Roman" w:eastAsia="Times New Roman" w:cs="Times New Roman"/>
                <w:sz w:val="21"/>
                <w:szCs w:val="21"/>
              </w:rPr>
            </w:pPr>
            <w:r>
              <w:rPr>
                <w:rFonts w:ascii="Times New Roman"/>
                <w:sz w:val="21"/>
              </w:rPr>
              <w:t>0.8661</w:t>
            </w:r>
          </w:p>
        </w:tc>
        <w:tc>
          <w:tcPr>
            <w:tcW w:w="1073" w:type="dxa"/>
            <w:tcBorders>
              <w:top w:val="single" w:color="000000" w:sz="4" w:space="0"/>
              <w:left w:val="single" w:color="000000" w:sz="4" w:space="0"/>
              <w:bottom w:val="single" w:color="000000" w:sz="4" w:space="0"/>
              <w:right w:val="single" w:color="000000" w:sz="4" w:space="0"/>
            </w:tcBorders>
          </w:tcPr>
          <w:p w14:paraId="3AB43CFF">
            <w:pPr>
              <w:pStyle w:val="38"/>
              <w:spacing w:before="20" w:line="240" w:lineRule="auto"/>
              <w:ind w:left="240" w:right="0"/>
              <w:jc w:val="left"/>
              <w:rPr>
                <w:rFonts w:ascii="Times New Roman" w:hAnsi="Times New Roman" w:eastAsia="Times New Roman" w:cs="Times New Roman"/>
                <w:sz w:val="21"/>
                <w:szCs w:val="21"/>
              </w:rPr>
            </w:pPr>
            <w:r>
              <w:rPr>
                <w:rFonts w:ascii="Times New Roman"/>
                <w:sz w:val="21"/>
              </w:rPr>
              <w:t>0.1925</w:t>
            </w:r>
          </w:p>
        </w:tc>
        <w:tc>
          <w:tcPr>
            <w:tcW w:w="1200" w:type="dxa"/>
            <w:tcBorders>
              <w:top w:val="single" w:color="000000" w:sz="4" w:space="0"/>
              <w:left w:val="single" w:color="000000" w:sz="4" w:space="0"/>
              <w:bottom w:val="single" w:color="000000" w:sz="4" w:space="0"/>
              <w:right w:val="single" w:color="000000" w:sz="4" w:space="0"/>
            </w:tcBorders>
          </w:tcPr>
          <w:p w14:paraId="30CC265C">
            <w:pPr>
              <w:pStyle w:val="38"/>
              <w:spacing w:before="20" w:line="240" w:lineRule="auto"/>
              <w:ind w:left="304" w:right="0"/>
              <w:jc w:val="left"/>
              <w:rPr>
                <w:rFonts w:ascii="Times New Roman" w:hAnsi="Times New Roman" w:eastAsia="Times New Roman" w:cs="Times New Roman"/>
                <w:sz w:val="21"/>
                <w:szCs w:val="21"/>
              </w:rPr>
            </w:pPr>
            <w:r>
              <w:rPr>
                <w:rFonts w:ascii="Times New Roman"/>
                <w:sz w:val="21"/>
              </w:rPr>
              <w:t>0.3342</w:t>
            </w:r>
          </w:p>
        </w:tc>
        <w:tc>
          <w:tcPr>
            <w:tcW w:w="1083" w:type="dxa"/>
            <w:tcBorders>
              <w:top w:val="single" w:color="000000" w:sz="4" w:space="0"/>
              <w:left w:val="single" w:color="000000" w:sz="4" w:space="0"/>
              <w:bottom w:val="single" w:color="000000" w:sz="4" w:space="0"/>
              <w:right w:val="single" w:color="000000" w:sz="4" w:space="0"/>
            </w:tcBorders>
          </w:tcPr>
          <w:p w14:paraId="17B9C6CC">
            <w:pPr>
              <w:pStyle w:val="38"/>
              <w:spacing w:before="20" w:line="240" w:lineRule="auto"/>
              <w:ind w:left="244" w:right="0"/>
              <w:jc w:val="left"/>
              <w:rPr>
                <w:rFonts w:ascii="Times New Roman" w:hAnsi="Times New Roman" w:eastAsia="Times New Roman" w:cs="Times New Roman"/>
                <w:sz w:val="21"/>
                <w:szCs w:val="21"/>
              </w:rPr>
            </w:pPr>
            <w:r>
              <w:rPr>
                <w:rFonts w:ascii="Times New Roman"/>
                <w:sz w:val="21"/>
              </w:rPr>
              <w:t>0.0668</w:t>
            </w:r>
          </w:p>
        </w:tc>
        <w:tc>
          <w:tcPr>
            <w:tcW w:w="1068" w:type="dxa"/>
            <w:tcBorders>
              <w:top w:val="single" w:color="000000" w:sz="4" w:space="0"/>
              <w:left w:val="single" w:color="000000" w:sz="4" w:space="0"/>
              <w:bottom w:val="single" w:color="000000" w:sz="4" w:space="0"/>
              <w:right w:val="single" w:color="000000" w:sz="4" w:space="0"/>
            </w:tcBorders>
          </w:tcPr>
          <w:p w14:paraId="3223BEB9">
            <w:pPr>
              <w:pStyle w:val="38"/>
              <w:spacing w:before="20" w:line="240" w:lineRule="auto"/>
              <w:ind w:left="235" w:right="0"/>
              <w:jc w:val="left"/>
              <w:rPr>
                <w:rFonts w:ascii="Times New Roman" w:hAnsi="Times New Roman" w:eastAsia="Times New Roman" w:cs="Times New Roman"/>
                <w:sz w:val="21"/>
                <w:szCs w:val="21"/>
              </w:rPr>
            </w:pPr>
            <w:r>
              <w:rPr>
                <w:rFonts w:ascii="Times New Roman"/>
                <w:sz w:val="21"/>
              </w:rPr>
              <w:t>0.6778</w:t>
            </w:r>
          </w:p>
        </w:tc>
        <w:tc>
          <w:tcPr>
            <w:tcW w:w="1037" w:type="dxa"/>
            <w:tcBorders>
              <w:top w:val="single" w:color="000000" w:sz="4" w:space="0"/>
              <w:left w:val="single" w:color="000000" w:sz="4" w:space="0"/>
              <w:bottom w:val="single" w:color="000000" w:sz="4" w:space="0"/>
              <w:right w:val="single" w:color="000000" w:sz="4" w:space="0"/>
            </w:tcBorders>
          </w:tcPr>
          <w:p w14:paraId="068F9EDD">
            <w:pPr>
              <w:pStyle w:val="38"/>
              <w:spacing w:before="20" w:line="240" w:lineRule="auto"/>
              <w:ind w:left="223" w:right="0"/>
              <w:jc w:val="left"/>
              <w:rPr>
                <w:rFonts w:ascii="Times New Roman" w:hAnsi="Times New Roman" w:eastAsia="Times New Roman" w:cs="Times New Roman"/>
                <w:sz w:val="21"/>
                <w:szCs w:val="21"/>
              </w:rPr>
            </w:pPr>
            <w:r>
              <w:rPr>
                <w:rFonts w:ascii="Times New Roman"/>
                <w:sz w:val="21"/>
              </w:rPr>
              <w:t>0.3389</w:t>
            </w:r>
          </w:p>
        </w:tc>
      </w:tr>
      <w:tr w14:paraId="399F5C08">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74C5A835">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800</w:t>
            </w:r>
          </w:p>
        </w:tc>
        <w:tc>
          <w:tcPr>
            <w:tcW w:w="982" w:type="dxa"/>
            <w:tcBorders>
              <w:top w:val="single" w:color="000000" w:sz="4" w:space="0"/>
              <w:left w:val="single" w:color="000000" w:sz="4" w:space="0"/>
              <w:bottom w:val="single" w:color="000000" w:sz="4" w:space="0"/>
              <w:right w:val="single" w:color="000000" w:sz="4" w:space="0"/>
            </w:tcBorders>
          </w:tcPr>
          <w:p w14:paraId="3C5D2F06">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0.1317</w:t>
            </w:r>
          </w:p>
        </w:tc>
        <w:tc>
          <w:tcPr>
            <w:tcW w:w="809" w:type="dxa"/>
            <w:tcBorders>
              <w:top w:val="single" w:color="000000" w:sz="4" w:space="0"/>
              <w:left w:val="single" w:color="000000" w:sz="4" w:space="0"/>
              <w:bottom w:val="single" w:color="000000" w:sz="4" w:space="0"/>
              <w:right w:val="single" w:color="000000" w:sz="4" w:space="0"/>
            </w:tcBorders>
          </w:tcPr>
          <w:p w14:paraId="274E4368">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0.0658</w:t>
            </w:r>
          </w:p>
        </w:tc>
        <w:tc>
          <w:tcPr>
            <w:tcW w:w="907" w:type="dxa"/>
            <w:tcBorders>
              <w:top w:val="single" w:color="000000" w:sz="4" w:space="0"/>
              <w:left w:val="single" w:color="000000" w:sz="4" w:space="0"/>
              <w:bottom w:val="single" w:color="000000" w:sz="4" w:space="0"/>
              <w:right w:val="single" w:color="000000" w:sz="4" w:space="0"/>
            </w:tcBorders>
          </w:tcPr>
          <w:p w14:paraId="12DBC778">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0.0041</w:t>
            </w:r>
          </w:p>
        </w:tc>
        <w:tc>
          <w:tcPr>
            <w:tcW w:w="809" w:type="dxa"/>
            <w:tcBorders>
              <w:top w:val="single" w:color="000000" w:sz="4" w:space="0"/>
              <w:left w:val="single" w:color="000000" w:sz="4" w:space="0"/>
              <w:bottom w:val="single" w:color="000000" w:sz="4" w:space="0"/>
              <w:right w:val="single" w:color="000000" w:sz="4" w:space="0"/>
            </w:tcBorders>
          </w:tcPr>
          <w:p w14:paraId="1137DFC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0.0414</w:t>
            </w:r>
          </w:p>
        </w:tc>
        <w:tc>
          <w:tcPr>
            <w:tcW w:w="653" w:type="dxa"/>
            <w:tcBorders>
              <w:top w:val="single" w:color="000000" w:sz="4" w:space="0"/>
              <w:left w:val="single" w:color="000000" w:sz="4" w:space="0"/>
              <w:bottom w:val="single" w:color="000000" w:sz="4" w:space="0"/>
              <w:right w:val="single" w:color="000000" w:sz="4" w:space="0"/>
            </w:tcBorders>
          </w:tcPr>
          <w:p w14:paraId="4B01652D">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800</w:t>
            </w:r>
          </w:p>
        </w:tc>
        <w:tc>
          <w:tcPr>
            <w:tcW w:w="975" w:type="dxa"/>
            <w:tcBorders>
              <w:top w:val="single" w:color="000000" w:sz="4" w:space="0"/>
              <w:left w:val="single" w:color="000000" w:sz="4" w:space="0"/>
              <w:bottom w:val="single" w:color="000000" w:sz="4" w:space="0"/>
              <w:right w:val="single" w:color="000000" w:sz="4" w:space="0"/>
            </w:tcBorders>
          </w:tcPr>
          <w:p w14:paraId="180157F2">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0.2607</w:t>
            </w:r>
          </w:p>
        </w:tc>
        <w:tc>
          <w:tcPr>
            <w:tcW w:w="809" w:type="dxa"/>
            <w:tcBorders>
              <w:top w:val="single" w:color="000000" w:sz="4" w:space="0"/>
              <w:left w:val="single" w:color="000000" w:sz="4" w:space="0"/>
              <w:bottom w:val="single" w:color="000000" w:sz="4" w:space="0"/>
              <w:right w:val="single" w:color="000000" w:sz="4" w:space="0"/>
            </w:tcBorders>
          </w:tcPr>
          <w:p w14:paraId="3FF4F368">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0.1303</w:t>
            </w:r>
          </w:p>
        </w:tc>
        <w:tc>
          <w:tcPr>
            <w:tcW w:w="905" w:type="dxa"/>
            <w:tcBorders>
              <w:top w:val="single" w:color="000000" w:sz="4" w:space="0"/>
              <w:left w:val="single" w:color="000000" w:sz="4" w:space="0"/>
              <w:bottom w:val="single" w:color="000000" w:sz="4" w:space="0"/>
              <w:right w:val="single" w:color="000000" w:sz="4" w:space="0"/>
            </w:tcBorders>
          </w:tcPr>
          <w:p w14:paraId="3F84BF07">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0.0082</w:t>
            </w:r>
          </w:p>
        </w:tc>
        <w:tc>
          <w:tcPr>
            <w:tcW w:w="809" w:type="dxa"/>
            <w:tcBorders>
              <w:top w:val="single" w:color="000000" w:sz="4" w:space="0"/>
              <w:left w:val="single" w:color="000000" w:sz="4" w:space="0"/>
              <w:bottom w:val="single" w:color="000000" w:sz="4" w:space="0"/>
              <w:right w:val="single" w:color="000000" w:sz="4" w:space="0"/>
            </w:tcBorders>
          </w:tcPr>
          <w:p w14:paraId="0578E73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0.0819</w:t>
            </w:r>
          </w:p>
        </w:tc>
        <w:tc>
          <w:tcPr>
            <w:tcW w:w="655" w:type="dxa"/>
            <w:tcBorders>
              <w:top w:val="single" w:color="000000" w:sz="4" w:space="0"/>
              <w:left w:val="single" w:color="000000" w:sz="4" w:space="0"/>
              <w:bottom w:val="single" w:color="000000" w:sz="4" w:space="0"/>
              <w:right w:val="single" w:color="000000" w:sz="4" w:space="0"/>
            </w:tcBorders>
          </w:tcPr>
          <w:p w14:paraId="2435FA8E">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800</w:t>
            </w:r>
          </w:p>
        </w:tc>
        <w:tc>
          <w:tcPr>
            <w:tcW w:w="1196" w:type="dxa"/>
            <w:tcBorders>
              <w:top w:val="single" w:color="000000" w:sz="4" w:space="0"/>
              <w:left w:val="single" w:color="000000" w:sz="4" w:space="0"/>
              <w:bottom w:val="single" w:color="000000" w:sz="4" w:space="0"/>
              <w:right w:val="single" w:color="000000" w:sz="4" w:space="0"/>
            </w:tcBorders>
          </w:tcPr>
          <w:p w14:paraId="68CED285">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0.2697</w:t>
            </w:r>
          </w:p>
        </w:tc>
        <w:tc>
          <w:tcPr>
            <w:tcW w:w="1066" w:type="dxa"/>
            <w:tcBorders>
              <w:top w:val="single" w:color="000000" w:sz="4" w:space="0"/>
              <w:left w:val="single" w:color="000000" w:sz="4" w:space="0"/>
              <w:bottom w:val="single" w:color="000000" w:sz="4" w:space="0"/>
              <w:right w:val="single" w:color="000000" w:sz="4" w:space="0"/>
            </w:tcBorders>
          </w:tcPr>
          <w:p w14:paraId="2A381DF1">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0.1349</w:t>
            </w:r>
          </w:p>
        </w:tc>
        <w:tc>
          <w:tcPr>
            <w:tcW w:w="1198" w:type="dxa"/>
            <w:tcBorders>
              <w:top w:val="single" w:color="000000" w:sz="4" w:space="0"/>
              <w:left w:val="single" w:color="000000" w:sz="4" w:space="0"/>
              <w:bottom w:val="single" w:color="000000" w:sz="4" w:space="0"/>
              <w:right w:val="single" w:color="000000" w:sz="4" w:space="0"/>
            </w:tcBorders>
          </w:tcPr>
          <w:p w14:paraId="4217F966">
            <w:pPr>
              <w:pStyle w:val="38"/>
              <w:spacing w:before="22" w:line="240" w:lineRule="auto"/>
              <w:ind w:left="307" w:right="0"/>
              <w:jc w:val="left"/>
              <w:rPr>
                <w:rFonts w:ascii="Times New Roman" w:hAnsi="Times New Roman" w:eastAsia="Times New Roman" w:cs="Times New Roman"/>
                <w:sz w:val="21"/>
                <w:szCs w:val="21"/>
              </w:rPr>
            </w:pPr>
            <w:r>
              <w:rPr>
                <w:rFonts w:ascii="Times New Roman"/>
                <w:sz w:val="21"/>
              </w:rPr>
              <w:t>0.0118</w:t>
            </w:r>
          </w:p>
        </w:tc>
        <w:tc>
          <w:tcPr>
            <w:tcW w:w="1078" w:type="dxa"/>
            <w:tcBorders>
              <w:top w:val="single" w:color="000000" w:sz="4" w:space="0"/>
              <w:left w:val="single" w:color="000000" w:sz="4" w:space="0"/>
              <w:bottom w:val="single" w:color="000000" w:sz="4" w:space="0"/>
              <w:right w:val="single" w:color="000000" w:sz="4" w:space="0"/>
            </w:tcBorders>
          </w:tcPr>
          <w:p w14:paraId="770EB69A">
            <w:pPr>
              <w:pStyle w:val="38"/>
              <w:spacing w:before="22" w:line="240" w:lineRule="auto"/>
              <w:ind w:left="247" w:right="0"/>
              <w:jc w:val="left"/>
              <w:rPr>
                <w:rFonts w:ascii="Times New Roman" w:hAnsi="Times New Roman" w:eastAsia="Times New Roman" w:cs="Times New Roman"/>
                <w:sz w:val="21"/>
                <w:szCs w:val="21"/>
              </w:rPr>
            </w:pPr>
            <w:r>
              <w:rPr>
                <w:rFonts w:ascii="Times New Roman"/>
                <w:sz w:val="21"/>
              </w:rPr>
              <w:t>0.1178</w:t>
            </w:r>
          </w:p>
        </w:tc>
        <w:tc>
          <w:tcPr>
            <w:tcW w:w="1004" w:type="dxa"/>
            <w:tcBorders>
              <w:top w:val="single" w:color="000000" w:sz="4" w:space="0"/>
              <w:left w:val="single" w:color="000000" w:sz="4" w:space="0"/>
              <w:bottom w:val="single" w:color="000000" w:sz="4" w:space="0"/>
              <w:right w:val="single" w:color="000000" w:sz="4" w:space="0"/>
            </w:tcBorders>
          </w:tcPr>
          <w:p w14:paraId="3DD4B087">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800</w:t>
            </w:r>
          </w:p>
        </w:tc>
        <w:tc>
          <w:tcPr>
            <w:tcW w:w="931" w:type="dxa"/>
            <w:tcBorders>
              <w:top w:val="single" w:color="000000" w:sz="4" w:space="0"/>
              <w:left w:val="single" w:color="000000" w:sz="4" w:space="0"/>
              <w:bottom w:val="single" w:color="000000" w:sz="4" w:space="0"/>
              <w:right w:val="single" w:color="000000" w:sz="4" w:space="0"/>
            </w:tcBorders>
          </w:tcPr>
          <w:p w14:paraId="0A22E272">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0.8464</w:t>
            </w:r>
          </w:p>
        </w:tc>
        <w:tc>
          <w:tcPr>
            <w:tcW w:w="1073" w:type="dxa"/>
            <w:tcBorders>
              <w:top w:val="single" w:color="000000" w:sz="4" w:space="0"/>
              <w:left w:val="single" w:color="000000" w:sz="4" w:space="0"/>
              <w:bottom w:val="single" w:color="000000" w:sz="4" w:space="0"/>
              <w:right w:val="single" w:color="000000" w:sz="4" w:space="0"/>
            </w:tcBorders>
          </w:tcPr>
          <w:p w14:paraId="75FF590C">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0.1881</w:t>
            </w:r>
          </w:p>
        </w:tc>
        <w:tc>
          <w:tcPr>
            <w:tcW w:w="1200" w:type="dxa"/>
            <w:tcBorders>
              <w:top w:val="single" w:color="000000" w:sz="4" w:space="0"/>
              <w:left w:val="single" w:color="000000" w:sz="4" w:space="0"/>
              <w:bottom w:val="single" w:color="000000" w:sz="4" w:space="0"/>
              <w:right w:val="single" w:color="000000" w:sz="4" w:space="0"/>
            </w:tcBorders>
          </w:tcPr>
          <w:p w14:paraId="28559D50">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0.3266</w:t>
            </w:r>
          </w:p>
        </w:tc>
        <w:tc>
          <w:tcPr>
            <w:tcW w:w="1083" w:type="dxa"/>
            <w:tcBorders>
              <w:top w:val="single" w:color="000000" w:sz="4" w:space="0"/>
              <w:left w:val="single" w:color="000000" w:sz="4" w:space="0"/>
              <w:bottom w:val="single" w:color="000000" w:sz="4" w:space="0"/>
              <w:right w:val="single" w:color="000000" w:sz="4" w:space="0"/>
            </w:tcBorders>
          </w:tcPr>
          <w:p w14:paraId="78247BC9">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0.0653</w:t>
            </w:r>
          </w:p>
        </w:tc>
        <w:tc>
          <w:tcPr>
            <w:tcW w:w="1068" w:type="dxa"/>
            <w:tcBorders>
              <w:top w:val="single" w:color="000000" w:sz="4" w:space="0"/>
              <w:left w:val="single" w:color="000000" w:sz="4" w:space="0"/>
              <w:bottom w:val="single" w:color="000000" w:sz="4" w:space="0"/>
              <w:right w:val="single" w:color="000000" w:sz="4" w:space="0"/>
            </w:tcBorders>
          </w:tcPr>
          <w:p w14:paraId="300963C4">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0.6624</w:t>
            </w:r>
          </w:p>
        </w:tc>
        <w:tc>
          <w:tcPr>
            <w:tcW w:w="1037" w:type="dxa"/>
            <w:tcBorders>
              <w:top w:val="single" w:color="000000" w:sz="4" w:space="0"/>
              <w:left w:val="single" w:color="000000" w:sz="4" w:space="0"/>
              <w:bottom w:val="single" w:color="000000" w:sz="4" w:space="0"/>
              <w:right w:val="single" w:color="000000" w:sz="4" w:space="0"/>
            </w:tcBorders>
          </w:tcPr>
          <w:p w14:paraId="480367E3">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0.3312</w:t>
            </w:r>
          </w:p>
        </w:tc>
      </w:tr>
      <w:tr w14:paraId="082C52B9">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7E0A0A8D">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900</w:t>
            </w:r>
          </w:p>
        </w:tc>
        <w:tc>
          <w:tcPr>
            <w:tcW w:w="982" w:type="dxa"/>
            <w:tcBorders>
              <w:top w:val="single" w:color="000000" w:sz="4" w:space="0"/>
              <w:left w:val="single" w:color="000000" w:sz="4" w:space="0"/>
              <w:bottom w:val="single" w:color="000000" w:sz="4" w:space="0"/>
              <w:right w:val="single" w:color="000000" w:sz="4" w:space="0"/>
            </w:tcBorders>
          </w:tcPr>
          <w:p w14:paraId="7E336770">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0.1209</w:t>
            </w:r>
          </w:p>
        </w:tc>
        <w:tc>
          <w:tcPr>
            <w:tcW w:w="809" w:type="dxa"/>
            <w:tcBorders>
              <w:top w:val="single" w:color="000000" w:sz="4" w:space="0"/>
              <w:left w:val="single" w:color="000000" w:sz="4" w:space="0"/>
              <w:bottom w:val="single" w:color="000000" w:sz="4" w:space="0"/>
              <w:right w:val="single" w:color="000000" w:sz="4" w:space="0"/>
            </w:tcBorders>
          </w:tcPr>
          <w:p w14:paraId="1E5EAB48">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0.0604</w:t>
            </w:r>
          </w:p>
        </w:tc>
        <w:tc>
          <w:tcPr>
            <w:tcW w:w="907" w:type="dxa"/>
            <w:tcBorders>
              <w:top w:val="single" w:color="000000" w:sz="4" w:space="0"/>
              <w:left w:val="single" w:color="000000" w:sz="4" w:space="0"/>
              <w:bottom w:val="single" w:color="000000" w:sz="4" w:space="0"/>
              <w:right w:val="single" w:color="000000" w:sz="4" w:space="0"/>
            </w:tcBorders>
          </w:tcPr>
          <w:p w14:paraId="2E5E4723">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0.0038</w:t>
            </w:r>
          </w:p>
        </w:tc>
        <w:tc>
          <w:tcPr>
            <w:tcW w:w="809" w:type="dxa"/>
            <w:tcBorders>
              <w:top w:val="single" w:color="000000" w:sz="4" w:space="0"/>
              <w:left w:val="single" w:color="000000" w:sz="4" w:space="0"/>
              <w:bottom w:val="single" w:color="000000" w:sz="4" w:space="0"/>
              <w:right w:val="single" w:color="000000" w:sz="4" w:space="0"/>
            </w:tcBorders>
          </w:tcPr>
          <w:p w14:paraId="1BDBC728">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0.0380</w:t>
            </w:r>
          </w:p>
        </w:tc>
        <w:tc>
          <w:tcPr>
            <w:tcW w:w="653" w:type="dxa"/>
            <w:tcBorders>
              <w:top w:val="single" w:color="000000" w:sz="4" w:space="0"/>
              <w:left w:val="single" w:color="000000" w:sz="4" w:space="0"/>
              <w:bottom w:val="single" w:color="000000" w:sz="4" w:space="0"/>
              <w:right w:val="single" w:color="000000" w:sz="4" w:space="0"/>
            </w:tcBorders>
          </w:tcPr>
          <w:p w14:paraId="11DC3ED0">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900</w:t>
            </w:r>
          </w:p>
        </w:tc>
        <w:tc>
          <w:tcPr>
            <w:tcW w:w="975" w:type="dxa"/>
            <w:tcBorders>
              <w:top w:val="single" w:color="000000" w:sz="4" w:space="0"/>
              <w:left w:val="single" w:color="000000" w:sz="4" w:space="0"/>
              <w:bottom w:val="single" w:color="000000" w:sz="4" w:space="0"/>
              <w:right w:val="single" w:color="000000" w:sz="4" w:space="0"/>
            </w:tcBorders>
          </w:tcPr>
          <w:p w14:paraId="055D69B2">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0.2395</w:t>
            </w:r>
          </w:p>
        </w:tc>
        <w:tc>
          <w:tcPr>
            <w:tcW w:w="809" w:type="dxa"/>
            <w:tcBorders>
              <w:top w:val="single" w:color="000000" w:sz="4" w:space="0"/>
              <w:left w:val="single" w:color="000000" w:sz="4" w:space="0"/>
              <w:bottom w:val="single" w:color="000000" w:sz="4" w:space="0"/>
              <w:right w:val="single" w:color="000000" w:sz="4" w:space="0"/>
            </w:tcBorders>
          </w:tcPr>
          <w:p w14:paraId="79F62953">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0.1197</w:t>
            </w:r>
          </w:p>
        </w:tc>
        <w:tc>
          <w:tcPr>
            <w:tcW w:w="905" w:type="dxa"/>
            <w:tcBorders>
              <w:top w:val="single" w:color="000000" w:sz="4" w:space="0"/>
              <w:left w:val="single" w:color="000000" w:sz="4" w:space="0"/>
              <w:bottom w:val="single" w:color="000000" w:sz="4" w:space="0"/>
              <w:right w:val="single" w:color="000000" w:sz="4" w:space="0"/>
            </w:tcBorders>
          </w:tcPr>
          <w:p w14:paraId="04534FC6">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0.0075</w:t>
            </w:r>
          </w:p>
        </w:tc>
        <w:tc>
          <w:tcPr>
            <w:tcW w:w="809" w:type="dxa"/>
            <w:tcBorders>
              <w:top w:val="single" w:color="000000" w:sz="4" w:space="0"/>
              <w:left w:val="single" w:color="000000" w:sz="4" w:space="0"/>
              <w:bottom w:val="single" w:color="000000" w:sz="4" w:space="0"/>
              <w:right w:val="single" w:color="000000" w:sz="4" w:space="0"/>
            </w:tcBorders>
          </w:tcPr>
          <w:p w14:paraId="174439C5">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0.0753</w:t>
            </w:r>
          </w:p>
        </w:tc>
        <w:tc>
          <w:tcPr>
            <w:tcW w:w="655" w:type="dxa"/>
            <w:tcBorders>
              <w:top w:val="single" w:color="000000" w:sz="4" w:space="0"/>
              <w:left w:val="single" w:color="000000" w:sz="4" w:space="0"/>
              <w:bottom w:val="single" w:color="000000" w:sz="4" w:space="0"/>
              <w:right w:val="single" w:color="000000" w:sz="4" w:space="0"/>
            </w:tcBorders>
          </w:tcPr>
          <w:p w14:paraId="07A67F94">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900</w:t>
            </w:r>
          </w:p>
        </w:tc>
        <w:tc>
          <w:tcPr>
            <w:tcW w:w="1196" w:type="dxa"/>
            <w:tcBorders>
              <w:top w:val="single" w:color="000000" w:sz="4" w:space="0"/>
              <w:left w:val="single" w:color="000000" w:sz="4" w:space="0"/>
              <w:bottom w:val="single" w:color="000000" w:sz="4" w:space="0"/>
              <w:right w:val="single" w:color="000000" w:sz="4" w:space="0"/>
            </w:tcBorders>
          </w:tcPr>
          <w:p w14:paraId="076C3477">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0.2474</w:t>
            </w:r>
          </w:p>
        </w:tc>
        <w:tc>
          <w:tcPr>
            <w:tcW w:w="1066" w:type="dxa"/>
            <w:tcBorders>
              <w:top w:val="single" w:color="000000" w:sz="4" w:space="0"/>
              <w:left w:val="single" w:color="000000" w:sz="4" w:space="0"/>
              <w:bottom w:val="single" w:color="000000" w:sz="4" w:space="0"/>
              <w:right w:val="single" w:color="000000" w:sz="4" w:space="0"/>
            </w:tcBorders>
          </w:tcPr>
          <w:p w14:paraId="2AC91988">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0.1237</w:t>
            </w:r>
          </w:p>
        </w:tc>
        <w:tc>
          <w:tcPr>
            <w:tcW w:w="1198" w:type="dxa"/>
            <w:tcBorders>
              <w:top w:val="single" w:color="000000" w:sz="4" w:space="0"/>
              <w:left w:val="single" w:color="000000" w:sz="4" w:space="0"/>
              <w:bottom w:val="single" w:color="000000" w:sz="4" w:space="0"/>
              <w:right w:val="single" w:color="000000" w:sz="4" w:space="0"/>
            </w:tcBorders>
          </w:tcPr>
          <w:p w14:paraId="6A02233A">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0.0108</w:t>
            </w:r>
          </w:p>
        </w:tc>
        <w:tc>
          <w:tcPr>
            <w:tcW w:w="1078" w:type="dxa"/>
            <w:tcBorders>
              <w:top w:val="single" w:color="000000" w:sz="4" w:space="0"/>
              <w:left w:val="single" w:color="000000" w:sz="4" w:space="0"/>
              <w:bottom w:val="single" w:color="000000" w:sz="4" w:space="0"/>
              <w:right w:val="single" w:color="000000" w:sz="4" w:space="0"/>
            </w:tcBorders>
          </w:tcPr>
          <w:p w14:paraId="27AEE0FA">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0.1080</w:t>
            </w:r>
          </w:p>
        </w:tc>
        <w:tc>
          <w:tcPr>
            <w:tcW w:w="1004" w:type="dxa"/>
            <w:tcBorders>
              <w:top w:val="single" w:color="000000" w:sz="4" w:space="0"/>
              <w:left w:val="single" w:color="000000" w:sz="4" w:space="0"/>
              <w:bottom w:val="single" w:color="000000" w:sz="4" w:space="0"/>
              <w:right w:val="single" w:color="000000" w:sz="4" w:space="0"/>
            </w:tcBorders>
          </w:tcPr>
          <w:p w14:paraId="712A5957">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900</w:t>
            </w:r>
          </w:p>
        </w:tc>
        <w:tc>
          <w:tcPr>
            <w:tcW w:w="931" w:type="dxa"/>
            <w:tcBorders>
              <w:top w:val="single" w:color="000000" w:sz="4" w:space="0"/>
              <w:left w:val="single" w:color="000000" w:sz="4" w:space="0"/>
              <w:bottom w:val="single" w:color="000000" w:sz="4" w:space="0"/>
              <w:right w:val="single" w:color="000000" w:sz="4" w:space="0"/>
            </w:tcBorders>
          </w:tcPr>
          <w:p w14:paraId="1E994E53">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0.8231</w:t>
            </w:r>
          </w:p>
        </w:tc>
        <w:tc>
          <w:tcPr>
            <w:tcW w:w="1073" w:type="dxa"/>
            <w:tcBorders>
              <w:top w:val="single" w:color="000000" w:sz="4" w:space="0"/>
              <w:left w:val="single" w:color="000000" w:sz="4" w:space="0"/>
              <w:bottom w:val="single" w:color="000000" w:sz="4" w:space="0"/>
              <w:right w:val="single" w:color="000000" w:sz="4" w:space="0"/>
            </w:tcBorders>
          </w:tcPr>
          <w:p w14:paraId="4A1F5285">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0.1829</w:t>
            </w:r>
          </w:p>
        </w:tc>
        <w:tc>
          <w:tcPr>
            <w:tcW w:w="1200" w:type="dxa"/>
            <w:tcBorders>
              <w:top w:val="single" w:color="000000" w:sz="4" w:space="0"/>
              <w:left w:val="single" w:color="000000" w:sz="4" w:space="0"/>
              <w:bottom w:val="single" w:color="000000" w:sz="4" w:space="0"/>
              <w:right w:val="single" w:color="000000" w:sz="4" w:space="0"/>
            </w:tcBorders>
          </w:tcPr>
          <w:p w14:paraId="6DA635FB">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0.3176</w:t>
            </w:r>
          </w:p>
        </w:tc>
        <w:tc>
          <w:tcPr>
            <w:tcW w:w="1083" w:type="dxa"/>
            <w:tcBorders>
              <w:top w:val="single" w:color="000000" w:sz="4" w:space="0"/>
              <w:left w:val="single" w:color="000000" w:sz="4" w:space="0"/>
              <w:bottom w:val="single" w:color="000000" w:sz="4" w:space="0"/>
              <w:right w:val="single" w:color="000000" w:sz="4" w:space="0"/>
            </w:tcBorders>
          </w:tcPr>
          <w:p w14:paraId="4C7AB550">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0.0635</w:t>
            </w:r>
          </w:p>
        </w:tc>
        <w:tc>
          <w:tcPr>
            <w:tcW w:w="1068" w:type="dxa"/>
            <w:tcBorders>
              <w:top w:val="single" w:color="000000" w:sz="4" w:space="0"/>
              <w:left w:val="single" w:color="000000" w:sz="4" w:space="0"/>
              <w:bottom w:val="single" w:color="000000" w:sz="4" w:space="0"/>
              <w:right w:val="single" w:color="000000" w:sz="4" w:space="0"/>
            </w:tcBorders>
          </w:tcPr>
          <w:p w14:paraId="55D7A106">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0.6443</w:t>
            </w:r>
          </w:p>
        </w:tc>
        <w:tc>
          <w:tcPr>
            <w:tcW w:w="1037" w:type="dxa"/>
            <w:tcBorders>
              <w:top w:val="single" w:color="000000" w:sz="4" w:space="0"/>
              <w:left w:val="single" w:color="000000" w:sz="4" w:space="0"/>
              <w:bottom w:val="single" w:color="000000" w:sz="4" w:space="0"/>
              <w:right w:val="single" w:color="000000" w:sz="4" w:space="0"/>
            </w:tcBorders>
          </w:tcPr>
          <w:p w14:paraId="23D871B3">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0.3221</w:t>
            </w:r>
          </w:p>
        </w:tc>
      </w:tr>
      <w:tr w14:paraId="0640D135">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4C435ED9">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1000</w:t>
            </w:r>
          </w:p>
        </w:tc>
        <w:tc>
          <w:tcPr>
            <w:tcW w:w="982" w:type="dxa"/>
            <w:tcBorders>
              <w:top w:val="single" w:color="000000" w:sz="4" w:space="0"/>
              <w:left w:val="single" w:color="000000" w:sz="4" w:space="0"/>
              <w:bottom w:val="single" w:color="000000" w:sz="4" w:space="0"/>
              <w:right w:val="single" w:color="000000" w:sz="4" w:space="0"/>
            </w:tcBorders>
          </w:tcPr>
          <w:p w14:paraId="0ED94696">
            <w:pPr>
              <w:pStyle w:val="38"/>
              <w:spacing w:before="22" w:line="240" w:lineRule="auto"/>
              <w:ind w:left="201" w:right="0"/>
              <w:jc w:val="left"/>
              <w:rPr>
                <w:rFonts w:ascii="Times New Roman" w:hAnsi="Times New Roman" w:eastAsia="Times New Roman" w:cs="Times New Roman"/>
                <w:sz w:val="21"/>
                <w:szCs w:val="21"/>
              </w:rPr>
            </w:pPr>
            <w:r>
              <w:rPr>
                <w:rFonts w:ascii="Times New Roman"/>
                <w:spacing w:val="-3"/>
                <w:sz w:val="21"/>
              </w:rPr>
              <w:t>0.1119</w:t>
            </w:r>
          </w:p>
        </w:tc>
        <w:tc>
          <w:tcPr>
            <w:tcW w:w="809" w:type="dxa"/>
            <w:tcBorders>
              <w:top w:val="single" w:color="000000" w:sz="4" w:space="0"/>
              <w:left w:val="single" w:color="000000" w:sz="4" w:space="0"/>
              <w:bottom w:val="single" w:color="000000" w:sz="4" w:space="0"/>
              <w:right w:val="single" w:color="000000" w:sz="4" w:space="0"/>
            </w:tcBorders>
          </w:tcPr>
          <w:p w14:paraId="3B7A3AA3">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0.0560</w:t>
            </w:r>
          </w:p>
        </w:tc>
        <w:tc>
          <w:tcPr>
            <w:tcW w:w="907" w:type="dxa"/>
            <w:tcBorders>
              <w:top w:val="single" w:color="000000" w:sz="4" w:space="0"/>
              <w:left w:val="single" w:color="000000" w:sz="4" w:space="0"/>
              <w:bottom w:val="single" w:color="000000" w:sz="4" w:space="0"/>
              <w:right w:val="single" w:color="000000" w:sz="4" w:space="0"/>
            </w:tcBorders>
          </w:tcPr>
          <w:p w14:paraId="6B9373F4">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0.0035</w:t>
            </w:r>
          </w:p>
        </w:tc>
        <w:tc>
          <w:tcPr>
            <w:tcW w:w="809" w:type="dxa"/>
            <w:tcBorders>
              <w:top w:val="single" w:color="000000" w:sz="4" w:space="0"/>
              <w:left w:val="single" w:color="000000" w:sz="4" w:space="0"/>
              <w:bottom w:val="single" w:color="000000" w:sz="4" w:space="0"/>
              <w:right w:val="single" w:color="000000" w:sz="4" w:space="0"/>
            </w:tcBorders>
          </w:tcPr>
          <w:p w14:paraId="317507C2">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0.0352</w:t>
            </w:r>
          </w:p>
        </w:tc>
        <w:tc>
          <w:tcPr>
            <w:tcW w:w="653" w:type="dxa"/>
            <w:tcBorders>
              <w:top w:val="single" w:color="000000" w:sz="4" w:space="0"/>
              <w:left w:val="single" w:color="000000" w:sz="4" w:space="0"/>
              <w:bottom w:val="single" w:color="000000" w:sz="4" w:space="0"/>
              <w:right w:val="single" w:color="000000" w:sz="4" w:space="0"/>
            </w:tcBorders>
          </w:tcPr>
          <w:p w14:paraId="6E46C4B0">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1000</w:t>
            </w:r>
          </w:p>
        </w:tc>
        <w:tc>
          <w:tcPr>
            <w:tcW w:w="975" w:type="dxa"/>
            <w:tcBorders>
              <w:top w:val="single" w:color="000000" w:sz="4" w:space="0"/>
              <w:left w:val="single" w:color="000000" w:sz="4" w:space="0"/>
              <w:bottom w:val="single" w:color="000000" w:sz="4" w:space="0"/>
              <w:right w:val="single" w:color="000000" w:sz="4" w:space="0"/>
            </w:tcBorders>
          </w:tcPr>
          <w:p w14:paraId="6871E8B4">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0.2220</w:t>
            </w:r>
          </w:p>
        </w:tc>
        <w:tc>
          <w:tcPr>
            <w:tcW w:w="809" w:type="dxa"/>
            <w:tcBorders>
              <w:top w:val="single" w:color="000000" w:sz="4" w:space="0"/>
              <w:left w:val="single" w:color="000000" w:sz="4" w:space="0"/>
              <w:bottom w:val="single" w:color="000000" w:sz="4" w:space="0"/>
              <w:right w:val="single" w:color="000000" w:sz="4" w:space="0"/>
            </w:tcBorders>
          </w:tcPr>
          <w:p w14:paraId="4B5A939D">
            <w:pPr>
              <w:pStyle w:val="38"/>
              <w:spacing w:before="22" w:line="240" w:lineRule="auto"/>
              <w:ind w:left="117" w:right="0"/>
              <w:jc w:val="left"/>
              <w:rPr>
                <w:rFonts w:ascii="Times New Roman" w:hAnsi="Times New Roman" w:eastAsia="Times New Roman" w:cs="Times New Roman"/>
                <w:sz w:val="21"/>
                <w:szCs w:val="21"/>
              </w:rPr>
            </w:pPr>
            <w:r>
              <w:rPr>
                <w:rFonts w:ascii="Times New Roman"/>
                <w:spacing w:val="-3"/>
                <w:sz w:val="21"/>
              </w:rPr>
              <w:t>0.1110</w:t>
            </w:r>
          </w:p>
        </w:tc>
        <w:tc>
          <w:tcPr>
            <w:tcW w:w="905" w:type="dxa"/>
            <w:tcBorders>
              <w:top w:val="single" w:color="000000" w:sz="4" w:space="0"/>
              <w:left w:val="single" w:color="000000" w:sz="4" w:space="0"/>
              <w:bottom w:val="single" w:color="000000" w:sz="4" w:space="0"/>
              <w:right w:val="single" w:color="000000" w:sz="4" w:space="0"/>
            </w:tcBorders>
          </w:tcPr>
          <w:p w14:paraId="0232591B">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0.0070</w:t>
            </w:r>
          </w:p>
        </w:tc>
        <w:tc>
          <w:tcPr>
            <w:tcW w:w="809" w:type="dxa"/>
            <w:tcBorders>
              <w:top w:val="single" w:color="000000" w:sz="4" w:space="0"/>
              <w:left w:val="single" w:color="000000" w:sz="4" w:space="0"/>
              <w:bottom w:val="single" w:color="000000" w:sz="4" w:space="0"/>
              <w:right w:val="single" w:color="000000" w:sz="4" w:space="0"/>
            </w:tcBorders>
          </w:tcPr>
          <w:p w14:paraId="79FC2109">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0.0698</w:t>
            </w:r>
          </w:p>
        </w:tc>
        <w:tc>
          <w:tcPr>
            <w:tcW w:w="655" w:type="dxa"/>
            <w:tcBorders>
              <w:top w:val="single" w:color="000000" w:sz="4" w:space="0"/>
              <w:left w:val="single" w:color="000000" w:sz="4" w:space="0"/>
              <w:bottom w:val="single" w:color="000000" w:sz="4" w:space="0"/>
              <w:right w:val="single" w:color="000000" w:sz="4" w:space="0"/>
            </w:tcBorders>
          </w:tcPr>
          <w:p w14:paraId="3861E8EE">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1000</w:t>
            </w:r>
          </w:p>
        </w:tc>
        <w:tc>
          <w:tcPr>
            <w:tcW w:w="1196" w:type="dxa"/>
            <w:tcBorders>
              <w:top w:val="single" w:color="000000" w:sz="4" w:space="0"/>
              <w:left w:val="single" w:color="000000" w:sz="4" w:space="0"/>
              <w:bottom w:val="single" w:color="000000" w:sz="4" w:space="0"/>
              <w:right w:val="single" w:color="000000" w:sz="4" w:space="0"/>
            </w:tcBorders>
          </w:tcPr>
          <w:p w14:paraId="79BCA7A9">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0.2290</w:t>
            </w:r>
          </w:p>
        </w:tc>
        <w:tc>
          <w:tcPr>
            <w:tcW w:w="1066" w:type="dxa"/>
            <w:tcBorders>
              <w:top w:val="single" w:color="000000" w:sz="4" w:space="0"/>
              <w:left w:val="single" w:color="000000" w:sz="4" w:space="0"/>
              <w:bottom w:val="single" w:color="000000" w:sz="4" w:space="0"/>
              <w:right w:val="single" w:color="000000" w:sz="4" w:space="0"/>
            </w:tcBorders>
          </w:tcPr>
          <w:p w14:paraId="6BE69C83">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0.1145</w:t>
            </w:r>
          </w:p>
        </w:tc>
        <w:tc>
          <w:tcPr>
            <w:tcW w:w="1198" w:type="dxa"/>
            <w:tcBorders>
              <w:top w:val="single" w:color="000000" w:sz="4" w:space="0"/>
              <w:left w:val="single" w:color="000000" w:sz="4" w:space="0"/>
              <w:bottom w:val="single" w:color="000000" w:sz="4" w:space="0"/>
              <w:right w:val="single" w:color="000000" w:sz="4" w:space="0"/>
            </w:tcBorders>
          </w:tcPr>
          <w:p w14:paraId="056D7F8A">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0.0100</w:t>
            </w:r>
          </w:p>
        </w:tc>
        <w:tc>
          <w:tcPr>
            <w:tcW w:w="1078" w:type="dxa"/>
            <w:tcBorders>
              <w:top w:val="single" w:color="000000" w:sz="4" w:space="0"/>
              <w:left w:val="single" w:color="000000" w:sz="4" w:space="0"/>
              <w:bottom w:val="single" w:color="000000" w:sz="4" w:space="0"/>
              <w:right w:val="single" w:color="000000" w:sz="4" w:space="0"/>
            </w:tcBorders>
          </w:tcPr>
          <w:p w14:paraId="11B5BF27">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0.1000</w:t>
            </w:r>
          </w:p>
        </w:tc>
        <w:tc>
          <w:tcPr>
            <w:tcW w:w="1004" w:type="dxa"/>
            <w:tcBorders>
              <w:top w:val="single" w:color="000000" w:sz="4" w:space="0"/>
              <w:left w:val="single" w:color="000000" w:sz="4" w:space="0"/>
              <w:bottom w:val="single" w:color="000000" w:sz="4" w:space="0"/>
              <w:right w:val="single" w:color="000000" w:sz="4" w:space="0"/>
            </w:tcBorders>
          </w:tcPr>
          <w:p w14:paraId="24277CAD">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1000</w:t>
            </w:r>
          </w:p>
        </w:tc>
        <w:tc>
          <w:tcPr>
            <w:tcW w:w="931" w:type="dxa"/>
            <w:tcBorders>
              <w:top w:val="single" w:color="000000" w:sz="4" w:space="0"/>
              <w:left w:val="single" w:color="000000" w:sz="4" w:space="0"/>
              <w:bottom w:val="single" w:color="000000" w:sz="4" w:space="0"/>
              <w:right w:val="single" w:color="000000" w:sz="4" w:space="0"/>
            </w:tcBorders>
          </w:tcPr>
          <w:p w14:paraId="093B247C">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0.7996</w:t>
            </w:r>
          </w:p>
        </w:tc>
        <w:tc>
          <w:tcPr>
            <w:tcW w:w="1073" w:type="dxa"/>
            <w:tcBorders>
              <w:top w:val="single" w:color="000000" w:sz="4" w:space="0"/>
              <w:left w:val="single" w:color="000000" w:sz="4" w:space="0"/>
              <w:bottom w:val="single" w:color="000000" w:sz="4" w:space="0"/>
              <w:right w:val="single" w:color="000000" w:sz="4" w:space="0"/>
            </w:tcBorders>
          </w:tcPr>
          <w:p w14:paraId="7BE0E38F">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0.1777</w:t>
            </w:r>
          </w:p>
        </w:tc>
        <w:tc>
          <w:tcPr>
            <w:tcW w:w="1200" w:type="dxa"/>
            <w:tcBorders>
              <w:top w:val="single" w:color="000000" w:sz="4" w:space="0"/>
              <w:left w:val="single" w:color="000000" w:sz="4" w:space="0"/>
              <w:bottom w:val="single" w:color="000000" w:sz="4" w:space="0"/>
              <w:right w:val="single" w:color="000000" w:sz="4" w:space="0"/>
            </w:tcBorders>
          </w:tcPr>
          <w:p w14:paraId="7D237825">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0.3085</w:t>
            </w:r>
          </w:p>
        </w:tc>
        <w:tc>
          <w:tcPr>
            <w:tcW w:w="1083" w:type="dxa"/>
            <w:tcBorders>
              <w:top w:val="single" w:color="000000" w:sz="4" w:space="0"/>
              <w:left w:val="single" w:color="000000" w:sz="4" w:space="0"/>
              <w:bottom w:val="single" w:color="000000" w:sz="4" w:space="0"/>
              <w:right w:val="single" w:color="000000" w:sz="4" w:space="0"/>
            </w:tcBorders>
          </w:tcPr>
          <w:p w14:paraId="31E74C3C">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0.0617</w:t>
            </w:r>
          </w:p>
        </w:tc>
        <w:tc>
          <w:tcPr>
            <w:tcW w:w="1068" w:type="dxa"/>
            <w:tcBorders>
              <w:top w:val="single" w:color="000000" w:sz="4" w:space="0"/>
              <w:left w:val="single" w:color="000000" w:sz="4" w:space="0"/>
              <w:bottom w:val="single" w:color="000000" w:sz="4" w:space="0"/>
              <w:right w:val="single" w:color="000000" w:sz="4" w:space="0"/>
            </w:tcBorders>
          </w:tcPr>
          <w:p w14:paraId="7E7E4192">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0.6258</w:t>
            </w:r>
          </w:p>
        </w:tc>
        <w:tc>
          <w:tcPr>
            <w:tcW w:w="1037" w:type="dxa"/>
            <w:tcBorders>
              <w:top w:val="single" w:color="000000" w:sz="4" w:space="0"/>
              <w:left w:val="single" w:color="000000" w:sz="4" w:space="0"/>
              <w:bottom w:val="single" w:color="000000" w:sz="4" w:space="0"/>
              <w:right w:val="single" w:color="000000" w:sz="4" w:space="0"/>
            </w:tcBorders>
          </w:tcPr>
          <w:p w14:paraId="4DC2FC72">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0.3129</w:t>
            </w:r>
          </w:p>
        </w:tc>
      </w:tr>
      <w:tr w14:paraId="52DF519E">
        <w:tblPrEx>
          <w:tblCellMar>
            <w:top w:w="0" w:type="dxa"/>
            <w:left w:w="0" w:type="dxa"/>
            <w:bottom w:w="0" w:type="dxa"/>
            <w:right w:w="0" w:type="dxa"/>
          </w:tblCellMar>
        </w:tblPrEx>
        <w:trPr>
          <w:trHeight w:val="296" w:hRule="exact"/>
        </w:trPr>
        <w:tc>
          <w:tcPr>
            <w:tcW w:w="728" w:type="dxa"/>
            <w:tcBorders>
              <w:top w:val="single" w:color="000000" w:sz="4" w:space="0"/>
              <w:left w:val="single" w:color="000000" w:sz="4" w:space="0"/>
              <w:bottom w:val="single" w:color="000000" w:sz="4" w:space="0"/>
              <w:right w:val="single" w:color="000000" w:sz="4" w:space="0"/>
            </w:tcBorders>
          </w:tcPr>
          <w:p w14:paraId="215979D0">
            <w:pPr>
              <w:pStyle w:val="38"/>
              <w:spacing w:before="22" w:line="240" w:lineRule="auto"/>
              <w:ind w:left="151" w:right="0"/>
              <w:jc w:val="left"/>
              <w:rPr>
                <w:rFonts w:ascii="Times New Roman" w:hAnsi="Times New Roman" w:eastAsia="Times New Roman" w:cs="Times New Roman"/>
                <w:sz w:val="21"/>
                <w:szCs w:val="21"/>
              </w:rPr>
            </w:pPr>
            <w:r>
              <w:rPr>
                <w:rFonts w:ascii="Times New Roman"/>
                <w:sz w:val="21"/>
              </w:rPr>
              <w:t>1100</w:t>
            </w:r>
          </w:p>
        </w:tc>
        <w:tc>
          <w:tcPr>
            <w:tcW w:w="982" w:type="dxa"/>
            <w:tcBorders>
              <w:top w:val="single" w:color="000000" w:sz="4" w:space="0"/>
              <w:left w:val="single" w:color="000000" w:sz="4" w:space="0"/>
              <w:bottom w:val="single" w:color="000000" w:sz="4" w:space="0"/>
              <w:right w:val="single" w:color="000000" w:sz="4" w:space="0"/>
            </w:tcBorders>
          </w:tcPr>
          <w:p w14:paraId="07328879">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0.1044</w:t>
            </w:r>
          </w:p>
        </w:tc>
        <w:tc>
          <w:tcPr>
            <w:tcW w:w="809" w:type="dxa"/>
            <w:tcBorders>
              <w:top w:val="single" w:color="000000" w:sz="4" w:space="0"/>
              <w:left w:val="single" w:color="000000" w:sz="4" w:space="0"/>
              <w:bottom w:val="single" w:color="000000" w:sz="4" w:space="0"/>
              <w:right w:val="single" w:color="000000" w:sz="4" w:space="0"/>
            </w:tcBorders>
          </w:tcPr>
          <w:p w14:paraId="6F70A2E2">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0.0522</w:t>
            </w:r>
          </w:p>
        </w:tc>
        <w:tc>
          <w:tcPr>
            <w:tcW w:w="907" w:type="dxa"/>
            <w:tcBorders>
              <w:top w:val="single" w:color="000000" w:sz="4" w:space="0"/>
              <w:left w:val="single" w:color="000000" w:sz="4" w:space="0"/>
              <w:bottom w:val="single" w:color="000000" w:sz="4" w:space="0"/>
              <w:right w:val="single" w:color="000000" w:sz="4" w:space="0"/>
            </w:tcBorders>
          </w:tcPr>
          <w:p w14:paraId="75FDEF30">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0.0033</w:t>
            </w:r>
          </w:p>
        </w:tc>
        <w:tc>
          <w:tcPr>
            <w:tcW w:w="809" w:type="dxa"/>
            <w:tcBorders>
              <w:top w:val="single" w:color="000000" w:sz="4" w:space="0"/>
              <w:left w:val="single" w:color="000000" w:sz="4" w:space="0"/>
              <w:bottom w:val="single" w:color="000000" w:sz="4" w:space="0"/>
              <w:right w:val="single" w:color="000000" w:sz="4" w:space="0"/>
            </w:tcBorders>
          </w:tcPr>
          <w:p w14:paraId="2BCFC552">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0.0328</w:t>
            </w:r>
          </w:p>
        </w:tc>
        <w:tc>
          <w:tcPr>
            <w:tcW w:w="653" w:type="dxa"/>
            <w:tcBorders>
              <w:top w:val="single" w:color="000000" w:sz="4" w:space="0"/>
              <w:left w:val="single" w:color="000000" w:sz="4" w:space="0"/>
              <w:bottom w:val="single" w:color="000000" w:sz="4" w:space="0"/>
              <w:right w:val="single" w:color="000000" w:sz="4" w:space="0"/>
            </w:tcBorders>
          </w:tcPr>
          <w:p w14:paraId="188290BC">
            <w:pPr>
              <w:pStyle w:val="38"/>
              <w:spacing w:before="22" w:line="240" w:lineRule="auto"/>
              <w:ind w:left="115" w:right="0"/>
              <w:jc w:val="left"/>
              <w:rPr>
                <w:rFonts w:ascii="Times New Roman" w:hAnsi="Times New Roman" w:eastAsia="Times New Roman" w:cs="Times New Roman"/>
                <w:sz w:val="21"/>
                <w:szCs w:val="21"/>
              </w:rPr>
            </w:pPr>
            <w:r>
              <w:rPr>
                <w:rFonts w:ascii="Times New Roman"/>
                <w:sz w:val="21"/>
              </w:rPr>
              <w:t>1100</w:t>
            </w:r>
          </w:p>
        </w:tc>
        <w:tc>
          <w:tcPr>
            <w:tcW w:w="975" w:type="dxa"/>
            <w:tcBorders>
              <w:top w:val="single" w:color="000000" w:sz="4" w:space="0"/>
              <w:left w:val="single" w:color="000000" w:sz="4" w:space="0"/>
              <w:bottom w:val="single" w:color="000000" w:sz="4" w:space="0"/>
              <w:right w:val="single" w:color="000000" w:sz="4" w:space="0"/>
            </w:tcBorders>
          </w:tcPr>
          <w:p w14:paraId="7CDFF567">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0.2072</w:t>
            </w:r>
          </w:p>
        </w:tc>
        <w:tc>
          <w:tcPr>
            <w:tcW w:w="809" w:type="dxa"/>
            <w:tcBorders>
              <w:top w:val="single" w:color="000000" w:sz="4" w:space="0"/>
              <w:left w:val="single" w:color="000000" w:sz="4" w:space="0"/>
              <w:bottom w:val="single" w:color="000000" w:sz="4" w:space="0"/>
              <w:right w:val="single" w:color="000000" w:sz="4" w:space="0"/>
            </w:tcBorders>
          </w:tcPr>
          <w:p w14:paraId="2E1BD79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0.1036</w:t>
            </w:r>
          </w:p>
        </w:tc>
        <w:tc>
          <w:tcPr>
            <w:tcW w:w="905" w:type="dxa"/>
            <w:tcBorders>
              <w:top w:val="single" w:color="000000" w:sz="4" w:space="0"/>
              <w:left w:val="single" w:color="000000" w:sz="4" w:space="0"/>
              <w:bottom w:val="single" w:color="000000" w:sz="4" w:space="0"/>
              <w:right w:val="single" w:color="000000" w:sz="4" w:space="0"/>
            </w:tcBorders>
          </w:tcPr>
          <w:p w14:paraId="1DA2B681">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0.0065</w:t>
            </w:r>
          </w:p>
        </w:tc>
        <w:tc>
          <w:tcPr>
            <w:tcW w:w="809" w:type="dxa"/>
            <w:tcBorders>
              <w:top w:val="single" w:color="000000" w:sz="4" w:space="0"/>
              <w:left w:val="single" w:color="000000" w:sz="4" w:space="0"/>
              <w:bottom w:val="single" w:color="000000" w:sz="4" w:space="0"/>
              <w:right w:val="single" w:color="000000" w:sz="4" w:space="0"/>
            </w:tcBorders>
          </w:tcPr>
          <w:p w14:paraId="1FCAD30C">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0.0651</w:t>
            </w:r>
          </w:p>
        </w:tc>
        <w:tc>
          <w:tcPr>
            <w:tcW w:w="655" w:type="dxa"/>
            <w:tcBorders>
              <w:top w:val="single" w:color="000000" w:sz="4" w:space="0"/>
              <w:left w:val="single" w:color="000000" w:sz="4" w:space="0"/>
              <w:bottom w:val="single" w:color="000000" w:sz="4" w:space="0"/>
              <w:right w:val="single" w:color="000000" w:sz="4" w:space="0"/>
            </w:tcBorders>
          </w:tcPr>
          <w:p w14:paraId="1B005ADB">
            <w:pPr>
              <w:pStyle w:val="38"/>
              <w:spacing w:before="22" w:line="240" w:lineRule="auto"/>
              <w:ind w:left="115" w:right="0"/>
              <w:jc w:val="left"/>
              <w:rPr>
                <w:rFonts w:ascii="Times New Roman" w:hAnsi="Times New Roman" w:eastAsia="Times New Roman" w:cs="Times New Roman"/>
                <w:sz w:val="21"/>
                <w:szCs w:val="21"/>
              </w:rPr>
            </w:pPr>
            <w:r>
              <w:rPr>
                <w:rFonts w:ascii="Times New Roman"/>
                <w:sz w:val="21"/>
              </w:rPr>
              <w:t>1100</w:t>
            </w:r>
          </w:p>
        </w:tc>
        <w:tc>
          <w:tcPr>
            <w:tcW w:w="1196" w:type="dxa"/>
            <w:tcBorders>
              <w:top w:val="single" w:color="000000" w:sz="4" w:space="0"/>
              <w:left w:val="single" w:color="000000" w:sz="4" w:space="0"/>
              <w:bottom w:val="single" w:color="000000" w:sz="4" w:space="0"/>
              <w:right w:val="single" w:color="000000" w:sz="4" w:space="0"/>
            </w:tcBorders>
          </w:tcPr>
          <w:p w14:paraId="0D46FA37">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0.2135</w:t>
            </w:r>
          </w:p>
        </w:tc>
        <w:tc>
          <w:tcPr>
            <w:tcW w:w="1066" w:type="dxa"/>
            <w:tcBorders>
              <w:top w:val="single" w:color="000000" w:sz="4" w:space="0"/>
              <w:left w:val="single" w:color="000000" w:sz="4" w:space="0"/>
              <w:bottom w:val="single" w:color="000000" w:sz="4" w:space="0"/>
              <w:right w:val="single" w:color="000000" w:sz="4" w:space="0"/>
            </w:tcBorders>
          </w:tcPr>
          <w:p w14:paraId="7772CB3B">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0.1067</w:t>
            </w:r>
          </w:p>
        </w:tc>
        <w:tc>
          <w:tcPr>
            <w:tcW w:w="1198" w:type="dxa"/>
            <w:tcBorders>
              <w:top w:val="single" w:color="000000" w:sz="4" w:space="0"/>
              <w:left w:val="single" w:color="000000" w:sz="4" w:space="0"/>
              <w:bottom w:val="single" w:color="000000" w:sz="4" w:space="0"/>
              <w:right w:val="single" w:color="000000" w:sz="4" w:space="0"/>
            </w:tcBorders>
          </w:tcPr>
          <w:p w14:paraId="211AACCE">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0.0093</w:t>
            </w:r>
          </w:p>
        </w:tc>
        <w:tc>
          <w:tcPr>
            <w:tcW w:w="1078" w:type="dxa"/>
            <w:tcBorders>
              <w:top w:val="single" w:color="000000" w:sz="4" w:space="0"/>
              <w:left w:val="single" w:color="000000" w:sz="4" w:space="0"/>
              <w:bottom w:val="single" w:color="000000" w:sz="4" w:space="0"/>
              <w:right w:val="single" w:color="000000" w:sz="4" w:space="0"/>
            </w:tcBorders>
          </w:tcPr>
          <w:p w14:paraId="29D4A274">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0.0932</w:t>
            </w:r>
          </w:p>
        </w:tc>
        <w:tc>
          <w:tcPr>
            <w:tcW w:w="1004" w:type="dxa"/>
            <w:tcBorders>
              <w:top w:val="single" w:color="000000" w:sz="4" w:space="0"/>
              <w:left w:val="single" w:color="000000" w:sz="4" w:space="0"/>
              <w:bottom w:val="single" w:color="000000" w:sz="4" w:space="0"/>
              <w:right w:val="single" w:color="000000" w:sz="4" w:space="0"/>
            </w:tcBorders>
          </w:tcPr>
          <w:p w14:paraId="14CECB15">
            <w:pPr>
              <w:pStyle w:val="38"/>
              <w:spacing w:before="22" w:line="240" w:lineRule="auto"/>
              <w:ind w:left="290" w:right="0"/>
              <w:jc w:val="left"/>
              <w:rPr>
                <w:rFonts w:ascii="Times New Roman" w:hAnsi="Times New Roman" w:eastAsia="Times New Roman" w:cs="Times New Roman"/>
                <w:sz w:val="21"/>
                <w:szCs w:val="21"/>
              </w:rPr>
            </w:pPr>
            <w:r>
              <w:rPr>
                <w:rFonts w:ascii="Times New Roman"/>
                <w:sz w:val="21"/>
              </w:rPr>
              <w:t>1100</w:t>
            </w:r>
          </w:p>
        </w:tc>
        <w:tc>
          <w:tcPr>
            <w:tcW w:w="931" w:type="dxa"/>
            <w:tcBorders>
              <w:top w:val="single" w:color="000000" w:sz="4" w:space="0"/>
              <w:left w:val="single" w:color="000000" w:sz="4" w:space="0"/>
              <w:bottom w:val="single" w:color="000000" w:sz="4" w:space="0"/>
              <w:right w:val="single" w:color="000000" w:sz="4" w:space="0"/>
            </w:tcBorders>
          </w:tcPr>
          <w:p w14:paraId="4FE61581">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0.7856</w:t>
            </w:r>
          </w:p>
        </w:tc>
        <w:tc>
          <w:tcPr>
            <w:tcW w:w="1073" w:type="dxa"/>
            <w:tcBorders>
              <w:top w:val="single" w:color="000000" w:sz="4" w:space="0"/>
              <w:left w:val="single" w:color="000000" w:sz="4" w:space="0"/>
              <w:bottom w:val="single" w:color="000000" w:sz="4" w:space="0"/>
              <w:right w:val="single" w:color="000000" w:sz="4" w:space="0"/>
            </w:tcBorders>
          </w:tcPr>
          <w:p w14:paraId="1C2E7E26">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0.1746</w:t>
            </w:r>
          </w:p>
        </w:tc>
        <w:tc>
          <w:tcPr>
            <w:tcW w:w="1200" w:type="dxa"/>
            <w:tcBorders>
              <w:top w:val="single" w:color="000000" w:sz="4" w:space="0"/>
              <w:left w:val="single" w:color="000000" w:sz="4" w:space="0"/>
              <w:bottom w:val="single" w:color="000000" w:sz="4" w:space="0"/>
              <w:right w:val="single" w:color="000000" w:sz="4" w:space="0"/>
            </w:tcBorders>
          </w:tcPr>
          <w:p w14:paraId="14E06ABF">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0.3031</w:t>
            </w:r>
          </w:p>
        </w:tc>
        <w:tc>
          <w:tcPr>
            <w:tcW w:w="1083" w:type="dxa"/>
            <w:tcBorders>
              <w:top w:val="single" w:color="000000" w:sz="4" w:space="0"/>
              <w:left w:val="single" w:color="000000" w:sz="4" w:space="0"/>
              <w:bottom w:val="single" w:color="000000" w:sz="4" w:space="0"/>
              <w:right w:val="single" w:color="000000" w:sz="4" w:space="0"/>
            </w:tcBorders>
          </w:tcPr>
          <w:p w14:paraId="025E9340">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0.0606</w:t>
            </w:r>
          </w:p>
        </w:tc>
        <w:tc>
          <w:tcPr>
            <w:tcW w:w="1068" w:type="dxa"/>
            <w:tcBorders>
              <w:top w:val="single" w:color="000000" w:sz="4" w:space="0"/>
              <w:left w:val="single" w:color="000000" w:sz="4" w:space="0"/>
              <w:bottom w:val="single" w:color="000000" w:sz="4" w:space="0"/>
              <w:right w:val="single" w:color="000000" w:sz="4" w:space="0"/>
            </w:tcBorders>
          </w:tcPr>
          <w:p w14:paraId="6CCD83EC">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0.6149</w:t>
            </w:r>
          </w:p>
        </w:tc>
        <w:tc>
          <w:tcPr>
            <w:tcW w:w="1037" w:type="dxa"/>
            <w:tcBorders>
              <w:top w:val="single" w:color="000000" w:sz="4" w:space="0"/>
              <w:left w:val="single" w:color="000000" w:sz="4" w:space="0"/>
              <w:bottom w:val="single" w:color="000000" w:sz="4" w:space="0"/>
              <w:right w:val="single" w:color="000000" w:sz="4" w:space="0"/>
            </w:tcBorders>
          </w:tcPr>
          <w:p w14:paraId="7AFC8EFC">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0.3074</w:t>
            </w:r>
          </w:p>
        </w:tc>
      </w:tr>
      <w:tr w14:paraId="596AA2E2">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19E76669">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1200</w:t>
            </w:r>
          </w:p>
        </w:tc>
        <w:tc>
          <w:tcPr>
            <w:tcW w:w="982" w:type="dxa"/>
            <w:tcBorders>
              <w:top w:val="single" w:color="000000" w:sz="4" w:space="0"/>
              <w:left w:val="single" w:color="000000" w:sz="4" w:space="0"/>
              <w:bottom w:val="single" w:color="000000" w:sz="4" w:space="0"/>
              <w:right w:val="single" w:color="000000" w:sz="4" w:space="0"/>
            </w:tcBorders>
          </w:tcPr>
          <w:p w14:paraId="6A9950DC">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0.0980</w:t>
            </w:r>
          </w:p>
        </w:tc>
        <w:tc>
          <w:tcPr>
            <w:tcW w:w="809" w:type="dxa"/>
            <w:tcBorders>
              <w:top w:val="single" w:color="000000" w:sz="4" w:space="0"/>
              <w:left w:val="single" w:color="000000" w:sz="4" w:space="0"/>
              <w:bottom w:val="single" w:color="000000" w:sz="4" w:space="0"/>
              <w:right w:val="single" w:color="000000" w:sz="4" w:space="0"/>
            </w:tcBorders>
          </w:tcPr>
          <w:p w14:paraId="332BC4B9">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0.0490</w:t>
            </w:r>
          </w:p>
        </w:tc>
        <w:tc>
          <w:tcPr>
            <w:tcW w:w="907" w:type="dxa"/>
            <w:tcBorders>
              <w:top w:val="single" w:color="000000" w:sz="4" w:space="0"/>
              <w:left w:val="single" w:color="000000" w:sz="4" w:space="0"/>
              <w:bottom w:val="single" w:color="000000" w:sz="4" w:space="0"/>
              <w:right w:val="single" w:color="000000" w:sz="4" w:space="0"/>
            </w:tcBorders>
          </w:tcPr>
          <w:p w14:paraId="7B2BA5A7">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0.0031</w:t>
            </w:r>
          </w:p>
        </w:tc>
        <w:tc>
          <w:tcPr>
            <w:tcW w:w="809" w:type="dxa"/>
            <w:tcBorders>
              <w:top w:val="single" w:color="000000" w:sz="4" w:space="0"/>
              <w:left w:val="single" w:color="000000" w:sz="4" w:space="0"/>
              <w:bottom w:val="single" w:color="000000" w:sz="4" w:space="0"/>
              <w:right w:val="single" w:color="000000" w:sz="4" w:space="0"/>
            </w:tcBorders>
          </w:tcPr>
          <w:p w14:paraId="653D0B0D">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0.0308</w:t>
            </w:r>
          </w:p>
        </w:tc>
        <w:tc>
          <w:tcPr>
            <w:tcW w:w="653" w:type="dxa"/>
            <w:tcBorders>
              <w:top w:val="single" w:color="000000" w:sz="4" w:space="0"/>
              <w:left w:val="single" w:color="000000" w:sz="4" w:space="0"/>
              <w:bottom w:val="single" w:color="000000" w:sz="4" w:space="0"/>
              <w:right w:val="single" w:color="000000" w:sz="4" w:space="0"/>
            </w:tcBorders>
          </w:tcPr>
          <w:p w14:paraId="10BB7EA2">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1200</w:t>
            </w:r>
          </w:p>
        </w:tc>
        <w:tc>
          <w:tcPr>
            <w:tcW w:w="975" w:type="dxa"/>
            <w:tcBorders>
              <w:top w:val="single" w:color="000000" w:sz="4" w:space="0"/>
              <w:left w:val="single" w:color="000000" w:sz="4" w:space="0"/>
              <w:bottom w:val="single" w:color="000000" w:sz="4" w:space="0"/>
              <w:right w:val="single" w:color="000000" w:sz="4" w:space="0"/>
            </w:tcBorders>
          </w:tcPr>
          <w:p w14:paraId="05C94D6A">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0.1945</w:t>
            </w:r>
          </w:p>
        </w:tc>
        <w:tc>
          <w:tcPr>
            <w:tcW w:w="809" w:type="dxa"/>
            <w:tcBorders>
              <w:top w:val="single" w:color="000000" w:sz="4" w:space="0"/>
              <w:left w:val="single" w:color="000000" w:sz="4" w:space="0"/>
              <w:bottom w:val="single" w:color="000000" w:sz="4" w:space="0"/>
              <w:right w:val="single" w:color="000000" w:sz="4" w:space="0"/>
            </w:tcBorders>
          </w:tcPr>
          <w:p w14:paraId="5FB4EB9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0.0973</w:t>
            </w:r>
          </w:p>
        </w:tc>
        <w:tc>
          <w:tcPr>
            <w:tcW w:w="905" w:type="dxa"/>
            <w:tcBorders>
              <w:top w:val="single" w:color="000000" w:sz="4" w:space="0"/>
              <w:left w:val="single" w:color="000000" w:sz="4" w:space="0"/>
              <w:bottom w:val="single" w:color="000000" w:sz="4" w:space="0"/>
              <w:right w:val="single" w:color="000000" w:sz="4" w:space="0"/>
            </w:tcBorders>
          </w:tcPr>
          <w:p w14:paraId="58097EE7">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0.0061</w:t>
            </w:r>
          </w:p>
        </w:tc>
        <w:tc>
          <w:tcPr>
            <w:tcW w:w="809" w:type="dxa"/>
            <w:tcBorders>
              <w:top w:val="single" w:color="000000" w:sz="4" w:space="0"/>
              <w:left w:val="single" w:color="000000" w:sz="4" w:space="0"/>
              <w:bottom w:val="single" w:color="000000" w:sz="4" w:space="0"/>
              <w:right w:val="single" w:color="000000" w:sz="4" w:space="0"/>
            </w:tcBorders>
          </w:tcPr>
          <w:p w14:paraId="0158CCB3">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0.0611</w:t>
            </w:r>
          </w:p>
        </w:tc>
        <w:tc>
          <w:tcPr>
            <w:tcW w:w="655" w:type="dxa"/>
            <w:tcBorders>
              <w:top w:val="single" w:color="000000" w:sz="4" w:space="0"/>
              <w:left w:val="single" w:color="000000" w:sz="4" w:space="0"/>
              <w:bottom w:val="single" w:color="000000" w:sz="4" w:space="0"/>
              <w:right w:val="single" w:color="000000" w:sz="4" w:space="0"/>
            </w:tcBorders>
          </w:tcPr>
          <w:p w14:paraId="412262E3">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1200</w:t>
            </w:r>
          </w:p>
        </w:tc>
        <w:tc>
          <w:tcPr>
            <w:tcW w:w="1196" w:type="dxa"/>
            <w:tcBorders>
              <w:top w:val="single" w:color="000000" w:sz="4" w:space="0"/>
              <w:left w:val="single" w:color="000000" w:sz="4" w:space="0"/>
              <w:bottom w:val="single" w:color="000000" w:sz="4" w:space="0"/>
              <w:right w:val="single" w:color="000000" w:sz="4" w:space="0"/>
            </w:tcBorders>
          </w:tcPr>
          <w:p w14:paraId="4A5E1F45">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0.2002</w:t>
            </w:r>
          </w:p>
        </w:tc>
        <w:tc>
          <w:tcPr>
            <w:tcW w:w="1066" w:type="dxa"/>
            <w:tcBorders>
              <w:top w:val="single" w:color="000000" w:sz="4" w:space="0"/>
              <w:left w:val="single" w:color="000000" w:sz="4" w:space="0"/>
              <w:bottom w:val="single" w:color="000000" w:sz="4" w:space="0"/>
              <w:right w:val="single" w:color="000000" w:sz="4" w:space="0"/>
            </w:tcBorders>
          </w:tcPr>
          <w:p w14:paraId="132CFB89">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0.1001</w:t>
            </w:r>
          </w:p>
        </w:tc>
        <w:tc>
          <w:tcPr>
            <w:tcW w:w="1198" w:type="dxa"/>
            <w:tcBorders>
              <w:top w:val="single" w:color="000000" w:sz="4" w:space="0"/>
              <w:left w:val="single" w:color="000000" w:sz="4" w:space="0"/>
              <w:bottom w:val="single" w:color="000000" w:sz="4" w:space="0"/>
              <w:right w:val="single" w:color="000000" w:sz="4" w:space="0"/>
            </w:tcBorders>
          </w:tcPr>
          <w:p w14:paraId="5CC61260">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0.0087</w:t>
            </w:r>
          </w:p>
        </w:tc>
        <w:tc>
          <w:tcPr>
            <w:tcW w:w="1078" w:type="dxa"/>
            <w:tcBorders>
              <w:top w:val="single" w:color="000000" w:sz="4" w:space="0"/>
              <w:left w:val="single" w:color="000000" w:sz="4" w:space="0"/>
              <w:bottom w:val="single" w:color="000000" w:sz="4" w:space="0"/>
              <w:right w:val="single" w:color="000000" w:sz="4" w:space="0"/>
            </w:tcBorders>
          </w:tcPr>
          <w:p w14:paraId="16F8352A">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0.0874</w:t>
            </w:r>
          </w:p>
        </w:tc>
        <w:tc>
          <w:tcPr>
            <w:tcW w:w="1004" w:type="dxa"/>
            <w:tcBorders>
              <w:top w:val="single" w:color="000000" w:sz="4" w:space="0"/>
              <w:left w:val="single" w:color="000000" w:sz="4" w:space="0"/>
              <w:bottom w:val="single" w:color="000000" w:sz="4" w:space="0"/>
              <w:right w:val="single" w:color="000000" w:sz="4" w:space="0"/>
            </w:tcBorders>
          </w:tcPr>
          <w:p w14:paraId="2DBF1B88">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1200</w:t>
            </w:r>
          </w:p>
        </w:tc>
        <w:tc>
          <w:tcPr>
            <w:tcW w:w="931" w:type="dxa"/>
            <w:tcBorders>
              <w:top w:val="single" w:color="000000" w:sz="4" w:space="0"/>
              <w:left w:val="single" w:color="000000" w:sz="4" w:space="0"/>
              <w:bottom w:val="single" w:color="000000" w:sz="4" w:space="0"/>
              <w:right w:val="single" w:color="000000" w:sz="4" w:space="0"/>
            </w:tcBorders>
          </w:tcPr>
          <w:p w14:paraId="64DD115E">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0.7725</w:t>
            </w:r>
          </w:p>
        </w:tc>
        <w:tc>
          <w:tcPr>
            <w:tcW w:w="1073" w:type="dxa"/>
            <w:tcBorders>
              <w:top w:val="single" w:color="000000" w:sz="4" w:space="0"/>
              <w:left w:val="single" w:color="000000" w:sz="4" w:space="0"/>
              <w:bottom w:val="single" w:color="000000" w:sz="4" w:space="0"/>
              <w:right w:val="single" w:color="000000" w:sz="4" w:space="0"/>
            </w:tcBorders>
          </w:tcPr>
          <w:p w14:paraId="73B51361">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0.1717</w:t>
            </w:r>
          </w:p>
        </w:tc>
        <w:tc>
          <w:tcPr>
            <w:tcW w:w="1200" w:type="dxa"/>
            <w:tcBorders>
              <w:top w:val="single" w:color="000000" w:sz="4" w:space="0"/>
              <w:left w:val="single" w:color="000000" w:sz="4" w:space="0"/>
              <w:bottom w:val="single" w:color="000000" w:sz="4" w:space="0"/>
              <w:right w:val="single" w:color="000000" w:sz="4" w:space="0"/>
            </w:tcBorders>
          </w:tcPr>
          <w:p w14:paraId="01042452">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0.2981</w:t>
            </w:r>
          </w:p>
        </w:tc>
        <w:tc>
          <w:tcPr>
            <w:tcW w:w="1083" w:type="dxa"/>
            <w:tcBorders>
              <w:top w:val="single" w:color="000000" w:sz="4" w:space="0"/>
              <w:left w:val="single" w:color="000000" w:sz="4" w:space="0"/>
              <w:bottom w:val="single" w:color="000000" w:sz="4" w:space="0"/>
              <w:right w:val="single" w:color="000000" w:sz="4" w:space="0"/>
            </w:tcBorders>
          </w:tcPr>
          <w:p w14:paraId="58424F20">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0.0596</w:t>
            </w:r>
          </w:p>
        </w:tc>
        <w:tc>
          <w:tcPr>
            <w:tcW w:w="1068" w:type="dxa"/>
            <w:tcBorders>
              <w:top w:val="single" w:color="000000" w:sz="4" w:space="0"/>
              <w:left w:val="single" w:color="000000" w:sz="4" w:space="0"/>
              <w:bottom w:val="single" w:color="000000" w:sz="4" w:space="0"/>
              <w:right w:val="single" w:color="000000" w:sz="4" w:space="0"/>
            </w:tcBorders>
          </w:tcPr>
          <w:p w14:paraId="6CEA3876">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0.6047</w:t>
            </w:r>
          </w:p>
        </w:tc>
        <w:tc>
          <w:tcPr>
            <w:tcW w:w="1037" w:type="dxa"/>
            <w:tcBorders>
              <w:top w:val="single" w:color="000000" w:sz="4" w:space="0"/>
              <w:left w:val="single" w:color="000000" w:sz="4" w:space="0"/>
              <w:bottom w:val="single" w:color="000000" w:sz="4" w:space="0"/>
              <w:right w:val="single" w:color="000000" w:sz="4" w:space="0"/>
            </w:tcBorders>
          </w:tcPr>
          <w:p w14:paraId="363FFD1B">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0.3023</w:t>
            </w:r>
          </w:p>
        </w:tc>
      </w:tr>
      <w:tr w14:paraId="5B70F514">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279923CE">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1300</w:t>
            </w:r>
          </w:p>
        </w:tc>
        <w:tc>
          <w:tcPr>
            <w:tcW w:w="982" w:type="dxa"/>
            <w:tcBorders>
              <w:top w:val="single" w:color="000000" w:sz="4" w:space="0"/>
              <w:left w:val="single" w:color="000000" w:sz="4" w:space="0"/>
              <w:bottom w:val="single" w:color="000000" w:sz="4" w:space="0"/>
              <w:right w:val="single" w:color="000000" w:sz="4" w:space="0"/>
            </w:tcBorders>
          </w:tcPr>
          <w:p w14:paraId="7108BB7B">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0.0924</w:t>
            </w:r>
          </w:p>
        </w:tc>
        <w:tc>
          <w:tcPr>
            <w:tcW w:w="809" w:type="dxa"/>
            <w:tcBorders>
              <w:top w:val="single" w:color="000000" w:sz="4" w:space="0"/>
              <w:left w:val="single" w:color="000000" w:sz="4" w:space="0"/>
              <w:bottom w:val="single" w:color="000000" w:sz="4" w:space="0"/>
              <w:right w:val="single" w:color="000000" w:sz="4" w:space="0"/>
            </w:tcBorders>
          </w:tcPr>
          <w:p w14:paraId="206F2AFE">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0.0462</w:t>
            </w:r>
          </w:p>
        </w:tc>
        <w:tc>
          <w:tcPr>
            <w:tcW w:w="907" w:type="dxa"/>
            <w:tcBorders>
              <w:top w:val="single" w:color="000000" w:sz="4" w:space="0"/>
              <w:left w:val="single" w:color="000000" w:sz="4" w:space="0"/>
              <w:bottom w:val="single" w:color="000000" w:sz="4" w:space="0"/>
              <w:right w:val="single" w:color="000000" w:sz="4" w:space="0"/>
            </w:tcBorders>
          </w:tcPr>
          <w:p w14:paraId="60FACD50">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0.0029</w:t>
            </w:r>
          </w:p>
        </w:tc>
        <w:tc>
          <w:tcPr>
            <w:tcW w:w="809" w:type="dxa"/>
            <w:tcBorders>
              <w:top w:val="single" w:color="000000" w:sz="4" w:space="0"/>
              <w:left w:val="single" w:color="000000" w:sz="4" w:space="0"/>
              <w:bottom w:val="single" w:color="000000" w:sz="4" w:space="0"/>
              <w:right w:val="single" w:color="000000" w:sz="4" w:space="0"/>
            </w:tcBorders>
          </w:tcPr>
          <w:p w14:paraId="3F971181">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0.0290</w:t>
            </w:r>
          </w:p>
        </w:tc>
        <w:tc>
          <w:tcPr>
            <w:tcW w:w="653" w:type="dxa"/>
            <w:tcBorders>
              <w:top w:val="single" w:color="000000" w:sz="4" w:space="0"/>
              <w:left w:val="single" w:color="000000" w:sz="4" w:space="0"/>
              <w:bottom w:val="single" w:color="000000" w:sz="4" w:space="0"/>
              <w:right w:val="single" w:color="000000" w:sz="4" w:space="0"/>
            </w:tcBorders>
          </w:tcPr>
          <w:p w14:paraId="389CA597">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1300</w:t>
            </w:r>
          </w:p>
        </w:tc>
        <w:tc>
          <w:tcPr>
            <w:tcW w:w="975" w:type="dxa"/>
            <w:tcBorders>
              <w:top w:val="single" w:color="000000" w:sz="4" w:space="0"/>
              <w:left w:val="single" w:color="000000" w:sz="4" w:space="0"/>
              <w:bottom w:val="single" w:color="000000" w:sz="4" w:space="0"/>
              <w:right w:val="single" w:color="000000" w:sz="4" w:space="0"/>
            </w:tcBorders>
          </w:tcPr>
          <w:p w14:paraId="30E4D767">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0.1835</w:t>
            </w:r>
          </w:p>
        </w:tc>
        <w:tc>
          <w:tcPr>
            <w:tcW w:w="809" w:type="dxa"/>
            <w:tcBorders>
              <w:top w:val="single" w:color="000000" w:sz="4" w:space="0"/>
              <w:left w:val="single" w:color="000000" w:sz="4" w:space="0"/>
              <w:bottom w:val="single" w:color="000000" w:sz="4" w:space="0"/>
              <w:right w:val="single" w:color="000000" w:sz="4" w:space="0"/>
            </w:tcBorders>
          </w:tcPr>
          <w:p w14:paraId="1F52222E">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0.0918</w:t>
            </w:r>
          </w:p>
        </w:tc>
        <w:tc>
          <w:tcPr>
            <w:tcW w:w="905" w:type="dxa"/>
            <w:tcBorders>
              <w:top w:val="single" w:color="000000" w:sz="4" w:space="0"/>
              <w:left w:val="single" w:color="000000" w:sz="4" w:space="0"/>
              <w:bottom w:val="single" w:color="000000" w:sz="4" w:space="0"/>
              <w:right w:val="single" w:color="000000" w:sz="4" w:space="0"/>
            </w:tcBorders>
          </w:tcPr>
          <w:p w14:paraId="53BE2B57">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0.0058</w:t>
            </w:r>
          </w:p>
        </w:tc>
        <w:tc>
          <w:tcPr>
            <w:tcW w:w="809" w:type="dxa"/>
            <w:tcBorders>
              <w:top w:val="single" w:color="000000" w:sz="4" w:space="0"/>
              <w:left w:val="single" w:color="000000" w:sz="4" w:space="0"/>
              <w:bottom w:val="single" w:color="000000" w:sz="4" w:space="0"/>
              <w:right w:val="single" w:color="000000" w:sz="4" w:space="0"/>
            </w:tcBorders>
          </w:tcPr>
          <w:p w14:paraId="2959B2ED">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0.0577</w:t>
            </w:r>
          </w:p>
        </w:tc>
        <w:tc>
          <w:tcPr>
            <w:tcW w:w="655" w:type="dxa"/>
            <w:tcBorders>
              <w:top w:val="single" w:color="000000" w:sz="4" w:space="0"/>
              <w:left w:val="single" w:color="000000" w:sz="4" w:space="0"/>
              <w:bottom w:val="single" w:color="000000" w:sz="4" w:space="0"/>
              <w:right w:val="single" w:color="000000" w:sz="4" w:space="0"/>
            </w:tcBorders>
          </w:tcPr>
          <w:p w14:paraId="66BB231A">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1300</w:t>
            </w:r>
          </w:p>
        </w:tc>
        <w:tc>
          <w:tcPr>
            <w:tcW w:w="1196" w:type="dxa"/>
            <w:tcBorders>
              <w:top w:val="single" w:color="000000" w:sz="4" w:space="0"/>
              <w:left w:val="single" w:color="000000" w:sz="4" w:space="0"/>
              <w:bottom w:val="single" w:color="000000" w:sz="4" w:space="0"/>
              <w:right w:val="single" w:color="000000" w:sz="4" w:space="0"/>
            </w:tcBorders>
          </w:tcPr>
          <w:p w14:paraId="202FD4D6">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0.1887</w:t>
            </w:r>
          </w:p>
        </w:tc>
        <w:tc>
          <w:tcPr>
            <w:tcW w:w="1066" w:type="dxa"/>
            <w:tcBorders>
              <w:top w:val="single" w:color="000000" w:sz="4" w:space="0"/>
              <w:left w:val="single" w:color="000000" w:sz="4" w:space="0"/>
              <w:bottom w:val="single" w:color="000000" w:sz="4" w:space="0"/>
              <w:right w:val="single" w:color="000000" w:sz="4" w:space="0"/>
            </w:tcBorders>
          </w:tcPr>
          <w:p w14:paraId="2890327B">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0.0944</w:t>
            </w:r>
          </w:p>
        </w:tc>
        <w:tc>
          <w:tcPr>
            <w:tcW w:w="1198" w:type="dxa"/>
            <w:tcBorders>
              <w:top w:val="single" w:color="000000" w:sz="4" w:space="0"/>
              <w:left w:val="single" w:color="000000" w:sz="4" w:space="0"/>
              <w:bottom w:val="single" w:color="000000" w:sz="4" w:space="0"/>
              <w:right w:val="single" w:color="000000" w:sz="4" w:space="0"/>
            </w:tcBorders>
          </w:tcPr>
          <w:p w14:paraId="794CA755">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0.0082</w:t>
            </w:r>
          </w:p>
        </w:tc>
        <w:tc>
          <w:tcPr>
            <w:tcW w:w="1078" w:type="dxa"/>
            <w:tcBorders>
              <w:top w:val="single" w:color="000000" w:sz="4" w:space="0"/>
              <w:left w:val="single" w:color="000000" w:sz="4" w:space="0"/>
              <w:bottom w:val="single" w:color="000000" w:sz="4" w:space="0"/>
              <w:right w:val="single" w:color="000000" w:sz="4" w:space="0"/>
            </w:tcBorders>
          </w:tcPr>
          <w:p w14:paraId="0B1373F9">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0.0824</w:t>
            </w:r>
          </w:p>
        </w:tc>
        <w:tc>
          <w:tcPr>
            <w:tcW w:w="1004" w:type="dxa"/>
            <w:tcBorders>
              <w:top w:val="single" w:color="000000" w:sz="4" w:space="0"/>
              <w:left w:val="single" w:color="000000" w:sz="4" w:space="0"/>
              <w:bottom w:val="single" w:color="000000" w:sz="4" w:space="0"/>
              <w:right w:val="single" w:color="000000" w:sz="4" w:space="0"/>
            </w:tcBorders>
          </w:tcPr>
          <w:p w14:paraId="72406F4A">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1300</w:t>
            </w:r>
          </w:p>
        </w:tc>
        <w:tc>
          <w:tcPr>
            <w:tcW w:w="931" w:type="dxa"/>
            <w:tcBorders>
              <w:top w:val="single" w:color="000000" w:sz="4" w:space="0"/>
              <w:left w:val="single" w:color="000000" w:sz="4" w:space="0"/>
              <w:bottom w:val="single" w:color="000000" w:sz="4" w:space="0"/>
              <w:right w:val="single" w:color="000000" w:sz="4" w:space="0"/>
            </w:tcBorders>
          </w:tcPr>
          <w:p w14:paraId="0AAD64BD">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0.7586</w:t>
            </w:r>
          </w:p>
        </w:tc>
        <w:tc>
          <w:tcPr>
            <w:tcW w:w="1073" w:type="dxa"/>
            <w:tcBorders>
              <w:top w:val="single" w:color="000000" w:sz="4" w:space="0"/>
              <w:left w:val="single" w:color="000000" w:sz="4" w:space="0"/>
              <w:bottom w:val="single" w:color="000000" w:sz="4" w:space="0"/>
              <w:right w:val="single" w:color="000000" w:sz="4" w:space="0"/>
            </w:tcBorders>
          </w:tcPr>
          <w:p w14:paraId="2E6A8BAA">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0.1686</w:t>
            </w:r>
          </w:p>
        </w:tc>
        <w:tc>
          <w:tcPr>
            <w:tcW w:w="1200" w:type="dxa"/>
            <w:tcBorders>
              <w:top w:val="single" w:color="000000" w:sz="4" w:space="0"/>
              <w:left w:val="single" w:color="000000" w:sz="4" w:space="0"/>
              <w:bottom w:val="single" w:color="000000" w:sz="4" w:space="0"/>
              <w:right w:val="single" w:color="000000" w:sz="4" w:space="0"/>
            </w:tcBorders>
          </w:tcPr>
          <w:p w14:paraId="37B3F931">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0.2927</w:t>
            </w:r>
          </w:p>
        </w:tc>
        <w:tc>
          <w:tcPr>
            <w:tcW w:w="1083" w:type="dxa"/>
            <w:tcBorders>
              <w:top w:val="single" w:color="000000" w:sz="4" w:space="0"/>
              <w:left w:val="single" w:color="000000" w:sz="4" w:space="0"/>
              <w:bottom w:val="single" w:color="000000" w:sz="4" w:space="0"/>
              <w:right w:val="single" w:color="000000" w:sz="4" w:space="0"/>
            </w:tcBorders>
          </w:tcPr>
          <w:p w14:paraId="7C21C199">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0.0585</w:t>
            </w:r>
          </w:p>
        </w:tc>
        <w:tc>
          <w:tcPr>
            <w:tcW w:w="1068" w:type="dxa"/>
            <w:tcBorders>
              <w:top w:val="single" w:color="000000" w:sz="4" w:space="0"/>
              <w:left w:val="single" w:color="000000" w:sz="4" w:space="0"/>
              <w:bottom w:val="single" w:color="000000" w:sz="4" w:space="0"/>
              <w:right w:val="single" w:color="000000" w:sz="4" w:space="0"/>
            </w:tcBorders>
          </w:tcPr>
          <w:p w14:paraId="2821198A">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0.5937</w:t>
            </w:r>
          </w:p>
        </w:tc>
        <w:tc>
          <w:tcPr>
            <w:tcW w:w="1037" w:type="dxa"/>
            <w:tcBorders>
              <w:top w:val="single" w:color="000000" w:sz="4" w:space="0"/>
              <w:left w:val="single" w:color="000000" w:sz="4" w:space="0"/>
              <w:bottom w:val="single" w:color="000000" w:sz="4" w:space="0"/>
              <w:right w:val="single" w:color="000000" w:sz="4" w:space="0"/>
            </w:tcBorders>
          </w:tcPr>
          <w:p w14:paraId="294AA9C6">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0.2969</w:t>
            </w:r>
          </w:p>
        </w:tc>
      </w:tr>
      <w:tr w14:paraId="51A7B4C8">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4D470199">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1400</w:t>
            </w:r>
          </w:p>
        </w:tc>
        <w:tc>
          <w:tcPr>
            <w:tcW w:w="982" w:type="dxa"/>
            <w:tcBorders>
              <w:top w:val="single" w:color="000000" w:sz="4" w:space="0"/>
              <w:left w:val="single" w:color="000000" w:sz="4" w:space="0"/>
              <w:bottom w:val="single" w:color="000000" w:sz="4" w:space="0"/>
              <w:right w:val="single" w:color="000000" w:sz="4" w:space="0"/>
            </w:tcBorders>
          </w:tcPr>
          <w:p w14:paraId="5A95956D">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0.0875</w:t>
            </w:r>
          </w:p>
        </w:tc>
        <w:tc>
          <w:tcPr>
            <w:tcW w:w="809" w:type="dxa"/>
            <w:tcBorders>
              <w:top w:val="single" w:color="000000" w:sz="4" w:space="0"/>
              <w:left w:val="single" w:color="000000" w:sz="4" w:space="0"/>
              <w:bottom w:val="single" w:color="000000" w:sz="4" w:space="0"/>
              <w:right w:val="single" w:color="000000" w:sz="4" w:space="0"/>
            </w:tcBorders>
          </w:tcPr>
          <w:p w14:paraId="264D7535">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0.0438</w:t>
            </w:r>
          </w:p>
        </w:tc>
        <w:tc>
          <w:tcPr>
            <w:tcW w:w="907" w:type="dxa"/>
            <w:tcBorders>
              <w:top w:val="single" w:color="000000" w:sz="4" w:space="0"/>
              <w:left w:val="single" w:color="000000" w:sz="4" w:space="0"/>
              <w:bottom w:val="single" w:color="000000" w:sz="4" w:space="0"/>
              <w:right w:val="single" w:color="000000" w:sz="4" w:space="0"/>
            </w:tcBorders>
          </w:tcPr>
          <w:p w14:paraId="4AA338D8">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0.0028</w:t>
            </w:r>
          </w:p>
        </w:tc>
        <w:tc>
          <w:tcPr>
            <w:tcW w:w="809" w:type="dxa"/>
            <w:tcBorders>
              <w:top w:val="single" w:color="000000" w:sz="4" w:space="0"/>
              <w:left w:val="single" w:color="000000" w:sz="4" w:space="0"/>
              <w:bottom w:val="single" w:color="000000" w:sz="4" w:space="0"/>
              <w:right w:val="single" w:color="000000" w:sz="4" w:space="0"/>
            </w:tcBorders>
          </w:tcPr>
          <w:p w14:paraId="3CB40036">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0.0275</w:t>
            </w:r>
          </w:p>
        </w:tc>
        <w:tc>
          <w:tcPr>
            <w:tcW w:w="653" w:type="dxa"/>
            <w:tcBorders>
              <w:top w:val="single" w:color="000000" w:sz="4" w:space="0"/>
              <w:left w:val="single" w:color="000000" w:sz="4" w:space="0"/>
              <w:bottom w:val="single" w:color="000000" w:sz="4" w:space="0"/>
              <w:right w:val="single" w:color="000000" w:sz="4" w:space="0"/>
            </w:tcBorders>
          </w:tcPr>
          <w:p w14:paraId="066B3B6C">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1400</w:t>
            </w:r>
          </w:p>
        </w:tc>
        <w:tc>
          <w:tcPr>
            <w:tcW w:w="975" w:type="dxa"/>
            <w:tcBorders>
              <w:top w:val="single" w:color="000000" w:sz="4" w:space="0"/>
              <w:left w:val="single" w:color="000000" w:sz="4" w:space="0"/>
              <w:bottom w:val="single" w:color="000000" w:sz="4" w:space="0"/>
              <w:right w:val="single" w:color="000000" w:sz="4" w:space="0"/>
            </w:tcBorders>
          </w:tcPr>
          <w:p w14:paraId="07402753">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0.1738</w:t>
            </w:r>
          </w:p>
        </w:tc>
        <w:tc>
          <w:tcPr>
            <w:tcW w:w="809" w:type="dxa"/>
            <w:tcBorders>
              <w:top w:val="single" w:color="000000" w:sz="4" w:space="0"/>
              <w:left w:val="single" w:color="000000" w:sz="4" w:space="0"/>
              <w:bottom w:val="single" w:color="000000" w:sz="4" w:space="0"/>
              <w:right w:val="single" w:color="000000" w:sz="4" w:space="0"/>
            </w:tcBorders>
          </w:tcPr>
          <w:p w14:paraId="3D9B6E34">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0.0869</w:t>
            </w:r>
          </w:p>
        </w:tc>
        <w:tc>
          <w:tcPr>
            <w:tcW w:w="905" w:type="dxa"/>
            <w:tcBorders>
              <w:top w:val="single" w:color="000000" w:sz="4" w:space="0"/>
              <w:left w:val="single" w:color="000000" w:sz="4" w:space="0"/>
              <w:bottom w:val="single" w:color="000000" w:sz="4" w:space="0"/>
              <w:right w:val="single" w:color="000000" w:sz="4" w:space="0"/>
            </w:tcBorders>
          </w:tcPr>
          <w:p w14:paraId="61D33974">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0.0055</w:t>
            </w:r>
          </w:p>
        </w:tc>
        <w:tc>
          <w:tcPr>
            <w:tcW w:w="809" w:type="dxa"/>
            <w:tcBorders>
              <w:top w:val="single" w:color="000000" w:sz="4" w:space="0"/>
              <w:left w:val="single" w:color="000000" w:sz="4" w:space="0"/>
              <w:bottom w:val="single" w:color="000000" w:sz="4" w:space="0"/>
              <w:right w:val="single" w:color="000000" w:sz="4" w:space="0"/>
            </w:tcBorders>
          </w:tcPr>
          <w:p w14:paraId="33C7DFD6">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0.0546</w:t>
            </w:r>
          </w:p>
        </w:tc>
        <w:tc>
          <w:tcPr>
            <w:tcW w:w="655" w:type="dxa"/>
            <w:tcBorders>
              <w:top w:val="single" w:color="000000" w:sz="4" w:space="0"/>
              <w:left w:val="single" w:color="000000" w:sz="4" w:space="0"/>
              <w:bottom w:val="single" w:color="000000" w:sz="4" w:space="0"/>
              <w:right w:val="single" w:color="000000" w:sz="4" w:space="0"/>
            </w:tcBorders>
          </w:tcPr>
          <w:p w14:paraId="62A828E7">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1400</w:t>
            </w:r>
          </w:p>
        </w:tc>
        <w:tc>
          <w:tcPr>
            <w:tcW w:w="1196" w:type="dxa"/>
            <w:tcBorders>
              <w:top w:val="single" w:color="000000" w:sz="4" w:space="0"/>
              <w:left w:val="single" w:color="000000" w:sz="4" w:space="0"/>
              <w:bottom w:val="single" w:color="000000" w:sz="4" w:space="0"/>
              <w:right w:val="single" w:color="000000" w:sz="4" w:space="0"/>
            </w:tcBorders>
          </w:tcPr>
          <w:p w14:paraId="610F0B9B">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0.1787</w:t>
            </w:r>
          </w:p>
        </w:tc>
        <w:tc>
          <w:tcPr>
            <w:tcW w:w="1066" w:type="dxa"/>
            <w:tcBorders>
              <w:top w:val="single" w:color="000000" w:sz="4" w:space="0"/>
              <w:left w:val="single" w:color="000000" w:sz="4" w:space="0"/>
              <w:bottom w:val="single" w:color="000000" w:sz="4" w:space="0"/>
              <w:right w:val="single" w:color="000000" w:sz="4" w:space="0"/>
            </w:tcBorders>
          </w:tcPr>
          <w:p w14:paraId="6D0EEF48">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0.0893</w:t>
            </w:r>
          </w:p>
        </w:tc>
        <w:tc>
          <w:tcPr>
            <w:tcW w:w="1198" w:type="dxa"/>
            <w:tcBorders>
              <w:top w:val="single" w:color="000000" w:sz="4" w:space="0"/>
              <w:left w:val="single" w:color="000000" w:sz="4" w:space="0"/>
              <w:bottom w:val="single" w:color="000000" w:sz="4" w:space="0"/>
              <w:right w:val="single" w:color="000000" w:sz="4" w:space="0"/>
            </w:tcBorders>
          </w:tcPr>
          <w:p w14:paraId="32983C2F">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0.0078</w:t>
            </w:r>
          </w:p>
        </w:tc>
        <w:tc>
          <w:tcPr>
            <w:tcW w:w="1078" w:type="dxa"/>
            <w:tcBorders>
              <w:top w:val="single" w:color="000000" w:sz="4" w:space="0"/>
              <w:left w:val="single" w:color="000000" w:sz="4" w:space="0"/>
              <w:bottom w:val="single" w:color="000000" w:sz="4" w:space="0"/>
              <w:right w:val="single" w:color="000000" w:sz="4" w:space="0"/>
            </w:tcBorders>
          </w:tcPr>
          <w:p w14:paraId="7BBC67E5">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0.0780</w:t>
            </w:r>
          </w:p>
        </w:tc>
        <w:tc>
          <w:tcPr>
            <w:tcW w:w="1004" w:type="dxa"/>
            <w:tcBorders>
              <w:top w:val="single" w:color="000000" w:sz="4" w:space="0"/>
              <w:left w:val="single" w:color="000000" w:sz="4" w:space="0"/>
              <w:bottom w:val="single" w:color="000000" w:sz="4" w:space="0"/>
              <w:right w:val="single" w:color="000000" w:sz="4" w:space="0"/>
            </w:tcBorders>
          </w:tcPr>
          <w:p w14:paraId="10363A6C">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1400</w:t>
            </w:r>
          </w:p>
        </w:tc>
        <w:tc>
          <w:tcPr>
            <w:tcW w:w="931" w:type="dxa"/>
            <w:tcBorders>
              <w:top w:val="single" w:color="000000" w:sz="4" w:space="0"/>
              <w:left w:val="single" w:color="000000" w:sz="4" w:space="0"/>
              <w:bottom w:val="single" w:color="000000" w:sz="4" w:space="0"/>
              <w:right w:val="single" w:color="000000" w:sz="4" w:space="0"/>
            </w:tcBorders>
          </w:tcPr>
          <w:p w14:paraId="57BF62EA">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0.7443</w:t>
            </w:r>
          </w:p>
        </w:tc>
        <w:tc>
          <w:tcPr>
            <w:tcW w:w="1073" w:type="dxa"/>
            <w:tcBorders>
              <w:top w:val="single" w:color="000000" w:sz="4" w:space="0"/>
              <w:left w:val="single" w:color="000000" w:sz="4" w:space="0"/>
              <w:bottom w:val="single" w:color="000000" w:sz="4" w:space="0"/>
              <w:right w:val="single" w:color="000000" w:sz="4" w:space="0"/>
            </w:tcBorders>
          </w:tcPr>
          <w:p w14:paraId="6CB1A50D">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0.1654</w:t>
            </w:r>
          </w:p>
        </w:tc>
        <w:tc>
          <w:tcPr>
            <w:tcW w:w="1200" w:type="dxa"/>
            <w:tcBorders>
              <w:top w:val="single" w:color="000000" w:sz="4" w:space="0"/>
              <w:left w:val="single" w:color="000000" w:sz="4" w:space="0"/>
              <w:bottom w:val="single" w:color="000000" w:sz="4" w:space="0"/>
              <w:right w:val="single" w:color="000000" w:sz="4" w:space="0"/>
            </w:tcBorders>
          </w:tcPr>
          <w:p w14:paraId="7A04FA95">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0.2872</w:t>
            </w:r>
          </w:p>
        </w:tc>
        <w:tc>
          <w:tcPr>
            <w:tcW w:w="1083" w:type="dxa"/>
            <w:tcBorders>
              <w:top w:val="single" w:color="000000" w:sz="4" w:space="0"/>
              <w:left w:val="single" w:color="000000" w:sz="4" w:space="0"/>
              <w:bottom w:val="single" w:color="000000" w:sz="4" w:space="0"/>
              <w:right w:val="single" w:color="000000" w:sz="4" w:space="0"/>
            </w:tcBorders>
          </w:tcPr>
          <w:p w14:paraId="1C63B9EE">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0.0574</w:t>
            </w:r>
          </w:p>
        </w:tc>
        <w:tc>
          <w:tcPr>
            <w:tcW w:w="1068" w:type="dxa"/>
            <w:tcBorders>
              <w:top w:val="single" w:color="000000" w:sz="4" w:space="0"/>
              <w:left w:val="single" w:color="000000" w:sz="4" w:space="0"/>
              <w:bottom w:val="single" w:color="000000" w:sz="4" w:space="0"/>
              <w:right w:val="single" w:color="000000" w:sz="4" w:space="0"/>
            </w:tcBorders>
          </w:tcPr>
          <w:p w14:paraId="428B6E30">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0.5825</w:t>
            </w:r>
          </w:p>
        </w:tc>
        <w:tc>
          <w:tcPr>
            <w:tcW w:w="1037" w:type="dxa"/>
            <w:tcBorders>
              <w:top w:val="single" w:color="000000" w:sz="4" w:space="0"/>
              <w:left w:val="single" w:color="000000" w:sz="4" w:space="0"/>
              <w:bottom w:val="single" w:color="000000" w:sz="4" w:space="0"/>
              <w:right w:val="single" w:color="000000" w:sz="4" w:space="0"/>
            </w:tcBorders>
          </w:tcPr>
          <w:p w14:paraId="46EDD268">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0.2913</w:t>
            </w:r>
          </w:p>
        </w:tc>
      </w:tr>
      <w:tr w14:paraId="26900F7F">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43D82908">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1500</w:t>
            </w:r>
          </w:p>
        </w:tc>
        <w:tc>
          <w:tcPr>
            <w:tcW w:w="982" w:type="dxa"/>
            <w:tcBorders>
              <w:top w:val="single" w:color="000000" w:sz="4" w:space="0"/>
              <w:left w:val="single" w:color="000000" w:sz="4" w:space="0"/>
              <w:bottom w:val="single" w:color="000000" w:sz="4" w:space="0"/>
              <w:right w:val="single" w:color="000000" w:sz="4" w:space="0"/>
            </w:tcBorders>
          </w:tcPr>
          <w:p w14:paraId="0727925B">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0.0832</w:t>
            </w:r>
          </w:p>
        </w:tc>
        <w:tc>
          <w:tcPr>
            <w:tcW w:w="809" w:type="dxa"/>
            <w:tcBorders>
              <w:top w:val="single" w:color="000000" w:sz="4" w:space="0"/>
              <w:left w:val="single" w:color="000000" w:sz="4" w:space="0"/>
              <w:bottom w:val="single" w:color="000000" w:sz="4" w:space="0"/>
              <w:right w:val="single" w:color="000000" w:sz="4" w:space="0"/>
            </w:tcBorders>
          </w:tcPr>
          <w:p w14:paraId="73E22759">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0.0416</w:t>
            </w:r>
          </w:p>
        </w:tc>
        <w:tc>
          <w:tcPr>
            <w:tcW w:w="907" w:type="dxa"/>
            <w:tcBorders>
              <w:top w:val="single" w:color="000000" w:sz="4" w:space="0"/>
              <w:left w:val="single" w:color="000000" w:sz="4" w:space="0"/>
              <w:bottom w:val="single" w:color="000000" w:sz="4" w:space="0"/>
              <w:right w:val="single" w:color="000000" w:sz="4" w:space="0"/>
            </w:tcBorders>
          </w:tcPr>
          <w:p w14:paraId="59F4D32A">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0.0026</w:t>
            </w:r>
          </w:p>
        </w:tc>
        <w:tc>
          <w:tcPr>
            <w:tcW w:w="809" w:type="dxa"/>
            <w:tcBorders>
              <w:top w:val="single" w:color="000000" w:sz="4" w:space="0"/>
              <w:left w:val="single" w:color="000000" w:sz="4" w:space="0"/>
              <w:bottom w:val="single" w:color="000000" w:sz="4" w:space="0"/>
              <w:right w:val="single" w:color="000000" w:sz="4" w:space="0"/>
            </w:tcBorders>
          </w:tcPr>
          <w:p w14:paraId="42133DE7">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0.0261</w:t>
            </w:r>
          </w:p>
        </w:tc>
        <w:tc>
          <w:tcPr>
            <w:tcW w:w="653" w:type="dxa"/>
            <w:tcBorders>
              <w:top w:val="single" w:color="000000" w:sz="4" w:space="0"/>
              <w:left w:val="single" w:color="000000" w:sz="4" w:space="0"/>
              <w:bottom w:val="single" w:color="000000" w:sz="4" w:space="0"/>
              <w:right w:val="single" w:color="000000" w:sz="4" w:space="0"/>
            </w:tcBorders>
          </w:tcPr>
          <w:p w14:paraId="5DC262FE">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1500</w:t>
            </w:r>
          </w:p>
        </w:tc>
        <w:tc>
          <w:tcPr>
            <w:tcW w:w="975" w:type="dxa"/>
            <w:tcBorders>
              <w:top w:val="single" w:color="000000" w:sz="4" w:space="0"/>
              <w:left w:val="single" w:color="000000" w:sz="4" w:space="0"/>
              <w:bottom w:val="single" w:color="000000" w:sz="4" w:space="0"/>
              <w:right w:val="single" w:color="000000" w:sz="4" w:space="0"/>
            </w:tcBorders>
          </w:tcPr>
          <w:p w14:paraId="6FED2752">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0.1653</w:t>
            </w:r>
          </w:p>
        </w:tc>
        <w:tc>
          <w:tcPr>
            <w:tcW w:w="809" w:type="dxa"/>
            <w:tcBorders>
              <w:top w:val="single" w:color="000000" w:sz="4" w:space="0"/>
              <w:left w:val="single" w:color="000000" w:sz="4" w:space="0"/>
              <w:bottom w:val="single" w:color="000000" w:sz="4" w:space="0"/>
              <w:right w:val="single" w:color="000000" w:sz="4" w:space="0"/>
            </w:tcBorders>
          </w:tcPr>
          <w:p w14:paraId="12529BE8">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0.0826</w:t>
            </w:r>
          </w:p>
        </w:tc>
        <w:tc>
          <w:tcPr>
            <w:tcW w:w="905" w:type="dxa"/>
            <w:tcBorders>
              <w:top w:val="single" w:color="000000" w:sz="4" w:space="0"/>
              <w:left w:val="single" w:color="000000" w:sz="4" w:space="0"/>
              <w:bottom w:val="single" w:color="000000" w:sz="4" w:space="0"/>
              <w:right w:val="single" w:color="000000" w:sz="4" w:space="0"/>
            </w:tcBorders>
          </w:tcPr>
          <w:p w14:paraId="3AA2AA27">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0.0052</w:t>
            </w:r>
          </w:p>
        </w:tc>
        <w:tc>
          <w:tcPr>
            <w:tcW w:w="809" w:type="dxa"/>
            <w:tcBorders>
              <w:top w:val="single" w:color="000000" w:sz="4" w:space="0"/>
              <w:left w:val="single" w:color="000000" w:sz="4" w:space="0"/>
              <w:bottom w:val="single" w:color="000000" w:sz="4" w:space="0"/>
              <w:right w:val="single" w:color="000000" w:sz="4" w:space="0"/>
            </w:tcBorders>
          </w:tcPr>
          <w:p w14:paraId="532D260B">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0.0519</w:t>
            </w:r>
          </w:p>
        </w:tc>
        <w:tc>
          <w:tcPr>
            <w:tcW w:w="655" w:type="dxa"/>
            <w:tcBorders>
              <w:top w:val="single" w:color="000000" w:sz="4" w:space="0"/>
              <w:left w:val="single" w:color="000000" w:sz="4" w:space="0"/>
              <w:bottom w:val="single" w:color="000000" w:sz="4" w:space="0"/>
              <w:right w:val="single" w:color="000000" w:sz="4" w:space="0"/>
            </w:tcBorders>
          </w:tcPr>
          <w:p w14:paraId="7C4170D1">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1500</w:t>
            </w:r>
          </w:p>
        </w:tc>
        <w:tc>
          <w:tcPr>
            <w:tcW w:w="1196" w:type="dxa"/>
            <w:tcBorders>
              <w:top w:val="single" w:color="000000" w:sz="4" w:space="0"/>
              <w:left w:val="single" w:color="000000" w:sz="4" w:space="0"/>
              <w:bottom w:val="single" w:color="000000" w:sz="4" w:space="0"/>
              <w:right w:val="single" w:color="000000" w:sz="4" w:space="0"/>
            </w:tcBorders>
          </w:tcPr>
          <w:p w14:paraId="505F64C2">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0.1698</w:t>
            </w:r>
          </w:p>
        </w:tc>
        <w:tc>
          <w:tcPr>
            <w:tcW w:w="1066" w:type="dxa"/>
            <w:tcBorders>
              <w:top w:val="single" w:color="000000" w:sz="4" w:space="0"/>
              <w:left w:val="single" w:color="000000" w:sz="4" w:space="0"/>
              <w:bottom w:val="single" w:color="000000" w:sz="4" w:space="0"/>
              <w:right w:val="single" w:color="000000" w:sz="4" w:space="0"/>
            </w:tcBorders>
          </w:tcPr>
          <w:p w14:paraId="7ACCDFF7">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0.0849</w:t>
            </w:r>
          </w:p>
        </w:tc>
        <w:tc>
          <w:tcPr>
            <w:tcW w:w="1198" w:type="dxa"/>
            <w:tcBorders>
              <w:top w:val="single" w:color="000000" w:sz="4" w:space="0"/>
              <w:left w:val="single" w:color="000000" w:sz="4" w:space="0"/>
              <w:bottom w:val="single" w:color="000000" w:sz="4" w:space="0"/>
              <w:right w:val="single" w:color="000000" w:sz="4" w:space="0"/>
            </w:tcBorders>
          </w:tcPr>
          <w:p w14:paraId="6FD4D462">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0.0074</w:t>
            </w:r>
          </w:p>
        </w:tc>
        <w:tc>
          <w:tcPr>
            <w:tcW w:w="1078" w:type="dxa"/>
            <w:tcBorders>
              <w:top w:val="single" w:color="000000" w:sz="4" w:space="0"/>
              <w:left w:val="single" w:color="000000" w:sz="4" w:space="0"/>
              <w:bottom w:val="single" w:color="000000" w:sz="4" w:space="0"/>
              <w:right w:val="single" w:color="000000" w:sz="4" w:space="0"/>
            </w:tcBorders>
          </w:tcPr>
          <w:p w14:paraId="5E77A372">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0.0741</w:t>
            </w:r>
          </w:p>
        </w:tc>
        <w:tc>
          <w:tcPr>
            <w:tcW w:w="1004" w:type="dxa"/>
            <w:tcBorders>
              <w:top w:val="single" w:color="000000" w:sz="4" w:space="0"/>
              <w:left w:val="single" w:color="000000" w:sz="4" w:space="0"/>
              <w:bottom w:val="single" w:color="000000" w:sz="4" w:space="0"/>
              <w:right w:val="single" w:color="000000" w:sz="4" w:space="0"/>
            </w:tcBorders>
          </w:tcPr>
          <w:p w14:paraId="3F0C5B83">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1500</w:t>
            </w:r>
          </w:p>
        </w:tc>
        <w:tc>
          <w:tcPr>
            <w:tcW w:w="931" w:type="dxa"/>
            <w:tcBorders>
              <w:top w:val="single" w:color="000000" w:sz="4" w:space="0"/>
              <w:left w:val="single" w:color="000000" w:sz="4" w:space="0"/>
              <w:bottom w:val="single" w:color="000000" w:sz="4" w:space="0"/>
              <w:right w:val="single" w:color="000000" w:sz="4" w:space="0"/>
            </w:tcBorders>
          </w:tcPr>
          <w:p w14:paraId="4FE73284">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0.7300</w:t>
            </w:r>
          </w:p>
        </w:tc>
        <w:tc>
          <w:tcPr>
            <w:tcW w:w="1073" w:type="dxa"/>
            <w:tcBorders>
              <w:top w:val="single" w:color="000000" w:sz="4" w:space="0"/>
              <w:left w:val="single" w:color="000000" w:sz="4" w:space="0"/>
              <w:bottom w:val="single" w:color="000000" w:sz="4" w:space="0"/>
              <w:right w:val="single" w:color="000000" w:sz="4" w:space="0"/>
            </w:tcBorders>
          </w:tcPr>
          <w:p w14:paraId="5D0F2B5D">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0.1622</w:t>
            </w:r>
          </w:p>
        </w:tc>
        <w:tc>
          <w:tcPr>
            <w:tcW w:w="1200" w:type="dxa"/>
            <w:tcBorders>
              <w:top w:val="single" w:color="000000" w:sz="4" w:space="0"/>
              <w:left w:val="single" w:color="000000" w:sz="4" w:space="0"/>
              <w:bottom w:val="single" w:color="000000" w:sz="4" w:space="0"/>
              <w:right w:val="single" w:color="000000" w:sz="4" w:space="0"/>
            </w:tcBorders>
          </w:tcPr>
          <w:p w14:paraId="6D122D1C">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0.2816</w:t>
            </w:r>
          </w:p>
        </w:tc>
        <w:tc>
          <w:tcPr>
            <w:tcW w:w="1083" w:type="dxa"/>
            <w:tcBorders>
              <w:top w:val="single" w:color="000000" w:sz="4" w:space="0"/>
              <w:left w:val="single" w:color="000000" w:sz="4" w:space="0"/>
              <w:bottom w:val="single" w:color="000000" w:sz="4" w:space="0"/>
              <w:right w:val="single" w:color="000000" w:sz="4" w:space="0"/>
            </w:tcBorders>
          </w:tcPr>
          <w:p w14:paraId="47960FF1">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0.0563</w:t>
            </w:r>
          </w:p>
        </w:tc>
        <w:tc>
          <w:tcPr>
            <w:tcW w:w="1068" w:type="dxa"/>
            <w:tcBorders>
              <w:top w:val="single" w:color="000000" w:sz="4" w:space="0"/>
              <w:left w:val="single" w:color="000000" w:sz="4" w:space="0"/>
              <w:bottom w:val="single" w:color="000000" w:sz="4" w:space="0"/>
              <w:right w:val="single" w:color="000000" w:sz="4" w:space="0"/>
            </w:tcBorders>
          </w:tcPr>
          <w:p w14:paraId="5CBD557A">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0.5713</w:t>
            </w:r>
          </w:p>
        </w:tc>
        <w:tc>
          <w:tcPr>
            <w:tcW w:w="1037" w:type="dxa"/>
            <w:tcBorders>
              <w:top w:val="single" w:color="000000" w:sz="4" w:space="0"/>
              <w:left w:val="single" w:color="000000" w:sz="4" w:space="0"/>
              <w:bottom w:val="single" w:color="000000" w:sz="4" w:space="0"/>
              <w:right w:val="single" w:color="000000" w:sz="4" w:space="0"/>
            </w:tcBorders>
          </w:tcPr>
          <w:p w14:paraId="68FF3A9E">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0.2857</w:t>
            </w:r>
          </w:p>
        </w:tc>
      </w:tr>
      <w:tr w14:paraId="2DE55ED6">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1FE345FC">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1600</w:t>
            </w:r>
          </w:p>
        </w:tc>
        <w:tc>
          <w:tcPr>
            <w:tcW w:w="982" w:type="dxa"/>
            <w:tcBorders>
              <w:top w:val="single" w:color="000000" w:sz="4" w:space="0"/>
              <w:left w:val="single" w:color="000000" w:sz="4" w:space="0"/>
              <w:bottom w:val="single" w:color="000000" w:sz="4" w:space="0"/>
              <w:right w:val="single" w:color="000000" w:sz="4" w:space="0"/>
            </w:tcBorders>
          </w:tcPr>
          <w:p w14:paraId="4F0C5F7F">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0.0793</w:t>
            </w:r>
          </w:p>
        </w:tc>
        <w:tc>
          <w:tcPr>
            <w:tcW w:w="809" w:type="dxa"/>
            <w:tcBorders>
              <w:top w:val="single" w:color="000000" w:sz="4" w:space="0"/>
              <w:left w:val="single" w:color="000000" w:sz="4" w:space="0"/>
              <w:bottom w:val="single" w:color="000000" w:sz="4" w:space="0"/>
              <w:right w:val="single" w:color="000000" w:sz="4" w:space="0"/>
            </w:tcBorders>
          </w:tcPr>
          <w:p w14:paraId="7FC3E1D0">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0.0397</w:t>
            </w:r>
          </w:p>
        </w:tc>
        <w:tc>
          <w:tcPr>
            <w:tcW w:w="907" w:type="dxa"/>
            <w:tcBorders>
              <w:top w:val="single" w:color="000000" w:sz="4" w:space="0"/>
              <w:left w:val="single" w:color="000000" w:sz="4" w:space="0"/>
              <w:bottom w:val="single" w:color="000000" w:sz="4" w:space="0"/>
              <w:right w:val="single" w:color="000000" w:sz="4" w:space="0"/>
            </w:tcBorders>
          </w:tcPr>
          <w:p w14:paraId="1CFD8C10">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0.0025</w:t>
            </w:r>
          </w:p>
        </w:tc>
        <w:tc>
          <w:tcPr>
            <w:tcW w:w="809" w:type="dxa"/>
            <w:tcBorders>
              <w:top w:val="single" w:color="000000" w:sz="4" w:space="0"/>
              <w:left w:val="single" w:color="000000" w:sz="4" w:space="0"/>
              <w:bottom w:val="single" w:color="000000" w:sz="4" w:space="0"/>
              <w:right w:val="single" w:color="000000" w:sz="4" w:space="0"/>
            </w:tcBorders>
          </w:tcPr>
          <w:p w14:paraId="40C015A6">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0.0249</w:t>
            </w:r>
          </w:p>
        </w:tc>
        <w:tc>
          <w:tcPr>
            <w:tcW w:w="653" w:type="dxa"/>
            <w:tcBorders>
              <w:top w:val="single" w:color="000000" w:sz="4" w:space="0"/>
              <w:left w:val="single" w:color="000000" w:sz="4" w:space="0"/>
              <w:bottom w:val="single" w:color="000000" w:sz="4" w:space="0"/>
              <w:right w:val="single" w:color="000000" w:sz="4" w:space="0"/>
            </w:tcBorders>
          </w:tcPr>
          <w:p w14:paraId="55C56D81">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1600</w:t>
            </w:r>
          </w:p>
        </w:tc>
        <w:tc>
          <w:tcPr>
            <w:tcW w:w="975" w:type="dxa"/>
            <w:tcBorders>
              <w:top w:val="single" w:color="000000" w:sz="4" w:space="0"/>
              <w:left w:val="single" w:color="000000" w:sz="4" w:space="0"/>
              <w:bottom w:val="single" w:color="000000" w:sz="4" w:space="0"/>
              <w:right w:val="single" w:color="000000" w:sz="4" w:space="0"/>
            </w:tcBorders>
          </w:tcPr>
          <w:p w14:paraId="40F83C36">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0.1577</w:t>
            </w:r>
          </w:p>
        </w:tc>
        <w:tc>
          <w:tcPr>
            <w:tcW w:w="809" w:type="dxa"/>
            <w:tcBorders>
              <w:top w:val="single" w:color="000000" w:sz="4" w:space="0"/>
              <w:left w:val="single" w:color="000000" w:sz="4" w:space="0"/>
              <w:bottom w:val="single" w:color="000000" w:sz="4" w:space="0"/>
              <w:right w:val="single" w:color="000000" w:sz="4" w:space="0"/>
            </w:tcBorders>
          </w:tcPr>
          <w:p w14:paraId="683B648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0.0788</w:t>
            </w:r>
          </w:p>
        </w:tc>
        <w:tc>
          <w:tcPr>
            <w:tcW w:w="905" w:type="dxa"/>
            <w:tcBorders>
              <w:top w:val="single" w:color="000000" w:sz="4" w:space="0"/>
              <w:left w:val="single" w:color="000000" w:sz="4" w:space="0"/>
              <w:bottom w:val="single" w:color="000000" w:sz="4" w:space="0"/>
              <w:right w:val="single" w:color="000000" w:sz="4" w:space="0"/>
            </w:tcBorders>
          </w:tcPr>
          <w:p w14:paraId="39308DC1">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0.0050</w:t>
            </w:r>
          </w:p>
        </w:tc>
        <w:tc>
          <w:tcPr>
            <w:tcW w:w="809" w:type="dxa"/>
            <w:tcBorders>
              <w:top w:val="single" w:color="000000" w:sz="4" w:space="0"/>
              <w:left w:val="single" w:color="000000" w:sz="4" w:space="0"/>
              <w:bottom w:val="single" w:color="000000" w:sz="4" w:space="0"/>
              <w:right w:val="single" w:color="000000" w:sz="4" w:space="0"/>
            </w:tcBorders>
          </w:tcPr>
          <w:p w14:paraId="2008D300">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0.0495</w:t>
            </w:r>
          </w:p>
        </w:tc>
        <w:tc>
          <w:tcPr>
            <w:tcW w:w="655" w:type="dxa"/>
            <w:tcBorders>
              <w:top w:val="single" w:color="000000" w:sz="4" w:space="0"/>
              <w:left w:val="single" w:color="000000" w:sz="4" w:space="0"/>
              <w:bottom w:val="single" w:color="000000" w:sz="4" w:space="0"/>
              <w:right w:val="single" w:color="000000" w:sz="4" w:space="0"/>
            </w:tcBorders>
          </w:tcPr>
          <w:p w14:paraId="135B75CB">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1600</w:t>
            </w:r>
          </w:p>
        </w:tc>
        <w:tc>
          <w:tcPr>
            <w:tcW w:w="1196" w:type="dxa"/>
            <w:tcBorders>
              <w:top w:val="single" w:color="000000" w:sz="4" w:space="0"/>
              <w:left w:val="single" w:color="000000" w:sz="4" w:space="0"/>
              <w:bottom w:val="single" w:color="000000" w:sz="4" w:space="0"/>
              <w:right w:val="single" w:color="000000" w:sz="4" w:space="0"/>
            </w:tcBorders>
          </w:tcPr>
          <w:p w14:paraId="332383D0">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0.1618</w:t>
            </w:r>
          </w:p>
        </w:tc>
        <w:tc>
          <w:tcPr>
            <w:tcW w:w="1066" w:type="dxa"/>
            <w:tcBorders>
              <w:top w:val="single" w:color="000000" w:sz="4" w:space="0"/>
              <w:left w:val="single" w:color="000000" w:sz="4" w:space="0"/>
              <w:bottom w:val="single" w:color="000000" w:sz="4" w:space="0"/>
              <w:right w:val="single" w:color="000000" w:sz="4" w:space="0"/>
            </w:tcBorders>
          </w:tcPr>
          <w:p w14:paraId="4A8465E7">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0.0809</w:t>
            </w:r>
          </w:p>
        </w:tc>
        <w:tc>
          <w:tcPr>
            <w:tcW w:w="1198" w:type="dxa"/>
            <w:tcBorders>
              <w:top w:val="single" w:color="000000" w:sz="4" w:space="0"/>
              <w:left w:val="single" w:color="000000" w:sz="4" w:space="0"/>
              <w:bottom w:val="single" w:color="000000" w:sz="4" w:space="0"/>
              <w:right w:val="single" w:color="000000" w:sz="4" w:space="0"/>
            </w:tcBorders>
          </w:tcPr>
          <w:p w14:paraId="6DFCCE00">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0.0071</w:t>
            </w:r>
          </w:p>
        </w:tc>
        <w:tc>
          <w:tcPr>
            <w:tcW w:w="1078" w:type="dxa"/>
            <w:tcBorders>
              <w:top w:val="single" w:color="000000" w:sz="4" w:space="0"/>
              <w:left w:val="single" w:color="000000" w:sz="4" w:space="0"/>
              <w:bottom w:val="single" w:color="000000" w:sz="4" w:space="0"/>
              <w:right w:val="single" w:color="000000" w:sz="4" w:space="0"/>
            </w:tcBorders>
          </w:tcPr>
          <w:p w14:paraId="75B2F370">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0.0707</w:t>
            </w:r>
          </w:p>
        </w:tc>
        <w:tc>
          <w:tcPr>
            <w:tcW w:w="1004" w:type="dxa"/>
            <w:tcBorders>
              <w:top w:val="single" w:color="000000" w:sz="4" w:space="0"/>
              <w:left w:val="single" w:color="000000" w:sz="4" w:space="0"/>
              <w:bottom w:val="single" w:color="000000" w:sz="4" w:space="0"/>
              <w:right w:val="single" w:color="000000" w:sz="4" w:space="0"/>
            </w:tcBorders>
          </w:tcPr>
          <w:p w14:paraId="1285BF5E">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1600</w:t>
            </w:r>
          </w:p>
        </w:tc>
        <w:tc>
          <w:tcPr>
            <w:tcW w:w="931" w:type="dxa"/>
            <w:tcBorders>
              <w:top w:val="single" w:color="000000" w:sz="4" w:space="0"/>
              <w:left w:val="single" w:color="000000" w:sz="4" w:space="0"/>
              <w:bottom w:val="single" w:color="000000" w:sz="4" w:space="0"/>
              <w:right w:val="single" w:color="000000" w:sz="4" w:space="0"/>
            </w:tcBorders>
          </w:tcPr>
          <w:p w14:paraId="26266802">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0.7159</w:t>
            </w:r>
          </w:p>
        </w:tc>
        <w:tc>
          <w:tcPr>
            <w:tcW w:w="1073" w:type="dxa"/>
            <w:tcBorders>
              <w:top w:val="single" w:color="000000" w:sz="4" w:space="0"/>
              <w:left w:val="single" w:color="000000" w:sz="4" w:space="0"/>
              <w:bottom w:val="single" w:color="000000" w:sz="4" w:space="0"/>
              <w:right w:val="single" w:color="000000" w:sz="4" w:space="0"/>
            </w:tcBorders>
          </w:tcPr>
          <w:p w14:paraId="232C8F82">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0.1591</w:t>
            </w:r>
          </w:p>
        </w:tc>
        <w:tc>
          <w:tcPr>
            <w:tcW w:w="1200" w:type="dxa"/>
            <w:tcBorders>
              <w:top w:val="single" w:color="000000" w:sz="4" w:space="0"/>
              <w:left w:val="single" w:color="000000" w:sz="4" w:space="0"/>
              <w:bottom w:val="single" w:color="000000" w:sz="4" w:space="0"/>
              <w:right w:val="single" w:color="000000" w:sz="4" w:space="0"/>
            </w:tcBorders>
          </w:tcPr>
          <w:p w14:paraId="69FC5D69">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0.2762</w:t>
            </w:r>
          </w:p>
        </w:tc>
        <w:tc>
          <w:tcPr>
            <w:tcW w:w="1083" w:type="dxa"/>
            <w:tcBorders>
              <w:top w:val="single" w:color="000000" w:sz="4" w:space="0"/>
              <w:left w:val="single" w:color="000000" w:sz="4" w:space="0"/>
              <w:bottom w:val="single" w:color="000000" w:sz="4" w:space="0"/>
              <w:right w:val="single" w:color="000000" w:sz="4" w:space="0"/>
            </w:tcBorders>
          </w:tcPr>
          <w:p w14:paraId="59BA5C22">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0.0552</w:t>
            </w:r>
          </w:p>
        </w:tc>
        <w:tc>
          <w:tcPr>
            <w:tcW w:w="1068" w:type="dxa"/>
            <w:tcBorders>
              <w:top w:val="single" w:color="000000" w:sz="4" w:space="0"/>
              <w:left w:val="single" w:color="000000" w:sz="4" w:space="0"/>
              <w:bottom w:val="single" w:color="000000" w:sz="4" w:space="0"/>
              <w:right w:val="single" w:color="000000" w:sz="4" w:space="0"/>
            </w:tcBorders>
          </w:tcPr>
          <w:p w14:paraId="5F1D010B">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0.5603</w:t>
            </w:r>
          </w:p>
        </w:tc>
        <w:tc>
          <w:tcPr>
            <w:tcW w:w="1037" w:type="dxa"/>
            <w:tcBorders>
              <w:top w:val="single" w:color="000000" w:sz="4" w:space="0"/>
              <w:left w:val="single" w:color="000000" w:sz="4" w:space="0"/>
              <w:bottom w:val="single" w:color="000000" w:sz="4" w:space="0"/>
              <w:right w:val="single" w:color="000000" w:sz="4" w:space="0"/>
            </w:tcBorders>
          </w:tcPr>
          <w:p w14:paraId="794568C3">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0.2802</w:t>
            </w:r>
          </w:p>
        </w:tc>
      </w:tr>
      <w:tr w14:paraId="3DD018BD">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47CE67AD">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1700</w:t>
            </w:r>
          </w:p>
        </w:tc>
        <w:tc>
          <w:tcPr>
            <w:tcW w:w="982" w:type="dxa"/>
            <w:tcBorders>
              <w:top w:val="single" w:color="000000" w:sz="4" w:space="0"/>
              <w:left w:val="single" w:color="000000" w:sz="4" w:space="0"/>
              <w:bottom w:val="single" w:color="000000" w:sz="4" w:space="0"/>
              <w:right w:val="single" w:color="000000" w:sz="4" w:space="0"/>
            </w:tcBorders>
          </w:tcPr>
          <w:p w14:paraId="64C9A116">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0.0758</w:t>
            </w:r>
          </w:p>
        </w:tc>
        <w:tc>
          <w:tcPr>
            <w:tcW w:w="809" w:type="dxa"/>
            <w:tcBorders>
              <w:top w:val="single" w:color="000000" w:sz="4" w:space="0"/>
              <w:left w:val="single" w:color="000000" w:sz="4" w:space="0"/>
              <w:bottom w:val="single" w:color="000000" w:sz="4" w:space="0"/>
              <w:right w:val="single" w:color="000000" w:sz="4" w:space="0"/>
            </w:tcBorders>
          </w:tcPr>
          <w:p w14:paraId="5E85FBE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0.0379</w:t>
            </w:r>
          </w:p>
        </w:tc>
        <w:tc>
          <w:tcPr>
            <w:tcW w:w="907" w:type="dxa"/>
            <w:tcBorders>
              <w:top w:val="single" w:color="000000" w:sz="4" w:space="0"/>
              <w:left w:val="single" w:color="000000" w:sz="4" w:space="0"/>
              <w:bottom w:val="single" w:color="000000" w:sz="4" w:space="0"/>
              <w:right w:val="single" w:color="000000" w:sz="4" w:space="0"/>
            </w:tcBorders>
          </w:tcPr>
          <w:p w14:paraId="59041F4F">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0.0024</w:t>
            </w:r>
          </w:p>
        </w:tc>
        <w:tc>
          <w:tcPr>
            <w:tcW w:w="809" w:type="dxa"/>
            <w:tcBorders>
              <w:top w:val="single" w:color="000000" w:sz="4" w:space="0"/>
              <w:left w:val="single" w:color="000000" w:sz="4" w:space="0"/>
              <w:bottom w:val="single" w:color="000000" w:sz="4" w:space="0"/>
              <w:right w:val="single" w:color="000000" w:sz="4" w:space="0"/>
            </w:tcBorders>
          </w:tcPr>
          <w:p w14:paraId="5A17E97C">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0.0238</w:t>
            </w:r>
          </w:p>
        </w:tc>
        <w:tc>
          <w:tcPr>
            <w:tcW w:w="653" w:type="dxa"/>
            <w:tcBorders>
              <w:top w:val="single" w:color="000000" w:sz="4" w:space="0"/>
              <w:left w:val="single" w:color="000000" w:sz="4" w:space="0"/>
              <w:bottom w:val="single" w:color="000000" w:sz="4" w:space="0"/>
              <w:right w:val="single" w:color="000000" w:sz="4" w:space="0"/>
            </w:tcBorders>
          </w:tcPr>
          <w:p w14:paraId="55FCF67F">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1700</w:t>
            </w:r>
          </w:p>
        </w:tc>
        <w:tc>
          <w:tcPr>
            <w:tcW w:w="975" w:type="dxa"/>
            <w:tcBorders>
              <w:top w:val="single" w:color="000000" w:sz="4" w:space="0"/>
              <w:left w:val="single" w:color="000000" w:sz="4" w:space="0"/>
              <w:bottom w:val="single" w:color="000000" w:sz="4" w:space="0"/>
              <w:right w:val="single" w:color="000000" w:sz="4" w:space="0"/>
            </w:tcBorders>
          </w:tcPr>
          <w:p w14:paraId="00D03413">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0.1508</w:t>
            </w:r>
          </w:p>
        </w:tc>
        <w:tc>
          <w:tcPr>
            <w:tcW w:w="809" w:type="dxa"/>
            <w:tcBorders>
              <w:top w:val="single" w:color="000000" w:sz="4" w:space="0"/>
              <w:left w:val="single" w:color="000000" w:sz="4" w:space="0"/>
              <w:bottom w:val="single" w:color="000000" w:sz="4" w:space="0"/>
              <w:right w:val="single" w:color="000000" w:sz="4" w:space="0"/>
            </w:tcBorders>
          </w:tcPr>
          <w:p w14:paraId="2D3BF5F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0.0754</w:t>
            </w:r>
          </w:p>
        </w:tc>
        <w:tc>
          <w:tcPr>
            <w:tcW w:w="905" w:type="dxa"/>
            <w:tcBorders>
              <w:top w:val="single" w:color="000000" w:sz="4" w:space="0"/>
              <w:left w:val="single" w:color="000000" w:sz="4" w:space="0"/>
              <w:bottom w:val="single" w:color="000000" w:sz="4" w:space="0"/>
              <w:right w:val="single" w:color="000000" w:sz="4" w:space="0"/>
            </w:tcBorders>
          </w:tcPr>
          <w:p w14:paraId="52158211">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0.0047</w:t>
            </w:r>
          </w:p>
        </w:tc>
        <w:tc>
          <w:tcPr>
            <w:tcW w:w="809" w:type="dxa"/>
            <w:tcBorders>
              <w:top w:val="single" w:color="000000" w:sz="4" w:space="0"/>
              <w:left w:val="single" w:color="000000" w:sz="4" w:space="0"/>
              <w:bottom w:val="single" w:color="000000" w:sz="4" w:space="0"/>
              <w:right w:val="single" w:color="000000" w:sz="4" w:space="0"/>
            </w:tcBorders>
          </w:tcPr>
          <w:p w14:paraId="6F61B27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0.0474</w:t>
            </w:r>
          </w:p>
        </w:tc>
        <w:tc>
          <w:tcPr>
            <w:tcW w:w="655" w:type="dxa"/>
            <w:tcBorders>
              <w:top w:val="single" w:color="000000" w:sz="4" w:space="0"/>
              <w:left w:val="single" w:color="000000" w:sz="4" w:space="0"/>
              <w:bottom w:val="single" w:color="000000" w:sz="4" w:space="0"/>
              <w:right w:val="single" w:color="000000" w:sz="4" w:space="0"/>
            </w:tcBorders>
          </w:tcPr>
          <w:p w14:paraId="544D5093">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1700</w:t>
            </w:r>
          </w:p>
        </w:tc>
        <w:tc>
          <w:tcPr>
            <w:tcW w:w="1196" w:type="dxa"/>
            <w:tcBorders>
              <w:top w:val="single" w:color="000000" w:sz="4" w:space="0"/>
              <w:left w:val="single" w:color="000000" w:sz="4" w:space="0"/>
              <w:bottom w:val="single" w:color="000000" w:sz="4" w:space="0"/>
              <w:right w:val="single" w:color="000000" w:sz="4" w:space="0"/>
            </w:tcBorders>
          </w:tcPr>
          <w:p w14:paraId="1CD3CA52">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0.1547</w:t>
            </w:r>
          </w:p>
        </w:tc>
        <w:tc>
          <w:tcPr>
            <w:tcW w:w="1066" w:type="dxa"/>
            <w:tcBorders>
              <w:top w:val="single" w:color="000000" w:sz="4" w:space="0"/>
              <w:left w:val="single" w:color="000000" w:sz="4" w:space="0"/>
              <w:bottom w:val="single" w:color="000000" w:sz="4" w:space="0"/>
              <w:right w:val="single" w:color="000000" w:sz="4" w:space="0"/>
            </w:tcBorders>
          </w:tcPr>
          <w:p w14:paraId="19F96E6F">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0.0774</w:t>
            </w:r>
          </w:p>
        </w:tc>
        <w:tc>
          <w:tcPr>
            <w:tcW w:w="1198" w:type="dxa"/>
            <w:tcBorders>
              <w:top w:val="single" w:color="000000" w:sz="4" w:space="0"/>
              <w:left w:val="single" w:color="000000" w:sz="4" w:space="0"/>
              <w:bottom w:val="single" w:color="000000" w:sz="4" w:space="0"/>
              <w:right w:val="single" w:color="000000" w:sz="4" w:space="0"/>
            </w:tcBorders>
          </w:tcPr>
          <w:p w14:paraId="1C4143EF">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0.0068</w:t>
            </w:r>
          </w:p>
        </w:tc>
        <w:tc>
          <w:tcPr>
            <w:tcW w:w="1078" w:type="dxa"/>
            <w:tcBorders>
              <w:top w:val="single" w:color="000000" w:sz="4" w:space="0"/>
              <w:left w:val="single" w:color="000000" w:sz="4" w:space="0"/>
              <w:bottom w:val="single" w:color="000000" w:sz="4" w:space="0"/>
              <w:right w:val="single" w:color="000000" w:sz="4" w:space="0"/>
            </w:tcBorders>
          </w:tcPr>
          <w:p w14:paraId="7205198F">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0.0675</w:t>
            </w:r>
          </w:p>
        </w:tc>
        <w:tc>
          <w:tcPr>
            <w:tcW w:w="1004" w:type="dxa"/>
            <w:tcBorders>
              <w:top w:val="single" w:color="000000" w:sz="4" w:space="0"/>
              <w:left w:val="single" w:color="000000" w:sz="4" w:space="0"/>
              <w:bottom w:val="single" w:color="000000" w:sz="4" w:space="0"/>
              <w:right w:val="single" w:color="000000" w:sz="4" w:space="0"/>
            </w:tcBorders>
          </w:tcPr>
          <w:p w14:paraId="160CE5B6">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1700</w:t>
            </w:r>
          </w:p>
        </w:tc>
        <w:tc>
          <w:tcPr>
            <w:tcW w:w="931" w:type="dxa"/>
            <w:tcBorders>
              <w:top w:val="single" w:color="000000" w:sz="4" w:space="0"/>
              <w:left w:val="single" w:color="000000" w:sz="4" w:space="0"/>
              <w:bottom w:val="single" w:color="000000" w:sz="4" w:space="0"/>
              <w:right w:val="single" w:color="000000" w:sz="4" w:space="0"/>
            </w:tcBorders>
          </w:tcPr>
          <w:p w14:paraId="0F4255AA">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0.7021</w:t>
            </w:r>
          </w:p>
        </w:tc>
        <w:tc>
          <w:tcPr>
            <w:tcW w:w="1073" w:type="dxa"/>
            <w:tcBorders>
              <w:top w:val="single" w:color="000000" w:sz="4" w:space="0"/>
              <w:left w:val="single" w:color="000000" w:sz="4" w:space="0"/>
              <w:bottom w:val="single" w:color="000000" w:sz="4" w:space="0"/>
              <w:right w:val="single" w:color="000000" w:sz="4" w:space="0"/>
            </w:tcBorders>
          </w:tcPr>
          <w:p w14:paraId="3768505A">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0.1560</w:t>
            </w:r>
          </w:p>
        </w:tc>
        <w:tc>
          <w:tcPr>
            <w:tcW w:w="1200" w:type="dxa"/>
            <w:tcBorders>
              <w:top w:val="single" w:color="000000" w:sz="4" w:space="0"/>
              <w:left w:val="single" w:color="000000" w:sz="4" w:space="0"/>
              <w:bottom w:val="single" w:color="000000" w:sz="4" w:space="0"/>
              <w:right w:val="single" w:color="000000" w:sz="4" w:space="0"/>
            </w:tcBorders>
          </w:tcPr>
          <w:p w14:paraId="0033E94F">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0.2709</w:t>
            </w:r>
          </w:p>
        </w:tc>
        <w:tc>
          <w:tcPr>
            <w:tcW w:w="1083" w:type="dxa"/>
            <w:tcBorders>
              <w:top w:val="single" w:color="000000" w:sz="4" w:space="0"/>
              <w:left w:val="single" w:color="000000" w:sz="4" w:space="0"/>
              <w:bottom w:val="single" w:color="000000" w:sz="4" w:space="0"/>
              <w:right w:val="single" w:color="000000" w:sz="4" w:space="0"/>
            </w:tcBorders>
          </w:tcPr>
          <w:p w14:paraId="1940F3AB">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0.0542</w:t>
            </w:r>
          </w:p>
        </w:tc>
        <w:tc>
          <w:tcPr>
            <w:tcW w:w="1068" w:type="dxa"/>
            <w:tcBorders>
              <w:top w:val="single" w:color="000000" w:sz="4" w:space="0"/>
              <w:left w:val="single" w:color="000000" w:sz="4" w:space="0"/>
              <w:bottom w:val="single" w:color="000000" w:sz="4" w:space="0"/>
              <w:right w:val="single" w:color="000000" w:sz="4" w:space="0"/>
            </w:tcBorders>
          </w:tcPr>
          <w:p w14:paraId="4CCC9134">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0.5495</w:t>
            </w:r>
          </w:p>
        </w:tc>
        <w:tc>
          <w:tcPr>
            <w:tcW w:w="1037" w:type="dxa"/>
            <w:tcBorders>
              <w:top w:val="single" w:color="000000" w:sz="4" w:space="0"/>
              <w:left w:val="single" w:color="000000" w:sz="4" w:space="0"/>
              <w:bottom w:val="single" w:color="000000" w:sz="4" w:space="0"/>
              <w:right w:val="single" w:color="000000" w:sz="4" w:space="0"/>
            </w:tcBorders>
          </w:tcPr>
          <w:p w14:paraId="4901D4FB">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0.2748</w:t>
            </w:r>
          </w:p>
        </w:tc>
      </w:tr>
      <w:tr w14:paraId="61C1628C">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6E1EF8E5">
            <w:pPr>
              <w:pStyle w:val="38"/>
              <w:spacing w:before="20" w:line="240" w:lineRule="auto"/>
              <w:ind w:left="148" w:right="0"/>
              <w:jc w:val="left"/>
              <w:rPr>
                <w:rFonts w:ascii="Times New Roman" w:hAnsi="Times New Roman" w:eastAsia="Times New Roman" w:cs="Times New Roman"/>
                <w:sz w:val="21"/>
                <w:szCs w:val="21"/>
              </w:rPr>
            </w:pPr>
            <w:r>
              <w:rPr>
                <w:rFonts w:ascii="Times New Roman"/>
                <w:sz w:val="21"/>
              </w:rPr>
              <w:t>1800</w:t>
            </w:r>
          </w:p>
        </w:tc>
        <w:tc>
          <w:tcPr>
            <w:tcW w:w="982" w:type="dxa"/>
            <w:tcBorders>
              <w:top w:val="single" w:color="000000" w:sz="4" w:space="0"/>
              <w:left w:val="single" w:color="000000" w:sz="4" w:space="0"/>
              <w:bottom w:val="single" w:color="000000" w:sz="4" w:space="0"/>
              <w:right w:val="single" w:color="000000" w:sz="4" w:space="0"/>
            </w:tcBorders>
          </w:tcPr>
          <w:p w14:paraId="702355C0">
            <w:pPr>
              <w:pStyle w:val="38"/>
              <w:spacing w:before="20" w:line="240" w:lineRule="auto"/>
              <w:ind w:left="191" w:right="0"/>
              <w:jc w:val="left"/>
              <w:rPr>
                <w:rFonts w:ascii="Times New Roman" w:hAnsi="Times New Roman" w:eastAsia="Times New Roman" w:cs="Times New Roman"/>
                <w:sz w:val="21"/>
                <w:szCs w:val="21"/>
              </w:rPr>
            </w:pPr>
            <w:r>
              <w:rPr>
                <w:rFonts w:ascii="Times New Roman"/>
                <w:sz w:val="21"/>
              </w:rPr>
              <w:t>0.0727</w:t>
            </w:r>
          </w:p>
        </w:tc>
        <w:tc>
          <w:tcPr>
            <w:tcW w:w="809" w:type="dxa"/>
            <w:tcBorders>
              <w:top w:val="single" w:color="000000" w:sz="4" w:space="0"/>
              <w:left w:val="single" w:color="000000" w:sz="4" w:space="0"/>
              <w:bottom w:val="single" w:color="000000" w:sz="4" w:space="0"/>
              <w:right w:val="single" w:color="000000" w:sz="4" w:space="0"/>
            </w:tcBorders>
          </w:tcPr>
          <w:p w14:paraId="73C8320C">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0.0363</w:t>
            </w:r>
          </w:p>
        </w:tc>
        <w:tc>
          <w:tcPr>
            <w:tcW w:w="907" w:type="dxa"/>
            <w:tcBorders>
              <w:top w:val="single" w:color="000000" w:sz="4" w:space="0"/>
              <w:left w:val="single" w:color="000000" w:sz="4" w:space="0"/>
              <w:bottom w:val="single" w:color="000000" w:sz="4" w:space="0"/>
              <w:right w:val="single" w:color="000000" w:sz="4" w:space="0"/>
            </w:tcBorders>
          </w:tcPr>
          <w:p w14:paraId="2DA713E9">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0.0023</w:t>
            </w:r>
          </w:p>
        </w:tc>
        <w:tc>
          <w:tcPr>
            <w:tcW w:w="809" w:type="dxa"/>
            <w:tcBorders>
              <w:top w:val="single" w:color="000000" w:sz="4" w:space="0"/>
              <w:left w:val="single" w:color="000000" w:sz="4" w:space="0"/>
              <w:bottom w:val="single" w:color="000000" w:sz="4" w:space="0"/>
              <w:right w:val="single" w:color="000000" w:sz="4" w:space="0"/>
            </w:tcBorders>
          </w:tcPr>
          <w:p w14:paraId="6E65ED4F">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0.0228</w:t>
            </w:r>
          </w:p>
        </w:tc>
        <w:tc>
          <w:tcPr>
            <w:tcW w:w="653" w:type="dxa"/>
            <w:tcBorders>
              <w:top w:val="single" w:color="000000" w:sz="4" w:space="0"/>
              <w:left w:val="single" w:color="000000" w:sz="4" w:space="0"/>
              <w:bottom w:val="single" w:color="000000" w:sz="4" w:space="0"/>
              <w:right w:val="single" w:color="000000" w:sz="4" w:space="0"/>
            </w:tcBorders>
          </w:tcPr>
          <w:p w14:paraId="7E9ABF8A">
            <w:pPr>
              <w:pStyle w:val="38"/>
              <w:spacing w:before="20" w:line="240" w:lineRule="auto"/>
              <w:ind w:left="110" w:right="0"/>
              <w:jc w:val="left"/>
              <w:rPr>
                <w:rFonts w:ascii="Times New Roman" w:hAnsi="Times New Roman" w:eastAsia="Times New Roman" w:cs="Times New Roman"/>
                <w:sz w:val="21"/>
                <w:szCs w:val="21"/>
              </w:rPr>
            </w:pPr>
            <w:r>
              <w:rPr>
                <w:rFonts w:ascii="Times New Roman"/>
                <w:sz w:val="21"/>
              </w:rPr>
              <w:t>1800</w:t>
            </w:r>
          </w:p>
        </w:tc>
        <w:tc>
          <w:tcPr>
            <w:tcW w:w="975" w:type="dxa"/>
            <w:tcBorders>
              <w:top w:val="single" w:color="000000" w:sz="4" w:space="0"/>
              <w:left w:val="single" w:color="000000" w:sz="4" w:space="0"/>
              <w:bottom w:val="single" w:color="000000" w:sz="4" w:space="0"/>
              <w:right w:val="single" w:color="000000" w:sz="4" w:space="0"/>
            </w:tcBorders>
          </w:tcPr>
          <w:p w14:paraId="3532BEB6">
            <w:pPr>
              <w:pStyle w:val="38"/>
              <w:spacing w:before="20" w:line="240" w:lineRule="auto"/>
              <w:ind w:left="190" w:right="0"/>
              <w:jc w:val="left"/>
              <w:rPr>
                <w:rFonts w:ascii="Times New Roman" w:hAnsi="Times New Roman" w:eastAsia="Times New Roman" w:cs="Times New Roman"/>
                <w:sz w:val="21"/>
                <w:szCs w:val="21"/>
              </w:rPr>
            </w:pPr>
            <w:r>
              <w:rPr>
                <w:rFonts w:ascii="Times New Roman"/>
                <w:sz w:val="21"/>
              </w:rPr>
              <w:t>0.1446</w:t>
            </w:r>
          </w:p>
        </w:tc>
        <w:tc>
          <w:tcPr>
            <w:tcW w:w="809" w:type="dxa"/>
            <w:tcBorders>
              <w:top w:val="single" w:color="000000" w:sz="4" w:space="0"/>
              <w:left w:val="single" w:color="000000" w:sz="4" w:space="0"/>
              <w:bottom w:val="single" w:color="000000" w:sz="4" w:space="0"/>
              <w:right w:val="single" w:color="000000" w:sz="4" w:space="0"/>
            </w:tcBorders>
          </w:tcPr>
          <w:p w14:paraId="3BF14D35">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0.0723</w:t>
            </w:r>
          </w:p>
        </w:tc>
        <w:tc>
          <w:tcPr>
            <w:tcW w:w="905" w:type="dxa"/>
            <w:tcBorders>
              <w:top w:val="single" w:color="000000" w:sz="4" w:space="0"/>
              <w:left w:val="single" w:color="000000" w:sz="4" w:space="0"/>
              <w:bottom w:val="single" w:color="000000" w:sz="4" w:space="0"/>
              <w:right w:val="single" w:color="000000" w:sz="4" w:space="0"/>
            </w:tcBorders>
          </w:tcPr>
          <w:p w14:paraId="2DD7AB0B">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0.0045</w:t>
            </w:r>
          </w:p>
        </w:tc>
        <w:tc>
          <w:tcPr>
            <w:tcW w:w="809" w:type="dxa"/>
            <w:tcBorders>
              <w:top w:val="single" w:color="000000" w:sz="4" w:space="0"/>
              <w:left w:val="single" w:color="000000" w:sz="4" w:space="0"/>
              <w:bottom w:val="single" w:color="000000" w:sz="4" w:space="0"/>
              <w:right w:val="single" w:color="000000" w:sz="4" w:space="0"/>
            </w:tcBorders>
          </w:tcPr>
          <w:p w14:paraId="100B4FC6">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0.0454</w:t>
            </w:r>
          </w:p>
        </w:tc>
        <w:tc>
          <w:tcPr>
            <w:tcW w:w="655" w:type="dxa"/>
            <w:tcBorders>
              <w:top w:val="single" w:color="000000" w:sz="4" w:space="0"/>
              <w:left w:val="single" w:color="000000" w:sz="4" w:space="0"/>
              <w:bottom w:val="single" w:color="000000" w:sz="4" w:space="0"/>
              <w:right w:val="single" w:color="000000" w:sz="4" w:space="0"/>
            </w:tcBorders>
          </w:tcPr>
          <w:p w14:paraId="1D939B7F">
            <w:pPr>
              <w:pStyle w:val="38"/>
              <w:spacing w:before="20" w:line="240" w:lineRule="auto"/>
              <w:ind w:left="110" w:right="0"/>
              <w:jc w:val="left"/>
              <w:rPr>
                <w:rFonts w:ascii="Times New Roman" w:hAnsi="Times New Roman" w:eastAsia="Times New Roman" w:cs="Times New Roman"/>
                <w:sz w:val="21"/>
                <w:szCs w:val="21"/>
              </w:rPr>
            </w:pPr>
            <w:r>
              <w:rPr>
                <w:rFonts w:ascii="Times New Roman"/>
                <w:sz w:val="21"/>
              </w:rPr>
              <w:t>1800</w:t>
            </w:r>
          </w:p>
        </w:tc>
        <w:tc>
          <w:tcPr>
            <w:tcW w:w="1196" w:type="dxa"/>
            <w:tcBorders>
              <w:top w:val="single" w:color="000000" w:sz="4" w:space="0"/>
              <w:left w:val="single" w:color="000000" w:sz="4" w:space="0"/>
              <w:bottom w:val="single" w:color="000000" w:sz="4" w:space="0"/>
              <w:right w:val="single" w:color="000000" w:sz="4" w:space="0"/>
            </w:tcBorders>
          </w:tcPr>
          <w:p w14:paraId="0AFFAB0B">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0.1483</w:t>
            </w:r>
          </w:p>
        </w:tc>
        <w:tc>
          <w:tcPr>
            <w:tcW w:w="1066" w:type="dxa"/>
            <w:tcBorders>
              <w:top w:val="single" w:color="000000" w:sz="4" w:space="0"/>
              <w:left w:val="single" w:color="000000" w:sz="4" w:space="0"/>
              <w:bottom w:val="single" w:color="000000" w:sz="4" w:space="0"/>
              <w:right w:val="single" w:color="000000" w:sz="4" w:space="0"/>
            </w:tcBorders>
          </w:tcPr>
          <w:p w14:paraId="7B0AC7FD">
            <w:pPr>
              <w:pStyle w:val="38"/>
              <w:spacing w:before="20" w:line="240" w:lineRule="auto"/>
              <w:ind w:left="237" w:right="0"/>
              <w:jc w:val="left"/>
              <w:rPr>
                <w:rFonts w:ascii="Times New Roman" w:hAnsi="Times New Roman" w:eastAsia="Times New Roman" w:cs="Times New Roman"/>
                <w:sz w:val="21"/>
                <w:szCs w:val="21"/>
              </w:rPr>
            </w:pPr>
            <w:r>
              <w:rPr>
                <w:rFonts w:ascii="Times New Roman"/>
                <w:sz w:val="21"/>
              </w:rPr>
              <w:t>0.0741</w:t>
            </w:r>
          </w:p>
        </w:tc>
        <w:tc>
          <w:tcPr>
            <w:tcW w:w="1198" w:type="dxa"/>
            <w:tcBorders>
              <w:top w:val="single" w:color="000000" w:sz="4" w:space="0"/>
              <w:left w:val="single" w:color="000000" w:sz="4" w:space="0"/>
              <w:bottom w:val="single" w:color="000000" w:sz="4" w:space="0"/>
              <w:right w:val="single" w:color="000000" w:sz="4" w:space="0"/>
            </w:tcBorders>
          </w:tcPr>
          <w:p w14:paraId="75F795E4">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0.0065</w:t>
            </w:r>
          </w:p>
        </w:tc>
        <w:tc>
          <w:tcPr>
            <w:tcW w:w="1078" w:type="dxa"/>
            <w:tcBorders>
              <w:top w:val="single" w:color="000000" w:sz="4" w:space="0"/>
              <w:left w:val="single" w:color="000000" w:sz="4" w:space="0"/>
              <w:bottom w:val="single" w:color="000000" w:sz="4" w:space="0"/>
              <w:right w:val="single" w:color="000000" w:sz="4" w:space="0"/>
            </w:tcBorders>
          </w:tcPr>
          <w:p w14:paraId="58B7944F">
            <w:pPr>
              <w:pStyle w:val="38"/>
              <w:spacing w:before="20" w:line="240" w:lineRule="auto"/>
              <w:ind w:left="242" w:right="0"/>
              <w:jc w:val="left"/>
              <w:rPr>
                <w:rFonts w:ascii="Times New Roman" w:hAnsi="Times New Roman" w:eastAsia="Times New Roman" w:cs="Times New Roman"/>
                <w:sz w:val="21"/>
                <w:szCs w:val="21"/>
              </w:rPr>
            </w:pPr>
            <w:r>
              <w:rPr>
                <w:rFonts w:ascii="Times New Roman"/>
                <w:sz w:val="21"/>
              </w:rPr>
              <w:t>0.0647</w:t>
            </w:r>
          </w:p>
        </w:tc>
        <w:tc>
          <w:tcPr>
            <w:tcW w:w="1004" w:type="dxa"/>
            <w:tcBorders>
              <w:top w:val="single" w:color="000000" w:sz="4" w:space="0"/>
              <w:left w:val="single" w:color="000000" w:sz="4" w:space="0"/>
              <w:bottom w:val="single" w:color="000000" w:sz="4" w:space="0"/>
              <w:right w:val="single" w:color="000000" w:sz="4" w:space="0"/>
            </w:tcBorders>
          </w:tcPr>
          <w:p w14:paraId="5320EB81">
            <w:pPr>
              <w:pStyle w:val="38"/>
              <w:spacing w:before="20" w:line="240" w:lineRule="auto"/>
              <w:ind w:left="286" w:right="0"/>
              <w:jc w:val="left"/>
              <w:rPr>
                <w:rFonts w:ascii="Times New Roman" w:hAnsi="Times New Roman" w:eastAsia="Times New Roman" w:cs="Times New Roman"/>
                <w:sz w:val="21"/>
                <w:szCs w:val="21"/>
              </w:rPr>
            </w:pPr>
            <w:r>
              <w:rPr>
                <w:rFonts w:ascii="Times New Roman"/>
                <w:sz w:val="21"/>
              </w:rPr>
              <w:t>1800</w:t>
            </w:r>
          </w:p>
        </w:tc>
        <w:tc>
          <w:tcPr>
            <w:tcW w:w="931" w:type="dxa"/>
            <w:tcBorders>
              <w:top w:val="single" w:color="000000" w:sz="4" w:space="0"/>
              <w:left w:val="single" w:color="000000" w:sz="4" w:space="0"/>
              <w:bottom w:val="single" w:color="000000" w:sz="4" w:space="0"/>
              <w:right w:val="single" w:color="000000" w:sz="4" w:space="0"/>
            </w:tcBorders>
          </w:tcPr>
          <w:p w14:paraId="3B90C042">
            <w:pPr>
              <w:pStyle w:val="38"/>
              <w:spacing w:before="20" w:line="240" w:lineRule="auto"/>
              <w:ind w:left="170" w:right="0"/>
              <w:jc w:val="left"/>
              <w:rPr>
                <w:rFonts w:ascii="Times New Roman" w:hAnsi="Times New Roman" w:eastAsia="Times New Roman" w:cs="Times New Roman"/>
                <w:sz w:val="21"/>
                <w:szCs w:val="21"/>
              </w:rPr>
            </w:pPr>
            <w:r>
              <w:rPr>
                <w:rFonts w:ascii="Times New Roman"/>
                <w:sz w:val="21"/>
              </w:rPr>
              <w:t>0.6887</w:t>
            </w:r>
          </w:p>
        </w:tc>
        <w:tc>
          <w:tcPr>
            <w:tcW w:w="1073" w:type="dxa"/>
            <w:tcBorders>
              <w:top w:val="single" w:color="000000" w:sz="4" w:space="0"/>
              <w:left w:val="single" w:color="000000" w:sz="4" w:space="0"/>
              <w:bottom w:val="single" w:color="000000" w:sz="4" w:space="0"/>
              <w:right w:val="single" w:color="000000" w:sz="4" w:space="0"/>
            </w:tcBorders>
          </w:tcPr>
          <w:p w14:paraId="03DEB792">
            <w:pPr>
              <w:pStyle w:val="38"/>
              <w:spacing w:before="20" w:line="240" w:lineRule="auto"/>
              <w:ind w:left="240" w:right="0"/>
              <w:jc w:val="left"/>
              <w:rPr>
                <w:rFonts w:ascii="Times New Roman" w:hAnsi="Times New Roman" w:eastAsia="Times New Roman" w:cs="Times New Roman"/>
                <w:sz w:val="21"/>
                <w:szCs w:val="21"/>
              </w:rPr>
            </w:pPr>
            <w:r>
              <w:rPr>
                <w:rFonts w:ascii="Times New Roman"/>
                <w:sz w:val="21"/>
              </w:rPr>
              <w:t>0.1530</w:t>
            </w:r>
          </w:p>
        </w:tc>
        <w:tc>
          <w:tcPr>
            <w:tcW w:w="1200" w:type="dxa"/>
            <w:tcBorders>
              <w:top w:val="single" w:color="000000" w:sz="4" w:space="0"/>
              <w:left w:val="single" w:color="000000" w:sz="4" w:space="0"/>
              <w:bottom w:val="single" w:color="000000" w:sz="4" w:space="0"/>
              <w:right w:val="single" w:color="000000" w:sz="4" w:space="0"/>
            </w:tcBorders>
          </w:tcPr>
          <w:p w14:paraId="430BB2A6">
            <w:pPr>
              <w:pStyle w:val="38"/>
              <w:spacing w:before="20" w:line="240" w:lineRule="auto"/>
              <w:ind w:left="304" w:right="0"/>
              <w:jc w:val="left"/>
              <w:rPr>
                <w:rFonts w:ascii="Times New Roman" w:hAnsi="Times New Roman" w:eastAsia="Times New Roman" w:cs="Times New Roman"/>
                <w:sz w:val="21"/>
                <w:szCs w:val="21"/>
              </w:rPr>
            </w:pPr>
            <w:r>
              <w:rPr>
                <w:rFonts w:ascii="Times New Roman"/>
                <w:sz w:val="21"/>
              </w:rPr>
              <w:t>0.2657</w:t>
            </w:r>
          </w:p>
        </w:tc>
        <w:tc>
          <w:tcPr>
            <w:tcW w:w="1083" w:type="dxa"/>
            <w:tcBorders>
              <w:top w:val="single" w:color="000000" w:sz="4" w:space="0"/>
              <w:left w:val="single" w:color="000000" w:sz="4" w:space="0"/>
              <w:bottom w:val="single" w:color="000000" w:sz="4" w:space="0"/>
              <w:right w:val="single" w:color="000000" w:sz="4" w:space="0"/>
            </w:tcBorders>
          </w:tcPr>
          <w:p w14:paraId="63685B20">
            <w:pPr>
              <w:pStyle w:val="38"/>
              <w:spacing w:before="20" w:line="240" w:lineRule="auto"/>
              <w:ind w:left="244" w:right="0"/>
              <w:jc w:val="left"/>
              <w:rPr>
                <w:rFonts w:ascii="Times New Roman" w:hAnsi="Times New Roman" w:eastAsia="Times New Roman" w:cs="Times New Roman"/>
                <w:sz w:val="21"/>
                <w:szCs w:val="21"/>
              </w:rPr>
            </w:pPr>
            <w:r>
              <w:rPr>
                <w:rFonts w:ascii="Times New Roman"/>
                <w:sz w:val="21"/>
              </w:rPr>
              <w:t>0.0531</w:t>
            </w:r>
          </w:p>
        </w:tc>
        <w:tc>
          <w:tcPr>
            <w:tcW w:w="1068" w:type="dxa"/>
            <w:tcBorders>
              <w:top w:val="single" w:color="000000" w:sz="4" w:space="0"/>
              <w:left w:val="single" w:color="000000" w:sz="4" w:space="0"/>
              <w:bottom w:val="single" w:color="000000" w:sz="4" w:space="0"/>
              <w:right w:val="single" w:color="000000" w:sz="4" w:space="0"/>
            </w:tcBorders>
          </w:tcPr>
          <w:p w14:paraId="3BED5EB1">
            <w:pPr>
              <w:pStyle w:val="38"/>
              <w:spacing w:before="20" w:line="240" w:lineRule="auto"/>
              <w:ind w:left="235" w:right="0"/>
              <w:jc w:val="left"/>
              <w:rPr>
                <w:rFonts w:ascii="Times New Roman" w:hAnsi="Times New Roman" w:eastAsia="Times New Roman" w:cs="Times New Roman"/>
                <w:sz w:val="21"/>
                <w:szCs w:val="21"/>
              </w:rPr>
            </w:pPr>
            <w:r>
              <w:rPr>
                <w:rFonts w:ascii="Times New Roman"/>
                <w:sz w:val="21"/>
              </w:rPr>
              <w:t>0.5390</w:t>
            </w:r>
          </w:p>
        </w:tc>
        <w:tc>
          <w:tcPr>
            <w:tcW w:w="1037" w:type="dxa"/>
            <w:tcBorders>
              <w:top w:val="single" w:color="000000" w:sz="4" w:space="0"/>
              <w:left w:val="single" w:color="000000" w:sz="4" w:space="0"/>
              <w:bottom w:val="single" w:color="000000" w:sz="4" w:space="0"/>
              <w:right w:val="single" w:color="000000" w:sz="4" w:space="0"/>
            </w:tcBorders>
          </w:tcPr>
          <w:p w14:paraId="32A61429">
            <w:pPr>
              <w:pStyle w:val="38"/>
              <w:spacing w:before="20" w:line="240" w:lineRule="auto"/>
              <w:ind w:left="223" w:right="0"/>
              <w:jc w:val="left"/>
              <w:rPr>
                <w:rFonts w:ascii="Times New Roman" w:hAnsi="Times New Roman" w:eastAsia="Times New Roman" w:cs="Times New Roman"/>
                <w:sz w:val="21"/>
                <w:szCs w:val="21"/>
              </w:rPr>
            </w:pPr>
            <w:r>
              <w:rPr>
                <w:rFonts w:ascii="Times New Roman"/>
                <w:sz w:val="21"/>
              </w:rPr>
              <w:t>0.2695</w:t>
            </w:r>
          </w:p>
        </w:tc>
      </w:tr>
      <w:tr w14:paraId="2A235009">
        <w:tblPrEx>
          <w:tblCellMar>
            <w:top w:w="0" w:type="dxa"/>
            <w:left w:w="0" w:type="dxa"/>
            <w:bottom w:w="0" w:type="dxa"/>
            <w:right w:w="0" w:type="dxa"/>
          </w:tblCellMar>
        </w:tblPrEx>
        <w:trPr>
          <w:trHeight w:val="293" w:hRule="exact"/>
        </w:trPr>
        <w:tc>
          <w:tcPr>
            <w:tcW w:w="728" w:type="dxa"/>
            <w:tcBorders>
              <w:top w:val="single" w:color="000000" w:sz="4" w:space="0"/>
              <w:left w:val="single" w:color="000000" w:sz="4" w:space="0"/>
              <w:bottom w:val="single" w:color="000000" w:sz="4" w:space="0"/>
              <w:right w:val="single" w:color="000000" w:sz="4" w:space="0"/>
            </w:tcBorders>
          </w:tcPr>
          <w:p w14:paraId="7BA2663B">
            <w:pPr>
              <w:pStyle w:val="38"/>
              <w:spacing w:before="20" w:line="240" w:lineRule="auto"/>
              <w:ind w:left="148" w:right="0"/>
              <w:jc w:val="left"/>
              <w:rPr>
                <w:rFonts w:ascii="Times New Roman" w:hAnsi="Times New Roman" w:eastAsia="Times New Roman" w:cs="Times New Roman"/>
                <w:sz w:val="21"/>
                <w:szCs w:val="21"/>
              </w:rPr>
            </w:pPr>
            <w:r>
              <w:rPr>
                <w:rFonts w:ascii="Times New Roman"/>
                <w:sz w:val="21"/>
              </w:rPr>
              <w:t>1900</w:t>
            </w:r>
          </w:p>
        </w:tc>
        <w:tc>
          <w:tcPr>
            <w:tcW w:w="982" w:type="dxa"/>
            <w:tcBorders>
              <w:top w:val="single" w:color="000000" w:sz="4" w:space="0"/>
              <w:left w:val="single" w:color="000000" w:sz="4" w:space="0"/>
              <w:bottom w:val="single" w:color="000000" w:sz="4" w:space="0"/>
              <w:right w:val="single" w:color="000000" w:sz="4" w:space="0"/>
            </w:tcBorders>
          </w:tcPr>
          <w:p w14:paraId="63A211D8">
            <w:pPr>
              <w:pStyle w:val="38"/>
              <w:spacing w:before="20" w:line="240" w:lineRule="auto"/>
              <w:ind w:left="191" w:right="0"/>
              <w:jc w:val="left"/>
              <w:rPr>
                <w:rFonts w:ascii="Times New Roman" w:hAnsi="Times New Roman" w:eastAsia="Times New Roman" w:cs="Times New Roman"/>
                <w:sz w:val="21"/>
                <w:szCs w:val="21"/>
              </w:rPr>
            </w:pPr>
            <w:r>
              <w:rPr>
                <w:rFonts w:ascii="Times New Roman"/>
                <w:sz w:val="21"/>
              </w:rPr>
              <w:t>0.0698</w:t>
            </w:r>
          </w:p>
        </w:tc>
        <w:tc>
          <w:tcPr>
            <w:tcW w:w="809" w:type="dxa"/>
            <w:tcBorders>
              <w:top w:val="single" w:color="000000" w:sz="4" w:space="0"/>
              <w:left w:val="single" w:color="000000" w:sz="4" w:space="0"/>
              <w:bottom w:val="single" w:color="000000" w:sz="4" w:space="0"/>
              <w:right w:val="single" w:color="000000" w:sz="4" w:space="0"/>
            </w:tcBorders>
          </w:tcPr>
          <w:p w14:paraId="2BA76CC6">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0.0349</w:t>
            </w:r>
          </w:p>
        </w:tc>
        <w:tc>
          <w:tcPr>
            <w:tcW w:w="907" w:type="dxa"/>
            <w:tcBorders>
              <w:top w:val="single" w:color="000000" w:sz="4" w:space="0"/>
              <w:left w:val="single" w:color="000000" w:sz="4" w:space="0"/>
              <w:bottom w:val="single" w:color="000000" w:sz="4" w:space="0"/>
              <w:right w:val="single" w:color="000000" w:sz="4" w:space="0"/>
            </w:tcBorders>
          </w:tcPr>
          <w:p w14:paraId="3CA71C97">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0.0022</w:t>
            </w:r>
          </w:p>
        </w:tc>
        <w:tc>
          <w:tcPr>
            <w:tcW w:w="809" w:type="dxa"/>
            <w:tcBorders>
              <w:top w:val="single" w:color="000000" w:sz="4" w:space="0"/>
              <w:left w:val="single" w:color="000000" w:sz="4" w:space="0"/>
              <w:bottom w:val="single" w:color="000000" w:sz="4" w:space="0"/>
              <w:right w:val="single" w:color="000000" w:sz="4" w:space="0"/>
            </w:tcBorders>
          </w:tcPr>
          <w:p w14:paraId="73E7D815">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0.0219</w:t>
            </w:r>
          </w:p>
        </w:tc>
        <w:tc>
          <w:tcPr>
            <w:tcW w:w="653" w:type="dxa"/>
            <w:tcBorders>
              <w:top w:val="single" w:color="000000" w:sz="4" w:space="0"/>
              <w:left w:val="single" w:color="000000" w:sz="4" w:space="0"/>
              <w:bottom w:val="single" w:color="000000" w:sz="4" w:space="0"/>
              <w:right w:val="single" w:color="000000" w:sz="4" w:space="0"/>
            </w:tcBorders>
          </w:tcPr>
          <w:p w14:paraId="009B7BB1">
            <w:pPr>
              <w:pStyle w:val="38"/>
              <w:spacing w:before="20" w:line="240" w:lineRule="auto"/>
              <w:ind w:left="110" w:right="0"/>
              <w:jc w:val="left"/>
              <w:rPr>
                <w:rFonts w:ascii="Times New Roman" w:hAnsi="Times New Roman" w:eastAsia="Times New Roman" w:cs="Times New Roman"/>
                <w:sz w:val="21"/>
                <w:szCs w:val="21"/>
              </w:rPr>
            </w:pPr>
            <w:r>
              <w:rPr>
                <w:rFonts w:ascii="Times New Roman"/>
                <w:sz w:val="21"/>
              </w:rPr>
              <w:t>1900</w:t>
            </w:r>
          </w:p>
        </w:tc>
        <w:tc>
          <w:tcPr>
            <w:tcW w:w="975" w:type="dxa"/>
            <w:tcBorders>
              <w:top w:val="single" w:color="000000" w:sz="4" w:space="0"/>
              <w:left w:val="single" w:color="000000" w:sz="4" w:space="0"/>
              <w:bottom w:val="single" w:color="000000" w:sz="4" w:space="0"/>
              <w:right w:val="single" w:color="000000" w:sz="4" w:space="0"/>
            </w:tcBorders>
          </w:tcPr>
          <w:p w14:paraId="24884159">
            <w:pPr>
              <w:pStyle w:val="38"/>
              <w:spacing w:before="20" w:line="240" w:lineRule="auto"/>
              <w:ind w:left="190" w:right="0"/>
              <w:jc w:val="left"/>
              <w:rPr>
                <w:rFonts w:ascii="Times New Roman" w:hAnsi="Times New Roman" w:eastAsia="Times New Roman" w:cs="Times New Roman"/>
                <w:sz w:val="21"/>
                <w:szCs w:val="21"/>
              </w:rPr>
            </w:pPr>
            <w:r>
              <w:rPr>
                <w:rFonts w:ascii="Times New Roman"/>
                <w:sz w:val="21"/>
              </w:rPr>
              <w:t>0.1389</w:t>
            </w:r>
          </w:p>
        </w:tc>
        <w:tc>
          <w:tcPr>
            <w:tcW w:w="809" w:type="dxa"/>
            <w:tcBorders>
              <w:top w:val="single" w:color="000000" w:sz="4" w:space="0"/>
              <w:left w:val="single" w:color="000000" w:sz="4" w:space="0"/>
              <w:bottom w:val="single" w:color="000000" w:sz="4" w:space="0"/>
              <w:right w:val="single" w:color="000000" w:sz="4" w:space="0"/>
            </w:tcBorders>
          </w:tcPr>
          <w:p w14:paraId="76820F1F">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0.0694</w:t>
            </w:r>
          </w:p>
        </w:tc>
        <w:tc>
          <w:tcPr>
            <w:tcW w:w="905" w:type="dxa"/>
            <w:tcBorders>
              <w:top w:val="single" w:color="000000" w:sz="4" w:space="0"/>
              <w:left w:val="single" w:color="000000" w:sz="4" w:space="0"/>
              <w:bottom w:val="single" w:color="000000" w:sz="4" w:space="0"/>
              <w:right w:val="single" w:color="000000" w:sz="4" w:space="0"/>
            </w:tcBorders>
          </w:tcPr>
          <w:p w14:paraId="4B8B4F98">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0.0044</w:t>
            </w:r>
          </w:p>
        </w:tc>
        <w:tc>
          <w:tcPr>
            <w:tcW w:w="809" w:type="dxa"/>
            <w:tcBorders>
              <w:top w:val="single" w:color="000000" w:sz="4" w:space="0"/>
              <w:left w:val="single" w:color="000000" w:sz="4" w:space="0"/>
              <w:bottom w:val="single" w:color="000000" w:sz="4" w:space="0"/>
              <w:right w:val="single" w:color="000000" w:sz="4" w:space="0"/>
            </w:tcBorders>
          </w:tcPr>
          <w:p w14:paraId="7DCA88FF">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0.0437</w:t>
            </w:r>
          </w:p>
        </w:tc>
        <w:tc>
          <w:tcPr>
            <w:tcW w:w="655" w:type="dxa"/>
            <w:tcBorders>
              <w:top w:val="single" w:color="000000" w:sz="4" w:space="0"/>
              <w:left w:val="single" w:color="000000" w:sz="4" w:space="0"/>
              <w:bottom w:val="single" w:color="000000" w:sz="4" w:space="0"/>
              <w:right w:val="single" w:color="000000" w:sz="4" w:space="0"/>
            </w:tcBorders>
          </w:tcPr>
          <w:p w14:paraId="4A9C0E24">
            <w:pPr>
              <w:pStyle w:val="38"/>
              <w:spacing w:before="20" w:line="240" w:lineRule="auto"/>
              <w:ind w:left="110" w:right="0"/>
              <w:jc w:val="left"/>
              <w:rPr>
                <w:rFonts w:ascii="Times New Roman" w:hAnsi="Times New Roman" w:eastAsia="Times New Roman" w:cs="Times New Roman"/>
                <w:sz w:val="21"/>
                <w:szCs w:val="21"/>
              </w:rPr>
            </w:pPr>
            <w:r>
              <w:rPr>
                <w:rFonts w:ascii="Times New Roman"/>
                <w:sz w:val="21"/>
              </w:rPr>
              <w:t>1900</w:t>
            </w:r>
          </w:p>
        </w:tc>
        <w:tc>
          <w:tcPr>
            <w:tcW w:w="1196" w:type="dxa"/>
            <w:tcBorders>
              <w:top w:val="single" w:color="000000" w:sz="4" w:space="0"/>
              <w:left w:val="single" w:color="000000" w:sz="4" w:space="0"/>
              <w:bottom w:val="single" w:color="000000" w:sz="4" w:space="0"/>
              <w:right w:val="single" w:color="000000" w:sz="4" w:space="0"/>
            </w:tcBorders>
          </w:tcPr>
          <w:p w14:paraId="66ADBD70">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0.1424</w:t>
            </w:r>
          </w:p>
        </w:tc>
        <w:tc>
          <w:tcPr>
            <w:tcW w:w="1066" w:type="dxa"/>
            <w:tcBorders>
              <w:top w:val="single" w:color="000000" w:sz="4" w:space="0"/>
              <w:left w:val="single" w:color="000000" w:sz="4" w:space="0"/>
              <w:bottom w:val="single" w:color="000000" w:sz="4" w:space="0"/>
              <w:right w:val="single" w:color="000000" w:sz="4" w:space="0"/>
            </w:tcBorders>
          </w:tcPr>
          <w:p w14:paraId="7EB0D76D">
            <w:pPr>
              <w:pStyle w:val="38"/>
              <w:spacing w:before="20" w:line="240" w:lineRule="auto"/>
              <w:ind w:left="237" w:right="0"/>
              <w:jc w:val="left"/>
              <w:rPr>
                <w:rFonts w:ascii="Times New Roman" w:hAnsi="Times New Roman" w:eastAsia="Times New Roman" w:cs="Times New Roman"/>
                <w:sz w:val="21"/>
                <w:szCs w:val="21"/>
              </w:rPr>
            </w:pPr>
            <w:r>
              <w:rPr>
                <w:rFonts w:ascii="Times New Roman"/>
                <w:sz w:val="21"/>
              </w:rPr>
              <w:t>0.0712</w:t>
            </w:r>
          </w:p>
        </w:tc>
        <w:tc>
          <w:tcPr>
            <w:tcW w:w="1198" w:type="dxa"/>
            <w:tcBorders>
              <w:top w:val="single" w:color="000000" w:sz="4" w:space="0"/>
              <w:left w:val="single" w:color="000000" w:sz="4" w:space="0"/>
              <w:bottom w:val="single" w:color="000000" w:sz="4" w:space="0"/>
              <w:right w:val="single" w:color="000000" w:sz="4" w:space="0"/>
            </w:tcBorders>
          </w:tcPr>
          <w:p w14:paraId="23D98487">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0.0062</w:t>
            </w:r>
          </w:p>
        </w:tc>
        <w:tc>
          <w:tcPr>
            <w:tcW w:w="1078" w:type="dxa"/>
            <w:tcBorders>
              <w:top w:val="single" w:color="000000" w:sz="4" w:space="0"/>
              <w:left w:val="single" w:color="000000" w:sz="4" w:space="0"/>
              <w:bottom w:val="single" w:color="000000" w:sz="4" w:space="0"/>
              <w:right w:val="single" w:color="000000" w:sz="4" w:space="0"/>
            </w:tcBorders>
          </w:tcPr>
          <w:p w14:paraId="12395D90">
            <w:pPr>
              <w:pStyle w:val="38"/>
              <w:spacing w:before="20" w:line="240" w:lineRule="auto"/>
              <w:ind w:left="242" w:right="0"/>
              <w:jc w:val="left"/>
              <w:rPr>
                <w:rFonts w:ascii="Times New Roman" w:hAnsi="Times New Roman" w:eastAsia="Times New Roman" w:cs="Times New Roman"/>
                <w:sz w:val="21"/>
                <w:szCs w:val="21"/>
              </w:rPr>
            </w:pPr>
            <w:r>
              <w:rPr>
                <w:rFonts w:ascii="Times New Roman"/>
                <w:sz w:val="21"/>
              </w:rPr>
              <w:t>0.0622</w:t>
            </w:r>
          </w:p>
        </w:tc>
        <w:tc>
          <w:tcPr>
            <w:tcW w:w="1004" w:type="dxa"/>
            <w:tcBorders>
              <w:top w:val="single" w:color="000000" w:sz="4" w:space="0"/>
              <w:left w:val="single" w:color="000000" w:sz="4" w:space="0"/>
              <w:bottom w:val="single" w:color="000000" w:sz="4" w:space="0"/>
              <w:right w:val="single" w:color="000000" w:sz="4" w:space="0"/>
            </w:tcBorders>
          </w:tcPr>
          <w:p w14:paraId="5123C77A">
            <w:pPr>
              <w:pStyle w:val="38"/>
              <w:spacing w:before="20" w:line="240" w:lineRule="auto"/>
              <w:ind w:left="286" w:right="0"/>
              <w:jc w:val="left"/>
              <w:rPr>
                <w:rFonts w:ascii="Times New Roman" w:hAnsi="Times New Roman" w:eastAsia="Times New Roman" w:cs="Times New Roman"/>
                <w:sz w:val="21"/>
                <w:szCs w:val="21"/>
              </w:rPr>
            </w:pPr>
            <w:r>
              <w:rPr>
                <w:rFonts w:ascii="Times New Roman"/>
                <w:sz w:val="21"/>
              </w:rPr>
              <w:t>1900</w:t>
            </w:r>
          </w:p>
        </w:tc>
        <w:tc>
          <w:tcPr>
            <w:tcW w:w="931" w:type="dxa"/>
            <w:tcBorders>
              <w:top w:val="single" w:color="000000" w:sz="4" w:space="0"/>
              <w:left w:val="single" w:color="000000" w:sz="4" w:space="0"/>
              <w:bottom w:val="single" w:color="000000" w:sz="4" w:space="0"/>
              <w:right w:val="single" w:color="000000" w:sz="4" w:space="0"/>
            </w:tcBorders>
          </w:tcPr>
          <w:p w14:paraId="50ACDE7D">
            <w:pPr>
              <w:pStyle w:val="38"/>
              <w:spacing w:before="20" w:line="240" w:lineRule="auto"/>
              <w:ind w:left="170" w:right="0"/>
              <w:jc w:val="left"/>
              <w:rPr>
                <w:rFonts w:ascii="Times New Roman" w:hAnsi="Times New Roman" w:eastAsia="Times New Roman" w:cs="Times New Roman"/>
                <w:sz w:val="21"/>
                <w:szCs w:val="21"/>
              </w:rPr>
            </w:pPr>
            <w:r>
              <w:rPr>
                <w:rFonts w:ascii="Times New Roman"/>
                <w:sz w:val="21"/>
              </w:rPr>
              <w:t>0.6756</w:t>
            </w:r>
          </w:p>
        </w:tc>
        <w:tc>
          <w:tcPr>
            <w:tcW w:w="1073" w:type="dxa"/>
            <w:tcBorders>
              <w:top w:val="single" w:color="000000" w:sz="4" w:space="0"/>
              <w:left w:val="single" w:color="000000" w:sz="4" w:space="0"/>
              <w:bottom w:val="single" w:color="000000" w:sz="4" w:space="0"/>
              <w:right w:val="single" w:color="000000" w:sz="4" w:space="0"/>
            </w:tcBorders>
          </w:tcPr>
          <w:p w14:paraId="22182854">
            <w:pPr>
              <w:pStyle w:val="38"/>
              <w:spacing w:before="20" w:line="240" w:lineRule="auto"/>
              <w:ind w:left="240" w:right="0"/>
              <w:jc w:val="left"/>
              <w:rPr>
                <w:rFonts w:ascii="Times New Roman" w:hAnsi="Times New Roman" w:eastAsia="Times New Roman" w:cs="Times New Roman"/>
                <w:sz w:val="21"/>
                <w:szCs w:val="21"/>
              </w:rPr>
            </w:pPr>
            <w:r>
              <w:rPr>
                <w:rFonts w:ascii="Times New Roman"/>
                <w:sz w:val="21"/>
              </w:rPr>
              <w:t>0.1501</w:t>
            </w:r>
          </w:p>
        </w:tc>
        <w:tc>
          <w:tcPr>
            <w:tcW w:w="1200" w:type="dxa"/>
            <w:tcBorders>
              <w:top w:val="single" w:color="000000" w:sz="4" w:space="0"/>
              <w:left w:val="single" w:color="000000" w:sz="4" w:space="0"/>
              <w:bottom w:val="single" w:color="000000" w:sz="4" w:space="0"/>
              <w:right w:val="single" w:color="000000" w:sz="4" w:space="0"/>
            </w:tcBorders>
          </w:tcPr>
          <w:p w14:paraId="79E8B61C">
            <w:pPr>
              <w:pStyle w:val="38"/>
              <w:spacing w:before="20" w:line="240" w:lineRule="auto"/>
              <w:ind w:left="304" w:right="0"/>
              <w:jc w:val="left"/>
              <w:rPr>
                <w:rFonts w:ascii="Times New Roman" w:hAnsi="Times New Roman" w:eastAsia="Times New Roman" w:cs="Times New Roman"/>
                <w:sz w:val="21"/>
                <w:szCs w:val="21"/>
              </w:rPr>
            </w:pPr>
            <w:r>
              <w:rPr>
                <w:rFonts w:ascii="Times New Roman"/>
                <w:sz w:val="21"/>
              </w:rPr>
              <w:t>0.2607</w:t>
            </w:r>
          </w:p>
        </w:tc>
        <w:tc>
          <w:tcPr>
            <w:tcW w:w="1083" w:type="dxa"/>
            <w:tcBorders>
              <w:top w:val="single" w:color="000000" w:sz="4" w:space="0"/>
              <w:left w:val="single" w:color="000000" w:sz="4" w:space="0"/>
              <w:bottom w:val="single" w:color="000000" w:sz="4" w:space="0"/>
              <w:right w:val="single" w:color="000000" w:sz="4" w:space="0"/>
            </w:tcBorders>
          </w:tcPr>
          <w:p w14:paraId="07983A51">
            <w:pPr>
              <w:pStyle w:val="38"/>
              <w:spacing w:before="20" w:line="240" w:lineRule="auto"/>
              <w:ind w:left="244" w:right="0"/>
              <w:jc w:val="left"/>
              <w:rPr>
                <w:rFonts w:ascii="Times New Roman" w:hAnsi="Times New Roman" w:eastAsia="Times New Roman" w:cs="Times New Roman"/>
                <w:sz w:val="21"/>
                <w:szCs w:val="21"/>
              </w:rPr>
            </w:pPr>
            <w:r>
              <w:rPr>
                <w:rFonts w:ascii="Times New Roman"/>
                <w:sz w:val="21"/>
              </w:rPr>
              <w:t>0.0521</w:t>
            </w:r>
          </w:p>
        </w:tc>
        <w:tc>
          <w:tcPr>
            <w:tcW w:w="1068" w:type="dxa"/>
            <w:tcBorders>
              <w:top w:val="single" w:color="000000" w:sz="4" w:space="0"/>
              <w:left w:val="single" w:color="000000" w:sz="4" w:space="0"/>
              <w:bottom w:val="single" w:color="000000" w:sz="4" w:space="0"/>
              <w:right w:val="single" w:color="000000" w:sz="4" w:space="0"/>
            </w:tcBorders>
          </w:tcPr>
          <w:p w14:paraId="53AED6E9">
            <w:pPr>
              <w:pStyle w:val="38"/>
              <w:spacing w:before="20" w:line="240" w:lineRule="auto"/>
              <w:ind w:left="235" w:right="0"/>
              <w:jc w:val="left"/>
              <w:rPr>
                <w:rFonts w:ascii="Times New Roman" w:hAnsi="Times New Roman" w:eastAsia="Times New Roman" w:cs="Times New Roman"/>
                <w:sz w:val="21"/>
                <w:szCs w:val="21"/>
              </w:rPr>
            </w:pPr>
            <w:r>
              <w:rPr>
                <w:rFonts w:ascii="Times New Roman"/>
                <w:sz w:val="21"/>
              </w:rPr>
              <w:t>0.5288</w:t>
            </w:r>
          </w:p>
        </w:tc>
        <w:tc>
          <w:tcPr>
            <w:tcW w:w="1037" w:type="dxa"/>
            <w:tcBorders>
              <w:top w:val="single" w:color="000000" w:sz="4" w:space="0"/>
              <w:left w:val="single" w:color="000000" w:sz="4" w:space="0"/>
              <w:bottom w:val="single" w:color="000000" w:sz="4" w:space="0"/>
              <w:right w:val="single" w:color="000000" w:sz="4" w:space="0"/>
            </w:tcBorders>
          </w:tcPr>
          <w:p w14:paraId="705E7000">
            <w:pPr>
              <w:pStyle w:val="38"/>
              <w:spacing w:before="20" w:line="240" w:lineRule="auto"/>
              <w:ind w:left="223" w:right="0"/>
              <w:jc w:val="left"/>
              <w:rPr>
                <w:rFonts w:ascii="Times New Roman" w:hAnsi="Times New Roman" w:eastAsia="Times New Roman" w:cs="Times New Roman"/>
                <w:sz w:val="21"/>
                <w:szCs w:val="21"/>
              </w:rPr>
            </w:pPr>
            <w:r>
              <w:rPr>
                <w:rFonts w:ascii="Times New Roman"/>
                <w:sz w:val="21"/>
              </w:rPr>
              <w:t>0.2644</w:t>
            </w:r>
          </w:p>
        </w:tc>
      </w:tr>
      <w:tr w14:paraId="6C343BF4">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11B1432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2000</w:t>
            </w:r>
          </w:p>
        </w:tc>
        <w:tc>
          <w:tcPr>
            <w:tcW w:w="982" w:type="dxa"/>
            <w:tcBorders>
              <w:top w:val="single" w:color="000000" w:sz="4" w:space="0"/>
              <w:left w:val="single" w:color="000000" w:sz="4" w:space="0"/>
              <w:bottom w:val="single" w:color="000000" w:sz="4" w:space="0"/>
              <w:right w:val="single" w:color="000000" w:sz="4" w:space="0"/>
            </w:tcBorders>
          </w:tcPr>
          <w:p w14:paraId="542B5B52">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0.0672</w:t>
            </w:r>
          </w:p>
        </w:tc>
        <w:tc>
          <w:tcPr>
            <w:tcW w:w="809" w:type="dxa"/>
            <w:tcBorders>
              <w:top w:val="single" w:color="000000" w:sz="4" w:space="0"/>
              <w:left w:val="single" w:color="000000" w:sz="4" w:space="0"/>
              <w:bottom w:val="single" w:color="000000" w:sz="4" w:space="0"/>
              <w:right w:val="single" w:color="000000" w:sz="4" w:space="0"/>
            </w:tcBorders>
          </w:tcPr>
          <w:p w14:paraId="2B4255CD">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0.0336</w:t>
            </w:r>
          </w:p>
        </w:tc>
        <w:tc>
          <w:tcPr>
            <w:tcW w:w="907" w:type="dxa"/>
            <w:tcBorders>
              <w:top w:val="single" w:color="000000" w:sz="4" w:space="0"/>
              <w:left w:val="single" w:color="000000" w:sz="4" w:space="0"/>
              <w:bottom w:val="single" w:color="000000" w:sz="4" w:space="0"/>
              <w:right w:val="single" w:color="000000" w:sz="4" w:space="0"/>
            </w:tcBorders>
          </w:tcPr>
          <w:p w14:paraId="71C7C57D">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0.0021</w:t>
            </w:r>
          </w:p>
        </w:tc>
        <w:tc>
          <w:tcPr>
            <w:tcW w:w="809" w:type="dxa"/>
            <w:tcBorders>
              <w:top w:val="single" w:color="000000" w:sz="4" w:space="0"/>
              <w:left w:val="single" w:color="000000" w:sz="4" w:space="0"/>
              <w:bottom w:val="single" w:color="000000" w:sz="4" w:space="0"/>
              <w:right w:val="single" w:color="000000" w:sz="4" w:space="0"/>
            </w:tcBorders>
          </w:tcPr>
          <w:p w14:paraId="0DA237F8">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0.0211</w:t>
            </w:r>
          </w:p>
        </w:tc>
        <w:tc>
          <w:tcPr>
            <w:tcW w:w="653" w:type="dxa"/>
            <w:tcBorders>
              <w:top w:val="single" w:color="000000" w:sz="4" w:space="0"/>
              <w:left w:val="single" w:color="000000" w:sz="4" w:space="0"/>
              <w:bottom w:val="single" w:color="000000" w:sz="4" w:space="0"/>
              <w:right w:val="single" w:color="000000" w:sz="4" w:space="0"/>
            </w:tcBorders>
          </w:tcPr>
          <w:p w14:paraId="690B4EAC">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2000</w:t>
            </w:r>
          </w:p>
        </w:tc>
        <w:tc>
          <w:tcPr>
            <w:tcW w:w="975" w:type="dxa"/>
            <w:tcBorders>
              <w:top w:val="single" w:color="000000" w:sz="4" w:space="0"/>
              <w:left w:val="single" w:color="000000" w:sz="4" w:space="0"/>
              <w:bottom w:val="single" w:color="000000" w:sz="4" w:space="0"/>
              <w:right w:val="single" w:color="000000" w:sz="4" w:space="0"/>
            </w:tcBorders>
          </w:tcPr>
          <w:p w14:paraId="56F198E4">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0.1337</w:t>
            </w:r>
          </w:p>
        </w:tc>
        <w:tc>
          <w:tcPr>
            <w:tcW w:w="809" w:type="dxa"/>
            <w:tcBorders>
              <w:top w:val="single" w:color="000000" w:sz="4" w:space="0"/>
              <w:left w:val="single" w:color="000000" w:sz="4" w:space="0"/>
              <w:bottom w:val="single" w:color="000000" w:sz="4" w:space="0"/>
              <w:right w:val="single" w:color="000000" w:sz="4" w:space="0"/>
            </w:tcBorders>
          </w:tcPr>
          <w:p w14:paraId="0FD13779">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0.0669</w:t>
            </w:r>
          </w:p>
        </w:tc>
        <w:tc>
          <w:tcPr>
            <w:tcW w:w="905" w:type="dxa"/>
            <w:tcBorders>
              <w:top w:val="single" w:color="000000" w:sz="4" w:space="0"/>
              <w:left w:val="single" w:color="000000" w:sz="4" w:space="0"/>
              <w:bottom w:val="single" w:color="000000" w:sz="4" w:space="0"/>
              <w:right w:val="single" w:color="000000" w:sz="4" w:space="0"/>
            </w:tcBorders>
          </w:tcPr>
          <w:p w14:paraId="5A9A90CC">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0.0042</w:t>
            </w:r>
          </w:p>
        </w:tc>
        <w:tc>
          <w:tcPr>
            <w:tcW w:w="809" w:type="dxa"/>
            <w:tcBorders>
              <w:top w:val="single" w:color="000000" w:sz="4" w:space="0"/>
              <w:left w:val="single" w:color="000000" w:sz="4" w:space="0"/>
              <w:bottom w:val="single" w:color="000000" w:sz="4" w:space="0"/>
              <w:right w:val="single" w:color="000000" w:sz="4" w:space="0"/>
            </w:tcBorders>
          </w:tcPr>
          <w:p w14:paraId="0AD74BEB">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0.0420</w:t>
            </w:r>
          </w:p>
        </w:tc>
        <w:tc>
          <w:tcPr>
            <w:tcW w:w="655" w:type="dxa"/>
            <w:tcBorders>
              <w:top w:val="single" w:color="000000" w:sz="4" w:space="0"/>
              <w:left w:val="single" w:color="000000" w:sz="4" w:space="0"/>
              <w:bottom w:val="single" w:color="000000" w:sz="4" w:space="0"/>
              <w:right w:val="single" w:color="000000" w:sz="4" w:space="0"/>
            </w:tcBorders>
          </w:tcPr>
          <w:p w14:paraId="6EC03EF6">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2000</w:t>
            </w:r>
          </w:p>
        </w:tc>
        <w:tc>
          <w:tcPr>
            <w:tcW w:w="1196" w:type="dxa"/>
            <w:tcBorders>
              <w:top w:val="single" w:color="000000" w:sz="4" w:space="0"/>
              <w:left w:val="single" w:color="000000" w:sz="4" w:space="0"/>
              <w:bottom w:val="single" w:color="000000" w:sz="4" w:space="0"/>
              <w:right w:val="single" w:color="000000" w:sz="4" w:space="0"/>
            </w:tcBorders>
          </w:tcPr>
          <w:p w14:paraId="7B5AD24E">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0.1370</w:t>
            </w:r>
          </w:p>
        </w:tc>
        <w:tc>
          <w:tcPr>
            <w:tcW w:w="1066" w:type="dxa"/>
            <w:tcBorders>
              <w:top w:val="single" w:color="000000" w:sz="4" w:space="0"/>
              <w:left w:val="single" w:color="000000" w:sz="4" w:space="0"/>
              <w:bottom w:val="single" w:color="000000" w:sz="4" w:space="0"/>
              <w:right w:val="single" w:color="000000" w:sz="4" w:space="0"/>
            </w:tcBorders>
          </w:tcPr>
          <w:p w14:paraId="2A7B7396">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0.0685</w:t>
            </w:r>
          </w:p>
        </w:tc>
        <w:tc>
          <w:tcPr>
            <w:tcW w:w="1198" w:type="dxa"/>
            <w:tcBorders>
              <w:top w:val="single" w:color="000000" w:sz="4" w:space="0"/>
              <w:left w:val="single" w:color="000000" w:sz="4" w:space="0"/>
              <w:bottom w:val="single" w:color="000000" w:sz="4" w:space="0"/>
              <w:right w:val="single" w:color="000000" w:sz="4" w:space="0"/>
            </w:tcBorders>
          </w:tcPr>
          <w:p w14:paraId="47ADD9C3">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0.0060</w:t>
            </w:r>
          </w:p>
        </w:tc>
        <w:tc>
          <w:tcPr>
            <w:tcW w:w="1078" w:type="dxa"/>
            <w:tcBorders>
              <w:top w:val="single" w:color="000000" w:sz="4" w:space="0"/>
              <w:left w:val="single" w:color="000000" w:sz="4" w:space="0"/>
              <w:bottom w:val="single" w:color="000000" w:sz="4" w:space="0"/>
              <w:right w:val="single" w:color="000000" w:sz="4" w:space="0"/>
            </w:tcBorders>
          </w:tcPr>
          <w:p w14:paraId="3432EE5F">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0.0598</w:t>
            </w:r>
          </w:p>
        </w:tc>
        <w:tc>
          <w:tcPr>
            <w:tcW w:w="1004" w:type="dxa"/>
            <w:tcBorders>
              <w:top w:val="single" w:color="000000" w:sz="4" w:space="0"/>
              <w:left w:val="single" w:color="000000" w:sz="4" w:space="0"/>
              <w:bottom w:val="single" w:color="000000" w:sz="4" w:space="0"/>
              <w:right w:val="single" w:color="000000" w:sz="4" w:space="0"/>
            </w:tcBorders>
          </w:tcPr>
          <w:p w14:paraId="0D602923">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2000</w:t>
            </w:r>
          </w:p>
        </w:tc>
        <w:tc>
          <w:tcPr>
            <w:tcW w:w="931" w:type="dxa"/>
            <w:tcBorders>
              <w:top w:val="single" w:color="000000" w:sz="4" w:space="0"/>
              <w:left w:val="single" w:color="000000" w:sz="4" w:space="0"/>
              <w:bottom w:val="single" w:color="000000" w:sz="4" w:space="0"/>
              <w:right w:val="single" w:color="000000" w:sz="4" w:space="0"/>
            </w:tcBorders>
          </w:tcPr>
          <w:p w14:paraId="446463D4">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0.6629</w:t>
            </w:r>
          </w:p>
        </w:tc>
        <w:tc>
          <w:tcPr>
            <w:tcW w:w="1073" w:type="dxa"/>
            <w:tcBorders>
              <w:top w:val="single" w:color="000000" w:sz="4" w:space="0"/>
              <w:left w:val="single" w:color="000000" w:sz="4" w:space="0"/>
              <w:bottom w:val="single" w:color="000000" w:sz="4" w:space="0"/>
              <w:right w:val="single" w:color="000000" w:sz="4" w:space="0"/>
            </w:tcBorders>
          </w:tcPr>
          <w:p w14:paraId="73034DA4">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0.1473</w:t>
            </w:r>
          </w:p>
        </w:tc>
        <w:tc>
          <w:tcPr>
            <w:tcW w:w="1200" w:type="dxa"/>
            <w:tcBorders>
              <w:top w:val="single" w:color="000000" w:sz="4" w:space="0"/>
              <w:left w:val="single" w:color="000000" w:sz="4" w:space="0"/>
              <w:bottom w:val="single" w:color="000000" w:sz="4" w:space="0"/>
              <w:right w:val="single" w:color="000000" w:sz="4" w:space="0"/>
            </w:tcBorders>
          </w:tcPr>
          <w:p w14:paraId="08A1745B">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0.2558</w:t>
            </w:r>
          </w:p>
        </w:tc>
        <w:tc>
          <w:tcPr>
            <w:tcW w:w="1083" w:type="dxa"/>
            <w:tcBorders>
              <w:top w:val="single" w:color="000000" w:sz="4" w:space="0"/>
              <w:left w:val="single" w:color="000000" w:sz="4" w:space="0"/>
              <w:bottom w:val="single" w:color="000000" w:sz="4" w:space="0"/>
              <w:right w:val="single" w:color="000000" w:sz="4" w:space="0"/>
            </w:tcBorders>
          </w:tcPr>
          <w:p w14:paraId="7E53D459">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0.0512</w:t>
            </w:r>
          </w:p>
        </w:tc>
        <w:tc>
          <w:tcPr>
            <w:tcW w:w="1068" w:type="dxa"/>
            <w:tcBorders>
              <w:top w:val="single" w:color="000000" w:sz="4" w:space="0"/>
              <w:left w:val="single" w:color="000000" w:sz="4" w:space="0"/>
              <w:bottom w:val="single" w:color="000000" w:sz="4" w:space="0"/>
              <w:right w:val="single" w:color="000000" w:sz="4" w:space="0"/>
            </w:tcBorders>
          </w:tcPr>
          <w:p w14:paraId="22A22346">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0.5188</w:t>
            </w:r>
          </w:p>
        </w:tc>
        <w:tc>
          <w:tcPr>
            <w:tcW w:w="1037" w:type="dxa"/>
            <w:tcBorders>
              <w:top w:val="single" w:color="000000" w:sz="4" w:space="0"/>
              <w:left w:val="single" w:color="000000" w:sz="4" w:space="0"/>
              <w:bottom w:val="single" w:color="000000" w:sz="4" w:space="0"/>
              <w:right w:val="single" w:color="000000" w:sz="4" w:space="0"/>
            </w:tcBorders>
          </w:tcPr>
          <w:p w14:paraId="70DAC5CA">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0.2594</w:t>
            </w:r>
          </w:p>
        </w:tc>
      </w:tr>
      <w:tr w14:paraId="3DB5B4B3">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40A98C9A">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2100</w:t>
            </w:r>
          </w:p>
        </w:tc>
        <w:tc>
          <w:tcPr>
            <w:tcW w:w="982" w:type="dxa"/>
            <w:tcBorders>
              <w:top w:val="single" w:color="000000" w:sz="4" w:space="0"/>
              <w:left w:val="single" w:color="000000" w:sz="4" w:space="0"/>
              <w:bottom w:val="single" w:color="000000" w:sz="4" w:space="0"/>
              <w:right w:val="single" w:color="000000" w:sz="4" w:space="0"/>
            </w:tcBorders>
          </w:tcPr>
          <w:p w14:paraId="0A0621A5">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0.0648</w:t>
            </w:r>
          </w:p>
        </w:tc>
        <w:tc>
          <w:tcPr>
            <w:tcW w:w="809" w:type="dxa"/>
            <w:tcBorders>
              <w:top w:val="single" w:color="000000" w:sz="4" w:space="0"/>
              <w:left w:val="single" w:color="000000" w:sz="4" w:space="0"/>
              <w:bottom w:val="single" w:color="000000" w:sz="4" w:space="0"/>
              <w:right w:val="single" w:color="000000" w:sz="4" w:space="0"/>
            </w:tcBorders>
          </w:tcPr>
          <w:p w14:paraId="4D33A073">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0.0324</w:t>
            </w:r>
          </w:p>
        </w:tc>
        <w:tc>
          <w:tcPr>
            <w:tcW w:w="907" w:type="dxa"/>
            <w:tcBorders>
              <w:top w:val="single" w:color="000000" w:sz="4" w:space="0"/>
              <w:left w:val="single" w:color="000000" w:sz="4" w:space="0"/>
              <w:bottom w:val="single" w:color="000000" w:sz="4" w:space="0"/>
              <w:right w:val="single" w:color="000000" w:sz="4" w:space="0"/>
            </w:tcBorders>
          </w:tcPr>
          <w:p w14:paraId="710BDCEC">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0.0020</w:t>
            </w:r>
          </w:p>
        </w:tc>
        <w:tc>
          <w:tcPr>
            <w:tcW w:w="809" w:type="dxa"/>
            <w:tcBorders>
              <w:top w:val="single" w:color="000000" w:sz="4" w:space="0"/>
              <w:left w:val="single" w:color="000000" w:sz="4" w:space="0"/>
              <w:bottom w:val="single" w:color="000000" w:sz="4" w:space="0"/>
              <w:right w:val="single" w:color="000000" w:sz="4" w:space="0"/>
            </w:tcBorders>
          </w:tcPr>
          <w:p w14:paraId="14EED847">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0.0204</w:t>
            </w:r>
          </w:p>
        </w:tc>
        <w:tc>
          <w:tcPr>
            <w:tcW w:w="653" w:type="dxa"/>
            <w:tcBorders>
              <w:top w:val="single" w:color="000000" w:sz="4" w:space="0"/>
              <w:left w:val="single" w:color="000000" w:sz="4" w:space="0"/>
              <w:bottom w:val="single" w:color="000000" w:sz="4" w:space="0"/>
              <w:right w:val="single" w:color="000000" w:sz="4" w:space="0"/>
            </w:tcBorders>
          </w:tcPr>
          <w:p w14:paraId="0005ADD3">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2100</w:t>
            </w:r>
          </w:p>
        </w:tc>
        <w:tc>
          <w:tcPr>
            <w:tcW w:w="975" w:type="dxa"/>
            <w:tcBorders>
              <w:top w:val="single" w:color="000000" w:sz="4" w:space="0"/>
              <w:left w:val="single" w:color="000000" w:sz="4" w:space="0"/>
              <w:bottom w:val="single" w:color="000000" w:sz="4" w:space="0"/>
              <w:right w:val="single" w:color="000000" w:sz="4" w:space="0"/>
            </w:tcBorders>
          </w:tcPr>
          <w:p w14:paraId="6E9480FD">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0.1290</w:t>
            </w:r>
          </w:p>
        </w:tc>
        <w:tc>
          <w:tcPr>
            <w:tcW w:w="809" w:type="dxa"/>
            <w:tcBorders>
              <w:top w:val="single" w:color="000000" w:sz="4" w:space="0"/>
              <w:left w:val="single" w:color="000000" w:sz="4" w:space="0"/>
              <w:bottom w:val="single" w:color="000000" w:sz="4" w:space="0"/>
              <w:right w:val="single" w:color="000000" w:sz="4" w:space="0"/>
            </w:tcBorders>
          </w:tcPr>
          <w:p w14:paraId="1F3D75DB">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0.0645</w:t>
            </w:r>
          </w:p>
        </w:tc>
        <w:tc>
          <w:tcPr>
            <w:tcW w:w="905" w:type="dxa"/>
            <w:tcBorders>
              <w:top w:val="single" w:color="000000" w:sz="4" w:space="0"/>
              <w:left w:val="single" w:color="000000" w:sz="4" w:space="0"/>
              <w:bottom w:val="single" w:color="000000" w:sz="4" w:space="0"/>
              <w:right w:val="single" w:color="000000" w:sz="4" w:space="0"/>
            </w:tcBorders>
          </w:tcPr>
          <w:p w14:paraId="10877727">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0.0041</w:t>
            </w:r>
          </w:p>
        </w:tc>
        <w:tc>
          <w:tcPr>
            <w:tcW w:w="809" w:type="dxa"/>
            <w:tcBorders>
              <w:top w:val="single" w:color="000000" w:sz="4" w:space="0"/>
              <w:left w:val="single" w:color="000000" w:sz="4" w:space="0"/>
              <w:bottom w:val="single" w:color="000000" w:sz="4" w:space="0"/>
              <w:right w:val="single" w:color="000000" w:sz="4" w:space="0"/>
            </w:tcBorders>
          </w:tcPr>
          <w:p w14:paraId="0098238E">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0.0405</w:t>
            </w:r>
          </w:p>
        </w:tc>
        <w:tc>
          <w:tcPr>
            <w:tcW w:w="655" w:type="dxa"/>
            <w:tcBorders>
              <w:top w:val="single" w:color="000000" w:sz="4" w:space="0"/>
              <w:left w:val="single" w:color="000000" w:sz="4" w:space="0"/>
              <w:bottom w:val="single" w:color="000000" w:sz="4" w:space="0"/>
              <w:right w:val="single" w:color="000000" w:sz="4" w:space="0"/>
            </w:tcBorders>
          </w:tcPr>
          <w:p w14:paraId="4B2409D2">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2100</w:t>
            </w:r>
          </w:p>
        </w:tc>
        <w:tc>
          <w:tcPr>
            <w:tcW w:w="1196" w:type="dxa"/>
            <w:tcBorders>
              <w:top w:val="single" w:color="000000" w:sz="4" w:space="0"/>
              <w:left w:val="single" w:color="000000" w:sz="4" w:space="0"/>
              <w:bottom w:val="single" w:color="000000" w:sz="4" w:space="0"/>
              <w:right w:val="single" w:color="000000" w:sz="4" w:space="0"/>
            </w:tcBorders>
          </w:tcPr>
          <w:p w14:paraId="5CAFAA5A">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0.1321</w:t>
            </w:r>
          </w:p>
        </w:tc>
        <w:tc>
          <w:tcPr>
            <w:tcW w:w="1066" w:type="dxa"/>
            <w:tcBorders>
              <w:top w:val="single" w:color="000000" w:sz="4" w:space="0"/>
              <w:left w:val="single" w:color="000000" w:sz="4" w:space="0"/>
              <w:bottom w:val="single" w:color="000000" w:sz="4" w:space="0"/>
              <w:right w:val="single" w:color="000000" w:sz="4" w:space="0"/>
            </w:tcBorders>
          </w:tcPr>
          <w:p w14:paraId="4FD928F9">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0.0660</w:t>
            </w:r>
          </w:p>
        </w:tc>
        <w:tc>
          <w:tcPr>
            <w:tcW w:w="1198" w:type="dxa"/>
            <w:tcBorders>
              <w:top w:val="single" w:color="000000" w:sz="4" w:space="0"/>
              <w:left w:val="single" w:color="000000" w:sz="4" w:space="0"/>
              <w:bottom w:val="single" w:color="000000" w:sz="4" w:space="0"/>
              <w:right w:val="single" w:color="000000" w:sz="4" w:space="0"/>
            </w:tcBorders>
          </w:tcPr>
          <w:p w14:paraId="684EF82C">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0.0058</w:t>
            </w:r>
          </w:p>
        </w:tc>
        <w:tc>
          <w:tcPr>
            <w:tcW w:w="1078" w:type="dxa"/>
            <w:tcBorders>
              <w:top w:val="single" w:color="000000" w:sz="4" w:space="0"/>
              <w:left w:val="single" w:color="000000" w:sz="4" w:space="0"/>
              <w:bottom w:val="single" w:color="000000" w:sz="4" w:space="0"/>
              <w:right w:val="single" w:color="000000" w:sz="4" w:space="0"/>
            </w:tcBorders>
          </w:tcPr>
          <w:p w14:paraId="7D228F93">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0.0577</w:t>
            </w:r>
          </w:p>
        </w:tc>
        <w:tc>
          <w:tcPr>
            <w:tcW w:w="1004" w:type="dxa"/>
            <w:tcBorders>
              <w:top w:val="single" w:color="000000" w:sz="4" w:space="0"/>
              <w:left w:val="single" w:color="000000" w:sz="4" w:space="0"/>
              <w:bottom w:val="single" w:color="000000" w:sz="4" w:space="0"/>
              <w:right w:val="single" w:color="000000" w:sz="4" w:space="0"/>
            </w:tcBorders>
          </w:tcPr>
          <w:p w14:paraId="2319E498">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2100</w:t>
            </w:r>
          </w:p>
        </w:tc>
        <w:tc>
          <w:tcPr>
            <w:tcW w:w="931" w:type="dxa"/>
            <w:tcBorders>
              <w:top w:val="single" w:color="000000" w:sz="4" w:space="0"/>
              <w:left w:val="single" w:color="000000" w:sz="4" w:space="0"/>
              <w:bottom w:val="single" w:color="000000" w:sz="4" w:space="0"/>
              <w:right w:val="single" w:color="000000" w:sz="4" w:space="0"/>
            </w:tcBorders>
          </w:tcPr>
          <w:p w14:paraId="67E62650">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0.6506</w:t>
            </w:r>
          </w:p>
        </w:tc>
        <w:tc>
          <w:tcPr>
            <w:tcW w:w="1073" w:type="dxa"/>
            <w:tcBorders>
              <w:top w:val="single" w:color="000000" w:sz="4" w:space="0"/>
              <w:left w:val="single" w:color="000000" w:sz="4" w:space="0"/>
              <w:bottom w:val="single" w:color="000000" w:sz="4" w:space="0"/>
              <w:right w:val="single" w:color="000000" w:sz="4" w:space="0"/>
            </w:tcBorders>
          </w:tcPr>
          <w:p w14:paraId="07BE2315">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0.1446</w:t>
            </w:r>
          </w:p>
        </w:tc>
        <w:tc>
          <w:tcPr>
            <w:tcW w:w="1200" w:type="dxa"/>
            <w:tcBorders>
              <w:top w:val="single" w:color="000000" w:sz="4" w:space="0"/>
              <w:left w:val="single" w:color="000000" w:sz="4" w:space="0"/>
              <w:bottom w:val="single" w:color="000000" w:sz="4" w:space="0"/>
              <w:right w:val="single" w:color="000000" w:sz="4" w:space="0"/>
            </w:tcBorders>
          </w:tcPr>
          <w:p w14:paraId="5BBC9E99">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0.2510</w:t>
            </w:r>
          </w:p>
        </w:tc>
        <w:tc>
          <w:tcPr>
            <w:tcW w:w="1083" w:type="dxa"/>
            <w:tcBorders>
              <w:top w:val="single" w:color="000000" w:sz="4" w:space="0"/>
              <w:left w:val="single" w:color="000000" w:sz="4" w:space="0"/>
              <w:bottom w:val="single" w:color="000000" w:sz="4" w:space="0"/>
              <w:right w:val="single" w:color="000000" w:sz="4" w:space="0"/>
            </w:tcBorders>
          </w:tcPr>
          <w:p w14:paraId="710BFE25">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0.0502</w:t>
            </w:r>
          </w:p>
        </w:tc>
        <w:tc>
          <w:tcPr>
            <w:tcW w:w="1068" w:type="dxa"/>
            <w:tcBorders>
              <w:top w:val="single" w:color="000000" w:sz="4" w:space="0"/>
              <w:left w:val="single" w:color="000000" w:sz="4" w:space="0"/>
              <w:bottom w:val="single" w:color="000000" w:sz="4" w:space="0"/>
              <w:right w:val="single" w:color="000000" w:sz="4" w:space="0"/>
            </w:tcBorders>
          </w:tcPr>
          <w:p w14:paraId="1C2AC4F3">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0.5092</w:t>
            </w:r>
          </w:p>
        </w:tc>
        <w:tc>
          <w:tcPr>
            <w:tcW w:w="1037" w:type="dxa"/>
            <w:tcBorders>
              <w:top w:val="single" w:color="000000" w:sz="4" w:space="0"/>
              <w:left w:val="single" w:color="000000" w:sz="4" w:space="0"/>
              <w:bottom w:val="single" w:color="000000" w:sz="4" w:space="0"/>
              <w:right w:val="single" w:color="000000" w:sz="4" w:space="0"/>
            </w:tcBorders>
          </w:tcPr>
          <w:p w14:paraId="0510EF61">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0.2546</w:t>
            </w:r>
          </w:p>
        </w:tc>
      </w:tr>
      <w:tr w14:paraId="26317F1C">
        <w:tblPrEx>
          <w:tblCellMar>
            <w:top w:w="0" w:type="dxa"/>
            <w:left w:w="0" w:type="dxa"/>
            <w:bottom w:w="0" w:type="dxa"/>
            <w:right w:w="0" w:type="dxa"/>
          </w:tblCellMar>
        </w:tblPrEx>
        <w:trPr>
          <w:trHeight w:val="296" w:hRule="exact"/>
        </w:trPr>
        <w:tc>
          <w:tcPr>
            <w:tcW w:w="728" w:type="dxa"/>
            <w:tcBorders>
              <w:top w:val="single" w:color="000000" w:sz="4" w:space="0"/>
              <w:left w:val="single" w:color="000000" w:sz="4" w:space="0"/>
              <w:bottom w:val="single" w:color="000000" w:sz="4" w:space="0"/>
              <w:right w:val="single" w:color="000000" w:sz="4" w:space="0"/>
            </w:tcBorders>
          </w:tcPr>
          <w:p w14:paraId="04110650">
            <w:pPr>
              <w:pStyle w:val="38"/>
              <w:spacing w:before="23" w:line="240" w:lineRule="auto"/>
              <w:ind w:left="148" w:right="0"/>
              <w:jc w:val="left"/>
              <w:rPr>
                <w:rFonts w:ascii="Times New Roman" w:hAnsi="Times New Roman" w:eastAsia="Times New Roman" w:cs="Times New Roman"/>
                <w:sz w:val="21"/>
                <w:szCs w:val="21"/>
              </w:rPr>
            </w:pPr>
            <w:r>
              <w:rPr>
                <w:rFonts w:ascii="Times New Roman"/>
                <w:sz w:val="21"/>
              </w:rPr>
              <w:t>2200</w:t>
            </w:r>
          </w:p>
        </w:tc>
        <w:tc>
          <w:tcPr>
            <w:tcW w:w="982" w:type="dxa"/>
            <w:tcBorders>
              <w:top w:val="single" w:color="000000" w:sz="4" w:space="0"/>
              <w:left w:val="single" w:color="000000" w:sz="4" w:space="0"/>
              <w:bottom w:val="single" w:color="000000" w:sz="4" w:space="0"/>
              <w:right w:val="single" w:color="000000" w:sz="4" w:space="0"/>
            </w:tcBorders>
          </w:tcPr>
          <w:p w14:paraId="4914BFE0">
            <w:pPr>
              <w:pStyle w:val="38"/>
              <w:spacing w:before="23" w:line="240" w:lineRule="auto"/>
              <w:ind w:left="191" w:right="0"/>
              <w:jc w:val="left"/>
              <w:rPr>
                <w:rFonts w:ascii="Times New Roman" w:hAnsi="Times New Roman" w:eastAsia="Times New Roman" w:cs="Times New Roman"/>
                <w:sz w:val="21"/>
                <w:szCs w:val="21"/>
              </w:rPr>
            </w:pPr>
            <w:r>
              <w:rPr>
                <w:rFonts w:ascii="Times New Roman"/>
                <w:sz w:val="21"/>
              </w:rPr>
              <w:t>0.0626</w:t>
            </w:r>
          </w:p>
        </w:tc>
        <w:tc>
          <w:tcPr>
            <w:tcW w:w="809" w:type="dxa"/>
            <w:tcBorders>
              <w:top w:val="single" w:color="000000" w:sz="4" w:space="0"/>
              <w:left w:val="single" w:color="000000" w:sz="4" w:space="0"/>
              <w:bottom w:val="single" w:color="000000" w:sz="4" w:space="0"/>
              <w:right w:val="single" w:color="000000" w:sz="4" w:space="0"/>
            </w:tcBorders>
          </w:tcPr>
          <w:p w14:paraId="7A66A677">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0.0313</w:t>
            </w:r>
          </w:p>
        </w:tc>
        <w:tc>
          <w:tcPr>
            <w:tcW w:w="907" w:type="dxa"/>
            <w:tcBorders>
              <w:top w:val="single" w:color="000000" w:sz="4" w:space="0"/>
              <w:left w:val="single" w:color="000000" w:sz="4" w:space="0"/>
              <w:bottom w:val="single" w:color="000000" w:sz="4" w:space="0"/>
              <w:right w:val="single" w:color="000000" w:sz="4" w:space="0"/>
            </w:tcBorders>
          </w:tcPr>
          <w:p w14:paraId="3DFA9647">
            <w:pPr>
              <w:pStyle w:val="38"/>
              <w:spacing w:before="23" w:line="240" w:lineRule="auto"/>
              <w:ind w:left="158" w:right="0"/>
              <w:jc w:val="left"/>
              <w:rPr>
                <w:rFonts w:ascii="Times New Roman" w:hAnsi="Times New Roman" w:eastAsia="Times New Roman" w:cs="Times New Roman"/>
                <w:sz w:val="21"/>
                <w:szCs w:val="21"/>
              </w:rPr>
            </w:pPr>
            <w:r>
              <w:rPr>
                <w:rFonts w:ascii="Times New Roman"/>
                <w:sz w:val="21"/>
              </w:rPr>
              <w:t>0.0020</w:t>
            </w:r>
          </w:p>
        </w:tc>
        <w:tc>
          <w:tcPr>
            <w:tcW w:w="809" w:type="dxa"/>
            <w:tcBorders>
              <w:top w:val="single" w:color="000000" w:sz="4" w:space="0"/>
              <w:left w:val="single" w:color="000000" w:sz="4" w:space="0"/>
              <w:bottom w:val="single" w:color="000000" w:sz="4" w:space="0"/>
              <w:right w:val="single" w:color="000000" w:sz="4" w:space="0"/>
            </w:tcBorders>
          </w:tcPr>
          <w:p w14:paraId="3590E73A">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0.0197</w:t>
            </w:r>
          </w:p>
        </w:tc>
        <w:tc>
          <w:tcPr>
            <w:tcW w:w="653" w:type="dxa"/>
            <w:tcBorders>
              <w:top w:val="single" w:color="000000" w:sz="4" w:space="0"/>
              <w:left w:val="single" w:color="000000" w:sz="4" w:space="0"/>
              <w:bottom w:val="single" w:color="000000" w:sz="4" w:space="0"/>
              <w:right w:val="single" w:color="000000" w:sz="4" w:space="0"/>
            </w:tcBorders>
          </w:tcPr>
          <w:p w14:paraId="29886353">
            <w:pPr>
              <w:pStyle w:val="38"/>
              <w:spacing w:before="23" w:line="240" w:lineRule="auto"/>
              <w:ind w:left="110" w:right="0"/>
              <w:jc w:val="left"/>
              <w:rPr>
                <w:rFonts w:ascii="Times New Roman" w:hAnsi="Times New Roman" w:eastAsia="Times New Roman" w:cs="Times New Roman"/>
                <w:sz w:val="21"/>
                <w:szCs w:val="21"/>
              </w:rPr>
            </w:pPr>
            <w:r>
              <w:rPr>
                <w:rFonts w:ascii="Times New Roman"/>
                <w:sz w:val="21"/>
              </w:rPr>
              <w:t>2200</w:t>
            </w:r>
          </w:p>
        </w:tc>
        <w:tc>
          <w:tcPr>
            <w:tcW w:w="975" w:type="dxa"/>
            <w:tcBorders>
              <w:top w:val="single" w:color="000000" w:sz="4" w:space="0"/>
              <w:left w:val="single" w:color="000000" w:sz="4" w:space="0"/>
              <w:bottom w:val="single" w:color="000000" w:sz="4" w:space="0"/>
              <w:right w:val="single" w:color="000000" w:sz="4" w:space="0"/>
            </w:tcBorders>
          </w:tcPr>
          <w:p w14:paraId="15331F6F">
            <w:pPr>
              <w:pStyle w:val="38"/>
              <w:spacing w:before="23" w:line="240" w:lineRule="auto"/>
              <w:ind w:left="190" w:right="0"/>
              <w:jc w:val="left"/>
              <w:rPr>
                <w:rFonts w:ascii="Times New Roman" w:hAnsi="Times New Roman" w:eastAsia="Times New Roman" w:cs="Times New Roman"/>
                <w:sz w:val="21"/>
                <w:szCs w:val="21"/>
              </w:rPr>
            </w:pPr>
            <w:r>
              <w:rPr>
                <w:rFonts w:ascii="Times New Roman"/>
                <w:sz w:val="21"/>
              </w:rPr>
              <w:t>0.1246</w:t>
            </w:r>
          </w:p>
        </w:tc>
        <w:tc>
          <w:tcPr>
            <w:tcW w:w="809" w:type="dxa"/>
            <w:tcBorders>
              <w:top w:val="single" w:color="000000" w:sz="4" w:space="0"/>
              <w:left w:val="single" w:color="000000" w:sz="4" w:space="0"/>
              <w:bottom w:val="single" w:color="000000" w:sz="4" w:space="0"/>
              <w:right w:val="single" w:color="000000" w:sz="4" w:space="0"/>
            </w:tcBorders>
          </w:tcPr>
          <w:p w14:paraId="147E736A">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0.0623</w:t>
            </w:r>
          </w:p>
        </w:tc>
        <w:tc>
          <w:tcPr>
            <w:tcW w:w="905" w:type="dxa"/>
            <w:tcBorders>
              <w:top w:val="single" w:color="000000" w:sz="4" w:space="0"/>
              <w:left w:val="single" w:color="000000" w:sz="4" w:space="0"/>
              <w:bottom w:val="single" w:color="000000" w:sz="4" w:space="0"/>
              <w:right w:val="single" w:color="000000" w:sz="4" w:space="0"/>
            </w:tcBorders>
          </w:tcPr>
          <w:p w14:paraId="0A81ABC8">
            <w:pPr>
              <w:pStyle w:val="38"/>
              <w:spacing w:before="23" w:line="240" w:lineRule="auto"/>
              <w:ind w:left="158" w:right="0"/>
              <w:jc w:val="left"/>
              <w:rPr>
                <w:rFonts w:ascii="Times New Roman" w:hAnsi="Times New Roman" w:eastAsia="Times New Roman" w:cs="Times New Roman"/>
                <w:sz w:val="21"/>
                <w:szCs w:val="21"/>
              </w:rPr>
            </w:pPr>
            <w:r>
              <w:rPr>
                <w:rFonts w:ascii="Times New Roman"/>
                <w:sz w:val="21"/>
              </w:rPr>
              <w:t>0.0039</w:t>
            </w:r>
          </w:p>
        </w:tc>
        <w:tc>
          <w:tcPr>
            <w:tcW w:w="809" w:type="dxa"/>
            <w:tcBorders>
              <w:top w:val="single" w:color="000000" w:sz="4" w:space="0"/>
              <w:left w:val="single" w:color="000000" w:sz="4" w:space="0"/>
              <w:bottom w:val="single" w:color="000000" w:sz="4" w:space="0"/>
              <w:right w:val="single" w:color="000000" w:sz="4" w:space="0"/>
            </w:tcBorders>
          </w:tcPr>
          <w:p w14:paraId="18B27855">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0.0391</w:t>
            </w:r>
          </w:p>
        </w:tc>
        <w:tc>
          <w:tcPr>
            <w:tcW w:w="655" w:type="dxa"/>
            <w:tcBorders>
              <w:top w:val="single" w:color="000000" w:sz="4" w:space="0"/>
              <w:left w:val="single" w:color="000000" w:sz="4" w:space="0"/>
              <w:bottom w:val="single" w:color="000000" w:sz="4" w:space="0"/>
              <w:right w:val="single" w:color="000000" w:sz="4" w:space="0"/>
            </w:tcBorders>
          </w:tcPr>
          <w:p w14:paraId="77867EFB">
            <w:pPr>
              <w:pStyle w:val="38"/>
              <w:spacing w:before="23" w:line="240" w:lineRule="auto"/>
              <w:ind w:left="110" w:right="0"/>
              <w:jc w:val="left"/>
              <w:rPr>
                <w:rFonts w:ascii="Times New Roman" w:hAnsi="Times New Roman" w:eastAsia="Times New Roman" w:cs="Times New Roman"/>
                <w:sz w:val="21"/>
                <w:szCs w:val="21"/>
              </w:rPr>
            </w:pPr>
            <w:r>
              <w:rPr>
                <w:rFonts w:ascii="Times New Roman"/>
                <w:sz w:val="21"/>
              </w:rPr>
              <w:t>2200</w:t>
            </w:r>
          </w:p>
        </w:tc>
        <w:tc>
          <w:tcPr>
            <w:tcW w:w="1196" w:type="dxa"/>
            <w:tcBorders>
              <w:top w:val="single" w:color="000000" w:sz="4" w:space="0"/>
              <w:left w:val="single" w:color="000000" w:sz="4" w:space="0"/>
              <w:bottom w:val="single" w:color="000000" w:sz="4" w:space="0"/>
              <w:right w:val="single" w:color="000000" w:sz="4" w:space="0"/>
            </w:tcBorders>
          </w:tcPr>
          <w:p w14:paraId="3183EB05">
            <w:pPr>
              <w:pStyle w:val="38"/>
              <w:spacing w:before="23" w:line="240" w:lineRule="auto"/>
              <w:ind w:left="302" w:right="0"/>
              <w:jc w:val="left"/>
              <w:rPr>
                <w:rFonts w:ascii="Times New Roman" w:hAnsi="Times New Roman" w:eastAsia="Times New Roman" w:cs="Times New Roman"/>
                <w:sz w:val="21"/>
                <w:szCs w:val="21"/>
              </w:rPr>
            </w:pPr>
            <w:r>
              <w:rPr>
                <w:rFonts w:ascii="Times New Roman"/>
                <w:sz w:val="21"/>
              </w:rPr>
              <w:t>0.1275</w:t>
            </w:r>
          </w:p>
        </w:tc>
        <w:tc>
          <w:tcPr>
            <w:tcW w:w="1066" w:type="dxa"/>
            <w:tcBorders>
              <w:top w:val="single" w:color="000000" w:sz="4" w:space="0"/>
              <w:left w:val="single" w:color="000000" w:sz="4" w:space="0"/>
              <w:bottom w:val="single" w:color="000000" w:sz="4" w:space="0"/>
              <w:right w:val="single" w:color="000000" w:sz="4" w:space="0"/>
            </w:tcBorders>
          </w:tcPr>
          <w:p w14:paraId="7F5DD8EA">
            <w:pPr>
              <w:pStyle w:val="38"/>
              <w:spacing w:before="23" w:line="240" w:lineRule="auto"/>
              <w:ind w:left="237" w:right="0"/>
              <w:jc w:val="left"/>
              <w:rPr>
                <w:rFonts w:ascii="Times New Roman" w:hAnsi="Times New Roman" w:eastAsia="Times New Roman" w:cs="Times New Roman"/>
                <w:sz w:val="21"/>
                <w:szCs w:val="21"/>
              </w:rPr>
            </w:pPr>
            <w:r>
              <w:rPr>
                <w:rFonts w:ascii="Times New Roman"/>
                <w:sz w:val="21"/>
              </w:rPr>
              <w:t>0.0638</w:t>
            </w:r>
          </w:p>
        </w:tc>
        <w:tc>
          <w:tcPr>
            <w:tcW w:w="1198" w:type="dxa"/>
            <w:tcBorders>
              <w:top w:val="single" w:color="000000" w:sz="4" w:space="0"/>
              <w:left w:val="single" w:color="000000" w:sz="4" w:space="0"/>
              <w:bottom w:val="single" w:color="000000" w:sz="4" w:space="0"/>
              <w:right w:val="single" w:color="000000" w:sz="4" w:space="0"/>
            </w:tcBorders>
          </w:tcPr>
          <w:p w14:paraId="35E2B1BD">
            <w:pPr>
              <w:pStyle w:val="38"/>
              <w:spacing w:before="23" w:line="240" w:lineRule="auto"/>
              <w:ind w:left="302" w:right="0"/>
              <w:jc w:val="left"/>
              <w:rPr>
                <w:rFonts w:ascii="Times New Roman" w:hAnsi="Times New Roman" w:eastAsia="Times New Roman" w:cs="Times New Roman"/>
                <w:sz w:val="21"/>
                <w:szCs w:val="21"/>
              </w:rPr>
            </w:pPr>
            <w:r>
              <w:rPr>
                <w:rFonts w:ascii="Times New Roman"/>
                <w:sz w:val="21"/>
              </w:rPr>
              <w:t>0.0056</w:t>
            </w:r>
          </w:p>
        </w:tc>
        <w:tc>
          <w:tcPr>
            <w:tcW w:w="1078" w:type="dxa"/>
            <w:tcBorders>
              <w:top w:val="single" w:color="000000" w:sz="4" w:space="0"/>
              <w:left w:val="single" w:color="000000" w:sz="4" w:space="0"/>
              <w:bottom w:val="single" w:color="000000" w:sz="4" w:space="0"/>
              <w:right w:val="single" w:color="000000" w:sz="4" w:space="0"/>
            </w:tcBorders>
          </w:tcPr>
          <w:p w14:paraId="687960C6">
            <w:pPr>
              <w:pStyle w:val="38"/>
              <w:spacing w:before="23" w:line="240" w:lineRule="auto"/>
              <w:ind w:left="242" w:right="0"/>
              <w:jc w:val="left"/>
              <w:rPr>
                <w:rFonts w:ascii="Times New Roman" w:hAnsi="Times New Roman" w:eastAsia="Times New Roman" w:cs="Times New Roman"/>
                <w:sz w:val="21"/>
                <w:szCs w:val="21"/>
              </w:rPr>
            </w:pPr>
            <w:r>
              <w:rPr>
                <w:rFonts w:ascii="Times New Roman"/>
                <w:sz w:val="21"/>
              </w:rPr>
              <w:t>0.0557</w:t>
            </w:r>
          </w:p>
        </w:tc>
        <w:tc>
          <w:tcPr>
            <w:tcW w:w="1004" w:type="dxa"/>
            <w:tcBorders>
              <w:top w:val="single" w:color="000000" w:sz="4" w:space="0"/>
              <w:left w:val="single" w:color="000000" w:sz="4" w:space="0"/>
              <w:bottom w:val="single" w:color="000000" w:sz="4" w:space="0"/>
              <w:right w:val="single" w:color="000000" w:sz="4" w:space="0"/>
            </w:tcBorders>
          </w:tcPr>
          <w:p w14:paraId="0E694C51">
            <w:pPr>
              <w:pStyle w:val="38"/>
              <w:spacing w:before="23" w:line="240" w:lineRule="auto"/>
              <w:ind w:left="286" w:right="0"/>
              <w:jc w:val="left"/>
              <w:rPr>
                <w:rFonts w:ascii="Times New Roman" w:hAnsi="Times New Roman" w:eastAsia="Times New Roman" w:cs="Times New Roman"/>
                <w:sz w:val="21"/>
                <w:szCs w:val="21"/>
              </w:rPr>
            </w:pPr>
            <w:r>
              <w:rPr>
                <w:rFonts w:ascii="Times New Roman"/>
                <w:sz w:val="21"/>
              </w:rPr>
              <w:t>2200</w:t>
            </w:r>
          </w:p>
        </w:tc>
        <w:tc>
          <w:tcPr>
            <w:tcW w:w="931" w:type="dxa"/>
            <w:tcBorders>
              <w:top w:val="single" w:color="000000" w:sz="4" w:space="0"/>
              <w:left w:val="single" w:color="000000" w:sz="4" w:space="0"/>
              <w:bottom w:val="single" w:color="000000" w:sz="4" w:space="0"/>
              <w:right w:val="single" w:color="000000" w:sz="4" w:space="0"/>
            </w:tcBorders>
          </w:tcPr>
          <w:p w14:paraId="20215289">
            <w:pPr>
              <w:pStyle w:val="38"/>
              <w:spacing w:before="23" w:line="240" w:lineRule="auto"/>
              <w:ind w:left="170" w:right="0"/>
              <w:jc w:val="left"/>
              <w:rPr>
                <w:rFonts w:ascii="Times New Roman" w:hAnsi="Times New Roman" w:eastAsia="Times New Roman" w:cs="Times New Roman"/>
                <w:sz w:val="21"/>
                <w:szCs w:val="21"/>
              </w:rPr>
            </w:pPr>
            <w:r>
              <w:rPr>
                <w:rFonts w:ascii="Times New Roman"/>
                <w:sz w:val="21"/>
              </w:rPr>
              <w:t>0.6386</w:t>
            </w:r>
          </w:p>
        </w:tc>
        <w:tc>
          <w:tcPr>
            <w:tcW w:w="1073" w:type="dxa"/>
            <w:tcBorders>
              <w:top w:val="single" w:color="000000" w:sz="4" w:space="0"/>
              <w:left w:val="single" w:color="000000" w:sz="4" w:space="0"/>
              <w:bottom w:val="single" w:color="000000" w:sz="4" w:space="0"/>
              <w:right w:val="single" w:color="000000" w:sz="4" w:space="0"/>
            </w:tcBorders>
          </w:tcPr>
          <w:p w14:paraId="799123CA">
            <w:pPr>
              <w:pStyle w:val="38"/>
              <w:spacing w:before="23" w:line="240" w:lineRule="auto"/>
              <w:ind w:left="240" w:right="0"/>
              <w:jc w:val="left"/>
              <w:rPr>
                <w:rFonts w:ascii="Times New Roman" w:hAnsi="Times New Roman" w:eastAsia="Times New Roman" w:cs="Times New Roman"/>
                <w:sz w:val="21"/>
                <w:szCs w:val="21"/>
              </w:rPr>
            </w:pPr>
            <w:r>
              <w:rPr>
                <w:rFonts w:ascii="Times New Roman"/>
                <w:sz w:val="21"/>
              </w:rPr>
              <w:t>0.1419</w:t>
            </w:r>
          </w:p>
        </w:tc>
        <w:tc>
          <w:tcPr>
            <w:tcW w:w="1200" w:type="dxa"/>
            <w:tcBorders>
              <w:top w:val="single" w:color="000000" w:sz="4" w:space="0"/>
              <w:left w:val="single" w:color="000000" w:sz="4" w:space="0"/>
              <w:bottom w:val="single" w:color="000000" w:sz="4" w:space="0"/>
              <w:right w:val="single" w:color="000000" w:sz="4" w:space="0"/>
            </w:tcBorders>
          </w:tcPr>
          <w:p w14:paraId="68C53072">
            <w:pPr>
              <w:pStyle w:val="38"/>
              <w:spacing w:before="23" w:line="240" w:lineRule="auto"/>
              <w:ind w:left="304" w:right="0"/>
              <w:jc w:val="left"/>
              <w:rPr>
                <w:rFonts w:ascii="Times New Roman" w:hAnsi="Times New Roman" w:eastAsia="Times New Roman" w:cs="Times New Roman"/>
                <w:sz w:val="21"/>
                <w:szCs w:val="21"/>
              </w:rPr>
            </w:pPr>
            <w:r>
              <w:rPr>
                <w:rFonts w:ascii="Times New Roman"/>
                <w:sz w:val="21"/>
              </w:rPr>
              <w:t>0.2464</w:t>
            </w:r>
          </w:p>
        </w:tc>
        <w:tc>
          <w:tcPr>
            <w:tcW w:w="1083" w:type="dxa"/>
            <w:tcBorders>
              <w:top w:val="single" w:color="000000" w:sz="4" w:space="0"/>
              <w:left w:val="single" w:color="000000" w:sz="4" w:space="0"/>
              <w:bottom w:val="single" w:color="000000" w:sz="4" w:space="0"/>
              <w:right w:val="single" w:color="000000" w:sz="4" w:space="0"/>
            </w:tcBorders>
          </w:tcPr>
          <w:p w14:paraId="38DF542F">
            <w:pPr>
              <w:pStyle w:val="38"/>
              <w:spacing w:before="23" w:line="240" w:lineRule="auto"/>
              <w:ind w:left="244" w:right="0"/>
              <w:jc w:val="left"/>
              <w:rPr>
                <w:rFonts w:ascii="Times New Roman" w:hAnsi="Times New Roman" w:eastAsia="Times New Roman" w:cs="Times New Roman"/>
                <w:sz w:val="21"/>
                <w:szCs w:val="21"/>
              </w:rPr>
            </w:pPr>
            <w:r>
              <w:rPr>
                <w:rFonts w:ascii="Times New Roman"/>
                <w:sz w:val="21"/>
              </w:rPr>
              <w:t>0.0493</w:t>
            </w:r>
          </w:p>
        </w:tc>
        <w:tc>
          <w:tcPr>
            <w:tcW w:w="1068" w:type="dxa"/>
            <w:tcBorders>
              <w:top w:val="single" w:color="000000" w:sz="4" w:space="0"/>
              <w:left w:val="single" w:color="000000" w:sz="4" w:space="0"/>
              <w:bottom w:val="single" w:color="000000" w:sz="4" w:space="0"/>
              <w:right w:val="single" w:color="000000" w:sz="4" w:space="0"/>
            </w:tcBorders>
          </w:tcPr>
          <w:p w14:paraId="48DE9C1A">
            <w:pPr>
              <w:pStyle w:val="38"/>
              <w:spacing w:before="23" w:line="240" w:lineRule="auto"/>
              <w:ind w:left="235" w:right="0"/>
              <w:jc w:val="left"/>
              <w:rPr>
                <w:rFonts w:ascii="Times New Roman" w:hAnsi="Times New Roman" w:eastAsia="Times New Roman" w:cs="Times New Roman"/>
                <w:sz w:val="21"/>
                <w:szCs w:val="21"/>
              </w:rPr>
            </w:pPr>
            <w:r>
              <w:rPr>
                <w:rFonts w:ascii="Times New Roman"/>
                <w:sz w:val="21"/>
              </w:rPr>
              <w:t>0.4998</w:t>
            </w:r>
          </w:p>
        </w:tc>
        <w:tc>
          <w:tcPr>
            <w:tcW w:w="1037" w:type="dxa"/>
            <w:tcBorders>
              <w:top w:val="single" w:color="000000" w:sz="4" w:space="0"/>
              <w:left w:val="single" w:color="000000" w:sz="4" w:space="0"/>
              <w:bottom w:val="single" w:color="000000" w:sz="4" w:space="0"/>
              <w:right w:val="single" w:color="000000" w:sz="4" w:space="0"/>
            </w:tcBorders>
          </w:tcPr>
          <w:p w14:paraId="5844DD0D">
            <w:pPr>
              <w:pStyle w:val="38"/>
              <w:spacing w:before="23" w:line="240" w:lineRule="auto"/>
              <w:ind w:left="223" w:right="0"/>
              <w:jc w:val="left"/>
              <w:rPr>
                <w:rFonts w:ascii="Times New Roman" w:hAnsi="Times New Roman" w:eastAsia="Times New Roman" w:cs="Times New Roman"/>
                <w:sz w:val="21"/>
                <w:szCs w:val="21"/>
              </w:rPr>
            </w:pPr>
            <w:r>
              <w:rPr>
                <w:rFonts w:ascii="Times New Roman"/>
                <w:sz w:val="21"/>
              </w:rPr>
              <w:t>0.2499</w:t>
            </w:r>
          </w:p>
        </w:tc>
      </w:tr>
      <w:tr w14:paraId="10CA8FFA">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5AF2470C">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2300</w:t>
            </w:r>
          </w:p>
        </w:tc>
        <w:tc>
          <w:tcPr>
            <w:tcW w:w="982" w:type="dxa"/>
            <w:tcBorders>
              <w:top w:val="single" w:color="000000" w:sz="4" w:space="0"/>
              <w:left w:val="single" w:color="000000" w:sz="4" w:space="0"/>
              <w:bottom w:val="single" w:color="000000" w:sz="4" w:space="0"/>
              <w:right w:val="single" w:color="000000" w:sz="4" w:space="0"/>
            </w:tcBorders>
          </w:tcPr>
          <w:p w14:paraId="3BCC97AA">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0.0605</w:t>
            </w:r>
          </w:p>
        </w:tc>
        <w:tc>
          <w:tcPr>
            <w:tcW w:w="809" w:type="dxa"/>
            <w:tcBorders>
              <w:top w:val="single" w:color="000000" w:sz="4" w:space="0"/>
              <w:left w:val="single" w:color="000000" w:sz="4" w:space="0"/>
              <w:bottom w:val="single" w:color="000000" w:sz="4" w:space="0"/>
              <w:right w:val="single" w:color="000000" w:sz="4" w:space="0"/>
            </w:tcBorders>
          </w:tcPr>
          <w:p w14:paraId="269766E7">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0.0303</w:t>
            </w:r>
          </w:p>
        </w:tc>
        <w:tc>
          <w:tcPr>
            <w:tcW w:w="907" w:type="dxa"/>
            <w:tcBorders>
              <w:top w:val="single" w:color="000000" w:sz="4" w:space="0"/>
              <w:left w:val="single" w:color="000000" w:sz="4" w:space="0"/>
              <w:bottom w:val="single" w:color="000000" w:sz="4" w:space="0"/>
              <w:right w:val="single" w:color="000000" w:sz="4" w:space="0"/>
            </w:tcBorders>
          </w:tcPr>
          <w:p w14:paraId="6F357A46">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0.0019</w:t>
            </w:r>
          </w:p>
        </w:tc>
        <w:tc>
          <w:tcPr>
            <w:tcW w:w="809" w:type="dxa"/>
            <w:tcBorders>
              <w:top w:val="single" w:color="000000" w:sz="4" w:space="0"/>
              <w:left w:val="single" w:color="000000" w:sz="4" w:space="0"/>
              <w:bottom w:val="single" w:color="000000" w:sz="4" w:space="0"/>
              <w:right w:val="single" w:color="000000" w:sz="4" w:space="0"/>
            </w:tcBorders>
          </w:tcPr>
          <w:p w14:paraId="2F953A42">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0.0190</w:t>
            </w:r>
          </w:p>
        </w:tc>
        <w:tc>
          <w:tcPr>
            <w:tcW w:w="653" w:type="dxa"/>
            <w:tcBorders>
              <w:top w:val="single" w:color="000000" w:sz="4" w:space="0"/>
              <w:left w:val="single" w:color="000000" w:sz="4" w:space="0"/>
              <w:bottom w:val="single" w:color="000000" w:sz="4" w:space="0"/>
              <w:right w:val="single" w:color="000000" w:sz="4" w:space="0"/>
            </w:tcBorders>
          </w:tcPr>
          <w:p w14:paraId="4D9F6BAC">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2300</w:t>
            </w:r>
          </w:p>
        </w:tc>
        <w:tc>
          <w:tcPr>
            <w:tcW w:w="975" w:type="dxa"/>
            <w:tcBorders>
              <w:top w:val="single" w:color="000000" w:sz="4" w:space="0"/>
              <w:left w:val="single" w:color="000000" w:sz="4" w:space="0"/>
              <w:bottom w:val="single" w:color="000000" w:sz="4" w:space="0"/>
              <w:right w:val="single" w:color="000000" w:sz="4" w:space="0"/>
            </w:tcBorders>
          </w:tcPr>
          <w:p w14:paraId="7978D888">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0.1205</w:t>
            </w:r>
          </w:p>
        </w:tc>
        <w:tc>
          <w:tcPr>
            <w:tcW w:w="809" w:type="dxa"/>
            <w:tcBorders>
              <w:top w:val="single" w:color="000000" w:sz="4" w:space="0"/>
              <w:left w:val="single" w:color="000000" w:sz="4" w:space="0"/>
              <w:bottom w:val="single" w:color="000000" w:sz="4" w:space="0"/>
              <w:right w:val="single" w:color="000000" w:sz="4" w:space="0"/>
            </w:tcBorders>
          </w:tcPr>
          <w:p w14:paraId="18A2E450">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0.0602</w:t>
            </w:r>
          </w:p>
        </w:tc>
        <w:tc>
          <w:tcPr>
            <w:tcW w:w="905" w:type="dxa"/>
            <w:tcBorders>
              <w:top w:val="single" w:color="000000" w:sz="4" w:space="0"/>
              <w:left w:val="single" w:color="000000" w:sz="4" w:space="0"/>
              <w:bottom w:val="single" w:color="000000" w:sz="4" w:space="0"/>
              <w:right w:val="single" w:color="000000" w:sz="4" w:space="0"/>
            </w:tcBorders>
          </w:tcPr>
          <w:p w14:paraId="408FBE6F">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0.0038</w:t>
            </w:r>
          </w:p>
        </w:tc>
        <w:tc>
          <w:tcPr>
            <w:tcW w:w="809" w:type="dxa"/>
            <w:tcBorders>
              <w:top w:val="single" w:color="000000" w:sz="4" w:space="0"/>
              <w:left w:val="single" w:color="000000" w:sz="4" w:space="0"/>
              <w:bottom w:val="single" w:color="000000" w:sz="4" w:space="0"/>
              <w:right w:val="single" w:color="000000" w:sz="4" w:space="0"/>
            </w:tcBorders>
          </w:tcPr>
          <w:p w14:paraId="11B8EEF6">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0.0379</w:t>
            </w:r>
          </w:p>
        </w:tc>
        <w:tc>
          <w:tcPr>
            <w:tcW w:w="655" w:type="dxa"/>
            <w:tcBorders>
              <w:top w:val="single" w:color="000000" w:sz="4" w:space="0"/>
              <w:left w:val="single" w:color="000000" w:sz="4" w:space="0"/>
              <w:bottom w:val="single" w:color="000000" w:sz="4" w:space="0"/>
              <w:right w:val="single" w:color="000000" w:sz="4" w:space="0"/>
            </w:tcBorders>
          </w:tcPr>
          <w:p w14:paraId="2575B276">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2300</w:t>
            </w:r>
          </w:p>
        </w:tc>
        <w:tc>
          <w:tcPr>
            <w:tcW w:w="1196" w:type="dxa"/>
            <w:tcBorders>
              <w:top w:val="single" w:color="000000" w:sz="4" w:space="0"/>
              <w:left w:val="single" w:color="000000" w:sz="4" w:space="0"/>
              <w:bottom w:val="single" w:color="000000" w:sz="4" w:space="0"/>
              <w:right w:val="single" w:color="000000" w:sz="4" w:space="0"/>
            </w:tcBorders>
          </w:tcPr>
          <w:p w14:paraId="1EB26FF8">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0.1233</w:t>
            </w:r>
          </w:p>
        </w:tc>
        <w:tc>
          <w:tcPr>
            <w:tcW w:w="1066" w:type="dxa"/>
            <w:tcBorders>
              <w:top w:val="single" w:color="000000" w:sz="4" w:space="0"/>
              <w:left w:val="single" w:color="000000" w:sz="4" w:space="0"/>
              <w:bottom w:val="single" w:color="000000" w:sz="4" w:space="0"/>
              <w:right w:val="single" w:color="000000" w:sz="4" w:space="0"/>
            </w:tcBorders>
          </w:tcPr>
          <w:p w14:paraId="751C4E0E">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0.0617</w:t>
            </w:r>
          </w:p>
        </w:tc>
        <w:tc>
          <w:tcPr>
            <w:tcW w:w="1198" w:type="dxa"/>
            <w:tcBorders>
              <w:top w:val="single" w:color="000000" w:sz="4" w:space="0"/>
              <w:left w:val="single" w:color="000000" w:sz="4" w:space="0"/>
              <w:bottom w:val="single" w:color="000000" w:sz="4" w:space="0"/>
              <w:right w:val="single" w:color="000000" w:sz="4" w:space="0"/>
            </w:tcBorders>
          </w:tcPr>
          <w:p w14:paraId="59AC4E63">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0.0054</w:t>
            </w:r>
          </w:p>
        </w:tc>
        <w:tc>
          <w:tcPr>
            <w:tcW w:w="1078" w:type="dxa"/>
            <w:tcBorders>
              <w:top w:val="single" w:color="000000" w:sz="4" w:space="0"/>
              <w:left w:val="single" w:color="000000" w:sz="4" w:space="0"/>
              <w:bottom w:val="single" w:color="000000" w:sz="4" w:space="0"/>
              <w:right w:val="single" w:color="000000" w:sz="4" w:space="0"/>
            </w:tcBorders>
          </w:tcPr>
          <w:p w14:paraId="21CEE5AB">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0.0539</w:t>
            </w:r>
          </w:p>
        </w:tc>
        <w:tc>
          <w:tcPr>
            <w:tcW w:w="1004" w:type="dxa"/>
            <w:tcBorders>
              <w:top w:val="single" w:color="000000" w:sz="4" w:space="0"/>
              <w:left w:val="single" w:color="000000" w:sz="4" w:space="0"/>
              <w:bottom w:val="single" w:color="000000" w:sz="4" w:space="0"/>
              <w:right w:val="single" w:color="000000" w:sz="4" w:space="0"/>
            </w:tcBorders>
          </w:tcPr>
          <w:p w14:paraId="020E73A3">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2300</w:t>
            </w:r>
          </w:p>
        </w:tc>
        <w:tc>
          <w:tcPr>
            <w:tcW w:w="931" w:type="dxa"/>
            <w:tcBorders>
              <w:top w:val="single" w:color="000000" w:sz="4" w:space="0"/>
              <w:left w:val="single" w:color="000000" w:sz="4" w:space="0"/>
              <w:bottom w:val="single" w:color="000000" w:sz="4" w:space="0"/>
              <w:right w:val="single" w:color="000000" w:sz="4" w:space="0"/>
            </w:tcBorders>
          </w:tcPr>
          <w:p w14:paraId="736D596D">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0.6269</w:t>
            </w:r>
          </w:p>
        </w:tc>
        <w:tc>
          <w:tcPr>
            <w:tcW w:w="1073" w:type="dxa"/>
            <w:tcBorders>
              <w:top w:val="single" w:color="000000" w:sz="4" w:space="0"/>
              <w:left w:val="single" w:color="000000" w:sz="4" w:space="0"/>
              <w:bottom w:val="single" w:color="000000" w:sz="4" w:space="0"/>
              <w:right w:val="single" w:color="000000" w:sz="4" w:space="0"/>
            </w:tcBorders>
          </w:tcPr>
          <w:p w14:paraId="7FFD41EE">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0.1393</w:t>
            </w:r>
          </w:p>
        </w:tc>
        <w:tc>
          <w:tcPr>
            <w:tcW w:w="1200" w:type="dxa"/>
            <w:tcBorders>
              <w:top w:val="single" w:color="000000" w:sz="4" w:space="0"/>
              <w:left w:val="single" w:color="000000" w:sz="4" w:space="0"/>
              <w:bottom w:val="single" w:color="000000" w:sz="4" w:space="0"/>
              <w:right w:val="single" w:color="000000" w:sz="4" w:space="0"/>
            </w:tcBorders>
          </w:tcPr>
          <w:p w14:paraId="7B320BCB">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0.2419</w:t>
            </w:r>
          </w:p>
        </w:tc>
        <w:tc>
          <w:tcPr>
            <w:tcW w:w="1083" w:type="dxa"/>
            <w:tcBorders>
              <w:top w:val="single" w:color="000000" w:sz="4" w:space="0"/>
              <w:left w:val="single" w:color="000000" w:sz="4" w:space="0"/>
              <w:bottom w:val="single" w:color="000000" w:sz="4" w:space="0"/>
              <w:right w:val="single" w:color="000000" w:sz="4" w:space="0"/>
            </w:tcBorders>
          </w:tcPr>
          <w:p w14:paraId="6B43390B">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0.0484</w:t>
            </w:r>
          </w:p>
        </w:tc>
        <w:tc>
          <w:tcPr>
            <w:tcW w:w="1068" w:type="dxa"/>
            <w:tcBorders>
              <w:top w:val="single" w:color="000000" w:sz="4" w:space="0"/>
              <w:left w:val="single" w:color="000000" w:sz="4" w:space="0"/>
              <w:bottom w:val="single" w:color="000000" w:sz="4" w:space="0"/>
              <w:right w:val="single" w:color="000000" w:sz="4" w:space="0"/>
            </w:tcBorders>
          </w:tcPr>
          <w:p w14:paraId="55FB6B60">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0.4907</w:t>
            </w:r>
          </w:p>
        </w:tc>
        <w:tc>
          <w:tcPr>
            <w:tcW w:w="1037" w:type="dxa"/>
            <w:tcBorders>
              <w:top w:val="single" w:color="000000" w:sz="4" w:space="0"/>
              <w:left w:val="single" w:color="000000" w:sz="4" w:space="0"/>
              <w:bottom w:val="single" w:color="000000" w:sz="4" w:space="0"/>
              <w:right w:val="single" w:color="000000" w:sz="4" w:space="0"/>
            </w:tcBorders>
          </w:tcPr>
          <w:p w14:paraId="044026A0">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0.2453</w:t>
            </w:r>
          </w:p>
        </w:tc>
      </w:tr>
      <w:tr w14:paraId="5CC0645F">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030E8BC2">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2400</w:t>
            </w:r>
          </w:p>
        </w:tc>
        <w:tc>
          <w:tcPr>
            <w:tcW w:w="982" w:type="dxa"/>
            <w:tcBorders>
              <w:top w:val="single" w:color="000000" w:sz="4" w:space="0"/>
              <w:left w:val="single" w:color="000000" w:sz="4" w:space="0"/>
              <w:bottom w:val="single" w:color="000000" w:sz="4" w:space="0"/>
              <w:right w:val="single" w:color="000000" w:sz="4" w:space="0"/>
            </w:tcBorders>
          </w:tcPr>
          <w:p w14:paraId="4C0C2A65">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0.0586</w:t>
            </w:r>
          </w:p>
        </w:tc>
        <w:tc>
          <w:tcPr>
            <w:tcW w:w="809" w:type="dxa"/>
            <w:tcBorders>
              <w:top w:val="single" w:color="000000" w:sz="4" w:space="0"/>
              <w:left w:val="single" w:color="000000" w:sz="4" w:space="0"/>
              <w:bottom w:val="single" w:color="000000" w:sz="4" w:space="0"/>
              <w:right w:val="single" w:color="000000" w:sz="4" w:space="0"/>
            </w:tcBorders>
          </w:tcPr>
          <w:p w14:paraId="4CB888C9">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0.0293</w:t>
            </w:r>
          </w:p>
        </w:tc>
        <w:tc>
          <w:tcPr>
            <w:tcW w:w="907" w:type="dxa"/>
            <w:tcBorders>
              <w:top w:val="single" w:color="000000" w:sz="4" w:space="0"/>
              <w:left w:val="single" w:color="000000" w:sz="4" w:space="0"/>
              <w:bottom w:val="single" w:color="000000" w:sz="4" w:space="0"/>
              <w:right w:val="single" w:color="000000" w:sz="4" w:space="0"/>
            </w:tcBorders>
          </w:tcPr>
          <w:p w14:paraId="3FD9F334">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0.0018</w:t>
            </w:r>
          </w:p>
        </w:tc>
        <w:tc>
          <w:tcPr>
            <w:tcW w:w="809" w:type="dxa"/>
            <w:tcBorders>
              <w:top w:val="single" w:color="000000" w:sz="4" w:space="0"/>
              <w:left w:val="single" w:color="000000" w:sz="4" w:space="0"/>
              <w:bottom w:val="single" w:color="000000" w:sz="4" w:space="0"/>
              <w:right w:val="single" w:color="000000" w:sz="4" w:space="0"/>
            </w:tcBorders>
          </w:tcPr>
          <w:p w14:paraId="0B3482D2">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0.0184</w:t>
            </w:r>
          </w:p>
        </w:tc>
        <w:tc>
          <w:tcPr>
            <w:tcW w:w="653" w:type="dxa"/>
            <w:tcBorders>
              <w:top w:val="single" w:color="000000" w:sz="4" w:space="0"/>
              <w:left w:val="single" w:color="000000" w:sz="4" w:space="0"/>
              <w:bottom w:val="single" w:color="000000" w:sz="4" w:space="0"/>
              <w:right w:val="single" w:color="000000" w:sz="4" w:space="0"/>
            </w:tcBorders>
          </w:tcPr>
          <w:p w14:paraId="08AC1C2B">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2400</w:t>
            </w:r>
          </w:p>
        </w:tc>
        <w:tc>
          <w:tcPr>
            <w:tcW w:w="975" w:type="dxa"/>
            <w:tcBorders>
              <w:top w:val="single" w:color="000000" w:sz="4" w:space="0"/>
              <w:left w:val="single" w:color="000000" w:sz="4" w:space="0"/>
              <w:bottom w:val="single" w:color="000000" w:sz="4" w:space="0"/>
              <w:right w:val="single" w:color="000000" w:sz="4" w:space="0"/>
            </w:tcBorders>
          </w:tcPr>
          <w:p w14:paraId="720EA593">
            <w:pPr>
              <w:pStyle w:val="38"/>
              <w:spacing w:before="22" w:line="240" w:lineRule="auto"/>
              <w:ind w:left="195" w:right="0"/>
              <w:jc w:val="left"/>
              <w:rPr>
                <w:rFonts w:ascii="Times New Roman" w:hAnsi="Times New Roman" w:eastAsia="Times New Roman" w:cs="Times New Roman"/>
                <w:sz w:val="21"/>
                <w:szCs w:val="21"/>
              </w:rPr>
            </w:pPr>
            <w:r>
              <w:rPr>
                <w:rFonts w:ascii="Times New Roman"/>
                <w:sz w:val="21"/>
              </w:rPr>
              <w:t>0.1167</w:t>
            </w:r>
          </w:p>
        </w:tc>
        <w:tc>
          <w:tcPr>
            <w:tcW w:w="809" w:type="dxa"/>
            <w:tcBorders>
              <w:top w:val="single" w:color="000000" w:sz="4" w:space="0"/>
              <w:left w:val="single" w:color="000000" w:sz="4" w:space="0"/>
              <w:bottom w:val="single" w:color="000000" w:sz="4" w:space="0"/>
              <w:right w:val="single" w:color="000000" w:sz="4" w:space="0"/>
            </w:tcBorders>
          </w:tcPr>
          <w:p w14:paraId="201844CC">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0.0584</w:t>
            </w:r>
          </w:p>
        </w:tc>
        <w:tc>
          <w:tcPr>
            <w:tcW w:w="905" w:type="dxa"/>
            <w:tcBorders>
              <w:top w:val="single" w:color="000000" w:sz="4" w:space="0"/>
              <w:left w:val="single" w:color="000000" w:sz="4" w:space="0"/>
              <w:bottom w:val="single" w:color="000000" w:sz="4" w:space="0"/>
              <w:right w:val="single" w:color="000000" w:sz="4" w:space="0"/>
            </w:tcBorders>
          </w:tcPr>
          <w:p w14:paraId="6013B5B6">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0.0037</w:t>
            </w:r>
          </w:p>
        </w:tc>
        <w:tc>
          <w:tcPr>
            <w:tcW w:w="809" w:type="dxa"/>
            <w:tcBorders>
              <w:top w:val="single" w:color="000000" w:sz="4" w:space="0"/>
              <w:left w:val="single" w:color="000000" w:sz="4" w:space="0"/>
              <w:bottom w:val="single" w:color="000000" w:sz="4" w:space="0"/>
              <w:right w:val="single" w:color="000000" w:sz="4" w:space="0"/>
            </w:tcBorders>
          </w:tcPr>
          <w:p w14:paraId="5538D544">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0.0367</w:t>
            </w:r>
          </w:p>
        </w:tc>
        <w:tc>
          <w:tcPr>
            <w:tcW w:w="655" w:type="dxa"/>
            <w:tcBorders>
              <w:top w:val="single" w:color="000000" w:sz="4" w:space="0"/>
              <w:left w:val="single" w:color="000000" w:sz="4" w:space="0"/>
              <w:bottom w:val="single" w:color="000000" w:sz="4" w:space="0"/>
              <w:right w:val="single" w:color="000000" w:sz="4" w:space="0"/>
            </w:tcBorders>
          </w:tcPr>
          <w:p w14:paraId="3F3C6613">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2400</w:t>
            </w:r>
          </w:p>
        </w:tc>
        <w:tc>
          <w:tcPr>
            <w:tcW w:w="1196" w:type="dxa"/>
            <w:tcBorders>
              <w:top w:val="single" w:color="000000" w:sz="4" w:space="0"/>
              <w:left w:val="single" w:color="000000" w:sz="4" w:space="0"/>
              <w:bottom w:val="single" w:color="000000" w:sz="4" w:space="0"/>
              <w:right w:val="single" w:color="000000" w:sz="4" w:space="0"/>
            </w:tcBorders>
          </w:tcPr>
          <w:p w14:paraId="37F32705">
            <w:pPr>
              <w:pStyle w:val="38"/>
              <w:spacing w:before="22" w:line="240" w:lineRule="auto"/>
              <w:ind w:left="307" w:right="0"/>
              <w:jc w:val="left"/>
              <w:rPr>
                <w:rFonts w:ascii="Times New Roman" w:hAnsi="Times New Roman" w:eastAsia="Times New Roman" w:cs="Times New Roman"/>
                <w:sz w:val="21"/>
                <w:szCs w:val="21"/>
              </w:rPr>
            </w:pPr>
            <w:r>
              <w:rPr>
                <w:rFonts w:ascii="Times New Roman"/>
                <w:sz w:val="21"/>
              </w:rPr>
              <w:t>0.1194</w:t>
            </w:r>
          </w:p>
        </w:tc>
        <w:tc>
          <w:tcPr>
            <w:tcW w:w="1066" w:type="dxa"/>
            <w:tcBorders>
              <w:top w:val="single" w:color="000000" w:sz="4" w:space="0"/>
              <w:left w:val="single" w:color="000000" w:sz="4" w:space="0"/>
              <w:bottom w:val="single" w:color="000000" w:sz="4" w:space="0"/>
              <w:right w:val="single" w:color="000000" w:sz="4" w:space="0"/>
            </w:tcBorders>
          </w:tcPr>
          <w:p w14:paraId="73614E29">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0.0597</w:t>
            </w:r>
          </w:p>
        </w:tc>
        <w:tc>
          <w:tcPr>
            <w:tcW w:w="1198" w:type="dxa"/>
            <w:tcBorders>
              <w:top w:val="single" w:color="000000" w:sz="4" w:space="0"/>
              <w:left w:val="single" w:color="000000" w:sz="4" w:space="0"/>
              <w:bottom w:val="single" w:color="000000" w:sz="4" w:space="0"/>
              <w:right w:val="single" w:color="000000" w:sz="4" w:space="0"/>
            </w:tcBorders>
          </w:tcPr>
          <w:p w14:paraId="27986D05">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0.0052</w:t>
            </w:r>
          </w:p>
        </w:tc>
        <w:tc>
          <w:tcPr>
            <w:tcW w:w="1078" w:type="dxa"/>
            <w:tcBorders>
              <w:top w:val="single" w:color="000000" w:sz="4" w:space="0"/>
              <w:left w:val="single" w:color="000000" w:sz="4" w:space="0"/>
              <w:bottom w:val="single" w:color="000000" w:sz="4" w:space="0"/>
              <w:right w:val="single" w:color="000000" w:sz="4" w:space="0"/>
            </w:tcBorders>
          </w:tcPr>
          <w:p w14:paraId="42E8162D">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0.0521</w:t>
            </w:r>
          </w:p>
        </w:tc>
        <w:tc>
          <w:tcPr>
            <w:tcW w:w="1004" w:type="dxa"/>
            <w:tcBorders>
              <w:top w:val="single" w:color="000000" w:sz="4" w:space="0"/>
              <w:left w:val="single" w:color="000000" w:sz="4" w:space="0"/>
              <w:bottom w:val="single" w:color="000000" w:sz="4" w:space="0"/>
              <w:right w:val="single" w:color="000000" w:sz="4" w:space="0"/>
            </w:tcBorders>
          </w:tcPr>
          <w:p w14:paraId="3D7B1A6F">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2400</w:t>
            </w:r>
          </w:p>
        </w:tc>
        <w:tc>
          <w:tcPr>
            <w:tcW w:w="931" w:type="dxa"/>
            <w:tcBorders>
              <w:top w:val="single" w:color="000000" w:sz="4" w:space="0"/>
              <w:left w:val="single" w:color="000000" w:sz="4" w:space="0"/>
              <w:bottom w:val="single" w:color="000000" w:sz="4" w:space="0"/>
              <w:right w:val="single" w:color="000000" w:sz="4" w:space="0"/>
            </w:tcBorders>
          </w:tcPr>
          <w:p w14:paraId="7E999BCB">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0.6156</w:t>
            </w:r>
          </w:p>
        </w:tc>
        <w:tc>
          <w:tcPr>
            <w:tcW w:w="1073" w:type="dxa"/>
            <w:tcBorders>
              <w:top w:val="single" w:color="000000" w:sz="4" w:space="0"/>
              <w:left w:val="single" w:color="000000" w:sz="4" w:space="0"/>
              <w:bottom w:val="single" w:color="000000" w:sz="4" w:space="0"/>
              <w:right w:val="single" w:color="000000" w:sz="4" w:space="0"/>
            </w:tcBorders>
          </w:tcPr>
          <w:p w14:paraId="72AEA5BC">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0.1368</w:t>
            </w:r>
          </w:p>
        </w:tc>
        <w:tc>
          <w:tcPr>
            <w:tcW w:w="1200" w:type="dxa"/>
            <w:tcBorders>
              <w:top w:val="single" w:color="000000" w:sz="4" w:space="0"/>
              <w:left w:val="single" w:color="000000" w:sz="4" w:space="0"/>
              <w:bottom w:val="single" w:color="000000" w:sz="4" w:space="0"/>
              <w:right w:val="single" w:color="000000" w:sz="4" w:space="0"/>
            </w:tcBorders>
          </w:tcPr>
          <w:p w14:paraId="314D0F54">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0.2375</w:t>
            </w:r>
          </w:p>
        </w:tc>
        <w:tc>
          <w:tcPr>
            <w:tcW w:w="1083" w:type="dxa"/>
            <w:tcBorders>
              <w:top w:val="single" w:color="000000" w:sz="4" w:space="0"/>
              <w:left w:val="single" w:color="000000" w:sz="4" w:space="0"/>
              <w:bottom w:val="single" w:color="000000" w:sz="4" w:space="0"/>
              <w:right w:val="single" w:color="000000" w:sz="4" w:space="0"/>
            </w:tcBorders>
          </w:tcPr>
          <w:p w14:paraId="135E0BC3">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0.0475</w:t>
            </w:r>
          </w:p>
        </w:tc>
        <w:tc>
          <w:tcPr>
            <w:tcW w:w="1068" w:type="dxa"/>
            <w:tcBorders>
              <w:top w:val="single" w:color="000000" w:sz="4" w:space="0"/>
              <w:left w:val="single" w:color="000000" w:sz="4" w:space="0"/>
              <w:bottom w:val="single" w:color="000000" w:sz="4" w:space="0"/>
              <w:right w:val="single" w:color="000000" w:sz="4" w:space="0"/>
            </w:tcBorders>
          </w:tcPr>
          <w:p w14:paraId="601C25CD">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0.4818</w:t>
            </w:r>
          </w:p>
        </w:tc>
        <w:tc>
          <w:tcPr>
            <w:tcW w:w="1037" w:type="dxa"/>
            <w:tcBorders>
              <w:top w:val="single" w:color="000000" w:sz="4" w:space="0"/>
              <w:left w:val="single" w:color="000000" w:sz="4" w:space="0"/>
              <w:bottom w:val="single" w:color="000000" w:sz="4" w:space="0"/>
              <w:right w:val="single" w:color="000000" w:sz="4" w:space="0"/>
            </w:tcBorders>
          </w:tcPr>
          <w:p w14:paraId="455F5AF0">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0.2409</w:t>
            </w:r>
          </w:p>
        </w:tc>
      </w:tr>
      <w:tr w14:paraId="7074246C">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14:paraId="0C867A4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2500</w:t>
            </w:r>
          </w:p>
        </w:tc>
        <w:tc>
          <w:tcPr>
            <w:tcW w:w="982" w:type="dxa"/>
            <w:tcBorders>
              <w:top w:val="single" w:color="000000" w:sz="4" w:space="0"/>
              <w:left w:val="single" w:color="000000" w:sz="4" w:space="0"/>
              <w:bottom w:val="single" w:color="000000" w:sz="4" w:space="0"/>
              <w:right w:val="single" w:color="000000" w:sz="4" w:space="0"/>
            </w:tcBorders>
          </w:tcPr>
          <w:p w14:paraId="540334BD">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0.0568</w:t>
            </w:r>
          </w:p>
        </w:tc>
        <w:tc>
          <w:tcPr>
            <w:tcW w:w="809" w:type="dxa"/>
            <w:tcBorders>
              <w:top w:val="single" w:color="000000" w:sz="4" w:space="0"/>
              <w:left w:val="single" w:color="000000" w:sz="4" w:space="0"/>
              <w:bottom w:val="single" w:color="000000" w:sz="4" w:space="0"/>
              <w:right w:val="single" w:color="000000" w:sz="4" w:space="0"/>
            </w:tcBorders>
          </w:tcPr>
          <w:p w14:paraId="6A98244F">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0.0284</w:t>
            </w:r>
          </w:p>
        </w:tc>
        <w:tc>
          <w:tcPr>
            <w:tcW w:w="907" w:type="dxa"/>
            <w:tcBorders>
              <w:top w:val="single" w:color="000000" w:sz="4" w:space="0"/>
              <w:left w:val="single" w:color="000000" w:sz="4" w:space="0"/>
              <w:bottom w:val="single" w:color="000000" w:sz="4" w:space="0"/>
              <w:right w:val="single" w:color="000000" w:sz="4" w:space="0"/>
            </w:tcBorders>
          </w:tcPr>
          <w:p w14:paraId="17BF8740">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0.0018</w:t>
            </w:r>
          </w:p>
        </w:tc>
        <w:tc>
          <w:tcPr>
            <w:tcW w:w="809" w:type="dxa"/>
            <w:tcBorders>
              <w:top w:val="single" w:color="000000" w:sz="4" w:space="0"/>
              <w:left w:val="single" w:color="000000" w:sz="4" w:space="0"/>
              <w:bottom w:val="single" w:color="000000" w:sz="4" w:space="0"/>
              <w:right w:val="single" w:color="000000" w:sz="4" w:space="0"/>
            </w:tcBorders>
          </w:tcPr>
          <w:p w14:paraId="58991AA3">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0.0179</w:t>
            </w:r>
          </w:p>
        </w:tc>
        <w:tc>
          <w:tcPr>
            <w:tcW w:w="653" w:type="dxa"/>
            <w:tcBorders>
              <w:top w:val="single" w:color="000000" w:sz="4" w:space="0"/>
              <w:left w:val="single" w:color="000000" w:sz="4" w:space="0"/>
              <w:bottom w:val="single" w:color="000000" w:sz="4" w:space="0"/>
              <w:right w:val="single" w:color="000000" w:sz="4" w:space="0"/>
            </w:tcBorders>
          </w:tcPr>
          <w:p w14:paraId="368E4CCD">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2500</w:t>
            </w:r>
          </w:p>
        </w:tc>
        <w:tc>
          <w:tcPr>
            <w:tcW w:w="975" w:type="dxa"/>
            <w:tcBorders>
              <w:top w:val="single" w:color="000000" w:sz="4" w:space="0"/>
              <w:left w:val="single" w:color="000000" w:sz="4" w:space="0"/>
              <w:bottom w:val="single" w:color="000000" w:sz="4" w:space="0"/>
              <w:right w:val="single" w:color="000000" w:sz="4" w:space="0"/>
            </w:tcBorders>
          </w:tcPr>
          <w:p w14:paraId="593AA749">
            <w:pPr>
              <w:pStyle w:val="38"/>
              <w:spacing w:before="22" w:line="240" w:lineRule="auto"/>
              <w:ind w:left="195" w:right="0"/>
              <w:jc w:val="left"/>
              <w:rPr>
                <w:rFonts w:ascii="Times New Roman" w:hAnsi="Times New Roman" w:eastAsia="Times New Roman" w:cs="Times New Roman"/>
                <w:sz w:val="21"/>
                <w:szCs w:val="21"/>
              </w:rPr>
            </w:pPr>
            <w:r>
              <w:rPr>
                <w:rFonts w:ascii="Times New Roman"/>
                <w:sz w:val="21"/>
              </w:rPr>
              <w:t>0.1132</w:t>
            </w:r>
          </w:p>
        </w:tc>
        <w:tc>
          <w:tcPr>
            <w:tcW w:w="809" w:type="dxa"/>
            <w:tcBorders>
              <w:top w:val="single" w:color="000000" w:sz="4" w:space="0"/>
              <w:left w:val="single" w:color="000000" w:sz="4" w:space="0"/>
              <w:bottom w:val="single" w:color="000000" w:sz="4" w:space="0"/>
              <w:right w:val="single" w:color="000000" w:sz="4" w:space="0"/>
            </w:tcBorders>
          </w:tcPr>
          <w:p w14:paraId="09FC3189">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0.0566</w:t>
            </w:r>
          </w:p>
        </w:tc>
        <w:tc>
          <w:tcPr>
            <w:tcW w:w="905" w:type="dxa"/>
            <w:tcBorders>
              <w:top w:val="single" w:color="000000" w:sz="4" w:space="0"/>
              <w:left w:val="single" w:color="000000" w:sz="4" w:space="0"/>
              <w:bottom w:val="single" w:color="000000" w:sz="4" w:space="0"/>
              <w:right w:val="single" w:color="000000" w:sz="4" w:space="0"/>
            </w:tcBorders>
          </w:tcPr>
          <w:p w14:paraId="71E37242">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0.0036</w:t>
            </w:r>
          </w:p>
        </w:tc>
        <w:tc>
          <w:tcPr>
            <w:tcW w:w="809" w:type="dxa"/>
            <w:tcBorders>
              <w:top w:val="single" w:color="000000" w:sz="4" w:space="0"/>
              <w:left w:val="single" w:color="000000" w:sz="4" w:space="0"/>
              <w:bottom w:val="single" w:color="000000" w:sz="4" w:space="0"/>
              <w:right w:val="single" w:color="000000" w:sz="4" w:space="0"/>
            </w:tcBorders>
          </w:tcPr>
          <w:p w14:paraId="5B2DBD7E">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0.0356</w:t>
            </w:r>
          </w:p>
        </w:tc>
        <w:tc>
          <w:tcPr>
            <w:tcW w:w="655" w:type="dxa"/>
            <w:tcBorders>
              <w:top w:val="single" w:color="000000" w:sz="4" w:space="0"/>
              <w:left w:val="single" w:color="000000" w:sz="4" w:space="0"/>
              <w:bottom w:val="single" w:color="000000" w:sz="4" w:space="0"/>
              <w:right w:val="single" w:color="000000" w:sz="4" w:space="0"/>
            </w:tcBorders>
          </w:tcPr>
          <w:p w14:paraId="16519247">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2500</w:t>
            </w:r>
          </w:p>
        </w:tc>
        <w:tc>
          <w:tcPr>
            <w:tcW w:w="1196" w:type="dxa"/>
            <w:tcBorders>
              <w:top w:val="single" w:color="000000" w:sz="4" w:space="0"/>
              <w:left w:val="single" w:color="000000" w:sz="4" w:space="0"/>
              <w:bottom w:val="single" w:color="000000" w:sz="4" w:space="0"/>
              <w:right w:val="single" w:color="000000" w:sz="4" w:space="0"/>
            </w:tcBorders>
          </w:tcPr>
          <w:p w14:paraId="321393EB">
            <w:pPr>
              <w:pStyle w:val="38"/>
              <w:spacing w:before="22" w:line="240" w:lineRule="auto"/>
              <w:ind w:left="307" w:right="0"/>
              <w:jc w:val="left"/>
              <w:rPr>
                <w:rFonts w:ascii="Times New Roman" w:hAnsi="Times New Roman" w:eastAsia="Times New Roman" w:cs="Times New Roman"/>
                <w:sz w:val="21"/>
                <w:szCs w:val="21"/>
              </w:rPr>
            </w:pPr>
            <w:r>
              <w:rPr>
                <w:rFonts w:ascii="Times New Roman"/>
                <w:sz w:val="21"/>
              </w:rPr>
              <w:t>0.1158</w:t>
            </w:r>
          </w:p>
        </w:tc>
        <w:tc>
          <w:tcPr>
            <w:tcW w:w="1066" w:type="dxa"/>
            <w:tcBorders>
              <w:top w:val="single" w:color="000000" w:sz="4" w:space="0"/>
              <w:left w:val="single" w:color="000000" w:sz="4" w:space="0"/>
              <w:bottom w:val="single" w:color="000000" w:sz="4" w:space="0"/>
              <w:right w:val="single" w:color="000000" w:sz="4" w:space="0"/>
            </w:tcBorders>
          </w:tcPr>
          <w:p w14:paraId="4B425128">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0.0579</w:t>
            </w:r>
          </w:p>
        </w:tc>
        <w:tc>
          <w:tcPr>
            <w:tcW w:w="1198" w:type="dxa"/>
            <w:tcBorders>
              <w:top w:val="single" w:color="000000" w:sz="4" w:space="0"/>
              <w:left w:val="single" w:color="000000" w:sz="4" w:space="0"/>
              <w:bottom w:val="single" w:color="000000" w:sz="4" w:space="0"/>
              <w:right w:val="single" w:color="000000" w:sz="4" w:space="0"/>
            </w:tcBorders>
          </w:tcPr>
          <w:p w14:paraId="37D5223D">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0.0051</w:t>
            </w:r>
          </w:p>
        </w:tc>
        <w:tc>
          <w:tcPr>
            <w:tcW w:w="1078" w:type="dxa"/>
            <w:tcBorders>
              <w:top w:val="single" w:color="000000" w:sz="4" w:space="0"/>
              <w:left w:val="single" w:color="000000" w:sz="4" w:space="0"/>
              <w:bottom w:val="single" w:color="000000" w:sz="4" w:space="0"/>
              <w:right w:val="single" w:color="000000" w:sz="4" w:space="0"/>
            </w:tcBorders>
          </w:tcPr>
          <w:p w14:paraId="1275EE3A">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0.0506</w:t>
            </w:r>
          </w:p>
        </w:tc>
        <w:tc>
          <w:tcPr>
            <w:tcW w:w="1004" w:type="dxa"/>
            <w:tcBorders>
              <w:top w:val="single" w:color="000000" w:sz="4" w:space="0"/>
              <w:left w:val="single" w:color="000000" w:sz="4" w:space="0"/>
              <w:bottom w:val="single" w:color="000000" w:sz="4" w:space="0"/>
              <w:right w:val="single" w:color="000000" w:sz="4" w:space="0"/>
            </w:tcBorders>
          </w:tcPr>
          <w:p w14:paraId="149CFC8F">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2500</w:t>
            </w:r>
          </w:p>
        </w:tc>
        <w:tc>
          <w:tcPr>
            <w:tcW w:w="931" w:type="dxa"/>
            <w:tcBorders>
              <w:top w:val="single" w:color="000000" w:sz="4" w:space="0"/>
              <w:left w:val="single" w:color="000000" w:sz="4" w:space="0"/>
              <w:bottom w:val="single" w:color="000000" w:sz="4" w:space="0"/>
              <w:right w:val="single" w:color="000000" w:sz="4" w:space="0"/>
            </w:tcBorders>
          </w:tcPr>
          <w:p w14:paraId="23705417">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0.6047</w:t>
            </w:r>
          </w:p>
        </w:tc>
        <w:tc>
          <w:tcPr>
            <w:tcW w:w="1073" w:type="dxa"/>
            <w:tcBorders>
              <w:top w:val="single" w:color="000000" w:sz="4" w:space="0"/>
              <w:left w:val="single" w:color="000000" w:sz="4" w:space="0"/>
              <w:bottom w:val="single" w:color="000000" w:sz="4" w:space="0"/>
              <w:right w:val="single" w:color="000000" w:sz="4" w:space="0"/>
            </w:tcBorders>
          </w:tcPr>
          <w:p w14:paraId="63B2B888">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0.1344</w:t>
            </w:r>
          </w:p>
        </w:tc>
        <w:tc>
          <w:tcPr>
            <w:tcW w:w="1200" w:type="dxa"/>
            <w:tcBorders>
              <w:top w:val="single" w:color="000000" w:sz="4" w:space="0"/>
              <w:left w:val="single" w:color="000000" w:sz="4" w:space="0"/>
              <w:bottom w:val="single" w:color="000000" w:sz="4" w:space="0"/>
              <w:right w:val="single" w:color="000000" w:sz="4" w:space="0"/>
            </w:tcBorders>
          </w:tcPr>
          <w:p w14:paraId="0CD27CB9">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0.2333</w:t>
            </w:r>
          </w:p>
        </w:tc>
        <w:tc>
          <w:tcPr>
            <w:tcW w:w="1083" w:type="dxa"/>
            <w:tcBorders>
              <w:top w:val="single" w:color="000000" w:sz="4" w:space="0"/>
              <w:left w:val="single" w:color="000000" w:sz="4" w:space="0"/>
              <w:bottom w:val="single" w:color="000000" w:sz="4" w:space="0"/>
              <w:right w:val="single" w:color="000000" w:sz="4" w:space="0"/>
            </w:tcBorders>
          </w:tcPr>
          <w:p w14:paraId="01B6A2C8">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0.0467</w:t>
            </w:r>
          </w:p>
        </w:tc>
        <w:tc>
          <w:tcPr>
            <w:tcW w:w="1068" w:type="dxa"/>
            <w:tcBorders>
              <w:top w:val="single" w:color="000000" w:sz="4" w:space="0"/>
              <w:left w:val="single" w:color="000000" w:sz="4" w:space="0"/>
              <w:bottom w:val="single" w:color="000000" w:sz="4" w:space="0"/>
              <w:right w:val="single" w:color="000000" w:sz="4" w:space="0"/>
            </w:tcBorders>
          </w:tcPr>
          <w:p w14:paraId="6010AC34">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0.4732</w:t>
            </w:r>
          </w:p>
        </w:tc>
        <w:tc>
          <w:tcPr>
            <w:tcW w:w="1037" w:type="dxa"/>
            <w:tcBorders>
              <w:top w:val="single" w:color="000000" w:sz="4" w:space="0"/>
              <w:left w:val="single" w:color="000000" w:sz="4" w:space="0"/>
              <w:bottom w:val="single" w:color="000000" w:sz="4" w:space="0"/>
              <w:right w:val="single" w:color="000000" w:sz="4" w:space="0"/>
            </w:tcBorders>
          </w:tcPr>
          <w:p w14:paraId="1C9BD908">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0.2366</w:t>
            </w:r>
          </w:p>
        </w:tc>
      </w:tr>
    </w:tbl>
    <w:p w14:paraId="7E2992EA">
      <w:pPr>
        <w:spacing w:before="0" w:line="240" w:lineRule="auto"/>
        <w:rPr>
          <w:rFonts w:ascii="宋体" w:hAnsi="宋体" w:eastAsia="宋体" w:cs="宋体"/>
          <w:b/>
          <w:bCs/>
          <w:sz w:val="20"/>
          <w:szCs w:val="20"/>
        </w:rPr>
      </w:pPr>
    </w:p>
    <w:p w14:paraId="587BB4E9">
      <w:pPr>
        <w:spacing w:before="0" w:line="240" w:lineRule="auto"/>
        <w:rPr>
          <w:rFonts w:ascii="宋体" w:hAnsi="宋体" w:eastAsia="宋体" w:cs="宋体"/>
          <w:b/>
          <w:bCs/>
          <w:sz w:val="20"/>
          <w:szCs w:val="20"/>
        </w:rPr>
      </w:pPr>
    </w:p>
    <w:p w14:paraId="4D498F33">
      <w:pPr>
        <w:spacing w:before="0" w:line="240" w:lineRule="auto"/>
        <w:rPr>
          <w:rFonts w:ascii="宋体" w:hAnsi="宋体" w:eastAsia="宋体" w:cs="宋体"/>
          <w:b/>
          <w:bCs/>
          <w:sz w:val="20"/>
          <w:szCs w:val="20"/>
        </w:rPr>
      </w:pPr>
    </w:p>
    <w:p w14:paraId="113B425A">
      <w:pPr>
        <w:spacing w:before="0" w:line="240" w:lineRule="auto"/>
        <w:rPr>
          <w:rFonts w:ascii="宋体" w:hAnsi="宋体" w:eastAsia="宋体" w:cs="宋体"/>
          <w:b/>
          <w:bCs/>
          <w:sz w:val="20"/>
          <w:szCs w:val="20"/>
        </w:rPr>
      </w:pPr>
    </w:p>
    <w:p w14:paraId="57C5EE0B">
      <w:pPr>
        <w:spacing w:before="0" w:line="240" w:lineRule="auto"/>
        <w:rPr>
          <w:rFonts w:ascii="宋体" w:hAnsi="宋体" w:eastAsia="宋体" w:cs="宋体"/>
          <w:b/>
          <w:bCs/>
          <w:sz w:val="20"/>
          <w:szCs w:val="20"/>
        </w:rPr>
      </w:pPr>
    </w:p>
    <w:p w14:paraId="2FC61E2E">
      <w:pPr>
        <w:spacing w:before="0" w:line="240" w:lineRule="auto"/>
        <w:rPr>
          <w:rFonts w:ascii="宋体" w:hAnsi="宋体" w:eastAsia="宋体" w:cs="宋体"/>
          <w:b/>
          <w:bCs/>
          <w:sz w:val="20"/>
          <w:szCs w:val="20"/>
        </w:rPr>
      </w:pPr>
    </w:p>
    <w:p w14:paraId="5CA8BBED">
      <w:pPr>
        <w:spacing w:before="0" w:line="240" w:lineRule="auto"/>
        <w:rPr>
          <w:rFonts w:ascii="宋体" w:hAnsi="宋体" w:eastAsia="宋体" w:cs="宋体"/>
          <w:b/>
          <w:bCs/>
          <w:sz w:val="20"/>
          <w:szCs w:val="20"/>
        </w:rPr>
      </w:pPr>
    </w:p>
    <w:p w14:paraId="6F0CCCEB">
      <w:pPr>
        <w:spacing w:before="0" w:line="240" w:lineRule="auto"/>
        <w:rPr>
          <w:rFonts w:ascii="宋体" w:hAnsi="宋体" w:eastAsia="宋体" w:cs="宋体"/>
          <w:b/>
          <w:bCs/>
          <w:sz w:val="20"/>
          <w:szCs w:val="20"/>
        </w:rPr>
      </w:pPr>
    </w:p>
    <w:p w14:paraId="3D847C31">
      <w:pPr>
        <w:spacing w:before="0" w:line="240" w:lineRule="auto"/>
        <w:rPr>
          <w:rFonts w:ascii="宋体" w:hAnsi="宋体" w:eastAsia="宋体" w:cs="宋体"/>
          <w:b/>
          <w:bCs/>
          <w:sz w:val="20"/>
          <w:szCs w:val="20"/>
        </w:rPr>
      </w:pPr>
    </w:p>
    <w:p w14:paraId="2C1A2482">
      <w:pPr>
        <w:spacing w:before="0" w:line="240" w:lineRule="auto"/>
        <w:rPr>
          <w:rFonts w:ascii="宋体" w:hAnsi="宋体" w:eastAsia="宋体" w:cs="宋体"/>
          <w:b/>
          <w:bCs/>
          <w:sz w:val="20"/>
          <w:szCs w:val="20"/>
        </w:rPr>
      </w:pPr>
    </w:p>
    <w:p w14:paraId="686B6D58">
      <w:pPr>
        <w:spacing w:before="0" w:line="240" w:lineRule="auto"/>
        <w:rPr>
          <w:rFonts w:ascii="宋体" w:hAnsi="宋体" w:eastAsia="宋体" w:cs="宋体"/>
          <w:b/>
          <w:bCs/>
          <w:sz w:val="20"/>
          <w:szCs w:val="20"/>
        </w:rPr>
      </w:pPr>
    </w:p>
    <w:p w14:paraId="2F801D6B">
      <w:pPr>
        <w:spacing w:before="0" w:line="240" w:lineRule="auto"/>
        <w:rPr>
          <w:rFonts w:ascii="宋体" w:hAnsi="宋体" w:eastAsia="宋体" w:cs="宋体"/>
          <w:b/>
          <w:bCs/>
          <w:sz w:val="20"/>
          <w:szCs w:val="20"/>
        </w:rPr>
      </w:pPr>
    </w:p>
    <w:p w14:paraId="3BCCCD97">
      <w:pPr>
        <w:spacing w:before="3" w:line="240" w:lineRule="auto"/>
        <w:rPr>
          <w:rFonts w:ascii="宋体" w:hAnsi="宋体" w:eastAsia="宋体" w:cs="宋体"/>
          <w:b/>
          <w:bCs/>
          <w:sz w:val="18"/>
          <w:szCs w:val="18"/>
        </w:rPr>
      </w:pPr>
    </w:p>
    <w:p w14:paraId="01551804">
      <w:pPr>
        <w:spacing w:before="76"/>
        <w:ind w:left="8521" w:right="8514" w:firstLine="0"/>
        <w:jc w:val="center"/>
        <w:rPr>
          <w:rFonts w:ascii="Times New Roman" w:hAnsi="Times New Roman" w:eastAsia="Times New Roman" w:cs="Times New Roman"/>
          <w:sz w:val="18"/>
          <w:szCs w:val="18"/>
        </w:rPr>
      </w:pPr>
    </w:p>
    <w:p w14:paraId="77B728F7">
      <w:pPr>
        <w:spacing w:after="0"/>
        <w:jc w:val="center"/>
        <w:rPr>
          <w:rFonts w:ascii="Times New Roman" w:hAnsi="Times New Roman" w:eastAsia="Times New Roman" w:cs="Times New Roman"/>
          <w:sz w:val="18"/>
          <w:szCs w:val="18"/>
        </w:rPr>
        <w:sectPr>
          <w:headerReference r:id="rId49" w:type="default"/>
          <w:footerReference r:id="rId50" w:type="default"/>
          <w:pgSz w:w="23820" w:h="16850" w:orient="landscape"/>
          <w:pgMar w:top="940" w:right="1260" w:bottom="280" w:left="1260" w:header="0" w:footer="0" w:gutter="0"/>
          <w:pgBorders>
            <w:top w:val="none" w:sz="0" w:space="0"/>
            <w:left w:val="none" w:sz="0" w:space="0"/>
            <w:bottom w:val="none" w:sz="0" w:space="0"/>
            <w:right w:val="none" w:sz="0" w:space="0"/>
          </w:pgBorders>
          <w:pgNumType w:fmt="decimal"/>
          <w:cols w:space="720" w:num="1"/>
        </w:sectPr>
      </w:pPr>
    </w:p>
    <w:p w14:paraId="6AB7A2FB">
      <w:pPr>
        <w:spacing w:before="36"/>
        <w:ind w:left="2845"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5.2-6</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无组织废气估算模式计算结果表</w:t>
      </w:r>
    </w:p>
    <w:tbl>
      <w:tblPr>
        <w:tblStyle w:val="28"/>
        <w:tblW w:w="0" w:type="auto"/>
        <w:tblInd w:w="158" w:type="dxa"/>
        <w:tblLayout w:type="fixed"/>
        <w:tblCellMar>
          <w:top w:w="0" w:type="dxa"/>
          <w:left w:w="0" w:type="dxa"/>
          <w:bottom w:w="0" w:type="dxa"/>
          <w:right w:w="0" w:type="dxa"/>
        </w:tblCellMar>
      </w:tblPr>
      <w:tblGrid>
        <w:gridCol w:w="852"/>
        <w:gridCol w:w="893"/>
        <w:gridCol w:w="901"/>
        <w:gridCol w:w="1003"/>
        <w:gridCol w:w="900"/>
        <w:gridCol w:w="797"/>
        <w:gridCol w:w="893"/>
        <w:gridCol w:w="900"/>
        <w:gridCol w:w="1003"/>
        <w:gridCol w:w="900"/>
      </w:tblGrid>
      <w:tr w14:paraId="2EEE93E7">
        <w:tblPrEx>
          <w:tblCellMar>
            <w:top w:w="0" w:type="dxa"/>
            <w:left w:w="0" w:type="dxa"/>
            <w:bottom w:w="0" w:type="dxa"/>
            <w:right w:w="0" w:type="dxa"/>
          </w:tblCellMar>
        </w:tblPrEx>
        <w:trPr>
          <w:trHeight w:val="307" w:hRule="exact"/>
        </w:trPr>
        <w:tc>
          <w:tcPr>
            <w:tcW w:w="4549" w:type="dxa"/>
            <w:gridSpan w:val="5"/>
            <w:tcBorders>
              <w:top w:val="single" w:color="000000" w:sz="12" w:space="0"/>
              <w:left w:val="single" w:color="000000" w:sz="12" w:space="0"/>
              <w:bottom w:val="single" w:color="000000" w:sz="6" w:space="0"/>
              <w:right w:val="single" w:color="000000" w:sz="6" w:space="0"/>
            </w:tcBorders>
          </w:tcPr>
          <w:p w14:paraId="05E1EA67">
            <w:pPr>
              <w:pStyle w:val="38"/>
              <w:spacing w:line="255" w:lineRule="exact"/>
              <w:ind w:right="5"/>
              <w:jc w:val="center"/>
              <w:rPr>
                <w:rFonts w:ascii="宋体" w:hAnsi="宋体" w:eastAsia="宋体" w:cs="宋体"/>
                <w:sz w:val="21"/>
                <w:szCs w:val="21"/>
              </w:rPr>
            </w:pPr>
            <w:r>
              <w:rPr>
                <w:rFonts w:ascii="宋体" w:hAnsi="宋体" w:eastAsia="宋体" w:cs="宋体"/>
                <w:sz w:val="21"/>
                <w:szCs w:val="21"/>
              </w:rPr>
              <w:t>生产车间</w:t>
            </w:r>
          </w:p>
        </w:tc>
        <w:tc>
          <w:tcPr>
            <w:tcW w:w="4494" w:type="dxa"/>
            <w:gridSpan w:val="5"/>
            <w:tcBorders>
              <w:top w:val="single" w:color="000000" w:sz="12" w:space="0"/>
              <w:left w:val="single" w:color="000000" w:sz="6" w:space="0"/>
              <w:bottom w:val="single" w:color="000000" w:sz="6" w:space="0"/>
              <w:right w:val="single" w:color="000000" w:sz="12" w:space="0"/>
            </w:tcBorders>
          </w:tcPr>
          <w:p w14:paraId="59B022E2">
            <w:pPr>
              <w:pStyle w:val="38"/>
              <w:spacing w:line="255" w:lineRule="exact"/>
              <w:ind w:left="9" w:right="0"/>
              <w:jc w:val="center"/>
              <w:rPr>
                <w:rFonts w:ascii="宋体" w:hAnsi="宋体" w:eastAsia="宋体" w:cs="宋体"/>
                <w:sz w:val="21"/>
                <w:szCs w:val="21"/>
              </w:rPr>
            </w:pPr>
            <w:r>
              <w:rPr>
                <w:rFonts w:ascii="宋体" w:hAnsi="宋体" w:eastAsia="宋体" w:cs="宋体"/>
                <w:sz w:val="21"/>
                <w:szCs w:val="21"/>
              </w:rPr>
              <w:t>污水处理站</w:t>
            </w:r>
          </w:p>
        </w:tc>
      </w:tr>
      <w:tr w14:paraId="226C21C4">
        <w:tblPrEx>
          <w:tblCellMar>
            <w:top w:w="0" w:type="dxa"/>
            <w:left w:w="0" w:type="dxa"/>
            <w:bottom w:w="0" w:type="dxa"/>
            <w:right w:w="0" w:type="dxa"/>
          </w:tblCellMar>
        </w:tblPrEx>
        <w:trPr>
          <w:trHeight w:val="300" w:hRule="exact"/>
        </w:trPr>
        <w:tc>
          <w:tcPr>
            <w:tcW w:w="852" w:type="dxa"/>
            <w:vMerge w:val="restart"/>
            <w:tcBorders>
              <w:top w:val="single" w:color="000000" w:sz="6" w:space="0"/>
              <w:left w:val="single" w:color="000000" w:sz="12" w:space="0"/>
              <w:right w:val="single" w:color="000000" w:sz="6" w:space="0"/>
            </w:tcBorders>
          </w:tcPr>
          <w:p w14:paraId="3F524761">
            <w:pPr>
              <w:pStyle w:val="38"/>
              <w:spacing w:before="117" w:line="240" w:lineRule="auto"/>
              <w:ind w:left="201" w:right="0"/>
              <w:jc w:val="left"/>
              <w:rPr>
                <w:rFonts w:ascii="宋体" w:hAnsi="宋体" w:eastAsia="宋体" w:cs="宋体"/>
                <w:sz w:val="21"/>
                <w:szCs w:val="21"/>
              </w:rPr>
            </w:pPr>
            <w:r>
              <w:rPr>
                <w:rFonts w:ascii="宋体" w:hAnsi="宋体" w:eastAsia="宋体" w:cs="宋体"/>
                <w:sz w:val="21"/>
                <w:szCs w:val="21"/>
              </w:rPr>
              <w:t>距离</w:t>
            </w:r>
          </w:p>
          <w:p w14:paraId="0F403C35">
            <w:pPr>
              <w:pStyle w:val="38"/>
              <w:spacing w:before="31" w:line="240" w:lineRule="auto"/>
              <w:ind w:left="259" w:right="0"/>
              <w:jc w:val="left"/>
              <w:rPr>
                <w:rFonts w:ascii="Times New Roman" w:hAnsi="Times New Roman" w:eastAsia="Times New Roman" w:cs="Times New Roman"/>
                <w:sz w:val="21"/>
                <w:szCs w:val="21"/>
              </w:rPr>
            </w:pPr>
            <w:r>
              <w:rPr>
                <w:rFonts w:ascii="Times New Roman"/>
                <w:sz w:val="21"/>
              </w:rPr>
              <w:t>(m)</w:t>
            </w:r>
          </w:p>
        </w:tc>
        <w:tc>
          <w:tcPr>
            <w:tcW w:w="1793" w:type="dxa"/>
            <w:gridSpan w:val="2"/>
            <w:tcBorders>
              <w:top w:val="single" w:color="000000" w:sz="6" w:space="0"/>
              <w:left w:val="single" w:color="000000" w:sz="6" w:space="0"/>
              <w:bottom w:val="single" w:color="000000" w:sz="6" w:space="0"/>
              <w:right w:val="single" w:color="000000" w:sz="6" w:space="0"/>
            </w:tcBorders>
          </w:tcPr>
          <w:p w14:paraId="045E24F9">
            <w:pPr>
              <w:pStyle w:val="38"/>
              <w:spacing w:line="255" w:lineRule="exact"/>
              <w:ind w:right="2"/>
              <w:jc w:val="center"/>
              <w:rPr>
                <w:rFonts w:ascii="宋体" w:hAnsi="宋体" w:eastAsia="宋体" w:cs="宋体"/>
                <w:sz w:val="21"/>
                <w:szCs w:val="21"/>
              </w:rPr>
            </w:pPr>
            <w:r>
              <w:rPr>
                <w:rFonts w:ascii="宋体" w:hAnsi="宋体" w:eastAsia="宋体" w:cs="宋体"/>
                <w:w w:val="100"/>
                <w:sz w:val="21"/>
                <w:szCs w:val="21"/>
              </w:rPr>
              <w:t>氨</w:t>
            </w:r>
          </w:p>
        </w:tc>
        <w:tc>
          <w:tcPr>
            <w:tcW w:w="1904" w:type="dxa"/>
            <w:gridSpan w:val="2"/>
            <w:tcBorders>
              <w:top w:val="single" w:color="000000" w:sz="6" w:space="0"/>
              <w:left w:val="single" w:color="000000" w:sz="6" w:space="0"/>
              <w:bottom w:val="single" w:color="000000" w:sz="6" w:space="0"/>
              <w:right w:val="single" w:color="000000" w:sz="6" w:space="0"/>
            </w:tcBorders>
          </w:tcPr>
          <w:p w14:paraId="2CA1E0C9">
            <w:pPr>
              <w:pStyle w:val="38"/>
              <w:spacing w:line="255" w:lineRule="exact"/>
              <w:ind w:left="628" w:right="0"/>
              <w:jc w:val="left"/>
              <w:rPr>
                <w:rFonts w:ascii="宋体" w:hAnsi="宋体" w:eastAsia="宋体" w:cs="宋体"/>
                <w:sz w:val="21"/>
                <w:szCs w:val="21"/>
              </w:rPr>
            </w:pPr>
            <w:r>
              <w:rPr>
                <w:rFonts w:ascii="宋体" w:hAnsi="宋体" w:eastAsia="宋体" w:cs="宋体"/>
                <w:sz w:val="21"/>
                <w:szCs w:val="21"/>
              </w:rPr>
              <w:t>硫化氢</w:t>
            </w:r>
          </w:p>
        </w:tc>
        <w:tc>
          <w:tcPr>
            <w:tcW w:w="797" w:type="dxa"/>
            <w:vMerge w:val="restart"/>
            <w:tcBorders>
              <w:top w:val="single" w:color="000000" w:sz="6" w:space="0"/>
              <w:left w:val="single" w:color="000000" w:sz="6" w:space="0"/>
              <w:right w:val="single" w:color="000000" w:sz="6" w:space="0"/>
            </w:tcBorders>
          </w:tcPr>
          <w:p w14:paraId="78002E48">
            <w:pPr>
              <w:pStyle w:val="38"/>
              <w:spacing w:before="117" w:line="240" w:lineRule="auto"/>
              <w:ind w:left="182" w:right="0"/>
              <w:jc w:val="left"/>
              <w:rPr>
                <w:rFonts w:ascii="宋体" w:hAnsi="宋体" w:eastAsia="宋体" w:cs="宋体"/>
                <w:sz w:val="21"/>
                <w:szCs w:val="21"/>
              </w:rPr>
            </w:pPr>
            <w:r>
              <w:rPr>
                <w:rFonts w:ascii="宋体" w:hAnsi="宋体" w:eastAsia="宋体" w:cs="宋体"/>
                <w:sz w:val="21"/>
                <w:szCs w:val="21"/>
              </w:rPr>
              <w:t>距离</w:t>
            </w:r>
          </w:p>
          <w:p w14:paraId="68939242">
            <w:pPr>
              <w:pStyle w:val="38"/>
              <w:spacing w:before="31" w:line="240" w:lineRule="auto"/>
              <w:ind w:left="240" w:right="0"/>
              <w:jc w:val="left"/>
              <w:rPr>
                <w:rFonts w:ascii="Times New Roman" w:hAnsi="Times New Roman" w:eastAsia="Times New Roman" w:cs="Times New Roman"/>
                <w:sz w:val="21"/>
                <w:szCs w:val="21"/>
              </w:rPr>
            </w:pPr>
            <w:r>
              <w:rPr>
                <w:rFonts w:ascii="Times New Roman"/>
                <w:sz w:val="21"/>
              </w:rPr>
              <w:t>(m)</w:t>
            </w:r>
          </w:p>
        </w:tc>
        <w:tc>
          <w:tcPr>
            <w:tcW w:w="1793" w:type="dxa"/>
            <w:gridSpan w:val="2"/>
            <w:tcBorders>
              <w:top w:val="single" w:color="000000" w:sz="6" w:space="0"/>
              <w:left w:val="single" w:color="000000" w:sz="6" w:space="0"/>
              <w:bottom w:val="single" w:color="000000" w:sz="6" w:space="0"/>
              <w:right w:val="single" w:color="000000" w:sz="6" w:space="0"/>
            </w:tcBorders>
          </w:tcPr>
          <w:p w14:paraId="09DAC221">
            <w:pPr>
              <w:pStyle w:val="38"/>
              <w:spacing w:line="255" w:lineRule="exact"/>
              <w:ind w:right="2"/>
              <w:jc w:val="center"/>
              <w:rPr>
                <w:rFonts w:ascii="宋体" w:hAnsi="宋体" w:eastAsia="宋体" w:cs="宋体"/>
                <w:sz w:val="21"/>
                <w:szCs w:val="21"/>
              </w:rPr>
            </w:pPr>
            <w:r>
              <w:rPr>
                <w:rFonts w:ascii="宋体" w:hAnsi="宋体" w:eastAsia="宋体" w:cs="宋体"/>
                <w:w w:val="100"/>
                <w:sz w:val="21"/>
                <w:szCs w:val="21"/>
              </w:rPr>
              <w:t>氨</w:t>
            </w:r>
          </w:p>
        </w:tc>
        <w:tc>
          <w:tcPr>
            <w:tcW w:w="1904" w:type="dxa"/>
            <w:gridSpan w:val="2"/>
            <w:tcBorders>
              <w:top w:val="single" w:color="000000" w:sz="6" w:space="0"/>
              <w:left w:val="single" w:color="000000" w:sz="6" w:space="0"/>
              <w:bottom w:val="single" w:color="000000" w:sz="6" w:space="0"/>
              <w:right w:val="single" w:color="000000" w:sz="12" w:space="0"/>
            </w:tcBorders>
          </w:tcPr>
          <w:p w14:paraId="3F0FA426">
            <w:pPr>
              <w:pStyle w:val="38"/>
              <w:spacing w:line="255" w:lineRule="exact"/>
              <w:ind w:left="628" w:right="0"/>
              <w:jc w:val="left"/>
              <w:rPr>
                <w:rFonts w:ascii="宋体" w:hAnsi="宋体" w:eastAsia="宋体" w:cs="宋体"/>
                <w:sz w:val="21"/>
                <w:szCs w:val="21"/>
              </w:rPr>
            </w:pPr>
            <w:r>
              <w:rPr>
                <w:rFonts w:ascii="宋体" w:hAnsi="宋体" w:eastAsia="宋体" w:cs="宋体"/>
                <w:sz w:val="21"/>
                <w:szCs w:val="21"/>
              </w:rPr>
              <w:t>硫化氢</w:t>
            </w:r>
          </w:p>
        </w:tc>
      </w:tr>
      <w:tr w14:paraId="437697D8">
        <w:tblPrEx>
          <w:tblCellMar>
            <w:top w:w="0" w:type="dxa"/>
            <w:left w:w="0" w:type="dxa"/>
            <w:bottom w:w="0" w:type="dxa"/>
            <w:right w:w="0" w:type="dxa"/>
          </w:tblCellMar>
        </w:tblPrEx>
        <w:trPr>
          <w:trHeight w:val="530" w:hRule="exact"/>
        </w:trPr>
        <w:tc>
          <w:tcPr>
            <w:tcW w:w="852" w:type="dxa"/>
            <w:vMerge w:val="continue"/>
            <w:tcBorders>
              <w:left w:val="single" w:color="000000" w:sz="12" w:space="0"/>
              <w:bottom w:val="single" w:color="000000" w:sz="6" w:space="0"/>
              <w:right w:val="single" w:color="000000" w:sz="6" w:space="0"/>
            </w:tcBorders>
          </w:tcPr>
          <w:p w14:paraId="24AC7FBA"/>
        </w:tc>
        <w:tc>
          <w:tcPr>
            <w:tcW w:w="893" w:type="dxa"/>
            <w:tcBorders>
              <w:top w:val="single" w:color="000000" w:sz="6" w:space="0"/>
              <w:left w:val="single" w:color="000000" w:sz="6" w:space="0"/>
              <w:bottom w:val="single" w:color="000000" w:sz="6" w:space="0"/>
              <w:right w:val="single" w:color="000000" w:sz="6" w:space="0"/>
            </w:tcBorders>
          </w:tcPr>
          <w:p w14:paraId="7B8ED365">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浓度</w:t>
            </w:r>
          </w:p>
          <w:p w14:paraId="7BAD9B17">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901" w:type="dxa"/>
            <w:tcBorders>
              <w:top w:val="single" w:color="000000" w:sz="6" w:space="0"/>
              <w:left w:val="single" w:color="000000" w:sz="6" w:space="0"/>
              <w:bottom w:val="single" w:color="000000" w:sz="6" w:space="0"/>
              <w:right w:val="single" w:color="000000" w:sz="6" w:space="0"/>
            </w:tcBorders>
          </w:tcPr>
          <w:p w14:paraId="14469086">
            <w:pPr>
              <w:pStyle w:val="38"/>
              <w:spacing w:line="243" w:lineRule="exact"/>
              <w:ind w:left="3" w:right="0"/>
              <w:jc w:val="center"/>
              <w:rPr>
                <w:rFonts w:ascii="宋体" w:hAnsi="宋体" w:eastAsia="宋体" w:cs="宋体"/>
                <w:sz w:val="21"/>
                <w:szCs w:val="21"/>
              </w:rPr>
            </w:pPr>
            <w:r>
              <w:rPr>
                <w:rFonts w:ascii="宋体" w:hAnsi="宋体" w:eastAsia="宋体" w:cs="宋体"/>
                <w:sz w:val="21"/>
                <w:szCs w:val="21"/>
              </w:rPr>
              <w:t>占标率</w:t>
            </w:r>
          </w:p>
          <w:p w14:paraId="6FEE1AB4">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003" w:type="dxa"/>
            <w:tcBorders>
              <w:top w:val="single" w:color="000000" w:sz="6" w:space="0"/>
              <w:left w:val="single" w:color="000000" w:sz="6" w:space="0"/>
              <w:bottom w:val="single" w:color="000000" w:sz="6" w:space="0"/>
              <w:right w:val="single" w:color="000000" w:sz="6" w:space="0"/>
            </w:tcBorders>
          </w:tcPr>
          <w:p w14:paraId="52292092">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浓度</w:t>
            </w:r>
          </w:p>
          <w:p w14:paraId="417B925C">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900" w:type="dxa"/>
            <w:tcBorders>
              <w:top w:val="single" w:color="000000" w:sz="6" w:space="0"/>
              <w:left w:val="single" w:color="000000" w:sz="6" w:space="0"/>
              <w:bottom w:val="single" w:color="000000" w:sz="6" w:space="0"/>
              <w:right w:val="single" w:color="000000" w:sz="6" w:space="0"/>
            </w:tcBorders>
          </w:tcPr>
          <w:p w14:paraId="2557AF9F">
            <w:pPr>
              <w:pStyle w:val="38"/>
              <w:spacing w:line="243" w:lineRule="exact"/>
              <w:ind w:left="2" w:right="0"/>
              <w:jc w:val="center"/>
              <w:rPr>
                <w:rFonts w:ascii="宋体" w:hAnsi="宋体" w:eastAsia="宋体" w:cs="宋体"/>
                <w:sz w:val="21"/>
                <w:szCs w:val="21"/>
              </w:rPr>
            </w:pPr>
            <w:r>
              <w:rPr>
                <w:rFonts w:ascii="宋体" w:hAnsi="宋体" w:eastAsia="宋体" w:cs="宋体"/>
                <w:sz w:val="21"/>
                <w:szCs w:val="21"/>
              </w:rPr>
              <w:t>占标率</w:t>
            </w:r>
          </w:p>
          <w:p w14:paraId="52854A41">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797" w:type="dxa"/>
            <w:vMerge w:val="continue"/>
            <w:tcBorders>
              <w:left w:val="single" w:color="000000" w:sz="6" w:space="0"/>
              <w:bottom w:val="single" w:color="000000" w:sz="6" w:space="0"/>
              <w:right w:val="single" w:color="000000" w:sz="6" w:space="0"/>
            </w:tcBorders>
          </w:tcPr>
          <w:p w14:paraId="6076C68D"/>
        </w:tc>
        <w:tc>
          <w:tcPr>
            <w:tcW w:w="893" w:type="dxa"/>
            <w:tcBorders>
              <w:top w:val="single" w:color="000000" w:sz="6" w:space="0"/>
              <w:left w:val="single" w:color="000000" w:sz="6" w:space="0"/>
              <w:bottom w:val="single" w:color="000000" w:sz="6" w:space="0"/>
              <w:right w:val="single" w:color="000000" w:sz="6" w:space="0"/>
            </w:tcBorders>
          </w:tcPr>
          <w:p w14:paraId="0DF50C3A">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浓度</w:t>
            </w:r>
          </w:p>
          <w:p w14:paraId="22944548">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900" w:type="dxa"/>
            <w:tcBorders>
              <w:top w:val="single" w:color="000000" w:sz="6" w:space="0"/>
              <w:left w:val="single" w:color="000000" w:sz="6" w:space="0"/>
              <w:bottom w:val="single" w:color="000000" w:sz="6" w:space="0"/>
              <w:right w:val="single" w:color="000000" w:sz="6" w:space="0"/>
            </w:tcBorders>
          </w:tcPr>
          <w:p w14:paraId="010BF4B8">
            <w:pPr>
              <w:pStyle w:val="38"/>
              <w:spacing w:line="243" w:lineRule="exact"/>
              <w:ind w:left="2" w:right="0"/>
              <w:jc w:val="center"/>
              <w:rPr>
                <w:rFonts w:ascii="宋体" w:hAnsi="宋体" w:eastAsia="宋体" w:cs="宋体"/>
                <w:sz w:val="21"/>
                <w:szCs w:val="21"/>
              </w:rPr>
            </w:pPr>
            <w:r>
              <w:rPr>
                <w:rFonts w:ascii="宋体" w:hAnsi="宋体" w:eastAsia="宋体" w:cs="宋体"/>
                <w:sz w:val="21"/>
                <w:szCs w:val="21"/>
              </w:rPr>
              <w:t>占标率</w:t>
            </w:r>
          </w:p>
          <w:p w14:paraId="29F79BF5">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003" w:type="dxa"/>
            <w:tcBorders>
              <w:top w:val="single" w:color="000000" w:sz="6" w:space="0"/>
              <w:left w:val="single" w:color="000000" w:sz="6" w:space="0"/>
              <w:bottom w:val="single" w:color="000000" w:sz="6" w:space="0"/>
              <w:right w:val="single" w:color="000000" w:sz="6" w:space="0"/>
            </w:tcBorders>
          </w:tcPr>
          <w:p w14:paraId="1DD86344">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浓度</w:t>
            </w:r>
          </w:p>
          <w:p w14:paraId="06E4B56F">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900" w:type="dxa"/>
            <w:tcBorders>
              <w:top w:val="single" w:color="000000" w:sz="6" w:space="0"/>
              <w:left w:val="single" w:color="000000" w:sz="6" w:space="0"/>
              <w:bottom w:val="single" w:color="000000" w:sz="6" w:space="0"/>
              <w:right w:val="single" w:color="000000" w:sz="12" w:space="0"/>
            </w:tcBorders>
          </w:tcPr>
          <w:p w14:paraId="229F37C3">
            <w:pPr>
              <w:pStyle w:val="38"/>
              <w:spacing w:line="243" w:lineRule="exact"/>
              <w:ind w:left="9" w:right="0"/>
              <w:jc w:val="center"/>
              <w:rPr>
                <w:rFonts w:ascii="宋体" w:hAnsi="宋体" w:eastAsia="宋体" w:cs="宋体"/>
                <w:sz w:val="21"/>
                <w:szCs w:val="21"/>
              </w:rPr>
            </w:pPr>
            <w:r>
              <w:rPr>
                <w:rFonts w:ascii="宋体" w:hAnsi="宋体" w:eastAsia="宋体" w:cs="宋体"/>
                <w:sz w:val="21"/>
                <w:szCs w:val="21"/>
              </w:rPr>
              <w:t>占标率</w:t>
            </w:r>
          </w:p>
          <w:p w14:paraId="4A74E5AD">
            <w:pPr>
              <w:pStyle w:val="38"/>
              <w:spacing w:before="31" w:line="240" w:lineRule="auto"/>
              <w:ind w:left="7" w:right="0"/>
              <w:jc w:val="center"/>
              <w:rPr>
                <w:rFonts w:ascii="Times New Roman" w:hAnsi="Times New Roman" w:eastAsia="Times New Roman" w:cs="Times New Roman"/>
                <w:sz w:val="21"/>
                <w:szCs w:val="21"/>
              </w:rPr>
            </w:pPr>
            <w:r>
              <w:rPr>
                <w:rFonts w:ascii="Times New Roman"/>
                <w:sz w:val="21"/>
              </w:rPr>
              <w:t>(%)</w:t>
            </w:r>
          </w:p>
        </w:tc>
      </w:tr>
      <w:tr w14:paraId="67A059FF">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464E2933">
            <w:pPr>
              <w:pStyle w:val="38"/>
              <w:spacing w:before="22" w:line="240" w:lineRule="auto"/>
              <w:ind w:right="7"/>
              <w:jc w:val="center"/>
              <w:rPr>
                <w:rFonts w:ascii="Times New Roman" w:hAnsi="Times New Roman" w:eastAsia="Times New Roman" w:cs="Times New Roman"/>
                <w:sz w:val="21"/>
                <w:szCs w:val="21"/>
              </w:rPr>
            </w:pPr>
            <w:r>
              <w:rPr>
                <w:rFonts w:ascii="Times New Roman"/>
                <w:sz w:val="21"/>
              </w:rPr>
              <w:t>10</w:t>
            </w:r>
          </w:p>
        </w:tc>
        <w:tc>
          <w:tcPr>
            <w:tcW w:w="893" w:type="dxa"/>
            <w:tcBorders>
              <w:top w:val="single" w:color="000000" w:sz="6" w:space="0"/>
              <w:left w:val="single" w:color="000000" w:sz="6" w:space="0"/>
              <w:bottom w:val="single" w:color="000000" w:sz="6" w:space="0"/>
              <w:right w:val="single" w:color="000000" w:sz="6" w:space="0"/>
            </w:tcBorders>
          </w:tcPr>
          <w:p w14:paraId="395195D3">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3.4144</w:t>
            </w:r>
          </w:p>
        </w:tc>
        <w:tc>
          <w:tcPr>
            <w:tcW w:w="901" w:type="dxa"/>
            <w:tcBorders>
              <w:top w:val="single" w:color="000000" w:sz="6" w:space="0"/>
              <w:left w:val="single" w:color="000000" w:sz="6" w:space="0"/>
              <w:bottom w:val="single" w:color="000000" w:sz="6" w:space="0"/>
              <w:right w:val="single" w:color="000000" w:sz="6" w:space="0"/>
            </w:tcBorders>
          </w:tcPr>
          <w:p w14:paraId="787FFCAF">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1.70720</w:t>
            </w:r>
          </w:p>
        </w:tc>
        <w:tc>
          <w:tcPr>
            <w:tcW w:w="1003" w:type="dxa"/>
            <w:tcBorders>
              <w:top w:val="single" w:color="000000" w:sz="6" w:space="0"/>
              <w:left w:val="single" w:color="000000" w:sz="6" w:space="0"/>
              <w:bottom w:val="single" w:color="000000" w:sz="6" w:space="0"/>
              <w:right w:val="single" w:color="000000" w:sz="6" w:space="0"/>
            </w:tcBorders>
          </w:tcPr>
          <w:p w14:paraId="65F8656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0.155988</w:t>
            </w:r>
          </w:p>
        </w:tc>
        <w:tc>
          <w:tcPr>
            <w:tcW w:w="900" w:type="dxa"/>
            <w:tcBorders>
              <w:top w:val="single" w:color="000000" w:sz="6" w:space="0"/>
              <w:left w:val="single" w:color="000000" w:sz="6" w:space="0"/>
              <w:bottom w:val="single" w:color="000000" w:sz="6" w:space="0"/>
              <w:right w:val="single" w:color="000000" w:sz="6" w:space="0"/>
            </w:tcBorders>
          </w:tcPr>
          <w:p w14:paraId="6FC3198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1.55988</w:t>
            </w:r>
          </w:p>
        </w:tc>
        <w:tc>
          <w:tcPr>
            <w:tcW w:w="797" w:type="dxa"/>
            <w:tcBorders>
              <w:top w:val="single" w:color="000000" w:sz="6" w:space="0"/>
              <w:left w:val="single" w:color="000000" w:sz="6" w:space="0"/>
              <w:bottom w:val="single" w:color="000000" w:sz="6" w:space="0"/>
              <w:right w:val="single" w:color="000000" w:sz="6" w:space="0"/>
            </w:tcBorders>
          </w:tcPr>
          <w:p w14:paraId="16CC1893">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893" w:type="dxa"/>
            <w:tcBorders>
              <w:top w:val="single" w:color="000000" w:sz="6" w:space="0"/>
              <w:left w:val="single" w:color="000000" w:sz="6" w:space="0"/>
              <w:bottom w:val="single" w:color="000000" w:sz="6" w:space="0"/>
              <w:right w:val="single" w:color="000000" w:sz="6" w:space="0"/>
            </w:tcBorders>
          </w:tcPr>
          <w:p w14:paraId="65742BCA">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9.008</w:t>
            </w:r>
          </w:p>
        </w:tc>
        <w:tc>
          <w:tcPr>
            <w:tcW w:w="900" w:type="dxa"/>
            <w:tcBorders>
              <w:top w:val="single" w:color="000000" w:sz="6" w:space="0"/>
              <w:left w:val="single" w:color="000000" w:sz="6" w:space="0"/>
              <w:bottom w:val="single" w:color="000000" w:sz="6" w:space="0"/>
              <w:right w:val="single" w:color="000000" w:sz="6" w:space="0"/>
            </w:tcBorders>
          </w:tcPr>
          <w:p w14:paraId="2818E607">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4.50400</w:t>
            </w:r>
          </w:p>
        </w:tc>
        <w:tc>
          <w:tcPr>
            <w:tcW w:w="1003" w:type="dxa"/>
            <w:tcBorders>
              <w:top w:val="single" w:color="000000" w:sz="6" w:space="0"/>
              <w:left w:val="single" w:color="000000" w:sz="6" w:space="0"/>
              <w:bottom w:val="single" w:color="000000" w:sz="6" w:space="0"/>
              <w:right w:val="single" w:color="000000" w:sz="6" w:space="0"/>
            </w:tcBorders>
          </w:tcPr>
          <w:p w14:paraId="3C5EDF6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0.370192</w:t>
            </w:r>
          </w:p>
        </w:tc>
        <w:tc>
          <w:tcPr>
            <w:tcW w:w="900" w:type="dxa"/>
            <w:tcBorders>
              <w:top w:val="single" w:color="000000" w:sz="6" w:space="0"/>
              <w:left w:val="single" w:color="000000" w:sz="6" w:space="0"/>
              <w:bottom w:val="single" w:color="000000" w:sz="6" w:space="0"/>
              <w:right w:val="single" w:color="000000" w:sz="12" w:space="0"/>
            </w:tcBorders>
          </w:tcPr>
          <w:p w14:paraId="6A962BF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3.70192</w:t>
            </w:r>
          </w:p>
        </w:tc>
      </w:tr>
      <w:tr w14:paraId="10C00038">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0AF044A3">
            <w:pPr>
              <w:pStyle w:val="38"/>
              <w:spacing w:before="22" w:line="240" w:lineRule="auto"/>
              <w:ind w:right="7"/>
              <w:jc w:val="center"/>
              <w:rPr>
                <w:rFonts w:ascii="Times New Roman" w:hAnsi="Times New Roman" w:eastAsia="Times New Roman" w:cs="Times New Roman"/>
                <w:sz w:val="21"/>
                <w:szCs w:val="21"/>
              </w:rPr>
            </w:pPr>
            <w:r>
              <w:rPr>
                <w:rFonts w:ascii="Times New Roman"/>
                <w:sz w:val="21"/>
              </w:rPr>
              <w:t>25</w:t>
            </w:r>
          </w:p>
        </w:tc>
        <w:tc>
          <w:tcPr>
            <w:tcW w:w="893" w:type="dxa"/>
            <w:tcBorders>
              <w:top w:val="single" w:color="000000" w:sz="6" w:space="0"/>
              <w:left w:val="single" w:color="000000" w:sz="6" w:space="0"/>
              <w:bottom w:val="single" w:color="000000" w:sz="6" w:space="0"/>
              <w:right w:val="single" w:color="000000" w:sz="6" w:space="0"/>
            </w:tcBorders>
          </w:tcPr>
          <w:p w14:paraId="05AE346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4.4318</w:t>
            </w:r>
          </w:p>
        </w:tc>
        <w:tc>
          <w:tcPr>
            <w:tcW w:w="901" w:type="dxa"/>
            <w:tcBorders>
              <w:top w:val="single" w:color="000000" w:sz="6" w:space="0"/>
              <w:left w:val="single" w:color="000000" w:sz="6" w:space="0"/>
              <w:bottom w:val="single" w:color="000000" w:sz="6" w:space="0"/>
              <w:right w:val="single" w:color="000000" w:sz="6" w:space="0"/>
            </w:tcBorders>
          </w:tcPr>
          <w:p w14:paraId="6C59919F">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2.21590</w:t>
            </w:r>
          </w:p>
        </w:tc>
        <w:tc>
          <w:tcPr>
            <w:tcW w:w="1003" w:type="dxa"/>
            <w:tcBorders>
              <w:top w:val="single" w:color="000000" w:sz="6" w:space="0"/>
              <w:left w:val="single" w:color="000000" w:sz="6" w:space="0"/>
              <w:bottom w:val="single" w:color="000000" w:sz="6" w:space="0"/>
              <w:right w:val="single" w:color="000000" w:sz="6" w:space="0"/>
            </w:tcBorders>
          </w:tcPr>
          <w:p w14:paraId="120EBA7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0.202468</w:t>
            </w:r>
          </w:p>
        </w:tc>
        <w:tc>
          <w:tcPr>
            <w:tcW w:w="900" w:type="dxa"/>
            <w:tcBorders>
              <w:top w:val="single" w:color="000000" w:sz="6" w:space="0"/>
              <w:left w:val="single" w:color="000000" w:sz="6" w:space="0"/>
              <w:bottom w:val="single" w:color="000000" w:sz="6" w:space="0"/>
              <w:right w:val="single" w:color="000000" w:sz="6" w:space="0"/>
            </w:tcBorders>
          </w:tcPr>
          <w:p w14:paraId="5FD814E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2.02468</w:t>
            </w:r>
          </w:p>
        </w:tc>
        <w:tc>
          <w:tcPr>
            <w:tcW w:w="797" w:type="dxa"/>
            <w:tcBorders>
              <w:top w:val="single" w:color="000000" w:sz="6" w:space="0"/>
              <w:left w:val="single" w:color="000000" w:sz="6" w:space="0"/>
              <w:bottom w:val="single" w:color="000000" w:sz="6" w:space="0"/>
              <w:right w:val="single" w:color="000000" w:sz="6" w:space="0"/>
            </w:tcBorders>
          </w:tcPr>
          <w:p w14:paraId="1D8764F5">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893" w:type="dxa"/>
            <w:tcBorders>
              <w:top w:val="single" w:color="000000" w:sz="6" w:space="0"/>
              <w:left w:val="single" w:color="000000" w:sz="6" w:space="0"/>
              <w:bottom w:val="single" w:color="000000" w:sz="6" w:space="0"/>
              <w:right w:val="single" w:color="000000" w:sz="6" w:space="0"/>
            </w:tcBorders>
          </w:tcPr>
          <w:p w14:paraId="231D7CFB">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11.624</w:t>
            </w:r>
          </w:p>
        </w:tc>
        <w:tc>
          <w:tcPr>
            <w:tcW w:w="900" w:type="dxa"/>
            <w:tcBorders>
              <w:top w:val="single" w:color="000000" w:sz="6" w:space="0"/>
              <w:left w:val="single" w:color="000000" w:sz="6" w:space="0"/>
              <w:bottom w:val="single" w:color="000000" w:sz="6" w:space="0"/>
              <w:right w:val="single" w:color="000000" w:sz="6" w:space="0"/>
            </w:tcBorders>
          </w:tcPr>
          <w:p w14:paraId="56B0A78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5.81200</w:t>
            </w:r>
          </w:p>
        </w:tc>
        <w:tc>
          <w:tcPr>
            <w:tcW w:w="1003" w:type="dxa"/>
            <w:tcBorders>
              <w:top w:val="single" w:color="000000" w:sz="6" w:space="0"/>
              <w:left w:val="single" w:color="000000" w:sz="6" w:space="0"/>
              <w:bottom w:val="single" w:color="000000" w:sz="6" w:space="0"/>
              <w:right w:val="single" w:color="000000" w:sz="6" w:space="0"/>
            </w:tcBorders>
          </w:tcPr>
          <w:p w14:paraId="42E6CF5E">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0.477699</w:t>
            </w:r>
          </w:p>
        </w:tc>
        <w:tc>
          <w:tcPr>
            <w:tcW w:w="900" w:type="dxa"/>
            <w:tcBorders>
              <w:top w:val="single" w:color="000000" w:sz="6" w:space="0"/>
              <w:left w:val="single" w:color="000000" w:sz="6" w:space="0"/>
              <w:bottom w:val="single" w:color="000000" w:sz="6" w:space="0"/>
              <w:right w:val="single" w:color="000000" w:sz="12" w:space="0"/>
            </w:tcBorders>
          </w:tcPr>
          <w:p w14:paraId="4011495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4.77699</w:t>
            </w:r>
          </w:p>
        </w:tc>
      </w:tr>
      <w:tr w14:paraId="56621D28">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0DA0DAC5">
            <w:pPr>
              <w:pStyle w:val="38"/>
              <w:spacing w:before="22" w:line="240" w:lineRule="auto"/>
              <w:ind w:right="7"/>
              <w:jc w:val="center"/>
              <w:rPr>
                <w:rFonts w:ascii="Times New Roman" w:hAnsi="Times New Roman" w:eastAsia="Times New Roman" w:cs="Times New Roman"/>
                <w:sz w:val="21"/>
                <w:szCs w:val="21"/>
              </w:rPr>
            </w:pPr>
            <w:r>
              <w:rPr>
                <w:rFonts w:ascii="Times New Roman"/>
                <w:sz w:val="21"/>
              </w:rPr>
              <w:t>50</w:t>
            </w:r>
          </w:p>
        </w:tc>
        <w:tc>
          <w:tcPr>
            <w:tcW w:w="893" w:type="dxa"/>
            <w:tcBorders>
              <w:top w:val="single" w:color="000000" w:sz="6" w:space="0"/>
              <w:left w:val="single" w:color="000000" w:sz="6" w:space="0"/>
              <w:bottom w:val="single" w:color="000000" w:sz="6" w:space="0"/>
              <w:right w:val="single" w:color="000000" w:sz="6" w:space="0"/>
            </w:tcBorders>
          </w:tcPr>
          <w:p w14:paraId="2B89DAEC">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5.9611</w:t>
            </w:r>
          </w:p>
        </w:tc>
        <w:tc>
          <w:tcPr>
            <w:tcW w:w="901" w:type="dxa"/>
            <w:tcBorders>
              <w:top w:val="single" w:color="000000" w:sz="6" w:space="0"/>
              <w:left w:val="single" w:color="000000" w:sz="6" w:space="0"/>
              <w:bottom w:val="single" w:color="000000" w:sz="6" w:space="0"/>
              <w:right w:val="single" w:color="000000" w:sz="6" w:space="0"/>
            </w:tcBorders>
          </w:tcPr>
          <w:p w14:paraId="61AA80E0">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2.98055</w:t>
            </w:r>
          </w:p>
        </w:tc>
        <w:tc>
          <w:tcPr>
            <w:tcW w:w="1003" w:type="dxa"/>
            <w:tcBorders>
              <w:top w:val="single" w:color="000000" w:sz="6" w:space="0"/>
              <w:left w:val="single" w:color="000000" w:sz="6" w:space="0"/>
              <w:bottom w:val="single" w:color="000000" w:sz="6" w:space="0"/>
              <w:right w:val="single" w:color="000000" w:sz="6" w:space="0"/>
            </w:tcBorders>
          </w:tcPr>
          <w:p w14:paraId="021E1D6E">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0.272335</w:t>
            </w:r>
          </w:p>
        </w:tc>
        <w:tc>
          <w:tcPr>
            <w:tcW w:w="900" w:type="dxa"/>
            <w:tcBorders>
              <w:top w:val="single" w:color="000000" w:sz="6" w:space="0"/>
              <w:left w:val="single" w:color="000000" w:sz="6" w:space="0"/>
              <w:bottom w:val="single" w:color="000000" w:sz="6" w:space="0"/>
              <w:right w:val="single" w:color="000000" w:sz="6" w:space="0"/>
            </w:tcBorders>
          </w:tcPr>
          <w:p w14:paraId="6B7EA14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2.72335</w:t>
            </w:r>
          </w:p>
        </w:tc>
        <w:tc>
          <w:tcPr>
            <w:tcW w:w="797" w:type="dxa"/>
            <w:tcBorders>
              <w:top w:val="single" w:color="000000" w:sz="6" w:space="0"/>
              <w:left w:val="single" w:color="000000" w:sz="6" w:space="0"/>
              <w:bottom w:val="single" w:color="000000" w:sz="6" w:space="0"/>
              <w:right w:val="single" w:color="000000" w:sz="6" w:space="0"/>
            </w:tcBorders>
          </w:tcPr>
          <w:p w14:paraId="25F568E7">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893" w:type="dxa"/>
            <w:tcBorders>
              <w:top w:val="single" w:color="000000" w:sz="6" w:space="0"/>
              <w:left w:val="single" w:color="000000" w:sz="6" w:space="0"/>
              <w:bottom w:val="single" w:color="000000" w:sz="6" w:space="0"/>
              <w:right w:val="single" w:color="000000" w:sz="6" w:space="0"/>
            </w:tcBorders>
          </w:tcPr>
          <w:p w14:paraId="38845D5A">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15.204</w:t>
            </w:r>
          </w:p>
        </w:tc>
        <w:tc>
          <w:tcPr>
            <w:tcW w:w="900" w:type="dxa"/>
            <w:tcBorders>
              <w:top w:val="single" w:color="000000" w:sz="6" w:space="0"/>
              <w:left w:val="single" w:color="000000" w:sz="6" w:space="0"/>
              <w:bottom w:val="single" w:color="000000" w:sz="6" w:space="0"/>
              <w:right w:val="single" w:color="000000" w:sz="6" w:space="0"/>
            </w:tcBorders>
          </w:tcPr>
          <w:p w14:paraId="374991E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7.60200</w:t>
            </w:r>
          </w:p>
        </w:tc>
        <w:tc>
          <w:tcPr>
            <w:tcW w:w="1003" w:type="dxa"/>
            <w:tcBorders>
              <w:top w:val="single" w:color="000000" w:sz="6" w:space="0"/>
              <w:left w:val="single" w:color="000000" w:sz="6" w:space="0"/>
              <w:bottom w:val="single" w:color="000000" w:sz="6" w:space="0"/>
              <w:right w:val="single" w:color="000000" w:sz="6" w:space="0"/>
            </w:tcBorders>
          </w:tcPr>
          <w:p w14:paraId="23AA771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0.624822</w:t>
            </w:r>
          </w:p>
        </w:tc>
        <w:tc>
          <w:tcPr>
            <w:tcW w:w="900" w:type="dxa"/>
            <w:tcBorders>
              <w:top w:val="single" w:color="000000" w:sz="6" w:space="0"/>
              <w:left w:val="single" w:color="000000" w:sz="6" w:space="0"/>
              <w:bottom w:val="single" w:color="000000" w:sz="6" w:space="0"/>
              <w:right w:val="single" w:color="000000" w:sz="12" w:space="0"/>
            </w:tcBorders>
          </w:tcPr>
          <w:p w14:paraId="728354F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6.24822</w:t>
            </w:r>
          </w:p>
        </w:tc>
      </w:tr>
      <w:tr w14:paraId="5EEDBADA">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38512868">
            <w:pPr>
              <w:pStyle w:val="38"/>
              <w:spacing w:before="22" w:line="240" w:lineRule="auto"/>
              <w:ind w:right="7"/>
              <w:jc w:val="center"/>
              <w:rPr>
                <w:rFonts w:ascii="Times New Roman" w:hAnsi="Times New Roman" w:eastAsia="Times New Roman" w:cs="Times New Roman"/>
                <w:sz w:val="21"/>
                <w:szCs w:val="21"/>
              </w:rPr>
            </w:pPr>
            <w:r>
              <w:rPr>
                <w:rFonts w:ascii="Times New Roman"/>
                <w:sz w:val="21"/>
              </w:rPr>
              <w:t>75</w:t>
            </w:r>
          </w:p>
        </w:tc>
        <w:tc>
          <w:tcPr>
            <w:tcW w:w="893" w:type="dxa"/>
            <w:tcBorders>
              <w:top w:val="single" w:color="000000" w:sz="6" w:space="0"/>
              <w:left w:val="single" w:color="000000" w:sz="6" w:space="0"/>
              <w:bottom w:val="single" w:color="000000" w:sz="6" w:space="0"/>
              <w:right w:val="single" w:color="000000" w:sz="6" w:space="0"/>
            </w:tcBorders>
          </w:tcPr>
          <w:p w14:paraId="3CA022E9">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7.4379</w:t>
            </w:r>
          </w:p>
        </w:tc>
        <w:tc>
          <w:tcPr>
            <w:tcW w:w="901" w:type="dxa"/>
            <w:tcBorders>
              <w:top w:val="single" w:color="000000" w:sz="6" w:space="0"/>
              <w:left w:val="single" w:color="000000" w:sz="6" w:space="0"/>
              <w:bottom w:val="single" w:color="000000" w:sz="6" w:space="0"/>
              <w:right w:val="single" w:color="000000" w:sz="6" w:space="0"/>
            </w:tcBorders>
          </w:tcPr>
          <w:p w14:paraId="565571B5">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3.71895</w:t>
            </w:r>
          </w:p>
        </w:tc>
        <w:tc>
          <w:tcPr>
            <w:tcW w:w="1003" w:type="dxa"/>
            <w:tcBorders>
              <w:top w:val="single" w:color="000000" w:sz="6" w:space="0"/>
              <w:left w:val="single" w:color="000000" w:sz="6" w:space="0"/>
              <w:bottom w:val="single" w:color="000000" w:sz="6" w:space="0"/>
              <w:right w:val="single" w:color="000000" w:sz="6" w:space="0"/>
            </w:tcBorders>
          </w:tcPr>
          <w:p w14:paraId="1438A605">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0.339803</w:t>
            </w:r>
          </w:p>
        </w:tc>
        <w:tc>
          <w:tcPr>
            <w:tcW w:w="900" w:type="dxa"/>
            <w:tcBorders>
              <w:top w:val="single" w:color="000000" w:sz="6" w:space="0"/>
              <w:left w:val="single" w:color="000000" w:sz="6" w:space="0"/>
              <w:bottom w:val="single" w:color="000000" w:sz="6" w:space="0"/>
              <w:right w:val="single" w:color="000000" w:sz="6" w:space="0"/>
            </w:tcBorders>
          </w:tcPr>
          <w:p w14:paraId="00D258CE">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3.39803</w:t>
            </w:r>
          </w:p>
        </w:tc>
        <w:tc>
          <w:tcPr>
            <w:tcW w:w="797" w:type="dxa"/>
            <w:tcBorders>
              <w:top w:val="single" w:color="000000" w:sz="6" w:space="0"/>
              <w:left w:val="single" w:color="000000" w:sz="6" w:space="0"/>
              <w:bottom w:val="single" w:color="000000" w:sz="6" w:space="0"/>
              <w:right w:val="single" w:color="000000" w:sz="6" w:space="0"/>
            </w:tcBorders>
          </w:tcPr>
          <w:p w14:paraId="11CC1804">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893" w:type="dxa"/>
            <w:tcBorders>
              <w:top w:val="single" w:color="000000" w:sz="6" w:space="0"/>
              <w:left w:val="single" w:color="000000" w:sz="6" w:space="0"/>
              <w:bottom w:val="single" w:color="000000" w:sz="6" w:space="0"/>
              <w:right w:val="single" w:color="000000" w:sz="6" w:space="0"/>
            </w:tcBorders>
          </w:tcPr>
          <w:p w14:paraId="48EDAAAF">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17.215</w:t>
            </w:r>
          </w:p>
        </w:tc>
        <w:tc>
          <w:tcPr>
            <w:tcW w:w="900" w:type="dxa"/>
            <w:tcBorders>
              <w:top w:val="single" w:color="000000" w:sz="6" w:space="0"/>
              <w:left w:val="single" w:color="000000" w:sz="6" w:space="0"/>
              <w:bottom w:val="single" w:color="000000" w:sz="6" w:space="0"/>
              <w:right w:val="single" w:color="000000" w:sz="6" w:space="0"/>
            </w:tcBorders>
          </w:tcPr>
          <w:p w14:paraId="76DA7D3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8.60750</w:t>
            </w:r>
          </w:p>
        </w:tc>
        <w:tc>
          <w:tcPr>
            <w:tcW w:w="1003" w:type="dxa"/>
            <w:tcBorders>
              <w:top w:val="single" w:color="000000" w:sz="6" w:space="0"/>
              <w:left w:val="single" w:color="000000" w:sz="6" w:space="0"/>
              <w:bottom w:val="single" w:color="000000" w:sz="6" w:space="0"/>
              <w:right w:val="single" w:color="000000" w:sz="6" w:space="0"/>
            </w:tcBorders>
          </w:tcPr>
          <w:p w14:paraId="36113EB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0.707466</w:t>
            </w:r>
          </w:p>
        </w:tc>
        <w:tc>
          <w:tcPr>
            <w:tcW w:w="900" w:type="dxa"/>
            <w:tcBorders>
              <w:top w:val="single" w:color="000000" w:sz="6" w:space="0"/>
              <w:left w:val="single" w:color="000000" w:sz="6" w:space="0"/>
              <w:bottom w:val="single" w:color="000000" w:sz="6" w:space="0"/>
              <w:right w:val="single" w:color="000000" w:sz="12" w:space="0"/>
            </w:tcBorders>
          </w:tcPr>
          <w:p w14:paraId="12ED8604">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7.07466</w:t>
            </w:r>
          </w:p>
        </w:tc>
      </w:tr>
      <w:tr w14:paraId="55FB3E77">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317ED486">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100</w:t>
            </w:r>
          </w:p>
        </w:tc>
        <w:tc>
          <w:tcPr>
            <w:tcW w:w="893" w:type="dxa"/>
            <w:tcBorders>
              <w:top w:val="single" w:color="000000" w:sz="6" w:space="0"/>
              <w:left w:val="single" w:color="000000" w:sz="6" w:space="0"/>
              <w:bottom w:val="single" w:color="000000" w:sz="6" w:space="0"/>
              <w:right w:val="single" w:color="000000" w:sz="6" w:space="0"/>
            </w:tcBorders>
          </w:tcPr>
          <w:p w14:paraId="7B3CAAFE">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8.7077</w:t>
            </w:r>
          </w:p>
        </w:tc>
        <w:tc>
          <w:tcPr>
            <w:tcW w:w="901" w:type="dxa"/>
            <w:tcBorders>
              <w:top w:val="single" w:color="000000" w:sz="6" w:space="0"/>
              <w:left w:val="single" w:color="000000" w:sz="6" w:space="0"/>
              <w:bottom w:val="single" w:color="000000" w:sz="6" w:space="0"/>
              <w:right w:val="single" w:color="000000" w:sz="6" w:space="0"/>
            </w:tcBorders>
          </w:tcPr>
          <w:p w14:paraId="26CC6933">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4.35385</w:t>
            </w:r>
          </w:p>
        </w:tc>
        <w:tc>
          <w:tcPr>
            <w:tcW w:w="1003" w:type="dxa"/>
            <w:tcBorders>
              <w:top w:val="single" w:color="000000" w:sz="6" w:space="0"/>
              <w:left w:val="single" w:color="000000" w:sz="6" w:space="0"/>
              <w:bottom w:val="single" w:color="000000" w:sz="6" w:space="0"/>
              <w:right w:val="single" w:color="000000" w:sz="6" w:space="0"/>
            </w:tcBorders>
          </w:tcPr>
          <w:p w14:paraId="78CA906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0.397814</w:t>
            </w:r>
          </w:p>
        </w:tc>
        <w:tc>
          <w:tcPr>
            <w:tcW w:w="900" w:type="dxa"/>
            <w:tcBorders>
              <w:top w:val="single" w:color="000000" w:sz="6" w:space="0"/>
              <w:left w:val="single" w:color="000000" w:sz="6" w:space="0"/>
              <w:bottom w:val="single" w:color="000000" w:sz="6" w:space="0"/>
              <w:right w:val="single" w:color="000000" w:sz="6" w:space="0"/>
            </w:tcBorders>
          </w:tcPr>
          <w:p w14:paraId="30CEE39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3.97814</w:t>
            </w:r>
          </w:p>
        </w:tc>
        <w:tc>
          <w:tcPr>
            <w:tcW w:w="797" w:type="dxa"/>
            <w:tcBorders>
              <w:top w:val="single" w:color="000000" w:sz="6" w:space="0"/>
              <w:left w:val="single" w:color="000000" w:sz="6" w:space="0"/>
              <w:bottom w:val="single" w:color="000000" w:sz="6" w:space="0"/>
              <w:right w:val="single" w:color="000000" w:sz="6" w:space="0"/>
            </w:tcBorders>
          </w:tcPr>
          <w:p w14:paraId="5B54A3F2">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100</w:t>
            </w:r>
          </w:p>
        </w:tc>
        <w:tc>
          <w:tcPr>
            <w:tcW w:w="893" w:type="dxa"/>
            <w:tcBorders>
              <w:top w:val="single" w:color="000000" w:sz="6" w:space="0"/>
              <w:left w:val="single" w:color="000000" w:sz="6" w:space="0"/>
              <w:bottom w:val="single" w:color="000000" w:sz="6" w:space="0"/>
              <w:right w:val="single" w:color="000000" w:sz="6" w:space="0"/>
            </w:tcBorders>
          </w:tcPr>
          <w:p w14:paraId="002CCD58">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17.386</w:t>
            </w:r>
          </w:p>
        </w:tc>
        <w:tc>
          <w:tcPr>
            <w:tcW w:w="900" w:type="dxa"/>
            <w:tcBorders>
              <w:top w:val="single" w:color="000000" w:sz="6" w:space="0"/>
              <w:left w:val="single" w:color="000000" w:sz="6" w:space="0"/>
              <w:bottom w:val="single" w:color="000000" w:sz="6" w:space="0"/>
              <w:right w:val="single" w:color="000000" w:sz="6" w:space="0"/>
            </w:tcBorders>
          </w:tcPr>
          <w:p w14:paraId="4D17F4B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8.69300</w:t>
            </w:r>
          </w:p>
        </w:tc>
        <w:tc>
          <w:tcPr>
            <w:tcW w:w="1003" w:type="dxa"/>
            <w:tcBorders>
              <w:top w:val="single" w:color="000000" w:sz="6" w:space="0"/>
              <w:left w:val="single" w:color="000000" w:sz="6" w:space="0"/>
              <w:bottom w:val="single" w:color="000000" w:sz="6" w:space="0"/>
              <w:right w:val="single" w:color="000000" w:sz="6" w:space="0"/>
            </w:tcBorders>
          </w:tcPr>
          <w:p w14:paraId="2967A907">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0.714494</w:t>
            </w:r>
          </w:p>
        </w:tc>
        <w:tc>
          <w:tcPr>
            <w:tcW w:w="900" w:type="dxa"/>
            <w:tcBorders>
              <w:top w:val="single" w:color="000000" w:sz="6" w:space="0"/>
              <w:left w:val="single" w:color="000000" w:sz="6" w:space="0"/>
              <w:bottom w:val="single" w:color="000000" w:sz="6" w:space="0"/>
              <w:right w:val="single" w:color="000000" w:sz="12" w:space="0"/>
            </w:tcBorders>
          </w:tcPr>
          <w:p w14:paraId="05696881">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7.14494</w:t>
            </w:r>
          </w:p>
        </w:tc>
      </w:tr>
      <w:tr w14:paraId="66FF46C7">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shd w:val="clear" w:color="auto" w:fill="FF0000"/>
          </w:tcPr>
          <w:p w14:paraId="190E645B">
            <w:pPr>
              <w:pStyle w:val="38"/>
              <w:spacing w:before="22" w:line="240" w:lineRule="auto"/>
              <w:ind w:left="254" w:right="0"/>
              <w:jc w:val="left"/>
              <w:rPr>
                <w:rFonts w:ascii="Times New Roman" w:hAnsi="Times New Roman" w:eastAsia="Times New Roman" w:cs="Times New Roman"/>
                <w:sz w:val="21"/>
                <w:szCs w:val="21"/>
              </w:rPr>
            </w:pPr>
            <w:r>
              <w:rPr>
                <w:rFonts w:ascii="Times New Roman"/>
                <w:b/>
                <w:sz w:val="21"/>
              </w:rPr>
              <w:t>107</w:t>
            </w:r>
          </w:p>
        </w:tc>
        <w:tc>
          <w:tcPr>
            <w:tcW w:w="893" w:type="dxa"/>
            <w:tcBorders>
              <w:top w:val="single" w:color="000000" w:sz="6" w:space="0"/>
              <w:left w:val="single" w:color="000000" w:sz="6" w:space="0"/>
              <w:bottom w:val="single" w:color="000000" w:sz="6" w:space="0"/>
              <w:right w:val="single" w:color="000000" w:sz="6" w:space="0"/>
            </w:tcBorders>
            <w:shd w:val="clear" w:color="auto" w:fill="FF0000"/>
          </w:tcPr>
          <w:p w14:paraId="289E120C">
            <w:pPr>
              <w:pStyle w:val="38"/>
              <w:spacing w:before="22" w:line="240" w:lineRule="auto"/>
              <w:ind w:left="148" w:right="0"/>
              <w:jc w:val="left"/>
              <w:rPr>
                <w:rFonts w:ascii="Times New Roman" w:hAnsi="Times New Roman" w:eastAsia="Times New Roman" w:cs="Times New Roman"/>
                <w:sz w:val="21"/>
                <w:szCs w:val="21"/>
              </w:rPr>
            </w:pPr>
            <w:r>
              <w:rPr>
                <w:rFonts w:ascii="Times New Roman"/>
                <w:b/>
                <w:sz w:val="21"/>
              </w:rPr>
              <w:t>8.7825</w:t>
            </w:r>
          </w:p>
        </w:tc>
        <w:tc>
          <w:tcPr>
            <w:tcW w:w="901" w:type="dxa"/>
            <w:tcBorders>
              <w:top w:val="single" w:color="000000" w:sz="6" w:space="0"/>
              <w:left w:val="single" w:color="000000" w:sz="6" w:space="0"/>
              <w:bottom w:val="single" w:color="000000" w:sz="6" w:space="0"/>
              <w:right w:val="single" w:color="000000" w:sz="6" w:space="0"/>
            </w:tcBorders>
            <w:shd w:val="clear" w:color="auto" w:fill="FF0000"/>
          </w:tcPr>
          <w:p w14:paraId="6C8A1EC2">
            <w:pPr>
              <w:pStyle w:val="38"/>
              <w:spacing w:before="22" w:line="240" w:lineRule="auto"/>
              <w:ind w:left="101" w:right="0"/>
              <w:jc w:val="left"/>
              <w:rPr>
                <w:rFonts w:ascii="Times New Roman" w:hAnsi="Times New Roman" w:eastAsia="Times New Roman" w:cs="Times New Roman"/>
                <w:sz w:val="21"/>
                <w:szCs w:val="21"/>
              </w:rPr>
            </w:pPr>
            <w:r>
              <w:rPr>
                <w:rFonts w:ascii="Times New Roman"/>
                <w:b/>
                <w:sz w:val="21"/>
              </w:rPr>
              <w:t>4.39125</w:t>
            </w:r>
          </w:p>
        </w:tc>
        <w:tc>
          <w:tcPr>
            <w:tcW w:w="1003" w:type="dxa"/>
            <w:tcBorders>
              <w:top w:val="single" w:color="000000" w:sz="6" w:space="0"/>
              <w:left w:val="single" w:color="000000" w:sz="6" w:space="0"/>
              <w:bottom w:val="single" w:color="000000" w:sz="6" w:space="0"/>
              <w:right w:val="single" w:color="000000" w:sz="6" w:space="0"/>
            </w:tcBorders>
            <w:shd w:val="clear" w:color="auto" w:fill="FF0000"/>
          </w:tcPr>
          <w:p w14:paraId="1896EDD3">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0.401231</w:t>
            </w:r>
          </w:p>
        </w:tc>
        <w:tc>
          <w:tcPr>
            <w:tcW w:w="900" w:type="dxa"/>
            <w:tcBorders>
              <w:top w:val="single" w:color="000000" w:sz="6" w:space="0"/>
              <w:left w:val="single" w:color="000000" w:sz="6" w:space="0"/>
              <w:bottom w:val="single" w:color="000000" w:sz="6" w:space="0"/>
              <w:right w:val="single" w:color="000000" w:sz="6" w:space="0"/>
            </w:tcBorders>
            <w:shd w:val="clear" w:color="auto" w:fill="FF0000"/>
          </w:tcPr>
          <w:p w14:paraId="171E32BC">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4.01231</w:t>
            </w:r>
          </w:p>
        </w:tc>
        <w:tc>
          <w:tcPr>
            <w:tcW w:w="797" w:type="dxa"/>
            <w:tcBorders>
              <w:top w:val="single" w:color="000000" w:sz="6" w:space="0"/>
              <w:left w:val="single" w:color="000000" w:sz="6" w:space="0"/>
              <w:bottom w:val="single" w:color="000000" w:sz="6" w:space="0"/>
              <w:right w:val="single" w:color="000000" w:sz="6" w:space="0"/>
            </w:tcBorders>
            <w:shd w:val="clear" w:color="auto" w:fill="FF0000"/>
          </w:tcPr>
          <w:p w14:paraId="21F6F37C">
            <w:pPr>
              <w:pStyle w:val="38"/>
              <w:spacing w:before="22" w:line="240" w:lineRule="auto"/>
              <w:ind w:left="235" w:right="0"/>
              <w:jc w:val="left"/>
              <w:rPr>
                <w:rFonts w:ascii="Times New Roman" w:hAnsi="Times New Roman" w:eastAsia="Times New Roman" w:cs="Times New Roman"/>
                <w:sz w:val="21"/>
                <w:szCs w:val="21"/>
              </w:rPr>
            </w:pPr>
            <w:r>
              <w:rPr>
                <w:rFonts w:ascii="Times New Roman"/>
                <w:b/>
                <w:sz w:val="21"/>
              </w:rPr>
              <w:t>122</w:t>
            </w:r>
          </w:p>
        </w:tc>
        <w:tc>
          <w:tcPr>
            <w:tcW w:w="893" w:type="dxa"/>
            <w:tcBorders>
              <w:top w:val="single" w:color="000000" w:sz="6" w:space="0"/>
              <w:left w:val="single" w:color="000000" w:sz="6" w:space="0"/>
              <w:bottom w:val="single" w:color="000000" w:sz="6" w:space="0"/>
              <w:right w:val="single" w:color="000000" w:sz="6" w:space="0"/>
            </w:tcBorders>
            <w:shd w:val="clear" w:color="auto" w:fill="FF0000"/>
          </w:tcPr>
          <w:p w14:paraId="5319CC41">
            <w:pPr>
              <w:pStyle w:val="38"/>
              <w:spacing w:before="22" w:line="240" w:lineRule="auto"/>
              <w:ind w:left="148" w:right="0"/>
              <w:jc w:val="left"/>
              <w:rPr>
                <w:rFonts w:ascii="Times New Roman" w:hAnsi="Times New Roman" w:eastAsia="Times New Roman" w:cs="Times New Roman"/>
                <w:sz w:val="21"/>
                <w:szCs w:val="21"/>
              </w:rPr>
            </w:pPr>
            <w:r>
              <w:rPr>
                <w:rFonts w:ascii="Times New Roman"/>
                <w:b/>
                <w:sz w:val="21"/>
              </w:rPr>
              <w:t>17.906</w:t>
            </w:r>
          </w:p>
        </w:tc>
        <w:tc>
          <w:tcPr>
            <w:tcW w:w="900" w:type="dxa"/>
            <w:tcBorders>
              <w:top w:val="single" w:color="000000" w:sz="6" w:space="0"/>
              <w:left w:val="single" w:color="000000" w:sz="6" w:space="0"/>
              <w:bottom w:val="single" w:color="000000" w:sz="6" w:space="0"/>
              <w:right w:val="single" w:color="000000" w:sz="6" w:space="0"/>
            </w:tcBorders>
            <w:shd w:val="clear" w:color="auto" w:fill="FF0000"/>
          </w:tcPr>
          <w:p w14:paraId="247DDE66">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8.95300</w:t>
            </w:r>
          </w:p>
        </w:tc>
        <w:tc>
          <w:tcPr>
            <w:tcW w:w="1003" w:type="dxa"/>
            <w:tcBorders>
              <w:top w:val="single" w:color="000000" w:sz="6" w:space="0"/>
              <w:left w:val="single" w:color="000000" w:sz="6" w:space="0"/>
              <w:bottom w:val="single" w:color="000000" w:sz="6" w:space="0"/>
              <w:right w:val="single" w:color="000000" w:sz="6" w:space="0"/>
            </w:tcBorders>
            <w:shd w:val="clear" w:color="auto" w:fill="FF0000"/>
          </w:tcPr>
          <w:p w14:paraId="07F93D2F">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0.735864</w:t>
            </w:r>
          </w:p>
        </w:tc>
        <w:tc>
          <w:tcPr>
            <w:tcW w:w="900" w:type="dxa"/>
            <w:tcBorders>
              <w:top w:val="single" w:color="000000" w:sz="6" w:space="0"/>
              <w:left w:val="single" w:color="000000" w:sz="6" w:space="0"/>
              <w:bottom w:val="single" w:color="000000" w:sz="6" w:space="0"/>
              <w:right w:val="single" w:color="000000" w:sz="12" w:space="0"/>
            </w:tcBorders>
            <w:shd w:val="clear" w:color="auto" w:fill="FF0000"/>
          </w:tcPr>
          <w:p w14:paraId="467BD322">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7.35864</w:t>
            </w:r>
          </w:p>
        </w:tc>
      </w:tr>
      <w:tr w14:paraId="6FF0851C">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1D2D205A">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200</w:t>
            </w:r>
          </w:p>
        </w:tc>
        <w:tc>
          <w:tcPr>
            <w:tcW w:w="893" w:type="dxa"/>
            <w:tcBorders>
              <w:top w:val="single" w:color="000000" w:sz="6" w:space="0"/>
              <w:left w:val="single" w:color="000000" w:sz="6" w:space="0"/>
              <w:bottom w:val="single" w:color="000000" w:sz="6" w:space="0"/>
              <w:right w:val="single" w:color="000000" w:sz="6" w:space="0"/>
            </w:tcBorders>
          </w:tcPr>
          <w:p w14:paraId="746C4998">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6.9845</w:t>
            </w:r>
          </w:p>
        </w:tc>
        <w:tc>
          <w:tcPr>
            <w:tcW w:w="901" w:type="dxa"/>
            <w:tcBorders>
              <w:top w:val="single" w:color="000000" w:sz="6" w:space="0"/>
              <w:left w:val="single" w:color="000000" w:sz="6" w:space="0"/>
              <w:bottom w:val="single" w:color="000000" w:sz="6" w:space="0"/>
              <w:right w:val="single" w:color="000000" w:sz="6" w:space="0"/>
            </w:tcBorders>
          </w:tcPr>
          <w:p w14:paraId="75B28987">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3.49225</w:t>
            </w:r>
          </w:p>
        </w:tc>
        <w:tc>
          <w:tcPr>
            <w:tcW w:w="1003" w:type="dxa"/>
            <w:tcBorders>
              <w:top w:val="single" w:color="000000" w:sz="6" w:space="0"/>
              <w:left w:val="single" w:color="000000" w:sz="6" w:space="0"/>
              <w:bottom w:val="single" w:color="000000" w:sz="6" w:space="0"/>
              <w:right w:val="single" w:color="000000" w:sz="6" w:space="0"/>
            </w:tcBorders>
          </w:tcPr>
          <w:p w14:paraId="6F70672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0.319089</w:t>
            </w:r>
          </w:p>
        </w:tc>
        <w:tc>
          <w:tcPr>
            <w:tcW w:w="900" w:type="dxa"/>
            <w:tcBorders>
              <w:top w:val="single" w:color="000000" w:sz="6" w:space="0"/>
              <w:left w:val="single" w:color="000000" w:sz="6" w:space="0"/>
              <w:bottom w:val="single" w:color="000000" w:sz="6" w:space="0"/>
              <w:right w:val="single" w:color="000000" w:sz="6" w:space="0"/>
            </w:tcBorders>
          </w:tcPr>
          <w:p w14:paraId="35591417">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3.19089</w:t>
            </w:r>
          </w:p>
        </w:tc>
        <w:tc>
          <w:tcPr>
            <w:tcW w:w="797" w:type="dxa"/>
            <w:tcBorders>
              <w:top w:val="single" w:color="000000" w:sz="6" w:space="0"/>
              <w:left w:val="single" w:color="000000" w:sz="6" w:space="0"/>
              <w:bottom w:val="single" w:color="000000" w:sz="6" w:space="0"/>
              <w:right w:val="single" w:color="000000" w:sz="6" w:space="0"/>
            </w:tcBorders>
          </w:tcPr>
          <w:p w14:paraId="1F8AF0AE">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200</w:t>
            </w:r>
          </w:p>
        </w:tc>
        <w:tc>
          <w:tcPr>
            <w:tcW w:w="893" w:type="dxa"/>
            <w:tcBorders>
              <w:top w:val="single" w:color="000000" w:sz="6" w:space="0"/>
              <w:left w:val="single" w:color="000000" w:sz="6" w:space="0"/>
              <w:bottom w:val="single" w:color="000000" w:sz="6" w:space="0"/>
              <w:right w:val="single" w:color="000000" w:sz="6" w:space="0"/>
            </w:tcBorders>
          </w:tcPr>
          <w:p w14:paraId="6B1EF931">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14.559</w:t>
            </w:r>
          </w:p>
        </w:tc>
        <w:tc>
          <w:tcPr>
            <w:tcW w:w="900" w:type="dxa"/>
            <w:tcBorders>
              <w:top w:val="single" w:color="000000" w:sz="6" w:space="0"/>
              <w:left w:val="single" w:color="000000" w:sz="6" w:space="0"/>
              <w:bottom w:val="single" w:color="000000" w:sz="6" w:space="0"/>
              <w:right w:val="single" w:color="000000" w:sz="6" w:space="0"/>
            </w:tcBorders>
          </w:tcPr>
          <w:p w14:paraId="4EBB3C5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7.27950</w:t>
            </w:r>
          </w:p>
        </w:tc>
        <w:tc>
          <w:tcPr>
            <w:tcW w:w="1003" w:type="dxa"/>
            <w:tcBorders>
              <w:top w:val="single" w:color="000000" w:sz="6" w:space="0"/>
              <w:left w:val="single" w:color="000000" w:sz="6" w:space="0"/>
              <w:bottom w:val="single" w:color="000000" w:sz="6" w:space="0"/>
              <w:right w:val="single" w:color="000000" w:sz="6" w:space="0"/>
            </w:tcBorders>
          </w:tcPr>
          <w:p w14:paraId="66A43CF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0.598316</w:t>
            </w:r>
          </w:p>
        </w:tc>
        <w:tc>
          <w:tcPr>
            <w:tcW w:w="900" w:type="dxa"/>
            <w:tcBorders>
              <w:top w:val="single" w:color="000000" w:sz="6" w:space="0"/>
              <w:left w:val="single" w:color="000000" w:sz="6" w:space="0"/>
              <w:bottom w:val="single" w:color="000000" w:sz="6" w:space="0"/>
              <w:right w:val="single" w:color="000000" w:sz="12" w:space="0"/>
            </w:tcBorders>
          </w:tcPr>
          <w:p w14:paraId="7240019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5.98316</w:t>
            </w:r>
          </w:p>
        </w:tc>
      </w:tr>
      <w:tr w14:paraId="7663CCBF">
        <w:tblPrEx>
          <w:tblCellMar>
            <w:top w:w="0" w:type="dxa"/>
            <w:left w:w="0" w:type="dxa"/>
            <w:bottom w:w="0" w:type="dxa"/>
            <w:right w:w="0" w:type="dxa"/>
          </w:tblCellMar>
        </w:tblPrEx>
        <w:trPr>
          <w:trHeight w:val="301" w:hRule="exact"/>
        </w:trPr>
        <w:tc>
          <w:tcPr>
            <w:tcW w:w="852" w:type="dxa"/>
            <w:tcBorders>
              <w:top w:val="single" w:color="000000" w:sz="6" w:space="0"/>
              <w:left w:val="single" w:color="000000" w:sz="12" w:space="0"/>
              <w:bottom w:val="single" w:color="000000" w:sz="6" w:space="0"/>
              <w:right w:val="single" w:color="000000" w:sz="6" w:space="0"/>
            </w:tcBorders>
          </w:tcPr>
          <w:p w14:paraId="75D013F6">
            <w:pPr>
              <w:pStyle w:val="38"/>
              <w:spacing w:before="23" w:line="240" w:lineRule="auto"/>
              <w:ind w:left="254" w:right="0"/>
              <w:jc w:val="left"/>
              <w:rPr>
                <w:rFonts w:ascii="Times New Roman" w:hAnsi="Times New Roman" w:eastAsia="Times New Roman" w:cs="Times New Roman"/>
                <w:sz w:val="21"/>
                <w:szCs w:val="21"/>
              </w:rPr>
            </w:pPr>
            <w:r>
              <w:rPr>
                <w:rFonts w:ascii="Times New Roman"/>
                <w:sz w:val="21"/>
              </w:rPr>
              <w:t>300</w:t>
            </w:r>
          </w:p>
        </w:tc>
        <w:tc>
          <w:tcPr>
            <w:tcW w:w="893" w:type="dxa"/>
            <w:tcBorders>
              <w:top w:val="single" w:color="000000" w:sz="6" w:space="0"/>
              <w:left w:val="single" w:color="000000" w:sz="6" w:space="0"/>
              <w:bottom w:val="single" w:color="000000" w:sz="6" w:space="0"/>
              <w:right w:val="single" w:color="000000" w:sz="6" w:space="0"/>
            </w:tcBorders>
          </w:tcPr>
          <w:p w14:paraId="63990C79">
            <w:pPr>
              <w:pStyle w:val="38"/>
              <w:spacing w:before="23" w:line="240" w:lineRule="auto"/>
              <w:ind w:left="148" w:right="0"/>
              <w:jc w:val="left"/>
              <w:rPr>
                <w:rFonts w:ascii="Times New Roman" w:hAnsi="Times New Roman" w:eastAsia="Times New Roman" w:cs="Times New Roman"/>
                <w:sz w:val="21"/>
                <w:szCs w:val="21"/>
              </w:rPr>
            </w:pPr>
            <w:r>
              <w:rPr>
                <w:rFonts w:ascii="Times New Roman"/>
                <w:sz w:val="21"/>
              </w:rPr>
              <w:t>5.7052</w:t>
            </w:r>
          </w:p>
        </w:tc>
        <w:tc>
          <w:tcPr>
            <w:tcW w:w="901" w:type="dxa"/>
            <w:tcBorders>
              <w:top w:val="single" w:color="000000" w:sz="6" w:space="0"/>
              <w:left w:val="single" w:color="000000" w:sz="6" w:space="0"/>
              <w:bottom w:val="single" w:color="000000" w:sz="6" w:space="0"/>
              <w:right w:val="single" w:color="000000" w:sz="6" w:space="0"/>
            </w:tcBorders>
          </w:tcPr>
          <w:p w14:paraId="286BDC3A">
            <w:pPr>
              <w:pStyle w:val="38"/>
              <w:spacing w:before="23" w:line="240" w:lineRule="auto"/>
              <w:ind w:left="101" w:right="0"/>
              <w:jc w:val="left"/>
              <w:rPr>
                <w:rFonts w:ascii="Times New Roman" w:hAnsi="Times New Roman" w:eastAsia="Times New Roman" w:cs="Times New Roman"/>
                <w:sz w:val="21"/>
                <w:szCs w:val="21"/>
              </w:rPr>
            </w:pPr>
            <w:r>
              <w:rPr>
                <w:rFonts w:ascii="Times New Roman"/>
                <w:sz w:val="21"/>
              </w:rPr>
              <w:t>2.85260</w:t>
            </w:r>
          </w:p>
        </w:tc>
        <w:tc>
          <w:tcPr>
            <w:tcW w:w="1003" w:type="dxa"/>
            <w:tcBorders>
              <w:top w:val="single" w:color="000000" w:sz="6" w:space="0"/>
              <w:left w:val="single" w:color="000000" w:sz="6" w:space="0"/>
              <w:bottom w:val="single" w:color="000000" w:sz="6" w:space="0"/>
              <w:right w:val="single" w:color="000000" w:sz="6" w:space="0"/>
            </w:tcBorders>
          </w:tcPr>
          <w:p w14:paraId="100DEF9D">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0.260644</w:t>
            </w:r>
          </w:p>
        </w:tc>
        <w:tc>
          <w:tcPr>
            <w:tcW w:w="900" w:type="dxa"/>
            <w:tcBorders>
              <w:top w:val="single" w:color="000000" w:sz="6" w:space="0"/>
              <w:left w:val="single" w:color="000000" w:sz="6" w:space="0"/>
              <w:bottom w:val="single" w:color="000000" w:sz="6" w:space="0"/>
              <w:right w:val="single" w:color="000000" w:sz="6" w:space="0"/>
            </w:tcBorders>
          </w:tcPr>
          <w:p w14:paraId="35BA5738">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2.60644</w:t>
            </w:r>
          </w:p>
        </w:tc>
        <w:tc>
          <w:tcPr>
            <w:tcW w:w="797" w:type="dxa"/>
            <w:tcBorders>
              <w:top w:val="single" w:color="000000" w:sz="6" w:space="0"/>
              <w:left w:val="single" w:color="000000" w:sz="6" w:space="0"/>
              <w:bottom w:val="single" w:color="000000" w:sz="6" w:space="0"/>
              <w:right w:val="single" w:color="000000" w:sz="6" w:space="0"/>
            </w:tcBorders>
          </w:tcPr>
          <w:p w14:paraId="2E44B58D">
            <w:pPr>
              <w:pStyle w:val="38"/>
              <w:spacing w:before="23" w:line="240" w:lineRule="auto"/>
              <w:ind w:left="235" w:right="0"/>
              <w:jc w:val="left"/>
              <w:rPr>
                <w:rFonts w:ascii="Times New Roman" w:hAnsi="Times New Roman" w:eastAsia="Times New Roman" w:cs="Times New Roman"/>
                <w:sz w:val="21"/>
                <w:szCs w:val="21"/>
              </w:rPr>
            </w:pPr>
            <w:r>
              <w:rPr>
                <w:rFonts w:ascii="Times New Roman"/>
                <w:sz w:val="21"/>
              </w:rPr>
              <w:t>300</w:t>
            </w:r>
          </w:p>
        </w:tc>
        <w:tc>
          <w:tcPr>
            <w:tcW w:w="893" w:type="dxa"/>
            <w:tcBorders>
              <w:top w:val="single" w:color="000000" w:sz="6" w:space="0"/>
              <w:left w:val="single" w:color="000000" w:sz="6" w:space="0"/>
              <w:bottom w:val="single" w:color="000000" w:sz="6" w:space="0"/>
              <w:right w:val="single" w:color="000000" w:sz="6" w:space="0"/>
            </w:tcBorders>
          </w:tcPr>
          <w:p w14:paraId="276A1C96">
            <w:pPr>
              <w:pStyle w:val="38"/>
              <w:spacing w:before="23" w:line="240" w:lineRule="auto"/>
              <w:ind w:left="148" w:right="0"/>
              <w:jc w:val="left"/>
              <w:rPr>
                <w:rFonts w:ascii="Times New Roman" w:hAnsi="Times New Roman" w:eastAsia="Times New Roman" w:cs="Times New Roman"/>
                <w:sz w:val="21"/>
                <w:szCs w:val="21"/>
              </w:rPr>
            </w:pPr>
            <w:r>
              <w:rPr>
                <w:rFonts w:ascii="Times New Roman"/>
                <w:sz w:val="21"/>
              </w:rPr>
              <w:t>11.423</w:t>
            </w:r>
          </w:p>
        </w:tc>
        <w:tc>
          <w:tcPr>
            <w:tcW w:w="900" w:type="dxa"/>
            <w:tcBorders>
              <w:top w:val="single" w:color="000000" w:sz="6" w:space="0"/>
              <w:left w:val="single" w:color="000000" w:sz="6" w:space="0"/>
              <w:bottom w:val="single" w:color="000000" w:sz="6" w:space="0"/>
              <w:right w:val="single" w:color="000000" w:sz="6" w:space="0"/>
            </w:tcBorders>
          </w:tcPr>
          <w:p w14:paraId="4ACE4139">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5.71150</w:t>
            </w:r>
          </w:p>
        </w:tc>
        <w:tc>
          <w:tcPr>
            <w:tcW w:w="1003" w:type="dxa"/>
            <w:tcBorders>
              <w:top w:val="single" w:color="000000" w:sz="6" w:space="0"/>
              <w:left w:val="single" w:color="000000" w:sz="6" w:space="0"/>
              <w:bottom w:val="single" w:color="000000" w:sz="6" w:space="0"/>
              <w:right w:val="single" w:color="000000" w:sz="6" w:space="0"/>
            </w:tcBorders>
          </w:tcPr>
          <w:p w14:paraId="480EC60E">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0.469439</w:t>
            </w:r>
          </w:p>
        </w:tc>
        <w:tc>
          <w:tcPr>
            <w:tcW w:w="900" w:type="dxa"/>
            <w:tcBorders>
              <w:top w:val="single" w:color="000000" w:sz="6" w:space="0"/>
              <w:left w:val="single" w:color="000000" w:sz="6" w:space="0"/>
              <w:bottom w:val="single" w:color="000000" w:sz="6" w:space="0"/>
              <w:right w:val="single" w:color="000000" w:sz="12" w:space="0"/>
            </w:tcBorders>
          </w:tcPr>
          <w:p w14:paraId="66410AD5">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4.69439</w:t>
            </w:r>
          </w:p>
        </w:tc>
      </w:tr>
      <w:tr w14:paraId="7C5C21F7">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1C1A086B">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400</w:t>
            </w:r>
          </w:p>
        </w:tc>
        <w:tc>
          <w:tcPr>
            <w:tcW w:w="893" w:type="dxa"/>
            <w:tcBorders>
              <w:top w:val="single" w:color="000000" w:sz="6" w:space="0"/>
              <w:left w:val="single" w:color="000000" w:sz="6" w:space="0"/>
              <w:bottom w:val="single" w:color="000000" w:sz="6" w:space="0"/>
              <w:right w:val="single" w:color="000000" w:sz="6" w:space="0"/>
            </w:tcBorders>
          </w:tcPr>
          <w:p w14:paraId="6593D3C6">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4.9013</w:t>
            </w:r>
          </w:p>
        </w:tc>
        <w:tc>
          <w:tcPr>
            <w:tcW w:w="901" w:type="dxa"/>
            <w:tcBorders>
              <w:top w:val="single" w:color="000000" w:sz="6" w:space="0"/>
              <w:left w:val="single" w:color="000000" w:sz="6" w:space="0"/>
              <w:bottom w:val="single" w:color="000000" w:sz="6" w:space="0"/>
              <w:right w:val="single" w:color="000000" w:sz="6" w:space="0"/>
            </w:tcBorders>
          </w:tcPr>
          <w:p w14:paraId="77F9D822">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2.45065</w:t>
            </w:r>
          </w:p>
        </w:tc>
        <w:tc>
          <w:tcPr>
            <w:tcW w:w="1003" w:type="dxa"/>
            <w:tcBorders>
              <w:top w:val="single" w:color="000000" w:sz="6" w:space="0"/>
              <w:left w:val="single" w:color="000000" w:sz="6" w:space="0"/>
              <w:bottom w:val="single" w:color="000000" w:sz="6" w:space="0"/>
              <w:right w:val="single" w:color="000000" w:sz="6" w:space="0"/>
            </w:tcBorders>
          </w:tcPr>
          <w:p w14:paraId="1E2E0F8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0.223917</w:t>
            </w:r>
          </w:p>
        </w:tc>
        <w:tc>
          <w:tcPr>
            <w:tcW w:w="900" w:type="dxa"/>
            <w:tcBorders>
              <w:top w:val="single" w:color="000000" w:sz="6" w:space="0"/>
              <w:left w:val="single" w:color="000000" w:sz="6" w:space="0"/>
              <w:bottom w:val="single" w:color="000000" w:sz="6" w:space="0"/>
              <w:right w:val="single" w:color="000000" w:sz="6" w:space="0"/>
            </w:tcBorders>
          </w:tcPr>
          <w:p w14:paraId="174C19A5">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2.23917</w:t>
            </w:r>
          </w:p>
        </w:tc>
        <w:tc>
          <w:tcPr>
            <w:tcW w:w="797" w:type="dxa"/>
            <w:tcBorders>
              <w:top w:val="single" w:color="000000" w:sz="6" w:space="0"/>
              <w:left w:val="single" w:color="000000" w:sz="6" w:space="0"/>
              <w:bottom w:val="single" w:color="000000" w:sz="6" w:space="0"/>
              <w:right w:val="single" w:color="000000" w:sz="6" w:space="0"/>
            </w:tcBorders>
          </w:tcPr>
          <w:p w14:paraId="27EB3ABC">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400</w:t>
            </w:r>
          </w:p>
        </w:tc>
        <w:tc>
          <w:tcPr>
            <w:tcW w:w="893" w:type="dxa"/>
            <w:tcBorders>
              <w:top w:val="single" w:color="000000" w:sz="6" w:space="0"/>
              <w:left w:val="single" w:color="000000" w:sz="6" w:space="0"/>
              <w:bottom w:val="single" w:color="000000" w:sz="6" w:space="0"/>
              <w:right w:val="single" w:color="000000" w:sz="6" w:space="0"/>
            </w:tcBorders>
          </w:tcPr>
          <w:p w14:paraId="65DF7E4A">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9.8045</w:t>
            </w:r>
          </w:p>
        </w:tc>
        <w:tc>
          <w:tcPr>
            <w:tcW w:w="900" w:type="dxa"/>
            <w:tcBorders>
              <w:top w:val="single" w:color="000000" w:sz="6" w:space="0"/>
              <w:left w:val="single" w:color="000000" w:sz="6" w:space="0"/>
              <w:bottom w:val="single" w:color="000000" w:sz="6" w:space="0"/>
              <w:right w:val="single" w:color="000000" w:sz="6" w:space="0"/>
            </w:tcBorders>
          </w:tcPr>
          <w:p w14:paraId="17D52AF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4.90225</w:t>
            </w:r>
          </w:p>
        </w:tc>
        <w:tc>
          <w:tcPr>
            <w:tcW w:w="1003" w:type="dxa"/>
            <w:tcBorders>
              <w:top w:val="single" w:color="000000" w:sz="6" w:space="0"/>
              <w:left w:val="single" w:color="000000" w:sz="6" w:space="0"/>
              <w:bottom w:val="single" w:color="000000" w:sz="6" w:space="0"/>
              <w:right w:val="single" w:color="000000" w:sz="6" w:space="0"/>
            </w:tcBorders>
          </w:tcPr>
          <w:p w14:paraId="76A0BCA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0.402925</w:t>
            </w:r>
          </w:p>
        </w:tc>
        <w:tc>
          <w:tcPr>
            <w:tcW w:w="900" w:type="dxa"/>
            <w:tcBorders>
              <w:top w:val="single" w:color="000000" w:sz="6" w:space="0"/>
              <w:left w:val="single" w:color="000000" w:sz="6" w:space="0"/>
              <w:bottom w:val="single" w:color="000000" w:sz="6" w:space="0"/>
              <w:right w:val="single" w:color="000000" w:sz="12" w:space="0"/>
            </w:tcBorders>
          </w:tcPr>
          <w:p w14:paraId="3C8FFB9E">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4.02925</w:t>
            </w:r>
          </w:p>
        </w:tc>
      </w:tr>
      <w:tr w14:paraId="21C8696A">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6222F9EA">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500</w:t>
            </w:r>
          </w:p>
        </w:tc>
        <w:tc>
          <w:tcPr>
            <w:tcW w:w="893" w:type="dxa"/>
            <w:tcBorders>
              <w:top w:val="single" w:color="000000" w:sz="6" w:space="0"/>
              <w:left w:val="single" w:color="000000" w:sz="6" w:space="0"/>
              <w:bottom w:val="single" w:color="000000" w:sz="6" w:space="0"/>
              <w:right w:val="single" w:color="000000" w:sz="6" w:space="0"/>
            </w:tcBorders>
          </w:tcPr>
          <w:p w14:paraId="6F5471EE">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4.2668</w:t>
            </w:r>
          </w:p>
        </w:tc>
        <w:tc>
          <w:tcPr>
            <w:tcW w:w="901" w:type="dxa"/>
            <w:tcBorders>
              <w:top w:val="single" w:color="000000" w:sz="6" w:space="0"/>
              <w:left w:val="single" w:color="000000" w:sz="6" w:space="0"/>
              <w:bottom w:val="single" w:color="000000" w:sz="6" w:space="0"/>
              <w:right w:val="single" w:color="000000" w:sz="6" w:space="0"/>
            </w:tcBorders>
          </w:tcPr>
          <w:p w14:paraId="2B1060E1">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2.13340</w:t>
            </w:r>
          </w:p>
        </w:tc>
        <w:tc>
          <w:tcPr>
            <w:tcW w:w="1003" w:type="dxa"/>
            <w:tcBorders>
              <w:top w:val="single" w:color="000000" w:sz="6" w:space="0"/>
              <w:left w:val="single" w:color="000000" w:sz="6" w:space="0"/>
              <w:bottom w:val="single" w:color="000000" w:sz="6" w:space="0"/>
              <w:right w:val="single" w:color="000000" w:sz="6" w:space="0"/>
            </w:tcBorders>
          </w:tcPr>
          <w:p w14:paraId="629154DA">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0.19493</w:t>
            </w:r>
          </w:p>
        </w:tc>
        <w:tc>
          <w:tcPr>
            <w:tcW w:w="900" w:type="dxa"/>
            <w:tcBorders>
              <w:top w:val="single" w:color="000000" w:sz="6" w:space="0"/>
              <w:left w:val="single" w:color="000000" w:sz="6" w:space="0"/>
              <w:bottom w:val="single" w:color="000000" w:sz="6" w:space="0"/>
              <w:right w:val="single" w:color="000000" w:sz="6" w:space="0"/>
            </w:tcBorders>
          </w:tcPr>
          <w:p w14:paraId="42B36E1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1.94930</w:t>
            </w:r>
          </w:p>
        </w:tc>
        <w:tc>
          <w:tcPr>
            <w:tcW w:w="797" w:type="dxa"/>
            <w:tcBorders>
              <w:top w:val="single" w:color="000000" w:sz="6" w:space="0"/>
              <w:left w:val="single" w:color="000000" w:sz="6" w:space="0"/>
              <w:bottom w:val="single" w:color="000000" w:sz="6" w:space="0"/>
              <w:right w:val="single" w:color="000000" w:sz="6" w:space="0"/>
            </w:tcBorders>
          </w:tcPr>
          <w:p w14:paraId="26AC3F39">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500</w:t>
            </w:r>
          </w:p>
        </w:tc>
        <w:tc>
          <w:tcPr>
            <w:tcW w:w="893" w:type="dxa"/>
            <w:tcBorders>
              <w:top w:val="single" w:color="000000" w:sz="6" w:space="0"/>
              <w:left w:val="single" w:color="000000" w:sz="6" w:space="0"/>
              <w:bottom w:val="single" w:color="000000" w:sz="6" w:space="0"/>
              <w:right w:val="single" w:color="000000" w:sz="6" w:space="0"/>
            </w:tcBorders>
          </w:tcPr>
          <w:p w14:paraId="3973CE53">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8.6491</w:t>
            </w:r>
          </w:p>
        </w:tc>
        <w:tc>
          <w:tcPr>
            <w:tcW w:w="900" w:type="dxa"/>
            <w:tcBorders>
              <w:top w:val="single" w:color="000000" w:sz="6" w:space="0"/>
              <w:left w:val="single" w:color="000000" w:sz="6" w:space="0"/>
              <w:bottom w:val="single" w:color="000000" w:sz="6" w:space="0"/>
              <w:right w:val="single" w:color="000000" w:sz="6" w:space="0"/>
            </w:tcBorders>
          </w:tcPr>
          <w:p w14:paraId="60773E5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4.32455</w:t>
            </w:r>
          </w:p>
        </w:tc>
        <w:tc>
          <w:tcPr>
            <w:tcW w:w="1003" w:type="dxa"/>
            <w:tcBorders>
              <w:top w:val="single" w:color="000000" w:sz="6" w:space="0"/>
              <w:left w:val="single" w:color="000000" w:sz="6" w:space="0"/>
              <w:bottom w:val="single" w:color="000000" w:sz="6" w:space="0"/>
              <w:right w:val="single" w:color="000000" w:sz="6" w:space="0"/>
            </w:tcBorders>
          </w:tcPr>
          <w:p w14:paraId="7ED8EE35">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0.355443</w:t>
            </w:r>
          </w:p>
        </w:tc>
        <w:tc>
          <w:tcPr>
            <w:tcW w:w="900" w:type="dxa"/>
            <w:tcBorders>
              <w:top w:val="single" w:color="000000" w:sz="6" w:space="0"/>
              <w:left w:val="single" w:color="000000" w:sz="6" w:space="0"/>
              <w:bottom w:val="single" w:color="000000" w:sz="6" w:space="0"/>
              <w:right w:val="single" w:color="000000" w:sz="12" w:space="0"/>
            </w:tcBorders>
          </w:tcPr>
          <w:p w14:paraId="1F95ACEF">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3.55443</w:t>
            </w:r>
          </w:p>
        </w:tc>
      </w:tr>
      <w:tr w14:paraId="08AAF05E">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42877087">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600</w:t>
            </w:r>
          </w:p>
        </w:tc>
        <w:tc>
          <w:tcPr>
            <w:tcW w:w="893" w:type="dxa"/>
            <w:tcBorders>
              <w:top w:val="single" w:color="000000" w:sz="6" w:space="0"/>
              <w:left w:val="single" w:color="000000" w:sz="6" w:space="0"/>
              <w:bottom w:val="single" w:color="000000" w:sz="6" w:space="0"/>
              <w:right w:val="single" w:color="000000" w:sz="6" w:space="0"/>
            </w:tcBorders>
          </w:tcPr>
          <w:p w14:paraId="0A59461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3.8287</w:t>
            </w:r>
          </w:p>
        </w:tc>
        <w:tc>
          <w:tcPr>
            <w:tcW w:w="901" w:type="dxa"/>
            <w:tcBorders>
              <w:top w:val="single" w:color="000000" w:sz="6" w:space="0"/>
              <w:left w:val="single" w:color="000000" w:sz="6" w:space="0"/>
              <w:bottom w:val="single" w:color="000000" w:sz="6" w:space="0"/>
              <w:right w:val="single" w:color="000000" w:sz="6" w:space="0"/>
            </w:tcBorders>
          </w:tcPr>
          <w:p w14:paraId="3627BE30">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1.91435</w:t>
            </w:r>
          </w:p>
        </w:tc>
        <w:tc>
          <w:tcPr>
            <w:tcW w:w="1003" w:type="dxa"/>
            <w:tcBorders>
              <w:top w:val="single" w:color="000000" w:sz="6" w:space="0"/>
              <w:left w:val="single" w:color="000000" w:sz="6" w:space="0"/>
              <w:bottom w:val="single" w:color="000000" w:sz="6" w:space="0"/>
              <w:right w:val="single" w:color="000000" w:sz="6" w:space="0"/>
            </w:tcBorders>
          </w:tcPr>
          <w:p w14:paraId="745752D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0.174915</w:t>
            </w:r>
          </w:p>
        </w:tc>
        <w:tc>
          <w:tcPr>
            <w:tcW w:w="900" w:type="dxa"/>
            <w:tcBorders>
              <w:top w:val="single" w:color="000000" w:sz="6" w:space="0"/>
              <w:left w:val="single" w:color="000000" w:sz="6" w:space="0"/>
              <w:bottom w:val="single" w:color="000000" w:sz="6" w:space="0"/>
              <w:right w:val="single" w:color="000000" w:sz="6" w:space="0"/>
            </w:tcBorders>
          </w:tcPr>
          <w:p w14:paraId="1728EE8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1.74915</w:t>
            </w:r>
          </w:p>
        </w:tc>
        <w:tc>
          <w:tcPr>
            <w:tcW w:w="797" w:type="dxa"/>
            <w:tcBorders>
              <w:top w:val="single" w:color="000000" w:sz="6" w:space="0"/>
              <w:left w:val="single" w:color="000000" w:sz="6" w:space="0"/>
              <w:bottom w:val="single" w:color="000000" w:sz="6" w:space="0"/>
              <w:right w:val="single" w:color="000000" w:sz="6" w:space="0"/>
            </w:tcBorders>
          </w:tcPr>
          <w:p w14:paraId="6E365051">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600</w:t>
            </w:r>
          </w:p>
        </w:tc>
        <w:tc>
          <w:tcPr>
            <w:tcW w:w="893" w:type="dxa"/>
            <w:tcBorders>
              <w:top w:val="single" w:color="000000" w:sz="6" w:space="0"/>
              <w:left w:val="single" w:color="000000" w:sz="6" w:space="0"/>
              <w:bottom w:val="single" w:color="000000" w:sz="6" w:space="0"/>
              <w:right w:val="single" w:color="000000" w:sz="6" w:space="0"/>
            </w:tcBorders>
          </w:tcPr>
          <w:p w14:paraId="133A538A">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7.7088</w:t>
            </w:r>
          </w:p>
        </w:tc>
        <w:tc>
          <w:tcPr>
            <w:tcW w:w="900" w:type="dxa"/>
            <w:tcBorders>
              <w:top w:val="single" w:color="000000" w:sz="6" w:space="0"/>
              <w:left w:val="single" w:color="000000" w:sz="6" w:space="0"/>
              <w:bottom w:val="single" w:color="000000" w:sz="6" w:space="0"/>
              <w:right w:val="single" w:color="000000" w:sz="6" w:space="0"/>
            </w:tcBorders>
          </w:tcPr>
          <w:p w14:paraId="6446D96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3.85440</w:t>
            </w:r>
          </w:p>
        </w:tc>
        <w:tc>
          <w:tcPr>
            <w:tcW w:w="1003" w:type="dxa"/>
            <w:tcBorders>
              <w:top w:val="single" w:color="000000" w:sz="6" w:space="0"/>
              <w:left w:val="single" w:color="000000" w:sz="6" w:space="0"/>
              <w:bottom w:val="single" w:color="000000" w:sz="6" w:space="0"/>
              <w:right w:val="single" w:color="000000" w:sz="6" w:space="0"/>
            </w:tcBorders>
          </w:tcPr>
          <w:p w14:paraId="317DD041">
            <w:pPr>
              <w:pStyle w:val="38"/>
              <w:spacing w:before="22" w:line="240" w:lineRule="auto"/>
              <w:ind w:left="203" w:right="0"/>
              <w:jc w:val="left"/>
              <w:rPr>
                <w:rFonts w:ascii="Times New Roman" w:hAnsi="Times New Roman" w:eastAsia="Times New Roman" w:cs="Times New Roman"/>
                <w:sz w:val="21"/>
                <w:szCs w:val="21"/>
              </w:rPr>
            </w:pPr>
            <w:r>
              <w:rPr>
                <w:rFonts w:ascii="Times New Roman"/>
                <w:sz w:val="21"/>
              </w:rPr>
              <w:t>0.3168</w:t>
            </w:r>
          </w:p>
        </w:tc>
        <w:tc>
          <w:tcPr>
            <w:tcW w:w="900" w:type="dxa"/>
            <w:tcBorders>
              <w:top w:val="single" w:color="000000" w:sz="6" w:space="0"/>
              <w:left w:val="single" w:color="000000" w:sz="6" w:space="0"/>
              <w:bottom w:val="single" w:color="000000" w:sz="6" w:space="0"/>
              <w:right w:val="single" w:color="000000" w:sz="12" w:space="0"/>
            </w:tcBorders>
          </w:tcPr>
          <w:p w14:paraId="2E3CD6A7">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3.16800</w:t>
            </w:r>
          </w:p>
        </w:tc>
      </w:tr>
      <w:tr w14:paraId="04DB4847">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0145A706">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700</w:t>
            </w:r>
          </w:p>
        </w:tc>
        <w:tc>
          <w:tcPr>
            <w:tcW w:w="893" w:type="dxa"/>
            <w:tcBorders>
              <w:top w:val="single" w:color="000000" w:sz="6" w:space="0"/>
              <w:left w:val="single" w:color="000000" w:sz="6" w:space="0"/>
              <w:bottom w:val="single" w:color="000000" w:sz="6" w:space="0"/>
              <w:right w:val="single" w:color="000000" w:sz="6" w:space="0"/>
            </w:tcBorders>
          </w:tcPr>
          <w:p w14:paraId="6341FACF">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3.4833</w:t>
            </w:r>
          </w:p>
        </w:tc>
        <w:tc>
          <w:tcPr>
            <w:tcW w:w="901" w:type="dxa"/>
            <w:tcBorders>
              <w:top w:val="single" w:color="000000" w:sz="6" w:space="0"/>
              <w:left w:val="single" w:color="000000" w:sz="6" w:space="0"/>
              <w:bottom w:val="single" w:color="000000" w:sz="6" w:space="0"/>
              <w:right w:val="single" w:color="000000" w:sz="6" w:space="0"/>
            </w:tcBorders>
          </w:tcPr>
          <w:p w14:paraId="388E307B">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1.74165</w:t>
            </w:r>
          </w:p>
        </w:tc>
        <w:tc>
          <w:tcPr>
            <w:tcW w:w="1003" w:type="dxa"/>
            <w:tcBorders>
              <w:top w:val="single" w:color="000000" w:sz="6" w:space="0"/>
              <w:left w:val="single" w:color="000000" w:sz="6" w:space="0"/>
              <w:bottom w:val="single" w:color="000000" w:sz="6" w:space="0"/>
              <w:right w:val="single" w:color="000000" w:sz="6" w:space="0"/>
            </w:tcBorders>
          </w:tcPr>
          <w:p w14:paraId="772F9B9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0.159136</w:t>
            </w:r>
          </w:p>
        </w:tc>
        <w:tc>
          <w:tcPr>
            <w:tcW w:w="900" w:type="dxa"/>
            <w:tcBorders>
              <w:top w:val="single" w:color="000000" w:sz="6" w:space="0"/>
              <w:left w:val="single" w:color="000000" w:sz="6" w:space="0"/>
              <w:bottom w:val="single" w:color="000000" w:sz="6" w:space="0"/>
              <w:right w:val="single" w:color="000000" w:sz="6" w:space="0"/>
            </w:tcBorders>
          </w:tcPr>
          <w:p w14:paraId="7FF3240A">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1.59136</w:t>
            </w:r>
          </w:p>
        </w:tc>
        <w:tc>
          <w:tcPr>
            <w:tcW w:w="797" w:type="dxa"/>
            <w:tcBorders>
              <w:top w:val="single" w:color="000000" w:sz="6" w:space="0"/>
              <w:left w:val="single" w:color="000000" w:sz="6" w:space="0"/>
              <w:bottom w:val="single" w:color="000000" w:sz="6" w:space="0"/>
              <w:right w:val="single" w:color="000000" w:sz="6" w:space="0"/>
            </w:tcBorders>
          </w:tcPr>
          <w:p w14:paraId="4030690C">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700</w:t>
            </w:r>
          </w:p>
        </w:tc>
        <w:tc>
          <w:tcPr>
            <w:tcW w:w="893" w:type="dxa"/>
            <w:tcBorders>
              <w:top w:val="single" w:color="000000" w:sz="6" w:space="0"/>
              <w:left w:val="single" w:color="000000" w:sz="6" w:space="0"/>
              <w:bottom w:val="single" w:color="000000" w:sz="6" w:space="0"/>
              <w:right w:val="single" w:color="000000" w:sz="6" w:space="0"/>
            </w:tcBorders>
          </w:tcPr>
          <w:p w14:paraId="0C40B596">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7.1868</w:t>
            </w:r>
          </w:p>
        </w:tc>
        <w:tc>
          <w:tcPr>
            <w:tcW w:w="900" w:type="dxa"/>
            <w:tcBorders>
              <w:top w:val="single" w:color="000000" w:sz="6" w:space="0"/>
              <w:left w:val="single" w:color="000000" w:sz="6" w:space="0"/>
              <w:bottom w:val="single" w:color="000000" w:sz="6" w:space="0"/>
              <w:right w:val="single" w:color="000000" w:sz="6" w:space="0"/>
            </w:tcBorders>
          </w:tcPr>
          <w:p w14:paraId="7B3FD5C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3.59340</w:t>
            </w:r>
          </w:p>
        </w:tc>
        <w:tc>
          <w:tcPr>
            <w:tcW w:w="1003" w:type="dxa"/>
            <w:tcBorders>
              <w:top w:val="single" w:color="000000" w:sz="6" w:space="0"/>
              <w:left w:val="single" w:color="000000" w:sz="6" w:space="0"/>
              <w:bottom w:val="single" w:color="000000" w:sz="6" w:space="0"/>
              <w:right w:val="single" w:color="000000" w:sz="6" w:space="0"/>
            </w:tcBorders>
          </w:tcPr>
          <w:p w14:paraId="70BA35C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0.295348</w:t>
            </w:r>
          </w:p>
        </w:tc>
        <w:tc>
          <w:tcPr>
            <w:tcW w:w="900" w:type="dxa"/>
            <w:tcBorders>
              <w:top w:val="single" w:color="000000" w:sz="6" w:space="0"/>
              <w:left w:val="single" w:color="000000" w:sz="6" w:space="0"/>
              <w:bottom w:val="single" w:color="000000" w:sz="6" w:space="0"/>
              <w:right w:val="single" w:color="000000" w:sz="12" w:space="0"/>
            </w:tcBorders>
          </w:tcPr>
          <w:p w14:paraId="01D0F941">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2.95348</w:t>
            </w:r>
          </w:p>
        </w:tc>
      </w:tr>
      <w:tr w14:paraId="340D6A64">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353FA693">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800</w:t>
            </w:r>
          </w:p>
        </w:tc>
        <w:tc>
          <w:tcPr>
            <w:tcW w:w="893" w:type="dxa"/>
            <w:tcBorders>
              <w:top w:val="single" w:color="000000" w:sz="6" w:space="0"/>
              <w:left w:val="single" w:color="000000" w:sz="6" w:space="0"/>
              <w:bottom w:val="single" w:color="000000" w:sz="6" w:space="0"/>
              <w:right w:val="single" w:color="000000" w:sz="6" w:space="0"/>
            </w:tcBorders>
          </w:tcPr>
          <w:p w14:paraId="4709C0A8">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3.2348</w:t>
            </w:r>
          </w:p>
        </w:tc>
        <w:tc>
          <w:tcPr>
            <w:tcW w:w="901" w:type="dxa"/>
            <w:tcBorders>
              <w:top w:val="single" w:color="000000" w:sz="6" w:space="0"/>
              <w:left w:val="single" w:color="000000" w:sz="6" w:space="0"/>
              <w:bottom w:val="single" w:color="000000" w:sz="6" w:space="0"/>
              <w:right w:val="single" w:color="000000" w:sz="6" w:space="0"/>
            </w:tcBorders>
          </w:tcPr>
          <w:p w14:paraId="6C03297A">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1.61740</w:t>
            </w:r>
          </w:p>
        </w:tc>
        <w:tc>
          <w:tcPr>
            <w:tcW w:w="1003" w:type="dxa"/>
            <w:tcBorders>
              <w:top w:val="single" w:color="000000" w:sz="6" w:space="0"/>
              <w:left w:val="single" w:color="000000" w:sz="6" w:space="0"/>
              <w:bottom w:val="single" w:color="000000" w:sz="6" w:space="0"/>
              <w:right w:val="single" w:color="000000" w:sz="6" w:space="0"/>
            </w:tcBorders>
          </w:tcPr>
          <w:p w14:paraId="755A383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0.147783</w:t>
            </w:r>
          </w:p>
        </w:tc>
        <w:tc>
          <w:tcPr>
            <w:tcW w:w="900" w:type="dxa"/>
            <w:tcBorders>
              <w:top w:val="single" w:color="000000" w:sz="6" w:space="0"/>
              <w:left w:val="single" w:color="000000" w:sz="6" w:space="0"/>
              <w:bottom w:val="single" w:color="000000" w:sz="6" w:space="0"/>
              <w:right w:val="single" w:color="000000" w:sz="6" w:space="0"/>
            </w:tcBorders>
          </w:tcPr>
          <w:p w14:paraId="40CF387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1.47783</w:t>
            </w:r>
          </w:p>
        </w:tc>
        <w:tc>
          <w:tcPr>
            <w:tcW w:w="797" w:type="dxa"/>
            <w:tcBorders>
              <w:top w:val="single" w:color="000000" w:sz="6" w:space="0"/>
              <w:left w:val="single" w:color="000000" w:sz="6" w:space="0"/>
              <w:bottom w:val="single" w:color="000000" w:sz="6" w:space="0"/>
              <w:right w:val="single" w:color="000000" w:sz="6" w:space="0"/>
            </w:tcBorders>
          </w:tcPr>
          <w:p w14:paraId="3F567F28">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800</w:t>
            </w:r>
          </w:p>
        </w:tc>
        <w:tc>
          <w:tcPr>
            <w:tcW w:w="893" w:type="dxa"/>
            <w:tcBorders>
              <w:top w:val="single" w:color="000000" w:sz="6" w:space="0"/>
              <w:left w:val="single" w:color="000000" w:sz="6" w:space="0"/>
              <w:bottom w:val="single" w:color="000000" w:sz="6" w:space="0"/>
              <w:right w:val="single" w:color="000000" w:sz="6" w:space="0"/>
            </w:tcBorders>
          </w:tcPr>
          <w:p w14:paraId="3A25365E">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6.6288</w:t>
            </w:r>
          </w:p>
        </w:tc>
        <w:tc>
          <w:tcPr>
            <w:tcW w:w="900" w:type="dxa"/>
            <w:tcBorders>
              <w:top w:val="single" w:color="000000" w:sz="6" w:space="0"/>
              <w:left w:val="single" w:color="000000" w:sz="6" w:space="0"/>
              <w:bottom w:val="single" w:color="000000" w:sz="6" w:space="0"/>
              <w:right w:val="single" w:color="000000" w:sz="6" w:space="0"/>
            </w:tcBorders>
          </w:tcPr>
          <w:p w14:paraId="489886D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3.31440</w:t>
            </w:r>
          </w:p>
        </w:tc>
        <w:tc>
          <w:tcPr>
            <w:tcW w:w="1003" w:type="dxa"/>
            <w:tcBorders>
              <w:top w:val="single" w:color="000000" w:sz="6" w:space="0"/>
              <w:left w:val="single" w:color="000000" w:sz="6" w:space="0"/>
              <w:bottom w:val="single" w:color="000000" w:sz="6" w:space="0"/>
              <w:right w:val="single" w:color="000000" w:sz="6" w:space="0"/>
            </w:tcBorders>
          </w:tcPr>
          <w:p w14:paraId="58C2FF9F">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0.272417</w:t>
            </w:r>
          </w:p>
        </w:tc>
        <w:tc>
          <w:tcPr>
            <w:tcW w:w="900" w:type="dxa"/>
            <w:tcBorders>
              <w:top w:val="single" w:color="000000" w:sz="6" w:space="0"/>
              <w:left w:val="single" w:color="000000" w:sz="6" w:space="0"/>
              <w:bottom w:val="single" w:color="000000" w:sz="6" w:space="0"/>
              <w:right w:val="single" w:color="000000" w:sz="12" w:space="0"/>
            </w:tcBorders>
          </w:tcPr>
          <w:p w14:paraId="772B433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2.72417</w:t>
            </w:r>
          </w:p>
        </w:tc>
      </w:tr>
      <w:tr w14:paraId="07C5A78F">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7D29FFA7">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900</w:t>
            </w:r>
          </w:p>
        </w:tc>
        <w:tc>
          <w:tcPr>
            <w:tcW w:w="893" w:type="dxa"/>
            <w:tcBorders>
              <w:top w:val="single" w:color="000000" w:sz="6" w:space="0"/>
              <w:left w:val="single" w:color="000000" w:sz="6" w:space="0"/>
              <w:bottom w:val="single" w:color="000000" w:sz="6" w:space="0"/>
              <w:right w:val="single" w:color="000000" w:sz="6" w:space="0"/>
            </w:tcBorders>
          </w:tcPr>
          <w:p w14:paraId="70CE84AC">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2.9889</w:t>
            </w:r>
          </w:p>
        </w:tc>
        <w:tc>
          <w:tcPr>
            <w:tcW w:w="901" w:type="dxa"/>
            <w:tcBorders>
              <w:top w:val="single" w:color="000000" w:sz="6" w:space="0"/>
              <w:left w:val="single" w:color="000000" w:sz="6" w:space="0"/>
              <w:bottom w:val="single" w:color="000000" w:sz="6" w:space="0"/>
              <w:right w:val="single" w:color="000000" w:sz="6" w:space="0"/>
            </w:tcBorders>
          </w:tcPr>
          <w:p w14:paraId="040BA9CF">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1.49445</w:t>
            </w:r>
          </w:p>
        </w:tc>
        <w:tc>
          <w:tcPr>
            <w:tcW w:w="1003" w:type="dxa"/>
            <w:tcBorders>
              <w:top w:val="single" w:color="000000" w:sz="6" w:space="0"/>
              <w:left w:val="single" w:color="000000" w:sz="6" w:space="0"/>
              <w:bottom w:val="single" w:color="000000" w:sz="6" w:space="0"/>
              <w:right w:val="single" w:color="000000" w:sz="6" w:space="0"/>
            </w:tcBorders>
          </w:tcPr>
          <w:p w14:paraId="095C77F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0.136549</w:t>
            </w:r>
          </w:p>
        </w:tc>
        <w:tc>
          <w:tcPr>
            <w:tcW w:w="900" w:type="dxa"/>
            <w:tcBorders>
              <w:top w:val="single" w:color="000000" w:sz="6" w:space="0"/>
              <w:left w:val="single" w:color="000000" w:sz="6" w:space="0"/>
              <w:bottom w:val="single" w:color="000000" w:sz="6" w:space="0"/>
              <w:right w:val="single" w:color="000000" w:sz="6" w:space="0"/>
            </w:tcBorders>
          </w:tcPr>
          <w:p w14:paraId="06FD15D4">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1.36549</w:t>
            </w:r>
          </w:p>
        </w:tc>
        <w:tc>
          <w:tcPr>
            <w:tcW w:w="797" w:type="dxa"/>
            <w:tcBorders>
              <w:top w:val="single" w:color="000000" w:sz="6" w:space="0"/>
              <w:left w:val="single" w:color="000000" w:sz="6" w:space="0"/>
              <w:bottom w:val="single" w:color="000000" w:sz="6" w:space="0"/>
              <w:right w:val="single" w:color="000000" w:sz="6" w:space="0"/>
            </w:tcBorders>
          </w:tcPr>
          <w:p w14:paraId="2ACEADEE">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900</w:t>
            </w:r>
          </w:p>
        </w:tc>
        <w:tc>
          <w:tcPr>
            <w:tcW w:w="893" w:type="dxa"/>
            <w:tcBorders>
              <w:top w:val="single" w:color="000000" w:sz="6" w:space="0"/>
              <w:left w:val="single" w:color="000000" w:sz="6" w:space="0"/>
              <w:bottom w:val="single" w:color="000000" w:sz="6" w:space="0"/>
              <w:right w:val="single" w:color="000000" w:sz="6" w:space="0"/>
            </w:tcBorders>
          </w:tcPr>
          <w:p w14:paraId="5E65D135">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6.14</w:t>
            </w:r>
          </w:p>
        </w:tc>
        <w:tc>
          <w:tcPr>
            <w:tcW w:w="900" w:type="dxa"/>
            <w:tcBorders>
              <w:top w:val="single" w:color="000000" w:sz="6" w:space="0"/>
              <w:left w:val="single" w:color="000000" w:sz="6" w:space="0"/>
              <w:bottom w:val="single" w:color="000000" w:sz="6" w:space="0"/>
              <w:right w:val="single" w:color="000000" w:sz="6" w:space="0"/>
            </w:tcBorders>
          </w:tcPr>
          <w:p w14:paraId="1C0E0C8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3.07000</w:t>
            </w:r>
          </w:p>
        </w:tc>
        <w:tc>
          <w:tcPr>
            <w:tcW w:w="1003" w:type="dxa"/>
            <w:tcBorders>
              <w:top w:val="single" w:color="000000" w:sz="6" w:space="0"/>
              <w:left w:val="single" w:color="000000" w:sz="6" w:space="0"/>
              <w:bottom w:val="single" w:color="000000" w:sz="6" w:space="0"/>
              <w:right w:val="single" w:color="000000" w:sz="6" w:space="0"/>
            </w:tcBorders>
          </w:tcPr>
          <w:p w14:paraId="4B55BA57">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0.252329</w:t>
            </w:r>
          </w:p>
        </w:tc>
        <w:tc>
          <w:tcPr>
            <w:tcW w:w="900" w:type="dxa"/>
            <w:tcBorders>
              <w:top w:val="single" w:color="000000" w:sz="6" w:space="0"/>
              <w:left w:val="single" w:color="000000" w:sz="6" w:space="0"/>
              <w:bottom w:val="single" w:color="000000" w:sz="6" w:space="0"/>
              <w:right w:val="single" w:color="000000" w:sz="12" w:space="0"/>
            </w:tcBorders>
          </w:tcPr>
          <w:p w14:paraId="467B7E7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2.52329</w:t>
            </w:r>
          </w:p>
        </w:tc>
      </w:tr>
      <w:tr w14:paraId="2B9245BA">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018668D4">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1000</w:t>
            </w:r>
          </w:p>
        </w:tc>
        <w:tc>
          <w:tcPr>
            <w:tcW w:w="893" w:type="dxa"/>
            <w:tcBorders>
              <w:top w:val="single" w:color="000000" w:sz="6" w:space="0"/>
              <w:left w:val="single" w:color="000000" w:sz="6" w:space="0"/>
              <w:bottom w:val="single" w:color="000000" w:sz="6" w:space="0"/>
              <w:right w:val="single" w:color="000000" w:sz="6" w:space="0"/>
            </w:tcBorders>
          </w:tcPr>
          <w:p w14:paraId="31D40F65">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2.781</w:t>
            </w:r>
          </w:p>
        </w:tc>
        <w:tc>
          <w:tcPr>
            <w:tcW w:w="901" w:type="dxa"/>
            <w:tcBorders>
              <w:top w:val="single" w:color="000000" w:sz="6" w:space="0"/>
              <w:left w:val="single" w:color="000000" w:sz="6" w:space="0"/>
              <w:bottom w:val="single" w:color="000000" w:sz="6" w:space="0"/>
              <w:right w:val="single" w:color="000000" w:sz="6" w:space="0"/>
            </w:tcBorders>
          </w:tcPr>
          <w:p w14:paraId="684350FB">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1.39050</w:t>
            </w:r>
          </w:p>
        </w:tc>
        <w:tc>
          <w:tcPr>
            <w:tcW w:w="1003" w:type="dxa"/>
            <w:tcBorders>
              <w:top w:val="single" w:color="000000" w:sz="6" w:space="0"/>
              <w:left w:val="single" w:color="000000" w:sz="6" w:space="0"/>
              <w:bottom w:val="single" w:color="000000" w:sz="6" w:space="0"/>
              <w:right w:val="single" w:color="000000" w:sz="6" w:space="0"/>
            </w:tcBorders>
          </w:tcPr>
          <w:p w14:paraId="2E39BD75">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0.127051</w:t>
            </w:r>
          </w:p>
        </w:tc>
        <w:tc>
          <w:tcPr>
            <w:tcW w:w="900" w:type="dxa"/>
            <w:tcBorders>
              <w:top w:val="single" w:color="000000" w:sz="6" w:space="0"/>
              <w:left w:val="single" w:color="000000" w:sz="6" w:space="0"/>
              <w:bottom w:val="single" w:color="000000" w:sz="6" w:space="0"/>
              <w:right w:val="single" w:color="000000" w:sz="6" w:space="0"/>
            </w:tcBorders>
          </w:tcPr>
          <w:p w14:paraId="4CED80E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1.27051</w:t>
            </w:r>
          </w:p>
        </w:tc>
        <w:tc>
          <w:tcPr>
            <w:tcW w:w="797" w:type="dxa"/>
            <w:tcBorders>
              <w:top w:val="single" w:color="000000" w:sz="6" w:space="0"/>
              <w:left w:val="single" w:color="000000" w:sz="6" w:space="0"/>
              <w:bottom w:val="single" w:color="000000" w:sz="6" w:space="0"/>
              <w:right w:val="single" w:color="000000" w:sz="6" w:space="0"/>
            </w:tcBorders>
          </w:tcPr>
          <w:p w14:paraId="68E9BB28">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1000</w:t>
            </w:r>
          </w:p>
        </w:tc>
        <w:tc>
          <w:tcPr>
            <w:tcW w:w="893" w:type="dxa"/>
            <w:tcBorders>
              <w:top w:val="single" w:color="000000" w:sz="6" w:space="0"/>
              <w:left w:val="single" w:color="000000" w:sz="6" w:space="0"/>
              <w:bottom w:val="single" w:color="000000" w:sz="6" w:space="0"/>
              <w:right w:val="single" w:color="000000" w:sz="6" w:space="0"/>
            </w:tcBorders>
          </w:tcPr>
          <w:p w14:paraId="36B6428F">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5.7726</w:t>
            </w:r>
          </w:p>
        </w:tc>
        <w:tc>
          <w:tcPr>
            <w:tcW w:w="900" w:type="dxa"/>
            <w:tcBorders>
              <w:top w:val="single" w:color="000000" w:sz="6" w:space="0"/>
              <w:left w:val="single" w:color="000000" w:sz="6" w:space="0"/>
              <w:bottom w:val="single" w:color="000000" w:sz="6" w:space="0"/>
              <w:right w:val="single" w:color="000000" w:sz="6" w:space="0"/>
            </w:tcBorders>
          </w:tcPr>
          <w:p w14:paraId="5028CF9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2.88630</w:t>
            </w:r>
          </w:p>
        </w:tc>
        <w:tc>
          <w:tcPr>
            <w:tcW w:w="1003" w:type="dxa"/>
            <w:tcBorders>
              <w:top w:val="single" w:color="000000" w:sz="6" w:space="0"/>
              <w:left w:val="single" w:color="000000" w:sz="6" w:space="0"/>
              <w:bottom w:val="single" w:color="000000" w:sz="6" w:space="0"/>
              <w:right w:val="single" w:color="000000" w:sz="6" w:space="0"/>
            </w:tcBorders>
          </w:tcPr>
          <w:p w14:paraId="6CAB63EA">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0.23723</w:t>
            </w:r>
          </w:p>
        </w:tc>
        <w:tc>
          <w:tcPr>
            <w:tcW w:w="900" w:type="dxa"/>
            <w:tcBorders>
              <w:top w:val="single" w:color="000000" w:sz="6" w:space="0"/>
              <w:left w:val="single" w:color="000000" w:sz="6" w:space="0"/>
              <w:bottom w:val="single" w:color="000000" w:sz="6" w:space="0"/>
              <w:right w:val="single" w:color="000000" w:sz="12" w:space="0"/>
            </w:tcBorders>
          </w:tcPr>
          <w:p w14:paraId="4021403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2.37230</w:t>
            </w:r>
          </w:p>
        </w:tc>
      </w:tr>
      <w:tr w14:paraId="62D1A41C">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5C656216">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1100</w:t>
            </w:r>
          </w:p>
        </w:tc>
        <w:tc>
          <w:tcPr>
            <w:tcW w:w="893" w:type="dxa"/>
            <w:tcBorders>
              <w:top w:val="single" w:color="000000" w:sz="6" w:space="0"/>
              <w:left w:val="single" w:color="000000" w:sz="6" w:space="0"/>
              <w:bottom w:val="single" w:color="000000" w:sz="6" w:space="0"/>
              <w:right w:val="single" w:color="000000" w:sz="6" w:space="0"/>
            </w:tcBorders>
          </w:tcPr>
          <w:p w14:paraId="1937002C">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2.6034</w:t>
            </w:r>
          </w:p>
        </w:tc>
        <w:tc>
          <w:tcPr>
            <w:tcW w:w="901" w:type="dxa"/>
            <w:tcBorders>
              <w:top w:val="single" w:color="000000" w:sz="6" w:space="0"/>
              <w:left w:val="single" w:color="000000" w:sz="6" w:space="0"/>
              <w:bottom w:val="single" w:color="000000" w:sz="6" w:space="0"/>
              <w:right w:val="single" w:color="000000" w:sz="6" w:space="0"/>
            </w:tcBorders>
          </w:tcPr>
          <w:p w14:paraId="3A8F27FA">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1.30170</w:t>
            </w:r>
          </w:p>
        </w:tc>
        <w:tc>
          <w:tcPr>
            <w:tcW w:w="1003" w:type="dxa"/>
            <w:tcBorders>
              <w:top w:val="single" w:color="000000" w:sz="6" w:space="0"/>
              <w:left w:val="single" w:color="000000" w:sz="6" w:space="0"/>
              <w:bottom w:val="single" w:color="000000" w:sz="6" w:space="0"/>
              <w:right w:val="single" w:color="000000" w:sz="6" w:space="0"/>
            </w:tcBorders>
          </w:tcPr>
          <w:p w14:paraId="1EE7E10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0.118937</w:t>
            </w:r>
          </w:p>
        </w:tc>
        <w:tc>
          <w:tcPr>
            <w:tcW w:w="900" w:type="dxa"/>
            <w:tcBorders>
              <w:top w:val="single" w:color="000000" w:sz="6" w:space="0"/>
              <w:left w:val="single" w:color="000000" w:sz="6" w:space="0"/>
              <w:bottom w:val="single" w:color="000000" w:sz="6" w:space="0"/>
              <w:right w:val="single" w:color="000000" w:sz="6" w:space="0"/>
            </w:tcBorders>
          </w:tcPr>
          <w:p w14:paraId="4642FC1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1.18937</w:t>
            </w:r>
          </w:p>
        </w:tc>
        <w:tc>
          <w:tcPr>
            <w:tcW w:w="797" w:type="dxa"/>
            <w:tcBorders>
              <w:top w:val="single" w:color="000000" w:sz="6" w:space="0"/>
              <w:left w:val="single" w:color="000000" w:sz="6" w:space="0"/>
              <w:bottom w:val="single" w:color="000000" w:sz="6" w:space="0"/>
              <w:right w:val="single" w:color="000000" w:sz="6" w:space="0"/>
            </w:tcBorders>
          </w:tcPr>
          <w:p w14:paraId="00711E19">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1100</w:t>
            </w:r>
          </w:p>
        </w:tc>
        <w:tc>
          <w:tcPr>
            <w:tcW w:w="893" w:type="dxa"/>
            <w:tcBorders>
              <w:top w:val="single" w:color="000000" w:sz="6" w:space="0"/>
              <w:left w:val="single" w:color="000000" w:sz="6" w:space="0"/>
              <w:bottom w:val="single" w:color="000000" w:sz="6" w:space="0"/>
              <w:right w:val="single" w:color="000000" w:sz="6" w:space="0"/>
            </w:tcBorders>
          </w:tcPr>
          <w:p w14:paraId="16C4524E">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5.3874</w:t>
            </w:r>
          </w:p>
        </w:tc>
        <w:tc>
          <w:tcPr>
            <w:tcW w:w="900" w:type="dxa"/>
            <w:tcBorders>
              <w:top w:val="single" w:color="000000" w:sz="6" w:space="0"/>
              <w:left w:val="single" w:color="000000" w:sz="6" w:space="0"/>
              <w:bottom w:val="single" w:color="000000" w:sz="6" w:space="0"/>
              <w:right w:val="single" w:color="000000" w:sz="6" w:space="0"/>
            </w:tcBorders>
          </w:tcPr>
          <w:p w14:paraId="0C5F661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2.69370</w:t>
            </w:r>
          </w:p>
        </w:tc>
        <w:tc>
          <w:tcPr>
            <w:tcW w:w="1003" w:type="dxa"/>
            <w:tcBorders>
              <w:top w:val="single" w:color="000000" w:sz="6" w:space="0"/>
              <w:left w:val="single" w:color="000000" w:sz="6" w:space="0"/>
              <w:bottom w:val="single" w:color="000000" w:sz="6" w:space="0"/>
              <w:right w:val="single" w:color="000000" w:sz="6" w:space="0"/>
            </w:tcBorders>
          </w:tcPr>
          <w:p w14:paraId="0E65A513">
            <w:pPr>
              <w:pStyle w:val="38"/>
              <w:spacing w:before="22" w:line="240" w:lineRule="auto"/>
              <w:ind w:left="203" w:right="0"/>
              <w:jc w:val="left"/>
              <w:rPr>
                <w:rFonts w:ascii="Times New Roman" w:hAnsi="Times New Roman" w:eastAsia="Times New Roman" w:cs="Times New Roman"/>
                <w:sz w:val="21"/>
                <w:szCs w:val="21"/>
              </w:rPr>
            </w:pPr>
            <w:r>
              <w:rPr>
                <w:rFonts w:ascii="Times New Roman"/>
                <w:sz w:val="21"/>
              </w:rPr>
              <w:t>0.2214</w:t>
            </w:r>
          </w:p>
        </w:tc>
        <w:tc>
          <w:tcPr>
            <w:tcW w:w="900" w:type="dxa"/>
            <w:tcBorders>
              <w:top w:val="single" w:color="000000" w:sz="6" w:space="0"/>
              <w:left w:val="single" w:color="000000" w:sz="6" w:space="0"/>
              <w:bottom w:val="single" w:color="000000" w:sz="6" w:space="0"/>
              <w:right w:val="single" w:color="000000" w:sz="12" w:space="0"/>
            </w:tcBorders>
          </w:tcPr>
          <w:p w14:paraId="25E10D9E">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2.21400</w:t>
            </w:r>
          </w:p>
        </w:tc>
      </w:tr>
      <w:tr w14:paraId="04B74C71">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228B6916">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1200</w:t>
            </w:r>
          </w:p>
        </w:tc>
        <w:tc>
          <w:tcPr>
            <w:tcW w:w="893" w:type="dxa"/>
            <w:tcBorders>
              <w:top w:val="single" w:color="000000" w:sz="6" w:space="0"/>
              <w:left w:val="single" w:color="000000" w:sz="6" w:space="0"/>
              <w:bottom w:val="single" w:color="000000" w:sz="6" w:space="0"/>
              <w:right w:val="single" w:color="000000" w:sz="6" w:space="0"/>
            </w:tcBorders>
          </w:tcPr>
          <w:p w14:paraId="47DF282F">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2.4394</w:t>
            </w:r>
          </w:p>
        </w:tc>
        <w:tc>
          <w:tcPr>
            <w:tcW w:w="901" w:type="dxa"/>
            <w:tcBorders>
              <w:top w:val="single" w:color="000000" w:sz="6" w:space="0"/>
              <w:left w:val="single" w:color="000000" w:sz="6" w:space="0"/>
              <w:bottom w:val="single" w:color="000000" w:sz="6" w:space="0"/>
              <w:right w:val="single" w:color="000000" w:sz="6" w:space="0"/>
            </w:tcBorders>
          </w:tcPr>
          <w:p w14:paraId="794B171F">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1.21970</w:t>
            </w:r>
          </w:p>
        </w:tc>
        <w:tc>
          <w:tcPr>
            <w:tcW w:w="1003" w:type="dxa"/>
            <w:tcBorders>
              <w:top w:val="single" w:color="000000" w:sz="6" w:space="0"/>
              <w:left w:val="single" w:color="000000" w:sz="6" w:space="0"/>
              <w:bottom w:val="single" w:color="000000" w:sz="6" w:space="0"/>
              <w:right w:val="single" w:color="000000" w:sz="6" w:space="0"/>
            </w:tcBorders>
          </w:tcPr>
          <w:p w14:paraId="75E1F98A">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0.111445</w:t>
            </w:r>
          </w:p>
        </w:tc>
        <w:tc>
          <w:tcPr>
            <w:tcW w:w="900" w:type="dxa"/>
            <w:tcBorders>
              <w:top w:val="single" w:color="000000" w:sz="6" w:space="0"/>
              <w:left w:val="single" w:color="000000" w:sz="6" w:space="0"/>
              <w:bottom w:val="single" w:color="000000" w:sz="6" w:space="0"/>
              <w:right w:val="single" w:color="000000" w:sz="6" w:space="0"/>
            </w:tcBorders>
          </w:tcPr>
          <w:p w14:paraId="32760DEF">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1.11445</w:t>
            </w:r>
          </w:p>
        </w:tc>
        <w:tc>
          <w:tcPr>
            <w:tcW w:w="797" w:type="dxa"/>
            <w:tcBorders>
              <w:top w:val="single" w:color="000000" w:sz="6" w:space="0"/>
              <w:left w:val="single" w:color="000000" w:sz="6" w:space="0"/>
              <w:bottom w:val="single" w:color="000000" w:sz="6" w:space="0"/>
              <w:right w:val="single" w:color="000000" w:sz="6" w:space="0"/>
            </w:tcBorders>
          </w:tcPr>
          <w:p w14:paraId="17FF9B8E">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1200</w:t>
            </w:r>
          </w:p>
        </w:tc>
        <w:tc>
          <w:tcPr>
            <w:tcW w:w="893" w:type="dxa"/>
            <w:tcBorders>
              <w:top w:val="single" w:color="000000" w:sz="6" w:space="0"/>
              <w:left w:val="single" w:color="000000" w:sz="6" w:space="0"/>
              <w:bottom w:val="single" w:color="000000" w:sz="6" w:space="0"/>
              <w:right w:val="single" w:color="000000" w:sz="6" w:space="0"/>
            </w:tcBorders>
          </w:tcPr>
          <w:p w14:paraId="3ECAE1FE">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5.029</w:t>
            </w:r>
          </w:p>
        </w:tc>
        <w:tc>
          <w:tcPr>
            <w:tcW w:w="900" w:type="dxa"/>
            <w:tcBorders>
              <w:top w:val="single" w:color="000000" w:sz="6" w:space="0"/>
              <w:left w:val="single" w:color="000000" w:sz="6" w:space="0"/>
              <w:bottom w:val="single" w:color="000000" w:sz="6" w:space="0"/>
              <w:right w:val="single" w:color="000000" w:sz="6" w:space="0"/>
            </w:tcBorders>
          </w:tcPr>
          <w:p w14:paraId="2F67BEA4">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2.51450</w:t>
            </w:r>
          </w:p>
        </w:tc>
        <w:tc>
          <w:tcPr>
            <w:tcW w:w="1003" w:type="dxa"/>
            <w:tcBorders>
              <w:top w:val="single" w:color="000000" w:sz="6" w:space="0"/>
              <w:left w:val="single" w:color="000000" w:sz="6" w:space="0"/>
              <w:bottom w:val="single" w:color="000000" w:sz="6" w:space="0"/>
              <w:right w:val="single" w:color="000000" w:sz="6" w:space="0"/>
            </w:tcBorders>
          </w:tcPr>
          <w:p w14:paraId="1CBD5D0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0.206671</w:t>
            </w:r>
          </w:p>
        </w:tc>
        <w:tc>
          <w:tcPr>
            <w:tcW w:w="900" w:type="dxa"/>
            <w:tcBorders>
              <w:top w:val="single" w:color="000000" w:sz="6" w:space="0"/>
              <w:left w:val="single" w:color="000000" w:sz="6" w:space="0"/>
              <w:bottom w:val="single" w:color="000000" w:sz="6" w:space="0"/>
              <w:right w:val="single" w:color="000000" w:sz="12" w:space="0"/>
            </w:tcBorders>
          </w:tcPr>
          <w:p w14:paraId="600FD97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2.06671</w:t>
            </w:r>
          </w:p>
        </w:tc>
      </w:tr>
      <w:tr w14:paraId="7A86F7FD">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61ECA793">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1300</w:t>
            </w:r>
          </w:p>
        </w:tc>
        <w:tc>
          <w:tcPr>
            <w:tcW w:w="893" w:type="dxa"/>
            <w:tcBorders>
              <w:top w:val="single" w:color="000000" w:sz="6" w:space="0"/>
              <w:left w:val="single" w:color="000000" w:sz="6" w:space="0"/>
              <w:bottom w:val="single" w:color="000000" w:sz="6" w:space="0"/>
              <w:right w:val="single" w:color="000000" w:sz="6" w:space="0"/>
            </w:tcBorders>
          </w:tcPr>
          <w:p w14:paraId="3D9D5ED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2.3959</w:t>
            </w:r>
          </w:p>
        </w:tc>
        <w:tc>
          <w:tcPr>
            <w:tcW w:w="901" w:type="dxa"/>
            <w:tcBorders>
              <w:top w:val="single" w:color="000000" w:sz="6" w:space="0"/>
              <w:left w:val="single" w:color="000000" w:sz="6" w:space="0"/>
              <w:bottom w:val="single" w:color="000000" w:sz="6" w:space="0"/>
              <w:right w:val="single" w:color="000000" w:sz="6" w:space="0"/>
            </w:tcBorders>
          </w:tcPr>
          <w:p w14:paraId="3032CD9E">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1.19795</w:t>
            </w:r>
          </w:p>
        </w:tc>
        <w:tc>
          <w:tcPr>
            <w:tcW w:w="1003" w:type="dxa"/>
            <w:tcBorders>
              <w:top w:val="single" w:color="000000" w:sz="6" w:space="0"/>
              <w:left w:val="single" w:color="000000" w:sz="6" w:space="0"/>
              <w:bottom w:val="single" w:color="000000" w:sz="6" w:space="0"/>
              <w:right w:val="single" w:color="000000" w:sz="6" w:space="0"/>
            </w:tcBorders>
          </w:tcPr>
          <w:p w14:paraId="2BA504E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0.109457</w:t>
            </w:r>
          </w:p>
        </w:tc>
        <w:tc>
          <w:tcPr>
            <w:tcW w:w="900" w:type="dxa"/>
            <w:tcBorders>
              <w:top w:val="single" w:color="000000" w:sz="6" w:space="0"/>
              <w:left w:val="single" w:color="000000" w:sz="6" w:space="0"/>
              <w:bottom w:val="single" w:color="000000" w:sz="6" w:space="0"/>
              <w:right w:val="single" w:color="000000" w:sz="6" w:space="0"/>
            </w:tcBorders>
          </w:tcPr>
          <w:p w14:paraId="6C86EAA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1.09457</w:t>
            </w:r>
          </w:p>
        </w:tc>
        <w:tc>
          <w:tcPr>
            <w:tcW w:w="797" w:type="dxa"/>
            <w:tcBorders>
              <w:top w:val="single" w:color="000000" w:sz="6" w:space="0"/>
              <w:left w:val="single" w:color="000000" w:sz="6" w:space="0"/>
              <w:bottom w:val="single" w:color="000000" w:sz="6" w:space="0"/>
              <w:right w:val="single" w:color="000000" w:sz="6" w:space="0"/>
            </w:tcBorders>
          </w:tcPr>
          <w:p w14:paraId="4EA18D1E">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1300</w:t>
            </w:r>
          </w:p>
        </w:tc>
        <w:tc>
          <w:tcPr>
            <w:tcW w:w="893" w:type="dxa"/>
            <w:tcBorders>
              <w:top w:val="single" w:color="000000" w:sz="6" w:space="0"/>
              <w:left w:val="single" w:color="000000" w:sz="6" w:space="0"/>
              <w:bottom w:val="single" w:color="000000" w:sz="6" w:space="0"/>
              <w:right w:val="single" w:color="000000" w:sz="6" w:space="0"/>
            </w:tcBorders>
          </w:tcPr>
          <w:p w14:paraId="2852E090">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4.6997</w:t>
            </w:r>
          </w:p>
        </w:tc>
        <w:tc>
          <w:tcPr>
            <w:tcW w:w="900" w:type="dxa"/>
            <w:tcBorders>
              <w:top w:val="single" w:color="000000" w:sz="6" w:space="0"/>
              <w:left w:val="single" w:color="000000" w:sz="6" w:space="0"/>
              <w:bottom w:val="single" w:color="000000" w:sz="6" w:space="0"/>
              <w:right w:val="single" w:color="000000" w:sz="6" w:space="0"/>
            </w:tcBorders>
          </w:tcPr>
          <w:p w14:paraId="5844378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2.34985</w:t>
            </w:r>
          </w:p>
        </w:tc>
        <w:tc>
          <w:tcPr>
            <w:tcW w:w="1003" w:type="dxa"/>
            <w:tcBorders>
              <w:top w:val="single" w:color="000000" w:sz="6" w:space="0"/>
              <w:left w:val="single" w:color="000000" w:sz="6" w:space="0"/>
              <w:bottom w:val="single" w:color="000000" w:sz="6" w:space="0"/>
              <w:right w:val="single" w:color="000000" w:sz="6" w:space="0"/>
            </w:tcBorders>
          </w:tcPr>
          <w:p w14:paraId="026129F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0.193139</w:t>
            </w:r>
          </w:p>
        </w:tc>
        <w:tc>
          <w:tcPr>
            <w:tcW w:w="900" w:type="dxa"/>
            <w:tcBorders>
              <w:top w:val="single" w:color="000000" w:sz="6" w:space="0"/>
              <w:left w:val="single" w:color="000000" w:sz="6" w:space="0"/>
              <w:bottom w:val="single" w:color="000000" w:sz="6" w:space="0"/>
              <w:right w:val="single" w:color="000000" w:sz="12" w:space="0"/>
            </w:tcBorders>
          </w:tcPr>
          <w:p w14:paraId="61EB81BA">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1.93139</w:t>
            </w:r>
          </w:p>
        </w:tc>
      </w:tr>
      <w:tr w14:paraId="05EE6BA5">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66A7AD7E">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1400</w:t>
            </w:r>
          </w:p>
        </w:tc>
        <w:tc>
          <w:tcPr>
            <w:tcW w:w="893" w:type="dxa"/>
            <w:tcBorders>
              <w:top w:val="single" w:color="000000" w:sz="6" w:space="0"/>
              <w:left w:val="single" w:color="000000" w:sz="6" w:space="0"/>
              <w:bottom w:val="single" w:color="000000" w:sz="6" w:space="0"/>
              <w:right w:val="single" w:color="000000" w:sz="6" w:space="0"/>
            </w:tcBorders>
          </w:tcPr>
          <w:p w14:paraId="750CF780">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2.3395</w:t>
            </w:r>
          </w:p>
        </w:tc>
        <w:tc>
          <w:tcPr>
            <w:tcW w:w="901" w:type="dxa"/>
            <w:tcBorders>
              <w:top w:val="single" w:color="000000" w:sz="6" w:space="0"/>
              <w:left w:val="single" w:color="000000" w:sz="6" w:space="0"/>
              <w:bottom w:val="single" w:color="000000" w:sz="6" w:space="0"/>
              <w:right w:val="single" w:color="000000" w:sz="6" w:space="0"/>
            </w:tcBorders>
          </w:tcPr>
          <w:p w14:paraId="2ED0F974">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1.16975</w:t>
            </w:r>
          </w:p>
        </w:tc>
        <w:tc>
          <w:tcPr>
            <w:tcW w:w="1003" w:type="dxa"/>
            <w:tcBorders>
              <w:top w:val="single" w:color="000000" w:sz="6" w:space="0"/>
              <w:left w:val="single" w:color="000000" w:sz="6" w:space="0"/>
              <w:bottom w:val="single" w:color="000000" w:sz="6" w:space="0"/>
              <w:right w:val="single" w:color="000000" w:sz="6" w:space="0"/>
            </w:tcBorders>
          </w:tcPr>
          <w:p w14:paraId="0AAFFC3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0.106881</w:t>
            </w:r>
          </w:p>
        </w:tc>
        <w:tc>
          <w:tcPr>
            <w:tcW w:w="900" w:type="dxa"/>
            <w:tcBorders>
              <w:top w:val="single" w:color="000000" w:sz="6" w:space="0"/>
              <w:left w:val="single" w:color="000000" w:sz="6" w:space="0"/>
              <w:bottom w:val="single" w:color="000000" w:sz="6" w:space="0"/>
              <w:right w:val="single" w:color="000000" w:sz="6" w:space="0"/>
            </w:tcBorders>
          </w:tcPr>
          <w:p w14:paraId="010C9E9E">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1.06881</w:t>
            </w:r>
          </w:p>
        </w:tc>
        <w:tc>
          <w:tcPr>
            <w:tcW w:w="797" w:type="dxa"/>
            <w:tcBorders>
              <w:top w:val="single" w:color="000000" w:sz="6" w:space="0"/>
              <w:left w:val="single" w:color="000000" w:sz="6" w:space="0"/>
              <w:bottom w:val="single" w:color="000000" w:sz="6" w:space="0"/>
              <w:right w:val="single" w:color="000000" w:sz="6" w:space="0"/>
            </w:tcBorders>
          </w:tcPr>
          <w:p w14:paraId="6E4E3E45">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1400</w:t>
            </w:r>
          </w:p>
        </w:tc>
        <w:tc>
          <w:tcPr>
            <w:tcW w:w="893" w:type="dxa"/>
            <w:tcBorders>
              <w:top w:val="single" w:color="000000" w:sz="6" w:space="0"/>
              <w:left w:val="single" w:color="000000" w:sz="6" w:space="0"/>
              <w:bottom w:val="single" w:color="000000" w:sz="6" w:space="0"/>
              <w:right w:val="single" w:color="000000" w:sz="6" w:space="0"/>
            </w:tcBorders>
          </w:tcPr>
          <w:p w14:paraId="07EA7BE5">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4.3992</w:t>
            </w:r>
          </w:p>
        </w:tc>
        <w:tc>
          <w:tcPr>
            <w:tcW w:w="900" w:type="dxa"/>
            <w:tcBorders>
              <w:top w:val="single" w:color="000000" w:sz="6" w:space="0"/>
              <w:left w:val="single" w:color="000000" w:sz="6" w:space="0"/>
              <w:bottom w:val="single" w:color="000000" w:sz="6" w:space="0"/>
              <w:right w:val="single" w:color="000000" w:sz="6" w:space="0"/>
            </w:tcBorders>
          </w:tcPr>
          <w:p w14:paraId="7279FC8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2.19960</w:t>
            </w:r>
          </w:p>
        </w:tc>
        <w:tc>
          <w:tcPr>
            <w:tcW w:w="1003" w:type="dxa"/>
            <w:tcBorders>
              <w:top w:val="single" w:color="000000" w:sz="6" w:space="0"/>
              <w:left w:val="single" w:color="000000" w:sz="6" w:space="0"/>
              <w:bottom w:val="single" w:color="000000" w:sz="6" w:space="0"/>
              <w:right w:val="single" w:color="000000" w:sz="6" w:space="0"/>
            </w:tcBorders>
          </w:tcPr>
          <w:p w14:paraId="550F1BC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0.180789</w:t>
            </w:r>
          </w:p>
        </w:tc>
        <w:tc>
          <w:tcPr>
            <w:tcW w:w="900" w:type="dxa"/>
            <w:tcBorders>
              <w:top w:val="single" w:color="000000" w:sz="6" w:space="0"/>
              <w:left w:val="single" w:color="000000" w:sz="6" w:space="0"/>
              <w:bottom w:val="single" w:color="000000" w:sz="6" w:space="0"/>
              <w:right w:val="single" w:color="000000" w:sz="12" w:space="0"/>
            </w:tcBorders>
          </w:tcPr>
          <w:p w14:paraId="3D7937B5">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1.80789</w:t>
            </w:r>
          </w:p>
        </w:tc>
      </w:tr>
      <w:tr w14:paraId="3C8876CE">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480FD1AA">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1500</w:t>
            </w:r>
          </w:p>
        </w:tc>
        <w:tc>
          <w:tcPr>
            <w:tcW w:w="893" w:type="dxa"/>
            <w:tcBorders>
              <w:top w:val="single" w:color="000000" w:sz="6" w:space="0"/>
              <w:left w:val="single" w:color="000000" w:sz="6" w:space="0"/>
              <w:bottom w:val="single" w:color="000000" w:sz="6" w:space="0"/>
              <w:right w:val="single" w:color="000000" w:sz="6" w:space="0"/>
            </w:tcBorders>
          </w:tcPr>
          <w:p w14:paraId="70FAC78D">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2.2748</w:t>
            </w:r>
          </w:p>
        </w:tc>
        <w:tc>
          <w:tcPr>
            <w:tcW w:w="901" w:type="dxa"/>
            <w:tcBorders>
              <w:top w:val="single" w:color="000000" w:sz="6" w:space="0"/>
              <w:left w:val="single" w:color="000000" w:sz="6" w:space="0"/>
              <w:bottom w:val="single" w:color="000000" w:sz="6" w:space="0"/>
              <w:right w:val="single" w:color="000000" w:sz="6" w:space="0"/>
            </w:tcBorders>
          </w:tcPr>
          <w:p w14:paraId="38C272F6">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1.13740</w:t>
            </w:r>
          </w:p>
        </w:tc>
        <w:tc>
          <w:tcPr>
            <w:tcW w:w="1003" w:type="dxa"/>
            <w:tcBorders>
              <w:top w:val="single" w:color="000000" w:sz="6" w:space="0"/>
              <w:left w:val="single" w:color="000000" w:sz="6" w:space="0"/>
              <w:bottom w:val="single" w:color="000000" w:sz="6" w:space="0"/>
              <w:right w:val="single" w:color="000000" w:sz="6" w:space="0"/>
            </w:tcBorders>
          </w:tcPr>
          <w:p w14:paraId="7FF7B38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0.103925</w:t>
            </w:r>
          </w:p>
        </w:tc>
        <w:tc>
          <w:tcPr>
            <w:tcW w:w="900" w:type="dxa"/>
            <w:tcBorders>
              <w:top w:val="single" w:color="000000" w:sz="6" w:space="0"/>
              <w:left w:val="single" w:color="000000" w:sz="6" w:space="0"/>
              <w:bottom w:val="single" w:color="000000" w:sz="6" w:space="0"/>
              <w:right w:val="single" w:color="000000" w:sz="6" w:space="0"/>
            </w:tcBorders>
          </w:tcPr>
          <w:p w14:paraId="506B0B6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1.03925</w:t>
            </w:r>
          </w:p>
        </w:tc>
        <w:tc>
          <w:tcPr>
            <w:tcW w:w="797" w:type="dxa"/>
            <w:tcBorders>
              <w:top w:val="single" w:color="000000" w:sz="6" w:space="0"/>
              <w:left w:val="single" w:color="000000" w:sz="6" w:space="0"/>
              <w:bottom w:val="single" w:color="000000" w:sz="6" w:space="0"/>
              <w:right w:val="single" w:color="000000" w:sz="6" w:space="0"/>
            </w:tcBorders>
          </w:tcPr>
          <w:p w14:paraId="37EF83EA">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1500</w:t>
            </w:r>
          </w:p>
        </w:tc>
        <w:tc>
          <w:tcPr>
            <w:tcW w:w="893" w:type="dxa"/>
            <w:tcBorders>
              <w:top w:val="single" w:color="000000" w:sz="6" w:space="0"/>
              <w:left w:val="single" w:color="000000" w:sz="6" w:space="0"/>
              <w:bottom w:val="single" w:color="000000" w:sz="6" w:space="0"/>
              <w:right w:val="single" w:color="000000" w:sz="6" w:space="0"/>
            </w:tcBorders>
          </w:tcPr>
          <w:p w14:paraId="51683AFF">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4.1258</w:t>
            </w:r>
          </w:p>
        </w:tc>
        <w:tc>
          <w:tcPr>
            <w:tcW w:w="900" w:type="dxa"/>
            <w:tcBorders>
              <w:top w:val="single" w:color="000000" w:sz="6" w:space="0"/>
              <w:left w:val="single" w:color="000000" w:sz="6" w:space="0"/>
              <w:bottom w:val="single" w:color="000000" w:sz="6" w:space="0"/>
              <w:right w:val="single" w:color="000000" w:sz="6" w:space="0"/>
            </w:tcBorders>
          </w:tcPr>
          <w:p w14:paraId="6578DBDE">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2.06290</w:t>
            </w:r>
          </w:p>
        </w:tc>
        <w:tc>
          <w:tcPr>
            <w:tcW w:w="1003" w:type="dxa"/>
            <w:tcBorders>
              <w:top w:val="single" w:color="000000" w:sz="6" w:space="0"/>
              <w:left w:val="single" w:color="000000" w:sz="6" w:space="0"/>
              <w:bottom w:val="single" w:color="000000" w:sz="6" w:space="0"/>
              <w:right w:val="single" w:color="000000" w:sz="6" w:space="0"/>
            </w:tcBorders>
          </w:tcPr>
          <w:p w14:paraId="4EF6182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0.169554</w:t>
            </w:r>
          </w:p>
        </w:tc>
        <w:tc>
          <w:tcPr>
            <w:tcW w:w="900" w:type="dxa"/>
            <w:tcBorders>
              <w:top w:val="single" w:color="000000" w:sz="6" w:space="0"/>
              <w:left w:val="single" w:color="000000" w:sz="6" w:space="0"/>
              <w:bottom w:val="single" w:color="000000" w:sz="6" w:space="0"/>
              <w:right w:val="single" w:color="000000" w:sz="12" w:space="0"/>
            </w:tcBorders>
          </w:tcPr>
          <w:p w14:paraId="49C9FD15">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1.69554</w:t>
            </w:r>
          </w:p>
        </w:tc>
      </w:tr>
      <w:tr w14:paraId="4836CD47">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15D1B18F">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1600</w:t>
            </w:r>
          </w:p>
        </w:tc>
        <w:tc>
          <w:tcPr>
            <w:tcW w:w="893" w:type="dxa"/>
            <w:tcBorders>
              <w:top w:val="single" w:color="000000" w:sz="6" w:space="0"/>
              <w:left w:val="single" w:color="000000" w:sz="6" w:space="0"/>
              <w:bottom w:val="single" w:color="000000" w:sz="6" w:space="0"/>
              <w:right w:val="single" w:color="000000" w:sz="6" w:space="0"/>
            </w:tcBorders>
          </w:tcPr>
          <w:p w14:paraId="7F1A5B54">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2.2055</w:t>
            </w:r>
          </w:p>
        </w:tc>
        <w:tc>
          <w:tcPr>
            <w:tcW w:w="901" w:type="dxa"/>
            <w:tcBorders>
              <w:top w:val="single" w:color="000000" w:sz="6" w:space="0"/>
              <w:left w:val="single" w:color="000000" w:sz="6" w:space="0"/>
              <w:bottom w:val="single" w:color="000000" w:sz="6" w:space="0"/>
              <w:right w:val="single" w:color="000000" w:sz="6" w:space="0"/>
            </w:tcBorders>
          </w:tcPr>
          <w:p w14:paraId="7F6742A1">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1.10275</w:t>
            </w:r>
          </w:p>
        </w:tc>
        <w:tc>
          <w:tcPr>
            <w:tcW w:w="1003" w:type="dxa"/>
            <w:tcBorders>
              <w:top w:val="single" w:color="000000" w:sz="6" w:space="0"/>
              <w:left w:val="single" w:color="000000" w:sz="6" w:space="0"/>
              <w:bottom w:val="single" w:color="000000" w:sz="6" w:space="0"/>
              <w:right w:val="single" w:color="000000" w:sz="6" w:space="0"/>
            </w:tcBorders>
          </w:tcPr>
          <w:p w14:paraId="7CFB098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0.100759</w:t>
            </w:r>
          </w:p>
        </w:tc>
        <w:tc>
          <w:tcPr>
            <w:tcW w:w="900" w:type="dxa"/>
            <w:tcBorders>
              <w:top w:val="single" w:color="000000" w:sz="6" w:space="0"/>
              <w:left w:val="single" w:color="000000" w:sz="6" w:space="0"/>
              <w:bottom w:val="single" w:color="000000" w:sz="6" w:space="0"/>
              <w:right w:val="single" w:color="000000" w:sz="6" w:space="0"/>
            </w:tcBorders>
          </w:tcPr>
          <w:p w14:paraId="61CC2C47">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1.00759</w:t>
            </w:r>
          </w:p>
        </w:tc>
        <w:tc>
          <w:tcPr>
            <w:tcW w:w="797" w:type="dxa"/>
            <w:tcBorders>
              <w:top w:val="single" w:color="000000" w:sz="6" w:space="0"/>
              <w:left w:val="single" w:color="000000" w:sz="6" w:space="0"/>
              <w:bottom w:val="single" w:color="000000" w:sz="6" w:space="0"/>
              <w:right w:val="single" w:color="000000" w:sz="6" w:space="0"/>
            </w:tcBorders>
          </w:tcPr>
          <w:p w14:paraId="5B134166">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1600</w:t>
            </w:r>
          </w:p>
        </w:tc>
        <w:tc>
          <w:tcPr>
            <w:tcW w:w="893" w:type="dxa"/>
            <w:tcBorders>
              <w:top w:val="single" w:color="000000" w:sz="6" w:space="0"/>
              <w:left w:val="single" w:color="000000" w:sz="6" w:space="0"/>
              <w:bottom w:val="single" w:color="000000" w:sz="6" w:space="0"/>
              <w:right w:val="single" w:color="000000" w:sz="6" w:space="0"/>
            </w:tcBorders>
          </w:tcPr>
          <w:p w14:paraId="683185C3">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3.8772</w:t>
            </w:r>
          </w:p>
        </w:tc>
        <w:tc>
          <w:tcPr>
            <w:tcW w:w="900" w:type="dxa"/>
            <w:tcBorders>
              <w:top w:val="single" w:color="000000" w:sz="6" w:space="0"/>
              <w:left w:val="single" w:color="000000" w:sz="6" w:space="0"/>
              <w:bottom w:val="single" w:color="000000" w:sz="6" w:space="0"/>
              <w:right w:val="single" w:color="000000" w:sz="6" w:space="0"/>
            </w:tcBorders>
          </w:tcPr>
          <w:p w14:paraId="0ECBDBA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1.93860</w:t>
            </w:r>
          </w:p>
        </w:tc>
        <w:tc>
          <w:tcPr>
            <w:tcW w:w="1003" w:type="dxa"/>
            <w:tcBorders>
              <w:top w:val="single" w:color="000000" w:sz="6" w:space="0"/>
              <w:left w:val="single" w:color="000000" w:sz="6" w:space="0"/>
              <w:bottom w:val="single" w:color="000000" w:sz="6" w:space="0"/>
              <w:right w:val="single" w:color="000000" w:sz="6" w:space="0"/>
            </w:tcBorders>
          </w:tcPr>
          <w:p w14:paraId="31C6C9F1">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0.159337</w:t>
            </w:r>
          </w:p>
        </w:tc>
        <w:tc>
          <w:tcPr>
            <w:tcW w:w="900" w:type="dxa"/>
            <w:tcBorders>
              <w:top w:val="single" w:color="000000" w:sz="6" w:space="0"/>
              <w:left w:val="single" w:color="000000" w:sz="6" w:space="0"/>
              <w:bottom w:val="single" w:color="000000" w:sz="6" w:space="0"/>
              <w:right w:val="single" w:color="000000" w:sz="12" w:space="0"/>
            </w:tcBorders>
          </w:tcPr>
          <w:p w14:paraId="7A2CF11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1.59337</w:t>
            </w:r>
          </w:p>
        </w:tc>
      </w:tr>
      <w:tr w14:paraId="125F58D6">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4F52A341">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1700</w:t>
            </w:r>
          </w:p>
        </w:tc>
        <w:tc>
          <w:tcPr>
            <w:tcW w:w="893" w:type="dxa"/>
            <w:tcBorders>
              <w:top w:val="single" w:color="000000" w:sz="6" w:space="0"/>
              <w:left w:val="single" w:color="000000" w:sz="6" w:space="0"/>
              <w:bottom w:val="single" w:color="000000" w:sz="6" w:space="0"/>
              <w:right w:val="single" w:color="000000" w:sz="6" w:space="0"/>
            </w:tcBorders>
          </w:tcPr>
          <w:p w14:paraId="56AA6E0F">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2.1342</w:t>
            </w:r>
          </w:p>
        </w:tc>
        <w:tc>
          <w:tcPr>
            <w:tcW w:w="901" w:type="dxa"/>
            <w:tcBorders>
              <w:top w:val="single" w:color="000000" w:sz="6" w:space="0"/>
              <w:left w:val="single" w:color="000000" w:sz="6" w:space="0"/>
              <w:bottom w:val="single" w:color="000000" w:sz="6" w:space="0"/>
              <w:right w:val="single" w:color="000000" w:sz="6" w:space="0"/>
            </w:tcBorders>
          </w:tcPr>
          <w:p w14:paraId="08BC046D">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1.06710</w:t>
            </w:r>
          </w:p>
        </w:tc>
        <w:tc>
          <w:tcPr>
            <w:tcW w:w="1003" w:type="dxa"/>
            <w:tcBorders>
              <w:top w:val="single" w:color="000000" w:sz="6" w:space="0"/>
              <w:left w:val="single" w:color="000000" w:sz="6" w:space="0"/>
              <w:bottom w:val="single" w:color="000000" w:sz="6" w:space="0"/>
              <w:right w:val="single" w:color="000000" w:sz="6" w:space="0"/>
            </w:tcBorders>
          </w:tcPr>
          <w:p w14:paraId="52A8BDAE">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0.097502</w:t>
            </w:r>
          </w:p>
        </w:tc>
        <w:tc>
          <w:tcPr>
            <w:tcW w:w="900" w:type="dxa"/>
            <w:tcBorders>
              <w:top w:val="single" w:color="000000" w:sz="6" w:space="0"/>
              <w:left w:val="single" w:color="000000" w:sz="6" w:space="0"/>
              <w:bottom w:val="single" w:color="000000" w:sz="6" w:space="0"/>
              <w:right w:val="single" w:color="000000" w:sz="6" w:space="0"/>
            </w:tcBorders>
          </w:tcPr>
          <w:p w14:paraId="3D2E4BD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0.97502</w:t>
            </w:r>
          </w:p>
        </w:tc>
        <w:tc>
          <w:tcPr>
            <w:tcW w:w="797" w:type="dxa"/>
            <w:tcBorders>
              <w:top w:val="single" w:color="000000" w:sz="6" w:space="0"/>
              <w:left w:val="single" w:color="000000" w:sz="6" w:space="0"/>
              <w:bottom w:val="single" w:color="000000" w:sz="6" w:space="0"/>
              <w:right w:val="single" w:color="000000" w:sz="6" w:space="0"/>
            </w:tcBorders>
          </w:tcPr>
          <w:p w14:paraId="506324A0">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1700</w:t>
            </w:r>
          </w:p>
        </w:tc>
        <w:tc>
          <w:tcPr>
            <w:tcW w:w="893" w:type="dxa"/>
            <w:tcBorders>
              <w:top w:val="single" w:color="000000" w:sz="6" w:space="0"/>
              <w:left w:val="single" w:color="000000" w:sz="6" w:space="0"/>
              <w:bottom w:val="single" w:color="000000" w:sz="6" w:space="0"/>
              <w:right w:val="single" w:color="000000" w:sz="6" w:space="0"/>
            </w:tcBorders>
          </w:tcPr>
          <w:p w14:paraId="67A6687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3.6511</w:t>
            </w:r>
          </w:p>
        </w:tc>
        <w:tc>
          <w:tcPr>
            <w:tcW w:w="900" w:type="dxa"/>
            <w:tcBorders>
              <w:top w:val="single" w:color="000000" w:sz="6" w:space="0"/>
              <w:left w:val="single" w:color="000000" w:sz="6" w:space="0"/>
              <w:bottom w:val="single" w:color="000000" w:sz="6" w:space="0"/>
              <w:right w:val="single" w:color="000000" w:sz="6" w:space="0"/>
            </w:tcBorders>
          </w:tcPr>
          <w:p w14:paraId="751CB86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1.82555</w:t>
            </w:r>
          </w:p>
        </w:tc>
        <w:tc>
          <w:tcPr>
            <w:tcW w:w="1003" w:type="dxa"/>
            <w:tcBorders>
              <w:top w:val="single" w:color="000000" w:sz="6" w:space="0"/>
              <w:left w:val="single" w:color="000000" w:sz="6" w:space="0"/>
              <w:bottom w:val="single" w:color="000000" w:sz="6" w:space="0"/>
              <w:right w:val="single" w:color="000000" w:sz="6" w:space="0"/>
            </w:tcBorders>
          </w:tcPr>
          <w:p w14:paraId="00669EAF">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0.150045</w:t>
            </w:r>
          </w:p>
        </w:tc>
        <w:tc>
          <w:tcPr>
            <w:tcW w:w="900" w:type="dxa"/>
            <w:tcBorders>
              <w:top w:val="single" w:color="000000" w:sz="6" w:space="0"/>
              <w:left w:val="single" w:color="000000" w:sz="6" w:space="0"/>
              <w:bottom w:val="single" w:color="000000" w:sz="6" w:space="0"/>
              <w:right w:val="single" w:color="000000" w:sz="12" w:space="0"/>
            </w:tcBorders>
          </w:tcPr>
          <w:p w14:paraId="1575856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1.50045</w:t>
            </w:r>
          </w:p>
        </w:tc>
      </w:tr>
      <w:tr w14:paraId="07F1427B">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08428AC6">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1800</w:t>
            </w:r>
          </w:p>
        </w:tc>
        <w:tc>
          <w:tcPr>
            <w:tcW w:w="893" w:type="dxa"/>
            <w:tcBorders>
              <w:top w:val="single" w:color="000000" w:sz="6" w:space="0"/>
              <w:left w:val="single" w:color="000000" w:sz="6" w:space="0"/>
              <w:bottom w:val="single" w:color="000000" w:sz="6" w:space="0"/>
              <w:right w:val="single" w:color="000000" w:sz="6" w:space="0"/>
            </w:tcBorders>
          </w:tcPr>
          <w:p w14:paraId="16B399F4">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2.0627</w:t>
            </w:r>
          </w:p>
        </w:tc>
        <w:tc>
          <w:tcPr>
            <w:tcW w:w="901" w:type="dxa"/>
            <w:tcBorders>
              <w:top w:val="single" w:color="000000" w:sz="6" w:space="0"/>
              <w:left w:val="single" w:color="000000" w:sz="6" w:space="0"/>
              <w:bottom w:val="single" w:color="000000" w:sz="6" w:space="0"/>
              <w:right w:val="single" w:color="000000" w:sz="6" w:space="0"/>
            </w:tcBorders>
          </w:tcPr>
          <w:p w14:paraId="31906666">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1.03135</w:t>
            </w:r>
          </w:p>
        </w:tc>
        <w:tc>
          <w:tcPr>
            <w:tcW w:w="1003" w:type="dxa"/>
            <w:tcBorders>
              <w:top w:val="single" w:color="000000" w:sz="6" w:space="0"/>
              <w:left w:val="single" w:color="000000" w:sz="6" w:space="0"/>
              <w:bottom w:val="single" w:color="000000" w:sz="6" w:space="0"/>
              <w:right w:val="single" w:color="000000" w:sz="6" w:space="0"/>
            </w:tcBorders>
          </w:tcPr>
          <w:p w14:paraId="63A1C20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0.094235</w:t>
            </w:r>
          </w:p>
        </w:tc>
        <w:tc>
          <w:tcPr>
            <w:tcW w:w="900" w:type="dxa"/>
            <w:tcBorders>
              <w:top w:val="single" w:color="000000" w:sz="6" w:space="0"/>
              <w:left w:val="single" w:color="000000" w:sz="6" w:space="0"/>
              <w:bottom w:val="single" w:color="000000" w:sz="6" w:space="0"/>
              <w:right w:val="single" w:color="000000" w:sz="6" w:space="0"/>
            </w:tcBorders>
          </w:tcPr>
          <w:p w14:paraId="5305045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0.94235</w:t>
            </w:r>
          </w:p>
        </w:tc>
        <w:tc>
          <w:tcPr>
            <w:tcW w:w="797" w:type="dxa"/>
            <w:tcBorders>
              <w:top w:val="single" w:color="000000" w:sz="6" w:space="0"/>
              <w:left w:val="single" w:color="000000" w:sz="6" w:space="0"/>
              <w:bottom w:val="single" w:color="000000" w:sz="6" w:space="0"/>
              <w:right w:val="single" w:color="000000" w:sz="6" w:space="0"/>
            </w:tcBorders>
          </w:tcPr>
          <w:p w14:paraId="4368828B">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1800</w:t>
            </w:r>
          </w:p>
        </w:tc>
        <w:tc>
          <w:tcPr>
            <w:tcW w:w="893" w:type="dxa"/>
            <w:tcBorders>
              <w:top w:val="single" w:color="000000" w:sz="6" w:space="0"/>
              <w:left w:val="single" w:color="000000" w:sz="6" w:space="0"/>
              <w:bottom w:val="single" w:color="000000" w:sz="6" w:space="0"/>
              <w:right w:val="single" w:color="000000" w:sz="6" w:space="0"/>
            </w:tcBorders>
          </w:tcPr>
          <w:p w14:paraId="22B99E4B">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3.4452</w:t>
            </w:r>
          </w:p>
        </w:tc>
        <w:tc>
          <w:tcPr>
            <w:tcW w:w="900" w:type="dxa"/>
            <w:tcBorders>
              <w:top w:val="single" w:color="000000" w:sz="6" w:space="0"/>
              <w:left w:val="single" w:color="000000" w:sz="6" w:space="0"/>
              <w:bottom w:val="single" w:color="000000" w:sz="6" w:space="0"/>
              <w:right w:val="single" w:color="000000" w:sz="6" w:space="0"/>
            </w:tcBorders>
          </w:tcPr>
          <w:p w14:paraId="1C698C4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1.72260</w:t>
            </w:r>
          </w:p>
        </w:tc>
        <w:tc>
          <w:tcPr>
            <w:tcW w:w="1003" w:type="dxa"/>
            <w:tcBorders>
              <w:top w:val="single" w:color="000000" w:sz="6" w:space="0"/>
              <w:left w:val="single" w:color="000000" w:sz="6" w:space="0"/>
              <w:bottom w:val="single" w:color="000000" w:sz="6" w:space="0"/>
              <w:right w:val="single" w:color="000000" w:sz="6" w:space="0"/>
            </w:tcBorders>
          </w:tcPr>
          <w:p w14:paraId="0B6FBA3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0.141584</w:t>
            </w:r>
          </w:p>
        </w:tc>
        <w:tc>
          <w:tcPr>
            <w:tcW w:w="900" w:type="dxa"/>
            <w:tcBorders>
              <w:top w:val="single" w:color="000000" w:sz="6" w:space="0"/>
              <w:left w:val="single" w:color="000000" w:sz="6" w:space="0"/>
              <w:bottom w:val="single" w:color="000000" w:sz="6" w:space="0"/>
              <w:right w:val="single" w:color="000000" w:sz="12" w:space="0"/>
            </w:tcBorders>
          </w:tcPr>
          <w:p w14:paraId="1713ED9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1.41584</w:t>
            </w:r>
          </w:p>
        </w:tc>
      </w:tr>
      <w:tr w14:paraId="1C27E7ED">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69DDAA29">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1900</w:t>
            </w:r>
          </w:p>
        </w:tc>
        <w:tc>
          <w:tcPr>
            <w:tcW w:w="893" w:type="dxa"/>
            <w:tcBorders>
              <w:top w:val="single" w:color="000000" w:sz="6" w:space="0"/>
              <w:left w:val="single" w:color="000000" w:sz="6" w:space="0"/>
              <w:bottom w:val="single" w:color="000000" w:sz="6" w:space="0"/>
              <w:right w:val="single" w:color="000000" w:sz="6" w:space="0"/>
            </w:tcBorders>
          </w:tcPr>
          <w:p w14:paraId="12E33D3C">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1.9921</w:t>
            </w:r>
          </w:p>
        </w:tc>
        <w:tc>
          <w:tcPr>
            <w:tcW w:w="901" w:type="dxa"/>
            <w:tcBorders>
              <w:top w:val="single" w:color="000000" w:sz="6" w:space="0"/>
              <w:left w:val="single" w:color="000000" w:sz="6" w:space="0"/>
              <w:bottom w:val="single" w:color="000000" w:sz="6" w:space="0"/>
              <w:right w:val="single" w:color="000000" w:sz="6" w:space="0"/>
            </w:tcBorders>
          </w:tcPr>
          <w:p w14:paraId="0574CD3C">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0.99605</w:t>
            </w:r>
          </w:p>
        </w:tc>
        <w:tc>
          <w:tcPr>
            <w:tcW w:w="1003" w:type="dxa"/>
            <w:tcBorders>
              <w:top w:val="single" w:color="000000" w:sz="6" w:space="0"/>
              <w:left w:val="single" w:color="000000" w:sz="6" w:space="0"/>
              <w:bottom w:val="single" w:color="000000" w:sz="6" w:space="0"/>
              <w:right w:val="single" w:color="000000" w:sz="6" w:space="0"/>
            </w:tcBorders>
          </w:tcPr>
          <w:p w14:paraId="22B999D8">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0.09101</w:t>
            </w:r>
          </w:p>
        </w:tc>
        <w:tc>
          <w:tcPr>
            <w:tcW w:w="900" w:type="dxa"/>
            <w:tcBorders>
              <w:top w:val="single" w:color="000000" w:sz="6" w:space="0"/>
              <w:left w:val="single" w:color="000000" w:sz="6" w:space="0"/>
              <w:bottom w:val="single" w:color="000000" w:sz="6" w:space="0"/>
              <w:right w:val="single" w:color="000000" w:sz="6" w:space="0"/>
            </w:tcBorders>
          </w:tcPr>
          <w:p w14:paraId="4592639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0.91010</w:t>
            </w:r>
          </w:p>
        </w:tc>
        <w:tc>
          <w:tcPr>
            <w:tcW w:w="797" w:type="dxa"/>
            <w:tcBorders>
              <w:top w:val="single" w:color="000000" w:sz="6" w:space="0"/>
              <w:left w:val="single" w:color="000000" w:sz="6" w:space="0"/>
              <w:bottom w:val="single" w:color="000000" w:sz="6" w:space="0"/>
              <w:right w:val="single" w:color="000000" w:sz="6" w:space="0"/>
            </w:tcBorders>
          </w:tcPr>
          <w:p w14:paraId="7FA70CC3">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1900</w:t>
            </w:r>
          </w:p>
        </w:tc>
        <w:tc>
          <w:tcPr>
            <w:tcW w:w="893" w:type="dxa"/>
            <w:tcBorders>
              <w:top w:val="single" w:color="000000" w:sz="6" w:space="0"/>
              <w:left w:val="single" w:color="000000" w:sz="6" w:space="0"/>
              <w:bottom w:val="single" w:color="000000" w:sz="6" w:space="0"/>
              <w:right w:val="single" w:color="000000" w:sz="6" w:space="0"/>
            </w:tcBorders>
          </w:tcPr>
          <w:p w14:paraId="0F3B8BE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3.2576</w:t>
            </w:r>
          </w:p>
        </w:tc>
        <w:tc>
          <w:tcPr>
            <w:tcW w:w="900" w:type="dxa"/>
            <w:tcBorders>
              <w:top w:val="single" w:color="000000" w:sz="6" w:space="0"/>
              <w:left w:val="single" w:color="000000" w:sz="6" w:space="0"/>
              <w:bottom w:val="single" w:color="000000" w:sz="6" w:space="0"/>
              <w:right w:val="single" w:color="000000" w:sz="6" w:space="0"/>
            </w:tcBorders>
          </w:tcPr>
          <w:p w14:paraId="6FCC47FA">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1.62880</w:t>
            </w:r>
          </w:p>
        </w:tc>
        <w:tc>
          <w:tcPr>
            <w:tcW w:w="1003" w:type="dxa"/>
            <w:tcBorders>
              <w:top w:val="single" w:color="000000" w:sz="6" w:space="0"/>
              <w:left w:val="single" w:color="000000" w:sz="6" w:space="0"/>
              <w:bottom w:val="single" w:color="000000" w:sz="6" w:space="0"/>
              <w:right w:val="single" w:color="000000" w:sz="6" w:space="0"/>
            </w:tcBorders>
          </w:tcPr>
          <w:p w14:paraId="37932A1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0.133874</w:t>
            </w:r>
          </w:p>
        </w:tc>
        <w:tc>
          <w:tcPr>
            <w:tcW w:w="900" w:type="dxa"/>
            <w:tcBorders>
              <w:top w:val="single" w:color="000000" w:sz="6" w:space="0"/>
              <w:left w:val="single" w:color="000000" w:sz="6" w:space="0"/>
              <w:bottom w:val="single" w:color="000000" w:sz="6" w:space="0"/>
              <w:right w:val="single" w:color="000000" w:sz="12" w:space="0"/>
            </w:tcBorders>
          </w:tcPr>
          <w:p w14:paraId="785F502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1.33874</w:t>
            </w:r>
          </w:p>
        </w:tc>
      </w:tr>
      <w:tr w14:paraId="25813A06">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1F9AE430">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2000</w:t>
            </w:r>
          </w:p>
        </w:tc>
        <w:tc>
          <w:tcPr>
            <w:tcW w:w="893" w:type="dxa"/>
            <w:tcBorders>
              <w:top w:val="single" w:color="000000" w:sz="6" w:space="0"/>
              <w:left w:val="single" w:color="000000" w:sz="6" w:space="0"/>
              <w:bottom w:val="single" w:color="000000" w:sz="6" w:space="0"/>
              <w:right w:val="single" w:color="000000" w:sz="6" w:space="0"/>
            </w:tcBorders>
          </w:tcPr>
          <w:p w14:paraId="0BE2C180">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1.9372</w:t>
            </w:r>
          </w:p>
        </w:tc>
        <w:tc>
          <w:tcPr>
            <w:tcW w:w="901" w:type="dxa"/>
            <w:tcBorders>
              <w:top w:val="single" w:color="000000" w:sz="6" w:space="0"/>
              <w:left w:val="single" w:color="000000" w:sz="6" w:space="0"/>
              <w:bottom w:val="single" w:color="000000" w:sz="6" w:space="0"/>
              <w:right w:val="single" w:color="000000" w:sz="6" w:space="0"/>
            </w:tcBorders>
          </w:tcPr>
          <w:p w14:paraId="2122D5B3">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0.96860</w:t>
            </w:r>
          </w:p>
        </w:tc>
        <w:tc>
          <w:tcPr>
            <w:tcW w:w="1003" w:type="dxa"/>
            <w:tcBorders>
              <w:top w:val="single" w:color="000000" w:sz="6" w:space="0"/>
              <w:left w:val="single" w:color="000000" w:sz="6" w:space="0"/>
              <w:bottom w:val="single" w:color="000000" w:sz="6" w:space="0"/>
              <w:right w:val="single" w:color="000000" w:sz="6" w:space="0"/>
            </w:tcBorders>
          </w:tcPr>
          <w:p w14:paraId="24F8201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0.088502</w:t>
            </w:r>
          </w:p>
        </w:tc>
        <w:tc>
          <w:tcPr>
            <w:tcW w:w="900" w:type="dxa"/>
            <w:tcBorders>
              <w:top w:val="single" w:color="000000" w:sz="6" w:space="0"/>
              <w:left w:val="single" w:color="000000" w:sz="6" w:space="0"/>
              <w:bottom w:val="single" w:color="000000" w:sz="6" w:space="0"/>
              <w:right w:val="single" w:color="000000" w:sz="6" w:space="0"/>
            </w:tcBorders>
          </w:tcPr>
          <w:p w14:paraId="3BFCD361">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0.88502</w:t>
            </w:r>
          </w:p>
        </w:tc>
        <w:tc>
          <w:tcPr>
            <w:tcW w:w="797" w:type="dxa"/>
            <w:tcBorders>
              <w:top w:val="single" w:color="000000" w:sz="6" w:space="0"/>
              <w:left w:val="single" w:color="000000" w:sz="6" w:space="0"/>
              <w:bottom w:val="single" w:color="000000" w:sz="6" w:space="0"/>
              <w:right w:val="single" w:color="000000" w:sz="6" w:space="0"/>
            </w:tcBorders>
          </w:tcPr>
          <w:p w14:paraId="3FAC9A5A">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2000</w:t>
            </w:r>
          </w:p>
        </w:tc>
        <w:tc>
          <w:tcPr>
            <w:tcW w:w="893" w:type="dxa"/>
            <w:tcBorders>
              <w:top w:val="single" w:color="000000" w:sz="6" w:space="0"/>
              <w:left w:val="single" w:color="000000" w:sz="6" w:space="0"/>
              <w:bottom w:val="single" w:color="000000" w:sz="6" w:space="0"/>
              <w:right w:val="single" w:color="000000" w:sz="6" w:space="0"/>
            </w:tcBorders>
          </w:tcPr>
          <w:p w14:paraId="07B941ED">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3.0861</w:t>
            </w:r>
          </w:p>
        </w:tc>
        <w:tc>
          <w:tcPr>
            <w:tcW w:w="900" w:type="dxa"/>
            <w:tcBorders>
              <w:top w:val="single" w:color="000000" w:sz="6" w:space="0"/>
              <w:left w:val="single" w:color="000000" w:sz="6" w:space="0"/>
              <w:bottom w:val="single" w:color="000000" w:sz="6" w:space="0"/>
              <w:right w:val="single" w:color="000000" w:sz="6" w:space="0"/>
            </w:tcBorders>
          </w:tcPr>
          <w:p w14:paraId="1CBF8DE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1.54305</w:t>
            </w:r>
          </w:p>
        </w:tc>
        <w:tc>
          <w:tcPr>
            <w:tcW w:w="1003" w:type="dxa"/>
            <w:tcBorders>
              <w:top w:val="single" w:color="000000" w:sz="6" w:space="0"/>
              <w:left w:val="single" w:color="000000" w:sz="6" w:space="0"/>
              <w:bottom w:val="single" w:color="000000" w:sz="6" w:space="0"/>
              <w:right w:val="single" w:color="000000" w:sz="6" w:space="0"/>
            </w:tcBorders>
          </w:tcPr>
          <w:p w14:paraId="15C0F42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0.126826</w:t>
            </w:r>
          </w:p>
        </w:tc>
        <w:tc>
          <w:tcPr>
            <w:tcW w:w="900" w:type="dxa"/>
            <w:tcBorders>
              <w:top w:val="single" w:color="000000" w:sz="6" w:space="0"/>
              <w:left w:val="single" w:color="000000" w:sz="6" w:space="0"/>
              <w:bottom w:val="single" w:color="000000" w:sz="6" w:space="0"/>
              <w:right w:val="single" w:color="000000" w:sz="12" w:space="0"/>
            </w:tcBorders>
          </w:tcPr>
          <w:p w14:paraId="323428BD">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1.26826</w:t>
            </w:r>
          </w:p>
        </w:tc>
      </w:tr>
      <w:tr w14:paraId="135AB7C9">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5DC4DB53">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2100</w:t>
            </w:r>
          </w:p>
        </w:tc>
        <w:tc>
          <w:tcPr>
            <w:tcW w:w="893" w:type="dxa"/>
            <w:tcBorders>
              <w:top w:val="single" w:color="000000" w:sz="6" w:space="0"/>
              <w:left w:val="single" w:color="000000" w:sz="6" w:space="0"/>
              <w:bottom w:val="single" w:color="000000" w:sz="6" w:space="0"/>
              <w:right w:val="single" w:color="000000" w:sz="6" w:space="0"/>
            </w:tcBorders>
          </w:tcPr>
          <w:p w14:paraId="04A66772">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1.8912</w:t>
            </w:r>
          </w:p>
        </w:tc>
        <w:tc>
          <w:tcPr>
            <w:tcW w:w="901" w:type="dxa"/>
            <w:tcBorders>
              <w:top w:val="single" w:color="000000" w:sz="6" w:space="0"/>
              <w:left w:val="single" w:color="000000" w:sz="6" w:space="0"/>
              <w:bottom w:val="single" w:color="000000" w:sz="6" w:space="0"/>
              <w:right w:val="single" w:color="000000" w:sz="6" w:space="0"/>
            </w:tcBorders>
          </w:tcPr>
          <w:p w14:paraId="6B28BDC2">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0.94560</w:t>
            </w:r>
          </w:p>
        </w:tc>
        <w:tc>
          <w:tcPr>
            <w:tcW w:w="1003" w:type="dxa"/>
            <w:tcBorders>
              <w:top w:val="single" w:color="000000" w:sz="6" w:space="0"/>
              <w:left w:val="single" w:color="000000" w:sz="6" w:space="0"/>
              <w:bottom w:val="single" w:color="000000" w:sz="6" w:space="0"/>
              <w:right w:val="single" w:color="000000" w:sz="6" w:space="0"/>
            </w:tcBorders>
          </w:tcPr>
          <w:p w14:paraId="777F44CF">
            <w:pPr>
              <w:pStyle w:val="38"/>
              <w:spacing w:before="22" w:line="240" w:lineRule="auto"/>
              <w:ind w:left="203" w:right="0"/>
              <w:jc w:val="left"/>
              <w:rPr>
                <w:rFonts w:ascii="Times New Roman" w:hAnsi="Times New Roman" w:eastAsia="Times New Roman" w:cs="Times New Roman"/>
                <w:sz w:val="21"/>
                <w:szCs w:val="21"/>
              </w:rPr>
            </w:pPr>
            <w:r>
              <w:rPr>
                <w:rFonts w:ascii="Times New Roman"/>
                <w:sz w:val="21"/>
              </w:rPr>
              <w:t>0.0864</w:t>
            </w:r>
          </w:p>
        </w:tc>
        <w:tc>
          <w:tcPr>
            <w:tcW w:w="900" w:type="dxa"/>
            <w:tcBorders>
              <w:top w:val="single" w:color="000000" w:sz="6" w:space="0"/>
              <w:left w:val="single" w:color="000000" w:sz="6" w:space="0"/>
              <w:bottom w:val="single" w:color="000000" w:sz="6" w:space="0"/>
              <w:right w:val="single" w:color="000000" w:sz="6" w:space="0"/>
            </w:tcBorders>
          </w:tcPr>
          <w:p w14:paraId="5DEA001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0.86400</w:t>
            </w:r>
          </w:p>
        </w:tc>
        <w:tc>
          <w:tcPr>
            <w:tcW w:w="797" w:type="dxa"/>
            <w:tcBorders>
              <w:top w:val="single" w:color="000000" w:sz="6" w:space="0"/>
              <w:left w:val="single" w:color="000000" w:sz="6" w:space="0"/>
              <w:bottom w:val="single" w:color="000000" w:sz="6" w:space="0"/>
              <w:right w:val="single" w:color="000000" w:sz="6" w:space="0"/>
            </w:tcBorders>
          </w:tcPr>
          <w:p w14:paraId="048D7CD3">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2100</w:t>
            </w:r>
          </w:p>
        </w:tc>
        <w:tc>
          <w:tcPr>
            <w:tcW w:w="893" w:type="dxa"/>
            <w:tcBorders>
              <w:top w:val="single" w:color="000000" w:sz="6" w:space="0"/>
              <w:left w:val="single" w:color="000000" w:sz="6" w:space="0"/>
              <w:bottom w:val="single" w:color="000000" w:sz="6" w:space="0"/>
              <w:right w:val="single" w:color="000000" w:sz="6" w:space="0"/>
            </w:tcBorders>
          </w:tcPr>
          <w:p w14:paraId="598D777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2.9289</w:t>
            </w:r>
          </w:p>
        </w:tc>
        <w:tc>
          <w:tcPr>
            <w:tcW w:w="900" w:type="dxa"/>
            <w:tcBorders>
              <w:top w:val="single" w:color="000000" w:sz="6" w:space="0"/>
              <w:left w:val="single" w:color="000000" w:sz="6" w:space="0"/>
              <w:bottom w:val="single" w:color="000000" w:sz="6" w:space="0"/>
              <w:right w:val="single" w:color="000000" w:sz="6" w:space="0"/>
            </w:tcBorders>
          </w:tcPr>
          <w:p w14:paraId="0DA2337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1.46445</w:t>
            </w:r>
          </w:p>
        </w:tc>
        <w:tc>
          <w:tcPr>
            <w:tcW w:w="1003" w:type="dxa"/>
            <w:tcBorders>
              <w:top w:val="single" w:color="000000" w:sz="6" w:space="0"/>
              <w:left w:val="single" w:color="000000" w:sz="6" w:space="0"/>
              <w:bottom w:val="single" w:color="000000" w:sz="6" w:space="0"/>
              <w:right w:val="single" w:color="000000" w:sz="6" w:space="0"/>
            </w:tcBorders>
          </w:tcPr>
          <w:p w14:paraId="0FF7942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0.120366</w:t>
            </w:r>
          </w:p>
        </w:tc>
        <w:tc>
          <w:tcPr>
            <w:tcW w:w="900" w:type="dxa"/>
            <w:tcBorders>
              <w:top w:val="single" w:color="000000" w:sz="6" w:space="0"/>
              <w:left w:val="single" w:color="000000" w:sz="6" w:space="0"/>
              <w:bottom w:val="single" w:color="000000" w:sz="6" w:space="0"/>
              <w:right w:val="single" w:color="000000" w:sz="12" w:space="0"/>
            </w:tcBorders>
          </w:tcPr>
          <w:p w14:paraId="3709E02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1.20366</w:t>
            </w:r>
          </w:p>
        </w:tc>
      </w:tr>
      <w:tr w14:paraId="14DBA3C1">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19EDBFF1">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2200</w:t>
            </w:r>
          </w:p>
        </w:tc>
        <w:tc>
          <w:tcPr>
            <w:tcW w:w="893" w:type="dxa"/>
            <w:tcBorders>
              <w:top w:val="single" w:color="000000" w:sz="6" w:space="0"/>
              <w:left w:val="single" w:color="000000" w:sz="6" w:space="0"/>
              <w:bottom w:val="single" w:color="000000" w:sz="6" w:space="0"/>
              <w:right w:val="single" w:color="000000" w:sz="6" w:space="0"/>
            </w:tcBorders>
          </w:tcPr>
          <w:p w14:paraId="61F80BF0">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1.8444</w:t>
            </w:r>
          </w:p>
        </w:tc>
        <w:tc>
          <w:tcPr>
            <w:tcW w:w="901" w:type="dxa"/>
            <w:tcBorders>
              <w:top w:val="single" w:color="000000" w:sz="6" w:space="0"/>
              <w:left w:val="single" w:color="000000" w:sz="6" w:space="0"/>
              <w:bottom w:val="single" w:color="000000" w:sz="6" w:space="0"/>
              <w:right w:val="single" w:color="000000" w:sz="6" w:space="0"/>
            </w:tcBorders>
          </w:tcPr>
          <w:p w14:paraId="04E23FE9">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0.92220</w:t>
            </w:r>
          </w:p>
        </w:tc>
        <w:tc>
          <w:tcPr>
            <w:tcW w:w="1003" w:type="dxa"/>
            <w:tcBorders>
              <w:top w:val="single" w:color="000000" w:sz="6" w:space="0"/>
              <w:left w:val="single" w:color="000000" w:sz="6" w:space="0"/>
              <w:bottom w:val="single" w:color="000000" w:sz="6" w:space="0"/>
              <w:right w:val="single" w:color="000000" w:sz="6" w:space="0"/>
            </w:tcBorders>
          </w:tcPr>
          <w:p w14:paraId="44835BE7">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0.084262</w:t>
            </w:r>
          </w:p>
        </w:tc>
        <w:tc>
          <w:tcPr>
            <w:tcW w:w="900" w:type="dxa"/>
            <w:tcBorders>
              <w:top w:val="single" w:color="000000" w:sz="6" w:space="0"/>
              <w:left w:val="single" w:color="000000" w:sz="6" w:space="0"/>
              <w:bottom w:val="single" w:color="000000" w:sz="6" w:space="0"/>
              <w:right w:val="single" w:color="000000" w:sz="6" w:space="0"/>
            </w:tcBorders>
          </w:tcPr>
          <w:p w14:paraId="73E31F5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0.84262</w:t>
            </w:r>
          </w:p>
        </w:tc>
        <w:tc>
          <w:tcPr>
            <w:tcW w:w="797" w:type="dxa"/>
            <w:tcBorders>
              <w:top w:val="single" w:color="000000" w:sz="6" w:space="0"/>
              <w:left w:val="single" w:color="000000" w:sz="6" w:space="0"/>
              <w:bottom w:val="single" w:color="000000" w:sz="6" w:space="0"/>
              <w:right w:val="single" w:color="000000" w:sz="6" w:space="0"/>
            </w:tcBorders>
          </w:tcPr>
          <w:p w14:paraId="3A2E91E4">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2200</w:t>
            </w:r>
          </w:p>
        </w:tc>
        <w:tc>
          <w:tcPr>
            <w:tcW w:w="893" w:type="dxa"/>
            <w:tcBorders>
              <w:top w:val="single" w:color="000000" w:sz="6" w:space="0"/>
              <w:left w:val="single" w:color="000000" w:sz="6" w:space="0"/>
              <w:bottom w:val="single" w:color="000000" w:sz="6" w:space="0"/>
              <w:right w:val="single" w:color="000000" w:sz="6" w:space="0"/>
            </w:tcBorders>
          </w:tcPr>
          <w:p w14:paraId="66D0B1D7">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2.7841</w:t>
            </w:r>
          </w:p>
        </w:tc>
        <w:tc>
          <w:tcPr>
            <w:tcW w:w="900" w:type="dxa"/>
            <w:tcBorders>
              <w:top w:val="single" w:color="000000" w:sz="6" w:space="0"/>
              <w:left w:val="single" w:color="000000" w:sz="6" w:space="0"/>
              <w:bottom w:val="single" w:color="000000" w:sz="6" w:space="0"/>
              <w:right w:val="single" w:color="000000" w:sz="6" w:space="0"/>
            </w:tcBorders>
          </w:tcPr>
          <w:p w14:paraId="6319D117">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1.39205</w:t>
            </w:r>
          </w:p>
        </w:tc>
        <w:tc>
          <w:tcPr>
            <w:tcW w:w="1003" w:type="dxa"/>
            <w:tcBorders>
              <w:top w:val="single" w:color="000000" w:sz="6" w:space="0"/>
              <w:left w:val="single" w:color="000000" w:sz="6" w:space="0"/>
              <w:bottom w:val="single" w:color="000000" w:sz="6" w:space="0"/>
              <w:right w:val="single" w:color="000000" w:sz="6" w:space="0"/>
            </w:tcBorders>
          </w:tcPr>
          <w:p w14:paraId="6D71E5A5">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0.114415</w:t>
            </w:r>
          </w:p>
        </w:tc>
        <w:tc>
          <w:tcPr>
            <w:tcW w:w="900" w:type="dxa"/>
            <w:tcBorders>
              <w:top w:val="single" w:color="000000" w:sz="6" w:space="0"/>
              <w:left w:val="single" w:color="000000" w:sz="6" w:space="0"/>
              <w:bottom w:val="single" w:color="000000" w:sz="6" w:space="0"/>
              <w:right w:val="single" w:color="000000" w:sz="12" w:space="0"/>
            </w:tcBorders>
          </w:tcPr>
          <w:p w14:paraId="2DCDDE3B">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1.14415</w:t>
            </w:r>
          </w:p>
        </w:tc>
      </w:tr>
      <w:tr w14:paraId="52FF2AF3">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3857B09F">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2300</w:t>
            </w:r>
          </w:p>
        </w:tc>
        <w:tc>
          <w:tcPr>
            <w:tcW w:w="893" w:type="dxa"/>
            <w:tcBorders>
              <w:top w:val="single" w:color="000000" w:sz="6" w:space="0"/>
              <w:left w:val="single" w:color="000000" w:sz="6" w:space="0"/>
              <w:bottom w:val="single" w:color="000000" w:sz="6" w:space="0"/>
              <w:right w:val="single" w:color="000000" w:sz="6" w:space="0"/>
            </w:tcBorders>
          </w:tcPr>
          <w:p w14:paraId="35818801">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1.7974</w:t>
            </w:r>
          </w:p>
        </w:tc>
        <w:tc>
          <w:tcPr>
            <w:tcW w:w="901" w:type="dxa"/>
            <w:tcBorders>
              <w:top w:val="single" w:color="000000" w:sz="6" w:space="0"/>
              <w:left w:val="single" w:color="000000" w:sz="6" w:space="0"/>
              <w:bottom w:val="single" w:color="000000" w:sz="6" w:space="0"/>
              <w:right w:val="single" w:color="000000" w:sz="6" w:space="0"/>
            </w:tcBorders>
          </w:tcPr>
          <w:p w14:paraId="3A63E015">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0.89870</w:t>
            </w:r>
          </w:p>
        </w:tc>
        <w:tc>
          <w:tcPr>
            <w:tcW w:w="1003" w:type="dxa"/>
            <w:tcBorders>
              <w:top w:val="single" w:color="000000" w:sz="6" w:space="0"/>
              <w:left w:val="single" w:color="000000" w:sz="6" w:space="0"/>
              <w:bottom w:val="single" w:color="000000" w:sz="6" w:space="0"/>
              <w:right w:val="single" w:color="000000" w:sz="6" w:space="0"/>
            </w:tcBorders>
          </w:tcPr>
          <w:p w14:paraId="0F1E9B79">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0.082115</w:t>
            </w:r>
          </w:p>
        </w:tc>
        <w:tc>
          <w:tcPr>
            <w:tcW w:w="900" w:type="dxa"/>
            <w:tcBorders>
              <w:top w:val="single" w:color="000000" w:sz="6" w:space="0"/>
              <w:left w:val="single" w:color="000000" w:sz="6" w:space="0"/>
              <w:bottom w:val="single" w:color="000000" w:sz="6" w:space="0"/>
              <w:right w:val="single" w:color="000000" w:sz="6" w:space="0"/>
            </w:tcBorders>
          </w:tcPr>
          <w:p w14:paraId="1DD2B17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0.82115</w:t>
            </w:r>
          </w:p>
        </w:tc>
        <w:tc>
          <w:tcPr>
            <w:tcW w:w="797" w:type="dxa"/>
            <w:tcBorders>
              <w:top w:val="single" w:color="000000" w:sz="6" w:space="0"/>
              <w:left w:val="single" w:color="000000" w:sz="6" w:space="0"/>
              <w:bottom w:val="single" w:color="000000" w:sz="6" w:space="0"/>
              <w:right w:val="single" w:color="000000" w:sz="6" w:space="0"/>
            </w:tcBorders>
          </w:tcPr>
          <w:p w14:paraId="3E3EA023">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2300</w:t>
            </w:r>
          </w:p>
        </w:tc>
        <w:tc>
          <w:tcPr>
            <w:tcW w:w="893" w:type="dxa"/>
            <w:tcBorders>
              <w:top w:val="single" w:color="000000" w:sz="6" w:space="0"/>
              <w:left w:val="single" w:color="000000" w:sz="6" w:space="0"/>
              <w:bottom w:val="single" w:color="000000" w:sz="6" w:space="0"/>
              <w:right w:val="single" w:color="000000" w:sz="6" w:space="0"/>
            </w:tcBorders>
          </w:tcPr>
          <w:p w14:paraId="415D1C8C">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2.6508</w:t>
            </w:r>
          </w:p>
        </w:tc>
        <w:tc>
          <w:tcPr>
            <w:tcW w:w="900" w:type="dxa"/>
            <w:tcBorders>
              <w:top w:val="single" w:color="000000" w:sz="6" w:space="0"/>
              <w:left w:val="single" w:color="000000" w:sz="6" w:space="0"/>
              <w:bottom w:val="single" w:color="000000" w:sz="6" w:space="0"/>
              <w:right w:val="single" w:color="000000" w:sz="6" w:space="0"/>
            </w:tcBorders>
          </w:tcPr>
          <w:p w14:paraId="5C5F488F">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1.32540</w:t>
            </w:r>
          </w:p>
        </w:tc>
        <w:tc>
          <w:tcPr>
            <w:tcW w:w="1003" w:type="dxa"/>
            <w:tcBorders>
              <w:top w:val="single" w:color="000000" w:sz="6" w:space="0"/>
              <w:left w:val="single" w:color="000000" w:sz="6" w:space="0"/>
              <w:bottom w:val="single" w:color="000000" w:sz="6" w:space="0"/>
              <w:right w:val="single" w:color="000000" w:sz="6" w:space="0"/>
            </w:tcBorders>
          </w:tcPr>
          <w:p w14:paraId="63458B43">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0.108937</w:t>
            </w:r>
          </w:p>
        </w:tc>
        <w:tc>
          <w:tcPr>
            <w:tcW w:w="900" w:type="dxa"/>
            <w:tcBorders>
              <w:top w:val="single" w:color="000000" w:sz="6" w:space="0"/>
              <w:left w:val="single" w:color="000000" w:sz="6" w:space="0"/>
              <w:bottom w:val="single" w:color="000000" w:sz="6" w:space="0"/>
              <w:right w:val="single" w:color="000000" w:sz="12" w:space="0"/>
            </w:tcBorders>
          </w:tcPr>
          <w:p w14:paraId="33D90FDC">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1.08937</w:t>
            </w:r>
          </w:p>
        </w:tc>
      </w:tr>
      <w:tr w14:paraId="44C1DD80">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14:paraId="6D43907A">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2400</w:t>
            </w:r>
          </w:p>
        </w:tc>
        <w:tc>
          <w:tcPr>
            <w:tcW w:w="893" w:type="dxa"/>
            <w:tcBorders>
              <w:top w:val="single" w:color="000000" w:sz="6" w:space="0"/>
              <w:left w:val="single" w:color="000000" w:sz="6" w:space="0"/>
              <w:bottom w:val="single" w:color="000000" w:sz="6" w:space="0"/>
              <w:right w:val="single" w:color="000000" w:sz="6" w:space="0"/>
            </w:tcBorders>
          </w:tcPr>
          <w:p w14:paraId="6A94C58C">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1.7507</w:t>
            </w:r>
          </w:p>
        </w:tc>
        <w:tc>
          <w:tcPr>
            <w:tcW w:w="901" w:type="dxa"/>
            <w:tcBorders>
              <w:top w:val="single" w:color="000000" w:sz="6" w:space="0"/>
              <w:left w:val="single" w:color="000000" w:sz="6" w:space="0"/>
              <w:bottom w:val="single" w:color="000000" w:sz="6" w:space="0"/>
              <w:right w:val="single" w:color="000000" w:sz="6" w:space="0"/>
            </w:tcBorders>
          </w:tcPr>
          <w:p w14:paraId="42952141">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0.87535</w:t>
            </w:r>
          </w:p>
        </w:tc>
        <w:tc>
          <w:tcPr>
            <w:tcW w:w="1003" w:type="dxa"/>
            <w:tcBorders>
              <w:top w:val="single" w:color="000000" w:sz="6" w:space="0"/>
              <w:left w:val="single" w:color="000000" w:sz="6" w:space="0"/>
              <w:bottom w:val="single" w:color="000000" w:sz="6" w:space="0"/>
              <w:right w:val="single" w:color="000000" w:sz="6" w:space="0"/>
            </w:tcBorders>
          </w:tcPr>
          <w:p w14:paraId="434BB1DF">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0.079981</w:t>
            </w:r>
          </w:p>
        </w:tc>
        <w:tc>
          <w:tcPr>
            <w:tcW w:w="900" w:type="dxa"/>
            <w:tcBorders>
              <w:top w:val="single" w:color="000000" w:sz="6" w:space="0"/>
              <w:left w:val="single" w:color="000000" w:sz="6" w:space="0"/>
              <w:bottom w:val="single" w:color="000000" w:sz="6" w:space="0"/>
              <w:right w:val="single" w:color="000000" w:sz="6" w:space="0"/>
            </w:tcBorders>
          </w:tcPr>
          <w:p w14:paraId="325264E2">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0.79981</w:t>
            </w:r>
          </w:p>
        </w:tc>
        <w:tc>
          <w:tcPr>
            <w:tcW w:w="797" w:type="dxa"/>
            <w:tcBorders>
              <w:top w:val="single" w:color="000000" w:sz="6" w:space="0"/>
              <w:left w:val="single" w:color="000000" w:sz="6" w:space="0"/>
              <w:bottom w:val="single" w:color="000000" w:sz="6" w:space="0"/>
              <w:right w:val="single" w:color="000000" w:sz="6" w:space="0"/>
            </w:tcBorders>
          </w:tcPr>
          <w:p w14:paraId="5B441450">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2400</w:t>
            </w:r>
          </w:p>
        </w:tc>
        <w:tc>
          <w:tcPr>
            <w:tcW w:w="893" w:type="dxa"/>
            <w:tcBorders>
              <w:top w:val="single" w:color="000000" w:sz="6" w:space="0"/>
              <w:left w:val="single" w:color="000000" w:sz="6" w:space="0"/>
              <w:bottom w:val="single" w:color="000000" w:sz="6" w:space="0"/>
              <w:right w:val="single" w:color="000000" w:sz="6" w:space="0"/>
            </w:tcBorders>
          </w:tcPr>
          <w:p w14:paraId="5CB36283">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2.5278</w:t>
            </w:r>
          </w:p>
        </w:tc>
        <w:tc>
          <w:tcPr>
            <w:tcW w:w="900" w:type="dxa"/>
            <w:tcBorders>
              <w:top w:val="single" w:color="000000" w:sz="6" w:space="0"/>
              <w:left w:val="single" w:color="000000" w:sz="6" w:space="0"/>
              <w:bottom w:val="single" w:color="000000" w:sz="6" w:space="0"/>
              <w:right w:val="single" w:color="000000" w:sz="6" w:space="0"/>
            </w:tcBorders>
          </w:tcPr>
          <w:p w14:paraId="1A1D5C70">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1.26390</w:t>
            </w:r>
          </w:p>
        </w:tc>
        <w:tc>
          <w:tcPr>
            <w:tcW w:w="1003" w:type="dxa"/>
            <w:tcBorders>
              <w:top w:val="single" w:color="000000" w:sz="6" w:space="0"/>
              <w:left w:val="single" w:color="000000" w:sz="6" w:space="0"/>
              <w:bottom w:val="single" w:color="000000" w:sz="6" w:space="0"/>
              <w:right w:val="single" w:color="000000" w:sz="6" w:space="0"/>
            </w:tcBorders>
          </w:tcPr>
          <w:p w14:paraId="24C1AEA3">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0.103882</w:t>
            </w:r>
          </w:p>
        </w:tc>
        <w:tc>
          <w:tcPr>
            <w:tcW w:w="900" w:type="dxa"/>
            <w:tcBorders>
              <w:top w:val="single" w:color="000000" w:sz="6" w:space="0"/>
              <w:left w:val="single" w:color="000000" w:sz="6" w:space="0"/>
              <w:bottom w:val="single" w:color="000000" w:sz="6" w:space="0"/>
              <w:right w:val="single" w:color="000000" w:sz="12" w:space="0"/>
            </w:tcBorders>
          </w:tcPr>
          <w:p w14:paraId="12E1666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1.03882</w:t>
            </w:r>
          </w:p>
        </w:tc>
      </w:tr>
      <w:tr w14:paraId="48E166FB">
        <w:tblPrEx>
          <w:tblCellMar>
            <w:top w:w="0" w:type="dxa"/>
            <w:left w:w="0" w:type="dxa"/>
            <w:bottom w:w="0" w:type="dxa"/>
            <w:right w:w="0" w:type="dxa"/>
          </w:tblCellMar>
        </w:tblPrEx>
        <w:trPr>
          <w:trHeight w:val="305" w:hRule="exact"/>
        </w:trPr>
        <w:tc>
          <w:tcPr>
            <w:tcW w:w="852" w:type="dxa"/>
            <w:tcBorders>
              <w:top w:val="single" w:color="000000" w:sz="6" w:space="0"/>
              <w:left w:val="single" w:color="000000" w:sz="12" w:space="0"/>
              <w:bottom w:val="single" w:color="000000" w:sz="12" w:space="0"/>
              <w:right w:val="single" w:color="000000" w:sz="6" w:space="0"/>
            </w:tcBorders>
          </w:tcPr>
          <w:p w14:paraId="13CE8700">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2500</w:t>
            </w:r>
          </w:p>
        </w:tc>
        <w:tc>
          <w:tcPr>
            <w:tcW w:w="893" w:type="dxa"/>
            <w:tcBorders>
              <w:top w:val="single" w:color="000000" w:sz="6" w:space="0"/>
              <w:left w:val="single" w:color="000000" w:sz="6" w:space="0"/>
              <w:bottom w:val="single" w:color="000000" w:sz="12" w:space="0"/>
              <w:right w:val="single" w:color="000000" w:sz="6" w:space="0"/>
            </w:tcBorders>
          </w:tcPr>
          <w:p w14:paraId="00B72FA1">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1.7047</w:t>
            </w:r>
          </w:p>
        </w:tc>
        <w:tc>
          <w:tcPr>
            <w:tcW w:w="901" w:type="dxa"/>
            <w:tcBorders>
              <w:top w:val="single" w:color="000000" w:sz="6" w:space="0"/>
              <w:left w:val="single" w:color="000000" w:sz="6" w:space="0"/>
              <w:bottom w:val="single" w:color="000000" w:sz="12" w:space="0"/>
              <w:right w:val="single" w:color="000000" w:sz="6" w:space="0"/>
            </w:tcBorders>
          </w:tcPr>
          <w:p w14:paraId="1D682684">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0.85235</w:t>
            </w:r>
          </w:p>
        </w:tc>
        <w:tc>
          <w:tcPr>
            <w:tcW w:w="1003" w:type="dxa"/>
            <w:tcBorders>
              <w:top w:val="single" w:color="000000" w:sz="6" w:space="0"/>
              <w:left w:val="single" w:color="000000" w:sz="6" w:space="0"/>
              <w:bottom w:val="single" w:color="000000" w:sz="12" w:space="0"/>
              <w:right w:val="single" w:color="000000" w:sz="6" w:space="0"/>
            </w:tcBorders>
          </w:tcPr>
          <w:p w14:paraId="062F0A47">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0.07788</w:t>
            </w:r>
          </w:p>
        </w:tc>
        <w:tc>
          <w:tcPr>
            <w:tcW w:w="900" w:type="dxa"/>
            <w:tcBorders>
              <w:top w:val="single" w:color="000000" w:sz="6" w:space="0"/>
              <w:left w:val="single" w:color="000000" w:sz="6" w:space="0"/>
              <w:bottom w:val="single" w:color="000000" w:sz="12" w:space="0"/>
              <w:right w:val="single" w:color="000000" w:sz="6" w:space="0"/>
            </w:tcBorders>
          </w:tcPr>
          <w:p w14:paraId="1A584288">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0.77880</w:t>
            </w:r>
          </w:p>
        </w:tc>
        <w:tc>
          <w:tcPr>
            <w:tcW w:w="797" w:type="dxa"/>
            <w:tcBorders>
              <w:top w:val="single" w:color="000000" w:sz="6" w:space="0"/>
              <w:left w:val="single" w:color="000000" w:sz="6" w:space="0"/>
              <w:bottom w:val="single" w:color="000000" w:sz="12" w:space="0"/>
              <w:right w:val="single" w:color="000000" w:sz="6" w:space="0"/>
            </w:tcBorders>
          </w:tcPr>
          <w:p w14:paraId="5EFC205A">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2500</w:t>
            </w:r>
          </w:p>
        </w:tc>
        <w:tc>
          <w:tcPr>
            <w:tcW w:w="893" w:type="dxa"/>
            <w:tcBorders>
              <w:top w:val="single" w:color="000000" w:sz="6" w:space="0"/>
              <w:left w:val="single" w:color="000000" w:sz="6" w:space="0"/>
              <w:bottom w:val="single" w:color="000000" w:sz="12" w:space="0"/>
              <w:right w:val="single" w:color="000000" w:sz="6" w:space="0"/>
            </w:tcBorders>
          </w:tcPr>
          <w:p w14:paraId="3FB2EAF9">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2.4141</w:t>
            </w:r>
          </w:p>
        </w:tc>
        <w:tc>
          <w:tcPr>
            <w:tcW w:w="900" w:type="dxa"/>
            <w:tcBorders>
              <w:top w:val="single" w:color="000000" w:sz="6" w:space="0"/>
              <w:left w:val="single" w:color="000000" w:sz="6" w:space="0"/>
              <w:bottom w:val="single" w:color="000000" w:sz="12" w:space="0"/>
              <w:right w:val="single" w:color="000000" w:sz="6" w:space="0"/>
            </w:tcBorders>
          </w:tcPr>
          <w:p w14:paraId="27C01A76">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1.20705</w:t>
            </w:r>
          </w:p>
        </w:tc>
        <w:tc>
          <w:tcPr>
            <w:tcW w:w="1003" w:type="dxa"/>
            <w:tcBorders>
              <w:top w:val="single" w:color="000000" w:sz="6" w:space="0"/>
              <w:left w:val="single" w:color="000000" w:sz="6" w:space="0"/>
              <w:bottom w:val="single" w:color="000000" w:sz="12" w:space="0"/>
              <w:right w:val="single" w:color="000000" w:sz="6" w:space="0"/>
            </w:tcBorders>
          </w:tcPr>
          <w:p w14:paraId="5933207F">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0.09921</w:t>
            </w:r>
          </w:p>
        </w:tc>
        <w:tc>
          <w:tcPr>
            <w:tcW w:w="900" w:type="dxa"/>
            <w:tcBorders>
              <w:top w:val="single" w:color="000000" w:sz="6" w:space="0"/>
              <w:left w:val="single" w:color="000000" w:sz="6" w:space="0"/>
              <w:bottom w:val="single" w:color="000000" w:sz="12" w:space="0"/>
              <w:right w:val="single" w:color="000000" w:sz="12" w:space="0"/>
            </w:tcBorders>
          </w:tcPr>
          <w:p w14:paraId="7D76A14A">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0.99210</w:t>
            </w:r>
          </w:p>
        </w:tc>
      </w:tr>
    </w:tbl>
    <w:p w14:paraId="61354A75">
      <w:pPr>
        <w:spacing w:after="0" w:line="240" w:lineRule="auto"/>
        <w:jc w:val="left"/>
        <w:rPr>
          <w:rFonts w:ascii="Times New Roman" w:hAnsi="Times New Roman" w:eastAsia="Times New Roman" w:cs="Times New Roman"/>
          <w:sz w:val="21"/>
          <w:szCs w:val="21"/>
        </w:rPr>
        <w:sectPr>
          <w:headerReference r:id="rId51" w:type="default"/>
          <w:footerReference r:id="rId52"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4F018698">
      <w:pPr>
        <w:spacing w:before="6" w:line="240" w:lineRule="auto"/>
        <w:rPr>
          <w:rFonts w:ascii="宋体" w:hAnsi="宋体" w:eastAsia="宋体" w:cs="宋体"/>
          <w:b/>
          <w:bCs/>
          <w:sz w:val="21"/>
          <w:szCs w:val="21"/>
        </w:rPr>
      </w:pPr>
    </w:p>
    <w:p w14:paraId="7266F05E">
      <w:pPr>
        <w:spacing w:line="5760" w:lineRule="exact"/>
        <w:ind w:left="158" w:right="0" w:firstLine="0"/>
        <w:rPr>
          <w:rFonts w:ascii="宋体" w:hAnsi="宋体" w:eastAsia="宋体" w:cs="宋体"/>
          <w:sz w:val="20"/>
          <w:szCs w:val="20"/>
        </w:rPr>
      </w:pPr>
      <w:r>
        <w:rPr>
          <w:rFonts w:ascii="宋体" w:hAnsi="宋体" w:eastAsia="宋体" w:cs="宋体"/>
          <w:position w:val="-114"/>
          <w:sz w:val="20"/>
          <w:szCs w:val="20"/>
        </w:rPr>
        <w:drawing>
          <wp:inline distT="0" distB="0" distL="0" distR="0">
            <wp:extent cx="5767705" cy="3657600"/>
            <wp:effectExtent l="0" t="0" r="0" b="0"/>
            <wp:docPr id="3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9.jpeg"/>
                    <pic:cNvPicPr>
                      <a:picLocks noChangeAspect="1"/>
                    </pic:cNvPicPr>
                  </pic:nvPicPr>
                  <pic:blipFill>
                    <a:blip r:embed="rId93" cstate="print"/>
                    <a:stretch>
                      <a:fillRect/>
                    </a:stretch>
                  </pic:blipFill>
                  <pic:spPr>
                    <a:xfrm>
                      <a:off x="0" y="0"/>
                      <a:ext cx="5768262" cy="3657600"/>
                    </a:xfrm>
                    <a:prstGeom prst="rect">
                      <a:avLst/>
                    </a:prstGeom>
                  </pic:spPr>
                </pic:pic>
              </a:graphicData>
            </a:graphic>
          </wp:inline>
        </w:drawing>
      </w:r>
    </w:p>
    <w:p w14:paraId="7FAF2B07">
      <w:pPr>
        <w:spacing w:before="0" w:line="258" w:lineRule="exact"/>
        <w:ind w:left="2682" w:right="2678" w:firstLine="0"/>
        <w:jc w:val="center"/>
        <w:rPr>
          <w:rFonts w:ascii="宋体" w:hAnsi="宋体" w:eastAsia="宋体" w:cs="宋体"/>
          <w:sz w:val="21"/>
          <w:szCs w:val="21"/>
        </w:rPr>
      </w:pPr>
      <w:r>
        <w:pict>
          <v:shape id="_x0000_s1795" o:spid="_x0000_s1795" o:spt="75" type="#_x0000_t75" style="position:absolute;left:0pt;margin-left:70.9pt;margin-top:13.55pt;height:287.6pt;width:453.5pt;mso-position-horizontal-relative:page;z-index:-251654144;mso-width-relative:page;mso-height-relative:page;" filled="f" stroked="f" coordsize="21600,21600">
            <v:path/>
            <v:fill on="f" focussize="0,0"/>
            <v:stroke on="f"/>
            <v:imagedata r:id="rId94" o:title=""/>
            <o:lock v:ext="edit" aspectratio="t"/>
          </v:shape>
        </w:pict>
      </w: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有组织污染物排放浓度趋势图</w:t>
      </w:r>
    </w:p>
    <w:p w14:paraId="3CCD5014">
      <w:pPr>
        <w:spacing w:before="0" w:line="240" w:lineRule="auto"/>
        <w:rPr>
          <w:rFonts w:ascii="宋体" w:hAnsi="宋体" w:eastAsia="宋体" w:cs="宋体"/>
          <w:b/>
          <w:bCs/>
          <w:sz w:val="22"/>
          <w:szCs w:val="22"/>
        </w:rPr>
      </w:pPr>
    </w:p>
    <w:p w14:paraId="223DDA3E">
      <w:pPr>
        <w:spacing w:before="0" w:line="240" w:lineRule="auto"/>
        <w:rPr>
          <w:rFonts w:ascii="宋体" w:hAnsi="宋体" w:eastAsia="宋体" w:cs="宋体"/>
          <w:b/>
          <w:bCs/>
          <w:sz w:val="22"/>
          <w:szCs w:val="22"/>
        </w:rPr>
      </w:pPr>
    </w:p>
    <w:p w14:paraId="434825C0">
      <w:pPr>
        <w:spacing w:before="0" w:line="240" w:lineRule="auto"/>
        <w:rPr>
          <w:rFonts w:ascii="宋体" w:hAnsi="宋体" w:eastAsia="宋体" w:cs="宋体"/>
          <w:b/>
          <w:bCs/>
          <w:sz w:val="22"/>
          <w:szCs w:val="22"/>
        </w:rPr>
      </w:pPr>
    </w:p>
    <w:p w14:paraId="78721998">
      <w:pPr>
        <w:spacing w:before="0" w:line="240" w:lineRule="auto"/>
        <w:rPr>
          <w:rFonts w:ascii="宋体" w:hAnsi="宋体" w:eastAsia="宋体" w:cs="宋体"/>
          <w:b/>
          <w:bCs/>
          <w:sz w:val="22"/>
          <w:szCs w:val="22"/>
        </w:rPr>
      </w:pPr>
    </w:p>
    <w:p w14:paraId="1AC94287">
      <w:pPr>
        <w:spacing w:before="0" w:line="240" w:lineRule="auto"/>
        <w:rPr>
          <w:rFonts w:ascii="宋体" w:hAnsi="宋体" w:eastAsia="宋体" w:cs="宋体"/>
          <w:b/>
          <w:bCs/>
          <w:sz w:val="22"/>
          <w:szCs w:val="22"/>
        </w:rPr>
      </w:pPr>
    </w:p>
    <w:p w14:paraId="564ABB1A">
      <w:pPr>
        <w:spacing w:before="0" w:line="240" w:lineRule="auto"/>
        <w:rPr>
          <w:rFonts w:ascii="宋体" w:hAnsi="宋体" w:eastAsia="宋体" w:cs="宋体"/>
          <w:b/>
          <w:bCs/>
          <w:sz w:val="22"/>
          <w:szCs w:val="22"/>
        </w:rPr>
      </w:pPr>
    </w:p>
    <w:p w14:paraId="236EEF97">
      <w:pPr>
        <w:spacing w:before="0" w:line="240" w:lineRule="auto"/>
        <w:rPr>
          <w:rFonts w:ascii="宋体" w:hAnsi="宋体" w:eastAsia="宋体" w:cs="宋体"/>
          <w:b/>
          <w:bCs/>
          <w:sz w:val="22"/>
          <w:szCs w:val="22"/>
        </w:rPr>
      </w:pPr>
    </w:p>
    <w:p w14:paraId="1A8B27B9">
      <w:pPr>
        <w:spacing w:before="0" w:line="240" w:lineRule="auto"/>
        <w:rPr>
          <w:rFonts w:ascii="宋体" w:hAnsi="宋体" w:eastAsia="宋体" w:cs="宋体"/>
          <w:b/>
          <w:bCs/>
          <w:sz w:val="22"/>
          <w:szCs w:val="22"/>
        </w:rPr>
      </w:pPr>
    </w:p>
    <w:p w14:paraId="752943DA">
      <w:pPr>
        <w:spacing w:before="0" w:line="240" w:lineRule="auto"/>
        <w:rPr>
          <w:rFonts w:ascii="宋体" w:hAnsi="宋体" w:eastAsia="宋体" w:cs="宋体"/>
          <w:b/>
          <w:bCs/>
          <w:sz w:val="22"/>
          <w:szCs w:val="22"/>
        </w:rPr>
      </w:pPr>
    </w:p>
    <w:p w14:paraId="461492EF">
      <w:pPr>
        <w:spacing w:before="0" w:line="240" w:lineRule="auto"/>
        <w:rPr>
          <w:rFonts w:ascii="宋体" w:hAnsi="宋体" w:eastAsia="宋体" w:cs="宋体"/>
          <w:b/>
          <w:bCs/>
          <w:sz w:val="22"/>
          <w:szCs w:val="22"/>
        </w:rPr>
      </w:pPr>
    </w:p>
    <w:p w14:paraId="44B75CF0">
      <w:pPr>
        <w:spacing w:before="0" w:line="240" w:lineRule="auto"/>
        <w:rPr>
          <w:rFonts w:ascii="宋体" w:hAnsi="宋体" w:eastAsia="宋体" w:cs="宋体"/>
          <w:b/>
          <w:bCs/>
          <w:sz w:val="22"/>
          <w:szCs w:val="22"/>
        </w:rPr>
      </w:pPr>
    </w:p>
    <w:p w14:paraId="5418C111">
      <w:pPr>
        <w:spacing w:before="0" w:line="240" w:lineRule="auto"/>
        <w:rPr>
          <w:rFonts w:ascii="宋体" w:hAnsi="宋体" w:eastAsia="宋体" w:cs="宋体"/>
          <w:b/>
          <w:bCs/>
          <w:sz w:val="22"/>
          <w:szCs w:val="22"/>
        </w:rPr>
      </w:pPr>
    </w:p>
    <w:p w14:paraId="437A259C">
      <w:pPr>
        <w:spacing w:before="0" w:line="240" w:lineRule="auto"/>
        <w:rPr>
          <w:rFonts w:ascii="宋体" w:hAnsi="宋体" w:eastAsia="宋体" w:cs="宋体"/>
          <w:b/>
          <w:bCs/>
          <w:sz w:val="22"/>
          <w:szCs w:val="22"/>
        </w:rPr>
      </w:pPr>
    </w:p>
    <w:p w14:paraId="3656274B">
      <w:pPr>
        <w:spacing w:before="0" w:line="240" w:lineRule="auto"/>
        <w:rPr>
          <w:rFonts w:ascii="宋体" w:hAnsi="宋体" w:eastAsia="宋体" w:cs="宋体"/>
          <w:b/>
          <w:bCs/>
          <w:sz w:val="22"/>
          <w:szCs w:val="22"/>
        </w:rPr>
      </w:pPr>
    </w:p>
    <w:p w14:paraId="196D96F6">
      <w:pPr>
        <w:spacing w:before="0" w:line="240" w:lineRule="auto"/>
        <w:rPr>
          <w:rFonts w:ascii="宋体" w:hAnsi="宋体" w:eastAsia="宋体" w:cs="宋体"/>
          <w:b/>
          <w:bCs/>
          <w:sz w:val="22"/>
          <w:szCs w:val="22"/>
        </w:rPr>
      </w:pPr>
    </w:p>
    <w:p w14:paraId="15630A3A">
      <w:pPr>
        <w:spacing w:before="0" w:line="240" w:lineRule="auto"/>
        <w:rPr>
          <w:rFonts w:ascii="宋体" w:hAnsi="宋体" w:eastAsia="宋体" w:cs="宋体"/>
          <w:b/>
          <w:bCs/>
          <w:sz w:val="22"/>
          <w:szCs w:val="22"/>
        </w:rPr>
      </w:pPr>
    </w:p>
    <w:p w14:paraId="6CF0C626">
      <w:pPr>
        <w:spacing w:before="0" w:line="240" w:lineRule="auto"/>
        <w:rPr>
          <w:rFonts w:ascii="宋体" w:hAnsi="宋体" w:eastAsia="宋体" w:cs="宋体"/>
          <w:b/>
          <w:bCs/>
          <w:sz w:val="22"/>
          <w:szCs w:val="22"/>
        </w:rPr>
      </w:pPr>
    </w:p>
    <w:p w14:paraId="4406FC3A">
      <w:pPr>
        <w:spacing w:before="0" w:line="240" w:lineRule="auto"/>
        <w:rPr>
          <w:rFonts w:ascii="宋体" w:hAnsi="宋体" w:eastAsia="宋体" w:cs="宋体"/>
          <w:b/>
          <w:bCs/>
          <w:sz w:val="22"/>
          <w:szCs w:val="22"/>
        </w:rPr>
      </w:pPr>
    </w:p>
    <w:p w14:paraId="75F5C72C">
      <w:pPr>
        <w:spacing w:before="0" w:line="240" w:lineRule="auto"/>
        <w:rPr>
          <w:rFonts w:ascii="宋体" w:hAnsi="宋体" w:eastAsia="宋体" w:cs="宋体"/>
          <w:b/>
          <w:bCs/>
          <w:sz w:val="22"/>
          <w:szCs w:val="22"/>
        </w:rPr>
      </w:pPr>
    </w:p>
    <w:p w14:paraId="776E50BC">
      <w:pPr>
        <w:spacing w:before="10" w:line="240" w:lineRule="auto"/>
        <w:rPr>
          <w:rFonts w:ascii="宋体" w:hAnsi="宋体" w:eastAsia="宋体" w:cs="宋体"/>
          <w:b/>
          <w:bCs/>
          <w:sz w:val="20"/>
          <w:szCs w:val="20"/>
        </w:rPr>
      </w:pPr>
    </w:p>
    <w:p w14:paraId="7552C689">
      <w:pPr>
        <w:spacing w:before="0"/>
        <w:ind w:left="2682" w:right="2678" w:firstLine="0"/>
        <w:jc w:val="center"/>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有组织排放污染物占标率图</w:t>
      </w:r>
    </w:p>
    <w:p w14:paraId="0BD31632">
      <w:pPr>
        <w:spacing w:after="0"/>
        <w:jc w:val="center"/>
        <w:rPr>
          <w:rFonts w:ascii="宋体" w:hAnsi="宋体" w:eastAsia="宋体" w:cs="宋体"/>
          <w:sz w:val="21"/>
          <w:szCs w:val="21"/>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0F7E7219">
      <w:pPr>
        <w:spacing w:before="6" w:line="240" w:lineRule="auto"/>
        <w:rPr>
          <w:rFonts w:ascii="宋体" w:hAnsi="宋体" w:eastAsia="宋体" w:cs="宋体"/>
          <w:b/>
          <w:bCs/>
          <w:sz w:val="21"/>
          <w:szCs w:val="21"/>
        </w:rPr>
      </w:pPr>
    </w:p>
    <w:p w14:paraId="3FA0C86E">
      <w:pPr>
        <w:spacing w:line="5760" w:lineRule="exact"/>
        <w:ind w:left="158" w:right="0" w:firstLine="0"/>
        <w:rPr>
          <w:rFonts w:ascii="宋体" w:hAnsi="宋体" w:eastAsia="宋体" w:cs="宋体"/>
          <w:sz w:val="20"/>
          <w:szCs w:val="20"/>
        </w:rPr>
      </w:pPr>
      <w:r>
        <w:rPr>
          <w:rFonts w:ascii="宋体" w:hAnsi="宋体" w:eastAsia="宋体" w:cs="宋体"/>
          <w:position w:val="-114"/>
          <w:sz w:val="20"/>
          <w:szCs w:val="20"/>
        </w:rPr>
        <w:drawing>
          <wp:inline distT="0" distB="0" distL="0" distR="0">
            <wp:extent cx="5767705" cy="3657600"/>
            <wp:effectExtent l="0" t="0" r="0" b="0"/>
            <wp:docPr id="3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1.jpeg"/>
                    <pic:cNvPicPr>
                      <a:picLocks noChangeAspect="1"/>
                    </pic:cNvPicPr>
                  </pic:nvPicPr>
                  <pic:blipFill>
                    <a:blip r:embed="rId95" cstate="print"/>
                    <a:stretch>
                      <a:fillRect/>
                    </a:stretch>
                  </pic:blipFill>
                  <pic:spPr>
                    <a:xfrm>
                      <a:off x="0" y="0"/>
                      <a:ext cx="5768262" cy="3657600"/>
                    </a:xfrm>
                    <a:prstGeom prst="rect">
                      <a:avLst/>
                    </a:prstGeom>
                  </pic:spPr>
                </pic:pic>
              </a:graphicData>
            </a:graphic>
          </wp:inline>
        </w:drawing>
      </w:r>
    </w:p>
    <w:p w14:paraId="6634CFB2">
      <w:pPr>
        <w:spacing w:before="0" w:line="258" w:lineRule="exact"/>
        <w:ind w:left="2682" w:right="2678" w:firstLine="0"/>
        <w:jc w:val="center"/>
        <w:rPr>
          <w:rFonts w:ascii="宋体" w:hAnsi="宋体" w:eastAsia="宋体" w:cs="宋体"/>
          <w:sz w:val="21"/>
          <w:szCs w:val="21"/>
        </w:rPr>
      </w:pPr>
      <w:r>
        <w:pict>
          <v:shape id="_x0000_s1796" o:spid="_x0000_s1796" o:spt="75" type="#_x0000_t75" style="position:absolute;left:0pt;margin-left:70.9pt;margin-top:13.55pt;height:287.6pt;width:453.5pt;mso-position-horizontal-relative:page;z-index:-251654144;mso-width-relative:page;mso-height-relative:page;" filled="f" stroked="f" coordsize="21600,21600">
            <v:path/>
            <v:fill on="f" focussize="0,0"/>
            <v:stroke on="f"/>
            <v:imagedata r:id="rId96" o:title=""/>
            <o:lock v:ext="edit" aspectratio="t"/>
          </v:shape>
        </w:pict>
      </w: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无组织污染物排放浓度趋势图</w:t>
      </w:r>
    </w:p>
    <w:p w14:paraId="7D4A4138">
      <w:pPr>
        <w:spacing w:before="0" w:line="240" w:lineRule="auto"/>
        <w:rPr>
          <w:rFonts w:ascii="宋体" w:hAnsi="宋体" w:eastAsia="宋体" w:cs="宋体"/>
          <w:b/>
          <w:bCs/>
          <w:sz w:val="22"/>
          <w:szCs w:val="22"/>
        </w:rPr>
      </w:pPr>
    </w:p>
    <w:p w14:paraId="6632A96A">
      <w:pPr>
        <w:spacing w:before="0" w:line="240" w:lineRule="auto"/>
        <w:rPr>
          <w:rFonts w:ascii="宋体" w:hAnsi="宋体" w:eastAsia="宋体" w:cs="宋体"/>
          <w:b/>
          <w:bCs/>
          <w:sz w:val="22"/>
          <w:szCs w:val="22"/>
        </w:rPr>
      </w:pPr>
    </w:p>
    <w:p w14:paraId="689B7C84">
      <w:pPr>
        <w:spacing w:before="0" w:line="240" w:lineRule="auto"/>
        <w:rPr>
          <w:rFonts w:ascii="宋体" w:hAnsi="宋体" w:eastAsia="宋体" w:cs="宋体"/>
          <w:b/>
          <w:bCs/>
          <w:sz w:val="22"/>
          <w:szCs w:val="22"/>
        </w:rPr>
      </w:pPr>
    </w:p>
    <w:p w14:paraId="1E29B3C6">
      <w:pPr>
        <w:spacing w:before="0" w:line="240" w:lineRule="auto"/>
        <w:rPr>
          <w:rFonts w:ascii="宋体" w:hAnsi="宋体" w:eastAsia="宋体" w:cs="宋体"/>
          <w:b/>
          <w:bCs/>
          <w:sz w:val="22"/>
          <w:szCs w:val="22"/>
        </w:rPr>
      </w:pPr>
    </w:p>
    <w:p w14:paraId="40543B16">
      <w:pPr>
        <w:spacing w:before="0" w:line="240" w:lineRule="auto"/>
        <w:rPr>
          <w:rFonts w:ascii="宋体" w:hAnsi="宋体" w:eastAsia="宋体" w:cs="宋体"/>
          <w:b/>
          <w:bCs/>
          <w:sz w:val="22"/>
          <w:szCs w:val="22"/>
        </w:rPr>
      </w:pPr>
    </w:p>
    <w:p w14:paraId="5A682E11">
      <w:pPr>
        <w:spacing w:before="0" w:line="240" w:lineRule="auto"/>
        <w:rPr>
          <w:rFonts w:ascii="宋体" w:hAnsi="宋体" w:eastAsia="宋体" w:cs="宋体"/>
          <w:b/>
          <w:bCs/>
          <w:sz w:val="22"/>
          <w:szCs w:val="22"/>
        </w:rPr>
      </w:pPr>
    </w:p>
    <w:p w14:paraId="2322BBC5">
      <w:pPr>
        <w:spacing w:before="0" w:line="240" w:lineRule="auto"/>
        <w:rPr>
          <w:rFonts w:ascii="宋体" w:hAnsi="宋体" w:eastAsia="宋体" w:cs="宋体"/>
          <w:b/>
          <w:bCs/>
          <w:sz w:val="22"/>
          <w:szCs w:val="22"/>
        </w:rPr>
      </w:pPr>
    </w:p>
    <w:p w14:paraId="53949D54">
      <w:pPr>
        <w:spacing w:before="0" w:line="240" w:lineRule="auto"/>
        <w:rPr>
          <w:rFonts w:ascii="宋体" w:hAnsi="宋体" w:eastAsia="宋体" w:cs="宋体"/>
          <w:b/>
          <w:bCs/>
          <w:sz w:val="22"/>
          <w:szCs w:val="22"/>
        </w:rPr>
      </w:pPr>
    </w:p>
    <w:p w14:paraId="25A8ECD4">
      <w:pPr>
        <w:spacing w:before="0" w:line="240" w:lineRule="auto"/>
        <w:rPr>
          <w:rFonts w:ascii="宋体" w:hAnsi="宋体" w:eastAsia="宋体" w:cs="宋体"/>
          <w:b/>
          <w:bCs/>
          <w:sz w:val="22"/>
          <w:szCs w:val="22"/>
        </w:rPr>
      </w:pPr>
    </w:p>
    <w:p w14:paraId="54044556">
      <w:pPr>
        <w:spacing w:before="0" w:line="240" w:lineRule="auto"/>
        <w:rPr>
          <w:rFonts w:ascii="宋体" w:hAnsi="宋体" w:eastAsia="宋体" w:cs="宋体"/>
          <w:b/>
          <w:bCs/>
          <w:sz w:val="22"/>
          <w:szCs w:val="22"/>
        </w:rPr>
      </w:pPr>
    </w:p>
    <w:p w14:paraId="70A54C5D">
      <w:pPr>
        <w:spacing w:before="0" w:line="240" w:lineRule="auto"/>
        <w:rPr>
          <w:rFonts w:ascii="宋体" w:hAnsi="宋体" w:eastAsia="宋体" w:cs="宋体"/>
          <w:b/>
          <w:bCs/>
          <w:sz w:val="22"/>
          <w:szCs w:val="22"/>
        </w:rPr>
      </w:pPr>
    </w:p>
    <w:p w14:paraId="1ADE3946">
      <w:pPr>
        <w:spacing w:before="0" w:line="240" w:lineRule="auto"/>
        <w:rPr>
          <w:rFonts w:ascii="宋体" w:hAnsi="宋体" w:eastAsia="宋体" w:cs="宋体"/>
          <w:b/>
          <w:bCs/>
          <w:sz w:val="22"/>
          <w:szCs w:val="22"/>
        </w:rPr>
      </w:pPr>
    </w:p>
    <w:p w14:paraId="0E6992D2">
      <w:pPr>
        <w:spacing w:before="0" w:line="240" w:lineRule="auto"/>
        <w:rPr>
          <w:rFonts w:ascii="宋体" w:hAnsi="宋体" w:eastAsia="宋体" w:cs="宋体"/>
          <w:b/>
          <w:bCs/>
          <w:sz w:val="22"/>
          <w:szCs w:val="22"/>
        </w:rPr>
      </w:pPr>
    </w:p>
    <w:p w14:paraId="4F8958AA">
      <w:pPr>
        <w:spacing w:before="0" w:line="240" w:lineRule="auto"/>
        <w:rPr>
          <w:rFonts w:ascii="宋体" w:hAnsi="宋体" w:eastAsia="宋体" w:cs="宋体"/>
          <w:b/>
          <w:bCs/>
          <w:sz w:val="22"/>
          <w:szCs w:val="22"/>
        </w:rPr>
      </w:pPr>
    </w:p>
    <w:p w14:paraId="35B7BF7E">
      <w:pPr>
        <w:spacing w:before="0" w:line="240" w:lineRule="auto"/>
        <w:rPr>
          <w:rFonts w:ascii="宋体" w:hAnsi="宋体" w:eastAsia="宋体" w:cs="宋体"/>
          <w:b/>
          <w:bCs/>
          <w:sz w:val="22"/>
          <w:szCs w:val="22"/>
        </w:rPr>
      </w:pPr>
    </w:p>
    <w:p w14:paraId="231AF438">
      <w:pPr>
        <w:spacing w:before="0" w:line="240" w:lineRule="auto"/>
        <w:rPr>
          <w:rFonts w:ascii="宋体" w:hAnsi="宋体" w:eastAsia="宋体" w:cs="宋体"/>
          <w:b/>
          <w:bCs/>
          <w:sz w:val="22"/>
          <w:szCs w:val="22"/>
        </w:rPr>
      </w:pPr>
    </w:p>
    <w:p w14:paraId="26BE97A7">
      <w:pPr>
        <w:spacing w:before="0" w:line="240" w:lineRule="auto"/>
        <w:rPr>
          <w:rFonts w:ascii="宋体" w:hAnsi="宋体" w:eastAsia="宋体" w:cs="宋体"/>
          <w:b/>
          <w:bCs/>
          <w:sz w:val="22"/>
          <w:szCs w:val="22"/>
        </w:rPr>
      </w:pPr>
    </w:p>
    <w:p w14:paraId="6B545555">
      <w:pPr>
        <w:spacing w:before="0" w:line="240" w:lineRule="auto"/>
        <w:rPr>
          <w:rFonts w:ascii="宋体" w:hAnsi="宋体" w:eastAsia="宋体" w:cs="宋体"/>
          <w:b/>
          <w:bCs/>
          <w:sz w:val="22"/>
          <w:szCs w:val="22"/>
        </w:rPr>
      </w:pPr>
    </w:p>
    <w:p w14:paraId="6BA7D9C8">
      <w:pPr>
        <w:spacing w:before="0" w:line="240" w:lineRule="auto"/>
        <w:rPr>
          <w:rFonts w:ascii="宋体" w:hAnsi="宋体" w:eastAsia="宋体" w:cs="宋体"/>
          <w:b/>
          <w:bCs/>
          <w:sz w:val="22"/>
          <w:szCs w:val="22"/>
        </w:rPr>
      </w:pPr>
    </w:p>
    <w:p w14:paraId="7653D211">
      <w:pPr>
        <w:spacing w:before="10" w:line="240" w:lineRule="auto"/>
        <w:rPr>
          <w:rFonts w:ascii="宋体" w:hAnsi="宋体" w:eastAsia="宋体" w:cs="宋体"/>
          <w:b/>
          <w:bCs/>
          <w:sz w:val="20"/>
          <w:szCs w:val="20"/>
        </w:rPr>
      </w:pPr>
    </w:p>
    <w:p w14:paraId="254E688A">
      <w:pPr>
        <w:spacing w:before="0"/>
        <w:ind w:left="2682" w:right="2678" w:firstLine="0"/>
        <w:jc w:val="center"/>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5.2-4</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无组织排放污染物占标率图</w:t>
      </w:r>
    </w:p>
    <w:p w14:paraId="56C18D99">
      <w:pPr>
        <w:pStyle w:val="14"/>
        <w:spacing w:before="151" w:line="374" w:lineRule="auto"/>
        <w:ind w:right="337" w:firstLine="480"/>
        <w:jc w:val="both"/>
      </w:pPr>
      <w:r>
        <w:rPr>
          <w:position w:val="2"/>
        </w:rPr>
        <w:t>由估算结果可知，牛屠宰车间排放污染物</w:t>
      </w:r>
      <w:r>
        <w:rPr>
          <w:spacing w:val="-62"/>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 xml:space="preserve">在下风向最大落地浓度分别 </w:t>
      </w:r>
      <w:r>
        <w:t>为</w:t>
      </w:r>
      <w:r>
        <w:rPr>
          <w:spacing w:val="-62"/>
        </w:rPr>
        <w:t xml:space="preserve"> </w:t>
      </w:r>
      <w:r>
        <w:rPr>
          <w:rFonts w:ascii="Times New Roman" w:hAnsi="Times New Roman" w:eastAsia="Times New Roman" w:cs="Times New Roman"/>
        </w:rPr>
        <w:t>0.4539μg/m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0.0143μg/m</w:t>
      </w:r>
      <w:r>
        <w:rPr>
          <w:rFonts w:ascii="Times New Roman" w:hAnsi="Times New Roman" w:eastAsia="Times New Roman" w:cs="Times New Roman"/>
          <w:position w:val="9"/>
          <w:sz w:val="16"/>
          <w:szCs w:val="16"/>
        </w:rPr>
        <w:t>3</w:t>
      </w:r>
      <w:r>
        <w:t>，占标率分别为</w:t>
      </w:r>
      <w:r>
        <w:rPr>
          <w:spacing w:val="-62"/>
        </w:rPr>
        <w:t xml:space="preserve"> </w:t>
      </w:r>
      <w:r>
        <w:rPr>
          <w:rFonts w:ascii="Times New Roman" w:hAnsi="Times New Roman" w:eastAsia="Times New Roman" w:cs="Times New Roman"/>
        </w:rPr>
        <w:t>0.2270%</w:t>
      </w:r>
      <w:r>
        <w:t>、</w:t>
      </w:r>
      <w:r>
        <w:rPr>
          <w:rFonts w:ascii="Times New Roman" w:hAnsi="Times New Roman" w:eastAsia="Times New Roman" w:cs="Times New Roman"/>
        </w:rPr>
        <w:t>0.1427%</w:t>
      </w:r>
      <w:r>
        <w:t xml:space="preserve">，最大落地浓度出现 </w:t>
      </w:r>
      <w:r>
        <w:rPr>
          <w:position w:val="2"/>
        </w:rPr>
        <w:t>距离在</w:t>
      </w:r>
      <w:r>
        <w:rPr>
          <w:spacing w:val="-63"/>
          <w:position w:val="2"/>
        </w:rPr>
        <w:t xml:space="preserve"> </w:t>
      </w:r>
      <w:r>
        <w:rPr>
          <w:rFonts w:ascii="Times New Roman" w:hAnsi="Times New Roman" w:eastAsia="Times New Roman" w:cs="Times New Roman"/>
          <w:position w:val="2"/>
        </w:rPr>
        <w:t>103m</w:t>
      </w:r>
      <w:r>
        <w:rPr>
          <w:position w:val="2"/>
        </w:rPr>
        <w:t>；羊屠宰车间排放污染物</w:t>
      </w:r>
      <w:r>
        <w:rPr>
          <w:spacing w:val="-61"/>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在下风向最大落地浓度分别为</w:t>
      </w:r>
      <w:r>
        <w:rPr>
          <w:rFonts w:ascii="Times New Roman" w:hAnsi="Times New Roman" w:eastAsia="Times New Roman" w:cs="Times New Roman"/>
        </w:rPr>
        <w:t>1.088μg/m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0.0342μg/m</w:t>
      </w:r>
      <w:r>
        <w:rPr>
          <w:rFonts w:ascii="Times New Roman" w:hAnsi="Times New Roman" w:eastAsia="Times New Roman" w:cs="Times New Roman"/>
          <w:position w:val="9"/>
          <w:sz w:val="16"/>
          <w:szCs w:val="16"/>
        </w:rPr>
        <w:t>3</w:t>
      </w:r>
      <w:r>
        <w:t>，占标率分别为</w:t>
      </w:r>
      <w:r>
        <w:rPr>
          <w:spacing w:val="-64"/>
        </w:rPr>
        <w:t xml:space="preserve"> </w:t>
      </w:r>
      <w:r>
        <w:rPr>
          <w:rFonts w:ascii="Times New Roman" w:hAnsi="Times New Roman" w:eastAsia="Times New Roman" w:cs="Times New Roman"/>
        </w:rPr>
        <w:t>0.5444%</w:t>
      </w:r>
      <w:r>
        <w:t>、</w:t>
      </w:r>
      <w:r>
        <w:rPr>
          <w:rFonts w:ascii="Times New Roman" w:hAnsi="Times New Roman" w:eastAsia="Times New Roman" w:cs="Times New Roman"/>
        </w:rPr>
        <w:t>0.3422%</w:t>
      </w:r>
      <w:r>
        <w:t xml:space="preserve">，最大落地浓度出现距离 </w:t>
      </w:r>
      <w:r>
        <w:rPr>
          <w:position w:val="2"/>
        </w:rPr>
        <w:t>在</w:t>
      </w:r>
      <w:r>
        <w:rPr>
          <w:spacing w:val="-61"/>
          <w:position w:val="2"/>
        </w:rPr>
        <w:t xml:space="preserve"> </w:t>
      </w:r>
      <w:r>
        <w:rPr>
          <w:rFonts w:ascii="Times New Roman" w:hAnsi="Times New Roman" w:eastAsia="Times New Roman" w:cs="Times New Roman"/>
          <w:position w:val="2"/>
        </w:rPr>
        <w:t>75m</w:t>
      </w:r>
      <w:r>
        <w:rPr>
          <w:position w:val="2"/>
        </w:rPr>
        <w:t>；污水处理站排放污染物</w:t>
      </w:r>
      <w:r>
        <w:rPr>
          <w:spacing w:val="-61"/>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 xml:space="preserve">在下风向最大落地浓度分别为 </w:t>
      </w:r>
      <w:r>
        <w:rPr>
          <w:rFonts w:ascii="Times New Roman" w:hAnsi="Times New Roman" w:eastAsia="Times New Roman" w:cs="Times New Roman"/>
        </w:rPr>
        <w:t>0.9186μg/m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0.0401μg/m</w:t>
      </w:r>
      <w:r>
        <w:rPr>
          <w:rFonts w:ascii="Times New Roman" w:hAnsi="Times New Roman" w:eastAsia="Times New Roman" w:cs="Times New Roman"/>
          <w:position w:val="9"/>
          <w:sz w:val="16"/>
          <w:szCs w:val="16"/>
        </w:rPr>
        <w:t>3</w:t>
      </w:r>
      <w:r>
        <w:t>，占标率分别为</w:t>
      </w:r>
      <w:r>
        <w:rPr>
          <w:spacing w:val="-65"/>
        </w:rPr>
        <w:t xml:space="preserve"> </w:t>
      </w:r>
      <w:r>
        <w:rPr>
          <w:rFonts w:ascii="Times New Roman" w:hAnsi="Times New Roman" w:eastAsia="Times New Roman" w:cs="Times New Roman"/>
        </w:rPr>
        <w:t>0.04593%</w:t>
      </w:r>
      <w:r>
        <w:t>、</w:t>
      </w:r>
      <w:r>
        <w:rPr>
          <w:rFonts w:ascii="Times New Roman" w:hAnsi="Times New Roman" w:eastAsia="Times New Roman" w:cs="Times New Roman"/>
        </w:rPr>
        <w:t>0.0401%</w:t>
      </w:r>
      <w:r>
        <w:t xml:space="preserve">，最大落地浓度出现距 </w:t>
      </w:r>
      <w:r>
        <w:rPr>
          <w:position w:val="2"/>
        </w:rPr>
        <w:t>离在</w:t>
      </w:r>
      <w:r>
        <w:rPr>
          <w:spacing w:val="-62"/>
          <w:position w:val="2"/>
        </w:rPr>
        <w:t xml:space="preserve"> </w:t>
      </w:r>
      <w:r>
        <w:rPr>
          <w:rFonts w:ascii="Times New Roman" w:hAnsi="Times New Roman" w:eastAsia="Times New Roman" w:cs="Times New Roman"/>
          <w:position w:val="2"/>
        </w:rPr>
        <w:t>113m</w:t>
      </w:r>
      <w:r>
        <w:rPr>
          <w:position w:val="2"/>
        </w:rPr>
        <w:t>；生物质锅炉排放污染物烟尘、</w:t>
      </w:r>
      <w:r>
        <w:rPr>
          <w:rFonts w:ascii="Times New Roman" w:hAnsi="Times New Roman" w:eastAsia="Times New Roman" w:cs="Times New Roman"/>
          <w:position w:val="2"/>
        </w:rPr>
        <w:t>SO</w:t>
      </w:r>
      <w:r>
        <w:rPr>
          <w:rFonts w:ascii="Times New Roman" w:hAnsi="Times New Roman" w:eastAsia="Times New Roman" w:cs="Times New Roman"/>
          <w:sz w:val="16"/>
          <w:szCs w:val="16"/>
        </w:rPr>
        <w:t>2</w:t>
      </w:r>
      <w:r>
        <w:rPr>
          <w:position w:val="2"/>
        </w:rPr>
        <w:t>、</w:t>
      </w:r>
      <w:r>
        <w:rPr>
          <w:rFonts w:ascii="Times New Roman" w:hAnsi="Times New Roman" w:eastAsia="Times New Roman" w:cs="Times New Roman"/>
          <w:position w:val="2"/>
        </w:rPr>
        <w:t>NO</w:t>
      </w:r>
      <w:r>
        <w:rPr>
          <w:rFonts w:ascii="Times New Roman" w:hAnsi="Times New Roman" w:eastAsia="Times New Roman" w:cs="Times New Roman"/>
          <w:sz w:val="16"/>
          <w:szCs w:val="16"/>
        </w:rPr>
        <w:t>X</w:t>
      </w:r>
      <w:r>
        <w:rPr>
          <w:rFonts w:ascii="Times New Roman" w:hAnsi="Times New Roman" w:eastAsia="Times New Roman" w:cs="Times New Roman"/>
          <w:spacing w:val="-11"/>
          <w:sz w:val="16"/>
          <w:szCs w:val="16"/>
        </w:rPr>
        <w:t xml:space="preserve"> </w:t>
      </w:r>
      <w:r>
        <w:rPr>
          <w:position w:val="2"/>
        </w:rPr>
        <w:t xml:space="preserve">在下风向最大落地浓度分别为 </w:t>
      </w:r>
      <w:r>
        <w:rPr>
          <w:rFonts w:ascii="Times New Roman" w:hAnsi="Times New Roman" w:eastAsia="Times New Roman" w:cs="Times New Roman"/>
        </w:rPr>
        <w:t>2.7717μg/m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1.0694μg/m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2.1639μg/m</w:t>
      </w:r>
      <w:r>
        <w:rPr>
          <w:rFonts w:ascii="Times New Roman" w:hAnsi="Times New Roman" w:eastAsia="Times New Roman" w:cs="Times New Roman"/>
          <w:position w:val="9"/>
          <w:sz w:val="16"/>
          <w:szCs w:val="16"/>
        </w:rPr>
        <w:t>3</w:t>
      </w:r>
      <w:r>
        <w:t>，最大浓度占标率分别为</w:t>
      </w:r>
      <w:r>
        <w:rPr>
          <w:spacing w:val="-71"/>
        </w:rPr>
        <w:t xml:space="preserve"> </w:t>
      </w:r>
      <w:r>
        <w:rPr>
          <w:rFonts w:ascii="Times New Roman" w:hAnsi="Times New Roman" w:eastAsia="Times New Roman" w:cs="Times New Roman"/>
        </w:rPr>
        <w:t>0.6159%</w:t>
      </w:r>
      <w:r>
        <w:t>、</w:t>
      </w:r>
    </w:p>
    <w:p w14:paraId="2C4C2DAF">
      <w:pPr>
        <w:pStyle w:val="14"/>
        <w:spacing w:before="29" w:line="240" w:lineRule="auto"/>
        <w:ind w:right="68"/>
        <w:jc w:val="left"/>
      </w:pPr>
      <w:r>
        <w:rPr>
          <w:rFonts w:ascii="Times New Roman" w:hAnsi="Times New Roman" w:eastAsia="Times New Roman" w:cs="Times New Roman"/>
          <w:spacing w:val="-5"/>
        </w:rPr>
        <w:t>0.2139%</w:t>
      </w:r>
      <w:r>
        <w:rPr>
          <w:spacing w:val="-5"/>
        </w:rPr>
        <w:t>，、</w:t>
      </w:r>
      <w:r>
        <w:rPr>
          <w:rFonts w:ascii="Times New Roman" w:hAnsi="Times New Roman" w:eastAsia="Times New Roman" w:cs="Times New Roman"/>
          <w:spacing w:val="-5"/>
        </w:rPr>
        <w:t>1.0817%</w:t>
      </w:r>
      <w:r>
        <w:rPr>
          <w:spacing w:val="-5"/>
        </w:rPr>
        <w:t>，最大浓度出现距离</w:t>
      </w:r>
      <w:r>
        <w:rPr>
          <w:spacing w:val="-56"/>
        </w:rPr>
        <w:t xml:space="preserve"> </w:t>
      </w:r>
      <w:r>
        <w:rPr>
          <w:rFonts w:ascii="Times New Roman" w:hAnsi="Times New Roman" w:eastAsia="Times New Roman" w:cs="Times New Roman"/>
        </w:rPr>
        <w:t>35m</w:t>
      </w:r>
      <w:r>
        <w:t>。</w:t>
      </w:r>
    </w:p>
    <w:p w14:paraId="14E563E5">
      <w:pPr>
        <w:pStyle w:val="14"/>
        <w:spacing w:before="186" w:line="374" w:lineRule="auto"/>
        <w:ind w:right="68" w:firstLine="480"/>
        <w:jc w:val="left"/>
      </w:pPr>
      <w:r>
        <w:rPr>
          <w:position w:val="2"/>
        </w:rPr>
        <w:t>生产区无组织排放污染物</w:t>
      </w:r>
      <w:r>
        <w:rPr>
          <w:spacing w:val="-61"/>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在下风向最大落地浓度分别为</w:t>
      </w:r>
      <w:r>
        <w:rPr>
          <w:spacing w:val="-61"/>
          <w:position w:val="2"/>
        </w:rPr>
        <w:t xml:space="preserve"> </w:t>
      </w:r>
      <w:r>
        <w:rPr>
          <w:rFonts w:ascii="Times New Roman" w:hAnsi="Times New Roman" w:eastAsia="Times New Roman" w:cs="Times New Roman"/>
          <w:position w:val="2"/>
        </w:rPr>
        <w:t>8.7825μg/m</w:t>
      </w:r>
      <w:r>
        <w:rPr>
          <w:rFonts w:ascii="Times New Roman" w:hAnsi="Times New Roman" w:eastAsia="Times New Roman" w:cs="Times New Roman"/>
          <w:position w:val="11"/>
          <w:sz w:val="16"/>
          <w:szCs w:val="16"/>
        </w:rPr>
        <w:t>3</w:t>
      </w:r>
      <w:r>
        <w:rPr>
          <w:position w:val="2"/>
        </w:rPr>
        <w:t xml:space="preserve">、 </w:t>
      </w:r>
      <w:r>
        <w:rPr>
          <w:rFonts w:ascii="Times New Roman" w:hAnsi="Times New Roman" w:eastAsia="Times New Roman" w:cs="Times New Roman"/>
        </w:rPr>
        <w:t>0.401231μg/m</w:t>
      </w:r>
      <w:r>
        <w:rPr>
          <w:rFonts w:ascii="Times New Roman" w:hAnsi="Times New Roman" w:eastAsia="Times New Roman" w:cs="Times New Roman"/>
          <w:position w:val="9"/>
          <w:sz w:val="16"/>
          <w:szCs w:val="16"/>
        </w:rPr>
        <w:t>3</w:t>
      </w:r>
      <w:r>
        <w:t>，最大浓度占标率分别为</w:t>
      </w:r>
      <w:r>
        <w:rPr>
          <w:spacing w:val="-62"/>
        </w:rPr>
        <w:t xml:space="preserve"> </w:t>
      </w:r>
      <w:r>
        <w:rPr>
          <w:rFonts w:ascii="Times New Roman" w:hAnsi="Times New Roman" w:eastAsia="Times New Roman" w:cs="Times New Roman"/>
        </w:rPr>
        <w:t>4.39125%</w:t>
      </w:r>
      <w:r>
        <w:t>、</w:t>
      </w:r>
      <w:r>
        <w:rPr>
          <w:rFonts w:ascii="Times New Roman" w:hAnsi="Times New Roman" w:eastAsia="Times New Roman" w:cs="Times New Roman"/>
        </w:rPr>
        <w:t>4.01231%</w:t>
      </w:r>
      <w:r>
        <w:t>，最大浓度出现距离在</w:t>
      </w:r>
    </w:p>
    <w:p w14:paraId="335F42D2">
      <w:pPr>
        <w:pStyle w:val="14"/>
        <w:spacing w:before="28" w:line="240" w:lineRule="auto"/>
        <w:ind w:right="68"/>
        <w:jc w:val="left"/>
      </w:pPr>
      <w:r>
        <w:rPr>
          <w:rFonts w:ascii="Times New Roman" w:hAnsi="Times New Roman" w:eastAsia="Times New Roman" w:cs="Times New Roman"/>
          <w:position w:val="2"/>
        </w:rPr>
        <w:t>107m</w:t>
      </w:r>
      <w:r>
        <w:rPr>
          <w:position w:val="2"/>
        </w:rPr>
        <w:t>；污水处理站无组织排放污染物</w:t>
      </w:r>
      <w:r>
        <w:rPr>
          <w:spacing w:val="-63"/>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4"/>
          <w:position w:val="2"/>
        </w:rPr>
        <w:t xml:space="preserve"> </w:t>
      </w:r>
      <w:r>
        <w:rPr>
          <w:position w:val="2"/>
        </w:rPr>
        <w:t>在下风向最大落地浓度分别为</w:t>
      </w:r>
    </w:p>
    <w:p w14:paraId="011B5C75">
      <w:pPr>
        <w:pStyle w:val="14"/>
        <w:spacing w:before="184" w:line="376" w:lineRule="auto"/>
        <w:ind w:right="68"/>
        <w:jc w:val="left"/>
      </w:pPr>
      <w:r>
        <w:rPr>
          <w:rFonts w:ascii="Times New Roman" w:hAnsi="Times New Roman" w:eastAsia="Times New Roman" w:cs="Times New Roman"/>
        </w:rPr>
        <w:t>17.906μg/m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0.735864μg/m</w:t>
      </w:r>
      <w:r>
        <w:rPr>
          <w:rFonts w:ascii="Times New Roman" w:hAnsi="Times New Roman" w:eastAsia="Times New Roman" w:cs="Times New Roman"/>
          <w:position w:val="9"/>
          <w:sz w:val="16"/>
          <w:szCs w:val="16"/>
        </w:rPr>
        <w:t>3</w:t>
      </w:r>
      <w:r>
        <w:t>，最大浓度占标率分别为</w:t>
      </w:r>
      <w:r>
        <w:rPr>
          <w:spacing w:val="-64"/>
        </w:rPr>
        <w:t xml:space="preserve"> </w:t>
      </w:r>
      <w:r>
        <w:rPr>
          <w:rFonts w:ascii="Times New Roman" w:hAnsi="Times New Roman" w:eastAsia="Times New Roman" w:cs="Times New Roman"/>
        </w:rPr>
        <w:t>8.95300%</w:t>
      </w:r>
      <w:r>
        <w:t>、</w:t>
      </w:r>
      <w:r>
        <w:rPr>
          <w:rFonts w:ascii="Times New Roman" w:hAnsi="Times New Roman" w:eastAsia="Times New Roman" w:cs="Times New Roman"/>
        </w:rPr>
        <w:t>7.35864%</w:t>
      </w:r>
      <w:r>
        <w:t>，最大浓度 出现距离在</w:t>
      </w:r>
      <w:r>
        <w:rPr>
          <w:spacing w:val="-61"/>
        </w:rPr>
        <w:t xml:space="preserve"> </w:t>
      </w:r>
      <w:r>
        <w:rPr>
          <w:rFonts w:ascii="Times New Roman" w:hAnsi="Times New Roman" w:eastAsia="Times New Roman" w:cs="Times New Roman"/>
        </w:rPr>
        <w:t>122m</w:t>
      </w:r>
      <w:r>
        <w:t>。</w:t>
      </w:r>
    </w:p>
    <w:p w14:paraId="0395F8AC">
      <w:pPr>
        <w:pStyle w:val="14"/>
        <w:spacing w:before="37" w:line="396" w:lineRule="auto"/>
        <w:ind w:right="68" w:firstLine="480"/>
        <w:jc w:val="left"/>
      </w:pPr>
      <w:r>
        <w:t>从预测结果看，本项目各项污染物排放对外环境影响较小，不会对周围大气环境 产生明显影响。</w:t>
      </w:r>
    </w:p>
    <w:p w14:paraId="14316216">
      <w:pPr>
        <w:spacing w:before="0" w:line="328" w:lineRule="exact"/>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5.2.6</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环境防护距离</w:t>
      </w:r>
    </w:p>
    <w:p w14:paraId="3CBC6296">
      <w:pPr>
        <w:spacing w:before="10" w:line="240" w:lineRule="auto"/>
        <w:rPr>
          <w:rFonts w:ascii="宋体" w:hAnsi="宋体" w:eastAsia="宋体" w:cs="宋体"/>
          <w:b/>
          <w:bCs/>
          <w:sz w:val="23"/>
          <w:szCs w:val="23"/>
        </w:rPr>
      </w:pPr>
    </w:p>
    <w:p w14:paraId="48A16F67">
      <w:pPr>
        <w:pStyle w:val="14"/>
        <w:spacing w:line="240" w:lineRule="auto"/>
        <w:ind w:left="638" w:right="68"/>
        <w:jc w:val="left"/>
      </w:pPr>
      <w:r>
        <w:t>（</w:t>
      </w:r>
      <w:r>
        <w:rPr>
          <w:rFonts w:ascii="Times New Roman" w:hAnsi="Times New Roman" w:eastAsia="Times New Roman" w:cs="Times New Roman"/>
        </w:rPr>
        <w:t>1</w:t>
      </w:r>
      <w:r>
        <w:t>）大气环境防护距离</w:t>
      </w:r>
    </w:p>
    <w:p w14:paraId="15EEA831">
      <w:pPr>
        <w:pStyle w:val="14"/>
        <w:spacing w:before="186" w:line="376" w:lineRule="auto"/>
        <w:ind w:right="68" w:firstLine="480"/>
        <w:jc w:val="left"/>
      </w:pPr>
      <w:r>
        <w:t>根据《环境影响评价技术导则大气环境》（</w:t>
      </w:r>
      <w:r>
        <w:rPr>
          <w:rFonts w:ascii="Times New Roman" w:hAnsi="Times New Roman" w:eastAsia="Times New Roman" w:cs="Times New Roman"/>
        </w:rPr>
        <w:t>HJ2.2-2018</w:t>
      </w:r>
      <w:r>
        <w:t>）和预测结果，本项目不需 要设置大气环境防护距离。</w:t>
      </w:r>
    </w:p>
    <w:p w14:paraId="2E2DFAB5">
      <w:pPr>
        <w:pStyle w:val="14"/>
        <w:spacing w:before="70" w:line="374" w:lineRule="auto"/>
        <w:ind w:left="638" w:right="68"/>
        <w:jc w:val="left"/>
      </w:pPr>
      <w:r>
        <w:t>（</w:t>
      </w:r>
      <w:r>
        <w:rPr>
          <w:rFonts w:ascii="Times New Roman" w:hAnsi="Times New Roman" w:eastAsia="Times New Roman" w:cs="Times New Roman"/>
        </w:rPr>
        <w:t>2</w:t>
      </w:r>
      <w:r>
        <w:t xml:space="preserve">）卫生防护距离 </w:t>
      </w:r>
      <w:r>
        <w:rPr>
          <w:spacing w:val="36"/>
        </w:rPr>
        <w:t>本次评价采用《大气有害物质无组织排放卫生防护距离推导技术导则》</w:t>
      </w:r>
      <w:r>
        <w:rPr>
          <w:spacing w:val="-82"/>
        </w:rPr>
        <w:t xml:space="preserve"> </w:t>
      </w:r>
    </w:p>
    <w:p w14:paraId="7AEDDDDC">
      <w:pPr>
        <w:pStyle w:val="14"/>
        <w:spacing w:before="72" w:line="386" w:lineRule="auto"/>
        <w:ind w:right="160"/>
        <w:jc w:val="both"/>
      </w:pPr>
      <w:r>
        <w:pict>
          <v:shape id="_x0000_s1797" o:spid="_x0000_s1797" o:spt="75" type="#_x0000_t75" style="position:absolute;left:0pt;margin-left:91.9pt;margin-top:74.65pt;height:47.95pt;width:240pt;mso-position-horizontal-relative:page;z-index:-251654144;mso-width-relative:page;mso-height-relative:page;" filled="f" stroked="f" coordsize="21600,21600">
            <v:path/>
            <v:fill on="f" focussize="0,0"/>
            <v:stroke on="f"/>
            <v:imagedata r:id="rId97" o:title=""/>
            <o:lock v:ext="edit" aspectratio="t"/>
          </v:shape>
        </w:pict>
      </w:r>
      <w:r>
        <w:rPr>
          <w:spacing w:val="3"/>
        </w:rPr>
        <w:t>（</w:t>
      </w:r>
      <w:r>
        <w:rPr>
          <w:rFonts w:ascii="Times New Roman" w:hAnsi="Times New Roman" w:eastAsia="Times New Roman" w:cs="Times New Roman"/>
          <w:spacing w:val="3"/>
        </w:rPr>
        <w:t>GB/T39499-2020</w:t>
      </w:r>
      <w:r>
        <w:rPr>
          <w:spacing w:val="3"/>
        </w:rPr>
        <w:t>）中行业卫生防护距离初值计算公式核算本项目的卫生防护距离。</w:t>
      </w:r>
      <w:r>
        <w:t xml:space="preserve"> </w:t>
      </w:r>
      <w:r>
        <w:rPr>
          <w:spacing w:val="4"/>
        </w:rPr>
        <w:t>将屠宰厂的生产区和污水处理站等臭气产生点分别作为一个面源计算卫生防护距离，</w:t>
      </w:r>
      <w:r>
        <w:rPr>
          <w:spacing w:val="-108"/>
        </w:rPr>
        <w:t xml:space="preserve"> </w:t>
      </w:r>
      <w:r>
        <w:t>其计算公式如下：</w:t>
      </w:r>
    </w:p>
    <w:p w14:paraId="591182B2">
      <w:pPr>
        <w:spacing w:before="0" w:line="240" w:lineRule="auto"/>
        <w:rPr>
          <w:rFonts w:ascii="宋体" w:hAnsi="宋体" w:eastAsia="宋体" w:cs="宋体"/>
          <w:sz w:val="24"/>
          <w:szCs w:val="24"/>
        </w:rPr>
      </w:pPr>
    </w:p>
    <w:p w14:paraId="5B31D0E0">
      <w:pPr>
        <w:spacing w:before="0" w:line="240" w:lineRule="auto"/>
        <w:rPr>
          <w:rFonts w:ascii="宋体" w:hAnsi="宋体" w:eastAsia="宋体" w:cs="宋体"/>
          <w:sz w:val="24"/>
          <w:szCs w:val="24"/>
        </w:rPr>
      </w:pPr>
    </w:p>
    <w:p w14:paraId="12FC7FC5">
      <w:pPr>
        <w:spacing w:before="13" w:line="240" w:lineRule="auto"/>
        <w:rPr>
          <w:rFonts w:ascii="宋体" w:hAnsi="宋体" w:eastAsia="宋体" w:cs="宋体"/>
          <w:sz w:val="29"/>
          <w:szCs w:val="29"/>
        </w:rPr>
      </w:pPr>
    </w:p>
    <w:p w14:paraId="0014DFE7">
      <w:pPr>
        <w:pStyle w:val="14"/>
        <w:spacing w:line="240" w:lineRule="auto"/>
        <w:ind w:left="638" w:right="68"/>
        <w:jc w:val="left"/>
      </w:pPr>
      <w:r>
        <w:t>式中：</w:t>
      </w:r>
    </w:p>
    <w:p w14:paraId="7F8EB3C0">
      <w:pPr>
        <w:pStyle w:val="14"/>
        <w:spacing w:before="206" w:line="240" w:lineRule="auto"/>
        <w:ind w:left="638" w:right="68"/>
        <w:jc w:val="left"/>
        <w:rPr>
          <w:rFonts w:ascii="宋体" w:hAnsi="宋体" w:eastAsia="宋体" w:cs="宋体"/>
          <w:sz w:val="29"/>
          <w:szCs w:val="29"/>
        </w:rPr>
      </w:pPr>
      <w:r>
        <w:rPr>
          <w:rFonts w:ascii="Times New Roman" w:hAnsi="Times New Roman" w:eastAsia="Times New Roman" w:cs="Times New Roman"/>
          <w:spacing w:val="-8"/>
        </w:rPr>
        <w:t>Qc—</w:t>
      </w:r>
      <w:r>
        <w:rPr>
          <w:spacing w:val="-8"/>
        </w:rPr>
        <w:t>大气有害物质的无组织排放量，单位为千克每小时（</w:t>
      </w:r>
      <w:r>
        <w:rPr>
          <w:rFonts w:ascii="Times New Roman" w:hAnsi="Times New Roman" w:eastAsia="Times New Roman" w:cs="Times New Roman"/>
          <w:spacing w:val="-8"/>
        </w:rPr>
        <w:t>kg/h</w:t>
      </w:r>
      <w:r>
        <w:rPr>
          <w:spacing w:val="-8"/>
        </w:rPr>
        <w:t>）；</w:t>
      </w:r>
    </w:p>
    <w:p w14:paraId="1BCE963C">
      <w:pPr>
        <w:pStyle w:val="14"/>
        <w:spacing w:before="26" w:line="240" w:lineRule="auto"/>
        <w:ind w:left="638" w:right="0"/>
        <w:jc w:val="left"/>
      </w:pPr>
      <w:r>
        <w:rPr>
          <w:rFonts w:ascii="Times New Roman" w:hAnsi="Times New Roman" w:eastAsia="Times New Roman" w:cs="Times New Roman"/>
        </w:rPr>
        <w:t>Cm—</w:t>
      </w:r>
      <w:r>
        <w:t>大气有害物质环境空气质量的标准限值，单位为毫克每立方米</w:t>
      </w:r>
    </w:p>
    <w:p w14:paraId="09B35A74">
      <w:pPr>
        <w:pStyle w:val="14"/>
        <w:spacing w:before="188" w:line="240" w:lineRule="auto"/>
        <w:ind w:left="638" w:right="0"/>
        <w:jc w:val="left"/>
      </w:pPr>
      <w:r>
        <w:rPr>
          <w:spacing w:val="-31"/>
        </w:rPr>
        <w:t>（</w:t>
      </w:r>
      <w:r>
        <w:rPr>
          <w:rFonts w:ascii="Times New Roman" w:hAnsi="Times New Roman" w:eastAsia="Times New Roman" w:cs="Times New Roman"/>
          <w:spacing w:val="-31"/>
        </w:rPr>
        <w:t>mg/m3</w:t>
      </w:r>
      <w:r>
        <w:rPr>
          <w:spacing w:val="-31"/>
        </w:rPr>
        <w:t>）；</w:t>
      </w:r>
    </w:p>
    <w:p w14:paraId="14BA54EB">
      <w:pPr>
        <w:pStyle w:val="14"/>
        <w:spacing w:before="188" w:line="374" w:lineRule="auto"/>
        <w:ind w:left="638" w:right="0"/>
        <w:jc w:val="left"/>
        <w:rPr>
          <w:spacing w:val="-10"/>
        </w:rPr>
      </w:pPr>
      <w:r>
        <w:rPr>
          <w:rFonts w:ascii="Times New Roman" w:hAnsi="Times New Roman" w:eastAsia="Times New Roman" w:cs="Times New Roman"/>
          <w:spacing w:val="-10"/>
        </w:rPr>
        <w:t>L—</w:t>
      </w:r>
      <w:r>
        <w:rPr>
          <w:spacing w:val="-10"/>
        </w:rPr>
        <w:t>大气有害物质卫生防护距离初值，单位为米（</w:t>
      </w:r>
      <w:r>
        <w:rPr>
          <w:rFonts w:ascii="Times New Roman" w:hAnsi="Times New Roman" w:eastAsia="Times New Roman" w:cs="Times New Roman"/>
          <w:spacing w:val="-10"/>
        </w:rPr>
        <w:t>m</w:t>
      </w:r>
      <w:r>
        <w:rPr>
          <w:spacing w:val="-10"/>
        </w:rPr>
        <w:t>）；</w:t>
      </w:r>
    </w:p>
    <w:p w14:paraId="238923FF">
      <w:pPr>
        <w:pStyle w:val="14"/>
        <w:spacing w:before="188" w:line="374" w:lineRule="auto"/>
        <w:ind w:left="638" w:right="0"/>
        <w:jc w:val="left"/>
        <w:rPr>
          <w:spacing w:val="-8"/>
        </w:rPr>
      </w:pPr>
      <w:r>
        <w:rPr>
          <w:spacing w:val="-110"/>
        </w:rPr>
        <w:t xml:space="preserve"> </w:t>
      </w:r>
      <w:r>
        <w:rPr>
          <w:rFonts w:ascii="Times New Roman" w:hAnsi="Times New Roman" w:eastAsia="Times New Roman" w:cs="Times New Roman"/>
          <w:spacing w:val="-8"/>
        </w:rPr>
        <w:t>r—</w:t>
      </w:r>
      <w:r>
        <w:rPr>
          <w:spacing w:val="-8"/>
        </w:rPr>
        <w:t>大气有害物质无组织排放源所在生产单元的等效半径，单位为米（</w:t>
      </w:r>
      <w:r>
        <w:rPr>
          <w:rFonts w:ascii="Times New Roman" w:hAnsi="Times New Roman" w:eastAsia="Times New Roman" w:cs="Times New Roman"/>
          <w:spacing w:val="-8"/>
        </w:rPr>
        <w:t>m</w:t>
      </w:r>
      <w:r>
        <w:rPr>
          <w:spacing w:val="-8"/>
        </w:rPr>
        <w:t>）；</w:t>
      </w:r>
    </w:p>
    <w:p w14:paraId="697A8C1E">
      <w:pPr>
        <w:pStyle w:val="14"/>
        <w:spacing w:before="188" w:line="374" w:lineRule="auto"/>
        <w:ind w:left="638" w:right="0"/>
        <w:jc w:val="left"/>
      </w:pPr>
      <w:r>
        <w:rPr>
          <w:spacing w:val="-89"/>
        </w:rPr>
        <w:t xml:space="preserve"> </w:t>
      </w:r>
      <w:r>
        <w:rPr>
          <w:rFonts w:ascii="Times New Roman" w:hAnsi="Times New Roman" w:eastAsia="Times New Roman" w:cs="Times New Roman"/>
        </w:rPr>
        <w:t>A</w:t>
      </w:r>
      <w:r>
        <w:t>、</w:t>
      </w:r>
      <w:r>
        <w:rPr>
          <w:rFonts w:ascii="Times New Roman" w:hAnsi="Times New Roman" w:eastAsia="Times New Roman" w:cs="Times New Roman"/>
        </w:rPr>
        <w:t>B</w:t>
      </w:r>
      <w:r>
        <w:t>、</w:t>
      </w:r>
      <w:r>
        <w:rPr>
          <w:rFonts w:ascii="Times New Roman" w:hAnsi="Times New Roman" w:eastAsia="Times New Roman" w:cs="Times New Roman"/>
        </w:rPr>
        <w:t>C</w:t>
      </w:r>
      <w:r>
        <w:t>、</w:t>
      </w:r>
      <w:r>
        <w:rPr>
          <w:rFonts w:ascii="Times New Roman" w:hAnsi="Times New Roman" w:eastAsia="Times New Roman" w:cs="Times New Roman"/>
        </w:rPr>
        <w:t>D——</w:t>
      </w:r>
      <w:r>
        <w:t>卫生防护距离初值计算系数，无因次，根据工业企业所在地区近</w:t>
      </w:r>
    </w:p>
    <w:p w14:paraId="59C734FE">
      <w:pPr>
        <w:pStyle w:val="14"/>
        <w:spacing w:before="39" w:line="240" w:lineRule="auto"/>
        <w:ind w:right="0"/>
        <w:jc w:val="left"/>
      </w:pPr>
      <w:r>
        <w:rPr>
          <w:rFonts w:ascii="Times New Roman" w:hAnsi="Times New Roman" w:eastAsia="Times New Roman" w:cs="Times New Roman"/>
        </w:rPr>
        <w:t>5</w:t>
      </w:r>
      <w:r>
        <w:rPr>
          <w:rFonts w:ascii="Times New Roman" w:hAnsi="Times New Roman" w:eastAsia="Times New Roman" w:cs="Times New Roman"/>
          <w:spacing w:val="-12"/>
        </w:rPr>
        <w:t xml:space="preserve"> </w:t>
      </w:r>
      <w:r>
        <w:t>年平均风速及大气污染源构成类别从表</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查取。</w:t>
      </w:r>
    </w:p>
    <w:p w14:paraId="7C858A0F">
      <w:pPr>
        <w:spacing w:before="17"/>
        <w:ind w:left="2739"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5.2-7</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本项目卫生防护距离初值计算系数取值</w:t>
      </w:r>
    </w:p>
    <w:tbl>
      <w:tblPr>
        <w:tblStyle w:val="28"/>
        <w:tblW w:w="0" w:type="auto"/>
        <w:tblInd w:w="158" w:type="dxa"/>
        <w:tblLayout w:type="fixed"/>
        <w:tblCellMar>
          <w:top w:w="0" w:type="dxa"/>
          <w:left w:w="0" w:type="dxa"/>
          <w:bottom w:w="0" w:type="dxa"/>
          <w:right w:w="0" w:type="dxa"/>
        </w:tblCellMar>
      </w:tblPr>
      <w:tblGrid>
        <w:gridCol w:w="3622"/>
        <w:gridCol w:w="1352"/>
        <w:gridCol w:w="1352"/>
        <w:gridCol w:w="1351"/>
        <w:gridCol w:w="1366"/>
      </w:tblGrid>
      <w:tr w14:paraId="5E549726">
        <w:tblPrEx>
          <w:tblCellMar>
            <w:top w:w="0" w:type="dxa"/>
            <w:left w:w="0" w:type="dxa"/>
            <w:bottom w:w="0" w:type="dxa"/>
            <w:right w:w="0" w:type="dxa"/>
          </w:tblCellMar>
        </w:tblPrEx>
        <w:trPr>
          <w:trHeight w:val="310" w:hRule="exact"/>
        </w:trPr>
        <w:tc>
          <w:tcPr>
            <w:tcW w:w="3622" w:type="dxa"/>
            <w:tcBorders>
              <w:top w:val="single" w:color="000000" w:sz="12" w:space="0"/>
              <w:left w:val="single" w:color="000000" w:sz="12" w:space="0"/>
              <w:bottom w:val="single" w:color="000000" w:sz="6" w:space="0"/>
              <w:right w:val="single" w:color="000000" w:sz="6" w:space="0"/>
            </w:tcBorders>
          </w:tcPr>
          <w:p w14:paraId="471EADDE">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卫生防护距离初值计算系数</w:t>
            </w:r>
          </w:p>
        </w:tc>
        <w:tc>
          <w:tcPr>
            <w:tcW w:w="1352" w:type="dxa"/>
            <w:tcBorders>
              <w:top w:val="single" w:color="000000" w:sz="12" w:space="0"/>
              <w:left w:val="single" w:color="000000" w:sz="6" w:space="0"/>
              <w:bottom w:val="single" w:color="000000" w:sz="6" w:space="0"/>
              <w:right w:val="single" w:color="000000" w:sz="6" w:space="0"/>
            </w:tcBorders>
          </w:tcPr>
          <w:p w14:paraId="2431E1B6">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A</w:t>
            </w:r>
          </w:p>
        </w:tc>
        <w:tc>
          <w:tcPr>
            <w:tcW w:w="1352" w:type="dxa"/>
            <w:tcBorders>
              <w:top w:val="single" w:color="000000" w:sz="12" w:space="0"/>
              <w:left w:val="single" w:color="000000" w:sz="6" w:space="0"/>
              <w:bottom w:val="single" w:color="000000" w:sz="6" w:space="0"/>
              <w:right w:val="single" w:color="000000" w:sz="6" w:space="0"/>
            </w:tcBorders>
          </w:tcPr>
          <w:p w14:paraId="2AAFA1AE">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B</w:t>
            </w:r>
          </w:p>
        </w:tc>
        <w:tc>
          <w:tcPr>
            <w:tcW w:w="1351" w:type="dxa"/>
            <w:tcBorders>
              <w:top w:val="single" w:color="000000" w:sz="12" w:space="0"/>
              <w:left w:val="single" w:color="000000" w:sz="6" w:space="0"/>
              <w:bottom w:val="single" w:color="000000" w:sz="6" w:space="0"/>
              <w:right w:val="single" w:color="000000" w:sz="6" w:space="0"/>
            </w:tcBorders>
          </w:tcPr>
          <w:p w14:paraId="13CEB085">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C</w:t>
            </w:r>
          </w:p>
        </w:tc>
        <w:tc>
          <w:tcPr>
            <w:tcW w:w="1366" w:type="dxa"/>
            <w:tcBorders>
              <w:top w:val="single" w:color="000000" w:sz="12" w:space="0"/>
              <w:left w:val="single" w:color="000000" w:sz="6" w:space="0"/>
              <w:bottom w:val="single" w:color="000000" w:sz="6" w:space="0"/>
              <w:right w:val="single" w:color="000000" w:sz="12" w:space="0"/>
            </w:tcBorders>
          </w:tcPr>
          <w:p w14:paraId="165BE0E3">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D</w:t>
            </w:r>
          </w:p>
        </w:tc>
      </w:tr>
      <w:tr w14:paraId="1463B61E">
        <w:tblPrEx>
          <w:tblCellMar>
            <w:top w:w="0" w:type="dxa"/>
            <w:left w:w="0" w:type="dxa"/>
            <w:bottom w:w="0" w:type="dxa"/>
            <w:right w:w="0" w:type="dxa"/>
          </w:tblCellMar>
        </w:tblPrEx>
        <w:trPr>
          <w:trHeight w:val="307" w:hRule="exact"/>
        </w:trPr>
        <w:tc>
          <w:tcPr>
            <w:tcW w:w="3622" w:type="dxa"/>
            <w:tcBorders>
              <w:top w:val="single" w:color="000000" w:sz="6" w:space="0"/>
              <w:left w:val="single" w:color="000000" w:sz="12" w:space="0"/>
              <w:bottom w:val="single" w:color="000000" w:sz="12" w:space="0"/>
              <w:right w:val="single" w:color="000000" w:sz="6" w:space="0"/>
            </w:tcBorders>
          </w:tcPr>
          <w:p w14:paraId="1882E967">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取值</w:t>
            </w:r>
          </w:p>
        </w:tc>
        <w:tc>
          <w:tcPr>
            <w:tcW w:w="1352" w:type="dxa"/>
            <w:tcBorders>
              <w:top w:val="single" w:color="000000" w:sz="6" w:space="0"/>
              <w:left w:val="single" w:color="000000" w:sz="6" w:space="0"/>
              <w:bottom w:val="single" w:color="000000" w:sz="12" w:space="0"/>
              <w:right w:val="single" w:color="000000" w:sz="6" w:space="0"/>
            </w:tcBorders>
          </w:tcPr>
          <w:p w14:paraId="734F7E76">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470</w:t>
            </w:r>
          </w:p>
        </w:tc>
        <w:tc>
          <w:tcPr>
            <w:tcW w:w="1352" w:type="dxa"/>
            <w:tcBorders>
              <w:top w:val="single" w:color="000000" w:sz="6" w:space="0"/>
              <w:left w:val="single" w:color="000000" w:sz="6" w:space="0"/>
              <w:bottom w:val="single" w:color="000000" w:sz="12" w:space="0"/>
              <w:right w:val="single" w:color="000000" w:sz="6" w:space="0"/>
            </w:tcBorders>
          </w:tcPr>
          <w:p w14:paraId="06632A39">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0.021</w:t>
            </w:r>
          </w:p>
        </w:tc>
        <w:tc>
          <w:tcPr>
            <w:tcW w:w="1351" w:type="dxa"/>
            <w:tcBorders>
              <w:top w:val="single" w:color="000000" w:sz="6" w:space="0"/>
              <w:left w:val="single" w:color="000000" w:sz="6" w:space="0"/>
              <w:bottom w:val="single" w:color="000000" w:sz="12" w:space="0"/>
              <w:right w:val="single" w:color="000000" w:sz="6" w:space="0"/>
            </w:tcBorders>
          </w:tcPr>
          <w:p w14:paraId="1442ED04">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1.85</w:t>
            </w:r>
          </w:p>
        </w:tc>
        <w:tc>
          <w:tcPr>
            <w:tcW w:w="1366" w:type="dxa"/>
            <w:tcBorders>
              <w:top w:val="single" w:color="000000" w:sz="6" w:space="0"/>
              <w:left w:val="single" w:color="000000" w:sz="6" w:space="0"/>
              <w:bottom w:val="single" w:color="000000" w:sz="12" w:space="0"/>
              <w:right w:val="single" w:color="000000" w:sz="12" w:space="0"/>
            </w:tcBorders>
          </w:tcPr>
          <w:p w14:paraId="6E0AEE07">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0.84</w:t>
            </w:r>
          </w:p>
        </w:tc>
      </w:tr>
    </w:tbl>
    <w:p w14:paraId="34CFFD3F">
      <w:pPr>
        <w:spacing w:before="8" w:line="240" w:lineRule="auto"/>
        <w:rPr>
          <w:rFonts w:ascii="宋体" w:hAnsi="宋体" w:eastAsia="宋体" w:cs="宋体"/>
          <w:b/>
          <w:bCs/>
          <w:sz w:val="9"/>
          <w:szCs w:val="9"/>
        </w:rPr>
      </w:pPr>
    </w:p>
    <w:p w14:paraId="60804263">
      <w:pPr>
        <w:spacing w:after="0" w:line="240" w:lineRule="auto"/>
        <w:rPr>
          <w:rFonts w:ascii="宋体" w:hAnsi="宋体" w:eastAsia="宋体" w:cs="宋体"/>
          <w:sz w:val="9"/>
          <w:szCs w:val="9"/>
        </w:rPr>
        <w:sectPr>
          <w:footerReference r:id="rId53" w:type="default"/>
          <w:pgSz w:w="11910" w:h="16840"/>
          <w:pgMar w:top="1300" w:right="920" w:bottom="1400" w:left="1260" w:header="1023" w:footer="1217" w:gutter="0"/>
          <w:pgBorders>
            <w:top w:val="none" w:sz="0" w:space="0"/>
            <w:left w:val="none" w:sz="0" w:space="0"/>
            <w:bottom w:val="none" w:sz="0" w:space="0"/>
            <w:right w:val="none" w:sz="0" w:space="0"/>
          </w:pgBorders>
          <w:pgNumType w:fmt="decimal"/>
          <w:cols w:space="720" w:num="1"/>
        </w:sectPr>
      </w:pPr>
    </w:p>
    <w:p w14:paraId="79263FEE">
      <w:pPr>
        <w:pStyle w:val="14"/>
        <w:spacing w:before="26" w:line="240" w:lineRule="auto"/>
        <w:ind w:left="638" w:right="0"/>
        <w:jc w:val="left"/>
      </w:pPr>
      <w:r>
        <w:t>计算结果详见表</w:t>
      </w:r>
      <w:r>
        <w:rPr>
          <w:spacing w:val="-61"/>
        </w:rPr>
        <w:t xml:space="preserve"> </w:t>
      </w:r>
      <w:r>
        <w:rPr>
          <w:rFonts w:ascii="Times New Roman" w:hAnsi="Times New Roman" w:eastAsia="Times New Roman" w:cs="Times New Roman"/>
        </w:rPr>
        <w:t>5.2-8</w:t>
      </w:r>
      <w:r>
        <w:t>。</w:t>
      </w:r>
    </w:p>
    <w:p w14:paraId="6E9C0419">
      <w:pPr>
        <w:spacing w:before="9" w:line="240" w:lineRule="auto"/>
        <w:rPr>
          <w:rFonts w:ascii="宋体" w:hAnsi="宋体" w:eastAsia="宋体" w:cs="宋体"/>
          <w:sz w:val="28"/>
          <w:szCs w:val="28"/>
        </w:rPr>
      </w:pPr>
      <w:r>
        <w:br w:type="column"/>
      </w:r>
    </w:p>
    <w:p w14:paraId="5538F737">
      <w:pPr>
        <w:spacing w:before="0"/>
        <w:ind w:left="317"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5.2-8</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卫生防护距离计算结果</w:t>
      </w:r>
    </w:p>
    <w:p w14:paraId="53059A56">
      <w:pPr>
        <w:spacing w:after="0"/>
        <w:jc w:val="left"/>
        <w:rPr>
          <w:rFonts w:ascii="宋体" w:hAnsi="宋体" w:eastAsia="宋体" w:cs="宋体"/>
          <w:sz w:val="21"/>
          <w:szCs w:val="21"/>
        </w:rPr>
        <w:sectPr>
          <w:type w:val="continuous"/>
          <w:pgSz w:w="11910" w:h="16840"/>
          <w:pgMar w:top="1500" w:right="920" w:bottom="280" w:left="1260" w:header="720" w:footer="720" w:gutter="0"/>
          <w:pgBorders>
            <w:top w:val="none" w:sz="0" w:space="0"/>
            <w:left w:val="none" w:sz="0" w:space="0"/>
            <w:bottom w:val="none" w:sz="0" w:space="0"/>
            <w:right w:val="none" w:sz="0" w:space="0"/>
          </w:pgBorders>
          <w:pgNumType w:fmt="decimal"/>
          <w:cols w:equalWidth="0" w:num="2">
            <w:col w:w="3119" w:space="40"/>
            <w:col w:w="6571"/>
          </w:cols>
        </w:sectPr>
      </w:pPr>
    </w:p>
    <w:tbl>
      <w:tblPr>
        <w:tblStyle w:val="28"/>
        <w:tblW w:w="0" w:type="auto"/>
        <w:tblInd w:w="271" w:type="dxa"/>
        <w:tblLayout w:type="fixed"/>
        <w:tblCellMar>
          <w:top w:w="0" w:type="dxa"/>
          <w:left w:w="0" w:type="dxa"/>
          <w:bottom w:w="0" w:type="dxa"/>
          <w:right w:w="0" w:type="dxa"/>
        </w:tblCellMar>
      </w:tblPr>
      <w:tblGrid>
        <w:gridCol w:w="1080"/>
        <w:gridCol w:w="1081"/>
        <w:gridCol w:w="1301"/>
        <w:gridCol w:w="1440"/>
        <w:gridCol w:w="1541"/>
        <w:gridCol w:w="1320"/>
        <w:gridCol w:w="1539"/>
      </w:tblGrid>
      <w:tr w14:paraId="33FF0828">
        <w:tblPrEx>
          <w:tblCellMar>
            <w:top w:w="0" w:type="dxa"/>
            <w:left w:w="0" w:type="dxa"/>
            <w:bottom w:w="0" w:type="dxa"/>
            <w:right w:w="0" w:type="dxa"/>
          </w:tblCellMar>
        </w:tblPrEx>
        <w:trPr>
          <w:trHeight w:val="610" w:hRule="exact"/>
        </w:trPr>
        <w:tc>
          <w:tcPr>
            <w:tcW w:w="1080" w:type="dxa"/>
            <w:vMerge w:val="restart"/>
            <w:tcBorders>
              <w:top w:val="single" w:color="000000" w:sz="12" w:space="0"/>
              <w:left w:val="single" w:color="000000" w:sz="12" w:space="0"/>
              <w:right w:val="single" w:color="000000" w:sz="6" w:space="0"/>
            </w:tcBorders>
          </w:tcPr>
          <w:p w14:paraId="3494A681">
            <w:pPr>
              <w:pStyle w:val="38"/>
              <w:spacing w:before="8" w:line="240" w:lineRule="auto"/>
              <w:ind w:right="0"/>
              <w:jc w:val="left"/>
              <w:rPr>
                <w:rFonts w:ascii="宋体" w:hAnsi="宋体" w:eastAsia="宋体" w:cs="宋体"/>
                <w:b/>
                <w:bCs/>
                <w:sz w:val="21"/>
                <w:szCs w:val="21"/>
              </w:rPr>
            </w:pPr>
          </w:p>
          <w:p w14:paraId="208807A7">
            <w:pPr>
              <w:pStyle w:val="38"/>
              <w:spacing w:line="240" w:lineRule="auto"/>
              <w:ind w:left="105" w:right="0"/>
              <w:jc w:val="left"/>
              <w:rPr>
                <w:rFonts w:ascii="宋体" w:hAnsi="宋体" w:eastAsia="宋体" w:cs="宋体"/>
                <w:sz w:val="21"/>
                <w:szCs w:val="21"/>
              </w:rPr>
            </w:pPr>
            <w:r>
              <w:rPr>
                <w:rFonts w:ascii="宋体" w:hAnsi="宋体" w:eastAsia="宋体" w:cs="宋体"/>
                <w:sz w:val="21"/>
                <w:szCs w:val="21"/>
              </w:rPr>
              <w:t>作业场所</w:t>
            </w:r>
          </w:p>
        </w:tc>
        <w:tc>
          <w:tcPr>
            <w:tcW w:w="1081" w:type="dxa"/>
            <w:vMerge w:val="restart"/>
            <w:tcBorders>
              <w:top w:val="single" w:color="000000" w:sz="12" w:space="0"/>
              <w:left w:val="single" w:color="000000" w:sz="6" w:space="0"/>
              <w:right w:val="single" w:color="000000" w:sz="6" w:space="0"/>
            </w:tcBorders>
          </w:tcPr>
          <w:p w14:paraId="60732D43">
            <w:pPr>
              <w:pStyle w:val="38"/>
              <w:spacing w:before="8" w:line="240" w:lineRule="auto"/>
              <w:ind w:right="0"/>
              <w:jc w:val="left"/>
              <w:rPr>
                <w:rFonts w:ascii="宋体" w:hAnsi="宋体" w:eastAsia="宋体" w:cs="宋体"/>
                <w:b/>
                <w:bCs/>
                <w:sz w:val="21"/>
                <w:szCs w:val="21"/>
              </w:rPr>
            </w:pPr>
          </w:p>
          <w:p w14:paraId="645D44A9">
            <w:pPr>
              <w:pStyle w:val="38"/>
              <w:spacing w:line="240" w:lineRule="auto"/>
              <w:ind w:left="112" w:right="0"/>
              <w:jc w:val="left"/>
              <w:rPr>
                <w:rFonts w:ascii="宋体" w:hAnsi="宋体" w:eastAsia="宋体" w:cs="宋体"/>
                <w:sz w:val="21"/>
                <w:szCs w:val="21"/>
              </w:rPr>
            </w:pPr>
            <w:r>
              <w:rPr>
                <w:rFonts w:ascii="宋体" w:hAnsi="宋体" w:eastAsia="宋体" w:cs="宋体"/>
                <w:sz w:val="21"/>
                <w:szCs w:val="21"/>
              </w:rPr>
              <w:t>污染因子</w:t>
            </w:r>
          </w:p>
        </w:tc>
        <w:tc>
          <w:tcPr>
            <w:tcW w:w="1301" w:type="dxa"/>
            <w:vMerge w:val="restart"/>
            <w:tcBorders>
              <w:top w:val="single" w:color="000000" w:sz="12" w:space="0"/>
              <w:left w:val="single" w:color="000000" w:sz="6" w:space="0"/>
              <w:right w:val="single" w:color="000000" w:sz="6" w:space="0"/>
            </w:tcBorders>
          </w:tcPr>
          <w:p w14:paraId="1C9D4ECD">
            <w:pPr>
              <w:pStyle w:val="38"/>
              <w:spacing w:before="146" w:line="273" w:lineRule="exact"/>
              <w:ind w:left="223" w:right="0"/>
              <w:jc w:val="left"/>
              <w:rPr>
                <w:rFonts w:ascii="宋体" w:hAnsi="宋体" w:eastAsia="宋体" w:cs="宋体"/>
                <w:sz w:val="21"/>
                <w:szCs w:val="21"/>
              </w:rPr>
            </w:pPr>
            <w:r>
              <w:rPr>
                <w:rFonts w:ascii="宋体" w:hAnsi="宋体" w:eastAsia="宋体" w:cs="宋体"/>
                <w:sz w:val="21"/>
                <w:szCs w:val="21"/>
              </w:rPr>
              <w:t>排放源强</w:t>
            </w:r>
          </w:p>
          <w:p w14:paraId="01EB1B19">
            <w:pPr>
              <w:pStyle w:val="38"/>
              <w:spacing w:line="289" w:lineRule="exact"/>
              <w:ind w:left="244"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kg/h</w:t>
            </w:r>
            <w:r>
              <w:rPr>
                <w:rFonts w:ascii="宋体" w:hAnsi="宋体" w:eastAsia="宋体" w:cs="宋体"/>
                <w:sz w:val="21"/>
                <w:szCs w:val="21"/>
              </w:rPr>
              <w:t>）</w:t>
            </w:r>
          </w:p>
        </w:tc>
        <w:tc>
          <w:tcPr>
            <w:tcW w:w="1440" w:type="dxa"/>
            <w:vMerge w:val="restart"/>
            <w:tcBorders>
              <w:top w:val="single" w:color="000000" w:sz="12" w:space="0"/>
              <w:left w:val="single" w:color="000000" w:sz="6" w:space="0"/>
              <w:right w:val="single" w:color="000000" w:sz="6" w:space="0"/>
            </w:tcBorders>
          </w:tcPr>
          <w:p w14:paraId="0AFD33A5">
            <w:pPr>
              <w:pStyle w:val="38"/>
              <w:spacing w:before="160" w:line="240" w:lineRule="auto"/>
              <w:ind w:left="292" w:right="0"/>
              <w:jc w:val="left"/>
              <w:rPr>
                <w:rFonts w:ascii="宋体" w:hAnsi="宋体" w:eastAsia="宋体" w:cs="宋体"/>
                <w:sz w:val="21"/>
                <w:szCs w:val="21"/>
              </w:rPr>
            </w:pPr>
            <w:r>
              <w:rPr>
                <w:rFonts w:ascii="宋体" w:hAnsi="宋体" w:eastAsia="宋体" w:cs="宋体"/>
                <w:sz w:val="21"/>
                <w:szCs w:val="21"/>
              </w:rPr>
              <w:t>评价标准</w:t>
            </w:r>
          </w:p>
          <w:p w14:paraId="0145635F">
            <w:pPr>
              <w:pStyle w:val="38"/>
              <w:spacing w:before="31" w:line="240" w:lineRule="auto"/>
              <w:ind w:left="345" w:right="0"/>
              <w:jc w:val="left"/>
              <w:rPr>
                <w:rFonts w:ascii="Times New Roman" w:hAnsi="Times New Roman" w:eastAsia="Times New Roman" w:cs="Times New Roman"/>
                <w:sz w:val="21"/>
                <w:szCs w:val="21"/>
              </w:rPr>
            </w:pPr>
            <w:r>
              <w:rPr>
                <w:rFonts w:ascii="Times New Roman"/>
                <w:sz w:val="21"/>
              </w:rPr>
              <w:t>(mg/m3)</w:t>
            </w:r>
          </w:p>
        </w:tc>
        <w:tc>
          <w:tcPr>
            <w:tcW w:w="4400" w:type="dxa"/>
            <w:gridSpan w:val="3"/>
            <w:tcBorders>
              <w:top w:val="single" w:color="000000" w:sz="12" w:space="0"/>
              <w:left w:val="single" w:color="000000" w:sz="6" w:space="0"/>
              <w:bottom w:val="single" w:color="000000" w:sz="6" w:space="0"/>
              <w:right w:val="single" w:color="000000" w:sz="12" w:space="0"/>
            </w:tcBorders>
          </w:tcPr>
          <w:p w14:paraId="2E19D7E3">
            <w:pPr>
              <w:pStyle w:val="38"/>
              <w:spacing w:before="124" w:line="240" w:lineRule="auto"/>
              <w:ind w:left="9" w:right="0"/>
              <w:jc w:val="center"/>
              <w:rPr>
                <w:rFonts w:ascii="宋体" w:hAnsi="宋体" w:eastAsia="宋体" w:cs="宋体"/>
                <w:sz w:val="21"/>
                <w:szCs w:val="21"/>
              </w:rPr>
            </w:pPr>
            <w:r>
              <w:rPr>
                <w:rFonts w:ascii="宋体" w:hAnsi="宋体" w:eastAsia="宋体" w:cs="宋体"/>
                <w:sz w:val="21"/>
                <w:szCs w:val="21"/>
              </w:rPr>
              <w:t>卫生防护距离</w:t>
            </w:r>
          </w:p>
        </w:tc>
      </w:tr>
      <w:tr w14:paraId="35F6D38B">
        <w:tblPrEx>
          <w:tblCellMar>
            <w:top w:w="0" w:type="dxa"/>
            <w:left w:w="0" w:type="dxa"/>
            <w:bottom w:w="0" w:type="dxa"/>
            <w:right w:w="0" w:type="dxa"/>
          </w:tblCellMar>
        </w:tblPrEx>
        <w:trPr>
          <w:trHeight w:val="314" w:hRule="exact"/>
        </w:trPr>
        <w:tc>
          <w:tcPr>
            <w:tcW w:w="1080" w:type="dxa"/>
            <w:vMerge w:val="continue"/>
            <w:tcBorders>
              <w:left w:val="single" w:color="000000" w:sz="12" w:space="0"/>
              <w:bottom w:val="single" w:color="000000" w:sz="6" w:space="0"/>
              <w:right w:val="single" w:color="000000" w:sz="6" w:space="0"/>
            </w:tcBorders>
          </w:tcPr>
          <w:p w14:paraId="350AC665"/>
        </w:tc>
        <w:tc>
          <w:tcPr>
            <w:tcW w:w="1081" w:type="dxa"/>
            <w:vMerge w:val="continue"/>
            <w:tcBorders>
              <w:left w:val="single" w:color="000000" w:sz="6" w:space="0"/>
              <w:bottom w:val="single" w:color="000000" w:sz="6" w:space="0"/>
              <w:right w:val="single" w:color="000000" w:sz="6" w:space="0"/>
            </w:tcBorders>
          </w:tcPr>
          <w:p w14:paraId="7530E59C"/>
        </w:tc>
        <w:tc>
          <w:tcPr>
            <w:tcW w:w="1301" w:type="dxa"/>
            <w:vMerge w:val="continue"/>
            <w:tcBorders>
              <w:left w:val="single" w:color="000000" w:sz="6" w:space="0"/>
              <w:bottom w:val="single" w:color="000000" w:sz="6" w:space="0"/>
              <w:right w:val="single" w:color="000000" w:sz="6" w:space="0"/>
            </w:tcBorders>
          </w:tcPr>
          <w:p w14:paraId="7F14D57C"/>
        </w:tc>
        <w:tc>
          <w:tcPr>
            <w:tcW w:w="1440" w:type="dxa"/>
            <w:vMerge w:val="continue"/>
            <w:tcBorders>
              <w:left w:val="single" w:color="000000" w:sz="6" w:space="0"/>
              <w:bottom w:val="single" w:color="000000" w:sz="6" w:space="0"/>
              <w:right w:val="single" w:color="000000" w:sz="6" w:space="0"/>
            </w:tcBorders>
          </w:tcPr>
          <w:p w14:paraId="3626F0B8"/>
        </w:tc>
        <w:tc>
          <w:tcPr>
            <w:tcW w:w="1541" w:type="dxa"/>
            <w:tcBorders>
              <w:top w:val="single" w:color="000000" w:sz="6" w:space="0"/>
              <w:left w:val="single" w:color="000000" w:sz="6" w:space="0"/>
              <w:bottom w:val="single" w:color="000000" w:sz="6" w:space="0"/>
              <w:right w:val="single" w:color="000000" w:sz="6" w:space="0"/>
            </w:tcBorders>
          </w:tcPr>
          <w:p w14:paraId="68D8E026">
            <w:pPr>
              <w:pStyle w:val="38"/>
              <w:spacing w:line="271" w:lineRule="exact"/>
              <w:ind w:left="170" w:right="0"/>
              <w:jc w:val="left"/>
              <w:rPr>
                <w:rFonts w:ascii="宋体" w:hAnsi="宋体" w:eastAsia="宋体" w:cs="宋体"/>
                <w:sz w:val="21"/>
                <w:szCs w:val="21"/>
              </w:rPr>
            </w:pPr>
            <w:r>
              <w:rPr>
                <w:rFonts w:ascii="宋体" w:hAnsi="宋体" w:eastAsia="宋体" w:cs="宋体"/>
                <w:sz w:val="21"/>
                <w:szCs w:val="21"/>
              </w:rPr>
              <w:t>计算</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L</w:t>
            </w:r>
            <w:r>
              <w:rPr>
                <w:rFonts w:ascii="宋体" w:hAnsi="宋体" w:eastAsia="宋体" w:cs="宋体"/>
                <w:sz w:val="21"/>
                <w:szCs w:val="21"/>
              </w:rPr>
              <w:t>（</w:t>
            </w:r>
            <w:r>
              <w:rPr>
                <w:rFonts w:ascii="Times New Roman" w:hAnsi="Times New Roman" w:eastAsia="Times New Roman" w:cs="Times New Roman"/>
                <w:sz w:val="21"/>
                <w:szCs w:val="21"/>
              </w:rPr>
              <w:t>m</w:t>
            </w:r>
            <w:r>
              <w:rPr>
                <w:rFonts w:ascii="宋体" w:hAnsi="宋体" w:eastAsia="宋体" w:cs="宋体"/>
                <w:sz w:val="21"/>
                <w:szCs w:val="21"/>
              </w:rPr>
              <w:t>）</w:t>
            </w:r>
          </w:p>
        </w:tc>
        <w:tc>
          <w:tcPr>
            <w:tcW w:w="1320" w:type="dxa"/>
            <w:tcBorders>
              <w:top w:val="single" w:color="000000" w:sz="6" w:space="0"/>
              <w:left w:val="single" w:color="000000" w:sz="6" w:space="0"/>
              <w:bottom w:val="single" w:color="000000" w:sz="6" w:space="0"/>
              <w:right w:val="single" w:color="000000" w:sz="6" w:space="0"/>
            </w:tcBorders>
          </w:tcPr>
          <w:p w14:paraId="33DC9EEC">
            <w:pPr>
              <w:pStyle w:val="38"/>
              <w:spacing w:line="271" w:lineRule="exact"/>
              <w:ind w:left="122" w:right="0"/>
              <w:jc w:val="left"/>
              <w:rPr>
                <w:rFonts w:ascii="Times New Roman" w:hAnsi="Times New Roman" w:eastAsia="Times New Roman" w:cs="Times New Roman"/>
                <w:sz w:val="21"/>
                <w:szCs w:val="21"/>
              </w:rPr>
            </w:pPr>
            <w:r>
              <w:rPr>
                <w:rFonts w:ascii="宋体" w:hAnsi="宋体" w:eastAsia="宋体" w:cs="宋体"/>
                <w:sz w:val="21"/>
                <w:szCs w:val="21"/>
              </w:rPr>
              <w:t>取级差值</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m</w:t>
            </w:r>
          </w:p>
        </w:tc>
        <w:tc>
          <w:tcPr>
            <w:tcW w:w="1539" w:type="dxa"/>
            <w:tcBorders>
              <w:top w:val="single" w:color="000000" w:sz="6" w:space="0"/>
              <w:left w:val="single" w:color="000000" w:sz="6" w:space="0"/>
              <w:bottom w:val="single" w:color="000000" w:sz="6" w:space="0"/>
              <w:right w:val="single" w:color="000000" w:sz="12" w:space="0"/>
            </w:tcBorders>
          </w:tcPr>
          <w:p w14:paraId="2F07B1F2">
            <w:pPr>
              <w:pStyle w:val="38"/>
              <w:spacing w:line="271" w:lineRule="exact"/>
              <w:ind w:left="441" w:right="0"/>
              <w:jc w:val="left"/>
              <w:rPr>
                <w:rFonts w:ascii="Times New Roman" w:hAnsi="Times New Roman" w:eastAsia="Times New Roman" w:cs="Times New Roman"/>
                <w:sz w:val="21"/>
                <w:szCs w:val="21"/>
              </w:rPr>
            </w:pPr>
            <w:r>
              <w:rPr>
                <w:rFonts w:ascii="宋体" w:hAnsi="宋体" w:eastAsia="宋体" w:cs="宋体"/>
                <w:sz w:val="21"/>
                <w:szCs w:val="21"/>
              </w:rPr>
              <w:t>终值</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m</w:t>
            </w:r>
          </w:p>
        </w:tc>
      </w:tr>
      <w:tr w14:paraId="7FF1665D">
        <w:tblPrEx>
          <w:tblCellMar>
            <w:top w:w="0" w:type="dxa"/>
            <w:left w:w="0" w:type="dxa"/>
            <w:bottom w:w="0" w:type="dxa"/>
            <w:right w:w="0" w:type="dxa"/>
          </w:tblCellMar>
        </w:tblPrEx>
        <w:trPr>
          <w:trHeight w:val="1109" w:hRule="exact"/>
        </w:trPr>
        <w:tc>
          <w:tcPr>
            <w:tcW w:w="1080" w:type="dxa"/>
            <w:vMerge w:val="restart"/>
            <w:tcBorders>
              <w:top w:val="single" w:color="000000" w:sz="6" w:space="0"/>
              <w:left w:val="single" w:color="000000" w:sz="12" w:space="0"/>
              <w:right w:val="single" w:color="000000" w:sz="6" w:space="0"/>
            </w:tcBorders>
          </w:tcPr>
          <w:p w14:paraId="2CA43A2F">
            <w:pPr>
              <w:pStyle w:val="38"/>
              <w:spacing w:line="240" w:lineRule="auto"/>
              <w:ind w:right="0"/>
              <w:jc w:val="left"/>
              <w:rPr>
                <w:rFonts w:ascii="宋体" w:hAnsi="宋体" w:eastAsia="宋体" w:cs="宋体"/>
                <w:b/>
                <w:bCs/>
                <w:sz w:val="20"/>
                <w:szCs w:val="20"/>
              </w:rPr>
            </w:pPr>
          </w:p>
          <w:p w14:paraId="272FD1A1">
            <w:pPr>
              <w:pStyle w:val="38"/>
              <w:spacing w:before="11" w:line="240" w:lineRule="auto"/>
              <w:ind w:right="0"/>
              <w:jc w:val="left"/>
              <w:rPr>
                <w:rFonts w:ascii="宋体" w:hAnsi="宋体" w:eastAsia="宋体" w:cs="宋体"/>
                <w:b/>
                <w:bCs/>
                <w:sz w:val="20"/>
                <w:szCs w:val="20"/>
              </w:rPr>
            </w:pPr>
          </w:p>
          <w:p w14:paraId="1B5EA020">
            <w:pPr>
              <w:pStyle w:val="38"/>
              <w:spacing w:line="240" w:lineRule="auto"/>
              <w:ind w:left="208" w:right="0"/>
              <w:jc w:val="left"/>
              <w:rPr>
                <w:rFonts w:ascii="宋体" w:hAnsi="宋体" w:eastAsia="宋体" w:cs="宋体"/>
                <w:sz w:val="21"/>
                <w:szCs w:val="21"/>
              </w:rPr>
            </w:pPr>
            <w:r>
              <w:rPr>
                <w:rFonts w:ascii="宋体" w:hAnsi="宋体" w:eastAsia="宋体" w:cs="宋体"/>
                <w:sz w:val="21"/>
                <w:szCs w:val="21"/>
              </w:rPr>
              <w:t>生产区</w:t>
            </w:r>
          </w:p>
        </w:tc>
        <w:tc>
          <w:tcPr>
            <w:tcW w:w="1081" w:type="dxa"/>
            <w:tcBorders>
              <w:top w:val="single" w:color="000000" w:sz="6" w:space="0"/>
              <w:left w:val="single" w:color="000000" w:sz="6" w:space="0"/>
              <w:bottom w:val="single" w:color="000000" w:sz="6" w:space="0"/>
              <w:right w:val="single" w:color="000000" w:sz="6" w:space="0"/>
            </w:tcBorders>
          </w:tcPr>
          <w:p w14:paraId="16230E26">
            <w:pPr>
              <w:pStyle w:val="38"/>
              <w:spacing w:line="240" w:lineRule="auto"/>
              <w:ind w:right="0"/>
              <w:jc w:val="left"/>
              <w:rPr>
                <w:rFonts w:ascii="宋体" w:hAnsi="宋体" w:eastAsia="宋体" w:cs="宋体"/>
                <w:b/>
                <w:bCs/>
                <w:sz w:val="20"/>
                <w:szCs w:val="20"/>
              </w:rPr>
            </w:pPr>
          </w:p>
          <w:p w14:paraId="231723F5">
            <w:pPr>
              <w:pStyle w:val="38"/>
              <w:spacing w:before="164" w:line="240" w:lineRule="auto"/>
              <w:ind w:left="328" w:right="0"/>
              <w:jc w:val="left"/>
              <w:rPr>
                <w:rFonts w:ascii="Times New Roman" w:hAnsi="Times New Roman" w:eastAsia="Times New Roman" w:cs="Times New Roman"/>
                <w:sz w:val="21"/>
                <w:szCs w:val="21"/>
              </w:rPr>
            </w:pPr>
            <w:r>
              <w:rPr>
                <w:rFonts w:ascii="Times New Roman"/>
                <w:sz w:val="21"/>
              </w:rPr>
              <w:t>NH3</w:t>
            </w:r>
          </w:p>
        </w:tc>
        <w:tc>
          <w:tcPr>
            <w:tcW w:w="1301" w:type="dxa"/>
            <w:tcBorders>
              <w:top w:val="single" w:color="000000" w:sz="6" w:space="0"/>
              <w:left w:val="single" w:color="000000" w:sz="6" w:space="0"/>
              <w:bottom w:val="single" w:color="000000" w:sz="6" w:space="0"/>
              <w:right w:val="single" w:color="000000" w:sz="6" w:space="0"/>
            </w:tcBorders>
          </w:tcPr>
          <w:p w14:paraId="6C968BC7">
            <w:pPr>
              <w:pStyle w:val="38"/>
              <w:spacing w:line="240" w:lineRule="auto"/>
              <w:ind w:right="0"/>
              <w:jc w:val="left"/>
              <w:rPr>
                <w:rFonts w:ascii="宋体" w:hAnsi="宋体" w:eastAsia="宋体" w:cs="宋体"/>
                <w:b/>
                <w:bCs/>
                <w:sz w:val="20"/>
                <w:szCs w:val="20"/>
              </w:rPr>
            </w:pPr>
          </w:p>
          <w:p w14:paraId="624E24B6">
            <w:pPr>
              <w:pStyle w:val="38"/>
              <w:spacing w:before="164" w:line="240" w:lineRule="auto"/>
              <w:ind w:left="352" w:right="0"/>
              <w:jc w:val="left"/>
              <w:rPr>
                <w:rFonts w:ascii="Times New Roman" w:hAnsi="Times New Roman" w:eastAsia="Times New Roman" w:cs="Times New Roman"/>
                <w:sz w:val="21"/>
                <w:szCs w:val="21"/>
              </w:rPr>
            </w:pPr>
            <w:r>
              <w:rPr>
                <w:rFonts w:ascii="Times New Roman"/>
                <w:sz w:val="21"/>
              </w:rPr>
              <w:t>0.3121</w:t>
            </w:r>
          </w:p>
        </w:tc>
        <w:tc>
          <w:tcPr>
            <w:tcW w:w="1440" w:type="dxa"/>
            <w:tcBorders>
              <w:top w:val="single" w:color="000000" w:sz="6" w:space="0"/>
              <w:left w:val="single" w:color="000000" w:sz="6" w:space="0"/>
              <w:bottom w:val="single" w:color="000000" w:sz="6" w:space="0"/>
              <w:right w:val="single" w:color="000000" w:sz="6" w:space="0"/>
            </w:tcBorders>
          </w:tcPr>
          <w:p w14:paraId="7FD3C7D3">
            <w:pPr>
              <w:pStyle w:val="38"/>
              <w:spacing w:line="240" w:lineRule="auto"/>
              <w:ind w:right="0"/>
              <w:jc w:val="left"/>
              <w:rPr>
                <w:rFonts w:ascii="宋体" w:hAnsi="宋体" w:eastAsia="宋体" w:cs="宋体"/>
                <w:b/>
                <w:bCs/>
                <w:sz w:val="20"/>
                <w:szCs w:val="20"/>
              </w:rPr>
            </w:pPr>
          </w:p>
          <w:p w14:paraId="2A0364FC">
            <w:pPr>
              <w:pStyle w:val="38"/>
              <w:spacing w:before="164" w:line="240" w:lineRule="auto"/>
              <w:ind w:right="0"/>
              <w:jc w:val="center"/>
              <w:rPr>
                <w:rFonts w:ascii="Times New Roman" w:hAnsi="Times New Roman" w:eastAsia="Times New Roman" w:cs="Times New Roman"/>
                <w:sz w:val="21"/>
                <w:szCs w:val="21"/>
              </w:rPr>
            </w:pPr>
            <w:r>
              <w:rPr>
                <w:rFonts w:ascii="Times New Roman"/>
                <w:sz w:val="21"/>
              </w:rPr>
              <w:t>0.2</w:t>
            </w:r>
          </w:p>
        </w:tc>
        <w:tc>
          <w:tcPr>
            <w:tcW w:w="1541" w:type="dxa"/>
            <w:tcBorders>
              <w:top w:val="single" w:color="000000" w:sz="6" w:space="0"/>
              <w:left w:val="single" w:color="000000" w:sz="6" w:space="0"/>
              <w:bottom w:val="single" w:color="000000" w:sz="6" w:space="0"/>
              <w:right w:val="single" w:color="000000" w:sz="6" w:space="0"/>
            </w:tcBorders>
          </w:tcPr>
          <w:p w14:paraId="63CF1857">
            <w:pPr>
              <w:pStyle w:val="38"/>
              <w:spacing w:line="240" w:lineRule="auto"/>
              <w:ind w:right="0"/>
              <w:jc w:val="left"/>
              <w:rPr>
                <w:rFonts w:ascii="宋体" w:hAnsi="宋体" w:eastAsia="宋体" w:cs="宋体"/>
                <w:b/>
                <w:bCs/>
                <w:sz w:val="20"/>
                <w:szCs w:val="20"/>
              </w:rPr>
            </w:pPr>
          </w:p>
          <w:p w14:paraId="1EE28818">
            <w:pPr>
              <w:pStyle w:val="38"/>
              <w:spacing w:before="164" w:line="240" w:lineRule="auto"/>
              <w:ind w:right="0"/>
              <w:jc w:val="center"/>
              <w:rPr>
                <w:rFonts w:ascii="Times New Roman" w:hAnsi="Times New Roman" w:eastAsia="Times New Roman" w:cs="Times New Roman"/>
                <w:sz w:val="21"/>
                <w:szCs w:val="21"/>
              </w:rPr>
            </w:pPr>
            <w:r>
              <w:rPr>
                <w:rFonts w:ascii="Times New Roman"/>
                <w:sz w:val="21"/>
              </w:rPr>
              <w:t>66</w:t>
            </w:r>
          </w:p>
        </w:tc>
        <w:tc>
          <w:tcPr>
            <w:tcW w:w="1320" w:type="dxa"/>
            <w:tcBorders>
              <w:top w:val="single" w:color="000000" w:sz="6" w:space="0"/>
              <w:left w:val="single" w:color="000000" w:sz="6" w:space="0"/>
              <w:bottom w:val="single" w:color="000000" w:sz="6" w:space="0"/>
              <w:right w:val="single" w:color="000000" w:sz="6" w:space="0"/>
            </w:tcBorders>
          </w:tcPr>
          <w:p w14:paraId="287B7179">
            <w:pPr>
              <w:pStyle w:val="38"/>
              <w:spacing w:line="240" w:lineRule="auto"/>
              <w:ind w:right="0"/>
              <w:jc w:val="left"/>
              <w:rPr>
                <w:rFonts w:ascii="宋体" w:hAnsi="宋体" w:eastAsia="宋体" w:cs="宋体"/>
                <w:b/>
                <w:bCs/>
                <w:sz w:val="20"/>
                <w:szCs w:val="20"/>
              </w:rPr>
            </w:pPr>
          </w:p>
          <w:p w14:paraId="01A96C96">
            <w:pPr>
              <w:pStyle w:val="38"/>
              <w:spacing w:before="164" w:line="240" w:lineRule="auto"/>
              <w:ind w:right="2"/>
              <w:jc w:val="center"/>
              <w:rPr>
                <w:rFonts w:ascii="Times New Roman" w:hAnsi="Times New Roman" w:eastAsia="Times New Roman" w:cs="Times New Roman"/>
                <w:sz w:val="21"/>
                <w:szCs w:val="21"/>
              </w:rPr>
            </w:pPr>
            <w:r>
              <w:rPr>
                <w:rFonts w:ascii="Times New Roman"/>
                <w:sz w:val="21"/>
              </w:rPr>
              <w:t>50</w:t>
            </w:r>
          </w:p>
        </w:tc>
        <w:tc>
          <w:tcPr>
            <w:tcW w:w="1539" w:type="dxa"/>
            <w:tcBorders>
              <w:top w:val="single" w:color="000000" w:sz="6" w:space="0"/>
              <w:left w:val="single" w:color="000000" w:sz="6" w:space="0"/>
              <w:bottom w:val="single" w:color="000000" w:sz="6" w:space="0"/>
              <w:right w:val="single" w:color="000000" w:sz="12" w:space="0"/>
            </w:tcBorders>
          </w:tcPr>
          <w:p w14:paraId="2F1D0F08">
            <w:pPr>
              <w:pStyle w:val="38"/>
              <w:spacing w:line="240" w:lineRule="auto"/>
              <w:ind w:right="0"/>
              <w:jc w:val="left"/>
              <w:rPr>
                <w:rFonts w:ascii="宋体" w:hAnsi="宋体" w:eastAsia="宋体" w:cs="宋体"/>
                <w:b/>
                <w:bCs/>
                <w:sz w:val="20"/>
                <w:szCs w:val="20"/>
              </w:rPr>
            </w:pPr>
          </w:p>
          <w:p w14:paraId="752E30FC">
            <w:pPr>
              <w:pStyle w:val="38"/>
              <w:spacing w:before="164" w:line="240" w:lineRule="auto"/>
              <w:ind w:left="5" w:right="0"/>
              <w:jc w:val="center"/>
              <w:rPr>
                <w:rFonts w:ascii="Times New Roman" w:hAnsi="Times New Roman" w:eastAsia="Times New Roman" w:cs="Times New Roman"/>
                <w:sz w:val="21"/>
                <w:szCs w:val="21"/>
              </w:rPr>
            </w:pPr>
            <w:r>
              <w:rPr>
                <w:rFonts w:ascii="Times New Roman"/>
                <w:sz w:val="21"/>
              </w:rPr>
              <w:t>100</w:t>
            </w:r>
          </w:p>
        </w:tc>
      </w:tr>
      <w:tr w14:paraId="39B0FF29">
        <w:tblPrEx>
          <w:tblCellMar>
            <w:top w:w="0" w:type="dxa"/>
            <w:left w:w="0" w:type="dxa"/>
            <w:bottom w:w="0" w:type="dxa"/>
            <w:right w:w="0" w:type="dxa"/>
          </w:tblCellMar>
        </w:tblPrEx>
        <w:trPr>
          <w:trHeight w:val="317" w:hRule="exact"/>
        </w:trPr>
        <w:tc>
          <w:tcPr>
            <w:tcW w:w="1080" w:type="dxa"/>
            <w:vMerge w:val="continue"/>
            <w:tcBorders>
              <w:left w:val="single" w:color="000000" w:sz="12" w:space="0"/>
              <w:bottom w:val="single" w:color="000000" w:sz="6" w:space="0"/>
              <w:right w:val="single" w:color="000000" w:sz="6" w:space="0"/>
            </w:tcBorders>
          </w:tcPr>
          <w:p w14:paraId="0B815029"/>
        </w:tc>
        <w:tc>
          <w:tcPr>
            <w:tcW w:w="1081" w:type="dxa"/>
            <w:tcBorders>
              <w:top w:val="single" w:color="000000" w:sz="6" w:space="0"/>
              <w:left w:val="single" w:color="000000" w:sz="6" w:space="0"/>
              <w:bottom w:val="single" w:color="000000" w:sz="6" w:space="0"/>
              <w:right w:val="single" w:color="000000" w:sz="6" w:space="0"/>
            </w:tcBorders>
          </w:tcPr>
          <w:p w14:paraId="4AA43082">
            <w:pPr>
              <w:pStyle w:val="38"/>
              <w:spacing w:before="30" w:line="240" w:lineRule="auto"/>
              <w:ind w:left="345" w:right="0"/>
              <w:jc w:val="left"/>
              <w:rPr>
                <w:rFonts w:ascii="Times New Roman" w:hAnsi="Times New Roman" w:eastAsia="Times New Roman" w:cs="Times New Roman"/>
                <w:sz w:val="21"/>
                <w:szCs w:val="21"/>
              </w:rPr>
            </w:pPr>
            <w:r>
              <w:rPr>
                <w:rFonts w:ascii="Times New Roman"/>
                <w:sz w:val="21"/>
              </w:rPr>
              <w:t>H2S</w:t>
            </w:r>
          </w:p>
        </w:tc>
        <w:tc>
          <w:tcPr>
            <w:tcW w:w="1301" w:type="dxa"/>
            <w:tcBorders>
              <w:top w:val="single" w:color="000000" w:sz="6" w:space="0"/>
              <w:left w:val="single" w:color="000000" w:sz="6" w:space="0"/>
              <w:bottom w:val="single" w:color="000000" w:sz="6" w:space="0"/>
              <w:right w:val="single" w:color="000000" w:sz="6" w:space="0"/>
            </w:tcBorders>
          </w:tcPr>
          <w:p w14:paraId="2341BC80">
            <w:pPr>
              <w:pStyle w:val="38"/>
              <w:spacing w:before="30" w:line="240" w:lineRule="auto"/>
              <w:ind w:left="352" w:right="0"/>
              <w:jc w:val="left"/>
              <w:rPr>
                <w:rFonts w:ascii="Times New Roman" w:hAnsi="Times New Roman" w:eastAsia="Times New Roman" w:cs="Times New Roman"/>
                <w:sz w:val="21"/>
                <w:szCs w:val="21"/>
              </w:rPr>
            </w:pPr>
            <w:r>
              <w:rPr>
                <w:rFonts w:ascii="Times New Roman"/>
                <w:sz w:val="21"/>
              </w:rPr>
              <w:t>0.0144</w:t>
            </w:r>
          </w:p>
        </w:tc>
        <w:tc>
          <w:tcPr>
            <w:tcW w:w="1440" w:type="dxa"/>
            <w:tcBorders>
              <w:top w:val="single" w:color="000000" w:sz="6" w:space="0"/>
              <w:left w:val="single" w:color="000000" w:sz="6" w:space="0"/>
              <w:bottom w:val="single" w:color="000000" w:sz="6" w:space="0"/>
              <w:right w:val="single" w:color="000000" w:sz="6" w:space="0"/>
            </w:tcBorders>
          </w:tcPr>
          <w:p w14:paraId="6F495C82">
            <w:pPr>
              <w:pStyle w:val="38"/>
              <w:spacing w:before="30" w:line="240" w:lineRule="auto"/>
              <w:ind w:right="0"/>
              <w:jc w:val="center"/>
              <w:rPr>
                <w:rFonts w:ascii="Times New Roman" w:hAnsi="Times New Roman" w:eastAsia="Times New Roman" w:cs="Times New Roman"/>
                <w:sz w:val="21"/>
                <w:szCs w:val="21"/>
              </w:rPr>
            </w:pPr>
            <w:r>
              <w:rPr>
                <w:rFonts w:ascii="Times New Roman"/>
                <w:sz w:val="21"/>
              </w:rPr>
              <w:t>0.01</w:t>
            </w:r>
          </w:p>
        </w:tc>
        <w:tc>
          <w:tcPr>
            <w:tcW w:w="1541" w:type="dxa"/>
            <w:tcBorders>
              <w:top w:val="single" w:color="000000" w:sz="6" w:space="0"/>
              <w:left w:val="single" w:color="000000" w:sz="6" w:space="0"/>
              <w:bottom w:val="single" w:color="000000" w:sz="6" w:space="0"/>
              <w:right w:val="single" w:color="000000" w:sz="6" w:space="0"/>
            </w:tcBorders>
          </w:tcPr>
          <w:p w14:paraId="517D21E7">
            <w:pPr>
              <w:pStyle w:val="38"/>
              <w:spacing w:before="30" w:line="240" w:lineRule="auto"/>
              <w:ind w:right="0"/>
              <w:jc w:val="center"/>
              <w:rPr>
                <w:rFonts w:ascii="Times New Roman" w:hAnsi="Times New Roman" w:eastAsia="Times New Roman" w:cs="Times New Roman"/>
                <w:sz w:val="21"/>
                <w:szCs w:val="21"/>
              </w:rPr>
            </w:pPr>
            <w:r>
              <w:rPr>
                <w:rFonts w:ascii="Times New Roman"/>
                <w:sz w:val="21"/>
              </w:rPr>
              <w:t>61</w:t>
            </w:r>
          </w:p>
        </w:tc>
        <w:tc>
          <w:tcPr>
            <w:tcW w:w="1320" w:type="dxa"/>
            <w:tcBorders>
              <w:top w:val="single" w:color="000000" w:sz="6" w:space="0"/>
              <w:left w:val="single" w:color="000000" w:sz="6" w:space="0"/>
              <w:bottom w:val="single" w:color="000000" w:sz="6" w:space="0"/>
              <w:right w:val="single" w:color="000000" w:sz="6" w:space="0"/>
            </w:tcBorders>
          </w:tcPr>
          <w:p w14:paraId="34C54C9A">
            <w:pPr>
              <w:pStyle w:val="38"/>
              <w:spacing w:before="30" w:line="240" w:lineRule="auto"/>
              <w:ind w:right="2"/>
              <w:jc w:val="center"/>
              <w:rPr>
                <w:rFonts w:ascii="Times New Roman" w:hAnsi="Times New Roman" w:eastAsia="Times New Roman" w:cs="Times New Roman"/>
                <w:sz w:val="21"/>
                <w:szCs w:val="21"/>
              </w:rPr>
            </w:pPr>
            <w:r>
              <w:rPr>
                <w:rFonts w:ascii="Times New Roman"/>
                <w:sz w:val="21"/>
              </w:rPr>
              <w:t>50</w:t>
            </w:r>
          </w:p>
        </w:tc>
        <w:tc>
          <w:tcPr>
            <w:tcW w:w="1539" w:type="dxa"/>
            <w:tcBorders>
              <w:top w:val="single" w:color="000000" w:sz="6" w:space="0"/>
              <w:left w:val="single" w:color="000000" w:sz="6" w:space="0"/>
              <w:bottom w:val="single" w:color="000000" w:sz="6" w:space="0"/>
              <w:right w:val="single" w:color="000000" w:sz="12" w:space="0"/>
            </w:tcBorders>
          </w:tcPr>
          <w:p w14:paraId="441B5CD0">
            <w:pPr>
              <w:pStyle w:val="38"/>
              <w:spacing w:before="30" w:line="240" w:lineRule="auto"/>
              <w:ind w:left="5" w:right="0"/>
              <w:jc w:val="center"/>
              <w:rPr>
                <w:rFonts w:ascii="Times New Roman" w:hAnsi="Times New Roman" w:eastAsia="Times New Roman" w:cs="Times New Roman"/>
                <w:sz w:val="21"/>
                <w:szCs w:val="21"/>
              </w:rPr>
            </w:pPr>
            <w:r>
              <w:rPr>
                <w:rFonts w:ascii="Times New Roman"/>
                <w:sz w:val="21"/>
              </w:rPr>
              <w:t>100</w:t>
            </w:r>
          </w:p>
        </w:tc>
      </w:tr>
      <w:tr w14:paraId="207D49C2">
        <w:tblPrEx>
          <w:tblCellMar>
            <w:top w:w="0" w:type="dxa"/>
            <w:left w:w="0" w:type="dxa"/>
            <w:bottom w:w="0" w:type="dxa"/>
            <w:right w:w="0" w:type="dxa"/>
          </w:tblCellMar>
        </w:tblPrEx>
        <w:trPr>
          <w:trHeight w:val="314" w:hRule="exact"/>
        </w:trPr>
        <w:tc>
          <w:tcPr>
            <w:tcW w:w="1080" w:type="dxa"/>
            <w:vMerge w:val="restart"/>
            <w:tcBorders>
              <w:top w:val="single" w:color="000000" w:sz="6" w:space="0"/>
              <w:left w:val="single" w:color="000000" w:sz="12" w:space="0"/>
              <w:right w:val="single" w:color="000000" w:sz="6" w:space="0"/>
            </w:tcBorders>
          </w:tcPr>
          <w:p w14:paraId="5C943319">
            <w:pPr>
              <w:pStyle w:val="38"/>
              <w:spacing w:line="240" w:lineRule="auto"/>
              <w:ind w:left="420" w:right="108" w:hanging="315"/>
              <w:jc w:val="left"/>
              <w:rPr>
                <w:rFonts w:ascii="宋体" w:hAnsi="宋体" w:eastAsia="宋体" w:cs="宋体"/>
                <w:sz w:val="21"/>
                <w:szCs w:val="21"/>
              </w:rPr>
            </w:pPr>
            <w:r>
              <w:rPr>
                <w:rFonts w:ascii="宋体" w:hAnsi="宋体" w:eastAsia="宋体" w:cs="宋体"/>
                <w:sz w:val="21"/>
                <w:szCs w:val="21"/>
              </w:rPr>
              <w:t>污水处理</w:t>
            </w:r>
            <w:r>
              <w:rPr>
                <w:rFonts w:ascii="宋体" w:hAnsi="宋体" w:eastAsia="宋体" w:cs="宋体"/>
                <w:w w:val="100"/>
                <w:sz w:val="21"/>
                <w:szCs w:val="21"/>
              </w:rPr>
              <w:t xml:space="preserve"> </w:t>
            </w:r>
            <w:r>
              <w:rPr>
                <w:rFonts w:ascii="宋体" w:hAnsi="宋体" w:eastAsia="宋体" w:cs="宋体"/>
                <w:sz w:val="21"/>
                <w:szCs w:val="21"/>
              </w:rPr>
              <w:t>站</w:t>
            </w:r>
          </w:p>
        </w:tc>
        <w:tc>
          <w:tcPr>
            <w:tcW w:w="1081" w:type="dxa"/>
            <w:tcBorders>
              <w:top w:val="single" w:color="000000" w:sz="6" w:space="0"/>
              <w:left w:val="single" w:color="000000" w:sz="6" w:space="0"/>
              <w:bottom w:val="single" w:color="000000" w:sz="6" w:space="0"/>
              <w:right w:val="single" w:color="000000" w:sz="6" w:space="0"/>
            </w:tcBorders>
          </w:tcPr>
          <w:p w14:paraId="53DBE331">
            <w:pPr>
              <w:pStyle w:val="38"/>
              <w:spacing w:before="29" w:line="240" w:lineRule="auto"/>
              <w:ind w:left="328" w:right="0"/>
              <w:jc w:val="left"/>
              <w:rPr>
                <w:rFonts w:ascii="Times New Roman" w:hAnsi="Times New Roman" w:eastAsia="Times New Roman" w:cs="Times New Roman"/>
                <w:sz w:val="21"/>
                <w:szCs w:val="21"/>
              </w:rPr>
            </w:pPr>
            <w:r>
              <w:rPr>
                <w:rFonts w:ascii="Times New Roman"/>
                <w:sz w:val="21"/>
              </w:rPr>
              <w:t>NH3</w:t>
            </w:r>
          </w:p>
        </w:tc>
        <w:tc>
          <w:tcPr>
            <w:tcW w:w="1301" w:type="dxa"/>
            <w:tcBorders>
              <w:top w:val="single" w:color="000000" w:sz="6" w:space="0"/>
              <w:left w:val="single" w:color="000000" w:sz="6" w:space="0"/>
              <w:bottom w:val="single" w:color="000000" w:sz="6" w:space="0"/>
              <w:right w:val="single" w:color="000000" w:sz="6" w:space="0"/>
            </w:tcBorders>
          </w:tcPr>
          <w:p w14:paraId="53405A85">
            <w:pPr>
              <w:pStyle w:val="38"/>
              <w:spacing w:before="29" w:line="240" w:lineRule="auto"/>
              <w:ind w:left="352" w:right="0"/>
              <w:jc w:val="left"/>
              <w:rPr>
                <w:rFonts w:ascii="Times New Roman" w:hAnsi="Times New Roman" w:eastAsia="Times New Roman" w:cs="Times New Roman"/>
                <w:sz w:val="21"/>
                <w:szCs w:val="21"/>
              </w:rPr>
            </w:pPr>
            <w:r>
              <w:rPr>
                <w:rFonts w:ascii="Times New Roman"/>
                <w:sz w:val="21"/>
              </w:rPr>
              <w:t>0.2892</w:t>
            </w:r>
          </w:p>
        </w:tc>
        <w:tc>
          <w:tcPr>
            <w:tcW w:w="1440" w:type="dxa"/>
            <w:tcBorders>
              <w:top w:val="single" w:color="000000" w:sz="6" w:space="0"/>
              <w:left w:val="single" w:color="000000" w:sz="6" w:space="0"/>
              <w:bottom w:val="single" w:color="000000" w:sz="6" w:space="0"/>
              <w:right w:val="single" w:color="000000" w:sz="6" w:space="0"/>
            </w:tcBorders>
          </w:tcPr>
          <w:p w14:paraId="4C28BE90">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0.2</w:t>
            </w:r>
          </w:p>
        </w:tc>
        <w:tc>
          <w:tcPr>
            <w:tcW w:w="1541" w:type="dxa"/>
            <w:tcBorders>
              <w:top w:val="single" w:color="000000" w:sz="6" w:space="0"/>
              <w:left w:val="single" w:color="000000" w:sz="6" w:space="0"/>
              <w:bottom w:val="single" w:color="000000" w:sz="6" w:space="0"/>
              <w:right w:val="single" w:color="000000" w:sz="6" w:space="0"/>
            </w:tcBorders>
          </w:tcPr>
          <w:p w14:paraId="393BE884">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69</w:t>
            </w:r>
          </w:p>
        </w:tc>
        <w:tc>
          <w:tcPr>
            <w:tcW w:w="1320" w:type="dxa"/>
            <w:tcBorders>
              <w:top w:val="single" w:color="000000" w:sz="6" w:space="0"/>
              <w:left w:val="single" w:color="000000" w:sz="6" w:space="0"/>
              <w:bottom w:val="single" w:color="000000" w:sz="6" w:space="0"/>
              <w:right w:val="single" w:color="000000" w:sz="6" w:space="0"/>
            </w:tcBorders>
          </w:tcPr>
          <w:p w14:paraId="3CDD8562">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50</w:t>
            </w:r>
          </w:p>
        </w:tc>
        <w:tc>
          <w:tcPr>
            <w:tcW w:w="1539" w:type="dxa"/>
            <w:tcBorders>
              <w:top w:val="single" w:color="000000" w:sz="6" w:space="0"/>
              <w:left w:val="single" w:color="000000" w:sz="6" w:space="0"/>
              <w:bottom w:val="single" w:color="000000" w:sz="6" w:space="0"/>
              <w:right w:val="single" w:color="000000" w:sz="12" w:space="0"/>
            </w:tcBorders>
          </w:tcPr>
          <w:p w14:paraId="4B6FC12E">
            <w:pPr>
              <w:pStyle w:val="38"/>
              <w:spacing w:before="29" w:line="240" w:lineRule="auto"/>
              <w:ind w:left="5" w:right="0"/>
              <w:jc w:val="center"/>
              <w:rPr>
                <w:rFonts w:ascii="Times New Roman" w:hAnsi="Times New Roman" w:eastAsia="Times New Roman" w:cs="Times New Roman"/>
                <w:sz w:val="21"/>
                <w:szCs w:val="21"/>
              </w:rPr>
            </w:pPr>
            <w:r>
              <w:rPr>
                <w:rFonts w:ascii="Times New Roman"/>
                <w:sz w:val="21"/>
              </w:rPr>
              <w:t>100</w:t>
            </w:r>
          </w:p>
        </w:tc>
      </w:tr>
      <w:tr w14:paraId="62B88B95">
        <w:tblPrEx>
          <w:tblCellMar>
            <w:top w:w="0" w:type="dxa"/>
            <w:left w:w="0" w:type="dxa"/>
            <w:bottom w:w="0" w:type="dxa"/>
            <w:right w:w="0" w:type="dxa"/>
          </w:tblCellMar>
        </w:tblPrEx>
        <w:trPr>
          <w:trHeight w:val="322" w:hRule="exact"/>
        </w:trPr>
        <w:tc>
          <w:tcPr>
            <w:tcW w:w="1080" w:type="dxa"/>
            <w:vMerge w:val="continue"/>
            <w:tcBorders>
              <w:left w:val="single" w:color="000000" w:sz="12" w:space="0"/>
              <w:bottom w:val="single" w:color="000000" w:sz="12" w:space="0"/>
              <w:right w:val="single" w:color="000000" w:sz="6" w:space="0"/>
            </w:tcBorders>
          </w:tcPr>
          <w:p w14:paraId="1944829C"/>
        </w:tc>
        <w:tc>
          <w:tcPr>
            <w:tcW w:w="1081" w:type="dxa"/>
            <w:tcBorders>
              <w:top w:val="single" w:color="000000" w:sz="6" w:space="0"/>
              <w:left w:val="single" w:color="000000" w:sz="6" w:space="0"/>
              <w:bottom w:val="single" w:color="000000" w:sz="12" w:space="0"/>
              <w:right w:val="single" w:color="000000" w:sz="6" w:space="0"/>
            </w:tcBorders>
          </w:tcPr>
          <w:p w14:paraId="00361D86">
            <w:pPr>
              <w:pStyle w:val="38"/>
              <w:spacing w:before="29" w:line="240" w:lineRule="auto"/>
              <w:ind w:left="345" w:right="0"/>
              <w:jc w:val="left"/>
              <w:rPr>
                <w:rFonts w:ascii="Times New Roman" w:hAnsi="Times New Roman" w:eastAsia="Times New Roman" w:cs="Times New Roman"/>
                <w:sz w:val="21"/>
                <w:szCs w:val="21"/>
              </w:rPr>
            </w:pPr>
            <w:r>
              <w:rPr>
                <w:rFonts w:ascii="Times New Roman"/>
                <w:sz w:val="21"/>
              </w:rPr>
              <w:t>H2S</w:t>
            </w:r>
          </w:p>
        </w:tc>
        <w:tc>
          <w:tcPr>
            <w:tcW w:w="1301" w:type="dxa"/>
            <w:tcBorders>
              <w:top w:val="single" w:color="000000" w:sz="6" w:space="0"/>
              <w:left w:val="single" w:color="000000" w:sz="6" w:space="0"/>
              <w:bottom w:val="single" w:color="000000" w:sz="12" w:space="0"/>
              <w:right w:val="single" w:color="000000" w:sz="6" w:space="0"/>
            </w:tcBorders>
          </w:tcPr>
          <w:p w14:paraId="1EEC273F">
            <w:pPr>
              <w:pStyle w:val="38"/>
              <w:spacing w:before="29" w:line="240" w:lineRule="auto"/>
              <w:ind w:left="352" w:right="0"/>
              <w:jc w:val="left"/>
              <w:rPr>
                <w:rFonts w:ascii="Times New Roman" w:hAnsi="Times New Roman" w:eastAsia="Times New Roman" w:cs="Times New Roman"/>
                <w:sz w:val="21"/>
                <w:szCs w:val="21"/>
              </w:rPr>
            </w:pPr>
            <w:r>
              <w:rPr>
                <w:rFonts w:ascii="Times New Roman"/>
                <w:sz w:val="21"/>
              </w:rPr>
              <w:t>0.0120</w:t>
            </w:r>
          </w:p>
        </w:tc>
        <w:tc>
          <w:tcPr>
            <w:tcW w:w="1440" w:type="dxa"/>
            <w:tcBorders>
              <w:top w:val="single" w:color="000000" w:sz="6" w:space="0"/>
              <w:left w:val="single" w:color="000000" w:sz="6" w:space="0"/>
              <w:bottom w:val="single" w:color="000000" w:sz="12" w:space="0"/>
              <w:right w:val="single" w:color="000000" w:sz="6" w:space="0"/>
            </w:tcBorders>
          </w:tcPr>
          <w:p w14:paraId="5436799F">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0.01</w:t>
            </w:r>
          </w:p>
        </w:tc>
        <w:tc>
          <w:tcPr>
            <w:tcW w:w="1541" w:type="dxa"/>
            <w:tcBorders>
              <w:top w:val="single" w:color="000000" w:sz="6" w:space="0"/>
              <w:left w:val="single" w:color="000000" w:sz="6" w:space="0"/>
              <w:bottom w:val="single" w:color="000000" w:sz="12" w:space="0"/>
              <w:right w:val="single" w:color="000000" w:sz="6" w:space="0"/>
            </w:tcBorders>
          </w:tcPr>
          <w:p w14:paraId="0E58BC15">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57</w:t>
            </w:r>
          </w:p>
        </w:tc>
        <w:tc>
          <w:tcPr>
            <w:tcW w:w="1320" w:type="dxa"/>
            <w:tcBorders>
              <w:top w:val="single" w:color="000000" w:sz="6" w:space="0"/>
              <w:left w:val="single" w:color="000000" w:sz="6" w:space="0"/>
              <w:bottom w:val="single" w:color="000000" w:sz="12" w:space="0"/>
              <w:right w:val="single" w:color="000000" w:sz="6" w:space="0"/>
            </w:tcBorders>
          </w:tcPr>
          <w:p w14:paraId="0C20D098">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50</w:t>
            </w:r>
          </w:p>
        </w:tc>
        <w:tc>
          <w:tcPr>
            <w:tcW w:w="1539" w:type="dxa"/>
            <w:tcBorders>
              <w:top w:val="single" w:color="000000" w:sz="6" w:space="0"/>
              <w:left w:val="single" w:color="000000" w:sz="6" w:space="0"/>
              <w:bottom w:val="single" w:color="000000" w:sz="12" w:space="0"/>
              <w:right w:val="single" w:color="000000" w:sz="12" w:space="0"/>
            </w:tcBorders>
          </w:tcPr>
          <w:p w14:paraId="76220169">
            <w:pPr>
              <w:pStyle w:val="38"/>
              <w:spacing w:before="29" w:line="240" w:lineRule="auto"/>
              <w:ind w:left="5" w:right="0"/>
              <w:jc w:val="center"/>
              <w:rPr>
                <w:rFonts w:ascii="Times New Roman" w:hAnsi="Times New Roman" w:eastAsia="Times New Roman" w:cs="Times New Roman"/>
                <w:sz w:val="21"/>
                <w:szCs w:val="21"/>
              </w:rPr>
            </w:pPr>
            <w:r>
              <w:rPr>
                <w:rFonts w:ascii="Times New Roman"/>
                <w:sz w:val="21"/>
              </w:rPr>
              <w:t>100</w:t>
            </w:r>
          </w:p>
        </w:tc>
      </w:tr>
    </w:tbl>
    <w:p w14:paraId="641AEDFD">
      <w:pPr>
        <w:spacing w:before="8" w:line="240" w:lineRule="auto"/>
        <w:rPr>
          <w:rFonts w:ascii="宋体" w:hAnsi="宋体" w:eastAsia="宋体" w:cs="宋体"/>
          <w:b/>
          <w:bCs/>
          <w:sz w:val="9"/>
          <w:szCs w:val="9"/>
        </w:rPr>
      </w:pPr>
    </w:p>
    <w:p w14:paraId="545E475F">
      <w:pPr>
        <w:pStyle w:val="14"/>
        <w:spacing w:before="26" w:line="391" w:lineRule="auto"/>
        <w:ind w:right="491" w:firstLine="480"/>
        <w:jc w:val="both"/>
      </w:pPr>
      <w:r>
        <w:rPr>
          <w:spacing w:val="-2"/>
        </w:rPr>
        <w:t>根据《大气有害物质无组织排放卫生防护距离推导技术导则》（</w:t>
      </w:r>
      <w:r>
        <w:rPr>
          <w:rFonts w:ascii="Times New Roman" w:hAnsi="Times New Roman" w:eastAsia="Times New Roman" w:cs="Times New Roman"/>
          <w:spacing w:val="-2"/>
        </w:rPr>
        <w:t>GB/T39499-2020</w:t>
      </w:r>
      <w:r>
        <w:rPr>
          <w:spacing w:val="-2"/>
        </w:rPr>
        <w:t>）</w:t>
      </w:r>
      <w:r>
        <w:t xml:space="preserve"> </w:t>
      </w:r>
      <w:r>
        <w:rPr>
          <w:spacing w:val="4"/>
        </w:rPr>
        <w:t>中规定：当企业某生产单元的无组织排放存在多种特征大气有害物质时，如果分别推</w:t>
      </w:r>
      <w:r>
        <w:rPr>
          <w:spacing w:val="-113"/>
        </w:rPr>
        <w:t xml:space="preserve"> </w:t>
      </w:r>
      <w:r>
        <w:rPr>
          <w:spacing w:val="4"/>
        </w:rPr>
        <w:t>导出的卫生防护距离初值在同一级别时，则该企业的卫生防护距离终值应提高一级；</w:t>
      </w:r>
      <w:r>
        <w:rPr>
          <w:spacing w:val="-113"/>
        </w:rPr>
        <w:t xml:space="preserve"> </w:t>
      </w:r>
      <w:r>
        <w:t>卫生防护距离初值不在同一级别的，以卫生防护距离终值较大者为准。</w:t>
      </w:r>
    </w:p>
    <w:p w14:paraId="12A7047E">
      <w:pPr>
        <w:pStyle w:val="14"/>
        <w:spacing w:before="54" w:line="374" w:lineRule="auto"/>
        <w:ind w:right="492" w:firstLine="480"/>
        <w:jc w:val="both"/>
      </w:pPr>
      <w:r>
        <w:rPr>
          <w:position w:val="2"/>
        </w:rPr>
        <w:t>本项目臭气特征因子主要是</w:t>
      </w:r>
      <w:r>
        <w:rPr>
          <w:spacing w:val="-45"/>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spacing w:val="1"/>
          <w:sz w:val="16"/>
          <w:szCs w:val="16"/>
        </w:rPr>
        <w:t xml:space="preserve"> </w:t>
      </w:r>
      <w:r>
        <w:rPr>
          <w:position w:val="2"/>
        </w:rPr>
        <w:t>和</w:t>
      </w:r>
      <w:r>
        <w:rPr>
          <w:spacing w:val="-45"/>
          <w:position w:val="2"/>
        </w:rPr>
        <w:t xml:space="preserve"> </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position w:val="2"/>
        </w:rPr>
        <w:t>，经计算卫生防护距离均为</w:t>
      </w:r>
      <w:r>
        <w:rPr>
          <w:spacing w:val="-45"/>
          <w:position w:val="2"/>
        </w:rPr>
        <w:t xml:space="preserve"> </w:t>
      </w:r>
      <w:r>
        <w:rPr>
          <w:rFonts w:ascii="Times New Roman" w:hAnsi="Times New Roman" w:eastAsia="Times New Roman" w:cs="Times New Roman"/>
          <w:position w:val="2"/>
        </w:rPr>
        <w:t>100m</w:t>
      </w:r>
      <w:r>
        <w:rPr>
          <w:position w:val="2"/>
        </w:rPr>
        <w:t xml:space="preserve">，需提高 </w:t>
      </w:r>
      <w:r>
        <w:t>一级设置卫生防护距离，所以本项目设置卫生防护距离为场界外</w:t>
      </w:r>
      <w:r>
        <w:rPr>
          <w:spacing w:val="-59"/>
        </w:rPr>
        <w:t xml:space="preserve"> </w:t>
      </w:r>
      <w:r>
        <w:rPr>
          <w:rFonts w:ascii="Times New Roman" w:hAnsi="Times New Roman" w:eastAsia="Times New Roman" w:cs="Times New Roman"/>
        </w:rPr>
        <w:t>200m</w:t>
      </w:r>
      <w:r>
        <w:t>。</w:t>
      </w:r>
    </w:p>
    <w:p w14:paraId="00735312">
      <w:pPr>
        <w:pStyle w:val="14"/>
        <w:spacing w:before="37" w:line="240" w:lineRule="auto"/>
        <w:ind w:left="638" w:right="0"/>
        <w:jc w:val="left"/>
      </w:pPr>
      <w:r>
        <w:t>此外，本评价从环保角度及对周边用地提出如下反馈意见：</w:t>
      </w:r>
    </w:p>
    <w:p w14:paraId="5A9444F9">
      <w:pPr>
        <w:pStyle w:val="14"/>
        <w:spacing w:before="206" w:line="398" w:lineRule="auto"/>
        <w:ind w:right="508" w:firstLine="480"/>
        <w:jc w:val="both"/>
      </w:pPr>
      <w:r>
        <w:rPr>
          <w:spacing w:val="4"/>
        </w:rPr>
        <w:t>①卫生防护距离范围及控制范围内，不得新建居民楼、医院、学校等对环境空气</w:t>
      </w:r>
      <w:r>
        <w:t xml:space="preserve"> 质量较为敏感的建筑。</w:t>
      </w:r>
    </w:p>
    <w:p w14:paraId="33660B3D">
      <w:pPr>
        <w:pStyle w:val="14"/>
        <w:spacing w:before="46" w:line="240" w:lineRule="auto"/>
        <w:ind w:left="638" w:right="0"/>
        <w:jc w:val="left"/>
      </w:pPr>
      <w:r>
        <w:t>②</w:t>
      </w:r>
      <w:r>
        <w:rPr>
          <w:spacing w:val="-1"/>
        </w:rPr>
        <w:t xml:space="preserve"> </w:t>
      </w:r>
      <w:r>
        <w:t>环境防护距离范围内，不得新建食品加工等对环境空气质量较为敏感的企业。</w:t>
      </w:r>
    </w:p>
    <w:p w14:paraId="02C3390F">
      <w:pPr>
        <w:pStyle w:val="14"/>
        <w:spacing w:before="206" w:line="240" w:lineRule="auto"/>
        <w:ind w:left="638" w:right="0"/>
        <w:jc w:val="left"/>
        <w:rPr>
          <w:rFonts w:ascii="宋体" w:hAnsi="宋体" w:eastAsia="宋体" w:cs="宋体"/>
          <w:sz w:val="29"/>
          <w:szCs w:val="29"/>
        </w:rPr>
      </w:pPr>
      <w:r>
        <w:rPr>
          <w:spacing w:val="4"/>
        </w:rPr>
        <w:t>③若有工业企业临近项目建设，需充分考虑工业企业污染物排放对本项目的影响</w:t>
      </w:r>
    </w:p>
    <w:p w14:paraId="0C2D0923">
      <w:pPr>
        <w:pStyle w:val="14"/>
        <w:spacing w:before="26" w:line="240" w:lineRule="auto"/>
        <w:ind w:left="140" w:right="6186"/>
        <w:jc w:val="center"/>
      </w:pPr>
      <w:r>
        <w:t>并进行充分的环境合理性论证。</w:t>
      </w:r>
    </w:p>
    <w:p w14:paraId="7F0E9468">
      <w:pPr>
        <w:pStyle w:val="14"/>
        <w:spacing w:before="206" w:line="240" w:lineRule="auto"/>
        <w:ind w:left="638" w:right="0"/>
        <w:jc w:val="left"/>
      </w:pPr>
      <w:r>
        <w:rPr>
          <w:rFonts w:ascii="Times New Roman" w:hAnsi="Times New Roman" w:eastAsia="Times New Roman" w:cs="Times New Roman"/>
        </w:rPr>
        <w:t>6.1.9</w:t>
      </w:r>
      <w:r>
        <w:rPr>
          <w:rFonts w:ascii="Times New Roman" w:hAnsi="Times New Roman" w:eastAsia="Times New Roman" w:cs="Times New Roman"/>
          <w:spacing w:val="-13"/>
        </w:rPr>
        <w:t xml:space="preserve"> </w:t>
      </w:r>
      <w:r>
        <w:t>污染物排放量核算</w:t>
      </w:r>
    </w:p>
    <w:p w14:paraId="034209A2">
      <w:pPr>
        <w:spacing w:before="5" w:line="520" w:lineRule="atLeast"/>
        <w:ind w:left="158" w:right="0" w:firstLine="520"/>
        <w:jc w:val="left"/>
        <w:rPr>
          <w:rFonts w:ascii="宋体" w:hAnsi="宋体" w:eastAsia="宋体" w:cs="宋体"/>
          <w:sz w:val="26"/>
          <w:szCs w:val="26"/>
        </w:rPr>
      </w:pPr>
      <w:r>
        <w:rPr>
          <w:rFonts w:ascii="宋体" w:hAnsi="宋体" w:eastAsia="宋体" w:cs="宋体"/>
          <w:spacing w:val="-6"/>
          <w:sz w:val="26"/>
          <w:szCs w:val="26"/>
        </w:rPr>
        <w:t>按照《环境影响评价技术导则大气环境》（</w:t>
      </w:r>
      <w:r>
        <w:rPr>
          <w:rFonts w:ascii="Times New Roman" w:hAnsi="Times New Roman" w:eastAsia="Times New Roman" w:cs="Times New Roman"/>
          <w:spacing w:val="-6"/>
          <w:sz w:val="26"/>
          <w:szCs w:val="26"/>
        </w:rPr>
        <w:t>HJ2.2-2018</w:t>
      </w:r>
      <w:r>
        <w:rPr>
          <w:rFonts w:ascii="宋体" w:hAnsi="宋体" w:eastAsia="宋体" w:cs="宋体"/>
          <w:spacing w:val="-6"/>
          <w:sz w:val="26"/>
          <w:szCs w:val="26"/>
        </w:rPr>
        <w:t>），本项目污染源排放</w:t>
      </w:r>
      <w:r>
        <w:rPr>
          <w:rFonts w:ascii="宋体" w:hAnsi="宋体" w:eastAsia="宋体" w:cs="宋体"/>
          <w:w w:val="99"/>
          <w:sz w:val="26"/>
          <w:szCs w:val="26"/>
        </w:rPr>
        <w:t xml:space="preserve"> </w:t>
      </w:r>
      <w:r>
        <w:rPr>
          <w:rFonts w:ascii="宋体" w:hAnsi="宋体" w:eastAsia="宋体" w:cs="宋体"/>
          <w:sz w:val="26"/>
          <w:szCs w:val="26"/>
        </w:rPr>
        <w:t>量核算结果统计表详见表</w:t>
      </w:r>
      <w:r>
        <w:rPr>
          <w:rFonts w:ascii="宋体" w:hAnsi="宋体" w:eastAsia="宋体" w:cs="宋体"/>
          <w:spacing w:val="-73"/>
          <w:sz w:val="26"/>
          <w:szCs w:val="26"/>
        </w:rPr>
        <w:t xml:space="preserve"> </w:t>
      </w:r>
      <w:r>
        <w:rPr>
          <w:rFonts w:ascii="Times New Roman" w:hAnsi="Times New Roman" w:eastAsia="Times New Roman" w:cs="Times New Roman"/>
          <w:sz w:val="26"/>
          <w:szCs w:val="26"/>
        </w:rPr>
        <w:t>5.2-9~5.2-11</w:t>
      </w:r>
      <w:r>
        <w:rPr>
          <w:rFonts w:ascii="宋体" w:hAnsi="宋体" w:eastAsia="宋体" w:cs="宋体"/>
          <w:sz w:val="26"/>
          <w:szCs w:val="26"/>
        </w:rPr>
        <w:t>，自查表见表</w:t>
      </w:r>
      <w:r>
        <w:rPr>
          <w:rFonts w:ascii="宋体" w:hAnsi="宋体" w:eastAsia="宋体" w:cs="宋体"/>
          <w:spacing w:val="-72"/>
          <w:sz w:val="26"/>
          <w:szCs w:val="26"/>
        </w:rPr>
        <w:t xml:space="preserve"> </w:t>
      </w:r>
      <w:r>
        <w:rPr>
          <w:rFonts w:ascii="Times New Roman" w:hAnsi="Times New Roman" w:eastAsia="Times New Roman" w:cs="Times New Roman"/>
          <w:sz w:val="26"/>
          <w:szCs w:val="26"/>
        </w:rPr>
        <w:t>5.2-12</w:t>
      </w:r>
      <w:r>
        <w:rPr>
          <w:rFonts w:ascii="宋体" w:hAnsi="宋体" w:eastAsia="宋体" w:cs="宋体"/>
          <w:sz w:val="26"/>
          <w:szCs w:val="26"/>
        </w:rPr>
        <w:t>。</w:t>
      </w:r>
    </w:p>
    <w:p w14:paraId="7461F96A">
      <w:pPr>
        <w:spacing w:before="13"/>
        <w:ind w:left="140" w:right="478"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5.2-9</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有组织排放量核算表</w:t>
      </w:r>
    </w:p>
    <w:tbl>
      <w:tblPr>
        <w:tblStyle w:val="28"/>
        <w:tblW w:w="0" w:type="auto"/>
        <w:tblInd w:w="158" w:type="dxa"/>
        <w:tblLayout w:type="fixed"/>
        <w:tblCellMar>
          <w:top w:w="0" w:type="dxa"/>
          <w:left w:w="0" w:type="dxa"/>
          <w:bottom w:w="0" w:type="dxa"/>
          <w:right w:w="0" w:type="dxa"/>
        </w:tblCellMar>
      </w:tblPr>
      <w:tblGrid>
        <w:gridCol w:w="1258"/>
        <w:gridCol w:w="1261"/>
        <w:gridCol w:w="1515"/>
        <w:gridCol w:w="1678"/>
        <w:gridCol w:w="1796"/>
        <w:gridCol w:w="1536"/>
      </w:tblGrid>
      <w:tr w14:paraId="7D380F0F">
        <w:tblPrEx>
          <w:tblCellMar>
            <w:top w:w="0" w:type="dxa"/>
            <w:left w:w="0" w:type="dxa"/>
            <w:bottom w:w="0" w:type="dxa"/>
            <w:right w:w="0" w:type="dxa"/>
          </w:tblCellMar>
        </w:tblPrEx>
        <w:trPr>
          <w:trHeight w:val="593" w:hRule="exact"/>
        </w:trPr>
        <w:tc>
          <w:tcPr>
            <w:tcW w:w="1258" w:type="dxa"/>
            <w:tcBorders>
              <w:top w:val="single" w:color="000000" w:sz="12" w:space="0"/>
              <w:left w:val="single" w:color="000000" w:sz="12" w:space="0"/>
              <w:bottom w:val="single" w:color="000000" w:sz="6" w:space="0"/>
              <w:right w:val="single" w:color="000000" w:sz="6" w:space="0"/>
            </w:tcBorders>
          </w:tcPr>
          <w:p w14:paraId="547BFE81">
            <w:pPr>
              <w:pStyle w:val="38"/>
              <w:spacing w:before="114" w:line="240" w:lineRule="auto"/>
              <w:ind w:left="403" w:right="0"/>
              <w:jc w:val="left"/>
              <w:rPr>
                <w:rFonts w:ascii="宋体" w:hAnsi="宋体" w:eastAsia="宋体" w:cs="宋体"/>
                <w:sz w:val="21"/>
                <w:szCs w:val="21"/>
              </w:rPr>
            </w:pPr>
            <w:r>
              <w:rPr>
                <w:rFonts w:ascii="宋体" w:hAnsi="宋体" w:eastAsia="宋体" w:cs="宋体"/>
                <w:sz w:val="21"/>
                <w:szCs w:val="21"/>
              </w:rPr>
              <w:t>序号</w:t>
            </w:r>
          </w:p>
        </w:tc>
        <w:tc>
          <w:tcPr>
            <w:tcW w:w="1261" w:type="dxa"/>
            <w:tcBorders>
              <w:top w:val="single" w:color="000000" w:sz="12" w:space="0"/>
              <w:left w:val="single" w:color="000000" w:sz="6" w:space="0"/>
              <w:bottom w:val="single" w:color="000000" w:sz="6" w:space="0"/>
              <w:right w:val="single" w:color="000000" w:sz="6" w:space="0"/>
            </w:tcBorders>
          </w:tcPr>
          <w:p w14:paraId="5F8083AD">
            <w:pPr>
              <w:pStyle w:val="38"/>
              <w:spacing w:before="114" w:line="240" w:lineRule="auto"/>
              <w:ind w:left="304" w:right="0"/>
              <w:jc w:val="left"/>
              <w:rPr>
                <w:rFonts w:ascii="宋体" w:hAnsi="宋体" w:eastAsia="宋体" w:cs="宋体"/>
                <w:sz w:val="21"/>
                <w:szCs w:val="21"/>
              </w:rPr>
            </w:pPr>
            <w:r>
              <w:rPr>
                <w:rFonts w:ascii="宋体" w:hAnsi="宋体" w:eastAsia="宋体" w:cs="宋体"/>
                <w:sz w:val="21"/>
                <w:szCs w:val="21"/>
              </w:rPr>
              <w:t>排放口</w:t>
            </w:r>
          </w:p>
        </w:tc>
        <w:tc>
          <w:tcPr>
            <w:tcW w:w="1515" w:type="dxa"/>
            <w:tcBorders>
              <w:top w:val="single" w:color="000000" w:sz="12" w:space="0"/>
              <w:left w:val="single" w:color="000000" w:sz="6" w:space="0"/>
              <w:bottom w:val="single" w:color="000000" w:sz="6" w:space="0"/>
              <w:right w:val="single" w:color="000000" w:sz="6" w:space="0"/>
            </w:tcBorders>
          </w:tcPr>
          <w:p w14:paraId="30B06366">
            <w:pPr>
              <w:pStyle w:val="38"/>
              <w:spacing w:before="114" w:line="240" w:lineRule="auto"/>
              <w:ind w:left="431" w:right="0"/>
              <w:jc w:val="left"/>
              <w:rPr>
                <w:rFonts w:ascii="宋体" w:hAnsi="宋体" w:eastAsia="宋体" w:cs="宋体"/>
                <w:sz w:val="21"/>
                <w:szCs w:val="21"/>
              </w:rPr>
            </w:pPr>
            <w:r>
              <w:rPr>
                <w:rFonts w:ascii="宋体" w:hAnsi="宋体" w:eastAsia="宋体" w:cs="宋体"/>
                <w:sz w:val="21"/>
                <w:szCs w:val="21"/>
              </w:rPr>
              <w:t>污染物</w:t>
            </w:r>
          </w:p>
        </w:tc>
        <w:tc>
          <w:tcPr>
            <w:tcW w:w="1678" w:type="dxa"/>
            <w:tcBorders>
              <w:top w:val="single" w:color="000000" w:sz="12" w:space="0"/>
              <w:left w:val="single" w:color="000000" w:sz="6" w:space="0"/>
              <w:bottom w:val="single" w:color="000000" w:sz="6" w:space="0"/>
              <w:right w:val="single" w:color="000000" w:sz="6" w:space="0"/>
            </w:tcBorders>
          </w:tcPr>
          <w:p w14:paraId="19BD326E">
            <w:pPr>
              <w:pStyle w:val="38"/>
              <w:spacing w:line="253" w:lineRule="exact"/>
              <w:ind w:left="2" w:right="0"/>
              <w:jc w:val="center"/>
              <w:rPr>
                <w:rFonts w:ascii="宋体" w:hAnsi="宋体" w:eastAsia="宋体" w:cs="宋体"/>
                <w:sz w:val="21"/>
                <w:szCs w:val="21"/>
              </w:rPr>
            </w:pPr>
            <w:r>
              <w:rPr>
                <w:rFonts w:ascii="宋体" w:hAnsi="宋体" w:eastAsia="宋体" w:cs="宋体"/>
                <w:sz w:val="21"/>
                <w:szCs w:val="21"/>
              </w:rPr>
              <w:t>核算排放速率</w:t>
            </w:r>
          </w:p>
          <w:p w14:paraId="1D31B4F1">
            <w:pPr>
              <w:pStyle w:val="38"/>
              <w:spacing w:line="289" w:lineRule="exact"/>
              <w:ind w:left="2"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kg/h</w:t>
            </w:r>
            <w:r>
              <w:rPr>
                <w:rFonts w:ascii="宋体" w:hAnsi="宋体" w:eastAsia="宋体" w:cs="宋体"/>
                <w:sz w:val="21"/>
                <w:szCs w:val="21"/>
              </w:rPr>
              <w:t>）</w:t>
            </w:r>
          </w:p>
        </w:tc>
        <w:tc>
          <w:tcPr>
            <w:tcW w:w="1796" w:type="dxa"/>
            <w:tcBorders>
              <w:top w:val="single" w:color="000000" w:sz="12" w:space="0"/>
              <w:left w:val="single" w:color="000000" w:sz="6" w:space="0"/>
              <w:bottom w:val="single" w:color="000000" w:sz="6" w:space="0"/>
              <w:right w:val="single" w:color="000000" w:sz="6" w:space="0"/>
            </w:tcBorders>
          </w:tcPr>
          <w:p w14:paraId="35CA1DC7">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核算排放浓度</w:t>
            </w:r>
          </w:p>
          <w:p w14:paraId="06785D6E">
            <w:pPr>
              <w:pStyle w:val="38"/>
              <w:spacing w:line="303"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mg/m3</w:t>
            </w:r>
            <w:r>
              <w:rPr>
                <w:rFonts w:ascii="宋体" w:hAnsi="宋体" w:eastAsia="宋体" w:cs="宋体"/>
                <w:sz w:val="22"/>
                <w:szCs w:val="22"/>
              </w:rPr>
              <w:t>）</w:t>
            </w:r>
          </w:p>
        </w:tc>
        <w:tc>
          <w:tcPr>
            <w:tcW w:w="1536" w:type="dxa"/>
            <w:tcBorders>
              <w:top w:val="single" w:color="000000" w:sz="12" w:space="0"/>
              <w:left w:val="single" w:color="000000" w:sz="6" w:space="0"/>
              <w:bottom w:val="single" w:color="000000" w:sz="6" w:space="0"/>
              <w:right w:val="single" w:color="000000" w:sz="12" w:space="0"/>
            </w:tcBorders>
          </w:tcPr>
          <w:p w14:paraId="14AF6CBC">
            <w:pPr>
              <w:pStyle w:val="38"/>
              <w:spacing w:line="253" w:lineRule="exact"/>
              <w:ind w:left="2" w:right="0"/>
              <w:jc w:val="center"/>
              <w:rPr>
                <w:rFonts w:ascii="宋体" w:hAnsi="宋体" w:eastAsia="宋体" w:cs="宋体"/>
                <w:sz w:val="21"/>
                <w:szCs w:val="21"/>
              </w:rPr>
            </w:pPr>
            <w:r>
              <w:rPr>
                <w:rFonts w:ascii="宋体" w:hAnsi="宋体" w:eastAsia="宋体" w:cs="宋体"/>
                <w:sz w:val="21"/>
                <w:szCs w:val="21"/>
              </w:rPr>
              <w:t>核算年排放量</w:t>
            </w:r>
          </w:p>
          <w:p w14:paraId="5AC7409B">
            <w:pPr>
              <w:pStyle w:val="38"/>
              <w:spacing w:line="289" w:lineRule="exact"/>
              <w:ind w:left="4"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r>
      <w:tr w14:paraId="583F146D">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14:paraId="4A9C68EE">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261" w:type="dxa"/>
            <w:vMerge w:val="restart"/>
            <w:tcBorders>
              <w:top w:val="single" w:color="000000" w:sz="6" w:space="0"/>
              <w:left w:val="single" w:color="000000" w:sz="6" w:space="0"/>
              <w:right w:val="single" w:color="000000" w:sz="6" w:space="0"/>
            </w:tcBorders>
          </w:tcPr>
          <w:p w14:paraId="4C22E101">
            <w:pPr>
              <w:pStyle w:val="38"/>
              <w:spacing w:before="5" w:line="240" w:lineRule="auto"/>
              <w:ind w:right="0"/>
              <w:jc w:val="left"/>
              <w:rPr>
                <w:rFonts w:ascii="宋体" w:hAnsi="宋体" w:eastAsia="宋体" w:cs="宋体"/>
                <w:b/>
                <w:bCs/>
                <w:sz w:val="14"/>
                <w:szCs w:val="14"/>
              </w:rPr>
            </w:pPr>
          </w:p>
          <w:p w14:paraId="43731C2A">
            <w:pPr>
              <w:pStyle w:val="38"/>
              <w:spacing w:line="240" w:lineRule="auto"/>
              <w:ind w:left="311" w:right="0"/>
              <w:jc w:val="left"/>
              <w:rPr>
                <w:rFonts w:ascii="Times New Roman" w:hAnsi="Times New Roman" w:eastAsia="Times New Roman" w:cs="Times New Roman"/>
                <w:sz w:val="21"/>
                <w:szCs w:val="21"/>
              </w:rPr>
            </w:pPr>
            <w:r>
              <w:rPr>
                <w:rFonts w:ascii="Times New Roman"/>
                <w:sz w:val="21"/>
              </w:rPr>
              <w:t>DA001</w:t>
            </w:r>
          </w:p>
        </w:tc>
        <w:tc>
          <w:tcPr>
            <w:tcW w:w="1515" w:type="dxa"/>
            <w:tcBorders>
              <w:top w:val="single" w:color="000000" w:sz="6" w:space="0"/>
              <w:left w:val="single" w:color="000000" w:sz="6" w:space="0"/>
              <w:bottom w:val="single" w:color="000000" w:sz="6" w:space="0"/>
              <w:right w:val="single" w:color="000000" w:sz="6" w:space="0"/>
            </w:tcBorders>
          </w:tcPr>
          <w:p w14:paraId="74A1710D">
            <w:pPr>
              <w:pStyle w:val="38"/>
              <w:spacing w:before="28" w:line="240" w:lineRule="auto"/>
              <w:ind w:right="5"/>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678" w:type="dxa"/>
            <w:tcBorders>
              <w:top w:val="single" w:color="000000" w:sz="6" w:space="0"/>
              <w:left w:val="single" w:color="000000" w:sz="6" w:space="0"/>
              <w:bottom w:val="single" w:color="000000" w:sz="6" w:space="0"/>
              <w:right w:val="single" w:color="000000" w:sz="6" w:space="0"/>
            </w:tcBorders>
          </w:tcPr>
          <w:p w14:paraId="7134B645">
            <w:pPr>
              <w:pStyle w:val="38"/>
              <w:spacing w:before="29" w:line="240" w:lineRule="auto"/>
              <w:ind w:left="542" w:right="0"/>
              <w:jc w:val="left"/>
              <w:rPr>
                <w:rFonts w:ascii="Times New Roman" w:hAnsi="Times New Roman" w:eastAsia="Times New Roman" w:cs="Times New Roman"/>
                <w:sz w:val="21"/>
                <w:szCs w:val="21"/>
              </w:rPr>
            </w:pPr>
            <w:r>
              <w:rPr>
                <w:rFonts w:ascii="Times New Roman"/>
                <w:sz w:val="21"/>
              </w:rPr>
              <w:t>0.0126</w:t>
            </w:r>
          </w:p>
        </w:tc>
        <w:tc>
          <w:tcPr>
            <w:tcW w:w="1796" w:type="dxa"/>
            <w:tcBorders>
              <w:top w:val="single" w:color="000000" w:sz="6" w:space="0"/>
              <w:left w:val="single" w:color="000000" w:sz="6" w:space="0"/>
              <w:bottom w:val="single" w:color="000000" w:sz="6" w:space="0"/>
              <w:right w:val="single" w:color="000000" w:sz="6" w:space="0"/>
            </w:tcBorders>
          </w:tcPr>
          <w:p w14:paraId="279005E3">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0.4200</w:t>
            </w:r>
          </w:p>
        </w:tc>
        <w:tc>
          <w:tcPr>
            <w:tcW w:w="1536" w:type="dxa"/>
            <w:tcBorders>
              <w:top w:val="single" w:color="000000" w:sz="6" w:space="0"/>
              <w:left w:val="single" w:color="000000" w:sz="6" w:space="0"/>
              <w:bottom w:val="single" w:color="000000" w:sz="6" w:space="0"/>
              <w:right w:val="single" w:color="000000" w:sz="12" w:space="0"/>
            </w:tcBorders>
          </w:tcPr>
          <w:p w14:paraId="75A30628">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0.0665</w:t>
            </w:r>
          </w:p>
        </w:tc>
      </w:tr>
      <w:tr w14:paraId="39CC7914">
        <w:tblPrEx>
          <w:tblCellMar>
            <w:top w:w="0" w:type="dxa"/>
            <w:left w:w="0" w:type="dxa"/>
            <w:bottom w:w="0" w:type="dxa"/>
            <w:right w:w="0" w:type="dxa"/>
          </w:tblCellMar>
        </w:tblPrEx>
        <w:trPr>
          <w:trHeight w:val="317" w:hRule="exact"/>
        </w:trPr>
        <w:tc>
          <w:tcPr>
            <w:tcW w:w="1258" w:type="dxa"/>
            <w:tcBorders>
              <w:top w:val="single" w:color="000000" w:sz="6" w:space="0"/>
              <w:left w:val="single" w:color="000000" w:sz="12" w:space="0"/>
              <w:bottom w:val="single" w:color="000000" w:sz="6" w:space="0"/>
              <w:right w:val="single" w:color="000000" w:sz="6" w:space="0"/>
            </w:tcBorders>
          </w:tcPr>
          <w:p w14:paraId="5F57C22C">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261" w:type="dxa"/>
            <w:vMerge w:val="continue"/>
            <w:tcBorders>
              <w:left w:val="single" w:color="000000" w:sz="6" w:space="0"/>
              <w:bottom w:val="single" w:color="000000" w:sz="6" w:space="0"/>
              <w:right w:val="single" w:color="000000" w:sz="6" w:space="0"/>
            </w:tcBorders>
          </w:tcPr>
          <w:p w14:paraId="0C75E501"/>
        </w:tc>
        <w:tc>
          <w:tcPr>
            <w:tcW w:w="1515" w:type="dxa"/>
            <w:tcBorders>
              <w:top w:val="single" w:color="000000" w:sz="6" w:space="0"/>
              <w:left w:val="single" w:color="000000" w:sz="6" w:space="0"/>
              <w:bottom w:val="single" w:color="000000" w:sz="6" w:space="0"/>
              <w:right w:val="single" w:color="000000" w:sz="6" w:space="0"/>
            </w:tcBorders>
          </w:tcPr>
          <w:p w14:paraId="5B206623">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678" w:type="dxa"/>
            <w:tcBorders>
              <w:top w:val="single" w:color="000000" w:sz="6" w:space="0"/>
              <w:left w:val="single" w:color="000000" w:sz="6" w:space="0"/>
              <w:bottom w:val="single" w:color="000000" w:sz="6" w:space="0"/>
              <w:right w:val="single" w:color="000000" w:sz="6" w:space="0"/>
            </w:tcBorders>
          </w:tcPr>
          <w:p w14:paraId="62D14FA7">
            <w:pPr>
              <w:pStyle w:val="38"/>
              <w:spacing w:before="29" w:line="240" w:lineRule="auto"/>
              <w:ind w:left="542" w:right="0"/>
              <w:jc w:val="left"/>
              <w:rPr>
                <w:rFonts w:ascii="Times New Roman" w:hAnsi="Times New Roman" w:eastAsia="Times New Roman" w:cs="Times New Roman"/>
                <w:sz w:val="21"/>
                <w:szCs w:val="21"/>
              </w:rPr>
            </w:pPr>
            <w:r>
              <w:rPr>
                <w:rFonts w:ascii="Times New Roman"/>
                <w:sz w:val="21"/>
              </w:rPr>
              <w:t>0.0004</w:t>
            </w:r>
          </w:p>
        </w:tc>
        <w:tc>
          <w:tcPr>
            <w:tcW w:w="1796" w:type="dxa"/>
            <w:tcBorders>
              <w:top w:val="single" w:color="000000" w:sz="6" w:space="0"/>
              <w:left w:val="single" w:color="000000" w:sz="6" w:space="0"/>
              <w:bottom w:val="single" w:color="000000" w:sz="6" w:space="0"/>
              <w:right w:val="single" w:color="000000" w:sz="6" w:space="0"/>
            </w:tcBorders>
          </w:tcPr>
          <w:p w14:paraId="6C52F0FB">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0.0126</w:t>
            </w:r>
          </w:p>
        </w:tc>
        <w:tc>
          <w:tcPr>
            <w:tcW w:w="1536" w:type="dxa"/>
            <w:tcBorders>
              <w:top w:val="single" w:color="000000" w:sz="6" w:space="0"/>
              <w:left w:val="single" w:color="000000" w:sz="6" w:space="0"/>
              <w:bottom w:val="single" w:color="000000" w:sz="6" w:space="0"/>
              <w:right w:val="single" w:color="000000" w:sz="12" w:space="0"/>
            </w:tcBorders>
          </w:tcPr>
          <w:p w14:paraId="30971093">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0.0020</w:t>
            </w:r>
          </w:p>
        </w:tc>
      </w:tr>
      <w:tr w14:paraId="5134728A">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14:paraId="0DBF5F12">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261" w:type="dxa"/>
            <w:vMerge w:val="restart"/>
            <w:tcBorders>
              <w:top w:val="single" w:color="000000" w:sz="6" w:space="0"/>
              <w:left w:val="single" w:color="000000" w:sz="6" w:space="0"/>
              <w:right w:val="single" w:color="000000" w:sz="6" w:space="0"/>
            </w:tcBorders>
          </w:tcPr>
          <w:p w14:paraId="223DD285">
            <w:pPr>
              <w:pStyle w:val="38"/>
              <w:spacing w:before="2" w:line="240" w:lineRule="auto"/>
              <w:ind w:right="0"/>
              <w:jc w:val="left"/>
              <w:rPr>
                <w:rFonts w:ascii="宋体" w:hAnsi="宋体" w:eastAsia="宋体" w:cs="宋体"/>
                <w:b/>
                <w:bCs/>
                <w:sz w:val="14"/>
                <w:szCs w:val="14"/>
              </w:rPr>
            </w:pPr>
          </w:p>
          <w:p w14:paraId="077796FD">
            <w:pPr>
              <w:pStyle w:val="38"/>
              <w:spacing w:line="240" w:lineRule="auto"/>
              <w:ind w:left="311" w:right="0"/>
              <w:jc w:val="left"/>
              <w:rPr>
                <w:rFonts w:ascii="Times New Roman" w:hAnsi="Times New Roman" w:eastAsia="Times New Roman" w:cs="Times New Roman"/>
                <w:sz w:val="21"/>
                <w:szCs w:val="21"/>
              </w:rPr>
            </w:pPr>
            <w:r>
              <w:rPr>
                <w:rFonts w:ascii="Times New Roman"/>
                <w:sz w:val="21"/>
              </w:rPr>
              <w:t>DA002</w:t>
            </w:r>
          </w:p>
        </w:tc>
        <w:tc>
          <w:tcPr>
            <w:tcW w:w="1515" w:type="dxa"/>
            <w:tcBorders>
              <w:top w:val="single" w:color="000000" w:sz="6" w:space="0"/>
              <w:left w:val="single" w:color="000000" w:sz="6" w:space="0"/>
              <w:bottom w:val="single" w:color="000000" w:sz="6" w:space="0"/>
              <w:right w:val="single" w:color="000000" w:sz="6" w:space="0"/>
            </w:tcBorders>
          </w:tcPr>
          <w:p w14:paraId="6F7C3C5E">
            <w:pPr>
              <w:pStyle w:val="38"/>
              <w:spacing w:before="28" w:line="240" w:lineRule="auto"/>
              <w:ind w:right="5"/>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678" w:type="dxa"/>
            <w:tcBorders>
              <w:top w:val="single" w:color="000000" w:sz="6" w:space="0"/>
              <w:left w:val="single" w:color="000000" w:sz="6" w:space="0"/>
              <w:bottom w:val="single" w:color="000000" w:sz="6" w:space="0"/>
              <w:right w:val="single" w:color="000000" w:sz="6" w:space="0"/>
            </w:tcBorders>
          </w:tcPr>
          <w:p w14:paraId="6CA0D652">
            <w:pPr>
              <w:pStyle w:val="38"/>
              <w:spacing w:before="29" w:line="240" w:lineRule="auto"/>
              <w:ind w:left="542" w:right="0"/>
              <w:jc w:val="left"/>
              <w:rPr>
                <w:rFonts w:ascii="Times New Roman" w:hAnsi="Times New Roman" w:eastAsia="Times New Roman" w:cs="Times New Roman"/>
                <w:sz w:val="21"/>
                <w:szCs w:val="21"/>
              </w:rPr>
            </w:pPr>
            <w:r>
              <w:rPr>
                <w:rFonts w:ascii="Times New Roman"/>
                <w:sz w:val="21"/>
              </w:rPr>
              <w:t>0.0252</w:t>
            </w:r>
          </w:p>
        </w:tc>
        <w:tc>
          <w:tcPr>
            <w:tcW w:w="1796" w:type="dxa"/>
            <w:tcBorders>
              <w:top w:val="single" w:color="000000" w:sz="6" w:space="0"/>
              <w:left w:val="single" w:color="000000" w:sz="6" w:space="0"/>
              <w:bottom w:val="single" w:color="000000" w:sz="6" w:space="0"/>
              <w:right w:val="single" w:color="000000" w:sz="6" w:space="0"/>
            </w:tcBorders>
          </w:tcPr>
          <w:p w14:paraId="48A02D74">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0.4200</w:t>
            </w:r>
          </w:p>
        </w:tc>
        <w:tc>
          <w:tcPr>
            <w:tcW w:w="1536" w:type="dxa"/>
            <w:tcBorders>
              <w:top w:val="single" w:color="000000" w:sz="6" w:space="0"/>
              <w:left w:val="single" w:color="000000" w:sz="6" w:space="0"/>
              <w:bottom w:val="single" w:color="000000" w:sz="6" w:space="0"/>
              <w:right w:val="single" w:color="000000" w:sz="12" w:space="0"/>
            </w:tcBorders>
          </w:tcPr>
          <w:p w14:paraId="5FEF6CDD">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0.1331</w:t>
            </w:r>
          </w:p>
        </w:tc>
      </w:tr>
      <w:tr w14:paraId="6EC5968E">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14:paraId="4FE5F66F">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261" w:type="dxa"/>
            <w:vMerge w:val="continue"/>
            <w:tcBorders>
              <w:left w:val="single" w:color="000000" w:sz="6" w:space="0"/>
              <w:bottom w:val="single" w:color="000000" w:sz="6" w:space="0"/>
              <w:right w:val="single" w:color="000000" w:sz="6" w:space="0"/>
            </w:tcBorders>
          </w:tcPr>
          <w:p w14:paraId="62A7533A"/>
        </w:tc>
        <w:tc>
          <w:tcPr>
            <w:tcW w:w="1515" w:type="dxa"/>
            <w:tcBorders>
              <w:top w:val="single" w:color="000000" w:sz="6" w:space="0"/>
              <w:left w:val="single" w:color="000000" w:sz="6" w:space="0"/>
              <w:bottom w:val="single" w:color="000000" w:sz="6" w:space="0"/>
              <w:right w:val="single" w:color="000000" w:sz="6" w:space="0"/>
            </w:tcBorders>
          </w:tcPr>
          <w:p w14:paraId="6A929654">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678" w:type="dxa"/>
            <w:tcBorders>
              <w:top w:val="single" w:color="000000" w:sz="6" w:space="0"/>
              <w:left w:val="single" w:color="000000" w:sz="6" w:space="0"/>
              <w:bottom w:val="single" w:color="000000" w:sz="6" w:space="0"/>
              <w:right w:val="single" w:color="000000" w:sz="6" w:space="0"/>
            </w:tcBorders>
          </w:tcPr>
          <w:p w14:paraId="77EABDDC">
            <w:pPr>
              <w:pStyle w:val="38"/>
              <w:spacing w:before="29" w:line="240" w:lineRule="auto"/>
              <w:ind w:left="542" w:right="0"/>
              <w:jc w:val="left"/>
              <w:rPr>
                <w:rFonts w:ascii="Times New Roman" w:hAnsi="Times New Roman" w:eastAsia="Times New Roman" w:cs="Times New Roman"/>
                <w:sz w:val="21"/>
                <w:szCs w:val="21"/>
              </w:rPr>
            </w:pPr>
            <w:r>
              <w:rPr>
                <w:rFonts w:ascii="Times New Roman"/>
                <w:sz w:val="21"/>
              </w:rPr>
              <w:t>0.0008</w:t>
            </w:r>
          </w:p>
        </w:tc>
        <w:tc>
          <w:tcPr>
            <w:tcW w:w="1796" w:type="dxa"/>
            <w:tcBorders>
              <w:top w:val="single" w:color="000000" w:sz="6" w:space="0"/>
              <w:left w:val="single" w:color="000000" w:sz="6" w:space="0"/>
              <w:bottom w:val="single" w:color="000000" w:sz="6" w:space="0"/>
              <w:right w:val="single" w:color="000000" w:sz="6" w:space="0"/>
            </w:tcBorders>
          </w:tcPr>
          <w:p w14:paraId="64615CAC">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0.0126</w:t>
            </w:r>
          </w:p>
        </w:tc>
        <w:tc>
          <w:tcPr>
            <w:tcW w:w="1536" w:type="dxa"/>
            <w:tcBorders>
              <w:top w:val="single" w:color="000000" w:sz="6" w:space="0"/>
              <w:left w:val="single" w:color="000000" w:sz="6" w:space="0"/>
              <w:bottom w:val="single" w:color="000000" w:sz="6" w:space="0"/>
              <w:right w:val="single" w:color="000000" w:sz="12" w:space="0"/>
            </w:tcBorders>
          </w:tcPr>
          <w:p w14:paraId="7AC7FDCA">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0.0040</w:t>
            </w:r>
          </w:p>
        </w:tc>
      </w:tr>
      <w:tr w14:paraId="79E31D29">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14:paraId="0A4239E0">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5</w:t>
            </w:r>
          </w:p>
        </w:tc>
        <w:tc>
          <w:tcPr>
            <w:tcW w:w="1261" w:type="dxa"/>
            <w:vMerge w:val="restart"/>
            <w:tcBorders>
              <w:top w:val="single" w:color="000000" w:sz="6" w:space="0"/>
              <w:left w:val="single" w:color="000000" w:sz="6" w:space="0"/>
              <w:right w:val="single" w:color="000000" w:sz="6" w:space="0"/>
            </w:tcBorders>
          </w:tcPr>
          <w:p w14:paraId="03E6AD5E">
            <w:pPr>
              <w:pStyle w:val="38"/>
              <w:spacing w:before="5" w:line="240" w:lineRule="auto"/>
              <w:ind w:right="0"/>
              <w:jc w:val="left"/>
              <w:rPr>
                <w:rFonts w:ascii="宋体" w:hAnsi="宋体" w:eastAsia="宋体" w:cs="宋体"/>
                <w:b/>
                <w:bCs/>
                <w:sz w:val="14"/>
                <w:szCs w:val="14"/>
              </w:rPr>
            </w:pPr>
          </w:p>
          <w:p w14:paraId="7EC5410F">
            <w:pPr>
              <w:pStyle w:val="38"/>
              <w:spacing w:line="240" w:lineRule="auto"/>
              <w:ind w:left="311" w:right="0"/>
              <w:jc w:val="left"/>
              <w:rPr>
                <w:rFonts w:ascii="Times New Roman" w:hAnsi="Times New Roman" w:eastAsia="Times New Roman" w:cs="Times New Roman"/>
                <w:sz w:val="21"/>
                <w:szCs w:val="21"/>
              </w:rPr>
            </w:pPr>
            <w:r>
              <w:rPr>
                <w:rFonts w:ascii="Times New Roman"/>
                <w:sz w:val="21"/>
              </w:rPr>
              <w:t>DA003</w:t>
            </w:r>
          </w:p>
        </w:tc>
        <w:tc>
          <w:tcPr>
            <w:tcW w:w="1515" w:type="dxa"/>
            <w:tcBorders>
              <w:top w:val="single" w:color="000000" w:sz="6" w:space="0"/>
              <w:left w:val="single" w:color="000000" w:sz="6" w:space="0"/>
              <w:bottom w:val="single" w:color="000000" w:sz="6" w:space="0"/>
              <w:right w:val="single" w:color="000000" w:sz="6" w:space="0"/>
            </w:tcBorders>
          </w:tcPr>
          <w:p w14:paraId="11125F51">
            <w:pPr>
              <w:pStyle w:val="38"/>
              <w:spacing w:before="28" w:line="240" w:lineRule="auto"/>
              <w:ind w:right="5"/>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678" w:type="dxa"/>
            <w:tcBorders>
              <w:top w:val="single" w:color="000000" w:sz="6" w:space="0"/>
              <w:left w:val="single" w:color="000000" w:sz="6" w:space="0"/>
              <w:bottom w:val="single" w:color="000000" w:sz="6" w:space="0"/>
              <w:right w:val="single" w:color="000000" w:sz="6" w:space="0"/>
            </w:tcBorders>
          </w:tcPr>
          <w:p w14:paraId="21B78DF9">
            <w:pPr>
              <w:pStyle w:val="38"/>
              <w:spacing w:before="29" w:line="240" w:lineRule="auto"/>
              <w:ind w:left="540" w:right="0"/>
              <w:jc w:val="left"/>
              <w:rPr>
                <w:rFonts w:ascii="Times New Roman" w:hAnsi="Times New Roman" w:eastAsia="Times New Roman" w:cs="Times New Roman"/>
                <w:sz w:val="21"/>
                <w:szCs w:val="21"/>
              </w:rPr>
            </w:pPr>
            <w:r>
              <w:rPr>
                <w:rFonts w:ascii="Times New Roman"/>
                <w:sz w:val="21"/>
              </w:rPr>
              <w:t>0.0237</w:t>
            </w:r>
          </w:p>
        </w:tc>
        <w:tc>
          <w:tcPr>
            <w:tcW w:w="1796" w:type="dxa"/>
            <w:tcBorders>
              <w:top w:val="single" w:color="000000" w:sz="6" w:space="0"/>
              <w:left w:val="single" w:color="000000" w:sz="6" w:space="0"/>
              <w:bottom w:val="single" w:color="000000" w:sz="6" w:space="0"/>
              <w:right w:val="single" w:color="000000" w:sz="6" w:space="0"/>
            </w:tcBorders>
          </w:tcPr>
          <w:p w14:paraId="3C95735A">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0.9857</w:t>
            </w:r>
          </w:p>
        </w:tc>
        <w:tc>
          <w:tcPr>
            <w:tcW w:w="1536" w:type="dxa"/>
            <w:tcBorders>
              <w:top w:val="single" w:color="000000" w:sz="6" w:space="0"/>
              <w:left w:val="single" w:color="000000" w:sz="6" w:space="0"/>
              <w:bottom w:val="single" w:color="000000" w:sz="6" w:space="0"/>
              <w:right w:val="single" w:color="000000" w:sz="12" w:space="0"/>
            </w:tcBorders>
          </w:tcPr>
          <w:p w14:paraId="13BD339D">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0.1249</w:t>
            </w:r>
          </w:p>
        </w:tc>
      </w:tr>
      <w:tr w14:paraId="4E32A478">
        <w:tblPrEx>
          <w:tblCellMar>
            <w:top w:w="0" w:type="dxa"/>
            <w:left w:w="0" w:type="dxa"/>
            <w:bottom w:w="0" w:type="dxa"/>
            <w:right w:w="0" w:type="dxa"/>
          </w:tblCellMar>
        </w:tblPrEx>
        <w:trPr>
          <w:trHeight w:val="317" w:hRule="exact"/>
        </w:trPr>
        <w:tc>
          <w:tcPr>
            <w:tcW w:w="1258" w:type="dxa"/>
            <w:tcBorders>
              <w:top w:val="single" w:color="000000" w:sz="6" w:space="0"/>
              <w:left w:val="single" w:color="000000" w:sz="12" w:space="0"/>
              <w:bottom w:val="single" w:color="000000" w:sz="6" w:space="0"/>
              <w:right w:val="single" w:color="000000" w:sz="6" w:space="0"/>
            </w:tcBorders>
          </w:tcPr>
          <w:p w14:paraId="7ADC199F">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6</w:t>
            </w:r>
          </w:p>
        </w:tc>
        <w:tc>
          <w:tcPr>
            <w:tcW w:w="1261" w:type="dxa"/>
            <w:vMerge w:val="continue"/>
            <w:tcBorders>
              <w:left w:val="single" w:color="000000" w:sz="6" w:space="0"/>
              <w:bottom w:val="single" w:color="000000" w:sz="6" w:space="0"/>
              <w:right w:val="single" w:color="000000" w:sz="6" w:space="0"/>
            </w:tcBorders>
          </w:tcPr>
          <w:p w14:paraId="57EEB4F5"/>
        </w:tc>
        <w:tc>
          <w:tcPr>
            <w:tcW w:w="1515" w:type="dxa"/>
            <w:tcBorders>
              <w:top w:val="single" w:color="000000" w:sz="6" w:space="0"/>
              <w:left w:val="single" w:color="000000" w:sz="6" w:space="0"/>
              <w:bottom w:val="single" w:color="000000" w:sz="6" w:space="0"/>
              <w:right w:val="single" w:color="000000" w:sz="6" w:space="0"/>
            </w:tcBorders>
          </w:tcPr>
          <w:p w14:paraId="26DC23E5">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678" w:type="dxa"/>
            <w:tcBorders>
              <w:top w:val="single" w:color="000000" w:sz="6" w:space="0"/>
              <w:left w:val="single" w:color="000000" w:sz="6" w:space="0"/>
              <w:bottom w:val="single" w:color="000000" w:sz="6" w:space="0"/>
              <w:right w:val="single" w:color="000000" w:sz="6" w:space="0"/>
            </w:tcBorders>
          </w:tcPr>
          <w:p w14:paraId="04261060">
            <w:pPr>
              <w:pStyle w:val="38"/>
              <w:spacing w:before="29" w:line="240" w:lineRule="auto"/>
              <w:ind w:left="540" w:right="0"/>
              <w:jc w:val="left"/>
              <w:rPr>
                <w:rFonts w:ascii="Times New Roman" w:hAnsi="Times New Roman" w:eastAsia="Times New Roman" w:cs="Times New Roman"/>
                <w:sz w:val="21"/>
                <w:szCs w:val="21"/>
              </w:rPr>
            </w:pPr>
            <w:r>
              <w:rPr>
                <w:rFonts w:ascii="Times New Roman"/>
                <w:sz w:val="21"/>
              </w:rPr>
              <w:t>0.0010</w:t>
            </w:r>
          </w:p>
        </w:tc>
        <w:tc>
          <w:tcPr>
            <w:tcW w:w="1796" w:type="dxa"/>
            <w:tcBorders>
              <w:top w:val="single" w:color="000000" w:sz="6" w:space="0"/>
              <w:left w:val="single" w:color="000000" w:sz="6" w:space="0"/>
              <w:bottom w:val="single" w:color="000000" w:sz="6" w:space="0"/>
              <w:right w:val="single" w:color="000000" w:sz="6" w:space="0"/>
            </w:tcBorders>
          </w:tcPr>
          <w:p w14:paraId="34DF8804">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0.0411</w:t>
            </w:r>
          </w:p>
        </w:tc>
        <w:tc>
          <w:tcPr>
            <w:tcW w:w="1536" w:type="dxa"/>
            <w:tcBorders>
              <w:top w:val="single" w:color="000000" w:sz="6" w:space="0"/>
              <w:left w:val="single" w:color="000000" w:sz="6" w:space="0"/>
              <w:bottom w:val="single" w:color="000000" w:sz="6" w:space="0"/>
              <w:right w:val="single" w:color="000000" w:sz="12" w:space="0"/>
            </w:tcBorders>
          </w:tcPr>
          <w:p w14:paraId="1CF4B737">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0.0052</w:t>
            </w:r>
          </w:p>
        </w:tc>
      </w:tr>
      <w:tr w14:paraId="4B09FC07">
        <w:tblPrEx>
          <w:tblCellMar>
            <w:top w:w="0" w:type="dxa"/>
            <w:left w:w="0" w:type="dxa"/>
            <w:bottom w:w="0" w:type="dxa"/>
            <w:right w:w="0" w:type="dxa"/>
          </w:tblCellMar>
        </w:tblPrEx>
        <w:trPr>
          <w:trHeight w:val="300" w:hRule="exact"/>
        </w:trPr>
        <w:tc>
          <w:tcPr>
            <w:tcW w:w="1258" w:type="dxa"/>
            <w:tcBorders>
              <w:top w:val="single" w:color="000000" w:sz="6" w:space="0"/>
              <w:left w:val="single" w:color="000000" w:sz="12" w:space="0"/>
              <w:bottom w:val="single" w:color="000000" w:sz="6" w:space="0"/>
              <w:right w:val="single" w:color="000000" w:sz="6" w:space="0"/>
            </w:tcBorders>
          </w:tcPr>
          <w:p w14:paraId="41785BA1">
            <w:pPr>
              <w:pStyle w:val="38"/>
              <w:spacing w:before="22" w:line="240" w:lineRule="auto"/>
              <w:ind w:right="5"/>
              <w:jc w:val="center"/>
              <w:rPr>
                <w:rFonts w:ascii="Times New Roman" w:hAnsi="Times New Roman" w:eastAsia="Times New Roman" w:cs="Times New Roman"/>
                <w:sz w:val="21"/>
                <w:szCs w:val="21"/>
              </w:rPr>
            </w:pPr>
            <w:r>
              <w:rPr>
                <w:rFonts w:ascii="Times New Roman"/>
                <w:w w:val="100"/>
                <w:sz w:val="21"/>
              </w:rPr>
              <w:t>7</w:t>
            </w:r>
          </w:p>
        </w:tc>
        <w:tc>
          <w:tcPr>
            <w:tcW w:w="1261" w:type="dxa"/>
            <w:vMerge w:val="restart"/>
            <w:tcBorders>
              <w:top w:val="single" w:color="000000" w:sz="6" w:space="0"/>
              <w:left w:val="single" w:color="000000" w:sz="6" w:space="0"/>
              <w:right w:val="single" w:color="000000" w:sz="6" w:space="0"/>
            </w:tcBorders>
          </w:tcPr>
          <w:p w14:paraId="3BD9BD42">
            <w:pPr>
              <w:pStyle w:val="38"/>
              <w:spacing w:before="2" w:line="240" w:lineRule="auto"/>
              <w:ind w:right="0"/>
              <w:jc w:val="left"/>
              <w:rPr>
                <w:rFonts w:ascii="宋体" w:hAnsi="宋体" w:eastAsia="宋体" w:cs="宋体"/>
                <w:b/>
                <w:bCs/>
                <w:sz w:val="25"/>
                <w:szCs w:val="25"/>
              </w:rPr>
            </w:pPr>
          </w:p>
          <w:p w14:paraId="0F1C0299">
            <w:pPr>
              <w:pStyle w:val="38"/>
              <w:spacing w:line="240" w:lineRule="auto"/>
              <w:ind w:left="311" w:right="0"/>
              <w:jc w:val="left"/>
              <w:rPr>
                <w:rFonts w:ascii="Times New Roman" w:hAnsi="Times New Roman" w:eastAsia="Times New Roman" w:cs="Times New Roman"/>
                <w:sz w:val="21"/>
                <w:szCs w:val="21"/>
              </w:rPr>
            </w:pPr>
            <w:r>
              <w:rPr>
                <w:rFonts w:ascii="Times New Roman"/>
                <w:sz w:val="21"/>
              </w:rPr>
              <w:t>DA004</w:t>
            </w:r>
          </w:p>
        </w:tc>
        <w:tc>
          <w:tcPr>
            <w:tcW w:w="1515" w:type="dxa"/>
            <w:tcBorders>
              <w:top w:val="single" w:color="000000" w:sz="6" w:space="0"/>
              <w:left w:val="single" w:color="000000" w:sz="6" w:space="0"/>
              <w:bottom w:val="single" w:color="000000" w:sz="6" w:space="0"/>
              <w:right w:val="single" w:color="000000" w:sz="6" w:space="0"/>
            </w:tcBorders>
          </w:tcPr>
          <w:p w14:paraId="69CEAB9B">
            <w:pPr>
              <w:pStyle w:val="38"/>
              <w:spacing w:line="246" w:lineRule="exact"/>
              <w:ind w:left="431" w:right="0"/>
              <w:jc w:val="left"/>
              <w:rPr>
                <w:rFonts w:ascii="宋体" w:hAnsi="宋体" w:eastAsia="宋体" w:cs="宋体"/>
                <w:sz w:val="21"/>
                <w:szCs w:val="21"/>
              </w:rPr>
            </w:pPr>
            <w:r>
              <w:rPr>
                <w:rFonts w:ascii="宋体" w:hAnsi="宋体" w:eastAsia="宋体" w:cs="宋体"/>
                <w:sz w:val="21"/>
                <w:szCs w:val="21"/>
              </w:rPr>
              <w:t>颗粒物</w:t>
            </w:r>
          </w:p>
        </w:tc>
        <w:tc>
          <w:tcPr>
            <w:tcW w:w="1678" w:type="dxa"/>
            <w:tcBorders>
              <w:top w:val="single" w:color="000000" w:sz="6" w:space="0"/>
              <w:left w:val="single" w:color="000000" w:sz="6" w:space="0"/>
              <w:bottom w:val="single" w:color="000000" w:sz="6" w:space="0"/>
              <w:right w:val="single" w:color="000000" w:sz="6" w:space="0"/>
            </w:tcBorders>
          </w:tcPr>
          <w:p w14:paraId="790671EF">
            <w:pPr>
              <w:pStyle w:val="38"/>
              <w:spacing w:before="22" w:line="240" w:lineRule="auto"/>
              <w:ind w:left="540" w:right="0"/>
              <w:jc w:val="left"/>
              <w:rPr>
                <w:rFonts w:ascii="Times New Roman" w:hAnsi="Times New Roman" w:eastAsia="Times New Roman" w:cs="Times New Roman"/>
                <w:sz w:val="21"/>
                <w:szCs w:val="21"/>
              </w:rPr>
            </w:pPr>
            <w:r>
              <w:rPr>
                <w:rFonts w:ascii="Times New Roman"/>
                <w:sz w:val="21"/>
              </w:rPr>
              <w:t>0.1771</w:t>
            </w:r>
          </w:p>
        </w:tc>
        <w:tc>
          <w:tcPr>
            <w:tcW w:w="1796" w:type="dxa"/>
            <w:tcBorders>
              <w:top w:val="single" w:color="000000" w:sz="6" w:space="0"/>
              <w:left w:val="single" w:color="000000" w:sz="6" w:space="0"/>
              <w:bottom w:val="single" w:color="000000" w:sz="6" w:space="0"/>
              <w:right w:val="single" w:color="000000" w:sz="6" w:space="0"/>
            </w:tcBorders>
          </w:tcPr>
          <w:p w14:paraId="14BF313D">
            <w:pPr>
              <w:pStyle w:val="38"/>
              <w:spacing w:before="22" w:line="240" w:lineRule="auto"/>
              <w:ind w:right="2"/>
              <w:jc w:val="center"/>
              <w:rPr>
                <w:rFonts w:ascii="Times New Roman" w:hAnsi="Times New Roman" w:eastAsia="Times New Roman" w:cs="Times New Roman"/>
                <w:sz w:val="21"/>
                <w:szCs w:val="21"/>
              </w:rPr>
            </w:pPr>
            <w:r>
              <w:rPr>
                <w:rFonts w:ascii="Times New Roman"/>
                <w:sz w:val="21"/>
              </w:rPr>
              <w:t>10.00</w:t>
            </w:r>
          </w:p>
        </w:tc>
        <w:tc>
          <w:tcPr>
            <w:tcW w:w="1536" w:type="dxa"/>
            <w:tcBorders>
              <w:top w:val="single" w:color="000000" w:sz="6" w:space="0"/>
              <w:left w:val="single" w:color="000000" w:sz="6" w:space="0"/>
              <w:bottom w:val="single" w:color="000000" w:sz="6" w:space="0"/>
              <w:right w:val="single" w:color="000000" w:sz="12" w:space="0"/>
            </w:tcBorders>
          </w:tcPr>
          <w:p w14:paraId="03B60907">
            <w:pPr>
              <w:pStyle w:val="38"/>
              <w:spacing w:before="22" w:line="240" w:lineRule="auto"/>
              <w:ind w:left="2" w:right="0"/>
              <w:jc w:val="center"/>
              <w:rPr>
                <w:rFonts w:ascii="Times New Roman" w:hAnsi="Times New Roman" w:eastAsia="Times New Roman" w:cs="Times New Roman"/>
                <w:sz w:val="21"/>
                <w:szCs w:val="21"/>
              </w:rPr>
            </w:pPr>
            <w:r>
              <w:rPr>
                <w:rFonts w:ascii="Times New Roman"/>
                <w:sz w:val="21"/>
              </w:rPr>
              <w:t>0.935</w:t>
            </w:r>
          </w:p>
        </w:tc>
      </w:tr>
      <w:tr w14:paraId="745345C5">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14:paraId="24C90210">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8</w:t>
            </w:r>
          </w:p>
        </w:tc>
        <w:tc>
          <w:tcPr>
            <w:tcW w:w="1261" w:type="dxa"/>
            <w:vMerge w:val="continue"/>
            <w:tcBorders>
              <w:left w:val="single" w:color="000000" w:sz="6" w:space="0"/>
              <w:right w:val="single" w:color="000000" w:sz="6" w:space="0"/>
            </w:tcBorders>
          </w:tcPr>
          <w:p w14:paraId="4B3FB743"/>
        </w:tc>
        <w:tc>
          <w:tcPr>
            <w:tcW w:w="1515" w:type="dxa"/>
            <w:tcBorders>
              <w:top w:val="single" w:color="000000" w:sz="6" w:space="0"/>
              <w:left w:val="single" w:color="000000" w:sz="6" w:space="0"/>
              <w:bottom w:val="single" w:color="000000" w:sz="6" w:space="0"/>
              <w:right w:val="single" w:color="000000" w:sz="6" w:space="0"/>
            </w:tcBorders>
          </w:tcPr>
          <w:p w14:paraId="246DEBCD">
            <w:pPr>
              <w:pStyle w:val="38"/>
              <w:spacing w:before="28" w:line="240" w:lineRule="auto"/>
              <w:ind w:right="0"/>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678" w:type="dxa"/>
            <w:tcBorders>
              <w:top w:val="single" w:color="000000" w:sz="6" w:space="0"/>
              <w:left w:val="single" w:color="000000" w:sz="6" w:space="0"/>
              <w:bottom w:val="single" w:color="000000" w:sz="6" w:space="0"/>
              <w:right w:val="single" w:color="000000" w:sz="6" w:space="0"/>
            </w:tcBorders>
          </w:tcPr>
          <w:p w14:paraId="58D20565">
            <w:pPr>
              <w:pStyle w:val="38"/>
              <w:spacing w:before="29" w:line="240" w:lineRule="auto"/>
              <w:ind w:left="540" w:right="0"/>
              <w:jc w:val="left"/>
              <w:rPr>
                <w:rFonts w:ascii="Times New Roman" w:hAnsi="Times New Roman" w:eastAsia="Times New Roman" w:cs="Times New Roman"/>
                <w:sz w:val="21"/>
                <w:szCs w:val="21"/>
              </w:rPr>
            </w:pPr>
            <w:r>
              <w:rPr>
                <w:rFonts w:ascii="Times New Roman"/>
                <w:sz w:val="21"/>
              </w:rPr>
              <w:t>0.3579</w:t>
            </w:r>
          </w:p>
        </w:tc>
        <w:tc>
          <w:tcPr>
            <w:tcW w:w="1796" w:type="dxa"/>
            <w:tcBorders>
              <w:top w:val="single" w:color="000000" w:sz="6" w:space="0"/>
              <w:left w:val="single" w:color="000000" w:sz="6" w:space="0"/>
              <w:bottom w:val="single" w:color="000000" w:sz="6" w:space="0"/>
              <w:right w:val="single" w:color="000000" w:sz="6" w:space="0"/>
            </w:tcBorders>
          </w:tcPr>
          <w:p w14:paraId="36802CC4">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20.21</w:t>
            </w:r>
          </w:p>
        </w:tc>
        <w:tc>
          <w:tcPr>
            <w:tcW w:w="1536" w:type="dxa"/>
            <w:tcBorders>
              <w:top w:val="single" w:color="000000" w:sz="6" w:space="0"/>
              <w:left w:val="single" w:color="000000" w:sz="6" w:space="0"/>
              <w:bottom w:val="single" w:color="000000" w:sz="6" w:space="0"/>
              <w:right w:val="single" w:color="000000" w:sz="12" w:space="0"/>
            </w:tcBorders>
          </w:tcPr>
          <w:p w14:paraId="5EBC654B">
            <w:pPr>
              <w:pStyle w:val="38"/>
              <w:spacing w:before="29" w:line="240" w:lineRule="auto"/>
              <w:ind w:left="2" w:right="0"/>
              <w:jc w:val="center"/>
              <w:rPr>
                <w:rFonts w:ascii="Times New Roman" w:hAnsi="Times New Roman" w:eastAsia="Times New Roman" w:cs="Times New Roman"/>
                <w:sz w:val="21"/>
                <w:szCs w:val="21"/>
              </w:rPr>
            </w:pPr>
            <w:r>
              <w:rPr>
                <w:rFonts w:ascii="Times New Roman"/>
                <w:sz w:val="21"/>
              </w:rPr>
              <w:t>1.890</w:t>
            </w:r>
          </w:p>
        </w:tc>
      </w:tr>
      <w:tr w14:paraId="3AE4F503">
        <w:tblPrEx>
          <w:tblCellMar>
            <w:top w:w="0" w:type="dxa"/>
            <w:left w:w="0" w:type="dxa"/>
            <w:bottom w:w="0" w:type="dxa"/>
            <w:right w:w="0" w:type="dxa"/>
          </w:tblCellMar>
        </w:tblPrEx>
        <w:trPr>
          <w:trHeight w:val="300" w:hRule="exact"/>
        </w:trPr>
        <w:tc>
          <w:tcPr>
            <w:tcW w:w="1258" w:type="dxa"/>
            <w:tcBorders>
              <w:top w:val="single" w:color="000000" w:sz="6" w:space="0"/>
              <w:left w:val="single" w:color="000000" w:sz="12" w:space="0"/>
              <w:bottom w:val="single" w:color="000000" w:sz="6" w:space="0"/>
              <w:right w:val="single" w:color="000000" w:sz="6" w:space="0"/>
            </w:tcBorders>
          </w:tcPr>
          <w:p w14:paraId="2C173AB3">
            <w:pPr>
              <w:pStyle w:val="38"/>
              <w:spacing w:before="22" w:line="240" w:lineRule="auto"/>
              <w:ind w:right="5"/>
              <w:jc w:val="center"/>
              <w:rPr>
                <w:rFonts w:ascii="Times New Roman" w:hAnsi="Times New Roman" w:eastAsia="Times New Roman" w:cs="Times New Roman"/>
                <w:sz w:val="21"/>
                <w:szCs w:val="21"/>
              </w:rPr>
            </w:pPr>
            <w:r>
              <w:rPr>
                <w:rFonts w:ascii="Times New Roman"/>
                <w:w w:val="100"/>
                <w:sz w:val="21"/>
              </w:rPr>
              <w:t>9</w:t>
            </w:r>
          </w:p>
        </w:tc>
        <w:tc>
          <w:tcPr>
            <w:tcW w:w="1261" w:type="dxa"/>
            <w:vMerge w:val="continue"/>
            <w:tcBorders>
              <w:left w:val="single" w:color="000000" w:sz="6" w:space="0"/>
              <w:bottom w:val="single" w:color="000000" w:sz="6" w:space="0"/>
              <w:right w:val="single" w:color="000000" w:sz="6" w:space="0"/>
            </w:tcBorders>
          </w:tcPr>
          <w:p w14:paraId="549A1E8F"/>
        </w:tc>
        <w:tc>
          <w:tcPr>
            <w:tcW w:w="1515" w:type="dxa"/>
            <w:tcBorders>
              <w:top w:val="single" w:color="000000" w:sz="6" w:space="0"/>
              <w:left w:val="single" w:color="000000" w:sz="6" w:space="0"/>
              <w:bottom w:val="single" w:color="000000" w:sz="6" w:space="0"/>
              <w:right w:val="single" w:color="000000" w:sz="6" w:space="0"/>
            </w:tcBorders>
          </w:tcPr>
          <w:p w14:paraId="223B7825">
            <w:pPr>
              <w:pStyle w:val="38"/>
              <w:spacing w:before="22" w:line="240" w:lineRule="auto"/>
              <w:ind w:right="3"/>
              <w:jc w:val="center"/>
              <w:rPr>
                <w:rFonts w:ascii="Times New Roman" w:hAnsi="Times New Roman" w:eastAsia="Times New Roman" w:cs="Times New Roman"/>
                <w:sz w:val="21"/>
                <w:szCs w:val="21"/>
              </w:rPr>
            </w:pPr>
            <w:r>
              <w:rPr>
                <w:rFonts w:ascii="Times New Roman"/>
                <w:sz w:val="21"/>
              </w:rPr>
              <w:t>NOx</w:t>
            </w:r>
          </w:p>
        </w:tc>
        <w:tc>
          <w:tcPr>
            <w:tcW w:w="1678" w:type="dxa"/>
            <w:tcBorders>
              <w:top w:val="single" w:color="000000" w:sz="6" w:space="0"/>
              <w:left w:val="single" w:color="000000" w:sz="6" w:space="0"/>
              <w:bottom w:val="single" w:color="000000" w:sz="6" w:space="0"/>
              <w:right w:val="single" w:color="000000" w:sz="6" w:space="0"/>
            </w:tcBorders>
          </w:tcPr>
          <w:p w14:paraId="3C2EE817">
            <w:pPr>
              <w:pStyle w:val="38"/>
              <w:spacing w:before="22" w:line="240" w:lineRule="auto"/>
              <w:ind w:left="540" w:right="0"/>
              <w:jc w:val="left"/>
              <w:rPr>
                <w:rFonts w:ascii="Times New Roman" w:hAnsi="Times New Roman" w:eastAsia="Times New Roman" w:cs="Times New Roman"/>
                <w:sz w:val="21"/>
                <w:szCs w:val="21"/>
              </w:rPr>
            </w:pPr>
            <w:r>
              <w:rPr>
                <w:rFonts w:ascii="Times New Roman"/>
                <w:sz w:val="21"/>
              </w:rPr>
              <w:t>0.4561</w:t>
            </w:r>
          </w:p>
        </w:tc>
        <w:tc>
          <w:tcPr>
            <w:tcW w:w="1796" w:type="dxa"/>
            <w:tcBorders>
              <w:top w:val="single" w:color="000000" w:sz="6" w:space="0"/>
              <w:left w:val="single" w:color="000000" w:sz="6" w:space="0"/>
              <w:bottom w:val="single" w:color="000000" w:sz="6" w:space="0"/>
              <w:right w:val="single" w:color="000000" w:sz="6" w:space="0"/>
            </w:tcBorders>
          </w:tcPr>
          <w:p w14:paraId="40ED00B4">
            <w:pPr>
              <w:pStyle w:val="38"/>
              <w:spacing w:before="22" w:line="240" w:lineRule="auto"/>
              <w:ind w:right="2"/>
              <w:jc w:val="center"/>
              <w:rPr>
                <w:rFonts w:ascii="Times New Roman" w:hAnsi="Times New Roman" w:eastAsia="Times New Roman" w:cs="Times New Roman"/>
                <w:sz w:val="21"/>
                <w:szCs w:val="21"/>
              </w:rPr>
            </w:pPr>
            <w:r>
              <w:rPr>
                <w:rFonts w:ascii="Times New Roman"/>
                <w:sz w:val="21"/>
              </w:rPr>
              <w:t>25.75</w:t>
            </w:r>
          </w:p>
        </w:tc>
        <w:tc>
          <w:tcPr>
            <w:tcW w:w="1536" w:type="dxa"/>
            <w:tcBorders>
              <w:top w:val="single" w:color="000000" w:sz="6" w:space="0"/>
              <w:left w:val="single" w:color="000000" w:sz="6" w:space="0"/>
              <w:bottom w:val="single" w:color="000000" w:sz="6" w:space="0"/>
              <w:right w:val="single" w:color="000000" w:sz="12" w:space="0"/>
            </w:tcBorders>
          </w:tcPr>
          <w:p w14:paraId="1497539D">
            <w:pPr>
              <w:pStyle w:val="38"/>
              <w:spacing w:before="22" w:line="240" w:lineRule="auto"/>
              <w:ind w:left="2" w:right="0"/>
              <w:jc w:val="center"/>
              <w:rPr>
                <w:rFonts w:ascii="Times New Roman" w:hAnsi="Times New Roman" w:eastAsia="Times New Roman" w:cs="Times New Roman"/>
                <w:sz w:val="21"/>
                <w:szCs w:val="21"/>
              </w:rPr>
            </w:pPr>
            <w:r>
              <w:rPr>
                <w:rFonts w:ascii="Times New Roman"/>
                <w:sz w:val="21"/>
              </w:rPr>
              <w:t>2.408</w:t>
            </w:r>
          </w:p>
        </w:tc>
      </w:tr>
      <w:tr w14:paraId="3C443CCF">
        <w:tblPrEx>
          <w:tblCellMar>
            <w:top w:w="0" w:type="dxa"/>
            <w:left w:w="0" w:type="dxa"/>
            <w:bottom w:w="0" w:type="dxa"/>
            <w:right w:w="0" w:type="dxa"/>
          </w:tblCellMar>
        </w:tblPrEx>
        <w:trPr>
          <w:trHeight w:val="314" w:hRule="exact"/>
        </w:trPr>
        <w:tc>
          <w:tcPr>
            <w:tcW w:w="2518" w:type="dxa"/>
            <w:gridSpan w:val="2"/>
            <w:vMerge w:val="restart"/>
            <w:tcBorders>
              <w:top w:val="single" w:color="000000" w:sz="6" w:space="0"/>
              <w:left w:val="single" w:color="000000" w:sz="12" w:space="0"/>
              <w:right w:val="single" w:color="000000" w:sz="6" w:space="0"/>
            </w:tcBorders>
          </w:tcPr>
          <w:p w14:paraId="5496636E">
            <w:pPr>
              <w:pStyle w:val="38"/>
              <w:spacing w:line="240" w:lineRule="auto"/>
              <w:ind w:right="0"/>
              <w:jc w:val="left"/>
              <w:rPr>
                <w:rFonts w:ascii="宋体" w:hAnsi="宋体" w:eastAsia="宋体" w:cs="宋体"/>
                <w:b/>
                <w:bCs/>
                <w:sz w:val="20"/>
                <w:szCs w:val="20"/>
              </w:rPr>
            </w:pPr>
          </w:p>
          <w:p w14:paraId="03C02223">
            <w:pPr>
              <w:pStyle w:val="38"/>
              <w:spacing w:before="7" w:line="240" w:lineRule="auto"/>
              <w:ind w:right="0"/>
              <w:jc w:val="left"/>
              <w:rPr>
                <w:rFonts w:ascii="宋体" w:hAnsi="宋体" w:eastAsia="宋体" w:cs="宋体"/>
                <w:b/>
                <w:bCs/>
                <w:sz w:val="26"/>
                <w:szCs w:val="26"/>
              </w:rPr>
            </w:pPr>
          </w:p>
          <w:p w14:paraId="0B357D6C">
            <w:pPr>
              <w:pStyle w:val="38"/>
              <w:spacing w:line="240" w:lineRule="auto"/>
              <w:ind w:left="506" w:right="0"/>
              <w:jc w:val="left"/>
              <w:rPr>
                <w:rFonts w:ascii="宋体" w:hAnsi="宋体" w:eastAsia="宋体" w:cs="宋体"/>
                <w:sz w:val="21"/>
                <w:szCs w:val="21"/>
              </w:rPr>
            </w:pPr>
            <w:r>
              <w:rPr>
                <w:rFonts w:ascii="宋体" w:hAnsi="宋体" w:eastAsia="宋体" w:cs="宋体"/>
                <w:sz w:val="21"/>
                <w:szCs w:val="21"/>
              </w:rPr>
              <w:t>有组织排放总计</w:t>
            </w:r>
          </w:p>
        </w:tc>
        <w:tc>
          <w:tcPr>
            <w:tcW w:w="4988" w:type="dxa"/>
            <w:gridSpan w:val="3"/>
            <w:tcBorders>
              <w:top w:val="single" w:color="000000" w:sz="6" w:space="0"/>
              <w:left w:val="single" w:color="000000" w:sz="6" w:space="0"/>
              <w:bottom w:val="single" w:color="000000" w:sz="6" w:space="0"/>
              <w:right w:val="single" w:color="000000" w:sz="6" w:space="0"/>
            </w:tcBorders>
          </w:tcPr>
          <w:p w14:paraId="354BE1F3">
            <w:pPr>
              <w:pStyle w:val="38"/>
              <w:spacing w:before="28" w:line="240" w:lineRule="auto"/>
              <w:ind w:right="4"/>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536" w:type="dxa"/>
            <w:tcBorders>
              <w:top w:val="single" w:color="000000" w:sz="6" w:space="0"/>
              <w:left w:val="single" w:color="000000" w:sz="6" w:space="0"/>
              <w:bottom w:val="single" w:color="000000" w:sz="6" w:space="0"/>
              <w:right w:val="single" w:color="000000" w:sz="12" w:space="0"/>
            </w:tcBorders>
          </w:tcPr>
          <w:p w14:paraId="207F7AEB">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0.3245</w:t>
            </w:r>
          </w:p>
        </w:tc>
      </w:tr>
      <w:tr w14:paraId="1256F1FC">
        <w:tblPrEx>
          <w:tblCellMar>
            <w:top w:w="0" w:type="dxa"/>
            <w:left w:w="0" w:type="dxa"/>
            <w:bottom w:w="0" w:type="dxa"/>
            <w:right w:w="0" w:type="dxa"/>
          </w:tblCellMar>
        </w:tblPrEx>
        <w:trPr>
          <w:trHeight w:val="314" w:hRule="exact"/>
        </w:trPr>
        <w:tc>
          <w:tcPr>
            <w:tcW w:w="2518" w:type="dxa"/>
            <w:gridSpan w:val="2"/>
            <w:vMerge w:val="continue"/>
            <w:tcBorders>
              <w:left w:val="single" w:color="000000" w:sz="12" w:space="0"/>
              <w:right w:val="single" w:color="000000" w:sz="6" w:space="0"/>
            </w:tcBorders>
          </w:tcPr>
          <w:p w14:paraId="3196C55C"/>
        </w:tc>
        <w:tc>
          <w:tcPr>
            <w:tcW w:w="4988" w:type="dxa"/>
            <w:gridSpan w:val="3"/>
            <w:tcBorders>
              <w:top w:val="single" w:color="000000" w:sz="6" w:space="0"/>
              <w:left w:val="single" w:color="000000" w:sz="6" w:space="0"/>
              <w:bottom w:val="single" w:color="000000" w:sz="6" w:space="0"/>
              <w:right w:val="single" w:color="000000" w:sz="6" w:space="0"/>
            </w:tcBorders>
          </w:tcPr>
          <w:p w14:paraId="17BACA24">
            <w:pPr>
              <w:pStyle w:val="38"/>
              <w:spacing w:before="28" w:line="240" w:lineRule="auto"/>
              <w:ind w:right="3"/>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536" w:type="dxa"/>
            <w:tcBorders>
              <w:top w:val="single" w:color="000000" w:sz="6" w:space="0"/>
              <w:left w:val="single" w:color="000000" w:sz="6" w:space="0"/>
              <w:bottom w:val="single" w:color="000000" w:sz="6" w:space="0"/>
              <w:right w:val="single" w:color="000000" w:sz="12" w:space="0"/>
            </w:tcBorders>
          </w:tcPr>
          <w:p w14:paraId="7AC7D7B9">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0.0112</w:t>
            </w:r>
          </w:p>
        </w:tc>
      </w:tr>
      <w:tr w14:paraId="5DB436DB">
        <w:tblPrEx>
          <w:tblCellMar>
            <w:top w:w="0" w:type="dxa"/>
            <w:left w:w="0" w:type="dxa"/>
            <w:bottom w:w="0" w:type="dxa"/>
            <w:right w:w="0" w:type="dxa"/>
          </w:tblCellMar>
        </w:tblPrEx>
        <w:trPr>
          <w:trHeight w:val="317" w:hRule="exact"/>
        </w:trPr>
        <w:tc>
          <w:tcPr>
            <w:tcW w:w="2518" w:type="dxa"/>
            <w:gridSpan w:val="2"/>
            <w:vMerge w:val="continue"/>
            <w:tcBorders>
              <w:left w:val="single" w:color="000000" w:sz="12" w:space="0"/>
              <w:right w:val="single" w:color="000000" w:sz="6" w:space="0"/>
            </w:tcBorders>
          </w:tcPr>
          <w:p w14:paraId="5E8C750B"/>
        </w:tc>
        <w:tc>
          <w:tcPr>
            <w:tcW w:w="4988" w:type="dxa"/>
            <w:gridSpan w:val="3"/>
            <w:tcBorders>
              <w:top w:val="single" w:color="000000" w:sz="6" w:space="0"/>
              <w:left w:val="single" w:color="000000" w:sz="6" w:space="0"/>
              <w:bottom w:val="single" w:color="000000" w:sz="6" w:space="0"/>
              <w:right w:val="single" w:color="000000" w:sz="6" w:space="0"/>
            </w:tcBorders>
          </w:tcPr>
          <w:p w14:paraId="2D8C42F0">
            <w:pPr>
              <w:pStyle w:val="38"/>
              <w:spacing w:line="255" w:lineRule="exact"/>
              <w:ind w:right="4"/>
              <w:jc w:val="center"/>
              <w:rPr>
                <w:rFonts w:ascii="宋体" w:hAnsi="宋体" w:eastAsia="宋体" w:cs="宋体"/>
                <w:sz w:val="21"/>
                <w:szCs w:val="21"/>
              </w:rPr>
            </w:pPr>
            <w:r>
              <w:rPr>
                <w:rFonts w:ascii="宋体" w:hAnsi="宋体" w:eastAsia="宋体" w:cs="宋体"/>
                <w:sz w:val="21"/>
                <w:szCs w:val="21"/>
              </w:rPr>
              <w:t>颗粒物</w:t>
            </w:r>
          </w:p>
        </w:tc>
        <w:tc>
          <w:tcPr>
            <w:tcW w:w="1536" w:type="dxa"/>
            <w:tcBorders>
              <w:top w:val="single" w:color="000000" w:sz="6" w:space="0"/>
              <w:left w:val="single" w:color="000000" w:sz="6" w:space="0"/>
              <w:bottom w:val="single" w:color="000000" w:sz="6" w:space="0"/>
              <w:right w:val="single" w:color="000000" w:sz="12" w:space="0"/>
            </w:tcBorders>
          </w:tcPr>
          <w:p w14:paraId="57A336D9">
            <w:pPr>
              <w:pStyle w:val="38"/>
              <w:spacing w:before="29" w:line="240" w:lineRule="auto"/>
              <w:ind w:left="2" w:right="0"/>
              <w:jc w:val="center"/>
              <w:rPr>
                <w:rFonts w:ascii="Times New Roman" w:hAnsi="Times New Roman" w:eastAsia="Times New Roman" w:cs="Times New Roman"/>
                <w:sz w:val="21"/>
                <w:szCs w:val="21"/>
              </w:rPr>
            </w:pPr>
            <w:r>
              <w:rPr>
                <w:rFonts w:ascii="Times New Roman"/>
                <w:sz w:val="21"/>
              </w:rPr>
              <w:t>0.935</w:t>
            </w:r>
          </w:p>
        </w:tc>
      </w:tr>
      <w:tr w14:paraId="0E078FE5">
        <w:tblPrEx>
          <w:tblCellMar>
            <w:top w:w="0" w:type="dxa"/>
            <w:left w:w="0" w:type="dxa"/>
            <w:bottom w:w="0" w:type="dxa"/>
            <w:right w:w="0" w:type="dxa"/>
          </w:tblCellMar>
        </w:tblPrEx>
        <w:trPr>
          <w:trHeight w:val="314" w:hRule="exact"/>
        </w:trPr>
        <w:tc>
          <w:tcPr>
            <w:tcW w:w="2518" w:type="dxa"/>
            <w:gridSpan w:val="2"/>
            <w:vMerge w:val="continue"/>
            <w:tcBorders>
              <w:left w:val="single" w:color="000000" w:sz="12" w:space="0"/>
              <w:right w:val="single" w:color="000000" w:sz="6" w:space="0"/>
            </w:tcBorders>
          </w:tcPr>
          <w:p w14:paraId="3D11ECA7"/>
        </w:tc>
        <w:tc>
          <w:tcPr>
            <w:tcW w:w="4988" w:type="dxa"/>
            <w:gridSpan w:val="3"/>
            <w:tcBorders>
              <w:top w:val="single" w:color="000000" w:sz="6" w:space="0"/>
              <w:left w:val="single" w:color="000000" w:sz="6" w:space="0"/>
              <w:bottom w:val="single" w:color="000000" w:sz="6" w:space="0"/>
              <w:right w:val="single" w:color="000000" w:sz="6" w:space="0"/>
            </w:tcBorders>
          </w:tcPr>
          <w:p w14:paraId="6CCFF3C2">
            <w:pPr>
              <w:pStyle w:val="38"/>
              <w:spacing w:before="28" w:line="240" w:lineRule="auto"/>
              <w:ind w:right="4"/>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536" w:type="dxa"/>
            <w:tcBorders>
              <w:top w:val="single" w:color="000000" w:sz="6" w:space="0"/>
              <w:left w:val="single" w:color="000000" w:sz="6" w:space="0"/>
              <w:bottom w:val="single" w:color="000000" w:sz="6" w:space="0"/>
              <w:right w:val="single" w:color="000000" w:sz="12" w:space="0"/>
            </w:tcBorders>
          </w:tcPr>
          <w:p w14:paraId="6239F10E">
            <w:pPr>
              <w:pStyle w:val="38"/>
              <w:spacing w:before="29" w:line="240" w:lineRule="auto"/>
              <w:ind w:left="2" w:right="0"/>
              <w:jc w:val="center"/>
              <w:rPr>
                <w:rFonts w:ascii="Times New Roman" w:hAnsi="Times New Roman" w:eastAsia="Times New Roman" w:cs="Times New Roman"/>
                <w:sz w:val="21"/>
                <w:szCs w:val="21"/>
              </w:rPr>
            </w:pPr>
            <w:r>
              <w:rPr>
                <w:rFonts w:ascii="Times New Roman"/>
                <w:sz w:val="21"/>
              </w:rPr>
              <w:t>1.890</w:t>
            </w:r>
          </w:p>
        </w:tc>
      </w:tr>
      <w:tr w14:paraId="427D4C76">
        <w:tblPrEx>
          <w:tblCellMar>
            <w:top w:w="0" w:type="dxa"/>
            <w:left w:w="0" w:type="dxa"/>
            <w:bottom w:w="0" w:type="dxa"/>
            <w:right w:w="0" w:type="dxa"/>
          </w:tblCellMar>
        </w:tblPrEx>
        <w:trPr>
          <w:trHeight w:val="322" w:hRule="exact"/>
        </w:trPr>
        <w:tc>
          <w:tcPr>
            <w:tcW w:w="2518" w:type="dxa"/>
            <w:gridSpan w:val="2"/>
            <w:vMerge w:val="continue"/>
            <w:tcBorders>
              <w:left w:val="single" w:color="000000" w:sz="12" w:space="0"/>
              <w:bottom w:val="single" w:color="000000" w:sz="12" w:space="0"/>
              <w:right w:val="single" w:color="000000" w:sz="6" w:space="0"/>
            </w:tcBorders>
          </w:tcPr>
          <w:p w14:paraId="6DB22F67"/>
        </w:tc>
        <w:tc>
          <w:tcPr>
            <w:tcW w:w="4988" w:type="dxa"/>
            <w:gridSpan w:val="3"/>
            <w:tcBorders>
              <w:top w:val="single" w:color="000000" w:sz="6" w:space="0"/>
              <w:left w:val="single" w:color="000000" w:sz="6" w:space="0"/>
              <w:bottom w:val="single" w:color="000000" w:sz="12" w:space="0"/>
              <w:right w:val="single" w:color="000000" w:sz="6" w:space="0"/>
            </w:tcBorders>
          </w:tcPr>
          <w:p w14:paraId="623001F5">
            <w:pPr>
              <w:pStyle w:val="38"/>
              <w:spacing w:before="29" w:line="240" w:lineRule="auto"/>
              <w:ind w:right="4"/>
              <w:jc w:val="center"/>
              <w:rPr>
                <w:rFonts w:ascii="Times New Roman" w:hAnsi="Times New Roman" w:eastAsia="Times New Roman" w:cs="Times New Roman"/>
                <w:sz w:val="14"/>
                <w:szCs w:val="14"/>
              </w:rPr>
            </w:pPr>
            <w:r>
              <w:rPr>
                <w:rFonts w:ascii="Times New Roman"/>
                <w:position w:val="2"/>
                <w:sz w:val="21"/>
              </w:rPr>
              <w:t>NO</w:t>
            </w:r>
            <w:r>
              <w:rPr>
                <w:rFonts w:ascii="Times New Roman"/>
                <w:sz w:val="14"/>
              </w:rPr>
              <w:t>x</w:t>
            </w:r>
          </w:p>
        </w:tc>
        <w:tc>
          <w:tcPr>
            <w:tcW w:w="1536" w:type="dxa"/>
            <w:tcBorders>
              <w:top w:val="single" w:color="000000" w:sz="6" w:space="0"/>
              <w:left w:val="single" w:color="000000" w:sz="6" w:space="0"/>
              <w:bottom w:val="single" w:color="000000" w:sz="12" w:space="0"/>
              <w:right w:val="single" w:color="000000" w:sz="12" w:space="0"/>
            </w:tcBorders>
          </w:tcPr>
          <w:p w14:paraId="4C7DDB0A">
            <w:pPr>
              <w:pStyle w:val="38"/>
              <w:spacing w:before="30" w:line="240" w:lineRule="auto"/>
              <w:ind w:left="2" w:right="0"/>
              <w:jc w:val="center"/>
              <w:rPr>
                <w:rFonts w:ascii="Times New Roman" w:hAnsi="Times New Roman" w:eastAsia="Times New Roman" w:cs="Times New Roman"/>
                <w:sz w:val="21"/>
                <w:szCs w:val="21"/>
              </w:rPr>
            </w:pPr>
            <w:r>
              <w:rPr>
                <w:rFonts w:ascii="Times New Roman"/>
                <w:sz w:val="21"/>
              </w:rPr>
              <w:t>2.408</w:t>
            </w:r>
          </w:p>
        </w:tc>
      </w:tr>
    </w:tbl>
    <w:p w14:paraId="289DA008">
      <w:pPr>
        <w:spacing w:before="0" w:line="276" w:lineRule="exact"/>
        <w:ind w:left="140" w:right="475"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5.2-10</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无组织排放量核算表</w:t>
      </w:r>
    </w:p>
    <w:tbl>
      <w:tblPr>
        <w:tblStyle w:val="28"/>
        <w:tblW w:w="0" w:type="auto"/>
        <w:tblInd w:w="266" w:type="dxa"/>
        <w:tblLayout w:type="fixed"/>
        <w:tblCellMar>
          <w:top w:w="0" w:type="dxa"/>
          <w:left w:w="0" w:type="dxa"/>
          <w:bottom w:w="0" w:type="dxa"/>
          <w:right w:w="0" w:type="dxa"/>
        </w:tblCellMar>
      </w:tblPr>
      <w:tblGrid>
        <w:gridCol w:w="1080"/>
        <w:gridCol w:w="1081"/>
        <w:gridCol w:w="1301"/>
        <w:gridCol w:w="1440"/>
        <w:gridCol w:w="1541"/>
        <w:gridCol w:w="1320"/>
        <w:gridCol w:w="1539"/>
      </w:tblGrid>
      <w:tr w14:paraId="3B31C1FE">
        <w:tblPrEx>
          <w:tblCellMar>
            <w:top w:w="0" w:type="dxa"/>
            <w:left w:w="0" w:type="dxa"/>
            <w:bottom w:w="0" w:type="dxa"/>
            <w:right w:w="0" w:type="dxa"/>
          </w:tblCellMar>
        </w:tblPrEx>
        <w:trPr>
          <w:trHeight w:val="638" w:hRule="exact"/>
        </w:trPr>
        <w:tc>
          <w:tcPr>
            <w:tcW w:w="1080" w:type="dxa"/>
            <w:tcBorders>
              <w:top w:val="single" w:color="000000" w:sz="12" w:space="0"/>
              <w:left w:val="single" w:color="000000" w:sz="12" w:space="0"/>
              <w:bottom w:val="single" w:color="000000" w:sz="6" w:space="0"/>
              <w:right w:val="single" w:color="000000" w:sz="6" w:space="0"/>
            </w:tcBorders>
          </w:tcPr>
          <w:p w14:paraId="42D50CFD">
            <w:pPr>
              <w:pStyle w:val="38"/>
              <w:spacing w:before="138" w:line="240" w:lineRule="auto"/>
              <w:ind w:left="314" w:right="0"/>
              <w:jc w:val="left"/>
              <w:rPr>
                <w:rFonts w:ascii="宋体" w:hAnsi="宋体" w:eastAsia="宋体" w:cs="宋体"/>
                <w:sz w:val="21"/>
                <w:szCs w:val="21"/>
              </w:rPr>
            </w:pPr>
            <w:r>
              <w:rPr>
                <w:rFonts w:ascii="宋体" w:hAnsi="宋体" w:eastAsia="宋体" w:cs="宋体"/>
                <w:sz w:val="21"/>
                <w:szCs w:val="21"/>
              </w:rPr>
              <w:t>序号</w:t>
            </w:r>
          </w:p>
        </w:tc>
        <w:tc>
          <w:tcPr>
            <w:tcW w:w="1081" w:type="dxa"/>
            <w:tcBorders>
              <w:top w:val="single" w:color="000000" w:sz="12" w:space="0"/>
              <w:left w:val="single" w:color="000000" w:sz="6" w:space="0"/>
              <w:bottom w:val="single" w:color="000000" w:sz="6" w:space="0"/>
              <w:right w:val="single" w:color="000000" w:sz="6" w:space="0"/>
            </w:tcBorders>
          </w:tcPr>
          <w:p w14:paraId="32AC4915">
            <w:pPr>
              <w:pStyle w:val="38"/>
              <w:spacing w:before="138" w:line="240" w:lineRule="auto"/>
              <w:ind w:left="112" w:right="0"/>
              <w:jc w:val="left"/>
              <w:rPr>
                <w:rFonts w:ascii="宋体" w:hAnsi="宋体" w:eastAsia="宋体" w:cs="宋体"/>
                <w:sz w:val="21"/>
                <w:szCs w:val="21"/>
              </w:rPr>
            </w:pPr>
            <w:r>
              <w:rPr>
                <w:rFonts w:ascii="宋体" w:hAnsi="宋体" w:eastAsia="宋体" w:cs="宋体"/>
                <w:sz w:val="21"/>
                <w:szCs w:val="21"/>
              </w:rPr>
              <w:t>产污环节</w:t>
            </w:r>
          </w:p>
        </w:tc>
        <w:tc>
          <w:tcPr>
            <w:tcW w:w="1301" w:type="dxa"/>
            <w:tcBorders>
              <w:top w:val="single" w:color="000000" w:sz="12" w:space="0"/>
              <w:left w:val="single" w:color="000000" w:sz="6" w:space="0"/>
              <w:bottom w:val="single" w:color="000000" w:sz="6" w:space="0"/>
              <w:right w:val="single" w:color="000000" w:sz="6" w:space="0"/>
            </w:tcBorders>
          </w:tcPr>
          <w:p w14:paraId="1C25556F">
            <w:pPr>
              <w:pStyle w:val="38"/>
              <w:spacing w:before="138" w:line="240" w:lineRule="auto"/>
              <w:ind w:left="326" w:right="0"/>
              <w:jc w:val="left"/>
              <w:rPr>
                <w:rFonts w:ascii="宋体" w:hAnsi="宋体" w:eastAsia="宋体" w:cs="宋体"/>
                <w:sz w:val="21"/>
                <w:szCs w:val="21"/>
              </w:rPr>
            </w:pPr>
            <w:r>
              <w:rPr>
                <w:rFonts w:ascii="宋体" w:hAnsi="宋体" w:eastAsia="宋体" w:cs="宋体"/>
                <w:sz w:val="21"/>
                <w:szCs w:val="21"/>
              </w:rPr>
              <w:t>污染物</w:t>
            </w:r>
          </w:p>
        </w:tc>
        <w:tc>
          <w:tcPr>
            <w:tcW w:w="1440" w:type="dxa"/>
            <w:tcBorders>
              <w:top w:val="single" w:color="000000" w:sz="12" w:space="0"/>
              <w:left w:val="single" w:color="000000" w:sz="6" w:space="0"/>
              <w:bottom w:val="single" w:color="000000" w:sz="6" w:space="0"/>
              <w:right w:val="single" w:color="000000" w:sz="6" w:space="0"/>
            </w:tcBorders>
          </w:tcPr>
          <w:p w14:paraId="455B633C">
            <w:pPr>
              <w:pStyle w:val="38"/>
              <w:spacing w:before="2" w:line="240" w:lineRule="auto"/>
              <w:ind w:left="396" w:right="183" w:hanging="209"/>
              <w:jc w:val="left"/>
              <w:rPr>
                <w:rFonts w:ascii="宋体" w:hAnsi="宋体" w:eastAsia="宋体" w:cs="宋体"/>
                <w:sz w:val="21"/>
                <w:szCs w:val="21"/>
              </w:rPr>
            </w:pPr>
            <w:r>
              <w:rPr>
                <w:rFonts w:ascii="宋体" w:hAnsi="宋体" w:eastAsia="宋体" w:cs="宋体"/>
                <w:sz w:val="21"/>
                <w:szCs w:val="21"/>
              </w:rPr>
              <w:t>主要污染防</w:t>
            </w:r>
            <w:r>
              <w:rPr>
                <w:rFonts w:ascii="宋体" w:hAnsi="宋体" w:eastAsia="宋体" w:cs="宋体"/>
                <w:spacing w:val="-102"/>
                <w:sz w:val="21"/>
                <w:szCs w:val="21"/>
              </w:rPr>
              <w:t xml:space="preserve"> </w:t>
            </w:r>
            <w:r>
              <w:rPr>
                <w:rFonts w:ascii="宋体" w:hAnsi="宋体" w:eastAsia="宋体" w:cs="宋体"/>
                <w:sz w:val="21"/>
                <w:szCs w:val="21"/>
              </w:rPr>
              <w:t>治措施</w:t>
            </w:r>
          </w:p>
        </w:tc>
        <w:tc>
          <w:tcPr>
            <w:tcW w:w="1541" w:type="dxa"/>
            <w:tcBorders>
              <w:top w:val="single" w:color="000000" w:sz="12" w:space="0"/>
              <w:left w:val="single" w:color="000000" w:sz="6" w:space="0"/>
              <w:bottom w:val="single" w:color="000000" w:sz="6" w:space="0"/>
              <w:right w:val="single" w:color="000000" w:sz="6" w:space="0"/>
            </w:tcBorders>
          </w:tcPr>
          <w:p w14:paraId="3105FCC3">
            <w:pPr>
              <w:pStyle w:val="38"/>
              <w:spacing w:before="138" w:line="240" w:lineRule="auto"/>
              <w:ind w:left="343" w:right="0"/>
              <w:jc w:val="left"/>
              <w:rPr>
                <w:rFonts w:ascii="宋体" w:hAnsi="宋体" w:eastAsia="宋体" w:cs="宋体"/>
                <w:sz w:val="21"/>
                <w:szCs w:val="21"/>
              </w:rPr>
            </w:pPr>
            <w:r>
              <w:rPr>
                <w:rFonts w:ascii="宋体" w:hAnsi="宋体" w:eastAsia="宋体" w:cs="宋体"/>
                <w:sz w:val="21"/>
                <w:szCs w:val="21"/>
              </w:rPr>
              <w:t>排放标准</w:t>
            </w:r>
          </w:p>
        </w:tc>
        <w:tc>
          <w:tcPr>
            <w:tcW w:w="1320" w:type="dxa"/>
            <w:tcBorders>
              <w:top w:val="single" w:color="000000" w:sz="12" w:space="0"/>
              <w:left w:val="single" w:color="000000" w:sz="6" w:space="0"/>
              <w:bottom w:val="single" w:color="000000" w:sz="6" w:space="0"/>
              <w:right w:val="single" w:color="000000" w:sz="6" w:space="0"/>
            </w:tcBorders>
          </w:tcPr>
          <w:p w14:paraId="122FBF81">
            <w:pPr>
              <w:pStyle w:val="38"/>
              <w:spacing w:before="2" w:line="274" w:lineRule="exact"/>
              <w:ind w:left="230" w:right="0"/>
              <w:jc w:val="left"/>
              <w:rPr>
                <w:rFonts w:ascii="宋体" w:hAnsi="宋体" w:eastAsia="宋体" w:cs="宋体"/>
                <w:sz w:val="21"/>
                <w:szCs w:val="21"/>
              </w:rPr>
            </w:pPr>
            <w:r>
              <w:rPr>
                <w:rFonts w:ascii="宋体" w:hAnsi="宋体" w:eastAsia="宋体" w:cs="宋体"/>
                <w:sz w:val="21"/>
                <w:szCs w:val="21"/>
              </w:rPr>
              <w:t>浓度限值</w:t>
            </w:r>
          </w:p>
          <w:p w14:paraId="57D08AB5">
            <w:pPr>
              <w:pStyle w:val="38"/>
              <w:spacing w:line="290" w:lineRule="exact"/>
              <w:ind w:left="16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mg/m</w:t>
            </w:r>
            <w:r>
              <w:rPr>
                <w:rFonts w:ascii="Times New Roman" w:hAnsi="Times New Roman" w:eastAsia="Times New Roman" w:cs="Times New Roman"/>
                <w:position w:val="7"/>
                <w:sz w:val="14"/>
                <w:szCs w:val="14"/>
              </w:rPr>
              <w:t>3</w:t>
            </w:r>
            <w:r>
              <w:rPr>
                <w:rFonts w:ascii="宋体" w:hAnsi="宋体" w:eastAsia="宋体" w:cs="宋体"/>
                <w:sz w:val="21"/>
                <w:szCs w:val="21"/>
              </w:rPr>
              <w:t>）</w:t>
            </w:r>
          </w:p>
        </w:tc>
        <w:tc>
          <w:tcPr>
            <w:tcW w:w="1539" w:type="dxa"/>
            <w:tcBorders>
              <w:top w:val="single" w:color="000000" w:sz="12" w:space="0"/>
              <w:left w:val="single" w:color="000000" w:sz="6" w:space="0"/>
              <w:bottom w:val="single" w:color="000000" w:sz="6" w:space="0"/>
              <w:right w:val="single" w:color="000000" w:sz="12" w:space="0"/>
            </w:tcBorders>
          </w:tcPr>
          <w:p w14:paraId="568E3D4B">
            <w:pPr>
              <w:pStyle w:val="38"/>
              <w:spacing w:before="2" w:line="274" w:lineRule="exact"/>
              <w:ind w:left="6" w:right="0"/>
              <w:jc w:val="center"/>
              <w:rPr>
                <w:rFonts w:ascii="宋体" w:hAnsi="宋体" w:eastAsia="宋体" w:cs="宋体"/>
                <w:sz w:val="21"/>
                <w:szCs w:val="21"/>
              </w:rPr>
            </w:pPr>
            <w:r>
              <w:rPr>
                <w:rFonts w:ascii="宋体" w:hAnsi="宋体" w:eastAsia="宋体" w:cs="宋体"/>
                <w:sz w:val="21"/>
                <w:szCs w:val="21"/>
              </w:rPr>
              <w:t>年排放量</w:t>
            </w:r>
          </w:p>
          <w:p w14:paraId="537ED12F">
            <w:pPr>
              <w:pStyle w:val="38"/>
              <w:spacing w:line="290" w:lineRule="exact"/>
              <w:ind w:left="7"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r>
      <w:tr w14:paraId="019218B4">
        <w:tblPrEx>
          <w:tblCellMar>
            <w:top w:w="0" w:type="dxa"/>
            <w:left w:w="0" w:type="dxa"/>
            <w:bottom w:w="0" w:type="dxa"/>
            <w:right w:w="0" w:type="dxa"/>
          </w:tblCellMar>
        </w:tblPrEx>
        <w:trPr>
          <w:trHeight w:val="1306" w:hRule="exact"/>
        </w:trPr>
        <w:tc>
          <w:tcPr>
            <w:tcW w:w="1080" w:type="dxa"/>
            <w:tcBorders>
              <w:top w:val="single" w:color="000000" w:sz="6" w:space="0"/>
              <w:left w:val="single" w:color="000000" w:sz="12" w:space="0"/>
              <w:bottom w:val="single" w:color="000000" w:sz="6" w:space="0"/>
              <w:right w:val="single" w:color="000000" w:sz="6" w:space="0"/>
            </w:tcBorders>
          </w:tcPr>
          <w:p w14:paraId="0DD7E3EB">
            <w:pPr>
              <w:pStyle w:val="38"/>
              <w:spacing w:line="240" w:lineRule="auto"/>
              <w:ind w:right="0"/>
              <w:jc w:val="left"/>
              <w:rPr>
                <w:rFonts w:ascii="宋体" w:hAnsi="宋体" w:eastAsia="宋体" w:cs="宋体"/>
                <w:b/>
                <w:bCs/>
                <w:sz w:val="20"/>
                <w:szCs w:val="20"/>
              </w:rPr>
            </w:pPr>
          </w:p>
          <w:p w14:paraId="2439E066">
            <w:pPr>
              <w:pStyle w:val="38"/>
              <w:spacing w:before="1" w:line="240" w:lineRule="auto"/>
              <w:ind w:right="0"/>
              <w:jc w:val="left"/>
              <w:rPr>
                <w:rFonts w:ascii="宋体" w:hAnsi="宋体" w:eastAsia="宋体" w:cs="宋体"/>
                <w:b/>
                <w:bCs/>
                <w:sz w:val="20"/>
                <w:szCs w:val="20"/>
              </w:rPr>
            </w:pPr>
          </w:p>
          <w:p w14:paraId="194F8931">
            <w:pPr>
              <w:pStyle w:val="38"/>
              <w:spacing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081" w:type="dxa"/>
            <w:vMerge w:val="restart"/>
            <w:tcBorders>
              <w:top w:val="single" w:color="000000" w:sz="6" w:space="0"/>
              <w:left w:val="single" w:color="000000" w:sz="6" w:space="0"/>
              <w:right w:val="single" w:color="000000" w:sz="6" w:space="0"/>
            </w:tcBorders>
          </w:tcPr>
          <w:p w14:paraId="7D1C867C">
            <w:pPr>
              <w:pStyle w:val="38"/>
              <w:spacing w:line="240" w:lineRule="auto"/>
              <w:ind w:right="0"/>
              <w:jc w:val="left"/>
              <w:rPr>
                <w:rFonts w:ascii="宋体" w:hAnsi="宋体" w:eastAsia="宋体" w:cs="宋体"/>
                <w:b/>
                <w:bCs/>
                <w:sz w:val="20"/>
                <w:szCs w:val="20"/>
              </w:rPr>
            </w:pPr>
          </w:p>
          <w:p w14:paraId="29576ADF">
            <w:pPr>
              <w:pStyle w:val="38"/>
              <w:spacing w:before="12" w:line="240" w:lineRule="auto"/>
              <w:ind w:right="0"/>
              <w:jc w:val="left"/>
              <w:rPr>
                <w:rFonts w:ascii="宋体" w:hAnsi="宋体" w:eastAsia="宋体" w:cs="宋体"/>
                <w:b/>
                <w:bCs/>
                <w:sz w:val="28"/>
                <w:szCs w:val="28"/>
              </w:rPr>
            </w:pPr>
          </w:p>
          <w:p w14:paraId="49EE8B43">
            <w:pPr>
              <w:pStyle w:val="38"/>
              <w:spacing w:line="240" w:lineRule="auto"/>
              <w:ind w:left="215" w:right="0"/>
              <w:jc w:val="left"/>
              <w:rPr>
                <w:rFonts w:ascii="宋体" w:hAnsi="宋体" w:eastAsia="宋体" w:cs="宋体"/>
                <w:sz w:val="21"/>
                <w:szCs w:val="21"/>
              </w:rPr>
            </w:pPr>
            <w:r>
              <w:rPr>
                <w:rFonts w:ascii="宋体" w:hAnsi="宋体" w:eastAsia="宋体" w:cs="宋体"/>
                <w:sz w:val="21"/>
                <w:szCs w:val="21"/>
              </w:rPr>
              <w:t>生产区</w:t>
            </w:r>
          </w:p>
        </w:tc>
        <w:tc>
          <w:tcPr>
            <w:tcW w:w="1301" w:type="dxa"/>
            <w:tcBorders>
              <w:top w:val="single" w:color="000000" w:sz="6" w:space="0"/>
              <w:left w:val="single" w:color="000000" w:sz="6" w:space="0"/>
              <w:bottom w:val="single" w:color="000000" w:sz="6" w:space="0"/>
              <w:right w:val="single" w:color="000000" w:sz="6" w:space="0"/>
            </w:tcBorders>
          </w:tcPr>
          <w:p w14:paraId="43CA1770">
            <w:pPr>
              <w:pStyle w:val="38"/>
              <w:spacing w:line="240" w:lineRule="auto"/>
              <w:ind w:right="0"/>
              <w:jc w:val="left"/>
              <w:rPr>
                <w:rFonts w:ascii="宋体" w:hAnsi="宋体" w:eastAsia="宋体" w:cs="宋体"/>
                <w:b/>
                <w:bCs/>
                <w:sz w:val="22"/>
                <w:szCs w:val="22"/>
              </w:rPr>
            </w:pPr>
          </w:p>
          <w:p w14:paraId="1C78D37F">
            <w:pPr>
              <w:pStyle w:val="38"/>
              <w:spacing w:before="13" w:line="240" w:lineRule="auto"/>
              <w:ind w:right="0"/>
              <w:jc w:val="left"/>
              <w:rPr>
                <w:rFonts w:ascii="宋体" w:hAnsi="宋体" w:eastAsia="宋体" w:cs="宋体"/>
                <w:b/>
                <w:bCs/>
                <w:sz w:val="17"/>
                <w:szCs w:val="17"/>
              </w:rPr>
            </w:pPr>
          </w:p>
          <w:p w14:paraId="11974700">
            <w:pPr>
              <w:pStyle w:val="38"/>
              <w:spacing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440" w:type="dxa"/>
            <w:vMerge w:val="restart"/>
            <w:tcBorders>
              <w:top w:val="single" w:color="000000" w:sz="6" w:space="0"/>
              <w:left w:val="single" w:color="000000" w:sz="6" w:space="0"/>
              <w:right w:val="single" w:color="000000" w:sz="6" w:space="0"/>
            </w:tcBorders>
          </w:tcPr>
          <w:p w14:paraId="288BEEC4">
            <w:pPr>
              <w:pStyle w:val="38"/>
              <w:spacing w:line="240" w:lineRule="auto"/>
              <w:ind w:right="0"/>
              <w:jc w:val="left"/>
              <w:rPr>
                <w:rFonts w:ascii="宋体" w:hAnsi="宋体" w:eastAsia="宋体" w:cs="宋体"/>
                <w:b/>
                <w:bCs/>
                <w:sz w:val="20"/>
                <w:szCs w:val="20"/>
              </w:rPr>
            </w:pPr>
          </w:p>
          <w:p w14:paraId="17CA5E19">
            <w:pPr>
              <w:pStyle w:val="38"/>
              <w:spacing w:before="6" w:line="240" w:lineRule="auto"/>
              <w:ind w:right="0"/>
              <w:jc w:val="left"/>
              <w:rPr>
                <w:rFonts w:ascii="宋体" w:hAnsi="宋体" w:eastAsia="宋体" w:cs="宋体"/>
                <w:b/>
                <w:bCs/>
                <w:sz w:val="18"/>
                <w:szCs w:val="18"/>
              </w:rPr>
            </w:pPr>
          </w:p>
          <w:p w14:paraId="7F3E4C04">
            <w:pPr>
              <w:pStyle w:val="38"/>
              <w:spacing w:line="240" w:lineRule="auto"/>
              <w:ind w:left="292" w:right="183" w:hanging="106"/>
              <w:jc w:val="left"/>
              <w:rPr>
                <w:rFonts w:ascii="宋体" w:hAnsi="宋体" w:eastAsia="宋体" w:cs="宋体"/>
                <w:sz w:val="21"/>
                <w:szCs w:val="21"/>
              </w:rPr>
            </w:pPr>
            <w:r>
              <w:rPr>
                <w:rFonts w:ascii="宋体" w:hAnsi="宋体" w:eastAsia="宋体" w:cs="宋体"/>
                <w:sz w:val="21"/>
                <w:szCs w:val="21"/>
              </w:rPr>
              <w:t>厂房阻挡，</w:t>
            </w:r>
            <w:r>
              <w:rPr>
                <w:rFonts w:ascii="宋体" w:hAnsi="宋体" w:eastAsia="宋体" w:cs="宋体"/>
                <w:spacing w:val="-102"/>
                <w:sz w:val="21"/>
                <w:szCs w:val="21"/>
              </w:rPr>
              <w:t xml:space="preserve"> </w:t>
            </w:r>
            <w:r>
              <w:rPr>
                <w:rFonts w:ascii="宋体" w:hAnsi="宋体" w:eastAsia="宋体" w:cs="宋体"/>
                <w:sz w:val="21"/>
                <w:szCs w:val="21"/>
              </w:rPr>
              <w:t>加强绿化</w:t>
            </w:r>
          </w:p>
        </w:tc>
        <w:tc>
          <w:tcPr>
            <w:tcW w:w="1541" w:type="dxa"/>
            <w:vMerge w:val="restart"/>
            <w:tcBorders>
              <w:top w:val="single" w:color="000000" w:sz="6" w:space="0"/>
              <w:left w:val="single" w:color="000000" w:sz="6" w:space="0"/>
              <w:right w:val="single" w:color="000000" w:sz="6" w:space="0"/>
            </w:tcBorders>
          </w:tcPr>
          <w:p w14:paraId="4C14ED44">
            <w:pPr>
              <w:pStyle w:val="38"/>
              <w:spacing w:before="3" w:line="272" w:lineRule="exact"/>
              <w:ind w:left="131" w:right="130"/>
              <w:jc w:val="center"/>
              <w:rPr>
                <w:rFonts w:ascii="宋体" w:hAnsi="宋体" w:eastAsia="宋体" w:cs="宋体"/>
                <w:sz w:val="21"/>
                <w:szCs w:val="21"/>
              </w:rPr>
            </w:pPr>
            <w:r>
              <w:rPr>
                <w:rFonts w:ascii="宋体" w:hAnsi="宋体" w:eastAsia="宋体" w:cs="宋体"/>
                <w:sz w:val="21"/>
                <w:szCs w:val="21"/>
              </w:rPr>
              <w:t>《恶臭污染物</w:t>
            </w:r>
            <w:r>
              <w:rPr>
                <w:rFonts w:ascii="宋体" w:hAnsi="宋体" w:eastAsia="宋体" w:cs="宋体"/>
                <w:w w:val="100"/>
                <w:sz w:val="21"/>
                <w:szCs w:val="21"/>
              </w:rPr>
              <w:t xml:space="preserve"> </w:t>
            </w:r>
            <w:r>
              <w:rPr>
                <w:rFonts w:ascii="宋体" w:hAnsi="宋体" w:eastAsia="宋体" w:cs="宋体"/>
                <w:sz w:val="21"/>
                <w:szCs w:val="21"/>
              </w:rPr>
              <w:t>排放标准》</w:t>
            </w:r>
          </w:p>
          <w:p w14:paraId="1DE366A0">
            <w:pPr>
              <w:pStyle w:val="38"/>
              <w:spacing w:line="254" w:lineRule="exact"/>
              <w:ind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GB14554-</w:t>
            </w:r>
          </w:p>
          <w:p w14:paraId="77A9488C">
            <w:pPr>
              <w:pStyle w:val="38"/>
              <w:spacing w:line="247" w:lineRule="auto"/>
              <w:ind w:left="131" w:right="13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93</w:t>
            </w:r>
            <w:r>
              <w:rPr>
                <w:rFonts w:ascii="宋体" w:hAnsi="宋体" w:eastAsia="宋体" w:cs="宋体"/>
                <w:sz w:val="21"/>
                <w:szCs w:val="21"/>
              </w:rPr>
              <w:t>）厂界最高</w:t>
            </w:r>
            <w:r>
              <w:rPr>
                <w:rFonts w:ascii="宋体" w:hAnsi="宋体" w:eastAsia="宋体" w:cs="宋体"/>
                <w:w w:val="100"/>
                <w:sz w:val="21"/>
                <w:szCs w:val="21"/>
              </w:rPr>
              <w:t xml:space="preserve"> </w:t>
            </w:r>
            <w:r>
              <w:rPr>
                <w:rFonts w:ascii="宋体" w:hAnsi="宋体" w:eastAsia="宋体" w:cs="宋体"/>
                <w:sz w:val="21"/>
                <w:szCs w:val="21"/>
              </w:rPr>
              <w:t>允许排放浓度</w:t>
            </w:r>
            <w:r>
              <w:rPr>
                <w:rFonts w:ascii="宋体" w:hAnsi="宋体" w:eastAsia="宋体" w:cs="宋体"/>
                <w:w w:val="100"/>
                <w:sz w:val="21"/>
                <w:szCs w:val="21"/>
              </w:rPr>
              <w:t xml:space="preserve"> </w:t>
            </w:r>
            <w:r>
              <w:rPr>
                <w:rFonts w:ascii="Times New Roman" w:hAnsi="Times New Roman" w:eastAsia="Times New Roman" w:cs="Times New Roman"/>
                <w:sz w:val="21"/>
                <w:szCs w:val="21"/>
              </w:rPr>
              <w:t>(mg/m3)</w:t>
            </w:r>
          </w:p>
        </w:tc>
        <w:tc>
          <w:tcPr>
            <w:tcW w:w="1320" w:type="dxa"/>
            <w:tcBorders>
              <w:top w:val="single" w:color="000000" w:sz="6" w:space="0"/>
              <w:left w:val="single" w:color="000000" w:sz="6" w:space="0"/>
              <w:bottom w:val="single" w:color="000000" w:sz="6" w:space="0"/>
              <w:right w:val="single" w:color="000000" w:sz="6" w:space="0"/>
            </w:tcBorders>
          </w:tcPr>
          <w:p w14:paraId="62C00FFB">
            <w:pPr>
              <w:pStyle w:val="38"/>
              <w:spacing w:line="240" w:lineRule="auto"/>
              <w:ind w:right="0"/>
              <w:jc w:val="left"/>
              <w:rPr>
                <w:rFonts w:ascii="宋体" w:hAnsi="宋体" w:eastAsia="宋体" w:cs="宋体"/>
                <w:b/>
                <w:bCs/>
                <w:sz w:val="20"/>
                <w:szCs w:val="20"/>
              </w:rPr>
            </w:pPr>
          </w:p>
          <w:p w14:paraId="0FEEA306">
            <w:pPr>
              <w:pStyle w:val="38"/>
              <w:spacing w:before="1" w:line="240" w:lineRule="auto"/>
              <w:ind w:right="0"/>
              <w:jc w:val="left"/>
              <w:rPr>
                <w:rFonts w:ascii="宋体" w:hAnsi="宋体" w:eastAsia="宋体" w:cs="宋体"/>
                <w:b/>
                <w:bCs/>
                <w:sz w:val="20"/>
                <w:szCs w:val="20"/>
              </w:rPr>
            </w:pPr>
          </w:p>
          <w:p w14:paraId="50549919">
            <w:pPr>
              <w:pStyle w:val="38"/>
              <w:spacing w:line="240" w:lineRule="auto"/>
              <w:ind w:right="2"/>
              <w:jc w:val="center"/>
              <w:rPr>
                <w:rFonts w:ascii="Times New Roman" w:hAnsi="Times New Roman" w:eastAsia="Times New Roman" w:cs="Times New Roman"/>
                <w:sz w:val="21"/>
                <w:szCs w:val="21"/>
              </w:rPr>
            </w:pPr>
            <w:r>
              <w:rPr>
                <w:rFonts w:ascii="Times New Roman"/>
                <w:sz w:val="21"/>
              </w:rPr>
              <w:t>1.5</w:t>
            </w:r>
          </w:p>
        </w:tc>
        <w:tc>
          <w:tcPr>
            <w:tcW w:w="1539" w:type="dxa"/>
            <w:tcBorders>
              <w:top w:val="single" w:color="000000" w:sz="6" w:space="0"/>
              <w:left w:val="single" w:color="000000" w:sz="6" w:space="0"/>
              <w:bottom w:val="single" w:color="000000" w:sz="6" w:space="0"/>
              <w:right w:val="single" w:color="000000" w:sz="12" w:space="0"/>
            </w:tcBorders>
          </w:tcPr>
          <w:p w14:paraId="3258C8C3">
            <w:pPr>
              <w:pStyle w:val="38"/>
              <w:spacing w:line="240" w:lineRule="auto"/>
              <w:ind w:right="0"/>
              <w:jc w:val="left"/>
              <w:rPr>
                <w:rFonts w:ascii="宋体" w:hAnsi="宋体" w:eastAsia="宋体" w:cs="宋体"/>
                <w:b/>
                <w:bCs/>
                <w:sz w:val="20"/>
                <w:szCs w:val="20"/>
              </w:rPr>
            </w:pPr>
          </w:p>
          <w:p w14:paraId="5711D5E0">
            <w:pPr>
              <w:pStyle w:val="38"/>
              <w:spacing w:before="1" w:line="240" w:lineRule="auto"/>
              <w:ind w:right="0"/>
              <w:jc w:val="left"/>
              <w:rPr>
                <w:rFonts w:ascii="宋体" w:hAnsi="宋体" w:eastAsia="宋体" w:cs="宋体"/>
                <w:b/>
                <w:bCs/>
                <w:sz w:val="20"/>
                <w:szCs w:val="20"/>
              </w:rPr>
            </w:pPr>
          </w:p>
          <w:p w14:paraId="3C15785A">
            <w:pPr>
              <w:pStyle w:val="38"/>
              <w:spacing w:line="240" w:lineRule="auto"/>
              <w:ind w:left="470" w:right="0"/>
              <w:jc w:val="left"/>
              <w:rPr>
                <w:rFonts w:ascii="Times New Roman" w:hAnsi="Times New Roman" w:eastAsia="Times New Roman" w:cs="Times New Roman"/>
                <w:sz w:val="21"/>
                <w:szCs w:val="21"/>
              </w:rPr>
            </w:pPr>
            <w:r>
              <w:rPr>
                <w:rFonts w:ascii="Times New Roman"/>
                <w:sz w:val="21"/>
              </w:rPr>
              <w:t>0.3121</w:t>
            </w:r>
          </w:p>
        </w:tc>
      </w:tr>
      <w:tr w14:paraId="3567176E">
        <w:tblPrEx>
          <w:tblCellMar>
            <w:top w:w="0" w:type="dxa"/>
            <w:left w:w="0" w:type="dxa"/>
            <w:bottom w:w="0" w:type="dxa"/>
            <w:right w:w="0" w:type="dxa"/>
          </w:tblCellMar>
        </w:tblPrEx>
        <w:trPr>
          <w:trHeight w:val="329" w:hRule="exact"/>
        </w:trPr>
        <w:tc>
          <w:tcPr>
            <w:tcW w:w="1080" w:type="dxa"/>
            <w:tcBorders>
              <w:top w:val="single" w:color="000000" w:sz="6" w:space="0"/>
              <w:left w:val="single" w:color="000000" w:sz="12" w:space="0"/>
              <w:bottom w:val="single" w:color="000000" w:sz="6" w:space="0"/>
              <w:right w:val="single" w:color="000000" w:sz="6" w:space="0"/>
            </w:tcBorders>
          </w:tcPr>
          <w:p w14:paraId="7A156FE7">
            <w:pPr>
              <w:pStyle w:val="38"/>
              <w:spacing w:before="36"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081" w:type="dxa"/>
            <w:vMerge w:val="continue"/>
            <w:tcBorders>
              <w:left w:val="single" w:color="000000" w:sz="6" w:space="0"/>
              <w:bottom w:val="single" w:color="000000" w:sz="6" w:space="0"/>
              <w:right w:val="single" w:color="000000" w:sz="6" w:space="0"/>
            </w:tcBorders>
          </w:tcPr>
          <w:p w14:paraId="24FFB019"/>
        </w:tc>
        <w:tc>
          <w:tcPr>
            <w:tcW w:w="1301" w:type="dxa"/>
            <w:tcBorders>
              <w:top w:val="single" w:color="000000" w:sz="6" w:space="0"/>
              <w:left w:val="single" w:color="000000" w:sz="6" w:space="0"/>
              <w:bottom w:val="single" w:color="000000" w:sz="6" w:space="0"/>
              <w:right w:val="single" w:color="000000" w:sz="6" w:space="0"/>
            </w:tcBorders>
          </w:tcPr>
          <w:p w14:paraId="08AB9B18">
            <w:pPr>
              <w:pStyle w:val="38"/>
              <w:spacing w:before="36"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440" w:type="dxa"/>
            <w:vMerge w:val="continue"/>
            <w:tcBorders>
              <w:left w:val="single" w:color="000000" w:sz="6" w:space="0"/>
              <w:bottom w:val="single" w:color="000000" w:sz="6" w:space="0"/>
              <w:right w:val="single" w:color="000000" w:sz="6" w:space="0"/>
            </w:tcBorders>
          </w:tcPr>
          <w:p w14:paraId="4B77D35F"/>
        </w:tc>
        <w:tc>
          <w:tcPr>
            <w:tcW w:w="1541" w:type="dxa"/>
            <w:vMerge w:val="continue"/>
            <w:tcBorders>
              <w:left w:val="single" w:color="000000" w:sz="6" w:space="0"/>
              <w:bottom w:val="single" w:color="000000" w:sz="6" w:space="0"/>
              <w:right w:val="single" w:color="000000" w:sz="6" w:space="0"/>
            </w:tcBorders>
          </w:tcPr>
          <w:p w14:paraId="2571F21C"/>
        </w:tc>
        <w:tc>
          <w:tcPr>
            <w:tcW w:w="1320" w:type="dxa"/>
            <w:tcBorders>
              <w:top w:val="single" w:color="000000" w:sz="6" w:space="0"/>
              <w:left w:val="single" w:color="000000" w:sz="6" w:space="0"/>
              <w:bottom w:val="single" w:color="000000" w:sz="6" w:space="0"/>
              <w:right w:val="single" w:color="000000" w:sz="6" w:space="0"/>
            </w:tcBorders>
          </w:tcPr>
          <w:p w14:paraId="5FD67A9F">
            <w:pPr>
              <w:pStyle w:val="38"/>
              <w:spacing w:before="36" w:line="240" w:lineRule="auto"/>
              <w:ind w:right="2"/>
              <w:jc w:val="center"/>
              <w:rPr>
                <w:rFonts w:ascii="Times New Roman" w:hAnsi="Times New Roman" w:eastAsia="Times New Roman" w:cs="Times New Roman"/>
                <w:sz w:val="21"/>
                <w:szCs w:val="21"/>
              </w:rPr>
            </w:pPr>
            <w:r>
              <w:rPr>
                <w:rFonts w:ascii="Times New Roman"/>
                <w:sz w:val="21"/>
              </w:rPr>
              <w:t>0.06</w:t>
            </w:r>
          </w:p>
        </w:tc>
        <w:tc>
          <w:tcPr>
            <w:tcW w:w="1539" w:type="dxa"/>
            <w:tcBorders>
              <w:top w:val="single" w:color="000000" w:sz="6" w:space="0"/>
              <w:left w:val="single" w:color="000000" w:sz="6" w:space="0"/>
              <w:bottom w:val="single" w:color="000000" w:sz="6" w:space="0"/>
              <w:right w:val="single" w:color="000000" w:sz="12" w:space="0"/>
            </w:tcBorders>
          </w:tcPr>
          <w:p w14:paraId="2EE2250D">
            <w:pPr>
              <w:pStyle w:val="38"/>
              <w:spacing w:before="36" w:line="240" w:lineRule="auto"/>
              <w:ind w:left="470" w:right="0"/>
              <w:jc w:val="left"/>
              <w:rPr>
                <w:rFonts w:ascii="Times New Roman" w:hAnsi="Times New Roman" w:eastAsia="Times New Roman" w:cs="Times New Roman"/>
                <w:sz w:val="21"/>
                <w:szCs w:val="21"/>
              </w:rPr>
            </w:pPr>
            <w:r>
              <w:rPr>
                <w:rFonts w:ascii="Times New Roman"/>
                <w:sz w:val="21"/>
              </w:rPr>
              <w:t>0.0144</w:t>
            </w:r>
          </w:p>
        </w:tc>
      </w:tr>
      <w:tr w14:paraId="681BD5F3">
        <w:tblPrEx>
          <w:tblCellMar>
            <w:top w:w="0" w:type="dxa"/>
            <w:left w:w="0" w:type="dxa"/>
            <w:bottom w:w="0" w:type="dxa"/>
            <w:right w:w="0" w:type="dxa"/>
          </w:tblCellMar>
        </w:tblPrEx>
        <w:trPr>
          <w:trHeight w:val="331" w:hRule="exact"/>
        </w:trPr>
        <w:tc>
          <w:tcPr>
            <w:tcW w:w="1080" w:type="dxa"/>
            <w:tcBorders>
              <w:top w:val="single" w:color="000000" w:sz="6" w:space="0"/>
              <w:left w:val="single" w:color="000000" w:sz="12" w:space="0"/>
              <w:bottom w:val="single" w:color="000000" w:sz="6" w:space="0"/>
              <w:right w:val="single" w:color="000000" w:sz="6" w:space="0"/>
            </w:tcBorders>
          </w:tcPr>
          <w:p w14:paraId="63AB8A6D">
            <w:pPr>
              <w:pStyle w:val="38"/>
              <w:spacing w:before="36"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081" w:type="dxa"/>
            <w:vMerge w:val="restart"/>
            <w:tcBorders>
              <w:top w:val="single" w:color="000000" w:sz="6" w:space="0"/>
              <w:left w:val="single" w:color="000000" w:sz="6" w:space="0"/>
              <w:right w:val="single" w:color="000000" w:sz="6" w:space="0"/>
            </w:tcBorders>
          </w:tcPr>
          <w:p w14:paraId="3E8781B1">
            <w:pPr>
              <w:pStyle w:val="38"/>
              <w:spacing w:line="240" w:lineRule="auto"/>
              <w:ind w:right="0"/>
              <w:jc w:val="left"/>
              <w:rPr>
                <w:rFonts w:ascii="宋体" w:hAnsi="宋体" w:eastAsia="宋体" w:cs="宋体"/>
                <w:b/>
                <w:bCs/>
                <w:sz w:val="20"/>
                <w:szCs w:val="20"/>
              </w:rPr>
            </w:pPr>
          </w:p>
          <w:p w14:paraId="76B867F2">
            <w:pPr>
              <w:pStyle w:val="38"/>
              <w:spacing w:before="1" w:line="240" w:lineRule="auto"/>
              <w:ind w:right="0"/>
              <w:jc w:val="left"/>
              <w:rPr>
                <w:rFonts w:ascii="宋体" w:hAnsi="宋体" w:eastAsia="宋体" w:cs="宋体"/>
                <w:b/>
                <w:bCs/>
                <w:sz w:val="20"/>
                <w:szCs w:val="20"/>
              </w:rPr>
            </w:pPr>
          </w:p>
          <w:p w14:paraId="1012E86F">
            <w:pPr>
              <w:pStyle w:val="38"/>
              <w:spacing w:line="272" w:lineRule="exact"/>
              <w:ind w:left="427" w:right="108" w:hanging="315"/>
              <w:jc w:val="left"/>
              <w:rPr>
                <w:rFonts w:ascii="宋体" w:hAnsi="宋体" w:eastAsia="宋体" w:cs="宋体"/>
                <w:sz w:val="21"/>
                <w:szCs w:val="21"/>
              </w:rPr>
            </w:pPr>
            <w:r>
              <w:rPr>
                <w:rFonts w:ascii="宋体" w:hAnsi="宋体" w:eastAsia="宋体" w:cs="宋体"/>
                <w:sz w:val="21"/>
                <w:szCs w:val="21"/>
              </w:rPr>
              <w:t>污水处理</w:t>
            </w:r>
            <w:r>
              <w:rPr>
                <w:rFonts w:ascii="宋体" w:hAnsi="宋体" w:eastAsia="宋体" w:cs="宋体"/>
                <w:w w:val="100"/>
                <w:sz w:val="21"/>
                <w:szCs w:val="21"/>
              </w:rPr>
              <w:t xml:space="preserve"> </w:t>
            </w:r>
            <w:r>
              <w:rPr>
                <w:rFonts w:ascii="宋体" w:hAnsi="宋体" w:eastAsia="宋体" w:cs="宋体"/>
                <w:sz w:val="21"/>
                <w:szCs w:val="21"/>
              </w:rPr>
              <w:t>站</w:t>
            </w:r>
          </w:p>
        </w:tc>
        <w:tc>
          <w:tcPr>
            <w:tcW w:w="1301" w:type="dxa"/>
            <w:tcBorders>
              <w:top w:val="single" w:color="000000" w:sz="6" w:space="0"/>
              <w:left w:val="single" w:color="000000" w:sz="6" w:space="0"/>
              <w:bottom w:val="single" w:color="000000" w:sz="6" w:space="0"/>
              <w:right w:val="single" w:color="000000" w:sz="6" w:space="0"/>
            </w:tcBorders>
          </w:tcPr>
          <w:p w14:paraId="626DB2D2">
            <w:pPr>
              <w:pStyle w:val="38"/>
              <w:spacing w:before="36"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440" w:type="dxa"/>
            <w:vMerge w:val="restart"/>
            <w:tcBorders>
              <w:top w:val="single" w:color="000000" w:sz="6" w:space="0"/>
              <w:left w:val="single" w:color="000000" w:sz="6" w:space="0"/>
              <w:right w:val="single" w:color="000000" w:sz="6" w:space="0"/>
            </w:tcBorders>
          </w:tcPr>
          <w:p w14:paraId="1F4DE1E6">
            <w:pPr>
              <w:pStyle w:val="38"/>
              <w:spacing w:line="240" w:lineRule="auto"/>
              <w:ind w:right="0"/>
              <w:jc w:val="left"/>
              <w:rPr>
                <w:rFonts w:ascii="宋体" w:hAnsi="宋体" w:eastAsia="宋体" w:cs="宋体"/>
                <w:b/>
                <w:bCs/>
                <w:sz w:val="20"/>
                <w:szCs w:val="20"/>
              </w:rPr>
            </w:pPr>
          </w:p>
          <w:p w14:paraId="722A57E6">
            <w:pPr>
              <w:pStyle w:val="38"/>
              <w:spacing w:before="1" w:line="240" w:lineRule="auto"/>
              <w:ind w:right="0"/>
              <w:jc w:val="left"/>
              <w:rPr>
                <w:rFonts w:ascii="宋体" w:hAnsi="宋体" w:eastAsia="宋体" w:cs="宋体"/>
                <w:b/>
                <w:bCs/>
                <w:sz w:val="20"/>
                <w:szCs w:val="20"/>
              </w:rPr>
            </w:pPr>
          </w:p>
          <w:p w14:paraId="166A685E">
            <w:pPr>
              <w:pStyle w:val="38"/>
              <w:spacing w:line="272" w:lineRule="exact"/>
              <w:ind w:left="292" w:right="183" w:hanging="106"/>
              <w:jc w:val="left"/>
              <w:rPr>
                <w:rFonts w:ascii="宋体" w:hAnsi="宋体" w:eastAsia="宋体" w:cs="宋体"/>
                <w:sz w:val="21"/>
                <w:szCs w:val="21"/>
              </w:rPr>
            </w:pPr>
            <w:r>
              <w:rPr>
                <w:rFonts w:ascii="宋体" w:hAnsi="宋体" w:eastAsia="宋体" w:cs="宋体"/>
                <w:sz w:val="21"/>
                <w:szCs w:val="21"/>
              </w:rPr>
              <w:t>厂房阻挡，</w:t>
            </w:r>
            <w:r>
              <w:rPr>
                <w:rFonts w:ascii="宋体" w:hAnsi="宋体" w:eastAsia="宋体" w:cs="宋体"/>
                <w:spacing w:val="-102"/>
                <w:sz w:val="21"/>
                <w:szCs w:val="21"/>
              </w:rPr>
              <w:t xml:space="preserve"> </w:t>
            </w:r>
            <w:r>
              <w:rPr>
                <w:rFonts w:ascii="宋体" w:hAnsi="宋体" w:eastAsia="宋体" w:cs="宋体"/>
                <w:sz w:val="21"/>
                <w:szCs w:val="21"/>
              </w:rPr>
              <w:t>加强绿化</w:t>
            </w:r>
          </w:p>
        </w:tc>
        <w:tc>
          <w:tcPr>
            <w:tcW w:w="1541" w:type="dxa"/>
            <w:vMerge w:val="restart"/>
            <w:tcBorders>
              <w:top w:val="single" w:color="000000" w:sz="6" w:space="0"/>
              <w:left w:val="single" w:color="000000" w:sz="6" w:space="0"/>
              <w:right w:val="single" w:color="000000" w:sz="6" w:space="0"/>
            </w:tcBorders>
          </w:tcPr>
          <w:p w14:paraId="6696D03B">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《恶臭污染物</w:t>
            </w:r>
          </w:p>
          <w:p w14:paraId="52A3C096">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排放标准》</w:t>
            </w:r>
          </w:p>
          <w:p w14:paraId="601BC6B2">
            <w:pPr>
              <w:pStyle w:val="38"/>
              <w:spacing w:line="281" w:lineRule="exact"/>
              <w:ind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GB14554-</w:t>
            </w:r>
          </w:p>
          <w:p w14:paraId="090AE5B3">
            <w:pPr>
              <w:pStyle w:val="38"/>
              <w:spacing w:line="244" w:lineRule="auto"/>
              <w:ind w:left="131" w:right="13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93</w:t>
            </w:r>
            <w:r>
              <w:rPr>
                <w:rFonts w:ascii="宋体" w:hAnsi="宋体" w:eastAsia="宋体" w:cs="宋体"/>
                <w:sz w:val="21"/>
                <w:szCs w:val="21"/>
              </w:rPr>
              <w:t>）厂界最高</w:t>
            </w:r>
            <w:r>
              <w:rPr>
                <w:rFonts w:ascii="宋体" w:hAnsi="宋体" w:eastAsia="宋体" w:cs="宋体"/>
                <w:w w:val="100"/>
                <w:sz w:val="21"/>
                <w:szCs w:val="21"/>
              </w:rPr>
              <w:t xml:space="preserve"> </w:t>
            </w:r>
            <w:r>
              <w:rPr>
                <w:rFonts w:ascii="宋体" w:hAnsi="宋体" w:eastAsia="宋体" w:cs="宋体"/>
                <w:sz w:val="21"/>
                <w:szCs w:val="21"/>
              </w:rPr>
              <w:t>允许排放浓度</w:t>
            </w:r>
            <w:r>
              <w:rPr>
                <w:rFonts w:ascii="宋体" w:hAnsi="宋体" w:eastAsia="宋体" w:cs="宋体"/>
                <w:w w:val="100"/>
                <w:sz w:val="21"/>
                <w:szCs w:val="21"/>
              </w:rPr>
              <w:t xml:space="preserve"> </w:t>
            </w:r>
            <w:r>
              <w:rPr>
                <w:rFonts w:ascii="Times New Roman" w:hAnsi="Times New Roman" w:eastAsia="Times New Roman" w:cs="Times New Roman"/>
                <w:sz w:val="21"/>
                <w:szCs w:val="21"/>
              </w:rPr>
              <w:t>(mg/m4)</w:t>
            </w:r>
          </w:p>
        </w:tc>
        <w:tc>
          <w:tcPr>
            <w:tcW w:w="1320" w:type="dxa"/>
            <w:tcBorders>
              <w:top w:val="single" w:color="000000" w:sz="6" w:space="0"/>
              <w:left w:val="single" w:color="000000" w:sz="6" w:space="0"/>
              <w:bottom w:val="single" w:color="000000" w:sz="6" w:space="0"/>
              <w:right w:val="single" w:color="000000" w:sz="6" w:space="0"/>
            </w:tcBorders>
          </w:tcPr>
          <w:p w14:paraId="133E0474">
            <w:pPr>
              <w:pStyle w:val="38"/>
              <w:spacing w:before="36" w:line="240" w:lineRule="auto"/>
              <w:ind w:right="2"/>
              <w:jc w:val="center"/>
              <w:rPr>
                <w:rFonts w:ascii="Times New Roman" w:hAnsi="Times New Roman" w:eastAsia="Times New Roman" w:cs="Times New Roman"/>
                <w:sz w:val="21"/>
                <w:szCs w:val="21"/>
              </w:rPr>
            </w:pPr>
            <w:r>
              <w:rPr>
                <w:rFonts w:ascii="Times New Roman"/>
                <w:sz w:val="21"/>
              </w:rPr>
              <w:t>1.5</w:t>
            </w:r>
          </w:p>
        </w:tc>
        <w:tc>
          <w:tcPr>
            <w:tcW w:w="1539" w:type="dxa"/>
            <w:tcBorders>
              <w:top w:val="single" w:color="000000" w:sz="6" w:space="0"/>
              <w:left w:val="single" w:color="000000" w:sz="6" w:space="0"/>
              <w:bottom w:val="single" w:color="000000" w:sz="6" w:space="0"/>
              <w:right w:val="single" w:color="000000" w:sz="12" w:space="0"/>
            </w:tcBorders>
          </w:tcPr>
          <w:p w14:paraId="35CC7859">
            <w:pPr>
              <w:pStyle w:val="38"/>
              <w:spacing w:before="36" w:line="240" w:lineRule="auto"/>
              <w:ind w:left="470" w:right="0"/>
              <w:jc w:val="left"/>
              <w:rPr>
                <w:rFonts w:ascii="Times New Roman" w:hAnsi="Times New Roman" w:eastAsia="Times New Roman" w:cs="Times New Roman"/>
                <w:sz w:val="21"/>
                <w:szCs w:val="21"/>
              </w:rPr>
            </w:pPr>
            <w:r>
              <w:rPr>
                <w:rFonts w:ascii="Times New Roman"/>
                <w:sz w:val="21"/>
              </w:rPr>
              <w:t>0.2892</w:t>
            </w:r>
          </w:p>
        </w:tc>
      </w:tr>
      <w:tr w14:paraId="40EA311C">
        <w:tblPrEx>
          <w:tblCellMar>
            <w:top w:w="0" w:type="dxa"/>
            <w:left w:w="0" w:type="dxa"/>
            <w:bottom w:w="0" w:type="dxa"/>
            <w:right w:w="0" w:type="dxa"/>
          </w:tblCellMar>
        </w:tblPrEx>
        <w:trPr>
          <w:trHeight w:val="1287" w:hRule="exact"/>
        </w:trPr>
        <w:tc>
          <w:tcPr>
            <w:tcW w:w="1080" w:type="dxa"/>
            <w:tcBorders>
              <w:top w:val="single" w:color="000000" w:sz="6" w:space="0"/>
              <w:left w:val="single" w:color="000000" w:sz="12" w:space="0"/>
              <w:bottom w:val="single" w:color="000000" w:sz="6" w:space="0"/>
              <w:right w:val="single" w:color="000000" w:sz="6" w:space="0"/>
            </w:tcBorders>
          </w:tcPr>
          <w:p w14:paraId="67090511">
            <w:pPr>
              <w:pStyle w:val="38"/>
              <w:spacing w:line="240" w:lineRule="auto"/>
              <w:ind w:right="0"/>
              <w:jc w:val="left"/>
              <w:rPr>
                <w:rFonts w:ascii="宋体" w:hAnsi="宋体" w:eastAsia="宋体" w:cs="宋体"/>
                <w:b/>
                <w:bCs/>
                <w:sz w:val="20"/>
                <w:szCs w:val="20"/>
              </w:rPr>
            </w:pPr>
          </w:p>
          <w:p w14:paraId="6C4263F1">
            <w:pPr>
              <w:pStyle w:val="38"/>
              <w:spacing w:before="5" w:line="240" w:lineRule="auto"/>
              <w:ind w:right="0"/>
              <w:jc w:val="left"/>
              <w:rPr>
                <w:rFonts w:ascii="宋体" w:hAnsi="宋体" w:eastAsia="宋体" w:cs="宋体"/>
                <w:b/>
                <w:bCs/>
                <w:sz w:val="19"/>
                <w:szCs w:val="19"/>
              </w:rPr>
            </w:pPr>
          </w:p>
          <w:p w14:paraId="68338650">
            <w:pPr>
              <w:pStyle w:val="38"/>
              <w:spacing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081" w:type="dxa"/>
            <w:vMerge w:val="continue"/>
            <w:tcBorders>
              <w:left w:val="single" w:color="000000" w:sz="6" w:space="0"/>
              <w:bottom w:val="single" w:color="000000" w:sz="6" w:space="0"/>
              <w:right w:val="single" w:color="000000" w:sz="6" w:space="0"/>
            </w:tcBorders>
          </w:tcPr>
          <w:p w14:paraId="06D61E39"/>
        </w:tc>
        <w:tc>
          <w:tcPr>
            <w:tcW w:w="1301" w:type="dxa"/>
            <w:tcBorders>
              <w:top w:val="single" w:color="000000" w:sz="6" w:space="0"/>
              <w:left w:val="single" w:color="000000" w:sz="6" w:space="0"/>
              <w:bottom w:val="single" w:color="000000" w:sz="6" w:space="0"/>
              <w:right w:val="single" w:color="000000" w:sz="6" w:space="0"/>
            </w:tcBorders>
          </w:tcPr>
          <w:p w14:paraId="572A158B">
            <w:pPr>
              <w:pStyle w:val="38"/>
              <w:spacing w:line="240" w:lineRule="auto"/>
              <w:ind w:right="0"/>
              <w:jc w:val="left"/>
              <w:rPr>
                <w:rFonts w:ascii="宋体" w:hAnsi="宋体" w:eastAsia="宋体" w:cs="宋体"/>
                <w:b/>
                <w:bCs/>
                <w:sz w:val="22"/>
                <w:szCs w:val="22"/>
              </w:rPr>
            </w:pPr>
          </w:p>
          <w:p w14:paraId="71CD6F22">
            <w:pPr>
              <w:pStyle w:val="38"/>
              <w:spacing w:before="4" w:line="240" w:lineRule="auto"/>
              <w:ind w:right="0"/>
              <w:jc w:val="left"/>
              <w:rPr>
                <w:rFonts w:ascii="宋体" w:hAnsi="宋体" w:eastAsia="宋体" w:cs="宋体"/>
                <w:b/>
                <w:bCs/>
                <w:sz w:val="17"/>
                <w:szCs w:val="17"/>
              </w:rPr>
            </w:pPr>
          </w:p>
          <w:p w14:paraId="3BBF4395">
            <w:pPr>
              <w:pStyle w:val="38"/>
              <w:spacing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440" w:type="dxa"/>
            <w:vMerge w:val="continue"/>
            <w:tcBorders>
              <w:left w:val="single" w:color="000000" w:sz="6" w:space="0"/>
              <w:bottom w:val="single" w:color="000000" w:sz="6" w:space="0"/>
              <w:right w:val="single" w:color="000000" w:sz="6" w:space="0"/>
            </w:tcBorders>
          </w:tcPr>
          <w:p w14:paraId="5EC1ED4A"/>
        </w:tc>
        <w:tc>
          <w:tcPr>
            <w:tcW w:w="1541" w:type="dxa"/>
            <w:vMerge w:val="continue"/>
            <w:tcBorders>
              <w:left w:val="single" w:color="000000" w:sz="6" w:space="0"/>
              <w:bottom w:val="single" w:color="000000" w:sz="6" w:space="0"/>
              <w:right w:val="single" w:color="000000" w:sz="6" w:space="0"/>
            </w:tcBorders>
          </w:tcPr>
          <w:p w14:paraId="1F53FFE4"/>
        </w:tc>
        <w:tc>
          <w:tcPr>
            <w:tcW w:w="1320" w:type="dxa"/>
            <w:tcBorders>
              <w:top w:val="single" w:color="000000" w:sz="6" w:space="0"/>
              <w:left w:val="single" w:color="000000" w:sz="6" w:space="0"/>
              <w:bottom w:val="single" w:color="000000" w:sz="6" w:space="0"/>
              <w:right w:val="single" w:color="000000" w:sz="6" w:space="0"/>
            </w:tcBorders>
          </w:tcPr>
          <w:p w14:paraId="0A1EFFEF">
            <w:pPr>
              <w:pStyle w:val="38"/>
              <w:spacing w:line="240" w:lineRule="auto"/>
              <w:ind w:right="0"/>
              <w:jc w:val="left"/>
              <w:rPr>
                <w:rFonts w:ascii="宋体" w:hAnsi="宋体" w:eastAsia="宋体" w:cs="宋体"/>
                <w:b/>
                <w:bCs/>
                <w:sz w:val="20"/>
                <w:szCs w:val="20"/>
              </w:rPr>
            </w:pPr>
          </w:p>
          <w:p w14:paraId="5C8433AC">
            <w:pPr>
              <w:pStyle w:val="38"/>
              <w:spacing w:before="5" w:line="240" w:lineRule="auto"/>
              <w:ind w:right="0"/>
              <w:jc w:val="left"/>
              <w:rPr>
                <w:rFonts w:ascii="宋体" w:hAnsi="宋体" w:eastAsia="宋体" w:cs="宋体"/>
                <w:b/>
                <w:bCs/>
                <w:sz w:val="19"/>
                <w:szCs w:val="19"/>
              </w:rPr>
            </w:pPr>
          </w:p>
          <w:p w14:paraId="4946BEDB">
            <w:pPr>
              <w:pStyle w:val="38"/>
              <w:spacing w:line="240" w:lineRule="auto"/>
              <w:ind w:right="2"/>
              <w:jc w:val="center"/>
              <w:rPr>
                <w:rFonts w:ascii="Times New Roman" w:hAnsi="Times New Roman" w:eastAsia="Times New Roman" w:cs="Times New Roman"/>
                <w:sz w:val="21"/>
                <w:szCs w:val="21"/>
              </w:rPr>
            </w:pPr>
            <w:r>
              <w:rPr>
                <w:rFonts w:ascii="Times New Roman"/>
                <w:sz w:val="21"/>
              </w:rPr>
              <w:t>0.06</w:t>
            </w:r>
          </w:p>
        </w:tc>
        <w:tc>
          <w:tcPr>
            <w:tcW w:w="1539" w:type="dxa"/>
            <w:tcBorders>
              <w:top w:val="single" w:color="000000" w:sz="6" w:space="0"/>
              <w:left w:val="single" w:color="000000" w:sz="6" w:space="0"/>
              <w:bottom w:val="single" w:color="000000" w:sz="6" w:space="0"/>
              <w:right w:val="single" w:color="000000" w:sz="12" w:space="0"/>
            </w:tcBorders>
          </w:tcPr>
          <w:p w14:paraId="4BA545E0">
            <w:pPr>
              <w:pStyle w:val="38"/>
              <w:spacing w:line="240" w:lineRule="auto"/>
              <w:ind w:right="0"/>
              <w:jc w:val="left"/>
              <w:rPr>
                <w:rFonts w:ascii="宋体" w:hAnsi="宋体" w:eastAsia="宋体" w:cs="宋体"/>
                <w:b/>
                <w:bCs/>
                <w:sz w:val="20"/>
                <w:szCs w:val="20"/>
              </w:rPr>
            </w:pPr>
          </w:p>
          <w:p w14:paraId="549BF1F9">
            <w:pPr>
              <w:pStyle w:val="38"/>
              <w:spacing w:before="5" w:line="240" w:lineRule="auto"/>
              <w:ind w:right="0"/>
              <w:jc w:val="left"/>
              <w:rPr>
                <w:rFonts w:ascii="宋体" w:hAnsi="宋体" w:eastAsia="宋体" w:cs="宋体"/>
                <w:b/>
                <w:bCs/>
                <w:sz w:val="19"/>
                <w:szCs w:val="19"/>
              </w:rPr>
            </w:pPr>
          </w:p>
          <w:p w14:paraId="63E7E502">
            <w:pPr>
              <w:pStyle w:val="38"/>
              <w:spacing w:line="240" w:lineRule="auto"/>
              <w:ind w:left="470" w:right="0"/>
              <w:jc w:val="left"/>
              <w:rPr>
                <w:rFonts w:ascii="Times New Roman" w:hAnsi="Times New Roman" w:eastAsia="Times New Roman" w:cs="Times New Roman"/>
                <w:sz w:val="21"/>
                <w:szCs w:val="21"/>
              </w:rPr>
            </w:pPr>
            <w:r>
              <w:rPr>
                <w:rFonts w:ascii="Times New Roman"/>
                <w:sz w:val="21"/>
              </w:rPr>
              <w:t>0.0120</w:t>
            </w:r>
          </w:p>
        </w:tc>
      </w:tr>
      <w:tr w14:paraId="548831BC">
        <w:tblPrEx>
          <w:tblCellMar>
            <w:top w:w="0" w:type="dxa"/>
            <w:left w:w="0" w:type="dxa"/>
            <w:bottom w:w="0" w:type="dxa"/>
            <w:right w:w="0" w:type="dxa"/>
          </w:tblCellMar>
        </w:tblPrEx>
        <w:trPr>
          <w:trHeight w:val="317" w:hRule="exact"/>
        </w:trPr>
        <w:tc>
          <w:tcPr>
            <w:tcW w:w="3461" w:type="dxa"/>
            <w:gridSpan w:val="3"/>
            <w:vMerge w:val="restart"/>
            <w:tcBorders>
              <w:top w:val="single" w:color="000000" w:sz="6" w:space="0"/>
              <w:left w:val="single" w:color="000000" w:sz="12" w:space="0"/>
              <w:right w:val="single" w:color="000000" w:sz="6" w:space="0"/>
            </w:tcBorders>
          </w:tcPr>
          <w:p w14:paraId="532E8894">
            <w:pPr>
              <w:pStyle w:val="38"/>
              <w:spacing w:before="138" w:line="240" w:lineRule="auto"/>
              <w:ind w:left="979" w:right="0"/>
              <w:jc w:val="left"/>
              <w:rPr>
                <w:rFonts w:ascii="宋体" w:hAnsi="宋体" w:eastAsia="宋体" w:cs="宋体"/>
                <w:sz w:val="21"/>
                <w:szCs w:val="21"/>
              </w:rPr>
            </w:pPr>
            <w:r>
              <w:rPr>
                <w:rFonts w:ascii="宋体" w:hAnsi="宋体" w:eastAsia="宋体" w:cs="宋体"/>
                <w:sz w:val="21"/>
                <w:szCs w:val="21"/>
              </w:rPr>
              <w:t>无组织排放总计</w:t>
            </w:r>
          </w:p>
        </w:tc>
        <w:tc>
          <w:tcPr>
            <w:tcW w:w="4302" w:type="dxa"/>
            <w:gridSpan w:val="3"/>
            <w:tcBorders>
              <w:top w:val="single" w:color="000000" w:sz="6" w:space="0"/>
              <w:left w:val="single" w:color="000000" w:sz="6" w:space="0"/>
              <w:bottom w:val="single" w:color="000000" w:sz="6" w:space="0"/>
              <w:right w:val="single" w:color="000000" w:sz="6" w:space="0"/>
            </w:tcBorders>
          </w:tcPr>
          <w:p w14:paraId="1432D2DC">
            <w:pPr>
              <w:pStyle w:val="38"/>
              <w:spacing w:before="28"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539" w:type="dxa"/>
            <w:tcBorders>
              <w:top w:val="single" w:color="000000" w:sz="6" w:space="0"/>
              <w:left w:val="single" w:color="000000" w:sz="6" w:space="0"/>
              <w:bottom w:val="single" w:color="000000" w:sz="6" w:space="0"/>
              <w:right w:val="single" w:color="000000" w:sz="12" w:space="0"/>
            </w:tcBorders>
          </w:tcPr>
          <w:p w14:paraId="32DCAEAE">
            <w:pPr>
              <w:pStyle w:val="38"/>
              <w:spacing w:before="29" w:line="240" w:lineRule="auto"/>
              <w:ind w:left="470" w:right="0"/>
              <w:jc w:val="left"/>
              <w:rPr>
                <w:rFonts w:ascii="Times New Roman" w:hAnsi="Times New Roman" w:eastAsia="Times New Roman" w:cs="Times New Roman"/>
                <w:sz w:val="21"/>
                <w:szCs w:val="21"/>
              </w:rPr>
            </w:pPr>
            <w:r>
              <w:rPr>
                <w:rFonts w:ascii="Times New Roman"/>
                <w:sz w:val="21"/>
              </w:rPr>
              <w:t>0.6012</w:t>
            </w:r>
          </w:p>
        </w:tc>
      </w:tr>
      <w:tr w14:paraId="7A33C7F8">
        <w:tblPrEx>
          <w:tblCellMar>
            <w:top w:w="0" w:type="dxa"/>
            <w:left w:w="0" w:type="dxa"/>
            <w:bottom w:w="0" w:type="dxa"/>
            <w:right w:w="0" w:type="dxa"/>
          </w:tblCellMar>
        </w:tblPrEx>
        <w:trPr>
          <w:trHeight w:val="319" w:hRule="exact"/>
        </w:trPr>
        <w:tc>
          <w:tcPr>
            <w:tcW w:w="3461" w:type="dxa"/>
            <w:gridSpan w:val="3"/>
            <w:vMerge w:val="continue"/>
            <w:tcBorders>
              <w:left w:val="single" w:color="000000" w:sz="12" w:space="0"/>
              <w:bottom w:val="single" w:color="000000" w:sz="12" w:space="0"/>
              <w:right w:val="single" w:color="000000" w:sz="6" w:space="0"/>
            </w:tcBorders>
          </w:tcPr>
          <w:p w14:paraId="6FA5249B"/>
        </w:tc>
        <w:tc>
          <w:tcPr>
            <w:tcW w:w="4302" w:type="dxa"/>
            <w:gridSpan w:val="3"/>
            <w:tcBorders>
              <w:top w:val="single" w:color="000000" w:sz="6" w:space="0"/>
              <w:left w:val="single" w:color="000000" w:sz="6" w:space="0"/>
              <w:bottom w:val="single" w:color="000000" w:sz="12" w:space="0"/>
              <w:right w:val="single" w:color="000000" w:sz="6" w:space="0"/>
            </w:tcBorders>
          </w:tcPr>
          <w:p w14:paraId="719C9A96">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539" w:type="dxa"/>
            <w:tcBorders>
              <w:top w:val="single" w:color="000000" w:sz="6" w:space="0"/>
              <w:left w:val="single" w:color="000000" w:sz="6" w:space="0"/>
              <w:bottom w:val="single" w:color="000000" w:sz="12" w:space="0"/>
              <w:right w:val="single" w:color="000000" w:sz="12" w:space="0"/>
            </w:tcBorders>
          </w:tcPr>
          <w:p w14:paraId="79AFA414">
            <w:pPr>
              <w:pStyle w:val="38"/>
              <w:spacing w:before="29" w:line="240" w:lineRule="auto"/>
              <w:ind w:left="470" w:right="0"/>
              <w:jc w:val="left"/>
              <w:rPr>
                <w:rFonts w:ascii="Times New Roman" w:hAnsi="Times New Roman" w:eastAsia="Times New Roman" w:cs="Times New Roman"/>
                <w:sz w:val="21"/>
                <w:szCs w:val="21"/>
              </w:rPr>
            </w:pPr>
            <w:r>
              <w:rPr>
                <w:rFonts w:ascii="Times New Roman"/>
                <w:sz w:val="21"/>
              </w:rPr>
              <w:t>0.0265</w:t>
            </w:r>
          </w:p>
        </w:tc>
      </w:tr>
    </w:tbl>
    <w:p w14:paraId="79BFDB85">
      <w:pPr>
        <w:spacing w:before="0" w:line="274" w:lineRule="exact"/>
        <w:ind w:left="3082" w:right="0" w:firstLine="0"/>
        <w:jc w:val="left"/>
        <w:rPr>
          <w:rFonts w:ascii="宋体" w:hAnsi="宋体" w:eastAsia="宋体" w:cs="宋体"/>
          <w:sz w:val="21"/>
          <w:szCs w:val="21"/>
        </w:rPr>
      </w:pPr>
      <w:r>
        <w:rPr>
          <w:rFonts w:ascii="Times New Roman" w:hAnsi="Times New Roman" w:eastAsia="Times New Roman" w:cs="Times New Roman"/>
          <w:b/>
          <w:bCs/>
          <w:sz w:val="21"/>
          <w:szCs w:val="21"/>
        </w:rPr>
        <w:t>5.2-111</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大气污染物年排放量核算表</w:t>
      </w:r>
    </w:p>
    <w:tbl>
      <w:tblPr>
        <w:tblStyle w:val="28"/>
        <w:tblW w:w="0" w:type="auto"/>
        <w:tblInd w:w="158" w:type="dxa"/>
        <w:tblLayout w:type="fixed"/>
        <w:tblCellMar>
          <w:top w:w="0" w:type="dxa"/>
          <w:left w:w="0" w:type="dxa"/>
          <w:bottom w:w="0" w:type="dxa"/>
          <w:right w:w="0" w:type="dxa"/>
        </w:tblCellMar>
      </w:tblPr>
      <w:tblGrid>
        <w:gridCol w:w="2825"/>
        <w:gridCol w:w="2820"/>
        <w:gridCol w:w="3397"/>
      </w:tblGrid>
      <w:tr w14:paraId="070F1D2F">
        <w:tblPrEx>
          <w:tblCellMar>
            <w:top w:w="0" w:type="dxa"/>
            <w:left w:w="0" w:type="dxa"/>
            <w:bottom w:w="0" w:type="dxa"/>
            <w:right w:w="0" w:type="dxa"/>
          </w:tblCellMar>
        </w:tblPrEx>
        <w:trPr>
          <w:trHeight w:val="593" w:hRule="exact"/>
        </w:trPr>
        <w:tc>
          <w:tcPr>
            <w:tcW w:w="2825" w:type="dxa"/>
            <w:tcBorders>
              <w:top w:val="single" w:color="000000" w:sz="12" w:space="0"/>
              <w:left w:val="single" w:color="000000" w:sz="12" w:space="0"/>
              <w:bottom w:val="single" w:color="000000" w:sz="6" w:space="0"/>
              <w:right w:val="single" w:color="000000" w:sz="6" w:space="0"/>
            </w:tcBorders>
          </w:tcPr>
          <w:p w14:paraId="5D2E89E9">
            <w:pPr>
              <w:pStyle w:val="38"/>
              <w:spacing w:before="114" w:line="240" w:lineRule="auto"/>
              <w:ind w:right="8"/>
              <w:jc w:val="center"/>
              <w:rPr>
                <w:rFonts w:ascii="宋体" w:hAnsi="宋体" w:eastAsia="宋体" w:cs="宋体"/>
                <w:sz w:val="21"/>
                <w:szCs w:val="21"/>
              </w:rPr>
            </w:pPr>
            <w:r>
              <w:rPr>
                <w:rFonts w:ascii="宋体" w:hAnsi="宋体" w:eastAsia="宋体" w:cs="宋体"/>
                <w:sz w:val="21"/>
                <w:szCs w:val="21"/>
              </w:rPr>
              <w:t>序号</w:t>
            </w:r>
          </w:p>
        </w:tc>
        <w:tc>
          <w:tcPr>
            <w:tcW w:w="2820" w:type="dxa"/>
            <w:tcBorders>
              <w:top w:val="single" w:color="000000" w:sz="12" w:space="0"/>
              <w:left w:val="single" w:color="000000" w:sz="6" w:space="0"/>
              <w:bottom w:val="single" w:color="000000" w:sz="6" w:space="0"/>
              <w:right w:val="single" w:color="000000" w:sz="6" w:space="0"/>
            </w:tcBorders>
          </w:tcPr>
          <w:p w14:paraId="510357FF">
            <w:pPr>
              <w:pStyle w:val="38"/>
              <w:spacing w:before="114" w:line="240" w:lineRule="auto"/>
              <w:ind w:right="0"/>
              <w:jc w:val="center"/>
              <w:rPr>
                <w:rFonts w:ascii="宋体" w:hAnsi="宋体" w:eastAsia="宋体" w:cs="宋体"/>
                <w:sz w:val="21"/>
                <w:szCs w:val="21"/>
              </w:rPr>
            </w:pPr>
            <w:r>
              <w:rPr>
                <w:rFonts w:ascii="宋体" w:hAnsi="宋体" w:eastAsia="宋体" w:cs="宋体"/>
                <w:sz w:val="21"/>
                <w:szCs w:val="21"/>
              </w:rPr>
              <w:t>污染物</w:t>
            </w:r>
          </w:p>
        </w:tc>
        <w:tc>
          <w:tcPr>
            <w:tcW w:w="3397" w:type="dxa"/>
            <w:tcBorders>
              <w:top w:val="single" w:color="000000" w:sz="12" w:space="0"/>
              <w:left w:val="single" w:color="000000" w:sz="6" w:space="0"/>
              <w:bottom w:val="single" w:color="000000" w:sz="6" w:space="0"/>
              <w:right w:val="single" w:color="000000" w:sz="12" w:space="0"/>
            </w:tcBorders>
          </w:tcPr>
          <w:p w14:paraId="5377AFC0">
            <w:pPr>
              <w:pStyle w:val="38"/>
              <w:spacing w:before="114" w:line="240" w:lineRule="auto"/>
              <w:ind w:left="927" w:right="0"/>
              <w:jc w:val="left"/>
              <w:rPr>
                <w:rFonts w:ascii="宋体" w:hAnsi="宋体" w:eastAsia="宋体" w:cs="宋体"/>
                <w:sz w:val="21"/>
                <w:szCs w:val="21"/>
              </w:rPr>
            </w:pPr>
            <w:r>
              <w:rPr>
                <w:rFonts w:ascii="宋体" w:hAnsi="宋体" w:eastAsia="宋体" w:cs="宋体"/>
                <w:sz w:val="21"/>
                <w:szCs w:val="21"/>
              </w:rPr>
              <w:t>年排放量</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r>
      <w:tr w14:paraId="06C79762">
        <w:tblPrEx>
          <w:tblCellMar>
            <w:top w:w="0" w:type="dxa"/>
            <w:left w:w="0" w:type="dxa"/>
            <w:bottom w:w="0" w:type="dxa"/>
            <w:right w:w="0" w:type="dxa"/>
          </w:tblCellMar>
        </w:tblPrEx>
        <w:trPr>
          <w:trHeight w:val="314" w:hRule="exact"/>
        </w:trPr>
        <w:tc>
          <w:tcPr>
            <w:tcW w:w="2825" w:type="dxa"/>
            <w:tcBorders>
              <w:top w:val="single" w:color="000000" w:sz="6" w:space="0"/>
              <w:left w:val="single" w:color="000000" w:sz="12" w:space="0"/>
              <w:bottom w:val="single" w:color="000000" w:sz="6" w:space="0"/>
              <w:right w:val="single" w:color="000000" w:sz="6" w:space="0"/>
            </w:tcBorders>
          </w:tcPr>
          <w:p w14:paraId="16B9841B">
            <w:pPr>
              <w:pStyle w:val="38"/>
              <w:spacing w:before="29" w:line="240" w:lineRule="auto"/>
              <w:ind w:right="8"/>
              <w:jc w:val="center"/>
              <w:rPr>
                <w:rFonts w:ascii="Times New Roman" w:hAnsi="Times New Roman" w:eastAsia="Times New Roman" w:cs="Times New Roman"/>
                <w:sz w:val="21"/>
                <w:szCs w:val="21"/>
              </w:rPr>
            </w:pPr>
            <w:r>
              <w:rPr>
                <w:rFonts w:ascii="Times New Roman"/>
                <w:w w:val="100"/>
                <w:sz w:val="21"/>
              </w:rPr>
              <w:t>1</w:t>
            </w:r>
          </w:p>
        </w:tc>
        <w:tc>
          <w:tcPr>
            <w:tcW w:w="2820" w:type="dxa"/>
            <w:tcBorders>
              <w:top w:val="single" w:color="000000" w:sz="6" w:space="0"/>
              <w:left w:val="single" w:color="000000" w:sz="6" w:space="0"/>
              <w:bottom w:val="single" w:color="000000" w:sz="6" w:space="0"/>
              <w:right w:val="single" w:color="000000" w:sz="6" w:space="0"/>
            </w:tcBorders>
          </w:tcPr>
          <w:p w14:paraId="2AB33E93">
            <w:pPr>
              <w:pStyle w:val="38"/>
              <w:spacing w:before="28" w:line="240" w:lineRule="auto"/>
              <w:ind w:right="1"/>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3397" w:type="dxa"/>
            <w:tcBorders>
              <w:top w:val="single" w:color="000000" w:sz="6" w:space="0"/>
              <w:left w:val="single" w:color="000000" w:sz="6" w:space="0"/>
              <w:bottom w:val="single" w:color="000000" w:sz="6" w:space="0"/>
              <w:right w:val="single" w:color="000000" w:sz="12" w:space="0"/>
            </w:tcBorders>
          </w:tcPr>
          <w:p w14:paraId="125C4B37">
            <w:pPr>
              <w:pStyle w:val="38"/>
              <w:spacing w:before="29" w:line="240" w:lineRule="auto"/>
              <w:ind w:left="9" w:right="0"/>
              <w:jc w:val="center"/>
              <w:rPr>
                <w:rFonts w:ascii="Times New Roman" w:hAnsi="Times New Roman" w:eastAsia="Times New Roman" w:cs="Times New Roman"/>
                <w:sz w:val="21"/>
                <w:szCs w:val="21"/>
              </w:rPr>
            </w:pPr>
            <w:r>
              <w:rPr>
                <w:rFonts w:ascii="Times New Roman"/>
                <w:sz w:val="21"/>
              </w:rPr>
              <w:t>0.3245</w:t>
            </w:r>
          </w:p>
        </w:tc>
      </w:tr>
      <w:tr w14:paraId="6D9EC384">
        <w:tblPrEx>
          <w:tblCellMar>
            <w:top w:w="0" w:type="dxa"/>
            <w:left w:w="0" w:type="dxa"/>
            <w:bottom w:w="0" w:type="dxa"/>
            <w:right w:w="0" w:type="dxa"/>
          </w:tblCellMar>
        </w:tblPrEx>
        <w:trPr>
          <w:trHeight w:val="322" w:hRule="exact"/>
        </w:trPr>
        <w:tc>
          <w:tcPr>
            <w:tcW w:w="2825" w:type="dxa"/>
            <w:tcBorders>
              <w:top w:val="single" w:color="000000" w:sz="6" w:space="0"/>
              <w:left w:val="single" w:color="000000" w:sz="12" w:space="0"/>
              <w:bottom w:val="single" w:color="000000" w:sz="12" w:space="0"/>
              <w:right w:val="single" w:color="000000" w:sz="6" w:space="0"/>
            </w:tcBorders>
          </w:tcPr>
          <w:p w14:paraId="4B9F7FF3">
            <w:pPr>
              <w:pStyle w:val="38"/>
              <w:spacing w:before="29" w:line="240" w:lineRule="auto"/>
              <w:ind w:right="8"/>
              <w:jc w:val="center"/>
              <w:rPr>
                <w:rFonts w:ascii="Times New Roman" w:hAnsi="Times New Roman" w:eastAsia="Times New Roman" w:cs="Times New Roman"/>
                <w:sz w:val="21"/>
                <w:szCs w:val="21"/>
              </w:rPr>
            </w:pPr>
            <w:r>
              <w:rPr>
                <w:rFonts w:ascii="Times New Roman"/>
                <w:w w:val="100"/>
                <w:sz w:val="21"/>
              </w:rPr>
              <w:t>2</w:t>
            </w:r>
          </w:p>
        </w:tc>
        <w:tc>
          <w:tcPr>
            <w:tcW w:w="2820" w:type="dxa"/>
            <w:tcBorders>
              <w:top w:val="single" w:color="000000" w:sz="6" w:space="0"/>
              <w:left w:val="single" w:color="000000" w:sz="6" w:space="0"/>
              <w:bottom w:val="single" w:color="000000" w:sz="12" w:space="0"/>
              <w:right w:val="single" w:color="000000" w:sz="6" w:space="0"/>
            </w:tcBorders>
          </w:tcPr>
          <w:p w14:paraId="5CDE1D3A">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3397" w:type="dxa"/>
            <w:tcBorders>
              <w:top w:val="single" w:color="000000" w:sz="6" w:space="0"/>
              <w:left w:val="single" w:color="000000" w:sz="6" w:space="0"/>
              <w:bottom w:val="single" w:color="000000" w:sz="12" w:space="0"/>
              <w:right w:val="single" w:color="000000" w:sz="12" w:space="0"/>
            </w:tcBorders>
          </w:tcPr>
          <w:p w14:paraId="429069C4">
            <w:pPr>
              <w:pStyle w:val="38"/>
              <w:spacing w:before="29" w:line="240" w:lineRule="auto"/>
              <w:ind w:left="9" w:right="0"/>
              <w:jc w:val="center"/>
              <w:rPr>
                <w:rFonts w:ascii="Times New Roman" w:hAnsi="Times New Roman" w:eastAsia="Times New Roman" w:cs="Times New Roman"/>
                <w:sz w:val="21"/>
                <w:szCs w:val="21"/>
              </w:rPr>
            </w:pPr>
            <w:r>
              <w:rPr>
                <w:rFonts w:ascii="Times New Roman"/>
                <w:sz w:val="21"/>
              </w:rPr>
              <w:t>0.0112</w:t>
            </w:r>
          </w:p>
        </w:tc>
      </w:tr>
      <w:tr w14:paraId="316C4B00">
        <w:tblPrEx>
          <w:tblCellMar>
            <w:top w:w="0" w:type="dxa"/>
            <w:left w:w="0" w:type="dxa"/>
            <w:bottom w:w="0" w:type="dxa"/>
            <w:right w:w="0" w:type="dxa"/>
          </w:tblCellMar>
        </w:tblPrEx>
        <w:trPr>
          <w:trHeight w:val="322" w:hRule="exact"/>
        </w:trPr>
        <w:tc>
          <w:tcPr>
            <w:tcW w:w="2825" w:type="dxa"/>
            <w:tcBorders>
              <w:top w:val="single" w:color="000000" w:sz="12" w:space="0"/>
              <w:left w:val="single" w:color="000000" w:sz="12" w:space="0"/>
              <w:bottom w:val="single" w:color="000000" w:sz="6" w:space="0"/>
              <w:right w:val="single" w:color="000000" w:sz="6" w:space="0"/>
            </w:tcBorders>
          </w:tcPr>
          <w:p w14:paraId="0AE2AE3E">
            <w:pPr>
              <w:pStyle w:val="38"/>
              <w:spacing w:before="30" w:line="240" w:lineRule="auto"/>
              <w:ind w:right="8"/>
              <w:jc w:val="center"/>
              <w:rPr>
                <w:rFonts w:ascii="Times New Roman" w:hAnsi="Times New Roman" w:eastAsia="Times New Roman" w:cs="Times New Roman"/>
                <w:sz w:val="21"/>
                <w:szCs w:val="21"/>
              </w:rPr>
            </w:pPr>
            <w:r>
              <w:rPr>
                <w:rFonts w:ascii="Times New Roman"/>
                <w:w w:val="100"/>
                <w:sz w:val="21"/>
              </w:rPr>
              <w:t>3</w:t>
            </w:r>
          </w:p>
        </w:tc>
        <w:tc>
          <w:tcPr>
            <w:tcW w:w="2820" w:type="dxa"/>
            <w:tcBorders>
              <w:top w:val="single" w:color="000000" w:sz="12" w:space="0"/>
              <w:left w:val="single" w:color="000000" w:sz="6" w:space="0"/>
              <w:bottom w:val="single" w:color="000000" w:sz="6" w:space="0"/>
              <w:right w:val="single" w:color="000000" w:sz="6" w:space="0"/>
            </w:tcBorders>
          </w:tcPr>
          <w:p w14:paraId="2C994059">
            <w:pPr>
              <w:pStyle w:val="38"/>
              <w:spacing w:line="256" w:lineRule="exact"/>
              <w:ind w:right="0"/>
              <w:jc w:val="center"/>
              <w:rPr>
                <w:rFonts w:ascii="宋体" w:hAnsi="宋体" w:eastAsia="宋体" w:cs="宋体"/>
                <w:sz w:val="21"/>
                <w:szCs w:val="21"/>
              </w:rPr>
            </w:pPr>
            <w:r>
              <w:rPr>
                <w:rFonts w:ascii="宋体" w:hAnsi="宋体" w:eastAsia="宋体" w:cs="宋体"/>
                <w:sz w:val="21"/>
                <w:szCs w:val="21"/>
              </w:rPr>
              <w:t>颗粒物</w:t>
            </w:r>
          </w:p>
        </w:tc>
        <w:tc>
          <w:tcPr>
            <w:tcW w:w="3397" w:type="dxa"/>
            <w:tcBorders>
              <w:top w:val="single" w:color="000000" w:sz="12" w:space="0"/>
              <w:left w:val="single" w:color="000000" w:sz="6" w:space="0"/>
              <w:bottom w:val="single" w:color="000000" w:sz="6" w:space="0"/>
              <w:right w:val="single" w:color="000000" w:sz="12" w:space="0"/>
            </w:tcBorders>
          </w:tcPr>
          <w:p w14:paraId="34A4E79A">
            <w:pPr>
              <w:pStyle w:val="38"/>
              <w:spacing w:before="30" w:line="240" w:lineRule="auto"/>
              <w:ind w:left="5" w:right="0"/>
              <w:jc w:val="center"/>
              <w:rPr>
                <w:rFonts w:ascii="Times New Roman" w:hAnsi="Times New Roman" w:eastAsia="Times New Roman" w:cs="Times New Roman"/>
                <w:sz w:val="21"/>
                <w:szCs w:val="21"/>
              </w:rPr>
            </w:pPr>
            <w:r>
              <w:rPr>
                <w:rFonts w:ascii="Times New Roman"/>
                <w:sz w:val="21"/>
              </w:rPr>
              <w:t>0.935</w:t>
            </w:r>
          </w:p>
        </w:tc>
      </w:tr>
      <w:tr w14:paraId="36DE331C">
        <w:tblPrEx>
          <w:tblCellMar>
            <w:top w:w="0" w:type="dxa"/>
            <w:left w:w="0" w:type="dxa"/>
            <w:bottom w:w="0" w:type="dxa"/>
            <w:right w:w="0" w:type="dxa"/>
          </w:tblCellMar>
        </w:tblPrEx>
        <w:trPr>
          <w:trHeight w:val="314" w:hRule="exact"/>
        </w:trPr>
        <w:tc>
          <w:tcPr>
            <w:tcW w:w="2825" w:type="dxa"/>
            <w:tcBorders>
              <w:top w:val="single" w:color="000000" w:sz="6" w:space="0"/>
              <w:left w:val="single" w:color="000000" w:sz="12" w:space="0"/>
              <w:bottom w:val="single" w:color="000000" w:sz="6" w:space="0"/>
              <w:right w:val="single" w:color="000000" w:sz="6" w:space="0"/>
            </w:tcBorders>
          </w:tcPr>
          <w:p w14:paraId="24718291">
            <w:pPr>
              <w:pStyle w:val="38"/>
              <w:spacing w:before="29" w:line="240" w:lineRule="auto"/>
              <w:ind w:right="8"/>
              <w:jc w:val="center"/>
              <w:rPr>
                <w:rFonts w:ascii="Times New Roman" w:hAnsi="Times New Roman" w:eastAsia="Times New Roman" w:cs="Times New Roman"/>
                <w:sz w:val="21"/>
                <w:szCs w:val="21"/>
              </w:rPr>
            </w:pPr>
            <w:r>
              <w:rPr>
                <w:rFonts w:ascii="Times New Roman"/>
                <w:w w:val="100"/>
                <w:sz w:val="21"/>
              </w:rPr>
              <w:t>4</w:t>
            </w:r>
          </w:p>
        </w:tc>
        <w:tc>
          <w:tcPr>
            <w:tcW w:w="2820" w:type="dxa"/>
            <w:tcBorders>
              <w:top w:val="single" w:color="000000" w:sz="6" w:space="0"/>
              <w:left w:val="single" w:color="000000" w:sz="6" w:space="0"/>
              <w:bottom w:val="single" w:color="000000" w:sz="6" w:space="0"/>
              <w:right w:val="single" w:color="000000" w:sz="6" w:space="0"/>
            </w:tcBorders>
          </w:tcPr>
          <w:p w14:paraId="7D1622BD">
            <w:pPr>
              <w:pStyle w:val="38"/>
              <w:spacing w:before="28" w:line="240" w:lineRule="auto"/>
              <w:ind w:right="1"/>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3397" w:type="dxa"/>
            <w:tcBorders>
              <w:top w:val="single" w:color="000000" w:sz="6" w:space="0"/>
              <w:left w:val="single" w:color="000000" w:sz="6" w:space="0"/>
              <w:bottom w:val="single" w:color="000000" w:sz="6" w:space="0"/>
              <w:right w:val="single" w:color="000000" w:sz="12" w:space="0"/>
            </w:tcBorders>
          </w:tcPr>
          <w:p w14:paraId="33805FA9">
            <w:pPr>
              <w:pStyle w:val="38"/>
              <w:spacing w:before="29" w:line="240" w:lineRule="auto"/>
              <w:ind w:left="5" w:right="0"/>
              <w:jc w:val="center"/>
              <w:rPr>
                <w:rFonts w:ascii="Times New Roman" w:hAnsi="Times New Roman" w:eastAsia="Times New Roman" w:cs="Times New Roman"/>
                <w:sz w:val="21"/>
                <w:szCs w:val="21"/>
              </w:rPr>
            </w:pPr>
            <w:r>
              <w:rPr>
                <w:rFonts w:ascii="Times New Roman"/>
                <w:sz w:val="21"/>
              </w:rPr>
              <w:t>1.890</w:t>
            </w:r>
          </w:p>
        </w:tc>
      </w:tr>
      <w:tr w14:paraId="2CCAD90B">
        <w:tblPrEx>
          <w:tblCellMar>
            <w:top w:w="0" w:type="dxa"/>
            <w:left w:w="0" w:type="dxa"/>
            <w:bottom w:w="0" w:type="dxa"/>
            <w:right w:w="0" w:type="dxa"/>
          </w:tblCellMar>
        </w:tblPrEx>
        <w:trPr>
          <w:trHeight w:val="322" w:hRule="exact"/>
        </w:trPr>
        <w:tc>
          <w:tcPr>
            <w:tcW w:w="2825" w:type="dxa"/>
            <w:tcBorders>
              <w:top w:val="single" w:color="000000" w:sz="6" w:space="0"/>
              <w:left w:val="single" w:color="000000" w:sz="12" w:space="0"/>
              <w:bottom w:val="single" w:color="000000" w:sz="12" w:space="0"/>
              <w:right w:val="single" w:color="000000" w:sz="6" w:space="0"/>
            </w:tcBorders>
          </w:tcPr>
          <w:p w14:paraId="1D6D9B00">
            <w:pPr>
              <w:pStyle w:val="38"/>
              <w:spacing w:before="29" w:line="240" w:lineRule="auto"/>
              <w:ind w:right="8"/>
              <w:jc w:val="center"/>
              <w:rPr>
                <w:rFonts w:ascii="Times New Roman" w:hAnsi="Times New Roman" w:eastAsia="Times New Roman" w:cs="Times New Roman"/>
                <w:sz w:val="21"/>
                <w:szCs w:val="21"/>
              </w:rPr>
            </w:pPr>
            <w:r>
              <w:rPr>
                <w:rFonts w:ascii="Times New Roman"/>
                <w:w w:val="100"/>
                <w:sz w:val="21"/>
              </w:rPr>
              <w:t>5</w:t>
            </w:r>
          </w:p>
        </w:tc>
        <w:tc>
          <w:tcPr>
            <w:tcW w:w="2820" w:type="dxa"/>
            <w:tcBorders>
              <w:top w:val="single" w:color="000000" w:sz="6" w:space="0"/>
              <w:left w:val="single" w:color="000000" w:sz="6" w:space="0"/>
              <w:bottom w:val="single" w:color="000000" w:sz="12" w:space="0"/>
              <w:right w:val="single" w:color="000000" w:sz="6" w:space="0"/>
            </w:tcBorders>
          </w:tcPr>
          <w:p w14:paraId="25D31D46">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NOx</w:t>
            </w:r>
          </w:p>
        </w:tc>
        <w:tc>
          <w:tcPr>
            <w:tcW w:w="3397" w:type="dxa"/>
            <w:tcBorders>
              <w:top w:val="single" w:color="000000" w:sz="6" w:space="0"/>
              <w:left w:val="single" w:color="000000" w:sz="6" w:space="0"/>
              <w:bottom w:val="single" w:color="000000" w:sz="12" w:space="0"/>
              <w:right w:val="single" w:color="000000" w:sz="12" w:space="0"/>
            </w:tcBorders>
          </w:tcPr>
          <w:p w14:paraId="749CF6B3">
            <w:pPr>
              <w:pStyle w:val="38"/>
              <w:spacing w:before="29" w:line="240" w:lineRule="auto"/>
              <w:ind w:left="5" w:right="0"/>
              <w:jc w:val="center"/>
              <w:rPr>
                <w:rFonts w:ascii="Times New Roman" w:hAnsi="Times New Roman" w:eastAsia="Times New Roman" w:cs="Times New Roman"/>
                <w:sz w:val="21"/>
                <w:szCs w:val="21"/>
              </w:rPr>
            </w:pPr>
            <w:r>
              <w:rPr>
                <w:rFonts w:ascii="Times New Roman"/>
                <w:sz w:val="21"/>
              </w:rPr>
              <w:t>2.408</w:t>
            </w:r>
          </w:p>
        </w:tc>
      </w:tr>
    </w:tbl>
    <w:p w14:paraId="2B18D027">
      <w:pPr>
        <w:spacing w:before="84"/>
        <w:ind w:left="638" w:right="68"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5.2.7 </w:t>
      </w:r>
      <w:r>
        <w:rPr>
          <w:rFonts w:ascii="Times New Roman" w:hAnsi="Times New Roman" w:eastAsia="Times New Roman" w:cs="Times New Roman"/>
          <w:b/>
          <w:bCs/>
          <w:spacing w:val="41"/>
          <w:w w:val="95"/>
          <w:sz w:val="24"/>
          <w:szCs w:val="24"/>
        </w:rPr>
        <w:t xml:space="preserve"> </w:t>
      </w:r>
      <w:r>
        <w:rPr>
          <w:rFonts w:ascii="宋体" w:hAnsi="宋体" w:eastAsia="宋体" w:cs="宋体"/>
          <w:b/>
          <w:bCs/>
          <w:w w:val="95"/>
          <w:sz w:val="24"/>
          <w:szCs w:val="24"/>
        </w:rPr>
        <w:t>大气环境影响评价自查表</w:t>
      </w:r>
    </w:p>
    <w:p w14:paraId="690319D2">
      <w:pPr>
        <w:pStyle w:val="14"/>
        <w:spacing w:line="240" w:lineRule="auto"/>
        <w:ind w:left="638" w:right="68"/>
        <w:jc w:val="left"/>
      </w:pPr>
      <w:r>
        <w:t>本项目大气环境影响评价自查表见表</w:t>
      </w:r>
      <w:r>
        <w:rPr>
          <w:spacing w:val="-61"/>
        </w:rPr>
        <w:t xml:space="preserve"> </w:t>
      </w:r>
      <w:r>
        <w:rPr>
          <w:rFonts w:ascii="Times New Roman" w:hAnsi="Times New Roman" w:eastAsia="Times New Roman" w:cs="Times New Roman"/>
        </w:rPr>
        <w:t>5.2-12</w:t>
      </w:r>
      <w:r>
        <w:t>。</w:t>
      </w:r>
    </w:p>
    <w:p w14:paraId="64D38F03">
      <w:pPr>
        <w:spacing w:before="17"/>
        <w:ind w:left="2792"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5.2-12</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本项目大气环境影响评价自查表</w:t>
      </w:r>
    </w:p>
    <w:tbl>
      <w:tblPr>
        <w:tblStyle w:val="28"/>
        <w:tblW w:w="0" w:type="auto"/>
        <w:tblInd w:w="158" w:type="dxa"/>
        <w:tblLayout w:type="fixed"/>
        <w:tblCellMar>
          <w:top w:w="0" w:type="dxa"/>
          <w:left w:w="0" w:type="dxa"/>
          <w:bottom w:w="0" w:type="dxa"/>
          <w:right w:w="0" w:type="dxa"/>
        </w:tblCellMar>
      </w:tblPr>
      <w:tblGrid>
        <w:gridCol w:w="905"/>
        <w:gridCol w:w="1729"/>
        <w:gridCol w:w="1133"/>
        <w:gridCol w:w="247"/>
        <w:gridCol w:w="209"/>
        <w:gridCol w:w="401"/>
        <w:gridCol w:w="842"/>
        <w:gridCol w:w="346"/>
        <w:gridCol w:w="579"/>
        <w:gridCol w:w="1039"/>
        <w:gridCol w:w="893"/>
        <w:gridCol w:w="720"/>
      </w:tblGrid>
      <w:tr w14:paraId="4E778EE2">
        <w:tblPrEx>
          <w:tblCellMar>
            <w:top w:w="0" w:type="dxa"/>
            <w:left w:w="0" w:type="dxa"/>
            <w:bottom w:w="0" w:type="dxa"/>
            <w:right w:w="0" w:type="dxa"/>
          </w:tblCellMar>
        </w:tblPrEx>
        <w:trPr>
          <w:trHeight w:val="295" w:hRule="exact"/>
        </w:trPr>
        <w:tc>
          <w:tcPr>
            <w:tcW w:w="2634" w:type="dxa"/>
            <w:gridSpan w:val="2"/>
            <w:tcBorders>
              <w:top w:val="single" w:color="000000" w:sz="12" w:space="0"/>
              <w:left w:val="single" w:color="000000" w:sz="12" w:space="0"/>
              <w:bottom w:val="single" w:color="000000" w:sz="6" w:space="0"/>
              <w:right w:val="single" w:color="000000" w:sz="6" w:space="0"/>
            </w:tcBorders>
          </w:tcPr>
          <w:p w14:paraId="3728D708">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工作内容</w:t>
            </w:r>
          </w:p>
        </w:tc>
        <w:tc>
          <w:tcPr>
            <w:tcW w:w="6409" w:type="dxa"/>
            <w:gridSpan w:val="10"/>
            <w:tcBorders>
              <w:top w:val="single" w:color="000000" w:sz="12" w:space="0"/>
              <w:left w:val="single" w:color="000000" w:sz="6" w:space="0"/>
              <w:bottom w:val="single" w:color="000000" w:sz="6" w:space="0"/>
              <w:right w:val="single" w:color="000000" w:sz="12" w:space="0"/>
            </w:tcBorders>
          </w:tcPr>
          <w:p w14:paraId="0CAB7FCE">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自查项目</w:t>
            </w:r>
          </w:p>
        </w:tc>
      </w:tr>
      <w:tr w14:paraId="5D474134">
        <w:tblPrEx>
          <w:tblCellMar>
            <w:top w:w="0" w:type="dxa"/>
            <w:left w:w="0" w:type="dxa"/>
            <w:bottom w:w="0" w:type="dxa"/>
            <w:right w:w="0" w:type="dxa"/>
          </w:tblCellMar>
        </w:tblPrEx>
        <w:trPr>
          <w:trHeight w:val="288" w:hRule="exact"/>
        </w:trPr>
        <w:tc>
          <w:tcPr>
            <w:tcW w:w="905" w:type="dxa"/>
            <w:vMerge w:val="restart"/>
            <w:tcBorders>
              <w:top w:val="single" w:color="000000" w:sz="6" w:space="0"/>
              <w:left w:val="single" w:color="000000" w:sz="12" w:space="0"/>
              <w:right w:val="single" w:color="000000" w:sz="6" w:space="0"/>
            </w:tcBorders>
          </w:tcPr>
          <w:p w14:paraId="03CA281D">
            <w:pPr>
              <w:pStyle w:val="38"/>
              <w:spacing w:line="247" w:lineRule="exact"/>
              <w:ind w:right="0"/>
              <w:jc w:val="center"/>
              <w:rPr>
                <w:rFonts w:ascii="宋体" w:hAnsi="宋体" w:eastAsia="宋体" w:cs="宋体"/>
                <w:sz w:val="21"/>
                <w:szCs w:val="21"/>
              </w:rPr>
            </w:pPr>
            <w:r>
              <w:rPr>
                <w:rFonts w:ascii="宋体" w:hAnsi="宋体" w:eastAsia="宋体" w:cs="宋体"/>
                <w:sz w:val="21"/>
                <w:szCs w:val="21"/>
              </w:rPr>
              <w:t>评价等级</w:t>
            </w:r>
          </w:p>
          <w:p w14:paraId="7CC7ECE3">
            <w:pPr>
              <w:pStyle w:val="38"/>
              <w:spacing w:line="274" w:lineRule="exact"/>
              <w:ind w:right="0"/>
              <w:jc w:val="center"/>
              <w:rPr>
                <w:rFonts w:ascii="宋体" w:hAnsi="宋体" w:eastAsia="宋体" w:cs="宋体"/>
                <w:sz w:val="21"/>
                <w:szCs w:val="21"/>
              </w:rPr>
            </w:pPr>
            <w:r>
              <w:rPr>
                <w:rFonts w:ascii="宋体" w:hAnsi="宋体" w:eastAsia="宋体" w:cs="宋体"/>
                <w:sz w:val="21"/>
                <w:szCs w:val="21"/>
              </w:rPr>
              <w:t>与范围</w:t>
            </w:r>
          </w:p>
        </w:tc>
        <w:tc>
          <w:tcPr>
            <w:tcW w:w="1729" w:type="dxa"/>
            <w:tcBorders>
              <w:top w:val="single" w:color="000000" w:sz="6" w:space="0"/>
              <w:left w:val="single" w:color="000000" w:sz="6" w:space="0"/>
              <w:bottom w:val="single" w:color="000000" w:sz="6" w:space="0"/>
              <w:right w:val="single" w:color="000000" w:sz="6" w:space="0"/>
            </w:tcBorders>
          </w:tcPr>
          <w:p w14:paraId="2396822A">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评价等级</w:t>
            </w:r>
          </w:p>
        </w:tc>
        <w:tc>
          <w:tcPr>
            <w:tcW w:w="1990" w:type="dxa"/>
            <w:gridSpan w:val="4"/>
            <w:tcBorders>
              <w:top w:val="single" w:color="000000" w:sz="6" w:space="0"/>
              <w:left w:val="single" w:color="000000" w:sz="6" w:space="0"/>
              <w:bottom w:val="single" w:color="000000" w:sz="6" w:space="0"/>
              <w:right w:val="single" w:color="000000" w:sz="6" w:space="0"/>
            </w:tcBorders>
          </w:tcPr>
          <w:p w14:paraId="51FEAA06">
            <w:pPr>
              <w:pStyle w:val="38"/>
              <w:spacing w:line="257" w:lineRule="exact"/>
              <w:ind w:right="0"/>
              <w:jc w:val="center"/>
              <w:rPr>
                <w:rFonts w:ascii="Times New Roman" w:hAnsi="Times New Roman" w:eastAsia="Times New Roman" w:cs="Times New Roman"/>
                <w:sz w:val="21"/>
                <w:szCs w:val="21"/>
              </w:rPr>
            </w:pPr>
            <w:r>
              <w:rPr>
                <w:rFonts w:ascii="宋体" w:hAnsi="宋体" w:eastAsia="宋体" w:cs="宋体"/>
                <w:sz w:val="21"/>
                <w:szCs w:val="21"/>
              </w:rPr>
              <w:t>一级</w:t>
            </w:r>
            <w:r>
              <w:rPr>
                <w:rFonts w:ascii="Times New Roman" w:hAnsi="Times New Roman" w:eastAsia="Times New Roman" w:cs="Times New Roman"/>
                <w:sz w:val="21"/>
                <w:szCs w:val="21"/>
              </w:rPr>
              <w:t>□</w:t>
            </w:r>
          </w:p>
        </w:tc>
        <w:tc>
          <w:tcPr>
            <w:tcW w:w="2806" w:type="dxa"/>
            <w:gridSpan w:val="4"/>
            <w:tcBorders>
              <w:top w:val="single" w:color="000000" w:sz="6" w:space="0"/>
              <w:left w:val="single" w:color="000000" w:sz="6" w:space="0"/>
              <w:bottom w:val="single" w:color="000000" w:sz="6" w:space="0"/>
              <w:right w:val="single" w:color="000000" w:sz="6" w:space="0"/>
            </w:tcBorders>
          </w:tcPr>
          <w:p w14:paraId="3456F2B1">
            <w:pPr>
              <w:pStyle w:val="38"/>
              <w:spacing w:line="257" w:lineRule="exact"/>
              <w:ind w:right="3"/>
              <w:jc w:val="center"/>
              <w:rPr>
                <w:rFonts w:ascii="Times New Roman" w:hAnsi="Times New Roman" w:eastAsia="Times New Roman" w:cs="Times New Roman"/>
                <w:sz w:val="21"/>
                <w:szCs w:val="21"/>
              </w:rPr>
            </w:pPr>
            <w:r>
              <w:rPr>
                <w:rFonts w:ascii="宋体" w:hAnsi="宋体" w:eastAsia="宋体" w:cs="宋体"/>
                <w:sz w:val="21"/>
                <w:szCs w:val="21"/>
              </w:rPr>
              <w:t>二级</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14:paraId="5D958663">
            <w:pPr>
              <w:pStyle w:val="38"/>
              <w:spacing w:line="257" w:lineRule="exact"/>
              <w:ind w:left="520" w:right="0"/>
              <w:jc w:val="left"/>
              <w:rPr>
                <w:rFonts w:ascii="Times New Roman" w:hAnsi="Times New Roman" w:eastAsia="Times New Roman" w:cs="Times New Roman"/>
                <w:sz w:val="21"/>
                <w:szCs w:val="21"/>
              </w:rPr>
            </w:pPr>
            <w:r>
              <w:rPr>
                <w:rFonts w:ascii="宋体" w:hAnsi="宋体" w:eastAsia="宋体" w:cs="宋体"/>
                <w:sz w:val="21"/>
                <w:szCs w:val="21"/>
              </w:rPr>
              <w:t>三级</w:t>
            </w:r>
            <w:r>
              <w:rPr>
                <w:rFonts w:ascii="Times New Roman" w:hAnsi="Times New Roman" w:eastAsia="Times New Roman" w:cs="Times New Roman"/>
                <w:sz w:val="21"/>
                <w:szCs w:val="21"/>
              </w:rPr>
              <w:t>□</w:t>
            </w:r>
          </w:p>
        </w:tc>
      </w:tr>
      <w:tr w14:paraId="5BD9BCC0">
        <w:tblPrEx>
          <w:tblCellMar>
            <w:top w:w="0" w:type="dxa"/>
            <w:left w:w="0" w:type="dxa"/>
            <w:bottom w:w="0" w:type="dxa"/>
            <w:right w:w="0" w:type="dxa"/>
          </w:tblCellMar>
        </w:tblPrEx>
        <w:trPr>
          <w:trHeight w:val="286" w:hRule="exact"/>
        </w:trPr>
        <w:tc>
          <w:tcPr>
            <w:tcW w:w="905" w:type="dxa"/>
            <w:vMerge w:val="continue"/>
            <w:tcBorders>
              <w:left w:val="single" w:color="000000" w:sz="12" w:space="0"/>
              <w:bottom w:val="single" w:color="000000" w:sz="6" w:space="0"/>
              <w:right w:val="single" w:color="000000" w:sz="6" w:space="0"/>
            </w:tcBorders>
          </w:tcPr>
          <w:p w14:paraId="5B9822E6"/>
        </w:tc>
        <w:tc>
          <w:tcPr>
            <w:tcW w:w="1729" w:type="dxa"/>
            <w:tcBorders>
              <w:top w:val="single" w:color="000000" w:sz="6" w:space="0"/>
              <w:left w:val="single" w:color="000000" w:sz="6" w:space="0"/>
              <w:bottom w:val="single" w:color="000000" w:sz="6" w:space="0"/>
              <w:right w:val="single" w:color="000000" w:sz="6" w:space="0"/>
            </w:tcBorders>
          </w:tcPr>
          <w:p w14:paraId="1EF002CA">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评价范围</w:t>
            </w:r>
          </w:p>
        </w:tc>
        <w:tc>
          <w:tcPr>
            <w:tcW w:w="1990" w:type="dxa"/>
            <w:gridSpan w:val="4"/>
            <w:tcBorders>
              <w:top w:val="single" w:color="000000" w:sz="6" w:space="0"/>
              <w:left w:val="single" w:color="000000" w:sz="6" w:space="0"/>
              <w:bottom w:val="single" w:color="000000" w:sz="6" w:space="0"/>
              <w:right w:val="single" w:color="000000" w:sz="6" w:space="0"/>
            </w:tcBorders>
          </w:tcPr>
          <w:p w14:paraId="3196A2F5">
            <w:pPr>
              <w:pStyle w:val="38"/>
              <w:spacing w:line="257" w:lineRule="exact"/>
              <w:ind w:left="412"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Times New Roman" w:hAnsi="Times New Roman" w:eastAsia="Times New Roman" w:cs="Times New Roman"/>
                <w:sz w:val="21"/>
                <w:szCs w:val="21"/>
              </w:rPr>
              <w:t>=50km□</w:t>
            </w:r>
          </w:p>
        </w:tc>
        <w:tc>
          <w:tcPr>
            <w:tcW w:w="2806" w:type="dxa"/>
            <w:gridSpan w:val="4"/>
            <w:tcBorders>
              <w:top w:val="single" w:color="000000" w:sz="6" w:space="0"/>
              <w:left w:val="single" w:color="000000" w:sz="6" w:space="0"/>
              <w:bottom w:val="single" w:color="000000" w:sz="6" w:space="0"/>
              <w:right w:val="single" w:color="000000" w:sz="6" w:space="0"/>
            </w:tcBorders>
          </w:tcPr>
          <w:p w14:paraId="090E7DDB">
            <w:pPr>
              <w:pStyle w:val="38"/>
              <w:spacing w:line="257" w:lineRule="exact"/>
              <w:ind w:left="695"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5</w:t>
            </w:r>
            <w:r>
              <w:rPr>
                <w:rFonts w:ascii="宋体" w:hAnsi="宋体" w:eastAsia="宋体" w:cs="宋体"/>
                <w:sz w:val="21"/>
                <w:szCs w:val="21"/>
              </w:rPr>
              <w:t>～</w:t>
            </w:r>
            <w:r>
              <w:rPr>
                <w:rFonts w:ascii="Times New Roman" w:hAnsi="Times New Roman" w:eastAsia="Times New Roman" w:cs="Times New Roman"/>
                <w:sz w:val="21"/>
                <w:szCs w:val="21"/>
              </w:rPr>
              <w:t>50km□</w:t>
            </w:r>
          </w:p>
        </w:tc>
        <w:tc>
          <w:tcPr>
            <w:tcW w:w="1613" w:type="dxa"/>
            <w:gridSpan w:val="2"/>
            <w:tcBorders>
              <w:top w:val="single" w:color="000000" w:sz="6" w:space="0"/>
              <w:left w:val="single" w:color="000000" w:sz="6" w:space="0"/>
              <w:bottom w:val="single" w:color="000000" w:sz="6" w:space="0"/>
              <w:right w:val="single" w:color="000000" w:sz="12" w:space="0"/>
            </w:tcBorders>
          </w:tcPr>
          <w:p w14:paraId="3FD4F8C4">
            <w:pPr>
              <w:pStyle w:val="38"/>
              <w:spacing w:line="257" w:lineRule="exact"/>
              <w:ind w:left="276"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Times New Roman" w:hAnsi="Times New Roman" w:eastAsia="Times New Roman" w:cs="Times New Roman"/>
                <w:sz w:val="21"/>
                <w:szCs w:val="21"/>
              </w:rPr>
              <w:t>=5km■</w:t>
            </w:r>
          </w:p>
        </w:tc>
      </w:tr>
      <w:tr w14:paraId="282B29F4">
        <w:tblPrEx>
          <w:tblCellMar>
            <w:top w:w="0" w:type="dxa"/>
            <w:left w:w="0" w:type="dxa"/>
            <w:bottom w:w="0" w:type="dxa"/>
            <w:right w:w="0" w:type="dxa"/>
          </w:tblCellMar>
        </w:tblPrEx>
        <w:trPr>
          <w:trHeight w:val="288" w:hRule="exact"/>
        </w:trPr>
        <w:tc>
          <w:tcPr>
            <w:tcW w:w="905" w:type="dxa"/>
            <w:vMerge w:val="restart"/>
            <w:tcBorders>
              <w:top w:val="single" w:color="000000" w:sz="6" w:space="0"/>
              <w:left w:val="single" w:color="000000" w:sz="12" w:space="0"/>
              <w:right w:val="single" w:color="000000" w:sz="6" w:space="0"/>
            </w:tcBorders>
          </w:tcPr>
          <w:p w14:paraId="0B7C50BC">
            <w:pPr>
              <w:pStyle w:val="38"/>
              <w:spacing w:before="5" w:line="240" w:lineRule="auto"/>
              <w:ind w:right="0"/>
              <w:jc w:val="left"/>
              <w:rPr>
                <w:rFonts w:ascii="宋体" w:hAnsi="宋体" w:eastAsia="宋体" w:cs="宋体"/>
                <w:b/>
                <w:bCs/>
                <w:sz w:val="29"/>
                <w:szCs w:val="29"/>
              </w:rPr>
            </w:pPr>
          </w:p>
          <w:p w14:paraId="02C05478">
            <w:pPr>
              <w:pStyle w:val="38"/>
              <w:spacing w:line="240" w:lineRule="auto"/>
              <w:ind w:left="19" w:right="0"/>
              <w:jc w:val="left"/>
              <w:rPr>
                <w:rFonts w:ascii="宋体" w:hAnsi="宋体" w:eastAsia="宋体" w:cs="宋体"/>
                <w:sz w:val="21"/>
                <w:szCs w:val="21"/>
              </w:rPr>
            </w:pPr>
            <w:r>
              <w:rPr>
                <w:rFonts w:ascii="宋体" w:hAnsi="宋体" w:eastAsia="宋体" w:cs="宋体"/>
                <w:sz w:val="21"/>
                <w:szCs w:val="21"/>
              </w:rPr>
              <w:t>评价因子</w:t>
            </w:r>
          </w:p>
        </w:tc>
        <w:tc>
          <w:tcPr>
            <w:tcW w:w="1729" w:type="dxa"/>
            <w:tcBorders>
              <w:top w:val="single" w:color="000000" w:sz="6" w:space="0"/>
              <w:left w:val="single" w:color="000000" w:sz="6" w:space="0"/>
              <w:bottom w:val="single" w:color="000000" w:sz="6" w:space="0"/>
              <w:right w:val="single" w:color="000000" w:sz="6" w:space="0"/>
            </w:tcBorders>
          </w:tcPr>
          <w:p w14:paraId="4969E627">
            <w:pPr>
              <w:pStyle w:val="38"/>
              <w:spacing w:line="263" w:lineRule="exact"/>
              <w:ind w:left="83" w:right="0"/>
              <w:jc w:val="left"/>
              <w:rPr>
                <w:rFonts w:ascii="宋体" w:hAnsi="宋体" w:eastAsia="宋体" w:cs="宋体"/>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Times New Roman" w:hAnsi="Times New Roman" w:eastAsia="Times New Roman" w:cs="Times New Roman"/>
                <w:position w:val="2"/>
                <w:sz w:val="21"/>
                <w:szCs w:val="21"/>
              </w:rPr>
              <w:t>+NOx</w:t>
            </w:r>
            <w:r>
              <w:rPr>
                <w:rFonts w:ascii="Times New Roman" w:hAnsi="Times New Roman" w:eastAsia="Times New Roman" w:cs="Times New Roman"/>
                <w:spacing w:val="-11"/>
                <w:position w:val="2"/>
                <w:sz w:val="21"/>
                <w:szCs w:val="21"/>
              </w:rPr>
              <w:t xml:space="preserve"> </w:t>
            </w:r>
            <w:r>
              <w:rPr>
                <w:rFonts w:ascii="宋体" w:hAnsi="宋体" w:eastAsia="宋体" w:cs="宋体"/>
                <w:position w:val="2"/>
                <w:sz w:val="21"/>
                <w:szCs w:val="21"/>
              </w:rPr>
              <w:t>排放量</w:t>
            </w:r>
          </w:p>
        </w:tc>
        <w:tc>
          <w:tcPr>
            <w:tcW w:w="1380" w:type="dxa"/>
            <w:gridSpan w:val="2"/>
            <w:tcBorders>
              <w:top w:val="single" w:color="000000" w:sz="6" w:space="0"/>
              <w:left w:val="single" w:color="000000" w:sz="6" w:space="0"/>
              <w:bottom w:val="single" w:color="000000" w:sz="6" w:space="0"/>
              <w:right w:val="single" w:color="000000" w:sz="6" w:space="0"/>
            </w:tcBorders>
          </w:tcPr>
          <w:p w14:paraId="1E98006E">
            <w:pPr>
              <w:pStyle w:val="38"/>
              <w:spacing w:before="17" w:line="240" w:lineRule="auto"/>
              <w:ind w:left="24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≥2000t/a□</w:t>
            </w:r>
          </w:p>
        </w:tc>
        <w:tc>
          <w:tcPr>
            <w:tcW w:w="3416" w:type="dxa"/>
            <w:gridSpan w:val="6"/>
            <w:tcBorders>
              <w:top w:val="single" w:color="000000" w:sz="6" w:space="0"/>
              <w:left w:val="single" w:color="000000" w:sz="6" w:space="0"/>
              <w:bottom w:val="single" w:color="000000" w:sz="6" w:space="0"/>
              <w:right w:val="single" w:color="000000" w:sz="6" w:space="0"/>
            </w:tcBorders>
          </w:tcPr>
          <w:p w14:paraId="40B55970">
            <w:pPr>
              <w:pStyle w:val="38"/>
              <w:spacing w:before="17" w:line="240" w:lineRule="auto"/>
              <w:ind w:left="110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500~2000t/a□</w:t>
            </w:r>
          </w:p>
        </w:tc>
        <w:tc>
          <w:tcPr>
            <w:tcW w:w="1613" w:type="dxa"/>
            <w:gridSpan w:val="2"/>
            <w:tcBorders>
              <w:top w:val="single" w:color="000000" w:sz="6" w:space="0"/>
              <w:left w:val="single" w:color="000000" w:sz="6" w:space="0"/>
              <w:bottom w:val="single" w:color="000000" w:sz="6" w:space="0"/>
              <w:right w:val="single" w:color="000000" w:sz="12" w:space="0"/>
            </w:tcBorders>
          </w:tcPr>
          <w:p w14:paraId="6F574343">
            <w:pPr>
              <w:pStyle w:val="38"/>
              <w:spacing w:line="259" w:lineRule="exact"/>
              <w:ind w:left="364" w:right="0"/>
              <w:jc w:val="left"/>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500t/a■</w:t>
            </w:r>
          </w:p>
        </w:tc>
      </w:tr>
      <w:tr w14:paraId="4D1A044C">
        <w:tblPrEx>
          <w:tblCellMar>
            <w:top w:w="0" w:type="dxa"/>
            <w:left w:w="0" w:type="dxa"/>
            <w:bottom w:w="0" w:type="dxa"/>
            <w:right w:w="0" w:type="dxa"/>
          </w:tblCellMar>
        </w:tblPrEx>
        <w:trPr>
          <w:trHeight w:val="833" w:hRule="exact"/>
        </w:trPr>
        <w:tc>
          <w:tcPr>
            <w:tcW w:w="905" w:type="dxa"/>
            <w:vMerge w:val="continue"/>
            <w:tcBorders>
              <w:left w:val="single" w:color="000000" w:sz="12" w:space="0"/>
              <w:bottom w:val="single" w:color="000000" w:sz="6" w:space="0"/>
              <w:right w:val="single" w:color="000000" w:sz="6" w:space="0"/>
            </w:tcBorders>
          </w:tcPr>
          <w:p w14:paraId="0B6C845D"/>
        </w:tc>
        <w:tc>
          <w:tcPr>
            <w:tcW w:w="1729" w:type="dxa"/>
            <w:tcBorders>
              <w:top w:val="single" w:color="000000" w:sz="6" w:space="0"/>
              <w:left w:val="single" w:color="000000" w:sz="6" w:space="0"/>
              <w:bottom w:val="single" w:color="000000" w:sz="6" w:space="0"/>
              <w:right w:val="single" w:color="000000" w:sz="6" w:space="0"/>
            </w:tcBorders>
          </w:tcPr>
          <w:p w14:paraId="156581A8">
            <w:pPr>
              <w:pStyle w:val="38"/>
              <w:spacing w:before="4" w:line="240" w:lineRule="auto"/>
              <w:ind w:right="0"/>
              <w:jc w:val="left"/>
              <w:rPr>
                <w:rFonts w:ascii="宋体" w:hAnsi="宋体" w:eastAsia="宋体" w:cs="宋体"/>
                <w:b/>
                <w:bCs/>
                <w:sz w:val="18"/>
                <w:szCs w:val="18"/>
              </w:rPr>
            </w:pPr>
          </w:p>
          <w:p w14:paraId="7B804547">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评价因子</w:t>
            </w:r>
          </w:p>
        </w:tc>
        <w:tc>
          <w:tcPr>
            <w:tcW w:w="3757" w:type="dxa"/>
            <w:gridSpan w:val="7"/>
            <w:tcBorders>
              <w:top w:val="single" w:color="000000" w:sz="6" w:space="0"/>
              <w:left w:val="single" w:color="000000" w:sz="6" w:space="0"/>
              <w:bottom w:val="single" w:color="000000" w:sz="6" w:space="0"/>
              <w:right w:val="single" w:color="000000" w:sz="6" w:space="0"/>
            </w:tcBorders>
          </w:tcPr>
          <w:p w14:paraId="5E1037FB">
            <w:pPr>
              <w:pStyle w:val="38"/>
              <w:spacing w:line="250" w:lineRule="exact"/>
              <w:ind w:right="0"/>
              <w:jc w:val="center"/>
              <w:rPr>
                <w:rFonts w:ascii="宋体" w:hAnsi="宋体" w:eastAsia="宋体" w:cs="宋体"/>
                <w:sz w:val="21"/>
                <w:szCs w:val="21"/>
              </w:rPr>
            </w:pPr>
            <w:r>
              <w:rPr>
                <w:rFonts w:ascii="宋体" w:hAnsi="宋体" w:eastAsia="宋体" w:cs="宋体"/>
                <w:spacing w:val="-1"/>
                <w:position w:val="2"/>
                <w:sz w:val="21"/>
                <w:szCs w:val="21"/>
              </w:rPr>
              <w:t>基本污染物（</w:t>
            </w:r>
            <w:r>
              <w:rPr>
                <w:rFonts w:ascii="Times New Roman" w:hAnsi="Times New Roman" w:eastAsia="Times New Roman" w:cs="Times New Roman"/>
                <w:spacing w:val="-1"/>
                <w:position w:val="2"/>
                <w:sz w:val="21"/>
                <w:szCs w:val="21"/>
              </w:rPr>
              <w:t>NO</w:t>
            </w:r>
            <w:r>
              <w:rPr>
                <w:rFonts w:ascii="Times New Roman" w:hAnsi="Times New Roman" w:eastAsia="Times New Roman" w:cs="Times New Roman"/>
                <w:spacing w:val="-1"/>
                <w:sz w:val="14"/>
                <w:szCs w:val="14"/>
              </w:rPr>
              <w:t>2</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SO</w:t>
            </w:r>
            <w:r>
              <w:rPr>
                <w:rFonts w:ascii="Times New Roman" w:hAnsi="Times New Roman" w:eastAsia="Times New Roman" w:cs="Times New Roman"/>
                <w:spacing w:val="-1"/>
                <w:sz w:val="14"/>
                <w:szCs w:val="14"/>
              </w:rPr>
              <w:t>2</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PM</w:t>
            </w:r>
            <w:r>
              <w:rPr>
                <w:rFonts w:ascii="Times New Roman" w:hAnsi="Times New Roman" w:eastAsia="Times New Roman" w:cs="Times New Roman"/>
                <w:spacing w:val="-1"/>
                <w:sz w:val="14"/>
                <w:szCs w:val="14"/>
              </w:rPr>
              <w:t>2.5</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PM</w:t>
            </w:r>
            <w:r>
              <w:rPr>
                <w:rFonts w:ascii="Times New Roman" w:hAnsi="Times New Roman" w:eastAsia="Times New Roman" w:cs="Times New Roman"/>
                <w:spacing w:val="-1"/>
                <w:sz w:val="14"/>
                <w:szCs w:val="14"/>
              </w:rPr>
              <w:t>10</w:t>
            </w:r>
            <w:r>
              <w:rPr>
                <w:rFonts w:ascii="宋体" w:hAnsi="宋体" w:eastAsia="宋体" w:cs="宋体"/>
                <w:spacing w:val="-1"/>
                <w:position w:val="2"/>
                <w:sz w:val="21"/>
                <w:szCs w:val="21"/>
              </w:rPr>
              <w:t>、</w:t>
            </w:r>
          </w:p>
          <w:p w14:paraId="56715433">
            <w:pPr>
              <w:pStyle w:val="38"/>
              <w:spacing w:before="52" w:line="252" w:lineRule="exact"/>
              <w:ind w:left="609" w:right="608" w:firstLine="2"/>
              <w:jc w:val="center"/>
              <w:rPr>
                <w:rFonts w:ascii="宋体" w:hAnsi="宋体" w:eastAsia="宋体" w:cs="宋体"/>
                <w:sz w:val="21"/>
                <w:szCs w:val="21"/>
              </w:rPr>
            </w:pPr>
            <w:r>
              <w:rPr>
                <w:rFonts w:ascii="Times New Roman" w:hAnsi="Times New Roman" w:eastAsia="Times New Roman" w:cs="Times New Roman"/>
                <w:position w:val="2"/>
                <w:sz w:val="21"/>
                <w:szCs w:val="21"/>
              </w:rPr>
              <w:t>CO</w:t>
            </w:r>
            <w:r>
              <w:rPr>
                <w:rFonts w:ascii="宋体" w:hAnsi="宋体" w:eastAsia="宋体" w:cs="宋体"/>
                <w:position w:val="2"/>
                <w:sz w:val="21"/>
                <w:szCs w:val="21"/>
              </w:rPr>
              <w:t>、</w:t>
            </w:r>
            <w:r>
              <w:rPr>
                <w:rFonts w:ascii="Times New Roman" w:hAnsi="Times New Roman" w:eastAsia="Times New Roman" w:cs="Times New Roman"/>
                <w:position w:val="2"/>
                <w:sz w:val="21"/>
                <w:szCs w:val="21"/>
              </w:rPr>
              <w:t>O</w:t>
            </w:r>
            <w:r>
              <w:rPr>
                <w:rFonts w:ascii="Times New Roman" w:hAnsi="Times New Roman" w:eastAsia="Times New Roman" w:cs="Times New Roman"/>
                <w:sz w:val="14"/>
                <w:szCs w:val="14"/>
              </w:rPr>
              <w:t>3</w:t>
            </w:r>
            <w:r>
              <w:rPr>
                <w:rFonts w:ascii="宋体" w:hAnsi="宋体" w:eastAsia="宋体" w:cs="宋体"/>
                <w:position w:val="2"/>
                <w:sz w:val="21"/>
                <w:szCs w:val="21"/>
              </w:rPr>
              <w:t>）</w:t>
            </w:r>
            <w:r>
              <w:rPr>
                <w:rFonts w:ascii="宋体" w:hAnsi="宋体" w:eastAsia="宋体" w:cs="宋体"/>
                <w:w w:val="100"/>
                <w:position w:val="2"/>
                <w:sz w:val="21"/>
                <w:szCs w:val="21"/>
              </w:rPr>
              <w:t xml:space="preserve"> </w:t>
            </w:r>
            <w:r>
              <w:rPr>
                <w:rFonts w:ascii="宋体" w:hAnsi="宋体" w:eastAsia="宋体" w:cs="宋体"/>
                <w:spacing w:val="-2"/>
                <w:sz w:val="21"/>
                <w:szCs w:val="21"/>
              </w:rPr>
              <w:t>其他污染物（氨、硫化氢）</w:t>
            </w:r>
          </w:p>
        </w:tc>
        <w:tc>
          <w:tcPr>
            <w:tcW w:w="2652" w:type="dxa"/>
            <w:gridSpan w:val="3"/>
            <w:tcBorders>
              <w:top w:val="single" w:color="000000" w:sz="6" w:space="0"/>
              <w:left w:val="single" w:color="000000" w:sz="6" w:space="0"/>
              <w:bottom w:val="single" w:color="000000" w:sz="6" w:space="0"/>
              <w:right w:val="single" w:color="000000" w:sz="12" w:space="0"/>
            </w:tcBorders>
          </w:tcPr>
          <w:p w14:paraId="10180959">
            <w:pPr>
              <w:pStyle w:val="38"/>
              <w:spacing w:before="102" w:line="283" w:lineRule="exact"/>
              <w:ind w:right="0"/>
              <w:jc w:val="center"/>
              <w:rPr>
                <w:rFonts w:ascii="Times New Roman" w:hAnsi="Times New Roman" w:eastAsia="Times New Roman" w:cs="Times New Roman"/>
                <w:sz w:val="21"/>
                <w:szCs w:val="21"/>
              </w:rPr>
            </w:pPr>
            <w:r>
              <w:rPr>
                <w:rFonts w:ascii="宋体" w:hAnsi="宋体" w:eastAsia="宋体" w:cs="宋体"/>
                <w:position w:val="2"/>
                <w:sz w:val="21"/>
                <w:szCs w:val="21"/>
              </w:rPr>
              <w:t>包括二次</w:t>
            </w:r>
            <w:r>
              <w:rPr>
                <w:rFonts w:ascii="宋体" w:hAnsi="宋体" w:eastAsia="宋体" w:cs="宋体"/>
                <w:spacing w:val="-53"/>
                <w:position w:val="2"/>
                <w:sz w:val="21"/>
                <w:szCs w:val="21"/>
              </w:rPr>
              <w:t xml:space="preserve"> </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Times New Roman" w:hAnsi="Times New Roman" w:eastAsia="Times New Roman" w:cs="Times New Roman"/>
                <w:position w:val="2"/>
                <w:sz w:val="21"/>
                <w:szCs w:val="21"/>
              </w:rPr>
              <w:t>□</w:t>
            </w:r>
          </w:p>
          <w:p w14:paraId="7B095746">
            <w:pPr>
              <w:pStyle w:val="38"/>
              <w:spacing w:line="283" w:lineRule="exact"/>
              <w:ind w:right="0"/>
              <w:jc w:val="center"/>
              <w:rPr>
                <w:rFonts w:ascii="Times New Roman" w:hAnsi="Times New Roman" w:eastAsia="Times New Roman" w:cs="Times New Roman"/>
                <w:sz w:val="21"/>
                <w:szCs w:val="21"/>
              </w:rPr>
            </w:pPr>
            <w:r>
              <w:rPr>
                <w:rFonts w:ascii="宋体" w:hAnsi="宋体" w:eastAsia="宋体" w:cs="宋体"/>
                <w:position w:val="2"/>
                <w:sz w:val="21"/>
                <w:szCs w:val="21"/>
              </w:rPr>
              <w:t>不包括二次</w:t>
            </w:r>
            <w:r>
              <w:rPr>
                <w:rFonts w:ascii="宋体" w:hAnsi="宋体" w:eastAsia="宋体" w:cs="宋体"/>
                <w:spacing w:val="-52"/>
                <w:position w:val="2"/>
                <w:sz w:val="21"/>
                <w:szCs w:val="21"/>
              </w:rPr>
              <w:t xml:space="preserve"> </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Times New Roman" w:hAnsi="Times New Roman" w:eastAsia="Times New Roman" w:cs="Times New Roman"/>
                <w:position w:val="2"/>
                <w:sz w:val="21"/>
                <w:szCs w:val="21"/>
              </w:rPr>
              <w:t>■</w:t>
            </w:r>
          </w:p>
        </w:tc>
      </w:tr>
      <w:tr w14:paraId="71416321">
        <w:tblPrEx>
          <w:tblCellMar>
            <w:top w:w="0" w:type="dxa"/>
            <w:left w:w="0" w:type="dxa"/>
            <w:bottom w:w="0" w:type="dxa"/>
            <w:right w:w="0" w:type="dxa"/>
          </w:tblCellMar>
        </w:tblPrEx>
        <w:trPr>
          <w:trHeight w:val="286" w:hRule="exact"/>
        </w:trPr>
        <w:tc>
          <w:tcPr>
            <w:tcW w:w="905" w:type="dxa"/>
            <w:tcBorders>
              <w:top w:val="single" w:color="000000" w:sz="6" w:space="0"/>
              <w:left w:val="single" w:color="000000" w:sz="12" w:space="0"/>
              <w:bottom w:val="single" w:color="000000" w:sz="6" w:space="0"/>
              <w:right w:val="single" w:color="000000" w:sz="6" w:space="0"/>
            </w:tcBorders>
          </w:tcPr>
          <w:p w14:paraId="63145A42">
            <w:pPr>
              <w:pStyle w:val="38"/>
              <w:spacing w:line="241" w:lineRule="exact"/>
              <w:ind w:left="19" w:right="0"/>
              <w:jc w:val="left"/>
              <w:rPr>
                <w:rFonts w:ascii="宋体" w:hAnsi="宋体" w:eastAsia="宋体" w:cs="宋体"/>
                <w:sz w:val="21"/>
                <w:szCs w:val="21"/>
              </w:rPr>
            </w:pPr>
            <w:r>
              <w:rPr>
                <w:rFonts w:ascii="宋体" w:hAnsi="宋体" w:eastAsia="宋体" w:cs="宋体"/>
                <w:sz w:val="21"/>
                <w:szCs w:val="21"/>
              </w:rPr>
              <w:t>评价标准</w:t>
            </w:r>
          </w:p>
        </w:tc>
        <w:tc>
          <w:tcPr>
            <w:tcW w:w="1729" w:type="dxa"/>
            <w:tcBorders>
              <w:top w:val="single" w:color="000000" w:sz="6" w:space="0"/>
              <w:left w:val="single" w:color="000000" w:sz="6" w:space="0"/>
              <w:bottom w:val="single" w:color="000000" w:sz="6" w:space="0"/>
              <w:right w:val="single" w:color="000000" w:sz="6" w:space="0"/>
            </w:tcBorders>
          </w:tcPr>
          <w:p w14:paraId="37692CFC">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评价标准</w:t>
            </w:r>
          </w:p>
        </w:tc>
        <w:tc>
          <w:tcPr>
            <w:tcW w:w="1990" w:type="dxa"/>
            <w:gridSpan w:val="4"/>
            <w:tcBorders>
              <w:top w:val="single" w:color="000000" w:sz="6" w:space="0"/>
              <w:left w:val="single" w:color="000000" w:sz="6" w:space="0"/>
              <w:bottom w:val="single" w:color="000000" w:sz="6" w:space="0"/>
              <w:right w:val="single" w:color="000000" w:sz="6" w:space="0"/>
            </w:tcBorders>
          </w:tcPr>
          <w:p w14:paraId="14A61865">
            <w:pPr>
              <w:pStyle w:val="38"/>
              <w:spacing w:line="257" w:lineRule="exact"/>
              <w:ind w:left="501" w:right="0"/>
              <w:jc w:val="left"/>
              <w:rPr>
                <w:rFonts w:ascii="Times New Roman" w:hAnsi="Times New Roman" w:eastAsia="Times New Roman" w:cs="Times New Roman"/>
                <w:sz w:val="21"/>
                <w:szCs w:val="21"/>
              </w:rPr>
            </w:pPr>
            <w:r>
              <w:rPr>
                <w:rFonts w:ascii="宋体" w:hAnsi="宋体" w:eastAsia="宋体" w:cs="宋体"/>
                <w:sz w:val="21"/>
                <w:szCs w:val="21"/>
              </w:rPr>
              <w:t>国家标准</w:t>
            </w:r>
            <w:r>
              <w:rPr>
                <w:rFonts w:ascii="Times New Roman" w:hAnsi="Times New Roman" w:eastAsia="Times New Roman" w:cs="Times New Roman"/>
                <w:sz w:val="21"/>
                <w:szCs w:val="21"/>
              </w:rPr>
              <w:t>■</w:t>
            </w:r>
          </w:p>
        </w:tc>
        <w:tc>
          <w:tcPr>
            <w:tcW w:w="1767" w:type="dxa"/>
            <w:gridSpan w:val="3"/>
            <w:tcBorders>
              <w:top w:val="single" w:color="000000" w:sz="6" w:space="0"/>
              <w:left w:val="single" w:color="000000" w:sz="6" w:space="0"/>
              <w:bottom w:val="single" w:color="000000" w:sz="6" w:space="0"/>
              <w:right w:val="single" w:color="000000" w:sz="6" w:space="0"/>
            </w:tcBorders>
          </w:tcPr>
          <w:p w14:paraId="3BDB02B6">
            <w:pPr>
              <w:pStyle w:val="38"/>
              <w:spacing w:line="257" w:lineRule="exact"/>
              <w:ind w:left="388" w:right="0"/>
              <w:jc w:val="left"/>
              <w:rPr>
                <w:rFonts w:ascii="Times New Roman" w:hAnsi="Times New Roman" w:eastAsia="Times New Roman" w:cs="Times New Roman"/>
                <w:sz w:val="21"/>
                <w:szCs w:val="21"/>
              </w:rPr>
            </w:pPr>
            <w:r>
              <w:rPr>
                <w:rFonts w:ascii="宋体" w:hAnsi="宋体" w:eastAsia="宋体" w:cs="宋体"/>
                <w:sz w:val="21"/>
                <w:szCs w:val="21"/>
              </w:rPr>
              <w:t>地方标准</w:t>
            </w:r>
            <w:r>
              <w:rPr>
                <w:rFonts w:ascii="Times New Roman" w:hAnsi="Times New Roman" w:eastAsia="Times New Roman" w:cs="Times New Roman"/>
                <w:sz w:val="21"/>
                <w:szCs w:val="21"/>
              </w:rPr>
              <w:t>□</w:t>
            </w:r>
          </w:p>
        </w:tc>
        <w:tc>
          <w:tcPr>
            <w:tcW w:w="1039" w:type="dxa"/>
            <w:tcBorders>
              <w:top w:val="single" w:color="000000" w:sz="6" w:space="0"/>
              <w:left w:val="single" w:color="000000" w:sz="6" w:space="0"/>
              <w:bottom w:val="single" w:color="000000" w:sz="6" w:space="0"/>
              <w:right w:val="single" w:color="000000" w:sz="6" w:space="0"/>
            </w:tcBorders>
          </w:tcPr>
          <w:p w14:paraId="27D13330">
            <w:pPr>
              <w:pStyle w:val="38"/>
              <w:spacing w:line="257" w:lineRule="exact"/>
              <w:ind w:left="134" w:right="0"/>
              <w:jc w:val="left"/>
              <w:rPr>
                <w:rFonts w:ascii="Times New Roman" w:hAnsi="Times New Roman" w:eastAsia="Times New Roman" w:cs="Times New Roman"/>
                <w:sz w:val="21"/>
                <w:szCs w:val="21"/>
              </w:rPr>
            </w:pPr>
            <w:r>
              <w:rPr>
                <w:rFonts w:ascii="宋体" w:hAnsi="宋体" w:eastAsia="宋体" w:cs="宋体"/>
                <w:sz w:val="21"/>
                <w:szCs w:val="21"/>
              </w:rPr>
              <w:t>附录</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D■</w:t>
            </w:r>
          </w:p>
        </w:tc>
        <w:tc>
          <w:tcPr>
            <w:tcW w:w="1613" w:type="dxa"/>
            <w:gridSpan w:val="2"/>
            <w:tcBorders>
              <w:top w:val="single" w:color="000000" w:sz="6" w:space="0"/>
              <w:left w:val="single" w:color="000000" w:sz="6" w:space="0"/>
              <w:bottom w:val="single" w:color="000000" w:sz="6" w:space="0"/>
              <w:right w:val="single" w:color="000000" w:sz="12" w:space="0"/>
            </w:tcBorders>
          </w:tcPr>
          <w:p w14:paraId="17C0C655">
            <w:pPr>
              <w:pStyle w:val="38"/>
              <w:spacing w:line="257" w:lineRule="exact"/>
              <w:ind w:left="312" w:right="0"/>
              <w:jc w:val="left"/>
              <w:rPr>
                <w:rFonts w:ascii="Times New Roman" w:hAnsi="Times New Roman" w:eastAsia="Times New Roman" w:cs="Times New Roman"/>
                <w:sz w:val="21"/>
                <w:szCs w:val="21"/>
              </w:rPr>
            </w:pPr>
            <w:r>
              <w:rPr>
                <w:rFonts w:ascii="宋体" w:hAnsi="宋体" w:eastAsia="宋体" w:cs="宋体"/>
                <w:sz w:val="21"/>
                <w:szCs w:val="21"/>
              </w:rPr>
              <w:t>其他标准</w:t>
            </w:r>
            <w:r>
              <w:rPr>
                <w:rFonts w:ascii="Times New Roman" w:hAnsi="Times New Roman" w:eastAsia="Times New Roman" w:cs="Times New Roman"/>
                <w:sz w:val="21"/>
                <w:szCs w:val="21"/>
              </w:rPr>
              <w:t>□</w:t>
            </w:r>
          </w:p>
        </w:tc>
      </w:tr>
      <w:tr w14:paraId="1908C658">
        <w:tblPrEx>
          <w:tblCellMar>
            <w:top w:w="0" w:type="dxa"/>
            <w:left w:w="0" w:type="dxa"/>
            <w:bottom w:w="0" w:type="dxa"/>
            <w:right w:w="0" w:type="dxa"/>
          </w:tblCellMar>
        </w:tblPrEx>
        <w:trPr>
          <w:trHeight w:val="530" w:hRule="exact"/>
        </w:trPr>
        <w:tc>
          <w:tcPr>
            <w:tcW w:w="905" w:type="dxa"/>
            <w:vMerge w:val="restart"/>
            <w:tcBorders>
              <w:top w:val="single" w:color="000000" w:sz="6" w:space="0"/>
              <w:left w:val="single" w:color="000000" w:sz="12" w:space="0"/>
              <w:right w:val="single" w:color="000000" w:sz="6" w:space="0"/>
            </w:tcBorders>
          </w:tcPr>
          <w:p w14:paraId="11641A72">
            <w:pPr>
              <w:pStyle w:val="38"/>
              <w:spacing w:line="240" w:lineRule="auto"/>
              <w:ind w:right="0"/>
              <w:jc w:val="left"/>
              <w:rPr>
                <w:rFonts w:ascii="宋体" w:hAnsi="宋体" w:eastAsia="宋体" w:cs="宋体"/>
                <w:b/>
                <w:bCs/>
                <w:sz w:val="20"/>
                <w:szCs w:val="20"/>
              </w:rPr>
            </w:pPr>
          </w:p>
          <w:p w14:paraId="54BE94A0">
            <w:pPr>
              <w:pStyle w:val="38"/>
              <w:spacing w:line="240" w:lineRule="auto"/>
              <w:ind w:right="0"/>
              <w:jc w:val="left"/>
              <w:rPr>
                <w:rFonts w:ascii="宋体" w:hAnsi="宋体" w:eastAsia="宋体" w:cs="宋体"/>
                <w:b/>
                <w:bCs/>
                <w:sz w:val="20"/>
                <w:szCs w:val="20"/>
              </w:rPr>
            </w:pPr>
          </w:p>
          <w:p w14:paraId="12B359CF">
            <w:pPr>
              <w:pStyle w:val="38"/>
              <w:spacing w:before="131" w:line="240" w:lineRule="auto"/>
              <w:ind w:left="19" w:right="0"/>
              <w:jc w:val="left"/>
              <w:rPr>
                <w:rFonts w:ascii="宋体" w:hAnsi="宋体" w:eastAsia="宋体" w:cs="宋体"/>
                <w:sz w:val="21"/>
                <w:szCs w:val="21"/>
              </w:rPr>
            </w:pPr>
            <w:r>
              <w:rPr>
                <w:rFonts w:ascii="宋体" w:hAnsi="宋体" w:eastAsia="宋体" w:cs="宋体"/>
                <w:sz w:val="21"/>
                <w:szCs w:val="21"/>
              </w:rPr>
              <w:t>现状评价</w:t>
            </w:r>
          </w:p>
        </w:tc>
        <w:tc>
          <w:tcPr>
            <w:tcW w:w="1729" w:type="dxa"/>
            <w:tcBorders>
              <w:top w:val="single" w:color="000000" w:sz="6" w:space="0"/>
              <w:left w:val="single" w:color="000000" w:sz="6" w:space="0"/>
              <w:bottom w:val="single" w:color="000000" w:sz="6" w:space="0"/>
              <w:right w:val="single" w:color="000000" w:sz="6" w:space="0"/>
            </w:tcBorders>
          </w:tcPr>
          <w:p w14:paraId="67EC74E2">
            <w:pPr>
              <w:pStyle w:val="38"/>
              <w:spacing w:before="88" w:line="240" w:lineRule="auto"/>
              <w:ind w:left="328" w:right="0"/>
              <w:jc w:val="left"/>
              <w:rPr>
                <w:rFonts w:ascii="宋体" w:hAnsi="宋体" w:eastAsia="宋体" w:cs="宋体"/>
                <w:sz w:val="21"/>
                <w:szCs w:val="21"/>
              </w:rPr>
            </w:pPr>
            <w:r>
              <w:rPr>
                <w:rFonts w:ascii="宋体" w:hAnsi="宋体" w:eastAsia="宋体" w:cs="宋体"/>
                <w:sz w:val="21"/>
                <w:szCs w:val="21"/>
              </w:rPr>
              <w:t>环境功能区</w:t>
            </w:r>
          </w:p>
        </w:tc>
        <w:tc>
          <w:tcPr>
            <w:tcW w:w="1990" w:type="dxa"/>
            <w:gridSpan w:val="4"/>
            <w:tcBorders>
              <w:top w:val="single" w:color="000000" w:sz="6" w:space="0"/>
              <w:left w:val="single" w:color="000000" w:sz="6" w:space="0"/>
              <w:bottom w:val="single" w:color="000000" w:sz="6" w:space="0"/>
              <w:right w:val="single" w:color="000000" w:sz="6" w:space="0"/>
            </w:tcBorders>
          </w:tcPr>
          <w:p w14:paraId="486DF4C7">
            <w:pPr>
              <w:pStyle w:val="38"/>
              <w:spacing w:before="88" w:line="240" w:lineRule="auto"/>
              <w:ind w:left="607" w:right="0"/>
              <w:jc w:val="left"/>
              <w:rPr>
                <w:rFonts w:ascii="Times New Roman" w:hAnsi="Times New Roman" w:eastAsia="Times New Roman" w:cs="Times New Roman"/>
                <w:sz w:val="21"/>
                <w:szCs w:val="21"/>
              </w:rPr>
            </w:pPr>
            <w:r>
              <w:rPr>
                <w:rFonts w:ascii="宋体" w:hAnsi="宋体" w:eastAsia="宋体" w:cs="宋体"/>
                <w:sz w:val="21"/>
                <w:szCs w:val="21"/>
              </w:rPr>
              <w:t>一类区</w:t>
            </w:r>
            <w:r>
              <w:rPr>
                <w:rFonts w:ascii="Times New Roman" w:hAnsi="Times New Roman" w:eastAsia="Times New Roman" w:cs="Times New Roman"/>
                <w:sz w:val="21"/>
                <w:szCs w:val="21"/>
              </w:rPr>
              <w:t>□</w:t>
            </w:r>
          </w:p>
        </w:tc>
        <w:tc>
          <w:tcPr>
            <w:tcW w:w="2806" w:type="dxa"/>
            <w:gridSpan w:val="4"/>
            <w:tcBorders>
              <w:top w:val="single" w:color="000000" w:sz="6" w:space="0"/>
              <w:left w:val="single" w:color="000000" w:sz="6" w:space="0"/>
              <w:bottom w:val="single" w:color="000000" w:sz="6" w:space="0"/>
              <w:right w:val="single" w:color="000000" w:sz="6" w:space="0"/>
            </w:tcBorders>
          </w:tcPr>
          <w:p w14:paraId="13EA0CB9">
            <w:pPr>
              <w:pStyle w:val="38"/>
              <w:spacing w:before="88"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二类区</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14:paraId="4FAD428D">
            <w:pPr>
              <w:pStyle w:val="38"/>
              <w:spacing w:line="243" w:lineRule="exact"/>
              <w:ind w:left="2" w:right="0"/>
              <w:jc w:val="center"/>
              <w:rPr>
                <w:rFonts w:ascii="宋体" w:hAnsi="宋体" w:eastAsia="宋体" w:cs="宋体"/>
                <w:sz w:val="21"/>
                <w:szCs w:val="21"/>
              </w:rPr>
            </w:pPr>
            <w:r>
              <w:rPr>
                <w:rFonts w:ascii="宋体" w:hAnsi="宋体" w:eastAsia="宋体" w:cs="宋体"/>
                <w:sz w:val="21"/>
                <w:szCs w:val="21"/>
              </w:rPr>
              <w:t>一类区和二类区</w:t>
            </w:r>
          </w:p>
          <w:p w14:paraId="10D94E98">
            <w:pPr>
              <w:pStyle w:val="38"/>
              <w:spacing w:before="31"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r>
      <w:tr w14:paraId="68FB2ECC">
        <w:tblPrEx>
          <w:tblCellMar>
            <w:top w:w="0" w:type="dxa"/>
            <w:left w:w="0" w:type="dxa"/>
            <w:bottom w:w="0" w:type="dxa"/>
            <w:right w:w="0" w:type="dxa"/>
          </w:tblCellMar>
        </w:tblPrEx>
        <w:trPr>
          <w:trHeight w:val="286" w:hRule="exact"/>
        </w:trPr>
        <w:tc>
          <w:tcPr>
            <w:tcW w:w="905" w:type="dxa"/>
            <w:vMerge w:val="continue"/>
            <w:tcBorders>
              <w:left w:val="single" w:color="000000" w:sz="12" w:space="0"/>
              <w:right w:val="single" w:color="000000" w:sz="6" w:space="0"/>
            </w:tcBorders>
          </w:tcPr>
          <w:p w14:paraId="789B62B9"/>
        </w:tc>
        <w:tc>
          <w:tcPr>
            <w:tcW w:w="1729" w:type="dxa"/>
            <w:tcBorders>
              <w:top w:val="single" w:color="000000" w:sz="6" w:space="0"/>
              <w:left w:val="single" w:color="000000" w:sz="6" w:space="0"/>
              <w:bottom w:val="single" w:color="000000" w:sz="6" w:space="0"/>
              <w:right w:val="single" w:color="000000" w:sz="6" w:space="0"/>
            </w:tcBorders>
          </w:tcPr>
          <w:p w14:paraId="7B332D1E">
            <w:pPr>
              <w:pStyle w:val="38"/>
              <w:spacing w:line="241" w:lineRule="exact"/>
              <w:ind w:left="328" w:right="0"/>
              <w:jc w:val="left"/>
              <w:rPr>
                <w:rFonts w:ascii="宋体" w:hAnsi="宋体" w:eastAsia="宋体" w:cs="宋体"/>
                <w:sz w:val="21"/>
                <w:szCs w:val="21"/>
              </w:rPr>
            </w:pPr>
            <w:r>
              <w:rPr>
                <w:rFonts w:ascii="宋体" w:hAnsi="宋体" w:eastAsia="宋体" w:cs="宋体"/>
                <w:sz w:val="21"/>
                <w:szCs w:val="21"/>
              </w:rPr>
              <w:t>评价基准年</w:t>
            </w:r>
          </w:p>
        </w:tc>
        <w:tc>
          <w:tcPr>
            <w:tcW w:w="6409" w:type="dxa"/>
            <w:gridSpan w:val="10"/>
            <w:tcBorders>
              <w:top w:val="single" w:color="000000" w:sz="6" w:space="0"/>
              <w:left w:val="single" w:color="000000" w:sz="6" w:space="0"/>
              <w:bottom w:val="single" w:color="000000" w:sz="6" w:space="0"/>
              <w:right w:val="single" w:color="000000" w:sz="12" w:space="0"/>
            </w:tcBorders>
          </w:tcPr>
          <w:p w14:paraId="61F6E4D1">
            <w:pPr>
              <w:pStyle w:val="38"/>
              <w:spacing w:line="257"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2022</w:t>
            </w:r>
            <w:r>
              <w:rPr>
                <w:rFonts w:ascii="宋体" w:hAnsi="宋体" w:eastAsia="宋体" w:cs="宋体"/>
                <w:sz w:val="21"/>
                <w:szCs w:val="21"/>
              </w:rPr>
              <w:t>）年</w:t>
            </w:r>
          </w:p>
        </w:tc>
      </w:tr>
      <w:tr w14:paraId="4D0AFA1E">
        <w:tblPrEx>
          <w:tblCellMar>
            <w:top w:w="0" w:type="dxa"/>
            <w:left w:w="0" w:type="dxa"/>
            <w:bottom w:w="0" w:type="dxa"/>
            <w:right w:w="0" w:type="dxa"/>
          </w:tblCellMar>
        </w:tblPrEx>
        <w:trPr>
          <w:trHeight w:val="562" w:hRule="exact"/>
        </w:trPr>
        <w:tc>
          <w:tcPr>
            <w:tcW w:w="905" w:type="dxa"/>
            <w:vMerge w:val="continue"/>
            <w:tcBorders>
              <w:left w:val="single" w:color="000000" w:sz="12" w:space="0"/>
              <w:right w:val="single" w:color="000000" w:sz="6" w:space="0"/>
            </w:tcBorders>
          </w:tcPr>
          <w:p w14:paraId="08CBB7BB"/>
        </w:tc>
        <w:tc>
          <w:tcPr>
            <w:tcW w:w="1729" w:type="dxa"/>
            <w:tcBorders>
              <w:top w:val="single" w:color="000000" w:sz="6" w:space="0"/>
              <w:left w:val="single" w:color="000000" w:sz="6" w:space="0"/>
              <w:bottom w:val="single" w:color="000000" w:sz="6" w:space="0"/>
              <w:right w:val="single" w:color="000000" w:sz="6" w:space="0"/>
            </w:tcBorders>
          </w:tcPr>
          <w:p w14:paraId="3C6894B1">
            <w:pPr>
              <w:pStyle w:val="38"/>
              <w:spacing w:line="241" w:lineRule="exact"/>
              <w:ind w:right="3"/>
              <w:jc w:val="center"/>
              <w:rPr>
                <w:rFonts w:ascii="宋体" w:hAnsi="宋体" w:eastAsia="宋体" w:cs="宋体"/>
                <w:sz w:val="21"/>
                <w:szCs w:val="21"/>
              </w:rPr>
            </w:pPr>
            <w:r>
              <w:rPr>
                <w:rFonts w:ascii="宋体" w:hAnsi="宋体" w:eastAsia="宋体" w:cs="宋体"/>
                <w:sz w:val="21"/>
                <w:szCs w:val="21"/>
              </w:rPr>
              <w:t>环境空气质量</w:t>
            </w:r>
          </w:p>
          <w:p w14:paraId="130588A1">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现状调查数据来源</w:t>
            </w:r>
          </w:p>
        </w:tc>
        <w:tc>
          <w:tcPr>
            <w:tcW w:w="1990" w:type="dxa"/>
            <w:gridSpan w:val="4"/>
            <w:tcBorders>
              <w:top w:val="single" w:color="000000" w:sz="6" w:space="0"/>
              <w:left w:val="single" w:color="000000" w:sz="6" w:space="0"/>
              <w:bottom w:val="single" w:color="000000" w:sz="6" w:space="0"/>
              <w:right w:val="single" w:color="000000" w:sz="6" w:space="0"/>
            </w:tcBorders>
          </w:tcPr>
          <w:p w14:paraId="2AC42952">
            <w:pPr>
              <w:pStyle w:val="38"/>
              <w:spacing w:before="102" w:line="240" w:lineRule="auto"/>
              <w:ind w:left="81" w:right="0"/>
              <w:jc w:val="left"/>
              <w:rPr>
                <w:rFonts w:ascii="Times New Roman" w:hAnsi="Times New Roman" w:eastAsia="Times New Roman" w:cs="Times New Roman"/>
                <w:sz w:val="21"/>
                <w:szCs w:val="21"/>
              </w:rPr>
            </w:pPr>
            <w:r>
              <w:rPr>
                <w:rFonts w:ascii="宋体" w:hAnsi="宋体" w:eastAsia="宋体" w:cs="宋体"/>
                <w:sz w:val="21"/>
                <w:szCs w:val="21"/>
              </w:rPr>
              <w:t>长期例行监测数据</w:t>
            </w:r>
            <w:r>
              <w:rPr>
                <w:rFonts w:ascii="Times New Roman" w:hAnsi="Times New Roman" w:eastAsia="Times New Roman" w:cs="Times New Roman"/>
                <w:sz w:val="21"/>
                <w:szCs w:val="21"/>
              </w:rPr>
              <w:t>□</w:t>
            </w:r>
          </w:p>
        </w:tc>
        <w:tc>
          <w:tcPr>
            <w:tcW w:w="2806" w:type="dxa"/>
            <w:gridSpan w:val="4"/>
            <w:tcBorders>
              <w:top w:val="single" w:color="000000" w:sz="6" w:space="0"/>
              <w:left w:val="single" w:color="000000" w:sz="6" w:space="0"/>
              <w:bottom w:val="single" w:color="000000" w:sz="6" w:space="0"/>
              <w:right w:val="single" w:color="000000" w:sz="6" w:space="0"/>
            </w:tcBorders>
          </w:tcPr>
          <w:p w14:paraId="4FD32155">
            <w:pPr>
              <w:pStyle w:val="38"/>
              <w:spacing w:before="102" w:line="240" w:lineRule="auto"/>
              <w:ind w:left="383" w:right="0"/>
              <w:jc w:val="left"/>
              <w:rPr>
                <w:rFonts w:ascii="Times New Roman" w:hAnsi="Times New Roman" w:eastAsia="Times New Roman" w:cs="Times New Roman"/>
                <w:sz w:val="21"/>
                <w:szCs w:val="21"/>
              </w:rPr>
            </w:pPr>
            <w:r>
              <w:rPr>
                <w:rFonts w:ascii="宋体" w:hAnsi="宋体" w:eastAsia="宋体" w:cs="宋体"/>
                <w:sz w:val="21"/>
                <w:szCs w:val="21"/>
              </w:rPr>
              <w:t>主管部门发布的数据</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14:paraId="7E05B874">
            <w:pPr>
              <w:pStyle w:val="38"/>
              <w:spacing w:before="102" w:line="240" w:lineRule="auto"/>
              <w:ind w:right="0"/>
              <w:jc w:val="left"/>
              <w:rPr>
                <w:rFonts w:ascii="Times New Roman" w:hAnsi="Times New Roman" w:eastAsia="Times New Roman" w:cs="Times New Roman"/>
                <w:sz w:val="21"/>
                <w:szCs w:val="21"/>
              </w:rPr>
            </w:pPr>
            <w:r>
              <w:rPr>
                <w:rFonts w:ascii="宋体" w:hAnsi="宋体" w:eastAsia="宋体" w:cs="宋体"/>
                <w:sz w:val="21"/>
                <w:szCs w:val="21"/>
              </w:rPr>
              <w:t>现状补充监测</w:t>
            </w:r>
            <w:r>
              <w:rPr>
                <w:rFonts w:ascii="Times New Roman" w:hAnsi="Times New Roman" w:eastAsia="Times New Roman" w:cs="Times New Roman"/>
                <w:sz w:val="21"/>
                <w:szCs w:val="21"/>
              </w:rPr>
              <w:t>■</w:t>
            </w:r>
          </w:p>
        </w:tc>
      </w:tr>
      <w:tr w14:paraId="04A731C2">
        <w:tblPrEx>
          <w:tblCellMar>
            <w:top w:w="0" w:type="dxa"/>
            <w:left w:w="0" w:type="dxa"/>
            <w:bottom w:w="0" w:type="dxa"/>
            <w:right w:w="0" w:type="dxa"/>
          </w:tblCellMar>
        </w:tblPrEx>
        <w:trPr>
          <w:trHeight w:val="286" w:hRule="exact"/>
        </w:trPr>
        <w:tc>
          <w:tcPr>
            <w:tcW w:w="905" w:type="dxa"/>
            <w:vMerge w:val="continue"/>
            <w:tcBorders>
              <w:left w:val="single" w:color="000000" w:sz="12" w:space="0"/>
              <w:bottom w:val="single" w:color="000000" w:sz="6" w:space="0"/>
              <w:right w:val="single" w:color="000000" w:sz="6" w:space="0"/>
            </w:tcBorders>
          </w:tcPr>
          <w:p w14:paraId="1D188198"/>
        </w:tc>
        <w:tc>
          <w:tcPr>
            <w:tcW w:w="1729" w:type="dxa"/>
            <w:tcBorders>
              <w:top w:val="single" w:color="000000" w:sz="6" w:space="0"/>
              <w:left w:val="single" w:color="000000" w:sz="6" w:space="0"/>
              <w:bottom w:val="single" w:color="000000" w:sz="6" w:space="0"/>
              <w:right w:val="single" w:color="000000" w:sz="6" w:space="0"/>
            </w:tcBorders>
          </w:tcPr>
          <w:p w14:paraId="6ABA3793">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现状评价</w:t>
            </w:r>
          </w:p>
        </w:tc>
        <w:tc>
          <w:tcPr>
            <w:tcW w:w="3757" w:type="dxa"/>
            <w:gridSpan w:val="7"/>
            <w:tcBorders>
              <w:top w:val="single" w:color="000000" w:sz="6" w:space="0"/>
              <w:left w:val="single" w:color="000000" w:sz="6" w:space="0"/>
              <w:bottom w:val="single" w:color="000000" w:sz="6" w:space="0"/>
              <w:right w:val="single" w:color="000000" w:sz="6" w:space="0"/>
            </w:tcBorders>
          </w:tcPr>
          <w:p w14:paraId="06AB4E5C">
            <w:pPr>
              <w:pStyle w:val="38"/>
              <w:spacing w:line="257" w:lineRule="exact"/>
              <w:ind w:left="2" w:right="0"/>
              <w:jc w:val="center"/>
              <w:rPr>
                <w:rFonts w:ascii="Times New Roman" w:hAnsi="Times New Roman" w:eastAsia="Times New Roman" w:cs="Times New Roman"/>
                <w:sz w:val="21"/>
                <w:szCs w:val="21"/>
              </w:rPr>
            </w:pPr>
            <w:r>
              <w:rPr>
                <w:rFonts w:ascii="宋体" w:hAnsi="宋体" w:eastAsia="宋体" w:cs="宋体"/>
                <w:sz w:val="21"/>
                <w:szCs w:val="21"/>
              </w:rPr>
              <w:t>达标区</w:t>
            </w:r>
            <w:r>
              <w:rPr>
                <w:rFonts w:ascii="Times New Roman" w:hAnsi="Times New Roman" w:eastAsia="Times New Roman" w:cs="Times New Roman"/>
                <w:sz w:val="21"/>
                <w:szCs w:val="21"/>
              </w:rPr>
              <w:t>□</w:t>
            </w:r>
          </w:p>
        </w:tc>
        <w:tc>
          <w:tcPr>
            <w:tcW w:w="2652" w:type="dxa"/>
            <w:gridSpan w:val="3"/>
            <w:tcBorders>
              <w:top w:val="single" w:color="000000" w:sz="6" w:space="0"/>
              <w:left w:val="single" w:color="000000" w:sz="6" w:space="0"/>
              <w:bottom w:val="single" w:color="000000" w:sz="6" w:space="0"/>
              <w:right w:val="single" w:color="000000" w:sz="12" w:space="0"/>
            </w:tcBorders>
          </w:tcPr>
          <w:p w14:paraId="1F299448">
            <w:pPr>
              <w:pStyle w:val="38"/>
              <w:spacing w:line="257" w:lineRule="exact"/>
              <w:ind w:left="830" w:right="0"/>
              <w:jc w:val="left"/>
              <w:rPr>
                <w:rFonts w:ascii="Times New Roman" w:hAnsi="Times New Roman" w:eastAsia="Times New Roman" w:cs="Times New Roman"/>
                <w:sz w:val="21"/>
                <w:szCs w:val="21"/>
              </w:rPr>
            </w:pPr>
            <w:r>
              <w:rPr>
                <w:rFonts w:ascii="宋体" w:hAnsi="宋体" w:eastAsia="宋体" w:cs="宋体"/>
                <w:sz w:val="21"/>
                <w:szCs w:val="21"/>
              </w:rPr>
              <w:t>不达标区</w:t>
            </w:r>
            <w:r>
              <w:rPr>
                <w:rFonts w:ascii="Times New Roman" w:hAnsi="Times New Roman" w:eastAsia="Times New Roman" w:cs="Times New Roman"/>
                <w:sz w:val="21"/>
                <w:szCs w:val="21"/>
              </w:rPr>
              <w:t>■</w:t>
            </w:r>
          </w:p>
        </w:tc>
      </w:tr>
      <w:tr w14:paraId="235FD64F">
        <w:tblPrEx>
          <w:tblCellMar>
            <w:top w:w="0" w:type="dxa"/>
            <w:left w:w="0" w:type="dxa"/>
            <w:bottom w:w="0" w:type="dxa"/>
            <w:right w:w="0" w:type="dxa"/>
          </w:tblCellMar>
        </w:tblPrEx>
        <w:trPr>
          <w:trHeight w:val="1107" w:hRule="exact"/>
        </w:trPr>
        <w:tc>
          <w:tcPr>
            <w:tcW w:w="905" w:type="dxa"/>
            <w:tcBorders>
              <w:top w:val="single" w:color="000000" w:sz="6" w:space="0"/>
              <w:left w:val="single" w:color="000000" w:sz="12" w:space="0"/>
              <w:bottom w:val="single" w:color="000000" w:sz="6" w:space="0"/>
              <w:right w:val="single" w:color="000000" w:sz="6" w:space="0"/>
            </w:tcBorders>
          </w:tcPr>
          <w:p w14:paraId="75D0FA21">
            <w:pPr>
              <w:pStyle w:val="38"/>
              <w:spacing w:before="4" w:line="240" w:lineRule="auto"/>
              <w:ind w:right="0"/>
              <w:jc w:val="left"/>
              <w:rPr>
                <w:rFonts w:ascii="宋体" w:hAnsi="宋体" w:eastAsia="宋体" w:cs="宋体"/>
                <w:b/>
                <w:bCs/>
                <w:sz w:val="18"/>
                <w:szCs w:val="18"/>
              </w:rPr>
            </w:pPr>
          </w:p>
          <w:p w14:paraId="4C4A4864">
            <w:pPr>
              <w:pStyle w:val="38"/>
              <w:spacing w:line="240" w:lineRule="auto"/>
              <w:ind w:left="333" w:right="19" w:hanging="315"/>
              <w:jc w:val="left"/>
              <w:rPr>
                <w:rFonts w:ascii="宋体" w:hAnsi="宋体" w:eastAsia="宋体" w:cs="宋体"/>
                <w:sz w:val="21"/>
                <w:szCs w:val="21"/>
              </w:rPr>
            </w:pPr>
            <w:r>
              <w:rPr>
                <w:rFonts w:ascii="宋体" w:hAnsi="宋体" w:eastAsia="宋体" w:cs="宋体"/>
                <w:sz w:val="21"/>
                <w:szCs w:val="21"/>
              </w:rPr>
              <w:t>污染源调</w:t>
            </w:r>
            <w:r>
              <w:rPr>
                <w:rFonts w:ascii="宋体" w:hAnsi="宋体" w:eastAsia="宋体" w:cs="宋体"/>
                <w:w w:val="100"/>
                <w:sz w:val="21"/>
                <w:szCs w:val="21"/>
              </w:rPr>
              <w:t xml:space="preserve"> </w:t>
            </w:r>
            <w:r>
              <w:rPr>
                <w:rFonts w:ascii="宋体" w:hAnsi="宋体" w:eastAsia="宋体" w:cs="宋体"/>
                <w:sz w:val="21"/>
                <w:szCs w:val="21"/>
              </w:rPr>
              <w:t>查</w:t>
            </w:r>
          </w:p>
        </w:tc>
        <w:tc>
          <w:tcPr>
            <w:tcW w:w="1729" w:type="dxa"/>
            <w:tcBorders>
              <w:top w:val="single" w:color="000000" w:sz="6" w:space="0"/>
              <w:left w:val="single" w:color="000000" w:sz="6" w:space="0"/>
              <w:bottom w:val="single" w:color="000000" w:sz="6" w:space="0"/>
              <w:right w:val="single" w:color="000000" w:sz="6" w:space="0"/>
            </w:tcBorders>
          </w:tcPr>
          <w:p w14:paraId="0642F186">
            <w:pPr>
              <w:pStyle w:val="38"/>
              <w:spacing w:before="10" w:line="240" w:lineRule="auto"/>
              <w:ind w:right="0"/>
              <w:jc w:val="left"/>
              <w:rPr>
                <w:rFonts w:ascii="宋体" w:hAnsi="宋体" w:eastAsia="宋体" w:cs="宋体"/>
                <w:b/>
                <w:bCs/>
                <w:sz w:val="28"/>
                <w:szCs w:val="28"/>
              </w:rPr>
            </w:pPr>
          </w:p>
          <w:p w14:paraId="6D5036C4">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调查内容</w:t>
            </w:r>
          </w:p>
        </w:tc>
        <w:tc>
          <w:tcPr>
            <w:tcW w:w="1990" w:type="dxa"/>
            <w:gridSpan w:val="4"/>
            <w:tcBorders>
              <w:top w:val="single" w:color="000000" w:sz="6" w:space="0"/>
              <w:left w:val="single" w:color="000000" w:sz="6" w:space="0"/>
              <w:bottom w:val="single" w:color="000000" w:sz="6" w:space="0"/>
              <w:right w:val="single" w:color="000000" w:sz="6" w:space="0"/>
            </w:tcBorders>
          </w:tcPr>
          <w:p w14:paraId="08A9906E">
            <w:pPr>
              <w:pStyle w:val="38"/>
              <w:spacing w:before="9" w:line="274" w:lineRule="exact"/>
              <w:ind w:left="40" w:right="38" w:hanging="2"/>
              <w:jc w:val="center"/>
              <w:rPr>
                <w:rFonts w:ascii="宋体" w:hAnsi="宋体" w:eastAsia="宋体" w:cs="宋体"/>
                <w:sz w:val="21"/>
                <w:szCs w:val="21"/>
              </w:rPr>
            </w:pPr>
            <w:r>
              <w:rPr>
                <w:rFonts w:ascii="宋体" w:hAnsi="宋体" w:eastAsia="宋体" w:cs="宋体"/>
                <w:sz w:val="21"/>
                <w:szCs w:val="21"/>
              </w:rPr>
              <w:t>本项目正常排放源</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1"/>
                <w:sz w:val="21"/>
                <w:szCs w:val="21"/>
              </w:rPr>
              <w:t>本项目非正常排放源</w:t>
            </w:r>
          </w:p>
          <w:p w14:paraId="25ADE26D">
            <w:pPr>
              <w:pStyle w:val="38"/>
              <w:spacing w:before="6" w:line="225" w:lineRule="exact"/>
              <w:ind w:right="2"/>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p w14:paraId="78A681E1">
            <w:pPr>
              <w:pStyle w:val="38"/>
              <w:spacing w:line="274" w:lineRule="exact"/>
              <w:ind w:right="0"/>
              <w:jc w:val="center"/>
              <w:rPr>
                <w:rFonts w:ascii="Times New Roman" w:hAnsi="Times New Roman" w:eastAsia="Times New Roman" w:cs="Times New Roman"/>
                <w:sz w:val="21"/>
                <w:szCs w:val="21"/>
              </w:rPr>
            </w:pPr>
            <w:r>
              <w:rPr>
                <w:rFonts w:ascii="宋体" w:hAnsi="宋体" w:eastAsia="宋体" w:cs="宋体"/>
                <w:sz w:val="21"/>
                <w:szCs w:val="21"/>
              </w:rPr>
              <w:t>现有污染源</w:t>
            </w:r>
            <w:r>
              <w:rPr>
                <w:rFonts w:ascii="Times New Roman" w:hAnsi="Times New Roman" w:eastAsia="Times New Roman" w:cs="Times New Roman"/>
                <w:sz w:val="21"/>
                <w:szCs w:val="21"/>
              </w:rPr>
              <w:t>□</w:t>
            </w:r>
          </w:p>
        </w:tc>
        <w:tc>
          <w:tcPr>
            <w:tcW w:w="1767" w:type="dxa"/>
            <w:gridSpan w:val="3"/>
            <w:tcBorders>
              <w:top w:val="single" w:color="000000" w:sz="6" w:space="0"/>
              <w:left w:val="single" w:color="000000" w:sz="6" w:space="0"/>
              <w:bottom w:val="single" w:color="000000" w:sz="6" w:space="0"/>
              <w:right w:val="single" w:color="000000" w:sz="6" w:space="0"/>
            </w:tcBorders>
          </w:tcPr>
          <w:p w14:paraId="064B6416">
            <w:pPr>
              <w:pStyle w:val="38"/>
              <w:spacing w:before="10" w:line="240" w:lineRule="auto"/>
              <w:ind w:right="0"/>
              <w:jc w:val="left"/>
              <w:rPr>
                <w:rFonts w:ascii="宋体" w:hAnsi="宋体" w:eastAsia="宋体" w:cs="宋体"/>
                <w:b/>
                <w:bCs/>
                <w:sz w:val="28"/>
                <w:szCs w:val="28"/>
              </w:rPr>
            </w:pPr>
          </w:p>
          <w:p w14:paraId="1E1D98E8">
            <w:pPr>
              <w:pStyle w:val="38"/>
              <w:spacing w:line="240" w:lineRule="auto"/>
              <w:ind w:left="74" w:right="0"/>
              <w:jc w:val="left"/>
              <w:rPr>
                <w:rFonts w:ascii="Times New Roman" w:hAnsi="Times New Roman" w:eastAsia="Times New Roman" w:cs="Times New Roman"/>
                <w:sz w:val="21"/>
                <w:szCs w:val="21"/>
              </w:rPr>
            </w:pPr>
            <w:r>
              <w:rPr>
                <w:rFonts w:ascii="宋体" w:hAnsi="宋体" w:eastAsia="宋体" w:cs="宋体"/>
                <w:sz w:val="21"/>
                <w:szCs w:val="21"/>
              </w:rPr>
              <w:t>拟替代的污染源</w:t>
            </w:r>
            <w:r>
              <w:rPr>
                <w:rFonts w:ascii="Times New Roman" w:hAnsi="Times New Roman" w:eastAsia="Times New Roman" w:cs="Times New Roman"/>
                <w:sz w:val="21"/>
                <w:szCs w:val="21"/>
              </w:rPr>
              <w:t>□</w:t>
            </w:r>
          </w:p>
        </w:tc>
        <w:tc>
          <w:tcPr>
            <w:tcW w:w="1039" w:type="dxa"/>
            <w:tcBorders>
              <w:top w:val="single" w:color="000000" w:sz="6" w:space="0"/>
              <w:left w:val="single" w:color="000000" w:sz="6" w:space="0"/>
              <w:bottom w:val="single" w:color="000000" w:sz="6" w:space="0"/>
              <w:right w:val="single" w:color="000000" w:sz="6" w:space="0"/>
            </w:tcBorders>
          </w:tcPr>
          <w:p w14:paraId="678EB68B">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其他在</w:t>
            </w:r>
          </w:p>
          <w:p w14:paraId="702FAF14">
            <w:pPr>
              <w:pStyle w:val="38"/>
              <w:spacing w:line="237" w:lineRule="auto"/>
              <w:ind w:left="91" w:right="89"/>
              <w:jc w:val="center"/>
              <w:rPr>
                <w:rFonts w:ascii="Times New Roman" w:hAnsi="Times New Roman" w:eastAsia="Times New Roman" w:cs="Times New Roman"/>
                <w:sz w:val="21"/>
                <w:szCs w:val="21"/>
              </w:rPr>
            </w:pPr>
            <w:r>
              <w:rPr>
                <w:rFonts w:ascii="宋体" w:hAnsi="宋体" w:eastAsia="宋体" w:cs="宋体"/>
                <w:sz w:val="21"/>
                <w:szCs w:val="21"/>
              </w:rPr>
              <w:t>建、拟建</w:t>
            </w:r>
            <w:r>
              <w:rPr>
                <w:rFonts w:ascii="宋体" w:hAnsi="宋体" w:eastAsia="宋体" w:cs="宋体"/>
                <w:w w:val="100"/>
                <w:sz w:val="21"/>
                <w:szCs w:val="21"/>
              </w:rPr>
              <w:t xml:space="preserve"> </w:t>
            </w:r>
            <w:r>
              <w:rPr>
                <w:rFonts w:ascii="宋体" w:hAnsi="宋体" w:eastAsia="宋体" w:cs="宋体"/>
                <w:sz w:val="21"/>
                <w:szCs w:val="21"/>
              </w:rPr>
              <w:t>项目污染</w:t>
            </w:r>
            <w:r>
              <w:rPr>
                <w:rFonts w:ascii="宋体" w:hAnsi="宋体" w:eastAsia="宋体" w:cs="宋体"/>
                <w:w w:val="100"/>
                <w:sz w:val="21"/>
                <w:szCs w:val="21"/>
              </w:rPr>
              <w:t xml:space="preserve"> </w:t>
            </w:r>
            <w:r>
              <w:rPr>
                <w:rFonts w:ascii="宋体" w:hAnsi="宋体" w:eastAsia="宋体" w:cs="宋体"/>
                <w:sz w:val="21"/>
                <w:szCs w:val="21"/>
              </w:rPr>
              <w:t>源</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14:paraId="5963818D">
            <w:pPr>
              <w:pStyle w:val="38"/>
              <w:spacing w:before="10" w:line="240" w:lineRule="auto"/>
              <w:ind w:right="0"/>
              <w:jc w:val="left"/>
              <w:rPr>
                <w:rFonts w:ascii="宋体" w:hAnsi="宋体" w:eastAsia="宋体" w:cs="宋体"/>
                <w:b/>
                <w:bCs/>
                <w:sz w:val="28"/>
                <w:szCs w:val="28"/>
              </w:rPr>
            </w:pPr>
          </w:p>
          <w:p w14:paraId="0AFBD0B0">
            <w:pPr>
              <w:pStyle w:val="38"/>
              <w:spacing w:line="240" w:lineRule="auto"/>
              <w:ind w:left="206" w:right="0"/>
              <w:jc w:val="left"/>
              <w:rPr>
                <w:rFonts w:ascii="Times New Roman" w:hAnsi="Times New Roman" w:eastAsia="Times New Roman" w:cs="Times New Roman"/>
                <w:sz w:val="21"/>
                <w:szCs w:val="21"/>
              </w:rPr>
            </w:pPr>
            <w:r>
              <w:rPr>
                <w:rFonts w:ascii="宋体" w:hAnsi="宋体" w:eastAsia="宋体" w:cs="宋体"/>
                <w:sz w:val="21"/>
                <w:szCs w:val="21"/>
              </w:rPr>
              <w:t>区域污染源</w:t>
            </w:r>
            <w:r>
              <w:rPr>
                <w:rFonts w:ascii="Times New Roman" w:hAnsi="Times New Roman" w:eastAsia="Times New Roman" w:cs="Times New Roman"/>
                <w:sz w:val="21"/>
                <w:szCs w:val="21"/>
              </w:rPr>
              <w:t>□</w:t>
            </w:r>
          </w:p>
        </w:tc>
      </w:tr>
      <w:tr w14:paraId="2414EF33">
        <w:tblPrEx>
          <w:tblCellMar>
            <w:top w:w="0" w:type="dxa"/>
            <w:left w:w="0" w:type="dxa"/>
            <w:bottom w:w="0" w:type="dxa"/>
            <w:right w:w="0" w:type="dxa"/>
          </w:tblCellMar>
        </w:tblPrEx>
        <w:trPr>
          <w:trHeight w:val="739" w:hRule="exact"/>
        </w:trPr>
        <w:tc>
          <w:tcPr>
            <w:tcW w:w="905" w:type="dxa"/>
            <w:vMerge w:val="restart"/>
            <w:tcBorders>
              <w:top w:val="single" w:color="000000" w:sz="6" w:space="0"/>
              <w:left w:val="single" w:color="000000" w:sz="12" w:space="0"/>
              <w:right w:val="single" w:color="000000" w:sz="6" w:space="0"/>
            </w:tcBorders>
          </w:tcPr>
          <w:p w14:paraId="568B0433">
            <w:pPr>
              <w:pStyle w:val="38"/>
              <w:spacing w:line="240" w:lineRule="auto"/>
              <w:ind w:right="0"/>
              <w:jc w:val="left"/>
              <w:rPr>
                <w:rFonts w:ascii="宋体" w:hAnsi="宋体" w:eastAsia="宋体" w:cs="宋体"/>
                <w:b/>
                <w:bCs/>
                <w:sz w:val="20"/>
                <w:szCs w:val="20"/>
              </w:rPr>
            </w:pPr>
          </w:p>
          <w:p w14:paraId="07CBB213">
            <w:pPr>
              <w:pStyle w:val="38"/>
              <w:spacing w:line="240" w:lineRule="auto"/>
              <w:ind w:right="0"/>
              <w:jc w:val="left"/>
              <w:rPr>
                <w:rFonts w:ascii="宋体" w:hAnsi="宋体" w:eastAsia="宋体" w:cs="宋体"/>
                <w:b/>
                <w:bCs/>
                <w:sz w:val="20"/>
                <w:szCs w:val="20"/>
              </w:rPr>
            </w:pPr>
          </w:p>
          <w:p w14:paraId="1ECFCA98">
            <w:pPr>
              <w:pStyle w:val="38"/>
              <w:spacing w:line="240" w:lineRule="auto"/>
              <w:ind w:right="0"/>
              <w:jc w:val="left"/>
              <w:rPr>
                <w:rFonts w:ascii="宋体" w:hAnsi="宋体" w:eastAsia="宋体" w:cs="宋体"/>
                <w:b/>
                <w:bCs/>
                <w:sz w:val="20"/>
                <w:szCs w:val="20"/>
              </w:rPr>
            </w:pPr>
          </w:p>
          <w:p w14:paraId="3BDDC561">
            <w:pPr>
              <w:pStyle w:val="38"/>
              <w:spacing w:line="240" w:lineRule="auto"/>
              <w:ind w:right="0"/>
              <w:jc w:val="left"/>
              <w:rPr>
                <w:rFonts w:ascii="宋体" w:hAnsi="宋体" w:eastAsia="宋体" w:cs="宋体"/>
                <w:b/>
                <w:bCs/>
                <w:sz w:val="20"/>
                <w:szCs w:val="20"/>
              </w:rPr>
            </w:pPr>
          </w:p>
          <w:p w14:paraId="134957CA">
            <w:pPr>
              <w:pStyle w:val="38"/>
              <w:spacing w:line="240" w:lineRule="auto"/>
              <w:ind w:right="0"/>
              <w:jc w:val="left"/>
              <w:rPr>
                <w:rFonts w:ascii="宋体" w:hAnsi="宋体" w:eastAsia="宋体" w:cs="宋体"/>
                <w:b/>
                <w:bCs/>
                <w:sz w:val="20"/>
                <w:szCs w:val="20"/>
              </w:rPr>
            </w:pPr>
          </w:p>
          <w:p w14:paraId="3AE4DADD">
            <w:pPr>
              <w:pStyle w:val="38"/>
              <w:spacing w:line="240" w:lineRule="auto"/>
              <w:ind w:right="0"/>
              <w:jc w:val="left"/>
              <w:rPr>
                <w:rFonts w:ascii="宋体" w:hAnsi="宋体" w:eastAsia="宋体" w:cs="宋体"/>
                <w:b/>
                <w:bCs/>
                <w:sz w:val="20"/>
                <w:szCs w:val="20"/>
              </w:rPr>
            </w:pPr>
          </w:p>
          <w:p w14:paraId="1F4B0D74">
            <w:pPr>
              <w:pStyle w:val="38"/>
              <w:spacing w:before="3" w:line="240" w:lineRule="auto"/>
              <w:ind w:right="0"/>
              <w:jc w:val="left"/>
              <w:rPr>
                <w:rFonts w:ascii="宋体" w:hAnsi="宋体" w:eastAsia="宋体" w:cs="宋体"/>
                <w:b/>
                <w:bCs/>
                <w:sz w:val="25"/>
                <w:szCs w:val="25"/>
              </w:rPr>
            </w:pPr>
          </w:p>
          <w:p w14:paraId="4DBE6244">
            <w:pPr>
              <w:pStyle w:val="38"/>
              <w:spacing w:line="237" w:lineRule="auto"/>
              <w:ind w:left="19" w:right="19"/>
              <w:jc w:val="both"/>
              <w:rPr>
                <w:rFonts w:ascii="宋体" w:hAnsi="宋体" w:eastAsia="宋体" w:cs="宋体"/>
                <w:sz w:val="21"/>
                <w:szCs w:val="21"/>
              </w:rPr>
            </w:pPr>
            <w:r>
              <w:rPr>
                <w:rFonts w:ascii="宋体" w:hAnsi="宋体" w:eastAsia="宋体" w:cs="宋体"/>
                <w:sz w:val="21"/>
                <w:szCs w:val="21"/>
              </w:rPr>
              <w:t>大气环境</w:t>
            </w:r>
            <w:r>
              <w:rPr>
                <w:rFonts w:ascii="宋体" w:hAnsi="宋体" w:eastAsia="宋体" w:cs="宋体"/>
                <w:w w:val="100"/>
                <w:sz w:val="21"/>
                <w:szCs w:val="21"/>
              </w:rPr>
              <w:t xml:space="preserve"> </w:t>
            </w:r>
            <w:r>
              <w:rPr>
                <w:rFonts w:ascii="宋体" w:hAnsi="宋体" w:eastAsia="宋体" w:cs="宋体"/>
                <w:sz w:val="21"/>
                <w:szCs w:val="21"/>
              </w:rPr>
              <w:t>影响预测</w:t>
            </w:r>
            <w:r>
              <w:rPr>
                <w:rFonts w:ascii="宋体" w:hAnsi="宋体" w:eastAsia="宋体" w:cs="宋体"/>
                <w:w w:val="100"/>
                <w:sz w:val="21"/>
                <w:szCs w:val="21"/>
              </w:rPr>
              <w:t xml:space="preserve"> </w:t>
            </w:r>
            <w:r>
              <w:rPr>
                <w:rFonts w:ascii="宋体" w:hAnsi="宋体" w:eastAsia="宋体" w:cs="宋体"/>
                <w:sz w:val="21"/>
                <w:szCs w:val="21"/>
              </w:rPr>
              <w:t>与评价</w:t>
            </w:r>
          </w:p>
        </w:tc>
        <w:tc>
          <w:tcPr>
            <w:tcW w:w="1729" w:type="dxa"/>
            <w:tcBorders>
              <w:top w:val="single" w:color="000000" w:sz="6" w:space="0"/>
              <w:left w:val="single" w:color="000000" w:sz="6" w:space="0"/>
              <w:bottom w:val="single" w:color="000000" w:sz="6" w:space="0"/>
              <w:right w:val="single" w:color="000000" w:sz="6" w:space="0"/>
            </w:tcBorders>
          </w:tcPr>
          <w:p w14:paraId="0C941A10">
            <w:pPr>
              <w:pStyle w:val="38"/>
              <w:spacing w:before="8" w:line="240" w:lineRule="auto"/>
              <w:ind w:right="0"/>
              <w:jc w:val="left"/>
              <w:rPr>
                <w:rFonts w:ascii="宋体" w:hAnsi="宋体" w:eastAsia="宋体" w:cs="宋体"/>
                <w:b/>
                <w:bCs/>
                <w:sz w:val="14"/>
                <w:szCs w:val="14"/>
              </w:rPr>
            </w:pPr>
          </w:p>
          <w:p w14:paraId="4D2F802C">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预测模型</w:t>
            </w:r>
          </w:p>
        </w:tc>
        <w:tc>
          <w:tcPr>
            <w:tcW w:w="1133" w:type="dxa"/>
            <w:tcBorders>
              <w:top w:val="single" w:color="000000" w:sz="6" w:space="0"/>
              <w:left w:val="single" w:color="000000" w:sz="6" w:space="0"/>
              <w:bottom w:val="single" w:color="000000" w:sz="6" w:space="0"/>
              <w:right w:val="single" w:color="000000" w:sz="6" w:space="0"/>
            </w:tcBorders>
          </w:tcPr>
          <w:p w14:paraId="738C3D27">
            <w:pPr>
              <w:pStyle w:val="38"/>
              <w:spacing w:before="120" w:line="241" w:lineRule="exact"/>
              <w:ind w:right="1"/>
              <w:jc w:val="center"/>
              <w:rPr>
                <w:rFonts w:ascii="Times New Roman" w:hAnsi="Times New Roman" w:eastAsia="Times New Roman" w:cs="Times New Roman"/>
                <w:sz w:val="21"/>
                <w:szCs w:val="21"/>
              </w:rPr>
            </w:pPr>
            <w:r>
              <w:rPr>
                <w:rFonts w:ascii="Times New Roman"/>
                <w:sz w:val="21"/>
              </w:rPr>
              <w:t>AERMOD</w:t>
            </w:r>
          </w:p>
          <w:p w14:paraId="1AFF6DCD">
            <w:pPr>
              <w:pStyle w:val="38"/>
              <w:spacing w:line="241" w:lineRule="exact"/>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857" w:type="dxa"/>
            <w:gridSpan w:val="3"/>
            <w:tcBorders>
              <w:top w:val="single" w:color="000000" w:sz="6" w:space="0"/>
              <w:left w:val="single" w:color="000000" w:sz="6" w:space="0"/>
              <w:bottom w:val="single" w:color="000000" w:sz="6" w:space="0"/>
              <w:right w:val="single" w:color="000000" w:sz="6" w:space="0"/>
            </w:tcBorders>
          </w:tcPr>
          <w:p w14:paraId="5C28C8F0">
            <w:pPr>
              <w:pStyle w:val="38"/>
              <w:spacing w:before="120" w:line="241" w:lineRule="exact"/>
              <w:ind w:right="0"/>
              <w:jc w:val="center"/>
              <w:rPr>
                <w:rFonts w:ascii="Times New Roman" w:hAnsi="Times New Roman" w:eastAsia="Times New Roman" w:cs="Times New Roman"/>
                <w:sz w:val="21"/>
                <w:szCs w:val="21"/>
              </w:rPr>
            </w:pPr>
            <w:r>
              <w:rPr>
                <w:rFonts w:ascii="Times New Roman"/>
                <w:sz w:val="21"/>
              </w:rPr>
              <w:t>ADMS</w:t>
            </w:r>
          </w:p>
          <w:p w14:paraId="4A8AE1F5">
            <w:pPr>
              <w:pStyle w:val="38"/>
              <w:spacing w:line="241" w:lineRule="exact"/>
              <w:ind w:right="2"/>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842" w:type="dxa"/>
            <w:tcBorders>
              <w:top w:val="single" w:color="000000" w:sz="6" w:space="0"/>
              <w:left w:val="single" w:color="000000" w:sz="6" w:space="0"/>
              <w:bottom w:val="single" w:color="000000" w:sz="6" w:space="0"/>
              <w:right w:val="single" w:color="000000" w:sz="6" w:space="0"/>
            </w:tcBorders>
          </w:tcPr>
          <w:p w14:paraId="3EB42205">
            <w:pPr>
              <w:pStyle w:val="38"/>
              <w:spacing w:line="240" w:lineRule="auto"/>
              <w:ind w:left="-3" w:right="0"/>
              <w:jc w:val="center"/>
              <w:rPr>
                <w:rFonts w:ascii="Times New Roman" w:hAnsi="Times New Roman" w:eastAsia="Times New Roman" w:cs="Times New Roman"/>
                <w:sz w:val="21"/>
                <w:szCs w:val="21"/>
              </w:rPr>
            </w:pPr>
            <w:r>
              <w:rPr>
                <w:rFonts w:ascii="Times New Roman"/>
                <w:sz w:val="21"/>
              </w:rPr>
              <w:t>AUSTAL</w:t>
            </w:r>
            <w:r>
              <w:rPr>
                <w:rFonts w:ascii="Times New Roman"/>
                <w:w w:val="100"/>
                <w:sz w:val="21"/>
              </w:rPr>
              <w:t xml:space="preserve"> </w:t>
            </w:r>
            <w:r>
              <w:rPr>
                <w:rFonts w:ascii="Times New Roman"/>
                <w:sz w:val="21"/>
              </w:rPr>
              <w:t>2000</w:t>
            </w:r>
          </w:p>
          <w:p w14:paraId="251DBD74">
            <w:pPr>
              <w:pStyle w:val="38"/>
              <w:spacing w:before="1" w:line="240" w:lineRule="auto"/>
              <w:ind w:right="2"/>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925" w:type="dxa"/>
            <w:gridSpan w:val="2"/>
            <w:tcBorders>
              <w:top w:val="single" w:color="000000" w:sz="6" w:space="0"/>
              <w:left w:val="single" w:color="000000" w:sz="6" w:space="0"/>
              <w:bottom w:val="single" w:color="000000" w:sz="6" w:space="0"/>
              <w:right w:val="single" w:color="000000" w:sz="6" w:space="0"/>
            </w:tcBorders>
          </w:tcPr>
          <w:p w14:paraId="4DEEBFF2">
            <w:pPr>
              <w:pStyle w:val="38"/>
              <w:spacing w:line="240" w:lineRule="exact"/>
              <w:ind w:left="2" w:right="0"/>
              <w:jc w:val="center"/>
              <w:rPr>
                <w:rFonts w:ascii="Times New Roman" w:hAnsi="Times New Roman" w:eastAsia="Times New Roman" w:cs="Times New Roman"/>
                <w:sz w:val="21"/>
                <w:szCs w:val="21"/>
              </w:rPr>
            </w:pPr>
            <w:r>
              <w:rPr>
                <w:rFonts w:ascii="Times New Roman"/>
                <w:sz w:val="21"/>
              </w:rPr>
              <w:t>EDMS</w:t>
            </w:r>
          </w:p>
          <w:p w14:paraId="27653DCA">
            <w:pPr>
              <w:pStyle w:val="38"/>
              <w:spacing w:before="1" w:line="240" w:lineRule="auto"/>
              <w:ind w:right="1"/>
              <w:jc w:val="center"/>
              <w:rPr>
                <w:rFonts w:ascii="Times New Roman" w:hAnsi="Times New Roman" w:eastAsia="Times New Roman" w:cs="Times New Roman"/>
                <w:sz w:val="21"/>
                <w:szCs w:val="21"/>
              </w:rPr>
            </w:pPr>
            <w:r>
              <w:rPr>
                <w:rFonts w:ascii="Times New Roman"/>
                <w:sz w:val="21"/>
              </w:rPr>
              <w:t>/AEDT</w:t>
            </w:r>
          </w:p>
          <w:p w14:paraId="38A40CAB">
            <w:pPr>
              <w:pStyle w:val="38"/>
              <w:spacing w:before="1"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1039" w:type="dxa"/>
            <w:tcBorders>
              <w:top w:val="single" w:color="000000" w:sz="6" w:space="0"/>
              <w:left w:val="single" w:color="000000" w:sz="6" w:space="0"/>
              <w:bottom w:val="single" w:color="000000" w:sz="6" w:space="0"/>
              <w:right w:val="single" w:color="000000" w:sz="6" w:space="0"/>
            </w:tcBorders>
          </w:tcPr>
          <w:p w14:paraId="737CEB48">
            <w:pPr>
              <w:pStyle w:val="38"/>
              <w:spacing w:before="120" w:line="241" w:lineRule="exact"/>
              <w:ind w:right="0"/>
              <w:jc w:val="center"/>
              <w:rPr>
                <w:rFonts w:ascii="Times New Roman" w:hAnsi="Times New Roman" w:eastAsia="Times New Roman" w:cs="Times New Roman"/>
                <w:sz w:val="21"/>
                <w:szCs w:val="21"/>
              </w:rPr>
            </w:pPr>
            <w:r>
              <w:rPr>
                <w:rFonts w:ascii="Times New Roman"/>
                <w:sz w:val="21"/>
              </w:rPr>
              <w:t>CALPUFF</w:t>
            </w:r>
          </w:p>
          <w:p w14:paraId="31F2E75F">
            <w:pPr>
              <w:pStyle w:val="38"/>
              <w:spacing w:line="241" w:lineRule="exact"/>
              <w:ind w:right="2"/>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893" w:type="dxa"/>
            <w:tcBorders>
              <w:top w:val="single" w:color="000000" w:sz="6" w:space="0"/>
              <w:left w:val="single" w:color="000000" w:sz="6" w:space="0"/>
              <w:bottom w:val="single" w:color="000000" w:sz="6" w:space="0"/>
              <w:right w:val="single" w:color="000000" w:sz="6" w:space="0"/>
            </w:tcBorders>
          </w:tcPr>
          <w:p w14:paraId="1176CC7A">
            <w:pPr>
              <w:pStyle w:val="38"/>
              <w:spacing w:before="71" w:line="240" w:lineRule="auto"/>
              <w:ind w:left="2" w:right="0"/>
              <w:jc w:val="center"/>
              <w:rPr>
                <w:rFonts w:ascii="宋体" w:hAnsi="宋体" w:eastAsia="宋体" w:cs="宋体"/>
                <w:sz w:val="21"/>
                <w:szCs w:val="21"/>
              </w:rPr>
            </w:pPr>
            <w:r>
              <w:rPr>
                <w:rFonts w:ascii="宋体" w:hAnsi="宋体" w:eastAsia="宋体" w:cs="宋体"/>
                <w:sz w:val="21"/>
                <w:szCs w:val="21"/>
              </w:rPr>
              <w:t>网格模型</w:t>
            </w:r>
          </w:p>
          <w:p w14:paraId="63103EE6">
            <w:pPr>
              <w:pStyle w:val="38"/>
              <w:spacing w:before="31"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720" w:type="dxa"/>
            <w:tcBorders>
              <w:top w:val="single" w:color="000000" w:sz="6" w:space="0"/>
              <w:left w:val="single" w:color="000000" w:sz="6" w:space="0"/>
              <w:bottom w:val="single" w:color="000000" w:sz="6" w:space="0"/>
              <w:right w:val="single" w:color="000000" w:sz="12" w:space="0"/>
            </w:tcBorders>
          </w:tcPr>
          <w:p w14:paraId="26E8A239">
            <w:pPr>
              <w:pStyle w:val="38"/>
              <w:spacing w:before="71" w:line="240" w:lineRule="auto"/>
              <w:ind w:left="2" w:right="0"/>
              <w:jc w:val="center"/>
              <w:rPr>
                <w:rFonts w:ascii="宋体" w:hAnsi="宋体" w:eastAsia="宋体" w:cs="宋体"/>
                <w:sz w:val="21"/>
                <w:szCs w:val="21"/>
              </w:rPr>
            </w:pPr>
            <w:r>
              <w:rPr>
                <w:rFonts w:ascii="宋体" w:hAnsi="宋体" w:eastAsia="宋体" w:cs="宋体"/>
                <w:sz w:val="21"/>
                <w:szCs w:val="21"/>
              </w:rPr>
              <w:t>其他</w:t>
            </w:r>
          </w:p>
          <w:p w14:paraId="514B94F5">
            <w:pPr>
              <w:pStyle w:val="38"/>
              <w:spacing w:before="31"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r>
      <w:tr w14:paraId="61410F71">
        <w:tblPrEx>
          <w:tblCellMar>
            <w:top w:w="0" w:type="dxa"/>
            <w:left w:w="0" w:type="dxa"/>
            <w:bottom w:w="0" w:type="dxa"/>
            <w:right w:w="0" w:type="dxa"/>
          </w:tblCellMar>
        </w:tblPrEx>
        <w:trPr>
          <w:trHeight w:val="286" w:hRule="exact"/>
        </w:trPr>
        <w:tc>
          <w:tcPr>
            <w:tcW w:w="905" w:type="dxa"/>
            <w:vMerge w:val="continue"/>
            <w:tcBorders>
              <w:left w:val="single" w:color="000000" w:sz="12" w:space="0"/>
              <w:right w:val="single" w:color="000000" w:sz="6" w:space="0"/>
            </w:tcBorders>
          </w:tcPr>
          <w:p w14:paraId="308C3093"/>
        </w:tc>
        <w:tc>
          <w:tcPr>
            <w:tcW w:w="1729" w:type="dxa"/>
            <w:tcBorders>
              <w:top w:val="single" w:color="000000" w:sz="6" w:space="0"/>
              <w:left w:val="single" w:color="000000" w:sz="6" w:space="0"/>
              <w:bottom w:val="single" w:color="000000" w:sz="6" w:space="0"/>
              <w:right w:val="single" w:color="000000" w:sz="6" w:space="0"/>
            </w:tcBorders>
          </w:tcPr>
          <w:p w14:paraId="1F0A48D7">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预测范围</w:t>
            </w:r>
          </w:p>
        </w:tc>
        <w:tc>
          <w:tcPr>
            <w:tcW w:w="1990" w:type="dxa"/>
            <w:gridSpan w:val="4"/>
            <w:tcBorders>
              <w:top w:val="single" w:color="000000" w:sz="6" w:space="0"/>
              <w:left w:val="single" w:color="000000" w:sz="6" w:space="0"/>
              <w:bottom w:val="single" w:color="000000" w:sz="6" w:space="0"/>
              <w:right w:val="single" w:color="000000" w:sz="6" w:space="0"/>
            </w:tcBorders>
          </w:tcPr>
          <w:p w14:paraId="293232D7">
            <w:pPr>
              <w:pStyle w:val="38"/>
              <w:spacing w:line="257" w:lineRule="exact"/>
              <w:ind w:left="415"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Times New Roman" w:hAnsi="Times New Roman" w:eastAsia="Times New Roman" w:cs="Times New Roman"/>
                <w:sz w:val="21"/>
                <w:szCs w:val="21"/>
              </w:rPr>
              <w:t>≥50km□</w:t>
            </w:r>
          </w:p>
        </w:tc>
        <w:tc>
          <w:tcPr>
            <w:tcW w:w="2806" w:type="dxa"/>
            <w:gridSpan w:val="4"/>
            <w:tcBorders>
              <w:top w:val="single" w:color="000000" w:sz="6" w:space="0"/>
              <w:left w:val="single" w:color="000000" w:sz="6" w:space="0"/>
              <w:bottom w:val="single" w:color="000000" w:sz="6" w:space="0"/>
              <w:right w:val="single" w:color="000000" w:sz="6" w:space="0"/>
            </w:tcBorders>
          </w:tcPr>
          <w:p w14:paraId="268F5594">
            <w:pPr>
              <w:pStyle w:val="38"/>
              <w:spacing w:line="257" w:lineRule="exact"/>
              <w:ind w:left="695"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5</w:t>
            </w:r>
            <w:r>
              <w:rPr>
                <w:rFonts w:ascii="宋体" w:hAnsi="宋体" w:eastAsia="宋体" w:cs="宋体"/>
                <w:sz w:val="21"/>
                <w:szCs w:val="21"/>
              </w:rPr>
              <w:t>～</w:t>
            </w:r>
            <w:r>
              <w:rPr>
                <w:rFonts w:ascii="Times New Roman" w:hAnsi="Times New Roman" w:eastAsia="Times New Roman" w:cs="Times New Roman"/>
                <w:sz w:val="21"/>
                <w:szCs w:val="21"/>
              </w:rPr>
              <w:t>50km□</w:t>
            </w:r>
          </w:p>
        </w:tc>
        <w:tc>
          <w:tcPr>
            <w:tcW w:w="1613" w:type="dxa"/>
            <w:gridSpan w:val="2"/>
            <w:tcBorders>
              <w:top w:val="single" w:color="000000" w:sz="6" w:space="0"/>
              <w:left w:val="single" w:color="000000" w:sz="6" w:space="0"/>
              <w:bottom w:val="single" w:color="000000" w:sz="6" w:space="0"/>
              <w:right w:val="single" w:color="000000" w:sz="12" w:space="0"/>
            </w:tcBorders>
          </w:tcPr>
          <w:p w14:paraId="74022BF6">
            <w:pPr>
              <w:pStyle w:val="38"/>
              <w:spacing w:line="257" w:lineRule="exact"/>
              <w:ind w:left="276"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Times New Roman" w:hAnsi="Times New Roman" w:eastAsia="Times New Roman" w:cs="Times New Roman"/>
                <w:sz w:val="21"/>
                <w:szCs w:val="21"/>
              </w:rPr>
              <w:t>=5km□</w:t>
            </w:r>
          </w:p>
        </w:tc>
      </w:tr>
      <w:tr w14:paraId="4581031E">
        <w:tblPrEx>
          <w:tblCellMar>
            <w:top w:w="0" w:type="dxa"/>
            <w:left w:w="0" w:type="dxa"/>
            <w:bottom w:w="0" w:type="dxa"/>
            <w:right w:w="0" w:type="dxa"/>
          </w:tblCellMar>
        </w:tblPrEx>
        <w:trPr>
          <w:trHeight w:val="586" w:hRule="exact"/>
        </w:trPr>
        <w:tc>
          <w:tcPr>
            <w:tcW w:w="905" w:type="dxa"/>
            <w:vMerge w:val="continue"/>
            <w:tcBorders>
              <w:left w:val="single" w:color="000000" w:sz="12" w:space="0"/>
              <w:right w:val="single" w:color="000000" w:sz="6" w:space="0"/>
            </w:tcBorders>
          </w:tcPr>
          <w:p w14:paraId="107A454A"/>
        </w:tc>
        <w:tc>
          <w:tcPr>
            <w:tcW w:w="1729" w:type="dxa"/>
            <w:tcBorders>
              <w:top w:val="single" w:color="000000" w:sz="6" w:space="0"/>
              <w:left w:val="single" w:color="000000" w:sz="6" w:space="0"/>
              <w:bottom w:val="single" w:color="000000" w:sz="6" w:space="0"/>
              <w:right w:val="single" w:color="000000" w:sz="6" w:space="0"/>
            </w:tcBorders>
          </w:tcPr>
          <w:p w14:paraId="199A6CCC">
            <w:pPr>
              <w:pStyle w:val="38"/>
              <w:spacing w:before="114" w:line="240" w:lineRule="auto"/>
              <w:ind w:left="434" w:right="0"/>
              <w:jc w:val="left"/>
              <w:rPr>
                <w:rFonts w:ascii="宋体" w:hAnsi="宋体" w:eastAsia="宋体" w:cs="宋体"/>
                <w:sz w:val="21"/>
                <w:szCs w:val="21"/>
              </w:rPr>
            </w:pPr>
            <w:r>
              <w:rPr>
                <w:rFonts w:ascii="宋体" w:hAnsi="宋体" w:eastAsia="宋体" w:cs="宋体"/>
                <w:sz w:val="21"/>
                <w:szCs w:val="21"/>
              </w:rPr>
              <w:t>预测因子</w:t>
            </w:r>
          </w:p>
        </w:tc>
        <w:tc>
          <w:tcPr>
            <w:tcW w:w="3757" w:type="dxa"/>
            <w:gridSpan w:val="7"/>
            <w:tcBorders>
              <w:top w:val="single" w:color="000000" w:sz="6" w:space="0"/>
              <w:left w:val="single" w:color="000000" w:sz="6" w:space="0"/>
              <w:bottom w:val="single" w:color="000000" w:sz="6" w:space="0"/>
              <w:right w:val="single" w:color="000000" w:sz="6" w:space="0"/>
            </w:tcBorders>
          </w:tcPr>
          <w:p w14:paraId="654A3972">
            <w:pPr>
              <w:pStyle w:val="38"/>
              <w:tabs>
                <w:tab w:val="left" w:pos="1262"/>
              </w:tabs>
              <w:spacing w:line="273" w:lineRule="exact"/>
              <w:ind w:left="1" w:right="0"/>
              <w:jc w:val="center"/>
              <w:rPr>
                <w:rFonts w:ascii="宋体" w:hAnsi="宋体" w:eastAsia="宋体" w:cs="宋体"/>
                <w:sz w:val="21"/>
                <w:szCs w:val="21"/>
              </w:rPr>
            </w:pPr>
            <w:r>
              <w:rPr>
                <w:rFonts w:ascii="宋体" w:hAnsi="宋体" w:eastAsia="宋体" w:cs="宋体"/>
                <w:spacing w:val="-1"/>
                <w:sz w:val="21"/>
                <w:szCs w:val="21"/>
              </w:rPr>
              <w:t>预测因子</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sz w:val="21"/>
                <w:szCs w:val="21"/>
              </w:rPr>
              <w:tab/>
            </w:r>
            <w:r>
              <w:rPr>
                <w:rFonts w:ascii="宋体" w:hAnsi="宋体" w:eastAsia="宋体" w:cs="宋体"/>
                <w:spacing w:val="-1"/>
                <w:sz w:val="21"/>
                <w:szCs w:val="21"/>
              </w:rPr>
              <w:t>氨气、硫化氢、</w:t>
            </w:r>
            <w:r>
              <w:rPr>
                <w:rFonts w:ascii="Times New Roman" w:hAnsi="Times New Roman" w:eastAsia="Times New Roman" w:cs="Times New Roman"/>
                <w:spacing w:val="-1"/>
                <w:sz w:val="21"/>
                <w:szCs w:val="21"/>
              </w:rPr>
              <w:t>PM10</w:t>
            </w:r>
            <w:r>
              <w:rPr>
                <w:rFonts w:ascii="宋体" w:hAnsi="宋体" w:eastAsia="宋体" w:cs="宋体"/>
                <w:spacing w:val="-1"/>
                <w:sz w:val="21"/>
                <w:szCs w:val="21"/>
              </w:rPr>
              <w:t>、</w:t>
            </w:r>
          </w:p>
          <w:p w14:paraId="762EE60D">
            <w:pPr>
              <w:pStyle w:val="38"/>
              <w:spacing w:line="285" w:lineRule="exact"/>
              <w:ind w:left="2" w:right="0"/>
              <w:jc w:val="center"/>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NO</w:t>
            </w:r>
            <w:r>
              <w:rPr>
                <w:rFonts w:ascii="Times New Roman" w:hAnsi="Times New Roman" w:eastAsia="Times New Roman" w:cs="Times New Roman"/>
                <w:sz w:val="14"/>
                <w:szCs w:val="14"/>
              </w:rPr>
              <w:t>2</w:t>
            </w:r>
            <w:r>
              <w:rPr>
                <w:rFonts w:ascii="Times New Roman" w:hAnsi="Times New Roman" w:eastAsia="Times New Roman" w:cs="Times New Roman"/>
                <w:position w:val="2"/>
                <w:sz w:val="21"/>
                <w:szCs w:val="21"/>
              </w:rPr>
              <w:t>)</w:t>
            </w:r>
          </w:p>
        </w:tc>
        <w:tc>
          <w:tcPr>
            <w:tcW w:w="2652" w:type="dxa"/>
            <w:gridSpan w:val="3"/>
            <w:tcBorders>
              <w:top w:val="single" w:color="000000" w:sz="6" w:space="0"/>
              <w:left w:val="single" w:color="000000" w:sz="6" w:space="0"/>
              <w:bottom w:val="single" w:color="000000" w:sz="6" w:space="0"/>
              <w:right w:val="single" w:color="000000" w:sz="12" w:space="0"/>
            </w:tcBorders>
          </w:tcPr>
          <w:p w14:paraId="7B73AA8C">
            <w:pPr>
              <w:pStyle w:val="38"/>
              <w:spacing w:line="263" w:lineRule="exact"/>
              <w:ind w:right="0"/>
              <w:jc w:val="center"/>
              <w:rPr>
                <w:rFonts w:ascii="Times New Roman" w:hAnsi="Times New Roman" w:eastAsia="Times New Roman" w:cs="Times New Roman"/>
                <w:sz w:val="21"/>
                <w:szCs w:val="21"/>
              </w:rPr>
            </w:pPr>
            <w:r>
              <w:rPr>
                <w:rFonts w:ascii="宋体" w:hAnsi="宋体" w:eastAsia="宋体" w:cs="宋体"/>
                <w:position w:val="2"/>
                <w:sz w:val="21"/>
                <w:szCs w:val="21"/>
              </w:rPr>
              <w:t>包括二次</w:t>
            </w:r>
            <w:r>
              <w:rPr>
                <w:rFonts w:ascii="宋体" w:hAnsi="宋体" w:eastAsia="宋体" w:cs="宋体"/>
                <w:spacing w:val="-53"/>
                <w:position w:val="2"/>
                <w:sz w:val="21"/>
                <w:szCs w:val="21"/>
              </w:rPr>
              <w:t xml:space="preserve"> </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Times New Roman" w:hAnsi="Times New Roman" w:eastAsia="Times New Roman" w:cs="Times New Roman"/>
                <w:position w:val="2"/>
                <w:sz w:val="21"/>
                <w:szCs w:val="21"/>
              </w:rPr>
              <w:t>□</w:t>
            </w:r>
          </w:p>
          <w:p w14:paraId="15FD2B4D">
            <w:pPr>
              <w:pStyle w:val="38"/>
              <w:spacing w:line="283" w:lineRule="exact"/>
              <w:ind w:right="0"/>
              <w:jc w:val="center"/>
              <w:rPr>
                <w:rFonts w:ascii="Times New Roman" w:hAnsi="Times New Roman" w:eastAsia="Times New Roman" w:cs="Times New Roman"/>
                <w:sz w:val="21"/>
                <w:szCs w:val="21"/>
              </w:rPr>
            </w:pPr>
            <w:r>
              <w:rPr>
                <w:rFonts w:ascii="宋体" w:hAnsi="宋体" w:eastAsia="宋体" w:cs="宋体"/>
                <w:position w:val="2"/>
                <w:sz w:val="21"/>
                <w:szCs w:val="21"/>
              </w:rPr>
              <w:t>不包括二次</w:t>
            </w:r>
            <w:r>
              <w:rPr>
                <w:rFonts w:ascii="宋体" w:hAnsi="宋体" w:eastAsia="宋体" w:cs="宋体"/>
                <w:spacing w:val="-52"/>
                <w:position w:val="2"/>
                <w:sz w:val="21"/>
                <w:szCs w:val="21"/>
              </w:rPr>
              <w:t xml:space="preserve"> </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Times New Roman" w:hAnsi="Times New Roman" w:eastAsia="Times New Roman" w:cs="Times New Roman"/>
                <w:position w:val="2"/>
                <w:sz w:val="21"/>
                <w:szCs w:val="21"/>
              </w:rPr>
              <w:t>□</w:t>
            </w:r>
          </w:p>
        </w:tc>
      </w:tr>
      <w:tr w14:paraId="7465F845">
        <w:tblPrEx>
          <w:tblCellMar>
            <w:top w:w="0" w:type="dxa"/>
            <w:left w:w="0" w:type="dxa"/>
            <w:bottom w:w="0" w:type="dxa"/>
            <w:right w:w="0" w:type="dxa"/>
          </w:tblCellMar>
        </w:tblPrEx>
        <w:trPr>
          <w:trHeight w:val="559" w:hRule="exact"/>
        </w:trPr>
        <w:tc>
          <w:tcPr>
            <w:tcW w:w="905" w:type="dxa"/>
            <w:vMerge w:val="continue"/>
            <w:tcBorders>
              <w:left w:val="single" w:color="000000" w:sz="12" w:space="0"/>
              <w:right w:val="single" w:color="000000" w:sz="6" w:space="0"/>
            </w:tcBorders>
          </w:tcPr>
          <w:p w14:paraId="2A3501E3"/>
        </w:tc>
        <w:tc>
          <w:tcPr>
            <w:tcW w:w="1729" w:type="dxa"/>
            <w:tcBorders>
              <w:top w:val="single" w:color="000000" w:sz="6" w:space="0"/>
              <w:left w:val="single" w:color="000000" w:sz="6" w:space="0"/>
              <w:bottom w:val="single" w:color="000000" w:sz="6" w:space="0"/>
              <w:right w:val="single" w:color="000000" w:sz="6" w:space="0"/>
            </w:tcBorders>
          </w:tcPr>
          <w:p w14:paraId="7760DBE4">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正常排放短期浓度</w:t>
            </w:r>
          </w:p>
          <w:p w14:paraId="0D3B117E">
            <w:pPr>
              <w:pStyle w:val="38"/>
              <w:spacing w:line="273" w:lineRule="exact"/>
              <w:ind w:right="3"/>
              <w:jc w:val="center"/>
              <w:rPr>
                <w:rFonts w:ascii="宋体" w:hAnsi="宋体" w:eastAsia="宋体" w:cs="宋体"/>
                <w:sz w:val="21"/>
                <w:szCs w:val="21"/>
              </w:rPr>
            </w:pPr>
            <w:r>
              <w:rPr>
                <w:rFonts w:ascii="宋体" w:hAnsi="宋体" w:eastAsia="宋体" w:cs="宋体"/>
                <w:sz w:val="21"/>
                <w:szCs w:val="21"/>
              </w:rPr>
              <w:t>贡献值</w:t>
            </w:r>
          </w:p>
        </w:tc>
        <w:tc>
          <w:tcPr>
            <w:tcW w:w="3757" w:type="dxa"/>
            <w:gridSpan w:val="7"/>
            <w:tcBorders>
              <w:top w:val="single" w:color="000000" w:sz="6" w:space="0"/>
              <w:left w:val="single" w:color="000000" w:sz="6" w:space="0"/>
              <w:bottom w:val="single" w:color="000000" w:sz="6" w:space="0"/>
              <w:right w:val="single" w:color="000000" w:sz="6" w:space="0"/>
            </w:tcBorders>
          </w:tcPr>
          <w:p w14:paraId="03234B06">
            <w:pPr>
              <w:pStyle w:val="38"/>
              <w:spacing w:before="102" w:line="240" w:lineRule="auto"/>
              <w:ind w:left="722"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1"/>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最大占标率</w:t>
            </w:r>
            <w:r>
              <w:rPr>
                <w:rFonts w:ascii="Times New Roman" w:hAnsi="Times New Roman" w:eastAsia="Times New Roman" w:cs="Times New Roman"/>
                <w:position w:val="1"/>
                <w:sz w:val="21"/>
                <w:szCs w:val="21"/>
              </w:rPr>
              <w:t>≤100%□</w:t>
            </w:r>
          </w:p>
        </w:tc>
        <w:tc>
          <w:tcPr>
            <w:tcW w:w="2652" w:type="dxa"/>
            <w:gridSpan w:val="3"/>
            <w:tcBorders>
              <w:top w:val="single" w:color="000000" w:sz="6" w:space="0"/>
              <w:left w:val="single" w:color="000000" w:sz="6" w:space="0"/>
              <w:bottom w:val="single" w:color="000000" w:sz="6" w:space="0"/>
              <w:right w:val="single" w:color="000000" w:sz="12" w:space="0"/>
            </w:tcBorders>
          </w:tcPr>
          <w:p w14:paraId="2A69050A">
            <w:pPr>
              <w:pStyle w:val="38"/>
              <w:spacing w:before="102" w:line="240" w:lineRule="auto"/>
              <w:ind w:left="120"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4"/>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最大占标率＞</w:t>
            </w:r>
            <w:r>
              <w:rPr>
                <w:rFonts w:ascii="Times New Roman" w:hAnsi="Times New Roman" w:eastAsia="Times New Roman" w:cs="Times New Roman"/>
                <w:position w:val="1"/>
                <w:sz w:val="21"/>
                <w:szCs w:val="21"/>
              </w:rPr>
              <w:t>100%□</w:t>
            </w:r>
          </w:p>
        </w:tc>
      </w:tr>
      <w:tr w14:paraId="0AA2E549">
        <w:tblPrEx>
          <w:tblCellMar>
            <w:top w:w="0" w:type="dxa"/>
            <w:left w:w="0" w:type="dxa"/>
            <w:bottom w:w="0" w:type="dxa"/>
            <w:right w:w="0" w:type="dxa"/>
          </w:tblCellMar>
        </w:tblPrEx>
        <w:trPr>
          <w:trHeight w:val="288" w:hRule="exact"/>
        </w:trPr>
        <w:tc>
          <w:tcPr>
            <w:tcW w:w="905" w:type="dxa"/>
            <w:vMerge w:val="continue"/>
            <w:tcBorders>
              <w:left w:val="single" w:color="000000" w:sz="12" w:space="0"/>
              <w:right w:val="single" w:color="000000" w:sz="6" w:space="0"/>
            </w:tcBorders>
          </w:tcPr>
          <w:p w14:paraId="75A69637"/>
        </w:tc>
        <w:tc>
          <w:tcPr>
            <w:tcW w:w="1729" w:type="dxa"/>
            <w:vMerge w:val="restart"/>
            <w:tcBorders>
              <w:top w:val="single" w:color="000000" w:sz="6" w:space="0"/>
              <w:left w:val="single" w:color="000000" w:sz="6" w:space="0"/>
              <w:right w:val="single" w:color="000000" w:sz="6" w:space="0"/>
            </w:tcBorders>
          </w:tcPr>
          <w:p w14:paraId="21D5BE01">
            <w:pPr>
              <w:pStyle w:val="38"/>
              <w:spacing w:line="247" w:lineRule="exact"/>
              <w:ind w:right="0"/>
              <w:jc w:val="center"/>
              <w:rPr>
                <w:rFonts w:ascii="宋体" w:hAnsi="宋体" w:eastAsia="宋体" w:cs="宋体"/>
                <w:sz w:val="21"/>
                <w:szCs w:val="21"/>
              </w:rPr>
            </w:pPr>
            <w:r>
              <w:rPr>
                <w:rFonts w:ascii="宋体" w:hAnsi="宋体" w:eastAsia="宋体" w:cs="宋体"/>
                <w:sz w:val="21"/>
                <w:szCs w:val="21"/>
              </w:rPr>
              <w:t>正常排放年均浓度</w:t>
            </w:r>
          </w:p>
          <w:p w14:paraId="7E19B47C">
            <w:pPr>
              <w:pStyle w:val="38"/>
              <w:spacing w:line="274" w:lineRule="exact"/>
              <w:ind w:right="3"/>
              <w:jc w:val="center"/>
              <w:rPr>
                <w:rFonts w:ascii="宋体" w:hAnsi="宋体" w:eastAsia="宋体" w:cs="宋体"/>
                <w:sz w:val="21"/>
                <w:szCs w:val="21"/>
              </w:rPr>
            </w:pPr>
            <w:r>
              <w:rPr>
                <w:rFonts w:ascii="宋体" w:hAnsi="宋体" w:eastAsia="宋体" w:cs="宋体"/>
                <w:sz w:val="21"/>
                <w:szCs w:val="21"/>
              </w:rPr>
              <w:t>贡献值</w:t>
            </w:r>
          </w:p>
        </w:tc>
        <w:tc>
          <w:tcPr>
            <w:tcW w:w="1133" w:type="dxa"/>
            <w:tcBorders>
              <w:top w:val="single" w:color="000000" w:sz="6" w:space="0"/>
              <w:left w:val="single" w:color="000000" w:sz="6" w:space="0"/>
              <w:bottom w:val="single" w:color="000000" w:sz="6" w:space="0"/>
              <w:right w:val="single" w:color="000000" w:sz="6" w:space="0"/>
            </w:tcBorders>
          </w:tcPr>
          <w:p w14:paraId="242D55FE">
            <w:pPr>
              <w:pStyle w:val="38"/>
              <w:spacing w:line="241" w:lineRule="exact"/>
              <w:ind w:left="242" w:right="0"/>
              <w:jc w:val="left"/>
              <w:rPr>
                <w:rFonts w:ascii="宋体" w:hAnsi="宋体" w:eastAsia="宋体" w:cs="宋体"/>
                <w:sz w:val="21"/>
                <w:szCs w:val="21"/>
              </w:rPr>
            </w:pPr>
            <w:r>
              <w:rPr>
                <w:rFonts w:ascii="宋体" w:hAnsi="宋体" w:eastAsia="宋体" w:cs="宋体"/>
                <w:sz w:val="21"/>
                <w:szCs w:val="21"/>
              </w:rPr>
              <w:t>一类区</w:t>
            </w:r>
          </w:p>
        </w:tc>
        <w:tc>
          <w:tcPr>
            <w:tcW w:w="2624" w:type="dxa"/>
            <w:gridSpan w:val="6"/>
            <w:tcBorders>
              <w:top w:val="single" w:color="000000" w:sz="6" w:space="0"/>
              <w:left w:val="single" w:color="000000" w:sz="6" w:space="0"/>
              <w:bottom w:val="single" w:color="000000" w:sz="6" w:space="0"/>
              <w:right w:val="single" w:color="000000" w:sz="6" w:space="0"/>
            </w:tcBorders>
          </w:tcPr>
          <w:p w14:paraId="4C398C7D">
            <w:pPr>
              <w:pStyle w:val="38"/>
              <w:spacing w:line="256" w:lineRule="exact"/>
              <w:ind w:left="208"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3"/>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最大占标率</w:t>
            </w:r>
            <w:r>
              <w:rPr>
                <w:rFonts w:ascii="Times New Roman" w:hAnsi="Times New Roman" w:eastAsia="Times New Roman" w:cs="Times New Roman"/>
                <w:position w:val="1"/>
                <w:sz w:val="21"/>
                <w:szCs w:val="21"/>
              </w:rPr>
              <w:t>≤10%□</w:t>
            </w:r>
          </w:p>
        </w:tc>
        <w:tc>
          <w:tcPr>
            <w:tcW w:w="2652" w:type="dxa"/>
            <w:gridSpan w:val="3"/>
            <w:tcBorders>
              <w:top w:val="single" w:color="000000" w:sz="6" w:space="0"/>
              <w:left w:val="single" w:color="000000" w:sz="6" w:space="0"/>
              <w:bottom w:val="single" w:color="000000" w:sz="6" w:space="0"/>
              <w:right w:val="single" w:color="000000" w:sz="12" w:space="0"/>
            </w:tcBorders>
          </w:tcPr>
          <w:p w14:paraId="277D55AA">
            <w:pPr>
              <w:pStyle w:val="38"/>
              <w:spacing w:line="256" w:lineRule="exact"/>
              <w:ind w:left="275"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2"/>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最大标率＞</w:t>
            </w:r>
            <w:r>
              <w:rPr>
                <w:rFonts w:ascii="Times New Roman" w:hAnsi="Times New Roman" w:eastAsia="Times New Roman" w:cs="Times New Roman"/>
                <w:position w:val="1"/>
                <w:sz w:val="21"/>
                <w:szCs w:val="21"/>
              </w:rPr>
              <w:t>10%□</w:t>
            </w:r>
          </w:p>
        </w:tc>
      </w:tr>
      <w:tr w14:paraId="4CEF1F84">
        <w:tblPrEx>
          <w:tblCellMar>
            <w:top w:w="0" w:type="dxa"/>
            <w:left w:w="0" w:type="dxa"/>
            <w:bottom w:w="0" w:type="dxa"/>
            <w:right w:w="0" w:type="dxa"/>
          </w:tblCellMar>
        </w:tblPrEx>
        <w:trPr>
          <w:trHeight w:val="286" w:hRule="exact"/>
        </w:trPr>
        <w:tc>
          <w:tcPr>
            <w:tcW w:w="905" w:type="dxa"/>
            <w:vMerge w:val="continue"/>
            <w:tcBorders>
              <w:left w:val="single" w:color="000000" w:sz="12" w:space="0"/>
              <w:right w:val="single" w:color="000000" w:sz="6" w:space="0"/>
            </w:tcBorders>
          </w:tcPr>
          <w:p w14:paraId="3464E361"/>
        </w:tc>
        <w:tc>
          <w:tcPr>
            <w:tcW w:w="1729" w:type="dxa"/>
            <w:vMerge w:val="continue"/>
            <w:tcBorders>
              <w:left w:val="single" w:color="000000" w:sz="6" w:space="0"/>
              <w:bottom w:val="single" w:color="000000" w:sz="6" w:space="0"/>
              <w:right w:val="single" w:color="000000" w:sz="6" w:space="0"/>
            </w:tcBorders>
          </w:tcPr>
          <w:p w14:paraId="34EE86DD"/>
        </w:tc>
        <w:tc>
          <w:tcPr>
            <w:tcW w:w="1133" w:type="dxa"/>
            <w:tcBorders>
              <w:top w:val="single" w:color="000000" w:sz="6" w:space="0"/>
              <w:left w:val="single" w:color="000000" w:sz="6" w:space="0"/>
              <w:bottom w:val="single" w:color="000000" w:sz="6" w:space="0"/>
              <w:right w:val="single" w:color="000000" w:sz="6" w:space="0"/>
            </w:tcBorders>
          </w:tcPr>
          <w:p w14:paraId="5D520776">
            <w:pPr>
              <w:pStyle w:val="38"/>
              <w:spacing w:line="241" w:lineRule="exact"/>
              <w:ind w:left="242" w:right="0"/>
              <w:jc w:val="left"/>
              <w:rPr>
                <w:rFonts w:ascii="宋体" w:hAnsi="宋体" w:eastAsia="宋体" w:cs="宋体"/>
                <w:sz w:val="21"/>
                <w:szCs w:val="21"/>
              </w:rPr>
            </w:pPr>
            <w:r>
              <w:rPr>
                <w:rFonts w:ascii="宋体" w:hAnsi="宋体" w:eastAsia="宋体" w:cs="宋体"/>
                <w:sz w:val="21"/>
                <w:szCs w:val="21"/>
              </w:rPr>
              <w:t>二类区</w:t>
            </w:r>
          </w:p>
        </w:tc>
        <w:tc>
          <w:tcPr>
            <w:tcW w:w="2624" w:type="dxa"/>
            <w:gridSpan w:val="6"/>
            <w:tcBorders>
              <w:top w:val="single" w:color="000000" w:sz="6" w:space="0"/>
              <w:left w:val="single" w:color="000000" w:sz="6" w:space="0"/>
              <w:bottom w:val="single" w:color="000000" w:sz="6" w:space="0"/>
              <w:right w:val="single" w:color="000000" w:sz="6" w:space="0"/>
            </w:tcBorders>
          </w:tcPr>
          <w:p w14:paraId="0352BE18">
            <w:pPr>
              <w:pStyle w:val="38"/>
              <w:spacing w:line="256" w:lineRule="exact"/>
              <w:ind w:left="208"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3"/>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最大占标率</w:t>
            </w:r>
            <w:r>
              <w:rPr>
                <w:rFonts w:ascii="Times New Roman" w:hAnsi="Times New Roman" w:eastAsia="Times New Roman" w:cs="Times New Roman"/>
                <w:position w:val="1"/>
                <w:sz w:val="21"/>
                <w:szCs w:val="21"/>
              </w:rPr>
              <w:t>≤30%□</w:t>
            </w:r>
          </w:p>
        </w:tc>
        <w:tc>
          <w:tcPr>
            <w:tcW w:w="2652" w:type="dxa"/>
            <w:gridSpan w:val="3"/>
            <w:tcBorders>
              <w:top w:val="single" w:color="000000" w:sz="6" w:space="0"/>
              <w:left w:val="single" w:color="000000" w:sz="6" w:space="0"/>
              <w:bottom w:val="single" w:color="000000" w:sz="6" w:space="0"/>
              <w:right w:val="single" w:color="000000" w:sz="12" w:space="0"/>
            </w:tcBorders>
          </w:tcPr>
          <w:p w14:paraId="6CF34047">
            <w:pPr>
              <w:pStyle w:val="38"/>
              <w:spacing w:line="256" w:lineRule="exact"/>
              <w:ind w:left="275"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2"/>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最大标率＞</w:t>
            </w:r>
            <w:r>
              <w:rPr>
                <w:rFonts w:ascii="Times New Roman" w:hAnsi="Times New Roman" w:eastAsia="Times New Roman" w:cs="Times New Roman"/>
                <w:position w:val="1"/>
                <w:sz w:val="21"/>
                <w:szCs w:val="21"/>
              </w:rPr>
              <w:t>30%□</w:t>
            </w:r>
          </w:p>
        </w:tc>
      </w:tr>
      <w:tr w14:paraId="1DD7A773">
        <w:tblPrEx>
          <w:tblCellMar>
            <w:top w:w="0" w:type="dxa"/>
            <w:left w:w="0" w:type="dxa"/>
            <w:bottom w:w="0" w:type="dxa"/>
            <w:right w:w="0" w:type="dxa"/>
          </w:tblCellMar>
        </w:tblPrEx>
        <w:trPr>
          <w:trHeight w:val="560" w:hRule="exact"/>
        </w:trPr>
        <w:tc>
          <w:tcPr>
            <w:tcW w:w="905" w:type="dxa"/>
            <w:vMerge w:val="continue"/>
            <w:tcBorders>
              <w:left w:val="single" w:color="000000" w:sz="12" w:space="0"/>
              <w:right w:val="single" w:color="000000" w:sz="6" w:space="0"/>
            </w:tcBorders>
          </w:tcPr>
          <w:p w14:paraId="133C27F9"/>
        </w:tc>
        <w:tc>
          <w:tcPr>
            <w:tcW w:w="1729" w:type="dxa"/>
            <w:tcBorders>
              <w:top w:val="single" w:color="000000" w:sz="6" w:space="0"/>
              <w:left w:val="single" w:color="000000" w:sz="6" w:space="0"/>
              <w:bottom w:val="single" w:color="000000" w:sz="6" w:space="0"/>
              <w:right w:val="single" w:color="000000" w:sz="6" w:space="0"/>
            </w:tcBorders>
          </w:tcPr>
          <w:p w14:paraId="7A734DA5">
            <w:pPr>
              <w:pStyle w:val="38"/>
              <w:spacing w:line="248" w:lineRule="exact"/>
              <w:ind w:right="0"/>
              <w:jc w:val="center"/>
              <w:rPr>
                <w:rFonts w:ascii="宋体" w:hAnsi="宋体" w:eastAsia="宋体" w:cs="宋体"/>
                <w:sz w:val="21"/>
                <w:szCs w:val="21"/>
              </w:rPr>
            </w:pPr>
            <w:r>
              <w:rPr>
                <w:rFonts w:ascii="宋体" w:hAnsi="宋体" w:eastAsia="宋体" w:cs="宋体"/>
                <w:sz w:val="21"/>
                <w:szCs w:val="21"/>
              </w:rPr>
              <w:t>非正常排放</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1h</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浓</w:t>
            </w:r>
          </w:p>
          <w:p w14:paraId="06F1DF9E">
            <w:pPr>
              <w:pStyle w:val="38"/>
              <w:spacing w:line="267" w:lineRule="exact"/>
              <w:ind w:right="0"/>
              <w:jc w:val="center"/>
              <w:rPr>
                <w:rFonts w:ascii="宋体" w:hAnsi="宋体" w:eastAsia="宋体" w:cs="宋体"/>
                <w:sz w:val="21"/>
                <w:szCs w:val="21"/>
              </w:rPr>
            </w:pPr>
            <w:r>
              <w:rPr>
                <w:rFonts w:ascii="宋体" w:hAnsi="宋体" w:eastAsia="宋体" w:cs="宋体"/>
                <w:sz w:val="21"/>
                <w:szCs w:val="21"/>
              </w:rPr>
              <w:t>度贡献值</w:t>
            </w:r>
          </w:p>
        </w:tc>
        <w:tc>
          <w:tcPr>
            <w:tcW w:w="1990" w:type="dxa"/>
            <w:gridSpan w:val="4"/>
            <w:tcBorders>
              <w:top w:val="single" w:color="000000" w:sz="6" w:space="0"/>
              <w:left w:val="single" w:color="000000" w:sz="6" w:space="0"/>
              <w:bottom w:val="single" w:color="000000" w:sz="6" w:space="0"/>
              <w:right w:val="single" w:color="000000" w:sz="6" w:space="0"/>
            </w:tcBorders>
          </w:tcPr>
          <w:p w14:paraId="3B85068D">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非正常持续时长（）</w:t>
            </w:r>
          </w:p>
          <w:p w14:paraId="62777D72">
            <w:pPr>
              <w:pStyle w:val="38"/>
              <w:spacing w:before="32" w:line="240" w:lineRule="auto"/>
              <w:ind w:right="0"/>
              <w:jc w:val="center"/>
              <w:rPr>
                <w:rFonts w:ascii="Times New Roman" w:hAnsi="Times New Roman" w:eastAsia="Times New Roman" w:cs="Times New Roman"/>
                <w:sz w:val="21"/>
                <w:szCs w:val="21"/>
              </w:rPr>
            </w:pPr>
            <w:r>
              <w:rPr>
                <w:rFonts w:ascii="Times New Roman"/>
                <w:w w:val="100"/>
                <w:sz w:val="21"/>
              </w:rPr>
              <w:t>h</w:t>
            </w:r>
          </w:p>
        </w:tc>
        <w:tc>
          <w:tcPr>
            <w:tcW w:w="2806" w:type="dxa"/>
            <w:gridSpan w:val="4"/>
            <w:tcBorders>
              <w:top w:val="single" w:color="000000" w:sz="6" w:space="0"/>
              <w:left w:val="single" w:color="000000" w:sz="6" w:space="0"/>
              <w:bottom w:val="single" w:color="000000" w:sz="6" w:space="0"/>
              <w:right w:val="single" w:color="000000" w:sz="6" w:space="0"/>
            </w:tcBorders>
          </w:tcPr>
          <w:p w14:paraId="5DAF9DD2">
            <w:pPr>
              <w:pStyle w:val="38"/>
              <w:spacing w:line="273" w:lineRule="exact"/>
              <w:ind w:right="3"/>
              <w:jc w:val="center"/>
              <w:rPr>
                <w:rFonts w:ascii="宋体" w:hAnsi="宋体" w:eastAsia="宋体" w:cs="宋体"/>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0"/>
                <w:position w:val="1"/>
                <w:sz w:val="21"/>
                <w:szCs w:val="21"/>
              </w:rPr>
              <w:t xml:space="preserve"> </w:t>
            </w:r>
            <w:r>
              <w:rPr>
                <w:rFonts w:ascii="宋体" w:hAnsi="宋体" w:eastAsia="宋体" w:cs="宋体"/>
                <w:sz w:val="11"/>
                <w:szCs w:val="11"/>
              </w:rPr>
              <w:t>非正常</w:t>
            </w:r>
            <w:r>
              <w:rPr>
                <w:rFonts w:ascii="宋体" w:hAnsi="宋体" w:eastAsia="宋体" w:cs="宋体"/>
                <w:position w:val="1"/>
                <w:sz w:val="21"/>
                <w:szCs w:val="21"/>
              </w:rPr>
              <w:t>占标率</w:t>
            </w:r>
          </w:p>
          <w:p w14:paraId="18A53D83">
            <w:pPr>
              <w:pStyle w:val="38"/>
              <w:spacing w:before="16"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≤100%□</w:t>
            </w:r>
          </w:p>
        </w:tc>
        <w:tc>
          <w:tcPr>
            <w:tcW w:w="1613" w:type="dxa"/>
            <w:gridSpan w:val="2"/>
            <w:tcBorders>
              <w:top w:val="single" w:color="000000" w:sz="6" w:space="0"/>
              <w:left w:val="single" w:color="000000" w:sz="6" w:space="0"/>
              <w:bottom w:val="single" w:color="000000" w:sz="6" w:space="0"/>
              <w:right w:val="single" w:color="000000" w:sz="12" w:space="0"/>
            </w:tcBorders>
          </w:tcPr>
          <w:p w14:paraId="627E0552">
            <w:pPr>
              <w:pStyle w:val="38"/>
              <w:spacing w:line="248" w:lineRule="exact"/>
              <w:ind w:right="0"/>
              <w:jc w:val="center"/>
              <w:rPr>
                <w:rFonts w:ascii="宋体" w:hAnsi="宋体" w:eastAsia="宋体" w:cs="宋体"/>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0"/>
                <w:position w:val="1"/>
                <w:sz w:val="21"/>
                <w:szCs w:val="21"/>
              </w:rPr>
              <w:t xml:space="preserve"> </w:t>
            </w:r>
            <w:r>
              <w:rPr>
                <w:rFonts w:ascii="宋体" w:hAnsi="宋体" w:eastAsia="宋体" w:cs="宋体"/>
                <w:sz w:val="11"/>
                <w:szCs w:val="11"/>
              </w:rPr>
              <w:t>非正常</w:t>
            </w:r>
            <w:r>
              <w:rPr>
                <w:rFonts w:ascii="宋体" w:hAnsi="宋体" w:eastAsia="宋体" w:cs="宋体"/>
                <w:position w:val="1"/>
                <w:sz w:val="21"/>
                <w:szCs w:val="21"/>
              </w:rPr>
              <w:t>占标率</w:t>
            </w:r>
          </w:p>
          <w:p w14:paraId="76B925A1">
            <w:pPr>
              <w:pStyle w:val="38"/>
              <w:spacing w:line="283" w:lineRule="exact"/>
              <w:ind w:left="2"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100%□</w:t>
            </w:r>
          </w:p>
        </w:tc>
      </w:tr>
      <w:tr w14:paraId="7C4B6030">
        <w:tblPrEx>
          <w:tblCellMar>
            <w:top w:w="0" w:type="dxa"/>
            <w:left w:w="0" w:type="dxa"/>
            <w:bottom w:w="0" w:type="dxa"/>
            <w:right w:w="0" w:type="dxa"/>
          </w:tblCellMar>
        </w:tblPrEx>
        <w:trPr>
          <w:trHeight w:val="833" w:hRule="exact"/>
        </w:trPr>
        <w:tc>
          <w:tcPr>
            <w:tcW w:w="905" w:type="dxa"/>
            <w:vMerge w:val="continue"/>
            <w:tcBorders>
              <w:left w:val="single" w:color="000000" w:sz="12" w:space="0"/>
              <w:right w:val="single" w:color="000000" w:sz="6" w:space="0"/>
            </w:tcBorders>
          </w:tcPr>
          <w:p w14:paraId="3218AC77"/>
        </w:tc>
        <w:tc>
          <w:tcPr>
            <w:tcW w:w="1729" w:type="dxa"/>
            <w:tcBorders>
              <w:top w:val="single" w:color="000000" w:sz="6" w:space="0"/>
              <w:left w:val="single" w:color="000000" w:sz="6" w:space="0"/>
              <w:bottom w:val="single" w:color="000000" w:sz="6" w:space="0"/>
              <w:right w:val="single" w:color="000000" w:sz="6" w:space="0"/>
            </w:tcBorders>
          </w:tcPr>
          <w:p w14:paraId="38586263">
            <w:pPr>
              <w:pStyle w:val="38"/>
              <w:spacing w:line="241" w:lineRule="exact"/>
              <w:ind w:left="14" w:right="0"/>
              <w:jc w:val="left"/>
              <w:rPr>
                <w:rFonts w:ascii="宋体" w:hAnsi="宋体" w:eastAsia="宋体" w:cs="宋体"/>
                <w:sz w:val="21"/>
                <w:szCs w:val="21"/>
              </w:rPr>
            </w:pPr>
            <w:r>
              <w:rPr>
                <w:rFonts w:ascii="宋体" w:hAnsi="宋体" w:eastAsia="宋体" w:cs="宋体"/>
                <w:sz w:val="21"/>
                <w:szCs w:val="21"/>
              </w:rPr>
              <w:t>保证率日平均浓度</w:t>
            </w:r>
          </w:p>
          <w:p w14:paraId="1AF01835">
            <w:pPr>
              <w:pStyle w:val="38"/>
              <w:spacing w:line="240" w:lineRule="auto"/>
              <w:ind w:left="748" w:right="15" w:hanging="735"/>
              <w:jc w:val="left"/>
              <w:rPr>
                <w:rFonts w:ascii="宋体" w:hAnsi="宋体" w:eastAsia="宋体" w:cs="宋体"/>
                <w:sz w:val="21"/>
                <w:szCs w:val="21"/>
              </w:rPr>
            </w:pPr>
            <w:r>
              <w:rPr>
                <w:rFonts w:ascii="宋体" w:hAnsi="宋体" w:eastAsia="宋体" w:cs="宋体"/>
                <w:sz w:val="21"/>
                <w:szCs w:val="21"/>
              </w:rPr>
              <w:t>和年平均浓度叠加</w:t>
            </w:r>
            <w:r>
              <w:rPr>
                <w:rFonts w:ascii="宋体" w:hAnsi="宋体" w:eastAsia="宋体" w:cs="宋体"/>
                <w:w w:val="100"/>
                <w:sz w:val="21"/>
                <w:szCs w:val="21"/>
              </w:rPr>
              <w:t xml:space="preserve"> </w:t>
            </w:r>
            <w:r>
              <w:rPr>
                <w:rFonts w:ascii="宋体" w:hAnsi="宋体" w:eastAsia="宋体" w:cs="宋体"/>
                <w:sz w:val="21"/>
                <w:szCs w:val="21"/>
              </w:rPr>
              <w:t>值</w:t>
            </w:r>
          </w:p>
        </w:tc>
        <w:tc>
          <w:tcPr>
            <w:tcW w:w="3757" w:type="dxa"/>
            <w:gridSpan w:val="7"/>
            <w:tcBorders>
              <w:top w:val="single" w:color="000000" w:sz="6" w:space="0"/>
              <w:left w:val="single" w:color="000000" w:sz="6" w:space="0"/>
              <w:bottom w:val="single" w:color="000000" w:sz="6" w:space="0"/>
              <w:right w:val="single" w:color="000000" w:sz="6" w:space="0"/>
            </w:tcBorders>
          </w:tcPr>
          <w:p w14:paraId="69457EF9">
            <w:pPr>
              <w:pStyle w:val="38"/>
              <w:spacing w:before="4" w:line="240" w:lineRule="auto"/>
              <w:ind w:right="0"/>
              <w:jc w:val="left"/>
              <w:rPr>
                <w:rFonts w:ascii="宋体" w:hAnsi="宋体" w:eastAsia="宋体" w:cs="宋体"/>
                <w:b/>
                <w:bCs/>
                <w:sz w:val="18"/>
                <w:szCs w:val="18"/>
              </w:rPr>
            </w:pPr>
          </w:p>
          <w:p w14:paraId="47D57E8A">
            <w:pPr>
              <w:pStyle w:val="38"/>
              <w:spacing w:line="240" w:lineRule="auto"/>
              <w:ind w:left="2" w:right="0"/>
              <w:jc w:val="center"/>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1"/>
                <w:position w:val="1"/>
                <w:sz w:val="21"/>
                <w:szCs w:val="21"/>
              </w:rPr>
              <w:t xml:space="preserve"> </w:t>
            </w:r>
            <w:r>
              <w:rPr>
                <w:rFonts w:ascii="宋体" w:hAnsi="宋体" w:eastAsia="宋体" w:cs="宋体"/>
                <w:sz w:val="11"/>
                <w:szCs w:val="11"/>
              </w:rPr>
              <w:t>叠加</w:t>
            </w:r>
            <w:r>
              <w:rPr>
                <w:rFonts w:ascii="宋体" w:hAnsi="宋体" w:eastAsia="宋体" w:cs="宋体"/>
                <w:position w:val="1"/>
                <w:sz w:val="21"/>
                <w:szCs w:val="21"/>
              </w:rPr>
              <w:t>达标</w:t>
            </w:r>
            <w:r>
              <w:rPr>
                <w:rFonts w:ascii="Times New Roman" w:hAnsi="Times New Roman" w:eastAsia="Times New Roman" w:cs="Times New Roman"/>
                <w:position w:val="1"/>
                <w:sz w:val="21"/>
                <w:szCs w:val="21"/>
              </w:rPr>
              <w:t>□</w:t>
            </w:r>
          </w:p>
        </w:tc>
        <w:tc>
          <w:tcPr>
            <w:tcW w:w="2652" w:type="dxa"/>
            <w:gridSpan w:val="3"/>
            <w:tcBorders>
              <w:top w:val="single" w:color="000000" w:sz="6" w:space="0"/>
              <w:left w:val="single" w:color="000000" w:sz="6" w:space="0"/>
              <w:bottom w:val="single" w:color="000000" w:sz="6" w:space="0"/>
              <w:right w:val="single" w:color="000000" w:sz="12" w:space="0"/>
            </w:tcBorders>
          </w:tcPr>
          <w:p w14:paraId="3DB311C2">
            <w:pPr>
              <w:pStyle w:val="38"/>
              <w:spacing w:before="4" w:line="240" w:lineRule="auto"/>
              <w:ind w:right="0"/>
              <w:jc w:val="left"/>
              <w:rPr>
                <w:rFonts w:ascii="宋体" w:hAnsi="宋体" w:eastAsia="宋体" w:cs="宋体"/>
                <w:b/>
                <w:bCs/>
                <w:sz w:val="18"/>
                <w:szCs w:val="18"/>
              </w:rPr>
            </w:pPr>
          </w:p>
          <w:p w14:paraId="7BDC0D05">
            <w:pPr>
              <w:pStyle w:val="38"/>
              <w:spacing w:line="240" w:lineRule="auto"/>
              <w:ind w:left="734"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1"/>
                <w:position w:val="1"/>
                <w:sz w:val="21"/>
                <w:szCs w:val="21"/>
              </w:rPr>
              <w:t xml:space="preserve"> </w:t>
            </w:r>
            <w:r>
              <w:rPr>
                <w:rFonts w:ascii="宋体" w:hAnsi="宋体" w:eastAsia="宋体" w:cs="宋体"/>
                <w:sz w:val="11"/>
                <w:szCs w:val="11"/>
              </w:rPr>
              <w:t>叠加</w:t>
            </w:r>
            <w:r>
              <w:rPr>
                <w:rFonts w:ascii="宋体" w:hAnsi="宋体" w:eastAsia="宋体" w:cs="宋体"/>
                <w:position w:val="1"/>
                <w:sz w:val="21"/>
                <w:szCs w:val="21"/>
              </w:rPr>
              <w:t>不达标</w:t>
            </w:r>
            <w:r>
              <w:rPr>
                <w:rFonts w:ascii="Times New Roman" w:hAnsi="Times New Roman" w:eastAsia="Times New Roman" w:cs="Times New Roman"/>
                <w:position w:val="1"/>
                <w:sz w:val="21"/>
                <w:szCs w:val="21"/>
              </w:rPr>
              <w:t>□</w:t>
            </w:r>
          </w:p>
        </w:tc>
      </w:tr>
      <w:tr w14:paraId="079F7541">
        <w:tblPrEx>
          <w:tblCellMar>
            <w:top w:w="0" w:type="dxa"/>
            <w:left w:w="0" w:type="dxa"/>
            <w:bottom w:w="0" w:type="dxa"/>
            <w:right w:w="0" w:type="dxa"/>
          </w:tblCellMar>
        </w:tblPrEx>
        <w:trPr>
          <w:trHeight w:val="559" w:hRule="exact"/>
        </w:trPr>
        <w:tc>
          <w:tcPr>
            <w:tcW w:w="905" w:type="dxa"/>
            <w:vMerge w:val="continue"/>
            <w:tcBorders>
              <w:left w:val="single" w:color="000000" w:sz="12" w:space="0"/>
              <w:bottom w:val="single" w:color="000000" w:sz="6" w:space="0"/>
              <w:right w:val="single" w:color="000000" w:sz="6" w:space="0"/>
            </w:tcBorders>
          </w:tcPr>
          <w:p w14:paraId="1D70CFBC"/>
        </w:tc>
        <w:tc>
          <w:tcPr>
            <w:tcW w:w="1729" w:type="dxa"/>
            <w:tcBorders>
              <w:top w:val="single" w:color="000000" w:sz="6" w:space="0"/>
              <w:left w:val="single" w:color="000000" w:sz="6" w:space="0"/>
              <w:bottom w:val="single" w:color="000000" w:sz="6" w:space="0"/>
              <w:right w:val="single" w:color="000000" w:sz="6" w:space="0"/>
            </w:tcBorders>
          </w:tcPr>
          <w:p w14:paraId="0F729CD6">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区域环境质量的整</w:t>
            </w:r>
          </w:p>
          <w:p w14:paraId="53DDEFB5">
            <w:pPr>
              <w:pStyle w:val="38"/>
              <w:spacing w:line="274" w:lineRule="exact"/>
              <w:ind w:right="0"/>
              <w:jc w:val="center"/>
              <w:rPr>
                <w:rFonts w:ascii="宋体" w:hAnsi="宋体" w:eastAsia="宋体" w:cs="宋体"/>
                <w:sz w:val="21"/>
                <w:szCs w:val="21"/>
              </w:rPr>
            </w:pPr>
            <w:r>
              <w:rPr>
                <w:rFonts w:ascii="宋体" w:hAnsi="宋体" w:eastAsia="宋体" w:cs="宋体"/>
                <w:sz w:val="21"/>
                <w:szCs w:val="21"/>
              </w:rPr>
              <w:t>体变化情况</w:t>
            </w:r>
          </w:p>
        </w:tc>
        <w:tc>
          <w:tcPr>
            <w:tcW w:w="3757" w:type="dxa"/>
            <w:gridSpan w:val="7"/>
            <w:tcBorders>
              <w:top w:val="single" w:color="000000" w:sz="6" w:space="0"/>
              <w:left w:val="single" w:color="000000" w:sz="6" w:space="0"/>
              <w:bottom w:val="single" w:color="000000" w:sz="6" w:space="0"/>
              <w:right w:val="single" w:color="000000" w:sz="6" w:space="0"/>
            </w:tcBorders>
          </w:tcPr>
          <w:p w14:paraId="6F63FE7D">
            <w:pPr>
              <w:pStyle w:val="38"/>
              <w:spacing w:before="152"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k≤-20%□</w:t>
            </w:r>
          </w:p>
        </w:tc>
        <w:tc>
          <w:tcPr>
            <w:tcW w:w="2652" w:type="dxa"/>
            <w:gridSpan w:val="3"/>
            <w:tcBorders>
              <w:top w:val="single" w:color="000000" w:sz="6" w:space="0"/>
              <w:left w:val="single" w:color="000000" w:sz="6" w:space="0"/>
              <w:bottom w:val="single" w:color="000000" w:sz="6" w:space="0"/>
              <w:right w:val="single" w:color="000000" w:sz="12" w:space="0"/>
            </w:tcBorders>
          </w:tcPr>
          <w:p w14:paraId="3F13C8B3">
            <w:pPr>
              <w:pStyle w:val="38"/>
              <w:spacing w:before="102" w:line="240" w:lineRule="auto"/>
              <w:ind w:left="863"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k</w:t>
            </w:r>
            <w:r>
              <w:rPr>
                <w:rFonts w:ascii="宋体" w:hAnsi="宋体" w:eastAsia="宋体" w:cs="宋体"/>
                <w:sz w:val="21"/>
                <w:szCs w:val="21"/>
              </w:rPr>
              <w:t>＞</w:t>
            </w:r>
            <w:r>
              <w:rPr>
                <w:rFonts w:ascii="Times New Roman" w:hAnsi="Times New Roman" w:eastAsia="Times New Roman" w:cs="Times New Roman"/>
                <w:sz w:val="21"/>
                <w:szCs w:val="21"/>
              </w:rPr>
              <w:t>-20%□</w:t>
            </w:r>
          </w:p>
        </w:tc>
      </w:tr>
      <w:tr w14:paraId="75719277">
        <w:tblPrEx>
          <w:tblCellMar>
            <w:top w:w="0" w:type="dxa"/>
            <w:left w:w="0" w:type="dxa"/>
            <w:bottom w:w="0" w:type="dxa"/>
            <w:right w:w="0" w:type="dxa"/>
          </w:tblCellMar>
        </w:tblPrEx>
        <w:trPr>
          <w:trHeight w:val="857" w:hRule="exact"/>
        </w:trPr>
        <w:tc>
          <w:tcPr>
            <w:tcW w:w="905" w:type="dxa"/>
            <w:vMerge w:val="restart"/>
            <w:tcBorders>
              <w:top w:val="single" w:color="000000" w:sz="6" w:space="0"/>
              <w:left w:val="single" w:color="000000" w:sz="12" w:space="0"/>
              <w:right w:val="single" w:color="000000" w:sz="6" w:space="0"/>
            </w:tcBorders>
          </w:tcPr>
          <w:p w14:paraId="409A04CD">
            <w:pPr>
              <w:pStyle w:val="38"/>
              <w:spacing w:before="10" w:line="240" w:lineRule="auto"/>
              <w:ind w:right="0"/>
              <w:jc w:val="left"/>
              <w:rPr>
                <w:rFonts w:ascii="宋体" w:hAnsi="宋体" w:eastAsia="宋体" w:cs="宋体"/>
                <w:b/>
                <w:bCs/>
                <w:sz w:val="19"/>
                <w:szCs w:val="19"/>
              </w:rPr>
            </w:pPr>
          </w:p>
          <w:p w14:paraId="48E9C7BF">
            <w:pPr>
              <w:pStyle w:val="38"/>
              <w:spacing w:line="240" w:lineRule="auto"/>
              <w:ind w:left="230" w:right="19" w:hanging="212"/>
              <w:jc w:val="left"/>
              <w:rPr>
                <w:rFonts w:ascii="宋体" w:hAnsi="宋体" w:eastAsia="宋体" w:cs="宋体"/>
                <w:sz w:val="21"/>
                <w:szCs w:val="21"/>
              </w:rPr>
            </w:pPr>
            <w:r>
              <w:rPr>
                <w:rFonts w:ascii="宋体" w:hAnsi="宋体" w:eastAsia="宋体" w:cs="宋体"/>
                <w:sz w:val="21"/>
                <w:szCs w:val="21"/>
              </w:rPr>
              <w:t>环境监测</w:t>
            </w:r>
            <w:r>
              <w:rPr>
                <w:rFonts w:ascii="宋体" w:hAnsi="宋体" w:eastAsia="宋体" w:cs="宋体"/>
                <w:w w:val="100"/>
                <w:sz w:val="21"/>
                <w:szCs w:val="21"/>
              </w:rPr>
              <w:t xml:space="preserve"> </w:t>
            </w:r>
            <w:r>
              <w:rPr>
                <w:rFonts w:ascii="宋体" w:hAnsi="宋体" w:eastAsia="宋体" w:cs="宋体"/>
                <w:sz w:val="21"/>
                <w:szCs w:val="21"/>
              </w:rPr>
              <w:t>计划</w:t>
            </w:r>
          </w:p>
        </w:tc>
        <w:tc>
          <w:tcPr>
            <w:tcW w:w="1729" w:type="dxa"/>
            <w:tcBorders>
              <w:top w:val="single" w:color="000000" w:sz="6" w:space="0"/>
              <w:left w:val="single" w:color="000000" w:sz="6" w:space="0"/>
              <w:bottom w:val="single" w:color="000000" w:sz="6" w:space="0"/>
              <w:right w:val="single" w:color="000000" w:sz="6" w:space="0"/>
            </w:tcBorders>
          </w:tcPr>
          <w:p w14:paraId="035B4EE7">
            <w:pPr>
              <w:pStyle w:val="38"/>
              <w:spacing w:before="3" w:line="240" w:lineRule="auto"/>
              <w:ind w:right="0"/>
              <w:jc w:val="left"/>
              <w:rPr>
                <w:rFonts w:ascii="宋体" w:hAnsi="宋体" w:eastAsia="宋体" w:cs="宋体"/>
                <w:b/>
                <w:bCs/>
                <w:sz w:val="19"/>
                <w:szCs w:val="19"/>
              </w:rPr>
            </w:pPr>
          </w:p>
          <w:p w14:paraId="2B84015A">
            <w:pPr>
              <w:pStyle w:val="38"/>
              <w:spacing w:line="240" w:lineRule="auto"/>
              <w:ind w:left="328" w:right="0"/>
              <w:jc w:val="left"/>
              <w:rPr>
                <w:rFonts w:ascii="宋体" w:hAnsi="宋体" w:eastAsia="宋体" w:cs="宋体"/>
                <w:sz w:val="21"/>
                <w:szCs w:val="21"/>
              </w:rPr>
            </w:pPr>
            <w:r>
              <w:rPr>
                <w:rFonts w:ascii="宋体" w:hAnsi="宋体" w:eastAsia="宋体" w:cs="宋体"/>
                <w:sz w:val="21"/>
                <w:szCs w:val="21"/>
              </w:rPr>
              <w:t>污染源监测</w:t>
            </w:r>
          </w:p>
        </w:tc>
        <w:tc>
          <w:tcPr>
            <w:tcW w:w="2832" w:type="dxa"/>
            <w:gridSpan w:val="5"/>
            <w:tcBorders>
              <w:top w:val="single" w:color="000000" w:sz="6" w:space="0"/>
              <w:left w:val="single" w:color="000000" w:sz="6" w:space="0"/>
              <w:bottom w:val="single" w:color="000000" w:sz="6" w:space="0"/>
              <w:right w:val="single" w:color="000000" w:sz="6" w:space="0"/>
            </w:tcBorders>
          </w:tcPr>
          <w:p w14:paraId="1881EC82">
            <w:pPr>
              <w:pStyle w:val="38"/>
              <w:spacing w:line="265" w:lineRule="exact"/>
              <w:ind w:left="2" w:right="0"/>
              <w:jc w:val="center"/>
              <w:rPr>
                <w:rFonts w:ascii="宋体" w:hAnsi="宋体" w:eastAsia="宋体" w:cs="宋体"/>
                <w:sz w:val="21"/>
                <w:szCs w:val="21"/>
              </w:rPr>
            </w:pPr>
            <w:r>
              <w:rPr>
                <w:rFonts w:ascii="宋体" w:hAnsi="宋体" w:eastAsia="宋体" w:cs="宋体"/>
                <w:sz w:val="21"/>
                <w:szCs w:val="21"/>
              </w:rPr>
              <w:t>监测因子：（氨气、硫化氢、</w:t>
            </w:r>
          </w:p>
          <w:p w14:paraId="5D5F8434">
            <w:pPr>
              <w:pStyle w:val="38"/>
              <w:spacing w:line="282" w:lineRule="exact"/>
              <w:ind w:left="2" w:right="0"/>
              <w:jc w:val="center"/>
              <w:rPr>
                <w:rFonts w:ascii="宋体" w:hAnsi="宋体" w:eastAsia="宋体" w:cs="宋体"/>
                <w:sz w:val="21"/>
                <w:szCs w:val="21"/>
              </w:rPr>
            </w:pP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10</w:t>
            </w:r>
            <w:r>
              <w:rPr>
                <w:rFonts w:ascii="宋体" w:hAnsi="宋体" w:eastAsia="宋体" w:cs="宋体"/>
                <w:position w:val="2"/>
                <w:sz w:val="21"/>
                <w:szCs w:val="21"/>
              </w:rPr>
              <w:t>、</w:t>
            </w:r>
          </w:p>
          <w:p w14:paraId="0A0440A5">
            <w:pPr>
              <w:pStyle w:val="38"/>
              <w:spacing w:line="285" w:lineRule="exact"/>
              <w:ind w:left="2" w:right="0"/>
              <w:jc w:val="center"/>
              <w:rPr>
                <w:rFonts w:ascii="宋体" w:hAnsi="宋体" w:eastAsia="宋体" w:cs="宋体"/>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NOx</w:t>
            </w:r>
            <w:r>
              <w:rPr>
                <w:rFonts w:ascii="宋体" w:hAnsi="宋体" w:eastAsia="宋体" w:cs="宋体"/>
                <w:position w:val="2"/>
                <w:sz w:val="21"/>
                <w:szCs w:val="21"/>
              </w:rPr>
              <w:t>）</w:t>
            </w:r>
          </w:p>
        </w:tc>
        <w:tc>
          <w:tcPr>
            <w:tcW w:w="1964" w:type="dxa"/>
            <w:gridSpan w:val="3"/>
            <w:tcBorders>
              <w:top w:val="single" w:color="000000" w:sz="6" w:space="0"/>
              <w:left w:val="single" w:color="000000" w:sz="6" w:space="0"/>
              <w:bottom w:val="single" w:color="000000" w:sz="6" w:space="0"/>
              <w:right w:val="single" w:color="000000" w:sz="6" w:space="0"/>
            </w:tcBorders>
          </w:tcPr>
          <w:p w14:paraId="4CCC0551">
            <w:pPr>
              <w:pStyle w:val="38"/>
              <w:spacing w:before="141" w:line="274" w:lineRule="exact"/>
              <w:ind w:left="175" w:right="172"/>
              <w:jc w:val="left"/>
              <w:rPr>
                <w:rFonts w:ascii="Times New Roman" w:hAnsi="Times New Roman" w:eastAsia="Times New Roman" w:cs="Times New Roman"/>
                <w:sz w:val="21"/>
                <w:szCs w:val="21"/>
              </w:rPr>
            </w:pPr>
            <w:r>
              <w:rPr>
                <w:rFonts w:ascii="宋体" w:hAnsi="宋体" w:eastAsia="宋体" w:cs="宋体"/>
                <w:sz w:val="21"/>
                <w:szCs w:val="21"/>
              </w:rPr>
              <w:t>有组织废气监测</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无组织废气监测</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14:paraId="5042AB66">
            <w:pPr>
              <w:pStyle w:val="38"/>
              <w:spacing w:before="3" w:line="240" w:lineRule="auto"/>
              <w:ind w:right="0"/>
              <w:jc w:val="left"/>
              <w:rPr>
                <w:rFonts w:ascii="宋体" w:hAnsi="宋体" w:eastAsia="宋体" w:cs="宋体"/>
                <w:b/>
                <w:bCs/>
                <w:sz w:val="19"/>
                <w:szCs w:val="19"/>
              </w:rPr>
            </w:pPr>
          </w:p>
          <w:p w14:paraId="2F3C03DC">
            <w:pPr>
              <w:pStyle w:val="38"/>
              <w:spacing w:line="240" w:lineRule="auto"/>
              <w:ind w:left="417" w:right="0"/>
              <w:jc w:val="left"/>
              <w:rPr>
                <w:rFonts w:ascii="Times New Roman" w:hAnsi="Times New Roman" w:eastAsia="Times New Roman" w:cs="Times New Roman"/>
                <w:sz w:val="21"/>
                <w:szCs w:val="21"/>
              </w:rPr>
            </w:pPr>
            <w:r>
              <w:rPr>
                <w:rFonts w:ascii="宋体" w:hAnsi="宋体" w:eastAsia="宋体" w:cs="宋体"/>
                <w:sz w:val="21"/>
                <w:szCs w:val="21"/>
              </w:rPr>
              <w:t>无监测</w:t>
            </w:r>
            <w:r>
              <w:rPr>
                <w:rFonts w:ascii="Times New Roman" w:hAnsi="Times New Roman" w:eastAsia="Times New Roman" w:cs="Times New Roman"/>
                <w:sz w:val="21"/>
                <w:szCs w:val="21"/>
              </w:rPr>
              <w:t>□</w:t>
            </w:r>
          </w:p>
        </w:tc>
      </w:tr>
      <w:tr w14:paraId="35831F03">
        <w:tblPrEx>
          <w:tblCellMar>
            <w:top w:w="0" w:type="dxa"/>
            <w:left w:w="0" w:type="dxa"/>
            <w:bottom w:w="0" w:type="dxa"/>
            <w:right w:w="0" w:type="dxa"/>
          </w:tblCellMar>
        </w:tblPrEx>
        <w:trPr>
          <w:trHeight w:val="288" w:hRule="exact"/>
        </w:trPr>
        <w:tc>
          <w:tcPr>
            <w:tcW w:w="905" w:type="dxa"/>
            <w:vMerge w:val="continue"/>
            <w:tcBorders>
              <w:left w:val="single" w:color="000000" w:sz="12" w:space="0"/>
              <w:bottom w:val="single" w:color="000000" w:sz="6" w:space="0"/>
              <w:right w:val="single" w:color="000000" w:sz="6" w:space="0"/>
            </w:tcBorders>
          </w:tcPr>
          <w:p w14:paraId="7F16FE5E"/>
        </w:tc>
        <w:tc>
          <w:tcPr>
            <w:tcW w:w="1729" w:type="dxa"/>
            <w:tcBorders>
              <w:top w:val="single" w:color="000000" w:sz="6" w:space="0"/>
              <w:left w:val="single" w:color="000000" w:sz="6" w:space="0"/>
              <w:bottom w:val="single" w:color="000000" w:sz="6" w:space="0"/>
              <w:right w:val="single" w:color="000000" w:sz="6" w:space="0"/>
            </w:tcBorders>
          </w:tcPr>
          <w:p w14:paraId="2B8026C9">
            <w:pPr>
              <w:pStyle w:val="38"/>
              <w:spacing w:line="241" w:lineRule="exact"/>
              <w:ind w:left="223" w:right="0"/>
              <w:jc w:val="left"/>
              <w:rPr>
                <w:rFonts w:ascii="宋体" w:hAnsi="宋体" w:eastAsia="宋体" w:cs="宋体"/>
                <w:sz w:val="21"/>
                <w:szCs w:val="21"/>
              </w:rPr>
            </w:pPr>
            <w:r>
              <w:rPr>
                <w:rFonts w:ascii="宋体" w:hAnsi="宋体" w:eastAsia="宋体" w:cs="宋体"/>
                <w:sz w:val="21"/>
                <w:szCs w:val="21"/>
              </w:rPr>
              <w:t>环境质量监测</w:t>
            </w:r>
          </w:p>
        </w:tc>
        <w:tc>
          <w:tcPr>
            <w:tcW w:w="2832" w:type="dxa"/>
            <w:gridSpan w:val="5"/>
            <w:tcBorders>
              <w:top w:val="single" w:color="000000" w:sz="6" w:space="0"/>
              <w:left w:val="single" w:color="000000" w:sz="6" w:space="0"/>
              <w:bottom w:val="single" w:color="000000" w:sz="6" w:space="0"/>
              <w:right w:val="single" w:color="000000" w:sz="6" w:space="0"/>
            </w:tcBorders>
          </w:tcPr>
          <w:p w14:paraId="597A7F57">
            <w:pPr>
              <w:pStyle w:val="38"/>
              <w:spacing w:line="241" w:lineRule="exact"/>
              <w:ind w:left="671" w:right="0"/>
              <w:jc w:val="left"/>
              <w:rPr>
                <w:rFonts w:ascii="宋体" w:hAnsi="宋体" w:eastAsia="宋体" w:cs="宋体"/>
                <w:sz w:val="21"/>
                <w:szCs w:val="21"/>
              </w:rPr>
            </w:pPr>
            <w:r>
              <w:rPr>
                <w:rFonts w:ascii="宋体" w:hAnsi="宋体" w:eastAsia="宋体" w:cs="宋体"/>
                <w:sz w:val="21"/>
                <w:szCs w:val="21"/>
              </w:rPr>
              <w:t>监测因子：（）</w:t>
            </w:r>
          </w:p>
        </w:tc>
        <w:tc>
          <w:tcPr>
            <w:tcW w:w="1964" w:type="dxa"/>
            <w:gridSpan w:val="3"/>
            <w:tcBorders>
              <w:top w:val="single" w:color="000000" w:sz="6" w:space="0"/>
              <w:left w:val="single" w:color="000000" w:sz="6" w:space="0"/>
              <w:bottom w:val="single" w:color="000000" w:sz="6" w:space="0"/>
              <w:right w:val="single" w:color="000000" w:sz="6" w:space="0"/>
            </w:tcBorders>
          </w:tcPr>
          <w:p w14:paraId="3B6E7F07">
            <w:pPr>
              <w:pStyle w:val="38"/>
              <w:spacing w:line="241" w:lineRule="exact"/>
              <w:ind w:left="237" w:right="0"/>
              <w:jc w:val="left"/>
              <w:rPr>
                <w:rFonts w:ascii="宋体" w:hAnsi="宋体" w:eastAsia="宋体" w:cs="宋体"/>
                <w:sz w:val="21"/>
                <w:szCs w:val="21"/>
              </w:rPr>
            </w:pPr>
            <w:r>
              <w:rPr>
                <w:rFonts w:ascii="宋体" w:hAnsi="宋体" w:eastAsia="宋体" w:cs="宋体"/>
                <w:sz w:val="21"/>
                <w:szCs w:val="21"/>
              </w:rPr>
              <w:t>监测点位数（）</w:t>
            </w:r>
          </w:p>
        </w:tc>
        <w:tc>
          <w:tcPr>
            <w:tcW w:w="1613" w:type="dxa"/>
            <w:gridSpan w:val="2"/>
            <w:tcBorders>
              <w:top w:val="single" w:color="000000" w:sz="6" w:space="0"/>
              <w:left w:val="single" w:color="000000" w:sz="6" w:space="0"/>
              <w:bottom w:val="single" w:color="000000" w:sz="6" w:space="0"/>
              <w:right w:val="single" w:color="000000" w:sz="12" w:space="0"/>
            </w:tcBorders>
          </w:tcPr>
          <w:p w14:paraId="18CD4859">
            <w:pPr>
              <w:pStyle w:val="38"/>
              <w:spacing w:line="257" w:lineRule="exact"/>
              <w:ind w:left="417" w:right="0"/>
              <w:jc w:val="left"/>
              <w:rPr>
                <w:rFonts w:ascii="Times New Roman" w:hAnsi="Times New Roman" w:eastAsia="Times New Roman" w:cs="Times New Roman"/>
                <w:sz w:val="21"/>
                <w:szCs w:val="21"/>
              </w:rPr>
            </w:pPr>
            <w:r>
              <w:rPr>
                <w:rFonts w:ascii="宋体" w:hAnsi="宋体" w:eastAsia="宋体" w:cs="宋体"/>
                <w:sz w:val="21"/>
                <w:szCs w:val="21"/>
              </w:rPr>
              <w:t>无监测</w:t>
            </w:r>
            <w:r>
              <w:rPr>
                <w:rFonts w:ascii="Times New Roman" w:hAnsi="Times New Roman" w:eastAsia="Times New Roman" w:cs="Times New Roman"/>
                <w:sz w:val="21"/>
                <w:szCs w:val="21"/>
              </w:rPr>
              <w:t>□</w:t>
            </w:r>
          </w:p>
        </w:tc>
      </w:tr>
      <w:tr w14:paraId="63EF7792">
        <w:tblPrEx>
          <w:tblCellMar>
            <w:top w:w="0" w:type="dxa"/>
            <w:left w:w="0" w:type="dxa"/>
            <w:bottom w:w="0" w:type="dxa"/>
            <w:right w:w="0" w:type="dxa"/>
          </w:tblCellMar>
        </w:tblPrEx>
        <w:trPr>
          <w:trHeight w:val="295" w:hRule="exact"/>
        </w:trPr>
        <w:tc>
          <w:tcPr>
            <w:tcW w:w="905" w:type="dxa"/>
            <w:tcBorders>
              <w:top w:val="single" w:color="000000" w:sz="6" w:space="0"/>
              <w:left w:val="single" w:color="000000" w:sz="12" w:space="0"/>
              <w:bottom w:val="single" w:color="000000" w:sz="12" w:space="0"/>
              <w:right w:val="single" w:color="000000" w:sz="6" w:space="0"/>
            </w:tcBorders>
          </w:tcPr>
          <w:p w14:paraId="71D6052A">
            <w:pPr>
              <w:pStyle w:val="38"/>
              <w:spacing w:line="241" w:lineRule="exact"/>
              <w:ind w:left="19" w:right="0"/>
              <w:jc w:val="left"/>
              <w:rPr>
                <w:rFonts w:ascii="宋体" w:hAnsi="宋体" w:eastAsia="宋体" w:cs="宋体"/>
                <w:sz w:val="21"/>
                <w:szCs w:val="21"/>
              </w:rPr>
            </w:pPr>
            <w:r>
              <w:rPr>
                <w:rFonts w:ascii="宋体" w:hAnsi="宋体" w:eastAsia="宋体" w:cs="宋体"/>
                <w:sz w:val="21"/>
                <w:szCs w:val="21"/>
              </w:rPr>
              <w:t>评价结论</w:t>
            </w:r>
          </w:p>
        </w:tc>
        <w:tc>
          <w:tcPr>
            <w:tcW w:w="1729" w:type="dxa"/>
            <w:tcBorders>
              <w:top w:val="single" w:color="000000" w:sz="6" w:space="0"/>
              <w:left w:val="single" w:color="000000" w:sz="6" w:space="0"/>
              <w:bottom w:val="single" w:color="000000" w:sz="12" w:space="0"/>
              <w:right w:val="single" w:color="000000" w:sz="6" w:space="0"/>
            </w:tcBorders>
          </w:tcPr>
          <w:p w14:paraId="3C4ABF53">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环境影响</w:t>
            </w:r>
          </w:p>
        </w:tc>
        <w:tc>
          <w:tcPr>
            <w:tcW w:w="6409" w:type="dxa"/>
            <w:gridSpan w:val="10"/>
            <w:tcBorders>
              <w:top w:val="single" w:color="000000" w:sz="6" w:space="0"/>
              <w:left w:val="single" w:color="000000" w:sz="6" w:space="0"/>
              <w:bottom w:val="single" w:color="000000" w:sz="12" w:space="0"/>
              <w:right w:val="single" w:color="000000" w:sz="12" w:space="0"/>
            </w:tcBorders>
          </w:tcPr>
          <w:p w14:paraId="34A8A282">
            <w:pPr>
              <w:pStyle w:val="38"/>
              <w:tabs>
                <w:tab w:val="left" w:pos="3235"/>
              </w:tabs>
              <w:spacing w:line="257" w:lineRule="exact"/>
              <w:ind w:left="1975" w:right="0"/>
              <w:jc w:val="left"/>
              <w:rPr>
                <w:rFonts w:ascii="Times New Roman" w:hAnsi="Times New Roman" w:eastAsia="Times New Roman" w:cs="Times New Roman"/>
                <w:sz w:val="21"/>
                <w:szCs w:val="21"/>
              </w:rPr>
            </w:pPr>
            <w:r>
              <w:rPr>
                <w:rFonts w:ascii="宋体" w:hAnsi="宋体" w:eastAsia="宋体" w:cs="宋体"/>
                <w:spacing w:val="-1"/>
                <w:sz w:val="21"/>
                <w:szCs w:val="21"/>
              </w:rPr>
              <w:t>可以接受</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sz w:val="21"/>
                <w:szCs w:val="21"/>
              </w:rPr>
              <w:tab/>
            </w:r>
            <w:r>
              <w:rPr>
                <w:rFonts w:ascii="宋体" w:hAnsi="宋体" w:eastAsia="宋体" w:cs="宋体"/>
                <w:spacing w:val="-1"/>
                <w:sz w:val="21"/>
                <w:szCs w:val="21"/>
              </w:rPr>
              <w:t>不可以接受</w:t>
            </w:r>
            <w:r>
              <w:rPr>
                <w:rFonts w:ascii="Times New Roman" w:hAnsi="Times New Roman" w:eastAsia="Times New Roman" w:cs="Times New Roman"/>
                <w:spacing w:val="-1"/>
                <w:sz w:val="21"/>
                <w:szCs w:val="21"/>
              </w:rPr>
              <w:t>□</w:t>
            </w:r>
          </w:p>
        </w:tc>
      </w:tr>
      <w:tr w14:paraId="0156AB6E">
        <w:tblPrEx>
          <w:tblCellMar>
            <w:top w:w="0" w:type="dxa"/>
            <w:left w:w="0" w:type="dxa"/>
            <w:bottom w:w="0" w:type="dxa"/>
            <w:right w:w="0" w:type="dxa"/>
          </w:tblCellMar>
        </w:tblPrEx>
        <w:trPr>
          <w:trHeight w:val="296" w:hRule="exact"/>
        </w:trPr>
        <w:tc>
          <w:tcPr>
            <w:tcW w:w="2634" w:type="dxa"/>
            <w:gridSpan w:val="2"/>
            <w:tcBorders>
              <w:top w:val="single" w:color="000000" w:sz="12" w:space="0"/>
              <w:left w:val="single" w:color="000000" w:sz="12" w:space="0"/>
              <w:bottom w:val="single" w:color="000000" w:sz="6" w:space="0"/>
              <w:right w:val="single" w:color="000000" w:sz="6" w:space="0"/>
            </w:tcBorders>
          </w:tcPr>
          <w:p w14:paraId="663C142E">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工作内容</w:t>
            </w:r>
          </w:p>
        </w:tc>
        <w:tc>
          <w:tcPr>
            <w:tcW w:w="6409" w:type="dxa"/>
            <w:gridSpan w:val="10"/>
            <w:tcBorders>
              <w:top w:val="single" w:color="000000" w:sz="12" w:space="0"/>
              <w:left w:val="single" w:color="000000" w:sz="6" w:space="0"/>
              <w:bottom w:val="single" w:color="000000" w:sz="6" w:space="0"/>
              <w:right w:val="single" w:color="000000" w:sz="12" w:space="0"/>
            </w:tcBorders>
          </w:tcPr>
          <w:p w14:paraId="16E91874">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自查项目</w:t>
            </w:r>
          </w:p>
        </w:tc>
      </w:tr>
      <w:tr w14:paraId="688139C7">
        <w:tblPrEx>
          <w:tblCellMar>
            <w:top w:w="0" w:type="dxa"/>
            <w:left w:w="0" w:type="dxa"/>
            <w:bottom w:w="0" w:type="dxa"/>
            <w:right w:w="0" w:type="dxa"/>
          </w:tblCellMar>
        </w:tblPrEx>
        <w:trPr>
          <w:trHeight w:val="286" w:hRule="exact"/>
        </w:trPr>
        <w:tc>
          <w:tcPr>
            <w:tcW w:w="905" w:type="dxa"/>
            <w:vMerge w:val="restart"/>
            <w:tcBorders>
              <w:top w:val="single" w:color="000000" w:sz="6" w:space="0"/>
              <w:left w:val="single" w:color="000000" w:sz="12" w:space="0"/>
              <w:right w:val="single" w:color="000000" w:sz="6" w:space="0"/>
            </w:tcBorders>
          </w:tcPr>
          <w:p w14:paraId="5E079BC9"/>
        </w:tc>
        <w:tc>
          <w:tcPr>
            <w:tcW w:w="1729" w:type="dxa"/>
            <w:tcBorders>
              <w:top w:val="single" w:color="000000" w:sz="6" w:space="0"/>
              <w:left w:val="single" w:color="000000" w:sz="6" w:space="0"/>
              <w:bottom w:val="single" w:color="000000" w:sz="6" w:space="0"/>
              <w:right w:val="single" w:color="000000" w:sz="6" w:space="0"/>
            </w:tcBorders>
          </w:tcPr>
          <w:p w14:paraId="48DE5473">
            <w:pPr>
              <w:pStyle w:val="38"/>
              <w:spacing w:line="241" w:lineRule="exact"/>
              <w:ind w:left="14" w:right="0"/>
              <w:jc w:val="left"/>
              <w:rPr>
                <w:rFonts w:ascii="宋体" w:hAnsi="宋体" w:eastAsia="宋体" w:cs="宋体"/>
                <w:sz w:val="21"/>
                <w:szCs w:val="21"/>
              </w:rPr>
            </w:pPr>
            <w:r>
              <w:rPr>
                <w:rFonts w:ascii="宋体" w:hAnsi="宋体" w:eastAsia="宋体" w:cs="宋体"/>
                <w:sz w:val="21"/>
                <w:szCs w:val="21"/>
              </w:rPr>
              <w:t>大气环境防护距离</w:t>
            </w:r>
          </w:p>
        </w:tc>
        <w:tc>
          <w:tcPr>
            <w:tcW w:w="6409" w:type="dxa"/>
            <w:gridSpan w:val="10"/>
            <w:tcBorders>
              <w:top w:val="single" w:color="000000" w:sz="6" w:space="0"/>
              <w:left w:val="single" w:color="000000" w:sz="6" w:space="0"/>
              <w:bottom w:val="single" w:color="000000" w:sz="6" w:space="0"/>
              <w:right w:val="single" w:color="000000" w:sz="12" w:space="0"/>
            </w:tcBorders>
          </w:tcPr>
          <w:p w14:paraId="74228511">
            <w:pPr>
              <w:pStyle w:val="38"/>
              <w:tabs>
                <w:tab w:val="left" w:pos="2585"/>
                <w:tab w:val="left" w:pos="4265"/>
              </w:tabs>
              <w:spacing w:line="257" w:lineRule="exact"/>
              <w:ind w:left="1745" w:right="0"/>
              <w:jc w:val="left"/>
              <w:rPr>
                <w:rFonts w:ascii="Times New Roman" w:hAnsi="Times New Roman" w:eastAsia="Times New Roman" w:cs="Times New Roman"/>
                <w:sz w:val="21"/>
                <w:szCs w:val="21"/>
              </w:rPr>
            </w:pPr>
            <w:r>
              <w:rPr>
                <w:rFonts w:ascii="宋体" w:hAnsi="宋体" w:eastAsia="宋体" w:cs="宋体"/>
                <w:sz w:val="21"/>
                <w:szCs w:val="21"/>
              </w:rPr>
              <w:t>距（</w:t>
            </w:r>
            <w:r>
              <w:rPr>
                <w:rFonts w:ascii="宋体" w:hAnsi="宋体" w:eastAsia="宋体" w:cs="宋体"/>
                <w:sz w:val="21"/>
                <w:szCs w:val="21"/>
              </w:rPr>
              <w:tab/>
            </w:r>
            <w:r>
              <w:rPr>
                <w:rFonts w:ascii="宋体" w:hAnsi="宋体" w:eastAsia="宋体" w:cs="宋体"/>
                <w:spacing w:val="-1"/>
                <w:sz w:val="21"/>
                <w:szCs w:val="21"/>
              </w:rPr>
              <w:t>）厂界最远（</w:t>
            </w:r>
            <w:r>
              <w:rPr>
                <w:rFonts w:ascii="宋体" w:hAnsi="宋体" w:eastAsia="宋体" w:cs="宋体"/>
                <w:spacing w:val="-1"/>
                <w:sz w:val="21"/>
                <w:szCs w:val="21"/>
              </w:rPr>
              <w:tab/>
            </w:r>
            <w:r>
              <w:rPr>
                <w:rFonts w:ascii="宋体" w:hAnsi="宋体" w:eastAsia="宋体" w:cs="宋体"/>
                <w:sz w:val="21"/>
                <w:szCs w:val="21"/>
              </w:rPr>
              <w:t>）</w:t>
            </w:r>
            <w:r>
              <w:rPr>
                <w:rFonts w:ascii="Times New Roman" w:hAnsi="Times New Roman" w:eastAsia="Times New Roman" w:cs="Times New Roman"/>
                <w:sz w:val="21"/>
                <w:szCs w:val="21"/>
              </w:rPr>
              <w:t>m</w:t>
            </w:r>
          </w:p>
        </w:tc>
      </w:tr>
      <w:tr w14:paraId="60DAA3D9">
        <w:tblPrEx>
          <w:tblCellMar>
            <w:top w:w="0" w:type="dxa"/>
            <w:left w:w="0" w:type="dxa"/>
            <w:bottom w:w="0" w:type="dxa"/>
            <w:right w:w="0" w:type="dxa"/>
          </w:tblCellMar>
        </w:tblPrEx>
        <w:trPr>
          <w:trHeight w:val="288" w:hRule="exact"/>
        </w:trPr>
        <w:tc>
          <w:tcPr>
            <w:tcW w:w="905" w:type="dxa"/>
            <w:vMerge w:val="continue"/>
            <w:tcBorders>
              <w:left w:val="single" w:color="000000" w:sz="12" w:space="0"/>
              <w:bottom w:val="single" w:color="000000" w:sz="6" w:space="0"/>
              <w:right w:val="single" w:color="000000" w:sz="6" w:space="0"/>
            </w:tcBorders>
          </w:tcPr>
          <w:p w14:paraId="6C19DCD7"/>
        </w:tc>
        <w:tc>
          <w:tcPr>
            <w:tcW w:w="1729" w:type="dxa"/>
            <w:tcBorders>
              <w:top w:val="single" w:color="000000" w:sz="6" w:space="0"/>
              <w:left w:val="single" w:color="000000" w:sz="6" w:space="0"/>
              <w:bottom w:val="single" w:color="000000" w:sz="6" w:space="0"/>
              <w:right w:val="single" w:color="000000" w:sz="6" w:space="0"/>
            </w:tcBorders>
          </w:tcPr>
          <w:p w14:paraId="1A664BB6">
            <w:pPr>
              <w:pStyle w:val="38"/>
              <w:spacing w:line="243" w:lineRule="exact"/>
              <w:ind w:left="117" w:right="0"/>
              <w:jc w:val="left"/>
              <w:rPr>
                <w:rFonts w:ascii="宋体" w:hAnsi="宋体" w:eastAsia="宋体" w:cs="宋体"/>
                <w:sz w:val="21"/>
                <w:szCs w:val="21"/>
              </w:rPr>
            </w:pPr>
            <w:r>
              <w:rPr>
                <w:rFonts w:ascii="宋体" w:hAnsi="宋体" w:eastAsia="宋体" w:cs="宋体"/>
                <w:sz w:val="21"/>
                <w:szCs w:val="21"/>
              </w:rPr>
              <w:t>污染源年排放量</w:t>
            </w:r>
          </w:p>
        </w:tc>
        <w:tc>
          <w:tcPr>
            <w:tcW w:w="1589" w:type="dxa"/>
            <w:gridSpan w:val="3"/>
            <w:tcBorders>
              <w:top w:val="single" w:color="000000" w:sz="6" w:space="0"/>
              <w:left w:val="single" w:color="000000" w:sz="6" w:space="0"/>
              <w:bottom w:val="single" w:color="000000" w:sz="6" w:space="0"/>
              <w:right w:val="single" w:color="000000" w:sz="6" w:space="0"/>
            </w:tcBorders>
          </w:tcPr>
          <w:p w14:paraId="5B03489B"/>
        </w:tc>
        <w:tc>
          <w:tcPr>
            <w:tcW w:w="1589" w:type="dxa"/>
            <w:gridSpan w:val="3"/>
            <w:tcBorders>
              <w:top w:val="single" w:color="000000" w:sz="6" w:space="0"/>
              <w:left w:val="single" w:color="000000" w:sz="6" w:space="0"/>
              <w:bottom w:val="single" w:color="000000" w:sz="6" w:space="0"/>
              <w:right w:val="single" w:color="000000" w:sz="6" w:space="0"/>
            </w:tcBorders>
          </w:tcPr>
          <w:p w14:paraId="66543928"/>
        </w:tc>
        <w:tc>
          <w:tcPr>
            <w:tcW w:w="1618" w:type="dxa"/>
            <w:gridSpan w:val="2"/>
            <w:tcBorders>
              <w:top w:val="single" w:color="000000" w:sz="6" w:space="0"/>
              <w:left w:val="single" w:color="000000" w:sz="6" w:space="0"/>
              <w:bottom w:val="single" w:color="000000" w:sz="6" w:space="0"/>
              <w:right w:val="single" w:color="000000" w:sz="6" w:space="0"/>
            </w:tcBorders>
          </w:tcPr>
          <w:p w14:paraId="6650925F"/>
        </w:tc>
        <w:tc>
          <w:tcPr>
            <w:tcW w:w="1613" w:type="dxa"/>
            <w:gridSpan w:val="2"/>
            <w:tcBorders>
              <w:top w:val="single" w:color="000000" w:sz="6" w:space="0"/>
              <w:left w:val="single" w:color="000000" w:sz="6" w:space="0"/>
              <w:bottom w:val="single" w:color="000000" w:sz="6" w:space="0"/>
              <w:right w:val="single" w:color="000000" w:sz="12" w:space="0"/>
            </w:tcBorders>
          </w:tcPr>
          <w:p w14:paraId="10F8E780"/>
        </w:tc>
      </w:tr>
      <w:tr w14:paraId="27DBBAF4">
        <w:tblPrEx>
          <w:tblCellMar>
            <w:top w:w="0" w:type="dxa"/>
            <w:left w:w="0" w:type="dxa"/>
            <w:bottom w:w="0" w:type="dxa"/>
            <w:right w:w="0" w:type="dxa"/>
          </w:tblCellMar>
        </w:tblPrEx>
        <w:trPr>
          <w:trHeight w:val="295" w:hRule="exact"/>
        </w:trPr>
        <w:tc>
          <w:tcPr>
            <w:tcW w:w="9043" w:type="dxa"/>
            <w:gridSpan w:val="12"/>
            <w:tcBorders>
              <w:top w:val="single" w:color="000000" w:sz="6" w:space="0"/>
              <w:left w:val="single" w:color="000000" w:sz="12" w:space="0"/>
              <w:bottom w:val="single" w:color="000000" w:sz="12" w:space="0"/>
              <w:right w:val="single" w:color="000000" w:sz="12" w:space="0"/>
            </w:tcBorders>
          </w:tcPr>
          <w:p w14:paraId="4A8DA81B">
            <w:pPr>
              <w:pStyle w:val="38"/>
              <w:spacing w:line="257" w:lineRule="exact"/>
              <w:ind w:left="2254" w:right="0"/>
              <w:jc w:val="left"/>
              <w:rPr>
                <w:rFonts w:ascii="宋体" w:hAnsi="宋体" w:eastAsia="宋体" w:cs="宋体"/>
                <w:sz w:val="21"/>
                <w:szCs w:val="21"/>
              </w:rPr>
            </w:pPr>
            <w:r>
              <w:rPr>
                <w:rFonts w:ascii="宋体" w:hAnsi="宋体" w:eastAsia="宋体" w:cs="宋体"/>
                <w:sz w:val="21"/>
                <w:szCs w:val="21"/>
              </w:rPr>
              <w:t>注：</w:t>
            </w:r>
            <w:r>
              <w:rPr>
                <w:rFonts w:ascii="Times New Roman" w:hAnsi="Times New Roman" w:eastAsia="Times New Roman" w:cs="Times New Roman"/>
                <w:sz w:val="21"/>
                <w:szCs w:val="21"/>
              </w:rPr>
              <w:t>“□”</w:t>
            </w:r>
            <w:r>
              <w:rPr>
                <w:rFonts w:ascii="宋体" w:hAnsi="宋体" w:eastAsia="宋体" w:cs="宋体"/>
                <w:sz w:val="21"/>
                <w:szCs w:val="21"/>
              </w:rPr>
              <w:t>为勾选项，填</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w:t>
            </w:r>
            <w:r>
              <w:rPr>
                <w:rFonts w:ascii="宋体" w:hAnsi="宋体" w:eastAsia="宋体" w:cs="宋体"/>
                <w:spacing w:val="20"/>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为内容填写项</w:t>
            </w:r>
          </w:p>
        </w:tc>
      </w:tr>
    </w:tbl>
    <w:p w14:paraId="45EA290A">
      <w:pPr>
        <w:spacing w:before="12" w:line="240" w:lineRule="auto"/>
        <w:rPr>
          <w:rFonts w:ascii="宋体" w:hAnsi="宋体" w:eastAsia="宋体" w:cs="宋体"/>
          <w:b/>
          <w:bCs/>
          <w:sz w:val="4"/>
          <w:szCs w:val="4"/>
        </w:rPr>
      </w:pPr>
    </w:p>
    <w:p w14:paraId="6DA64A7F">
      <w:pPr>
        <w:spacing w:before="7"/>
        <w:ind w:left="158" w:right="68" w:firstLine="0"/>
        <w:jc w:val="left"/>
        <w:rPr>
          <w:rFonts w:ascii="宋体" w:hAnsi="宋体" w:eastAsia="宋体" w:cs="宋体"/>
          <w:sz w:val="30"/>
          <w:szCs w:val="30"/>
        </w:rPr>
      </w:pPr>
      <w:bookmarkStart w:id="48" w:name="_bookmark28"/>
      <w:bookmarkEnd w:id="48"/>
      <w:r>
        <w:rPr>
          <w:rFonts w:ascii="Times New Roman" w:hAnsi="Times New Roman" w:eastAsia="Times New Roman" w:cs="Times New Roman"/>
          <w:b/>
          <w:bCs/>
          <w:sz w:val="30"/>
          <w:szCs w:val="30"/>
        </w:rPr>
        <w:t>5.3</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营运期地表水环境影响分析</w:t>
      </w:r>
    </w:p>
    <w:p w14:paraId="1D7FF251">
      <w:pPr>
        <w:spacing w:before="10" w:line="240" w:lineRule="auto"/>
        <w:rPr>
          <w:rFonts w:ascii="宋体" w:hAnsi="宋体" w:eastAsia="宋体" w:cs="宋体"/>
          <w:b/>
          <w:bCs/>
          <w:sz w:val="22"/>
          <w:szCs w:val="22"/>
        </w:rPr>
      </w:pPr>
    </w:p>
    <w:p w14:paraId="77F4F7DB">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5.3.1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地表水评价等级</w:t>
      </w:r>
    </w:p>
    <w:p w14:paraId="0D6C8997">
      <w:pPr>
        <w:pStyle w:val="14"/>
        <w:spacing w:line="374" w:lineRule="auto"/>
        <w:ind w:right="150" w:firstLine="480"/>
        <w:jc w:val="both"/>
      </w:pPr>
      <w:r>
        <w:rPr>
          <w:spacing w:val="-5"/>
        </w:rPr>
        <w:t>根据《环境影响评价技术导则地表水环境》（</w:t>
      </w:r>
      <w:r>
        <w:rPr>
          <w:rFonts w:ascii="Times New Roman" w:hAnsi="Times New Roman" w:eastAsia="Times New Roman" w:cs="Times New Roman"/>
          <w:spacing w:val="-5"/>
        </w:rPr>
        <w:t>HJ/T2.3-2018</w:t>
      </w:r>
      <w:r>
        <w:rPr>
          <w:spacing w:val="-5"/>
        </w:rPr>
        <w:t>），本项目废水经厂区污</w:t>
      </w:r>
      <w:r>
        <w:t xml:space="preserve"> 水处理设施处理排放标准要求。其中</w:t>
      </w:r>
      <w:r>
        <w:rPr>
          <w:spacing w:val="36"/>
        </w:rPr>
        <w:t xml:space="preserve"> </w:t>
      </w:r>
      <w:r>
        <w:rPr>
          <w:rFonts w:ascii="Times New Roman" w:hAnsi="Times New Roman" w:eastAsia="Times New Roman" w:cs="Times New Roman"/>
        </w:rPr>
        <w:t>COD</w:t>
      </w:r>
      <w:r>
        <w:t>、氨氮、总磷达到地表Ⅲ类标准。</w:t>
      </w:r>
    </w:p>
    <w:p w14:paraId="3D3EFA9C">
      <w:pPr>
        <w:pStyle w:val="14"/>
        <w:spacing w:line="374" w:lineRule="auto"/>
        <w:ind w:right="150" w:firstLine="480"/>
        <w:jc w:val="both"/>
      </w:pPr>
      <w:r>
        <w:rPr>
          <w:spacing w:val="14"/>
        </w:rPr>
        <w:t>本项</w:t>
      </w:r>
      <w:r>
        <w:rPr>
          <w:color w:val="auto"/>
          <w:spacing w:val="14"/>
        </w:rPr>
        <w:t>目废水排放量为</w:t>
      </w:r>
      <w:r>
        <w:rPr>
          <w:color w:val="auto"/>
          <w:spacing w:val="54"/>
        </w:rPr>
        <w:t xml:space="preserve"> </w:t>
      </w:r>
      <w:r>
        <w:rPr>
          <w:rFonts w:hint="eastAsia" w:ascii="Times New Roman" w:hAnsi="Times New Roman" w:cs="Times New Roman"/>
          <w:color w:val="auto"/>
          <w:spacing w:val="2"/>
          <w:lang w:val="en-US" w:eastAsia="zh-CN"/>
        </w:rPr>
        <w:t>216.666</w:t>
      </w:r>
      <w:r>
        <w:rPr>
          <w:rFonts w:ascii="Times New Roman" w:hAnsi="Times New Roman" w:eastAsia="Times New Roman" w:cs="Times New Roman"/>
          <w:color w:val="auto"/>
          <w:spacing w:val="2"/>
        </w:rPr>
        <w:t>m</w:t>
      </w:r>
      <w:r>
        <w:rPr>
          <w:rFonts w:ascii="Times New Roman" w:hAnsi="Times New Roman" w:eastAsia="Times New Roman" w:cs="Times New Roman"/>
          <w:color w:val="auto"/>
          <w:spacing w:val="2"/>
          <w:position w:val="9"/>
          <w:sz w:val="16"/>
          <w:szCs w:val="16"/>
        </w:rPr>
        <w:t>3</w:t>
      </w:r>
      <w:r>
        <w:rPr>
          <w:rFonts w:ascii="Times New Roman" w:hAnsi="Times New Roman" w:eastAsia="Times New Roman" w:cs="Times New Roman"/>
          <w:color w:val="auto"/>
          <w:spacing w:val="2"/>
        </w:rPr>
        <w:t>/d</w:t>
      </w:r>
      <w:r>
        <w:rPr>
          <w:color w:val="auto"/>
          <w:spacing w:val="2"/>
        </w:rPr>
        <w:t>（</w:t>
      </w:r>
      <w:r>
        <w:rPr>
          <w:rFonts w:hint="eastAsia" w:ascii="Times New Roman" w:hAnsi="Times New Roman" w:cs="Times New Roman"/>
          <w:color w:val="auto"/>
          <w:spacing w:val="2"/>
          <w:lang w:val="en-US" w:eastAsia="zh-CN"/>
        </w:rPr>
        <w:t>71499.78</w:t>
      </w:r>
      <w:r>
        <w:rPr>
          <w:rFonts w:ascii="Times New Roman" w:hAnsi="Times New Roman" w:eastAsia="Times New Roman" w:cs="Times New Roman"/>
          <w:color w:val="auto"/>
          <w:spacing w:val="2"/>
        </w:rPr>
        <w:t>m</w:t>
      </w:r>
      <w:r>
        <w:rPr>
          <w:rFonts w:ascii="Times New Roman" w:hAnsi="Times New Roman" w:eastAsia="Times New Roman" w:cs="Times New Roman"/>
          <w:color w:val="auto"/>
          <w:spacing w:val="2"/>
          <w:position w:val="9"/>
          <w:sz w:val="16"/>
          <w:szCs w:val="16"/>
        </w:rPr>
        <w:t>3</w:t>
      </w:r>
      <w:r>
        <w:rPr>
          <w:rFonts w:ascii="Times New Roman" w:hAnsi="Times New Roman" w:eastAsia="Times New Roman" w:cs="Times New Roman"/>
          <w:color w:val="auto"/>
          <w:spacing w:val="2"/>
        </w:rPr>
        <w:t>/a</w:t>
      </w:r>
      <w:r>
        <w:rPr>
          <w:color w:val="auto"/>
          <w:spacing w:val="2"/>
        </w:rPr>
        <w:t>），排放</w:t>
      </w:r>
      <w:r>
        <w:rPr>
          <w:spacing w:val="2"/>
        </w:rPr>
        <w:t>方式为直接排放，根据</w:t>
      </w:r>
      <w:r>
        <w:rPr>
          <w:spacing w:val="-5"/>
        </w:rPr>
        <w:t>《环境影响评价技术导则地表水环境》（</w:t>
      </w:r>
      <w:r>
        <w:rPr>
          <w:rFonts w:ascii="Times New Roman" w:hAnsi="Times New Roman" w:eastAsia="Times New Roman" w:cs="Times New Roman"/>
          <w:spacing w:val="-5"/>
        </w:rPr>
        <w:t>HJ/T2.3-2018</w:t>
      </w:r>
      <w:r>
        <w:rPr>
          <w:spacing w:val="-5"/>
        </w:rPr>
        <w:t>），本项目地表水评价工作等级为</w:t>
      </w:r>
      <w:r>
        <w:rPr>
          <w:spacing w:val="-89"/>
        </w:rPr>
        <w:t xml:space="preserve"> </w:t>
      </w:r>
      <w:r>
        <w:t>二级。</w:t>
      </w:r>
    </w:p>
    <w:p w14:paraId="42EAE6B3">
      <w:pPr>
        <w:spacing w:before="26"/>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5.3.3</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水污染防治措施有效性分析</w:t>
      </w:r>
    </w:p>
    <w:p w14:paraId="69F56A4A">
      <w:pPr>
        <w:spacing w:before="0" w:line="240" w:lineRule="auto"/>
        <w:rPr>
          <w:rFonts w:ascii="宋体" w:hAnsi="宋体" w:eastAsia="宋体" w:cs="宋体"/>
          <w:b/>
          <w:bCs/>
          <w:sz w:val="24"/>
          <w:szCs w:val="24"/>
        </w:rPr>
      </w:pPr>
    </w:p>
    <w:p w14:paraId="061F7ADD">
      <w:pPr>
        <w:spacing w:before="0" w:line="240" w:lineRule="auto"/>
        <w:rPr>
          <w:rFonts w:ascii="宋体" w:hAnsi="宋体" w:eastAsia="宋体" w:cs="宋体"/>
          <w:b/>
          <w:bCs/>
          <w:sz w:val="24"/>
          <w:szCs w:val="24"/>
        </w:rPr>
      </w:pPr>
    </w:p>
    <w:p w14:paraId="3E54801A">
      <w:pPr>
        <w:spacing w:before="0" w:line="240" w:lineRule="auto"/>
        <w:rPr>
          <w:rFonts w:ascii="宋体" w:hAnsi="宋体" w:eastAsia="宋体" w:cs="宋体"/>
          <w:b/>
          <w:bCs/>
          <w:sz w:val="24"/>
          <w:szCs w:val="24"/>
        </w:rPr>
      </w:pPr>
    </w:p>
    <w:p w14:paraId="09B433C4">
      <w:pPr>
        <w:spacing w:before="0" w:line="240" w:lineRule="auto"/>
        <w:rPr>
          <w:rFonts w:ascii="宋体" w:hAnsi="宋体" w:eastAsia="宋体" w:cs="宋体"/>
          <w:b/>
          <w:bCs/>
          <w:sz w:val="24"/>
          <w:szCs w:val="24"/>
        </w:rPr>
      </w:pPr>
      <w:r>
        <w:pict>
          <v:shape id="_x0000_s1811" o:spid="_x0000_s1811" o:spt="75" type="#_x0000_t75" style="position:absolute;left:0pt;margin-left:123.1pt;margin-top:1.5pt;height:482.65pt;width:363.6pt;mso-position-horizontal-relative:page;z-index:-251653120;mso-width-relative:page;mso-height-relative:page;" filled="f" o:preferrelative="t" stroked="f" coordsize="21600,21600">
            <v:path/>
            <v:fill on="f" focussize="0,0"/>
            <v:stroke on="f"/>
            <v:imagedata r:id="rId98" o:title=""/>
            <o:lock v:ext="edit" aspectratio="t"/>
          </v:shape>
        </w:pict>
      </w:r>
    </w:p>
    <w:p w14:paraId="3C9D3B95">
      <w:pPr>
        <w:spacing w:before="0" w:line="240" w:lineRule="auto"/>
        <w:rPr>
          <w:rFonts w:ascii="宋体" w:hAnsi="宋体" w:eastAsia="宋体" w:cs="宋体"/>
          <w:b/>
          <w:bCs/>
          <w:sz w:val="24"/>
          <w:szCs w:val="24"/>
        </w:rPr>
      </w:pPr>
    </w:p>
    <w:p w14:paraId="10F87395">
      <w:pPr>
        <w:spacing w:before="0" w:line="240" w:lineRule="auto"/>
        <w:rPr>
          <w:rFonts w:ascii="宋体" w:hAnsi="宋体" w:eastAsia="宋体" w:cs="宋体"/>
          <w:b/>
          <w:bCs/>
          <w:sz w:val="24"/>
          <w:szCs w:val="24"/>
        </w:rPr>
      </w:pPr>
    </w:p>
    <w:p w14:paraId="3BEEA792">
      <w:pPr>
        <w:spacing w:before="0" w:line="240" w:lineRule="auto"/>
        <w:rPr>
          <w:rFonts w:ascii="宋体" w:hAnsi="宋体" w:eastAsia="宋体" w:cs="宋体"/>
          <w:b/>
          <w:bCs/>
          <w:sz w:val="24"/>
          <w:szCs w:val="24"/>
        </w:rPr>
      </w:pPr>
    </w:p>
    <w:p w14:paraId="0CDD09D6">
      <w:pPr>
        <w:spacing w:before="0" w:line="240" w:lineRule="auto"/>
        <w:rPr>
          <w:rFonts w:ascii="宋体" w:hAnsi="宋体" w:eastAsia="宋体" w:cs="宋体"/>
          <w:b/>
          <w:bCs/>
          <w:sz w:val="24"/>
          <w:szCs w:val="24"/>
        </w:rPr>
      </w:pPr>
    </w:p>
    <w:p w14:paraId="45516E84">
      <w:pPr>
        <w:spacing w:before="0" w:line="240" w:lineRule="auto"/>
        <w:rPr>
          <w:rFonts w:ascii="宋体" w:hAnsi="宋体" w:eastAsia="宋体" w:cs="宋体"/>
          <w:b/>
          <w:bCs/>
          <w:sz w:val="24"/>
          <w:szCs w:val="24"/>
        </w:rPr>
      </w:pPr>
    </w:p>
    <w:p w14:paraId="6611DFF6">
      <w:pPr>
        <w:spacing w:before="0" w:line="240" w:lineRule="auto"/>
        <w:rPr>
          <w:rFonts w:ascii="宋体" w:hAnsi="宋体" w:eastAsia="宋体" w:cs="宋体"/>
          <w:b/>
          <w:bCs/>
          <w:sz w:val="24"/>
          <w:szCs w:val="24"/>
        </w:rPr>
      </w:pPr>
    </w:p>
    <w:p w14:paraId="5EEDB19A">
      <w:pPr>
        <w:spacing w:before="0" w:line="240" w:lineRule="auto"/>
        <w:rPr>
          <w:rFonts w:ascii="宋体" w:hAnsi="宋体" w:eastAsia="宋体" w:cs="宋体"/>
          <w:b/>
          <w:bCs/>
          <w:sz w:val="24"/>
          <w:szCs w:val="24"/>
        </w:rPr>
      </w:pPr>
    </w:p>
    <w:p w14:paraId="767A7D2C">
      <w:pPr>
        <w:spacing w:before="0" w:line="240" w:lineRule="auto"/>
        <w:rPr>
          <w:rFonts w:ascii="宋体" w:hAnsi="宋体" w:eastAsia="宋体" w:cs="宋体"/>
          <w:b/>
          <w:bCs/>
          <w:sz w:val="24"/>
          <w:szCs w:val="24"/>
        </w:rPr>
      </w:pPr>
    </w:p>
    <w:p w14:paraId="2949EF01">
      <w:pPr>
        <w:spacing w:before="0" w:line="240" w:lineRule="auto"/>
        <w:rPr>
          <w:rFonts w:ascii="宋体" w:hAnsi="宋体" w:eastAsia="宋体" w:cs="宋体"/>
          <w:b/>
          <w:bCs/>
          <w:sz w:val="24"/>
          <w:szCs w:val="24"/>
        </w:rPr>
      </w:pPr>
    </w:p>
    <w:p w14:paraId="15389BF3">
      <w:pPr>
        <w:spacing w:before="0" w:line="240" w:lineRule="auto"/>
        <w:rPr>
          <w:rFonts w:ascii="宋体" w:hAnsi="宋体" w:eastAsia="宋体" w:cs="宋体"/>
          <w:b/>
          <w:bCs/>
          <w:sz w:val="24"/>
          <w:szCs w:val="24"/>
        </w:rPr>
      </w:pPr>
    </w:p>
    <w:p w14:paraId="2B61C53A">
      <w:pPr>
        <w:spacing w:before="0" w:line="240" w:lineRule="auto"/>
        <w:rPr>
          <w:rFonts w:ascii="宋体" w:hAnsi="宋体" w:eastAsia="宋体" w:cs="宋体"/>
          <w:b/>
          <w:bCs/>
          <w:sz w:val="24"/>
          <w:szCs w:val="24"/>
        </w:rPr>
      </w:pPr>
    </w:p>
    <w:p w14:paraId="77179677">
      <w:pPr>
        <w:spacing w:before="0" w:line="240" w:lineRule="auto"/>
        <w:rPr>
          <w:rFonts w:ascii="宋体" w:hAnsi="宋体" w:eastAsia="宋体" w:cs="宋体"/>
          <w:b/>
          <w:bCs/>
          <w:sz w:val="24"/>
          <w:szCs w:val="24"/>
        </w:rPr>
      </w:pPr>
    </w:p>
    <w:p w14:paraId="65D5D68F">
      <w:pPr>
        <w:spacing w:before="0" w:line="240" w:lineRule="auto"/>
        <w:rPr>
          <w:rFonts w:ascii="宋体" w:hAnsi="宋体" w:eastAsia="宋体" w:cs="宋体"/>
          <w:b/>
          <w:bCs/>
          <w:sz w:val="24"/>
          <w:szCs w:val="24"/>
        </w:rPr>
      </w:pPr>
    </w:p>
    <w:p w14:paraId="51CE0202">
      <w:pPr>
        <w:spacing w:before="0" w:line="240" w:lineRule="auto"/>
        <w:rPr>
          <w:rFonts w:ascii="宋体" w:hAnsi="宋体" w:eastAsia="宋体" w:cs="宋体"/>
          <w:b/>
          <w:bCs/>
          <w:sz w:val="24"/>
          <w:szCs w:val="24"/>
        </w:rPr>
      </w:pPr>
    </w:p>
    <w:p w14:paraId="67E7C700">
      <w:pPr>
        <w:spacing w:before="0" w:line="240" w:lineRule="auto"/>
        <w:rPr>
          <w:rFonts w:ascii="宋体" w:hAnsi="宋体" w:eastAsia="宋体" w:cs="宋体"/>
          <w:b/>
          <w:bCs/>
          <w:sz w:val="24"/>
          <w:szCs w:val="24"/>
        </w:rPr>
      </w:pPr>
    </w:p>
    <w:p w14:paraId="0178D7DC">
      <w:pPr>
        <w:spacing w:before="0" w:line="240" w:lineRule="auto"/>
        <w:rPr>
          <w:rFonts w:ascii="宋体" w:hAnsi="宋体" w:eastAsia="宋体" w:cs="宋体"/>
          <w:b/>
          <w:bCs/>
          <w:sz w:val="24"/>
          <w:szCs w:val="24"/>
        </w:rPr>
      </w:pPr>
    </w:p>
    <w:p w14:paraId="3DE65D93">
      <w:pPr>
        <w:spacing w:before="0" w:line="240" w:lineRule="auto"/>
        <w:rPr>
          <w:rFonts w:ascii="宋体" w:hAnsi="宋体" w:eastAsia="宋体" w:cs="宋体"/>
          <w:b/>
          <w:bCs/>
          <w:sz w:val="24"/>
          <w:szCs w:val="24"/>
        </w:rPr>
      </w:pPr>
    </w:p>
    <w:p w14:paraId="2FE46447">
      <w:pPr>
        <w:spacing w:before="0" w:line="240" w:lineRule="auto"/>
        <w:rPr>
          <w:rFonts w:ascii="宋体" w:hAnsi="宋体" w:eastAsia="宋体" w:cs="宋体"/>
          <w:b/>
          <w:bCs/>
          <w:sz w:val="24"/>
          <w:szCs w:val="24"/>
        </w:rPr>
      </w:pPr>
    </w:p>
    <w:p w14:paraId="24522753">
      <w:pPr>
        <w:spacing w:before="0" w:line="240" w:lineRule="auto"/>
        <w:rPr>
          <w:rFonts w:ascii="宋体" w:hAnsi="宋体" w:eastAsia="宋体" w:cs="宋体"/>
          <w:b/>
          <w:bCs/>
          <w:sz w:val="24"/>
          <w:szCs w:val="24"/>
        </w:rPr>
      </w:pPr>
    </w:p>
    <w:p w14:paraId="043857F8">
      <w:pPr>
        <w:spacing w:before="0" w:line="240" w:lineRule="auto"/>
        <w:rPr>
          <w:rFonts w:ascii="宋体" w:hAnsi="宋体" w:eastAsia="宋体" w:cs="宋体"/>
          <w:b/>
          <w:bCs/>
          <w:sz w:val="24"/>
          <w:szCs w:val="24"/>
        </w:rPr>
      </w:pPr>
    </w:p>
    <w:p w14:paraId="749AED05">
      <w:pPr>
        <w:spacing w:before="0" w:line="240" w:lineRule="auto"/>
        <w:rPr>
          <w:rFonts w:ascii="宋体" w:hAnsi="宋体" w:eastAsia="宋体" w:cs="宋体"/>
          <w:b/>
          <w:bCs/>
          <w:sz w:val="24"/>
          <w:szCs w:val="24"/>
        </w:rPr>
      </w:pPr>
    </w:p>
    <w:p w14:paraId="7ADA5CF3">
      <w:pPr>
        <w:spacing w:before="0" w:line="240" w:lineRule="auto"/>
        <w:rPr>
          <w:rFonts w:ascii="宋体" w:hAnsi="宋体" w:eastAsia="宋体" w:cs="宋体"/>
          <w:b/>
          <w:bCs/>
          <w:sz w:val="24"/>
          <w:szCs w:val="24"/>
        </w:rPr>
      </w:pPr>
    </w:p>
    <w:p w14:paraId="50F37B36">
      <w:pPr>
        <w:spacing w:before="0" w:line="240" w:lineRule="auto"/>
        <w:rPr>
          <w:rFonts w:ascii="宋体" w:hAnsi="宋体" w:eastAsia="宋体" w:cs="宋体"/>
          <w:b/>
          <w:bCs/>
          <w:sz w:val="24"/>
          <w:szCs w:val="24"/>
        </w:rPr>
      </w:pPr>
    </w:p>
    <w:p w14:paraId="4816F4FC">
      <w:pPr>
        <w:spacing w:before="0" w:line="240" w:lineRule="auto"/>
        <w:rPr>
          <w:rFonts w:ascii="宋体" w:hAnsi="宋体" w:eastAsia="宋体" w:cs="宋体"/>
          <w:b/>
          <w:bCs/>
          <w:sz w:val="24"/>
          <w:szCs w:val="24"/>
        </w:rPr>
      </w:pPr>
    </w:p>
    <w:p w14:paraId="6F628AD5">
      <w:pPr>
        <w:spacing w:before="0" w:line="240" w:lineRule="auto"/>
        <w:rPr>
          <w:rFonts w:ascii="宋体" w:hAnsi="宋体" w:eastAsia="宋体" w:cs="宋体"/>
          <w:b/>
          <w:bCs/>
          <w:sz w:val="24"/>
          <w:szCs w:val="24"/>
        </w:rPr>
      </w:pPr>
    </w:p>
    <w:p w14:paraId="7ACB02CC">
      <w:pPr>
        <w:spacing w:before="0" w:line="240" w:lineRule="auto"/>
        <w:rPr>
          <w:rFonts w:ascii="宋体" w:hAnsi="宋体" w:eastAsia="宋体" w:cs="宋体"/>
          <w:b/>
          <w:bCs/>
          <w:sz w:val="24"/>
          <w:szCs w:val="24"/>
        </w:rPr>
      </w:pPr>
    </w:p>
    <w:p w14:paraId="1EDA4E5D">
      <w:pPr>
        <w:spacing w:before="0" w:line="240" w:lineRule="auto"/>
        <w:rPr>
          <w:rFonts w:ascii="宋体" w:hAnsi="宋体" w:eastAsia="宋体" w:cs="宋体"/>
          <w:b/>
          <w:bCs/>
          <w:sz w:val="24"/>
          <w:szCs w:val="24"/>
        </w:rPr>
      </w:pPr>
    </w:p>
    <w:p w14:paraId="6E4A4CEA">
      <w:pPr>
        <w:spacing w:before="0" w:line="240" w:lineRule="auto"/>
        <w:rPr>
          <w:rFonts w:ascii="宋体" w:hAnsi="宋体" w:eastAsia="宋体" w:cs="宋体"/>
          <w:b/>
          <w:bCs/>
          <w:sz w:val="24"/>
          <w:szCs w:val="24"/>
        </w:rPr>
      </w:pPr>
    </w:p>
    <w:p w14:paraId="65D2CF79">
      <w:pPr>
        <w:spacing w:before="0" w:line="240" w:lineRule="auto"/>
        <w:rPr>
          <w:rFonts w:ascii="宋体" w:hAnsi="宋体" w:eastAsia="宋体" w:cs="宋体"/>
          <w:b/>
          <w:bCs/>
          <w:sz w:val="24"/>
          <w:szCs w:val="24"/>
        </w:rPr>
      </w:pPr>
    </w:p>
    <w:p w14:paraId="43F85173">
      <w:pPr>
        <w:spacing w:before="0" w:line="240" w:lineRule="auto"/>
        <w:rPr>
          <w:rFonts w:ascii="宋体" w:hAnsi="宋体" w:eastAsia="宋体" w:cs="宋体"/>
          <w:b/>
          <w:bCs/>
          <w:sz w:val="24"/>
          <w:szCs w:val="24"/>
        </w:rPr>
      </w:pPr>
    </w:p>
    <w:p w14:paraId="349374DA">
      <w:pPr>
        <w:spacing w:before="0" w:line="352" w:lineRule="auto"/>
        <w:ind w:left="638" w:right="68" w:firstLine="2784"/>
        <w:jc w:val="left"/>
        <w:rPr>
          <w:rFonts w:ascii="宋体" w:hAnsi="宋体" w:eastAsia="宋体" w:cs="宋体"/>
          <w:b/>
          <w:bCs/>
          <w:w w:val="99"/>
          <w:sz w:val="24"/>
          <w:szCs w:val="24"/>
        </w:rPr>
      </w:pPr>
      <w:r>
        <w:rPr>
          <w:rFonts w:ascii="宋体" w:hAnsi="宋体" w:eastAsia="宋体" w:cs="宋体"/>
          <w:b/>
          <w:bCs/>
          <w:sz w:val="24"/>
          <w:szCs w:val="24"/>
        </w:rPr>
        <w:t>图</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5.3-1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污水处理工艺流程图</w:t>
      </w:r>
      <w:r>
        <w:rPr>
          <w:rFonts w:ascii="宋体" w:hAnsi="宋体" w:eastAsia="宋体" w:cs="宋体"/>
          <w:b/>
          <w:bCs/>
          <w:w w:val="99"/>
          <w:sz w:val="24"/>
          <w:szCs w:val="24"/>
        </w:rPr>
        <w:t xml:space="preserve"> </w:t>
      </w:r>
    </w:p>
    <w:p w14:paraId="3219A2DB">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2"/>
        <w:jc w:val="left"/>
        <w:textAlignment w:val="auto"/>
        <w:rPr>
          <w:rFonts w:ascii="宋体" w:hAnsi="宋体" w:eastAsia="宋体"/>
        </w:rPr>
      </w:pPr>
      <w:r>
        <w:rPr>
          <w:rFonts w:ascii="宋体" w:hAnsi="宋体" w:eastAsia="宋体"/>
        </w:rPr>
        <w:t>本项目车间排放的废水经回转式格栅和微滤机去除大块杂物后进入隔油池，隔油</w:t>
      </w:r>
    </w:p>
    <w:p w14:paraId="5B662505">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2"/>
        <w:jc w:val="left"/>
        <w:textAlignment w:val="auto"/>
        <w:rPr>
          <w:rFonts w:ascii="宋体" w:hAnsi="宋体" w:eastAsia="宋体"/>
        </w:rPr>
      </w:pPr>
      <w:r>
        <w:rPr>
          <w:rFonts w:ascii="宋体" w:hAnsi="宋体" w:eastAsia="宋体"/>
        </w:rPr>
        <w:t>处理后自流进入调节池，废水在调节池中均质均量后经提升进入气浮系统，在气浮系 统中去除废水中油类物质，同时沉淀去除废水中一部分污染物，之后废水自流进入中</w:t>
      </w:r>
    </w:p>
    <w:p w14:paraId="27D43EF8">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2"/>
        <w:jc w:val="left"/>
        <w:textAlignment w:val="auto"/>
        <w:rPr>
          <w:rFonts w:ascii="宋体" w:hAnsi="宋体" w:eastAsia="宋体"/>
        </w:rPr>
      </w:pPr>
      <w:r>
        <w:rPr>
          <w:rFonts w:ascii="宋体" w:hAnsi="宋体" w:eastAsia="宋体"/>
        </w:rPr>
        <w:t>间水池，在中间水池进行升温后，经二级提升进入由厌氧池、缺氧池、好氧池组成的 A2O 系统，在生化系统中利用微生物进行脱氮除磷后自流进入沉淀池实现泥水分离， 上清液自流进入絮凝沉淀池，通过投加专业除磷剂、PAM 等化学药剂实现化学法深度 除磷，絮凝出水自流进入接触消毒池，经消毒后达标排放；沉淀池剩余污泥和絮凝沉 淀化学污泥均排入污泥浓缩池，经污泥脱水后外运至指定地点。</w:t>
      </w:r>
    </w:p>
    <w:p w14:paraId="5B8BF267">
      <w:pPr>
        <w:pStyle w:val="14"/>
        <w:spacing w:before="60" w:line="240" w:lineRule="auto"/>
        <w:ind w:right="112" w:firstLine="480"/>
        <w:jc w:val="left"/>
      </w:pPr>
      <w:r>
        <w:t>类比同类型项目采取的同种工艺，污水处理站各工艺处理效率分析见表</w:t>
      </w:r>
      <w:r>
        <w:rPr>
          <w:spacing w:val="48"/>
        </w:rPr>
        <w:t xml:space="preserve"> </w:t>
      </w:r>
      <w:r>
        <w:rPr>
          <w:rFonts w:ascii="Times New Roman" w:hAnsi="Times New Roman" w:eastAsia="Times New Roman" w:cs="Times New Roman"/>
        </w:rPr>
        <w:t>5.3-8</w:t>
      </w:r>
      <w:r>
        <w:t>，污</w:t>
      </w:r>
    </w:p>
    <w:p w14:paraId="22D591B8">
      <w:pPr>
        <w:pStyle w:val="14"/>
        <w:spacing w:before="186" w:line="240" w:lineRule="auto"/>
        <w:ind w:right="0"/>
        <w:jc w:val="both"/>
      </w:pPr>
      <w:r>
        <w:t>水处理系统污染物去除效率一览表。</w:t>
      </w:r>
    </w:p>
    <w:p w14:paraId="318E5248">
      <w:pPr>
        <w:spacing w:before="36"/>
        <w:ind w:left="2643" w:right="112" w:firstLine="0"/>
        <w:jc w:val="left"/>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5.3-8</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污水处理工艺处理效率分析表单位：</w:t>
      </w:r>
      <w:r>
        <w:rPr>
          <w:rFonts w:ascii="Times New Roman" w:hAnsi="Times New Roman" w:eastAsia="Times New Roman" w:cs="Times New Roman"/>
          <w:b/>
          <w:bCs/>
          <w:sz w:val="21"/>
          <w:szCs w:val="21"/>
        </w:rPr>
        <w:t>mg/L</w:t>
      </w:r>
    </w:p>
    <w:tbl>
      <w:tblPr>
        <w:tblStyle w:val="28"/>
        <w:tblW w:w="0" w:type="auto"/>
        <w:tblInd w:w="158" w:type="dxa"/>
        <w:tblLayout w:type="fixed"/>
        <w:tblCellMar>
          <w:top w:w="0" w:type="dxa"/>
          <w:left w:w="0" w:type="dxa"/>
          <w:bottom w:w="0" w:type="dxa"/>
          <w:right w:w="0" w:type="dxa"/>
        </w:tblCellMar>
      </w:tblPr>
      <w:tblGrid>
        <w:gridCol w:w="1056"/>
        <w:gridCol w:w="848"/>
        <w:gridCol w:w="1003"/>
        <w:gridCol w:w="900"/>
        <w:gridCol w:w="903"/>
        <w:gridCol w:w="900"/>
        <w:gridCol w:w="937"/>
        <w:gridCol w:w="792"/>
        <w:gridCol w:w="794"/>
        <w:gridCol w:w="910"/>
      </w:tblGrid>
      <w:tr w14:paraId="10A1554F">
        <w:tblPrEx>
          <w:tblCellMar>
            <w:top w:w="0" w:type="dxa"/>
            <w:left w:w="0" w:type="dxa"/>
            <w:bottom w:w="0" w:type="dxa"/>
            <w:right w:w="0" w:type="dxa"/>
          </w:tblCellMar>
        </w:tblPrEx>
        <w:trPr>
          <w:trHeight w:val="578" w:hRule="exact"/>
        </w:trPr>
        <w:tc>
          <w:tcPr>
            <w:tcW w:w="1904" w:type="dxa"/>
            <w:gridSpan w:val="2"/>
            <w:tcBorders>
              <w:top w:val="single" w:color="000000" w:sz="12" w:space="0"/>
              <w:left w:val="single" w:color="000000" w:sz="12" w:space="0"/>
              <w:bottom w:val="single" w:color="000000" w:sz="6" w:space="0"/>
              <w:right w:val="single" w:color="000000" w:sz="6" w:space="0"/>
            </w:tcBorders>
          </w:tcPr>
          <w:p w14:paraId="55943DDB">
            <w:pPr>
              <w:pStyle w:val="38"/>
              <w:spacing w:before="107" w:line="240" w:lineRule="auto"/>
              <w:ind w:left="307" w:right="0"/>
              <w:jc w:val="left"/>
              <w:rPr>
                <w:rFonts w:ascii="宋体" w:hAnsi="宋体" w:eastAsia="宋体" w:cs="宋体"/>
                <w:sz w:val="21"/>
                <w:szCs w:val="21"/>
              </w:rPr>
            </w:pPr>
            <w:r>
              <w:rPr>
                <w:rFonts w:ascii="宋体" w:hAnsi="宋体" w:eastAsia="宋体" w:cs="宋体"/>
                <w:sz w:val="21"/>
                <w:szCs w:val="21"/>
              </w:rPr>
              <w:t>处理单元名称</w:t>
            </w:r>
          </w:p>
        </w:tc>
        <w:tc>
          <w:tcPr>
            <w:tcW w:w="1003" w:type="dxa"/>
            <w:tcBorders>
              <w:top w:val="single" w:color="000000" w:sz="12" w:space="0"/>
              <w:left w:val="single" w:color="000000" w:sz="6" w:space="0"/>
              <w:bottom w:val="single" w:color="000000" w:sz="6" w:space="0"/>
              <w:right w:val="single" w:color="000000" w:sz="6" w:space="0"/>
            </w:tcBorders>
          </w:tcPr>
          <w:p w14:paraId="5EAC0A3D">
            <w:pPr>
              <w:pStyle w:val="38"/>
              <w:spacing w:before="156" w:line="240" w:lineRule="auto"/>
              <w:ind w:left="167" w:right="0"/>
              <w:jc w:val="left"/>
              <w:rPr>
                <w:rFonts w:ascii="Times New Roman" w:hAnsi="Times New Roman" w:eastAsia="Times New Roman" w:cs="Times New Roman"/>
                <w:sz w:val="21"/>
                <w:szCs w:val="21"/>
              </w:rPr>
            </w:pPr>
            <w:r>
              <w:rPr>
                <w:rFonts w:ascii="Times New Roman"/>
                <w:sz w:val="21"/>
              </w:rPr>
              <w:t>CODCr</w:t>
            </w:r>
          </w:p>
        </w:tc>
        <w:tc>
          <w:tcPr>
            <w:tcW w:w="900" w:type="dxa"/>
            <w:tcBorders>
              <w:top w:val="single" w:color="000000" w:sz="12" w:space="0"/>
              <w:left w:val="single" w:color="000000" w:sz="6" w:space="0"/>
              <w:bottom w:val="single" w:color="000000" w:sz="6" w:space="0"/>
              <w:right w:val="single" w:color="000000" w:sz="6" w:space="0"/>
            </w:tcBorders>
          </w:tcPr>
          <w:p w14:paraId="51D3079B">
            <w:pPr>
              <w:pStyle w:val="38"/>
              <w:spacing w:before="156" w:line="240" w:lineRule="auto"/>
              <w:ind w:left="168" w:right="0"/>
              <w:jc w:val="left"/>
              <w:rPr>
                <w:rFonts w:ascii="Times New Roman" w:hAnsi="Times New Roman" w:eastAsia="Times New Roman" w:cs="Times New Roman"/>
                <w:sz w:val="21"/>
                <w:szCs w:val="21"/>
              </w:rPr>
            </w:pPr>
            <w:r>
              <w:rPr>
                <w:rFonts w:ascii="Times New Roman"/>
                <w:sz w:val="21"/>
              </w:rPr>
              <w:t>BOD5</w:t>
            </w:r>
          </w:p>
        </w:tc>
        <w:tc>
          <w:tcPr>
            <w:tcW w:w="903" w:type="dxa"/>
            <w:tcBorders>
              <w:top w:val="single" w:color="000000" w:sz="12" w:space="0"/>
              <w:left w:val="single" w:color="000000" w:sz="6" w:space="0"/>
              <w:bottom w:val="single" w:color="000000" w:sz="6" w:space="0"/>
              <w:right w:val="single" w:color="000000" w:sz="6" w:space="0"/>
            </w:tcBorders>
          </w:tcPr>
          <w:p w14:paraId="530A277E">
            <w:pPr>
              <w:pStyle w:val="38"/>
              <w:spacing w:before="156" w:line="240" w:lineRule="auto"/>
              <w:ind w:left="5" w:right="0"/>
              <w:jc w:val="center"/>
              <w:rPr>
                <w:rFonts w:ascii="Times New Roman" w:hAnsi="Times New Roman" w:eastAsia="Times New Roman" w:cs="Times New Roman"/>
                <w:sz w:val="21"/>
                <w:szCs w:val="21"/>
              </w:rPr>
            </w:pPr>
            <w:r>
              <w:rPr>
                <w:rFonts w:ascii="Times New Roman"/>
                <w:sz w:val="21"/>
              </w:rPr>
              <w:t>SS</w:t>
            </w:r>
          </w:p>
        </w:tc>
        <w:tc>
          <w:tcPr>
            <w:tcW w:w="900" w:type="dxa"/>
            <w:tcBorders>
              <w:top w:val="single" w:color="000000" w:sz="12" w:space="0"/>
              <w:left w:val="single" w:color="000000" w:sz="6" w:space="0"/>
              <w:bottom w:val="single" w:color="000000" w:sz="6" w:space="0"/>
              <w:right w:val="single" w:color="000000" w:sz="6" w:space="0"/>
            </w:tcBorders>
          </w:tcPr>
          <w:p w14:paraId="32F534C4">
            <w:pPr>
              <w:pStyle w:val="38"/>
              <w:spacing w:before="107" w:line="240" w:lineRule="auto"/>
              <w:ind w:left="232" w:right="0"/>
              <w:jc w:val="left"/>
              <w:rPr>
                <w:rFonts w:ascii="宋体" w:hAnsi="宋体" w:eastAsia="宋体" w:cs="宋体"/>
                <w:sz w:val="21"/>
                <w:szCs w:val="21"/>
              </w:rPr>
            </w:pPr>
            <w:r>
              <w:rPr>
                <w:rFonts w:ascii="宋体" w:hAnsi="宋体" w:eastAsia="宋体" w:cs="宋体"/>
                <w:sz w:val="21"/>
                <w:szCs w:val="21"/>
              </w:rPr>
              <w:t>氨氮</w:t>
            </w:r>
          </w:p>
        </w:tc>
        <w:tc>
          <w:tcPr>
            <w:tcW w:w="937" w:type="dxa"/>
            <w:tcBorders>
              <w:top w:val="single" w:color="000000" w:sz="12" w:space="0"/>
              <w:left w:val="single" w:color="000000" w:sz="6" w:space="0"/>
              <w:bottom w:val="single" w:color="000000" w:sz="6" w:space="0"/>
              <w:right w:val="single" w:color="000000" w:sz="6" w:space="0"/>
            </w:tcBorders>
          </w:tcPr>
          <w:p w14:paraId="18B5C213">
            <w:pPr>
              <w:pStyle w:val="38"/>
              <w:spacing w:line="245" w:lineRule="exact"/>
              <w:ind w:right="0"/>
              <w:jc w:val="center"/>
              <w:rPr>
                <w:rFonts w:ascii="宋体" w:hAnsi="宋体" w:eastAsia="宋体" w:cs="宋体"/>
                <w:sz w:val="21"/>
                <w:szCs w:val="21"/>
              </w:rPr>
            </w:pPr>
            <w:r>
              <w:rPr>
                <w:rFonts w:ascii="宋体" w:hAnsi="宋体" w:eastAsia="宋体" w:cs="宋体"/>
                <w:sz w:val="21"/>
                <w:szCs w:val="21"/>
              </w:rPr>
              <w:t>动植物</w:t>
            </w:r>
          </w:p>
          <w:p w14:paraId="7A7E3865">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油</w:t>
            </w:r>
          </w:p>
        </w:tc>
        <w:tc>
          <w:tcPr>
            <w:tcW w:w="792" w:type="dxa"/>
            <w:tcBorders>
              <w:top w:val="single" w:color="000000" w:sz="12" w:space="0"/>
              <w:left w:val="single" w:color="000000" w:sz="6" w:space="0"/>
              <w:bottom w:val="single" w:color="000000" w:sz="6" w:space="0"/>
              <w:right w:val="single" w:color="000000" w:sz="6" w:space="0"/>
            </w:tcBorders>
          </w:tcPr>
          <w:p w14:paraId="531D28A1">
            <w:pPr>
              <w:pStyle w:val="38"/>
              <w:spacing w:before="107" w:line="240" w:lineRule="auto"/>
              <w:ind w:left="177" w:right="0"/>
              <w:jc w:val="left"/>
              <w:rPr>
                <w:rFonts w:ascii="宋体" w:hAnsi="宋体" w:eastAsia="宋体" w:cs="宋体"/>
                <w:sz w:val="21"/>
                <w:szCs w:val="21"/>
              </w:rPr>
            </w:pPr>
            <w:r>
              <w:rPr>
                <w:rFonts w:ascii="宋体" w:hAnsi="宋体" w:eastAsia="宋体" w:cs="宋体"/>
                <w:sz w:val="21"/>
                <w:szCs w:val="21"/>
              </w:rPr>
              <w:t>总磷</w:t>
            </w:r>
          </w:p>
        </w:tc>
        <w:tc>
          <w:tcPr>
            <w:tcW w:w="794" w:type="dxa"/>
            <w:tcBorders>
              <w:top w:val="single" w:color="000000" w:sz="12" w:space="0"/>
              <w:left w:val="single" w:color="000000" w:sz="6" w:space="0"/>
              <w:bottom w:val="single" w:color="000000" w:sz="6" w:space="0"/>
              <w:right w:val="single" w:color="000000" w:sz="6" w:space="0"/>
            </w:tcBorders>
          </w:tcPr>
          <w:p w14:paraId="4174A449">
            <w:pPr>
              <w:pStyle w:val="38"/>
              <w:spacing w:before="107" w:line="240" w:lineRule="auto"/>
              <w:ind w:left="179" w:right="0"/>
              <w:jc w:val="left"/>
              <w:rPr>
                <w:rFonts w:ascii="宋体" w:hAnsi="宋体" w:eastAsia="宋体" w:cs="宋体"/>
                <w:sz w:val="21"/>
                <w:szCs w:val="21"/>
              </w:rPr>
            </w:pPr>
            <w:r>
              <w:rPr>
                <w:rFonts w:ascii="宋体" w:hAnsi="宋体" w:eastAsia="宋体" w:cs="宋体"/>
                <w:sz w:val="21"/>
                <w:szCs w:val="21"/>
              </w:rPr>
              <w:t>总氮</w:t>
            </w:r>
          </w:p>
        </w:tc>
        <w:tc>
          <w:tcPr>
            <w:tcW w:w="910" w:type="dxa"/>
            <w:tcBorders>
              <w:top w:val="single" w:color="000000" w:sz="12" w:space="0"/>
              <w:left w:val="single" w:color="000000" w:sz="6" w:space="0"/>
              <w:bottom w:val="single" w:color="000000" w:sz="6" w:space="0"/>
              <w:right w:val="single" w:color="000000" w:sz="12" w:space="0"/>
            </w:tcBorders>
          </w:tcPr>
          <w:p w14:paraId="6523C981">
            <w:pPr>
              <w:pStyle w:val="38"/>
              <w:spacing w:before="107" w:line="240" w:lineRule="auto"/>
              <w:ind w:left="131" w:right="0"/>
              <w:jc w:val="left"/>
              <w:rPr>
                <w:rFonts w:ascii="宋体" w:hAnsi="宋体" w:eastAsia="宋体" w:cs="宋体"/>
                <w:sz w:val="21"/>
                <w:szCs w:val="21"/>
              </w:rPr>
            </w:pPr>
            <w:r>
              <w:rPr>
                <w:rFonts w:ascii="宋体" w:hAnsi="宋体" w:eastAsia="宋体" w:cs="宋体"/>
                <w:sz w:val="21"/>
                <w:szCs w:val="21"/>
              </w:rPr>
              <w:t>全盐量</w:t>
            </w:r>
          </w:p>
        </w:tc>
      </w:tr>
      <w:tr w14:paraId="0C12DD21">
        <w:tblPrEx>
          <w:tblCellMar>
            <w:top w:w="0" w:type="dxa"/>
            <w:left w:w="0" w:type="dxa"/>
            <w:bottom w:w="0" w:type="dxa"/>
            <w:right w:w="0" w:type="dxa"/>
          </w:tblCellMar>
        </w:tblPrEx>
        <w:trPr>
          <w:trHeight w:val="314" w:hRule="exact"/>
        </w:trPr>
        <w:tc>
          <w:tcPr>
            <w:tcW w:w="1904" w:type="dxa"/>
            <w:gridSpan w:val="2"/>
            <w:tcBorders>
              <w:top w:val="single" w:color="000000" w:sz="6" w:space="0"/>
              <w:left w:val="single" w:color="000000" w:sz="12" w:space="0"/>
              <w:bottom w:val="single" w:color="000000" w:sz="6" w:space="0"/>
              <w:right w:val="single" w:color="000000" w:sz="6" w:space="0"/>
            </w:tcBorders>
          </w:tcPr>
          <w:p w14:paraId="7EFE698A">
            <w:pPr>
              <w:pStyle w:val="38"/>
              <w:spacing w:line="255" w:lineRule="exact"/>
              <w:ind w:left="515" w:right="0"/>
              <w:jc w:val="left"/>
              <w:rPr>
                <w:rFonts w:ascii="宋体" w:hAnsi="宋体" w:eastAsia="宋体" w:cs="宋体"/>
                <w:sz w:val="21"/>
                <w:szCs w:val="21"/>
              </w:rPr>
            </w:pPr>
            <w:r>
              <w:rPr>
                <w:rFonts w:ascii="宋体" w:hAnsi="宋体" w:eastAsia="宋体" w:cs="宋体"/>
                <w:sz w:val="21"/>
                <w:szCs w:val="21"/>
              </w:rPr>
              <w:t>原水水质</w:t>
            </w:r>
          </w:p>
        </w:tc>
        <w:tc>
          <w:tcPr>
            <w:tcW w:w="1003" w:type="dxa"/>
            <w:tcBorders>
              <w:top w:val="single" w:color="000000" w:sz="6" w:space="0"/>
              <w:left w:val="single" w:color="000000" w:sz="6" w:space="0"/>
              <w:bottom w:val="single" w:color="000000" w:sz="6" w:space="0"/>
              <w:right w:val="single" w:color="000000" w:sz="6" w:space="0"/>
            </w:tcBorders>
          </w:tcPr>
          <w:p w14:paraId="772AB201">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1952.443</w:t>
            </w:r>
          </w:p>
        </w:tc>
        <w:tc>
          <w:tcPr>
            <w:tcW w:w="900" w:type="dxa"/>
            <w:tcBorders>
              <w:top w:val="single" w:color="000000" w:sz="6" w:space="0"/>
              <w:left w:val="single" w:color="000000" w:sz="6" w:space="0"/>
              <w:bottom w:val="single" w:color="000000" w:sz="6" w:space="0"/>
              <w:right w:val="single" w:color="000000" w:sz="6" w:space="0"/>
            </w:tcBorders>
          </w:tcPr>
          <w:p w14:paraId="0C29E511">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963.247</w:t>
            </w:r>
          </w:p>
        </w:tc>
        <w:tc>
          <w:tcPr>
            <w:tcW w:w="903" w:type="dxa"/>
            <w:tcBorders>
              <w:top w:val="single" w:color="000000" w:sz="6" w:space="0"/>
              <w:left w:val="single" w:color="000000" w:sz="6" w:space="0"/>
              <w:bottom w:val="single" w:color="000000" w:sz="6" w:space="0"/>
              <w:right w:val="single" w:color="000000" w:sz="6" w:space="0"/>
            </w:tcBorders>
          </w:tcPr>
          <w:p w14:paraId="019000BB">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963.968</w:t>
            </w:r>
          </w:p>
        </w:tc>
        <w:tc>
          <w:tcPr>
            <w:tcW w:w="900" w:type="dxa"/>
            <w:tcBorders>
              <w:top w:val="single" w:color="000000" w:sz="6" w:space="0"/>
              <w:left w:val="single" w:color="000000" w:sz="6" w:space="0"/>
              <w:bottom w:val="single" w:color="000000" w:sz="6" w:space="0"/>
              <w:right w:val="single" w:color="000000" w:sz="6" w:space="0"/>
            </w:tcBorders>
          </w:tcPr>
          <w:p w14:paraId="4F77D504">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144.883</w:t>
            </w:r>
          </w:p>
        </w:tc>
        <w:tc>
          <w:tcPr>
            <w:tcW w:w="937" w:type="dxa"/>
            <w:tcBorders>
              <w:top w:val="single" w:color="000000" w:sz="6" w:space="0"/>
              <w:left w:val="single" w:color="000000" w:sz="6" w:space="0"/>
              <w:bottom w:val="single" w:color="000000" w:sz="6" w:space="0"/>
              <w:right w:val="single" w:color="000000" w:sz="6" w:space="0"/>
            </w:tcBorders>
          </w:tcPr>
          <w:p w14:paraId="7AA719B6">
            <w:pPr>
              <w:pStyle w:val="38"/>
              <w:spacing w:before="29" w:line="240" w:lineRule="auto"/>
              <w:ind w:left="117" w:right="0"/>
              <w:jc w:val="left"/>
              <w:rPr>
                <w:rFonts w:ascii="Times New Roman" w:hAnsi="Times New Roman" w:eastAsia="Times New Roman" w:cs="Times New Roman"/>
                <w:sz w:val="21"/>
                <w:szCs w:val="21"/>
              </w:rPr>
            </w:pPr>
            <w:r>
              <w:rPr>
                <w:rFonts w:ascii="Times New Roman"/>
                <w:sz w:val="21"/>
              </w:rPr>
              <w:t>192.217</w:t>
            </w:r>
          </w:p>
        </w:tc>
        <w:tc>
          <w:tcPr>
            <w:tcW w:w="792" w:type="dxa"/>
            <w:tcBorders>
              <w:top w:val="single" w:color="000000" w:sz="6" w:space="0"/>
              <w:left w:val="single" w:color="000000" w:sz="6" w:space="0"/>
              <w:bottom w:val="single" w:color="000000" w:sz="6" w:space="0"/>
              <w:right w:val="single" w:color="000000" w:sz="6" w:space="0"/>
            </w:tcBorders>
          </w:tcPr>
          <w:p w14:paraId="0A330E2E">
            <w:pPr>
              <w:pStyle w:val="38"/>
              <w:spacing w:before="29" w:line="240" w:lineRule="auto"/>
              <w:ind w:left="98" w:right="0"/>
              <w:jc w:val="left"/>
              <w:rPr>
                <w:rFonts w:ascii="Times New Roman" w:hAnsi="Times New Roman" w:eastAsia="Times New Roman" w:cs="Times New Roman"/>
                <w:sz w:val="21"/>
                <w:szCs w:val="21"/>
              </w:rPr>
            </w:pPr>
            <w:r>
              <w:rPr>
                <w:rFonts w:ascii="Times New Roman"/>
                <w:sz w:val="21"/>
              </w:rPr>
              <w:t>21.144</w:t>
            </w:r>
          </w:p>
        </w:tc>
        <w:tc>
          <w:tcPr>
            <w:tcW w:w="794" w:type="dxa"/>
            <w:tcBorders>
              <w:top w:val="single" w:color="000000" w:sz="6" w:space="0"/>
              <w:left w:val="single" w:color="000000" w:sz="6" w:space="0"/>
              <w:bottom w:val="single" w:color="000000" w:sz="6" w:space="0"/>
              <w:right w:val="single" w:color="000000" w:sz="6" w:space="0"/>
            </w:tcBorders>
          </w:tcPr>
          <w:p w14:paraId="6C3FF375">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12.559</w:t>
            </w:r>
          </w:p>
        </w:tc>
        <w:tc>
          <w:tcPr>
            <w:tcW w:w="910" w:type="dxa"/>
            <w:tcBorders>
              <w:top w:val="single" w:color="000000" w:sz="6" w:space="0"/>
              <w:left w:val="single" w:color="000000" w:sz="6" w:space="0"/>
              <w:bottom w:val="single" w:color="000000" w:sz="6" w:space="0"/>
              <w:right w:val="single" w:color="000000" w:sz="12" w:space="0"/>
            </w:tcBorders>
          </w:tcPr>
          <w:p w14:paraId="70D988C0">
            <w:pPr>
              <w:pStyle w:val="38"/>
              <w:spacing w:before="58" w:line="240" w:lineRule="auto"/>
              <w:ind w:left="213" w:right="0"/>
              <w:jc w:val="left"/>
              <w:rPr>
                <w:rFonts w:ascii="Times New Roman" w:hAnsi="Times New Roman" w:eastAsia="Times New Roman" w:cs="Times New Roman"/>
                <w:sz w:val="21"/>
                <w:szCs w:val="21"/>
              </w:rPr>
            </w:pPr>
            <w:r>
              <w:rPr>
                <w:rFonts w:ascii="Times New Roman"/>
                <w:sz w:val="21"/>
              </w:rPr>
              <w:t>12.559</w:t>
            </w:r>
          </w:p>
        </w:tc>
      </w:tr>
      <w:tr w14:paraId="6D6ACB6E">
        <w:tblPrEx>
          <w:tblCellMar>
            <w:top w:w="0" w:type="dxa"/>
            <w:left w:w="0" w:type="dxa"/>
            <w:bottom w:w="0" w:type="dxa"/>
            <w:right w:w="0" w:type="dxa"/>
          </w:tblCellMar>
        </w:tblPrEx>
        <w:trPr>
          <w:trHeight w:val="1104" w:hRule="exact"/>
        </w:trPr>
        <w:tc>
          <w:tcPr>
            <w:tcW w:w="1056" w:type="dxa"/>
            <w:tcBorders>
              <w:top w:val="single" w:color="000000" w:sz="6" w:space="0"/>
              <w:left w:val="single" w:color="000000" w:sz="12" w:space="0"/>
              <w:bottom w:val="single" w:color="000000" w:sz="6" w:space="0"/>
              <w:right w:val="single" w:color="000000" w:sz="6" w:space="0"/>
            </w:tcBorders>
          </w:tcPr>
          <w:p w14:paraId="7573A985">
            <w:pPr>
              <w:pStyle w:val="38"/>
              <w:spacing w:line="240" w:lineRule="exact"/>
              <w:ind w:right="2"/>
              <w:jc w:val="center"/>
              <w:rPr>
                <w:rFonts w:ascii="宋体" w:hAnsi="宋体" w:eastAsia="宋体" w:cs="宋体"/>
                <w:sz w:val="21"/>
                <w:szCs w:val="21"/>
              </w:rPr>
            </w:pPr>
            <w:r>
              <w:rPr>
                <w:rFonts w:ascii="宋体" w:hAnsi="宋体" w:eastAsia="宋体" w:cs="宋体"/>
                <w:sz w:val="21"/>
                <w:szCs w:val="21"/>
              </w:rPr>
              <w:t>格栅、隔</w:t>
            </w:r>
          </w:p>
          <w:p w14:paraId="057BB9A1">
            <w:pPr>
              <w:pStyle w:val="38"/>
              <w:spacing w:before="27" w:line="272" w:lineRule="exact"/>
              <w:ind w:left="93" w:right="96" w:hanging="3"/>
              <w:jc w:val="center"/>
              <w:rPr>
                <w:rFonts w:ascii="宋体" w:hAnsi="宋体" w:eastAsia="宋体" w:cs="宋体"/>
                <w:sz w:val="21"/>
                <w:szCs w:val="21"/>
              </w:rPr>
            </w:pPr>
            <w:r>
              <w:rPr>
                <w:rFonts w:ascii="宋体" w:hAnsi="宋体" w:eastAsia="宋体" w:cs="宋体"/>
                <w:sz w:val="21"/>
                <w:szCs w:val="21"/>
              </w:rPr>
              <w:t>油、调节</w:t>
            </w:r>
            <w:r>
              <w:rPr>
                <w:rFonts w:ascii="宋体" w:hAnsi="宋体" w:eastAsia="宋体" w:cs="宋体"/>
                <w:spacing w:val="-3"/>
                <w:w w:val="100"/>
                <w:sz w:val="21"/>
                <w:szCs w:val="21"/>
              </w:rPr>
              <w:t xml:space="preserve"> </w:t>
            </w:r>
            <w:r>
              <w:rPr>
                <w:rFonts w:ascii="宋体" w:hAnsi="宋体" w:eastAsia="宋体" w:cs="宋体"/>
                <w:sz w:val="21"/>
                <w:szCs w:val="21"/>
              </w:rPr>
              <w:t>池、气浮</w:t>
            </w:r>
            <w:r>
              <w:rPr>
                <w:rFonts w:ascii="宋体" w:hAnsi="宋体" w:eastAsia="宋体" w:cs="宋体"/>
                <w:w w:val="100"/>
                <w:sz w:val="21"/>
                <w:szCs w:val="21"/>
              </w:rPr>
              <w:t xml:space="preserve"> </w:t>
            </w:r>
            <w:r>
              <w:rPr>
                <w:rFonts w:ascii="宋体" w:hAnsi="宋体" w:eastAsia="宋体" w:cs="宋体"/>
                <w:sz w:val="21"/>
                <w:szCs w:val="21"/>
              </w:rPr>
              <w:t>机</w:t>
            </w:r>
          </w:p>
        </w:tc>
        <w:tc>
          <w:tcPr>
            <w:tcW w:w="848" w:type="dxa"/>
            <w:tcBorders>
              <w:top w:val="single" w:color="000000" w:sz="6" w:space="0"/>
              <w:left w:val="single" w:color="000000" w:sz="6" w:space="0"/>
              <w:bottom w:val="single" w:color="000000" w:sz="6" w:space="0"/>
              <w:right w:val="single" w:color="000000" w:sz="6" w:space="0"/>
            </w:tcBorders>
          </w:tcPr>
          <w:p w14:paraId="05310645">
            <w:pPr>
              <w:pStyle w:val="38"/>
              <w:spacing w:line="240" w:lineRule="auto"/>
              <w:ind w:right="0"/>
              <w:jc w:val="left"/>
              <w:rPr>
                <w:rFonts w:ascii="Times New Roman" w:hAnsi="Times New Roman" w:eastAsia="Times New Roman" w:cs="Times New Roman"/>
                <w:b/>
                <w:bCs/>
                <w:sz w:val="20"/>
                <w:szCs w:val="20"/>
              </w:rPr>
            </w:pPr>
          </w:p>
          <w:p w14:paraId="66F1D47D">
            <w:pPr>
              <w:pStyle w:val="38"/>
              <w:spacing w:before="144" w:line="240" w:lineRule="auto"/>
              <w:ind w:left="100" w:right="0"/>
              <w:jc w:val="left"/>
              <w:rPr>
                <w:rFonts w:ascii="宋体" w:hAnsi="宋体" w:eastAsia="宋体" w:cs="宋体"/>
                <w:sz w:val="21"/>
                <w:szCs w:val="21"/>
              </w:rPr>
            </w:pPr>
            <w:r>
              <w:rPr>
                <w:rFonts w:ascii="宋体" w:hAnsi="宋体" w:eastAsia="宋体" w:cs="宋体"/>
                <w:sz w:val="21"/>
                <w:szCs w:val="21"/>
              </w:rPr>
              <w:t>去除率</w:t>
            </w:r>
          </w:p>
        </w:tc>
        <w:tc>
          <w:tcPr>
            <w:tcW w:w="1003" w:type="dxa"/>
            <w:tcBorders>
              <w:top w:val="single" w:color="000000" w:sz="6" w:space="0"/>
              <w:left w:val="single" w:color="000000" w:sz="6" w:space="0"/>
              <w:bottom w:val="single" w:color="000000" w:sz="6" w:space="0"/>
              <w:right w:val="single" w:color="000000" w:sz="6" w:space="0"/>
            </w:tcBorders>
          </w:tcPr>
          <w:p w14:paraId="24E7DD5C">
            <w:pPr>
              <w:pStyle w:val="38"/>
              <w:spacing w:line="240" w:lineRule="auto"/>
              <w:ind w:right="0"/>
              <w:jc w:val="left"/>
              <w:rPr>
                <w:rFonts w:ascii="Times New Roman" w:hAnsi="Times New Roman" w:eastAsia="Times New Roman" w:cs="Times New Roman"/>
                <w:b/>
                <w:bCs/>
                <w:sz w:val="20"/>
                <w:szCs w:val="20"/>
              </w:rPr>
            </w:pPr>
          </w:p>
          <w:p w14:paraId="2C94E3F6">
            <w:pPr>
              <w:pStyle w:val="38"/>
              <w:spacing w:before="9" w:line="240" w:lineRule="auto"/>
              <w:ind w:right="0"/>
              <w:jc w:val="left"/>
              <w:rPr>
                <w:rFonts w:ascii="Times New Roman" w:hAnsi="Times New Roman" w:eastAsia="Times New Roman" w:cs="Times New Roman"/>
                <w:b/>
                <w:bCs/>
                <w:sz w:val="16"/>
                <w:szCs w:val="16"/>
              </w:rPr>
            </w:pPr>
          </w:p>
          <w:p w14:paraId="119EC819">
            <w:pPr>
              <w:pStyle w:val="38"/>
              <w:spacing w:line="240" w:lineRule="auto"/>
              <w:ind w:left="302" w:right="0"/>
              <w:jc w:val="left"/>
              <w:rPr>
                <w:rFonts w:ascii="Times New Roman" w:hAnsi="Times New Roman" w:eastAsia="Times New Roman" w:cs="Times New Roman"/>
                <w:sz w:val="21"/>
                <w:szCs w:val="21"/>
              </w:rPr>
            </w:pPr>
            <w:r>
              <w:rPr>
                <w:rFonts w:ascii="Times New Roman"/>
                <w:sz w:val="21"/>
              </w:rPr>
              <w:t>40%</w:t>
            </w:r>
          </w:p>
        </w:tc>
        <w:tc>
          <w:tcPr>
            <w:tcW w:w="900" w:type="dxa"/>
            <w:tcBorders>
              <w:top w:val="single" w:color="000000" w:sz="6" w:space="0"/>
              <w:left w:val="single" w:color="000000" w:sz="6" w:space="0"/>
              <w:bottom w:val="single" w:color="000000" w:sz="6" w:space="0"/>
              <w:right w:val="single" w:color="000000" w:sz="6" w:space="0"/>
            </w:tcBorders>
          </w:tcPr>
          <w:p w14:paraId="6D7A13D5">
            <w:pPr>
              <w:pStyle w:val="38"/>
              <w:spacing w:line="240" w:lineRule="auto"/>
              <w:ind w:right="0"/>
              <w:jc w:val="left"/>
              <w:rPr>
                <w:rFonts w:ascii="Times New Roman" w:hAnsi="Times New Roman" w:eastAsia="Times New Roman" w:cs="Times New Roman"/>
                <w:b/>
                <w:bCs/>
                <w:sz w:val="20"/>
                <w:szCs w:val="20"/>
              </w:rPr>
            </w:pPr>
          </w:p>
          <w:p w14:paraId="213BB184">
            <w:pPr>
              <w:pStyle w:val="38"/>
              <w:spacing w:before="9" w:line="240" w:lineRule="auto"/>
              <w:ind w:right="0"/>
              <w:jc w:val="left"/>
              <w:rPr>
                <w:rFonts w:ascii="Times New Roman" w:hAnsi="Times New Roman" w:eastAsia="Times New Roman" w:cs="Times New Roman"/>
                <w:b/>
                <w:bCs/>
                <w:sz w:val="16"/>
                <w:szCs w:val="16"/>
              </w:rPr>
            </w:pPr>
          </w:p>
          <w:p w14:paraId="6DE79B96">
            <w:pPr>
              <w:pStyle w:val="38"/>
              <w:spacing w:line="240" w:lineRule="auto"/>
              <w:ind w:left="249" w:right="0"/>
              <w:jc w:val="left"/>
              <w:rPr>
                <w:rFonts w:ascii="Times New Roman" w:hAnsi="Times New Roman" w:eastAsia="Times New Roman" w:cs="Times New Roman"/>
                <w:sz w:val="21"/>
                <w:szCs w:val="21"/>
              </w:rPr>
            </w:pPr>
            <w:r>
              <w:rPr>
                <w:rFonts w:ascii="Times New Roman"/>
                <w:sz w:val="21"/>
              </w:rPr>
              <w:t>40%</w:t>
            </w:r>
          </w:p>
        </w:tc>
        <w:tc>
          <w:tcPr>
            <w:tcW w:w="903" w:type="dxa"/>
            <w:tcBorders>
              <w:top w:val="single" w:color="000000" w:sz="6" w:space="0"/>
              <w:left w:val="single" w:color="000000" w:sz="6" w:space="0"/>
              <w:bottom w:val="single" w:color="000000" w:sz="6" w:space="0"/>
              <w:right w:val="single" w:color="000000" w:sz="6" w:space="0"/>
            </w:tcBorders>
          </w:tcPr>
          <w:p w14:paraId="415FD15D">
            <w:pPr>
              <w:pStyle w:val="38"/>
              <w:spacing w:line="240" w:lineRule="auto"/>
              <w:ind w:right="0"/>
              <w:jc w:val="left"/>
              <w:rPr>
                <w:rFonts w:ascii="Times New Roman" w:hAnsi="Times New Roman" w:eastAsia="Times New Roman" w:cs="Times New Roman"/>
                <w:b/>
                <w:bCs/>
                <w:sz w:val="20"/>
                <w:szCs w:val="20"/>
              </w:rPr>
            </w:pPr>
          </w:p>
          <w:p w14:paraId="5AA5C2E3">
            <w:pPr>
              <w:pStyle w:val="38"/>
              <w:spacing w:before="9" w:line="240" w:lineRule="auto"/>
              <w:ind w:right="0"/>
              <w:jc w:val="left"/>
              <w:rPr>
                <w:rFonts w:ascii="Times New Roman" w:hAnsi="Times New Roman" w:eastAsia="Times New Roman" w:cs="Times New Roman"/>
                <w:b/>
                <w:bCs/>
                <w:sz w:val="16"/>
                <w:szCs w:val="16"/>
              </w:rPr>
            </w:pPr>
          </w:p>
          <w:p w14:paraId="42A3AF2F">
            <w:pPr>
              <w:pStyle w:val="38"/>
              <w:spacing w:line="240" w:lineRule="auto"/>
              <w:ind w:left="252" w:right="0"/>
              <w:jc w:val="left"/>
              <w:rPr>
                <w:rFonts w:ascii="Times New Roman" w:hAnsi="Times New Roman" w:eastAsia="Times New Roman" w:cs="Times New Roman"/>
                <w:sz w:val="21"/>
                <w:szCs w:val="21"/>
              </w:rPr>
            </w:pPr>
            <w:r>
              <w:rPr>
                <w:rFonts w:ascii="Times New Roman"/>
                <w:sz w:val="21"/>
              </w:rPr>
              <w:t>50%</w:t>
            </w:r>
          </w:p>
        </w:tc>
        <w:tc>
          <w:tcPr>
            <w:tcW w:w="900" w:type="dxa"/>
            <w:tcBorders>
              <w:top w:val="single" w:color="000000" w:sz="6" w:space="0"/>
              <w:left w:val="single" w:color="000000" w:sz="6" w:space="0"/>
              <w:bottom w:val="single" w:color="000000" w:sz="6" w:space="0"/>
              <w:right w:val="single" w:color="000000" w:sz="6" w:space="0"/>
            </w:tcBorders>
          </w:tcPr>
          <w:p w14:paraId="1279CF97">
            <w:pPr>
              <w:pStyle w:val="38"/>
              <w:spacing w:line="240" w:lineRule="auto"/>
              <w:ind w:right="0"/>
              <w:jc w:val="left"/>
              <w:rPr>
                <w:rFonts w:ascii="Times New Roman" w:hAnsi="Times New Roman" w:eastAsia="Times New Roman" w:cs="Times New Roman"/>
                <w:b/>
                <w:bCs/>
                <w:sz w:val="20"/>
                <w:szCs w:val="20"/>
              </w:rPr>
            </w:pPr>
          </w:p>
          <w:p w14:paraId="11783CA1">
            <w:pPr>
              <w:pStyle w:val="38"/>
              <w:spacing w:before="9" w:line="240" w:lineRule="auto"/>
              <w:ind w:right="0"/>
              <w:jc w:val="left"/>
              <w:rPr>
                <w:rFonts w:ascii="Times New Roman" w:hAnsi="Times New Roman" w:eastAsia="Times New Roman" w:cs="Times New Roman"/>
                <w:b/>
                <w:bCs/>
                <w:sz w:val="16"/>
                <w:szCs w:val="16"/>
              </w:rPr>
            </w:pPr>
          </w:p>
          <w:p w14:paraId="6537107F">
            <w:pPr>
              <w:pStyle w:val="38"/>
              <w:spacing w:line="240" w:lineRule="auto"/>
              <w:ind w:left="249" w:right="0"/>
              <w:jc w:val="left"/>
              <w:rPr>
                <w:rFonts w:ascii="Times New Roman" w:hAnsi="Times New Roman" w:eastAsia="Times New Roman" w:cs="Times New Roman"/>
                <w:sz w:val="21"/>
                <w:szCs w:val="21"/>
              </w:rPr>
            </w:pPr>
            <w:r>
              <w:rPr>
                <w:rFonts w:ascii="Times New Roman"/>
                <w:sz w:val="21"/>
              </w:rPr>
              <w:t>33%</w:t>
            </w:r>
          </w:p>
        </w:tc>
        <w:tc>
          <w:tcPr>
            <w:tcW w:w="937" w:type="dxa"/>
            <w:tcBorders>
              <w:top w:val="single" w:color="000000" w:sz="6" w:space="0"/>
              <w:left w:val="single" w:color="000000" w:sz="6" w:space="0"/>
              <w:bottom w:val="single" w:color="000000" w:sz="6" w:space="0"/>
              <w:right w:val="single" w:color="000000" w:sz="6" w:space="0"/>
            </w:tcBorders>
          </w:tcPr>
          <w:p w14:paraId="79607951">
            <w:pPr>
              <w:pStyle w:val="38"/>
              <w:spacing w:line="240" w:lineRule="auto"/>
              <w:ind w:right="0"/>
              <w:jc w:val="left"/>
              <w:rPr>
                <w:rFonts w:ascii="Times New Roman" w:hAnsi="Times New Roman" w:eastAsia="Times New Roman" w:cs="Times New Roman"/>
                <w:b/>
                <w:bCs/>
                <w:sz w:val="20"/>
                <w:szCs w:val="20"/>
              </w:rPr>
            </w:pPr>
          </w:p>
          <w:p w14:paraId="1056B7CE">
            <w:pPr>
              <w:pStyle w:val="38"/>
              <w:spacing w:before="9" w:line="240" w:lineRule="auto"/>
              <w:ind w:right="0"/>
              <w:jc w:val="left"/>
              <w:rPr>
                <w:rFonts w:ascii="Times New Roman" w:hAnsi="Times New Roman" w:eastAsia="Times New Roman" w:cs="Times New Roman"/>
                <w:b/>
                <w:bCs/>
                <w:sz w:val="16"/>
                <w:szCs w:val="16"/>
              </w:rPr>
            </w:pPr>
          </w:p>
          <w:p w14:paraId="52F3D806">
            <w:pPr>
              <w:pStyle w:val="38"/>
              <w:spacing w:line="240" w:lineRule="auto"/>
              <w:ind w:left="268" w:right="0"/>
              <w:jc w:val="left"/>
              <w:rPr>
                <w:rFonts w:ascii="Times New Roman" w:hAnsi="Times New Roman" w:eastAsia="Times New Roman" w:cs="Times New Roman"/>
                <w:sz w:val="21"/>
                <w:szCs w:val="21"/>
              </w:rPr>
            </w:pPr>
            <w:r>
              <w:rPr>
                <w:rFonts w:ascii="Times New Roman"/>
                <w:sz w:val="21"/>
              </w:rPr>
              <w:t>98%</w:t>
            </w:r>
          </w:p>
        </w:tc>
        <w:tc>
          <w:tcPr>
            <w:tcW w:w="792" w:type="dxa"/>
            <w:tcBorders>
              <w:top w:val="single" w:color="000000" w:sz="6" w:space="0"/>
              <w:left w:val="single" w:color="000000" w:sz="6" w:space="0"/>
              <w:bottom w:val="single" w:color="000000" w:sz="6" w:space="0"/>
              <w:right w:val="single" w:color="000000" w:sz="6" w:space="0"/>
            </w:tcBorders>
          </w:tcPr>
          <w:p w14:paraId="4F8ADCD3">
            <w:pPr>
              <w:pStyle w:val="38"/>
              <w:spacing w:line="240" w:lineRule="auto"/>
              <w:ind w:right="0"/>
              <w:jc w:val="left"/>
              <w:rPr>
                <w:rFonts w:ascii="Times New Roman" w:hAnsi="Times New Roman" w:eastAsia="Times New Roman" w:cs="Times New Roman"/>
                <w:b/>
                <w:bCs/>
                <w:sz w:val="20"/>
                <w:szCs w:val="20"/>
              </w:rPr>
            </w:pPr>
          </w:p>
          <w:p w14:paraId="72C7DDD1">
            <w:pPr>
              <w:pStyle w:val="38"/>
              <w:spacing w:before="9" w:line="240" w:lineRule="auto"/>
              <w:ind w:right="0"/>
              <w:jc w:val="left"/>
              <w:rPr>
                <w:rFonts w:ascii="Times New Roman" w:hAnsi="Times New Roman" w:eastAsia="Times New Roman" w:cs="Times New Roman"/>
                <w:b/>
                <w:bCs/>
                <w:sz w:val="16"/>
                <w:szCs w:val="16"/>
              </w:rPr>
            </w:pPr>
          </w:p>
          <w:p w14:paraId="3497A712">
            <w:pPr>
              <w:pStyle w:val="38"/>
              <w:spacing w:line="240" w:lineRule="auto"/>
              <w:ind w:left="194" w:right="0"/>
              <w:jc w:val="left"/>
              <w:rPr>
                <w:rFonts w:ascii="Times New Roman" w:hAnsi="Times New Roman" w:eastAsia="Times New Roman" w:cs="Times New Roman"/>
                <w:sz w:val="21"/>
                <w:szCs w:val="21"/>
              </w:rPr>
            </w:pPr>
            <w:r>
              <w:rPr>
                <w:rFonts w:ascii="Times New Roman"/>
                <w:sz w:val="21"/>
              </w:rPr>
              <w:t>60%</w:t>
            </w:r>
          </w:p>
        </w:tc>
        <w:tc>
          <w:tcPr>
            <w:tcW w:w="794" w:type="dxa"/>
            <w:tcBorders>
              <w:top w:val="single" w:color="000000" w:sz="6" w:space="0"/>
              <w:left w:val="single" w:color="000000" w:sz="6" w:space="0"/>
              <w:bottom w:val="single" w:color="000000" w:sz="6" w:space="0"/>
              <w:right w:val="single" w:color="000000" w:sz="6" w:space="0"/>
            </w:tcBorders>
          </w:tcPr>
          <w:p w14:paraId="2348AA75">
            <w:pPr>
              <w:pStyle w:val="38"/>
              <w:spacing w:line="240" w:lineRule="auto"/>
              <w:ind w:right="0"/>
              <w:jc w:val="left"/>
              <w:rPr>
                <w:rFonts w:ascii="Times New Roman" w:hAnsi="Times New Roman" w:eastAsia="Times New Roman" w:cs="Times New Roman"/>
                <w:b/>
                <w:bCs/>
                <w:sz w:val="20"/>
                <w:szCs w:val="20"/>
              </w:rPr>
            </w:pPr>
          </w:p>
          <w:p w14:paraId="7E83E853">
            <w:pPr>
              <w:pStyle w:val="38"/>
              <w:spacing w:before="9" w:line="240" w:lineRule="auto"/>
              <w:ind w:right="0"/>
              <w:jc w:val="left"/>
              <w:rPr>
                <w:rFonts w:ascii="Times New Roman" w:hAnsi="Times New Roman" w:eastAsia="Times New Roman" w:cs="Times New Roman"/>
                <w:b/>
                <w:bCs/>
                <w:sz w:val="16"/>
                <w:szCs w:val="16"/>
              </w:rPr>
            </w:pPr>
          </w:p>
          <w:p w14:paraId="68C85C45">
            <w:pPr>
              <w:pStyle w:val="38"/>
              <w:spacing w:line="240" w:lineRule="auto"/>
              <w:ind w:left="196" w:right="0"/>
              <w:jc w:val="left"/>
              <w:rPr>
                <w:rFonts w:ascii="Times New Roman" w:hAnsi="Times New Roman" w:eastAsia="Times New Roman" w:cs="Times New Roman"/>
                <w:sz w:val="21"/>
                <w:szCs w:val="21"/>
              </w:rPr>
            </w:pPr>
            <w:r>
              <w:rPr>
                <w:rFonts w:ascii="Times New Roman"/>
                <w:sz w:val="21"/>
              </w:rPr>
              <w:t>30%</w:t>
            </w:r>
          </w:p>
        </w:tc>
        <w:tc>
          <w:tcPr>
            <w:tcW w:w="910" w:type="dxa"/>
            <w:tcBorders>
              <w:top w:val="single" w:color="000000" w:sz="6" w:space="0"/>
              <w:left w:val="single" w:color="000000" w:sz="6" w:space="0"/>
              <w:bottom w:val="single" w:color="000000" w:sz="6" w:space="0"/>
              <w:right w:val="single" w:color="000000" w:sz="12" w:space="0"/>
            </w:tcBorders>
          </w:tcPr>
          <w:p w14:paraId="78672D81">
            <w:pPr>
              <w:pStyle w:val="38"/>
              <w:spacing w:line="240" w:lineRule="auto"/>
              <w:ind w:right="0"/>
              <w:jc w:val="left"/>
              <w:rPr>
                <w:rFonts w:ascii="Times New Roman" w:hAnsi="Times New Roman" w:eastAsia="Times New Roman" w:cs="Times New Roman"/>
                <w:b/>
                <w:bCs/>
                <w:sz w:val="20"/>
                <w:szCs w:val="20"/>
              </w:rPr>
            </w:pPr>
          </w:p>
          <w:p w14:paraId="43C03954">
            <w:pPr>
              <w:pStyle w:val="38"/>
              <w:spacing w:before="9" w:line="240" w:lineRule="auto"/>
              <w:ind w:right="0"/>
              <w:jc w:val="left"/>
              <w:rPr>
                <w:rFonts w:ascii="Times New Roman" w:hAnsi="Times New Roman" w:eastAsia="Times New Roman" w:cs="Times New Roman"/>
                <w:b/>
                <w:bCs/>
                <w:sz w:val="16"/>
                <w:szCs w:val="16"/>
              </w:rPr>
            </w:pPr>
          </w:p>
          <w:p w14:paraId="75824F85">
            <w:pPr>
              <w:pStyle w:val="38"/>
              <w:spacing w:line="240" w:lineRule="auto"/>
              <w:ind w:left="8" w:right="0"/>
              <w:jc w:val="center"/>
              <w:rPr>
                <w:rFonts w:ascii="Times New Roman" w:hAnsi="Times New Roman" w:eastAsia="Times New Roman" w:cs="Times New Roman"/>
                <w:sz w:val="21"/>
                <w:szCs w:val="21"/>
              </w:rPr>
            </w:pPr>
            <w:r>
              <w:rPr>
                <w:rFonts w:ascii="Times New Roman"/>
                <w:sz w:val="21"/>
              </w:rPr>
              <w:t>0%</w:t>
            </w:r>
          </w:p>
        </w:tc>
      </w:tr>
      <w:tr w14:paraId="2EBA8B39">
        <w:tblPrEx>
          <w:tblCellMar>
            <w:top w:w="0" w:type="dxa"/>
            <w:left w:w="0" w:type="dxa"/>
            <w:bottom w:w="0" w:type="dxa"/>
            <w:right w:w="0" w:type="dxa"/>
          </w:tblCellMar>
        </w:tblPrEx>
        <w:trPr>
          <w:trHeight w:val="314" w:hRule="exact"/>
        </w:trPr>
        <w:tc>
          <w:tcPr>
            <w:tcW w:w="1904" w:type="dxa"/>
            <w:gridSpan w:val="2"/>
            <w:tcBorders>
              <w:top w:val="single" w:color="000000" w:sz="6" w:space="0"/>
              <w:left w:val="single" w:color="000000" w:sz="12" w:space="0"/>
              <w:bottom w:val="single" w:color="000000" w:sz="6" w:space="0"/>
              <w:right w:val="single" w:color="000000" w:sz="6" w:space="0"/>
            </w:tcBorders>
          </w:tcPr>
          <w:p w14:paraId="1E12598B">
            <w:pPr>
              <w:pStyle w:val="38"/>
              <w:spacing w:line="255" w:lineRule="exact"/>
              <w:ind w:right="3"/>
              <w:jc w:val="center"/>
              <w:rPr>
                <w:rFonts w:ascii="宋体" w:hAnsi="宋体" w:eastAsia="宋体" w:cs="宋体"/>
                <w:sz w:val="21"/>
                <w:szCs w:val="21"/>
              </w:rPr>
            </w:pPr>
            <w:r>
              <w:rPr>
                <w:rFonts w:ascii="宋体" w:hAnsi="宋体" w:eastAsia="宋体" w:cs="宋体"/>
                <w:sz w:val="21"/>
                <w:szCs w:val="21"/>
              </w:rPr>
              <w:t>出水</w:t>
            </w:r>
          </w:p>
        </w:tc>
        <w:tc>
          <w:tcPr>
            <w:tcW w:w="1003" w:type="dxa"/>
            <w:tcBorders>
              <w:top w:val="single" w:color="000000" w:sz="6" w:space="0"/>
              <w:left w:val="single" w:color="000000" w:sz="6" w:space="0"/>
              <w:bottom w:val="single" w:color="000000" w:sz="6" w:space="0"/>
              <w:right w:val="single" w:color="000000" w:sz="6" w:space="0"/>
            </w:tcBorders>
          </w:tcPr>
          <w:p w14:paraId="5991A446">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1171.466</w:t>
            </w:r>
          </w:p>
        </w:tc>
        <w:tc>
          <w:tcPr>
            <w:tcW w:w="900" w:type="dxa"/>
            <w:tcBorders>
              <w:top w:val="single" w:color="000000" w:sz="6" w:space="0"/>
              <w:left w:val="single" w:color="000000" w:sz="6" w:space="0"/>
              <w:bottom w:val="single" w:color="000000" w:sz="6" w:space="0"/>
              <w:right w:val="single" w:color="000000" w:sz="6" w:space="0"/>
            </w:tcBorders>
          </w:tcPr>
          <w:p w14:paraId="79235D81">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577.948</w:t>
            </w:r>
          </w:p>
        </w:tc>
        <w:tc>
          <w:tcPr>
            <w:tcW w:w="903" w:type="dxa"/>
            <w:tcBorders>
              <w:top w:val="single" w:color="000000" w:sz="6" w:space="0"/>
              <w:left w:val="single" w:color="000000" w:sz="6" w:space="0"/>
              <w:bottom w:val="single" w:color="000000" w:sz="6" w:space="0"/>
              <w:right w:val="single" w:color="000000" w:sz="6" w:space="0"/>
            </w:tcBorders>
          </w:tcPr>
          <w:p w14:paraId="3B696DD1">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481.984</w:t>
            </w:r>
          </w:p>
        </w:tc>
        <w:tc>
          <w:tcPr>
            <w:tcW w:w="900" w:type="dxa"/>
            <w:tcBorders>
              <w:top w:val="single" w:color="000000" w:sz="6" w:space="0"/>
              <w:left w:val="single" w:color="000000" w:sz="6" w:space="0"/>
              <w:bottom w:val="single" w:color="000000" w:sz="6" w:space="0"/>
              <w:right w:val="single" w:color="000000" w:sz="6" w:space="0"/>
            </w:tcBorders>
          </w:tcPr>
          <w:p w14:paraId="34DD5BCC">
            <w:pPr>
              <w:pStyle w:val="38"/>
              <w:spacing w:before="29" w:line="240" w:lineRule="auto"/>
              <w:ind w:left="151" w:right="0"/>
              <w:jc w:val="left"/>
              <w:rPr>
                <w:rFonts w:ascii="Times New Roman" w:hAnsi="Times New Roman" w:eastAsia="Times New Roman" w:cs="Times New Roman"/>
                <w:sz w:val="21"/>
                <w:szCs w:val="21"/>
              </w:rPr>
            </w:pPr>
            <w:r>
              <w:rPr>
                <w:rFonts w:ascii="Times New Roman"/>
                <w:sz w:val="21"/>
              </w:rPr>
              <w:t>97.579</w:t>
            </w:r>
          </w:p>
        </w:tc>
        <w:tc>
          <w:tcPr>
            <w:tcW w:w="937" w:type="dxa"/>
            <w:tcBorders>
              <w:top w:val="single" w:color="000000" w:sz="6" w:space="0"/>
              <w:left w:val="single" w:color="000000" w:sz="6" w:space="0"/>
              <w:bottom w:val="single" w:color="000000" w:sz="6" w:space="0"/>
              <w:right w:val="single" w:color="000000" w:sz="6" w:space="0"/>
            </w:tcBorders>
          </w:tcPr>
          <w:p w14:paraId="5C82E378">
            <w:pPr>
              <w:pStyle w:val="38"/>
              <w:spacing w:before="29" w:line="240" w:lineRule="auto"/>
              <w:ind w:left="223" w:right="0"/>
              <w:jc w:val="left"/>
              <w:rPr>
                <w:rFonts w:ascii="Times New Roman" w:hAnsi="Times New Roman" w:eastAsia="Times New Roman" w:cs="Times New Roman"/>
                <w:sz w:val="21"/>
                <w:szCs w:val="21"/>
              </w:rPr>
            </w:pPr>
            <w:r>
              <w:rPr>
                <w:rFonts w:ascii="Times New Roman"/>
                <w:sz w:val="21"/>
              </w:rPr>
              <w:t>3.844</w:t>
            </w:r>
          </w:p>
        </w:tc>
        <w:tc>
          <w:tcPr>
            <w:tcW w:w="792" w:type="dxa"/>
            <w:tcBorders>
              <w:top w:val="single" w:color="000000" w:sz="6" w:space="0"/>
              <w:left w:val="single" w:color="000000" w:sz="6" w:space="0"/>
              <w:bottom w:val="single" w:color="000000" w:sz="6" w:space="0"/>
              <w:right w:val="single" w:color="000000" w:sz="6" w:space="0"/>
            </w:tcBorders>
          </w:tcPr>
          <w:p w14:paraId="338007E2">
            <w:pPr>
              <w:pStyle w:val="38"/>
              <w:spacing w:before="29" w:line="240" w:lineRule="auto"/>
              <w:ind w:left="148" w:right="0"/>
              <w:jc w:val="left"/>
              <w:rPr>
                <w:rFonts w:ascii="Times New Roman" w:hAnsi="Times New Roman" w:eastAsia="Times New Roman" w:cs="Times New Roman"/>
                <w:sz w:val="21"/>
                <w:szCs w:val="21"/>
              </w:rPr>
            </w:pPr>
            <w:r>
              <w:rPr>
                <w:rFonts w:ascii="Times New Roman"/>
                <w:sz w:val="21"/>
              </w:rPr>
              <w:t>8.458</w:t>
            </w:r>
          </w:p>
        </w:tc>
        <w:tc>
          <w:tcPr>
            <w:tcW w:w="794" w:type="dxa"/>
            <w:tcBorders>
              <w:top w:val="single" w:color="000000" w:sz="6" w:space="0"/>
              <w:left w:val="single" w:color="000000" w:sz="6" w:space="0"/>
              <w:bottom w:val="single" w:color="000000" w:sz="6" w:space="0"/>
              <w:right w:val="single" w:color="000000" w:sz="6" w:space="0"/>
            </w:tcBorders>
          </w:tcPr>
          <w:p w14:paraId="07DC9054">
            <w:pPr>
              <w:pStyle w:val="38"/>
              <w:spacing w:before="29" w:line="240" w:lineRule="auto"/>
              <w:ind w:left="151" w:right="0"/>
              <w:jc w:val="left"/>
              <w:rPr>
                <w:rFonts w:ascii="Times New Roman" w:hAnsi="Times New Roman" w:eastAsia="Times New Roman" w:cs="Times New Roman"/>
                <w:sz w:val="21"/>
                <w:szCs w:val="21"/>
              </w:rPr>
            </w:pPr>
            <w:r>
              <w:rPr>
                <w:rFonts w:ascii="Times New Roman"/>
                <w:sz w:val="21"/>
              </w:rPr>
              <w:t>8.791</w:t>
            </w:r>
          </w:p>
        </w:tc>
        <w:tc>
          <w:tcPr>
            <w:tcW w:w="910" w:type="dxa"/>
            <w:tcBorders>
              <w:top w:val="single" w:color="000000" w:sz="6" w:space="0"/>
              <w:left w:val="single" w:color="000000" w:sz="6" w:space="0"/>
              <w:bottom w:val="single" w:color="000000" w:sz="6" w:space="0"/>
              <w:right w:val="single" w:color="000000" w:sz="12" w:space="0"/>
            </w:tcBorders>
          </w:tcPr>
          <w:p w14:paraId="513551AA">
            <w:pPr>
              <w:pStyle w:val="38"/>
              <w:spacing w:before="29" w:line="240" w:lineRule="auto"/>
              <w:ind w:left="155" w:right="0"/>
              <w:jc w:val="left"/>
              <w:rPr>
                <w:rFonts w:ascii="Times New Roman" w:hAnsi="Times New Roman" w:eastAsia="Times New Roman" w:cs="Times New Roman"/>
                <w:sz w:val="21"/>
                <w:szCs w:val="21"/>
              </w:rPr>
            </w:pPr>
            <w:r>
              <w:rPr>
                <w:rFonts w:ascii="Times New Roman"/>
                <w:sz w:val="21"/>
              </w:rPr>
              <w:t>12.559</w:t>
            </w:r>
          </w:p>
        </w:tc>
      </w:tr>
      <w:tr w14:paraId="57971404">
        <w:tblPrEx>
          <w:tblCellMar>
            <w:top w:w="0" w:type="dxa"/>
            <w:left w:w="0" w:type="dxa"/>
            <w:bottom w:w="0" w:type="dxa"/>
            <w:right w:w="0" w:type="dxa"/>
          </w:tblCellMar>
        </w:tblPrEx>
        <w:trPr>
          <w:trHeight w:val="314" w:hRule="exact"/>
        </w:trPr>
        <w:tc>
          <w:tcPr>
            <w:tcW w:w="1056" w:type="dxa"/>
            <w:tcBorders>
              <w:top w:val="single" w:color="000000" w:sz="6" w:space="0"/>
              <w:left w:val="single" w:color="000000" w:sz="12" w:space="0"/>
              <w:bottom w:val="single" w:color="000000" w:sz="6" w:space="0"/>
              <w:right w:val="single" w:color="000000" w:sz="6" w:space="0"/>
            </w:tcBorders>
          </w:tcPr>
          <w:p w14:paraId="1881F828">
            <w:pPr>
              <w:pStyle w:val="38"/>
              <w:spacing w:before="29" w:line="240" w:lineRule="auto"/>
              <w:ind w:left="309" w:right="0"/>
              <w:jc w:val="left"/>
              <w:rPr>
                <w:rFonts w:ascii="Times New Roman" w:hAnsi="Times New Roman" w:eastAsia="Times New Roman" w:cs="Times New Roman"/>
                <w:sz w:val="21"/>
                <w:szCs w:val="21"/>
              </w:rPr>
            </w:pPr>
            <w:r>
              <w:rPr>
                <w:rFonts w:ascii="Times New Roman"/>
                <w:sz w:val="21"/>
              </w:rPr>
              <w:t>A2O</w:t>
            </w:r>
          </w:p>
        </w:tc>
        <w:tc>
          <w:tcPr>
            <w:tcW w:w="848" w:type="dxa"/>
            <w:tcBorders>
              <w:top w:val="single" w:color="000000" w:sz="6" w:space="0"/>
              <w:left w:val="single" w:color="000000" w:sz="6" w:space="0"/>
              <w:bottom w:val="single" w:color="000000" w:sz="6" w:space="0"/>
              <w:right w:val="single" w:color="000000" w:sz="6" w:space="0"/>
            </w:tcBorders>
          </w:tcPr>
          <w:p w14:paraId="73000794">
            <w:pPr>
              <w:pStyle w:val="38"/>
              <w:spacing w:line="255" w:lineRule="exact"/>
              <w:ind w:left="100" w:right="0"/>
              <w:jc w:val="left"/>
              <w:rPr>
                <w:rFonts w:ascii="宋体" w:hAnsi="宋体" w:eastAsia="宋体" w:cs="宋体"/>
                <w:sz w:val="21"/>
                <w:szCs w:val="21"/>
              </w:rPr>
            </w:pPr>
            <w:r>
              <w:rPr>
                <w:rFonts w:ascii="宋体" w:hAnsi="宋体" w:eastAsia="宋体" w:cs="宋体"/>
                <w:sz w:val="21"/>
                <w:szCs w:val="21"/>
              </w:rPr>
              <w:t>去除率</w:t>
            </w:r>
          </w:p>
        </w:tc>
        <w:tc>
          <w:tcPr>
            <w:tcW w:w="1003" w:type="dxa"/>
            <w:tcBorders>
              <w:top w:val="single" w:color="000000" w:sz="6" w:space="0"/>
              <w:left w:val="single" w:color="000000" w:sz="6" w:space="0"/>
              <w:bottom w:val="single" w:color="000000" w:sz="6" w:space="0"/>
              <w:right w:val="single" w:color="000000" w:sz="6" w:space="0"/>
            </w:tcBorders>
          </w:tcPr>
          <w:p w14:paraId="4224BDA7">
            <w:pPr>
              <w:pStyle w:val="38"/>
              <w:spacing w:before="29" w:line="240" w:lineRule="auto"/>
              <w:ind w:left="302" w:right="0"/>
              <w:jc w:val="left"/>
              <w:rPr>
                <w:rFonts w:ascii="Times New Roman" w:hAnsi="Times New Roman" w:eastAsia="Times New Roman" w:cs="Times New Roman"/>
                <w:sz w:val="21"/>
                <w:szCs w:val="21"/>
              </w:rPr>
            </w:pPr>
            <w:r>
              <w:rPr>
                <w:rFonts w:ascii="Times New Roman"/>
                <w:sz w:val="21"/>
              </w:rPr>
              <w:t>98%</w:t>
            </w:r>
          </w:p>
        </w:tc>
        <w:tc>
          <w:tcPr>
            <w:tcW w:w="900" w:type="dxa"/>
            <w:tcBorders>
              <w:top w:val="single" w:color="000000" w:sz="6" w:space="0"/>
              <w:left w:val="single" w:color="000000" w:sz="6" w:space="0"/>
              <w:bottom w:val="single" w:color="000000" w:sz="6" w:space="0"/>
              <w:right w:val="single" w:color="000000" w:sz="6" w:space="0"/>
            </w:tcBorders>
          </w:tcPr>
          <w:p w14:paraId="66B1F5FE">
            <w:pPr>
              <w:pStyle w:val="38"/>
              <w:spacing w:before="29" w:line="240" w:lineRule="auto"/>
              <w:ind w:left="249" w:right="0"/>
              <w:jc w:val="left"/>
              <w:rPr>
                <w:rFonts w:ascii="Times New Roman" w:hAnsi="Times New Roman" w:eastAsia="Times New Roman" w:cs="Times New Roman"/>
                <w:sz w:val="21"/>
                <w:szCs w:val="21"/>
              </w:rPr>
            </w:pPr>
            <w:r>
              <w:rPr>
                <w:rFonts w:ascii="Times New Roman"/>
                <w:sz w:val="21"/>
              </w:rPr>
              <w:t>98%</w:t>
            </w:r>
          </w:p>
        </w:tc>
        <w:tc>
          <w:tcPr>
            <w:tcW w:w="903" w:type="dxa"/>
            <w:tcBorders>
              <w:top w:val="single" w:color="000000" w:sz="6" w:space="0"/>
              <w:left w:val="single" w:color="000000" w:sz="6" w:space="0"/>
              <w:bottom w:val="single" w:color="000000" w:sz="6" w:space="0"/>
              <w:right w:val="single" w:color="000000" w:sz="6" w:space="0"/>
            </w:tcBorders>
          </w:tcPr>
          <w:p w14:paraId="45922EF4">
            <w:pPr>
              <w:pStyle w:val="38"/>
              <w:spacing w:before="29" w:line="240" w:lineRule="auto"/>
              <w:ind w:left="252" w:right="0"/>
              <w:jc w:val="left"/>
              <w:rPr>
                <w:rFonts w:ascii="Times New Roman" w:hAnsi="Times New Roman" w:eastAsia="Times New Roman" w:cs="Times New Roman"/>
                <w:sz w:val="21"/>
                <w:szCs w:val="21"/>
              </w:rPr>
            </w:pPr>
            <w:r>
              <w:rPr>
                <w:rFonts w:ascii="Times New Roman"/>
                <w:sz w:val="21"/>
              </w:rPr>
              <w:t>90%</w:t>
            </w:r>
          </w:p>
        </w:tc>
        <w:tc>
          <w:tcPr>
            <w:tcW w:w="900" w:type="dxa"/>
            <w:tcBorders>
              <w:top w:val="single" w:color="000000" w:sz="6" w:space="0"/>
              <w:left w:val="single" w:color="000000" w:sz="6" w:space="0"/>
              <w:bottom w:val="single" w:color="000000" w:sz="6" w:space="0"/>
              <w:right w:val="single" w:color="000000" w:sz="6" w:space="0"/>
            </w:tcBorders>
          </w:tcPr>
          <w:p w14:paraId="21DD163F">
            <w:pPr>
              <w:pStyle w:val="38"/>
              <w:spacing w:before="29" w:line="240" w:lineRule="auto"/>
              <w:ind w:left="249" w:right="0"/>
              <w:jc w:val="left"/>
              <w:rPr>
                <w:rFonts w:ascii="Times New Roman" w:hAnsi="Times New Roman" w:eastAsia="Times New Roman" w:cs="Times New Roman"/>
                <w:sz w:val="21"/>
                <w:szCs w:val="21"/>
              </w:rPr>
            </w:pPr>
            <w:r>
              <w:rPr>
                <w:rFonts w:ascii="Times New Roman"/>
                <w:sz w:val="21"/>
              </w:rPr>
              <w:t>99%</w:t>
            </w:r>
          </w:p>
        </w:tc>
        <w:tc>
          <w:tcPr>
            <w:tcW w:w="937" w:type="dxa"/>
            <w:tcBorders>
              <w:top w:val="single" w:color="000000" w:sz="6" w:space="0"/>
              <w:left w:val="single" w:color="000000" w:sz="6" w:space="0"/>
              <w:bottom w:val="single" w:color="000000" w:sz="6" w:space="0"/>
              <w:right w:val="single" w:color="000000" w:sz="6" w:space="0"/>
            </w:tcBorders>
          </w:tcPr>
          <w:p w14:paraId="5AAB4944">
            <w:pPr>
              <w:pStyle w:val="38"/>
              <w:spacing w:before="29" w:line="240" w:lineRule="auto"/>
              <w:ind w:left="268" w:right="0"/>
              <w:jc w:val="left"/>
              <w:rPr>
                <w:rFonts w:ascii="Times New Roman" w:hAnsi="Times New Roman" w:eastAsia="Times New Roman" w:cs="Times New Roman"/>
                <w:sz w:val="21"/>
                <w:szCs w:val="21"/>
              </w:rPr>
            </w:pPr>
            <w:r>
              <w:rPr>
                <w:rFonts w:ascii="Times New Roman"/>
                <w:sz w:val="21"/>
              </w:rPr>
              <w:t>50%</w:t>
            </w:r>
          </w:p>
        </w:tc>
        <w:tc>
          <w:tcPr>
            <w:tcW w:w="792" w:type="dxa"/>
            <w:tcBorders>
              <w:top w:val="single" w:color="000000" w:sz="6" w:space="0"/>
              <w:left w:val="single" w:color="000000" w:sz="6" w:space="0"/>
              <w:bottom w:val="single" w:color="000000" w:sz="6" w:space="0"/>
              <w:right w:val="single" w:color="000000" w:sz="6" w:space="0"/>
            </w:tcBorders>
          </w:tcPr>
          <w:p w14:paraId="7652758E">
            <w:pPr>
              <w:pStyle w:val="38"/>
              <w:spacing w:before="29" w:line="240" w:lineRule="auto"/>
              <w:ind w:left="194" w:right="0"/>
              <w:jc w:val="left"/>
              <w:rPr>
                <w:rFonts w:ascii="Times New Roman" w:hAnsi="Times New Roman" w:eastAsia="Times New Roman" w:cs="Times New Roman"/>
                <w:sz w:val="21"/>
                <w:szCs w:val="21"/>
              </w:rPr>
            </w:pPr>
            <w:r>
              <w:rPr>
                <w:rFonts w:ascii="Times New Roman"/>
                <w:sz w:val="21"/>
              </w:rPr>
              <w:t>98%</w:t>
            </w:r>
          </w:p>
        </w:tc>
        <w:tc>
          <w:tcPr>
            <w:tcW w:w="794" w:type="dxa"/>
            <w:tcBorders>
              <w:top w:val="single" w:color="000000" w:sz="6" w:space="0"/>
              <w:left w:val="single" w:color="000000" w:sz="6" w:space="0"/>
              <w:bottom w:val="single" w:color="000000" w:sz="6" w:space="0"/>
              <w:right w:val="single" w:color="000000" w:sz="6" w:space="0"/>
            </w:tcBorders>
          </w:tcPr>
          <w:p w14:paraId="3745DB71">
            <w:pPr>
              <w:pStyle w:val="38"/>
              <w:spacing w:before="29" w:line="240" w:lineRule="auto"/>
              <w:ind w:left="196" w:right="0"/>
              <w:jc w:val="left"/>
              <w:rPr>
                <w:rFonts w:ascii="Times New Roman" w:hAnsi="Times New Roman" w:eastAsia="Times New Roman" w:cs="Times New Roman"/>
                <w:sz w:val="21"/>
                <w:szCs w:val="21"/>
              </w:rPr>
            </w:pPr>
            <w:r>
              <w:rPr>
                <w:rFonts w:ascii="Times New Roman"/>
                <w:sz w:val="21"/>
              </w:rPr>
              <w:t>80%</w:t>
            </w:r>
          </w:p>
        </w:tc>
        <w:tc>
          <w:tcPr>
            <w:tcW w:w="910" w:type="dxa"/>
            <w:tcBorders>
              <w:top w:val="single" w:color="000000" w:sz="6" w:space="0"/>
              <w:left w:val="single" w:color="000000" w:sz="6" w:space="0"/>
              <w:bottom w:val="single" w:color="000000" w:sz="6" w:space="0"/>
              <w:right w:val="single" w:color="000000" w:sz="12" w:space="0"/>
            </w:tcBorders>
          </w:tcPr>
          <w:p w14:paraId="08F31346">
            <w:pPr>
              <w:pStyle w:val="38"/>
              <w:spacing w:before="29" w:line="240" w:lineRule="auto"/>
              <w:ind w:left="8" w:right="0"/>
              <w:jc w:val="center"/>
              <w:rPr>
                <w:rFonts w:ascii="Times New Roman" w:hAnsi="Times New Roman" w:eastAsia="Times New Roman" w:cs="Times New Roman"/>
                <w:sz w:val="21"/>
                <w:szCs w:val="21"/>
              </w:rPr>
            </w:pPr>
            <w:r>
              <w:rPr>
                <w:rFonts w:ascii="Times New Roman"/>
                <w:sz w:val="21"/>
              </w:rPr>
              <w:t>0%</w:t>
            </w:r>
          </w:p>
        </w:tc>
      </w:tr>
      <w:tr w14:paraId="1D1D6B41">
        <w:tblPrEx>
          <w:tblCellMar>
            <w:top w:w="0" w:type="dxa"/>
            <w:left w:w="0" w:type="dxa"/>
            <w:bottom w:w="0" w:type="dxa"/>
            <w:right w:w="0" w:type="dxa"/>
          </w:tblCellMar>
        </w:tblPrEx>
        <w:trPr>
          <w:trHeight w:val="317" w:hRule="exact"/>
        </w:trPr>
        <w:tc>
          <w:tcPr>
            <w:tcW w:w="1904" w:type="dxa"/>
            <w:gridSpan w:val="2"/>
            <w:tcBorders>
              <w:top w:val="single" w:color="000000" w:sz="6" w:space="0"/>
              <w:left w:val="single" w:color="000000" w:sz="12" w:space="0"/>
              <w:bottom w:val="single" w:color="000000" w:sz="6" w:space="0"/>
              <w:right w:val="single" w:color="000000" w:sz="6" w:space="0"/>
            </w:tcBorders>
          </w:tcPr>
          <w:p w14:paraId="11544DB2">
            <w:pPr>
              <w:pStyle w:val="38"/>
              <w:spacing w:line="255" w:lineRule="exact"/>
              <w:ind w:right="3"/>
              <w:jc w:val="center"/>
              <w:rPr>
                <w:rFonts w:ascii="宋体" w:hAnsi="宋体" w:eastAsia="宋体" w:cs="宋体"/>
                <w:sz w:val="21"/>
                <w:szCs w:val="21"/>
              </w:rPr>
            </w:pPr>
            <w:r>
              <w:rPr>
                <w:rFonts w:ascii="宋体" w:hAnsi="宋体" w:eastAsia="宋体" w:cs="宋体"/>
                <w:sz w:val="21"/>
                <w:szCs w:val="21"/>
              </w:rPr>
              <w:t>出水</w:t>
            </w:r>
          </w:p>
        </w:tc>
        <w:tc>
          <w:tcPr>
            <w:tcW w:w="1003" w:type="dxa"/>
            <w:tcBorders>
              <w:top w:val="single" w:color="000000" w:sz="6" w:space="0"/>
              <w:left w:val="single" w:color="000000" w:sz="6" w:space="0"/>
              <w:bottom w:val="single" w:color="000000" w:sz="6" w:space="0"/>
              <w:right w:val="single" w:color="000000" w:sz="6" w:space="0"/>
            </w:tcBorders>
          </w:tcPr>
          <w:p w14:paraId="6CC156D0">
            <w:pPr>
              <w:pStyle w:val="38"/>
              <w:spacing w:before="32" w:line="240" w:lineRule="auto"/>
              <w:ind w:left="203" w:right="0"/>
              <w:jc w:val="left"/>
              <w:rPr>
                <w:rFonts w:ascii="Times New Roman" w:hAnsi="Times New Roman" w:eastAsia="Times New Roman" w:cs="Times New Roman"/>
                <w:sz w:val="21"/>
                <w:szCs w:val="21"/>
              </w:rPr>
            </w:pPr>
            <w:r>
              <w:rPr>
                <w:rFonts w:ascii="Times New Roman"/>
                <w:sz w:val="21"/>
              </w:rPr>
              <w:t>23.429</w:t>
            </w:r>
          </w:p>
        </w:tc>
        <w:tc>
          <w:tcPr>
            <w:tcW w:w="900" w:type="dxa"/>
            <w:tcBorders>
              <w:top w:val="single" w:color="000000" w:sz="6" w:space="0"/>
              <w:left w:val="single" w:color="000000" w:sz="6" w:space="0"/>
              <w:bottom w:val="single" w:color="000000" w:sz="6" w:space="0"/>
              <w:right w:val="single" w:color="000000" w:sz="6" w:space="0"/>
            </w:tcBorders>
          </w:tcPr>
          <w:p w14:paraId="6812DDCF">
            <w:pPr>
              <w:pStyle w:val="38"/>
              <w:spacing w:before="32" w:line="240" w:lineRule="auto"/>
              <w:ind w:left="151" w:right="0"/>
              <w:jc w:val="left"/>
              <w:rPr>
                <w:rFonts w:ascii="Times New Roman" w:hAnsi="Times New Roman" w:eastAsia="Times New Roman" w:cs="Times New Roman"/>
                <w:sz w:val="21"/>
                <w:szCs w:val="21"/>
              </w:rPr>
            </w:pPr>
            <w:r>
              <w:rPr>
                <w:rFonts w:ascii="Times New Roman"/>
                <w:sz w:val="21"/>
              </w:rPr>
              <w:t>11.559</w:t>
            </w:r>
          </w:p>
        </w:tc>
        <w:tc>
          <w:tcPr>
            <w:tcW w:w="903" w:type="dxa"/>
            <w:tcBorders>
              <w:top w:val="single" w:color="000000" w:sz="6" w:space="0"/>
              <w:left w:val="single" w:color="000000" w:sz="6" w:space="0"/>
              <w:bottom w:val="single" w:color="000000" w:sz="6" w:space="0"/>
              <w:right w:val="single" w:color="000000" w:sz="6" w:space="0"/>
            </w:tcBorders>
          </w:tcPr>
          <w:p w14:paraId="62DF675D">
            <w:pPr>
              <w:pStyle w:val="38"/>
              <w:spacing w:before="32" w:line="240" w:lineRule="auto"/>
              <w:ind w:left="153" w:right="0"/>
              <w:jc w:val="left"/>
              <w:rPr>
                <w:rFonts w:ascii="Times New Roman" w:hAnsi="Times New Roman" w:eastAsia="Times New Roman" w:cs="Times New Roman"/>
                <w:sz w:val="21"/>
                <w:szCs w:val="21"/>
              </w:rPr>
            </w:pPr>
            <w:r>
              <w:rPr>
                <w:rFonts w:ascii="Times New Roman"/>
                <w:sz w:val="21"/>
              </w:rPr>
              <w:t>48.198</w:t>
            </w:r>
          </w:p>
        </w:tc>
        <w:tc>
          <w:tcPr>
            <w:tcW w:w="900" w:type="dxa"/>
            <w:tcBorders>
              <w:top w:val="single" w:color="000000" w:sz="6" w:space="0"/>
              <w:left w:val="single" w:color="000000" w:sz="6" w:space="0"/>
              <w:bottom w:val="single" w:color="000000" w:sz="6" w:space="0"/>
              <w:right w:val="single" w:color="000000" w:sz="6" w:space="0"/>
            </w:tcBorders>
          </w:tcPr>
          <w:p w14:paraId="39615A08">
            <w:pPr>
              <w:pStyle w:val="38"/>
              <w:spacing w:before="32" w:line="240" w:lineRule="auto"/>
              <w:ind w:left="203" w:right="0"/>
              <w:jc w:val="left"/>
              <w:rPr>
                <w:rFonts w:ascii="Times New Roman" w:hAnsi="Times New Roman" w:eastAsia="Times New Roman" w:cs="Times New Roman"/>
                <w:sz w:val="21"/>
                <w:szCs w:val="21"/>
              </w:rPr>
            </w:pPr>
            <w:r>
              <w:rPr>
                <w:rFonts w:ascii="Times New Roman"/>
                <w:sz w:val="21"/>
              </w:rPr>
              <w:t>0.976</w:t>
            </w:r>
          </w:p>
        </w:tc>
        <w:tc>
          <w:tcPr>
            <w:tcW w:w="937" w:type="dxa"/>
            <w:tcBorders>
              <w:top w:val="single" w:color="000000" w:sz="6" w:space="0"/>
              <w:left w:val="single" w:color="000000" w:sz="6" w:space="0"/>
              <w:bottom w:val="single" w:color="000000" w:sz="6" w:space="0"/>
              <w:right w:val="single" w:color="000000" w:sz="6" w:space="0"/>
            </w:tcBorders>
          </w:tcPr>
          <w:p w14:paraId="296946BC">
            <w:pPr>
              <w:pStyle w:val="38"/>
              <w:spacing w:before="32" w:line="240" w:lineRule="auto"/>
              <w:ind w:left="223" w:right="0"/>
              <w:jc w:val="left"/>
              <w:rPr>
                <w:rFonts w:ascii="Times New Roman" w:hAnsi="Times New Roman" w:eastAsia="Times New Roman" w:cs="Times New Roman"/>
                <w:sz w:val="21"/>
                <w:szCs w:val="21"/>
              </w:rPr>
            </w:pPr>
            <w:r>
              <w:rPr>
                <w:rFonts w:ascii="Times New Roman"/>
                <w:sz w:val="21"/>
              </w:rPr>
              <w:t>1.922</w:t>
            </w:r>
          </w:p>
        </w:tc>
        <w:tc>
          <w:tcPr>
            <w:tcW w:w="792" w:type="dxa"/>
            <w:tcBorders>
              <w:top w:val="single" w:color="000000" w:sz="6" w:space="0"/>
              <w:left w:val="single" w:color="000000" w:sz="6" w:space="0"/>
              <w:bottom w:val="single" w:color="000000" w:sz="6" w:space="0"/>
              <w:right w:val="single" w:color="000000" w:sz="6" w:space="0"/>
            </w:tcBorders>
          </w:tcPr>
          <w:p w14:paraId="10DF6025">
            <w:pPr>
              <w:pStyle w:val="38"/>
              <w:spacing w:before="32" w:line="240" w:lineRule="auto"/>
              <w:ind w:left="148" w:right="0"/>
              <w:jc w:val="left"/>
              <w:rPr>
                <w:rFonts w:ascii="Times New Roman" w:hAnsi="Times New Roman" w:eastAsia="Times New Roman" w:cs="Times New Roman"/>
                <w:sz w:val="21"/>
                <w:szCs w:val="21"/>
              </w:rPr>
            </w:pPr>
            <w:r>
              <w:rPr>
                <w:rFonts w:ascii="Times New Roman"/>
                <w:sz w:val="21"/>
              </w:rPr>
              <w:t>0.195</w:t>
            </w:r>
          </w:p>
        </w:tc>
        <w:tc>
          <w:tcPr>
            <w:tcW w:w="794" w:type="dxa"/>
            <w:tcBorders>
              <w:top w:val="single" w:color="000000" w:sz="6" w:space="0"/>
              <w:left w:val="single" w:color="000000" w:sz="6" w:space="0"/>
              <w:bottom w:val="single" w:color="000000" w:sz="6" w:space="0"/>
              <w:right w:val="single" w:color="000000" w:sz="6" w:space="0"/>
            </w:tcBorders>
          </w:tcPr>
          <w:p w14:paraId="301FF321">
            <w:pPr>
              <w:pStyle w:val="38"/>
              <w:spacing w:before="32" w:line="240" w:lineRule="auto"/>
              <w:ind w:left="151" w:right="0"/>
              <w:jc w:val="left"/>
              <w:rPr>
                <w:rFonts w:ascii="Times New Roman" w:hAnsi="Times New Roman" w:eastAsia="Times New Roman" w:cs="Times New Roman"/>
                <w:sz w:val="21"/>
                <w:szCs w:val="21"/>
              </w:rPr>
            </w:pPr>
            <w:r>
              <w:rPr>
                <w:rFonts w:ascii="Times New Roman"/>
                <w:sz w:val="21"/>
              </w:rPr>
              <w:t>1.758</w:t>
            </w:r>
          </w:p>
        </w:tc>
        <w:tc>
          <w:tcPr>
            <w:tcW w:w="910" w:type="dxa"/>
            <w:tcBorders>
              <w:top w:val="single" w:color="000000" w:sz="6" w:space="0"/>
              <w:left w:val="single" w:color="000000" w:sz="6" w:space="0"/>
              <w:bottom w:val="single" w:color="000000" w:sz="6" w:space="0"/>
              <w:right w:val="single" w:color="000000" w:sz="12" w:space="0"/>
            </w:tcBorders>
          </w:tcPr>
          <w:p w14:paraId="11B917C5">
            <w:pPr>
              <w:pStyle w:val="38"/>
              <w:spacing w:before="32" w:line="240" w:lineRule="auto"/>
              <w:ind w:left="155" w:right="0"/>
              <w:jc w:val="left"/>
              <w:rPr>
                <w:rFonts w:ascii="Times New Roman" w:hAnsi="Times New Roman" w:eastAsia="Times New Roman" w:cs="Times New Roman"/>
                <w:sz w:val="21"/>
                <w:szCs w:val="21"/>
              </w:rPr>
            </w:pPr>
            <w:r>
              <w:rPr>
                <w:rFonts w:ascii="Times New Roman"/>
                <w:sz w:val="21"/>
              </w:rPr>
              <w:t>12.559</w:t>
            </w:r>
          </w:p>
        </w:tc>
      </w:tr>
      <w:tr w14:paraId="4274CD67">
        <w:tblPrEx>
          <w:tblCellMar>
            <w:top w:w="0" w:type="dxa"/>
            <w:left w:w="0" w:type="dxa"/>
            <w:bottom w:w="0" w:type="dxa"/>
            <w:right w:w="0" w:type="dxa"/>
          </w:tblCellMar>
        </w:tblPrEx>
        <w:trPr>
          <w:trHeight w:val="315" w:hRule="exact"/>
        </w:trPr>
        <w:tc>
          <w:tcPr>
            <w:tcW w:w="1056" w:type="dxa"/>
            <w:tcBorders>
              <w:top w:val="single" w:color="000000" w:sz="6" w:space="0"/>
              <w:left w:val="single" w:color="000000" w:sz="12" w:space="0"/>
              <w:bottom w:val="single" w:color="000000" w:sz="6" w:space="0"/>
              <w:right w:val="single" w:color="000000" w:sz="6" w:space="0"/>
            </w:tcBorders>
          </w:tcPr>
          <w:p w14:paraId="2FA47E32">
            <w:pPr>
              <w:pStyle w:val="38"/>
              <w:spacing w:line="268" w:lineRule="exact"/>
              <w:ind w:left="93" w:right="0"/>
              <w:jc w:val="left"/>
              <w:rPr>
                <w:rFonts w:ascii="宋体" w:hAnsi="宋体" w:eastAsia="宋体" w:cs="宋体"/>
                <w:sz w:val="21"/>
                <w:szCs w:val="21"/>
              </w:rPr>
            </w:pPr>
            <w:r>
              <w:rPr>
                <w:rFonts w:ascii="宋体" w:hAnsi="宋体" w:eastAsia="宋体" w:cs="宋体"/>
                <w:sz w:val="21"/>
                <w:szCs w:val="21"/>
              </w:rPr>
              <w:t>絮凝沉淀</w:t>
            </w:r>
          </w:p>
        </w:tc>
        <w:tc>
          <w:tcPr>
            <w:tcW w:w="848" w:type="dxa"/>
            <w:tcBorders>
              <w:top w:val="single" w:color="000000" w:sz="6" w:space="0"/>
              <w:left w:val="single" w:color="000000" w:sz="6" w:space="0"/>
              <w:bottom w:val="single" w:color="000000" w:sz="6" w:space="0"/>
              <w:right w:val="single" w:color="000000" w:sz="6" w:space="0"/>
            </w:tcBorders>
          </w:tcPr>
          <w:p w14:paraId="0DF50FD3">
            <w:pPr>
              <w:pStyle w:val="38"/>
              <w:spacing w:line="268" w:lineRule="exact"/>
              <w:ind w:left="100" w:right="0"/>
              <w:jc w:val="left"/>
              <w:rPr>
                <w:rFonts w:ascii="宋体" w:hAnsi="宋体" w:eastAsia="宋体" w:cs="宋体"/>
                <w:sz w:val="21"/>
                <w:szCs w:val="21"/>
              </w:rPr>
            </w:pPr>
            <w:r>
              <w:rPr>
                <w:rFonts w:ascii="宋体" w:hAnsi="宋体" w:eastAsia="宋体" w:cs="宋体"/>
                <w:sz w:val="21"/>
                <w:szCs w:val="21"/>
              </w:rPr>
              <w:t>去除率</w:t>
            </w:r>
          </w:p>
        </w:tc>
        <w:tc>
          <w:tcPr>
            <w:tcW w:w="1003" w:type="dxa"/>
            <w:tcBorders>
              <w:top w:val="single" w:color="000000" w:sz="6" w:space="0"/>
              <w:left w:val="single" w:color="000000" w:sz="6" w:space="0"/>
              <w:bottom w:val="single" w:color="000000" w:sz="6" w:space="0"/>
              <w:right w:val="single" w:color="000000" w:sz="6" w:space="0"/>
            </w:tcBorders>
          </w:tcPr>
          <w:p w14:paraId="0FD8BE3C">
            <w:pPr>
              <w:pStyle w:val="38"/>
              <w:spacing w:before="30" w:line="240" w:lineRule="auto"/>
              <w:ind w:left="302" w:right="0"/>
              <w:jc w:val="left"/>
              <w:rPr>
                <w:rFonts w:ascii="Times New Roman" w:hAnsi="Times New Roman" w:eastAsia="Times New Roman" w:cs="Times New Roman"/>
                <w:sz w:val="21"/>
                <w:szCs w:val="21"/>
              </w:rPr>
            </w:pPr>
            <w:r>
              <w:rPr>
                <w:rFonts w:ascii="Times New Roman"/>
                <w:sz w:val="21"/>
              </w:rPr>
              <w:t>30%</w:t>
            </w:r>
          </w:p>
        </w:tc>
        <w:tc>
          <w:tcPr>
            <w:tcW w:w="900" w:type="dxa"/>
            <w:tcBorders>
              <w:top w:val="single" w:color="000000" w:sz="6" w:space="0"/>
              <w:left w:val="single" w:color="000000" w:sz="6" w:space="0"/>
              <w:bottom w:val="single" w:color="000000" w:sz="6" w:space="0"/>
              <w:right w:val="single" w:color="000000" w:sz="6" w:space="0"/>
            </w:tcBorders>
          </w:tcPr>
          <w:p w14:paraId="1991D2A8">
            <w:pPr>
              <w:pStyle w:val="38"/>
              <w:spacing w:before="30" w:line="240" w:lineRule="auto"/>
              <w:ind w:left="249" w:right="0"/>
              <w:jc w:val="left"/>
              <w:rPr>
                <w:rFonts w:ascii="Times New Roman" w:hAnsi="Times New Roman" w:eastAsia="Times New Roman" w:cs="Times New Roman"/>
                <w:sz w:val="21"/>
                <w:szCs w:val="21"/>
              </w:rPr>
            </w:pPr>
            <w:r>
              <w:rPr>
                <w:rFonts w:ascii="Times New Roman"/>
                <w:sz w:val="21"/>
              </w:rPr>
              <w:t>20%</w:t>
            </w:r>
          </w:p>
        </w:tc>
        <w:tc>
          <w:tcPr>
            <w:tcW w:w="903" w:type="dxa"/>
            <w:tcBorders>
              <w:top w:val="single" w:color="000000" w:sz="6" w:space="0"/>
              <w:left w:val="single" w:color="000000" w:sz="6" w:space="0"/>
              <w:bottom w:val="single" w:color="000000" w:sz="6" w:space="0"/>
              <w:right w:val="single" w:color="000000" w:sz="6" w:space="0"/>
            </w:tcBorders>
          </w:tcPr>
          <w:p w14:paraId="07EA60CC">
            <w:pPr>
              <w:pStyle w:val="38"/>
              <w:spacing w:before="30" w:line="240" w:lineRule="auto"/>
              <w:ind w:left="252" w:right="0"/>
              <w:jc w:val="left"/>
              <w:rPr>
                <w:rFonts w:ascii="Times New Roman" w:hAnsi="Times New Roman" w:eastAsia="Times New Roman" w:cs="Times New Roman"/>
                <w:sz w:val="21"/>
                <w:szCs w:val="21"/>
              </w:rPr>
            </w:pPr>
            <w:r>
              <w:rPr>
                <w:rFonts w:ascii="Times New Roman"/>
                <w:sz w:val="21"/>
              </w:rPr>
              <w:t>60%</w:t>
            </w:r>
          </w:p>
        </w:tc>
        <w:tc>
          <w:tcPr>
            <w:tcW w:w="900" w:type="dxa"/>
            <w:tcBorders>
              <w:top w:val="single" w:color="000000" w:sz="6" w:space="0"/>
              <w:left w:val="single" w:color="000000" w:sz="6" w:space="0"/>
              <w:bottom w:val="single" w:color="000000" w:sz="6" w:space="0"/>
              <w:right w:val="single" w:color="000000" w:sz="6" w:space="0"/>
            </w:tcBorders>
          </w:tcPr>
          <w:p w14:paraId="560861B2">
            <w:pPr>
              <w:pStyle w:val="38"/>
              <w:spacing w:before="58"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937" w:type="dxa"/>
            <w:tcBorders>
              <w:top w:val="single" w:color="000000" w:sz="6" w:space="0"/>
              <w:left w:val="single" w:color="000000" w:sz="6" w:space="0"/>
              <w:bottom w:val="single" w:color="000000" w:sz="6" w:space="0"/>
              <w:right w:val="single" w:color="000000" w:sz="6" w:space="0"/>
            </w:tcBorders>
          </w:tcPr>
          <w:p w14:paraId="32229EB6">
            <w:pPr>
              <w:pStyle w:val="38"/>
              <w:spacing w:before="58"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792" w:type="dxa"/>
            <w:tcBorders>
              <w:top w:val="single" w:color="000000" w:sz="6" w:space="0"/>
              <w:left w:val="single" w:color="000000" w:sz="6" w:space="0"/>
              <w:bottom w:val="single" w:color="000000" w:sz="6" w:space="0"/>
              <w:right w:val="single" w:color="000000" w:sz="6" w:space="0"/>
            </w:tcBorders>
          </w:tcPr>
          <w:p w14:paraId="24873E21">
            <w:pPr>
              <w:pStyle w:val="38"/>
              <w:spacing w:before="58"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794" w:type="dxa"/>
            <w:tcBorders>
              <w:top w:val="single" w:color="000000" w:sz="6" w:space="0"/>
              <w:left w:val="single" w:color="000000" w:sz="6" w:space="0"/>
              <w:bottom w:val="single" w:color="000000" w:sz="6" w:space="0"/>
              <w:right w:val="single" w:color="000000" w:sz="6" w:space="0"/>
            </w:tcBorders>
          </w:tcPr>
          <w:p w14:paraId="0FE84C68">
            <w:pPr>
              <w:pStyle w:val="38"/>
              <w:spacing w:before="58" w:line="240" w:lineRule="auto"/>
              <w:ind w:left="196" w:right="0"/>
              <w:jc w:val="left"/>
              <w:rPr>
                <w:rFonts w:ascii="Times New Roman" w:hAnsi="Times New Roman" w:eastAsia="Times New Roman" w:cs="Times New Roman"/>
                <w:sz w:val="21"/>
                <w:szCs w:val="21"/>
              </w:rPr>
            </w:pPr>
            <w:r>
              <w:rPr>
                <w:rFonts w:ascii="Times New Roman"/>
                <w:sz w:val="21"/>
              </w:rPr>
              <w:t>40%</w:t>
            </w:r>
          </w:p>
        </w:tc>
        <w:tc>
          <w:tcPr>
            <w:tcW w:w="910" w:type="dxa"/>
            <w:tcBorders>
              <w:top w:val="single" w:color="000000" w:sz="6" w:space="0"/>
              <w:left w:val="single" w:color="000000" w:sz="6" w:space="0"/>
              <w:bottom w:val="single" w:color="000000" w:sz="6" w:space="0"/>
              <w:right w:val="single" w:color="000000" w:sz="12" w:space="0"/>
            </w:tcBorders>
          </w:tcPr>
          <w:p w14:paraId="31A41763">
            <w:pPr>
              <w:pStyle w:val="38"/>
              <w:spacing w:before="58" w:line="240" w:lineRule="auto"/>
              <w:ind w:left="8" w:right="0"/>
              <w:jc w:val="center"/>
              <w:rPr>
                <w:rFonts w:ascii="Times New Roman" w:hAnsi="Times New Roman" w:eastAsia="Times New Roman" w:cs="Times New Roman"/>
                <w:sz w:val="21"/>
                <w:szCs w:val="21"/>
              </w:rPr>
            </w:pPr>
            <w:r>
              <w:rPr>
                <w:rFonts w:ascii="Times New Roman"/>
                <w:sz w:val="21"/>
              </w:rPr>
              <w:t>0%</w:t>
            </w:r>
          </w:p>
        </w:tc>
      </w:tr>
      <w:tr w14:paraId="749F7792">
        <w:tblPrEx>
          <w:tblCellMar>
            <w:top w:w="0" w:type="dxa"/>
            <w:left w:w="0" w:type="dxa"/>
            <w:bottom w:w="0" w:type="dxa"/>
            <w:right w:w="0" w:type="dxa"/>
          </w:tblCellMar>
        </w:tblPrEx>
        <w:trPr>
          <w:trHeight w:val="307" w:hRule="exact"/>
        </w:trPr>
        <w:tc>
          <w:tcPr>
            <w:tcW w:w="1904" w:type="dxa"/>
            <w:gridSpan w:val="2"/>
            <w:tcBorders>
              <w:top w:val="single" w:color="000000" w:sz="6" w:space="0"/>
              <w:left w:val="single" w:color="000000" w:sz="12" w:space="0"/>
              <w:bottom w:val="single" w:color="000000" w:sz="12" w:space="0"/>
              <w:right w:val="single" w:color="000000" w:sz="6" w:space="0"/>
            </w:tcBorders>
          </w:tcPr>
          <w:p w14:paraId="652B4D3A">
            <w:pPr>
              <w:pStyle w:val="38"/>
              <w:spacing w:line="253" w:lineRule="exact"/>
              <w:ind w:right="3"/>
              <w:jc w:val="center"/>
              <w:rPr>
                <w:rFonts w:ascii="宋体" w:hAnsi="宋体" w:eastAsia="宋体" w:cs="宋体"/>
                <w:sz w:val="21"/>
                <w:szCs w:val="21"/>
              </w:rPr>
            </w:pPr>
            <w:r>
              <w:rPr>
                <w:rFonts w:ascii="宋体" w:hAnsi="宋体" w:eastAsia="宋体" w:cs="宋体"/>
                <w:sz w:val="21"/>
                <w:szCs w:val="21"/>
              </w:rPr>
              <w:t>出水</w:t>
            </w:r>
          </w:p>
        </w:tc>
        <w:tc>
          <w:tcPr>
            <w:tcW w:w="1003" w:type="dxa"/>
            <w:tcBorders>
              <w:top w:val="single" w:color="000000" w:sz="6" w:space="0"/>
              <w:left w:val="single" w:color="000000" w:sz="6" w:space="0"/>
              <w:bottom w:val="single" w:color="000000" w:sz="12" w:space="0"/>
              <w:right w:val="single" w:color="000000" w:sz="6" w:space="0"/>
            </w:tcBorders>
          </w:tcPr>
          <w:p w14:paraId="0B8A4EA0">
            <w:pPr>
              <w:pStyle w:val="38"/>
              <w:spacing w:before="44" w:line="240" w:lineRule="auto"/>
              <w:ind w:left="203" w:right="0"/>
              <w:jc w:val="left"/>
              <w:rPr>
                <w:rFonts w:ascii="Times New Roman" w:hAnsi="Times New Roman" w:eastAsia="Times New Roman" w:cs="Times New Roman"/>
                <w:sz w:val="21"/>
                <w:szCs w:val="21"/>
              </w:rPr>
            </w:pPr>
            <w:r>
              <w:rPr>
                <w:rFonts w:ascii="Times New Roman"/>
                <w:sz w:val="21"/>
              </w:rPr>
              <w:t>16.401</w:t>
            </w:r>
          </w:p>
        </w:tc>
        <w:tc>
          <w:tcPr>
            <w:tcW w:w="900" w:type="dxa"/>
            <w:tcBorders>
              <w:top w:val="single" w:color="000000" w:sz="6" w:space="0"/>
              <w:left w:val="single" w:color="000000" w:sz="6" w:space="0"/>
              <w:bottom w:val="single" w:color="000000" w:sz="12" w:space="0"/>
              <w:right w:val="single" w:color="000000" w:sz="6" w:space="0"/>
            </w:tcBorders>
          </w:tcPr>
          <w:p w14:paraId="69BFC6C0">
            <w:pPr>
              <w:pStyle w:val="38"/>
              <w:spacing w:before="44" w:line="240" w:lineRule="auto"/>
              <w:ind w:left="203" w:right="0"/>
              <w:jc w:val="left"/>
              <w:rPr>
                <w:rFonts w:ascii="Times New Roman" w:hAnsi="Times New Roman" w:eastAsia="Times New Roman" w:cs="Times New Roman"/>
                <w:sz w:val="21"/>
                <w:szCs w:val="21"/>
              </w:rPr>
            </w:pPr>
            <w:r>
              <w:rPr>
                <w:rFonts w:ascii="Times New Roman"/>
                <w:sz w:val="21"/>
              </w:rPr>
              <w:t>9.247</w:t>
            </w:r>
          </w:p>
        </w:tc>
        <w:tc>
          <w:tcPr>
            <w:tcW w:w="903" w:type="dxa"/>
            <w:tcBorders>
              <w:top w:val="single" w:color="000000" w:sz="6" w:space="0"/>
              <w:left w:val="single" w:color="000000" w:sz="6" w:space="0"/>
              <w:bottom w:val="single" w:color="000000" w:sz="12" w:space="0"/>
              <w:right w:val="single" w:color="000000" w:sz="6" w:space="0"/>
            </w:tcBorders>
          </w:tcPr>
          <w:p w14:paraId="008E2D6D">
            <w:pPr>
              <w:pStyle w:val="38"/>
              <w:spacing w:before="44" w:line="240" w:lineRule="auto"/>
              <w:ind w:left="153" w:right="0"/>
              <w:jc w:val="left"/>
              <w:rPr>
                <w:rFonts w:ascii="Times New Roman" w:hAnsi="Times New Roman" w:eastAsia="Times New Roman" w:cs="Times New Roman"/>
                <w:sz w:val="21"/>
                <w:szCs w:val="21"/>
              </w:rPr>
            </w:pPr>
            <w:r>
              <w:rPr>
                <w:rFonts w:ascii="Times New Roman"/>
                <w:sz w:val="21"/>
              </w:rPr>
              <w:t>19.279</w:t>
            </w:r>
          </w:p>
        </w:tc>
        <w:tc>
          <w:tcPr>
            <w:tcW w:w="900" w:type="dxa"/>
            <w:tcBorders>
              <w:top w:val="single" w:color="000000" w:sz="6" w:space="0"/>
              <w:left w:val="single" w:color="000000" w:sz="6" w:space="0"/>
              <w:bottom w:val="single" w:color="000000" w:sz="12" w:space="0"/>
              <w:right w:val="single" w:color="000000" w:sz="6" w:space="0"/>
            </w:tcBorders>
          </w:tcPr>
          <w:p w14:paraId="07CA1E17">
            <w:pPr>
              <w:pStyle w:val="38"/>
              <w:spacing w:before="44" w:line="240" w:lineRule="auto"/>
              <w:ind w:left="203" w:right="0"/>
              <w:jc w:val="left"/>
              <w:rPr>
                <w:rFonts w:ascii="Times New Roman" w:hAnsi="Times New Roman" w:eastAsia="Times New Roman" w:cs="Times New Roman"/>
                <w:sz w:val="21"/>
                <w:szCs w:val="21"/>
              </w:rPr>
            </w:pPr>
            <w:r>
              <w:rPr>
                <w:rFonts w:ascii="Times New Roman"/>
                <w:sz w:val="21"/>
              </w:rPr>
              <w:t>0.976</w:t>
            </w:r>
          </w:p>
        </w:tc>
        <w:tc>
          <w:tcPr>
            <w:tcW w:w="937" w:type="dxa"/>
            <w:tcBorders>
              <w:top w:val="single" w:color="000000" w:sz="6" w:space="0"/>
              <w:left w:val="single" w:color="000000" w:sz="6" w:space="0"/>
              <w:bottom w:val="single" w:color="000000" w:sz="12" w:space="0"/>
              <w:right w:val="single" w:color="000000" w:sz="6" w:space="0"/>
            </w:tcBorders>
          </w:tcPr>
          <w:p w14:paraId="0FA60B91">
            <w:pPr>
              <w:pStyle w:val="38"/>
              <w:spacing w:before="44" w:line="240" w:lineRule="auto"/>
              <w:ind w:left="223" w:right="0"/>
              <w:jc w:val="left"/>
              <w:rPr>
                <w:rFonts w:ascii="Times New Roman" w:hAnsi="Times New Roman" w:eastAsia="Times New Roman" w:cs="Times New Roman"/>
                <w:sz w:val="21"/>
                <w:szCs w:val="21"/>
              </w:rPr>
            </w:pPr>
            <w:r>
              <w:rPr>
                <w:rFonts w:ascii="Times New Roman"/>
                <w:sz w:val="21"/>
              </w:rPr>
              <w:t>1.922</w:t>
            </w:r>
          </w:p>
        </w:tc>
        <w:tc>
          <w:tcPr>
            <w:tcW w:w="792" w:type="dxa"/>
            <w:tcBorders>
              <w:top w:val="single" w:color="000000" w:sz="6" w:space="0"/>
              <w:left w:val="single" w:color="000000" w:sz="6" w:space="0"/>
              <w:bottom w:val="single" w:color="000000" w:sz="12" w:space="0"/>
              <w:right w:val="single" w:color="000000" w:sz="6" w:space="0"/>
            </w:tcBorders>
          </w:tcPr>
          <w:p w14:paraId="4A530C93">
            <w:pPr>
              <w:pStyle w:val="38"/>
              <w:spacing w:before="44" w:line="240" w:lineRule="auto"/>
              <w:ind w:left="148" w:right="0"/>
              <w:jc w:val="left"/>
              <w:rPr>
                <w:rFonts w:ascii="Times New Roman" w:hAnsi="Times New Roman" w:eastAsia="Times New Roman" w:cs="Times New Roman"/>
                <w:sz w:val="21"/>
                <w:szCs w:val="21"/>
              </w:rPr>
            </w:pPr>
            <w:r>
              <w:rPr>
                <w:rFonts w:ascii="Times New Roman"/>
                <w:sz w:val="21"/>
              </w:rPr>
              <w:t>0.195</w:t>
            </w:r>
          </w:p>
        </w:tc>
        <w:tc>
          <w:tcPr>
            <w:tcW w:w="794" w:type="dxa"/>
            <w:tcBorders>
              <w:top w:val="single" w:color="000000" w:sz="6" w:space="0"/>
              <w:left w:val="single" w:color="000000" w:sz="6" w:space="0"/>
              <w:bottom w:val="single" w:color="000000" w:sz="12" w:space="0"/>
              <w:right w:val="single" w:color="000000" w:sz="6" w:space="0"/>
            </w:tcBorders>
          </w:tcPr>
          <w:p w14:paraId="702E296E">
            <w:pPr>
              <w:pStyle w:val="38"/>
              <w:spacing w:before="44" w:line="240" w:lineRule="auto"/>
              <w:ind w:left="151" w:right="0"/>
              <w:jc w:val="left"/>
              <w:rPr>
                <w:rFonts w:ascii="Times New Roman" w:hAnsi="Times New Roman" w:eastAsia="Times New Roman" w:cs="Times New Roman"/>
                <w:sz w:val="21"/>
                <w:szCs w:val="21"/>
              </w:rPr>
            </w:pPr>
            <w:r>
              <w:rPr>
                <w:rFonts w:ascii="Times New Roman"/>
                <w:sz w:val="21"/>
              </w:rPr>
              <w:t>1.055</w:t>
            </w:r>
          </w:p>
        </w:tc>
        <w:tc>
          <w:tcPr>
            <w:tcW w:w="910" w:type="dxa"/>
            <w:tcBorders>
              <w:top w:val="single" w:color="000000" w:sz="6" w:space="0"/>
              <w:left w:val="single" w:color="000000" w:sz="6" w:space="0"/>
              <w:bottom w:val="single" w:color="000000" w:sz="12" w:space="0"/>
              <w:right w:val="single" w:color="000000" w:sz="12" w:space="0"/>
            </w:tcBorders>
          </w:tcPr>
          <w:p w14:paraId="6E10D35E">
            <w:pPr>
              <w:pStyle w:val="38"/>
              <w:spacing w:before="44" w:line="240" w:lineRule="auto"/>
              <w:ind w:left="155" w:right="0"/>
              <w:jc w:val="left"/>
              <w:rPr>
                <w:rFonts w:ascii="Times New Roman" w:hAnsi="Times New Roman" w:eastAsia="Times New Roman" w:cs="Times New Roman"/>
                <w:sz w:val="21"/>
                <w:szCs w:val="21"/>
              </w:rPr>
            </w:pPr>
            <w:r>
              <w:rPr>
                <w:rFonts w:ascii="Times New Roman"/>
                <w:sz w:val="21"/>
              </w:rPr>
              <w:t>12.559</w:t>
            </w:r>
          </w:p>
        </w:tc>
      </w:tr>
    </w:tbl>
    <w:p w14:paraId="10C699F6">
      <w:pPr>
        <w:spacing w:before="10" w:line="240" w:lineRule="auto"/>
        <w:rPr>
          <w:rFonts w:ascii="Times New Roman" w:hAnsi="Times New Roman" w:eastAsia="Times New Roman" w:cs="Times New Roman"/>
          <w:b/>
          <w:bCs/>
          <w:sz w:val="9"/>
          <w:szCs w:val="9"/>
        </w:rPr>
      </w:pPr>
    </w:p>
    <w:p w14:paraId="735A65D6">
      <w:pPr>
        <w:pStyle w:val="14"/>
        <w:spacing w:before="40" w:line="376" w:lineRule="auto"/>
        <w:ind w:right="349" w:firstLine="480"/>
        <w:jc w:val="both"/>
      </w:pPr>
      <w:r>
        <w:t xml:space="preserve">本项目废水产生量 </w:t>
      </w:r>
      <w:r>
        <w:rPr>
          <w:rFonts w:hint="eastAsia" w:ascii="Times New Roman" w:hAnsi="Times New Roman" w:cs="Times New Roman"/>
          <w:lang w:val="en-US" w:eastAsia="zh-CN"/>
        </w:rPr>
        <w:t>216.66</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，污水处理站处理能力为</w:t>
      </w:r>
      <w:r>
        <w:rPr>
          <w:spacing w:val="49"/>
        </w:rPr>
        <w:t xml:space="preserve"> </w:t>
      </w:r>
      <w:r>
        <w:rPr>
          <w:rFonts w:ascii="Times New Roman" w:hAnsi="Times New Roman" w:eastAsia="Times New Roman" w:cs="Times New Roman"/>
        </w:rPr>
        <w:t>1500m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，污水处理工艺</w:t>
      </w:r>
      <w:r>
        <w:rPr>
          <w:spacing w:val="2"/>
        </w:rPr>
        <w:t xml:space="preserve"> </w:t>
      </w:r>
      <w:r>
        <w:rPr>
          <w:spacing w:val="-5"/>
        </w:rPr>
        <w:t>采用《屠宰与肉类加工废水治理工程技术规范》（</w:t>
      </w:r>
      <w:r>
        <w:rPr>
          <w:rFonts w:ascii="Times New Roman" w:hAnsi="Times New Roman" w:eastAsia="Times New Roman" w:cs="Times New Roman"/>
          <w:spacing w:val="-5"/>
        </w:rPr>
        <w:t>HJ2004-2010</w:t>
      </w:r>
      <w:r>
        <w:rPr>
          <w:spacing w:val="-5"/>
        </w:rPr>
        <w:t>）、《排污许可证申请与</w:t>
      </w:r>
      <w:r>
        <w:rPr>
          <w:spacing w:val="-82"/>
        </w:rPr>
        <w:t xml:space="preserve"> </w:t>
      </w:r>
      <w:r>
        <w:rPr>
          <w:spacing w:val="-2"/>
        </w:rPr>
        <w:t>核发技术规范农副食品加工工业</w:t>
      </w:r>
      <w:r>
        <w:rPr>
          <w:rFonts w:ascii="Times New Roman" w:hAnsi="Times New Roman" w:eastAsia="Times New Roman" w:cs="Times New Roman"/>
          <w:spacing w:val="-2"/>
        </w:rPr>
        <w:t>-</w:t>
      </w:r>
      <w:r>
        <w:rPr>
          <w:spacing w:val="-2"/>
        </w:rPr>
        <w:t>屠宰及肉类</w:t>
      </w:r>
      <w:r>
        <w:rPr>
          <w:color w:val="auto"/>
          <w:spacing w:val="-2"/>
        </w:rPr>
        <w:t>加工工业》（</w:t>
      </w:r>
      <w:r>
        <w:rPr>
          <w:rFonts w:ascii="Times New Roman" w:hAnsi="Times New Roman" w:eastAsia="Times New Roman" w:cs="Times New Roman"/>
          <w:color w:val="auto"/>
          <w:spacing w:val="-2"/>
        </w:rPr>
        <w:t>HJ860.3-2018</w:t>
      </w:r>
      <w:r>
        <w:rPr>
          <w:color w:val="auto"/>
          <w:spacing w:val="-2"/>
        </w:rPr>
        <w:t>）和《屠宰及肉</w:t>
      </w:r>
      <w:r>
        <w:rPr>
          <w:color w:val="auto"/>
          <w:spacing w:val="-95"/>
        </w:rPr>
        <w:t xml:space="preserve"> </w:t>
      </w:r>
      <w:r>
        <w:rPr>
          <w:color w:val="auto"/>
          <w:spacing w:val="-4"/>
        </w:rPr>
        <w:t>类加工业污染防治可行技术指南》（</w:t>
      </w:r>
      <w:r>
        <w:rPr>
          <w:rFonts w:ascii="Times New Roman" w:hAnsi="Times New Roman" w:eastAsia="Times New Roman" w:cs="Times New Roman"/>
          <w:color w:val="auto"/>
          <w:spacing w:val="-4"/>
        </w:rPr>
        <w:t>HJ1285-2023</w:t>
      </w:r>
      <w:r>
        <w:rPr>
          <w:color w:val="auto"/>
          <w:spacing w:val="-4"/>
        </w:rPr>
        <w:t>）中推荐工艺可行技术</w:t>
      </w:r>
      <w:r>
        <w:rPr>
          <w:color w:val="auto"/>
          <w:spacing w:val="-11"/>
        </w:rPr>
        <w:t xml:space="preserve"> </w:t>
      </w:r>
      <w:r>
        <w:rPr>
          <w:rFonts w:ascii="Times New Roman" w:hAnsi="Times New Roman" w:eastAsia="Times New Roman" w:cs="Times New Roman"/>
          <w:color w:val="auto"/>
        </w:rPr>
        <w:t>3</w:t>
      </w:r>
      <w:r>
        <w:rPr>
          <w:color w:val="auto"/>
        </w:rPr>
        <w:t>，工艺</w:t>
      </w:r>
      <w:r>
        <w:t>比较成</w:t>
      </w:r>
      <w:r>
        <w:rPr>
          <w:spacing w:val="-117"/>
        </w:rPr>
        <w:t xml:space="preserve"> </w:t>
      </w:r>
      <w:r>
        <w:t>熟，能够满足本项目需求。</w:t>
      </w:r>
    </w:p>
    <w:p w14:paraId="4439FEFC">
      <w:pPr>
        <w:spacing w:before="14"/>
        <w:ind w:left="158" w:right="112" w:firstLine="0"/>
        <w:jc w:val="left"/>
        <w:rPr>
          <w:rFonts w:ascii="宋体" w:hAnsi="宋体" w:eastAsia="宋体" w:cs="宋体"/>
          <w:sz w:val="24"/>
          <w:szCs w:val="24"/>
        </w:rPr>
      </w:pPr>
      <w:r>
        <w:rPr>
          <w:rFonts w:ascii="Times New Roman" w:hAnsi="Times New Roman" w:eastAsia="Times New Roman" w:cs="Times New Roman"/>
          <w:b/>
          <w:bCs/>
          <w:sz w:val="24"/>
          <w:szCs w:val="24"/>
        </w:rPr>
        <w:t>5.3.4</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地表水污染物排放信息</w:t>
      </w:r>
    </w:p>
    <w:p w14:paraId="58A6E6C4">
      <w:pPr>
        <w:spacing w:before="139"/>
        <w:ind w:left="2672" w:right="112"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5.3-9</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废水类别、污染物及污染治理设施信息表</w:t>
      </w:r>
    </w:p>
    <w:tbl>
      <w:tblPr>
        <w:tblStyle w:val="28"/>
        <w:tblW w:w="0" w:type="auto"/>
        <w:tblInd w:w="158" w:type="dxa"/>
        <w:tblLayout w:type="fixed"/>
        <w:tblCellMar>
          <w:top w:w="0" w:type="dxa"/>
          <w:left w:w="0" w:type="dxa"/>
          <w:bottom w:w="0" w:type="dxa"/>
          <w:right w:w="0" w:type="dxa"/>
        </w:tblCellMar>
      </w:tblPr>
      <w:tblGrid>
        <w:gridCol w:w="559"/>
        <w:gridCol w:w="658"/>
        <w:gridCol w:w="1011"/>
        <w:gridCol w:w="727"/>
        <w:gridCol w:w="833"/>
        <w:gridCol w:w="888"/>
        <w:gridCol w:w="821"/>
        <w:gridCol w:w="893"/>
        <w:gridCol w:w="912"/>
        <w:gridCol w:w="821"/>
        <w:gridCol w:w="704"/>
      </w:tblGrid>
      <w:tr w14:paraId="2A29CCC9">
        <w:tblPrEx>
          <w:tblCellMar>
            <w:top w:w="0" w:type="dxa"/>
            <w:left w:w="0" w:type="dxa"/>
            <w:bottom w:w="0" w:type="dxa"/>
            <w:right w:w="0" w:type="dxa"/>
          </w:tblCellMar>
        </w:tblPrEx>
        <w:trPr>
          <w:trHeight w:val="653" w:hRule="exact"/>
        </w:trPr>
        <w:tc>
          <w:tcPr>
            <w:tcW w:w="559" w:type="dxa"/>
            <w:vMerge w:val="restart"/>
            <w:tcBorders>
              <w:top w:val="single" w:color="000000" w:sz="12" w:space="0"/>
              <w:left w:val="single" w:color="000000" w:sz="12" w:space="0"/>
              <w:right w:val="single" w:color="000000" w:sz="6" w:space="0"/>
            </w:tcBorders>
          </w:tcPr>
          <w:p w14:paraId="486E7496">
            <w:pPr>
              <w:pStyle w:val="38"/>
              <w:spacing w:line="240" w:lineRule="auto"/>
              <w:ind w:right="0"/>
              <w:jc w:val="left"/>
              <w:rPr>
                <w:rFonts w:ascii="宋体" w:hAnsi="宋体" w:eastAsia="宋体" w:cs="宋体"/>
                <w:b/>
                <w:bCs/>
                <w:sz w:val="22"/>
                <w:szCs w:val="22"/>
              </w:rPr>
            </w:pPr>
          </w:p>
          <w:p w14:paraId="3088C910">
            <w:pPr>
              <w:pStyle w:val="38"/>
              <w:spacing w:before="8" w:line="240" w:lineRule="auto"/>
              <w:ind w:right="0"/>
              <w:jc w:val="left"/>
              <w:rPr>
                <w:rFonts w:ascii="宋体" w:hAnsi="宋体" w:eastAsia="宋体" w:cs="宋体"/>
                <w:b/>
                <w:bCs/>
                <w:sz w:val="22"/>
                <w:szCs w:val="22"/>
              </w:rPr>
            </w:pPr>
          </w:p>
          <w:p w14:paraId="176E11C8">
            <w:pPr>
              <w:pStyle w:val="38"/>
              <w:spacing w:line="284" w:lineRule="exact"/>
              <w:ind w:left="153" w:right="161"/>
              <w:jc w:val="left"/>
              <w:rPr>
                <w:rFonts w:ascii="宋体" w:hAnsi="宋体" w:eastAsia="宋体" w:cs="宋体"/>
                <w:sz w:val="22"/>
                <w:szCs w:val="22"/>
              </w:rPr>
            </w:pPr>
            <w:r>
              <w:rPr>
                <w:rFonts w:ascii="宋体" w:hAnsi="宋体" w:eastAsia="宋体" w:cs="宋体"/>
                <w:sz w:val="22"/>
                <w:szCs w:val="22"/>
              </w:rPr>
              <w:t>序</w:t>
            </w:r>
            <w:r>
              <w:rPr>
                <w:rFonts w:ascii="宋体" w:hAnsi="宋体" w:eastAsia="宋体" w:cs="宋体"/>
                <w:w w:val="100"/>
                <w:sz w:val="22"/>
                <w:szCs w:val="22"/>
              </w:rPr>
              <w:t xml:space="preserve"> </w:t>
            </w:r>
            <w:r>
              <w:rPr>
                <w:rFonts w:ascii="宋体" w:hAnsi="宋体" w:eastAsia="宋体" w:cs="宋体"/>
                <w:sz w:val="22"/>
                <w:szCs w:val="22"/>
              </w:rPr>
              <w:t>号</w:t>
            </w:r>
          </w:p>
        </w:tc>
        <w:tc>
          <w:tcPr>
            <w:tcW w:w="658" w:type="dxa"/>
            <w:vMerge w:val="restart"/>
            <w:tcBorders>
              <w:top w:val="single" w:color="000000" w:sz="12" w:space="0"/>
              <w:left w:val="single" w:color="000000" w:sz="6" w:space="0"/>
              <w:right w:val="single" w:color="000000" w:sz="6" w:space="0"/>
            </w:tcBorders>
          </w:tcPr>
          <w:p w14:paraId="35B51252">
            <w:pPr>
              <w:pStyle w:val="38"/>
              <w:spacing w:line="240" w:lineRule="auto"/>
              <w:ind w:right="0"/>
              <w:jc w:val="left"/>
              <w:rPr>
                <w:rFonts w:ascii="宋体" w:hAnsi="宋体" w:eastAsia="宋体" w:cs="宋体"/>
                <w:b/>
                <w:bCs/>
                <w:sz w:val="22"/>
                <w:szCs w:val="22"/>
              </w:rPr>
            </w:pPr>
          </w:p>
          <w:p w14:paraId="52C08D17">
            <w:pPr>
              <w:pStyle w:val="38"/>
              <w:spacing w:before="8" w:line="240" w:lineRule="auto"/>
              <w:ind w:right="0"/>
              <w:jc w:val="left"/>
              <w:rPr>
                <w:rFonts w:ascii="宋体" w:hAnsi="宋体" w:eastAsia="宋体" w:cs="宋体"/>
                <w:b/>
                <w:bCs/>
                <w:sz w:val="22"/>
                <w:szCs w:val="22"/>
              </w:rPr>
            </w:pPr>
          </w:p>
          <w:p w14:paraId="6E625582">
            <w:pPr>
              <w:pStyle w:val="38"/>
              <w:spacing w:line="284" w:lineRule="exact"/>
              <w:ind w:left="100" w:right="98"/>
              <w:jc w:val="left"/>
              <w:rPr>
                <w:rFonts w:ascii="宋体" w:hAnsi="宋体" w:eastAsia="宋体" w:cs="宋体"/>
                <w:sz w:val="22"/>
                <w:szCs w:val="22"/>
              </w:rPr>
            </w:pPr>
            <w:r>
              <w:rPr>
                <w:rFonts w:ascii="宋体" w:hAnsi="宋体" w:eastAsia="宋体" w:cs="宋体"/>
                <w:sz w:val="22"/>
                <w:szCs w:val="22"/>
              </w:rPr>
              <w:t>废水</w:t>
            </w:r>
            <w:r>
              <w:rPr>
                <w:rFonts w:ascii="宋体" w:hAnsi="宋体" w:eastAsia="宋体" w:cs="宋体"/>
                <w:w w:val="100"/>
                <w:sz w:val="22"/>
                <w:szCs w:val="22"/>
              </w:rPr>
              <w:t xml:space="preserve"> </w:t>
            </w:r>
            <w:r>
              <w:rPr>
                <w:rFonts w:ascii="宋体" w:hAnsi="宋体" w:eastAsia="宋体" w:cs="宋体"/>
                <w:sz w:val="22"/>
                <w:szCs w:val="22"/>
              </w:rPr>
              <w:t>类别</w:t>
            </w:r>
          </w:p>
        </w:tc>
        <w:tc>
          <w:tcPr>
            <w:tcW w:w="1011" w:type="dxa"/>
            <w:vMerge w:val="restart"/>
            <w:tcBorders>
              <w:top w:val="single" w:color="000000" w:sz="12" w:space="0"/>
              <w:left w:val="single" w:color="000000" w:sz="6" w:space="0"/>
              <w:right w:val="single" w:color="000000" w:sz="6" w:space="0"/>
            </w:tcBorders>
          </w:tcPr>
          <w:p w14:paraId="72E2C7F2">
            <w:pPr>
              <w:pStyle w:val="38"/>
              <w:spacing w:line="240" w:lineRule="auto"/>
              <w:ind w:right="0"/>
              <w:jc w:val="left"/>
              <w:rPr>
                <w:rFonts w:ascii="宋体" w:hAnsi="宋体" w:eastAsia="宋体" w:cs="宋体"/>
                <w:b/>
                <w:bCs/>
                <w:sz w:val="22"/>
                <w:szCs w:val="22"/>
              </w:rPr>
            </w:pPr>
          </w:p>
          <w:p w14:paraId="2C6B376D">
            <w:pPr>
              <w:pStyle w:val="38"/>
              <w:spacing w:before="8" w:line="240" w:lineRule="auto"/>
              <w:ind w:right="0"/>
              <w:jc w:val="left"/>
              <w:rPr>
                <w:rFonts w:ascii="宋体" w:hAnsi="宋体" w:eastAsia="宋体" w:cs="宋体"/>
                <w:b/>
                <w:bCs/>
                <w:sz w:val="22"/>
                <w:szCs w:val="22"/>
              </w:rPr>
            </w:pPr>
          </w:p>
          <w:p w14:paraId="46165423">
            <w:pPr>
              <w:pStyle w:val="38"/>
              <w:spacing w:line="284" w:lineRule="exact"/>
              <w:ind w:left="275" w:right="166" w:hanging="111"/>
              <w:jc w:val="left"/>
              <w:rPr>
                <w:rFonts w:ascii="宋体" w:hAnsi="宋体" w:eastAsia="宋体" w:cs="宋体"/>
                <w:sz w:val="22"/>
                <w:szCs w:val="22"/>
              </w:rPr>
            </w:pPr>
            <w:r>
              <w:rPr>
                <w:rFonts w:ascii="宋体" w:hAnsi="宋体" w:eastAsia="宋体" w:cs="宋体"/>
                <w:sz w:val="22"/>
                <w:szCs w:val="22"/>
              </w:rPr>
              <w:t>污染物</w:t>
            </w:r>
            <w:r>
              <w:rPr>
                <w:rFonts w:ascii="宋体" w:hAnsi="宋体" w:eastAsia="宋体" w:cs="宋体"/>
                <w:spacing w:val="-108"/>
                <w:sz w:val="22"/>
                <w:szCs w:val="22"/>
              </w:rPr>
              <w:t xml:space="preserve"> </w:t>
            </w:r>
            <w:r>
              <w:rPr>
                <w:rFonts w:ascii="宋体" w:hAnsi="宋体" w:eastAsia="宋体" w:cs="宋体"/>
                <w:sz w:val="22"/>
                <w:szCs w:val="22"/>
              </w:rPr>
              <w:t>种类</w:t>
            </w:r>
          </w:p>
        </w:tc>
        <w:tc>
          <w:tcPr>
            <w:tcW w:w="727" w:type="dxa"/>
            <w:vMerge w:val="restart"/>
            <w:tcBorders>
              <w:top w:val="single" w:color="000000" w:sz="12" w:space="0"/>
              <w:left w:val="single" w:color="000000" w:sz="6" w:space="0"/>
              <w:right w:val="single" w:color="000000" w:sz="6" w:space="0"/>
            </w:tcBorders>
          </w:tcPr>
          <w:p w14:paraId="1A034A82">
            <w:pPr>
              <w:pStyle w:val="38"/>
              <w:spacing w:line="240" w:lineRule="auto"/>
              <w:ind w:right="0"/>
              <w:jc w:val="left"/>
              <w:rPr>
                <w:rFonts w:ascii="宋体" w:hAnsi="宋体" w:eastAsia="宋体" w:cs="宋体"/>
                <w:b/>
                <w:bCs/>
                <w:sz w:val="22"/>
                <w:szCs w:val="22"/>
              </w:rPr>
            </w:pPr>
          </w:p>
          <w:p w14:paraId="7A7DA40A">
            <w:pPr>
              <w:pStyle w:val="38"/>
              <w:spacing w:before="8" w:line="240" w:lineRule="auto"/>
              <w:ind w:right="0"/>
              <w:jc w:val="left"/>
              <w:rPr>
                <w:rFonts w:ascii="宋体" w:hAnsi="宋体" w:eastAsia="宋体" w:cs="宋体"/>
                <w:b/>
                <w:bCs/>
                <w:sz w:val="22"/>
                <w:szCs w:val="22"/>
              </w:rPr>
            </w:pPr>
          </w:p>
          <w:p w14:paraId="582909F1">
            <w:pPr>
              <w:pStyle w:val="38"/>
              <w:spacing w:line="284" w:lineRule="exact"/>
              <w:ind w:left="136" w:right="132"/>
              <w:jc w:val="left"/>
              <w:rPr>
                <w:rFonts w:ascii="宋体" w:hAnsi="宋体" w:eastAsia="宋体" w:cs="宋体"/>
                <w:sz w:val="22"/>
                <w:szCs w:val="22"/>
              </w:rPr>
            </w:pPr>
            <w:r>
              <w:rPr>
                <w:rFonts w:ascii="宋体" w:hAnsi="宋体" w:eastAsia="宋体" w:cs="宋体"/>
                <w:sz w:val="22"/>
                <w:szCs w:val="22"/>
              </w:rPr>
              <w:t>排去</w:t>
            </w:r>
            <w:r>
              <w:rPr>
                <w:rFonts w:ascii="宋体" w:hAnsi="宋体" w:eastAsia="宋体" w:cs="宋体"/>
                <w:w w:val="100"/>
                <w:sz w:val="22"/>
                <w:szCs w:val="22"/>
              </w:rPr>
              <w:t xml:space="preserve"> </w:t>
            </w:r>
            <w:r>
              <w:rPr>
                <w:rFonts w:ascii="宋体" w:hAnsi="宋体" w:eastAsia="宋体" w:cs="宋体"/>
                <w:sz w:val="22"/>
                <w:szCs w:val="22"/>
              </w:rPr>
              <w:t>放向</w:t>
            </w:r>
          </w:p>
        </w:tc>
        <w:tc>
          <w:tcPr>
            <w:tcW w:w="833" w:type="dxa"/>
            <w:vMerge w:val="restart"/>
            <w:tcBorders>
              <w:top w:val="single" w:color="000000" w:sz="12" w:space="0"/>
              <w:left w:val="single" w:color="000000" w:sz="6" w:space="0"/>
              <w:right w:val="single" w:color="000000" w:sz="6" w:space="0"/>
            </w:tcBorders>
          </w:tcPr>
          <w:p w14:paraId="26EB5FD4">
            <w:pPr>
              <w:pStyle w:val="38"/>
              <w:spacing w:line="240" w:lineRule="auto"/>
              <w:ind w:right="0"/>
              <w:jc w:val="left"/>
              <w:rPr>
                <w:rFonts w:ascii="宋体" w:hAnsi="宋体" w:eastAsia="宋体" w:cs="宋体"/>
                <w:b/>
                <w:bCs/>
                <w:sz w:val="22"/>
                <w:szCs w:val="22"/>
              </w:rPr>
            </w:pPr>
          </w:p>
          <w:p w14:paraId="4D5301FE">
            <w:pPr>
              <w:pStyle w:val="38"/>
              <w:spacing w:before="8" w:line="240" w:lineRule="auto"/>
              <w:ind w:right="0"/>
              <w:jc w:val="left"/>
              <w:rPr>
                <w:rFonts w:ascii="宋体" w:hAnsi="宋体" w:eastAsia="宋体" w:cs="宋体"/>
                <w:b/>
                <w:bCs/>
                <w:sz w:val="22"/>
                <w:szCs w:val="22"/>
              </w:rPr>
            </w:pPr>
          </w:p>
          <w:p w14:paraId="5C934976">
            <w:pPr>
              <w:pStyle w:val="38"/>
              <w:spacing w:line="284" w:lineRule="exact"/>
              <w:ind w:left="189" w:right="185"/>
              <w:jc w:val="left"/>
              <w:rPr>
                <w:rFonts w:ascii="宋体" w:hAnsi="宋体" w:eastAsia="宋体" w:cs="宋体"/>
                <w:sz w:val="22"/>
                <w:szCs w:val="22"/>
              </w:rPr>
            </w:pPr>
            <w:r>
              <w:rPr>
                <w:rFonts w:ascii="宋体" w:hAnsi="宋体" w:eastAsia="宋体" w:cs="宋体"/>
                <w:sz w:val="22"/>
                <w:szCs w:val="22"/>
              </w:rPr>
              <w:t>排放</w:t>
            </w:r>
            <w:r>
              <w:rPr>
                <w:rFonts w:ascii="宋体" w:hAnsi="宋体" w:eastAsia="宋体" w:cs="宋体"/>
                <w:w w:val="100"/>
                <w:sz w:val="22"/>
                <w:szCs w:val="22"/>
              </w:rPr>
              <w:t xml:space="preserve"> </w:t>
            </w:r>
            <w:r>
              <w:rPr>
                <w:rFonts w:ascii="宋体" w:hAnsi="宋体" w:eastAsia="宋体" w:cs="宋体"/>
                <w:sz w:val="22"/>
                <w:szCs w:val="22"/>
              </w:rPr>
              <w:t>律规</w:t>
            </w:r>
          </w:p>
        </w:tc>
        <w:tc>
          <w:tcPr>
            <w:tcW w:w="2602" w:type="dxa"/>
            <w:gridSpan w:val="3"/>
            <w:tcBorders>
              <w:top w:val="single" w:color="000000" w:sz="12" w:space="0"/>
              <w:left w:val="single" w:color="000000" w:sz="6" w:space="0"/>
              <w:bottom w:val="single" w:color="000000" w:sz="6" w:space="0"/>
              <w:right w:val="single" w:color="000000" w:sz="6" w:space="0"/>
            </w:tcBorders>
          </w:tcPr>
          <w:p w14:paraId="5096C558">
            <w:pPr>
              <w:pStyle w:val="38"/>
              <w:spacing w:before="146" w:line="240" w:lineRule="auto"/>
              <w:ind w:left="633" w:right="0"/>
              <w:jc w:val="left"/>
              <w:rPr>
                <w:rFonts w:ascii="宋体" w:hAnsi="宋体" w:eastAsia="宋体" w:cs="宋体"/>
                <w:sz w:val="22"/>
                <w:szCs w:val="22"/>
              </w:rPr>
            </w:pPr>
            <w:r>
              <w:rPr>
                <w:rFonts w:ascii="宋体" w:hAnsi="宋体" w:eastAsia="宋体" w:cs="宋体"/>
                <w:sz w:val="22"/>
                <w:szCs w:val="22"/>
              </w:rPr>
              <w:t>污染治理设施</w:t>
            </w:r>
          </w:p>
        </w:tc>
        <w:tc>
          <w:tcPr>
            <w:tcW w:w="912" w:type="dxa"/>
            <w:vMerge w:val="restart"/>
            <w:tcBorders>
              <w:top w:val="single" w:color="000000" w:sz="12" w:space="0"/>
              <w:left w:val="single" w:color="000000" w:sz="6" w:space="0"/>
              <w:right w:val="single" w:color="000000" w:sz="6" w:space="0"/>
            </w:tcBorders>
          </w:tcPr>
          <w:p w14:paraId="23747313">
            <w:pPr>
              <w:pStyle w:val="38"/>
              <w:spacing w:line="240" w:lineRule="auto"/>
              <w:ind w:right="0"/>
              <w:jc w:val="left"/>
              <w:rPr>
                <w:rFonts w:ascii="宋体" w:hAnsi="宋体" w:eastAsia="宋体" w:cs="宋体"/>
                <w:b/>
                <w:bCs/>
                <w:sz w:val="22"/>
                <w:szCs w:val="22"/>
              </w:rPr>
            </w:pPr>
          </w:p>
          <w:p w14:paraId="64A120A2">
            <w:pPr>
              <w:pStyle w:val="38"/>
              <w:spacing w:before="8" w:line="240" w:lineRule="auto"/>
              <w:ind w:right="0"/>
              <w:jc w:val="left"/>
              <w:rPr>
                <w:rFonts w:ascii="宋体" w:hAnsi="宋体" w:eastAsia="宋体" w:cs="宋体"/>
                <w:b/>
                <w:bCs/>
                <w:sz w:val="22"/>
                <w:szCs w:val="22"/>
              </w:rPr>
            </w:pPr>
          </w:p>
          <w:p w14:paraId="3F8256EA">
            <w:pPr>
              <w:pStyle w:val="38"/>
              <w:spacing w:line="284" w:lineRule="exact"/>
              <w:ind w:left="100" w:right="132"/>
              <w:jc w:val="left"/>
              <w:rPr>
                <w:rFonts w:ascii="宋体" w:hAnsi="宋体" w:eastAsia="宋体" w:cs="宋体"/>
                <w:sz w:val="22"/>
                <w:szCs w:val="22"/>
              </w:rPr>
            </w:pPr>
            <w:r>
              <w:rPr>
                <w:rFonts w:ascii="宋体" w:hAnsi="宋体" w:eastAsia="宋体" w:cs="宋体"/>
                <w:sz w:val="22"/>
                <w:szCs w:val="22"/>
              </w:rPr>
              <w:t>排放口</w:t>
            </w:r>
            <w:r>
              <w:rPr>
                <w:rFonts w:ascii="宋体" w:hAnsi="宋体" w:eastAsia="宋体" w:cs="宋体"/>
                <w:spacing w:val="-108"/>
                <w:sz w:val="22"/>
                <w:szCs w:val="22"/>
              </w:rPr>
              <w:t xml:space="preserve"> </w:t>
            </w:r>
            <w:r>
              <w:rPr>
                <w:rFonts w:ascii="宋体" w:hAnsi="宋体" w:eastAsia="宋体" w:cs="宋体"/>
                <w:sz w:val="22"/>
                <w:szCs w:val="22"/>
              </w:rPr>
              <w:t>编号</w:t>
            </w:r>
          </w:p>
        </w:tc>
        <w:tc>
          <w:tcPr>
            <w:tcW w:w="821" w:type="dxa"/>
            <w:vMerge w:val="restart"/>
            <w:tcBorders>
              <w:top w:val="single" w:color="000000" w:sz="12" w:space="0"/>
              <w:left w:val="single" w:color="000000" w:sz="6" w:space="0"/>
              <w:right w:val="single" w:color="000000" w:sz="6" w:space="0"/>
            </w:tcBorders>
          </w:tcPr>
          <w:p w14:paraId="57E44731">
            <w:pPr>
              <w:pStyle w:val="38"/>
              <w:spacing w:before="11" w:line="286" w:lineRule="exact"/>
              <w:ind w:left="100" w:right="263"/>
              <w:jc w:val="left"/>
              <w:rPr>
                <w:rFonts w:ascii="宋体" w:hAnsi="宋体" w:eastAsia="宋体" w:cs="宋体"/>
                <w:sz w:val="22"/>
                <w:szCs w:val="22"/>
              </w:rPr>
            </w:pPr>
            <w:r>
              <w:rPr>
                <w:rFonts w:ascii="宋体" w:hAnsi="宋体" w:eastAsia="宋体" w:cs="宋体"/>
                <w:sz w:val="22"/>
                <w:szCs w:val="22"/>
              </w:rPr>
              <w:t>排放</w:t>
            </w:r>
            <w:r>
              <w:rPr>
                <w:rFonts w:ascii="宋体" w:hAnsi="宋体" w:eastAsia="宋体" w:cs="宋体"/>
                <w:w w:val="100"/>
                <w:sz w:val="22"/>
                <w:szCs w:val="22"/>
              </w:rPr>
              <w:t xml:space="preserve"> </w:t>
            </w:r>
            <w:r>
              <w:rPr>
                <w:rFonts w:ascii="宋体" w:hAnsi="宋体" w:eastAsia="宋体" w:cs="宋体"/>
                <w:sz w:val="22"/>
                <w:szCs w:val="22"/>
              </w:rPr>
              <w:t>口设</w:t>
            </w:r>
          </w:p>
          <w:p w14:paraId="5474A42D">
            <w:pPr>
              <w:pStyle w:val="38"/>
              <w:spacing w:before="1" w:line="284" w:lineRule="exact"/>
              <w:ind w:left="100" w:right="263"/>
              <w:jc w:val="left"/>
              <w:rPr>
                <w:rFonts w:ascii="宋体" w:hAnsi="宋体" w:eastAsia="宋体" w:cs="宋体"/>
                <w:sz w:val="22"/>
                <w:szCs w:val="22"/>
              </w:rPr>
            </w:pPr>
            <w:r>
              <w:rPr>
                <w:rFonts w:ascii="宋体" w:hAnsi="宋体" w:eastAsia="宋体" w:cs="宋体"/>
                <w:sz w:val="22"/>
                <w:szCs w:val="22"/>
              </w:rPr>
              <w:t>置是</w:t>
            </w:r>
            <w:r>
              <w:rPr>
                <w:rFonts w:ascii="宋体" w:hAnsi="宋体" w:eastAsia="宋体" w:cs="宋体"/>
                <w:w w:val="100"/>
                <w:sz w:val="22"/>
                <w:szCs w:val="22"/>
              </w:rPr>
              <w:t xml:space="preserve"> </w:t>
            </w:r>
            <w:r>
              <w:rPr>
                <w:rFonts w:ascii="宋体" w:hAnsi="宋体" w:eastAsia="宋体" w:cs="宋体"/>
                <w:sz w:val="22"/>
                <w:szCs w:val="22"/>
              </w:rPr>
              <w:t>否符</w:t>
            </w:r>
          </w:p>
          <w:p w14:paraId="64068D73">
            <w:pPr>
              <w:pStyle w:val="38"/>
              <w:spacing w:line="286" w:lineRule="exact"/>
              <w:ind w:left="100" w:right="263"/>
              <w:jc w:val="left"/>
              <w:rPr>
                <w:rFonts w:ascii="宋体" w:hAnsi="宋体" w:eastAsia="宋体" w:cs="宋体"/>
                <w:sz w:val="22"/>
                <w:szCs w:val="22"/>
              </w:rPr>
            </w:pPr>
            <w:r>
              <w:rPr>
                <w:rFonts w:ascii="宋体" w:hAnsi="宋体" w:eastAsia="宋体" w:cs="宋体"/>
                <w:sz w:val="22"/>
                <w:szCs w:val="22"/>
              </w:rPr>
              <w:t>合要</w:t>
            </w:r>
            <w:r>
              <w:rPr>
                <w:rFonts w:ascii="宋体" w:hAnsi="宋体" w:eastAsia="宋体" w:cs="宋体"/>
                <w:w w:val="100"/>
                <w:sz w:val="22"/>
                <w:szCs w:val="22"/>
              </w:rPr>
              <w:t xml:space="preserve"> </w:t>
            </w:r>
            <w:r>
              <w:rPr>
                <w:rFonts w:ascii="宋体" w:hAnsi="宋体" w:eastAsia="宋体" w:cs="宋体"/>
                <w:sz w:val="22"/>
                <w:szCs w:val="22"/>
              </w:rPr>
              <w:t>求</w:t>
            </w:r>
          </w:p>
        </w:tc>
        <w:tc>
          <w:tcPr>
            <w:tcW w:w="704" w:type="dxa"/>
            <w:vMerge w:val="restart"/>
            <w:tcBorders>
              <w:top w:val="single" w:color="000000" w:sz="12" w:space="0"/>
              <w:left w:val="single" w:color="000000" w:sz="6" w:space="0"/>
              <w:right w:val="single" w:color="000000" w:sz="12" w:space="0"/>
            </w:tcBorders>
          </w:tcPr>
          <w:p w14:paraId="5FEBDF35">
            <w:pPr>
              <w:pStyle w:val="38"/>
              <w:spacing w:line="240" w:lineRule="auto"/>
              <w:ind w:right="0"/>
              <w:jc w:val="left"/>
              <w:rPr>
                <w:rFonts w:ascii="宋体" w:hAnsi="宋体" w:eastAsia="宋体" w:cs="宋体"/>
                <w:b/>
                <w:bCs/>
                <w:sz w:val="22"/>
                <w:szCs w:val="22"/>
              </w:rPr>
            </w:pPr>
          </w:p>
          <w:p w14:paraId="05B072C9">
            <w:pPr>
              <w:pStyle w:val="38"/>
              <w:spacing w:before="8" w:line="240" w:lineRule="auto"/>
              <w:ind w:right="0"/>
              <w:jc w:val="left"/>
              <w:rPr>
                <w:rFonts w:ascii="宋体" w:hAnsi="宋体" w:eastAsia="宋体" w:cs="宋体"/>
                <w:b/>
                <w:bCs/>
                <w:sz w:val="22"/>
                <w:szCs w:val="22"/>
              </w:rPr>
            </w:pPr>
          </w:p>
          <w:p w14:paraId="56427FE0">
            <w:pPr>
              <w:pStyle w:val="38"/>
              <w:spacing w:line="284" w:lineRule="exact"/>
              <w:ind w:left="98" w:right="141"/>
              <w:jc w:val="left"/>
              <w:rPr>
                <w:rFonts w:ascii="宋体" w:hAnsi="宋体" w:eastAsia="宋体" w:cs="宋体"/>
                <w:sz w:val="22"/>
                <w:szCs w:val="22"/>
              </w:rPr>
            </w:pPr>
            <w:r>
              <w:rPr>
                <w:rFonts w:ascii="宋体" w:hAnsi="宋体" w:eastAsia="宋体" w:cs="宋体"/>
                <w:sz w:val="22"/>
                <w:szCs w:val="22"/>
              </w:rPr>
              <w:t>排放</w:t>
            </w:r>
            <w:r>
              <w:rPr>
                <w:rFonts w:ascii="宋体" w:hAnsi="宋体" w:eastAsia="宋体" w:cs="宋体"/>
                <w:w w:val="100"/>
                <w:sz w:val="22"/>
                <w:szCs w:val="22"/>
              </w:rPr>
              <w:t xml:space="preserve"> </w:t>
            </w:r>
            <w:r>
              <w:rPr>
                <w:rFonts w:ascii="宋体" w:hAnsi="宋体" w:eastAsia="宋体" w:cs="宋体"/>
                <w:sz w:val="22"/>
                <w:szCs w:val="22"/>
              </w:rPr>
              <w:t>类型</w:t>
            </w:r>
          </w:p>
        </w:tc>
      </w:tr>
      <w:tr w14:paraId="0589C89D">
        <w:tblPrEx>
          <w:tblCellMar>
            <w:top w:w="0" w:type="dxa"/>
            <w:left w:w="0" w:type="dxa"/>
            <w:bottom w:w="0" w:type="dxa"/>
            <w:right w:w="0" w:type="dxa"/>
          </w:tblCellMar>
        </w:tblPrEx>
        <w:trPr>
          <w:trHeight w:val="1106" w:hRule="exact"/>
        </w:trPr>
        <w:tc>
          <w:tcPr>
            <w:tcW w:w="559" w:type="dxa"/>
            <w:vMerge w:val="continue"/>
            <w:tcBorders>
              <w:left w:val="single" w:color="000000" w:sz="12" w:space="0"/>
              <w:bottom w:val="single" w:color="000000" w:sz="12" w:space="0"/>
              <w:right w:val="single" w:color="000000" w:sz="6" w:space="0"/>
            </w:tcBorders>
          </w:tcPr>
          <w:p w14:paraId="5ECC2556"/>
        </w:tc>
        <w:tc>
          <w:tcPr>
            <w:tcW w:w="658" w:type="dxa"/>
            <w:vMerge w:val="continue"/>
            <w:tcBorders>
              <w:left w:val="single" w:color="000000" w:sz="6" w:space="0"/>
              <w:bottom w:val="single" w:color="000000" w:sz="12" w:space="0"/>
              <w:right w:val="single" w:color="000000" w:sz="6" w:space="0"/>
            </w:tcBorders>
          </w:tcPr>
          <w:p w14:paraId="75E8AD15"/>
        </w:tc>
        <w:tc>
          <w:tcPr>
            <w:tcW w:w="1011" w:type="dxa"/>
            <w:vMerge w:val="continue"/>
            <w:tcBorders>
              <w:left w:val="single" w:color="000000" w:sz="6" w:space="0"/>
              <w:bottom w:val="single" w:color="000000" w:sz="12" w:space="0"/>
              <w:right w:val="single" w:color="000000" w:sz="6" w:space="0"/>
            </w:tcBorders>
          </w:tcPr>
          <w:p w14:paraId="3C891E65"/>
        </w:tc>
        <w:tc>
          <w:tcPr>
            <w:tcW w:w="727" w:type="dxa"/>
            <w:vMerge w:val="continue"/>
            <w:tcBorders>
              <w:left w:val="single" w:color="000000" w:sz="6" w:space="0"/>
              <w:bottom w:val="single" w:color="000000" w:sz="12" w:space="0"/>
              <w:right w:val="single" w:color="000000" w:sz="6" w:space="0"/>
            </w:tcBorders>
          </w:tcPr>
          <w:p w14:paraId="2A65F8AE"/>
        </w:tc>
        <w:tc>
          <w:tcPr>
            <w:tcW w:w="833" w:type="dxa"/>
            <w:vMerge w:val="continue"/>
            <w:tcBorders>
              <w:left w:val="single" w:color="000000" w:sz="6" w:space="0"/>
              <w:bottom w:val="single" w:color="000000" w:sz="12" w:space="0"/>
              <w:right w:val="single" w:color="000000" w:sz="6" w:space="0"/>
            </w:tcBorders>
          </w:tcPr>
          <w:p w14:paraId="53B11CB3"/>
        </w:tc>
        <w:tc>
          <w:tcPr>
            <w:tcW w:w="888" w:type="dxa"/>
            <w:tcBorders>
              <w:top w:val="single" w:color="000000" w:sz="6" w:space="0"/>
              <w:left w:val="single" w:color="000000" w:sz="6" w:space="0"/>
              <w:bottom w:val="single" w:color="000000" w:sz="12" w:space="0"/>
              <w:right w:val="single" w:color="000000" w:sz="6" w:space="0"/>
            </w:tcBorders>
          </w:tcPr>
          <w:p w14:paraId="32E24189">
            <w:pPr>
              <w:pStyle w:val="38"/>
              <w:spacing w:before="114" w:line="286" w:lineRule="exact"/>
              <w:ind w:left="100" w:right="108"/>
              <w:jc w:val="both"/>
              <w:rPr>
                <w:rFonts w:ascii="宋体" w:hAnsi="宋体" w:eastAsia="宋体" w:cs="宋体"/>
                <w:sz w:val="22"/>
                <w:szCs w:val="22"/>
              </w:rPr>
            </w:pPr>
            <w:r>
              <w:rPr>
                <w:rFonts w:ascii="宋体" w:hAnsi="宋体" w:eastAsia="宋体" w:cs="宋体"/>
                <w:sz w:val="22"/>
                <w:szCs w:val="22"/>
              </w:rPr>
              <w:t>污染治</w:t>
            </w:r>
            <w:r>
              <w:rPr>
                <w:rFonts w:ascii="宋体" w:hAnsi="宋体" w:eastAsia="宋体" w:cs="宋体"/>
                <w:spacing w:val="-108"/>
                <w:sz w:val="22"/>
                <w:szCs w:val="22"/>
              </w:rPr>
              <w:t xml:space="preserve"> </w:t>
            </w:r>
            <w:r>
              <w:rPr>
                <w:rFonts w:ascii="宋体" w:hAnsi="宋体" w:eastAsia="宋体" w:cs="宋体"/>
                <w:sz w:val="22"/>
                <w:szCs w:val="22"/>
              </w:rPr>
              <w:t>理设施</w:t>
            </w:r>
            <w:r>
              <w:rPr>
                <w:rFonts w:ascii="宋体" w:hAnsi="宋体" w:eastAsia="宋体" w:cs="宋体"/>
                <w:spacing w:val="-108"/>
                <w:sz w:val="22"/>
                <w:szCs w:val="22"/>
              </w:rPr>
              <w:t xml:space="preserve"> </w:t>
            </w:r>
            <w:r>
              <w:rPr>
                <w:rFonts w:ascii="宋体" w:hAnsi="宋体" w:eastAsia="宋体" w:cs="宋体"/>
                <w:sz w:val="22"/>
                <w:szCs w:val="22"/>
              </w:rPr>
              <w:t>编号</w:t>
            </w:r>
          </w:p>
        </w:tc>
        <w:tc>
          <w:tcPr>
            <w:tcW w:w="821" w:type="dxa"/>
            <w:tcBorders>
              <w:top w:val="single" w:color="000000" w:sz="6" w:space="0"/>
              <w:left w:val="single" w:color="000000" w:sz="6" w:space="0"/>
              <w:bottom w:val="single" w:color="000000" w:sz="12" w:space="0"/>
              <w:right w:val="single" w:color="000000" w:sz="6" w:space="0"/>
            </w:tcBorders>
          </w:tcPr>
          <w:p w14:paraId="56FD314C">
            <w:pPr>
              <w:pStyle w:val="38"/>
              <w:spacing w:before="10" w:line="240" w:lineRule="auto"/>
              <w:ind w:right="0"/>
              <w:jc w:val="left"/>
              <w:rPr>
                <w:rFonts w:ascii="宋体" w:hAnsi="宋体" w:eastAsia="宋体" w:cs="宋体"/>
                <w:b/>
                <w:bCs/>
                <w:sz w:val="19"/>
                <w:szCs w:val="19"/>
              </w:rPr>
            </w:pPr>
          </w:p>
          <w:p w14:paraId="25EFBE8F">
            <w:pPr>
              <w:pStyle w:val="38"/>
              <w:spacing w:line="286" w:lineRule="exact"/>
              <w:ind w:left="100" w:right="263"/>
              <w:jc w:val="left"/>
              <w:rPr>
                <w:rFonts w:ascii="宋体" w:hAnsi="宋体" w:eastAsia="宋体" w:cs="宋体"/>
                <w:sz w:val="22"/>
                <w:szCs w:val="22"/>
              </w:rPr>
            </w:pPr>
            <w:r>
              <w:rPr>
                <w:rFonts w:ascii="宋体" w:hAnsi="宋体" w:eastAsia="宋体" w:cs="宋体"/>
                <w:sz w:val="22"/>
                <w:szCs w:val="22"/>
              </w:rPr>
              <w:t>污染</w:t>
            </w:r>
            <w:r>
              <w:rPr>
                <w:rFonts w:ascii="宋体" w:hAnsi="宋体" w:eastAsia="宋体" w:cs="宋体"/>
                <w:w w:val="100"/>
                <w:sz w:val="22"/>
                <w:szCs w:val="22"/>
              </w:rPr>
              <w:t xml:space="preserve"> </w:t>
            </w:r>
            <w:r>
              <w:rPr>
                <w:rFonts w:ascii="宋体" w:hAnsi="宋体" w:eastAsia="宋体" w:cs="宋体"/>
                <w:sz w:val="22"/>
                <w:szCs w:val="22"/>
              </w:rPr>
              <w:t>治理设施</w:t>
            </w:r>
            <w:r>
              <w:rPr>
                <w:rFonts w:ascii="宋体" w:hAnsi="宋体" w:eastAsia="宋体" w:cs="宋体"/>
                <w:w w:val="100"/>
                <w:sz w:val="22"/>
                <w:szCs w:val="22"/>
              </w:rPr>
              <w:t xml:space="preserve"> </w:t>
            </w:r>
            <w:r>
              <w:rPr>
                <w:rFonts w:ascii="宋体" w:hAnsi="宋体" w:eastAsia="宋体" w:cs="宋体"/>
                <w:sz w:val="22"/>
                <w:szCs w:val="22"/>
              </w:rPr>
              <w:t>名称</w:t>
            </w:r>
          </w:p>
        </w:tc>
        <w:tc>
          <w:tcPr>
            <w:tcW w:w="893" w:type="dxa"/>
            <w:tcBorders>
              <w:top w:val="single" w:color="000000" w:sz="6" w:space="0"/>
              <w:left w:val="single" w:color="000000" w:sz="6" w:space="0"/>
              <w:bottom w:val="single" w:color="000000" w:sz="12" w:space="0"/>
              <w:right w:val="single" w:color="000000" w:sz="6" w:space="0"/>
            </w:tcBorders>
          </w:tcPr>
          <w:p w14:paraId="3D20521E">
            <w:pPr>
              <w:pStyle w:val="38"/>
              <w:spacing w:before="114" w:line="286" w:lineRule="exact"/>
              <w:ind w:left="100" w:right="113"/>
              <w:jc w:val="both"/>
              <w:rPr>
                <w:rFonts w:ascii="宋体" w:hAnsi="宋体" w:eastAsia="宋体" w:cs="宋体"/>
                <w:sz w:val="22"/>
                <w:szCs w:val="22"/>
              </w:rPr>
            </w:pPr>
            <w:r>
              <w:rPr>
                <w:rFonts w:ascii="宋体" w:hAnsi="宋体" w:eastAsia="宋体" w:cs="宋体"/>
                <w:sz w:val="22"/>
                <w:szCs w:val="22"/>
              </w:rPr>
              <w:t>污染治</w:t>
            </w:r>
            <w:r>
              <w:rPr>
                <w:rFonts w:ascii="宋体" w:hAnsi="宋体" w:eastAsia="宋体" w:cs="宋体"/>
                <w:spacing w:val="-108"/>
                <w:sz w:val="22"/>
                <w:szCs w:val="22"/>
              </w:rPr>
              <w:t xml:space="preserve"> </w:t>
            </w:r>
            <w:r>
              <w:rPr>
                <w:rFonts w:ascii="宋体" w:hAnsi="宋体" w:eastAsia="宋体" w:cs="宋体"/>
                <w:sz w:val="22"/>
                <w:szCs w:val="22"/>
              </w:rPr>
              <w:t>理设施</w:t>
            </w:r>
            <w:r>
              <w:rPr>
                <w:rFonts w:ascii="宋体" w:hAnsi="宋体" w:eastAsia="宋体" w:cs="宋体"/>
                <w:spacing w:val="-108"/>
                <w:sz w:val="22"/>
                <w:szCs w:val="22"/>
              </w:rPr>
              <w:t xml:space="preserve"> </w:t>
            </w:r>
            <w:r>
              <w:rPr>
                <w:rFonts w:ascii="宋体" w:hAnsi="宋体" w:eastAsia="宋体" w:cs="宋体"/>
                <w:sz w:val="22"/>
                <w:szCs w:val="22"/>
              </w:rPr>
              <w:t>工艺</w:t>
            </w:r>
          </w:p>
        </w:tc>
        <w:tc>
          <w:tcPr>
            <w:tcW w:w="912" w:type="dxa"/>
            <w:vMerge w:val="continue"/>
            <w:tcBorders>
              <w:left w:val="single" w:color="000000" w:sz="6" w:space="0"/>
              <w:bottom w:val="single" w:color="000000" w:sz="12" w:space="0"/>
              <w:right w:val="single" w:color="000000" w:sz="6" w:space="0"/>
            </w:tcBorders>
          </w:tcPr>
          <w:p w14:paraId="078FC718"/>
        </w:tc>
        <w:tc>
          <w:tcPr>
            <w:tcW w:w="821" w:type="dxa"/>
            <w:vMerge w:val="continue"/>
            <w:tcBorders>
              <w:left w:val="single" w:color="000000" w:sz="6" w:space="0"/>
              <w:bottom w:val="single" w:color="000000" w:sz="12" w:space="0"/>
              <w:right w:val="single" w:color="000000" w:sz="6" w:space="0"/>
            </w:tcBorders>
          </w:tcPr>
          <w:p w14:paraId="276AFB43"/>
        </w:tc>
        <w:tc>
          <w:tcPr>
            <w:tcW w:w="704" w:type="dxa"/>
            <w:vMerge w:val="continue"/>
            <w:tcBorders>
              <w:left w:val="single" w:color="000000" w:sz="6" w:space="0"/>
              <w:bottom w:val="single" w:color="000000" w:sz="12" w:space="0"/>
              <w:right w:val="single" w:color="000000" w:sz="12" w:space="0"/>
            </w:tcBorders>
          </w:tcPr>
          <w:p w14:paraId="4A1D0518"/>
        </w:tc>
      </w:tr>
      <w:tr w14:paraId="5BEDBB57">
        <w:tblPrEx>
          <w:tblCellMar>
            <w:top w:w="0" w:type="dxa"/>
            <w:left w:w="0" w:type="dxa"/>
            <w:bottom w:w="0" w:type="dxa"/>
            <w:right w:w="0" w:type="dxa"/>
          </w:tblCellMar>
        </w:tblPrEx>
        <w:trPr>
          <w:trHeight w:val="5192" w:hRule="exact"/>
        </w:trPr>
        <w:tc>
          <w:tcPr>
            <w:tcW w:w="559" w:type="dxa"/>
            <w:tcBorders>
              <w:top w:val="single" w:color="000000" w:sz="6" w:space="0"/>
              <w:left w:val="single" w:color="000000" w:sz="12" w:space="0"/>
              <w:bottom w:val="single" w:color="000000" w:sz="12" w:space="0"/>
              <w:right w:val="single" w:color="000000" w:sz="6" w:space="0"/>
            </w:tcBorders>
          </w:tcPr>
          <w:p w14:paraId="5588CE11">
            <w:pPr>
              <w:pStyle w:val="38"/>
              <w:spacing w:line="240" w:lineRule="auto"/>
              <w:ind w:right="0"/>
              <w:jc w:val="left"/>
              <w:rPr>
                <w:rFonts w:ascii="宋体" w:hAnsi="宋体" w:eastAsia="宋体" w:cs="宋体"/>
                <w:b/>
                <w:bCs/>
                <w:sz w:val="22"/>
                <w:szCs w:val="22"/>
              </w:rPr>
            </w:pPr>
          </w:p>
          <w:p w14:paraId="2BB7C926">
            <w:pPr>
              <w:pStyle w:val="38"/>
              <w:spacing w:line="240" w:lineRule="auto"/>
              <w:ind w:right="0"/>
              <w:jc w:val="left"/>
              <w:rPr>
                <w:rFonts w:ascii="宋体" w:hAnsi="宋体" w:eastAsia="宋体" w:cs="宋体"/>
                <w:b/>
                <w:bCs/>
                <w:sz w:val="22"/>
                <w:szCs w:val="22"/>
              </w:rPr>
            </w:pPr>
          </w:p>
          <w:p w14:paraId="66B30A90">
            <w:pPr>
              <w:pStyle w:val="38"/>
              <w:spacing w:line="240" w:lineRule="auto"/>
              <w:ind w:right="0"/>
              <w:jc w:val="left"/>
              <w:rPr>
                <w:rFonts w:ascii="宋体" w:hAnsi="宋体" w:eastAsia="宋体" w:cs="宋体"/>
                <w:b/>
                <w:bCs/>
                <w:sz w:val="22"/>
                <w:szCs w:val="22"/>
              </w:rPr>
            </w:pPr>
          </w:p>
          <w:p w14:paraId="6D280C5A">
            <w:pPr>
              <w:pStyle w:val="38"/>
              <w:spacing w:line="240" w:lineRule="auto"/>
              <w:ind w:right="0"/>
              <w:jc w:val="left"/>
              <w:rPr>
                <w:rFonts w:ascii="宋体" w:hAnsi="宋体" w:eastAsia="宋体" w:cs="宋体"/>
                <w:b/>
                <w:bCs/>
                <w:sz w:val="22"/>
                <w:szCs w:val="22"/>
              </w:rPr>
            </w:pPr>
          </w:p>
          <w:p w14:paraId="2B089BD6">
            <w:pPr>
              <w:pStyle w:val="38"/>
              <w:spacing w:line="240" w:lineRule="auto"/>
              <w:ind w:right="0"/>
              <w:jc w:val="left"/>
              <w:rPr>
                <w:rFonts w:ascii="宋体" w:hAnsi="宋体" w:eastAsia="宋体" w:cs="宋体"/>
                <w:b/>
                <w:bCs/>
                <w:sz w:val="22"/>
                <w:szCs w:val="22"/>
              </w:rPr>
            </w:pPr>
          </w:p>
          <w:p w14:paraId="613610D8">
            <w:pPr>
              <w:pStyle w:val="38"/>
              <w:spacing w:line="240" w:lineRule="auto"/>
              <w:ind w:right="0"/>
              <w:jc w:val="left"/>
              <w:rPr>
                <w:rFonts w:ascii="宋体" w:hAnsi="宋体" w:eastAsia="宋体" w:cs="宋体"/>
                <w:b/>
                <w:bCs/>
                <w:sz w:val="22"/>
                <w:szCs w:val="22"/>
              </w:rPr>
            </w:pPr>
          </w:p>
          <w:p w14:paraId="1299C4F5">
            <w:pPr>
              <w:pStyle w:val="38"/>
              <w:spacing w:line="240" w:lineRule="auto"/>
              <w:ind w:right="0"/>
              <w:jc w:val="left"/>
              <w:rPr>
                <w:rFonts w:ascii="宋体" w:hAnsi="宋体" w:eastAsia="宋体" w:cs="宋体"/>
                <w:b/>
                <w:bCs/>
                <w:sz w:val="22"/>
                <w:szCs w:val="22"/>
              </w:rPr>
            </w:pPr>
          </w:p>
          <w:p w14:paraId="39357236">
            <w:pPr>
              <w:pStyle w:val="38"/>
              <w:spacing w:line="240" w:lineRule="auto"/>
              <w:ind w:right="0"/>
              <w:jc w:val="left"/>
              <w:rPr>
                <w:rFonts w:ascii="宋体" w:hAnsi="宋体" w:eastAsia="宋体" w:cs="宋体"/>
                <w:b/>
                <w:bCs/>
                <w:sz w:val="22"/>
                <w:szCs w:val="22"/>
              </w:rPr>
            </w:pPr>
          </w:p>
          <w:p w14:paraId="473DAC9D">
            <w:pPr>
              <w:pStyle w:val="38"/>
              <w:spacing w:before="160"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658" w:type="dxa"/>
            <w:tcBorders>
              <w:top w:val="single" w:color="000000" w:sz="6" w:space="0"/>
              <w:left w:val="single" w:color="000000" w:sz="6" w:space="0"/>
              <w:bottom w:val="single" w:color="000000" w:sz="12" w:space="0"/>
              <w:right w:val="single" w:color="000000" w:sz="6" w:space="0"/>
            </w:tcBorders>
          </w:tcPr>
          <w:p w14:paraId="08A7743E">
            <w:pPr>
              <w:pStyle w:val="38"/>
              <w:spacing w:line="240" w:lineRule="auto"/>
              <w:ind w:right="0"/>
              <w:jc w:val="left"/>
              <w:rPr>
                <w:rFonts w:ascii="宋体" w:hAnsi="宋体" w:eastAsia="宋体" w:cs="宋体"/>
                <w:b/>
                <w:bCs/>
                <w:sz w:val="22"/>
                <w:szCs w:val="22"/>
              </w:rPr>
            </w:pPr>
          </w:p>
          <w:p w14:paraId="4D014E80">
            <w:pPr>
              <w:pStyle w:val="38"/>
              <w:spacing w:line="240" w:lineRule="auto"/>
              <w:ind w:right="0"/>
              <w:jc w:val="left"/>
              <w:rPr>
                <w:rFonts w:ascii="宋体" w:hAnsi="宋体" w:eastAsia="宋体" w:cs="宋体"/>
                <w:b/>
                <w:bCs/>
                <w:sz w:val="22"/>
                <w:szCs w:val="22"/>
              </w:rPr>
            </w:pPr>
          </w:p>
          <w:p w14:paraId="163A9F5E">
            <w:pPr>
              <w:pStyle w:val="38"/>
              <w:spacing w:line="240" w:lineRule="auto"/>
              <w:ind w:right="0"/>
              <w:jc w:val="left"/>
              <w:rPr>
                <w:rFonts w:ascii="宋体" w:hAnsi="宋体" w:eastAsia="宋体" w:cs="宋体"/>
                <w:b/>
                <w:bCs/>
                <w:sz w:val="22"/>
                <w:szCs w:val="22"/>
              </w:rPr>
            </w:pPr>
          </w:p>
          <w:p w14:paraId="61CE57D9">
            <w:pPr>
              <w:pStyle w:val="38"/>
              <w:spacing w:line="240" w:lineRule="auto"/>
              <w:ind w:right="0"/>
              <w:jc w:val="left"/>
              <w:rPr>
                <w:rFonts w:ascii="宋体" w:hAnsi="宋体" w:eastAsia="宋体" w:cs="宋体"/>
                <w:b/>
                <w:bCs/>
                <w:sz w:val="22"/>
                <w:szCs w:val="22"/>
              </w:rPr>
            </w:pPr>
          </w:p>
          <w:p w14:paraId="7130F09C">
            <w:pPr>
              <w:pStyle w:val="38"/>
              <w:spacing w:line="240" w:lineRule="auto"/>
              <w:ind w:right="0"/>
              <w:jc w:val="left"/>
              <w:rPr>
                <w:rFonts w:ascii="宋体" w:hAnsi="宋体" w:eastAsia="宋体" w:cs="宋体"/>
                <w:b/>
                <w:bCs/>
                <w:sz w:val="22"/>
                <w:szCs w:val="22"/>
              </w:rPr>
            </w:pPr>
          </w:p>
          <w:p w14:paraId="43AF41D1">
            <w:pPr>
              <w:pStyle w:val="38"/>
              <w:spacing w:before="3" w:line="240" w:lineRule="auto"/>
              <w:ind w:right="0"/>
              <w:jc w:val="left"/>
              <w:rPr>
                <w:rFonts w:ascii="宋体" w:hAnsi="宋体" w:eastAsia="宋体" w:cs="宋体"/>
                <w:b/>
                <w:bCs/>
                <w:sz w:val="31"/>
                <w:szCs w:val="31"/>
              </w:rPr>
            </w:pPr>
          </w:p>
          <w:p w14:paraId="525F7CC4">
            <w:pPr>
              <w:pStyle w:val="38"/>
              <w:spacing w:line="237" w:lineRule="auto"/>
              <w:ind w:left="100" w:right="98"/>
              <w:jc w:val="left"/>
              <w:rPr>
                <w:rFonts w:ascii="宋体" w:hAnsi="宋体" w:eastAsia="宋体" w:cs="宋体"/>
                <w:sz w:val="22"/>
                <w:szCs w:val="22"/>
              </w:rPr>
            </w:pPr>
            <w:r>
              <w:rPr>
                <w:rFonts w:ascii="宋体" w:hAnsi="宋体" w:eastAsia="宋体" w:cs="宋体"/>
                <w:sz w:val="22"/>
                <w:szCs w:val="22"/>
              </w:rPr>
              <w:t>生产</w:t>
            </w:r>
            <w:r>
              <w:rPr>
                <w:rFonts w:ascii="宋体" w:hAnsi="宋体" w:eastAsia="宋体" w:cs="宋体"/>
                <w:w w:val="100"/>
                <w:sz w:val="22"/>
                <w:szCs w:val="22"/>
              </w:rPr>
              <w:t xml:space="preserve"> </w:t>
            </w:r>
            <w:r>
              <w:rPr>
                <w:rFonts w:ascii="宋体" w:hAnsi="宋体" w:eastAsia="宋体" w:cs="宋体"/>
                <w:sz w:val="22"/>
                <w:szCs w:val="22"/>
              </w:rPr>
              <w:t>废</w:t>
            </w:r>
            <w:r>
              <w:rPr>
                <w:rFonts w:ascii="宋体" w:hAnsi="宋体" w:eastAsia="宋体" w:cs="宋体"/>
                <w:w w:val="100"/>
                <w:sz w:val="22"/>
                <w:szCs w:val="22"/>
              </w:rPr>
              <w:t xml:space="preserve"> </w:t>
            </w:r>
            <w:r>
              <w:rPr>
                <w:rFonts w:ascii="宋体" w:hAnsi="宋体" w:eastAsia="宋体" w:cs="宋体"/>
                <w:sz w:val="22"/>
                <w:szCs w:val="22"/>
              </w:rPr>
              <w:t>水、</w:t>
            </w:r>
            <w:r>
              <w:rPr>
                <w:rFonts w:ascii="宋体" w:hAnsi="宋体" w:eastAsia="宋体" w:cs="宋体"/>
                <w:w w:val="100"/>
                <w:sz w:val="22"/>
                <w:szCs w:val="22"/>
              </w:rPr>
              <w:t xml:space="preserve"> </w:t>
            </w:r>
            <w:r>
              <w:rPr>
                <w:rFonts w:ascii="宋体" w:hAnsi="宋体" w:eastAsia="宋体" w:cs="宋体"/>
                <w:sz w:val="22"/>
                <w:szCs w:val="22"/>
              </w:rPr>
              <w:t>生活</w:t>
            </w:r>
            <w:r>
              <w:rPr>
                <w:rFonts w:ascii="宋体" w:hAnsi="宋体" w:eastAsia="宋体" w:cs="宋体"/>
                <w:w w:val="100"/>
                <w:sz w:val="22"/>
                <w:szCs w:val="22"/>
              </w:rPr>
              <w:t xml:space="preserve"> </w:t>
            </w:r>
            <w:r>
              <w:rPr>
                <w:rFonts w:ascii="宋体" w:hAnsi="宋体" w:eastAsia="宋体" w:cs="宋体"/>
                <w:sz w:val="22"/>
                <w:szCs w:val="22"/>
              </w:rPr>
              <w:t>污水</w:t>
            </w:r>
          </w:p>
        </w:tc>
        <w:tc>
          <w:tcPr>
            <w:tcW w:w="1011" w:type="dxa"/>
            <w:tcBorders>
              <w:top w:val="single" w:color="000000" w:sz="6" w:space="0"/>
              <w:left w:val="single" w:color="000000" w:sz="6" w:space="0"/>
              <w:bottom w:val="single" w:color="000000" w:sz="12" w:space="0"/>
              <w:right w:val="single" w:color="000000" w:sz="6" w:space="0"/>
            </w:tcBorders>
          </w:tcPr>
          <w:p w14:paraId="097B10AE">
            <w:pPr>
              <w:pStyle w:val="38"/>
              <w:spacing w:line="240" w:lineRule="auto"/>
              <w:ind w:right="0"/>
              <w:jc w:val="left"/>
              <w:rPr>
                <w:rFonts w:ascii="宋体" w:hAnsi="宋体" w:eastAsia="宋体" w:cs="宋体"/>
                <w:b/>
                <w:bCs/>
                <w:sz w:val="22"/>
                <w:szCs w:val="22"/>
              </w:rPr>
            </w:pPr>
          </w:p>
          <w:p w14:paraId="73D68E71">
            <w:pPr>
              <w:pStyle w:val="38"/>
              <w:spacing w:line="240" w:lineRule="auto"/>
              <w:ind w:right="0"/>
              <w:jc w:val="left"/>
              <w:rPr>
                <w:rFonts w:ascii="宋体" w:hAnsi="宋体" w:eastAsia="宋体" w:cs="宋体"/>
                <w:b/>
                <w:bCs/>
                <w:sz w:val="22"/>
                <w:szCs w:val="22"/>
              </w:rPr>
            </w:pPr>
          </w:p>
          <w:p w14:paraId="50F146FC">
            <w:pPr>
              <w:pStyle w:val="38"/>
              <w:spacing w:line="240" w:lineRule="auto"/>
              <w:ind w:right="0"/>
              <w:jc w:val="left"/>
              <w:rPr>
                <w:rFonts w:ascii="宋体" w:hAnsi="宋体" w:eastAsia="宋体" w:cs="宋体"/>
                <w:b/>
                <w:bCs/>
                <w:sz w:val="22"/>
                <w:szCs w:val="22"/>
              </w:rPr>
            </w:pPr>
          </w:p>
          <w:p w14:paraId="10FC2587">
            <w:pPr>
              <w:pStyle w:val="38"/>
              <w:spacing w:line="240" w:lineRule="auto"/>
              <w:ind w:right="0"/>
              <w:jc w:val="left"/>
              <w:rPr>
                <w:rFonts w:ascii="宋体" w:hAnsi="宋体" w:eastAsia="宋体" w:cs="宋体"/>
                <w:b/>
                <w:bCs/>
                <w:sz w:val="22"/>
                <w:szCs w:val="22"/>
              </w:rPr>
            </w:pPr>
          </w:p>
          <w:p w14:paraId="03B1353C">
            <w:pPr>
              <w:pStyle w:val="38"/>
              <w:spacing w:before="151" w:line="286" w:lineRule="exact"/>
              <w:ind w:left="98" w:right="101"/>
              <w:jc w:val="left"/>
              <w:rPr>
                <w:rFonts w:ascii="宋体" w:hAnsi="宋体" w:eastAsia="宋体" w:cs="宋体"/>
                <w:sz w:val="22"/>
                <w:szCs w:val="22"/>
              </w:rPr>
            </w:pPr>
            <w:r>
              <w:rPr>
                <w:rFonts w:ascii="Times New Roman" w:hAnsi="Times New Roman" w:eastAsia="Times New Roman" w:cs="Times New Roman"/>
                <w:sz w:val="22"/>
                <w:szCs w:val="22"/>
              </w:rPr>
              <w:t>pH</w:t>
            </w:r>
            <w:r>
              <w:rPr>
                <w:rFonts w:ascii="宋体" w:hAnsi="宋体" w:eastAsia="宋体" w:cs="宋体"/>
                <w:sz w:val="22"/>
                <w:szCs w:val="22"/>
              </w:rPr>
              <w:t>、</w:t>
            </w:r>
            <w:r>
              <w:rPr>
                <w:rFonts w:ascii="宋体" w:hAnsi="宋体" w:eastAsia="宋体" w:cs="宋体"/>
                <w:w w:val="100"/>
                <w:sz w:val="22"/>
                <w:szCs w:val="22"/>
              </w:rPr>
              <w:t xml:space="preserve"> </w:t>
            </w:r>
            <w:r>
              <w:rPr>
                <w:rFonts w:ascii="Times New Roman" w:hAnsi="Times New Roman" w:eastAsia="Times New Roman" w:cs="Times New Roman"/>
                <w:sz w:val="22"/>
                <w:szCs w:val="22"/>
              </w:rPr>
              <w:t>COD</w:t>
            </w:r>
            <w:r>
              <w:rPr>
                <w:rFonts w:ascii="宋体" w:hAnsi="宋体" w:eastAsia="宋体" w:cs="宋体"/>
                <w:sz w:val="22"/>
                <w:szCs w:val="22"/>
              </w:rPr>
              <w:t>、</w:t>
            </w:r>
            <w:r>
              <w:rPr>
                <w:rFonts w:ascii="宋体" w:hAnsi="宋体" w:eastAsia="宋体" w:cs="宋体"/>
                <w:w w:val="100"/>
                <w:sz w:val="22"/>
                <w:szCs w:val="22"/>
              </w:rPr>
              <w:t xml:space="preserve"> </w:t>
            </w:r>
            <w:r>
              <w:rPr>
                <w:rFonts w:ascii="Times New Roman" w:hAnsi="Times New Roman" w:eastAsia="Times New Roman" w:cs="Times New Roman"/>
                <w:sz w:val="22"/>
                <w:szCs w:val="22"/>
              </w:rPr>
              <w:t>BOD5</w:t>
            </w:r>
            <w:r>
              <w:rPr>
                <w:rFonts w:ascii="宋体" w:hAnsi="宋体" w:eastAsia="宋体" w:cs="宋体"/>
                <w:sz w:val="22"/>
                <w:szCs w:val="22"/>
              </w:rPr>
              <w:t>、</w:t>
            </w:r>
          </w:p>
          <w:p w14:paraId="4E8604E4">
            <w:pPr>
              <w:pStyle w:val="38"/>
              <w:spacing w:line="264" w:lineRule="exact"/>
              <w:ind w:left="98" w:right="0"/>
              <w:jc w:val="left"/>
              <w:rPr>
                <w:rFonts w:ascii="宋体" w:hAnsi="宋体" w:eastAsia="宋体" w:cs="宋体"/>
                <w:sz w:val="22"/>
                <w:szCs w:val="22"/>
              </w:rPr>
            </w:pPr>
            <w:r>
              <w:rPr>
                <w:rFonts w:ascii="Times New Roman" w:hAnsi="Times New Roman" w:eastAsia="Times New Roman" w:cs="Times New Roman"/>
                <w:sz w:val="22"/>
                <w:szCs w:val="22"/>
              </w:rPr>
              <w:t>SS</w:t>
            </w:r>
            <w:r>
              <w:rPr>
                <w:rFonts w:ascii="宋体" w:hAnsi="宋体" w:eastAsia="宋体" w:cs="宋体"/>
                <w:sz w:val="22"/>
                <w:szCs w:val="22"/>
              </w:rPr>
              <w:t>、氨</w:t>
            </w:r>
          </w:p>
          <w:p w14:paraId="2BB81334">
            <w:pPr>
              <w:pStyle w:val="38"/>
              <w:spacing w:line="237" w:lineRule="auto"/>
              <w:ind w:left="98" w:right="233"/>
              <w:jc w:val="left"/>
              <w:rPr>
                <w:rFonts w:ascii="宋体" w:hAnsi="宋体" w:eastAsia="宋体" w:cs="宋体"/>
                <w:sz w:val="22"/>
                <w:szCs w:val="22"/>
              </w:rPr>
            </w:pPr>
            <w:r>
              <w:rPr>
                <w:rFonts w:ascii="宋体" w:hAnsi="宋体" w:eastAsia="宋体" w:cs="宋体"/>
                <w:sz w:val="22"/>
                <w:szCs w:val="22"/>
              </w:rPr>
              <w:t>氮、动</w:t>
            </w:r>
            <w:r>
              <w:rPr>
                <w:rFonts w:ascii="宋体" w:hAnsi="宋体" w:eastAsia="宋体" w:cs="宋体"/>
                <w:spacing w:val="-108"/>
                <w:sz w:val="22"/>
                <w:szCs w:val="22"/>
              </w:rPr>
              <w:t xml:space="preserve"> </w:t>
            </w:r>
            <w:r>
              <w:rPr>
                <w:rFonts w:ascii="宋体" w:hAnsi="宋体" w:eastAsia="宋体" w:cs="宋体"/>
                <w:sz w:val="22"/>
                <w:szCs w:val="22"/>
              </w:rPr>
              <w:t>植物</w:t>
            </w:r>
            <w:r>
              <w:rPr>
                <w:rFonts w:ascii="宋体" w:hAnsi="宋体" w:eastAsia="宋体" w:cs="宋体"/>
                <w:w w:val="100"/>
                <w:sz w:val="22"/>
                <w:szCs w:val="22"/>
              </w:rPr>
              <w:t xml:space="preserve"> </w:t>
            </w:r>
            <w:r>
              <w:rPr>
                <w:rFonts w:ascii="宋体" w:hAnsi="宋体" w:eastAsia="宋体" w:cs="宋体"/>
                <w:sz w:val="22"/>
                <w:szCs w:val="22"/>
              </w:rPr>
              <w:t>油、粪</w:t>
            </w:r>
            <w:r>
              <w:rPr>
                <w:rFonts w:ascii="宋体" w:hAnsi="宋体" w:eastAsia="宋体" w:cs="宋体"/>
                <w:spacing w:val="-108"/>
                <w:sz w:val="22"/>
                <w:szCs w:val="22"/>
              </w:rPr>
              <w:t xml:space="preserve"> </w:t>
            </w:r>
            <w:r>
              <w:rPr>
                <w:rFonts w:ascii="宋体" w:hAnsi="宋体" w:eastAsia="宋体" w:cs="宋体"/>
                <w:sz w:val="22"/>
                <w:szCs w:val="22"/>
              </w:rPr>
              <w:t>大肠菌</w:t>
            </w:r>
            <w:r>
              <w:rPr>
                <w:rFonts w:ascii="宋体" w:hAnsi="宋体" w:eastAsia="宋体" w:cs="宋体"/>
                <w:spacing w:val="-108"/>
                <w:sz w:val="22"/>
                <w:szCs w:val="22"/>
              </w:rPr>
              <w:t xml:space="preserve"> </w:t>
            </w:r>
            <w:r>
              <w:rPr>
                <w:rFonts w:ascii="宋体" w:hAnsi="宋体" w:eastAsia="宋体" w:cs="宋体"/>
                <w:sz w:val="22"/>
                <w:szCs w:val="22"/>
              </w:rPr>
              <w:t>群</w:t>
            </w:r>
          </w:p>
        </w:tc>
        <w:tc>
          <w:tcPr>
            <w:tcW w:w="727" w:type="dxa"/>
            <w:tcBorders>
              <w:top w:val="single" w:color="000000" w:sz="6" w:space="0"/>
              <w:left w:val="single" w:color="000000" w:sz="6" w:space="0"/>
              <w:bottom w:val="single" w:color="000000" w:sz="12" w:space="0"/>
              <w:right w:val="single" w:color="000000" w:sz="6" w:space="0"/>
            </w:tcBorders>
          </w:tcPr>
          <w:p w14:paraId="4E828144">
            <w:pPr>
              <w:pStyle w:val="38"/>
              <w:spacing w:line="240" w:lineRule="auto"/>
              <w:ind w:right="0"/>
              <w:jc w:val="left"/>
              <w:rPr>
                <w:rFonts w:ascii="宋体" w:hAnsi="宋体" w:eastAsia="宋体" w:cs="宋体"/>
                <w:b/>
                <w:bCs/>
                <w:sz w:val="22"/>
                <w:szCs w:val="22"/>
              </w:rPr>
            </w:pPr>
          </w:p>
          <w:p w14:paraId="33E77353">
            <w:pPr>
              <w:pStyle w:val="38"/>
              <w:spacing w:line="240" w:lineRule="auto"/>
              <w:ind w:right="0"/>
              <w:jc w:val="left"/>
              <w:rPr>
                <w:rFonts w:ascii="宋体" w:hAnsi="宋体" w:eastAsia="宋体" w:cs="宋体"/>
                <w:b/>
                <w:bCs/>
                <w:sz w:val="22"/>
                <w:szCs w:val="22"/>
              </w:rPr>
            </w:pPr>
          </w:p>
          <w:p w14:paraId="30A081BE">
            <w:pPr>
              <w:pStyle w:val="38"/>
              <w:spacing w:line="240" w:lineRule="auto"/>
              <w:ind w:right="0"/>
              <w:jc w:val="left"/>
              <w:rPr>
                <w:rFonts w:ascii="宋体" w:hAnsi="宋体" w:eastAsia="宋体" w:cs="宋体"/>
                <w:b/>
                <w:bCs/>
                <w:sz w:val="22"/>
                <w:szCs w:val="22"/>
              </w:rPr>
            </w:pPr>
          </w:p>
          <w:p w14:paraId="2DD90CE5">
            <w:pPr>
              <w:pStyle w:val="38"/>
              <w:spacing w:line="240" w:lineRule="auto"/>
              <w:ind w:right="0"/>
              <w:jc w:val="left"/>
              <w:rPr>
                <w:rFonts w:ascii="宋体" w:hAnsi="宋体" w:eastAsia="宋体" w:cs="宋体"/>
                <w:b/>
                <w:bCs/>
                <w:sz w:val="22"/>
                <w:szCs w:val="22"/>
              </w:rPr>
            </w:pPr>
          </w:p>
          <w:p w14:paraId="6E26F483">
            <w:pPr>
              <w:pStyle w:val="38"/>
              <w:spacing w:line="240" w:lineRule="auto"/>
              <w:ind w:right="0"/>
              <w:jc w:val="left"/>
              <w:rPr>
                <w:rFonts w:ascii="宋体" w:hAnsi="宋体" w:eastAsia="宋体" w:cs="宋体"/>
                <w:b/>
                <w:bCs/>
                <w:sz w:val="22"/>
                <w:szCs w:val="22"/>
              </w:rPr>
            </w:pPr>
          </w:p>
          <w:p w14:paraId="2DF46CAE">
            <w:pPr>
              <w:pStyle w:val="38"/>
              <w:spacing w:line="240" w:lineRule="auto"/>
              <w:ind w:right="0"/>
              <w:jc w:val="left"/>
              <w:rPr>
                <w:rFonts w:ascii="宋体" w:hAnsi="宋体" w:eastAsia="宋体" w:cs="宋体"/>
                <w:b/>
                <w:bCs/>
                <w:sz w:val="22"/>
                <w:szCs w:val="22"/>
              </w:rPr>
            </w:pPr>
          </w:p>
          <w:p w14:paraId="4A8450E8">
            <w:pPr>
              <w:pStyle w:val="38"/>
              <w:spacing w:line="240" w:lineRule="auto"/>
              <w:ind w:right="0"/>
              <w:jc w:val="left"/>
              <w:rPr>
                <w:rFonts w:ascii="宋体" w:hAnsi="宋体" w:eastAsia="宋体" w:cs="宋体"/>
                <w:b/>
                <w:bCs/>
                <w:sz w:val="22"/>
                <w:szCs w:val="22"/>
              </w:rPr>
            </w:pPr>
          </w:p>
          <w:p w14:paraId="77EDF857">
            <w:pPr>
              <w:pStyle w:val="38"/>
              <w:spacing w:before="6" w:line="240" w:lineRule="auto"/>
              <w:ind w:right="0"/>
              <w:jc w:val="left"/>
              <w:rPr>
                <w:rFonts w:ascii="宋体" w:hAnsi="宋体" w:eastAsia="宋体" w:cs="宋体"/>
                <w:b/>
                <w:bCs/>
                <w:sz w:val="30"/>
                <w:szCs w:val="30"/>
              </w:rPr>
            </w:pPr>
          </w:p>
          <w:p w14:paraId="607F83D9">
            <w:pPr>
              <w:pStyle w:val="38"/>
              <w:spacing w:line="240" w:lineRule="auto"/>
              <w:ind w:left="136" w:right="0"/>
              <w:jc w:val="left"/>
              <w:rPr>
                <w:rFonts w:ascii="宋体" w:hAnsi="宋体" w:eastAsia="宋体" w:cs="宋体"/>
                <w:sz w:val="22"/>
                <w:szCs w:val="22"/>
              </w:rPr>
            </w:pPr>
            <w:r>
              <w:rPr>
                <w:rFonts w:ascii="宋体" w:hAnsi="宋体" w:eastAsia="宋体" w:cs="宋体"/>
                <w:sz w:val="22"/>
                <w:szCs w:val="22"/>
              </w:rPr>
              <w:t>沙河</w:t>
            </w:r>
          </w:p>
        </w:tc>
        <w:tc>
          <w:tcPr>
            <w:tcW w:w="833" w:type="dxa"/>
            <w:tcBorders>
              <w:top w:val="single" w:color="000000" w:sz="6" w:space="0"/>
              <w:left w:val="single" w:color="000000" w:sz="6" w:space="0"/>
              <w:bottom w:val="single" w:color="000000" w:sz="12" w:space="0"/>
              <w:right w:val="single" w:color="000000" w:sz="6" w:space="0"/>
            </w:tcBorders>
          </w:tcPr>
          <w:p w14:paraId="7076EC63">
            <w:pPr>
              <w:pStyle w:val="38"/>
              <w:spacing w:line="240" w:lineRule="auto"/>
              <w:ind w:right="0"/>
              <w:jc w:val="left"/>
              <w:rPr>
                <w:rFonts w:ascii="宋体" w:hAnsi="宋体" w:eastAsia="宋体" w:cs="宋体"/>
                <w:b/>
                <w:bCs/>
                <w:sz w:val="22"/>
                <w:szCs w:val="22"/>
              </w:rPr>
            </w:pPr>
          </w:p>
          <w:p w14:paraId="10D7AAD0">
            <w:pPr>
              <w:pStyle w:val="38"/>
              <w:spacing w:line="240" w:lineRule="auto"/>
              <w:ind w:right="0"/>
              <w:jc w:val="left"/>
              <w:rPr>
                <w:rFonts w:ascii="宋体" w:hAnsi="宋体" w:eastAsia="宋体" w:cs="宋体"/>
                <w:b/>
                <w:bCs/>
                <w:sz w:val="22"/>
                <w:szCs w:val="22"/>
              </w:rPr>
            </w:pPr>
          </w:p>
          <w:p w14:paraId="01249356">
            <w:pPr>
              <w:pStyle w:val="38"/>
              <w:spacing w:line="240" w:lineRule="auto"/>
              <w:ind w:right="0"/>
              <w:jc w:val="left"/>
              <w:rPr>
                <w:rFonts w:ascii="宋体" w:hAnsi="宋体" w:eastAsia="宋体" w:cs="宋体"/>
                <w:b/>
                <w:bCs/>
                <w:sz w:val="22"/>
                <w:szCs w:val="22"/>
              </w:rPr>
            </w:pPr>
          </w:p>
          <w:p w14:paraId="30424B76">
            <w:pPr>
              <w:pStyle w:val="38"/>
              <w:spacing w:line="240" w:lineRule="auto"/>
              <w:ind w:right="0"/>
              <w:jc w:val="left"/>
              <w:rPr>
                <w:rFonts w:ascii="宋体" w:hAnsi="宋体" w:eastAsia="宋体" w:cs="宋体"/>
                <w:b/>
                <w:bCs/>
                <w:sz w:val="22"/>
                <w:szCs w:val="22"/>
              </w:rPr>
            </w:pPr>
          </w:p>
          <w:p w14:paraId="5AD5C2E0">
            <w:pPr>
              <w:pStyle w:val="38"/>
              <w:spacing w:line="240" w:lineRule="auto"/>
              <w:ind w:right="0"/>
              <w:jc w:val="left"/>
              <w:rPr>
                <w:rFonts w:ascii="宋体" w:hAnsi="宋体" w:eastAsia="宋体" w:cs="宋体"/>
                <w:b/>
                <w:bCs/>
                <w:sz w:val="22"/>
                <w:szCs w:val="22"/>
              </w:rPr>
            </w:pPr>
          </w:p>
          <w:p w14:paraId="63363E71">
            <w:pPr>
              <w:pStyle w:val="38"/>
              <w:spacing w:line="240" w:lineRule="auto"/>
              <w:ind w:right="0"/>
              <w:jc w:val="left"/>
              <w:rPr>
                <w:rFonts w:ascii="宋体" w:hAnsi="宋体" w:eastAsia="宋体" w:cs="宋体"/>
                <w:b/>
                <w:bCs/>
                <w:sz w:val="22"/>
                <w:szCs w:val="22"/>
              </w:rPr>
            </w:pPr>
          </w:p>
          <w:p w14:paraId="4D3AE23D">
            <w:pPr>
              <w:pStyle w:val="38"/>
              <w:spacing w:line="240" w:lineRule="auto"/>
              <w:ind w:right="0"/>
              <w:jc w:val="left"/>
              <w:rPr>
                <w:rFonts w:ascii="宋体" w:hAnsi="宋体" w:eastAsia="宋体" w:cs="宋体"/>
                <w:b/>
                <w:bCs/>
                <w:sz w:val="22"/>
                <w:szCs w:val="22"/>
              </w:rPr>
            </w:pPr>
          </w:p>
          <w:p w14:paraId="2D0A6063">
            <w:pPr>
              <w:pStyle w:val="38"/>
              <w:spacing w:before="11" w:line="240" w:lineRule="auto"/>
              <w:ind w:right="0"/>
              <w:jc w:val="left"/>
              <w:rPr>
                <w:rFonts w:ascii="宋体" w:hAnsi="宋体" w:eastAsia="宋体" w:cs="宋体"/>
                <w:b/>
                <w:bCs/>
                <w:sz w:val="21"/>
                <w:szCs w:val="21"/>
              </w:rPr>
            </w:pPr>
          </w:p>
          <w:p w14:paraId="7665223F">
            <w:pPr>
              <w:pStyle w:val="38"/>
              <w:spacing w:line="286" w:lineRule="exact"/>
              <w:ind w:left="189" w:right="185"/>
              <w:jc w:val="left"/>
              <w:rPr>
                <w:rFonts w:ascii="宋体" w:hAnsi="宋体" w:eastAsia="宋体" w:cs="宋体"/>
                <w:sz w:val="22"/>
                <w:szCs w:val="22"/>
              </w:rPr>
            </w:pPr>
            <w:r>
              <w:rPr>
                <w:rFonts w:ascii="宋体" w:hAnsi="宋体" w:eastAsia="宋体" w:cs="宋体"/>
                <w:sz w:val="22"/>
                <w:szCs w:val="22"/>
              </w:rPr>
              <w:t>间歇</w:t>
            </w:r>
            <w:r>
              <w:rPr>
                <w:rFonts w:ascii="宋体" w:hAnsi="宋体" w:eastAsia="宋体" w:cs="宋体"/>
                <w:w w:val="100"/>
                <w:sz w:val="22"/>
                <w:szCs w:val="22"/>
              </w:rPr>
              <w:t xml:space="preserve"> </w:t>
            </w:r>
            <w:r>
              <w:rPr>
                <w:rFonts w:ascii="宋体" w:hAnsi="宋体" w:eastAsia="宋体" w:cs="宋体"/>
                <w:sz w:val="22"/>
                <w:szCs w:val="22"/>
              </w:rPr>
              <w:t>排放</w:t>
            </w:r>
          </w:p>
        </w:tc>
        <w:tc>
          <w:tcPr>
            <w:tcW w:w="888" w:type="dxa"/>
            <w:tcBorders>
              <w:top w:val="single" w:color="000000" w:sz="6" w:space="0"/>
              <w:left w:val="single" w:color="000000" w:sz="6" w:space="0"/>
              <w:bottom w:val="single" w:color="000000" w:sz="12" w:space="0"/>
              <w:right w:val="single" w:color="000000" w:sz="6" w:space="0"/>
            </w:tcBorders>
          </w:tcPr>
          <w:p w14:paraId="206FA235">
            <w:pPr>
              <w:pStyle w:val="38"/>
              <w:spacing w:line="240" w:lineRule="auto"/>
              <w:ind w:right="0"/>
              <w:jc w:val="left"/>
              <w:rPr>
                <w:rFonts w:ascii="宋体" w:hAnsi="宋体" w:eastAsia="宋体" w:cs="宋体"/>
                <w:b/>
                <w:bCs/>
                <w:sz w:val="22"/>
                <w:szCs w:val="22"/>
              </w:rPr>
            </w:pPr>
          </w:p>
          <w:p w14:paraId="6953006F">
            <w:pPr>
              <w:pStyle w:val="38"/>
              <w:spacing w:line="240" w:lineRule="auto"/>
              <w:ind w:right="0"/>
              <w:jc w:val="left"/>
              <w:rPr>
                <w:rFonts w:ascii="宋体" w:hAnsi="宋体" w:eastAsia="宋体" w:cs="宋体"/>
                <w:b/>
                <w:bCs/>
                <w:sz w:val="22"/>
                <w:szCs w:val="22"/>
              </w:rPr>
            </w:pPr>
          </w:p>
          <w:p w14:paraId="0B51B73C">
            <w:pPr>
              <w:pStyle w:val="38"/>
              <w:spacing w:line="240" w:lineRule="auto"/>
              <w:ind w:right="0"/>
              <w:jc w:val="left"/>
              <w:rPr>
                <w:rFonts w:ascii="宋体" w:hAnsi="宋体" w:eastAsia="宋体" w:cs="宋体"/>
                <w:b/>
                <w:bCs/>
                <w:sz w:val="22"/>
                <w:szCs w:val="22"/>
              </w:rPr>
            </w:pPr>
          </w:p>
          <w:p w14:paraId="543C5433">
            <w:pPr>
              <w:pStyle w:val="38"/>
              <w:spacing w:line="240" w:lineRule="auto"/>
              <w:ind w:right="0"/>
              <w:jc w:val="left"/>
              <w:rPr>
                <w:rFonts w:ascii="宋体" w:hAnsi="宋体" w:eastAsia="宋体" w:cs="宋体"/>
                <w:b/>
                <w:bCs/>
                <w:sz w:val="22"/>
                <w:szCs w:val="22"/>
              </w:rPr>
            </w:pPr>
          </w:p>
          <w:p w14:paraId="2707F5DC">
            <w:pPr>
              <w:pStyle w:val="38"/>
              <w:spacing w:line="240" w:lineRule="auto"/>
              <w:ind w:right="0"/>
              <w:jc w:val="left"/>
              <w:rPr>
                <w:rFonts w:ascii="宋体" w:hAnsi="宋体" w:eastAsia="宋体" w:cs="宋体"/>
                <w:b/>
                <w:bCs/>
                <w:sz w:val="22"/>
                <w:szCs w:val="22"/>
              </w:rPr>
            </w:pPr>
          </w:p>
          <w:p w14:paraId="6323B080">
            <w:pPr>
              <w:pStyle w:val="38"/>
              <w:spacing w:line="240" w:lineRule="auto"/>
              <w:ind w:right="0"/>
              <w:jc w:val="left"/>
              <w:rPr>
                <w:rFonts w:ascii="宋体" w:hAnsi="宋体" w:eastAsia="宋体" w:cs="宋体"/>
                <w:b/>
                <w:bCs/>
                <w:sz w:val="22"/>
                <w:szCs w:val="22"/>
              </w:rPr>
            </w:pPr>
          </w:p>
          <w:p w14:paraId="701C056A">
            <w:pPr>
              <w:pStyle w:val="38"/>
              <w:spacing w:line="240" w:lineRule="auto"/>
              <w:ind w:right="0"/>
              <w:jc w:val="left"/>
              <w:rPr>
                <w:rFonts w:ascii="宋体" w:hAnsi="宋体" w:eastAsia="宋体" w:cs="宋体"/>
                <w:b/>
                <w:bCs/>
                <w:sz w:val="22"/>
                <w:szCs w:val="22"/>
              </w:rPr>
            </w:pPr>
          </w:p>
          <w:p w14:paraId="61FB3C33">
            <w:pPr>
              <w:pStyle w:val="38"/>
              <w:spacing w:line="240" w:lineRule="auto"/>
              <w:ind w:right="0"/>
              <w:jc w:val="left"/>
              <w:rPr>
                <w:rFonts w:ascii="宋体" w:hAnsi="宋体" w:eastAsia="宋体" w:cs="宋体"/>
                <w:b/>
                <w:bCs/>
                <w:sz w:val="22"/>
                <w:szCs w:val="22"/>
              </w:rPr>
            </w:pPr>
          </w:p>
          <w:p w14:paraId="35EE27FB">
            <w:pPr>
              <w:pStyle w:val="38"/>
              <w:spacing w:before="160" w:line="240" w:lineRule="auto"/>
              <w:ind w:left="100" w:right="0"/>
              <w:jc w:val="left"/>
              <w:rPr>
                <w:rFonts w:ascii="Times New Roman" w:hAnsi="Times New Roman" w:eastAsia="Times New Roman" w:cs="Times New Roman"/>
                <w:sz w:val="22"/>
                <w:szCs w:val="22"/>
              </w:rPr>
            </w:pPr>
            <w:r>
              <w:rPr>
                <w:rFonts w:ascii="Times New Roman"/>
                <w:sz w:val="22"/>
              </w:rPr>
              <w:t>TW001</w:t>
            </w:r>
          </w:p>
        </w:tc>
        <w:tc>
          <w:tcPr>
            <w:tcW w:w="821" w:type="dxa"/>
            <w:tcBorders>
              <w:top w:val="single" w:color="000000" w:sz="6" w:space="0"/>
              <w:left w:val="single" w:color="000000" w:sz="6" w:space="0"/>
              <w:bottom w:val="single" w:color="000000" w:sz="12" w:space="0"/>
              <w:right w:val="single" w:color="000000" w:sz="6" w:space="0"/>
            </w:tcBorders>
          </w:tcPr>
          <w:p w14:paraId="6565AA0A">
            <w:pPr>
              <w:pStyle w:val="38"/>
              <w:spacing w:line="240" w:lineRule="auto"/>
              <w:ind w:right="0"/>
              <w:jc w:val="left"/>
              <w:rPr>
                <w:rFonts w:ascii="宋体" w:hAnsi="宋体" w:eastAsia="宋体" w:cs="宋体"/>
                <w:b/>
                <w:bCs/>
                <w:sz w:val="22"/>
                <w:szCs w:val="22"/>
              </w:rPr>
            </w:pPr>
          </w:p>
          <w:p w14:paraId="3D1C45CD">
            <w:pPr>
              <w:pStyle w:val="38"/>
              <w:spacing w:line="240" w:lineRule="auto"/>
              <w:ind w:right="0"/>
              <w:jc w:val="left"/>
              <w:rPr>
                <w:rFonts w:ascii="宋体" w:hAnsi="宋体" w:eastAsia="宋体" w:cs="宋体"/>
                <w:b/>
                <w:bCs/>
                <w:sz w:val="22"/>
                <w:szCs w:val="22"/>
              </w:rPr>
            </w:pPr>
          </w:p>
          <w:p w14:paraId="15C4447F">
            <w:pPr>
              <w:pStyle w:val="38"/>
              <w:spacing w:line="240" w:lineRule="auto"/>
              <w:ind w:right="0"/>
              <w:jc w:val="left"/>
              <w:rPr>
                <w:rFonts w:ascii="宋体" w:hAnsi="宋体" w:eastAsia="宋体" w:cs="宋体"/>
                <w:b/>
                <w:bCs/>
                <w:sz w:val="22"/>
                <w:szCs w:val="22"/>
              </w:rPr>
            </w:pPr>
          </w:p>
          <w:p w14:paraId="5ABB450A">
            <w:pPr>
              <w:pStyle w:val="38"/>
              <w:spacing w:line="240" w:lineRule="auto"/>
              <w:ind w:right="0"/>
              <w:jc w:val="left"/>
              <w:rPr>
                <w:rFonts w:ascii="宋体" w:hAnsi="宋体" w:eastAsia="宋体" w:cs="宋体"/>
                <w:b/>
                <w:bCs/>
                <w:sz w:val="22"/>
                <w:szCs w:val="22"/>
              </w:rPr>
            </w:pPr>
          </w:p>
          <w:p w14:paraId="4712E121">
            <w:pPr>
              <w:pStyle w:val="38"/>
              <w:spacing w:line="240" w:lineRule="auto"/>
              <w:ind w:right="0"/>
              <w:jc w:val="left"/>
              <w:rPr>
                <w:rFonts w:ascii="宋体" w:hAnsi="宋体" w:eastAsia="宋体" w:cs="宋体"/>
                <w:b/>
                <w:bCs/>
                <w:sz w:val="22"/>
                <w:szCs w:val="22"/>
              </w:rPr>
            </w:pPr>
          </w:p>
          <w:p w14:paraId="3CCD29DF">
            <w:pPr>
              <w:pStyle w:val="38"/>
              <w:spacing w:line="240" w:lineRule="auto"/>
              <w:ind w:right="0"/>
              <w:jc w:val="left"/>
              <w:rPr>
                <w:rFonts w:ascii="宋体" w:hAnsi="宋体" w:eastAsia="宋体" w:cs="宋体"/>
                <w:b/>
                <w:bCs/>
                <w:sz w:val="22"/>
                <w:szCs w:val="22"/>
              </w:rPr>
            </w:pPr>
          </w:p>
          <w:p w14:paraId="4F913A12">
            <w:pPr>
              <w:pStyle w:val="38"/>
              <w:spacing w:before="11" w:line="240" w:lineRule="auto"/>
              <w:ind w:right="0"/>
              <w:jc w:val="left"/>
              <w:rPr>
                <w:rFonts w:ascii="宋体" w:hAnsi="宋体" w:eastAsia="宋体" w:cs="宋体"/>
                <w:b/>
                <w:bCs/>
                <w:sz w:val="30"/>
                <w:szCs w:val="30"/>
              </w:rPr>
            </w:pPr>
          </w:p>
          <w:p w14:paraId="7472DBBC">
            <w:pPr>
              <w:pStyle w:val="38"/>
              <w:spacing w:line="237" w:lineRule="auto"/>
              <w:ind w:left="100" w:right="263"/>
              <w:jc w:val="both"/>
              <w:rPr>
                <w:rFonts w:ascii="宋体" w:hAnsi="宋体" w:eastAsia="宋体" w:cs="宋体"/>
                <w:sz w:val="22"/>
                <w:szCs w:val="22"/>
              </w:rPr>
            </w:pPr>
            <w:r>
              <w:rPr>
                <w:rFonts w:ascii="宋体" w:hAnsi="宋体" w:eastAsia="宋体" w:cs="宋体"/>
                <w:sz w:val="22"/>
                <w:szCs w:val="22"/>
              </w:rPr>
              <w:t>污水</w:t>
            </w:r>
            <w:r>
              <w:rPr>
                <w:rFonts w:ascii="宋体" w:hAnsi="宋体" w:eastAsia="宋体" w:cs="宋体"/>
                <w:w w:val="100"/>
                <w:sz w:val="22"/>
                <w:szCs w:val="22"/>
              </w:rPr>
              <w:t xml:space="preserve"> </w:t>
            </w:r>
            <w:r>
              <w:rPr>
                <w:rFonts w:ascii="宋体" w:hAnsi="宋体" w:eastAsia="宋体" w:cs="宋体"/>
                <w:sz w:val="22"/>
                <w:szCs w:val="22"/>
              </w:rPr>
              <w:t>处理</w:t>
            </w:r>
            <w:r>
              <w:rPr>
                <w:rFonts w:ascii="宋体" w:hAnsi="宋体" w:eastAsia="宋体" w:cs="宋体"/>
                <w:w w:val="100"/>
                <w:sz w:val="22"/>
                <w:szCs w:val="22"/>
              </w:rPr>
              <w:t xml:space="preserve"> </w:t>
            </w:r>
            <w:r>
              <w:rPr>
                <w:rFonts w:ascii="宋体" w:hAnsi="宋体" w:eastAsia="宋体" w:cs="宋体"/>
                <w:sz w:val="22"/>
                <w:szCs w:val="22"/>
              </w:rPr>
              <w:t>站</w:t>
            </w:r>
          </w:p>
        </w:tc>
        <w:tc>
          <w:tcPr>
            <w:tcW w:w="893" w:type="dxa"/>
            <w:tcBorders>
              <w:top w:val="single" w:color="000000" w:sz="6" w:space="0"/>
              <w:left w:val="single" w:color="000000" w:sz="6" w:space="0"/>
              <w:bottom w:val="single" w:color="000000" w:sz="12" w:space="0"/>
              <w:right w:val="single" w:color="000000" w:sz="6" w:space="0"/>
            </w:tcBorders>
          </w:tcPr>
          <w:p w14:paraId="3CD8A063">
            <w:pPr>
              <w:pStyle w:val="38"/>
              <w:spacing w:line="240" w:lineRule="auto"/>
              <w:ind w:right="0"/>
              <w:jc w:val="left"/>
              <w:rPr>
                <w:rFonts w:ascii="宋体" w:hAnsi="宋体" w:eastAsia="宋体" w:cs="宋体"/>
                <w:b/>
                <w:bCs/>
                <w:sz w:val="22"/>
                <w:szCs w:val="22"/>
              </w:rPr>
            </w:pPr>
          </w:p>
          <w:p w14:paraId="69173331">
            <w:pPr>
              <w:pStyle w:val="38"/>
              <w:spacing w:line="240" w:lineRule="auto"/>
              <w:ind w:right="0"/>
              <w:jc w:val="left"/>
              <w:rPr>
                <w:rFonts w:ascii="宋体" w:hAnsi="宋体" w:eastAsia="宋体" w:cs="宋体"/>
                <w:b/>
                <w:bCs/>
                <w:sz w:val="22"/>
                <w:szCs w:val="22"/>
              </w:rPr>
            </w:pPr>
          </w:p>
          <w:p w14:paraId="69988686">
            <w:pPr>
              <w:pStyle w:val="38"/>
              <w:spacing w:line="240" w:lineRule="auto"/>
              <w:ind w:right="0"/>
              <w:jc w:val="left"/>
              <w:rPr>
                <w:rFonts w:ascii="宋体" w:hAnsi="宋体" w:eastAsia="宋体" w:cs="宋体"/>
                <w:b/>
                <w:bCs/>
                <w:sz w:val="22"/>
                <w:szCs w:val="22"/>
              </w:rPr>
            </w:pPr>
          </w:p>
          <w:p w14:paraId="3B276E3B">
            <w:pPr>
              <w:pStyle w:val="38"/>
              <w:spacing w:line="240" w:lineRule="auto"/>
              <w:ind w:right="0"/>
              <w:jc w:val="left"/>
              <w:rPr>
                <w:rFonts w:ascii="宋体" w:hAnsi="宋体" w:eastAsia="宋体" w:cs="宋体"/>
                <w:b/>
                <w:bCs/>
                <w:sz w:val="22"/>
                <w:szCs w:val="22"/>
              </w:rPr>
            </w:pPr>
          </w:p>
          <w:p w14:paraId="1DC715E1">
            <w:pPr>
              <w:pStyle w:val="38"/>
              <w:spacing w:before="169" w:line="284" w:lineRule="exact"/>
              <w:ind w:left="100" w:right="113"/>
              <w:jc w:val="left"/>
              <w:rPr>
                <w:rFonts w:ascii="宋体" w:hAnsi="宋体" w:eastAsia="宋体" w:cs="宋体"/>
                <w:sz w:val="22"/>
                <w:szCs w:val="22"/>
              </w:rPr>
            </w:pPr>
            <w:r>
              <w:rPr>
                <w:rFonts w:ascii="宋体" w:hAnsi="宋体" w:eastAsia="宋体" w:cs="宋体"/>
                <w:sz w:val="22"/>
                <w:szCs w:val="22"/>
              </w:rPr>
              <w:t>格栅</w:t>
            </w:r>
            <w:r>
              <w:rPr>
                <w:rFonts w:ascii="Times New Roman" w:hAnsi="Times New Roman" w:eastAsia="Times New Roman" w:cs="Times New Roman"/>
                <w:sz w:val="22"/>
                <w:szCs w:val="22"/>
              </w:rPr>
              <w:t>+</w:t>
            </w:r>
            <w:r>
              <w:rPr>
                <w:rFonts w:ascii="Times New Roman" w:hAnsi="Times New Roman" w:eastAsia="Times New Roman" w:cs="Times New Roman"/>
                <w:spacing w:val="-53"/>
                <w:sz w:val="22"/>
                <w:szCs w:val="22"/>
              </w:rPr>
              <w:t xml:space="preserve"> </w:t>
            </w:r>
            <w:r>
              <w:rPr>
                <w:rFonts w:ascii="宋体" w:hAnsi="宋体" w:eastAsia="宋体" w:cs="宋体"/>
                <w:sz w:val="22"/>
                <w:szCs w:val="22"/>
              </w:rPr>
              <w:t>隔油池</w:t>
            </w:r>
          </w:p>
          <w:p w14:paraId="55649886">
            <w:pPr>
              <w:pStyle w:val="38"/>
              <w:spacing w:line="267"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w:t>
            </w:r>
            <w:r>
              <w:rPr>
                <w:rFonts w:ascii="宋体" w:hAnsi="宋体" w:eastAsia="宋体" w:cs="宋体"/>
                <w:sz w:val="22"/>
                <w:szCs w:val="22"/>
              </w:rPr>
              <w:t>气浮</w:t>
            </w:r>
          </w:p>
          <w:p w14:paraId="09A061BE">
            <w:pPr>
              <w:pStyle w:val="38"/>
              <w:spacing w:before="18" w:line="286" w:lineRule="exact"/>
              <w:ind w:left="100" w:right="334"/>
              <w:jc w:val="left"/>
              <w:rPr>
                <w:rFonts w:ascii="宋体" w:hAnsi="宋体" w:eastAsia="宋体" w:cs="宋体"/>
                <w:sz w:val="22"/>
                <w:szCs w:val="22"/>
              </w:rPr>
            </w:pPr>
            <w:r>
              <w:rPr>
                <w:rFonts w:ascii="宋体" w:hAnsi="宋体" w:eastAsia="宋体" w:cs="宋体"/>
                <w:sz w:val="22"/>
                <w:szCs w:val="22"/>
              </w:rPr>
              <w:t>（两</w:t>
            </w:r>
            <w:r>
              <w:rPr>
                <w:rFonts w:ascii="宋体" w:hAnsi="宋体" w:eastAsia="宋体" w:cs="宋体"/>
                <w:w w:val="100"/>
                <w:sz w:val="22"/>
                <w:szCs w:val="22"/>
              </w:rPr>
              <w:t xml:space="preserve"> </w:t>
            </w:r>
            <w:r>
              <w:rPr>
                <w:rFonts w:ascii="宋体" w:hAnsi="宋体" w:eastAsia="宋体" w:cs="宋体"/>
                <w:sz w:val="22"/>
                <w:szCs w:val="22"/>
              </w:rPr>
              <w:t>次）</w:t>
            </w:r>
          </w:p>
          <w:p w14:paraId="4FDB51A8">
            <w:pPr>
              <w:pStyle w:val="38"/>
              <w:spacing w:before="4" w:line="236" w:lineRule="exact"/>
              <w:ind w:left="100" w:right="0"/>
              <w:jc w:val="left"/>
              <w:rPr>
                <w:rFonts w:ascii="Times New Roman" w:hAnsi="Times New Roman" w:eastAsia="Times New Roman" w:cs="Times New Roman"/>
                <w:sz w:val="22"/>
                <w:szCs w:val="22"/>
              </w:rPr>
            </w:pPr>
            <w:r>
              <w:rPr>
                <w:rFonts w:ascii="Times New Roman"/>
                <w:sz w:val="22"/>
              </w:rPr>
              <w:t>+A2O+</w:t>
            </w:r>
          </w:p>
          <w:p w14:paraId="6C2B1195">
            <w:pPr>
              <w:pStyle w:val="38"/>
              <w:spacing w:before="11" w:line="286" w:lineRule="exact"/>
              <w:ind w:left="100" w:right="113"/>
              <w:jc w:val="left"/>
              <w:rPr>
                <w:rFonts w:ascii="宋体" w:hAnsi="宋体" w:eastAsia="宋体" w:cs="宋体"/>
                <w:sz w:val="22"/>
                <w:szCs w:val="22"/>
              </w:rPr>
            </w:pPr>
            <w:r>
              <w:rPr>
                <w:rFonts w:ascii="宋体" w:hAnsi="宋体" w:eastAsia="宋体" w:cs="宋体"/>
                <w:sz w:val="22"/>
                <w:szCs w:val="22"/>
              </w:rPr>
              <w:t>沉淀絮</w:t>
            </w:r>
            <w:r>
              <w:rPr>
                <w:rFonts w:ascii="宋体" w:hAnsi="宋体" w:eastAsia="宋体" w:cs="宋体"/>
                <w:spacing w:val="-108"/>
                <w:sz w:val="22"/>
                <w:szCs w:val="22"/>
              </w:rPr>
              <w:t xml:space="preserve"> </w:t>
            </w:r>
            <w:r>
              <w:rPr>
                <w:rFonts w:ascii="宋体" w:hAnsi="宋体" w:eastAsia="宋体" w:cs="宋体"/>
                <w:sz w:val="22"/>
                <w:szCs w:val="22"/>
              </w:rPr>
              <w:t>凝</w:t>
            </w:r>
            <w:r>
              <w:rPr>
                <w:rFonts w:ascii="Times New Roman" w:hAnsi="Times New Roman" w:eastAsia="Times New Roman" w:cs="Times New Roman"/>
                <w:sz w:val="22"/>
                <w:szCs w:val="22"/>
              </w:rPr>
              <w:t>+</w:t>
            </w:r>
            <w:r>
              <w:rPr>
                <w:rFonts w:ascii="宋体" w:hAnsi="宋体" w:eastAsia="宋体" w:cs="宋体"/>
                <w:sz w:val="22"/>
                <w:szCs w:val="22"/>
              </w:rPr>
              <w:t>消</w:t>
            </w:r>
            <w:r>
              <w:rPr>
                <w:rFonts w:ascii="宋体" w:hAnsi="宋体" w:eastAsia="宋体" w:cs="宋体"/>
                <w:spacing w:val="-108"/>
                <w:sz w:val="22"/>
                <w:szCs w:val="22"/>
              </w:rPr>
              <w:t xml:space="preserve"> </w:t>
            </w:r>
            <w:r>
              <w:rPr>
                <w:rFonts w:ascii="宋体" w:hAnsi="宋体" w:eastAsia="宋体" w:cs="宋体"/>
                <w:sz w:val="22"/>
                <w:szCs w:val="22"/>
              </w:rPr>
              <w:t>毒</w:t>
            </w:r>
          </w:p>
        </w:tc>
        <w:tc>
          <w:tcPr>
            <w:tcW w:w="912" w:type="dxa"/>
            <w:tcBorders>
              <w:top w:val="single" w:color="000000" w:sz="6" w:space="0"/>
              <w:left w:val="single" w:color="000000" w:sz="6" w:space="0"/>
              <w:bottom w:val="single" w:color="000000" w:sz="12" w:space="0"/>
              <w:right w:val="single" w:color="000000" w:sz="6" w:space="0"/>
            </w:tcBorders>
          </w:tcPr>
          <w:p w14:paraId="70B974AA">
            <w:pPr>
              <w:pStyle w:val="38"/>
              <w:spacing w:line="240" w:lineRule="auto"/>
              <w:ind w:right="0"/>
              <w:jc w:val="left"/>
              <w:rPr>
                <w:rFonts w:ascii="宋体" w:hAnsi="宋体" w:eastAsia="宋体" w:cs="宋体"/>
                <w:b/>
                <w:bCs/>
                <w:sz w:val="22"/>
                <w:szCs w:val="22"/>
              </w:rPr>
            </w:pPr>
          </w:p>
          <w:p w14:paraId="765588FE">
            <w:pPr>
              <w:pStyle w:val="38"/>
              <w:spacing w:line="240" w:lineRule="auto"/>
              <w:ind w:right="0"/>
              <w:jc w:val="left"/>
              <w:rPr>
                <w:rFonts w:ascii="宋体" w:hAnsi="宋体" w:eastAsia="宋体" w:cs="宋体"/>
                <w:b/>
                <w:bCs/>
                <w:sz w:val="22"/>
                <w:szCs w:val="22"/>
              </w:rPr>
            </w:pPr>
          </w:p>
          <w:p w14:paraId="7CE8DCE4">
            <w:pPr>
              <w:pStyle w:val="38"/>
              <w:spacing w:line="240" w:lineRule="auto"/>
              <w:ind w:right="0"/>
              <w:jc w:val="left"/>
              <w:rPr>
                <w:rFonts w:ascii="宋体" w:hAnsi="宋体" w:eastAsia="宋体" w:cs="宋体"/>
                <w:b/>
                <w:bCs/>
                <w:sz w:val="22"/>
                <w:szCs w:val="22"/>
              </w:rPr>
            </w:pPr>
          </w:p>
          <w:p w14:paraId="27660F76">
            <w:pPr>
              <w:pStyle w:val="38"/>
              <w:spacing w:line="240" w:lineRule="auto"/>
              <w:ind w:right="0"/>
              <w:jc w:val="left"/>
              <w:rPr>
                <w:rFonts w:ascii="宋体" w:hAnsi="宋体" w:eastAsia="宋体" w:cs="宋体"/>
                <w:b/>
                <w:bCs/>
                <w:sz w:val="22"/>
                <w:szCs w:val="22"/>
              </w:rPr>
            </w:pPr>
          </w:p>
          <w:p w14:paraId="1D878AF5">
            <w:pPr>
              <w:pStyle w:val="38"/>
              <w:spacing w:line="240" w:lineRule="auto"/>
              <w:ind w:right="0"/>
              <w:jc w:val="left"/>
              <w:rPr>
                <w:rFonts w:ascii="宋体" w:hAnsi="宋体" w:eastAsia="宋体" w:cs="宋体"/>
                <w:b/>
                <w:bCs/>
                <w:sz w:val="22"/>
                <w:szCs w:val="22"/>
              </w:rPr>
            </w:pPr>
          </w:p>
          <w:p w14:paraId="3EB79448">
            <w:pPr>
              <w:pStyle w:val="38"/>
              <w:spacing w:line="240" w:lineRule="auto"/>
              <w:ind w:right="0"/>
              <w:jc w:val="left"/>
              <w:rPr>
                <w:rFonts w:ascii="宋体" w:hAnsi="宋体" w:eastAsia="宋体" w:cs="宋体"/>
                <w:b/>
                <w:bCs/>
                <w:sz w:val="22"/>
                <w:szCs w:val="22"/>
              </w:rPr>
            </w:pPr>
          </w:p>
          <w:p w14:paraId="760A5E7C">
            <w:pPr>
              <w:pStyle w:val="38"/>
              <w:spacing w:line="240" w:lineRule="auto"/>
              <w:ind w:right="0"/>
              <w:jc w:val="left"/>
              <w:rPr>
                <w:rFonts w:ascii="宋体" w:hAnsi="宋体" w:eastAsia="宋体" w:cs="宋体"/>
                <w:b/>
                <w:bCs/>
                <w:sz w:val="22"/>
                <w:szCs w:val="22"/>
              </w:rPr>
            </w:pPr>
          </w:p>
          <w:p w14:paraId="7C7C93C4">
            <w:pPr>
              <w:pStyle w:val="38"/>
              <w:spacing w:line="240" w:lineRule="auto"/>
              <w:ind w:right="0"/>
              <w:jc w:val="left"/>
              <w:rPr>
                <w:rFonts w:ascii="宋体" w:hAnsi="宋体" w:eastAsia="宋体" w:cs="宋体"/>
                <w:b/>
                <w:bCs/>
                <w:sz w:val="22"/>
                <w:szCs w:val="22"/>
              </w:rPr>
            </w:pPr>
          </w:p>
          <w:p w14:paraId="1B1557D8">
            <w:pPr>
              <w:pStyle w:val="38"/>
              <w:spacing w:before="160" w:line="240" w:lineRule="auto"/>
              <w:ind w:left="100" w:right="0"/>
              <w:jc w:val="left"/>
              <w:rPr>
                <w:rFonts w:ascii="Times New Roman" w:hAnsi="Times New Roman" w:eastAsia="Times New Roman" w:cs="Times New Roman"/>
                <w:sz w:val="22"/>
                <w:szCs w:val="22"/>
              </w:rPr>
            </w:pPr>
            <w:r>
              <w:rPr>
                <w:rFonts w:ascii="Times New Roman"/>
                <w:sz w:val="22"/>
              </w:rPr>
              <w:t>DW001</w:t>
            </w:r>
          </w:p>
        </w:tc>
        <w:tc>
          <w:tcPr>
            <w:tcW w:w="821" w:type="dxa"/>
            <w:tcBorders>
              <w:top w:val="single" w:color="000000" w:sz="6" w:space="0"/>
              <w:left w:val="single" w:color="000000" w:sz="6" w:space="0"/>
              <w:bottom w:val="single" w:color="000000" w:sz="12" w:space="0"/>
              <w:right w:val="single" w:color="000000" w:sz="6" w:space="0"/>
            </w:tcBorders>
          </w:tcPr>
          <w:p w14:paraId="26F3A11A">
            <w:pPr>
              <w:pStyle w:val="38"/>
              <w:spacing w:line="240" w:lineRule="auto"/>
              <w:ind w:right="0"/>
              <w:jc w:val="left"/>
              <w:rPr>
                <w:rFonts w:ascii="宋体" w:hAnsi="宋体" w:eastAsia="宋体" w:cs="宋体"/>
                <w:b/>
                <w:bCs/>
                <w:sz w:val="22"/>
                <w:szCs w:val="22"/>
              </w:rPr>
            </w:pPr>
          </w:p>
          <w:p w14:paraId="040B48CD">
            <w:pPr>
              <w:pStyle w:val="38"/>
              <w:spacing w:line="240" w:lineRule="auto"/>
              <w:ind w:right="0"/>
              <w:jc w:val="left"/>
              <w:rPr>
                <w:rFonts w:ascii="宋体" w:hAnsi="宋体" w:eastAsia="宋体" w:cs="宋体"/>
                <w:b/>
                <w:bCs/>
                <w:sz w:val="22"/>
                <w:szCs w:val="22"/>
              </w:rPr>
            </w:pPr>
          </w:p>
          <w:p w14:paraId="54EE205A">
            <w:pPr>
              <w:pStyle w:val="38"/>
              <w:spacing w:line="240" w:lineRule="auto"/>
              <w:ind w:right="0"/>
              <w:jc w:val="left"/>
              <w:rPr>
                <w:rFonts w:ascii="宋体" w:hAnsi="宋体" w:eastAsia="宋体" w:cs="宋体"/>
                <w:b/>
                <w:bCs/>
                <w:sz w:val="22"/>
                <w:szCs w:val="22"/>
              </w:rPr>
            </w:pPr>
          </w:p>
          <w:p w14:paraId="76E9FB03">
            <w:pPr>
              <w:pStyle w:val="38"/>
              <w:spacing w:line="240" w:lineRule="auto"/>
              <w:ind w:right="0"/>
              <w:jc w:val="left"/>
              <w:rPr>
                <w:rFonts w:ascii="宋体" w:hAnsi="宋体" w:eastAsia="宋体" w:cs="宋体"/>
                <w:b/>
                <w:bCs/>
                <w:sz w:val="22"/>
                <w:szCs w:val="22"/>
              </w:rPr>
            </w:pPr>
          </w:p>
          <w:p w14:paraId="0D46B670">
            <w:pPr>
              <w:pStyle w:val="38"/>
              <w:spacing w:line="240" w:lineRule="auto"/>
              <w:ind w:right="0"/>
              <w:jc w:val="left"/>
              <w:rPr>
                <w:rFonts w:ascii="宋体" w:hAnsi="宋体" w:eastAsia="宋体" w:cs="宋体"/>
                <w:b/>
                <w:bCs/>
                <w:sz w:val="22"/>
                <w:szCs w:val="22"/>
              </w:rPr>
            </w:pPr>
          </w:p>
          <w:p w14:paraId="7BCA14C7">
            <w:pPr>
              <w:pStyle w:val="38"/>
              <w:spacing w:line="240" w:lineRule="auto"/>
              <w:ind w:right="0"/>
              <w:jc w:val="left"/>
              <w:rPr>
                <w:rFonts w:ascii="宋体" w:hAnsi="宋体" w:eastAsia="宋体" w:cs="宋体"/>
                <w:b/>
                <w:bCs/>
                <w:sz w:val="22"/>
                <w:szCs w:val="22"/>
              </w:rPr>
            </w:pPr>
          </w:p>
          <w:p w14:paraId="4EECCBB4">
            <w:pPr>
              <w:pStyle w:val="38"/>
              <w:spacing w:line="240" w:lineRule="auto"/>
              <w:ind w:right="0"/>
              <w:jc w:val="left"/>
              <w:rPr>
                <w:rFonts w:ascii="宋体" w:hAnsi="宋体" w:eastAsia="宋体" w:cs="宋体"/>
                <w:b/>
                <w:bCs/>
                <w:sz w:val="22"/>
                <w:szCs w:val="22"/>
              </w:rPr>
            </w:pPr>
          </w:p>
          <w:p w14:paraId="63F7E41A">
            <w:pPr>
              <w:pStyle w:val="38"/>
              <w:spacing w:before="5" w:line="240" w:lineRule="auto"/>
              <w:ind w:right="0"/>
              <w:jc w:val="left"/>
              <w:rPr>
                <w:rFonts w:ascii="宋体" w:hAnsi="宋体" w:eastAsia="宋体" w:cs="宋体"/>
                <w:b/>
                <w:bCs/>
                <w:sz w:val="22"/>
                <w:szCs w:val="22"/>
              </w:rPr>
            </w:pPr>
          </w:p>
          <w:p w14:paraId="12DF8E11">
            <w:pPr>
              <w:pStyle w:val="38"/>
              <w:spacing w:line="286" w:lineRule="exact"/>
              <w:ind w:left="225" w:right="196" w:hanging="29"/>
              <w:jc w:val="left"/>
              <w:rPr>
                <w:rFonts w:ascii="Times New Roman" w:hAnsi="Times New Roman" w:eastAsia="Times New Roman" w:cs="Times New Roman"/>
                <w:sz w:val="22"/>
                <w:szCs w:val="22"/>
              </w:rPr>
            </w:pPr>
            <w:r>
              <w:rPr>
                <w:rFonts w:ascii="宋体" w:hAnsi="宋体" w:eastAsia="宋体" w:cs="宋体"/>
                <w:sz w:val="22"/>
                <w:szCs w:val="22"/>
              </w:rPr>
              <w:t>是</w:t>
            </w:r>
            <w:r>
              <w:rPr>
                <w:rFonts w:ascii="Segoe UI Symbol" w:hAnsi="Segoe UI Symbol" w:eastAsia="Segoe UI Symbol" w:cs="Segoe UI Symbol"/>
                <w:sz w:val="22"/>
                <w:szCs w:val="22"/>
              </w:rPr>
              <w:t>☑</w:t>
            </w:r>
            <w:r>
              <w:rPr>
                <w:rFonts w:ascii="Segoe UI Symbol" w:hAnsi="Segoe UI Symbol" w:eastAsia="Segoe UI Symbol" w:cs="Segoe UI Symbol"/>
                <w:w w:val="100"/>
                <w:sz w:val="22"/>
                <w:szCs w:val="22"/>
              </w:rPr>
              <w:t xml:space="preserve"> </w:t>
            </w:r>
            <w:r>
              <w:rPr>
                <w:rFonts w:ascii="宋体" w:hAnsi="宋体" w:eastAsia="宋体" w:cs="宋体"/>
                <w:sz w:val="22"/>
                <w:szCs w:val="22"/>
              </w:rPr>
              <w:t>否</w:t>
            </w:r>
            <w:r>
              <w:rPr>
                <w:rFonts w:ascii="Times New Roman" w:hAnsi="Times New Roman" w:eastAsia="Times New Roman" w:cs="Times New Roman"/>
                <w:sz w:val="22"/>
                <w:szCs w:val="22"/>
              </w:rPr>
              <w:t>□</w:t>
            </w:r>
          </w:p>
        </w:tc>
        <w:tc>
          <w:tcPr>
            <w:tcW w:w="704" w:type="dxa"/>
            <w:tcBorders>
              <w:top w:val="single" w:color="000000" w:sz="6" w:space="0"/>
              <w:left w:val="single" w:color="000000" w:sz="6" w:space="0"/>
              <w:bottom w:val="single" w:color="000000" w:sz="12" w:space="0"/>
              <w:right w:val="single" w:color="000000" w:sz="12" w:space="0"/>
            </w:tcBorders>
          </w:tcPr>
          <w:p w14:paraId="6CA8F83D">
            <w:pPr>
              <w:pStyle w:val="38"/>
              <w:spacing w:before="25" w:line="286" w:lineRule="exact"/>
              <w:ind w:left="122" w:right="117" w:firstLine="14"/>
              <w:jc w:val="both"/>
              <w:rPr>
                <w:rFonts w:ascii="宋体" w:hAnsi="宋体" w:eastAsia="宋体" w:cs="宋体"/>
                <w:sz w:val="22"/>
                <w:szCs w:val="22"/>
              </w:rPr>
            </w:pPr>
            <w:r>
              <w:rPr>
                <w:rFonts w:ascii="Segoe UI Symbol" w:hAnsi="Segoe UI Symbol" w:eastAsia="Segoe UI Symbol" w:cs="Segoe UI Symbol"/>
                <w:sz w:val="22"/>
                <w:szCs w:val="22"/>
              </w:rPr>
              <w:t>☑</w:t>
            </w:r>
            <w:r>
              <w:rPr>
                <w:rFonts w:ascii="宋体" w:hAnsi="宋体" w:eastAsia="宋体" w:cs="宋体"/>
                <w:sz w:val="22"/>
                <w:szCs w:val="22"/>
              </w:rPr>
              <w:t>企</w:t>
            </w:r>
            <w:r>
              <w:rPr>
                <w:rFonts w:ascii="宋体" w:hAnsi="宋体" w:eastAsia="宋体" w:cs="宋体"/>
                <w:w w:val="100"/>
                <w:sz w:val="22"/>
                <w:szCs w:val="22"/>
              </w:rPr>
              <w:t xml:space="preserve"> </w:t>
            </w:r>
            <w:r>
              <w:rPr>
                <w:rFonts w:ascii="宋体" w:hAnsi="宋体" w:eastAsia="宋体" w:cs="宋体"/>
                <w:sz w:val="22"/>
                <w:szCs w:val="22"/>
              </w:rPr>
              <w:t>业总</w:t>
            </w:r>
            <w:r>
              <w:rPr>
                <w:rFonts w:ascii="宋体" w:hAnsi="宋体" w:eastAsia="宋体" w:cs="宋体"/>
                <w:w w:val="100"/>
                <w:sz w:val="22"/>
                <w:szCs w:val="22"/>
              </w:rPr>
              <w:t xml:space="preserve"> </w:t>
            </w:r>
            <w:r>
              <w:rPr>
                <w:rFonts w:ascii="宋体" w:hAnsi="宋体" w:eastAsia="宋体" w:cs="宋体"/>
                <w:sz w:val="22"/>
                <w:szCs w:val="22"/>
              </w:rPr>
              <w:t>排</w:t>
            </w:r>
            <w:r>
              <w:rPr>
                <w:rFonts w:ascii="Times New Roman" w:hAnsi="Times New Roman" w:eastAsia="Times New Roman" w:cs="Times New Roman"/>
                <w:sz w:val="22"/>
                <w:szCs w:val="22"/>
              </w:rPr>
              <w:t>□</w:t>
            </w:r>
            <w:r>
              <w:rPr>
                <w:rFonts w:ascii="Times New Roman" w:hAnsi="Times New Roman" w:eastAsia="Times New Roman" w:cs="Times New Roman"/>
                <w:w w:val="100"/>
                <w:sz w:val="22"/>
                <w:szCs w:val="22"/>
              </w:rPr>
              <w:t xml:space="preserve"> </w:t>
            </w:r>
            <w:r>
              <w:rPr>
                <w:rFonts w:ascii="宋体" w:hAnsi="宋体" w:eastAsia="宋体" w:cs="宋体"/>
                <w:sz w:val="22"/>
                <w:szCs w:val="22"/>
              </w:rPr>
              <w:t>雨水</w:t>
            </w:r>
            <w:r>
              <w:rPr>
                <w:rFonts w:ascii="宋体" w:hAnsi="宋体" w:eastAsia="宋体" w:cs="宋体"/>
                <w:w w:val="100"/>
                <w:sz w:val="22"/>
                <w:szCs w:val="22"/>
              </w:rPr>
              <w:t xml:space="preserve"> </w:t>
            </w:r>
            <w:r>
              <w:rPr>
                <w:rFonts w:ascii="宋体" w:hAnsi="宋体" w:eastAsia="宋体" w:cs="宋体"/>
                <w:sz w:val="22"/>
                <w:szCs w:val="22"/>
              </w:rPr>
              <w:t>排放</w:t>
            </w:r>
          </w:p>
          <w:p w14:paraId="5FA9D6F2">
            <w:pPr>
              <w:pStyle w:val="38"/>
              <w:spacing w:line="264" w:lineRule="exact"/>
              <w:ind w:left="122" w:right="0" w:firstLine="43"/>
              <w:jc w:val="both"/>
              <w:rPr>
                <w:rFonts w:ascii="宋体" w:hAnsi="宋体" w:eastAsia="宋体" w:cs="宋体"/>
                <w:sz w:val="22"/>
                <w:szCs w:val="22"/>
              </w:rPr>
            </w:pPr>
            <w:r>
              <w:rPr>
                <w:rFonts w:ascii="Times New Roman" w:hAnsi="Times New Roman" w:eastAsia="Times New Roman" w:cs="Times New Roman"/>
                <w:sz w:val="22"/>
                <w:szCs w:val="22"/>
              </w:rPr>
              <w:t>□</w:t>
            </w:r>
            <w:r>
              <w:rPr>
                <w:rFonts w:ascii="宋体" w:hAnsi="宋体" w:eastAsia="宋体" w:cs="宋体"/>
                <w:sz w:val="22"/>
                <w:szCs w:val="22"/>
              </w:rPr>
              <w:t>清</w:t>
            </w:r>
          </w:p>
          <w:p w14:paraId="24691D98">
            <w:pPr>
              <w:pStyle w:val="38"/>
              <w:spacing w:line="235" w:lineRule="auto"/>
              <w:ind w:left="122" w:right="117"/>
              <w:jc w:val="both"/>
              <w:rPr>
                <w:rFonts w:ascii="宋体" w:hAnsi="宋体" w:eastAsia="宋体" w:cs="宋体"/>
                <w:sz w:val="22"/>
                <w:szCs w:val="22"/>
              </w:rPr>
            </w:pPr>
            <w:r>
              <w:rPr>
                <w:rFonts w:ascii="宋体" w:hAnsi="宋体" w:eastAsia="宋体" w:cs="宋体"/>
                <w:sz w:val="22"/>
                <w:szCs w:val="22"/>
              </w:rPr>
              <w:t>净下</w:t>
            </w:r>
            <w:r>
              <w:rPr>
                <w:rFonts w:ascii="宋体" w:hAnsi="宋体" w:eastAsia="宋体" w:cs="宋体"/>
                <w:w w:val="100"/>
                <w:sz w:val="22"/>
                <w:szCs w:val="22"/>
              </w:rPr>
              <w:t xml:space="preserve"> </w:t>
            </w:r>
            <w:r>
              <w:rPr>
                <w:rFonts w:ascii="宋体" w:hAnsi="宋体" w:eastAsia="宋体" w:cs="宋体"/>
                <w:sz w:val="22"/>
                <w:szCs w:val="22"/>
              </w:rPr>
              <w:t>水排</w:t>
            </w:r>
            <w:r>
              <w:rPr>
                <w:rFonts w:ascii="宋体" w:hAnsi="宋体" w:eastAsia="宋体" w:cs="宋体"/>
                <w:w w:val="100"/>
                <w:sz w:val="22"/>
                <w:szCs w:val="22"/>
              </w:rPr>
              <w:t xml:space="preserve"> </w:t>
            </w:r>
            <w:r>
              <w:rPr>
                <w:rFonts w:ascii="宋体" w:hAnsi="宋体" w:eastAsia="宋体" w:cs="宋体"/>
                <w:sz w:val="22"/>
                <w:szCs w:val="22"/>
              </w:rPr>
              <w:t>放</w:t>
            </w:r>
            <w:r>
              <w:rPr>
                <w:rFonts w:ascii="Times New Roman" w:hAnsi="Times New Roman" w:eastAsia="Times New Roman" w:cs="Times New Roman"/>
                <w:sz w:val="22"/>
                <w:szCs w:val="22"/>
              </w:rPr>
              <w:t>□</w:t>
            </w:r>
            <w:r>
              <w:rPr>
                <w:rFonts w:ascii="Times New Roman" w:hAnsi="Times New Roman" w:eastAsia="Times New Roman" w:cs="Times New Roman"/>
                <w:w w:val="100"/>
                <w:sz w:val="22"/>
                <w:szCs w:val="22"/>
              </w:rPr>
              <w:t xml:space="preserve"> </w:t>
            </w:r>
            <w:r>
              <w:rPr>
                <w:rFonts w:ascii="宋体" w:hAnsi="宋体" w:eastAsia="宋体" w:cs="宋体"/>
                <w:sz w:val="22"/>
                <w:szCs w:val="22"/>
              </w:rPr>
              <w:t>温排</w:t>
            </w:r>
            <w:r>
              <w:rPr>
                <w:rFonts w:ascii="宋体" w:hAnsi="宋体" w:eastAsia="宋体" w:cs="宋体"/>
                <w:w w:val="100"/>
                <w:sz w:val="22"/>
                <w:szCs w:val="22"/>
              </w:rPr>
              <w:t xml:space="preserve"> </w:t>
            </w:r>
            <w:r>
              <w:rPr>
                <w:rFonts w:ascii="宋体" w:hAnsi="宋体" w:eastAsia="宋体" w:cs="宋体"/>
                <w:sz w:val="22"/>
                <w:szCs w:val="22"/>
              </w:rPr>
              <w:t>水排</w:t>
            </w:r>
            <w:r>
              <w:rPr>
                <w:rFonts w:ascii="宋体" w:hAnsi="宋体" w:eastAsia="宋体" w:cs="宋体"/>
                <w:w w:val="100"/>
                <w:sz w:val="22"/>
                <w:szCs w:val="22"/>
              </w:rPr>
              <w:t xml:space="preserve"> </w:t>
            </w:r>
            <w:r>
              <w:rPr>
                <w:rFonts w:ascii="宋体" w:hAnsi="宋体" w:eastAsia="宋体" w:cs="宋体"/>
                <w:sz w:val="22"/>
                <w:szCs w:val="22"/>
              </w:rPr>
              <w:t>放</w:t>
            </w:r>
            <w:r>
              <w:rPr>
                <w:rFonts w:ascii="Times New Roman" w:hAnsi="Times New Roman" w:eastAsia="Times New Roman" w:cs="Times New Roman"/>
                <w:sz w:val="22"/>
                <w:szCs w:val="22"/>
              </w:rPr>
              <w:t>□</w:t>
            </w:r>
            <w:r>
              <w:rPr>
                <w:rFonts w:ascii="Times New Roman" w:hAnsi="Times New Roman" w:eastAsia="Times New Roman" w:cs="Times New Roman"/>
                <w:w w:val="100"/>
                <w:sz w:val="22"/>
                <w:szCs w:val="22"/>
              </w:rPr>
              <w:t xml:space="preserve"> </w:t>
            </w:r>
            <w:r>
              <w:rPr>
                <w:rFonts w:ascii="宋体" w:hAnsi="宋体" w:eastAsia="宋体" w:cs="宋体"/>
                <w:sz w:val="22"/>
                <w:szCs w:val="22"/>
              </w:rPr>
              <w:t>车间</w:t>
            </w:r>
            <w:r>
              <w:rPr>
                <w:rFonts w:ascii="宋体" w:hAnsi="宋体" w:eastAsia="宋体" w:cs="宋体"/>
                <w:w w:val="100"/>
                <w:sz w:val="22"/>
                <w:szCs w:val="22"/>
              </w:rPr>
              <w:t xml:space="preserve"> </w:t>
            </w:r>
            <w:r>
              <w:rPr>
                <w:rFonts w:ascii="宋体" w:hAnsi="宋体" w:eastAsia="宋体" w:cs="宋体"/>
                <w:sz w:val="22"/>
                <w:szCs w:val="22"/>
              </w:rPr>
              <w:t>或车</w:t>
            </w:r>
            <w:r>
              <w:rPr>
                <w:rFonts w:ascii="宋体" w:hAnsi="宋体" w:eastAsia="宋体" w:cs="宋体"/>
                <w:w w:val="100"/>
                <w:sz w:val="22"/>
                <w:szCs w:val="22"/>
              </w:rPr>
              <w:t xml:space="preserve"> </w:t>
            </w:r>
            <w:r>
              <w:rPr>
                <w:rFonts w:ascii="宋体" w:hAnsi="宋体" w:eastAsia="宋体" w:cs="宋体"/>
                <w:sz w:val="22"/>
                <w:szCs w:val="22"/>
              </w:rPr>
              <w:t>间处</w:t>
            </w:r>
            <w:r>
              <w:rPr>
                <w:rFonts w:ascii="宋体" w:hAnsi="宋体" w:eastAsia="宋体" w:cs="宋体"/>
                <w:w w:val="100"/>
                <w:sz w:val="22"/>
                <w:szCs w:val="22"/>
              </w:rPr>
              <w:t xml:space="preserve"> </w:t>
            </w:r>
            <w:r>
              <w:rPr>
                <w:rFonts w:ascii="宋体" w:hAnsi="宋体" w:eastAsia="宋体" w:cs="宋体"/>
                <w:sz w:val="22"/>
                <w:szCs w:val="22"/>
              </w:rPr>
              <w:t>理设</w:t>
            </w:r>
            <w:r>
              <w:rPr>
                <w:rFonts w:ascii="宋体" w:hAnsi="宋体" w:eastAsia="宋体" w:cs="宋体"/>
                <w:w w:val="100"/>
                <w:sz w:val="22"/>
                <w:szCs w:val="22"/>
              </w:rPr>
              <w:t xml:space="preserve"> </w:t>
            </w:r>
            <w:r>
              <w:rPr>
                <w:rFonts w:ascii="宋体" w:hAnsi="宋体" w:eastAsia="宋体" w:cs="宋体"/>
                <w:sz w:val="22"/>
                <w:szCs w:val="22"/>
              </w:rPr>
              <w:t>施排</w:t>
            </w:r>
            <w:r>
              <w:rPr>
                <w:rFonts w:ascii="宋体" w:hAnsi="宋体" w:eastAsia="宋体" w:cs="宋体"/>
                <w:w w:val="100"/>
                <w:sz w:val="22"/>
                <w:szCs w:val="22"/>
              </w:rPr>
              <w:t xml:space="preserve"> </w:t>
            </w:r>
            <w:r>
              <w:rPr>
                <w:rFonts w:ascii="宋体" w:hAnsi="宋体" w:eastAsia="宋体" w:cs="宋体"/>
                <w:sz w:val="22"/>
                <w:szCs w:val="22"/>
              </w:rPr>
              <w:t>放</w:t>
            </w:r>
          </w:p>
        </w:tc>
      </w:tr>
    </w:tbl>
    <w:p w14:paraId="6B01770E">
      <w:pPr>
        <w:spacing w:before="0" w:line="257" w:lineRule="exact"/>
        <w:ind w:left="3253"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5.3-10</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废水直接排放口基本情况表</w:t>
      </w:r>
    </w:p>
    <w:tbl>
      <w:tblPr>
        <w:tblStyle w:val="28"/>
        <w:tblW w:w="0" w:type="auto"/>
        <w:tblInd w:w="158" w:type="dxa"/>
        <w:tblLayout w:type="fixed"/>
        <w:tblCellMar>
          <w:top w:w="0" w:type="dxa"/>
          <w:left w:w="0" w:type="dxa"/>
          <w:bottom w:w="0" w:type="dxa"/>
          <w:right w:w="0" w:type="dxa"/>
        </w:tblCellMar>
      </w:tblPr>
      <w:tblGrid>
        <w:gridCol w:w="427"/>
        <w:gridCol w:w="883"/>
        <w:gridCol w:w="1172"/>
        <w:gridCol w:w="1068"/>
        <w:gridCol w:w="692"/>
        <w:gridCol w:w="425"/>
        <w:gridCol w:w="427"/>
        <w:gridCol w:w="427"/>
        <w:gridCol w:w="427"/>
        <w:gridCol w:w="428"/>
        <w:gridCol w:w="1171"/>
        <w:gridCol w:w="1068"/>
        <w:gridCol w:w="427"/>
      </w:tblGrid>
      <w:tr w14:paraId="729377E9">
        <w:tblPrEx>
          <w:tblCellMar>
            <w:top w:w="0" w:type="dxa"/>
            <w:left w:w="0" w:type="dxa"/>
            <w:bottom w:w="0" w:type="dxa"/>
            <w:right w:w="0" w:type="dxa"/>
          </w:tblCellMar>
        </w:tblPrEx>
        <w:trPr>
          <w:trHeight w:val="878" w:hRule="exact"/>
        </w:trPr>
        <w:tc>
          <w:tcPr>
            <w:tcW w:w="427" w:type="dxa"/>
            <w:vMerge w:val="restart"/>
            <w:tcBorders>
              <w:top w:val="single" w:color="000000" w:sz="12" w:space="0"/>
              <w:left w:val="single" w:color="000000" w:sz="12" w:space="0"/>
              <w:right w:val="single" w:color="000000" w:sz="6" w:space="0"/>
            </w:tcBorders>
          </w:tcPr>
          <w:p w14:paraId="01796F89">
            <w:pPr>
              <w:pStyle w:val="38"/>
              <w:spacing w:line="240" w:lineRule="auto"/>
              <w:ind w:right="0"/>
              <w:jc w:val="left"/>
              <w:rPr>
                <w:rFonts w:ascii="宋体" w:hAnsi="宋体" w:eastAsia="宋体" w:cs="宋体"/>
                <w:b/>
                <w:bCs/>
                <w:sz w:val="22"/>
                <w:szCs w:val="22"/>
              </w:rPr>
            </w:pPr>
          </w:p>
          <w:p w14:paraId="47F7213A">
            <w:pPr>
              <w:pStyle w:val="38"/>
              <w:spacing w:line="240" w:lineRule="auto"/>
              <w:ind w:right="0"/>
              <w:jc w:val="left"/>
              <w:rPr>
                <w:rFonts w:ascii="宋体" w:hAnsi="宋体" w:eastAsia="宋体" w:cs="宋体"/>
                <w:b/>
                <w:bCs/>
                <w:sz w:val="22"/>
                <w:szCs w:val="22"/>
              </w:rPr>
            </w:pPr>
          </w:p>
          <w:p w14:paraId="466E4128">
            <w:pPr>
              <w:pStyle w:val="38"/>
              <w:spacing w:line="240" w:lineRule="auto"/>
              <w:ind w:right="0"/>
              <w:jc w:val="left"/>
              <w:rPr>
                <w:rFonts w:ascii="宋体" w:hAnsi="宋体" w:eastAsia="宋体" w:cs="宋体"/>
                <w:b/>
                <w:bCs/>
                <w:sz w:val="22"/>
                <w:szCs w:val="22"/>
              </w:rPr>
            </w:pPr>
          </w:p>
          <w:p w14:paraId="4F0EF8BA">
            <w:pPr>
              <w:pStyle w:val="38"/>
              <w:spacing w:before="4" w:line="240" w:lineRule="auto"/>
              <w:ind w:right="0"/>
              <w:jc w:val="left"/>
              <w:rPr>
                <w:rFonts w:ascii="宋体" w:hAnsi="宋体" w:eastAsia="宋体" w:cs="宋体"/>
                <w:b/>
                <w:bCs/>
                <w:sz w:val="32"/>
                <w:szCs w:val="32"/>
              </w:rPr>
            </w:pPr>
          </w:p>
          <w:p w14:paraId="5901C830">
            <w:pPr>
              <w:pStyle w:val="38"/>
              <w:spacing w:line="286" w:lineRule="exact"/>
              <w:ind w:left="93" w:right="89"/>
              <w:jc w:val="left"/>
              <w:rPr>
                <w:rFonts w:ascii="宋体" w:hAnsi="宋体" w:eastAsia="宋体" w:cs="宋体"/>
                <w:sz w:val="22"/>
                <w:szCs w:val="22"/>
              </w:rPr>
            </w:pPr>
            <w:r>
              <w:rPr>
                <w:rFonts w:ascii="宋体" w:hAnsi="宋体" w:eastAsia="宋体" w:cs="宋体"/>
                <w:sz w:val="22"/>
                <w:szCs w:val="22"/>
              </w:rPr>
              <w:t>序</w:t>
            </w:r>
            <w:r>
              <w:rPr>
                <w:rFonts w:ascii="宋体" w:hAnsi="宋体" w:eastAsia="宋体" w:cs="宋体"/>
                <w:w w:val="100"/>
                <w:sz w:val="22"/>
                <w:szCs w:val="22"/>
              </w:rPr>
              <w:t xml:space="preserve"> </w:t>
            </w:r>
            <w:r>
              <w:rPr>
                <w:rFonts w:ascii="宋体" w:hAnsi="宋体" w:eastAsia="宋体" w:cs="宋体"/>
                <w:sz w:val="22"/>
                <w:szCs w:val="22"/>
              </w:rPr>
              <w:t>号</w:t>
            </w:r>
          </w:p>
        </w:tc>
        <w:tc>
          <w:tcPr>
            <w:tcW w:w="883" w:type="dxa"/>
            <w:vMerge w:val="restart"/>
            <w:tcBorders>
              <w:top w:val="single" w:color="000000" w:sz="12" w:space="0"/>
              <w:left w:val="single" w:color="000000" w:sz="6" w:space="0"/>
              <w:right w:val="single" w:color="000000" w:sz="6" w:space="0"/>
            </w:tcBorders>
          </w:tcPr>
          <w:p w14:paraId="097D9EDA">
            <w:pPr>
              <w:pStyle w:val="38"/>
              <w:spacing w:line="240" w:lineRule="auto"/>
              <w:ind w:right="0"/>
              <w:jc w:val="left"/>
              <w:rPr>
                <w:rFonts w:ascii="宋体" w:hAnsi="宋体" w:eastAsia="宋体" w:cs="宋体"/>
                <w:b/>
                <w:bCs/>
                <w:sz w:val="22"/>
                <w:szCs w:val="22"/>
              </w:rPr>
            </w:pPr>
          </w:p>
          <w:p w14:paraId="41A7ABD5">
            <w:pPr>
              <w:pStyle w:val="38"/>
              <w:spacing w:line="240" w:lineRule="auto"/>
              <w:ind w:right="0"/>
              <w:jc w:val="left"/>
              <w:rPr>
                <w:rFonts w:ascii="宋体" w:hAnsi="宋体" w:eastAsia="宋体" w:cs="宋体"/>
                <w:b/>
                <w:bCs/>
                <w:sz w:val="22"/>
                <w:szCs w:val="22"/>
              </w:rPr>
            </w:pPr>
          </w:p>
          <w:p w14:paraId="0B7233D6">
            <w:pPr>
              <w:pStyle w:val="38"/>
              <w:spacing w:line="240" w:lineRule="auto"/>
              <w:ind w:right="0"/>
              <w:jc w:val="left"/>
              <w:rPr>
                <w:rFonts w:ascii="宋体" w:hAnsi="宋体" w:eastAsia="宋体" w:cs="宋体"/>
                <w:b/>
                <w:bCs/>
                <w:sz w:val="22"/>
                <w:szCs w:val="22"/>
              </w:rPr>
            </w:pPr>
          </w:p>
          <w:p w14:paraId="03EF7F76">
            <w:pPr>
              <w:pStyle w:val="38"/>
              <w:spacing w:before="4" w:line="240" w:lineRule="auto"/>
              <w:ind w:right="0"/>
              <w:jc w:val="left"/>
              <w:rPr>
                <w:rFonts w:ascii="宋体" w:hAnsi="宋体" w:eastAsia="宋体" w:cs="宋体"/>
                <w:b/>
                <w:bCs/>
                <w:sz w:val="32"/>
                <w:szCs w:val="32"/>
              </w:rPr>
            </w:pPr>
          </w:p>
          <w:p w14:paraId="6717F233">
            <w:pPr>
              <w:pStyle w:val="38"/>
              <w:spacing w:line="286" w:lineRule="exact"/>
              <w:ind w:left="213" w:right="101" w:hanging="111"/>
              <w:jc w:val="left"/>
              <w:rPr>
                <w:rFonts w:ascii="宋体" w:hAnsi="宋体" w:eastAsia="宋体" w:cs="宋体"/>
                <w:sz w:val="22"/>
                <w:szCs w:val="22"/>
              </w:rPr>
            </w:pPr>
            <w:r>
              <w:rPr>
                <w:rFonts w:ascii="宋体" w:hAnsi="宋体" w:eastAsia="宋体" w:cs="宋体"/>
                <w:sz w:val="22"/>
                <w:szCs w:val="22"/>
              </w:rPr>
              <w:t>排放口</w:t>
            </w:r>
            <w:r>
              <w:rPr>
                <w:rFonts w:ascii="宋体" w:hAnsi="宋体" w:eastAsia="宋体" w:cs="宋体"/>
                <w:spacing w:val="-108"/>
                <w:sz w:val="22"/>
                <w:szCs w:val="22"/>
              </w:rPr>
              <w:t xml:space="preserve"> </w:t>
            </w:r>
            <w:r>
              <w:rPr>
                <w:rFonts w:ascii="宋体" w:hAnsi="宋体" w:eastAsia="宋体" w:cs="宋体"/>
                <w:sz w:val="22"/>
                <w:szCs w:val="22"/>
              </w:rPr>
              <w:t>编号</w:t>
            </w:r>
          </w:p>
        </w:tc>
        <w:tc>
          <w:tcPr>
            <w:tcW w:w="1172" w:type="dxa"/>
            <w:vMerge w:val="restart"/>
            <w:tcBorders>
              <w:top w:val="single" w:color="000000" w:sz="12" w:space="0"/>
              <w:left w:val="single" w:color="000000" w:sz="6" w:space="0"/>
              <w:right w:val="single" w:color="000000" w:sz="6" w:space="0"/>
            </w:tcBorders>
          </w:tcPr>
          <w:p w14:paraId="12295AD5">
            <w:pPr>
              <w:pStyle w:val="38"/>
              <w:spacing w:line="240" w:lineRule="auto"/>
              <w:ind w:right="0"/>
              <w:jc w:val="left"/>
              <w:rPr>
                <w:rFonts w:ascii="宋体" w:hAnsi="宋体" w:eastAsia="宋体" w:cs="宋体"/>
                <w:b/>
                <w:bCs/>
                <w:sz w:val="22"/>
                <w:szCs w:val="22"/>
              </w:rPr>
            </w:pPr>
          </w:p>
          <w:p w14:paraId="38C029CE">
            <w:pPr>
              <w:pStyle w:val="38"/>
              <w:spacing w:line="240" w:lineRule="auto"/>
              <w:ind w:right="0"/>
              <w:jc w:val="left"/>
              <w:rPr>
                <w:rFonts w:ascii="宋体" w:hAnsi="宋体" w:eastAsia="宋体" w:cs="宋体"/>
                <w:b/>
                <w:bCs/>
                <w:sz w:val="22"/>
                <w:szCs w:val="22"/>
              </w:rPr>
            </w:pPr>
          </w:p>
          <w:p w14:paraId="55CE43E5">
            <w:pPr>
              <w:pStyle w:val="38"/>
              <w:spacing w:line="240" w:lineRule="auto"/>
              <w:ind w:right="0"/>
              <w:jc w:val="left"/>
              <w:rPr>
                <w:rFonts w:ascii="宋体" w:hAnsi="宋体" w:eastAsia="宋体" w:cs="宋体"/>
                <w:b/>
                <w:bCs/>
                <w:sz w:val="22"/>
                <w:szCs w:val="22"/>
              </w:rPr>
            </w:pPr>
          </w:p>
          <w:p w14:paraId="0123803F">
            <w:pPr>
              <w:pStyle w:val="38"/>
              <w:spacing w:before="4" w:line="240" w:lineRule="auto"/>
              <w:ind w:right="0"/>
              <w:jc w:val="left"/>
              <w:rPr>
                <w:rFonts w:ascii="宋体" w:hAnsi="宋体" w:eastAsia="宋体" w:cs="宋体"/>
                <w:b/>
                <w:bCs/>
                <w:sz w:val="32"/>
                <w:szCs w:val="32"/>
              </w:rPr>
            </w:pPr>
          </w:p>
          <w:p w14:paraId="4463BAA2">
            <w:pPr>
              <w:pStyle w:val="38"/>
              <w:spacing w:line="286" w:lineRule="exact"/>
              <w:ind w:left="357" w:right="135" w:hanging="221"/>
              <w:jc w:val="left"/>
              <w:rPr>
                <w:rFonts w:ascii="宋体" w:hAnsi="宋体" w:eastAsia="宋体" w:cs="宋体"/>
                <w:sz w:val="22"/>
                <w:szCs w:val="22"/>
              </w:rPr>
            </w:pPr>
            <w:r>
              <w:rPr>
                <w:rFonts w:ascii="宋体" w:hAnsi="宋体" w:eastAsia="宋体" w:cs="宋体"/>
                <w:sz w:val="22"/>
                <w:szCs w:val="22"/>
              </w:rPr>
              <w:t>排放口地</w:t>
            </w:r>
            <w:r>
              <w:rPr>
                <w:rFonts w:ascii="宋体" w:hAnsi="宋体" w:eastAsia="宋体" w:cs="宋体"/>
                <w:spacing w:val="-107"/>
                <w:sz w:val="22"/>
                <w:szCs w:val="22"/>
              </w:rPr>
              <w:t xml:space="preserve"> </w:t>
            </w:r>
            <w:r>
              <w:rPr>
                <w:rFonts w:ascii="宋体" w:hAnsi="宋体" w:eastAsia="宋体" w:cs="宋体"/>
                <w:sz w:val="22"/>
                <w:szCs w:val="22"/>
              </w:rPr>
              <w:t>经度</w:t>
            </w:r>
          </w:p>
        </w:tc>
        <w:tc>
          <w:tcPr>
            <w:tcW w:w="1068" w:type="dxa"/>
            <w:vMerge w:val="restart"/>
            <w:tcBorders>
              <w:top w:val="single" w:color="000000" w:sz="12" w:space="0"/>
              <w:left w:val="single" w:color="000000" w:sz="6" w:space="0"/>
              <w:right w:val="single" w:color="000000" w:sz="6" w:space="0"/>
            </w:tcBorders>
          </w:tcPr>
          <w:p w14:paraId="4FF361DD">
            <w:pPr>
              <w:pStyle w:val="38"/>
              <w:spacing w:line="240" w:lineRule="auto"/>
              <w:ind w:right="0"/>
              <w:jc w:val="left"/>
              <w:rPr>
                <w:rFonts w:ascii="宋体" w:hAnsi="宋体" w:eastAsia="宋体" w:cs="宋体"/>
                <w:b/>
                <w:bCs/>
                <w:sz w:val="22"/>
                <w:szCs w:val="22"/>
              </w:rPr>
            </w:pPr>
          </w:p>
          <w:p w14:paraId="4A5F91A2">
            <w:pPr>
              <w:pStyle w:val="38"/>
              <w:spacing w:line="240" w:lineRule="auto"/>
              <w:ind w:right="0"/>
              <w:jc w:val="left"/>
              <w:rPr>
                <w:rFonts w:ascii="宋体" w:hAnsi="宋体" w:eastAsia="宋体" w:cs="宋体"/>
                <w:b/>
                <w:bCs/>
                <w:sz w:val="22"/>
                <w:szCs w:val="22"/>
              </w:rPr>
            </w:pPr>
          </w:p>
          <w:p w14:paraId="0DC1C71E">
            <w:pPr>
              <w:pStyle w:val="38"/>
              <w:spacing w:line="240" w:lineRule="auto"/>
              <w:ind w:right="0"/>
              <w:jc w:val="left"/>
              <w:rPr>
                <w:rFonts w:ascii="宋体" w:hAnsi="宋体" w:eastAsia="宋体" w:cs="宋体"/>
                <w:b/>
                <w:bCs/>
                <w:sz w:val="22"/>
                <w:szCs w:val="22"/>
              </w:rPr>
            </w:pPr>
          </w:p>
          <w:p w14:paraId="3D719D24">
            <w:pPr>
              <w:pStyle w:val="38"/>
              <w:spacing w:before="4" w:line="240" w:lineRule="auto"/>
              <w:ind w:right="0"/>
              <w:jc w:val="left"/>
              <w:rPr>
                <w:rFonts w:ascii="宋体" w:hAnsi="宋体" w:eastAsia="宋体" w:cs="宋体"/>
                <w:b/>
                <w:bCs/>
                <w:sz w:val="32"/>
                <w:szCs w:val="32"/>
              </w:rPr>
            </w:pPr>
          </w:p>
          <w:p w14:paraId="4EA45F1F">
            <w:pPr>
              <w:pStyle w:val="38"/>
              <w:spacing w:line="286" w:lineRule="exact"/>
              <w:ind w:left="307" w:right="192" w:hanging="111"/>
              <w:jc w:val="left"/>
              <w:rPr>
                <w:rFonts w:ascii="宋体" w:hAnsi="宋体" w:eastAsia="宋体" w:cs="宋体"/>
                <w:sz w:val="22"/>
                <w:szCs w:val="22"/>
              </w:rPr>
            </w:pPr>
            <w:r>
              <w:rPr>
                <w:rFonts w:ascii="宋体" w:hAnsi="宋体" w:eastAsia="宋体" w:cs="宋体"/>
                <w:sz w:val="22"/>
                <w:szCs w:val="22"/>
              </w:rPr>
              <w:t>理坐标</w:t>
            </w:r>
            <w:r>
              <w:rPr>
                <w:rFonts w:ascii="宋体" w:hAnsi="宋体" w:eastAsia="宋体" w:cs="宋体"/>
                <w:spacing w:val="-108"/>
                <w:sz w:val="22"/>
                <w:szCs w:val="22"/>
              </w:rPr>
              <w:t xml:space="preserve"> </w:t>
            </w:r>
            <w:r>
              <w:rPr>
                <w:rFonts w:ascii="宋体" w:hAnsi="宋体" w:eastAsia="宋体" w:cs="宋体"/>
                <w:sz w:val="22"/>
                <w:szCs w:val="22"/>
              </w:rPr>
              <w:t>纬度</w:t>
            </w:r>
          </w:p>
        </w:tc>
        <w:tc>
          <w:tcPr>
            <w:tcW w:w="692" w:type="dxa"/>
            <w:vMerge w:val="restart"/>
            <w:tcBorders>
              <w:top w:val="single" w:color="000000" w:sz="12" w:space="0"/>
              <w:left w:val="single" w:color="000000" w:sz="6" w:space="0"/>
              <w:right w:val="single" w:color="000000" w:sz="6" w:space="0"/>
            </w:tcBorders>
          </w:tcPr>
          <w:p w14:paraId="1D63138F">
            <w:pPr>
              <w:pStyle w:val="38"/>
              <w:spacing w:line="240" w:lineRule="auto"/>
              <w:ind w:right="0"/>
              <w:jc w:val="left"/>
              <w:rPr>
                <w:rFonts w:ascii="宋体" w:hAnsi="宋体" w:eastAsia="宋体" w:cs="宋体"/>
                <w:b/>
                <w:bCs/>
                <w:sz w:val="22"/>
                <w:szCs w:val="22"/>
              </w:rPr>
            </w:pPr>
          </w:p>
          <w:p w14:paraId="47674A15">
            <w:pPr>
              <w:pStyle w:val="38"/>
              <w:spacing w:line="240" w:lineRule="auto"/>
              <w:ind w:right="0"/>
              <w:jc w:val="left"/>
              <w:rPr>
                <w:rFonts w:ascii="宋体" w:hAnsi="宋体" w:eastAsia="宋体" w:cs="宋体"/>
                <w:b/>
                <w:bCs/>
                <w:sz w:val="22"/>
                <w:szCs w:val="22"/>
              </w:rPr>
            </w:pPr>
          </w:p>
          <w:p w14:paraId="5648DCC9">
            <w:pPr>
              <w:pStyle w:val="38"/>
              <w:spacing w:before="8" w:line="240" w:lineRule="auto"/>
              <w:ind w:right="0"/>
              <w:jc w:val="left"/>
              <w:rPr>
                <w:rFonts w:ascii="宋体" w:hAnsi="宋体" w:eastAsia="宋体" w:cs="宋体"/>
                <w:b/>
                <w:bCs/>
                <w:sz w:val="21"/>
                <w:szCs w:val="21"/>
              </w:rPr>
            </w:pPr>
          </w:p>
          <w:p w14:paraId="3CF3A622">
            <w:pPr>
              <w:pStyle w:val="38"/>
              <w:spacing w:line="286" w:lineRule="exact"/>
              <w:ind w:left="117" w:right="117"/>
              <w:jc w:val="both"/>
              <w:rPr>
                <w:rFonts w:ascii="Times New Roman" w:hAnsi="Times New Roman" w:eastAsia="Times New Roman" w:cs="Times New Roman"/>
                <w:sz w:val="22"/>
                <w:szCs w:val="22"/>
              </w:rPr>
            </w:pPr>
            <w:r>
              <w:rPr>
                <w:rFonts w:ascii="宋体" w:hAnsi="宋体" w:eastAsia="宋体" w:cs="宋体"/>
                <w:sz w:val="22"/>
                <w:szCs w:val="22"/>
              </w:rPr>
              <w:t>废水</w:t>
            </w:r>
            <w:r>
              <w:rPr>
                <w:rFonts w:ascii="宋体" w:hAnsi="宋体" w:eastAsia="宋体" w:cs="宋体"/>
                <w:w w:val="100"/>
                <w:sz w:val="22"/>
                <w:szCs w:val="22"/>
              </w:rPr>
              <w:t xml:space="preserve"> </w:t>
            </w:r>
            <w:r>
              <w:rPr>
                <w:rFonts w:ascii="宋体" w:hAnsi="宋体" w:eastAsia="宋体" w:cs="宋体"/>
                <w:sz w:val="22"/>
                <w:szCs w:val="22"/>
              </w:rPr>
              <w:t>排放</w:t>
            </w:r>
            <w:r>
              <w:rPr>
                <w:rFonts w:ascii="宋体" w:hAnsi="宋体" w:eastAsia="宋体" w:cs="宋体"/>
                <w:w w:val="100"/>
                <w:sz w:val="22"/>
                <w:szCs w:val="22"/>
              </w:rPr>
              <w:t xml:space="preserve"> </w:t>
            </w:r>
            <w:r>
              <w:rPr>
                <w:rFonts w:ascii="宋体" w:hAnsi="宋体" w:eastAsia="宋体" w:cs="宋体"/>
                <w:sz w:val="22"/>
                <w:szCs w:val="22"/>
              </w:rPr>
              <w:t>量</w:t>
            </w:r>
            <w:r>
              <w:rPr>
                <w:rFonts w:ascii="Times New Roman" w:hAnsi="Times New Roman" w:eastAsia="Times New Roman" w:cs="Times New Roman"/>
                <w:sz w:val="22"/>
                <w:szCs w:val="22"/>
              </w:rPr>
              <w:t>/</w:t>
            </w:r>
          </w:p>
          <w:p w14:paraId="2D693645">
            <w:pPr>
              <w:pStyle w:val="38"/>
              <w:spacing w:line="258" w:lineRule="exact"/>
              <w:ind w:left="117" w:right="0"/>
              <w:jc w:val="both"/>
              <w:rPr>
                <w:rFonts w:ascii="宋体" w:hAnsi="宋体" w:eastAsia="宋体" w:cs="宋体"/>
                <w:sz w:val="22"/>
                <w:szCs w:val="22"/>
              </w:rPr>
            </w:pPr>
            <w:r>
              <w:rPr>
                <w:rFonts w:ascii="宋体" w:hAnsi="宋体" w:eastAsia="宋体" w:cs="宋体"/>
                <w:sz w:val="22"/>
                <w:szCs w:val="22"/>
              </w:rPr>
              <w:t>（万</w:t>
            </w:r>
          </w:p>
          <w:p w14:paraId="0B4C9FA8">
            <w:pPr>
              <w:pStyle w:val="38"/>
              <w:spacing w:line="303" w:lineRule="exact"/>
              <w:ind w:left="117" w:right="0"/>
              <w:jc w:val="both"/>
              <w:rPr>
                <w:rFonts w:ascii="宋体" w:hAnsi="宋体" w:eastAsia="宋体" w:cs="宋体"/>
                <w:sz w:val="22"/>
                <w:szCs w:val="22"/>
              </w:rPr>
            </w:pPr>
            <w:r>
              <w:rPr>
                <w:rFonts w:ascii="Times New Roman" w:hAnsi="Times New Roman" w:eastAsia="Times New Roman" w:cs="Times New Roman"/>
                <w:sz w:val="22"/>
                <w:szCs w:val="22"/>
              </w:rPr>
              <w:t>t/a</w:t>
            </w:r>
            <w:r>
              <w:rPr>
                <w:rFonts w:ascii="宋体" w:hAnsi="宋体" w:eastAsia="宋体" w:cs="宋体"/>
                <w:sz w:val="22"/>
                <w:szCs w:val="22"/>
              </w:rPr>
              <w:t>）</w:t>
            </w:r>
          </w:p>
        </w:tc>
        <w:tc>
          <w:tcPr>
            <w:tcW w:w="425" w:type="dxa"/>
            <w:vMerge w:val="restart"/>
            <w:tcBorders>
              <w:top w:val="single" w:color="000000" w:sz="12" w:space="0"/>
              <w:left w:val="single" w:color="000000" w:sz="6" w:space="0"/>
              <w:right w:val="single" w:color="000000" w:sz="6" w:space="0"/>
            </w:tcBorders>
          </w:tcPr>
          <w:p w14:paraId="12013593">
            <w:pPr>
              <w:pStyle w:val="38"/>
              <w:spacing w:line="240" w:lineRule="auto"/>
              <w:ind w:right="0"/>
              <w:jc w:val="left"/>
              <w:rPr>
                <w:rFonts w:ascii="宋体" w:hAnsi="宋体" w:eastAsia="宋体" w:cs="宋体"/>
                <w:b/>
                <w:bCs/>
                <w:sz w:val="22"/>
                <w:szCs w:val="22"/>
              </w:rPr>
            </w:pPr>
          </w:p>
          <w:p w14:paraId="4486D118">
            <w:pPr>
              <w:pStyle w:val="38"/>
              <w:spacing w:line="240" w:lineRule="auto"/>
              <w:ind w:right="0"/>
              <w:jc w:val="left"/>
              <w:rPr>
                <w:rFonts w:ascii="宋体" w:hAnsi="宋体" w:eastAsia="宋体" w:cs="宋体"/>
                <w:b/>
                <w:bCs/>
                <w:sz w:val="22"/>
                <w:szCs w:val="22"/>
              </w:rPr>
            </w:pPr>
          </w:p>
          <w:p w14:paraId="00957F1A">
            <w:pPr>
              <w:pStyle w:val="38"/>
              <w:spacing w:before="9" w:line="240" w:lineRule="auto"/>
              <w:ind w:right="0"/>
              <w:jc w:val="left"/>
              <w:rPr>
                <w:rFonts w:ascii="宋体" w:hAnsi="宋体" w:eastAsia="宋体" w:cs="宋体"/>
                <w:b/>
                <w:bCs/>
                <w:sz w:val="30"/>
                <w:szCs w:val="30"/>
              </w:rPr>
            </w:pPr>
          </w:p>
          <w:p w14:paraId="54CA9343">
            <w:pPr>
              <w:pStyle w:val="38"/>
              <w:spacing w:line="237" w:lineRule="auto"/>
              <w:ind w:left="98" w:right="89"/>
              <w:jc w:val="both"/>
              <w:rPr>
                <w:rFonts w:ascii="宋体" w:hAnsi="宋体" w:eastAsia="宋体" w:cs="宋体"/>
                <w:sz w:val="22"/>
                <w:szCs w:val="22"/>
              </w:rPr>
            </w:pP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去</w:t>
            </w:r>
            <w:r>
              <w:rPr>
                <w:rFonts w:ascii="宋体" w:hAnsi="宋体" w:eastAsia="宋体" w:cs="宋体"/>
                <w:w w:val="100"/>
                <w:sz w:val="22"/>
                <w:szCs w:val="22"/>
              </w:rPr>
              <w:t xml:space="preserve"> </w:t>
            </w:r>
            <w:r>
              <w:rPr>
                <w:rFonts w:ascii="宋体" w:hAnsi="宋体" w:eastAsia="宋体" w:cs="宋体"/>
                <w:sz w:val="22"/>
                <w:szCs w:val="22"/>
              </w:rPr>
              <w:t>向</w:t>
            </w:r>
          </w:p>
        </w:tc>
        <w:tc>
          <w:tcPr>
            <w:tcW w:w="427" w:type="dxa"/>
            <w:vMerge w:val="restart"/>
            <w:tcBorders>
              <w:top w:val="single" w:color="000000" w:sz="12" w:space="0"/>
              <w:left w:val="single" w:color="000000" w:sz="6" w:space="0"/>
              <w:right w:val="single" w:color="000000" w:sz="6" w:space="0"/>
            </w:tcBorders>
          </w:tcPr>
          <w:p w14:paraId="49BBE918">
            <w:pPr>
              <w:pStyle w:val="38"/>
              <w:spacing w:line="240" w:lineRule="auto"/>
              <w:ind w:right="0"/>
              <w:jc w:val="left"/>
              <w:rPr>
                <w:rFonts w:ascii="宋体" w:hAnsi="宋体" w:eastAsia="宋体" w:cs="宋体"/>
                <w:b/>
                <w:bCs/>
                <w:sz w:val="22"/>
                <w:szCs w:val="22"/>
              </w:rPr>
            </w:pPr>
          </w:p>
          <w:p w14:paraId="39015721">
            <w:pPr>
              <w:pStyle w:val="38"/>
              <w:spacing w:line="240" w:lineRule="auto"/>
              <w:ind w:right="0"/>
              <w:jc w:val="left"/>
              <w:rPr>
                <w:rFonts w:ascii="宋体" w:hAnsi="宋体" w:eastAsia="宋体" w:cs="宋体"/>
                <w:b/>
                <w:bCs/>
                <w:sz w:val="22"/>
                <w:szCs w:val="22"/>
              </w:rPr>
            </w:pPr>
          </w:p>
          <w:p w14:paraId="253FC31E">
            <w:pPr>
              <w:pStyle w:val="38"/>
              <w:spacing w:before="9" w:line="240" w:lineRule="auto"/>
              <w:ind w:right="0"/>
              <w:jc w:val="left"/>
              <w:rPr>
                <w:rFonts w:ascii="宋体" w:hAnsi="宋体" w:eastAsia="宋体" w:cs="宋体"/>
                <w:b/>
                <w:bCs/>
                <w:sz w:val="30"/>
                <w:szCs w:val="30"/>
              </w:rPr>
            </w:pPr>
          </w:p>
          <w:p w14:paraId="05FCC29D">
            <w:pPr>
              <w:pStyle w:val="38"/>
              <w:spacing w:line="237" w:lineRule="auto"/>
              <w:ind w:left="100" w:right="89"/>
              <w:jc w:val="both"/>
              <w:rPr>
                <w:rFonts w:ascii="宋体" w:hAnsi="宋体" w:eastAsia="宋体" w:cs="宋体"/>
                <w:sz w:val="22"/>
                <w:szCs w:val="22"/>
              </w:rPr>
            </w:pP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规</w:t>
            </w:r>
            <w:r>
              <w:rPr>
                <w:rFonts w:ascii="宋体" w:hAnsi="宋体" w:eastAsia="宋体" w:cs="宋体"/>
                <w:w w:val="100"/>
                <w:sz w:val="22"/>
                <w:szCs w:val="22"/>
              </w:rPr>
              <w:t xml:space="preserve"> </w:t>
            </w:r>
            <w:r>
              <w:rPr>
                <w:rFonts w:ascii="宋体" w:hAnsi="宋体" w:eastAsia="宋体" w:cs="宋体"/>
                <w:sz w:val="22"/>
                <w:szCs w:val="22"/>
              </w:rPr>
              <w:t>律</w:t>
            </w:r>
          </w:p>
        </w:tc>
        <w:tc>
          <w:tcPr>
            <w:tcW w:w="427" w:type="dxa"/>
            <w:vMerge w:val="restart"/>
            <w:tcBorders>
              <w:top w:val="single" w:color="000000" w:sz="12" w:space="0"/>
              <w:left w:val="single" w:color="000000" w:sz="6" w:space="0"/>
              <w:right w:val="single" w:color="000000" w:sz="6" w:space="0"/>
            </w:tcBorders>
          </w:tcPr>
          <w:p w14:paraId="0C0C40FB">
            <w:pPr>
              <w:pStyle w:val="38"/>
              <w:spacing w:line="240" w:lineRule="auto"/>
              <w:ind w:right="0"/>
              <w:jc w:val="left"/>
              <w:rPr>
                <w:rFonts w:ascii="宋体" w:hAnsi="宋体" w:eastAsia="宋体" w:cs="宋体"/>
                <w:b/>
                <w:bCs/>
                <w:sz w:val="22"/>
                <w:szCs w:val="22"/>
              </w:rPr>
            </w:pPr>
          </w:p>
          <w:p w14:paraId="315285FD">
            <w:pPr>
              <w:pStyle w:val="38"/>
              <w:spacing w:before="11" w:line="240" w:lineRule="auto"/>
              <w:ind w:right="0"/>
              <w:jc w:val="left"/>
              <w:rPr>
                <w:rFonts w:ascii="宋体" w:hAnsi="宋体" w:eastAsia="宋体" w:cs="宋体"/>
                <w:b/>
                <w:bCs/>
                <w:sz w:val="30"/>
                <w:szCs w:val="30"/>
              </w:rPr>
            </w:pPr>
          </w:p>
          <w:p w14:paraId="2C9634B7">
            <w:pPr>
              <w:pStyle w:val="38"/>
              <w:spacing w:line="237" w:lineRule="auto"/>
              <w:ind w:left="100" w:right="89"/>
              <w:jc w:val="both"/>
              <w:rPr>
                <w:rFonts w:ascii="宋体" w:hAnsi="宋体" w:eastAsia="宋体" w:cs="宋体"/>
                <w:sz w:val="22"/>
                <w:szCs w:val="22"/>
              </w:rPr>
            </w:pPr>
            <w:r>
              <w:rPr>
                <w:rFonts w:ascii="宋体" w:hAnsi="宋体" w:eastAsia="宋体" w:cs="宋体"/>
                <w:sz w:val="22"/>
                <w:szCs w:val="22"/>
              </w:rPr>
              <w:t>间</w:t>
            </w:r>
            <w:r>
              <w:rPr>
                <w:rFonts w:ascii="宋体" w:hAnsi="宋体" w:eastAsia="宋体" w:cs="宋体"/>
                <w:w w:val="100"/>
                <w:sz w:val="22"/>
                <w:szCs w:val="22"/>
              </w:rPr>
              <w:t xml:space="preserve"> </w:t>
            </w:r>
            <w:r>
              <w:rPr>
                <w:rFonts w:ascii="宋体" w:hAnsi="宋体" w:eastAsia="宋体" w:cs="宋体"/>
                <w:sz w:val="22"/>
                <w:szCs w:val="22"/>
              </w:rPr>
              <w:t>歇</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时</w:t>
            </w:r>
            <w:r>
              <w:rPr>
                <w:rFonts w:ascii="宋体" w:hAnsi="宋体" w:eastAsia="宋体" w:cs="宋体"/>
                <w:w w:val="100"/>
                <w:sz w:val="22"/>
                <w:szCs w:val="22"/>
              </w:rPr>
              <w:t xml:space="preserve"> </w:t>
            </w:r>
            <w:r>
              <w:rPr>
                <w:rFonts w:ascii="宋体" w:hAnsi="宋体" w:eastAsia="宋体" w:cs="宋体"/>
                <w:sz w:val="22"/>
                <w:szCs w:val="22"/>
              </w:rPr>
              <w:t>段</w:t>
            </w:r>
          </w:p>
        </w:tc>
        <w:tc>
          <w:tcPr>
            <w:tcW w:w="855" w:type="dxa"/>
            <w:gridSpan w:val="2"/>
            <w:tcBorders>
              <w:top w:val="single" w:color="000000" w:sz="12" w:space="0"/>
              <w:left w:val="single" w:color="000000" w:sz="6" w:space="0"/>
              <w:bottom w:val="single" w:color="000000" w:sz="6" w:space="0"/>
              <w:right w:val="single" w:color="000000" w:sz="6" w:space="0"/>
            </w:tcBorders>
          </w:tcPr>
          <w:p w14:paraId="48A6AD3E">
            <w:pPr>
              <w:pStyle w:val="38"/>
              <w:spacing w:line="253" w:lineRule="exact"/>
              <w:ind w:left="199" w:right="0"/>
              <w:jc w:val="left"/>
              <w:rPr>
                <w:rFonts w:ascii="宋体" w:hAnsi="宋体" w:eastAsia="宋体" w:cs="宋体"/>
                <w:sz w:val="22"/>
                <w:szCs w:val="22"/>
              </w:rPr>
            </w:pPr>
            <w:r>
              <w:rPr>
                <w:rFonts w:ascii="宋体" w:hAnsi="宋体" w:eastAsia="宋体" w:cs="宋体"/>
                <w:sz w:val="22"/>
                <w:szCs w:val="22"/>
              </w:rPr>
              <w:t>受纳</w:t>
            </w:r>
          </w:p>
          <w:p w14:paraId="3D722BC2">
            <w:pPr>
              <w:pStyle w:val="38"/>
              <w:spacing w:before="27" w:line="286" w:lineRule="exact"/>
              <w:ind w:left="199" w:right="197"/>
              <w:jc w:val="left"/>
              <w:rPr>
                <w:rFonts w:ascii="宋体" w:hAnsi="宋体" w:eastAsia="宋体" w:cs="宋体"/>
                <w:sz w:val="22"/>
                <w:szCs w:val="22"/>
              </w:rPr>
            </w:pPr>
            <w:r>
              <w:rPr>
                <w:rFonts w:ascii="宋体" w:hAnsi="宋体" w:eastAsia="宋体" w:cs="宋体"/>
                <w:sz w:val="22"/>
                <w:szCs w:val="22"/>
              </w:rPr>
              <w:t>水体</w:t>
            </w:r>
            <w:r>
              <w:rPr>
                <w:rFonts w:ascii="宋体" w:hAnsi="宋体" w:eastAsia="宋体" w:cs="宋体"/>
                <w:w w:val="100"/>
                <w:sz w:val="22"/>
                <w:szCs w:val="22"/>
              </w:rPr>
              <w:t xml:space="preserve"> </w:t>
            </w:r>
            <w:r>
              <w:rPr>
                <w:rFonts w:ascii="宋体" w:hAnsi="宋体" w:eastAsia="宋体" w:cs="宋体"/>
                <w:sz w:val="22"/>
                <w:szCs w:val="22"/>
              </w:rPr>
              <w:t>信息</w:t>
            </w:r>
          </w:p>
        </w:tc>
        <w:tc>
          <w:tcPr>
            <w:tcW w:w="1171" w:type="dxa"/>
            <w:vMerge w:val="restart"/>
            <w:tcBorders>
              <w:top w:val="single" w:color="000000" w:sz="12" w:space="0"/>
              <w:left w:val="single" w:color="000000" w:sz="6" w:space="0"/>
              <w:right w:val="single" w:color="000000" w:sz="6" w:space="0"/>
            </w:tcBorders>
          </w:tcPr>
          <w:p w14:paraId="0CFD4480">
            <w:pPr>
              <w:pStyle w:val="38"/>
              <w:spacing w:line="240" w:lineRule="auto"/>
              <w:ind w:right="0"/>
              <w:jc w:val="left"/>
              <w:rPr>
                <w:rFonts w:ascii="宋体" w:hAnsi="宋体" w:eastAsia="宋体" w:cs="宋体"/>
                <w:b/>
                <w:bCs/>
                <w:sz w:val="22"/>
                <w:szCs w:val="22"/>
              </w:rPr>
            </w:pPr>
          </w:p>
          <w:p w14:paraId="793BA26E">
            <w:pPr>
              <w:pStyle w:val="38"/>
              <w:spacing w:line="240" w:lineRule="auto"/>
              <w:ind w:right="0"/>
              <w:jc w:val="left"/>
              <w:rPr>
                <w:rFonts w:ascii="宋体" w:hAnsi="宋体" w:eastAsia="宋体" w:cs="宋体"/>
                <w:b/>
                <w:bCs/>
                <w:sz w:val="22"/>
                <w:szCs w:val="22"/>
              </w:rPr>
            </w:pPr>
          </w:p>
          <w:p w14:paraId="57662118">
            <w:pPr>
              <w:pStyle w:val="38"/>
              <w:spacing w:line="240" w:lineRule="auto"/>
              <w:ind w:right="0"/>
              <w:jc w:val="left"/>
              <w:rPr>
                <w:rFonts w:ascii="宋体" w:hAnsi="宋体" w:eastAsia="宋体" w:cs="宋体"/>
                <w:b/>
                <w:bCs/>
                <w:sz w:val="22"/>
                <w:szCs w:val="22"/>
              </w:rPr>
            </w:pPr>
          </w:p>
          <w:p w14:paraId="4BBA214F">
            <w:pPr>
              <w:pStyle w:val="38"/>
              <w:spacing w:before="4" w:line="240" w:lineRule="auto"/>
              <w:ind w:right="0"/>
              <w:jc w:val="left"/>
              <w:rPr>
                <w:rFonts w:ascii="宋体" w:hAnsi="宋体" w:eastAsia="宋体" w:cs="宋体"/>
                <w:b/>
                <w:bCs/>
                <w:sz w:val="32"/>
                <w:szCs w:val="32"/>
              </w:rPr>
            </w:pPr>
          </w:p>
          <w:p w14:paraId="2A9CD83E">
            <w:pPr>
              <w:pStyle w:val="38"/>
              <w:spacing w:line="286" w:lineRule="exact"/>
              <w:ind w:left="247" w:right="134" w:hanging="111"/>
              <w:jc w:val="left"/>
              <w:rPr>
                <w:rFonts w:ascii="宋体" w:hAnsi="宋体" w:eastAsia="宋体" w:cs="宋体"/>
                <w:sz w:val="22"/>
                <w:szCs w:val="22"/>
              </w:rPr>
            </w:pPr>
            <w:r>
              <w:rPr>
                <w:rFonts w:ascii="宋体" w:hAnsi="宋体" w:eastAsia="宋体" w:cs="宋体"/>
                <w:sz w:val="22"/>
                <w:szCs w:val="22"/>
              </w:rPr>
              <w:t>汇入受纳</w:t>
            </w:r>
            <w:r>
              <w:rPr>
                <w:rFonts w:ascii="宋体" w:hAnsi="宋体" w:eastAsia="宋体" w:cs="宋体"/>
                <w:spacing w:val="-107"/>
                <w:sz w:val="22"/>
                <w:szCs w:val="22"/>
              </w:rPr>
              <w:t xml:space="preserve"> </w:t>
            </w:r>
            <w:r>
              <w:rPr>
                <w:rFonts w:ascii="宋体" w:hAnsi="宋体" w:eastAsia="宋体" w:cs="宋体"/>
                <w:sz w:val="22"/>
                <w:szCs w:val="22"/>
              </w:rPr>
              <w:t>理经度</w:t>
            </w:r>
          </w:p>
        </w:tc>
        <w:tc>
          <w:tcPr>
            <w:tcW w:w="1068" w:type="dxa"/>
            <w:vMerge w:val="restart"/>
            <w:tcBorders>
              <w:top w:val="single" w:color="000000" w:sz="12" w:space="0"/>
              <w:left w:val="single" w:color="000000" w:sz="6" w:space="0"/>
              <w:right w:val="single" w:color="000000" w:sz="6" w:space="0"/>
            </w:tcBorders>
          </w:tcPr>
          <w:p w14:paraId="7931FF1C">
            <w:pPr>
              <w:pStyle w:val="38"/>
              <w:spacing w:line="240" w:lineRule="auto"/>
              <w:ind w:right="0"/>
              <w:jc w:val="left"/>
              <w:rPr>
                <w:rFonts w:ascii="宋体" w:hAnsi="宋体" w:eastAsia="宋体" w:cs="宋体"/>
                <w:b/>
                <w:bCs/>
                <w:sz w:val="22"/>
                <w:szCs w:val="22"/>
              </w:rPr>
            </w:pPr>
          </w:p>
          <w:p w14:paraId="09F3037D">
            <w:pPr>
              <w:pStyle w:val="38"/>
              <w:spacing w:line="240" w:lineRule="auto"/>
              <w:ind w:right="0"/>
              <w:jc w:val="left"/>
              <w:rPr>
                <w:rFonts w:ascii="宋体" w:hAnsi="宋体" w:eastAsia="宋体" w:cs="宋体"/>
                <w:b/>
                <w:bCs/>
                <w:sz w:val="22"/>
                <w:szCs w:val="22"/>
              </w:rPr>
            </w:pPr>
          </w:p>
          <w:p w14:paraId="5049A79A">
            <w:pPr>
              <w:pStyle w:val="38"/>
              <w:spacing w:line="240" w:lineRule="auto"/>
              <w:ind w:right="0"/>
              <w:jc w:val="left"/>
              <w:rPr>
                <w:rFonts w:ascii="宋体" w:hAnsi="宋体" w:eastAsia="宋体" w:cs="宋体"/>
                <w:b/>
                <w:bCs/>
                <w:sz w:val="22"/>
                <w:szCs w:val="22"/>
              </w:rPr>
            </w:pPr>
          </w:p>
          <w:p w14:paraId="3039F4EA">
            <w:pPr>
              <w:pStyle w:val="38"/>
              <w:spacing w:before="6" w:line="240" w:lineRule="auto"/>
              <w:ind w:right="0"/>
              <w:jc w:val="left"/>
              <w:rPr>
                <w:rFonts w:ascii="宋体" w:hAnsi="宋体" w:eastAsia="宋体" w:cs="宋体"/>
                <w:b/>
                <w:bCs/>
                <w:sz w:val="21"/>
                <w:szCs w:val="21"/>
              </w:rPr>
            </w:pPr>
          </w:p>
          <w:p w14:paraId="17550BB2">
            <w:pPr>
              <w:pStyle w:val="38"/>
              <w:spacing w:line="286" w:lineRule="exact"/>
              <w:ind w:left="196" w:right="192"/>
              <w:jc w:val="both"/>
              <w:rPr>
                <w:rFonts w:ascii="宋体" w:hAnsi="宋体" w:eastAsia="宋体" w:cs="宋体"/>
                <w:sz w:val="22"/>
                <w:szCs w:val="22"/>
              </w:rPr>
            </w:pPr>
            <w:r>
              <w:rPr>
                <w:rFonts w:ascii="宋体" w:hAnsi="宋体" w:eastAsia="宋体" w:cs="宋体"/>
                <w:sz w:val="22"/>
                <w:szCs w:val="22"/>
              </w:rPr>
              <w:t>自然水</w:t>
            </w:r>
            <w:r>
              <w:rPr>
                <w:rFonts w:ascii="宋体" w:hAnsi="宋体" w:eastAsia="宋体" w:cs="宋体"/>
                <w:spacing w:val="-108"/>
                <w:sz w:val="22"/>
                <w:szCs w:val="22"/>
              </w:rPr>
              <w:t xml:space="preserve"> </w:t>
            </w:r>
            <w:r>
              <w:rPr>
                <w:rFonts w:ascii="宋体" w:hAnsi="宋体" w:eastAsia="宋体" w:cs="宋体"/>
                <w:sz w:val="22"/>
                <w:szCs w:val="22"/>
              </w:rPr>
              <w:t>体地标</w:t>
            </w:r>
            <w:r>
              <w:rPr>
                <w:rFonts w:ascii="宋体" w:hAnsi="宋体" w:eastAsia="宋体" w:cs="宋体"/>
                <w:spacing w:val="-108"/>
                <w:sz w:val="22"/>
                <w:szCs w:val="22"/>
              </w:rPr>
              <w:t xml:space="preserve"> </w:t>
            </w:r>
            <w:r>
              <w:rPr>
                <w:rFonts w:ascii="宋体" w:hAnsi="宋体" w:eastAsia="宋体" w:cs="宋体"/>
                <w:sz w:val="22"/>
                <w:szCs w:val="22"/>
              </w:rPr>
              <w:t>纬度</w:t>
            </w:r>
          </w:p>
        </w:tc>
        <w:tc>
          <w:tcPr>
            <w:tcW w:w="427" w:type="dxa"/>
            <w:vMerge w:val="restart"/>
            <w:tcBorders>
              <w:top w:val="single" w:color="000000" w:sz="12" w:space="0"/>
              <w:left w:val="single" w:color="000000" w:sz="6" w:space="0"/>
              <w:right w:val="single" w:color="000000" w:sz="12" w:space="0"/>
            </w:tcBorders>
          </w:tcPr>
          <w:p w14:paraId="68F510C6">
            <w:pPr>
              <w:pStyle w:val="38"/>
              <w:spacing w:line="240" w:lineRule="auto"/>
              <w:ind w:right="0"/>
              <w:jc w:val="left"/>
              <w:rPr>
                <w:rFonts w:ascii="宋体" w:hAnsi="宋体" w:eastAsia="宋体" w:cs="宋体"/>
                <w:b/>
                <w:bCs/>
                <w:sz w:val="22"/>
                <w:szCs w:val="22"/>
              </w:rPr>
            </w:pPr>
          </w:p>
          <w:p w14:paraId="450575FA">
            <w:pPr>
              <w:pStyle w:val="38"/>
              <w:spacing w:line="240" w:lineRule="auto"/>
              <w:ind w:right="0"/>
              <w:jc w:val="left"/>
              <w:rPr>
                <w:rFonts w:ascii="宋体" w:hAnsi="宋体" w:eastAsia="宋体" w:cs="宋体"/>
                <w:b/>
                <w:bCs/>
                <w:sz w:val="22"/>
                <w:szCs w:val="22"/>
              </w:rPr>
            </w:pPr>
          </w:p>
          <w:p w14:paraId="0181620F">
            <w:pPr>
              <w:pStyle w:val="38"/>
              <w:spacing w:line="240" w:lineRule="auto"/>
              <w:ind w:right="0"/>
              <w:jc w:val="left"/>
              <w:rPr>
                <w:rFonts w:ascii="宋体" w:hAnsi="宋体" w:eastAsia="宋体" w:cs="宋体"/>
                <w:b/>
                <w:bCs/>
                <w:sz w:val="22"/>
                <w:szCs w:val="22"/>
              </w:rPr>
            </w:pPr>
          </w:p>
          <w:p w14:paraId="3EBA507D">
            <w:pPr>
              <w:pStyle w:val="38"/>
              <w:spacing w:before="4" w:line="240" w:lineRule="auto"/>
              <w:ind w:right="0"/>
              <w:jc w:val="left"/>
              <w:rPr>
                <w:rFonts w:ascii="宋体" w:hAnsi="宋体" w:eastAsia="宋体" w:cs="宋体"/>
                <w:b/>
                <w:bCs/>
                <w:sz w:val="32"/>
                <w:szCs w:val="32"/>
              </w:rPr>
            </w:pPr>
          </w:p>
          <w:p w14:paraId="4FED9321">
            <w:pPr>
              <w:pStyle w:val="38"/>
              <w:spacing w:line="286" w:lineRule="exact"/>
              <w:ind w:left="100" w:right="83"/>
              <w:jc w:val="left"/>
              <w:rPr>
                <w:rFonts w:ascii="宋体" w:hAnsi="宋体" w:eastAsia="宋体" w:cs="宋体"/>
                <w:sz w:val="22"/>
                <w:szCs w:val="22"/>
              </w:rPr>
            </w:pPr>
            <w:r>
              <w:rPr>
                <w:rFonts w:ascii="宋体" w:hAnsi="宋体" w:eastAsia="宋体" w:cs="宋体"/>
                <w:sz w:val="22"/>
                <w:szCs w:val="22"/>
              </w:rPr>
              <w:t>备</w:t>
            </w:r>
            <w:r>
              <w:rPr>
                <w:rFonts w:ascii="宋体" w:hAnsi="宋体" w:eastAsia="宋体" w:cs="宋体"/>
                <w:w w:val="100"/>
                <w:sz w:val="22"/>
                <w:szCs w:val="22"/>
              </w:rPr>
              <w:t xml:space="preserve"> </w:t>
            </w:r>
            <w:r>
              <w:rPr>
                <w:rFonts w:ascii="宋体" w:hAnsi="宋体" w:eastAsia="宋体" w:cs="宋体"/>
                <w:sz w:val="22"/>
                <w:szCs w:val="22"/>
              </w:rPr>
              <w:t>注</w:t>
            </w:r>
          </w:p>
        </w:tc>
      </w:tr>
      <w:tr w14:paraId="23938080">
        <w:tblPrEx>
          <w:tblCellMar>
            <w:top w:w="0" w:type="dxa"/>
            <w:left w:w="0" w:type="dxa"/>
            <w:bottom w:w="0" w:type="dxa"/>
            <w:right w:w="0" w:type="dxa"/>
          </w:tblCellMar>
        </w:tblPrEx>
        <w:trPr>
          <w:trHeight w:val="2297" w:hRule="exact"/>
        </w:trPr>
        <w:tc>
          <w:tcPr>
            <w:tcW w:w="427" w:type="dxa"/>
            <w:vMerge w:val="continue"/>
            <w:tcBorders>
              <w:left w:val="single" w:color="000000" w:sz="12" w:space="0"/>
              <w:bottom w:val="single" w:color="000000" w:sz="6" w:space="0"/>
              <w:right w:val="single" w:color="000000" w:sz="6" w:space="0"/>
            </w:tcBorders>
          </w:tcPr>
          <w:p w14:paraId="3AC70E74"/>
        </w:tc>
        <w:tc>
          <w:tcPr>
            <w:tcW w:w="883" w:type="dxa"/>
            <w:vMerge w:val="continue"/>
            <w:tcBorders>
              <w:left w:val="single" w:color="000000" w:sz="6" w:space="0"/>
              <w:bottom w:val="single" w:color="000000" w:sz="6" w:space="0"/>
              <w:right w:val="single" w:color="000000" w:sz="6" w:space="0"/>
            </w:tcBorders>
          </w:tcPr>
          <w:p w14:paraId="7FDDFF2E"/>
        </w:tc>
        <w:tc>
          <w:tcPr>
            <w:tcW w:w="1172" w:type="dxa"/>
            <w:vMerge w:val="continue"/>
            <w:tcBorders>
              <w:left w:val="single" w:color="000000" w:sz="6" w:space="0"/>
              <w:bottom w:val="single" w:color="000000" w:sz="6" w:space="0"/>
              <w:right w:val="single" w:color="000000" w:sz="6" w:space="0"/>
            </w:tcBorders>
          </w:tcPr>
          <w:p w14:paraId="4F9503F2"/>
        </w:tc>
        <w:tc>
          <w:tcPr>
            <w:tcW w:w="1068" w:type="dxa"/>
            <w:vMerge w:val="continue"/>
            <w:tcBorders>
              <w:left w:val="single" w:color="000000" w:sz="6" w:space="0"/>
              <w:bottom w:val="single" w:color="000000" w:sz="6" w:space="0"/>
              <w:right w:val="single" w:color="000000" w:sz="6" w:space="0"/>
            </w:tcBorders>
          </w:tcPr>
          <w:p w14:paraId="6C23E7DC"/>
        </w:tc>
        <w:tc>
          <w:tcPr>
            <w:tcW w:w="692" w:type="dxa"/>
            <w:vMerge w:val="continue"/>
            <w:tcBorders>
              <w:left w:val="single" w:color="000000" w:sz="6" w:space="0"/>
              <w:bottom w:val="single" w:color="000000" w:sz="6" w:space="0"/>
              <w:right w:val="single" w:color="000000" w:sz="6" w:space="0"/>
            </w:tcBorders>
          </w:tcPr>
          <w:p w14:paraId="610A3C0D"/>
        </w:tc>
        <w:tc>
          <w:tcPr>
            <w:tcW w:w="425" w:type="dxa"/>
            <w:vMerge w:val="continue"/>
            <w:tcBorders>
              <w:left w:val="single" w:color="000000" w:sz="6" w:space="0"/>
              <w:bottom w:val="single" w:color="000000" w:sz="6" w:space="0"/>
              <w:right w:val="single" w:color="000000" w:sz="6" w:space="0"/>
            </w:tcBorders>
          </w:tcPr>
          <w:p w14:paraId="218B7392"/>
        </w:tc>
        <w:tc>
          <w:tcPr>
            <w:tcW w:w="427" w:type="dxa"/>
            <w:vMerge w:val="continue"/>
            <w:tcBorders>
              <w:left w:val="single" w:color="000000" w:sz="6" w:space="0"/>
              <w:bottom w:val="single" w:color="000000" w:sz="6" w:space="0"/>
              <w:right w:val="single" w:color="000000" w:sz="6" w:space="0"/>
            </w:tcBorders>
          </w:tcPr>
          <w:p w14:paraId="22B0F9F2"/>
        </w:tc>
        <w:tc>
          <w:tcPr>
            <w:tcW w:w="427" w:type="dxa"/>
            <w:vMerge w:val="continue"/>
            <w:tcBorders>
              <w:left w:val="single" w:color="000000" w:sz="6" w:space="0"/>
              <w:bottom w:val="single" w:color="000000" w:sz="6" w:space="0"/>
              <w:right w:val="single" w:color="000000" w:sz="6" w:space="0"/>
            </w:tcBorders>
          </w:tcPr>
          <w:p w14:paraId="4AAA6687"/>
        </w:tc>
        <w:tc>
          <w:tcPr>
            <w:tcW w:w="427" w:type="dxa"/>
            <w:tcBorders>
              <w:top w:val="single" w:color="000000" w:sz="6" w:space="0"/>
              <w:left w:val="single" w:color="000000" w:sz="6" w:space="0"/>
              <w:bottom w:val="single" w:color="000000" w:sz="6" w:space="0"/>
              <w:right w:val="single" w:color="000000" w:sz="6" w:space="0"/>
            </w:tcBorders>
          </w:tcPr>
          <w:p w14:paraId="3BD33537">
            <w:pPr>
              <w:pStyle w:val="38"/>
              <w:spacing w:line="240" w:lineRule="auto"/>
              <w:ind w:right="0"/>
              <w:jc w:val="left"/>
              <w:rPr>
                <w:rFonts w:ascii="宋体" w:hAnsi="宋体" w:eastAsia="宋体" w:cs="宋体"/>
                <w:b/>
                <w:bCs/>
                <w:sz w:val="22"/>
                <w:szCs w:val="22"/>
              </w:rPr>
            </w:pPr>
          </w:p>
          <w:p w14:paraId="09F5B490">
            <w:pPr>
              <w:pStyle w:val="38"/>
              <w:spacing w:line="240" w:lineRule="auto"/>
              <w:ind w:right="0"/>
              <w:jc w:val="left"/>
              <w:rPr>
                <w:rFonts w:ascii="宋体" w:hAnsi="宋体" w:eastAsia="宋体" w:cs="宋体"/>
                <w:b/>
                <w:bCs/>
                <w:sz w:val="22"/>
                <w:szCs w:val="22"/>
              </w:rPr>
            </w:pPr>
          </w:p>
          <w:p w14:paraId="574425BA">
            <w:pPr>
              <w:pStyle w:val="38"/>
              <w:spacing w:before="1" w:line="240" w:lineRule="auto"/>
              <w:ind w:right="0"/>
              <w:jc w:val="left"/>
              <w:rPr>
                <w:rFonts w:ascii="宋体" w:hAnsi="宋体" w:eastAsia="宋体" w:cs="宋体"/>
                <w:b/>
                <w:bCs/>
                <w:sz w:val="21"/>
                <w:szCs w:val="21"/>
              </w:rPr>
            </w:pPr>
          </w:p>
          <w:p w14:paraId="23B50495">
            <w:pPr>
              <w:pStyle w:val="38"/>
              <w:spacing w:line="286" w:lineRule="exact"/>
              <w:ind w:left="100" w:right="89"/>
              <w:jc w:val="left"/>
              <w:rPr>
                <w:rFonts w:ascii="宋体" w:hAnsi="宋体" w:eastAsia="宋体" w:cs="宋体"/>
                <w:sz w:val="22"/>
                <w:szCs w:val="22"/>
              </w:rPr>
            </w:pPr>
            <w:r>
              <w:rPr>
                <w:rFonts w:ascii="宋体" w:hAnsi="宋体" w:eastAsia="宋体" w:cs="宋体"/>
                <w:sz w:val="22"/>
                <w:szCs w:val="22"/>
              </w:rPr>
              <w:t>名</w:t>
            </w:r>
            <w:r>
              <w:rPr>
                <w:rFonts w:ascii="宋体" w:hAnsi="宋体" w:eastAsia="宋体" w:cs="宋体"/>
                <w:w w:val="100"/>
                <w:sz w:val="22"/>
                <w:szCs w:val="22"/>
              </w:rPr>
              <w:t xml:space="preserve"> </w:t>
            </w:r>
            <w:r>
              <w:rPr>
                <w:rFonts w:ascii="宋体" w:hAnsi="宋体" w:eastAsia="宋体" w:cs="宋体"/>
                <w:sz w:val="22"/>
                <w:szCs w:val="22"/>
              </w:rPr>
              <w:t>称</w:t>
            </w:r>
          </w:p>
        </w:tc>
        <w:tc>
          <w:tcPr>
            <w:tcW w:w="428" w:type="dxa"/>
            <w:tcBorders>
              <w:top w:val="single" w:color="000000" w:sz="6" w:space="0"/>
              <w:left w:val="single" w:color="000000" w:sz="6" w:space="0"/>
              <w:bottom w:val="single" w:color="000000" w:sz="6" w:space="0"/>
              <w:right w:val="single" w:color="000000" w:sz="6" w:space="0"/>
            </w:tcBorders>
          </w:tcPr>
          <w:p w14:paraId="1E763AE7">
            <w:pPr>
              <w:pStyle w:val="38"/>
              <w:spacing w:line="253" w:lineRule="exact"/>
              <w:ind w:left="100" w:right="0"/>
              <w:jc w:val="both"/>
              <w:rPr>
                <w:rFonts w:ascii="宋体" w:hAnsi="宋体" w:eastAsia="宋体" w:cs="宋体"/>
                <w:sz w:val="22"/>
                <w:szCs w:val="22"/>
              </w:rPr>
            </w:pPr>
            <w:r>
              <w:rPr>
                <w:rFonts w:ascii="宋体" w:hAnsi="宋体" w:eastAsia="宋体" w:cs="宋体"/>
                <w:w w:val="100"/>
                <w:sz w:val="22"/>
                <w:szCs w:val="22"/>
              </w:rPr>
              <w:t>受</w:t>
            </w:r>
          </w:p>
          <w:p w14:paraId="417C92D6">
            <w:pPr>
              <w:pStyle w:val="38"/>
              <w:spacing w:before="1" w:line="237" w:lineRule="auto"/>
              <w:ind w:left="100" w:right="89"/>
              <w:jc w:val="both"/>
              <w:rPr>
                <w:rFonts w:ascii="宋体" w:hAnsi="宋体" w:eastAsia="宋体" w:cs="宋体"/>
                <w:sz w:val="22"/>
                <w:szCs w:val="22"/>
              </w:rPr>
            </w:pPr>
            <w:r>
              <w:rPr>
                <w:rFonts w:ascii="宋体" w:hAnsi="宋体" w:eastAsia="宋体" w:cs="宋体"/>
                <w:sz w:val="22"/>
                <w:szCs w:val="22"/>
              </w:rPr>
              <w:t>纳</w:t>
            </w:r>
            <w:r>
              <w:rPr>
                <w:rFonts w:ascii="宋体" w:hAnsi="宋体" w:eastAsia="宋体" w:cs="宋体"/>
                <w:w w:val="100"/>
                <w:sz w:val="22"/>
                <w:szCs w:val="22"/>
              </w:rPr>
              <w:t xml:space="preserve"> </w:t>
            </w:r>
            <w:r>
              <w:rPr>
                <w:rFonts w:ascii="宋体" w:hAnsi="宋体" w:eastAsia="宋体" w:cs="宋体"/>
                <w:sz w:val="22"/>
                <w:szCs w:val="22"/>
              </w:rPr>
              <w:t>水</w:t>
            </w:r>
            <w:r>
              <w:rPr>
                <w:rFonts w:ascii="宋体" w:hAnsi="宋体" w:eastAsia="宋体" w:cs="宋体"/>
                <w:w w:val="100"/>
                <w:sz w:val="22"/>
                <w:szCs w:val="22"/>
              </w:rPr>
              <w:t xml:space="preserve"> </w:t>
            </w:r>
            <w:r>
              <w:rPr>
                <w:rFonts w:ascii="宋体" w:hAnsi="宋体" w:eastAsia="宋体" w:cs="宋体"/>
                <w:sz w:val="22"/>
                <w:szCs w:val="22"/>
              </w:rPr>
              <w:t>体</w:t>
            </w:r>
            <w:r>
              <w:rPr>
                <w:rFonts w:ascii="宋体" w:hAnsi="宋体" w:eastAsia="宋体" w:cs="宋体"/>
                <w:w w:val="100"/>
                <w:sz w:val="22"/>
                <w:szCs w:val="22"/>
              </w:rPr>
              <w:t xml:space="preserve"> </w:t>
            </w:r>
            <w:r>
              <w:rPr>
                <w:rFonts w:ascii="宋体" w:hAnsi="宋体" w:eastAsia="宋体" w:cs="宋体"/>
                <w:sz w:val="22"/>
                <w:szCs w:val="22"/>
              </w:rPr>
              <w:t>功</w:t>
            </w:r>
            <w:r>
              <w:rPr>
                <w:rFonts w:ascii="宋体" w:hAnsi="宋体" w:eastAsia="宋体" w:cs="宋体"/>
                <w:w w:val="100"/>
                <w:sz w:val="22"/>
                <w:szCs w:val="22"/>
              </w:rPr>
              <w:t xml:space="preserve"> </w:t>
            </w:r>
            <w:r>
              <w:rPr>
                <w:rFonts w:ascii="宋体" w:hAnsi="宋体" w:eastAsia="宋体" w:cs="宋体"/>
                <w:sz w:val="22"/>
                <w:szCs w:val="22"/>
              </w:rPr>
              <w:t>能</w:t>
            </w:r>
            <w:r>
              <w:rPr>
                <w:rFonts w:ascii="宋体" w:hAnsi="宋体" w:eastAsia="宋体" w:cs="宋体"/>
                <w:w w:val="100"/>
                <w:sz w:val="22"/>
                <w:szCs w:val="22"/>
              </w:rPr>
              <w:t xml:space="preserve"> </w:t>
            </w:r>
            <w:r>
              <w:rPr>
                <w:rFonts w:ascii="宋体" w:hAnsi="宋体" w:eastAsia="宋体" w:cs="宋体"/>
                <w:sz w:val="22"/>
                <w:szCs w:val="22"/>
              </w:rPr>
              <w:t>目</w:t>
            </w:r>
            <w:r>
              <w:rPr>
                <w:rFonts w:ascii="宋体" w:hAnsi="宋体" w:eastAsia="宋体" w:cs="宋体"/>
                <w:w w:val="100"/>
                <w:sz w:val="22"/>
                <w:szCs w:val="22"/>
              </w:rPr>
              <w:t xml:space="preserve"> </w:t>
            </w:r>
            <w:r>
              <w:rPr>
                <w:rFonts w:ascii="宋体" w:hAnsi="宋体" w:eastAsia="宋体" w:cs="宋体"/>
                <w:sz w:val="22"/>
                <w:szCs w:val="22"/>
              </w:rPr>
              <w:t>标</w:t>
            </w:r>
          </w:p>
        </w:tc>
        <w:tc>
          <w:tcPr>
            <w:tcW w:w="1171" w:type="dxa"/>
            <w:vMerge w:val="continue"/>
            <w:tcBorders>
              <w:left w:val="single" w:color="000000" w:sz="6" w:space="0"/>
              <w:bottom w:val="single" w:color="000000" w:sz="6" w:space="0"/>
              <w:right w:val="single" w:color="000000" w:sz="6" w:space="0"/>
            </w:tcBorders>
          </w:tcPr>
          <w:p w14:paraId="3276EE5D"/>
        </w:tc>
        <w:tc>
          <w:tcPr>
            <w:tcW w:w="1068" w:type="dxa"/>
            <w:vMerge w:val="continue"/>
            <w:tcBorders>
              <w:left w:val="single" w:color="000000" w:sz="6" w:space="0"/>
              <w:bottom w:val="single" w:color="000000" w:sz="6" w:space="0"/>
              <w:right w:val="single" w:color="000000" w:sz="6" w:space="0"/>
            </w:tcBorders>
          </w:tcPr>
          <w:p w14:paraId="76E53307"/>
        </w:tc>
        <w:tc>
          <w:tcPr>
            <w:tcW w:w="427" w:type="dxa"/>
            <w:vMerge w:val="continue"/>
            <w:tcBorders>
              <w:left w:val="single" w:color="000000" w:sz="6" w:space="0"/>
              <w:bottom w:val="single" w:color="000000" w:sz="6" w:space="0"/>
              <w:right w:val="single" w:color="000000" w:sz="12" w:space="0"/>
            </w:tcBorders>
          </w:tcPr>
          <w:p w14:paraId="2629007D"/>
        </w:tc>
      </w:tr>
      <w:tr w14:paraId="455C3F88">
        <w:tblPrEx>
          <w:tblCellMar>
            <w:top w:w="0" w:type="dxa"/>
            <w:left w:w="0" w:type="dxa"/>
            <w:bottom w:w="0" w:type="dxa"/>
            <w:right w:w="0" w:type="dxa"/>
          </w:tblCellMar>
        </w:tblPrEx>
        <w:trPr>
          <w:trHeight w:val="1166" w:hRule="exact"/>
        </w:trPr>
        <w:tc>
          <w:tcPr>
            <w:tcW w:w="427" w:type="dxa"/>
            <w:tcBorders>
              <w:top w:val="single" w:color="000000" w:sz="6" w:space="0"/>
              <w:left w:val="single" w:color="000000" w:sz="12" w:space="0"/>
              <w:bottom w:val="single" w:color="000000" w:sz="12" w:space="0"/>
              <w:right w:val="single" w:color="000000" w:sz="6" w:space="0"/>
            </w:tcBorders>
          </w:tcPr>
          <w:p w14:paraId="7B4AAB18">
            <w:pPr>
              <w:pStyle w:val="38"/>
              <w:spacing w:line="240" w:lineRule="auto"/>
              <w:ind w:right="0"/>
              <w:jc w:val="left"/>
              <w:rPr>
                <w:rFonts w:ascii="宋体" w:hAnsi="宋体" w:eastAsia="宋体" w:cs="宋体"/>
                <w:b/>
                <w:bCs/>
                <w:sz w:val="22"/>
                <w:szCs w:val="22"/>
              </w:rPr>
            </w:pPr>
          </w:p>
          <w:p w14:paraId="2A1DD1B6">
            <w:pPr>
              <w:pStyle w:val="38"/>
              <w:spacing w:before="157" w:line="240" w:lineRule="auto"/>
              <w:ind w:right="5"/>
              <w:jc w:val="center"/>
              <w:rPr>
                <w:rFonts w:ascii="Times New Roman" w:hAnsi="Times New Roman" w:eastAsia="Times New Roman" w:cs="Times New Roman"/>
                <w:sz w:val="22"/>
                <w:szCs w:val="22"/>
              </w:rPr>
            </w:pPr>
            <w:r>
              <w:rPr>
                <w:rFonts w:ascii="Times New Roman"/>
                <w:w w:val="100"/>
                <w:sz w:val="22"/>
              </w:rPr>
              <w:t>1</w:t>
            </w:r>
          </w:p>
        </w:tc>
        <w:tc>
          <w:tcPr>
            <w:tcW w:w="883" w:type="dxa"/>
            <w:tcBorders>
              <w:top w:val="single" w:color="000000" w:sz="6" w:space="0"/>
              <w:left w:val="single" w:color="000000" w:sz="6" w:space="0"/>
              <w:bottom w:val="single" w:color="000000" w:sz="12" w:space="0"/>
              <w:right w:val="single" w:color="000000" w:sz="6" w:space="0"/>
            </w:tcBorders>
          </w:tcPr>
          <w:p w14:paraId="6E5A99A4">
            <w:pPr>
              <w:pStyle w:val="38"/>
              <w:spacing w:before="4" w:line="240" w:lineRule="auto"/>
              <w:ind w:right="0"/>
              <w:jc w:val="left"/>
              <w:rPr>
                <w:rFonts w:ascii="宋体" w:hAnsi="宋体" w:eastAsia="宋体" w:cs="宋体"/>
                <w:b/>
                <w:bCs/>
                <w:sz w:val="24"/>
                <w:szCs w:val="24"/>
              </w:rPr>
            </w:pPr>
          </w:p>
          <w:p w14:paraId="586E3B4E">
            <w:pPr>
              <w:pStyle w:val="38"/>
              <w:spacing w:line="240" w:lineRule="auto"/>
              <w:ind w:left="379" w:right="137" w:hanging="238"/>
              <w:jc w:val="left"/>
              <w:rPr>
                <w:rFonts w:ascii="Times New Roman" w:hAnsi="Times New Roman" w:eastAsia="Times New Roman" w:cs="Times New Roman"/>
                <w:sz w:val="22"/>
                <w:szCs w:val="22"/>
              </w:rPr>
            </w:pPr>
            <w:r>
              <w:rPr>
                <w:rFonts w:ascii="Times New Roman"/>
                <w:sz w:val="22"/>
              </w:rPr>
              <w:t>DW00</w:t>
            </w:r>
            <w:r>
              <w:rPr>
                <w:rFonts w:ascii="Times New Roman"/>
                <w:w w:val="100"/>
                <w:sz w:val="22"/>
              </w:rPr>
              <w:t xml:space="preserve"> </w:t>
            </w:r>
            <w:r>
              <w:rPr>
                <w:rFonts w:ascii="Times New Roman"/>
                <w:sz w:val="22"/>
              </w:rPr>
              <w:t>1</w:t>
            </w:r>
          </w:p>
        </w:tc>
        <w:tc>
          <w:tcPr>
            <w:tcW w:w="1172" w:type="dxa"/>
            <w:tcBorders>
              <w:top w:val="single" w:color="000000" w:sz="6" w:space="0"/>
              <w:left w:val="single" w:color="000000" w:sz="6" w:space="0"/>
              <w:bottom w:val="single" w:color="000000" w:sz="12" w:space="0"/>
              <w:right w:val="single" w:color="000000" w:sz="6" w:space="0"/>
            </w:tcBorders>
          </w:tcPr>
          <w:p w14:paraId="4AB62316">
            <w:pPr>
              <w:pStyle w:val="38"/>
              <w:spacing w:before="4" w:line="240" w:lineRule="auto"/>
              <w:ind w:right="0"/>
              <w:jc w:val="left"/>
              <w:rPr>
                <w:rFonts w:ascii="宋体" w:hAnsi="宋体" w:eastAsia="宋体" w:cs="宋体"/>
                <w:b/>
                <w:bCs/>
                <w:sz w:val="24"/>
                <w:szCs w:val="24"/>
              </w:rPr>
            </w:pPr>
          </w:p>
          <w:p w14:paraId="14560359">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112°08′22</w:t>
            </w:r>
          </w:p>
          <w:p w14:paraId="642B0E8D">
            <w:pPr>
              <w:pStyle w:val="38"/>
              <w:spacing w:line="252" w:lineRule="exact"/>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068" w:type="dxa"/>
            <w:tcBorders>
              <w:top w:val="single" w:color="000000" w:sz="6" w:space="0"/>
              <w:left w:val="single" w:color="000000" w:sz="6" w:space="0"/>
              <w:bottom w:val="single" w:color="000000" w:sz="12" w:space="0"/>
              <w:right w:val="single" w:color="000000" w:sz="6" w:space="0"/>
            </w:tcBorders>
          </w:tcPr>
          <w:p w14:paraId="24C9830C">
            <w:pPr>
              <w:pStyle w:val="38"/>
              <w:spacing w:before="4" w:line="240" w:lineRule="auto"/>
              <w:ind w:right="0"/>
              <w:jc w:val="left"/>
              <w:rPr>
                <w:rFonts w:ascii="宋体" w:hAnsi="宋体" w:eastAsia="宋体" w:cs="宋体"/>
                <w:b/>
                <w:bCs/>
                <w:sz w:val="24"/>
                <w:szCs w:val="24"/>
              </w:rPr>
            </w:pPr>
          </w:p>
          <w:p w14:paraId="32F83EF6">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37°15′11</w:t>
            </w:r>
          </w:p>
          <w:p w14:paraId="6F4D300C">
            <w:pPr>
              <w:pStyle w:val="38"/>
              <w:spacing w:line="252" w:lineRule="exact"/>
              <w:ind w:right="1"/>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692" w:type="dxa"/>
            <w:tcBorders>
              <w:top w:val="single" w:color="000000" w:sz="6" w:space="0"/>
              <w:left w:val="single" w:color="000000" w:sz="6" w:space="0"/>
              <w:bottom w:val="single" w:color="000000" w:sz="12" w:space="0"/>
              <w:right w:val="single" w:color="000000" w:sz="6" w:space="0"/>
            </w:tcBorders>
          </w:tcPr>
          <w:p w14:paraId="4CCBD9B4">
            <w:pPr>
              <w:pStyle w:val="38"/>
              <w:spacing w:before="4" w:line="240" w:lineRule="auto"/>
              <w:ind w:right="0"/>
              <w:jc w:val="left"/>
              <w:rPr>
                <w:rFonts w:ascii="宋体" w:hAnsi="宋体" w:eastAsia="宋体" w:cs="宋体"/>
                <w:b/>
                <w:bCs/>
                <w:sz w:val="24"/>
                <w:szCs w:val="24"/>
              </w:rPr>
            </w:pPr>
          </w:p>
          <w:p w14:paraId="5FE0EB7B">
            <w:pPr>
              <w:pStyle w:val="38"/>
              <w:spacing w:line="252" w:lineRule="exact"/>
              <w:ind w:right="0"/>
              <w:jc w:val="center"/>
              <w:rPr>
                <w:rFonts w:ascii="Times New Roman" w:hAnsi="Times New Roman" w:eastAsia="Times New Roman" w:cs="Times New Roman"/>
                <w:sz w:val="22"/>
                <w:szCs w:val="22"/>
              </w:rPr>
            </w:pPr>
            <w:r>
              <w:rPr>
                <w:rFonts w:ascii="Times New Roman"/>
                <w:sz w:val="22"/>
              </w:rPr>
              <w:t>15.9</w:t>
            </w:r>
          </w:p>
          <w:p w14:paraId="007E5ABD">
            <w:pPr>
              <w:pStyle w:val="38"/>
              <w:spacing w:line="252" w:lineRule="exact"/>
              <w:ind w:right="3"/>
              <w:jc w:val="center"/>
              <w:rPr>
                <w:rFonts w:ascii="Times New Roman" w:hAnsi="Times New Roman" w:eastAsia="Times New Roman" w:cs="Times New Roman"/>
                <w:sz w:val="22"/>
                <w:szCs w:val="22"/>
              </w:rPr>
            </w:pPr>
            <w:r>
              <w:rPr>
                <w:rFonts w:ascii="Times New Roman"/>
                <w:w w:val="100"/>
                <w:sz w:val="22"/>
              </w:rPr>
              <w:t>2</w:t>
            </w:r>
          </w:p>
        </w:tc>
        <w:tc>
          <w:tcPr>
            <w:tcW w:w="425" w:type="dxa"/>
            <w:tcBorders>
              <w:top w:val="single" w:color="000000" w:sz="6" w:space="0"/>
              <w:left w:val="single" w:color="000000" w:sz="6" w:space="0"/>
              <w:bottom w:val="single" w:color="000000" w:sz="12" w:space="0"/>
              <w:right w:val="single" w:color="000000" w:sz="6" w:space="0"/>
            </w:tcBorders>
          </w:tcPr>
          <w:p w14:paraId="16299E20">
            <w:pPr>
              <w:pStyle w:val="38"/>
              <w:spacing w:before="5" w:line="240" w:lineRule="auto"/>
              <w:ind w:right="0"/>
              <w:jc w:val="left"/>
              <w:rPr>
                <w:rFonts w:ascii="宋体" w:hAnsi="宋体" w:eastAsia="宋体" w:cs="宋体"/>
                <w:b/>
                <w:bCs/>
                <w:sz w:val="21"/>
                <w:szCs w:val="21"/>
              </w:rPr>
            </w:pPr>
          </w:p>
          <w:p w14:paraId="5A8AB2B0">
            <w:pPr>
              <w:pStyle w:val="38"/>
              <w:spacing w:line="286" w:lineRule="exact"/>
              <w:ind w:left="98" w:right="89"/>
              <w:jc w:val="left"/>
              <w:rPr>
                <w:rFonts w:ascii="宋体" w:hAnsi="宋体" w:eastAsia="宋体" w:cs="宋体"/>
                <w:sz w:val="22"/>
                <w:szCs w:val="22"/>
              </w:rPr>
            </w:pPr>
            <w:r>
              <w:rPr>
                <w:rFonts w:ascii="宋体" w:hAnsi="宋体" w:eastAsia="宋体" w:cs="宋体"/>
                <w:sz w:val="22"/>
                <w:szCs w:val="22"/>
              </w:rPr>
              <w:t>沙</w:t>
            </w:r>
            <w:r>
              <w:rPr>
                <w:rFonts w:ascii="宋体" w:hAnsi="宋体" w:eastAsia="宋体" w:cs="宋体"/>
                <w:w w:val="100"/>
                <w:sz w:val="22"/>
                <w:szCs w:val="22"/>
              </w:rPr>
              <w:t xml:space="preserve"> </w:t>
            </w:r>
            <w:r>
              <w:rPr>
                <w:rFonts w:ascii="宋体" w:hAnsi="宋体" w:eastAsia="宋体" w:cs="宋体"/>
                <w:sz w:val="22"/>
                <w:szCs w:val="22"/>
              </w:rPr>
              <w:t>河</w:t>
            </w:r>
          </w:p>
        </w:tc>
        <w:tc>
          <w:tcPr>
            <w:tcW w:w="427" w:type="dxa"/>
            <w:tcBorders>
              <w:top w:val="single" w:color="000000" w:sz="6" w:space="0"/>
              <w:left w:val="single" w:color="000000" w:sz="6" w:space="0"/>
              <w:bottom w:val="single" w:color="000000" w:sz="12" w:space="0"/>
              <w:right w:val="single" w:color="000000" w:sz="6" w:space="0"/>
            </w:tcBorders>
          </w:tcPr>
          <w:p w14:paraId="65ED2AA8">
            <w:pPr>
              <w:pStyle w:val="38"/>
              <w:spacing w:line="254" w:lineRule="exact"/>
              <w:ind w:left="100" w:right="0"/>
              <w:jc w:val="both"/>
              <w:rPr>
                <w:rFonts w:ascii="宋体" w:hAnsi="宋体" w:eastAsia="宋体" w:cs="宋体"/>
                <w:sz w:val="22"/>
                <w:szCs w:val="22"/>
              </w:rPr>
            </w:pPr>
            <w:r>
              <w:rPr>
                <w:rFonts w:ascii="宋体" w:hAnsi="宋体" w:eastAsia="宋体" w:cs="宋体"/>
                <w:w w:val="100"/>
                <w:sz w:val="22"/>
                <w:szCs w:val="22"/>
              </w:rPr>
              <w:t>连</w:t>
            </w:r>
          </w:p>
          <w:p w14:paraId="38E946B9">
            <w:pPr>
              <w:pStyle w:val="38"/>
              <w:spacing w:before="26" w:line="286" w:lineRule="exact"/>
              <w:ind w:left="100" w:right="89"/>
              <w:jc w:val="both"/>
              <w:rPr>
                <w:rFonts w:ascii="宋体" w:hAnsi="宋体" w:eastAsia="宋体" w:cs="宋体"/>
                <w:sz w:val="22"/>
                <w:szCs w:val="22"/>
              </w:rPr>
            </w:pPr>
            <w:r>
              <w:rPr>
                <w:rFonts w:ascii="宋体" w:hAnsi="宋体" w:eastAsia="宋体" w:cs="宋体"/>
                <w:sz w:val="22"/>
                <w:szCs w:val="22"/>
              </w:rPr>
              <w:t>续</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p>
        </w:tc>
        <w:tc>
          <w:tcPr>
            <w:tcW w:w="427" w:type="dxa"/>
            <w:tcBorders>
              <w:top w:val="single" w:color="000000" w:sz="6" w:space="0"/>
              <w:left w:val="single" w:color="000000" w:sz="6" w:space="0"/>
              <w:bottom w:val="single" w:color="000000" w:sz="12" w:space="0"/>
              <w:right w:val="single" w:color="000000" w:sz="6" w:space="0"/>
            </w:tcBorders>
          </w:tcPr>
          <w:p w14:paraId="0E0907AF">
            <w:pPr>
              <w:pStyle w:val="38"/>
              <w:spacing w:line="240" w:lineRule="auto"/>
              <w:ind w:right="0"/>
              <w:jc w:val="left"/>
              <w:rPr>
                <w:rFonts w:ascii="宋体" w:hAnsi="宋体" w:eastAsia="宋体" w:cs="宋体"/>
                <w:b/>
                <w:bCs/>
                <w:sz w:val="22"/>
                <w:szCs w:val="22"/>
              </w:rPr>
            </w:pPr>
          </w:p>
          <w:p w14:paraId="47A599E6">
            <w:pPr>
              <w:pStyle w:val="38"/>
              <w:spacing w:before="157"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427" w:type="dxa"/>
            <w:tcBorders>
              <w:top w:val="single" w:color="000000" w:sz="6" w:space="0"/>
              <w:left w:val="single" w:color="000000" w:sz="6" w:space="0"/>
              <w:bottom w:val="single" w:color="000000" w:sz="12" w:space="0"/>
              <w:right w:val="single" w:color="000000" w:sz="6" w:space="0"/>
            </w:tcBorders>
          </w:tcPr>
          <w:p w14:paraId="16321552">
            <w:pPr>
              <w:pStyle w:val="38"/>
              <w:spacing w:before="5" w:line="240" w:lineRule="auto"/>
              <w:ind w:right="0"/>
              <w:jc w:val="left"/>
              <w:rPr>
                <w:rFonts w:ascii="宋体" w:hAnsi="宋体" w:eastAsia="宋体" w:cs="宋体"/>
                <w:b/>
                <w:bCs/>
                <w:sz w:val="21"/>
                <w:szCs w:val="21"/>
              </w:rPr>
            </w:pPr>
          </w:p>
          <w:p w14:paraId="577BDD76">
            <w:pPr>
              <w:pStyle w:val="38"/>
              <w:spacing w:line="286" w:lineRule="exact"/>
              <w:ind w:left="100" w:right="89"/>
              <w:jc w:val="left"/>
              <w:rPr>
                <w:rFonts w:hint="eastAsia" w:ascii="宋体" w:hAnsi="宋体" w:eastAsia="宋体" w:cs="宋体"/>
                <w:sz w:val="22"/>
                <w:szCs w:val="22"/>
                <w:lang w:eastAsia="zh-CN"/>
              </w:rPr>
            </w:pPr>
            <w:r>
              <w:rPr>
                <w:rFonts w:hint="eastAsia" w:ascii="宋体" w:hAnsi="宋体" w:eastAsia="宋体" w:cs="宋体"/>
                <w:sz w:val="22"/>
                <w:szCs w:val="22"/>
                <w:lang w:val="en-US" w:eastAsia="zh-CN"/>
              </w:rPr>
              <w:t>-</w:t>
            </w:r>
          </w:p>
        </w:tc>
        <w:tc>
          <w:tcPr>
            <w:tcW w:w="428" w:type="dxa"/>
            <w:tcBorders>
              <w:top w:val="single" w:color="000000" w:sz="6" w:space="0"/>
              <w:left w:val="single" w:color="000000" w:sz="6" w:space="0"/>
              <w:bottom w:val="single" w:color="000000" w:sz="12" w:space="0"/>
              <w:right w:val="single" w:color="000000" w:sz="6" w:space="0"/>
            </w:tcBorders>
          </w:tcPr>
          <w:p w14:paraId="33E83721">
            <w:pPr>
              <w:pStyle w:val="38"/>
              <w:spacing w:line="240" w:lineRule="auto"/>
              <w:ind w:right="0"/>
              <w:jc w:val="left"/>
              <w:rPr>
                <w:rFonts w:ascii="宋体" w:hAnsi="宋体" w:eastAsia="宋体" w:cs="宋体"/>
                <w:b/>
                <w:bCs/>
                <w:sz w:val="23"/>
                <w:szCs w:val="23"/>
              </w:rPr>
            </w:pPr>
          </w:p>
          <w:p w14:paraId="70C74572">
            <w:pPr>
              <w:pStyle w:val="38"/>
              <w:spacing w:line="238" w:lineRule="exact"/>
              <w:ind w:left="127"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Ⅴ</w:t>
            </w:r>
          </w:p>
          <w:p w14:paraId="09E373E5">
            <w:pPr>
              <w:pStyle w:val="38"/>
              <w:spacing w:line="272" w:lineRule="exact"/>
              <w:ind w:left="100" w:right="0"/>
              <w:jc w:val="left"/>
              <w:rPr>
                <w:rFonts w:ascii="宋体" w:hAnsi="宋体" w:eastAsia="宋体" w:cs="宋体"/>
                <w:sz w:val="22"/>
                <w:szCs w:val="22"/>
              </w:rPr>
            </w:pPr>
            <w:r>
              <w:rPr>
                <w:rFonts w:ascii="宋体" w:hAnsi="宋体" w:eastAsia="宋体" w:cs="宋体"/>
                <w:w w:val="100"/>
                <w:sz w:val="22"/>
                <w:szCs w:val="22"/>
              </w:rPr>
              <w:t>类</w:t>
            </w:r>
          </w:p>
        </w:tc>
        <w:tc>
          <w:tcPr>
            <w:tcW w:w="1171" w:type="dxa"/>
            <w:tcBorders>
              <w:top w:val="single" w:color="000000" w:sz="6" w:space="0"/>
              <w:left w:val="single" w:color="000000" w:sz="6" w:space="0"/>
              <w:bottom w:val="single" w:color="000000" w:sz="12" w:space="0"/>
              <w:right w:val="single" w:color="000000" w:sz="6" w:space="0"/>
            </w:tcBorders>
          </w:tcPr>
          <w:p w14:paraId="476568E9">
            <w:pPr>
              <w:pStyle w:val="38"/>
              <w:spacing w:before="4" w:line="240" w:lineRule="auto"/>
              <w:ind w:right="0"/>
              <w:jc w:val="left"/>
              <w:rPr>
                <w:rFonts w:ascii="宋体" w:hAnsi="宋体" w:eastAsia="宋体" w:cs="宋体"/>
                <w:b/>
                <w:bCs/>
                <w:sz w:val="24"/>
                <w:szCs w:val="24"/>
              </w:rPr>
            </w:pPr>
          </w:p>
          <w:p w14:paraId="186E2244">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112°08′22</w:t>
            </w:r>
          </w:p>
          <w:p w14:paraId="70E52E7E">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068" w:type="dxa"/>
            <w:tcBorders>
              <w:top w:val="single" w:color="000000" w:sz="6" w:space="0"/>
              <w:left w:val="single" w:color="000000" w:sz="6" w:space="0"/>
              <w:bottom w:val="single" w:color="000000" w:sz="12" w:space="0"/>
              <w:right w:val="single" w:color="000000" w:sz="6" w:space="0"/>
            </w:tcBorders>
          </w:tcPr>
          <w:p w14:paraId="52A54DA0">
            <w:pPr>
              <w:pStyle w:val="38"/>
              <w:spacing w:before="4" w:line="240" w:lineRule="auto"/>
              <w:ind w:right="0"/>
              <w:jc w:val="left"/>
              <w:rPr>
                <w:rFonts w:ascii="宋体" w:hAnsi="宋体" w:eastAsia="宋体" w:cs="宋体"/>
                <w:b/>
                <w:bCs/>
                <w:sz w:val="24"/>
                <w:szCs w:val="24"/>
              </w:rPr>
            </w:pPr>
          </w:p>
          <w:p w14:paraId="480C962C">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37°15′11</w:t>
            </w:r>
          </w:p>
          <w:p w14:paraId="38AF8ACF">
            <w:pPr>
              <w:pStyle w:val="38"/>
              <w:spacing w:line="252" w:lineRule="exact"/>
              <w:ind w:right="1"/>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427" w:type="dxa"/>
            <w:tcBorders>
              <w:top w:val="single" w:color="000000" w:sz="6" w:space="0"/>
              <w:left w:val="single" w:color="000000" w:sz="6" w:space="0"/>
              <w:bottom w:val="single" w:color="000000" w:sz="12" w:space="0"/>
              <w:right w:val="single" w:color="000000" w:sz="12" w:space="0"/>
            </w:tcBorders>
          </w:tcPr>
          <w:p w14:paraId="3B4EAB5A">
            <w:pPr>
              <w:pStyle w:val="38"/>
              <w:spacing w:before="1" w:line="240" w:lineRule="auto"/>
              <w:ind w:right="0"/>
              <w:jc w:val="left"/>
              <w:rPr>
                <w:rFonts w:ascii="宋体" w:hAnsi="宋体" w:eastAsia="宋体" w:cs="宋体"/>
                <w:b/>
                <w:bCs/>
                <w:sz w:val="30"/>
                <w:szCs w:val="30"/>
              </w:rPr>
            </w:pPr>
          </w:p>
          <w:p w14:paraId="18A0C529">
            <w:pPr>
              <w:pStyle w:val="38"/>
              <w:spacing w:line="240" w:lineRule="auto"/>
              <w:ind w:left="206" w:right="0"/>
              <w:jc w:val="left"/>
              <w:rPr>
                <w:rFonts w:ascii="宋体" w:hAnsi="宋体" w:eastAsia="宋体" w:cs="宋体"/>
                <w:sz w:val="22"/>
                <w:szCs w:val="22"/>
              </w:rPr>
            </w:pPr>
            <w:r>
              <w:rPr>
                <w:rFonts w:ascii="宋体"/>
                <w:w w:val="100"/>
                <w:sz w:val="22"/>
              </w:rPr>
              <w:t xml:space="preserve"> </w:t>
            </w:r>
          </w:p>
        </w:tc>
      </w:tr>
    </w:tbl>
    <w:p w14:paraId="39CBC0DA">
      <w:pPr>
        <w:spacing w:before="0" w:line="272" w:lineRule="exact"/>
        <w:ind w:left="3363"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48"/>
          <w:sz w:val="21"/>
          <w:szCs w:val="21"/>
        </w:rPr>
        <w:t xml:space="preserve"> </w:t>
      </w:r>
      <w:r>
        <w:rPr>
          <w:rFonts w:ascii="Times New Roman" w:hAnsi="Times New Roman" w:eastAsia="Times New Roman" w:cs="Times New Roman"/>
          <w:b/>
          <w:bCs/>
          <w:spacing w:val="-3"/>
          <w:sz w:val="21"/>
          <w:szCs w:val="21"/>
        </w:rPr>
        <w:t>5.3-11</w:t>
      </w:r>
      <w:r>
        <w:rPr>
          <w:rFonts w:ascii="Times New Roman" w:hAnsi="Times New Roman" w:eastAsia="Times New Roman" w:cs="Times New Roman"/>
          <w:b/>
          <w:bCs/>
          <w:spacing w:val="-7"/>
          <w:sz w:val="21"/>
          <w:szCs w:val="21"/>
        </w:rPr>
        <w:t xml:space="preserve"> </w:t>
      </w:r>
      <w:r>
        <w:rPr>
          <w:rFonts w:ascii="宋体" w:hAnsi="宋体" w:eastAsia="宋体" w:cs="宋体"/>
          <w:b/>
          <w:bCs/>
          <w:sz w:val="21"/>
          <w:szCs w:val="21"/>
        </w:rPr>
        <w:t>废水污染物排放执行标准</w:t>
      </w:r>
    </w:p>
    <w:tbl>
      <w:tblPr>
        <w:tblStyle w:val="28"/>
        <w:tblW w:w="0" w:type="auto"/>
        <w:tblInd w:w="158" w:type="dxa"/>
        <w:tblLayout w:type="fixed"/>
        <w:tblCellMar>
          <w:top w:w="0" w:type="dxa"/>
          <w:left w:w="0" w:type="dxa"/>
          <w:bottom w:w="0" w:type="dxa"/>
          <w:right w:w="0" w:type="dxa"/>
        </w:tblCellMar>
      </w:tblPr>
      <w:tblGrid>
        <w:gridCol w:w="1454"/>
        <w:gridCol w:w="1498"/>
        <w:gridCol w:w="1772"/>
        <w:gridCol w:w="2158"/>
        <w:gridCol w:w="2160"/>
      </w:tblGrid>
      <w:tr w14:paraId="05C6D01A">
        <w:tblPrEx>
          <w:tblCellMar>
            <w:top w:w="0" w:type="dxa"/>
            <w:left w:w="0" w:type="dxa"/>
            <w:bottom w:w="0" w:type="dxa"/>
            <w:right w:w="0" w:type="dxa"/>
          </w:tblCellMar>
        </w:tblPrEx>
        <w:trPr>
          <w:trHeight w:val="833" w:hRule="exact"/>
        </w:trPr>
        <w:tc>
          <w:tcPr>
            <w:tcW w:w="1454" w:type="dxa"/>
            <w:vMerge w:val="restart"/>
            <w:tcBorders>
              <w:top w:val="single" w:color="000000" w:sz="12" w:space="0"/>
              <w:left w:val="single" w:color="000000" w:sz="12" w:space="0"/>
              <w:right w:val="single" w:color="000000" w:sz="6" w:space="0"/>
            </w:tcBorders>
          </w:tcPr>
          <w:p w14:paraId="61EB50ED">
            <w:pPr>
              <w:pStyle w:val="38"/>
              <w:spacing w:line="240" w:lineRule="auto"/>
              <w:ind w:right="0"/>
              <w:jc w:val="left"/>
              <w:rPr>
                <w:rFonts w:ascii="宋体" w:hAnsi="宋体" w:eastAsia="宋体" w:cs="宋体"/>
                <w:b/>
                <w:bCs/>
                <w:sz w:val="22"/>
                <w:szCs w:val="22"/>
              </w:rPr>
            </w:pPr>
          </w:p>
          <w:p w14:paraId="1D76E0BF">
            <w:pPr>
              <w:pStyle w:val="38"/>
              <w:spacing w:before="13" w:line="240" w:lineRule="auto"/>
              <w:ind w:right="0"/>
              <w:jc w:val="left"/>
              <w:rPr>
                <w:rFonts w:ascii="宋体" w:hAnsi="宋体" w:eastAsia="宋体" w:cs="宋体"/>
                <w:b/>
                <w:bCs/>
                <w:sz w:val="17"/>
                <w:szCs w:val="17"/>
              </w:rPr>
            </w:pPr>
          </w:p>
          <w:p w14:paraId="4D1152A3">
            <w:pPr>
              <w:pStyle w:val="38"/>
              <w:spacing w:line="240" w:lineRule="auto"/>
              <w:ind w:right="5"/>
              <w:jc w:val="center"/>
              <w:rPr>
                <w:rFonts w:ascii="宋体" w:hAnsi="宋体" w:eastAsia="宋体" w:cs="宋体"/>
                <w:sz w:val="22"/>
                <w:szCs w:val="22"/>
              </w:rPr>
            </w:pPr>
            <w:r>
              <w:rPr>
                <w:rFonts w:ascii="宋体" w:hAnsi="宋体" w:eastAsia="宋体" w:cs="宋体"/>
                <w:sz w:val="22"/>
                <w:szCs w:val="22"/>
              </w:rPr>
              <w:t>序号</w:t>
            </w:r>
          </w:p>
        </w:tc>
        <w:tc>
          <w:tcPr>
            <w:tcW w:w="1498" w:type="dxa"/>
            <w:vMerge w:val="restart"/>
            <w:tcBorders>
              <w:top w:val="single" w:color="000000" w:sz="12" w:space="0"/>
              <w:left w:val="single" w:color="000000" w:sz="6" w:space="0"/>
              <w:right w:val="single" w:color="000000" w:sz="6" w:space="0"/>
            </w:tcBorders>
          </w:tcPr>
          <w:p w14:paraId="2B3E563B">
            <w:pPr>
              <w:pStyle w:val="38"/>
              <w:spacing w:line="240" w:lineRule="auto"/>
              <w:ind w:right="0"/>
              <w:jc w:val="left"/>
              <w:rPr>
                <w:rFonts w:ascii="宋体" w:hAnsi="宋体" w:eastAsia="宋体" w:cs="宋体"/>
                <w:b/>
                <w:bCs/>
                <w:sz w:val="22"/>
                <w:szCs w:val="22"/>
              </w:rPr>
            </w:pPr>
          </w:p>
          <w:p w14:paraId="0B52706B">
            <w:pPr>
              <w:pStyle w:val="38"/>
              <w:spacing w:before="13" w:line="240" w:lineRule="auto"/>
              <w:ind w:right="0"/>
              <w:jc w:val="left"/>
              <w:rPr>
                <w:rFonts w:ascii="宋体" w:hAnsi="宋体" w:eastAsia="宋体" w:cs="宋体"/>
                <w:b/>
                <w:bCs/>
                <w:sz w:val="17"/>
                <w:szCs w:val="17"/>
              </w:rPr>
            </w:pPr>
          </w:p>
          <w:p w14:paraId="77F4CCF9">
            <w:pPr>
              <w:pStyle w:val="38"/>
              <w:spacing w:line="240" w:lineRule="auto"/>
              <w:ind w:left="300" w:right="0"/>
              <w:jc w:val="left"/>
              <w:rPr>
                <w:rFonts w:ascii="宋体" w:hAnsi="宋体" w:eastAsia="宋体" w:cs="宋体"/>
                <w:sz w:val="22"/>
                <w:szCs w:val="22"/>
              </w:rPr>
            </w:pPr>
            <w:r>
              <w:rPr>
                <w:rFonts w:ascii="宋体" w:hAnsi="宋体" w:eastAsia="宋体" w:cs="宋体"/>
                <w:sz w:val="22"/>
                <w:szCs w:val="22"/>
              </w:rPr>
              <w:t>排放口号</w:t>
            </w:r>
          </w:p>
        </w:tc>
        <w:tc>
          <w:tcPr>
            <w:tcW w:w="1772" w:type="dxa"/>
            <w:vMerge w:val="restart"/>
            <w:tcBorders>
              <w:top w:val="single" w:color="000000" w:sz="12" w:space="0"/>
              <w:left w:val="single" w:color="000000" w:sz="6" w:space="0"/>
              <w:right w:val="single" w:color="000000" w:sz="6" w:space="0"/>
            </w:tcBorders>
          </w:tcPr>
          <w:p w14:paraId="4A65DDBE">
            <w:pPr>
              <w:pStyle w:val="38"/>
              <w:spacing w:line="240" w:lineRule="auto"/>
              <w:ind w:right="0"/>
              <w:jc w:val="left"/>
              <w:rPr>
                <w:rFonts w:ascii="宋体" w:hAnsi="宋体" w:eastAsia="宋体" w:cs="宋体"/>
                <w:b/>
                <w:bCs/>
                <w:sz w:val="22"/>
                <w:szCs w:val="22"/>
              </w:rPr>
            </w:pPr>
          </w:p>
          <w:p w14:paraId="49C47CBF">
            <w:pPr>
              <w:pStyle w:val="38"/>
              <w:spacing w:before="13" w:line="240" w:lineRule="auto"/>
              <w:ind w:right="0"/>
              <w:jc w:val="left"/>
              <w:rPr>
                <w:rFonts w:ascii="宋体" w:hAnsi="宋体" w:eastAsia="宋体" w:cs="宋体"/>
                <w:b/>
                <w:bCs/>
                <w:sz w:val="17"/>
                <w:szCs w:val="17"/>
              </w:rPr>
            </w:pPr>
          </w:p>
          <w:p w14:paraId="10791D7A">
            <w:pPr>
              <w:pStyle w:val="38"/>
              <w:spacing w:line="240" w:lineRule="auto"/>
              <w:ind w:left="326" w:right="0"/>
              <w:jc w:val="left"/>
              <w:rPr>
                <w:rFonts w:ascii="宋体" w:hAnsi="宋体" w:eastAsia="宋体" w:cs="宋体"/>
                <w:sz w:val="22"/>
                <w:szCs w:val="22"/>
              </w:rPr>
            </w:pPr>
            <w:r>
              <w:rPr>
                <w:rFonts w:ascii="宋体" w:hAnsi="宋体" w:eastAsia="宋体" w:cs="宋体"/>
                <w:sz w:val="22"/>
                <w:szCs w:val="22"/>
              </w:rPr>
              <w:t>污染物种类</w:t>
            </w:r>
          </w:p>
        </w:tc>
        <w:tc>
          <w:tcPr>
            <w:tcW w:w="4319" w:type="dxa"/>
            <w:gridSpan w:val="2"/>
            <w:tcBorders>
              <w:top w:val="single" w:color="000000" w:sz="12" w:space="0"/>
              <w:left w:val="single" w:color="000000" w:sz="6" w:space="0"/>
              <w:bottom w:val="single" w:color="000000" w:sz="6" w:space="0"/>
              <w:right w:val="single" w:color="000000" w:sz="12" w:space="0"/>
            </w:tcBorders>
          </w:tcPr>
          <w:p w14:paraId="48C1CFCC">
            <w:pPr>
              <w:pStyle w:val="38"/>
              <w:spacing w:before="114" w:line="286" w:lineRule="exact"/>
              <w:ind w:left="1380" w:right="162" w:hanging="1210"/>
              <w:jc w:val="left"/>
              <w:rPr>
                <w:rFonts w:ascii="宋体" w:hAnsi="宋体" w:eastAsia="宋体" w:cs="宋体"/>
                <w:sz w:val="22"/>
                <w:szCs w:val="22"/>
              </w:rPr>
            </w:pPr>
            <w:r>
              <w:rPr>
                <w:rFonts w:ascii="宋体" w:hAnsi="宋体" w:eastAsia="宋体" w:cs="宋体"/>
                <w:sz w:val="22"/>
                <w:szCs w:val="22"/>
              </w:rPr>
              <w:t>国家或地方污染物排放标准及其他按规定</w:t>
            </w:r>
            <w:r>
              <w:rPr>
                <w:rFonts w:ascii="宋体" w:hAnsi="宋体" w:eastAsia="宋体" w:cs="宋体"/>
                <w:w w:val="100"/>
                <w:sz w:val="22"/>
                <w:szCs w:val="22"/>
              </w:rPr>
              <w:t xml:space="preserve"> </w:t>
            </w:r>
            <w:r>
              <w:rPr>
                <w:rFonts w:ascii="宋体" w:hAnsi="宋体" w:eastAsia="宋体" w:cs="宋体"/>
                <w:sz w:val="22"/>
                <w:szCs w:val="22"/>
              </w:rPr>
              <w:t>商定的排放协议</w:t>
            </w:r>
          </w:p>
        </w:tc>
      </w:tr>
      <w:tr w14:paraId="07F3E2F8">
        <w:tblPrEx>
          <w:tblCellMar>
            <w:top w:w="0" w:type="dxa"/>
            <w:left w:w="0" w:type="dxa"/>
            <w:bottom w:w="0" w:type="dxa"/>
            <w:right w:w="0" w:type="dxa"/>
          </w:tblCellMar>
        </w:tblPrEx>
        <w:trPr>
          <w:trHeight w:val="586" w:hRule="exact"/>
        </w:trPr>
        <w:tc>
          <w:tcPr>
            <w:tcW w:w="1454" w:type="dxa"/>
            <w:vMerge w:val="continue"/>
            <w:tcBorders>
              <w:left w:val="single" w:color="000000" w:sz="12" w:space="0"/>
              <w:bottom w:val="single" w:color="000000" w:sz="6" w:space="0"/>
              <w:right w:val="single" w:color="000000" w:sz="6" w:space="0"/>
            </w:tcBorders>
          </w:tcPr>
          <w:p w14:paraId="710B5D27"/>
        </w:tc>
        <w:tc>
          <w:tcPr>
            <w:tcW w:w="1498" w:type="dxa"/>
            <w:vMerge w:val="continue"/>
            <w:tcBorders>
              <w:left w:val="single" w:color="000000" w:sz="6" w:space="0"/>
              <w:bottom w:val="single" w:color="000000" w:sz="6" w:space="0"/>
              <w:right w:val="single" w:color="000000" w:sz="6" w:space="0"/>
            </w:tcBorders>
          </w:tcPr>
          <w:p w14:paraId="5784166F"/>
        </w:tc>
        <w:tc>
          <w:tcPr>
            <w:tcW w:w="1772" w:type="dxa"/>
            <w:vMerge w:val="continue"/>
            <w:tcBorders>
              <w:left w:val="single" w:color="000000" w:sz="6" w:space="0"/>
              <w:bottom w:val="single" w:color="000000" w:sz="6" w:space="0"/>
              <w:right w:val="single" w:color="000000" w:sz="6" w:space="0"/>
            </w:tcBorders>
          </w:tcPr>
          <w:p w14:paraId="65A9F237"/>
        </w:tc>
        <w:tc>
          <w:tcPr>
            <w:tcW w:w="2158" w:type="dxa"/>
            <w:tcBorders>
              <w:top w:val="single" w:color="000000" w:sz="6" w:space="0"/>
              <w:left w:val="single" w:color="000000" w:sz="6" w:space="0"/>
              <w:bottom w:val="single" w:color="000000" w:sz="6" w:space="0"/>
              <w:right w:val="single" w:color="000000" w:sz="6" w:space="0"/>
            </w:tcBorders>
          </w:tcPr>
          <w:p w14:paraId="08F652BA">
            <w:pPr>
              <w:pStyle w:val="38"/>
              <w:spacing w:before="110" w:line="240" w:lineRule="auto"/>
              <w:ind w:left="1" w:right="0"/>
              <w:jc w:val="center"/>
              <w:rPr>
                <w:rFonts w:ascii="宋体" w:hAnsi="宋体" w:eastAsia="宋体" w:cs="宋体"/>
                <w:sz w:val="22"/>
                <w:szCs w:val="22"/>
              </w:rPr>
            </w:pPr>
            <w:r>
              <w:rPr>
                <w:rFonts w:ascii="宋体" w:hAnsi="宋体" w:eastAsia="宋体" w:cs="宋体"/>
                <w:sz w:val="22"/>
                <w:szCs w:val="22"/>
              </w:rPr>
              <w:t>名称</w:t>
            </w:r>
          </w:p>
        </w:tc>
        <w:tc>
          <w:tcPr>
            <w:tcW w:w="2160" w:type="dxa"/>
            <w:tcBorders>
              <w:top w:val="single" w:color="000000" w:sz="6" w:space="0"/>
              <w:left w:val="single" w:color="000000" w:sz="6" w:space="0"/>
              <w:bottom w:val="single" w:color="000000" w:sz="6" w:space="0"/>
              <w:right w:val="single" w:color="000000" w:sz="12" w:space="0"/>
            </w:tcBorders>
          </w:tcPr>
          <w:p w14:paraId="10EA5B3D">
            <w:pPr>
              <w:pStyle w:val="38"/>
              <w:spacing w:before="110" w:line="240" w:lineRule="auto"/>
              <w:ind w:left="170" w:right="0"/>
              <w:jc w:val="left"/>
              <w:rPr>
                <w:rFonts w:ascii="宋体" w:hAnsi="宋体" w:eastAsia="宋体" w:cs="宋体"/>
                <w:sz w:val="22"/>
                <w:szCs w:val="22"/>
              </w:rPr>
            </w:pPr>
            <w:r>
              <w:rPr>
                <w:rFonts w:ascii="宋体" w:hAnsi="宋体" w:eastAsia="宋体" w:cs="宋体"/>
                <w:sz w:val="22"/>
                <w:szCs w:val="22"/>
              </w:rPr>
              <w:t>浓度限值（</w:t>
            </w:r>
            <w:r>
              <w:rPr>
                <w:rFonts w:ascii="Times New Roman" w:hAnsi="Times New Roman" w:eastAsia="Times New Roman" w:cs="Times New Roman"/>
                <w:sz w:val="22"/>
                <w:szCs w:val="22"/>
              </w:rPr>
              <w:t>mg/L</w:t>
            </w:r>
            <w:r>
              <w:rPr>
                <w:rFonts w:ascii="宋体" w:hAnsi="宋体" w:eastAsia="宋体" w:cs="宋体"/>
                <w:sz w:val="22"/>
                <w:szCs w:val="22"/>
              </w:rPr>
              <w:t>）</w:t>
            </w:r>
          </w:p>
        </w:tc>
      </w:tr>
      <w:tr w14:paraId="05630BFA">
        <w:tblPrEx>
          <w:tblCellMar>
            <w:top w:w="0" w:type="dxa"/>
            <w:left w:w="0" w:type="dxa"/>
            <w:bottom w:w="0" w:type="dxa"/>
            <w:right w:w="0" w:type="dxa"/>
          </w:tblCellMar>
        </w:tblPrEx>
        <w:trPr>
          <w:trHeight w:val="614" w:hRule="exact"/>
        </w:trPr>
        <w:tc>
          <w:tcPr>
            <w:tcW w:w="1454" w:type="dxa"/>
            <w:tcBorders>
              <w:top w:val="single" w:color="000000" w:sz="6" w:space="0"/>
              <w:left w:val="single" w:color="000000" w:sz="12" w:space="0"/>
              <w:bottom w:val="single" w:color="000000" w:sz="6" w:space="0"/>
              <w:right w:val="single" w:color="000000" w:sz="6" w:space="0"/>
            </w:tcBorders>
          </w:tcPr>
          <w:p w14:paraId="3C5E9388">
            <w:pPr>
              <w:pStyle w:val="38"/>
              <w:spacing w:before="174" w:line="240" w:lineRule="auto"/>
              <w:ind w:right="10"/>
              <w:jc w:val="center"/>
              <w:rPr>
                <w:rFonts w:ascii="Times New Roman" w:hAnsi="Times New Roman" w:eastAsia="Times New Roman" w:cs="Times New Roman"/>
                <w:sz w:val="22"/>
                <w:szCs w:val="22"/>
              </w:rPr>
            </w:pPr>
            <w:r>
              <w:rPr>
                <w:rFonts w:ascii="Times New Roman"/>
                <w:w w:val="100"/>
                <w:sz w:val="22"/>
              </w:rPr>
              <w:t>1</w:t>
            </w:r>
          </w:p>
        </w:tc>
        <w:tc>
          <w:tcPr>
            <w:tcW w:w="1498" w:type="dxa"/>
            <w:vMerge w:val="restart"/>
            <w:tcBorders>
              <w:top w:val="single" w:color="000000" w:sz="6" w:space="0"/>
              <w:left w:val="single" w:color="000000" w:sz="6" w:space="0"/>
              <w:right w:val="single" w:color="000000" w:sz="6" w:space="0"/>
            </w:tcBorders>
          </w:tcPr>
          <w:p w14:paraId="323FD756">
            <w:pPr>
              <w:pStyle w:val="38"/>
              <w:spacing w:line="240" w:lineRule="auto"/>
              <w:ind w:right="0"/>
              <w:jc w:val="left"/>
              <w:rPr>
                <w:rFonts w:ascii="宋体" w:hAnsi="宋体" w:eastAsia="宋体" w:cs="宋体"/>
                <w:b/>
                <w:bCs/>
                <w:sz w:val="22"/>
                <w:szCs w:val="22"/>
              </w:rPr>
            </w:pPr>
          </w:p>
          <w:p w14:paraId="4D242F6A">
            <w:pPr>
              <w:pStyle w:val="38"/>
              <w:spacing w:before="8" w:line="240" w:lineRule="auto"/>
              <w:ind w:right="0"/>
              <w:jc w:val="left"/>
              <w:rPr>
                <w:rFonts w:ascii="宋体" w:hAnsi="宋体" w:eastAsia="宋体" w:cs="宋体"/>
                <w:b/>
                <w:bCs/>
                <w:sz w:val="25"/>
                <w:szCs w:val="25"/>
              </w:rPr>
            </w:pPr>
          </w:p>
          <w:p w14:paraId="7A8E7DE6">
            <w:pPr>
              <w:pStyle w:val="38"/>
              <w:spacing w:line="240" w:lineRule="auto"/>
              <w:ind w:left="391" w:right="0"/>
              <w:jc w:val="left"/>
              <w:rPr>
                <w:rFonts w:ascii="Times New Roman" w:hAnsi="Times New Roman" w:eastAsia="Times New Roman" w:cs="Times New Roman"/>
                <w:sz w:val="22"/>
                <w:szCs w:val="22"/>
              </w:rPr>
            </w:pPr>
            <w:r>
              <w:rPr>
                <w:rFonts w:ascii="Times New Roman"/>
                <w:sz w:val="22"/>
              </w:rPr>
              <w:t>DW001</w:t>
            </w:r>
          </w:p>
        </w:tc>
        <w:tc>
          <w:tcPr>
            <w:tcW w:w="1772" w:type="dxa"/>
            <w:tcBorders>
              <w:top w:val="single" w:color="000000" w:sz="6" w:space="0"/>
              <w:left w:val="single" w:color="000000" w:sz="6" w:space="0"/>
              <w:bottom w:val="single" w:color="000000" w:sz="6" w:space="0"/>
              <w:right w:val="single" w:color="000000" w:sz="6" w:space="0"/>
            </w:tcBorders>
          </w:tcPr>
          <w:p w14:paraId="161680C9">
            <w:pPr>
              <w:pStyle w:val="38"/>
              <w:spacing w:before="174" w:line="240" w:lineRule="auto"/>
              <w:ind w:right="2"/>
              <w:jc w:val="center"/>
              <w:rPr>
                <w:rFonts w:ascii="Times New Roman" w:hAnsi="Times New Roman" w:eastAsia="Times New Roman" w:cs="Times New Roman"/>
                <w:sz w:val="22"/>
                <w:szCs w:val="22"/>
              </w:rPr>
            </w:pPr>
            <w:r>
              <w:rPr>
                <w:rFonts w:ascii="Times New Roman"/>
                <w:sz w:val="22"/>
              </w:rPr>
              <w:t>pH</w:t>
            </w:r>
          </w:p>
        </w:tc>
        <w:tc>
          <w:tcPr>
            <w:tcW w:w="2158" w:type="dxa"/>
            <w:tcBorders>
              <w:top w:val="single" w:color="000000" w:sz="6" w:space="0"/>
              <w:left w:val="single" w:color="000000" w:sz="6" w:space="0"/>
              <w:bottom w:val="single" w:color="000000" w:sz="6" w:space="0"/>
              <w:right w:val="single" w:color="000000" w:sz="6" w:space="0"/>
            </w:tcBorders>
          </w:tcPr>
          <w:p w14:paraId="4757F2E5">
            <w:pPr>
              <w:pStyle w:val="38"/>
              <w:spacing w:before="124" w:line="240" w:lineRule="auto"/>
              <w:ind w:left="275"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GB13457-92</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6" w:space="0"/>
              <w:right w:val="single" w:color="000000" w:sz="12" w:space="0"/>
            </w:tcBorders>
          </w:tcPr>
          <w:p w14:paraId="3B564ED8">
            <w:pPr>
              <w:pStyle w:val="38"/>
              <w:spacing w:before="174" w:line="240" w:lineRule="auto"/>
              <w:ind w:left="1" w:right="0"/>
              <w:jc w:val="center"/>
              <w:rPr>
                <w:rFonts w:ascii="Times New Roman" w:hAnsi="Times New Roman" w:eastAsia="Times New Roman" w:cs="Times New Roman"/>
                <w:sz w:val="22"/>
                <w:szCs w:val="22"/>
              </w:rPr>
            </w:pPr>
            <w:r>
              <w:rPr>
                <w:rFonts w:ascii="Times New Roman"/>
                <w:sz w:val="22"/>
              </w:rPr>
              <w:t>6.0~8.5</w:t>
            </w:r>
          </w:p>
        </w:tc>
      </w:tr>
      <w:tr w14:paraId="40EEE1BA">
        <w:tblPrEx>
          <w:tblCellMar>
            <w:top w:w="0" w:type="dxa"/>
            <w:left w:w="0" w:type="dxa"/>
            <w:bottom w:w="0" w:type="dxa"/>
            <w:right w:w="0" w:type="dxa"/>
          </w:tblCellMar>
        </w:tblPrEx>
        <w:trPr>
          <w:trHeight w:val="586" w:hRule="exact"/>
        </w:trPr>
        <w:tc>
          <w:tcPr>
            <w:tcW w:w="1454" w:type="dxa"/>
            <w:tcBorders>
              <w:top w:val="single" w:color="000000" w:sz="6" w:space="0"/>
              <w:left w:val="single" w:color="000000" w:sz="12" w:space="0"/>
              <w:bottom w:val="single" w:color="000000" w:sz="6" w:space="0"/>
              <w:right w:val="single" w:color="000000" w:sz="6" w:space="0"/>
            </w:tcBorders>
          </w:tcPr>
          <w:p w14:paraId="5DD9DD35">
            <w:pPr>
              <w:pStyle w:val="38"/>
              <w:spacing w:before="159" w:line="240" w:lineRule="auto"/>
              <w:ind w:right="10"/>
              <w:jc w:val="center"/>
              <w:rPr>
                <w:rFonts w:ascii="Times New Roman" w:hAnsi="Times New Roman" w:eastAsia="Times New Roman" w:cs="Times New Roman"/>
                <w:sz w:val="22"/>
                <w:szCs w:val="22"/>
              </w:rPr>
            </w:pPr>
            <w:r>
              <w:rPr>
                <w:rFonts w:ascii="Times New Roman"/>
                <w:w w:val="100"/>
                <w:sz w:val="22"/>
              </w:rPr>
              <w:t>2</w:t>
            </w:r>
          </w:p>
        </w:tc>
        <w:tc>
          <w:tcPr>
            <w:tcW w:w="1498" w:type="dxa"/>
            <w:vMerge w:val="continue"/>
            <w:tcBorders>
              <w:left w:val="single" w:color="000000" w:sz="6" w:space="0"/>
              <w:right w:val="single" w:color="000000" w:sz="6" w:space="0"/>
            </w:tcBorders>
          </w:tcPr>
          <w:p w14:paraId="60CC9A58"/>
        </w:tc>
        <w:tc>
          <w:tcPr>
            <w:tcW w:w="1772" w:type="dxa"/>
            <w:tcBorders>
              <w:top w:val="single" w:color="000000" w:sz="6" w:space="0"/>
              <w:left w:val="single" w:color="000000" w:sz="6" w:space="0"/>
              <w:bottom w:val="single" w:color="000000" w:sz="6" w:space="0"/>
              <w:right w:val="single" w:color="000000" w:sz="6" w:space="0"/>
            </w:tcBorders>
          </w:tcPr>
          <w:p w14:paraId="4E9A1700">
            <w:pPr>
              <w:pStyle w:val="38"/>
              <w:spacing w:before="159" w:line="240" w:lineRule="auto"/>
              <w:ind w:right="5"/>
              <w:jc w:val="center"/>
              <w:rPr>
                <w:rFonts w:ascii="Times New Roman" w:hAnsi="Times New Roman" w:eastAsia="Times New Roman" w:cs="Times New Roman"/>
                <w:sz w:val="22"/>
                <w:szCs w:val="22"/>
              </w:rPr>
            </w:pPr>
            <w:r>
              <w:rPr>
                <w:rFonts w:ascii="Times New Roman"/>
                <w:sz w:val="22"/>
              </w:rPr>
              <w:t>COD</w:t>
            </w:r>
          </w:p>
        </w:tc>
        <w:tc>
          <w:tcPr>
            <w:tcW w:w="2158" w:type="dxa"/>
            <w:tcBorders>
              <w:top w:val="single" w:color="000000" w:sz="6" w:space="0"/>
              <w:left w:val="single" w:color="000000" w:sz="6" w:space="0"/>
              <w:bottom w:val="single" w:color="000000" w:sz="6" w:space="0"/>
              <w:right w:val="single" w:color="000000" w:sz="6" w:space="0"/>
            </w:tcBorders>
          </w:tcPr>
          <w:p w14:paraId="1067608E">
            <w:pPr>
              <w:pStyle w:val="38"/>
              <w:spacing w:line="261" w:lineRule="exact"/>
              <w:ind w:left="1" w:right="0"/>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DB11/1928-</w:t>
            </w:r>
          </w:p>
          <w:p w14:paraId="7FC24550">
            <w:pPr>
              <w:pStyle w:val="38"/>
              <w:spacing w:line="295" w:lineRule="exact"/>
              <w:ind w:left="1" w:right="0"/>
              <w:jc w:val="center"/>
              <w:rPr>
                <w:rFonts w:ascii="宋体" w:hAnsi="宋体" w:eastAsia="宋体" w:cs="宋体"/>
                <w:sz w:val="22"/>
                <w:szCs w:val="22"/>
              </w:rPr>
            </w:pPr>
            <w:r>
              <w:rPr>
                <w:rFonts w:ascii="Times New Roman" w:hAnsi="Times New Roman" w:eastAsia="Times New Roman" w:cs="Times New Roman"/>
                <w:sz w:val="22"/>
                <w:szCs w:val="22"/>
              </w:rPr>
              <w:t>2019</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6" w:space="0"/>
              <w:right w:val="single" w:color="000000" w:sz="12" w:space="0"/>
            </w:tcBorders>
          </w:tcPr>
          <w:p w14:paraId="55EB5272">
            <w:pPr>
              <w:pStyle w:val="38"/>
              <w:spacing w:before="159" w:line="240" w:lineRule="auto"/>
              <w:ind w:left="2" w:right="0"/>
              <w:jc w:val="center"/>
              <w:rPr>
                <w:rFonts w:ascii="Times New Roman" w:hAnsi="Times New Roman" w:eastAsia="Times New Roman" w:cs="Times New Roman"/>
                <w:sz w:val="22"/>
                <w:szCs w:val="22"/>
              </w:rPr>
            </w:pPr>
            <w:r>
              <w:rPr>
                <w:rFonts w:ascii="Times New Roman"/>
                <w:sz w:val="22"/>
              </w:rPr>
              <w:t>40</w:t>
            </w:r>
          </w:p>
        </w:tc>
      </w:tr>
      <w:tr w14:paraId="277D80BF">
        <w:tblPrEx>
          <w:tblCellMar>
            <w:top w:w="0" w:type="dxa"/>
            <w:left w:w="0" w:type="dxa"/>
            <w:bottom w:w="0" w:type="dxa"/>
            <w:right w:w="0" w:type="dxa"/>
          </w:tblCellMar>
        </w:tblPrEx>
        <w:trPr>
          <w:trHeight w:val="322" w:hRule="exact"/>
        </w:trPr>
        <w:tc>
          <w:tcPr>
            <w:tcW w:w="1454" w:type="dxa"/>
            <w:tcBorders>
              <w:top w:val="single" w:color="000000" w:sz="6" w:space="0"/>
              <w:left w:val="single" w:color="000000" w:sz="12" w:space="0"/>
              <w:bottom w:val="single" w:color="000000" w:sz="12" w:space="0"/>
              <w:right w:val="single" w:color="000000" w:sz="6" w:space="0"/>
            </w:tcBorders>
          </w:tcPr>
          <w:p w14:paraId="59F1F141">
            <w:pPr>
              <w:pStyle w:val="38"/>
              <w:spacing w:before="22" w:line="240" w:lineRule="auto"/>
              <w:ind w:right="10"/>
              <w:jc w:val="center"/>
              <w:rPr>
                <w:rFonts w:ascii="Times New Roman" w:hAnsi="Times New Roman" w:eastAsia="Times New Roman" w:cs="Times New Roman"/>
                <w:sz w:val="22"/>
                <w:szCs w:val="22"/>
              </w:rPr>
            </w:pPr>
            <w:r>
              <w:rPr>
                <w:rFonts w:ascii="Times New Roman"/>
                <w:w w:val="100"/>
                <w:sz w:val="22"/>
              </w:rPr>
              <w:t>3</w:t>
            </w:r>
          </w:p>
        </w:tc>
        <w:tc>
          <w:tcPr>
            <w:tcW w:w="1498" w:type="dxa"/>
            <w:vMerge w:val="continue"/>
            <w:tcBorders>
              <w:left w:val="single" w:color="000000" w:sz="6" w:space="0"/>
              <w:bottom w:val="single" w:color="000000" w:sz="12" w:space="0"/>
              <w:right w:val="single" w:color="000000" w:sz="6" w:space="0"/>
            </w:tcBorders>
          </w:tcPr>
          <w:p w14:paraId="31CE5C16"/>
        </w:tc>
        <w:tc>
          <w:tcPr>
            <w:tcW w:w="1772" w:type="dxa"/>
            <w:tcBorders>
              <w:top w:val="single" w:color="000000" w:sz="6" w:space="0"/>
              <w:left w:val="single" w:color="000000" w:sz="6" w:space="0"/>
              <w:bottom w:val="single" w:color="000000" w:sz="12" w:space="0"/>
              <w:right w:val="single" w:color="000000" w:sz="6" w:space="0"/>
            </w:tcBorders>
          </w:tcPr>
          <w:p w14:paraId="0D003AB1">
            <w:pPr>
              <w:pStyle w:val="38"/>
              <w:spacing w:before="22" w:line="240" w:lineRule="auto"/>
              <w:ind w:right="2"/>
              <w:jc w:val="center"/>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2158" w:type="dxa"/>
            <w:tcBorders>
              <w:top w:val="single" w:color="000000" w:sz="6" w:space="0"/>
              <w:left w:val="single" w:color="000000" w:sz="6" w:space="0"/>
              <w:bottom w:val="single" w:color="000000" w:sz="12" w:space="0"/>
              <w:right w:val="single" w:color="000000" w:sz="6" w:space="0"/>
            </w:tcBorders>
          </w:tcPr>
          <w:p w14:paraId="13E8014E"/>
        </w:tc>
        <w:tc>
          <w:tcPr>
            <w:tcW w:w="2160" w:type="dxa"/>
            <w:tcBorders>
              <w:top w:val="single" w:color="000000" w:sz="6" w:space="0"/>
              <w:left w:val="single" w:color="000000" w:sz="6" w:space="0"/>
              <w:bottom w:val="single" w:color="000000" w:sz="12" w:space="0"/>
              <w:right w:val="single" w:color="000000" w:sz="12" w:space="0"/>
            </w:tcBorders>
          </w:tcPr>
          <w:p w14:paraId="76B77F79">
            <w:pPr>
              <w:pStyle w:val="38"/>
              <w:spacing w:before="22" w:line="240" w:lineRule="auto"/>
              <w:ind w:left="2" w:right="0"/>
              <w:jc w:val="center"/>
              <w:rPr>
                <w:rFonts w:ascii="Times New Roman" w:hAnsi="Times New Roman" w:eastAsia="Times New Roman" w:cs="Times New Roman"/>
                <w:sz w:val="22"/>
                <w:szCs w:val="22"/>
              </w:rPr>
            </w:pPr>
            <w:r>
              <w:rPr>
                <w:rFonts w:ascii="Times New Roman"/>
                <w:sz w:val="22"/>
              </w:rPr>
              <w:t>20</w:t>
            </w:r>
          </w:p>
        </w:tc>
      </w:tr>
    </w:tbl>
    <w:p w14:paraId="10678352">
      <w:pPr>
        <w:spacing w:after="0" w:line="240" w:lineRule="auto"/>
        <w:jc w:val="center"/>
        <w:rPr>
          <w:rFonts w:ascii="Times New Roman" w:hAnsi="Times New Roman" w:eastAsia="Times New Roman" w:cs="Times New Roman"/>
          <w:sz w:val="22"/>
          <w:szCs w:val="22"/>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36E10827">
      <w:pPr>
        <w:spacing w:before="6" w:line="240" w:lineRule="auto"/>
        <w:rPr>
          <w:rFonts w:ascii="宋体" w:hAnsi="宋体" w:eastAsia="宋体" w:cs="宋体"/>
          <w:b/>
          <w:bCs/>
          <w:sz w:val="21"/>
          <w:szCs w:val="21"/>
        </w:rPr>
      </w:pPr>
    </w:p>
    <w:tbl>
      <w:tblPr>
        <w:tblStyle w:val="28"/>
        <w:tblW w:w="0" w:type="auto"/>
        <w:tblInd w:w="158" w:type="dxa"/>
        <w:tblLayout w:type="fixed"/>
        <w:tblCellMar>
          <w:top w:w="0" w:type="dxa"/>
          <w:left w:w="0" w:type="dxa"/>
          <w:bottom w:w="0" w:type="dxa"/>
          <w:right w:w="0" w:type="dxa"/>
        </w:tblCellMar>
      </w:tblPr>
      <w:tblGrid>
        <w:gridCol w:w="1454"/>
        <w:gridCol w:w="1498"/>
        <w:gridCol w:w="1772"/>
        <w:gridCol w:w="2158"/>
        <w:gridCol w:w="2160"/>
      </w:tblGrid>
      <w:tr w14:paraId="67DB81E1">
        <w:tblPrEx>
          <w:tblCellMar>
            <w:top w:w="0" w:type="dxa"/>
            <w:left w:w="0" w:type="dxa"/>
            <w:bottom w:w="0" w:type="dxa"/>
            <w:right w:w="0" w:type="dxa"/>
          </w:tblCellMar>
        </w:tblPrEx>
        <w:trPr>
          <w:trHeight w:val="1164" w:hRule="exact"/>
        </w:trPr>
        <w:tc>
          <w:tcPr>
            <w:tcW w:w="1454" w:type="dxa"/>
            <w:tcBorders>
              <w:top w:val="single" w:color="000000" w:sz="12" w:space="0"/>
              <w:left w:val="single" w:color="000000" w:sz="12" w:space="0"/>
              <w:bottom w:val="single" w:color="000000" w:sz="6" w:space="0"/>
              <w:right w:val="single" w:color="000000" w:sz="6" w:space="0"/>
            </w:tcBorders>
          </w:tcPr>
          <w:p w14:paraId="1B842171">
            <w:pPr>
              <w:pStyle w:val="38"/>
              <w:spacing w:line="240" w:lineRule="auto"/>
              <w:ind w:right="0"/>
              <w:jc w:val="left"/>
              <w:rPr>
                <w:rFonts w:ascii="宋体" w:hAnsi="宋体" w:eastAsia="宋体" w:cs="宋体"/>
                <w:b/>
                <w:bCs/>
                <w:sz w:val="22"/>
                <w:szCs w:val="22"/>
              </w:rPr>
            </w:pPr>
          </w:p>
          <w:p w14:paraId="05903D58">
            <w:pPr>
              <w:pStyle w:val="38"/>
              <w:spacing w:before="155" w:line="240" w:lineRule="auto"/>
              <w:ind w:right="10"/>
              <w:jc w:val="center"/>
              <w:rPr>
                <w:rFonts w:ascii="Times New Roman" w:hAnsi="Times New Roman" w:eastAsia="Times New Roman" w:cs="Times New Roman"/>
                <w:sz w:val="22"/>
                <w:szCs w:val="22"/>
              </w:rPr>
            </w:pPr>
            <w:r>
              <w:rPr>
                <w:rFonts w:ascii="Times New Roman"/>
                <w:w w:val="100"/>
                <w:sz w:val="22"/>
              </w:rPr>
              <w:t>4</w:t>
            </w:r>
          </w:p>
        </w:tc>
        <w:tc>
          <w:tcPr>
            <w:tcW w:w="1498" w:type="dxa"/>
            <w:vMerge w:val="restart"/>
            <w:tcBorders>
              <w:top w:val="single" w:color="000000" w:sz="12" w:space="0"/>
              <w:left w:val="single" w:color="000000" w:sz="6" w:space="0"/>
              <w:right w:val="single" w:color="000000" w:sz="6" w:space="0"/>
            </w:tcBorders>
          </w:tcPr>
          <w:p w14:paraId="7A981177"/>
        </w:tc>
        <w:tc>
          <w:tcPr>
            <w:tcW w:w="1772" w:type="dxa"/>
            <w:tcBorders>
              <w:top w:val="single" w:color="000000" w:sz="12" w:space="0"/>
              <w:left w:val="single" w:color="000000" w:sz="6" w:space="0"/>
              <w:bottom w:val="single" w:color="000000" w:sz="6" w:space="0"/>
              <w:right w:val="single" w:color="000000" w:sz="6" w:space="0"/>
            </w:tcBorders>
          </w:tcPr>
          <w:p w14:paraId="5ACBB52B">
            <w:pPr>
              <w:pStyle w:val="38"/>
              <w:spacing w:line="240" w:lineRule="auto"/>
              <w:ind w:right="0"/>
              <w:jc w:val="left"/>
              <w:rPr>
                <w:rFonts w:ascii="宋体" w:hAnsi="宋体" w:eastAsia="宋体" w:cs="宋体"/>
                <w:b/>
                <w:bCs/>
                <w:sz w:val="22"/>
                <w:szCs w:val="22"/>
              </w:rPr>
            </w:pPr>
          </w:p>
          <w:p w14:paraId="49716746">
            <w:pPr>
              <w:pStyle w:val="38"/>
              <w:spacing w:before="155" w:line="240" w:lineRule="auto"/>
              <w:ind w:right="3"/>
              <w:jc w:val="center"/>
              <w:rPr>
                <w:rFonts w:ascii="Times New Roman" w:hAnsi="Times New Roman" w:eastAsia="Times New Roman" w:cs="Times New Roman"/>
                <w:sz w:val="22"/>
                <w:szCs w:val="22"/>
              </w:rPr>
            </w:pPr>
            <w:r>
              <w:rPr>
                <w:rFonts w:ascii="Times New Roman"/>
                <w:sz w:val="22"/>
              </w:rPr>
              <w:t>SS</w:t>
            </w:r>
          </w:p>
        </w:tc>
        <w:tc>
          <w:tcPr>
            <w:tcW w:w="2158" w:type="dxa"/>
            <w:tcBorders>
              <w:top w:val="single" w:color="000000" w:sz="12" w:space="0"/>
              <w:left w:val="single" w:color="000000" w:sz="6" w:space="0"/>
              <w:bottom w:val="single" w:color="000000" w:sz="6" w:space="0"/>
              <w:right w:val="single" w:color="000000" w:sz="6" w:space="0"/>
            </w:tcBorders>
          </w:tcPr>
          <w:p w14:paraId="12C370A7">
            <w:pPr>
              <w:pStyle w:val="38"/>
              <w:spacing w:line="253" w:lineRule="exact"/>
              <w:ind w:left="1" w:right="0"/>
              <w:jc w:val="center"/>
              <w:rPr>
                <w:rFonts w:ascii="宋体" w:hAnsi="宋体" w:eastAsia="宋体" w:cs="宋体"/>
                <w:sz w:val="22"/>
                <w:szCs w:val="22"/>
              </w:rPr>
            </w:pPr>
            <w:r>
              <w:rPr>
                <w:rFonts w:ascii="宋体" w:hAnsi="宋体" w:eastAsia="宋体" w:cs="宋体"/>
                <w:sz w:val="22"/>
                <w:szCs w:val="22"/>
              </w:rPr>
              <w:t>《屠宰及肉类加工</w:t>
            </w:r>
          </w:p>
          <w:p w14:paraId="012F01D5">
            <w:pPr>
              <w:pStyle w:val="38"/>
              <w:spacing w:before="27" w:line="286" w:lineRule="exact"/>
              <w:ind w:left="191" w:right="188"/>
              <w:jc w:val="center"/>
              <w:rPr>
                <w:rFonts w:ascii="宋体" w:hAnsi="宋体" w:eastAsia="宋体" w:cs="宋体"/>
                <w:sz w:val="22"/>
                <w:szCs w:val="22"/>
              </w:rPr>
            </w:pPr>
            <w:r>
              <w:rPr>
                <w:rFonts w:ascii="宋体" w:hAnsi="宋体" w:eastAsia="宋体" w:cs="宋体"/>
                <w:sz w:val="22"/>
                <w:szCs w:val="22"/>
              </w:rPr>
              <w:t>工业水污染物排放</w:t>
            </w:r>
            <w:r>
              <w:rPr>
                <w:rFonts w:ascii="宋体" w:hAnsi="宋体" w:eastAsia="宋体" w:cs="宋体"/>
                <w:w w:val="100"/>
                <w:sz w:val="22"/>
                <w:szCs w:val="22"/>
              </w:rPr>
              <w:t xml:space="preserve"> </w:t>
            </w:r>
            <w:r>
              <w:rPr>
                <w:rFonts w:ascii="宋体" w:hAnsi="宋体" w:eastAsia="宋体" w:cs="宋体"/>
                <w:sz w:val="22"/>
                <w:szCs w:val="22"/>
              </w:rPr>
              <w:t>标准》（二次征求</w:t>
            </w:r>
            <w:r>
              <w:rPr>
                <w:rFonts w:ascii="宋体" w:hAnsi="宋体" w:eastAsia="宋体" w:cs="宋体"/>
                <w:w w:val="100"/>
                <w:sz w:val="22"/>
                <w:szCs w:val="22"/>
              </w:rPr>
              <w:t xml:space="preserve"> </w:t>
            </w:r>
            <w:r>
              <w:rPr>
                <w:rFonts w:ascii="宋体" w:hAnsi="宋体" w:eastAsia="宋体" w:cs="宋体"/>
                <w:sz w:val="22"/>
                <w:szCs w:val="22"/>
              </w:rPr>
              <w:t>意见稿）</w:t>
            </w:r>
          </w:p>
        </w:tc>
        <w:tc>
          <w:tcPr>
            <w:tcW w:w="2160" w:type="dxa"/>
            <w:tcBorders>
              <w:top w:val="single" w:color="000000" w:sz="12" w:space="0"/>
              <w:left w:val="single" w:color="000000" w:sz="6" w:space="0"/>
              <w:bottom w:val="single" w:color="000000" w:sz="6" w:space="0"/>
              <w:right w:val="single" w:color="000000" w:sz="12" w:space="0"/>
            </w:tcBorders>
          </w:tcPr>
          <w:p w14:paraId="62B55DAF">
            <w:pPr>
              <w:pStyle w:val="38"/>
              <w:spacing w:line="240" w:lineRule="auto"/>
              <w:ind w:right="0"/>
              <w:jc w:val="left"/>
              <w:rPr>
                <w:rFonts w:ascii="宋体" w:hAnsi="宋体" w:eastAsia="宋体" w:cs="宋体"/>
                <w:b/>
                <w:bCs/>
                <w:sz w:val="22"/>
                <w:szCs w:val="22"/>
              </w:rPr>
            </w:pPr>
          </w:p>
          <w:p w14:paraId="03001004">
            <w:pPr>
              <w:pStyle w:val="38"/>
              <w:spacing w:before="155" w:line="240" w:lineRule="auto"/>
              <w:ind w:left="2" w:right="0"/>
              <w:jc w:val="center"/>
              <w:rPr>
                <w:rFonts w:ascii="Times New Roman" w:hAnsi="Times New Roman" w:eastAsia="Times New Roman" w:cs="Times New Roman"/>
                <w:sz w:val="22"/>
                <w:szCs w:val="22"/>
              </w:rPr>
            </w:pPr>
            <w:r>
              <w:rPr>
                <w:rFonts w:ascii="Times New Roman"/>
                <w:sz w:val="22"/>
              </w:rPr>
              <w:t>20</w:t>
            </w:r>
          </w:p>
        </w:tc>
      </w:tr>
      <w:tr w14:paraId="23C1C37D">
        <w:tblPrEx>
          <w:tblCellMar>
            <w:top w:w="0" w:type="dxa"/>
            <w:left w:w="0" w:type="dxa"/>
            <w:bottom w:w="0" w:type="dxa"/>
            <w:right w:w="0" w:type="dxa"/>
          </w:tblCellMar>
        </w:tblPrEx>
        <w:trPr>
          <w:trHeight w:val="586" w:hRule="exact"/>
        </w:trPr>
        <w:tc>
          <w:tcPr>
            <w:tcW w:w="1454" w:type="dxa"/>
            <w:tcBorders>
              <w:top w:val="single" w:color="000000" w:sz="6" w:space="0"/>
              <w:left w:val="single" w:color="000000" w:sz="12" w:space="0"/>
              <w:bottom w:val="single" w:color="000000" w:sz="6" w:space="0"/>
              <w:right w:val="single" w:color="000000" w:sz="6" w:space="0"/>
            </w:tcBorders>
          </w:tcPr>
          <w:p w14:paraId="54E3E303">
            <w:pPr>
              <w:pStyle w:val="38"/>
              <w:spacing w:before="157" w:line="240" w:lineRule="auto"/>
              <w:ind w:right="10"/>
              <w:jc w:val="center"/>
              <w:rPr>
                <w:rFonts w:ascii="Times New Roman" w:hAnsi="Times New Roman" w:eastAsia="Times New Roman" w:cs="Times New Roman"/>
                <w:sz w:val="22"/>
                <w:szCs w:val="22"/>
              </w:rPr>
            </w:pPr>
            <w:r>
              <w:rPr>
                <w:rFonts w:ascii="Times New Roman"/>
                <w:w w:val="100"/>
                <w:sz w:val="22"/>
              </w:rPr>
              <w:t>5</w:t>
            </w:r>
          </w:p>
        </w:tc>
        <w:tc>
          <w:tcPr>
            <w:tcW w:w="1498" w:type="dxa"/>
            <w:vMerge w:val="continue"/>
            <w:tcBorders>
              <w:left w:val="single" w:color="000000" w:sz="6" w:space="0"/>
              <w:right w:val="single" w:color="000000" w:sz="6" w:space="0"/>
            </w:tcBorders>
          </w:tcPr>
          <w:p w14:paraId="055B224E"/>
        </w:tc>
        <w:tc>
          <w:tcPr>
            <w:tcW w:w="1772" w:type="dxa"/>
            <w:tcBorders>
              <w:top w:val="single" w:color="000000" w:sz="6" w:space="0"/>
              <w:left w:val="single" w:color="000000" w:sz="6" w:space="0"/>
              <w:bottom w:val="single" w:color="000000" w:sz="6" w:space="0"/>
              <w:right w:val="single" w:color="000000" w:sz="6" w:space="0"/>
            </w:tcBorders>
          </w:tcPr>
          <w:p w14:paraId="2CB0D497">
            <w:pPr>
              <w:pStyle w:val="38"/>
              <w:spacing w:before="157" w:line="240" w:lineRule="auto"/>
              <w:ind w:left="566"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2158" w:type="dxa"/>
            <w:tcBorders>
              <w:top w:val="single" w:color="000000" w:sz="6" w:space="0"/>
              <w:left w:val="single" w:color="000000" w:sz="6" w:space="0"/>
              <w:bottom w:val="single" w:color="000000" w:sz="6" w:space="0"/>
              <w:right w:val="single" w:color="000000" w:sz="6" w:space="0"/>
            </w:tcBorders>
          </w:tcPr>
          <w:p w14:paraId="42B80465">
            <w:pPr>
              <w:pStyle w:val="38"/>
              <w:spacing w:line="261" w:lineRule="exact"/>
              <w:ind w:left="1" w:right="0"/>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DB11/1928-</w:t>
            </w:r>
          </w:p>
          <w:p w14:paraId="355BDDA8">
            <w:pPr>
              <w:pStyle w:val="38"/>
              <w:spacing w:line="295" w:lineRule="exact"/>
              <w:ind w:left="1" w:right="0"/>
              <w:jc w:val="center"/>
              <w:rPr>
                <w:rFonts w:ascii="宋体" w:hAnsi="宋体" w:eastAsia="宋体" w:cs="宋体"/>
                <w:sz w:val="22"/>
                <w:szCs w:val="22"/>
              </w:rPr>
            </w:pPr>
            <w:r>
              <w:rPr>
                <w:rFonts w:ascii="Times New Roman" w:hAnsi="Times New Roman" w:eastAsia="Times New Roman" w:cs="Times New Roman"/>
                <w:sz w:val="22"/>
                <w:szCs w:val="22"/>
              </w:rPr>
              <w:t>2019</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6" w:space="0"/>
              <w:right w:val="single" w:color="000000" w:sz="12" w:space="0"/>
            </w:tcBorders>
          </w:tcPr>
          <w:p w14:paraId="7D3ECE1C">
            <w:pPr>
              <w:pStyle w:val="38"/>
              <w:spacing w:before="157" w:line="240" w:lineRule="auto"/>
              <w:ind w:left="2" w:right="0"/>
              <w:jc w:val="center"/>
              <w:rPr>
                <w:rFonts w:ascii="Times New Roman" w:hAnsi="Times New Roman" w:eastAsia="Times New Roman" w:cs="Times New Roman"/>
                <w:sz w:val="22"/>
                <w:szCs w:val="22"/>
              </w:rPr>
            </w:pPr>
            <w:r>
              <w:rPr>
                <w:rFonts w:ascii="Times New Roman"/>
                <w:w w:val="100"/>
                <w:sz w:val="22"/>
              </w:rPr>
              <w:t>2</w:t>
            </w:r>
          </w:p>
        </w:tc>
      </w:tr>
      <w:tr w14:paraId="693D3869">
        <w:tblPrEx>
          <w:tblCellMar>
            <w:top w:w="0" w:type="dxa"/>
            <w:left w:w="0" w:type="dxa"/>
            <w:bottom w:w="0" w:type="dxa"/>
            <w:right w:w="0" w:type="dxa"/>
          </w:tblCellMar>
        </w:tblPrEx>
        <w:trPr>
          <w:trHeight w:val="314" w:hRule="exact"/>
        </w:trPr>
        <w:tc>
          <w:tcPr>
            <w:tcW w:w="1454" w:type="dxa"/>
            <w:tcBorders>
              <w:top w:val="single" w:color="000000" w:sz="6" w:space="0"/>
              <w:left w:val="single" w:color="000000" w:sz="12" w:space="0"/>
              <w:bottom w:val="single" w:color="000000" w:sz="6" w:space="0"/>
              <w:right w:val="single" w:color="000000" w:sz="6" w:space="0"/>
            </w:tcBorders>
          </w:tcPr>
          <w:p w14:paraId="7F35C4ED">
            <w:pPr>
              <w:pStyle w:val="38"/>
              <w:spacing w:before="22" w:line="240" w:lineRule="auto"/>
              <w:ind w:right="10"/>
              <w:jc w:val="center"/>
              <w:rPr>
                <w:rFonts w:ascii="Times New Roman" w:hAnsi="Times New Roman" w:eastAsia="Times New Roman" w:cs="Times New Roman"/>
                <w:sz w:val="22"/>
                <w:szCs w:val="22"/>
              </w:rPr>
            </w:pPr>
            <w:r>
              <w:rPr>
                <w:rFonts w:ascii="Times New Roman"/>
                <w:w w:val="100"/>
                <w:sz w:val="22"/>
              </w:rPr>
              <w:t>6</w:t>
            </w:r>
          </w:p>
        </w:tc>
        <w:tc>
          <w:tcPr>
            <w:tcW w:w="1498" w:type="dxa"/>
            <w:vMerge w:val="continue"/>
            <w:tcBorders>
              <w:left w:val="single" w:color="000000" w:sz="6" w:space="0"/>
              <w:right w:val="single" w:color="000000" w:sz="6" w:space="0"/>
            </w:tcBorders>
          </w:tcPr>
          <w:p w14:paraId="4E112936"/>
        </w:tc>
        <w:tc>
          <w:tcPr>
            <w:tcW w:w="1772" w:type="dxa"/>
            <w:tcBorders>
              <w:top w:val="single" w:color="000000" w:sz="6" w:space="0"/>
              <w:left w:val="single" w:color="000000" w:sz="6" w:space="0"/>
              <w:bottom w:val="single" w:color="000000" w:sz="6" w:space="0"/>
              <w:right w:val="single" w:color="000000" w:sz="6" w:space="0"/>
            </w:tcBorders>
          </w:tcPr>
          <w:p w14:paraId="3AFFDF7F">
            <w:pPr>
              <w:pStyle w:val="38"/>
              <w:spacing w:line="261" w:lineRule="exact"/>
              <w:ind w:left="436" w:right="0"/>
              <w:jc w:val="left"/>
              <w:rPr>
                <w:rFonts w:ascii="宋体" w:hAnsi="宋体" w:eastAsia="宋体" w:cs="宋体"/>
                <w:sz w:val="22"/>
                <w:szCs w:val="22"/>
              </w:rPr>
            </w:pPr>
            <w:r>
              <w:rPr>
                <w:rFonts w:ascii="宋体" w:hAnsi="宋体" w:eastAsia="宋体" w:cs="宋体"/>
                <w:sz w:val="22"/>
                <w:szCs w:val="22"/>
              </w:rPr>
              <w:t>动植物油</w:t>
            </w:r>
          </w:p>
        </w:tc>
        <w:tc>
          <w:tcPr>
            <w:tcW w:w="2158" w:type="dxa"/>
            <w:vMerge w:val="restart"/>
            <w:tcBorders>
              <w:top w:val="single" w:color="000000" w:sz="6" w:space="0"/>
              <w:left w:val="single" w:color="000000" w:sz="6" w:space="0"/>
              <w:right w:val="single" w:color="000000" w:sz="6" w:space="0"/>
            </w:tcBorders>
          </w:tcPr>
          <w:p w14:paraId="6E4F3C7C">
            <w:pPr>
              <w:pStyle w:val="38"/>
              <w:spacing w:line="253" w:lineRule="exact"/>
              <w:ind w:left="1" w:right="0"/>
              <w:jc w:val="center"/>
              <w:rPr>
                <w:rFonts w:ascii="宋体" w:hAnsi="宋体" w:eastAsia="宋体" w:cs="宋体"/>
                <w:sz w:val="22"/>
                <w:szCs w:val="22"/>
              </w:rPr>
            </w:pPr>
            <w:r>
              <w:rPr>
                <w:rFonts w:ascii="宋体" w:hAnsi="宋体" w:eastAsia="宋体" w:cs="宋体"/>
                <w:sz w:val="22"/>
                <w:szCs w:val="22"/>
              </w:rPr>
              <w:t>《屠宰及肉类加工</w:t>
            </w:r>
          </w:p>
          <w:p w14:paraId="2D7DB638">
            <w:pPr>
              <w:pStyle w:val="38"/>
              <w:spacing w:before="1" w:line="237" w:lineRule="auto"/>
              <w:ind w:left="191" w:right="188"/>
              <w:jc w:val="center"/>
              <w:rPr>
                <w:rFonts w:ascii="宋体" w:hAnsi="宋体" w:eastAsia="宋体" w:cs="宋体"/>
                <w:sz w:val="22"/>
                <w:szCs w:val="22"/>
              </w:rPr>
            </w:pPr>
            <w:r>
              <w:rPr>
                <w:rFonts w:ascii="宋体" w:hAnsi="宋体" w:eastAsia="宋体" w:cs="宋体"/>
                <w:sz w:val="22"/>
                <w:szCs w:val="22"/>
              </w:rPr>
              <w:t>工业水污染物排放</w:t>
            </w:r>
            <w:r>
              <w:rPr>
                <w:rFonts w:ascii="宋体" w:hAnsi="宋体" w:eastAsia="宋体" w:cs="宋体"/>
                <w:w w:val="100"/>
                <w:sz w:val="22"/>
                <w:szCs w:val="22"/>
              </w:rPr>
              <w:t xml:space="preserve"> </w:t>
            </w:r>
            <w:r>
              <w:rPr>
                <w:rFonts w:ascii="宋体" w:hAnsi="宋体" w:eastAsia="宋体" w:cs="宋体"/>
                <w:sz w:val="22"/>
                <w:szCs w:val="22"/>
              </w:rPr>
              <w:t>标准》（二次征求</w:t>
            </w:r>
            <w:r>
              <w:rPr>
                <w:rFonts w:ascii="宋体" w:hAnsi="宋体" w:eastAsia="宋体" w:cs="宋体"/>
                <w:w w:val="100"/>
                <w:sz w:val="22"/>
                <w:szCs w:val="22"/>
              </w:rPr>
              <w:t xml:space="preserve"> </w:t>
            </w:r>
            <w:r>
              <w:rPr>
                <w:rFonts w:ascii="宋体" w:hAnsi="宋体" w:eastAsia="宋体" w:cs="宋体"/>
                <w:sz w:val="22"/>
                <w:szCs w:val="22"/>
              </w:rPr>
              <w:t>意见稿）</w:t>
            </w:r>
          </w:p>
        </w:tc>
        <w:tc>
          <w:tcPr>
            <w:tcW w:w="2160" w:type="dxa"/>
            <w:tcBorders>
              <w:top w:val="single" w:color="000000" w:sz="6" w:space="0"/>
              <w:left w:val="single" w:color="000000" w:sz="6" w:space="0"/>
              <w:bottom w:val="single" w:color="000000" w:sz="6" w:space="0"/>
              <w:right w:val="single" w:color="000000" w:sz="12" w:space="0"/>
            </w:tcBorders>
          </w:tcPr>
          <w:p w14:paraId="456A0069">
            <w:pPr>
              <w:pStyle w:val="38"/>
              <w:spacing w:before="22" w:line="240" w:lineRule="auto"/>
              <w:ind w:left="2" w:right="0"/>
              <w:jc w:val="center"/>
              <w:rPr>
                <w:rFonts w:ascii="Times New Roman" w:hAnsi="Times New Roman" w:eastAsia="Times New Roman" w:cs="Times New Roman"/>
                <w:sz w:val="22"/>
                <w:szCs w:val="22"/>
              </w:rPr>
            </w:pPr>
            <w:r>
              <w:rPr>
                <w:rFonts w:ascii="Times New Roman"/>
                <w:w w:val="100"/>
                <w:sz w:val="22"/>
              </w:rPr>
              <w:t>3</w:t>
            </w:r>
          </w:p>
        </w:tc>
      </w:tr>
      <w:tr w14:paraId="430FC41C">
        <w:tblPrEx>
          <w:tblCellMar>
            <w:top w:w="0" w:type="dxa"/>
            <w:left w:w="0" w:type="dxa"/>
            <w:bottom w:w="0" w:type="dxa"/>
            <w:right w:w="0" w:type="dxa"/>
          </w:tblCellMar>
        </w:tblPrEx>
        <w:trPr>
          <w:trHeight w:val="840" w:hRule="exact"/>
        </w:trPr>
        <w:tc>
          <w:tcPr>
            <w:tcW w:w="1454" w:type="dxa"/>
            <w:tcBorders>
              <w:top w:val="single" w:color="000000" w:sz="6" w:space="0"/>
              <w:left w:val="single" w:color="000000" w:sz="12" w:space="0"/>
              <w:bottom w:val="single" w:color="000000" w:sz="6" w:space="0"/>
              <w:right w:val="single" w:color="000000" w:sz="6" w:space="0"/>
            </w:tcBorders>
          </w:tcPr>
          <w:p w14:paraId="146DAB7E">
            <w:pPr>
              <w:pStyle w:val="38"/>
              <w:spacing w:before="12" w:line="240" w:lineRule="auto"/>
              <w:ind w:right="0"/>
              <w:jc w:val="left"/>
              <w:rPr>
                <w:rFonts w:ascii="宋体" w:hAnsi="宋体" w:eastAsia="宋体" w:cs="宋体"/>
                <w:b/>
                <w:bCs/>
                <w:sz w:val="21"/>
                <w:szCs w:val="21"/>
              </w:rPr>
            </w:pPr>
          </w:p>
          <w:p w14:paraId="6AC492A1">
            <w:pPr>
              <w:pStyle w:val="38"/>
              <w:spacing w:line="240" w:lineRule="auto"/>
              <w:ind w:right="10"/>
              <w:jc w:val="center"/>
              <w:rPr>
                <w:rFonts w:ascii="Times New Roman" w:hAnsi="Times New Roman" w:eastAsia="Times New Roman" w:cs="Times New Roman"/>
                <w:sz w:val="22"/>
                <w:szCs w:val="22"/>
              </w:rPr>
            </w:pPr>
            <w:r>
              <w:rPr>
                <w:rFonts w:ascii="Times New Roman"/>
                <w:w w:val="100"/>
                <w:sz w:val="22"/>
              </w:rPr>
              <w:t>7</w:t>
            </w:r>
          </w:p>
        </w:tc>
        <w:tc>
          <w:tcPr>
            <w:tcW w:w="1498" w:type="dxa"/>
            <w:vMerge w:val="continue"/>
            <w:tcBorders>
              <w:left w:val="single" w:color="000000" w:sz="6" w:space="0"/>
              <w:right w:val="single" w:color="000000" w:sz="6" w:space="0"/>
            </w:tcBorders>
          </w:tcPr>
          <w:p w14:paraId="1700E4B3"/>
        </w:tc>
        <w:tc>
          <w:tcPr>
            <w:tcW w:w="1772" w:type="dxa"/>
            <w:tcBorders>
              <w:top w:val="single" w:color="000000" w:sz="6" w:space="0"/>
              <w:left w:val="single" w:color="000000" w:sz="6" w:space="0"/>
              <w:bottom w:val="single" w:color="000000" w:sz="6" w:space="0"/>
              <w:right w:val="single" w:color="000000" w:sz="6" w:space="0"/>
            </w:tcBorders>
          </w:tcPr>
          <w:p w14:paraId="35FE5393">
            <w:pPr>
              <w:pStyle w:val="38"/>
              <w:spacing w:before="93" w:line="287" w:lineRule="exact"/>
              <w:ind w:right="0"/>
              <w:jc w:val="center"/>
              <w:rPr>
                <w:rFonts w:ascii="宋体" w:hAnsi="宋体" w:eastAsia="宋体" w:cs="宋体"/>
                <w:sz w:val="22"/>
                <w:szCs w:val="22"/>
              </w:rPr>
            </w:pPr>
            <w:r>
              <w:rPr>
                <w:rFonts w:ascii="宋体" w:hAnsi="宋体" w:eastAsia="宋体" w:cs="宋体"/>
                <w:sz w:val="22"/>
                <w:szCs w:val="22"/>
              </w:rPr>
              <w:t>大肠菌群数（个</w:t>
            </w:r>
          </w:p>
          <w:p w14:paraId="310A1923">
            <w:pPr>
              <w:pStyle w:val="38"/>
              <w:spacing w:line="303" w:lineRule="exact"/>
              <w:ind w:right="0"/>
              <w:jc w:val="center"/>
              <w:rPr>
                <w:rFonts w:ascii="宋体" w:hAnsi="宋体" w:eastAsia="宋体" w:cs="宋体"/>
                <w:sz w:val="22"/>
                <w:szCs w:val="22"/>
              </w:rPr>
            </w:pPr>
            <w:r>
              <w:rPr>
                <w:rFonts w:ascii="Times New Roman" w:hAnsi="Times New Roman" w:eastAsia="Times New Roman" w:cs="Times New Roman"/>
                <w:sz w:val="22"/>
                <w:szCs w:val="22"/>
              </w:rPr>
              <w:t>/L</w:t>
            </w:r>
            <w:r>
              <w:rPr>
                <w:rFonts w:ascii="宋体" w:hAnsi="宋体" w:eastAsia="宋体" w:cs="宋体"/>
                <w:sz w:val="22"/>
                <w:szCs w:val="22"/>
              </w:rPr>
              <w:t>）</w:t>
            </w:r>
          </w:p>
        </w:tc>
        <w:tc>
          <w:tcPr>
            <w:tcW w:w="2158" w:type="dxa"/>
            <w:vMerge w:val="continue"/>
            <w:tcBorders>
              <w:left w:val="single" w:color="000000" w:sz="6" w:space="0"/>
              <w:bottom w:val="single" w:color="000000" w:sz="6" w:space="0"/>
              <w:right w:val="single" w:color="000000" w:sz="6" w:space="0"/>
            </w:tcBorders>
          </w:tcPr>
          <w:p w14:paraId="578B3016"/>
        </w:tc>
        <w:tc>
          <w:tcPr>
            <w:tcW w:w="2160" w:type="dxa"/>
            <w:tcBorders>
              <w:top w:val="single" w:color="000000" w:sz="6" w:space="0"/>
              <w:left w:val="single" w:color="000000" w:sz="6" w:space="0"/>
              <w:bottom w:val="single" w:color="000000" w:sz="6" w:space="0"/>
              <w:right w:val="single" w:color="000000" w:sz="12" w:space="0"/>
            </w:tcBorders>
          </w:tcPr>
          <w:p w14:paraId="28479C82">
            <w:pPr>
              <w:pStyle w:val="38"/>
              <w:spacing w:before="12" w:line="240" w:lineRule="auto"/>
              <w:ind w:right="0"/>
              <w:jc w:val="left"/>
              <w:rPr>
                <w:rFonts w:ascii="宋体" w:hAnsi="宋体" w:eastAsia="宋体" w:cs="宋体"/>
                <w:b/>
                <w:bCs/>
                <w:sz w:val="21"/>
                <w:szCs w:val="21"/>
              </w:rPr>
            </w:pPr>
          </w:p>
          <w:p w14:paraId="2A0679D7">
            <w:pPr>
              <w:pStyle w:val="38"/>
              <w:spacing w:line="240" w:lineRule="auto"/>
              <w:ind w:left="2" w:right="0"/>
              <w:jc w:val="center"/>
              <w:rPr>
                <w:rFonts w:ascii="Times New Roman" w:hAnsi="Times New Roman" w:eastAsia="Times New Roman" w:cs="Times New Roman"/>
                <w:sz w:val="22"/>
                <w:szCs w:val="22"/>
              </w:rPr>
            </w:pPr>
            <w:r>
              <w:rPr>
                <w:rFonts w:ascii="Times New Roman"/>
                <w:sz w:val="22"/>
              </w:rPr>
              <w:t>3000</w:t>
            </w:r>
          </w:p>
        </w:tc>
      </w:tr>
      <w:tr w14:paraId="72C76C49">
        <w:tblPrEx>
          <w:tblCellMar>
            <w:top w:w="0" w:type="dxa"/>
            <w:left w:w="0" w:type="dxa"/>
            <w:bottom w:w="0" w:type="dxa"/>
            <w:right w:w="0" w:type="dxa"/>
          </w:tblCellMar>
        </w:tblPrEx>
        <w:trPr>
          <w:trHeight w:val="586" w:hRule="exact"/>
        </w:trPr>
        <w:tc>
          <w:tcPr>
            <w:tcW w:w="1454" w:type="dxa"/>
            <w:tcBorders>
              <w:top w:val="single" w:color="000000" w:sz="6" w:space="0"/>
              <w:left w:val="single" w:color="000000" w:sz="12" w:space="0"/>
              <w:bottom w:val="single" w:color="000000" w:sz="6" w:space="0"/>
              <w:right w:val="single" w:color="000000" w:sz="6" w:space="0"/>
            </w:tcBorders>
          </w:tcPr>
          <w:p w14:paraId="0FEF6C07">
            <w:pPr>
              <w:pStyle w:val="38"/>
              <w:spacing w:before="159" w:line="240" w:lineRule="auto"/>
              <w:ind w:right="10"/>
              <w:jc w:val="center"/>
              <w:rPr>
                <w:rFonts w:ascii="Times New Roman" w:hAnsi="Times New Roman" w:eastAsia="Times New Roman" w:cs="Times New Roman"/>
                <w:sz w:val="22"/>
                <w:szCs w:val="22"/>
              </w:rPr>
            </w:pPr>
            <w:r>
              <w:rPr>
                <w:rFonts w:ascii="Times New Roman"/>
                <w:w w:val="100"/>
                <w:sz w:val="22"/>
              </w:rPr>
              <w:t>8</w:t>
            </w:r>
          </w:p>
        </w:tc>
        <w:tc>
          <w:tcPr>
            <w:tcW w:w="1498" w:type="dxa"/>
            <w:vMerge w:val="continue"/>
            <w:tcBorders>
              <w:left w:val="single" w:color="000000" w:sz="6" w:space="0"/>
              <w:right w:val="single" w:color="000000" w:sz="6" w:space="0"/>
            </w:tcBorders>
          </w:tcPr>
          <w:p w14:paraId="43D534CA"/>
        </w:tc>
        <w:tc>
          <w:tcPr>
            <w:tcW w:w="1772" w:type="dxa"/>
            <w:tcBorders>
              <w:top w:val="single" w:color="000000" w:sz="6" w:space="0"/>
              <w:left w:val="single" w:color="000000" w:sz="6" w:space="0"/>
              <w:bottom w:val="single" w:color="000000" w:sz="6" w:space="0"/>
              <w:right w:val="single" w:color="000000" w:sz="6" w:space="0"/>
            </w:tcBorders>
          </w:tcPr>
          <w:p w14:paraId="263CF3B5">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总磷</w:t>
            </w:r>
          </w:p>
        </w:tc>
        <w:tc>
          <w:tcPr>
            <w:tcW w:w="2158" w:type="dxa"/>
            <w:tcBorders>
              <w:top w:val="single" w:color="000000" w:sz="6" w:space="0"/>
              <w:left w:val="single" w:color="000000" w:sz="6" w:space="0"/>
              <w:bottom w:val="single" w:color="000000" w:sz="6" w:space="0"/>
              <w:right w:val="single" w:color="000000" w:sz="6" w:space="0"/>
            </w:tcBorders>
          </w:tcPr>
          <w:p w14:paraId="2C7F120D">
            <w:pPr>
              <w:pStyle w:val="38"/>
              <w:spacing w:line="223" w:lineRule="auto"/>
              <w:ind w:left="741" w:right="406" w:hanging="332"/>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DB11/1928-</w:t>
            </w:r>
            <w:r>
              <w:rPr>
                <w:rFonts w:ascii="Times New Roman" w:hAnsi="Times New Roman" w:eastAsia="Times New Roman" w:cs="Times New Roman"/>
                <w:w w:val="100"/>
                <w:sz w:val="22"/>
                <w:szCs w:val="22"/>
              </w:rPr>
              <w:t xml:space="preserve"> </w:t>
            </w:r>
            <w:r>
              <w:rPr>
                <w:rFonts w:ascii="Times New Roman" w:hAnsi="Times New Roman" w:eastAsia="Times New Roman" w:cs="Times New Roman"/>
                <w:sz w:val="22"/>
                <w:szCs w:val="22"/>
              </w:rPr>
              <w:t>2019</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6" w:space="0"/>
              <w:right w:val="single" w:color="000000" w:sz="12" w:space="0"/>
            </w:tcBorders>
          </w:tcPr>
          <w:p w14:paraId="0CCFA376">
            <w:pPr>
              <w:pStyle w:val="38"/>
              <w:spacing w:before="159" w:line="240" w:lineRule="auto"/>
              <w:ind w:right="0"/>
              <w:jc w:val="center"/>
              <w:rPr>
                <w:rFonts w:ascii="Times New Roman" w:hAnsi="Times New Roman" w:eastAsia="Times New Roman" w:cs="Times New Roman"/>
                <w:sz w:val="22"/>
                <w:szCs w:val="22"/>
              </w:rPr>
            </w:pPr>
            <w:r>
              <w:rPr>
                <w:rFonts w:ascii="Times New Roman"/>
                <w:sz w:val="22"/>
              </w:rPr>
              <w:t>0.4</w:t>
            </w:r>
          </w:p>
        </w:tc>
      </w:tr>
      <w:tr w14:paraId="7C100818">
        <w:tblPrEx>
          <w:tblCellMar>
            <w:top w:w="0" w:type="dxa"/>
            <w:left w:w="0" w:type="dxa"/>
            <w:bottom w:w="0" w:type="dxa"/>
            <w:right w:w="0" w:type="dxa"/>
          </w:tblCellMar>
        </w:tblPrEx>
        <w:trPr>
          <w:trHeight w:val="1366" w:hRule="exact"/>
        </w:trPr>
        <w:tc>
          <w:tcPr>
            <w:tcW w:w="1454" w:type="dxa"/>
            <w:tcBorders>
              <w:top w:val="single" w:color="000000" w:sz="6" w:space="0"/>
              <w:left w:val="single" w:color="000000" w:sz="12" w:space="0"/>
              <w:bottom w:val="single" w:color="000000" w:sz="6" w:space="0"/>
              <w:right w:val="single" w:color="000000" w:sz="6" w:space="0"/>
            </w:tcBorders>
          </w:tcPr>
          <w:p w14:paraId="20178651">
            <w:pPr>
              <w:pStyle w:val="38"/>
              <w:spacing w:line="240" w:lineRule="auto"/>
              <w:ind w:right="0"/>
              <w:jc w:val="left"/>
              <w:rPr>
                <w:rFonts w:ascii="宋体" w:hAnsi="宋体" w:eastAsia="宋体" w:cs="宋体"/>
                <w:b/>
                <w:bCs/>
                <w:sz w:val="22"/>
                <w:szCs w:val="22"/>
              </w:rPr>
            </w:pPr>
          </w:p>
          <w:p w14:paraId="30C92DD3">
            <w:pPr>
              <w:pStyle w:val="38"/>
              <w:spacing w:before="12" w:line="240" w:lineRule="auto"/>
              <w:ind w:right="0"/>
              <w:jc w:val="left"/>
              <w:rPr>
                <w:rFonts w:ascii="宋体" w:hAnsi="宋体" w:eastAsia="宋体" w:cs="宋体"/>
                <w:b/>
                <w:bCs/>
                <w:sz w:val="19"/>
                <w:szCs w:val="19"/>
              </w:rPr>
            </w:pPr>
          </w:p>
          <w:p w14:paraId="247DF5DD">
            <w:pPr>
              <w:pStyle w:val="38"/>
              <w:spacing w:line="240" w:lineRule="auto"/>
              <w:ind w:right="10"/>
              <w:jc w:val="center"/>
              <w:rPr>
                <w:rFonts w:ascii="Times New Roman" w:hAnsi="Times New Roman" w:eastAsia="Times New Roman" w:cs="Times New Roman"/>
                <w:sz w:val="22"/>
                <w:szCs w:val="22"/>
              </w:rPr>
            </w:pPr>
            <w:r>
              <w:rPr>
                <w:rFonts w:ascii="Times New Roman"/>
                <w:w w:val="100"/>
                <w:sz w:val="22"/>
              </w:rPr>
              <w:t>9</w:t>
            </w:r>
          </w:p>
        </w:tc>
        <w:tc>
          <w:tcPr>
            <w:tcW w:w="1498" w:type="dxa"/>
            <w:vMerge w:val="continue"/>
            <w:tcBorders>
              <w:left w:val="single" w:color="000000" w:sz="6" w:space="0"/>
              <w:bottom w:val="single" w:color="000000" w:sz="6" w:space="0"/>
              <w:right w:val="single" w:color="000000" w:sz="6" w:space="0"/>
            </w:tcBorders>
          </w:tcPr>
          <w:p w14:paraId="7A5F84DA"/>
        </w:tc>
        <w:tc>
          <w:tcPr>
            <w:tcW w:w="1772" w:type="dxa"/>
            <w:tcBorders>
              <w:top w:val="single" w:color="000000" w:sz="6" w:space="0"/>
              <w:left w:val="single" w:color="000000" w:sz="6" w:space="0"/>
              <w:bottom w:val="single" w:color="000000" w:sz="6" w:space="0"/>
              <w:right w:val="single" w:color="000000" w:sz="6" w:space="0"/>
            </w:tcBorders>
          </w:tcPr>
          <w:p w14:paraId="74359791">
            <w:pPr>
              <w:pStyle w:val="38"/>
              <w:spacing w:line="240" w:lineRule="auto"/>
              <w:ind w:right="0"/>
              <w:jc w:val="left"/>
              <w:rPr>
                <w:rFonts w:ascii="宋体" w:hAnsi="宋体" w:eastAsia="宋体" w:cs="宋体"/>
                <w:b/>
                <w:bCs/>
                <w:sz w:val="22"/>
                <w:szCs w:val="22"/>
              </w:rPr>
            </w:pPr>
          </w:p>
          <w:p w14:paraId="75B65ABF">
            <w:pPr>
              <w:pStyle w:val="38"/>
              <w:spacing w:before="2" w:line="240" w:lineRule="auto"/>
              <w:ind w:right="0"/>
              <w:jc w:val="left"/>
              <w:rPr>
                <w:rFonts w:ascii="宋体" w:hAnsi="宋体" w:eastAsia="宋体" w:cs="宋体"/>
                <w:b/>
                <w:bCs/>
                <w:sz w:val="16"/>
                <w:szCs w:val="16"/>
              </w:rPr>
            </w:pPr>
          </w:p>
          <w:p w14:paraId="7F132B64">
            <w:pPr>
              <w:pStyle w:val="38"/>
              <w:spacing w:line="240" w:lineRule="auto"/>
              <w:ind w:right="0"/>
              <w:jc w:val="center"/>
              <w:rPr>
                <w:rFonts w:ascii="宋体" w:hAnsi="宋体" w:eastAsia="宋体" w:cs="宋体"/>
                <w:sz w:val="22"/>
                <w:szCs w:val="22"/>
              </w:rPr>
            </w:pPr>
            <w:r>
              <w:rPr>
                <w:rFonts w:ascii="宋体" w:hAnsi="宋体" w:eastAsia="宋体" w:cs="宋体"/>
                <w:sz w:val="22"/>
                <w:szCs w:val="22"/>
              </w:rPr>
              <w:t>总氮</w:t>
            </w:r>
          </w:p>
        </w:tc>
        <w:tc>
          <w:tcPr>
            <w:tcW w:w="2158" w:type="dxa"/>
            <w:tcBorders>
              <w:top w:val="single" w:color="000000" w:sz="6" w:space="0"/>
              <w:left w:val="single" w:color="000000" w:sz="6" w:space="0"/>
              <w:bottom w:val="single" w:color="000000" w:sz="6" w:space="0"/>
              <w:right w:val="single" w:color="000000" w:sz="6" w:space="0"/>
            </w:tcBorders>
          </w:tcPr>
          <w:p w14:paraId="29F3A6F2">
            <w:pPr>
              <w:pStyle w:val="38"/>
              <w:spacing w:before="100" w:line="286" w:lineRule="exact"/>
              <w:ind w:left="191" w:right="188"/>
              <w:jc w:val="center"/>
              <w:rPr>
                <w:rFonts w:ascii="宋体" w:hAnsi="宋体" w:eastAsia="宋体" w:cs="宋体"/>
                <w:sz w:val="22"/>
                <w:szCs w:val="22"/>
              </w:rPr>
            </w:pPr>
            <w:r>
              <w:rPr>
                <w:rFonts w:ascii="宋体" w:hAnsi="宋体" w:eastAsia="宋体" w:cs="宋体"/>
                <w:sz w:val="22"/>
                <w:szCs w:val="22"/>
              </w:rPr>
              <w:t>《屠宰及肉类加工</w:t>
            </w:r>
            <w:r>
              <w:rPr>
                <w:rFonts w:ascii="宋体" w:hAnsi="宋体" w:eastAsia="宋体" w:cs="宋体"/>
                <w:w w:val="100"/>
                <w:sz w:val="22"/>
                <w:szCs w:val="22"/>
              </w:rPr>
              <w:t xml:space="preserve"> </w:t>
            </w:r>
            <w:r>
              <w:rPr>
                <w:rFonts w:ascii="宋体" w:hAnsi="宋体" w:eastAsia="宋体" w:cs="宋体"/>
                <w:sz w:val="22"/>
                <w:szCs w:val="22"/>
              </w:rPr>
              <w:t>工业水污染物排放</w:t>
            </w:r>
            <w:r>
              <w:rPr>
                <w:rFonts w:ascii="宋体" w:hAnsi="宋体" w:eastAsia="宋体" w:cs="宋体"/>
                <w:w w:val="100"/>
                <w:sz w:val="22"/>
                <w:szCs w:val="22"/>
              </w:rPr>
              <w:t xml:space="preserve"> </w:t>
            </w:r>
            <w:r>
              <w:rPr>
                <w:rFonts w:ascii="宋体" w:hAnsi="宋体" w:eastAsia="宋体" w:cs="宋体"/>
                <w:sz w:val="22"/>
                <w:szCs w:val="22"/>
              </w:rPr>
              <w:t>标准》（二次征求</w:t>
            </w:r>
            <w:r>
              <w:rPr>
                <w:rFonts w:ascii="宋体" w:hAnsi="宋体" w:eastAsia="宋体" w:cs="宋体"/>
                <w:w w:val="100"/>
                <w:sz w:val="22"/>
                <w:szCs w:val="22"/>
              </w:rPr>
              <w:t xml:space="preserve"> </w:t>
            </w:r>
            <w:r>
              <w:rPr>
                <w:rFonts w:ascii="宋体" w:hAnsi="宋体" w:eastAsia="宋体" w:cs="宋体"/>
                <w:sz w:val="22"/>
                <w:szCs w:val="22"/>
              </w:rPr>
              <w:t>意见稿）</w:t>
            </w:r>
          </w:p>
        </w:tc>
        <w:tc>
          <w:tcPr>
            <w:tcW w:w="2160" w:type="dxa"/>
            <w:tcBorders>
              <w:top w:val="single" w:color="000000" w:sz="6" w:space="0"/>
              <w:left w:val="single" w:color="000000" w:sz="6" w:space="0"/>
              <w:bottom w:val="single" w:color="000000" w:sz="6" w:space="0"/>
              <w:right w:val="single" w:color="000000" w:sz="12" w:space="0"/>
            </w:tcBorders>
          </w:tcPr>
          <w:p w14:paraId="21CCCD83">
            <w:pPr>
              <w:pStyle w:val="38"/>
              <w:spacing w:line="240" w:lineRule="auto"/>
              <w:ind w:right="0"/>
              <w:jc w:val="left"/>
              <w:rPr>
                <w:rFonts w:ascii="宋体" w:hAnsi="宋体" w:eastAsia="宋体" w:cs="宋体"/>
                <w:b/>
                <w:bCs/>
                <w:sz w:val="22"/>
                <w:szCs w:val="22"/>
              </w:rPr>
            </w:pPr>
          </w:p>
          <w:p w14:paraId="3B6673E8">
            <w:pPr>
              <w:pStyle w:val="38"/>
              <w:spacing w:before="12" w:line="240" w:lineRule="auto"/>
              <w:ind w:right="0"/>
              <w:jc w:val="left"/>
              <w:rPr>
                <w:rFonts w:ascii="宋体" w:hAnsi="宋体" w:eastAsia="宋体" w:cs="宋体"/>
                <w:b/>
                <w:bCs/>
                <w:sz w:val="19"/>
                <w:szCs w:val="19"/>
              </w:rPr>
            </w:pPr>
          </w:p>
          <w:p w14:paraId="7854175E">
            <w:pPr>
              <w:pStyle w:val="38"/>
              <w:spacing w:line="240" w:lineRule="auto"/>
              <w:ind w:left="2" w:right="0"/>
              <w:jc w:val="center"/>
              <w:rPr>
                <w:rFonts w:ascii="Times New Roman" w:hAnsi="Times New Roman" w:eastAsia="Times New Roman" w:cs="Times New Roman"/>
                <w:sz w:val="22"/>
                <w:szCs w:val="22"/>
              </w:rPr>
            </w:pPr>
            <w:r>
              <w:rPr>
                <w:rFonts w:ascii="Times New Roman"/>
                <w:sz w:val="22"/>
              </w:rPr>
              <w:t>20</w:t>
            </w:r>
          </w:p>
        </w:tc>
      </w:tr>
      <w:tr w14:paraId="3BFAEC85">
        <w:tblPrEx>
          <w:tblCellMar>
            <w:top w:w="0" w:type="dxa"/>
            <w:left w:w="0" w:type="dxa"/>
            <w:bottom w:w="0" w:type="dxa"/>
            <w:right w:w="0" w:type="dxa"/>
          </w:tblCellMar>
        </w:tblPrEx>
        <w:trPr>
          <w:trHeight w:val="1370" w:hRule="exact"/>
        </w:trPr>
        <w:tc>
          <w:tcPr>
            <w:tcW w:w="1454" w:type="dxa"/>
            <w:tcBorders>
              <w:top w:val="single" w:color="000000" w:sz="6" w:space="0"/>
              <w:left w:val="single" w:color="000000" w:sz="12" w:space="0"/>
              <w:bottom w:val="single" w:color="000000" w:sz="12" w:space="0"/>
              <w:right w:val="single" w:color="000000" w:sz="6" w:space="0"/>
            </w:tcBorders>
          </w:tcPr>
          <w:p w14:paraId="7E101F2F">
            <w:pPr>
              <w:pStyle w:val="38"/>
              <w:spacing w:line="240" w:lineRule="auto"/>
              <w:ind w:right="0"/>
              <w:jc w:val="left"/>
              <w:rPr>
                <w:rFonts w:ascii="宋体" w:hAnsi="宋体" w:eastAsia="宋体" w:cs="宋体"/>
                <w:b/>
                <w:bCs/>
                <w:sz w:val="22"/>
                <w:szCs w:val="22"/>
              </w:rPr>
            </w:pPr>
          </w:p>
          <w:p w14:paraId="40D2CEC6">
            <w:pPr>
              <w:pStyle w:val="38"/>
              <w:spacing w:before="12" w:line="240" w:lineRule="auto"/>
              <w:ind w:right="0"/>
              <w:jc w:val="left"/>
              <w:rPr>
                <w:rFonts w:ascii="宋体" w:hAnsi="宋体" w:eastAsia="宋体" w:cs="宋体"/>
                <w:b/>
                <w:bCs/>
                <w:sz w:val="19"/>
                <w:szCs w:val="19"/>
              </w:rPr>
            </w:pPr>
          </w:p>
          <w:p w14:paraId="58AE85D9">
            <w:pPr>
              <w:pStyle w:val="38"/>
              <w:spacing w:line="240" w:lineRule="auto"/>
              <w:ind w:right="10"/>
              <w:jc w:val="center"/>
              <w:rPr>
                <w:rFonts w:ascii="Times New Roman" w:hAnsi="Times New Roman" w:eastAsia="Times New Roman" w:cs="Times New Roman"/>
                <w:sz w:val="22"/>
                <w:szCs w:val="22"/>
              </w:rPr>
            </w:pPr>
            <w:r>
              <w:rPr>
                <w:rFonts w:ascii="Times New Roman"/>
                <w:sz w:val="22"/>
              </w:rPr>
              <w:t>10</w:t>
            </w:r>
          </w:p>
        </w:tc>
        <w:tc>
          <w:tcPr>
            <w:tcW w:w="1498" w:type="dxa"/>
            <w:tcBorders>
              <w:top w:val="single" w:color="000000" w:sz="6" w:space="0"/>
              <w:left w:val="single" w:color="000000" w:sz="6" w:space="0"/>
              <w:bottom w:val="single" w:color="000000" w:sz="12" w:space="0"/>
              <w:right w:val="single" w:color="000000" w:sz="6" w:space="0"/>
            </w:tcBorders>
          </w:tcPr>
          <w:p w14:paraId="37A1BCA8"/>
        </w:tc>
        <w:tc>
          <w:tcPr>
            <w:tcW w:w="1772" w:type="dxa"/>
            <w:tcBorders>
              <w:top w:val="single" w:color="000000" w:sz="6" w:space="0"/>
              <w:left w:val="single" w:color="000000" w:sz="6" w:space="0"/>
              <w:bottom w:val="single" w:color="000000" w:sz="12" w:space="0"/>
              <w:right w:val="single" w:color="000000" w:sz="6" w:space="0"/>
            </w:tcBorders>
          </w:tcPr>
          <w:p w14:paraId="3FDA2E87">
            <w:pPr>
              <w:pStyle w:val="38"/>
              <w:spacing w:line="240" w:lineRule="auto"/>
              <w:ind w:right="0"/>
              <w:jc w:val="left"/>
              <w:rPr>
                <w:rFonts w:ascii="宋体" w:hAnsi="宋体" w:eastAsia="宋体" w:cs="宋体"/>
                <w:b/>
                <w:bCs/>
                <w:sz w:val="22"/>
                <w:szCs w:val="22"/>
              </w:rPr>
            </w:pPr>
          </w:p>
          <w:p w14:paraId="3E7C276D">
            <w:pPr>
              <w:pStyle w:val="38"/>
              <w:spacing w:before="2" w:line="240" w:lineRule="auto"/>
              <w:ind w:right="0"/>
              <w:jc w:val="left"/>
              <w:rPr>
                <w:rFonts w:ascii="宋体" w:hAnsi="宋体" w:eastAsia="宋体" w:cs="宋体"/>
                <w:b/>
                <w:bCs/>
                <w:sz w:val="16"/>
                <w:szCs w:val="16"/>
              </w:rPr>
            </w:pPr>
          </w:p>
          <w:p w14:paraId="5A144564">
            <w:pPr>
              <w:pStyle w:val="38"/>
              <w:spacing w:line="240" w:lineRule="auto"/>
              <w:ind w:left="547" w:right="0"/>
              <w:jc w:val="left"/>
              <w:rPr>
                <w:rFonts w:ascii="宋体" w:hAnsi="宋体" w:eastAsia="宋体" w:cs="宋体"/>
                <w:sz w:val="22"/>
                <w:szCs w:val="22"/>
              </w:rPr>
            </w:pPr>
            <w:r>
              <w:rPr>
                <w:rFonts w:ascii="宋体" w:hAnsi="宋体" w:eastAsia="宋体" w:cs="宋体"/>
                <w:sz w:val="22"/>
                <w:szCs w:val="22"/>
              </w:rPr>
              <w:t>全盐量</w:t>
            </w:r>
          </w:p>
        </w:tc>
        <w:tc>
          <w:tcPr>
            <w:tcW w:w="2158" w:type="dxa"/>
            <w:tcBorders>
              <w:top w:val="single" w:color="000000" w:sz="6" w:space="0"/>
              <w:left w:val="single" w:color="000000" w:sz="6" w:space="0"/>
              <w:bottom w:val="single" w:color="000000" w:sz="12" w:space="0"/>
              <w:right w:val="single" w:color="000000" w:sz="6" w:space="0"/>
            </w:tcBorders>
          </w:tcPr>
          <w:p w14:paraId="445FCE04">
            <w:pPr>
              <w:pStyle w:val="38"/>
              <w:spacing w:before="6" w:line="240" w:lineRule="auto"/>
              <w:ind w:right="0"/>
              <w:jc w:val="left"/>
              <w:rPr>
                <w:rFonts w:ascii="宋体" w:hAnsi="宋体" w:eastAsia="宋体" w:cs="宋体"/>
                <w:b/>
                <w:bCs/>
                <w:sz w:val="29"/>
                <w:szCs w:val="29"/>
              </w:rPr>
            </w:pPr>
          </w:p>
          <w:p w14:paraId="7F12D7C7">
            <w:pPr>
              <w:pStyle w:val="38"/>
              <w:spacing w:line="286" w:lineRule="exact"/>
              <w:ind w:left="741" w:right="406" w:hanging="332"/>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DB11/1928-</w:t>
            </w:r>
            <w:r>
              <w:rPr>
                <w:rFonts w:ascii="Times New Roman" w:hAnsi="Times New Roman" w:eastAsia="Times New Roman" w:cs="Times New Roman"/>
                <w:w w:val="100"/>
                <w:sz w:val="22"/>
                <w:szCs w:val="22"/>
              </w:rPr>
              <w:t xml:space="preserve"> </w:t>
            </w:r>
            <w:r>
              <w:rPr>
                <w:rFonts w:ascii="Times New Roman" w:hAnsi="Times New Roman" w:eastAsia="Times New Roman" w:cs="Times New Roman"/>
                <w:sz w:val="22"/>
                <w:szCs w:val="22"/>
              </w:rPr>
              <w:t>2019</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12" w:space="0"/>
              <w:right w:val="single" w:color="000000" w:sz="12" w:space="0"/>
            </w:tcBorders>
          </w:tcPr>
          <w:p w14:paraId="40D65812">
            <w:pPr>
              <w:pStyle w:val="38"/>
              <w:spacing w:line="240" w:lineRule="auto"/>
              <w:ind w:right="0"/>
              <w:jc w:val="left"/>
              <w:rPr>
                <w:rFonts w:ascii="宋体" w:hAnsi="宋体" w:eastAsia="宋体" w:cs="宋体"/>
                <w:b/>
                <w:bCs/>
                <w:sz w:val="22"/>
                <w:szCs w:val="22"/>
              </w:rPr>
            </w:pPr>
          </w:p>
          <w:p w14:paraId="6A5CCDCE">
            <w:pPr>
              <w:pStyle w:val="38"/>
              <w:spacing w:before="12" w:line="240" w:lineRule="auto"/>
              <w:ind w:right="0"/>
              <w:jc w:val="left"/>
              <w:rPr>
                <w:rFonts w:ascii="宋体" w:hAnsi="宋体" w:eastAsia="宋体" w:cs="宋体"/>
                <w:b/>
                <w:bCs/>
                <w:sz w:val="19"/>
                <w:szCs w:val="19"/>
              </w:rPr>
            </w:pPr>
          </w:p>
          <w:p w14:paraId="55BBD604">
            <w:pPr>
              <w:pStyle w:val="38"/>
              <w:spacing w:line="240" w:lineRule="auto"/>
              <w:ind w:left="2" w:right="0"/>
              <w:jc w:val="center"/>
              <w:rPr>
                <w:rFonts w:ascii="Times New Roman" w:hAnsi="Times New Roman" w:eastAsia="Times New Roman" w:cs="Times New Roman"/>
                <w:sz w:val="22"/>
                <w:szCs w:val="22"/>
              </w:rPr>
            </w:pPr>
            <w:r>
              <w:rPr>
                <w:rFonts w:ascii="Times New Roman"/>
                <w:sz w:val="22"/>
              </w:rPr>
              <w:t>1600</w:t>
            </w:r>
          </w:p>
        </w:tc>
      </w:tr>
    </w:tbl>
    <w:p w14:paraId="47611350">
      <w:pPr>
        <w:spacing w:before="0" w:line="259" w:lineRule="exact"/>
        <w:ind w:left="3461"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5.3-12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废水污染物排放信息表</w:t>
      </w:r>
    </w:p>
    <w:tbl>
      <w:tblPr>
        <w:tblStyle w:val="28"/>
        <w:tblW w:w="5000" w:type="pct"/>
        <w:tblInd w:w="158" w:type="dxa"/>
        <w:tblLayout w:type="fixed"/>
        <w:tblCellMar>
          <w:top w:w="0" w:type="dxa"/>
          <w:left w:w="0" w:type="dxa"/>
          <w:bottom w:w="0" w:type="dxa"/>
          <w:right w:w="0" w:type="dxa"/>
        </w:tblCellMar>
      </w:tblPr>
      <w:tblGrid>
        <w:gridCol w:w="1635"/>
        <w:gridCol w:w="1639"/>
        <w:gridCol w:w="1969"/>
        <w:gridCol w:w="2181"/>
        <w:gridCol w:w="1996"/>
      </w:tblGrid>
      <w:tr w14:paraId="16D30A6E">
        <w:tblPrEx>
          <w:tblCellMar>
            <w:top w:w="0" w:type="dxa"/>
            <w:left w:w="0" w:type="dxa"/>
            <w:bottom w:w="0" w:type="dxa"/>
            <w:right w:w="0" w:type="dxa"/>
          </w:tblCellMar>
        </w:tblPrEx>
        <w:trPr>
          <w:trHeight w:val="593" w:hRule="exact"/>
        </w:trPr>
        <w:tc>
          <w:tcPr>
            <w:tcW w:w="1258" w:type="dxa"/>
            <w:tcBorders>
              <w:top w:val="single" w:color="000000" w:sz="12" w:space="0"/>
              <w:left w:val="single" w:color="000000" w:sz="12" w:space="0"/>
              <w:bottom w:val="single" w:color="000000" w:sz="6" w:space="0"/>
              <w:right w:val="single" w:color="000000" w:sz="6" w:space="0"/>
            </w:tcBorders>
            <w:vAlign w:val="top"/>
          </w:tcPr>
          <w:p w14:paraId="4C9DDD89">
            <w:pPr>
              <w:pStyle w:val="38"/>
              <w:spacing w:before="110" w:line="240" w:lineRule="auto"/>
              <w:ind w:left="393" w:right="0"/>
              <w:jc w:val="left"/>
              <w:rPr>
                <w:rFonts w:ascii="宋体" w:hAnsi="宋体" w:eastAsia="宋体" w:cs="宋体"/>
                <w:sz w:val="22"/>
                <w:szCs w:val="22"/>
              </w:rPr>
            </w:pPr>
            <w:r>
              <w:rPr>
                <w:rFonts w:ascii="宋体" w:hAnsi="宋体" w:eastAsia="宋体" w:cs="宋体"/>
                <w:sz w:val="22"/>
                <w:szCs w:val="22"/>
              </w:rPr>
              <w:t>序号</w:t>
            </w:r>
          </w:p>
        </w:tc>
        <w:tc>
          <w:tcPr>
            <w:tcW w:w="1261" w:type="dxa"/>
            <w:tcBorders>
              <w:top w:val="single" w:color="000000" w:sz="12" w:space="0"/>
              <w:left w:val="single" w:color="000000" w:sz="6" w:space="0"/>
              <w:bottom w:val="single" w:color="000000" w:sz="6" w:space="0"/>
              <w:right w:val="single" w:color="000000" w:sz="6" w:space="0"/>
            </w:tcBorders>
            <w:vAlign w:val="top"/>
          </w:tcPr>
          <w:p w14:paraId="3790F817">
            <w:pPr>
              <w:pStyle w:val="38"/>
              <w:spacing w:line="253" w:lineRule="exact"/>
              <w:ind w:right="2"/>
              <w:jc w:val="center"/>
              <w:rPr>
                <w:rFonts w:ascii="宋体" w:hAnsi="宋体" w:eastAsia="宋体" w:cs="宋体"/>
                <w:sz w:val="22"/>
                <w:szCs w:val="22"/>
              </w:rPr>
            </w:pPr>
            <w:r>
              <w:rPr>
                <w:rFonts w:ascii="宋体" w:hAnsi="宋体" w:eastAsia="宋体" w:cs="宋体"/>
                <w:sz w:val="22"/>
                <w:szCs w:val="22"/>
              </w:rPr>
              <w:t>排放口编</w:t>
            </w:r>
          </w:p>
          <w:p w14:paraId="00933D51">
            <w:pPr>
              <w:pStyle w:val="38"/>
              <w:spacing w:line="287" w:lineRule="exact"/>
              <w:ind w:right="2"/>
              <w:jc w:val="center"/>
              <w:rPr>
                <w:rFonts w:ascii="宋体" w:hAnsi="宋体" w:eastAsia="宋体" w:cs="宋体"/>
                <w:sz w:val="22"/>
                <w:szCs w:val="22"/>
              </w:rPr>
            </w:pPr>
            <w:r>
              <w:rPr>
                <w:rFonts w:ascii="宋体" w:hAnsi="宋体" w:eastAsia="宋体" w:cs="宋体"/>
                <w:w w:val="100"/>
                <w:sz w:val="22"/>
                <w:szCs w:val="22"/>
              </w:rPr>
              <w:t>号</w:t>
            </w:r>
          </w:p>
        </w:tc>
        <w:tc>
          <w:tcPr>
            <w:tcW w:w="1515" w:type="dxa"/>
            <w:tcBorders>
              <w:top w:val="single" w:color="000000" w:sz="12" w:space="0"/>
              <w:left w:val="single" w:color="000000" w:sz="6" w:space="0"/>
              <w:bottom w:val="single" w:color="000000" w:sz="6" w:space="0"/>
              <w:right w:val="single" w:color="000000" w:sz="6" w:space="0"/>
            </w:tcBorders>
            <w:vAlign w:val="top"/>
          </w:tcPr>
          <w:p w14:paraId="1535EB11">
            <w:pPr>
              <w:pStyle w:val="38"/>
              <w:spacing w:before="110" w:line="240" w:lineRule="auto"/>
              <w:ind w:left="196" w:right="0"/>
              <w:jc w:val="left"/>
              <w:rPr>
                <w:rFonts w:ascii="宋体" w:hAnsi="宋体" w:eastAsia="宋体" w:cs="宋体"/>
                <w:sz w:val="22"/>
                <w:szCs w:val="22"/>
              </w:rPr>
            </w:pPr>
            <w:r>
              <w:rPr>
                <w:rFonts w:ascii="宋体" w:hAnsi="宋体" w:eastAsia="宋体" w:cs="宋体"/>
                <w:sz w:val="22"/>
                <w:szCs w:val="22"/>
              </w:rPr>
              <w:t>污染物种类</w:t>
            </w:r>
          </w:p>
        </w:tc>
        <w:tc>
          <w:tcPr>
            <w:tcW w:w="1678" w:type="dxa"/>
            <w:tcBorders>
              <w:top w:val="single" w:color="000000" w:sz="12" w:space="0"/>
              <w:left w:val="single" w:color="000000" w:sz="6" w:space="0"/>
              <w:bottom w:val="single" w:color="000000" w:sz="6" w:space="0"/>
              <w:right w:val="single" w:color="000000" w:sz="6" w:space="0"/>
            </w:tcBorders>
            <w:vAlign w:val="top"/>
          </w:tcPr>
          <w:p w14:paraId="5C500131">
            <w:pPr>
              <w:pStyle w:val="38"/>
              <w:spacing w:line="253" w:lineRule="exact"/>
              <w:ind w:left="391" w:right="0"/>
              <w:jc w:val="left"/>
              <w:rPr>
                <w:rFonts w:ascii="宋体" w:hAnsi="宋体" w:eastAsia="宋体" w:cs="宋体"/>
                <w:sz w:val="22"/>
                <w:szCs w:val="22"/>
              </w:rPr>
            </w:pPr>
            <w:r>
              <w:rPr>
                <w:rFonts w:ascii="宋体" w:hAnsi="宋体" w:eastAsia="宋体" w:cs="宋体"/>
                <w:sz w:val="22"/>
                <w:szCs w:val="22"/>
              </w:rPr>
              <w:t>排放浓度</w:t>
            </w:r>
          </w:p>
          <w:p w14:paraId="74CF7D04">
            <w:pPr>
              <w:pStyle w:val="38"/>
              <w:spacing w:line="304" w:lineRule="exact"/>
              <w:ind w:left="343"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mg/L</w:t>
            </w:r>
            <w:r>
              <w:rPr>
                <w:rFonts w:ascii="宋体" w:hAnsi="宋体" w:eastAsia="宋体" w:cs="宋体"/>
                <w:sz w:val="22"/>
                <w:szCs w:val="22"/>
              </w:rPr>
              <w:t>）</w:t>
            </w:r>
            <w:r>
              <w:rPr>
                <w:rFonts w:ascii="Times New Roman" w:hAnsi="Times New Roman" w:eastAsia="Times New Roman" w:cs="Times New Roman"/>
                <w:sz w:val="22"/>
                <w:szCs w:val="22"/>
              </w:rPr>
              <w:t>/</w:t>
            </w:r>
          </w:p>
        </w:tc>
        <w:tc>
          <w:tcPr>
            <w:tcW w:w="1536" w:type="dxa"/>
            <w:tcBorders>
              <w:top w:val="single" w:color="000000" w:sz="12" w:space="0"/>
              <w:left w:val="single" w:color="000000" w:sz="6" w:space="0"/>
              <w:bottom w:val="single" w:color="000000" w:sz="6" w:space="0"/>
              <w:right w:val="single" w:color="000000" w:sz="12" w:space="0"/>
            </w:tcBorders>
            <w:vAlign w:val="top"/>
          </w:tcPr>
          <w:p w14:paraId="703CDBE0">
            <w:pPr>
              <w:pStyle w:val="38"/>
              <w:spacing w:line="262" w:lineRule="exact"/>
              <w:ind w:left="3" w:right="0"/>
              <w:jc w:val="center"/>
              <w:rPr>
                <w:rFonts w:ascii="Times New Roman" w:hAnsi="Times New Roman" w:eastAsia="Times New Roman" w:cs="Times New Roman"/>
                <w:sz w:val="22"/>
                <w:szCs w:val="22"/>
              </w:rPr>
            </w:pPr>
            <w:r>
              <w:rPr>
                <w:rFonts w:ascii="宋体" w:hAnsi="宋体" w:eastAsia="宋体" w:cs="宋体"/>
                <w:sz w:val="22"/>
                <w:szCs w:val="22"/>
              </w:rPr>
              <w:t>年排放量</w:t>
            </w:r>
            <w:r>
              <w:rPr>
                <w:rFonts w:ascii="Times New Roman" w:hAnsi="Times New Roman" w:eastAsia="Times New Roman" w:cs="Times New Roman"/>
                <w:sz w:val="22"/>
                <w:szCs w:val="22"/>
              </w:rPr>
              <w:t>/</w:t>
            </w:r>
          </w:p>
          <w:p w14:paraId="2CAEF4B0">
            <w:pPr>
              <w:pStyle w:val="38"/>
              <w:spacing w:line="295" w:lineRule="exact"/>
              <w:ind w:left="2" w:right="0"/>
              <w:jc w:val="center"/>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t/a</w:t>
            </w:r>
            <w:r>
              <w:rPr>
                <w:rFonts w:ascii="宋体" w:hAnsi="宋体" w:eastAsia="宋体" w:cs="宋体"/>
                <w:sz w:val="22"/>
                <w:szCs w:val="22"/>
              </w:rPr>
              <w:t>）</w:t>
            </w:r>
          </w:p>
        </w:tc>
      </w:tr>
      <w:tr w14:paraId="707EFC07">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14:paraId="26A5B118">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1</w:t>
            </w:r>
          </w:p>
        </w:tc>
        <w:tc>
          <w:tcPr>
            <w:tcW w:w="1261" w:type="dxa"/>
            <w:vMerge w:val="restart"/>
            <w:tcBorders>
              <w:top w:val="single" w:color="000000" w:sz="6" w:space="0"/>
              <w:left w:val="single" w:color="000000" w:sz="6" w:space="0"/>
              <w:right w:val="single" w:color="000000" w:sz="6" w:space="0"/>
            </w:tcBorders>
            <w:vAlign w:val="top"/>
          </w:tcPr>
          <w:p w14:paraId="2C1F75A9">
            <w:pPr>
              <w:pStyle w:val="38"/>
              <w:spacing w:line="240" w:lineRule="auto"/>
              <w:ind w:right="0"/>
              <w:jc w:val="left"/>
              <w:rPr>
                <w:rFonts w:ascii="宋体" w:hAnsi="宋体" w:eastAsia="宋体" w:cs="宋体"/>
                <w:b/>
                <w:bCs/>
                <w:sz w:val="22"/>
                <w:szCs w:val="22"/>
              </w:rPr>
            </w:pPr>
          </w:p>
          <w:p w14:paraId="1E0E1544">
            <w:pPr>
              <w:pStyle w:val="38"/>
              <w:spacing w:line="240" w:lineRule="auto"/>
              <w:ind w:right="0"/>
              <w:jc w:val="left"/>
              <w:rPr>
                <w:rFonts w:ascii="宋体" w:hAnsi="宋体" w:eastAsia="宋体" w:cs="宋体"/>
                <w:b/>
                <w:bCs/>
                <w:sz w:val="22"/>
                <w:szCs w:val="22"/>
              </w:rPr>
            </w:pPr>
          </w:p>
          <w:p w14:paraId="0584A972">
            <w:pPr>
              <w:pStyle w:val="38"/>
              <w:spacing w:line="240" w:lineRule="auto"/>
              <w:ind w:right="0"/>
              <w:jc w:val="left"/>
              <w:rPr>
                <w:rFonts w:ascii="宋体" w:hAnsi="宋体" w:eastAsia="宋体" w:cs="宋体"/>
                <w:b/>
                <w:bCs/>
                <w:sz w:val="22"/>
                <w:szCs w:val="22"/>
              </w:rPr>
            </w:pPr>
          </w:p>
          <w:p w14:paraId="145B5938">
            <w:pPr>
              <w:pStyle w:val="38"/>
              <w:spacing w:before="1" w:line="240" w:lineRule="auto"/>
              <w:ind w:right="0"/>
              <w:jc w:val="left"/>
              <w:rPr>
                <w:rFonts w:ascii="宋体" w:hAnsi="宋体" w:eastAsia="宋体" w:cs="宋体"/>
                <w:b/>
                <w:bCs/>
                <w:sz w:val="20"/>
                <w:szCs w:val="20"/>
              </w:rPr>
            </w:pPr>
          </w:p>
          <w:p w14:paraId="1F65A2A7">
            <w:pPr>
              <w:pStyle w:val="38"/>
              <w:spacing w:line="240" w:lineRule="auto"/>
              <w:ind w:left="273" w:right="0"/>
              <w:jc w:val="left"/>
              <w:rPr>
                <w:rFonts w:ascii="Times New Roman" w:hAnsi="Times New Roman" w:eastAsia="Times New Roman" w:cs="Times New Roman"/>
                <w:sz w:val="22"/>
                <w:szCs w:val="22"/>
              </w:rPr>
            </w:pPr>
            <w:r>
              <w:rPr>
                <w:rFonts w:ascii="Times New Roman"/>
                <w:sz w:val="22"/>
              </w:rPr>
              <w:t>DW001</w:t>
            </w:r>
          </w:p>
        </w:tc>
        <w:tc>
          <w:tcPr>
            <w:tcW w:w="1515" w:type="dxa"/>
            <w:tcBorders>
              <w:top w:val="single" w:color="000000" w:sz="6" w:space="0"/>
              <w:left w:val="single" w:color="000000" w:sz="6" w:space="0"/>
              <w:bottom w:val="single" w:color="000000" w:sz="6" w:space="0"/>
              <w:right w:val="single" w:color="000000" w:sz="6" w:space="0"/>
            </w:tcBorders>
            <w:vAlign w:val="top"/>
          </w:tcPr>
          <w:p w14:paraId="4D5D620C">
            <w:pPr>
              <w:pStyle w:val="38"/>
              <w:spacing w:before="22" w:line="240" w:lineRule="auto"/>
              <w:ind w:right="7"/>
              <w:jc w:val="center"/>
              <w:rPr>
                <w:rFonts w:ascii="Times New Roman" w:hAnsi="Times New Roman" w:eastAsia="Times New Roman" w:cs="Times New Roman"/>
                <w:sz w:val="22"/>
                <w:szCs w:val="22"/>
              </w:rPr>
            </w:pPr>
            <w:r>
              <w:rPr>
                <w:rFonts w:ascii="Times New Roman"/>
                <w:sz w:val="22"/>
              </w:rPr>
              <w:t>COD</w:t>
            </w:r>
          </w:p>
        </w:tc>
        <w:tc>
          <w:tcPr>
            <w:tcW w:w="1678" w:type="dxa"/>
            <w:tcBorders>
              <w:top w:val="single" w:color="000000" w:sz="6" w:space="0"/>
              <w:left w:val="single" w:color="000000" w:sz="6" w:space="0"/>
              <w:bottom w:val="single" w:color="000000" w:sz="6" w:space="0"/>
              <w:right w:val="single" w:color="000000" w:sz="6" w:space="0"/>
            </w:tcBorders>
            <w:vAlign w:val="top"/>
          </w:tcPr>
          <w:p w14:paraId="15AAB3A1">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20.0</w:t>
            </w:r>
          </w:p>
        </w:tc>
        <w:tc>
          <w:tcPr>
            <w:tcW w:w="1536" w:type="dxa"/>
            <w:tcBorders>
              <w:top w:val="single" w:color="000000" w:sz="6" w:space="0"/>
              <w:left w:val="single" w:color="000000" w:sz="6" w:space="0"/>
              <w:bottom w:val="single" w:color="000000" w:sz="6" w:space="0"/>
              <w:right w:val="single" w:color="000000" w:sz="12" w:space="0"/>
            </w:tcBorders>
            <w:vAlign w:val="top"/>
          </w:tcPr>
          <w:p w14:paraId="65F00539">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r>
      <w:tr w14:paraId="56055FDF">
        <w:tblPrEx>
          <w:tblCellMar>
            <w:top w:w="0" w:type="dxa"/>
            <w:left w:w="0" w:type="dxa"/>
            <w:bottom w:w="0" w:type="dxa"/>
            <w:right w:w="0" w:type="dxa"/>
          </w:tblCellMar>
        </w:tblPrEx>
        <w:trPr>
          <w:trHeight w:val="317" w:hRule="exact"/>
        </w:trPr>
        <w:tc>
          <w:tcPr>
            <w:tcW w:w="1258" w:type="dxa"/>
            <w:tcBorders>
              <w:top w:val="single" w:color="000000" w:sz="6" w:space="0"/>
              <w:left w:val="single" w:color="000000" w:sz="12" w:space="0"/>
              <w:bottom w:val="single" w:color="000000" w:sz="6" w:space="0"/>
              <w:right w:val="single" w:color="000000" w:sz="6" w:space="0"/>
            </w:tcBorders>
            <w:vAlign w:val="top"/>
          </w:tcPr>
          <w:p w14:paraId="75959F89">
            <w:pPr>
              <w:pStyle w:val="38"/>
              <w:spacing w:before="25" w:line="240" w:lineRule="auto"/>
              <w:ind w:right="5"/>
              <w:jc w:val="center"/>
              <w:rPr>
                <w:rFonts w:ascii="Times New Roman" w:hAnsi="Times New Roman" w:eastAsia="Times New Roman" w:cs="Times New Roman"/>
                <w:sz w:val="22"/>
                <w:szCs w:val="22"/>
              </w:rPr>
            </w:pPr>
            <w:r>
              <w:rPr>
                <w:rFonts w:ascii="Times New Roman"/>
                <w:w w:val="100"/>
                <w:sz w:val="22"/>
              </w:rPr>
              <w:t>2</w:t>
            </w:r>
          </w:p>
        </w:tc>
        <w:tc>
          <w:tcPr>
            <w:tcW w:w="1261" w:type="dxa"/>
            <w:vMerge w:val="continue"/>
            <w:tcBorders>
              <w:left w:val="single" w:color="000000" w:sz="6" w:space="0"/>
              <w:right w:val="single" w:color="000000" w:sz="6" w:space="0"/>
            </w:tcBorders>
            <w:vAlign w:val="top"/>
          </w:tcPr>
          <w:p w14:paraId="60288892"/>
        </w:tc>
        <w:tc>
          <w:tcPr>
            <w:tcW w:w="1515" w:type="dxa"/>
            <w:tcBorders>
              <w:top w:val="single" w:color="000000" w:sz="6" w:space="0"/>
              <w:left w:val="single" w:color="000000" w:sz="6" w:space="0"/>
              <w:bottom w:val="single" w:color="000000" w:sz="6" w:space="0"/>
              <w:right w:val="single" w:color="000000" w:sz="6" w:space="0"/>
            </w:tcBorders>
            <w:vAlign w:val="top"/>
          </w:tcPr>
          <w:p w14:paraId="1810D876">
            <w:pPr>
              <w:pStyle w:val="38"/>
              <w:spacing w:before="25" w:line="240" w:lineRule="auto"/>
              <w:ind w:left="480"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1678" w:type="dxa"/>
            <w:tcBorders>
              <w:top w:val="single" w:color="000000" w:sz="6" w:space="0"/>
              <w:left w:val="single" w:color="000000" w:sz="6" w:space="0"/>
              <w:bottom w:val="single" w:color="000000" w:sz="6" w:space="0"/>
              <w:right w:val="single" w:color="000000" w:sz="6" w:space="0"/>
            </w:tcBorders>
            <w:vAlign w:val="top"/>
          </w:tcPr>
          <w:p w14:paraId="2A7E79A1">
            <w:pPr>
              <w:pStyle w:val="38"/>
              <w:spacing w:before="25" w:line="240" w:lineRule="auto"/>
              <w:ind w:right="0"/>
              <w:jc w:val="center"/>
              <w:rPr>
                <w:rFonts w:ascii="Times New Roman" w:hAnsi="Times New Roman" w:eastAsia="Times New Roman" w:cs="Times New Roman"/>
                <w:sz w:val="22"/>
                <w:szCs w:val="22"/>
              </w:rPr>
            </w:pPr>
            <w:r>
              <w:rPr>
                <w:rFonts w:ascii="Times New Roman"/>
                <w:sz w:val="22"/>
              </w:rPr>
              <w:t>20.0</w:t>
            </w:r>
          </w:p>
        </w:tc>
        <w:tc>
          <w:tcPr>
            <w:tcW w:w="1536" w:type="dxa"/>
            <w:tcBorders>
              <w:top w:val="single" w:color="000000" w:sz="6" w:space="0"/>
              <w:left w:val="single" w:color="000000" w:sz="6" w:space="0"/>
              <w:bottom w:val="single" w:color="000000" w:sz="6" w:space="0"/>
              <w:right w:val="single" w:color="000000" w:sz="12" w:space="0"/>
            </w:tcBorders>
            <w:vAlign w:val="top"/>
          </w:tcPr>
          <w:p w14:paraId="44B38B18">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r>
      <w:tr w14:paraId="11142EFA">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14:paraId="02DBBEB7">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3</w:t>
            </w:r>
          </w:p>
        </w:tc>
        <w:tc>
          <w:tcPr>
            <w:tcW w:w="1261" w:type="dxa"/>
            <w:vMerge w:val="continue"/>
            <w:tcBorders>
              <w:left w:val="single" w:color="000000" w:sz="6" w:space="0"/>
              <w:right w:val="single" w:color="000000" w:sz="6" w:space="0"/>
            </w:tcBorders>
            <w:vAlign w:val="top"/>
          </w:tcPr>
          <w:p w14:paraId="1C1ED7FB"/>
        </w:tc>
        <w:tc>
          <w:tcPr>
            <w:tcW w:w="1515" w:type="dxa"/>
            <w:tcBorders>
              <w:top w:val="single" w:color="000000" w:sz="6" w:space="0"/>
              <w:left w:val="single" w:color="000000" w:sz="6" w:space="0"/>
              <w:bottom w:val="single" w:color="000000" w:sz="6" w:space="0"/>
              <w:right w:val="single" w:color="000000" w:sz="6" w:space="0"/>
            </w:tcBorders>
            <w:vAlign w:val="top"/>
          </w:tcPr>
          <w:p w14:paraId="55B09981">
            <w:pPr>
              <w:pStyle w:val="38"/>
              <w:spacing w:before="22" w:line="240" w:lineRule="auto"/>
              <w:ind w:right="5"/>
              <w:jc w:val="center"/>
              <w:rPr>
                <w:rFonts w:ascii="Times New Roman" w:hAnsi="Times New Roman" w:eastAsia="Times New Roman" w:cs="Times New Roman"/>
                <w:sz w:val="22"/>
                <w:szCs w:val="22"/>
              </w:rPr>
            </w:pPr>
            <w:r>
              <w:rPr>
                <w:rFonts w:ascii="Times New Roman"/>
                <w:sz w:val="22"/>
              </w:rPr>
              <w:t>SS</w:t>
            </w:r>
          </w:p>
        </w:tc>
        <w:tc>
          <w:tcPr>
            <w:tcW w:w="1678" w:type="dxa"/>
            <w:tcBorders>
              <w:top w:val="single" w:color="000000" w:sz="6" w:space="0"/>
              <w:left w:val="single" w:color="000000" w:sz="6" w:space="0"/>
              <w:bottom w:val="single" w:color="000000" w:sz="6" w:space="0"/>
              <w:right w:val="single" w:color="000000" w:sz="6" w:space="0"/>
            </w:tcBorders>
            <w:vAlign w:val="top"/>
          </w:tcPr>
          <w:p w14:paraId="4CB6BFE0">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20.0</w:t>
            </w:r>
          </w:p>
        </w:tc>
        <w:tc>
          <w:tcPr>
            <w:tcW w:w="1536" w:type="dxa"/>
            <w:tcBorders>
              <w:top w:val="single" w:color="000000" w:sz="6" w:space="0"/>
              <w:left w:val="single" w:color="000000" w:sz="6" w:space="0"/>
              <w:bottom w:val="single" w:color="000000" w:sz="6" w:space="0"/>
              <w:right w:val="single" w:color="000000" w:sz="12" w:space="0"/>
            </w:tcBorders>
            <w:vAlign w:val="top"/>
          </w:tcPr>
          <w:p w14:paraId="3A677857">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r>
      <w:tr w14:paraId="754BF0C6">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14:paraId="44D412B8">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4</w:t>
            </w:r>
          </w:p>
        </w:tc>
        <w:tc>
          <w:tcPr>
            <w:tcW w:w="1261" w:type="dxa"/>
            <w:vMerge w:val="continue"/>
            <w:tcBorders>
              <w:left w:val="single" w:color="000000" w:sz="6" w:space="0"/>
              <w:right w:val="single" w:color="000000" w:sz="6" w:space="0"/>
            </w:tcBorders>
            <w:vAlign w:val="top"/>
          </w:tcPr>
          <w:p w14:paraId="71756E22"/>
        </w:tc>
        <w:tc>
          <w:tcPr>
            <w:tcW w:w="1515" w:type="dxa"/>
            <w:tcBorders>
              <w:top w:val="single" w:color="000000" w:sz="6" w:space="0"/>
              <w:left w:val="single" w:color="000000" w:sz="6" w:space="0"/>
              <w:bottom w:val="single" w:color="000000" w:sz="6" w:space="0"/>
              <w:right w:val="single" w:color="000000" w:sz="6" w:space="0"/>
            </w:tcBorders>
            <w:vAlign w:val="top"/>
          </w:tcPr>
          <w:p w14:paraId="2DD251D3">
            <w:pPr>
              <w:pStyle w:val="38"/>
              <w:spacing w:before="22" w:line="240" w:lineRule="auto"/>
              <w:ind w:left="436"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1678" w:type="dxa"/>
            <w:tcBorders>
              <w:top w:val="single" w:color="000000" w:sz="6" w:space="0"/>
              <w:left w:val="single" w:color="000000" w:sz="6" w:space="0"/>
              <w:bottom w:val="single" w:color="000000" w:sz="6" w:space="0"/>
              <w:right w:val="single" w:color="000000" w:sz="6" w:space="0"/>
            </w:tcBorders>
            <w:vAlign w:val="top"/>
          </w:tcPr>
          <w:p w14:paraId="6CDFC3D0">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1.0</w:t>
            </w:r>
          </w:p>
        </w:tc>
        <w:tc>
          <w:tcPr>
            <w:tcW w:w="1536" w:type="dxa"/>
            <w:tcBorders>
              <w:top w:val="single" w:color="000000" w:sz="6" w:space="0"/>
              <w:left w:val="single" w:color="000000" w:sz="6" w:space="0"/>
              <w:bottom w:val="single" w:color="000000" w:sz="6" w:space="0"/>
              <w:right w:val="single" w:color="000000" w:sz="12" w:space="0"/>
            </w:tcBorders>
            <w:vAlign w:val="top"/>
          </w:tcPr>
          <w:p w14:paraId="77185D06">
            <w:pPr>
              <w:pStyle w:val="38"/>
              <w:spacing w:before="114"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0.071</w:t>
            </w:r>
          </w:p>
        </w:tc>
      </w:tr>
      <w:tr w14:paraId="12C260A2">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14:paraId="0F67FC8C">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5</w:t>
            </w:r>
          </w:p>
        </w:tc>
        <w:tc>
          <w:tcPr>
            <w:tcW w:w="1261" w:type="dxa"/>
            <w:vMerge w:val="continue"/>
            <w:tcBorders>
              <w:left w:val="single" w:color="000000" w:sz="6" w:space="0"/>
              <w:right w:val="single" w:color="000000" w:sz="6" w:space="0"/>
            </w:tcBorders>
            <w:vAlign w:val="top"/>
          </w:tcPr>
          <w:p w14:paraId="6A423BDD"/>
        </w:tc>
        <w:tc>
          <w:tcPr>
            <w:tcW w:w="1515" w:type="dxa"/>
            <w:tcBorders>
              <w:top w:val="single" w:color="000000" w:sz="6" w:space="0"/>
              <w:left w:val="single" w:color="000000" w:sz="6" w:space="0"/>
              <w:bottom w:val="single" w:color="000000" w:sz="6" w:space="0"/>
              <w:right w:val="single" w:color="000000" w:sz="6" w:space="0"/>
            </w:tcBorders>
            <w:vAlign w:val="top"/>
          </w:tcPr>
          <w:p w14:paraId="674DE99A">
            <w:pPr>
              <w:pStyle w:val="38"/>
              <w:spacing w:line="261" w:lineRule="exact"/>
              <w:ind w:left="307" w:right="0"/>
              <w:jc w:val="left"/>
              <w:rPr>
                <w:rFonts w:ascii="宋体" w:hAnsi="宋体" w:eastAsia="宋体" w:cs="宋体"/>
                <w:sz w:val="22"/>
                <w:szCs w:val="22"/>
              </w:rPr>
            </w:pPr>
            <w:r>
              <w:rPr>
                <w:rFonts w:ascii="宋体" w:hAnsi="宋体" w:eastAsia="宋体" w:cs="宋体"/>
                <w:sz w:val="22"/>
                <w:szCs w:val="22"/>
              </w:rPr>
              <w:t>动植物油</w:t>
            </w:r>
          </w:p>
        </w:tc>
        <w:tc>
          <w:tcPr>
            <w:tcW w:w="1678" w:type="dxa"/>
            <w:tcBorders>
              <w:top w:val="single" w:color="000000" w:sz="6" w:space="0"/>
              <w:left w:val="single" w:color="000000" w:sz="6" w:space="0"/>
              <w:bottom w:val="single" w:color="000000" w:sz="6" w:space="0"/>
              <w:right w:val="single" w:color="000000" w:sz="6" w:space="0"/>
            </w:tcBorders>
            <w:vAlign w:val="top"/>
          </w:tcPr>
          <w:p w14:paraId="1D6B47A4">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3.0</w:t>
            </w:r>
          </w:p>
        </w:tc>
        <w:tc>
          <w:tcPr>
            <w:tcW w:w="1536" w:type="dxa"/>
            <w:tcBorders>
              <w:top w:val="single" w:color="000000" w:sz="6" w:space="0"/>
              <w:left w:val="single" w:color="000000" w:sz="6" w:space="0"/>
              <w:bottom w:val="single" w:color="000000" w:sz="6" w:space="0"/>
              <w:right w:val="single" w:color="000000" w:sz="12" w:space="0"/>
            </w:tcBorders>
            <w:vAlign w:val="top"/>
          </w:tcPr>
          <w:p w14:paraId="2ABE0AC0">
            <w:pPr>
              <w:pStyle w:val="38"/>
              <w:spacing w:before="145" w:line="240" w:lineRule="auto"/>
              <w:ind w:left="100" w:leftChars="0" w:right="0" w:rightChars="0"/>
              <w:jc w:val="left"/>
              <w:rPr>
                <w:rFonts w:ascii="Times New Roman" w:hAnsi="Times New Roman" w:eastAsia="Times New Roman" w:cs="Times New Roman"/>
                <w:sz w:val="22"/>
                <w:szCs w:val="22"/>
              </w:rPr>
            </w:pPr>
            <w:r>
              <w:rPr>
                <w:rFonts w:ascii="Times New Roman"/>
                <w:sz w:val="22"/>
              </w:rPr>
              <w:t>0.</w:t>
            </w:r>
            <w:r>
              <w:rPr>
                <w:rFonts w:hint="eastAsia" w:ascii="Times New Roman" w:eastAsia="宋体"/>
                <w:sz w:val="22"/>
                <w:lang w:val="en-US" w:eastAsia="zh-CN"/>
              </w:rPr>
              <w:t>214</w:t>
            </w:r>
          </w:p>
        </w:tc>
      </w:tr>
      <w:tr w14:paraId="03B67AEB">
        <w:tblPrEx>
          <w:tblCellMar>
            <w:top w:w="0" w:type="dxa"/>
            <w:left w:w="0" w:type="dxa"/>
            <w:bottom w:w="0" w:type="dxa"/>
            <w:right w:w="0" w:type="dxa"/>
          </w:tblCellMar>
        </w:tblPrEx>
        <w:trPr>
          <w:trHeight w:val="317" w:hRule="exact"/>
        </w:trPr>
        <w:tc>
          <w:tcPr>
            <w:tcW w:w="1258" w:type="dxa"/>
            <w:tcBorders>
              <w:top w:val="single" w:color="000000" w:sz="6" w:space="0"/>
              <w:left w:val="single" w:color="000000" w:sz="12" w:space="0"/>
              <w:bottom w:val="single" w:color="000000" w:sz="6" w:space="0"/>
              <w:right w:val="single" w:color="000000" w:sz="6" w:space="0"/>
            </w:tcBorders>
            <w:vAlign w:val="top"/>
          </w:tcPr>
          <w:p w14:paraId="019CFE83">
            <w:pPr>
              <w:pStyle w:val="38"/>
              <w:spacing w:before="25" w:line="240" w:lineRule="auto"/>
              <w:ind w:right="5"/>
              <w:jc w:val="center"/>
              <w:rPr>
                <w:rFonts w:ascii="Times New Roman" w:hAnsi="Times New Roman" w:eastAsia="Times New Roman" w:cs="Times New Roman"/>
                <w:sz w:val="22"/>
                <w:szCs w:val="22"/>
              </w:rPr>
            </w:pPr>
            <w:r>
              <w:rPr>
                <w:rFonts w:ascii="Times New Roman"/>
                <w:w w:val="100"/>
                <w:sz w:val="22"/>
              </w:rPr>
              <w:t>6</w:t>
            </w:r>
          </w:p>
        </w:tc>
        <w:tc>
          <w:tcPr>
            <w:tcW w:w="1261" w:type="dxa"/>
            <w:vMerge w:val="continue"/>
            <w:tcBorders>
              <w:left w:val="single" w:color="000000" w:sz="6" w:space="0"/>
              <w:right w:val="single" w:color="000000" w:sz="6" w:space="0"/>
            </w:tcBorders>
            <w:vAlign w:val="top"/>
          </w:tcPr>
          <w:p w14:paraId="2BDFA26C"/>
        </w:tc>
        <w:tc>
          <w:tcPr>
            <w:tcW w:w="1515" w:type="dxa"/>
            <w:tcBorders>
              <w:top w:val="single" w:color="000000" w:sz="6" w:space="0"/>
              <w:left w:val="single" w:color="000000" w:sz="6" w:space="0"/>
              <w:bottom w:val="single" w:color="000000" w:sz="6" w:space="0"/>
              <w:right w:val="single" w:color="000000" w:sz="6" w:space="0"/>
            </w:tcBorders>
            <w:vAlign w:val="top"/>
          </w:tcPr>
          <w:p w14:paraId="389D8835">
            <w:pPr>
              <w:pStyle w:val="38"/>
              <w:spacing w:line="264" w:lineRule="exact"/>
              <w:ind w:right="0"/>
              <w:jc w:val="center"/>
              <w:rPr>
                <w:rFonts w:ascii="宋体" w:hAnsi="宋体" w:eastAsia="宋体" w:cs="宋体"/>
                <w:sz w:val="22"/>
                <w:szCs w:val="22"/>
              </w:rPr>
            </w:pPr>
            <w:r>
              <w:rPr>
                <w:rFonts w:ascii="宋体" w:hAnsi="宋体" w:eastAsia="宋体" w:cs="宋体"/>
                <w:sz w:val="22"/>
                <w:szCs w:val="22"/>
              </w:rPr>
              <w:t>总磷</w:t>
            </w:r>
          </w:p>
        </w:tc>
        <w:tc>
          <w:tcPr>
            <w:tcW w:w="1678" w:type="dxa"/>
            <w:tcBorders>
              <w:top w:val="single" w:color="000000" w:sz="6" w:space="0"/>
              <w:left w:val="single" w:color="000000" w:sz="6" w:space="0"/>
              <w:bottom w:val="single" w:color="000000" w:sz="6" w:space="0"/>
              <w:right w:val="single" w:color="000000" w:sz="6" w:space="0"/>
            </w:tcBorders>
            <w:vAlign w:val="top"/>
          </w:tcPr>
          <w:p w14:paraId="676038EA">
            <w:pPr>
              <w:pStyle w:val="38"/>
              <w:spacing w:before="25" w:line="240" w:lineRule="auto"/>
              <w:ind w:right="0"/>
              <w:jc w:val="center"/>
              <w:rPr>
                <w:rFonts w:ascii="Times New Roman" w:hAnsi="Times New Roman" w:eastAsia="Times New Roman" w:cs="Times New Roman"/>
                <w:sz w:val="22"/>
                <w:szCs w:val="22"/>
              </w:rPr>
            </w:pPr>
            <w:r>
              <w:rPr>
                <w:rFonts w:ascii="Times New Roman"/>
                <w:sz w:val="22"/>
              </w:rPr>
              <w:t>0.2</w:t>
            </w:r>
          </w:p>
        </w:tc>
        <w:tc>
          <w:tcPr>
            <w:tcW w:w="1536" w:type="dxa"/>
            <w:tcBorders>
              <w:top w:val="single" w:color="000000" w:sz="6" w:space="0"/>
              <w:left w:val="single" w:color="000000" w:sz="6" w:space="0"/>
              <w:bottom w:val="single" w:color="000000" w:sz="6" w:space="0"/>
              <w:right w:val="single" w:color="000000" w:sz="12" w:space="0"/>
            </w:tcBorders>
            <w:vAlign w:val="top"/>
          </w:tcPr>
          <w:p w14:paraId="55268E51">
            <w:pPr>
              <w:pStyle w:val="38"/>
              <w:spacing w:before="22" w:line="240" w:lineRule="auto"/>
              <w:ind w:left="100" w:leftChars="0" w:right="0" w:rightChars="0"/>
              <w:jc w:val="left"/>
              <w:rPr>
                <w:rFonts w:ascii="Times New Roman" w:hAnsi="Times New Roman" w:eastAsia="Times New Roman" w:cs="Times New Roman"/>
                <w:sz w:val="22"/>
                <w:szCs w:val="22"/>
              </w:rPr>
            </w:pPr>
            <w:r>
              <w:rPr>
                <w:rFonts w:ascii="Times New Roman"/>
                <w:sz w:val="22"/>
              </w:rPr>
              <w:t>0.0</w:t>
            </w:r>
            <w:r>
              <w:rPr>
                <w:rFonts w:hint="eastAsia" w:ascii="Times New Roman" w:eastAsia="宋体"/>
                <w:sz w:val="22"/>
                <w:lang w:val="en-US" w:eastAsia="zh-CN"/>
              </w:rPr>
              <w:t>14</w:t>
            </w:r>
          </w:p>
        </w:tc>
      </w:tr>
      <w:tr w14:paraId="0763D165">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14:paraId="6AC66C17">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7</w:t>
            </w:r>
          </w:p>
        </w:tc>
        <w:tc>
          <w:tcPr>
            <w:tcW w:w="1261" w:type="dxa"/>
            <w:vMerge w:val="continue"/>
            <w:tcBorders>
              <w:left w:val="single" w:color="000000" w:sz="6" w:space="0"/>
              <w:right w:val="single" w:color="000000" w:sz="6" w:space="0"/>
            </w:tcBorders>
            <w:vAlign w:val="top"/>
          </w:tcPr>
          <w:p w14:paraId="5B1C4D04"/>
        </w:tc>
        <w:tc>
          <w:tcPr>
            <w:tcW w:w="1515" w:type="dxa"/>
            <w:tcBorders>
              <w:top w:val="single" w:color="000000" w:sz="6" w:space="0"/>
              <w:left w:val="single" w:color="000000" w:sz="6" w:space="0"/>
              <w:bottom w:val="single" w:color="000000" w:sz="6" w:space="0"/>
              <w:right w:val="single" w:color="000000" w:sz="6" w:space="0"/>
            </w:tcBorders>
            <w:vAlign w:val="top"/>
          </w:tcPr>
          <w:p w14:paraId="1B875C93">
            <w:pPr>
              <w:pStyle w:val="38"/>
              <w:spacing w:line="261" w:lineRule="exact"/>
              <w:ind w:right="0"/>
              <w:jc w:val="center"/>
              <w:rPr>
                <w:rFonts w:ascii="宋体" w:hAnsi="宋体" w:eastAsia="宋体" w:cs="宋体"/>
                <w:sz w:val="22"/>
                <w:szCs w:val="22"/>
              </w:rPr>
            </w:pPr>
            <w:r>
              <w:rPr>
                <w:rFonts w:ascii="宋体" w:hAnsi="宋体" w:eastAsia="宋体" w:cs="宋体"/>
                <w:sz w:val="22"/>
                <w:szCs w:val="22"/>
              </w:rPr>
              <w:t>总氮</w:t>
            </w:r>
          </w:p>
        </w:tc>
        <w:tc>
          <w:tcPr>
            <w:tcW w:w="1678" w:type="dxa"/>
            <w:tcBorders>
              <w:top w:val="single" w:color="000000" w:sz="6" w:space="0"/>
              <w:left w:val="single" w:color="000000" w:sz="6" w:space="0"/>
              <w:bottom w:val="single" w:color="000000" w:sz="6" w:space="0"/>
              <w:right w:val="single" w:color="000000" w:sz="6" w:space="0"/>
            </w:tcBorders>
            <w:vAlign w:val="top"/>
          </w:tcPr>
          <w:p w14:paraId="258F8772">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20.0</w:t>
            </w:r>
          </w:p>
        </w:tc>
        <w:tc>
          <w:tcPr>
            <w:tcW w:w="1536" w:type="dxa"/>
            <w:tcBorders>
              <w:top w:val="single" w:color="000000" w:sz="6" w:space="0"/>
              <w:left w:val="single" w:color="000000" w:sz="6" w:space="0"/>
              <w:bottom w:val="single" w:color="000000" w:sz="6" w:space="0"/>
              <w:right w:val="single" w:color="000000" w:sz="12" w:space="0"/>
            </w:tcBorders>
            <w:vAlign w:val="top"/>
          </w:tcPr>
          <w:p w14:paraId="7A5CA98C">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r>
      <w:tr w14:paraId="2CABB9C5">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14:paraId="29EE2636">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8</w:t>
            </w:r>
          </w:p>
        </w:tc>
        <w:tc>
          <w:tcPr>
            <w:tcW w:w="1261" w:type="dxa"/>
            <w:vMerge w:val="continue"/>
            <w:tcBorders>
              <w:left w:val="single" w:color="000000" w:sz="6" w:space="0"/>
              <w:bottom w:val="single" w:color="000000" w:sz="6" w:space="0"/>
              <w:right w:val="single" w:color="000000" w:sz="6" w:space="0"/>
            </w:tcBorders>
            <w:vAlign w:val="top"/>
          </w:tcPr>
          <w:p w14:paraId="32508D9A"/>
        </w:tc>
        <w:tc>
          <w:tcPr>
            <w:tcW w:w="1515" w:type="dxa"/>
            <w:tcBorders>
              <w:top w:val="single" w:color="000000" w:sz="6" w:space="0"/>
              <w:left w:val="single" w:color="000000" w:sz="6" w:space="0"/>
              <w:bottom w:val="single" w:color="000000" w:sz="6" w:space="0"/>
              <w:right w:val="single" w:color="000000" w:sz="6" w:space="0"/>
            </w:tcBorders>
            <w:vAlign w:val="top"/>
          </w:tcPr>
          <w:p w14:paraId="4CC5CCC6">
            <w:pPr>
              <w:pStyle w:val="38"/>
              <w:spacing w:line="261" w:lineRule="exact"/>
              <w:ind w:left="417" w:right="0"/>
              <w:jc w:val="left"/>
              <w:rPr>
                <w:rFonts w:ascii="宋体" w:hAnsi="宋体" w:eastAsia="宋体" w:cs="宋体"/>
                <w:sz w:val="22"/>
                <w:szCs w:val="22"/>
              </w:rPr>
            </w:pPr>
            <w:r>
              <w:rPr>
                <w:rFonts w:ascii="宋体" w:hAnsi="宋体" w:eastAsia="宋体" w:cs="宋体"/>
                <w:sz w:val="22"/>
                <w:szCs w:val="22"/>
              </w:rPr>
              <w:t>全盐量</w:t>
            </w:r>
          </w:p>
        </w:tc>
        <w:tc>
          <w:tcPr>
            <w:tcW w:w="1678" w:type="dxa"/>
            <w:tcBorders>
              <w:top w:val="single" w:color="000000" w:sz="6" w:space="0"/>
              <w:left w:val="single" w:color="000000" w:sz="6" w:space="0"/>
              <w:bottom w:val="single" w:color="000000" w:sz="6" w:space="0"/>
              <w:right w:val="single" w:color="000000" w:sz="6" w:space="0"/>
            </w:tcBorders>
            <w:vAlign w:val="top"/>
          </w:tcPr>
          <w:p w14:paraId="7BC28475">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12.6</w:t>
            </w:r>
          </w:p>
        </w:tc>
        <w:tc>
          <w:tcPr>
            <w:tcW w:w="1536" w:type="dxa"/>
            <w:tcBorders>
              <w:top w:val="single" w:color="000000" w:sz="6" w:space="0"/>
              <w:left w:val="single" w:color="000000" w:sz="6" w:space="0"/>
              <w:bottom w:val="single" w:color="000000" w:sz="6" w:space="0"/>
              <w:right w:val="single" w:color="000000" w:sz="12" w:space="0"/>
            </w:tcBorders>
            <w:vAlign w:val="top"/>
          </w:tcPr>
          <w:p w14:paraId="53C9BC85">
            <w:pPr>
              <w:pStyle w:val="38"/>
              <w:spacing w:before="145" w:line="240" w:lineRule="auto"/>
              <w:ind w:left="100" w:leftChars="0" w:right="0" w:rightChars="0"/>
              <w:jc w:val="left"/>
              <w:rPr>
                <w:rFonts w:ascii="Times New Roman" w:hAnsi="Times New Roman" w:eastAsia="Times New Roman" w:cs="Times New Roman"/>
                <w:sz w:val="22"/>
                <w:szCs w:val="22"/>
              </w:rPr>
            </w:pPr>
            <w:r>
              <w:rPr>
                <w:rFonts w:ascii="Times New Roman"/>
                <w:sz w:val="22"/>
              </w:rPr>
              <w:t>3.142</w:t>
            </w:r>
          </w:p>
        </w:tc>
      </w:tr>
      <w:tr w14:paraId="725B7BB5">
        <w:tblPrEx>
          <w:tblCellMar>
            <w:top w:w="0" w:type="dxa"/>
            <w:left w:w="0" w:type="dxa"/>
            <w:bottom w:w="0" w:type="dxa"/>
            <w:right w:w="0" w:type="dxa"/>
          </w:tblCellMar>
        </w:tblPrEx>
        <w:trPr>
          <w:trHeight w:val="571" w:hRule="exact"/>
        </w:trPr>
        <w:tc>
          <w:tcPr>
            <w:tcW w:w="2519" w:type="dxa"/>
            <w:gridSpan w:val="2"/>
            <w:vMerge w:val="restart"/>
            <w:tcBorders>
              <w:top w:val="single" w:color="000000" w:sz="6" w:space="0"/>
              <w:left w:val="single" w:color="000000" w:sz="12" w:space="0"/>
              <w:right w:val="single" w:color="000000" w:sz="6" w:space="0"/>
            </w:tcBorders>
            <w:vAlign w:val="top"/>
          </w:tcPr>
          <w:p w14:paraId="33D0AF26">
            <w:pPr>
              <w:pStyle w:val="38"/>
              <w:spacing w:line="240" w:lineRule="auto"/>
              <w:ind w:right="0"/>
              <w:jc w:val="left"/>
              <w:rPr>
                <w:rFonts w:ascii="宋体" w:hAnsi="宋体" w:eastAsia="宋体" w:cs="宋体"/>
                <w:b/>
                <w:bCs/>
                <w:sz w:val="22"/>
                <w:szCs w:val="22"/>
              </w:rPr>
            </w:pPr>
          </w:p>
          <w:p w14:paraId="5BC94A92">
            <w:pPr>
              <w:pStyle w:val="38"/>
              <w:spacing w:line="240" w:lineRule="auto"/>
              <w:ind w:right="0"/>
              <w:jc w:val="left"/>
              <w:rPr>
                <w:rFonts w:ascii="宋体" w:hAnsi="宋体" w:eastAsia="宋体" w:cs="宋体"/>
                <w:b/>
                <w:bCs/>
                <w:sz w:val="22"/>
                <w:szCs w:val="22"/>
              </w:rPr>
            </w:pPr>
          </w:p>
          <w:p w14:paraId="4157614B">
            <w:pPr>
              <w:pStyle w:val="38"/>
              <w:spacing w:line="240" w:lineRule="auto"/>
              <w:ind w:right="0"/>
              <w:jc w:val="left"/>
              <w:rPr>
                <w:rFonts w:ascii="宋体" w:hAnsi="宋体" w:eastAsia="宋体" w:cs="宋体"/>
                <w:b/>
                <w:bCs/>
                <w:sz w:val="22"/>
                <w:szCs w:val="22"/>
              </w:rPr>
            </w:pPr>
          </w:p>
          <w:p w14:paraId="463AA0E3">
            <w:pPr>
              <w:pStyle w:val="38"/>
              <w:spacing w:before="12" w:line="240" w:lineRule="auto"/>
              <w:ind w:right="0"/>
              <w:jc w:val="left"/>
              <w:rPr>
                <w:rFonts w:ascii="宋体" w:hAnsi="宋体" w:eastAsia="宋体" w:cs="宋体"/>
                <w:b/>
                <w:bCs/>
                <w:sz w:val="23"/>
                <w:szCs w:val="23"/>
              </w:rPr>
            </w:pPr>
          </w:p>
          <w:p w14:paraId="65766EE6">
            <w:pPr>
              <w:pStyle w:val="38"/>
              <w:spacing w:line="240" w:lineRule="auto"/>
              <w:ind w:left="472" w:right="0"/>
              <w:jc w:val="left"/>
              <w:rPr>
                <w:rFonts w:ascii="宋体" w:hAnsi="宋体" w:eastAsia="宋体" w:cs="宋体"/>
                <w:sz w:val="22"/>
                <w:szCs w:val="22"/>
              </w:rPr>
            </w:pPr>
            <w:r>
              <w:rPr>
                <w:rFonts w:ascii="宋体" w:hAnsi="宋体" w:eastAsia="宋体" w:cs="宋体"/>
                <w:sz w:val="22"/>
                <w:szCs w:val="22"/>
              </w:rPr>
              <w:t>全厂排放口合计</w:t>
            </w:r>
          </w:p>
        </w:tc>
        <w:tc>
          <w:tcPr>
            <w:tcW w:w="1515" w:type="dxa"/>
            <w:tcBorders>
              <w:top w:val="single" w:color="000000" w:sz="6" w:space="0"/>
              <w:left w:val="single" w:color="000000" w:sz="6" w:space="0"/>
              <w:bottom w:val="single" w:color="000000" w:sz="6" w:space="0"/>
              <w:right w:val="single" w:color="000000" w:sz="6" w:space="0"/>
            </w:tcBorders>
            <w:vAlign w:val="top"/>
          </w:tcPr>
          <w:p w14:paraId="3628DB5D">
            <w:pPr>
              <w:pStyle w:val="38"/>
              <w:spacing w:before="150" w:line="240" w:lineRule="auto"/>
              <w:ind w:right="7"/>
              <w:jc w:val="center"/>
              <w:rPr>
                <w:rFonts w:ascii="Times New Roman" w:hAnsi="Times New Roman" w:eastAsia="Times New Roman" w:cs="Times New Roman"/>
                <w:sz w:val="22"/>
                <w:szCs w:val="22"/>
              </w:rPr>
            </w:pPr>
            <w:r>
              <w:rPr>
                <w:rFonts w:ascii="Times New Roman"/>
                <w:sz w:val="22"/>
              </w:rPr>
              <w:t>COD</w:t>
            </w:r>
          </w:p>
        </w:tc>
        <w:tc>
          <w:tcPr>
            <w:tcW w:w="1678" w:type="dxa"/>
            <w:tcBorders>
              <w:top w:val="single" w:color="000000" w:sz="6" w:space="0"/>
              <w:left w:val="single" w:color="000000" w:sz="6" w:space="0"/>
              <w:bottom w:val="single" w:color="000000" w:sz="6" w:space="0"/>
              <w:right w:val="single" w:color="000000" w:sz="6" w:space="0"/>
            </w:tcBorders>
            <w:vAlign w:val="top"/>
          </w:tcPr>
          <w:p w14:paraId="117687DE"/>
        </w:tc>
        <w:tc>
          <w:tcPr>
            <w:tcW w:w="1536" w:type="dxa"/>
            <w:tcBorders>
              <w:top w:val="single" w:color="000000" w:sz="6" w:space="0"/>
              <w:left w:val="single" w:color="000000" w:sz="6" w:space="0"/>
              <w:bottom w:val="single" w:color="000000" w:sz="6" w:space="0"/>
              <w:right w:val="single" w:color="000000" w:sz="12" w:space="0"/>
            </w:tcBorders>
            <w:vAlign w:val="top"/>
          </w:tcPr>
          <w:p w14:paraId="75F6ACD3">
            <w:pPr>
              <w:pStyle w:val="38"/>
              <w:spacing w:before="22"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1.429</w:t>
            </w:r>
          </w:p>
        </w:tc>
      </w:tr>
      <w:tr w14:paraId="7C819D16">
        <w:tblPrEx>
          <w:tblCellMar>
            <w:top w:w="0" w:type="dxa"/>
            <w:left w:w="0" w:type="dxa"/>
            <w:bottom w:w="0" w:type="dxa"/>
            <w:right w:w="0" w:type="dxa"/>
          </w:tblCellMar>
        </w:tblPrEx>
        <w:trPr>
          <w:trHeight w:val="315" w:hRule="exact"/>
        </w:trPr>
        <w:tc>
          <w:tcPr>
            <w:tcW w:w="2519" w:type="dxa"/>
            <w:gridSpan w:val="2"/>
            <w:vMerge w:val="continue"/>
            <w:tcBorders>
              <w:left w:val="single" w:color="000000" w:sz="12" w:space="0"/>
              <w:right w:val="single" w:color="000000" w:sz="6" w:space="0"/>
            </w:tcBorders>
            <w:vAlign w:val="top"/>
          </w:tcPr>
          <w:p w14:paraId="69379D0D"/>
        </w:tc>
        <w:tc>
          <w:tcPr>
            <w:tcW w:w="1515" w:type="dxa"/>
            <w:tcBorders>
              <w:top w:val="single" w:color="000000" w:sz="6" w:space="0"/>
              <w:left w:val="single" w:color="000000" w:sz="6" w:space="0"/>
              <w:bottom w:val="single" w:color="000000" w:sz="6" w:space="0"/>
              <w:right w:val="single" w:color="000000" w:sz="6" w:space="0"/>
            </w:tcBorders>
            <w:vAlign w:val="top"/>
          </w:tcPr>
          <w:p w14:paraId="185797C8">
            <w:pPr>
              <w:pStyle w:val="38"/>
              <w:spacing w:before="22" w:line="240" w:lineRule="auto"/>
              <w:ind w:left="480"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1678" w:type="dxa"/>
            <w:tcBorders>
              <w:top w:val="single" w:color="000000" w:sz="6" w:space="0"/>
              <w:left w:val="single" w:color="000000" w:sz="6" w:space="0"/>
              <w:bottom w:val="single" w:color="000000" w:sz="6" w:space="0"/>
              <w:right w:val="single" w:color="000000" w:sz="6" w:space="0"/>
            </w:tcBorders>
            <w:vAlign w:val="top"/>
          </w:tcPr>
          <w:p w14:paraId="2235D8FB"/>
        </w:tc>
        <w:tc>
          <w:tcPr>
            <w:tcW w:w="1536" w:type="dxa"/>
            <w:tcBorders>
              <w:top w:val="single" w:color="000000" w:sz="6" w:space="0"/>
              <w:left w:val="single" w:color="000000" w:sz="6" w:space="0"/>
              <w:bottom w:val="single" w:color="000000" w:sz="6" w:space="0"/>
              <w:right w:val="single" w:color="000000" w:sz="12" w:space="0"/>
            </w:tcBorders>
            <w:vAlign w:val="top"/>
          </w:tcPr>
          <w:p w14:paraId="020C2B7E">
            <w:pPr>
              <w:pStyle w:val="38"/>
              <w:spacing w:before="22"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1.429</w:t>
            </w:r>
          </w:p>
        </w:tc>
      </w:tr>
      <w:tr w14:paraId="34AB64BF">
        <w:tblPrEx>
          <w:tblCellMar>
            <w:top w:w="0" w:type="dxa"/>
            <w:left w:w="0" w:type="dxa"/>
            <w:bottom w:w="0" w:type="dxa"/>
            <w:right w:w="0" w:type="dxa"/>
          </w:tblCellMar>
        </w:tblPrEx>
        <w:trPr>
          <w:trHeight w:val="315" w:hRule="exact"/>
        </w:trPr>
        <w:tc>
          <w:tcPr>
            <w:tcW w:w="2519" w:type="dxa"/>
            <w:gridSpan w:val="2"/>
            <w:vMerge w:val="continue"/>
            <w:tcBorders>
              <w:left w:val="single" w:color="000000" w:sz="12" w:space="0"/>
              <w:right w:val="single" w:color="000000" w:sz="6" w:space="0"/>
            </w:tcBorders>
            <w:vAlign w:val="top"/>
          </w:tcPr>
          <w:p w14:paraId="09DB57E3"/>
        </w:tc>
        <w:tc>
          <w:tcPr>
            <w:tcW w:w="1515" w:type="dxa"/>
            <w:tcBorders>
              <w:top w:val="single" w:color="000000" w:sz="6" w:space="0"/>
              <w:left w:val="single" w:color="000000" w:sz="6" w:space="0"/>
              <w:bottom w:val="single" w:color="000000" w:sz="6" w:space="0"/>
              <w:right w:val="single" w:color="000000" w:sz="6" w:space="0"/>
            </w:tcBorders>
            <w:vAlign w:val="top"/>
          </w:tcPr>
          <w:p w14:paraId="6645ADBD">
            <w:pPr>
              <w:pStyle w:val="38"/>
              <w:spacing w:before="22" w:line="240" w:lineRule="auto"/>
              <w:ind w:right="5"/>
              <w:jc w:val="center"/>
              <w:rPr>
                <w:rFonts w:ascii="Times New Roman" w:hAnsi="Times New Roman" w:eastAsia="Times New Roman" w:cs="Times New Roman"/>
                <w:sz w:val="22"/>
                <w:szCs w:val="22"/>
              </w:rPr>
            </w:pPr>
            <w:r>
              <w:rPr>
                <w:rFonts w:ascii="Times New Roman"/>
                <w:sz w:val="22"/>
              </w:rPr>
              <w:t>SS</w:t>
            </w:r>
          </w:p>
        </w:tc>
        <w:tc>
          <w:tcPr>
            <w:tcW w:w="1678" w:type="dxa"/>
            <w:tcBorders>
              <w:top w:val="single" w:color="000000" w:sz="6" w:space="0"/>
              <w:left w:val="single" w:color="000000" w:sz="6" w:space="0"/>
              <w:bottom w:val="single" w:color="000000" w:sz="6" w:space="0"/>
              <w:right w:val="single" w:color="000000" w:sz="6" w:space="0"/>
            </w:tcBorders>
            <w:vAlign w:val="top"/>
          </w:tcPr>
          <w:p w14:paraId="7FBE5ACF"/>
        </w:tc>
        <w:tc>
          <w:tcPr>
            <w:tcW w:w="1536" w:type="dxa"/>
            <w:tcBorders>
              <w:top w:val="single" w:color="000000" w:sz="6" w:space="0"/>
              <w:left w:val="single" w:color="000000" w:sz="6" w:space="0"/>
              <w:bottom w:val="single" w:color="000000" w:sz="6" w:space="0"/>
              <w:right w:val="single" w:color="000000" w:sz="12" w:space="0"/>
            </w:tcBorders>
            <w:vAlign w:val="top"/>
          </w:tcPr>
          <w:p w14:paraId="10A00D1B">
            <w:pPr>
              <w:pStyle w:val="38"/>
              <w:spacing w:before="22"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1.429</w:t>
            </w:r>
          </w:p>
        </w:tc>
      </w:tr>
      <w:tr w14:paraId="664FA3BB">
        <w:tblPrEx>
          <w:tblCellMar>
            <w:top w:w="0" w:type="dxa"/>
            <w:left w:w="0" w:type="dxa"/>
            <w:bottom w:w="0" w:type="dxa"/>
            <w:right w:w="0" w:type="dxa"/>
          </w:tblCellMar>
        </w:tblPrEx>
        <w:trPr>
          <w:trHeight w:val="314" w:hRule="exact"/>
        </w:trPr>
        <w:tc>
          <w:tcPr>
            <w:tcW w:w="2519" w:type="dxa"/>
            <w:gridSpan w:val="2"/>
            <w:vMerge w:val="continue"/>
            <w:tcBorders>
              <w:left w:val="single" w:color="000000" w:sz="12" w:space="0"/>
              <w:right w:val="single" w:color="000000" w:sz="6" w:space="0"/>
            </w:tcBorders>
            <w:vAlign w:val="top"/>
          </w:tcPr>
          <w:p w14:paraId="7511AD68"/>
        </w:tc>
        <w:tc>
          <w:tcPr>
            <w:tcW w:w="1515" w:type="dxa"/>
            <w:tcBorders>
              <w:top w:val="single" w:color="000000" w:sz="6" w:space="0"/>
              <w:left w:val="single" w:color="000000" w:sz="6" w:space="0"/>
              <w:bottom w:val="single" w:color="000000" w:sz="6" w:space="0"/>
              <w:right w:val="single" w:color="000000" w:sz="6" w:space="0"/>
            </w:tcBorders>
            <w:vAlign w:val="top"/>
          </w:tcPr>
          <w:p w14:paraId="26F9B987">
            <w:pPr>
              <w:pStyle w:val="38"/>
              <w:spacing w:before="22" w:line="240" w:lineRule="auto"/>
              <w:ind w:left="436"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1678" w:type="dxa"/>
            <w:tcBorders>
              <w:top w:val="single" w:color="000000" w:sz="6" w:space="0"/>
              <w:left w:val="single" w:color="000000" w:sz="6" w:space="0"/>
              <w:bottom w:val="single" w:color="000000" w:sz="6" w:space="0"/>
              <w:right w:val="single" w:color="000000" w:sz="6" w:space="0"/>
            </w:tcBorders>
            <w:vAlign w:val="top"/>
          </w:tcPr>
          <w:p w14:paraId="7CD8D092"/>
        </w:tc>
        <w:tc>
          <w:tcPr>
            <w:tcW w:w="1536" w:type="dxa"/>
            <w:tcBorders>
              <w:top w:val="single" w:color="000000" w:sz="6" w:space="0"/>
              <w:left w:val="single" w:color="000000" w:sz="6" w:space="0"/>
              <w:bottom w:val="single" w:color="000000" w:sz="6" w:space="0"/>
              <w:right w:val="single" w:color="000000" w:sz="12" w:space="0"/>
            </w:tcBorders>
            <w:vAlign w:val="top"/>
          </w:tcPr>
          <w:p w14:paraId="1EEDC10B">
            <w:pPr>
              <w:pStyle w:val="38"/>
              <w:spacing w:before="114"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0.071</w:t>
            </w:r>
          </w:p>
        </w:tc>
      </w:tr>
      <w:tr w14:paraId="264C7D40">
        <w:tblPrEx>
          <w:tblCellMar>
            <w:top w:w="0" w:type="dxa"/>
            <w:left w:w="0" w:type="dxa"/>
            <w:bottom w:w="0" w:type="dxa"/>
            <w:right w:w="0" w:type="dxa"/>
          </w:tblCellMar>
        </w:tblPrEx>
        <w:trPr>
          <w:trHeight w:val="302" w:hRule="exact"/>
        </w:trPr>
        <w:tc>
          <w:tcPr>
            <w:tcW w:w="2519" w:type="dxa"/>
            <w:gridSpan w:val="2"/>
            <w:vMerge w:val="continue"/>
            <w:tcBorders>
              <w:left w:val="single" w:color="000000" w:sz="12" w:space="0"/>
              <w:right w:val="single" w:color="000000" w:sz="6" w:space="0"/>
            </w:tcBorders>
            <w:vAlign w:val="top"/>
          </w:tcPr>
          <w:p w14:paraId="672D051D"/>
        </w:tc>
        <w:tc>
          <w:tcPr>
            <w:tcW w:w="1515" w:type="dxa"/>
            <w:tcBorders>
              <w:top w:val="single" w:color="000000" w:sz="6" w:space="0"/>
              <w:left w:val="single" w:color="000000" w:sz="6" w:space="0"/>
              <w:bottom w:val="single" w:color="000000" w:sz="6" w:space="0"/>
              <w:right w:val="single" w:color="000000" w:sz="6" w:space="0"/>
            </w:tcBorders>
            <w:vAlign w:val="top"/>
          </w:tcPr>
          <w:p w14:paraId="2A4C9502">
            <w:pPr>
              <w:pStyle w:val="38"/>
              <w:spacing w:line="257" w:lineRule="exact"/>
              <w:ind w:left="307" w:right="0"/>
              <w:jc w:val="left"/>
              <w:rPr>
                <w:rFonts w:ascii="宋体" w:hAnsi="宋体" w:eastAsia="宋体" w:cs="宋体"/>
                <w:sz w:val="22"/>
                <w:szCs w:val="22"/>
              </w:rPr>
            </w:pPr>
            <w:r>
              <w:rPr>
                <w:rFonts w:ascii="宋体" w:hAnsi="宋体" w:eastAsia="宋体" w:cs="宋体"/>
                <w:sz w:val="22"/>
                <w:szCs w:val="22"/>
              </w:rPr>
              <w:t>动植物油</w:t>
            </w:r>
          </w:p>
        </w:tc>
        <w:tc>
          <w:tcPr>
            <w:tcW w:w="1678" w:type="dxa"/>
            <w:tcBorders>
              <w:top w:val="single" w:color="000000" w:sz="6" w:space="0"/>
              <w:left w:val="single" w:color="000000" w:sz="6" w:space="0"/>
              <w:bottom w:val="single" w:color="000000" w:sz="6" w:space="0"/>
              <w:right w:val="single" w:color="000000" w:sz="6" w:space="0"/>
            </w:tcBorders>
            <w:vAlign w:val="top"/>
          </w:tcPr>
          <w:p w14:paraId="49179B2B"/>
        </w:tc>
        <w:tc>
          <w:tcPr>
            <w:tcW w:w="1536" w:type="dxa"/>
            <w:tcBorders>
              <w:top w:val="single" w:color="000000" w:sz="6" w:space="0"/>
              <w:left w:val="single" w:color="000000" w:sz="6" w:space="0"/>
              <w:bottom w:val="single" w:color="000000" w:sz="6" w:space="0"/>
              <w:right w:val="single" w:color="000000" w:sz="12" w:space="0"/>
            </w:tcBorders>
            <w:vAlign w:val="top"/>
          </w:tcPr>
          <w:p w14:paraId="37889474">
            <w:pPr>
              <w:pStyle w:val="38"/>
              <w:spacing w:before="145" w:line="240" w:lineRule="auto"/>
              <w:ind w:left="100" w:leftChars="0" w:right="0" w:rightChars="0"/>
              <w:jc w:val="left"/>
              <w:rPr>
                <w:rFonts w:ascii="Times New Roman" w:hAnsi="Times New Roman" w:eastAsia="Times New Roman" w:cs="Times New Roman"/>
                <w:sz w:val="20"/>
                <w:szCs w:val="20"/>
              </w:rPr>
            </w:pPr>
            <w:r>
              <w:rPr>
                <w:rFonts w:ascii="Times New Roman"/>
                <w:sz w:val="22"/>
              </w:rPr>
              <w:t>0.</w:t>
            </w:r>
            <w:r>
              <w:rPr>
                <w:rFonts w:hint="eastAsia" w:ascii="Times New Roman" w:eastAsia="宋体"/>
                <w:sz w:val="22"/>
                <w:lang w:val="en-US" w:eastAsia="zh-CN"/>
              </w:rPr>
              <w:t>214</w:t>
            </w:r>
          </w:p>
        </w:tc>
      </w:tr>
      <w:tr w14:paraId="78815603">
        <w:tblPrEx>
          <w:tblCellMar>
            <w:top w:w="0" w:type="dxa"/>
            <w:left w:w="0" w:type="dxa"/>
            <w:bottom w:w="0" w:type="dxa"/>
            <w:right w:w="0" w:type="dxa"/>
          </w:tblCellMar>
        </w:tblPrEx>
        <w:trPr>
          <w:trHeight w:val="300" w:hRule="exact"/>
        </w:trPr>
        <w:tc>
          <w:tcPr>
            <w:tcW w:w="2519" w:type="dxa"/>
            <w:gridSpan w:val="2"/>
            <w:vMerge w:val="continue"/>
            <w:tcBorders>
              <w:left w:val="single" w:color="000000" w:sz="12" w:space="0"/>
              <w:right w:val="single" w:color="000000" w:sz="6" w:space="0"/>
            </w:tcBorders>
            <w:vAlign w:val="top"/>
          </w:tcPr>
          <w:p w14:paraId="529E6E50"/>
        </w:tc>
        <w:tc>
          <w:tcPr>
            <w:tcW w:w="1515" w:type="dxa"/>
            <w:tcBorders>
              <w:top w:val="single" w:color="000000" w:sz="6" w:space="0"/>
              <w:left w:val="single" w:color="000000" w:sz="6" w:space="0"/>
              <w:bottom w:val="single" w:color="000000" w:sz="6" w:space="0"/>
              <w:right w:val="single" w:color="000000" w:sz="6" w:space="0"/>
            </w:tcBorders>
            <w:vAlign w:val="top"/>
          </w:tcPr>
          <w:p w14:paraId="588B8999">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总磷</w:t>
            </w:r>
          </w:p>
        </w:tc>
        <w:tc>
          <w:tcPr>
            <w:tcW w:w="1678" w:type="dxa"/>
            <w:tcBorders>
              <w:top w:val="single" w:color="000000" w:sz="6" w:space="0"/>
              <w:left w:val="single" w:color="000000" w:sz="6" w:space="0"/>
              <w:bottom w:val="single" w:color="000000" w:sz="6" w:space="0"/>
              <w:right w:val="single" w:color="000000" w:sz="6" w:space="0"/>
            </w:tcBorders>
            <w:vAlign w:val="top"/>
          </w:tcPr>
          <w:p w14:paraId="1B8DC047"/>
        </w:tc>
        <w:tc>
          <w:tcPr>
            <w:tcW w:w="1536" w:type="dxa"/>
            <w:tcBorders>
              <w:top w:val="single" w:color="000000" w:sz="6" w:space="0"/>
              <w:left w:val="single" w:color="000000" w:sz="6" w:space="0"/>
              <w:bottom w:val="single" w:color="000000" w:sz="6" w:space="0"/>
              <w:right w:val="single" w:color="000000" w:sz="12" w:space="0"/>
            </w:tcBorders>
            <w:vAlign w:val="top"/>
          </w:tcPr>
          <w:p w14:paraId="3166EC13">
            <w:pPr>
              <w:pStyle w:val="38"/>
              <w:spacing w:before="22" w:line="240" w:lineRule="auto"/>
              <w:ind w:left="100" w:leftChars="0" w:right="0" w:rightChars="0"/>
              <w:jc w:val="left"/>
              <w:rPr>
                <w:rFonts w:ascii="Times New Roman" w:hAnsi="Times New Roman" w:eastAsia="Times New Roman" w:cs="Times New Roman"/>
                <w:sz w:val="20"/>
                <w:szCs w:val="20"/>
              </w:rPr>
            </w:pPr>
            <w:r>
              <w:rPr>
                <w:rFonts w:ascii="Times New Roman"/>
                <w:sz w:val="22"/>
              </w:rPr>
              <w:t>0.0</w:t>
            </w:r>
            <w:r>
              <w:rPr>
                <w:rFonts w:hint="eastAsia" w:ascii="Times New Roman" w:eastAsia="宋体"/>
                <w:sz w:val="22"/>
                <w:lang w:val="en-US" w:eastAsia="zh-CN"/>
              </w:rPr>
              <w:t>14</w:t>
            </w:r>
          </w:p>
        </w:tc>
      </w:tr>
      <w:tr w14:paraId="05DF0B53">
        <w:tblPrEx>
          <w:tblCellMar>
            <w:top w:w="0" w:type="dxa"/>
            <w:left w:w="0" w:type="dxa"/>
            <w:bottom w:w="0" w:type="dxa"/>
            <w:right w:w="0" w:type="dxa"/>
          </w:tblCellMar>
        </w:tblPrEx>
        <w:trPr>
          <w:trHeight w:val="300" w:hRule="exact"/>
        </w:trPr>
        <w:tc>
          <w:tcPr>
            <w:tcW w:w="2519" w:type="dxa"/>
            <w:gridSpan w:val="2"/>
            <w:vMerge w:val="continue"/>
            <w:tcBorders>
              <w:left w:val="single" w:color="000000" w:sz="12" w:space="0"/>
              <w:right w:val="single" w:color="000000" w:sz="6" w:space="0"/>
            </w:tcBorders>
            <w:vAlign w:val="top"/>
          </w:tcPr>
          <w:p w14:paraId="63579943"/>
        </w:tc>
        <w:tc>
          <w:tcPr>
            <w:tcW w:w="1515" w:type="dxa"/>
            <w:tcBorders>
              <w:top w:val="single" w:color="000000" w:sz="6" w:space="0"/>
              <w:left w:val="single" w:color="000000" w:sz="6" w:space="0"/>
              <w:bottom w:val="single" w:color="000000" w:sz="6" w:space="0"/>
              <w:right w:val="single" w:color="000000" w:sz="6" w:space="0"/>
            </w:tcBorders>
            <w:vAlign w:val="top"/>
          </w:tcPr>
          <w:p w14:paraId="122EE3DD">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总氮</w:t>
            </w:r>
          </w:p>
        </w:tc>
        <w:tc>
          <w:tcPr>
            <w:tcW w:w="1678" w:type="dxa"/>
            <w:tcBorders>
              <w:top w:val="single" w:color="000000" w:sz="6" w:space="0"/>
              <w:left w:val="single" w:color="000000" w:sz="6" w:space="0"/>
              <w:bottom w:val="single" w:color="000000" w:sz="6" w:space="0"/>
              <w:right w:val="single" w:color="000000" w:sz="6" w:space="0"/>
            </w:tcBorders>
            <w:vAlign w:val="top"/>
          </w:tcPr>
          <w:p w14:paraId="3AB438A9"/>
        </w:tc>
        <w:tc>
          <w:tcPr>
            <w:tcW w:w="1536" w:type="dxa"/>
            <w:tcBorders>
              <w:top w:val="single" w:color="000000" w:sz="6" w:space="0"/>
              <w:left w:val="single" w:color="000000" w:sz="6" w:space="0"/>
              <w:bottom w:val="single" w:color="000000" w:sz="6" w:space="0"/>
              <w:right w:val="single" w:color="000000" w:sz="12" w:space="0"/>
            </w:tcBorders>
            <w:vAlign w:val="top"/>
          </w:tcPr>
          <w:p w14:paraId="5B4A8E18">
            <w:pPr>
              <w:pStyle w:val="38"/>
              <w:spacing w:before="22"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1.429</w:t>
            </w:r>
          </w:p>
        </w:tc>
      </w:tr>
      <w:tr w14:paraId="171FF456">
        <w:tblPrEx>
          <w:tblCellMar>
            <w:top w:w="0" w:type="dxa"/>
            <w:left w:w="0" w:type="dxa"/>
            <w:bottom w:w="0" w:type="dxa"/>
            <w:right w:w="0" w:type="dxa"/>
          </w:tblCellMar>
        </w:tblPrEx>
        <w:trPr>
          <w:trHeight w:val="305" w:hRule="exact"/>
        </w:trPr>
        <w:tc>
          <w:tcPr>
            <w:tcW w:w="2519" w:type="dxa"/>
            <w:gridSpan w:val="2"/>
            <w:vMerge w:val="continue"/>
            <w:tcBorders>
              <w:left w:val="single" w:color="000000" w:sz="12" w:space="0"/>
              <w:bottom w:val="single" w:color="000000" w:sz="12" w:space="0"/>
              <w:right w:val="single" w:color="000000" w:sz="6" w:space="0"/>
            </w:tcBorders>
            <w:vAlign w:val="top"/>
          </w:tcPr>
          <w:p w14:paraId="57C630FF"/>
        </w:tc>
        <w:tc>
          <w:tcPr>
            <w:tcW w:w="1515" w:type="dxa"/>
            <w:tcBorders>
              <w:top w:val="single" w:color="000000" w:sz="6" w:space="0"/>
              <w:left w:val="single" w:color="000000" w:sz="6" w:space="0"/>
              <w:bottom w:val="single" w:color="000000" w:sz="12" w:space="0"/>
              <w:right w:val="single" w:color="000000" w:sz="6" w:space="0"/>
            </w:tcBorders>
            <w:vAlign w:val="top"/>
          </w:tcPr>
          <w:p w14:paraId="15FCADB9">
            <w:pPr>
              <w:pStyle w:val="38"/>
              <w:spacing w:line="254" w:lineRule="exact"/>
              <w:ind w:left="417" w:right="0"/>
              <w:jc w:val="left"/>
              <w:rPr>
                <w:rFonts w:ascii="宋体" w:hAnsi="宋体" w:eastAsia="宋体" w:cs="宋体"/>
                <w:sz w:val="22"/>
                <w:szCs w:val="22"/>
              </w:rPr>
            </w:pPr>
            <w:r>
              <w:rPr>
                <w:rFonts w:ascii="宋体" w:hAnsi="宋体" w:eastAsia="宋体" w:cs="宋体"/>
                <w:sz w:val="22"/>
                <w:szCs w:val="22"/>
              </w:rPr>
              <w:t>全盐量</w:t>
            </w:r>
          </w:p>
        </w:tc>
        <w:tc>
          <w:tcPr>
            <w:tcW w:w="1678" w:type="dxa"/>
            <w:tcBorders>
              <w:top w:val="single" w:color="000000" w:sz="6" w:space="0"/>
              <w:left w:val="single" w:color="000000" w:sz="6" w:space="0"/>
              <w:bottom w:val="single" w:color="000000" w:sz="12" w:space="0"/>
              <w:right w:val="single" w:color="000000" w:sz="6" w:space="0"/>
            </w:tcBorders>
            <w:vAlign w:val="top"/>
          </w:tcPr>
          <w:p w14:paraId="4E895C64"/>
        </w:tc>
        <w:tc>
          <w:tcPr>
            <w:tcW w:w="1536" w:type="dxa"/>
            <w:tcBorders>
              <w:top w:val="single" w:color="000000" w:sz="6" w:space="0"/>
              <w:left w:val="single" w:color="000000" w:sz="6" w:space="0"/>
              <w:bottom w:val="single" w:color="000000" w:sz="12" w:space="0"/>
              <w:right w:val="single" w:color="000000" w:sz="12" w:space="0"/>
            </w:tcBorders>
            <w:vAlign w:val="top"/>
          </w:tcPr>
          <w:p w14:paraId="0DECED1F">
            <w:pPr>
              <w:pStyle w:val="38"/>
              <w:spacing w:before="145" w:line="240" w:lineRule="auto"/>
              <w:ind w:left="100" w:leftChars="0" w:right="0" w:rightChars="0"/>
              <w:jc w:val="left"/>
              <w:rPr>
                <w:rFonts w:ascii="Times New Roman" w:hAnsi="Times New Roman" w:eastAsia="Times New Roman" w:cs="Times New Roman"/>
                <w:sz w:val="20"/>
                <w:szCs w:val="20"/>
              </w:rPr>
            </w:pPr>
            <w:r>
              <w:rPr>
                <w:rFonts w:ascii="Times New Roman"/>
                <w:sz w:val="22"/>
              </w:rPr>
              <w:t>3.142</w:t>
            </w:r>
          </w:p>
        </w:tc>
      </w:tr>
    </w:tbl>
    <w:p w14:paraId="2664D294">
      <w:pPr>
        <w:spacing w:after="0" w:line="240" w:lineRule="auto"/>
        <w:jc w:val="center"/>
        <w:rPr>
          <w:rFonts w:ascii="Times New Roman" w:hAnsi="Times New Roman" w:eastAsia="Times New Roman" w:cs="Times New Roman"/>
          <w:sz w:val="20"/>
          <w:szCs w:val="20"/>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09F3C3F8">
      <w:pPr>
        <w:spacing w:before="76"/>
        <w:ind w:left="3471" w:right="2961"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5.3-13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地表水环境影响评价自查表</w:t>
      </w:r>
    </w:p>
    <w:tbl>
      <w:tblPr>
        <w:tblStyle w:val="28"/>
        <w:tblW w:w="0" w:type="auto"/>
        <w:tblInd w:w="158" w:type="dxa"/>
        <w:tblLayout w:type="fixed"/>
        <w:tblCellMar>
          <w:top w:w="0" w:type="dxa"/>
          <w:left w:w="0" w:type="dxa"/>
          <w:bottom w:w="0" w:type="dxa"/>
          <w:right w:w="0" w:type="dxa"/>
        </w:tblCellMar>
      </w:tblPr>
      <w:tblGrid>
        <w:gridCol w:w="507"/>
        <w:gridCol w:w="2143"/>
        <w:gridCol w:w="1959"/>
        <w:gridCol w:w="1726"/>
        <w:gridCol w:w="4628"/>
        <w:gridCol w:w="2842"/>
      </w:tblGrid>
      <w:tr w14:paraId="59652637">
        <w:tblPrEx>
          <w:tblCellMar>
            <w:top w:w="0" w:type="dxa"/>
            <w:left w:w="0" w:type="dxa"/>
            <w:bottom w:w="0" w:type="dxa"/>
            <w:right w:w="0" w:type="dxa"/>
          </w:tblCellMar>
        </w:tblPrEx>
        <w:trPr>
          <w:trHeight w:val="295" w:hRule="exact"/>
        </w:trPr>
        <w:tc>
          <w:tcPr>
            <w:tcW w:w="2650" w:type="dxa"/>
            <w:gridSpan w:val="2"/>
            <w:tcBorders>
              <w:top w:val="single" w:color="000000" w:sz="12" w:space="0"/>
              <w:left w:val="single" w:color="000000" w:sz="12" w:space="0"/>
              <w:bottom w:val="single" w:color="000000" w:sz="6" w:space="0"/>
              <w:right w:val="single" w:color="000000" w:sz="6" w:space="0"/>
            </w:tcBorders>
          </w:tcPr>
          <w:p w14:paraId="46E7E34E">
            <w:pPr>
              <w:pStyle w:val="38"/>
              <w:spacing w:line="243" w:lineRule="exact"/>
              <w:ind w:right="2"/>
              <w:jc w:val="center"/>
              <w:rPr>
                <w:rFonts w:ascii="宋体" w:hAnsi="宋体" w:eastAsia="宋体" w:cs="宋体"/>
                <w:sz w:val="21"/>
                <w:szCs w:val="21"/>
              </w:rPr>
            </w:pPr>
            <w:r>
              <w:rPr>
                <w:rFonts w:ascii="宋体" w:hAnsi="宋体" w:eastAsia="宋体" w:cs="宋体"/>
                <w:sz w:val="21"/>
                <w:szCs w:val="21"/>
              </w:rPr>
              <w:t>工作内容</w:t>
            </w:r>
          </w:p>
        </w:tc>
        <w:tc>
          <w:tcPr>
            <w:tcW w:w="11154" w:type="dxa"/>
            <w:gridSpan w:val="4"/>
            <w:tcBorders>
              <w:top w:val="single" w:color="000000" w:sz="12" w:space="0"/>
              <w:left w:val="single" w:color="000000" w:sz="6" w:space="0"/>
              <w:bottom w:val="single" w:color="000000" w:sz="6" w:space="0"/>
              <w:right w:val="single" w:color="000000" w:sz="12" w:space="0"/>
            </w:tcBorders>
          </w:tcPr>
          <w:p w14:paraId="60033B54">
            <w:pPr>
              <w:pStyle w:val="38"/>
              <w:spacing w:line="243" w:lineRule="exact"/>
              <w:ind w:left="7" w:right="0"/>
              <w:jc w:val="center"/>
              <w:rPr>
                <w:rFonts w:ascii="宋体" w:hAnsi="宋体" w:eastAsia="宋体" w:cs="宋体"/>
                <w:sz w:val="21"/>
                <w:szCs w:val="21"/>
              </w:rPr>
            </w:pPr>
            <w:r>
              <w:rPr>
                <w:rFonts w:ascii="宋体" w:hAnsi="宋体" w:eastAsia="宋体" w:cs="宋体"/>
                <w:sz w:val="21"/>
                <w:szCs w:val="21"/>
              </w:rPr>
              <w:t>自查项目</w:t>
            </w:r>
          </w:p>
        </w:tc>
      </w:tr>
      <w:tr w14:paraId="32B7124B">
        <w:tblPrEx>
          <w:tblCellMar>
            <w:top w:w="0" w:type="dxa"/>
            <w:left w:w="0" w:type="dxa"/>
            <w:bottom w:w="0" w:type="dxa"/>
            <w:right w:w="0" w:type="dxa"/>
          </w:tblCellMar>
        </w:tblPrEx>
        <w:trPr>
          <w:trHeight w:val="302" w:hRule="exact"/>
        </w:trPr>
        <w:tc>
          <w:tcPr>
            <w:tcW w:w="507" w:type="dxa"/>
            <w:vMerge w:val="restart"/>
            <w:tcBorders>
              <w:top w:val="single" w:color="000000" w:sz="6" w:space="0"/>
              <w:left w:val="single" w:color="000000" w:sz="12" w:space="0"/>
              <w:right w:val="single" w:color="000000" w:sz="6" w:space="0"/>
            </w:tcBorders>
          </w:tcPr>
          <w:p w14:paraId="76EE6BD4">
            <w:pPr>
              <w:pStyle w:val="38"/>
              <w:spacing w:line="240" w:lineRule="auto"/>
              <w:ind w:right="0"/>
              <w:jc w:val="left"/>
              <w:rPr>
                <w:rFonts w:ascii="宋体" w:hAnsi="宋体" w:eastAsia="宋体" w:cs="宋体"/>
                <w:b/>
                <w:bCs/>
                <w:sz w:val="20"/>
                <w:szCs w:val="20"/>
              </w:rPr>
            </w:pPr>
          </w:p>
          <w:p w14:paraId="5BD9F4A8">
            <w:pPr>
              <w:pStyle w:val="38"/>
              <w:spacing w:line="240" w:lineRule="auto"/>
              <w:ind w:right="0"/>
              <w:jc w:val="left"/>
              <w:rPr>
                <w:rFonts w:ascii="宋体" w:hAnsi="宋体" w:eastAsia="宋体" w:cs="宋体"/>
                <w:b/>
                <w:bCs/>
                <w:sz w:val="20"/>
                <w:szCs w:val="20"/>
              </w:rPr>
            </w:pPr>
          </w:p>
          <w:p w14:paraId="4A6F8D5C">
            <w:pPr>
              <w:pStyle w:val="38"/>
              <w:spacing w:before="2" w:line="240" w:lineRule="auto"/>
              <w:ind w:right="0"/>
              <w:jc w:val="left"/>
              <w:rPr>
                <w:rFonts w:ascii="宋体" w:hAnsi="宋体" w:eastAsia="宋体" w:cs="宋体"/>
                <w:b/>
                <w:bCs/>
                <w:sz w:val="25"/>
                <w:szCs w:val="25"/>
              </w:rPr>
            </w:pPr>
          </w:p>
          <w:p w14:paraId="555B2551">
            <w:pPr>
              <w:pStyle w:val="38"/>
              <w:spacing w:line="184" w:lineRule="auto"/>
              <w:ind w:left="134" w:right="137"/>
              <w:jc w:val="both"/>
              <w:rPr>
                <w:rFonts w:ascii="宋体" w:hAnsi="宋体" w:eastAsia="宋体" w:cs="宋体"/>
                <w:sz w:val="21"/>
                <w:szCs w:val="21"/>
              </w:rPr>
            </w:pPr>
            <w:r>
              <w:rPr>
                <w:rFonts w:ascii="宋体" w:hAnsi="宋体" w:eastAsia="宋体" w:cs="宋体"/>
                <w:sz w:val="21"/>
                <w:szCs w:val="21"/>
              </w:rPr>
              <w:t>影</w:t>
            </w:r>
            <w:r>
              <w:rPr>
                <w:rFonts w:ascii="宋体" w:hAnsi="宋体" w:eastAsia="宋体" w:cs="宋体"/>
                <w:w w:val="100"/>
                <w:sz w:val="21"/>
                <w:szCs w:val="21"/>
              </w:rPr>
              <w:t xml:space="preserve"> </w:t>
            </w:r>
            <w:r>
              <w:rPr>
                <w:rFonts w:ascii="宋体" w:hAnsi="宋体" w:eastAsia="宋体" w:cs="宋体"/>
                <w:sz w:val="21"/>
                <w:szCs w:val="21"/>
              </w:rPr>
              <w:t>响</w:t>
            </w:r>
            <w:r>
              <w:rPr>
                <w:rFonts w:ascii="宋体" w:hAnsi="宋体" w:eastAsia="宋体" w:cs="宋体"/>
                <w:w w:val="100"/>
                <w:sz w:val="21"/>
                <w:szCs w:val="21"/>
              </w:rPr>
              <w:t xml:space="preserve"> </w:t>
            </w:r>
            <w:r>
              <w:rPr>
                <w:rFonts w:ascii="宋体" w:hAnsi="宋体" w:eastAsia="宋体" w:cs="宋体"/>
                <w:sz w:val="21"/>
                <w:szCs w:val="21"/>
              </w:rPr>
              <w:t>识</w:t>
            </w:r>
            <w:r>
              <w:rPr>
                <w:rFonts w:ascii="宋体" w:hAnsi="宋体" w:eastAsia="宋体" w:cs="宋体"/>
                <w:w w:val="100"/>
                <w:sz w:val="21"/>
                <w:szCs w:val="21"/>
              </w:rPr>
              <w:t xml:space="preserve"> </w:t>
            </w:r>
            <w:r>
              <w:rPr>
                <w:rFonts w:ascii="宋体" w:hAnsi="宋体" w:eastAsia="宋体" w:cs="宋体"/>
                <w:sz w:val="21"/>
                <w:szCs w:val="21"/>
              </w:rPr>
              <w:t>别</w:t>
            </w:r>
          </w:p>
        </w:tc>
        <w:tc>
          <w:tcPr>
            <w:tcW w:w="2143" w:type="dxa"/>
            <w:tcBorders>
              <w:top w:val="single" w:color="000000" w:sz="6" w:space="0"/>
              <w:left w:val="single" w:color="000000" w:sz="6" w:space="0"/>
              <w:bottom w:val="single" w:color="000000" w:sz="6" w:space="0"/>
              <w:right w:val="single" w:color="000000" w:sz="6" w:space="0"/>
            </w:tcBorders>
          </w:tcPr>
          <w:p w14:paraId="47622D5C">
            <w:pPr>
              <w:pStyle w:val="38"/>
              <w:spacing w:line="250" w:lineRule="exact"/>
              <w:ind w:left="645" w:right="0"/>
              <w:jc w:val="left"/>
              <w:rPr>
                <w:rFonts w:ascii="宋体" w:hAnsi="宋体" w:eastAsia="宋体" w:cs="宋体"/>
                <w:sz w:val="21"/>
                <w:szCs w:val="21"/>
              </w:rPr>
            </w:pPr>
            <w:r>
              <w:rPr>
                <w:rFonts w:ascii="宋体" w:hAnsi="宋体" w:eastAsia="宋体" w:cs="宋体"/>
                <w:sz w:val="21"/>
                <w:szCs w:val="21"/>
              </w:rPr>
              <w:t>影响类型</w:t>
            </w:r>
          </w:p>
        </w:tc>
        <w:tc>
          <w:tcPr>
            <w:tcW w:w="11154" w:type="dxa"/>
            <w:gridSpan w:val="4"/>
            <w:tcBorders>
              <w:top w:val="single" w:color="000000" w:sz="6" w:space="0"/>
              <w:left w:val="single" w:color="000000" w:sz="6" w:space="0"/>
              <w:bottom w:val="single" w:color="000000" w:sz="6" w:space="0"/>
              <w:right w:val="single" w:color="000000" w:sz="12" w:space="0"/>
            </w:tcBorders>
          </w:tcPr>
          <w:p w14:paraId="40EA975F">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水污染影响型</w:t>
            </w:r>
            <w:r>
              <w:rPr>
                <w:rFonts w:ascii="Segoe UI Symbol" w:hAnsi="Segoe UI Symbol" w:eastAsia="Segoe UI Symbol" w:cs="Segoe UI Symbol"/>
                <w:sz w:val="21"/>
                <w:szCs w:val="21"/>
              </w:rPr>
              <w:t>☑</w:t>
            </w:r>
            <w:r>
              <w:rPr>
                <w:rFonts w:ascii="宋体" w:hAnsi="宋体" w:eastAsia="宋体" w:cs="宋体"/>
                <w:sz w:val="21"/>
                <w:szCs w:val="21"/>
              </w:rPr>
              <w:t>；水文要素影响型</w:t>
            </w:r>
            <w:r>
              <w:rPr>
                <w:rFonts w:ascii="Times New Roman" w:hAnsi="Times New Roman" w:eastAsia="Times New Roman" w:cs="Times New Roman"/>
                <w:sz w:val="21"/>
                <w:szCs w:val="21"/>
              </w:rPr>
              <w:t>□</w:t>
            </w:r>
          </w:p>
        </w:tc>
      </w:tr>
      <w:tr w14:paraId="14D558DC">
        <w:tblPrEx>
          <w:tblCellMar>
            <w:top w:w="0" w:type="dxa"/>
            <w:left w:w="0" w:type="dxa"/>
            <w:bottom w:w="0" w:type="dxa"/>
            <w:right w:w="0" w:type="dxa"/>
          </w:tblCellMar>
        </w:tblPrEx>
        <w:trPr>
          <w:trHeight w:val="833" w:hRule="exact"/>
        </w:trPr>
        <w:tc>
          <w:tcPr>
            <w:tcW w:w="507" w:type="dxa"/>
            <w:vMerge w:val="continue"/>
            <w:tcBorders>
              <w:left w:val="single" w:color="000000" w:sz="12" w:space="0"/>
              <w:right w:val="single" w:color="000000" w:sz="6" w:space="0"/>
            </w:tcBorders>
          </w:tcPr>
          <w:p w14:paraId="6AF88533"/>
        </w:tc>
        <w:tc>
          <w:tcPr>
            <w:tcW w:w="2143" w:type="dxa"/>
            <w:tcBorders>
              <w:top w:val="single" w:color="000000" w:sz="6" w:space="0"/>
              <w:left w:val="single" w:color="000000" w:sz="6" w:space="0"/>
              <w:bottom w:val="single" w:color="000000" w:sz="6" w:space="0"/>
              <w:right w:val="single" w:color="000000" w:sz="6" w:space="0"/>
            </w:tcBorders>
          </w:tcPr>
          <w:p w14:paraId="0635D133">
            <w:pPr>
              <w:pStyle w:val="38"/>
              <w:spacing w:before="4" w:line="240" w:lineRule="auto"/>
              <w:ind w:right="0"/>
              <w:jc w:val="left"/>
              <w:rPr>
                <w:rFonts w:ascii="宋体" w:hAnsi="宋体" w:eastAsia="宋体" w:cs="宋体"/>
                <w:b/>
                <w:bCs/>
                <w:sz w:val="18"/>
                <w:szCs w:val="18"/>
              </w:rPr>
            </w:pPr>
          </w:p>
          <w:p w14:paraId="06514D71">
            <w:pPr>
              <w:pStyle w:val="38"/>
              <w:spacing w:line="240" w:lineRule="auto"/>
              <w:ind w:left="328" w:right="0"/>
              <w:jc w:val="left"/>
              <w:rPr>
                <w:rFonts w:ascii="宋体" w:hAnsi="宋体" w:eastAsia="宋体" w:cs="宋体"/>
                <w:sz w:val="21"/>
                <w:szCs w:val="21"/>
              </w:rPr>
            </w:pPr>
            <w:r>
              <w:rPr>
                <w:rFonts w:ascii="宋体" w:hAnsi="宋体" w:eastAsia="宋体" w:cs="宋体"/>
                <w:sz w:val="21"/>
                <w:szCs w:val="21"/>
              </w:rPr>
              <w:t>水环境保护目标</w:t>
            </w:r>
          </w:p>
        </w:tc>
        <w:tc>
          <w:tcPr>
            <w:tcW w:w="11154" w:type="dxa"/>
            <w:gridSpan w:val="4"/>
            <w:tcBorders>
              <w:top w:val="single" w:color="000000" w:sz="6" w:space="0"/>
              <w:left w:val="single" w:color="000000" w:sz="6" w:space="0"/>
              <w:bottom w:val="single" w:color="000000" w:sz="6" w:space="0"/>
              <w:right w:val="single" w:color="000000" w:sz="12" w:space="0"/>
            </w:tcBorders>
          </w:tcPr>
          <w:p w14:paraId="73D09F20">
            <w:pPr>
              <w:pStyle w:val="38"/>
              <w:spacing w:line="249" w:lineRule="exact"/>
              <w:ind w:left="100" w:right="0"/>
              <w:jc w:val="left"/>
              <w:rPr>
                <w:rFonts w:ascii="宋体" w:hAnsi="宋体" w:eastAsia="宋体" w:cs="宋体"/>
                <w:sz w:val="21"/>
                <w:szCs w:val="21"/>
              </w:rPr>
            </w:pPr>
            <w:r>
              <w:rPr>
                <w:rFonts w:ascii="宋体" w:hAnsi="宋体" w:eastAsia="宋体" w:cs="宋体"/>
                <w:sz w:val="21"/>
                <w:szCs w:val="21"/>
              </w:rPr>
              <w:t>饮用水水源保护区</w:t>
            </w:r>
            <w:r>
              <w:rPr>
                <w:rFonts w:ascii="Times New Roman" w:hAnsi="Times New Roman" w:eastAsia="Times New Roman" w:cs="Times New Roman"/>
                <w:sz w:val="21"/>
                <w:szCs w:val="21"/>
              </w:rPr>
              <w:t>□</w:t>
            </w:r>
            <w:r>
              <w:rPr>
                <w:rFonts w:ascii="宋体" w:hAnsi="宋体" w:eastAsia="宋体" w:cs="宋体"/>
                <w:sz w:val="21"/>
                <w:szCs w:val="21"/>
              </w:rPr>
              <w:t>；饮用水取水口</w:t>
            </w:r>
            <w:r>
              <w:rPr>
                <w:rFonts w:ascii="Times New Roman" w:hAnsi="Times New Roman" w:eastAsia="Times New Roman" w:cs="Times New Roman"/>
                <w:sz w:val="21"/>
                <w:szCs w:val="21"/>
              </w:rPr>
              <w:t>□</w:t>
            </w:r>
            <w:r>
              <w:rPr>
                <w:rFonts w:ascii="宋体" w:hAnsi="宋体" w:eastAsia="宋体" w:cs="宋体"/>
                <w:sz w:val="21"/>
                <w:szCs w:val="21"/>
              </w:rPr>
              <w:t>；涉水的自然保护区</w:t>
            </w:r>
            <w:r>
              <w:rPr>
                <w:rFonts w:ascii="Times New Roman" w:hAnsi="Times New Roman" w:eastAsia="Times New Roman" w:cs="Times New Roman"/>
                <w:sz w:val="21"/>
                <w:szCs w:val="21"/>
              </w:rPr>
              <w:t>□</w:t>
            </w:r>
            <w:r>
              <w:rPr>
                <w:rFonts w:ascii="宋体" w:hAnsi="宋体" w:eastAsia="宋体" w:cs="宋体"/>
                <w:sz w:val="21"/>
                <w:szCs w:val="21"/>
              </w:rPr>
              <w:t>；涉水的风景名胜区</w:t>
            </w:r>
            <w:r>
              <w:rPr>
                <w:rFonts w:ascii="Times New Roman" w:hAnsi="Times New Roman" w:eastAsia="Times New Roman" w:cs="Times New Roman"/>
                <w:sz w:val="21"/>
                <w:szCs w:val="21"/>
              </w:rPr>
              <w:t>□</w:t>
            </w:r>
            <w:r>
              <w:rPr>
                <w:rFonts w:ascii="宋体" w:hAnsi="宋体" w:eastAsia="宋体" w:cs="宋体"/>
                <w:sz w:val="21"/>
                <w:szCs w:val="21"/>
              </w:rPr>
              <w:t>；重要湿地</w:t>
            </w:r>
            <w:r>
              <w:rPr>
                <w:rFonts w:ascii="Times New Roman" w:hAnsi="Times New Roman" w:eastAsia="Times New Roman" w:cs="Times New Roman"/>
                <w:sz w:val="21"/>
                <w:szCs w:val="21"/>
              </w:rPr>
              <w:t>□</w:t>
            </w:r>
            <w:r>
              <w:rPr>
                <w:rFonts w:ascii="宋体" w:hAnsi="宋体" w:eastAsia="宋体" w:cs="宋体"/>
                <w:sz w:val="21"/>
                <w:szCs w:val="21"/>
              </w:rPr>
              <w:t>；重点保护与珍稀水生生</w:t>
            </w:r>
          </w:p>
          <w:p w14:paraId="268E8EBD">
            <w:pPr>
              <w:pStyle w:val="38"/>
              <w:spacing w:before="18" w:line="272" w:lineRule="exact"/>
              <w:ind w:left="100" w:right="146"/>
              <w:jc w:val="left"/>
              <w:rPr>
                <w:rFonts w:ascii="Times New Roman" w:hAnsi="Times New Roman" w:eastAsia="Times New Roman" w:cs="Times New Roman"/>
                <w:sz w:val="21"/>
                <w:szCs w:val="21"/>
              </w:rPr>
            </w:pPr>
            <w:r>
              <w:rPr>
                <w:rFonts w:ascii="宋体" w:hAnsi="宋体" w:eastAsia="宋体" w:cs="宋体"/>
                <w:spacing w:val="-2"/>
                <w:sz w:val="21"/>
                <w:szCs w:val="21"/>
              </w:rPr>
              <w:t>物的栖息地</w:t>
            </w:r>
            <w:r>
              <w:rPr>
                <w:rFonts w:ascii="Times New Roman" w:hAnsi="Times New Roman" w:eastAsia="Times New Roman" w:cs="Times New Roman"/>
                <w:spacing w:val="-2"/>
                <w:sz w:val="21"/>
                <w:szCs w:val="21"/>
              </w:rPr>
              <w:t>□</w:t>
            </w:r>
            <w:r>
              <w:rPr>
                <w:rFonts w:ascii="宋体" w:hAnsi="宋体" w:eastAsia="宋体" w:cs="宋体"/>
                <w:spacing w:val="-2"/>
                <w:sz w:val="21"/>
                <w:szCs w:val="21"/>
              </w:rPr>
              <w:t>；重要水生生物的自然产卵场及索饵场、越冬场和洄游通道</w:t>
            </w:r>
            <w:r>
              <w:rPr>
                <w:rFonts w:ascii="Times New Roman" w:hAnsi="Times New Roman" w:eastAsia="Times New Roman" w:cs="Times New Roman"/>
                <w:spacing w:val="-2"/>
                <w:sz w:val="21"/>
                <w:szCs w:val="21"/>
              </w:rPr>
              <w:t>□</w:t>
            </w:r>
            <w:r>
              <w:rPr>
                <w:rFonts w:ascii="宋体" w:hAnsi="宋体" w:eastAsia="宋体" w:cs="宋体"/>
                <w:spacing w:val="-2"/>
                <w:sz w:val="21"/>
                <w:szCs w:val="21"/>
              </w:rPr>
              <w:t>；天然渔场等渔业水体</w:t>
            </w:r>
            <w:r>
              <w:rPr>
                <w:rFonts w:ascii="Times New Roman" w:hAnsi="Times New Roman" w:eastAsia="Times New Roman" w:cs="Times New Roman"/>
                <w:spacing w:val="-2"/>
                <w:sz w:val="21"/>
                <w:szCs w:val="21"/>
              </w:rPr>
              <w:t>□</w:t>
            </w:r>
            <w:r>
              <w:rPr>
                <w:rFonts w:ascii="宋体" w:hAnsi="宋体" w:eastAsia="宋体" w:cs="宋体"/>
                <w:spacing w:val="-2"/>
                <w:sz w:val="21"/>
                <w:szCs w:val="21"/>
              </w:rPr>
              <w:t>；水产种质资源保护</w:t>
            </w:r>
            <w:r>
              <w:rPr>
                <w:rFonts w:ascii="宋体" w:hAnsi="宋体" w:eastAsia="宋体" w:cs="宋体"/>
                <w:spacing w:val="-13"/>
                <w:sz w:val="21"/>
                <w:szCs w:val="21"/>
              </w:rPr>
              <w:t xml:space="preserve"> </w:t>
            </w:r>
            <w:r>
              <w:rPr>
                <w:rFonts w:ascii="宋体" w:hAnsi="宋体" w:eastAsia="宋体" w:cs="宋体"/>
                <w:sz w:val="21"/>
                <w:szCs w:val="21"/>
              </w:rPr>
              <w:t>区</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14:paraId="152D6336">
        <w:tblPrEx>
          <w:tblCellMar>
            <w:top w:w="0" w:type="dxa"/>
            <w:left w:w="0" w:type="dxa"/>
            <w:bottom w:w="0" w:type="dxa"/>
            <w:right w:w="0" w:type="dxa"/>
          </w:tblCellMar>
        </w:tblPrEx>
        <w:trPr>
          <w:trHeight w:val="289" w:hRule="exact"/>
        </w:trPr>
        <w:tc>
          <w:tcPr>
            <w:tcW w:w="507" w:type="dxa"/>
            <w:vMerge w:val="continue"/>
            <w:tcBorders>
              <w:left w:val="single" w:color="000000" w:sz="12" w:space="0"/>
              <w:right w:val="single" w:color="000000" w:sz="6" w:space="0"/>
            </w:tcBorders>
          </w:tcPr>
          <w:p w14:paraId="5585524C"/>
        </w:tc>
        <w:tc>
          <w:tcPr>
            <w:tcW w:w="2143" w:type="dxa"/>
            <w:vMerge w:val="restart"/>
            <w:tcBorders>
              <w:top w:val="single" w:color="000000" w:sz="6" w:space="0"/>
              <w:left w:val="single" w:color="000000" w:sz="6" w:space="0"/>
              <w:right w:val="single" w:color="000000" w:sz="6" w:space="0"/>
            </w:tcBorders>
          </w:tcPr>
          <w:p w14:paraId="747A2833">
            <w:pPr>
              <w:pStyle w:val="38"/>
              <w:spacing w:before="117" w:line="240" w:lineRule="auto"/>
              <w:ind w:left="645" w:right="0"/>
              <w:jc w:val="left"/>
              <w:rPr>
                <w:rFonts w:ascii="宋体" w:hAnsi="宋体" w:eastAsia="宋体" w:cs="宋体"/>
                <w:sz w:val="21"/>
                <w:szCs w:val="21"/>
              </w:rPr>
            </w:pPr>
            <w:r>
              <w:rPr>
                <w:rFonts w:ascii="宋体" w:hAnsi="宋体" w:eastAsia="宋体" w:cs="宋体"/>
                <w:sz w:val="21"/>
                <w:szCs w:val="21"/>
              </w:rPr>
              <w:t>影响途径</w:t>
            </w:r>
          </w:p>
        </w:tc>
        <w:tc>
          <w:tcPr>
            <w:tcW w:w="3685" w:type="dxa"/>
            <w:gridSpan w:val="2"/>
            <w:tcBorders>
              <w:top w:val="single" w:color="000000" w:sz="6" w:space="0"/>
              <w:left w:val="single" w:color="000000" w:sz="6" w:space="0"/>
              <w:bottom w:val="single" w:color="000000" w:sz="6" w:space="0"/>
              <w:right w:val="single" w:color="000000" w:sz="6" w:space="0"/>
            </w:tcBorders>
          </w:tcPr>
          <w:p w14:paraId="3D1B4474">
            <w:pPr>
              <w:pStyle w:val="38"/>
              <w:spacing w:line="241" w:lineRule="exact"/>
              <w:ind w:left="1205" w:right="0"/>
              <w:jc w:val="left"/>
              <w:rPr>
                <w:rFonts w:ascii="宋体" w:hAnsi="宋体" w:eastAsia="宋体" w:cs="宋体"/>
                <w:sz w:val="21"/>
                <w:szCs w:val="21"/>
              </w:rPr>
            </w:pPr>
            <w:r>
              <w:rPr>
                <w:rFonts w:ascii="宋体" w:hAnsi="宋体" w:eastAsia="宋体" w:cs="宋体"/>
                <w:sz w:val="21"/>
                <w:szCs w:val="21"/>
              </w:rPr>
              <w:t>水污染影响型</w:t>
            </w:r>
          </w:p>
        </w:tc>
        <w:tc>
          <w:tcPr>
            <w:tcW w:w="7470" w:type="dxa"/>
            <w:gridSpan w:val="2"/>
            <w:tcBorders>
              <w:top w:val="single" w:color="000000" w:sz="6" w:space="0"/>
              <w:left w:val="single" w:color="000000" w:sz="6" w:space="0"/>
              <w:bottom w:val="single" w:color="000000" w:sz="6" w:space="0"/>
              <w:right w:val="single" w:color="000000" w:sz="12" w:space="0"/>
            </w:tcBorders>
          </w:tcPr>
          <w:p w14:paraId="78D16CE2">
            <w:pPr>
              <w:pStyle w:val="38"/>
              <w:spacing w:line="241" w:lineRule="exact"/>
              <w:ind w:left="7" w:right="0"/>
              <w:jc w:val="center"/>
              <w:rPr>
                <w:rFonts w:ascii="宋体" w:hAnsi="宋体" w:eastAsia="宋体" w:cs="宋体"/>
                <w:sz w:val="21"/>
                <w:szCs w:val="21"/>
              </w:rPr>
            </w:pPr>
            <w:r>
              <w:rPr>
                <w:rFonts w:ascii="宋体" w:hAnsi="宋体" w:eastAsia="宋体" w:cs="宋体"/>
                <w:sz w:val="21"/>
                <w:szCs w:val="21"/>
              </w:rPr>
              <w:t>水文要素影响型</w:t>
            </w:r>
          </w:p>
        </w:tc>
      </w:tr>
      <w:tr w14:paraId="173650F8">
        <w:tblPrEx>
          <w:tblCellMar>
            <w:top w:w="0" w:type="dxa"/>
            <w:left w:w="0" w:type="dxa"/>
            <w:bottom w:w="0" w:type="dxa"/>
            <w:right w:w="0" w:type="dxa"/>
          </w:tblCellMar>
        </w:tblPrEx>
        <w:trPr>
          <w:trHeight w:val="302" w:hRule="exact"/>
        </w:trPr>
        <w:tc>
          <w:tcPr>
            <w:tcW w:w="507" w:type="dxa"/>
            <w:vMerge w:val="continue"/>
            <w:tcBorders>
              <w:left w:val="single" w:color="000000" w:sz="12" w:space="0"/>
              <w:right w:val="single" w:color="000000" w:sz="6" w:space="0"/>
            </w:tcBorders>
          </w:tcPr>
          <w:p w14:paraId="34FEA81E"/>
        </w:tc>
        <w:tc>
          <w:tcPr>
            <w:tcW w:w="2143" w:type="dxa"/>
            <w:vMerge w:val="continue"/>
            <w:tcBorders>
              <w:left w:val="single" w:color="000000" w:sz="6" w:space="0"/>
              <w:bottom w:val="single" w:color="000000" w:sz="6" w:space="0"/>
              <w:right w:val="single" w:color="000000" w:sz="6" w:space="0"/>
            </w:tcBorders>
          </w:tcPr>
          <w:p w14:paraId="5AD54783"/>
        </w:tc>
        <w:tc>
          <w:tcPr>
            <w:tcW w:w="3685" w:type="dxa"/>
            <w:gridSpan w:val="2"/>
            <w:tcBorders>
              <w:top w:val="single" w:color="000000" w:sz="6" w:space="0"/>
              <w:left w:val="single" w:color="000000" w:sz="6" w:space="0"/>
              <w:bottom w:val="single" w:color="000000" w:sz="6" w:space="0"/>
              <w:right w:val="single" w:color="000000" w:sz="6" w:space="0"/>
            </w:tcBorders>
          </w:tcPr>
          <w:p w14:paraId="620051BA">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直接排放</w:t>
            </w:r>
            <w:r>
              <w:rPr>
                <w:rFonts w:ascii="Segoe UI Symbol" w:hAnsi="Segoe UI Symbol" w:eastAsia="Segoe UI Symbol" w:cs="Segoe UI Symbol"/>
                <w:sz w:val="21"/>
                <w:szCs w:val="21"/>
              </w:rPr>
              <w:t>☑</w:t>
            </w:r>
            <w:r>
              <w:rPr>
                <w:rFonts w:ascii="宋体" w:hAnsi="宋体" w:eastAsia="宋体" w:cs="宋体"/>
                <w:sz w:val="21"/>
                <w:szCs w:val="21"/>
              </w:rPr>
              <w:t>；间接排放</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14:paraId="7D6B3DB0">
            <w:pPr>
              <w:pStyle w:val="38"/>
              <w:spacing w:line="264"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水温</w:t>
            </w:r>
            <w:r>
              <w:rPr>
                <w:rFonts w:ascii="Times New Roman" w:hAnsi="Times New Roman" w:eastAsia="Times New Roman" w:cs="Times New Roman"/>
                <w:sz w:val="21"/>
                <w:szCs w:val="21"/>
              </w:rPr>
              <w:t>□</w:t>
            </w:r>
            <w:r>
              <w:rPr>
                <w:rFonts w:ascii="宋体" w:hAnsi="宋体" w:eastAsia="宋体" w:cs="宋体"/>
                <w:sz w:val="21"/>
                <w:szCs w:val="21"/>
              </w:rPr>
              <w:t>；径流</w:t>
            </w:r>
            <w:r>
              <w:rPr>
                <w:rFonts w:ascii="Times New Roman" w:hAnsi="Times New Roman" w:eastAsia="Times New Roman" w:cs="Times New Roman"/>
                <w:sz w:val="21"/>
                <w:szCs w:val="21"/>
              </w:rPr>
              <w:t>□</w:t>
            </w:r>
            <w:r>
              <w:rPr>
                <w:rFonts w:ascii="宋体" w:hAnsi="宋体" w:eastAsia="宋体" w:cs="宋体"/>
                <w:sz w:val="21"/>
                <w:szCs w:val="21"/>
              </w:rPr>
              <w:t>；水域面积</w:t>
            </w:r>
            <w:r>
              <w:rPr>
                <w:rFonts w:ascii="Times New Roman" w:hAnsi="Times New Roman" w:eastAsia="Times New Roman" w:cs="Times New Roman"/>
                <w:sz w:val="21"/>
                <w:szCs w:val="21"/>
              </w:rPr>
              <w:t>□</w:t>
            </w:r>
          </w:p>
        </w:tc>
      </w:tr>
      <w:tr w14:paraId="0EBB8E51">
        <w:tblPrEx>
          <w:tblCellMar>
            <w:top w:w="0" w:type="dxa"/>
            <w:left w:w="0" w:type="dxa"/>
            <w:bottom w:w="0" w:type="dxa"/>
            <w:right w:w="0" w:type="dxa"/>
          </w:tblCellMar>
        </w:tblPrEx>
        <w:trPr>
          <w:trHeight w:val="847" w:hRule="exact"/>
        </w:trPr>
        <w:tc>
          <w:tcPr>
            <w:tcW w:w="507" w:type="dxa"/>
            <w:vMerge w:val="continue"/>
            <w:tcBorders>
              <w:left w:val="single" w:color="000000" w:sz="12" w:space="0"/>
              <w:bottom w:val="single" w:color="000000" w:sz="6" w:space="0"/>
              <w:right w:val="single" w:color="000000" w:sz="6" w:space="0"/>
            </w:tcBorders>
          </w:tcPr>
          <w:p w14:paraId="707FBDB4"/>
        </w:tc>
        <w:tc>
          <w:tcPr>
            <w:tcW w:w="2143" w:type="dxa"/>
            <w:tcBorders>
              <w:top w:val="single" w:color="000000" w:sz="6" w:space="0"/>
              <w:left w:val="single" w:color="000000" w:sz="6" w:space="0"/>
              <w:bottom w:val="single" w:color="000000" w:sz="6" w:space="0"/>
              <w:right w:val="single" w:color="000000" w:sz="6" w:space="0"/>
            </w:tcBorders>
          </w:tcPr>
          <w:p w14:paraId="3D1154EA">
            <w:pPr>
              <w:pStyle w:val="38"/>
              <w:spacing w:before="9" w:line="240" w:lineRule="auto"/>
              <w:ind w:right="0"/>
              <w:jc w:val="left"/>
              <w:rPr>
                <w:rFonts w:ascii="宋体" w:hAnsi="宋体" w:eastAsia="宋体" w:cs="宋体"/>
                <w:b/>
                <w:bCs/>
                <w:sz w:val="18"/>
                <w:szCs w:val="18"/>
              </w:rPr>
            </w:pPr>
          </w:p>
          <w:p w14:paraId="5750E578">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影响因子</w:t>
            </w:r>
          </w:p>
        </w:tc>
        <w:tc>
          <w:tcPr>
            <w:tcW w:w="3685" w:type="dxa"/>
            <w:gridSpan w:val="2"/>
            <w:tcBorders>
              <w:top w:val="single" w:color="000000" w:sz="6" w:space="0"/>
              <w:left w:val="single" w:color="000000" w:sz="6" w:space="0"/>
              <w:bottom w:val="single" w:color="000000" w:sz="6" w:space="0"/>
              <w:right w:val="single" w:color="000000" w:sz="6" w:space="0"/>
            </w:tcBorders>
          </w:tcPr>
          <w:p w14:paraId="74A3796B">
            <w:pPr>
              <w:pStyle w:val="38"/>
              <w:spacing w:line="255" w:lineRule="exact"/>
              <w:ind w:left="100" w:right="0"/>
              <w:jc w:val="left"/>
              <w:rPr>
                <w:rFonts w:ascii="宋体" w:hAnsi="宋体" w:eastAsia="宋体" w:cs="宋体"/>
                <w:sz w:val="21"/>
                <w:szCs w:val="21"/>
              </w:rPr>
            </w:pPr>
            <w:r>
              <w:rPr>
                <w:rFonts w:ascii="宋体" w:hAnsi="宋体" w:eastAsia="宋体" w:cs="宋体"/>
                <w:sz w:val="21"/>
                <w:szCs w:val="21"/>
              </w:rPr>
              <w:t>持久性污染物</w:t>
            </w:r>
            <w:r>
              <w:rPr>
                <w:rFonts w:ascii="Times New Roman" w:hAnsi="Times New Roman" w:eastAsia="Times New Roman" w:cs="Times New Roman"/>
                <w:sz w:val="21"/>
                <w:szCs w:val="21"/>
              </w:rPr>
              <w:t>□</w:t>
            </w:r>
            <w:r>
              <w:rPr>
                <w:rFonts w:ascii="宋体" w:hAnsi="宋体" w:eastAsia="宋体" w:cs="宋体"/>
                <w:sz w:val="21"/>
                <w:szCs w:val="21"/>
              </w:rPr>
              <w:t>；有毒有害污染物</w:t>
            </w:r>
            <w:r>
              <w:rPr>
                <w:rFonts w:ascii="Times New Roman" w:hAnsi="Times New Roman" w:eastAsia="Times New Roman" w:cs="Times New Roman"/>
                <w:sz w:val="21"/>
                <w:szCs w:val="21"/>
              </w:rPr>
              <w:t>□</w:t>
            </w:r>
            <w:r>
              <w:rPr>
                <w:rFonts w:ascii="宋体" w:hAnsi="宋体" w:eastAsia="宋体" w:cs="宋体"/>
                <w:sz w:val="21"/>
                <w:szCs w:val="21"/>
              </w:rPr>
              <w:t>；</w:t>
            </w:r>
          </w:p>
          <w:p w14:paraId="312054C5">
            <w:pPr>
              <w:pStyle w:val="38"/>
              <w:spacing w:line="283" w:lineRule="exact"/>
              <w:ind w:left="100" w:right="0"/>
              <w:jc w:val="left"/>
              <w:rPr>
                <w:rFonts w:ascii="宋体" w:hAnsi="宋体" w:eastAsia="宋体" w:cs="宋体"/>
                <w:sz w:val="21"/>
                <w:szCs w:val="21"/>
              </w:rPr>
            </w:pPr>
            <w:r>
              <w:rPr>
                <w:rFonts w:ascii="宋体" w:hAnsi="宋体" w:eastAsia="宋体" w:cs="宋体"/>
                <w:sz w:val="21"/>
                <w:szCs w:val="21"/>
              </w:rPr>
              <w:t>非持久性污染物</w:t>
            </w:r>
            <w:r>
              <w:rPr>
                <w:rFonts w:ascii="Segoe UI Symbol" w:hAnsi="Segoe UI Symbol" w:eastAsia="Segoe UI Symbol" w:cs="Segoe UI Symbol"/>
                <w:sz w:val="21"/>
                <w:szCs w:val="21"/>
              </w:rPr>
              <w:t>☑</w:t>
            </w:r>
            <w:r>
              <w:rPr>
                <w:rFonts w:ascii="宋体" w:hAnsi="宋体" w:eastAsia="宋体" w:cs="宋体"/>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值</w:t>
            </w:r>
            <w:r>
              <w:rPr>
                <w:rFonts w:ascii="Times New Roman" w:hAnsi="Times New Roman" w:eastAsia="Times New Roman" w:cs="Times New Roman"/>
                <w:sz w:val="21"/>
                <w:szCs w:val="21"/>
              </w:rPr>
              <w:t>□</w:t>
            </w:r>
            <w:r>
              <w:rPr>
                <w:rFonts w:ascii="宋体" w:hAnsi="宋体" w:eastAsia="宋体" w:cs="宋体"/>
                <w:sz w:val="21"/>
                <w:szCs w:val="21"/>
              </w:rPr>
              <w:t>；热污染</w:t>
            </w:r>
          </w:p>
          <w:p w14:paraId="1B48B5E3">
            <w:pPr>
              <w:pStyle w:val="38"/>
              <w:spacing w:line="277" w:lineRule="exact"/>
              <w:ind w:left="100"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w:t>
            </w:r>
            <w:r>
              <w:rPr>
                <w:rFonts w:ascii="宋体" w:hAnsi="宋体" w:eastAsia="宋体" w:cs="宋体"/>
                <w:sz w:val="21"/>
                <w:szCs w:val="21"/>
              </w:rPr>
              <w:t>；富营养化</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14:paraId="3EC14861">
            <w:pPr>
              <w:pStyle w:val="38"/>
              <w:spacing w:before="9" w:line="240" w:lineRule="auto"/>
              <w:ind w:right="0"/>
              <w:jc w:val="left"/>
              <w:rPr>
                <w:rFonts w:ascii="宋体" w:hAnsi="宋体" w:eastAsia="宋体" w:cs="宋体"/>
                <w:b/>
                <w:bCs/>
                <w:sz w:val="18"/>
                <w:szCs w:val="18"/>
              </w:rPr>
            </w:pPr>
          </w:p>
          <w:p w14:paraId="2F5E2FA8">
            <w:pPr>
              <w:pStyle w:val="38"/>
              <w:spacing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水温</w:t>
            </w:r>
            <w:r>
              <w:rPr>
                <w:rFonts w:ascii="Times New Roman" w:hAnsi="Times New Roman" w:eastAsia="Times New Roman" w:cs="Times New Roman"/>
                <w:sz w:val="21"/>
                <w:szCs w:val="21"/>
              </w:rPr>
              <w:t>□</w:t>
            </w:r>
            <w:r>
              <w:rPr>
                <w:rFonts w:ascii="宋体" w:hAnsi="宋体" w:eastAsia="宋体" w:cs="宋体"/>
                <w:sz w:val="21"/>
                <w:szCs w:val="21"/>
              </w:rPr>
              <w:t>；水位（水深）</w:t>
            </w:r>
            <w:r>
              <w:rPr>
                <w:rFonts w:ascii="Times New Roman" w:hAnsi="Times New Roman" w:eastAsia="Times New Roman" w:cs="Times New Roman"/>
                <w:sz w:val="21"/>
                <w:szCs w:val="21"/>
              </w:rPr>
              <w:t>□</w:t>
            </w:r>
            <w:r>
              <w:rPr>
                <w:rFonts w:ascii="宋体" w:hAnsi="宋体" w:eastAsia="宋体" w:cs="宋体"/>
                <w:sz w:val="21"/>
                <w:szCs w:val="21"/>
              </w:rPr>
              <w:t>；流速</w:t>
            </w:r>
            <w:r>
              <w:rPr>
                <w:rFonts w:ascii="Times New Roman" w:hAnsi="Times New Roman" w:eastAsia="Times New Roman" w:cs="Times New Roman"/>
                <w:sz w:val="21"/>
                <w:szCs w:val="21"/>
              </w:rPr>
              <w:t>□</w:t>
            </w:r>
            <w:r>
              <w:rPr>
                <w:rFonts w:ascii="宋体" w:hAnsi="宋体" w:eastAsia="宋体" w:cs="宋体"/>
                <w:sz w:val="21"/>
                <w:szCs w:val="21"/>
              </w:rPr>
              <w:t>；流量</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14:paraId="10F6B256">
        <w:tblPrEx>
          <w:tblCellMar>
            <w:top w:w="0" w:type="dxa"/>
            <w:left w:w="0" w:type="dxa"/>
            <w:bottom w:w="0" w:type="dxa"/>
            <w:right w:w="0" w:type="dxa"/>
          </w:tblCellMar>
        </w:tblPrEx>
        <w:trPr>
          <w:trHeight w:val="286" w:hRule="exact"/>
        </w:trPr>
        <w:tc>
          <w:tcPr>
            <w:tcW w:w="2650" w:type="dxa"/>
            <w:gridSpan w:val="2"/>
            <w:vMerge w:val="restart"/>
            <w:tcBorders>
              <w:top w:val="single" w:color="000000" w:sz="6" w:space="0"/>
              <w:left w:val="single" w:color="000000" w:sz="12" w:space="0"/>
              <w:right w:val="single" w:color="000000" w:sz="6" w:space="0"/>
            </w:tcBorders>
          </w:tcPr>
          <w:p w14:paraId="431A8E17">
            <w:pPr>
              <w:pStyle w:val="38"/>
              <w:spacing w:before="117" w:line="240" w:lineRule="auto"/>
              <w:ind w:right="2"/>
              <w:jc w:val="center"/>
              <w:rPr>
                <w:rFonts w:ascii="宋体" w:hAnsi="宋体" w:eastAsia="宋体" w:cs="宋体"/>
                <w:sz w:val="21"/>
                <w:szCs w:val="21"/>
              </w:rPr>
            </w:pPr>
            <w:r>
              <w:rPr>
                <w:rFonts w:ascii="宋体" w:hAnsi="宋体" w:eastAsia="宋体" w:cs="宋体"/>
                <w:sz w:val="21"/>
                <w:szCs w:val="21"/>
              </w:rPr>
              <w:t>评价等级</w:t>
            </w:r>
          </w:p>
        </w:tc>
        <w:tc>
          <w:tcPr>
            <w:tcW w:w="3685" w:type="dxa"/>
            <w:gridSpan w:val="2"/>
            <w:tcBorders>
              <w:top w:val="single" w:color="000000" w:sz="6" w:space="0"/>
              <w:left w:val="single" w:color="000000" w:sz="6" w:space="0"/>
              <w:bottom w:val="single" w:color="000000" w:sz="6" w:space="0"/>
              <w:right w:val="single" w:color="000000" w:sz="6" w:space="0"/>
            </w:tcBorders>
          </w:tcPr>
          <w:p w14:paraId="096242FA">
            <w:pPr>
              <w:pStyle w:val="38"/>
              <w:spacing w:line="241" w:lineRule="exact"/>
              <w:ind w:left="1205" w:right="0"/>
              <w:jc w:val="left"/>
              <w:rPr>
                <w:rFonts w:ascii="宋体" w:hAnsi="宋体" w:eastAsia="宋体" w:cs="宋体"/>
                <w:sz w:val="21"/>
                <w:szCs w:val="21"/>
              </w:rPr>
            </w:pPr>
            <w:r>
              <w:rPr>
                <w:rFonts w:ascii="宋体" w:hAnsi="宋体" w:eastAsia="宋体" w:cs="宋体"/>
                <w:sz w:val="21"/>
                <w:szCs w:val="21"/>
              </w:rPr>
              <w:t>水污染影响型</w:t>
            </w:r>
          </w:p>
        </w:tc>
        <w:tc>
          <w:tcPr>
            <w:tcW w:w="7470" w:type="dxa"/>
            <w:gridSpan w:val="2"/>
            <w:tcBorders>
              <w:top w:val="single" w:color="000000" w:sz="6" w:space="0"/>
              <w:left w:val="single" w:color="000000" w:sz="6" w:space="0"/>
              <w:bottom w:val="single" w:color="000000" w:sz="6" w:space="0"/>
              <w:right w:val="single" w:color="000000" w:sz="12" w:space="0"/>
            </w:tcBorders>
          </w:tcPr>
          <w:p w14:paraId="65CD1C6D">
            <w:pPr>
              <w:pStyle w:val="38"/>
              <w:spacing w:line="241" w:lineRule="exact"/>
              <w:ind w:left="7" w:right="0"/>
              <w:jc w:val="center"/>
              <w:rPr>
                <w:rFonts w:ascii="宋体" w:hAnsi="宋体" w:eastAsia="宋体" w:cs="宋体"/>
                <w:sz w:val="21"/>
                <w:szCs w:val="21"/>
              </w:rPr>
            </w:pPr>
            <w:r>
              <w:rPr>
                <w:rFonts w:ascii="宋体" w:hAnsi="宋体" w:eastAsia="宋体" w:cs="宋体"/>
                <w:sz w:val="21"/>
                <w:szCs w:val="21"/>
              </w:rPr>
              <w:t>水文要素影响型</w:t>
            </w:r>
          </w:p>
        </w:tc>
      </w:tr>
      <w:tr w14:paraId="41290DE4">
        <w:tblPrEx>
          <w:tblCellMar>
            <w:top w:w="0" w:type="dxa"/>
            <w:left w:w="0" w:type="dxa"/>
            <w:bottom w:w="0" w:type="dxa"/>
            <w:right w:w="0" w:type="dxa"/>
          </w:tblCellMar>
        </w:tblPrEx>
        <w:trPr>
          <w:trHeight w:val="302" w:hRule="exact"/>
        </w:trPr>
        <w:tc>
          <w:tcPr>
            <w:tcW w:w="2650" w:type="dxa"/>
            <w:gridSpan w:val="2"/>
            <w:vMerge w:val="continue"/>
            <w:tcBorders>
              <w:left w:val="single" w:color="000000" w:sz="12" w:space="0"/>
              <w:bottom w:val="single" w:color="000000" w:sz="6" w:space="0"/>
              <w:right w:val="single" w:color="000000" w:sz="6" w:space="0"/>
            </w:tcBorders>
          </w:tcPr>
          <w:p w14:paraId="3BC18045"/>
        </w:tc>
        <w:tc>
          <w:tcPr>
            <w:tcW w:w="3685" w:type="dxa"/>
            <w:gridSpan w:val="2"/>
            <w:tcBorders>
              <w:top w:val="single" w:color="000000" w:sz="6" w:space="0"/>
              <w:left w:val="single" w:color="000000" w:sz="6" w:space="0"/>
              <w:bottom w:val="single" w:color="000000" w:sz="6" w:space="0"/>
              <w:right w:val="single" w:color="000000" w:sz="6" w:space="0"/>
            </w:tcBorders>
          </w:tcPr>
          <w:p w14:paraId="20855A42">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一级</w:t>
            </w:r>
            <w:r>
              <w:rPr>
                <w:rFonts w:ascii="Times New Roman" w:hAnsi="Times New Roman" w:eastAsia="Times New Roman" w:cs="Times New Roman"/>
                <w:sz w:val="21"/>
                <w:szCs w:val="21"/>
              </w:rPr>
              <w:t>□</w:t>
            </w:r>
            <w:r>
              <w:rPr>
                <w:rFonts w:ascii="宋体" w:hAnsi="宋体" w:eastAsia="宋体" w:cs="宋体"/>
                <w:sz w:val="21"/>
                <w:szCs w:val="21"/>
              </w:rPr>
              <w:t>；二级</w:t>
            </w:r>
            <w:r>
              <w:rPr>
                <w:rFonts w:ascii="Segoe UI Symbol" w:hAnsi="Segoe UI Symbol" w:eastAsia="Segoe UI Symbol" w:cs="Segoe UI Symbol"/>
                <w:sz w:val="21"/>
                <w:szCs w:val="21"/>
              </w:rPr>
              <w:t>☑</w:t>
            </w:r>
            <w:r>
              <w:rPr>
                <w:rFonts w:ascii="宋体" w:hAnsi="宋体" w:eastAsia="宋体" w:cs="宋体"/>
                <w:sz w:val="21"/>
                <w:szCs w:val="21"/>
              </w:rPr>
              <w:t>；三级</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A□</w:t>
            </w:r>
            <w:r>
              <w:rPr>
                <w:rFonts w:ascii="宋体" w:hAnsi="宋体" w:eastAsia="宋体" w:cs="宋体"/>
                <w:sz w:val="21"/>
                <w:szCs w:val="21"/>
              </w:rPr>
              <w:t>；三级</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B□</w:t>
            </w:r>
          </w:p>
        </w:tc>
        <w:tc>
          <w:tcPr>
            <w:tcW w:w="7470" w:type="dxa"/>
            <w:gridSpan w:val="2"/>
            <w:tcBorders>
              <w:top w:val="single" w:color="000000" w:sz="6" w:space="0"/>
              <w:left w:val="single" w:color="000000" w:sz="6" w:space="0"/>
              <w:bottom w:val="single" w:color="000000" w:sz="6" w:space="0"/>
              <w:right w:val="single" w:color="000000" w:sz="12" w:space="0"/>
            </w:tcBorders>
          </w:tcPr>
          <w:p w14:paraId="3EEE2385">
            <w:pPr>
              <w:pStyle w:val="38"/>
              <w:spacing w:line="266"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一级</w:t>
            </w:r>
            <w:r>
              <w:rPr>
                <w:rFonts w:ascii="Times New Roman" w:hAnsi="Times New Roman" w:eastAsia="Times New Roman" w:cs="Times New Roman"/>
                <w:sz w:val="21"/>
                <w:szCs w:val="21"/>
              </w:rPr>
              <w:t>□</w:t>
            </w:r>
            <w:r>
              <w:rPr>
                <w:rFonts w:ascii="宋体" w:hAnsi="宋体" w:eastAsia="宋体" w:cs="宋体"/>
                <w:sz w:val="21"/>
                <w:szCs w:val="21"/>
              </w:rPr>
              <w:t>；二级</w:t>
            </w:r>
            <w:r>
              <w:rPr>
                <w:rFonts w:ascii="Times New Roman" w:hAnsi="Times New Roman" w:eastAsia="Times New Roman" w:cs="Times New Roman"/>
                <w:sz w:val="21"/>
                <w:szCs w:val="21"/>
              </w:rPr>
              <w:t>□</w:t>
            </w:r>
            <w:r>
              <w:rPr>
                <w:rFonts w:ascii="宋体" w:hAnsi="宋体" w:eastAsia="宋体" w:cs="宋体"/>
                <w:sz w:val="21"/>
                <w:szCs w:val="21"/>
              </w:rPr>
              <w:t>；三级</w:t>
            </w:r>
            <w:r>
              <w:rPr>
                <w:rFonts w:ascii="Times New Roman" w:hAnsi="Times New Roman" w:eastAsia="Times New Roman" w:cs="Times New Roman"/>
                <w:sz w:val="21"/>
                <w:szCs w:val="21"/>
              </w:rPr>
              <w:t>□</w:t>
            </w:r>
          </w:p>
        </w:tc>
      </w:tr>
      <w:tr w14:paraId="1364E7CF">
        <w:tblPrEx>
          <w:tblCellMar>
            <w:top w:w="0" w:type="dxa"/>
            <w:left w:w="0" w:type="dxa"/>
            <w:bottom w:w="0" w:type="dxa"/>
            <w:right w:w="0" w:type="dxa"/>
          </w:tblCellMar>
        </w:tblPrEx>
        <w:trPr>
          <w:trHeight w:val="288" w:hRule="exact"/>
        </w:trPr>
        <w:tc>
          <w:tcPr>
            <w:tcW w:w="507" w:type="dxa"/>
            <w:vMerge w:val="restart"/>
            <w:tcBorders>
              <w:top w:val="single" w:color="000000" w:sz="6" w:space="0"/>
              <w:left w:val="single" w:color="000000" w:sz="12" w:space="0"/>
              <w:right w:val="single" w:color="000000" w:sz="6" w:space="0"/>
            </w:tcBorders>
          </w:tcPr>
          <w:p w14:paraId="34FD13E9">
            <w:pPr>
              <w:pStyle w:val="38"/>
              <w:spacing w:line="240" w:lineRule="auto"/>
              <w:ind w:right="0"/>
              <w:jc w:val="left"/>
              <w:rPr>
                <w:rFonts w:ascii="宋体" w:hAnsi="宋体" w:eastAsia="宋体" w:cs="宋体"/>
                <w:b/>
                <w:bCs/>
                <w:sz w:val="20"/>
                <w:szCs w:val="20"/>
              </w:rPr>
            </w:pPr>
          </w:p>
          <w:p w14:paraId="36D5AA2F">
            <w:pPr>
              <w:pStyle w:val="38"/>
              <w:spacing w:line="240" w:lineRule="auto"/>
              <w:ind w:right="0"/>
              <w:jc w:val="left"/>
              <w:rPr>
                <w:rFonts w:ascii="宋体" w:hAnsi="宋体" w:eastAsia="宋体" w:cs="宋体"/>
                <w:b/>
                <w:bCs/>
                <w:sz w:val="20"/>
                <w:szCs w:val="20"/>
              </w:rPr>
            </w:pPr>
          </w:p>
          <w:p w14:paraId="663B9BBE">
            <w:pPr>
              <w:pStyle w:val="38"/>
              <w:spacing w:line="240" w:lineRule="auto"/>
              <w:ind w:right="0"/>
              <w:jc w:val="left"/>
              <w:rPr>
                <w:rFonts w:ascii="宋体" w:hAnsi="宋体" w:eastAsia="宋体" w:cs="宋体"/>
                <w:b/>
                <w:bCs/>
                <w:sz w:val="20"/>
                <w:szCs w:val="20"/>
              </w:rPr>
            </w:pPr>
          </w:p>
          <w:p w14:paraId="338324EE">
            <w:pPr>
              <w:pStyle w:val="38"/>
              <w:spacing w:line="240" w:lineRule="auto"/>
              <w:ind w:right="0"/>
              <w:jc w:val="left"/>
              <w:rPr>
                <w:rFonts w:ascii="宋体" w:hAnsi="宋体" w:eastAsia="宋体" w:cs="宋体"/>
                <w:b/>
                <w:bCs/>
                <w:sz w:val="20"/>
                <w:szCs w:val="20"/>
              </w:rPr>
            </w:pPr>
          </w:p>
          <w:p w14:paraId="418CF1EF">
            <w:pPr>
              <w:pStyle w:val="38"/>
              <w:spacing w:line="240" w:lineRule="auto"/>
              <w:ind w:right="0"/>
              <w:jc w:val="left"/>
              <w:rPr>
                <w:rFonts w:ascii="宋体" w:hAnsi="宋体" w:eastAsia="宋体" w:cs="宋体"/>
                <w:b/>
                <w:bCs/>
                <w:sz w:val="20"/>
                <w:szCs w:val="20"/>
              </w:rPr>
            </w:pPr>
          </w:p>
          <w:p w14:paraId="5D6D28E1">
            <w:pPr>
              <w:pStyle w:val="38"/>
              <w:spacing w:line="240" w:lineRule="auto"/>
              <w:ind w:right="0"/>
              <w:jc w:val="left"/>
              <w:rPr>
                <w:rFonts w:ascii="宋体" w:hAnsi="宋体" w:eastAsia="宋体" w:cs="宋体"/>
                <w:b/>
                <w:bCs/>
                <w:sz w:val="20"/>
                <w:szCs w:val="20"/>
              </w:rPr>
            </w:pPr>
          </w:p>
          <w:p w14:paraId="0ACD68FA">
            <w:pPr>
              <w:pStyle w:val="38"/>
              <w:spacing w:line="240" w:lineRule="auto"/>
              <w:ind w:right="0"/>
              <w:jc w:val="left"/>
              <w:rPr>
                <w:rFonts w:ascii="宋体" w:hAnsi="宋体" w:eastAsia="宋体" w:cs="宋体"/>
                <w:b/>
                <w:bCs/>
                <w:sz w:val="20"/>
                <w:szCs w:val="20"/>
              </w:rPr>
            </w:pPr>
          </w:p>
          <w:p w14:paraId="7371348A">
            <w:pPr>
              <w:pStyle w:val="38"/>
              <w:spacing w:before="5" w:line="240" w:lineRule="auto"/>
              <w:ind w:right="0"/>
              <w:jc w:val="left"/>
              <w:rPr>
                <w:rFonts w:ascii="宋体" w:hAnsi="宋体" w:eastAsia="宋体" w:cs="宋体"/>
                <w:b/>
                <w:bCs/>
                <w:sz w:val="20"/>
                <w:szCs w:val="20"/>
              </w:rPr>
            </w:pPr>
          </w:p>
          <w:p w14:paraId="5BCF620A">
            <w:pPr>
              <w:pStyle w:val="38"/>
              <w:spacing w:line="184" w:lineRule="auto"/>
              <w:ind w:left="134" w:right="137"/>
              <w:jc w:val="both"/>
              <w:rPr>
                <w:rFonts w:ascii="宋体" w:hAnsi="宋体" w:eastAsia="宋体" w:cs="宋体"/>
                <w:sz w:val="21"/>
                <w:szCs w:val="21"/>
              </w:rPr>
            </w:pPr>
            <w:r>
              <w:rPr>
                <w:rFonts w:ascii="宋体" w:hAnsi="宋体" w:eastAsia="宋体" w:cs="宋体"/>
                <w:sz w:val="21"/>
                <w:szCs w:val="21"/>
              </w:rPr>
              <w:t>现</w:t>
            </w:r>
            <w:r>
              <w:rPr>
                <w:rFonts w:ascii="宋体" w:hAnsi="宋体" w:eastAsia="宋体" w:cs="宋体"/>
                <w:w w:val="100"/>
                <w:sz w:val="21"/>
                <w:szCs w:val="21"/>
              </w:rPr>
              <w:t xml:space="preserve"> </w:t>
            </w:r>
            <w:r>
              <w:rPr>
                <w:rFonts w:ascii="宋体" w:hAnsi="宋体" w:eastAsia="宋体" w:cs="宋体"/>
                <w:sz w:val="21"/>
                <w:szCs w:val="21"/>
              </w:rPr>
              <w:t>状</w:t>
            </w:r>
            <w:r>
              <w:rPr>
                <w:rFonts w:ascii="宋体" w:hAnsi="宋体" w:eastAsia="宋体" w:cs="宋体"/>
                <w:w w:val="100"/>
                <w:sz w:val="21"/>
                <w:szCs w:val="21"/>
              </w:rPr>
              <w:t xml:space="preserve"> </w:t>
            </w:r>
            <w:r>
              <w:rPr>
                <w:rFonts w:ascii="宋体" w:hAnsi="宋体" w:eastAsia="宋体" w:cs="宋体"/>
                <w:sz w:val="21"/>
                <w:szCs w:val="21"/>
              </w:rPr>
              <w:t>调</w:t>
            </w:r>
            <w:r>
              <w:rPr>
                <w:rFonts w:ascii="宋体" w:hAnsi="宋体" w:eastAsia="宋体" w:cs="宋体"/>
                <w:w w:val="100"/>
                <w:sz w:val="21"/>
                <w:szCs w:val="21"/>
              </w:rPr>
              <w:t xml:space="preserve"> </w:t>
            </w:r>
            <w:r>
              <w:rPr>
                <w:rFonts w:ascii="宋体" w:hAnsi="宋体" w:eastAsia="宋体" w:cs="宋体"/>
                <w:sz w:val="21"/>
                <w:szCs w:val="21"/>
              </w:rPr>
              <w:t>查</w:t>
            </w:r>
          </w:p>
        </w:tc>
        <w:tc>
          <w:tcPr>
            <w:tcW w:w="2143" w:type="dxa"/>
            <w:vMerge w:val="restart"/>
            <w:tcBorders>
              <w:top w:val="single" w:color="000000" w:sz="6" w:space="0"/>
              <w:left w:val="single" w:color="000000" w:sz="6" w:space="0"/>
              <w:right w:val="single" w:color="000000" w:sz="6" w:space="0"/>
            </w:tcBorders>
          </w:tcPr>
          <w:p w14:paraId="2E8C181C">
            <w:pPr>
              <w:pStyle w:val="38"/>
              <w:spacing w:before="6" w:line="240" w:lineRule="auto"/>
              <w:ind w:right="0"/>
              <w:jc w:val="left"/>
              <w:rPr>
                <w:rFonts w:ascii="宋体" w:hAnsi="宋体" w:eastAsia="宋体" w:cs="宋体"/>
                <w:b/>
                <w:bCs/>
                <w:sz w:val="19"/>
                <w:szCs w:val="19"/>
              </w:rPr>
            </w:pPr>
          </w:p>
          <w:p w14:paraId="0F3F65FB">
            <w:pPr>
              <w:pStyle w:val="38"/>
              <w:spacing w:line="240" w:lineRule="auto"/>
              <w:ind w:left="539" w:right="0"/>
              <w:jc w:val="left"/>
              <w:rPr>
                <w:rFonts w:ascii="宋体" w:hAnsi="宋体" w:eastAsia="宋体" w:cs="宋体"/>
                <w:sz w:val="21"/>
                <w:szCs w:val="21"/>
              </w:rPr>
            </w:pPr>
            <w:r>
              <w:rPr>
                <w:rFonts w:ascii="宋体" w:hAnsi="宋体" w:eastAsia="宋体" w:cs="宋体"/>
                <w:sz w:val="21"/>
                <w:szCs w:val="21"/>
              </w:rPr>
              <w:t>区域污染源</w:t>
            </w:r>
          </w:p>
        </w:tc>
        <w:tc>
          <w:tcPr>
            <w:tcW w:w="3685" w:type="dxa"/>
            <w:gridSpan w:val="2"/>
            <w:tcBorders>
              <w:top w:val="single" w:color="000000" w:sz="6" w:space="0"/>
              <w:left w:val="single" w:color="000000" w:sz="6" w:space="0"/>
              <w:bottom w:val="single" w:color="000000" w:sz="6" w:space="0"/>
              <w:right w:val="single" w:color="000000" w:sz="6" w:space="0"/>
            </w:tcBorders>
          </w:tcPr>
          <w:p w14:paraId="5CC6DA7A">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调查项目</w:t>
            </w:r>
          </w:p>
        </w:tc>
        <w:tc>
          <w:tcPr>
            <w:tcW w:w="7470" w:type="dxa"/>
            <w:gridSpan w:val="2"/>
            <w:tcBorders>
              <w:top w:val="single" w:color="000000" w:sz="6" w:space="0"/>
              <w:left w:val="single" w:color="000000" w:sz="6" w:space="0"/>
              <w:bottom w:val="single" w:color="000000" w:sz="6" w:space="0"/>
              <w:right w:val="single" w:color="000000" w:sz="12" w:space="0"/>
            </w:tcBorders>
          </w:tcPr>
          <w:p w14:paraId="283FF2FA">
            <w:pPr>
              <w:pStyle w:val="38"/>
              <w:spacing w:line="241" w:lineRule="exact"/>
              <w:ind w:left="9" w:right="0"/>
              <w:jc w:val="center"/>
              <w:rPr>
                <w:rFonts w:ascii="宋体" w:hAnsi="宋体" w:eastAsia="宋体" w:cs="宋体"/>
                <w:sz w:val="21"/>
                <w:szCs w:val="21"/>
              </w:rPr>
            </w:pPr>
            <w:r>
              <w:rPr>
                <w:rFonts w:ascii="宋体" w:hAnsi="宋体" w:eastAsia="宋体" w:cs="宋体"/>
                <w:sz w:val="21"/>
                <w:szCs w:val="21"/>
              </w:rPr>
              <w:t>数据来源</w:t>
            </w:r>
          </w:p>
        </w:tc>
      </w:tr>
      <w:tr w14:paraId="240C4487">
        <w:tblPrEx>
          <w:tblCellMar>
            <w:top w:w="0" w:type="dxa"/>
            <w:left w:w="0" w:type="dxa"/>
            <w:bottom w:w="0" w:type="dxa"/>
            <w:right w:w="0" w:type="dxa"/>
          </w:tblCellMar>
        </w:tblPrEx>
        <w:trPr>
          <w:trHeight w:val="574" w:hRule="exact"/>
        </w:trPr>
        <w:tc>
          <w:tcPr>
            <w:tcW w:w="507" w:type="dxa"/>
            <w:vMerge w:val="continue"/>
            <w:tcBorders>
              <w:left w:val="single" w:color="000000" w:sz="12" w:space="0"/>
              <w:right w:val="single" w:color="000000" w:sz="6" w:space="0"/>
            </w:tcBorders>
          </w:tcPr>
          <w:p w14:paraId="3C437892"/>
        </w:tc>
        <w:tc>
          <w:tcPr>
            <w:tcW w:w="2143" w:type="dxa"/>
            <w:vMerge w:val="continue"/>
            <w:tcBorders>
              <w:left w:val="single" w:color="000000" w:sz="6" w:space="0"/>
              <w:bottom w:val="single" w:color="000000" w:sz="6" w:space="0"/>
              <w:right w:val="single" w:color="000000" w:sz="6" w:space="0"/>
            </w:tcBorders>
          </w:tcPr>
          <w:p w14:paraId="6EC43BC9"/>
        </w:tc>
        <w:tc>
          <w:tcPr>
            <w:tcW w:w="1959" w:type="dxa"/>
            <w:tcBorders>
              <w:top w:val="single" w:color="000000" w:sz="6" w:space="0"/>
              <w:left w:val="single" w:color="000000" w:sz="6" w:space="0"/>
              <w:bottom w:val="single" w:color="000000" w:sz="6" w:space="0"/>
              <w:right w:val="single" w:color="000000" w:sz="6" w:space="0"/>
            </w:tcBorders>
          </w:tcPr>
          <w:p w14:paraId="26565DC5">
            <w:pPr>
              <w:pStyle w:val="38"/>
              <w:spacing w:before="10" w:line="272" w:lineRule="exact"/>
              <w:ind w:left="100" w:right="271"/>
              <w:jc w:val="left"/>
              <w:rPr>
                <w:rFonts w:ascii="Times New Roman" w:hAnsi="Times New Roman" w:eastAsia="Times New Roman" w:cs="Times New Roman"/>
                <w:sz w:val="21"/>
                <w:szCs w:val="21"/>
              </w:rPr>
            </w:pPr>
            <w:r>
              <w:rPr>
                <w:rFonts w:ascii="宋体" w:hAnsi="宋体" w:eastAsia="宋体" w:cs="宋体"/>
                <w:sz w:val="21"/>
                <w:szCs w:val="21"/>
              </w:rPr>
              <w:t>已建</w:t>
            </w:r>
            <w:r>
              <w:rPr>
                <w:rFonts w:ascii="Segoe UI Symbol" w:hAnsi="Segoe UI Symbol" w:eastAsia="Segoe UI Symbol" w:cs="Segoe UI Symbol"/>
                <w:sz w:val="21"/>
                <w:szCs w:val="21"/>
              </w:rPr>
              <w:t>☑</w:t>
            </w:r>
            <w:r>
              <w:rPr>
                <w:rFonts w:ascii="宋体" w:hAnsi="宋体" w:eastAsia="宋体" w:cs="宋体"/>
                <w:sz w:val="21"/>
                <w:szCs w:val="21"/>
              </w:rPr>
              <w:t>；在建</w:t>
            </w:r>
            <w:r>
              <w:rPr>
                <w:rFonts w:ascii="Times New Roman" w:hAnsi="Times New Roman" w:eastAsia="Times New Roman" w:cs="Times New Roman"/>
                <w:sz w:val="21"/>
                <w:szCs w:val="21"/>
              </w:rPr>
              <w:t>□</w:t>
            </w:r>
            <w:r>
              <w:rPr>
                <w:rFonts w:ascii="宋体" w:hAnsi="宋体" w:eastAsia="宋体" w:cs="宋体"/>
                <w:sz w:val="21"/>
                <w:szCs w:val="21"/>
              </w:rPr>
              <w:t>；</w:t>
            </w:r>
            <w:r>
              <w:rPr>
                <w:rFonts w:ascii="宋体" w:hAnsi="宋体" w:eastAsia="宋体" w:cs="宋体"/>
                <w:w w:val="100"/>
                <w:sz w:val="21"/>
                <w:szCs w:val="21"/>
              </w:rPr>
              <w:t xml:space="preserve"> </w:t>
            </w:r>
            <w:r>
              <w:rPr>
                <w:rFonts w:ascii="宋体" w:hAnsi="宋体" w:eastAsia="宋体" w:cs="宋体"/>
                <w:sz w:val="21"/>
                <w:szCs w:val="21"/>
              </w:rPr>
              <w:t>拟建</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c>
          <w:tcPr>
            <w:tcW w:w="1726" w:type="dxa"/>
            <w:tcBorders>
              <w:top w:val="single" w:color="000000" w:sz="6" w:space="0"/>
              <w:left w:val="single" w:color="000000" w:sz="6" w:space="0"/>
              <w:bottom w:val="single" w:color="000000" w:sz="6" w:space="0"/>
              <w:right w:val="single" w:color="000000" w:sz="6" w:space="0"/>
            </w:tcBorders>
          </w:tcPr>
          <w:p w14:paraId="7044F6A5">
            <w:pPr>
              <w:pStyle w:val="38"/>
              <w:spacing w:line="265" w:lineRule="exact"/>
              <w:ind w:left="100" w:right="0"/>
              <w:jc w:val="left"/>
              <w:rPr>
                <w:rFonts w:ascii="宋体" w:hAnsi="宋体" w:eastAsia="宋体" w:cs="宋体"/>
                <w:sz w:val="21"/>
                <w:szCs w:val="21"/>
              </w:rPr>
            </w:pPr>
            <w:r>
              <w:rPr>
                <w:rFonts w:ascii="宋体" w:hAnsi="宋体" w:eastAsia="宋体" w:cs="宋体"/>
                <w:sz w:val="21"/>
                <w:szCs w:val="21"/>
              </w:rPr>
              <w:t>拟替代的污染源</w:t>
            </w:r>
          </w:p>
          <w:p w14:paraId="4FC8BB7A">
            <w:pPr>
              <w:pStyle w:val="38"/>
              <w:spacing w:before="31" w:line="240" w:lineRule="auto"/>
              <w:ind w:left="100" w:right="0"/>
              <w:jc w:val="left"/>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14:paraId="1D68CA87">
            <w:pPr>
              <w:pStyle w:val="38"/>
              <w:spacing w:line="267" w:lineRule="exact"/>
              <w:ind w:left="100" w:right="0"/>
              <w:jc w:val="left"/>
              <w:rPr>
                <w:rFonts w:ascii="宋体" w:hAnsi="宋体" w:eastAsia="宋体" w:cs="宋体"/>
                <w:sz w:val="21"/>
                <w:szCs w:val="21"/>
              </w:rPr>
            </w:pPr>
            <w:r>
              <w:rPr>
                <w:rFonts w:ascii="宋体" w:hAnsi="宋体" w:eastAsia="宋体" w:cs="宋体"/>
                <w:sz w:val="21"/>
                <w:szCs w:val="21"/>
              </w:rPr>
              <w:t>排污许可证</w:t>
            </w:r>
            <w:r>
              <w:rPr>
                <w:rFonts w:ascii="Times New Roman" w:hAnsi="Times New Roman" w:eastAsia="Times New Roman" w:cs="Times New Roman"/>
                <w:sz w:val="21"/>
                <w:szCs w:val="21"/>
              </w:rPr>
              <w:t>□</w:t>
            </w:r>
            <w:r>
              <w:rPr>
                <w:rFonts w:ascii="宋体" w:hAnsi="宋体" w:eastAsia="宋体" w:cs="宋体"/>
                <w:sz w:val="21"/>
                <w:szCs w:val="21"/>
              </w:rPr>
              <w:t>；环评</w:t>
            </w:r>
            <w:r>
              <w:rPr>
                <w:rFonts w:ascii="Times New Roman" w:hAnsi="Times New Roman" w:eastAsia="Times New Roman" w:cs="Times New Roman"/>
                <w:sz w:val="21"/>
                <w:szCs w:val="21"/>
              </w:rPr>
              <w:t>□</w:t>
            </w:r>
            <w:r>
              <w:rPr>
                <w:rFonts w:ascii="宋体" w:hAnsi="宋体" w:eastAsia="宋体" w:cs="宋体"/>
                <w:sz w:val="21"/>
                <w:szCs w:val="21"/>
              </w:rPr>
              <w:t>；环保验收</w:t>
            </w:r>
            <w:r>
              <w:rPr>
                <w:rFonts w:ascii="Times New Roman" w:hAnsi="Times New Roman" w:eastAsia="Times New Roman" w:cs="Times New Roman"/>
                <w:sz w:val="21"/>
                <w:szCs w:val="21"/>
              </w:rPr>
              <w:t>□</w:t>
            </w:r>
            <w:r>
              <w:rPr>
                <w:rFonts w:ascii="宋体" w:hAnsi="宋体" w:eastAsia="宋体" w:cs="宋体"/>
                <w:sz w:val="21"/>
                <w:szCs w:val="21"/>
              </w:rPr>
              <w:t>；既有实测</w:t>
            </w:r>
            <w:r>
              <w:rPr>
                <w:rFonts w:ascii="Segoe UI Symbol" w:hAnsi="Segoe UI Symbol" w:eastAsia="Segoe UI Symbol" w:cs="Segoe UI Symbol"/>
                <w:sz w:val="21"/>
                <w:szCs w:val="21"/>
              </w:rPr>
              <w:t>☑</w:t>
            </w:r>
            <w:r>
              <w:rPr>
                <w:rFonts w:ascii="宋体" w:hAnsi="宋体" w:eastAsia="宋体" w:cs="宋体"/>
                <w:sz w:val="21"/>
                <w:szCs w:val="21"/>
              </w:rPr>
              <w:t>；现场监测</w:t>
            </w:r>
            <w:r>
              <w:rPr>
                <w:rFonts w:ascii="Times New Roman" w:hAnsi="Times New Roman" w:eastAsia="Times New Roman" w:cs="Times New Roman"/>
                <w:sz w:val="21"/>
                <w:szCs w:val="21"/>
              </w:rPr>
              <w:t>□</w:t>
            </w:r>
            <w:r>
              <w:rPr>
                <w:rFonts w:ascii="宋体" w:hAnsi="宋体" w:eastAsia="宋体" w:cs="宋体"/>
                <w:sz w:val="21"/>
                <w:szCs w:val="21"/>
              </w:rPr>
              <w:t>；入河排放口数据</w:t>
            </w:r>
          </w:p>
          <w:p w14:paraId="60A1FA6D">
            <w:pPr>
              <w:pStyle w:val="38"/>
              <w:spacing w:line="277" w:lineRule="exact"/>
              <w:ind w:left="100"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14:paraId="36035668">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14:paraId="2CF039F3"/>
        </w:tc>
        <w:tc>
          <w:tcPr>
            <w:tcW w:w="2143" w:type="dxa"/>
            <w:vMerge w:val="restart"/>
            <w:tcBorders>
              <w:top w:val="single" w:color="000000" w:sz="6" w:space="0"/>
              <w:left w:val="single" w:color="000000" w:sz="6" w:space="0"/>
              <w:right w:val="single" w:color="000000" w:sz="6" w:space="0"/>
            </w:tcBorders>
          </w:tcPr>
          <w:p w14:paraId="4B2B9A03">
            <w:pPr>
              <w:pStyle w:val="38"/>
              <w:spacing w:before="5" w:line="240" w:lineRule="auto"/>
              <w:ind w:right="0"/>
              <w:jc w:val="left"/>
              <w:rPr>
                <w:rFonts w:ascii="宋体" w:hAnsi="宋体" w:eastAsia="宋体" w:cs="宋体"/>
                <w:b/>
                <w:bCs/>
                <w:sz w:val="19"/>
                <w:szCs w:val="19"/>
              </w:rPr>
            </w:pPr>
          </w:p>
          <w:p w14:paraId="26DE8FED">
            <w:pPr>
              <w:pStyle w:val="38"/>
              <w:spacing w:line="240" w:lineRule="auto"/>
              <w:ind w:left="959" w:right="112" w:hanging="840"/>
              <w:jc w:val="left"/>
              <w:rPr>
                <w:rFonts w:ascii="宋体" w:hAnsi="宋体" w:eastAsia="宋体" w:cs="宋体"/>
                <w:sz w:val="21"/>
                <w:szCs w:val="21"/>
              </w:rPr>
            </w:pPr>
            <w:r>
              <w:rPr>
                <w:rFonts w:ascii="宋体" w:hAnsi="宋体" w:eastAsia="宋体" w:cs="宋体"/>
                <w:sz w:val="21"/>
                <w:szCs w:val="21"/>
              </w:rPr>
              <w:t>受影响水体水环境质</w:t>
            </w:r>
            <w:r>
              <w:rPr>
                <w:rFonts w:ascii="宋体" w:hAnsi="宋体" w:eastAsia="宋体" w:cs="宋体"/>
                <w:w w:val="100"/>
                <w:sz w:val="21"/>
                <w:szCs w:val="21"/>
              </w:rPr>
              <w:t xml:space="preserve"> </w:t>
            </w:r>
            <w:r>
              <w:rPr>
                <w:rFonts w:ascii="宋体" w:hAnsi="宋体" w:eastAsia="宋体" w:cs="宋体"/>
                <w:sz w:val="21"/>
                <w:szCs w:val="21"/>
              </w:rPr>
              <w:t xml:space="preserve">量 </w:t>
            </w:r>
          </w:p>
        </w:tc>
        <w:tc>
          <w:tcPr>
            <w:tcW w:w="3685" w:type="dxa"/>
            <w:gridSpan w:val="2"/>
            <w:tcBorders>
              <w:top w:val="single" w:color="000000" w:sz="6" w:space="0"/>
              <w:left w:val="single" w:color="000000" w:sz="6" w:space="0"/>
              <w:bottom w:val="single" w:color="000000" w:sz="6" w:space="0"/>
              <w:right w:val="single" w:color="000000" w:sz="6" w:space="0"/>
            </w:tcBorders>
          </w:tcPr>
          <w:p w14:paraId="1E5DFACE">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调查时期</w:t>
            </w:r>
          </w:p>
        </w:tc>
        <w:tc>
          <w:tcPr>
            <w:tcW w:w="7470" w:type="dxa"/>
            <w:gridSpan w:val="2"/>
            <w:tcBorders>
              <w:top w:val="single" w:color="000000" w:sz="6" w:space="0"/>
              <w:left w:val="single" w:color="000000" w:sz="6" w:space="0"/>
              <w:bottom w:val="single" w:color="000000" w:sz="6" w:space="0"/>
              <w:right w:val="single" w:color="000000" w:sz="12" w:space="0"/>
            </w:tcBorders>
          </w:tcPr>
          <w:p w14:paraId="7FFAB63C">
            <w:pPr>
              <w:pStyle w:val="38"/>
              <w:spacing w:line="243" w:lineRule="exact"/>
              <w:ind w:left="9" w:right="0"/>
              <w:jc w:val="center"/>
              <w:rPr>
                <w:rFonts w:ascii="宋体" w:hAnsi="宋体" w:eastAsia="宋体" w:cs="宋体"/>
                <w:sz w:val="21"/>
                <w:szCs w:val="21"/>
              </w:rPr>
            </w:pPr>
            <w:r>
              <w:rPr>
                <w:rFonts w:ascii="宋体" w:hAnsi="宋体" w:eastAsia="宋体" w:cs="宋体"/>
                <w:sz w:val="21"/>
                <w:szCs w:val="21"/>
              </w:rPr>
              <w:t>数据来源</w:t>
            </w:r>
          </w:p>
        </w:tc>
      </w:tr>
      <w:tr w14:paraId="78EE7E6C">
        <w:tblPrEx>
          <w:tblCellMar>
            <w:top w:w="0" w:type="dxa"/>
            <w:left w:w="0" w:type="dxa"/>
            <w:bottom w:w="0" w:type="dxa"/>
            <w:right w:w="0" w:type="dxa"/>
          </w:tblCellMar>
        </w:tblPrEx>
        <w:trPr>
          <w:trHeight w:val="847" w:hRule="exact"/>
        </w:trPr>
        <w:tc>
          <w:tcPr>
            <w:tcW w:w="507" w:type="dxa"/>
            <w:vMerge w:val="continue"/>
            <w:tcBorders>
              <w:left w:val="single" w:color="000000" w:sz="12" w:space="0"/>
              <w:right w:val="single" w:color="000000" w:sz="6" w:space="0"/>
            </w:tcBorders>
          </w:tcPr>
          <w:p w14:paraId="7B20B4F5"/>
        </w:tc>
        <w:tc>
          <w:tcPr>
            <w:tcW w:w="2143" w:type="dxa"/>
            <w:vMerge w:val="continue"/>
            <w:tcBorders>
              <w:left w:val="single" w:color="000000" w:sz="6" w:space="0"/>
              <w:bottom w:val="single" w:color="000000" w:sz="6" w:space="0"/>
              <w:right w:val="single" w:color="000000" w:sz="6" w:space="0"/>
            </w:tcBorders>
          </w:tcPr>
          <w:p w14:paraId="6591EF9D"/>
        </w:tc>
        <w:tc>
          <w:tcPr>
            <w:tcW w:w="3685" w:type="dxa"/>
            <w:gridSpan w:val="2"/>
            <w:tcBorders>
              <w:top w:val="single" w:color="000000" w:sz="6" w:space="0"/>
              <w:left w:val="single" w:color="000000" w:sz="6" w:space="0"/>
              <w:bottom w:val="single" w:color="000000" w:sz="6" w:space="0"/>
              <w:right w:val="single" w:color="000000" w:sz="6" w:space="0"/>
            </w:tcBorders>
          </w:tcPr>
          <w:p w14:paraId="69516737">
            <w:pPr>
              <w:pStyle w:val="38"/>
              <w:spacing w:before="10" w:line="272" w:lineRule="exact"/>
              <w:ind w:left="100" w:right="137"/>
              <w:jc w:val="left"/>
              <w:rPr>
                <w:rFonts w:ascii="Times New Roman" w:hAnsi="Times New Roman" w:eastAsia="Times New Roman" w:cs="Times New Roman"/>
                <w:sz w:val="21"/>
                <w:szCs w:val="21"/>
              </w:rPr>
            </w:pPr>
            <w:r>
              <w:rPr>
                <w:rFonts w:ascii="宋体" w:hAnsi="宋体" w:eastAsia="宋体" w:cs="宋体"/>
                <w:spacing w:val="-2"/>
                <w:sz w:val="21"/>
                <w:szCs w:val="21"/>
              </w:rPr>
              <w:t>丰水期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；平水期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；枯水期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；冰封</w:t>
            </w:r>
            <w:r>
              <w:rPr>
                <w:rFonts w:ascii="宋体" w:hAnsi="宋体" w:eastAsia="宋体" w:cs="宋体"/>
                <w:spacing w:val="-75"/>
                <w:sz w:val="21"/>
                <w:szCs w:val="21"/>
              </w:rPr>
              <w:t xml:space="preserve"> </w:t>
            </w:r>
            <w:r>
              <w:rPr>
                <w:rFonts w:ascii="宋体" w:hAnsi="宋体" w:eastAsia="宋体" w:cs="宋体"/>
                <w:sz w:val="21"/>
                <w:szCs w:val="21"/>
              </w:rPr>
              <w:t>期</w:t>
            </w:r>
            <w:r>
              <w:rPr>
                <w:rFonts w:ascii="Times New Roman" w:hAnsi="Times New Roman" w:eastAsia="Times New Roman" w:cs="Times New Roman"/>
                <w:sz w:val="21"/>
                <w:szCs w:val="21"/>
              </w:rPr>
              <w:t>□</w:t>
            </w:r>
          </w:p>
          <w:p w14:paraId="7CC13F3B">
            <w:pPr>
              <w:pStyle w:val="38"/>
              <w:spacing w:line="265"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春季</w:t>
            </w:r>
            <w:r>
              <w:rPr>
                <w:rFonts w:ascii="Times New Roman" w:hAnsi="Times New Roman" w:eastAsia="Times New Roman" w:cs="Times New Roman"/>
                <w:sz w:val="21"/>
                <w:szCs w:val="21"/>
              </w:rPr>
              <w:t>□</w:t>
            </w:r>
            <w:r>
              <w:rPr>
                <w:rFonts w:ascii="宋体" w:hAnsi="宋体" w:eastAsia="宋体" w:cs="宋体"/>
                <w:sz w:val="21"/>
                <w:szCs w:val="21"/>
              </w:rPr>
              <w:t>；夏季</w:t>
            </w:r>
            <w:r>
              <w:rPr>
                <w:rFonts w:ascii="Times New Roman" w:hAnsi="Times New Roman" w:eastAsia="Times New Roman" w:cs="Times New Roman"/>
                <w:sz w:val="21"/>
                <w:szCs w:val="21"/>
              </w:rPr>
              <w:t>□</w:t>
            </w:r>
            <w:r>
              <w:rPr>
                <w:rFonts w:ascii="宋体" w:hAnsi="宋体" w:eastAsia="宋体" w:cs="宋体"/>
                <w:sz w:val="21"/>
                <w:szCs w:val="21"/>
              </w:rPr>
              <w:t>；秋季</w:t>
            </w:r>
            <w:r>
              <w:rPr>
                <w:rFonts w:ascii="Times New Roman" w:hAnsi="Times New Roman" w:eastAsia="Times New Roman" w:cs="Times New Roman"/>
                <w:sz w:val="21"/>
                <w:szCs w:val="21"/>
              </w:rPr>
              <w:t>□</w:t>
            </w:r>
            <w:r>
              <w:rPr>
                <w:rFonts w:ascii="宋体" w:hAnsi="宋体" w:eastAsia="宋体" w:cs="宋体"/>
                <w:sz w:val="21"/>
                <w:szCs w:val="21"/>
              </w:rPr>
              <w:t>；冬季</w:t>
            </w:r>
            <w:r>
              <w:rPr>
                <w:rFonts w:ascii="Times New Roman" w:hAnsi="Times New Roman" w:eastAsia="Times New Roman" w:cs="Times New Roman"/>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14:paraId="5BFA6AC9">
            <w:pPr>
              <w:pStyle w:val="38"/>
              <w:spacing w:before="8" w:line="240" w:lineRule="auto"/>
              <w:ind w:right="0"/>
              <w:jc w:val="left"/>
              <w:rPr>
                <w:rFonts w:ascii="宋体" w:hAnsi="宋体" w:eastAsia="宋体" w:cs="宋体"/>
                <w:b/>
                <w:bCs/>
                <w:sz w:val="19"/>
                <w:szCs w:val="19"/>
              </w:rPr>
            </w:pPr>
          </w:p>
          <w:p w14:paraId="18CBC5A0">
            <w:pPr>
              <w:pStyle w:val="38"/>
              <w:spacing w:line="240" w:lineRule="auto"/>
              <w:ind w:left="1593" w:right="0"/>
              <w:jc w:val="left"/>
              <w:rPr>
                <w:rFonts w:ascii="Times New Roman" w:hAnsi="Times New Roman" w:eastAsia="Times New Roman" w:cs="Times New Roman"/>
                <w:sz w:val="21"/>
                <w:szCs w:val="21"/>
              </w:rPr>
            </w:pPr>
            <w:r>
              <w:rPr>
                <w:rFonts w:ascii="宋体" w:hAnsi="宋体" w:eastAsia="宋体" w:cs="宋体"/>
                <w:sz w:val="21"/>
                <w:szCs w:val="21"/>
              </w:rPr>
              <w:t>生态环境保护主管部门</w:t>
            </w:r>
            <w:r>
              <w:rPr>
                <w:rFonts w:ascii="Segoe UI Symbol" w:hAnsi="Segoe UI Symbol" w:eastAsia="Segoe UI Symbol" w:cs="Segoe UI Symbol"/>
                <w:sz w:val="21"/>
                <w:szCs w:val="21"/>
              </w:rPr>
              <w:t>☑</w:t>
            </w:r>
            <w:r>
              <w:rPr>
                <w:rFonts w:ascii="宋体" w:hAnsi="宋体" w:eastAsia="宋体" w:cs="宋体"/>
                <w:sz w:val="21"/>
                <w:szCs w:val="21"/>
              </w:rPr>
              <w:t>；补充监测</w:t>
            </w:r>
            <w:r>
              <w:rPr>
                <w:rFonts w:ascii="Segoe UI Symbol" w:hAnsi="Segoe UI Symbol" w:eastAsia="Segoe UI Symbol" w:cs="Segoe UI Symbol"/>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14:paraId="214EE1F5">
        <w:tblPrEx>
          <w:tblCellMar>
            <w:top w:w="0" w:type="dxa"/>
            <w:left w:w="0" w:type="dxa"/>
            <w:bottom w:w="0" w:type="dxa"/>
            <w:right w:w="0" w:type="dxa"/>
          </w:tblCellMar>
        </w:tblPrEx>
        <w:trPr>
          <w:trHeight w:val="560" w:hRule="exact"/>
        </w:trPr>
        <w:tc>
          <w:tcPr>
            <w:tcW w:w="507" w:type="dxa"/>
            <w:vMerge w:val="continue"/>
            <w:tcBorders>
              <w:left w:val="single" w:color="000000" w:sz="12" w:space="0"/>
              <w:right w:val="single" w:color="000000" w:sz="6" w:space="0"/>
            </w:tcBorders>
          </w:tcPr>
          <w:p w14:paraId="19F65666"/>
        </w:tc>
        <w:tc>
          <w:tcPr>
            <w:tcW w:w="2143" w:type="dxa"/>
            <w:tcBorders>
              <w:top w:val="single" w:color="000000" w:sz="6" w:space="0"/>
              <w:left w:val="single" w:color="000000" w:sz="6" w:space="0"/>
              <w:bottom w:val="single" w:color="000000" w:sz="6" w:space="0"/>
              <w:right w:val="single" w:color="000000" w:sz="6" w:space="0"/>
            </w:tcBorders>
          </w:tcPr>
          <w:p w14:paraId="1640B3E4">
            <w:pPr>
              <w:pStyle w:val="38"/>
              <w:spacing w:line="240" w:lineRule="exact"/>
              <w:ind w:left="4" w:right="0"/>
              <w:jc w:val="center"/>
              <w:rPr>
                <w:rFonts w:ascii="宋体" w:hAnsi="宋体" w:eastAsia="宋体" w:cs="宋体"/>
                <w:sz w:val="21"/>
                <w:szCs w:val="21"/>
              </w:rPr>
            </w:pPr>
            <w:r>
              <w:rPr>
                <w:rFonts w:ascii="宋体" w:hAnsi="宋体" w:eastAsia="宋体" w:cs="宋体"/>
                <w:sz w:val="21"/>
                <w:szCs w:val="21"/>
              </w:rPr>
              <w:t>区域水资源开发利用</w:t>
            </w:r>
          </w:p>
          <w:p w14:paraId="1CB1AFCB">
            <w:pPr>
              <w:pStyle w:val="38"/>
              <w:spacing w:line="274" w:lineRule="exact"/>
              <w:ind w:left="2" w:right="0"/>
              <w:jc w:val="center"/>
              <w:rPr>
                <w:rFonts w:ascii="宋体" w:hAnsi="宋体" w:eastAsia="宋体" w:cs="宋体"/>
                <w:sz w:val="21"/>
                <w:szCs w:val="21"/>
              </w:rPr>
            </w:pPr>
            <w:r>
              <w:rPr>
                <w:rFonts w:ascii="宋体" w:hAnsi="宋体" w:eastAsia="宋体" w:cs="宋体"/>
                <w:sz w:val="21"/>
                <w:szCs w:val="21"/>
              </w:rPr>
              <w:t>状况</w:t>
            </w:r>
          </w:p>
        </w:tc>
        <w:tc>
          <w:tcPr>
            <w:tcW w:w="11154" w:type="dxa"/>
            <w:gridSpan w:val="4"/>
            <w:tcBorders>
              <w:top w:val="single" w:color="000000" w:sz="6" w:space="0"/>
              <w:left w:val="single" w:color="000000" w:sz="6" w:space="0"/>
              <w:bottom w:val="single" w:color="000000" w:sz="6" w:space="0"/>
              <w:right w:val="single" w:color="000000" w:sz="12" w:space="0"/>
            </w:tcBorders>
          </w:tcPr>
          <w:p w14:paraId="4AF072BC">
            <w:pPr>
              <w:pStyle w:val="38"/>
              <w:spacing w:before="102"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未开发</w:t>
            </w:r>
            <w:r>
              <w:rPr>
                <w:rFonts w:ascii="Times New Roman" w:hAnsi="Times New Roman" w:eastAsia="Times New Roman" w:cs="Times New Roman"/>
                <w:sz w:val="21"/>
                <w:szCs w:val="21"/>
              </w:rPr>
              <w:t>□</w:t>
            </w:r>
            <w:r>
              <w:rPr>
                <w:rFonts w:ascii="宋体" w:hAnsi="宋体" w:eastAsia="宋体" w:cs="宋体"/>
                <w:sz w:val="21"/>
                <w:szCs w:val="21"/>
              </w:rPr>
              <w:t>；开发量</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40%</w:t>
            </w:r>
            <w:r>
              <w:rPr>
                <w:rFonts w:ascii="宋体" w:hAnsi="宋体" w:eastAsia="宋体" w:cs="宋体"/>
                <w:sz w:val="21"/>
                <w:szCs w:val="21"/>
              </w:rPr>
              <w:t>以下</w:t>
            </w:r>
            <w:r>
              <w:rPr>
                <w:rFonts w:ascii="Times New Roman" w:hAnsi="Times New Roman" w:eastAsia="Times New Roman" w:cs="Times New Roman"/>
                <w:sz w:val="21"/>
                <w:szCs w:val="21"/>
              </w:rPr>
              <w:t>□</w:t>
            </w:r>
            <w:r>
              <w:rPr>
                <w:rFonts w:ascii="宋体" w:hAnsi="宋体" w:eastAsia="宋体" w:cs="宋体"/>
                <w:sz w:val="21"/>
                <w:szCs w:val="21"/>
              </w:rPr>
              <w:t>；开发量</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40%</w:t>
            </w:r>
            <w:r>
              <w:rPr>
                <w:rFonts w:ascii="宋体" w:hAnsi="宋体" w:eastAsia="宋体" w:cs="宋体"/>
                <w:sz w:val="21"/>
                <w:szCs w:val="21"/>
              </w:rPr>
              <w:t>以上</w:t>
            </w:r>
            <w:r>
              <w:rPr>
                <w:rFonts w:ascii="Times New Roman" w:hAnsi="Times New Roman" w:eastAsia="Times New Roman" w:cs="Times New Roman"/>
                <w:sz w:val="21"/>
                <w:szCs w:val="21"/>
              </w:rPr>
              <w:t>□</w:t>
            </w:r>
          </w:p>
        </w:tc>
      </w:tr>
      <w:tr w14:paraId="62433322">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14:paraId="6F670FE0"/>
        </w:tc>
        <w:tc>
          <w:tcPr>
            <w:tcW w:w="2143" w:type="dxa"/>
            <w:vMerge w:val="restart"/>
            <w:tcBorders>
              <w:top w:val="single" w:color="000000" w:sz="6" w:space="0"/>
              <w:left w:val="single" w:color="000000" w:sz="6" w:space="0"/>
              <w:right w:val="single" w:color="000000" w:sz="6" w:space="0"/>
            </w:tcBorders>
          </w:tcPr>
          <w:p w14:paraId="1E2CF14B">
            <w:pPr>
              <w:pStyle w:val="38"/>
              <w:spacing w:before="4" w:line="240" w:lineRule="auto"/>
              <w:ind w:right="0"/>
              <w:jc w:val="left"/>
              <w:rPr>
                <w:rFonts w:ascii="宋体" w:hAnsi="宋体" w:eastAsia="宋体" w:cs="宋体"/>
                <w:b/>
                <w:bCs/>
                <w:sz w:val="29"/>
                <w:szCs w:val="29"/>
              </w:rPr>
            </w:pPr>
          </w:p>
          <w:p w14:paraId="18FE4C9C">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 xml:space="preserve">水文情势调查 </w:t>
            </w:r>
          </w:p>
        </w:tc>
        <w:tc>
          <w:tcPr>
            <w:tcW w:w="3685" w:type="dxa"/>
            <w:gridSpan w:val="2"/>
            <w:tcBorders>
              <w:top w:val="single" w:color="000000" w:sz="6" w:space="0"/>
              <w:left w:val="single" w:color="000000" w:sz="6" w:space="0"/>
              <w:bottom w:val="single" w:color="000000" w:sz="6" w:space="0"/>
              <w:right w:val="single" w:color="000000" w:sz="6" w:space="0"/>
            </w:tcBorders>
          </w:tcPr>
          <w:p w14:paraId="59ABD337">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调查时期</w:t>
            </w:r>
          </w:p>
        </w:tc>
        <w:tc>
          <w:tcPr>
            <w:tcW w:w="7470" w:type="dxa"/>
            <w:gridSpan w:val="2"/>
            <w:tcBorders>
              <w:top w:val="single" w:color="000000" w:sz="6" w:space="0"/>
              <w:left w:val="single" w:color="000000" w:sz="6" w:space="0"/>
              <w:bottom w:val="single" w:color="000000" w:sz="6" w:space="0"/>
              <w:right w:val="single" w:color="000000" w:sz="12" w:space="0"/>
            </w:tcBorders>
          </w:tcPr>
          <w:p w14:paraId="156B5B13">
            <w:pPr>
              <w:pStyle w:val="38"/>
              <w:spacing w:line="241" w:lineRule="exact"/>
              <w:ind w:left="9" w:right="0"/>
              <w:jc w:val="center"/>
              <w:rPr>
                <w:rFonts w:ascii="宋体" w:hAnsi="宋体" w:eastAsia="宋体" w:cs="宋体"/>
                <w:sz w:val="21"/>
                <w:szCs w:val="21"/>
              </w:rPr>
            </w:pPr>
            <w:r>
              <w:rPr>
                <w:rFonts w:ascii="宋体" w:hAnsi="宋体" w:eastAsia="宋体" w:cs="宋体"/>
                <w:sz w:val="21"/>
                <w:szCs w:val="21"/>
              </w:rPr>
              <w:t>数据来源</w:t>
            </w:r>
          </w:p>
        </w:tc>
      </w:tr>
      <w:tr w14:paraId="75E63499">
        <w:tblPrEx>
          <w:tblCellMar>
            <w:top w:w="0" w:type="dxa"/>
            <w:left w:w="0" w:type="dxa"/>
            <w:bottom w:w="0" w:type="dxa"/>
            <w:right w:w="0" w:type="dxa"/>
          </w:tblCellMar>
        </w:tblPrEx>
        <w:trPr>
          <w:trHeight w:val="833" w:hRule="exact"/>
        </w:trPr>
        <w:tc>
          <w:tcPr>
            <w:tcW w:w="507" w:type="dxa"/>
            <w:vMerge w:val="continue"/>
            <w:tcBorders>
              <w:left w:val="single" w:color="000000" w:sz="12" w:space="0"/>
              <w:right w:val="single" w:color="000000" w:sz="6" w:space="0"/>
            </w:tcBorders>
          </w:tcPr>
          <w:p w14:paraId="137A3C10"/>
        </w:tc>
        <w:tc>
          <w:tcPr>
            <w:tcW w:w="2143" w:type="dxa"/>
            <w:vMerge w:val="continue"/>
            <w:tcBorders>
              <w:left w:val="single" w:color="000000" w:sz="6" w:space="0"/>
              <w:bottom w:val="single" w:color="000000" w:sz="6" w:space="0"/>
              <w:right w:val="single" w:color="000000" w:sz="6" w:space="0"/>
            </w:tcBorders>
          </w:tcPr>
          <w:p w14:paraId="426240DA"/>
        </w:tc>
        <w:tc>
          <w:tcPr>
            <w:tcW w:w="3685" w:type="dxa"/>
            <w:gridSpan w:val="2"/>
            <w:tcBorders>
              <w:top w:val="single" w:color="000000" w:sz="6" w:space="0"/>
              <w:left w:val="single" w:color="000000" w:sz="6" w:space="0"/>
              <w:bottom w:val="single" w:color="000000" w:sz="6" w:space="0"/>
              <w:right w:val="single" w:color="000000" w:sz="6" w:space="0"/>
            </w:tcBorders>
          </w:tcPr>
          <w:p w14:paraId="69FC2B46">
            <w:pPr>
              <w:pStyle w:val="38"/>
              <w:spacing w:line="248" w:lineRule="exact"/>
              <w:ind w:left="100" w:right="0"/>
              <w:jc w:val="left"/>
              <w:rPr>
                <w:rFonts w:ascii="宋体" w:hAnsi="宋体" w:eastAsia="宋体" w:cs="宋体"/>
                <w:sz w:val="21"/>
                <w:szCs w:val="21"/>
              </w:rPr>
            </w:pPr>
            <w:r>
              <w:rPr>
                <w:rFonts w:ascii="宋体" w:hAnsi="宋体" w:eastAsia="宋体" w:cs="宋体"/>
                <w:sz w:val="21"/>
                <w:szCs w:val="21"/>
              </w:rPr>
              <w:t>丰水期</w:t>
            </w:r>
            <w:r>
              <w:rPr>
                <w:rFonts w:ascii="Times New Roman" w:hAnsi="Times New Roman" w:eastAsia="Times New Roman" w:cs="Times New Roman"/>
                <w:sz w:val="21"/>
                <w:szCs w:val="21"/>
              </w:rPr>
              <w:t>□</w:t>
            </w:r>
            <w:r>
              <w:rPr>
                <w:rFonts w:ascii="宋体" w:hAnsi="宋体" w:eastAsia="宋体" w:cs="宋体"/>
                <w:sz w:val="21"/>
                <w:szCs w:val="21"/>
              </w:rPr>
              <w:t>；平水期</w:t>
            </w:r>
            <w:r>
              <w:rPr>
                <w:rFonts w:ascii="Times New Roman" w:hAnsi="Times New Roman" w:eastAsia="Times New Roman" w:cs="Times New Roman"/>
                <w:sz w:val="21"/>
                <w:szCs w:val="21"/>
              </w:rPr>
              <w:t>□</w:t>
            </w:r>
            <w:r>
              <w:rPr>
                <w:rFonts w:ascii="宋体" w:hAnsi="宋体" w:eastAsia="宋体" w:cs="宋体"/>
                <w:sz w:val="21"/>
                <w:szCs w:val="21"/>
              </w:rPr>
              <w:t>；枯水期</w:t>
            </w:r>
            <w:r>
              <w:rPr>
                <w:rFonts w:ascii="Times New Roman" w:hAnsi="Times New Roman" w:eastAsia="Times New Roman" w:cs="Times New Roman"/>
                <w:sz w:val="21"/>
                <w:szCs w:val="21"/>
              </w:rPr>
              <w:t>□</w:t>
            </w:r>
            <w:r>
              <w:rPr>
                <w:rFonts w:ascii="宋体" w:hAnsi="宋体" w:eastAsia="宋体" w:cs="宋体"/>
                <w:sz w:val="21"/>
                <w:szCs w:val="21"/>
              </w:rPr>
              <w:t>；冰封</w:t>
            </w:r>
          </w:p>
          <w:p w14:paraId="11E12600">
            <w:pPr>
              <w:pStyle w:val="38"/>
              <w:spacing w:before="19" w:line="272" w:lineRule="exact"/>
              <w:ind w:left="100" w:right="746"/>
              <w:jc w:val="left"/>
              <w:rPr>
                <w:rFonts w:ascii="Times New Roman" w:hAnsi="Times New Roman" w:eastAsia="Times New Roman" w:cs="Times New Roman"/>
                <w:sz w:val="21"/>
                <w:szCs w:val="21"/>
              </w:rPr>
            </w:pPr>
            <w:r>
              <w:rPr>
                <w:rFonts w:ascii="宋体" w:hAnsi="宋体" w:eastAsia="宋体" w:cs="宋体"/>
                <w:sz w:val="21"/>
                <w:szCs w:val="21"/>
              </w:rPr>
              <w:t>期</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2"/>
                <w:sz w:val="21"/>
                <w:szCs w:val="21"/>
              </w:rPr>
              <w:t>春季</w:t>
            </w:r>
            <w:r>
              <w:rPr>
                <w:rFonts w:ascii="Times New Roman" w:hAnsi="Times New Roman" w:eastAsia="Times New Roman" w:cs="Times New Roman"/>
                <w:spacing w:val="-2"/>
                <w:sz w:val="21"/>
                <w:szCs w:val="21"/>
              </w:rPr>
              <w:t>□</w:t>
            </w:r>
            <w:r>
              <w:rPr>
                <w:rFonts w:ascii="宋体" w:hAnsi="宋体" w:eastAsia="宋体" w:cs="宋体"/>
                <w:spacing w:val="-2"/>
                <w:sz w:val="21"/>
                <w:szCs w:val="21"/>
              </w:rPr>
              <w:t>；夏季</w:t>
            </w:r>
            <w:r>
              <w:rPr>
                <w:rFonts w:ascii="Times New Roman" w:hAnsi="Times New Roman" w:eastAsia="Times New Roman" w:cs="Times New Roman"/>
                <w:spacing w:val="-2"/>
                <w:sz w:val="21"/>
                <w:szCs w:val="21"/>
              </w:rPr>
              <w:t>□</w:t>
            </w:r>
            <w:r>
              <w:rPr>
                <w:rFonts w:ascii="宋体" w:hAnsi="宋体" w:eastAsia="宋体" w:cs="宋体"/>
                <w:spacing w:val="-2"/>
                <w:sz w:val="21"/>
                <w:szCs w:val="21"/>
              </w:rPr>
              <w:t>；秋季</w:t>
            </w:r>
            <w:r>
              <w:rPr>
                <w:rFonts w:ascii="Times New Roman" w:hAnsi="Times New Roman" w:eastAsia="Times New Roman" w:cs="Times New Roman"/>
                <w:spacing w:val="-2"/>
                <w:sz w:val="21"/>
                <w:szCs w:val="21"/>
              </w:rPr>
              <w:t>□</w:t>
            </w:r>
            <w:r>
              <w:rPr>
                <w:rFonts w:ascii="宋体" w:hAnsi="宋体" w:eastAsia="宋体" w:cs="宋体"/>
                <w:spacing w:val="-2"/>
                <w:sz w:val="21"/>
                <w:szCs w:val="21"/>
              </w:rPr>
              <w:t>；冬季</w:t>
            </w:r>
            <w:r>
              <w:rPr>
                <w:rFonts w:ascii="Times New Roman" w:hAnsi="Times New Roman" w:eastAsia="Times New Roman" w:cs="Times New Roman"/>
                <w:spacing w:val="-2"/>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14:paraId="030E24EC">
            <w:pPr>
              <w:pStyle w:val="38"/>
              <w:spacing w:before="4" w:line="240" w:lineRule="auto"/>
              <w:ind w:right="0"/>
              <w:jc w:val="left"/>
              <w:rPr>
                <w:rFonts w:ascii="宋体" w:hAnsi="宋体" w:eastAsia="宋体" w:cs="宋体"/>
                <w:b/>
                <w:bCs/>
                <w:sz w:val="18"/>
                <w:szCs w:val="18"/>
              </w:rPr>
            </w:pPr>
          </w:p>
          <w:p w14:paraId="022676E6">
            <w:pPr>
              <w:pStyle w:val="38"/>
              <w:spacing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水行政主管部门</w:t>
            </w:r>
            <w:r>
              <w:rPr>
                <w:rFonts w:ascii="Times New Roman" w:hAnsi="Times New Roman" w:eastAsia="Times New Roman" w:cs="Times New Roman"/>
                <w:sz w:val="21"/>
                <w:szCs w:val="21"/>
              </w:rPr>
              <w:t>□</w:t>
            </w:r>
            <w:r>
              <w:rPr>
                <w:rFonts w:ascii="宋体" w:hAnsi="宋体" w:eastAsia="宋体" w:cs="宋体"/>
                <w:sz w:val="21"/>
                <w:szCs w:val="21"/>
              </w:rPr>
              <w:t>；补充监测</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14:paraId="73D0A0FD">
        <w:tblPrEx>
          <w:tblCellMar>
            <w:top w:w="0" w:type="dxa"/>
            <w:left w:w="0" w:type="dxa"/>
            <w:bottom w:w="0" w:type="dxa"/>
            <w:right w:w="0" w:type="dxa"/>
          </w:tblCellMar>
        </w:tblPrEx>
        <w:trPr>
          <w:trHeight w:val="286" w:hRule="exact"/>
        </w:trPr>
        <w:tc>
          <w:tcPr>
            <w:tcW w:w="507" w:type="dxa"/>
            <w:vMerge w:val="continue"/>
            <w:tcBorders>
              <w:left w:val="single" w:color="000000" w:sz="12" w:space="0"/>
              <w:right w:val="single" w:color="000000" w:sz="6" w:space="0"/>
            </w:tcBorders>
          </w:tcPr>
          <w:p w14:paraId="04B4C943"/>
        </w:tc>
        <w:tc>
          <w:tcPr>
            <w:tcW w:w="2143" w:type="dxa"/>
            <w:vMerge w:val="restart"/>
            <w:tcBorders>
              <w:top w:val="single" w:color="000000" w:sz="6" w:space="0"/>
              <w:left w:val="single" w:color="000000" w:sz="6" w:space="0"/>
              <w:right w:val="single" w:color="000000" w:sz="6" w:space="0"/>
            </w:tcBorders>
          </w:tcPr>
          <w:p w14:paraId="009AF1C4">
            <w:pPr>
              <w:pStyle w:val="38"/>
              <w:spacing w:line="240" w:lineRule="auto"/>
              <w:ind w:right="0"/>
              <w:jc w:val="left"/>
              <w:rPr>
                <w:rFonts w:ascii="宋体" w:hAnsi="宋体" w:eastAsia="宋体" w:cs="宋体"/>
                <w:b/>
                <w:bCs/>
                <w:sz w:val="20"/>
                <w:szCs w:val="20"/>
              </w:rPr>
            </w:pPr>
          </w:p>
          <w:p w14:paraId="7AA574D9">
            <w:pPr>
              <w:pStyle w:val="38"/>
              <w:spacing w:before="8" w:line="240" w:lineRule="auto"/>
              <w:ind w:right="0"/>
              <w:jc w:val="left"/>
              <w:rPr>
                <w:rFonts w:ascii="宋体" w:hAnsi="宋体" w:eastAsia="宋体" w:cs="宋体"/>
                <w:b/>
                <w:bCs/>
                <w:sz w:val="19"/>
                <w:szCs w:val="19"/>
              </w:rPr>
            </w:pPr>
          </w:p>
          <w:p w14:paraId="6E3AB0E0">
            <w:pPr>
              <w:pStyle w:val="38"/>
              <w:spacing w:line="240" w:lineRule="auto"/>
              <w:ind w:left="643" w:right="0"/>
              <w:jc w:val="left"/>
              <w:rPr>
                <w:rFonts w:ascii="宋体" w:hAnsi="宋体" w:eastAsia="宋体" w:cs="宋体"/>
                <w:sz w:val="21"/>
                <w:szCs w:val="21"/>
              </w:rPr>
            </w:pPr>
            <w:r>
              <w:rPr>
                <w:rFonts w:ascii="宋体" w:hAnsi="宋体" w:eastAsia="宋体" w:cs="宋体"/>
                <w:sz w:val="21"/>
                <w:szCs w:val="21"/>
              </w:rPr>
              <w:t xml:space="preserve">补充监测 </w:t>
            </w:r>
          </w:p>
        </w:tc>
        <w:tc>
          <w:tcPr>
            <w:tcW w:w="3685" w:type="dxa"/>
            <w:gridSpan w:val="2"/>
            <w:tcBorders>
              <w:top w:val="single" w:color="000000" w:sz="6" w:space="0"/>
              <w:left w:val="single" w:color="000000" w:sz="6" w:space="0"/>
              <w:bottom w:val="single" w:color="000000" w:sz="6" w:space="0"/>
              <w:right w:val="single" w:color="000000" w:sz="6" w:space="0"/>
            </w:tcBorders>
          </w:tcPr>
          <w:p w14:paraId="4FFC38F7">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监测时期</w:t>
            </w:r>
          </w:p>
        </w:tc>
        <w:tc>
          <w:tcPr>
            <w:tcW w:w="4628" w:type="dxa"/>
            <w:tcBorders>
              <w:top w:val="single" w:color="000000" w:sz="6" w:space="0"/>
              <w:left w:val="single" w:color="000000" w:sz="6" w:space="0"/>
              <w:bottom w:val="single" w:color="000000" w:sz="6" w:space="0"/>
              <w:right w:val="single" w:color="000000" w:sz="6" w:space="0"/>
            </w:tcBorders>
          </w:tcPr>
          <w:p w14:paraId="35AF8057">
            <w:pPr>
              <w:pStyle w:val="38"/>
              <w:spacing w:line="241" w:lineRule="exact"/>
              <w:ind w:left="2" w:right="0"/>
              <w:jc w:val="center"/>
              <w:rPr>
                <w:rFonts w:ascii="宋体" w:hAnsi="宋体" w:eastAsia="宋体" w:cs="宋体"/>
                <w:sz w:val="21"/>
                <w:szCs w:val="21"/>
              </w:rPr>
            </w:pPr>
            <w:r>
              <w:rPr>
                <w:rFonts w:ascii="宋体" w:hAnsi="宋体" w:eastAsia="宋体" w:cs="宋体"/>
                <w:sz w:val="21"/>
                <w:szCs w:val="21"/>
              </w:rPr>
              <w:t>监测因子</w:t>
            </w:r>
          </w:p>
        </w:tc>
        <w:tc>
          <w:tcPr>
            <w:tcW w:w="2842" w:type="dxa"/>
            <w:tcBorders>
              <w:top w:val="single" w:color="000000" w:sz="6" w:space="0"/>
              <w:left w:val="single" w:color="000000" w:sz="6" w:space="0"/>
              <w:bottom w:val="single" w:color="000000" w:sz="6" w:space="0"/>
              <w:right w:val="single" w:color="000000" w:sz="12" w:space="0"/>
            </w:tcBorders>
          </w:tcPr>
          <w:p w14:paraId="1775C1E0">
            <w:pPr>
              <w:pStyle w:val="38"/>
              <w:spacing w:line="241" w:lineRule="exact"/>
              <w:ind w:left="676" w:right="0"/>
              <w:jc w:val="left"/>
              <w:rPr>
                <w:rFonts w:ascii="宋体" w:hAnsi="宋体" w:eastAsia="宋体" w:cs="宋体"/>
                <w:sz w:val="21"/>
                <w:szCs w:val="21"/>
              </w:rPr>
            </w:pPr>
            <w:r>
              <w:rPr>
                <w:rFonts w:ascii="宋体" w:hAnsi="宋体" w:eastAsia="宋体" w:cs="宋体"/>
                <w:sz w:val="21"/>
                <w:szCs w:val="21"/>
              </w:rPr>
              <w:t>监测断面或点位</w:t>
            </w:r>
          </w:p>
        </w:tc>
      </w:tr>
      <w:tr w14:paraId="61E28433">
        <w:tblPrEx>
          <w:tblCellMar>
            <w:top w:w="0" w:type="dxa"/>
            <w:left w:w="0" w:type="dxa"/>
            <w:bottom w:w="0" w:type="dxa"/>
            <w:right w:w="0" w:type="dxa"/>
          </w:tblCellMar>
        </w:tblPrEx>
        <w:trPr>
          <w:trHeight w:val="1107" w:hRule="exact"/>
        </w:trPr>
        <w:tc>
          <w:tcPr>
            <w:tcW w:w="507" w:type="dxa"/>
            <w:vMerge w:val="continue"/>
            <w:tcBorders>
              <w:left w:val="single" w:color="000000" w:sz="12" w:space="0"/>
              <w:bottom w:val="single" w:color="000000" w:sz="6" w:space="0"/>
              <w:right w:val="single" w:color="000000" w:sz="6" w:space="0"/>
            </w:tcBorders>
          </w:tcPr>
          <w:p w14:paraId="6E9C288C"/>
        </w:tc>
        <w:tc>
          <w:tcPr>
            <w:tcW w:w="2143" w:type="dxa"/>
            <w:vMerge w:val="continue"/>
            <w:tcBorders>
              <w:left w:val="single" w:color="000000" w:sz="6" w:space="0"/>
              <w:bottom w:val="single" w:color="000000" w:sz="6" w:space="0"/>
              <w:right w:val="single" w:color="000000" w:sz="6" w:space="0"/>
            </w:tcBorders>
          </w:tcPr>
          <w:p w14:paraId="3879D69E"/>
        </w:tc>
        <w:tc>
          <w:tcPr>
            <w:tcW w:w="3685" w:type="dxa"/>
            <w:gridSpan w:val="2"/>
            <w:tcBorders>
              <w:top w:val="single" w:color="000000" w:sz="6" w:space="0"/>
              <w:left w:val="single" w:color="000000" w:sz="6" w:space="0"/>
              <w:bottom w:val="single" w:color="000000" w:sz="6" w:space="0"/>
              <w:right w:val="single" w:color="000000" w:sz="6" w:space="0"/>
            </w:tcBorders>
          </w:tcPr>
          <w:p w14:paraId="5A188867">
            <w:pPr>
              <w:pStyle w:val="38"/>
              <w:spacing w:before="140" w:line="272" w:lineRule="exact"/>
              <w:ind w:left="100" w:right="137"/>
              <w:jc w:val="left"/>
              <w:rPr>
                <w:rFonts w:ascii="Times New Roman" w:hAnsi="Times New Roman" w:eastAsia="Times New Roman" w:cs="Times New Roman"/>
                <w:sz w:val="21"/>
                <w:szCs w:val="21"/>
              </w:rPr>
            </w:pPr>
            <w:r>
              <w:rPr>
                <w:rFonts w:ascii="宋体" w:hAnsi="宋体" w:eastAsia="宋体" w:cs="宋体"/>
                <w:spacing w:val="-2"/>
                <w:sz w:val="21"/>
                <w:szCs w:val="21"/>
              </w:rPr>
              <w:t>丰水期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；平水期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；枯水期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；冰封</w:t>
            </w:r>
            <w:r>
              <w:rPr>
                <w:rFonts w:ascii="宋体" w:hAnsi="宋体" w:eastAsia="宋体" w:cs="宋体"/>
                <w:spacing w:val="-75"/>
                <w:sz w:val="21"/>
                <w:szCs w:val="21"/>
              </w:rPr>
              <w:t xml:space="preserve"> </w:t>
            </w:r>
            <w:r>
              <w:rPr>
                <w:rFonts w:ascii="宋体" w:hAnsi="宋体" w:eastAsia="宋体" w:cs="宋体"/>
                <w:sz w:val="21"/>
                <w:szCs w:val="21"/>
              </w:rPr>
              <w:t>期</w:t>
            </w:r>
            <w:r>
              <w:rPr>
                <w:rFonts w:ascii="Times New Roman" w:hAnsi="Times New Roman" w:eastAsia="Times New Roman" w:cs="Times New Roman"/>
                <w:sz w:val="21"/>
                <w:szCs w:val="21"/>
              </w:rPr>
              <w:t>□</w:t>
            </w:r>
          </w:p>
          <w:p w14:paraId="75899460">
            <w:pPr>
              <w:pStyle w:val="38"/>
              <w:spacing w:line="263"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春季</w:t>
            </w:r>
            <w:r>
              <w:rPr>
                <w:rFonts w:ascii="Times New Roman" w:hAnsi="Times New Roman" w:eastAsia="Times New Roman" w:cs="Times New Roman"/>
                <w:sz w:val="21"/>
                <w:szCs w:val="21"/>
              </w:rPr>
              <w:t>□</w:t>
            </w:r>
            <w:r>
              <w:rPr>
                <w:rFonts w:ascii="宋体" w:hAnsi="宋体" w:eastAsia="宋体" w:cs="宋体"/>
                <w:sz w:val="21"/>
                <w:szCs w:val="21"/>
              </w:rPr>
              <w:t>；夏季</w:t>
            </w:r>
            <w:r>
              <w:rPr>
                <w:rFonts w:ascii="Times New Roman" w:hAnsi="Times New Roman" w:eastAsia="Times New Roman" w:cs="Times New Roman"/>
                <w:sz w:val="21"/>
                <w:szCs w:val="21"/>
              </w:rPr>
              <w:t>□</w:t>
            </w:r>
            <w:r>
              <w:rPr>
                <w:rFonts w:ascii="宋体" w:hAnsi="宋体" w:eastAsia="宋体" w:cs="宋体"/>
                <w:sz w:val="21"/>
                <w:szCs w:val="21"/>
              </w:rPr>
              <w:t>；秋季</w:t>
            </w:r>
            <w:r>
              <w:rPr>
                <w:rFonts w:ascii="Times New Roman" w:hAnsi="Times New Roman" w:eastAsia="Times New Roman" w:cs="Times New Roman"/>
                <w:sz w:val="21"/>
                <w:szCs w:val="21"/>
              </w:rPr>
              <w:t>□</w:t>
            </w:r>
            <w:r>
              <w:rPr>
                <w:rFonts w:ascii="宋体" w:hAnsi="宋体" w:eastAsia="宋体" w:cs="宋体"/>
                <w:sz w:val="21"/>
                <w:szCs w:val="21"/>
              </w:rPr>
              <w:t>；冬季</w:t>
            </w:r>
            <w:r>
              <w:rPr>
                <w:rFonts w:ascii="Times New Roman" w:hAnsi="Times New Roman" w:eastAsia="Times New Roman" w:cs="Times New Roman"/>
                <w:sz w:val="21"/>
                <w:szCs w:val="21"/>
              </w:rPr>
              <w:t>□</w:t>
            </w:r>
          </w:p>
        </w:tc>
        <w:tc>
          <w:tcPr>
            <w:tcW w:w="4628" w:type="dxa"/>
            <w:tcBorders>
              <w:top w:val="single" w:color="000000" w:sz="6" w:space="0"/>
              <w:left w:val="single" w:color="000000" w:sz="6" w:space="0"/>
              <w:bottom w:val="single" w:color="000000" w:sz="6" w:space="0"/>
              <w:right w:val="single" w:color="000000" w:sz="6" w:space="0"/>
            </w:tcBorders>
          </w:tcPr>
          <w:p w14:paraId="3FBD02D9">
            <w:pPr>
              <w:pStyle w:val="38"/>
              <w:spacing w:line="249" w:lineRule="exact"/>
              <w:ind w:left="10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值、溶解氧、高锰酸盐指数、</w:t>
            </w:r>
          </w:p>
          <w:p w14:paraId="585EC24B">
            <w:pPr>
              <w:pStyle w:val="38"/>
              <w:spacing w:line="237" w:lineRule="auto"/>
              <w:ind w:left="100" w:right="96"/>
              <w:jc w:val="left"/>
              <w:rPr>
                <w:rFonts w:ascii="宋体" w:hAnsi="宋体" w:eastAsia="宋体" w:cs="宋体"/>
                <w:sz w:val="21"/>
                <w:szCs w:val="21"/>
              </w:rPr>
            </w:pPr>
            <w:r>
              <w:rPr>
                <w:rFonts w:ascii="宋体" w:hAnsi="宋体" w:eastAsia="宋体" w:cs="宋体"/>
                <w:sz w:val="21"/>
                <w:szCs w:val="21"/>
              </w:rPr>
              <w:t>化学需氧量、五日生化需氧量、氨氮、</w:t>
            </w:r>
            <w:r>
              <w:rPr>
                <w:rFonts w:ascii="宋体" w:hAnsi="宋体" w:eastAsia="宋体" w:cs="宋体"/>
                <w:w w:val="100"/>
                <w:sz w:val="21"/>
                <w:szCs w:val="21"/>
              </w:rPr>
              <w:t xml:space="preserve"> </w:t>
            </w:r>
            <w:r>
              <w:rPr>
                <w:rFonts w:ascii="宋体" w:hAnsi="宋体" w:eastAsia="宋体" w:cs="宋体"/>
                <w:sz w:val="21"/>
                <w:szCs w:val="21"/>
              </w:rPr>
              <w:t>总磷、总铜、总锌、氟化物、总硒、总砷、</w:t>
            </w:r>
            <w:r>
              <w:rPr>
                <w:rFonts w:ascii="宋体" w:hAnsi="宋体" w:eastAsia="宋体" w:cs="宋体"/>
                <w:w w:val="100"/>
                <w:sz w:val="21"/>
                <w:szCs w:val="21"/>
              </w:rPr>
              <w:t xml:space="preserve"> </w:t>
            </w:r>
            <w:r>
              <w:rPr>
                <w:rFonts w:ascii="宋体" w:hAnsi="宋体" w:eastAsia="宋体" w:cs="宋体"/>
                <w:spacing w:val="-2"/>
                <w:sz w:val="21"/>
                <w:szCs w:val="21"/>
              </w:rPr>
              <w:t>总汞、总镉、六价铬、总铅、氰化物、挥发酚、</w:t>
            </w:r>
          </w:p>
        </w:tc>
        <w:tc>
          <w:tcPr>
            <w:tcW w:w="2842" w:type="dxa"/>
            <w:tcBorders>
              <w:top w:val="single" w:color="000000" w:sz="6" w:space="0"/>
              <w:left w:val="single" w:color="000000" w:sz="6" w:space="0"/>
              <w:bottom w:val="single" w:color="000000" w:sz="6" w:space="0"/>
              <w:right w:val="single" w:color="000000" w:sz="12" w:space="0"/>
            </w:tcBorders>
          </w:tcPr>
          <w:p w14:paraId="6B1B683C">
            <w:pPr>
              <w:pStyle w:val="38"/>
              <w:spacing w:before="10" w:line="240" w:lineRule="auto"/>
              <w:ind w:right="0"/>
              <w:jc w:val="left"/>
              <w:rPr>
                <w:rFonts w:ascii="宋体" w:hAnsi="宋体" w:eastAsia="宋体" w:cs="宋体"/>
                <w:b/>
                <w:bCs/>
                <w:sz w:val="28"/>
                <w:szCs w:val="28"/>
              </w:rPr>
            </w:pPr>
          </w:p>
          <w:p w14:paraId="1F25C9FE">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监测断面或点位个数（</w:t>
            </w:r>
            <w:r>
              <w:rPr>
                <w:rFonts w:ascii="Times New Roman" w:hAnsi="Times New Roman" w:eastAsia="Times New Roman" w:cs="Times New Roman"/>
                <w:sz w:val="21"/>
                <w:szCs w:val="21"/>
              </w:rPr>
              <w:t>2</w:t>
            </w:r>
            <w:r>
              <w:rPr>
                <w:rFonts w:ascii="宋体" w:hAnsi="宋体" w:eastAsia="宋体" w:cs="宋体"/>
                <w:sz w:val="21"/>
                <w:szCs w:val="21"/>
              </w:rPr>
              <w:t>）个</w:t>
            </w:r>
          </w:p>
        </w:tc>
      </w:tr>
    </w:tbl>
    <w:p w14:paraId="7DD0F645">
      <w:pPr>
        <w:spacing w:after="0" w:line="240" w:lineRule="auto"/>
        <w:jc w:val="left"/>
        <w:rPr>
          <w:rFonts w:ascii="宋体" w:hAnsi="宋体" w:eastAsia="宋体" w:cs="宋体"/>
          <w:sz w:val="21"/>
          <w:szCs w:val="21"/>
        </w:rPr>
        <w:sectPr>
          <w:headerReference r:id="rId54" w:type="default"/>
          <w:footerReference r:id="rId55" w:type="default"/>
          <w:pgSz w:w="16840" w:h="1191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1B589975">
      <w:pPr>
        <w:spacing w:before="7" w:line="240" w:lineRule="auto"/>
        <w:rPr>
          <w:rFonts w:ascii="Times New Roman" w:hAnsi="Times New Roman" w:eastAsia="Times New Roman" w:cs="Times New Roman"/>
          <w:sz w:val="9"/>
          <w:szCs w:val="9"/>
        </w:rPr>
      </w:pPr>
    </w:p>
    <w:tbl>
      <w:tblPr>
        <w:tblStyle w:val="28"/>
        <w:tblW w:w="0" w:type="auto"/>
        <w:tblInd w:w="158" w:type="dxa"/>
        <w:tblLayout w:type="fixed"/>
        <w:tblCellMar>
          <w:top w:w="0" w:type="dxa"/>
          <w:left w:w="0" w:type="dxa"/>
          <w:bottom w:w="0" w:type="dxa"/>
          <w:right w:w="0" w:type="dxa"/>
        </w:tblCellMar>
      </w:tblPr>
      <w:tblGrid>
        <w:gridCol w:w="507"/>
        <w:gridCol w:w="2143"/>
        <w:gridCol w:w="3685"/>
        <w:gridCol w:w="4628"/>
        <w:gridCol w:w="799"/>
        <w:gridCol w:w="2042"/>
      </w:tblGrid>
      <w:tr w14:paraId="687E5881">
        <w:tblPrEx>
          <w:tblCellMar>
            <w:top w:w="0" w:type="dxa"/>
            <w:left w:w="0" w:type="dxa"/>
            <w:bottom w:w="0" w:type="dxa"/>
            <w:right w:w="0" w:type="dxa"/>
          </w:tblCellMar>
        </w:tblPrEx>
        <w:trPr>
          <w:trHeight w:val="295" w:hRule="exact"/>
        </w:trPr>
        <w:tc>
          <w:tcPr>
            <w:tcW w:w="2650" w:type="dxa"/>
            <w:gridSpan w:val="2"/>
            <w:tcBorders>
              <w:top w:val="single" w:color="000000" w:sz="12" w:space="0"/>
              <w:left w:val="single" w:color="000000" w:sz="12" w:space="0"/>
              <w:bottom w:val="single" w:color="000000" w:sz="6" w:space="0"/>
              <w:right w:val="single" w:color="000000" w:sz="6" w:space="0"/>
            </w:tcBorders>
          </w:tcPr>
          <w:p w14:paraId="3D9D6C50">
            <w:pPr>
              <w:pStyle w:val="38"/>
              <w:spacing w:line="241" w:lineRule="exact"/>
              <w:ind w:right="2"/>
              <w:jc w:val="center"/>
              <w:rPr>
                <w:rFonts w:ascii="宋体" w:hAnsi="宋体" w:eastAsia="宋体" w:cs="宋体"/>
                <w:sz w:val="21"/>
                <w:szCs w:val="21"/>
              </w:rPr>
            </w:pPr>
            <w:r>
              <w:rPr>
                <w:rFonts w:ascii="宋体" w:hAnsi="宋体" w:eastAsia="宋体" w:cs="宋体"/>
                <w:sz w:val="21"/>
                <w:szCs w:val="21"/>
              </w:rPr>
              <w:t>工作内容</w:t>
            </w:r>
          </w:p>
        </w:tc>
        <w:tc>
          <w:tcPr>
            <w:tcW w:w="11154" w:type="dxa"/>
            <w:gridSpan w:val="4"/>
            <w:tcBorders>
              <w:top w:val="single" w:color="000000" w:sz="12" w:space="0"/>
              <w:left w:val="single" w:color="000000" w:sz="6" w:space="0"/>
              <w:bottom w:val="single" w:color="000000" w:sz="6" w:space="0"/>
              <w:right w:val="single" w:color="000000" w:sz="12" w:space="0"/>
            </w:tcBorders>
          </w:tcPr>
          <w:p w14:paraId="515470DE">
            <w:pPr>
              <w:pStyle w:val="38"/>
              <w:spacing w:line="241" w:lineRule="exact"/>
              <w:ind w:left="7" w:right="0"/>
              <w:jc w:val="center"/>
              <w:rPr>
                <w:rFonts w:ascii="宋体" w:hAnsi="宋体" w:eastAsia="宋体" w:cs="宋体"/>
                <w:sz w:val="21"/>
                <w:szCs w:val="21"/>
              </w:rPr>
            </w:pPr>
            <w:r>
              <w:rPr>
                <w:rFonts w:ascii="宋体" w:hAnsi="宋体" w:eastAsia="宋体" w:cs="宋体"/>
                <w:sz w:val="21"/>
                <w:szCs w:val="21"/>
              </w:rPr>
              <w:t>自查项目</w:t>
            </w:r>
          </w:p>
        </w:tc>
      </w:tr>
      <w:tr w14:paraId="19A4BBDD">
        <w:tblPrEx>
          <w:tblCellMar>
            <w:top w:w="0" w:type="dxa"/>
            <w:left w:w="0" w:type="dxa"/>
            <w:bottom w:w="0" w:type="dxa"/>
            <w:right w:w="0" w:type="dxa"/>
          </w:tblCellMar>
        </w:tblPrEx>
        <w:trPr>
          <w:trHeight w:val="559" w:hRule="exact"/>
        </w:trPr>
        <w:tc>
          <w:tcPr>
            <w:tcW w:w="507" w:type="dxa"/>
            <w:tcBorders>
              <w:top w:val="single" w:color="000000" w:sz="6" w:space="0"/>
              <w:left w:val="single" w:color="000000" w:sz="12" w:space="0"/>
              <w:bottom w:val="single" w:color="000000" w:sz="6" w:space="0"/>
              <w:right w:val="single" w:color="000000" w:sz="6" w:space="0"/>
            </w:tcBorders>
          </w:tcPr>
          <w:p w14:paraId="2338B5A4"/>
        </w:tc>
        <w:tc>
          <w:tcPr>
            <w:tcW w:w="2143" w:type="dxa"/>
            <w:tcBorders>
              <w:top w:val="single" w:color="000000" w:sz="6" w:space="0"/>
              <w:left w:val="single" w:color="000000" w:sz="6" w:space="0"/>
              <w:bottom w:val="single" w:color="000000" w:sz="6" w:space="0"/>
              <w:right w:val="single" w:color="000000" w:sz="6" w:space="0"/>
            </w:tcBorders>
          </w:tcPr>
          <w:p w14:paraId="463FACF3"/>
        </w:tc>
        <w:tc>
          <w:tcPr>
            <w:tcW w:w="3685" w:type="dxa"/>
            <w:tcBorders>
              <w:top w:val="single" w:color="000000" w:sz="6" w:space="0"/>
              <w:left w:val="single" w:color="000000" w:sz="6" w:space="0"/>
              <w:bottom w:val="single" w:color="000000" w:sz="6" w:space="0"/>
              <w:right w:val="single" w:color="000000" w:sz="6" w:space="0"/>
            </w:tcBorders>
          </w:tcPr>
          <w:p w14:paraId="4A241237"/>
        </w:tc>
        <w:tc>
          <w:tcPr>
            <w:tcW w:w="4628" w:type="dxa"/>
            <w:tcBorders>
              <w:top w:val="single" w:color="000000" w:sz="6" w:space="0"/>
              <w:left w:val="single" w:color="000000" w:sz="6" w:space="0"/>
              <w:bottom w:val="single" w:color="000000" w:sz="6" w:space="0"/>
              <w:right w:val="single" w:color="000000" w:sz="6" w:space="0"/>
            </w:tcBorders>
          </w:tcPr>
          <w:p w14:paraId="3F9E4F89">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阴离子表面活性剂、硫化物、</w:t>
            </w:r>
          </w:p>
          <w:p w14:paraId="0744002E">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粪大肠菌群、总氮、石油类）</w:t>
            </w:r>
          </w:p>
        </w:tc>
        <w:tc>
          <w:tcPr>
            <w:tcW w:w="2842" w:type="dxa"/>
            <w:gridSpan w:val="2"/>
            <w:tcBorders>
              <w:top w:val="single" w:color="000000" w:sz="6" w:space="0"/>
              <w:left w:val="single" w:color="000000" w:sz="6" w:space="0"/>
              <w:bottom w:val="single" w:color="000000" w:sz="6" w:space="0"/>
              <w:right w:val="single" w:color="000000" w:sz="12" w:space="0"/>
            </w:tcBorders>
          </w:tcPr>
          <w:p w14:paraId="7E0F8B63"/>
        </w:tc>
      </w:tr>
      <w:tr w14:paraId="66B61FDF">
        <w:tblPrEx>
          <w:tblCellMar>
            <w:top w:w="0" w:type="dxa"/>
            <w:left w:w="0" w:type="dxa"/>
            <w:bottom w:w="0" w:type="dxa"/>
            <w:right w:w="0" w:type="dxa"/>
          </w:tblCellMar>
        </w:tblPrEx>
        <w:trPr>
          <w:trHeight w:val="288" w:hRule="exact"/>
        </w:trPr>
        <w:tc>
          <w:tcPr>
            <w:tcW w:w="507" w:type="dxa"/>
            <w:vMerge w:val="restart"/>
            <w:tcBorders>
              <w:top w:val="single" w:color="000000" w:sz="6" w:space="0"/>
              <w:left w:val="single" w:color="000000" w:sz="12" w:space="0"/>
              <w:right w:val="single" w:color="000000" w:sz="6" w:space="0"/>
            </w:tcBorders>
          </w:tcPr>
          <w:p w14:paraId="52B05939">
            <w:pPr>
              <w:pStyle w:val="38"/>
              <w:spacing w:line="240" w:lineRule="auto"/>
              <w:ind w:right="0"/>
              <w:jc w:val="left"/>
              <w:rPr>
                <w:rFonts w:ascii="Times New Roman" w:hAnsi="Times New Roman" w:eastAsia="Times New Roman" w:cs="Times New Roman"/>
                <w:sz w:val="20"/>
                <w:szCs w:val="20"/>
              </w:rPr>
            </w:pPr>
          </w:p>
          <w:p w14:paraId="5BBAB68A">
            <w:pPr>
              <w:pStyle w:val="38"/>
              <w:spacing w:line="240" w:lineRule="auto"/>
              <w:ind w:right="0"/>
              <w:jc w:val="left"/>
              <w:rPr>
                <w:rFonts w:ascii="Times New Roman" w:hAnsi="Times New Roman" w:eastAsia="Times New Roman" w:cs="Times New Roman"/>
                <w:sz w:val="20"/>
                <w:szCs w:val="20"/>
              </w:rPr>
            </w:pPr>
          </w:p>
          <w:p w14:paraId="45FE2EE6">
            <w:pPr>
              <w:pStyle w:val="38"/>
              <w:spacing w:line="240" w:lineRule="auto"/>
              <w:ind w:right="0"/>
              <w:jc w:val="left"/>
              <w:rPr>
                <w:rFonts w:ascii="Times New Roman" w:hAnsi="Times New Roman" w:eastAsia="Times New Roman" w:cs="Times New Roman"/>
                <w:sz w:val="20"/>
                <w:szCs w:val="20"/>
              </w:rPr>
            </w:pPr>
          </w:p>
          <w:p w14:paraId="75EB3FF2">
            <w:pPr>
              <w:pStyle w:val="38"/>
              <w:spacing w:line="240" w:lineRule="auto"/>
              <w:ind w:right="0"/>
              <w:jc w:val="left"/>
              <w:rPr>
                <w:rFonts w:ascii="Times New Roman" w:hAnsi="Times New Roman" w:eastAsia="Times New Roman" w:cs="Times New Roman"/>
                <w:sz w:val="20"/>
                <w:szCs w:val="20"/>
              </w:rPr>
            </w:pPr>
          </w:p>
          <w:p w14:paraId="6411F9F0">
            <w:pPr>
              <w:pStyle w:val="38"/>
              <w:spacing w:line="240" w:lineRule="auto"/>
              <w:ind w:right="0"/>
              <w:jc w:val="left"/>
              <w:rPr>
                <w:rFonts w:ascii="Times New Roman" w:hAnsi="Times New Roman" w:eastAsia="Times New Roman" w:cs="Times New Roman"/>
                <w:sz w:val="20"/>
                <w:szCs w:val="20"/>
              </w:rPr>
            </w:pPr>
          </w:p>
          <w:p w14:paraId="3FE6520F">
            <w:pPr>
              <w:pStyle w:val="38"/>
              <w:spacing w:line="240" w:lineRule="auto"/>
              <w:ind w:right="0"/>
              <w:jc w:val="left"/>
              <w:rPr>
                <w:rFonts w:ascii="Times New Roman" w:hAnsi="Times New Roman" w:eastAsia="Times New Roman" w:cs="Times New Roman"/>
                <w:sz w:val="20"/>
                <w:szCs w:val="20"/>
              </w:rPr>
            </w:pPr>
          </w:p>
          <w:p w14:paraId="16A2889D">
            <w:pPr>
              <w:pStyle w:val="38"/>
              <w:spacing w:line="240" w:lineRule="auto"/>
              <w:ind w:right="0"/>
              <w:jc w:val="left"/>
              <w:rPr>
                <w:rFonts w:ascii="Times New Roman" w:hAnsi="Times New Roman" w:eastAsia="Times New Roman" w:cs="Times New Roman"/>
                <w:sz w:val="20"/>
                <w:szCs w:val="20"/>
              </w:rPr>
            </w:pPr>
          </w:p>
          <w:p w14:paraId="40CE94F0">
            <w:pPr>
              <w:pStyle w:val="38"/>
              <w:spacing w:line="240" w:lineRule="auto"/>
              <w:ind w:right="0"/>
              <w:jc w:val="left"/>
              <w:rPr>
                <w:rFonts w:ascii="Times New Roman" w:hAnsi="Times New Roman" w:eastAsia="Times New Roman" w:cs="Times New Roman"/>
                <w:sz w:val="20"/>
                <w:szCs w:val="20"/>
              </w:rPr>
            </w:pPr>
          </w:p>
          <w:p w14:paraId="4510DBAC">
            <w:pPr>
              <w:pStyle w:val="38"/>
              <w:spacing w:line="240" w:lineRule="auto"/>
              <w:ind w:right="0"/>
              <w:jc w:val="left"/>
              <w:rPr>
                <w:rFonts w:ascii="Times New Roman" w:hAnsi="Times New Roman" w:eastAsia="Times New Roman" w:cs="Times New Roman"/>
                <w:sz w:val="20"/>
                <w:szCs w:val="20"/>
              </w:rPr>
            </w:pPr>
          </w:p>
          <w:p w14:paraId="4713CDA1">
            <w:pPr>
              <w:pStyle w:val="38"/>
              <w:spacing w:before="158" w:line="184" w:lineRule="auto"/>
              <w:ind w:left="134" w:right="137"/>
              <w:jc w:val="both"/>
              <w:rPr>
                <w:rFonts w:ascii="宋体" w:hAnsi="宋体" w:eastAsia="宋体" w:cs="宋体"/>
                <w:sz w:val="21"/>
                <w:szCs w:val="21"/>
              </w:rPr>
            </w:pPr>
            <w:r>
              <w:rPr>
                <w:rFonts w:ascii="宋体" w:hAnsi="宋体" w:eastAsia="宋体" w:cs="宋体"/>
                <w:sz w:val="21"/>
                <w:szCs w:val="21"/>
              </w:rPr>
              <w:t>现</w:t>
            </w:r>
            <w:r>
              <w:rPr>
                <w:rFonts w:ascii="宋体" w:hAnsi="宋体" w:eastAsia="宋体" w:cs="宋体"/>
                <w:w w:val="100"/>
                <w:sz w:val="21"/>
                <w:szCs w:val="21"/>
              </w:rPr>
              <w:t xml:space="preserve"> </w:t>
            </w:r>
            <w:r>
              <w:rPr>
                <w:rFonts w:ascii="宋体" w:hAnsi="宋体" w:eastAsia="宋体" w:cs="宋体"/>
                <w:sz w:val="21"/>
                <w:szCs w:val="21"/>
              </w:rPr>
              <w:t>状</w:t>
            </w:r>
            <w:r>
              <w:rPr>
                <w:rFonts w:ascii="宋体" w:hAnsi="宋体" w:eastAsia="宋体" w:cs="宋体"/>
                <w:w w:val="100"/>
                <w:sz w:val="21"/>
                <w:szCs w:val="21"/>
              </w:rPr>
              <w:t xml:space="preserve"> </w:t>
            </w:r>
            <w:r>
              <w:rPr>
                <w:rFonts w:ascii="宋体" w:hAnsi="宋体" w:eastAsia="宋体" w:cs="宋体"/>
                <w:sz w:val="21"/>
                <w:szCs w:val="21"/>
              </w:rPr>
              <w:t>评</w:t>
            </w:r>
            <w:r>
              <w:rPr>
                <w:rFonts w:ascii="宋体" w:hAnsi="宋体" w:eastAsia="宋体" w:cs="宋体"/>
                <w:w w:val="100"/>
                <w:sz w:val="21"/>
                <w:szCs w:val="21"/>
              </w:rPr>
              <w:t xml:space="preserve"> </w:t>
            </w:r>
            <w:r>
              <w:rPr>
                <w:rFonts w:ascii="宋体" w:hAnsi="宋体" w:eastAsia="宋体" w:cs="宋体"/>
                <w:sz w:val="21"/>
                <w:szCs w:val="21"/>
              </w:rPr>
              <w:t>价</w:t>
            </w:r>
          </w:p>
        </w:tc>
        <w:tc>
          <w:tcPr>
            <w:tcW w:w="2143" w:type="dxa"/>
            <w:tcBorders>
              <w:top w:val="single" w:color="000000" w:sz="6" w:space="0"/>
              <w:left w:val="single" w:color="000000" w:sz="6" w:space="0"/>
              <w:bottom w:val="single" w:color="000000" w:sz="6" w:space="0"/>
              <w:right w:val="single" w:color="000000" w:sz="6" w:space="0"/>
            </w:tcBorders>
          </w:tcPr>
          <w:p w14:paraId="06BA2C3C">
            <w:pPr>
              <w:pStyle w:val="38"/>
              <w:spacing w:line="241" w:lineRule="exact"/>
              <w:ind w:left="645" w:right="0"/>
              <w:jc w:val="left"/>
              <w:rPr>
                <w:rFonts w:ascii="宋体" w:hAnsi="宋体" w:eastAsia="宋体" w:cs="宋体"/>
                <w:sz w:val="21"/>
                <w:szCs w:val="21"/>
              </w:rPr>
            </w:pPr>
            <w:r>
              <w:rPr>
                <w:rFonts w:ascii="宋体" w:hAnsi="宋体" w:eastAsia="宋体" w:cs="宋体"/>
                <w:sz w:val="21"/>
                <w:szCs w:val="21"/>
              </w:rPr>
              <w:t>评价范围</w:t>
            </w:r>
          </w:p>
        </w:tc>
        <w:tc>
          <w:tcPr>
            <w:tcW w:w="11154" w:type="dxa"/>
            <w:gridSpan w:val="4"/>
            <w:tcBorders>
              <w:top w:val="single" w:color="000000" w:sz="6" w:space="0"/>
              <w:left w:val="single" w:color="000000" w:sz="6" w:space="0"/>
              <w:bottom w:val="single" w:color="000000" w:sz="6" w:space="0"/>
              <w:right w:val="single" w:color="000000" w:sz="12" w:space="0"/>
            </w:tcBorders>
          </w:tcPr>
          <w:p w14:paraId="547034C8">
            <w:pPr>
              <w:pStyle w:val="38"/>
              <w:spacing w:line="257" w:lineRule="exact"/>
              <w:ind w:left="100" w:right="0"/>
              <w:jc w:val="left"/>
              <w:rPr>
                <w:rFonts w:ascii="Times New Roman" w:hAnsi="Times New Roman" w:eastAsia="Times New Roman" w:cs="Times New Roman"/>
                <w:sz w:val="14"/>
                <w:szCs w:val="14"/>
              </w:rPr>
            </w:pPr>
            <w:r>
              <w:rPr>
                <w:rFonts w:ascii="宋体" w:hAnsi="宋体" w:eastAsia="宋体" w:cs="宋体"/>
                <w:sz w:val="21"/>
                <w:szCs w:val="21"/>
              </w:rPr>
              <w:t>河流：长度（</w:t>
            </w:r>
            <w:r>
              <w:rPr>
                <w:rFonts w:ascii="Times New Roman" w:hAnsi="Times New Roman" w:eastAsia="Times New Roman" w:cs="Times New Roman"/>
                <w:sz w:val="21"/>
                <w:szCs w:val="21"/>
              </w:rPr>
              <w:t>0.7</w:t>
            </w:r>
            <w:r>
              <w:rPr>
                <w:rFonts w:ascii="宋体" w:hAnsi="宋体" w:eastAsia="宋体" w:cs="宋体"/>
                <w:sz w:val="21"/>
                <w:szCs w:val="21"/>
              </w:rPr>
              <w:t>）</w:t>
            </w:r>
            <w:r>
              <w:rPr>
                <w:rFonts w:ascii="Times New Roman" w:hAnsi="Times New Roman" w:eastAsia="Times New Roman" w:cs="Times New Roman"/>
                <w:sz w:val="21"/>
                <w:szCs w:val="21"/>
              </w:rPr>
              <w:t>km</w:t>
            </w:r>
            <w:r>
              <w:rPr>
                <w:rFonts w:ascii="宋体" w:hAnsi="宋体" w:eastAsia="宋体" w:cs="宋体"/>
                <w:sz w:val="21"/>
                <w:szCs w:val="21"/>
              </w:rPr>
              <w:t>；湖库、河口及近岸海域：面积（）</w:t>
            </w:r>
            <w:r>
              <w:rPr>
                <w:rFonts w:ascii="Times New Roman" w:hAnsi="Times New Roman" w:eastAsia="Times New Roman" w:cs="Times New Roman"/>
                <w:sz w:val="21"/>
                <w:szCs w:val="21"/>
              </w:rPr>
              <w:t>km</w:t>
            </w:r>
            <w:r>
              <w:rPr>
                <w:rFonts w:ascii="Times New Roman" w:hAnsi="Times New Roman" w:eastAsia="Times New Roman" w:cs="Times New Roman"/>
                <w:position w:val="7"/>
                <w:sz w:val="14"/>
                <w:szCs w:val="14"/>
              </w:rPr>
              <w:t>2</w:t>
            </w:r>
          </w:p>
        </w:tc>
      </w:tr>
      <w:tr w14:paraId="13829B7A">
        <w:tblPrEx>
          <w:tblCellMar>
            <w:top w:w="0" w:type="dxa"/>
            <w:left w:w="0" w:type="dxa"/>
            <w:bottom w:w="0" w:type="dxa"/>
            <w:right w:w="0" w:type="dxa"/>
          </w:tblCellMar>
        </w:tblPrEx>
        <w:trPr>
          <w:trHeight w:val="831" w:hRule="exact"/>
        </w:trPr>
        <w:tc>
          <w:tcPr>
            <w:tcW w:w="507" w:type="dxa"/>
            <w:vMerge w:val="continue"/>
            <w:tcBorders>
              <w:left w:val="single" w:color="000000" w:sz="12" w:space="0"/>
              <w:right w:val="single" w:color="000000" w:sz="6" w:space="0"/>
            </w:tcBorders>
          </w:tcPr>
          <w:p w14:paraId="17F83633"/>
        </w:tc>
        <w:tc>
          <w:tcPr>
            <w:tcW w:w="2143" w:type="dxa"/>
            <w:tcBorders>
              <w:top w:val="single" w:color="000000" w:sz="6" w:space="0"/>
              <w:left w:val="single" w:color="000000" w:sz="6" w:space="0"/>
              <w:bottom w:val="single" w:color="000000" w:sz="6" w:space="0"/>
              <w:right w:val="single" w:color="000000" w:sz="6" w:space="0"/>
            </w:tcBorders>
          </w:tcPr>
          <w:p w14:paraId="3C7CD5FC">
            <w:pPr>
              <w:pStyle w:val="38"/>
              <w:spacing w:before="7" w:line="240" w:lineRule="auto"/>
              <w:ind w:right="0"/>
              <w:jc w:val="left"/>
              <w:rPr>
                <w:rFonts w:ascii="Times New Roman" w:hAnsi="Times New Roman" w:eastAsia="Times New Roman" w:cs="Times New Roman"/>
                <w:sz w:val="20"/>
                <w:szCs w:val="20"/>
              </w:rPr>
            </w:pPr>
          </w:p>
          <w:p w14:paraId="7C720CA0">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评价因子</w:t>
            </w:r>
          </w:p>
        </w:tc>
        <w:tc>
          <w:tcPr>
            <w:tcW w:w="11154" w:type="dxa"/>
            <w:gridSpan w:val="4"/>
            <w:tcBorders>
              <w:top w:val="single" w:color="000000" w:sz="6" w:space="0"/>
              <w:left w:val="single" w:color="000000" w:sz="6" w:space="0"/>
              <w:bottom w:val="single" w:color="000000" w:sz="6" w:space="0"/>
              <w:right w:val="single" w:color="000000" w:sz="12" w:space="0"/>
            </w:tcBorders>
          </w:tcPr>
          <w:p w14:paraId="44B84733">
            <w:pPr>
              <w:pStyle w:val="38"/>
              <w:spacing w:line="247" w:lineRule="exact"/>
              <w:ind w:left="100" w:right="0"/>
              <w:jc w:val="left"/>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pH</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值、溶解氧、高锰酸盐指数、化学需氧量、五日生化需氧量、氨氮、总磷、总铜、</w:t>
            </w:r>
          </w:p>
          <w:p w14:paraId="2CA4FE4C">
            <w:pPr>
              <w:pStyle w:val="38"/>
              <w:spacing w:before="16" w:line="274" w:lineRule="exact"/>
              <w:ind w:left="100" w:right="3884"/>
              <w:jc w:val="left"/>
              <w:rPr>
                <w:rFonts w:ascii="宋体" w:hAnsi="宋体" w:eastAsia="宋体" w:cs="宋体"/>
                <w:sz w:val="21"/>
                <w:szCs w:val="21"/>
              </w:rPr>
            </w:pPr>
            <w:r>
              <w:rPr>
                <w:rFonts w:ascii="宋体" w:hAnsi="宋体" w:eastAsia="宋体" w:cs="宋体"/>
                <w:spacing w:val="-2"/>
                <w:sz w:val="21"/>
                <w:szCs w:val="21"/>
              </w:rPr>
              <w:t>总锌、氟化物、总硒、总砷、总汞、总镉、六价铬、总铅、氰化物、挥发酚、</w:t>
            </w:r>
            <w:r>
              <w:rPr>
                <w:rFonts w:ascii="宋体" w:hAnsi="宋体" w:eastAsia="宋体" w:cs="宋体"/>
                <w:spacing w:val="-42"/>
                <w:sz w:val="21"/>
                <w:szCs w:val="21"/>
              </w:rPr>
              <w:t xml:space="preserve"> </w:t>
            </w:r>
            <w:r>
              <w:rPr>
                <w:rFonts w:ascii="宋体" w:hAnsi="宋体" w:eastAsia="宋体" w:cs="宋体"/>
                <w:sz w:val="21"/>
                <w:szCs w:val="21"/>
              </w:rPr>
              <w:t>阴离子表面活性剂、硫化物、粪大肠菌群、总氮、石油类）</w:t>
            </w:r>
          </w:p>
        </w:tc>
      </w:tr>
      <w:tr w14:paraId="4129E041">
        <w:tblPrEx>
          <w:tblCellMar>
            <w:top w:w="0" w:type="dxa"/>
            <w:left w:w="0" w:type="dxa"/>
            <w:bottom w:w="0" w:type="dxa"/>
            <w:right w:w="0" w:type="dxa"/>
          </w:tblCellMar>
        </w:tblPrEx>
        <w:trPr>
          <w:trHeight w:val="847" w:hRule="exact"/>
        </w:trPr>
        <w:tc>
          <w:tcPr>
            <w:tcW w:w="507" w:type="dxa"/>
            <w:vMerge w:val="continue"/>
            <w:tcBorders>
              <w:left w:val="single" w:color="000000" w:sz="12" w:space="0"/>
              <w:right w:val="single" w:color="000000" w:sz="6" w:space="0"/>
            </w:tcBorders>
          </w:tcPr>
          <w:p w14:paraId="29971CDD"/>
        </w:tc>
        <w:tc>
          <w:tcPr>
            <w:tcW w:w="2143" w:type="dxa"/>
            <w:tcBorders>
              <w:top w:val="single" w:color="000000" w:sz="6" w:space="0"/>
              <w:left w:val="single" w:color="000000" w:sz="6" w:space="0"/>
              <w:bottom w:val="single" w:color="000000" w:sz="6" w:space="0"/>
              <w:right w:val="single" w:color="000000" w:sz="6" w:space="0"/>
            </w:tcBorders>
          </w:tcPr>
          <w:p w14:paraId="4835B560">
            <w:pPr>
              <w:pStyle w:val="38"/>
              <w:spacing w:before="5" w:line="240" w:lineRule="auto"/>
              <w:ind w:right="0"/>
              <w:jc w:val="left"/>
              <w:rPr>
                <w:rFonts w:ascii="Times New Roman" w:hAnsi="Times New Roman" w:eastAsia="Times New Roman" w:cs="Times New Roman"/>
                <w:sz w:val="21"/>
                <w:szCs w:val="21"/>
              </w:rPr>
            </w:pPr>
          </w:p>
          <w:p w14:paraId="775A8DC4">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评价标准</w:t>
            </w:r>
          </w:p>
        </w:tc>
        <w:tc>
          <w:tcPr>
            <w:tcW w:w="11154" w:type="dxa"/>
            <w:gridSpan w:val="4"/>
            <w:tcBorders>
              <w:top w:val="single" w:color="000000" w:sz="6" w:space="0"/>
              <w:left w:val="single" w:color="000000" w:sz="6" w:space="0"/>
              <w:bottom w:val="single" w:color="000000" w:sz="6" w:space="0"/>
              <w:right w:val="single" w:color="000000" w:sz="12" w:space="0"/>
            </w:tcBorders>
          </w:tcPr>
          <w:p w14:paraId="4BDBF9AE">
            <w:pPr>
              <w:pStyle w:val="38"/>
              <w:spacing w:line="223" w:lineRule="auto"/>
              <w:ind w:left="100" w:right="5777"/>
              <w:jc w:val="left"/>
              <w:rPr>
                <w:rFonts w:ascii="宋体" w:hAnsi="宋体" w:eastAsia="宋体" w:cs="宋体"/>
                <w:sz w:val="21"/>
                <w:szCs w:val="21"/>
              </w:rPr>
            </w:pPr>
            <w:r>
              <w:rPr>
                <w:rFonts w:ascii="宋体" w:hAnsi="宋体" w:eastAsia="宋体" w:cs="宋体"/>
                <w:spacing w:val="-2"/>
                <w:sz w:val="21"/>
                <w:szCs w:val="21"/>
              </w:rPr>
              <w:t>河流、湖库、河口：</w:t>
            </w:r>
            <w:r>
              <w:rPr>
                <w:rFonts w:ascii="Times New Roman" w:hAnsi="Times New Roman" w:eastAsia="Times New Roman" w:cs="Times New Roman"/>
                <w:spacing w:val="-2"/>
                <w:sz w:val="21"/>
                <w:szCs w:val="21"/>
              </w:rPr>
              <w:t>Ⅰ</w:t>
            </w:r>
            <w:r>
              <w:rPr>
                <w:rFonts w:ascii="宋体" w:hAnsi="宋体" w:eastAsia="宋体" w:cs="宋体"/>
                <w:spacing w:val="-2"/>
                <w:sz w:val="21"/>
                <w:szCs w:val="21"/>
              </w:rPr>
              <w:t>类</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Times New Roman" w:hAnsi="Times New Roman" w:eastAsia="Times New Roman" w:cs="Times New Roman"/>
                <w:spacing w:val="-2"/>
                <w:sz w:val="21"/>
                <w:szCs w:val="21"/>
              </w:rPr>
              <w:t>Ⅱ</w:t>
            </w:r>
            <w:r>
              <w:rPr>
                <w:rFonts w:ascii="宋体" w:hAnsi="宋体" w:eastAsia="宋体" w:cs="宋体"/>
                <w:spacing w:val="-2"/>
                <w:sz w:val="21"/>
                <w:szCs w:val="21"/>
              </w:rPr>
              <w:t>类</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Times New Roman" w:hAnsi="Times New Roman" w:eastAsia="Times New Roman" w:cs="Times New Roman"/>
                <w:spacing w:val="-2"/>
                <w:sz w:val="21"/>
                <w:szCs w:val="21"/>
              </w:rPr>
              <w:t>Ⅲ</w:t>
            </w:r>
            <w:r>
              <w:rPr>
                <w:rFonts w:ascii="宋体" w:hAnsi="宋体" w:eastAsia="宋体" w:cs="宋体"/>
                <w:spacing w:val="-2"/>
                <w:sz w:val="21"/>
                <w:szCs w:val="21"/>
              </w:rPr>
              <w:t>类</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Times New Roman" w:hAnsi="Times New Roman" w:eastAsia="Times New Roman" w:cs="Times New Roman"/>
                <w:spacing w:val="-2"/>
                <w:sz w:val="21"/>
                <w:szCs w:val="21"/>
              </w:rPr>
              <w:t>Ⅳ</w:t>
            </w:r>
            <w:r>
              <w:rPr>
                <w:rFonts w:ascii="宋体" w:hAnsi="宋体" w:eastAsia="宋体" w:cs="宋体"/>
                <w:spacing w:val="-2"/>
                <w:sz w:val="21"/>
                <w:szCs w:val="21"/>
              </w:rPr>
              <w:t>类</w:t>
            </w:r>
            <w:r>
              <w:rPr>
                <w:rFonts w:ascii="Segoe UI Symbol" w:hAnsi="Segoe UI Symbol" w:eastAsia="Segoe UI Symbol" w:cs="Segoe UI Symbol"/>
                <w:spacing w:val="-2"/>
                <w:sz w:val="21"/>
                <w:szCs w:val="21"/>
              </w:rPr>
              <w:t>☑</w:t>
            </w:r>
            <w:r>
              <w:rPr>
                <w:rFonts w:ascii="宋体" w:hAnsi="宋体" w:eastAsia="宋体" w:cs="宋体"/>
                <w:spacing w:val="-2"/>
                <w:sz w:val="21"/>
                <w:szCs w:val="21"/>
              </w:rPr>
              <w:t>；</w:t>
            </w:r>
            <w:r>
              <w:rPr>
                <w:rFonts w:ascii="Times New Roman" w:hAnsi="Times New Roman" w:eastAsia="Times New Roman" w:cs="Times New Roman"/>
                <w:spacing w:val="-2"/>
                <w:sz w:val="21"/>
                <w:szCs w:val="21"/>
              </w:rPr>
              <w:t>Ⅴ</w:t>
            </w:r>
            <w:r>
              <w:rPr>
                <w:rFonts w:ascii="宋体" w:hAnsi="宋体" w:eastAsia="宋体" w:cs="宋体"/>
                <w:spacing w:val="-2"/>
                <w:sz w:val="21"/>
                <w:szCs w:val="21"/>
              </w:rPr>
              <w:t>类</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
                <w:sz w:val="21"/>
                <w:szCs w:val="21"/>
              </w:rPr>
              <w:t xml:space="preserve"> </w:t>
            </w:r>
            <w:r>
              <w:rPr>
                <w:rFonts w:ascii="宋体" w:hAnsi="宋体" w:eastAsia="宋体" w:cs="宋体"/>
                <w:sz w:val="21"/>
                <w:szCs w:val="21"/>
              </w:rPr>
              <w:t>近岸海域：第一类</w:t>
            </w:r>
            <w:r>
              <w:rPr>
                <w:rFonts w:ascii="Times New Roman" w:hAnsi="Times New Roman" w:eastAsia="Times New Roman" w:cs="Times New Roman"/>
                <w:sz w:val="21"/>
                <w:szCs w:val="21"/>
              </w:rPr>
              <w:t>□</w:t>
            </w:r>
            <w:r>
              <w:rPr>
                <w:rFonts w:ascii="宋体" w:hAnsi="宋体" w:eastAsia="宋体" w:cs="宋体"/>
                <w:sz w:val="21"/>
                <w:szCs w:val="21"/>
              </w:rPr>
              <w:t>；第二类</w:t>
            </w:r>
            <w:r>
              <w:rPr>
                <w:rFonts w:ascii="Times New Roman" w:hAnsi="Times New Roman" w:eastAsia="Times New Roman" w:cs="Times New Roman"/>
                <w:sz w:val="21"/>
                <w:szCs w:val="21"/>
              </w:rPr>
              <w:t>□</w:t>
            </w:r>
            <w:r>
              <w:rPr>
                <w:rFonts w:ascii="宋体" w:hAnsi="宋体" w:eastAsia="宋体" w:cs="宋体"/>
                <w:sz w:val="21"/>
                <w:szCs w:val="21"/>
              </w:rPr>
              <w:t>；第三类</w:t>
            </w:r>
            <w:r>
              <w:rPr>
                <w:rFonts w:ascii="Times New Roman" w:hAnsi="Times New Roman" w:eastAsia="Times New Roman" w:cs="Times New Roman"/>
                <w:sz w:val="21"/>
                <w:szCs w:val="21"/>
              </w:rPr>
              <w:t>□</w:t>
            </w:r>
            <w:r>
              <w:rPr>
                <w:rFonts w:ascii="宋体" w:hAnsi="宋体" w:eastAsia="宋体" w:cs="宋体"/>
                <w:sz w:val="21"/>
                <w:szCs w:val="21"/>
              </w:rPr>
              <w:t>；第四类</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规划年评价标准（）</w:t>
            </w:r>
          </w:p>
        </w:tc>
      </w:tr>
      <w:tr w14:paraId="2C6DE546">
        <w:tblPrEx>
          <w:tblCellMar>
            <w:top w:w="0" w:type="dxa"/>
            <w:left w:w="0" w:type="dxa"/>
            <w:bottom w:w="0" w:type="dxa"/>
            <w:right w:w="0" w:type="dxa"/>
          </w:tblCellMar>
        </w:tblPrEx>
        <w:trPr>
          <w:trHeight w:val="576" w:hRule="exact"/>
        </w:trPr>
        <w:tc>
          <w:tcPr>
            <w:tcW w:w="507" w:type="dxa"/>
            <w:vMerge w:val="continue"/>
            <w:tcBorders>
              <w:left w:val="single" w:color="000000" w:sz="12" w:space="0"/>
              <w:right w:val="single" w:color="000000" w:sz="6" w:space="0"/>
            </w:tcBorders>
          </w:tcPr>
          <w:p w14:paraId="4647DA61"/>
        </w:tc>
        <w:tc>
          <w:tcPr>
            <w:tcW w:w="2143" w:type="dxa"/>
            <w:tcBorders>
              <w:top w:val="single" w:color="000000" w:sz="6" w:space="0"/>
              <w:left w:val="single" w:color="000000" w:sz="6" w:space="0"/>
              <w:bottom w:val="single" w:color="000000" w:sz="6" w:space="0"/>
              <w:right w:val="single" w:color="000000" w:sz="6" w:space="0"/>
            </w:tcBorders>
          </w:tcPr>
          <w:p w14:paraId="70DC8B11">
            <w:pPr>
              <w:pStyle w:val="38"/>
              <w:spacing w:before="110" w:line="240" w:lineRule="auto"/>
              <w:ind w:left="645" w:right="0"/>
              <w:jc w:val="left"/>
              <w:rPr>
                <w:rFonts w:ascii="宋体" w:hAnsi="宋体" w:eastAsia="宋体" w:cs="宋体"/>
                <w:sz w:val="21"/>
                <w:szCs w:val="21"/>
              </w:rPr>
            </w:pPr>
            <w:r>
              <w:rPr>
                <w:rFonts w:ascii="宋体" w:hAnsi="宋体" w:eastAsia="宋体" w:cs="宋体"/>
                <w:sz w:val="21"/>
                <w:szCs w:val="21"/>
              </w:rPr>
              <w:t>评价时期</w:t>
            </w:r>
          </w:p>
        </w:tc>
        <w:tc>
          <w:tcPr>
            <w:tcW w:w="11154" w:type="dxa"/>
            <w:gridSpan w:val="4"/>
            <w:tcBorders>
              <w:top w:val="single" w:color="000000" w:sz="6" w:space="0"/>
              <w:left w:val="single" w:color="000000" w:sz="6" w:space="0"/>
              <w:bottom w:val="single" w:color="000000" w:sz="6" w:space="0"/>
              <w:right w:val="single" w:color="000000" w:sz="12" w:space="0"/>
            </w:tcBorders>
          </w:tcPr>
          <w:p w14:paraId="0344B283">
            <w:pPr>
              <w:pStyle w:val="38"/>
              <w:spacing w:before="10" w:line="272" w:lineRule="exact"/>
              <w:ind w:left="100" w:right="7261"/>
              <w:jc w:val="left"/>
              <w:rPr>
                <w:rFonts w:ascii="Times New Roman" w:hAnsi="Times New Roman" w:eastAsia="Times New Roman" w:cs="Times New Roman"/>
                <w:sz w:val="21"/>
                <w:szCs w:val="21"/>
              </w:rPr>
            </w:pPr>
            <w:r>
              <w:rPr>
                <w:rFonts w:ascii="宋体" w:hAnsi="宋体" w:eastAsia="宋体" w:cs="宋体"/>
                <w:spacing w:val="-2"/>
                <w:sz w:val="21"/>
                <w:szCs w:val="21"/>
              </w:rPr>
              <w:t>丰水期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；平水期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；枯水期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；冰封期</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春季</w:t>
            </w:r>
            <w:r>
              <w:rPr>
                <w:rFonts w:ascii="Times New Roman" w:hAnsi="Times New Roman" w:eastAsia="Times New Roman" w:cs="Times New Roman"/>
                <w:sz w:val="21"/>
                <w:szCs w:val="21"/>
              </w:rPr>
              <w:t>□</w:t>
            </w:r>
            <w:r>
              <w:rPr>
                <w:rFonts w:ascii="宋体" w:hAnsi="宋体" w:eastAsia="宋体" w:cs="宋体"/>
                <w:sz w:val="21"/>
                <w:szCs w:val="21"/>
              </w:rPr>
              <w:t>；夏季</w:t>
            </w:r>
            <w:r>
              <w:rPr>
                <w:rFonts w:ascii="Times New Roman" w:hAnsi="Times New Roman" w:eastAsia="Times New Roman" w:cs="Times New Roman"/>
                <w:sz w:val="21"/>
                <w:szCs w:val="21"/>
              </w:rPr>
              <w:t>□</w:t>
            </w:r>
            <w:r>
              <w:rPr>
                <w:rFonts w:ascii="宋体" w:hAnsi="宋体" w:eastAsia="宋体" w:cs="宋体"/>
                <w:sz w:val="21"/>
                <w:szCs w:val="21"/>
              </w:rPr>
              <w:t>；秋季</w:t>
            </w:r>
            <w:r>
              <w:rPr>
                <w:rFonts w:ascii="Times New Roman" w:hAnsi="Times New Roman" w:eastAsia="Times New Roman" w:cs="Times New Roman"/>
                <w:sz w:val="21"/>
                <w:szCs w:val="21"/>
              </w:rPr>
              <w:t>□</w:t>
            </w:r>
            <w:r>
              <w:rPr>
                <w:rFonts w:ascii="宋体" w:hAnsi="宋体" w:eastAsia="宋体" w:cs="宋体"/>
                <w:sz w:val="21"/>
                <w:szCs w:val="21"/>
              </w:rPr>
              <w:t>；冬季</w:t>
            </w:r>
            <w:r>
              <w:rPr>
                <w:rFonts w:ascii="Times New Roman" w:hAnsi="Times New Roman" w:eastAsia="Times New Roman" w:cs="Times New Roman"/>
                <w:sz w:val="21"/>
                <w:szCs w:val="21"/>
              </w:rPr>
              <w:t>□</w:t>
            </w:r>
          </w:p>
        </w:tc>
      </w:tr>
      <w:tr w14:paraId="03920980">
        <w:tblPrEx>
          <w:tblCellMar>
            <w:top w:w="0" w:type="dxa"/>
            <w:left w:w="0" w:type="dxa"/>
            <w:bottom w:w="0" w:type="dxa"/>
            <w:right w:w="0" w:type="dxa"/>
          </w:tblCellMar>
        </w:tblPrEx>
        <w:trPr>
          <w:trHeight w:val="2784" w:hRule="exact"/>
        </w:trPr>
        <w:tc>
          <w:tcPr>
            <w:tcW w:w="507" w:type="dxa"/>
            <w:vMerge w:val="continue"/>
            <w:tcBorders>
              <w:left w:val="single" w:color="000000" w:sz="12" w:space="0"/>
              <w:bottom w:val="single" w:color="000000" w:sz="6" w:space="0"/>
              <w:right w:val="single" w:color="000000" w:sz="6" w:space="0"/>
            </w:tcBorders>
          </w:tcPr>
          <w:p w14:paraId="5BB7A18F"/>
        </w:tc>
        <w:tc>
          <w:tcPr>
            <w:tcW w:w="2143" w:type="dxa"/>
            <w:tcBorders>
              <w:top w:val="single" w:color="000000" w:sz="6" w:space="0"/>
              <w:left w:val="single" w:color="000000" w:sz="6" w:space="0"/>
              <w:bottom w:val="single" w:color="000000" w:sz="6" w:space="0"/>
              <w:right w:val="single" w:color="000000" w:sz="6" w:space="0"/>
            </w:tcBorders>
          </w:tcPr>
          <w:p w14:paraId="68026943">
            <w:pPr>
              <w:pStyle w:val="38"/>
              <w:spacing w:line="240" w:lineRule="auto"/>
              <w:ind w:right="0"/>
              <w:jc w:val="left"/>
              <w:rPr>
                <w:rFonts w:ascii="Times New Roman" w:hAnsi="Times New Roman" w:eastAsia="Times New Roman" w:cs="Times New Roman"/>
                <w:sz w:val="20"/>
                <w:szCs w:val="20"/>
              </w:rPr>
            </w:pPr>
          </w:p>
          <w:p w14:paraId="00E7335A">
            <w:pPr>
              <w:pStyle w:val="38"/>
              <w:spacing w:line="240" w:lineRule="auto"/>
              <w:ind w:right="0"/>
              <w:jc w:val="left"/>
              <w:rPr>
                <w:rFonts w:ascii="Times New Roman" w:hAnsi="Times New Roman" w:eastAsia="Times New Roman" w:cs="Times New Roman"/>
                <w:sz w:val="20"/>
                <w:szCs w:val="20"/>
              </w:rPr>
            </w:pPr>
          </w:p>
          <w:p w14:paraId="5B74BA8A">
            <w:pPr>
              <w:pStyle w:val="38"/>
              <w:spacing w:line="240" w:lineRule="auto"/>
              <w:ind w:right="0"/>
              <w:jc w:val="left"/>
              <w:rPr>
                <w:rFonts w:ascii="Times New Roman" w:hAnsi="Times New Roman" w:eastAsia="Times New Roman" w:cs="Times New Roman"/>
                <w:sz w:val="20"/>
                <w:szCs w:val="20"/>
              </w:rPr>
            </w:pPr>
          </w:p>
          <w:p w14:paraId="739ECB66">
            <w:pPr>
              <w:pStyle w:val="38"/>
              <w:spacing w:line="240" w:lineRule="auto"/>
              <w:ind w:right="0"/>
              <w:jc w:val="left"/>
              <w:rPr>
                <w:rFonts w:ascii="Times New Roman" w:hAnsi="Times New Roman" w:eastAsia="Times New Roman" w:cs="Times New Roman"/>
                <w:sz w:val="20"/>
                <w:szCs w:val="20"/>
              </w:rPr>
            </w:pPr>
          </w:p>
          <w:p w14:paraId="20D7C400">
            <w:pPr>
              <w:pStyle w:val="38"/>
              <w:spacing w:before="7" w:line="240" w:lineRule="auto"/>
              <w:ind w:right="0"/>
              <w:jc w:val="left"/>
              <w:rPr>
                <w:rFonts w:ascii="Times New Roman" w:hAnsi="Times New Roman" w:eastAsia="Times New Roman" w:cs="Times New Roman"/>
                <w:sz w:val="25"/>
                <w:szCs w:val="25"/>
              </w:rPr>
            </w:pPr>
          </w:p>
          <w:p w14:paraId="0CF5D750">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评价结论</w:t>
            </w:r>
          </w:p>
        </w:tc>
        <w:tc>
          <w:tcPr>
            <w:tcW w:w="9112" w:type="dxa"/>
            <w:gridSpan w:val="3"/>
            <w:tcBorders>
              <w:top w:val="single" w:color="000000" w:sz="6" w:space="0"/>
              <w:left w:val="single" w:color="000000" w:sz="6" w:space="0"/>
              <w:bottom w:val="single" w:color="000000" w:sz="6" w:space="0"/>
              <w:right w:val="single" w:color="000000" w:sz="6" w:space="0"/>
            </w:tcBorders>
          </w:tcPr>
          <w:p w14:paraId="1BABC9D7">
            <w:pPr>
              <w:pStyle w:val="38"/>
              <w:spacing w:line="225" w:lineRule="auto"/>
              <w:ind w:left="100" w:right="1541"/>
              <w:jc w:val="left"/>
              <w:rPr>
                <w:rFonts w:ascii="Times New Roman" w:hAnsi="Times New Roman" w:eastAsia="Times New Roman" w:cs="Times New Roman"/>
                <w:sz w:val="21"/>
                <w:szCs w:val="21"/>
              </w:rPr>
            </w:pPr>
            <w:r>
              <w:rPr>
                <w:rFonts w:ascii="宋体" w:hAnsi="宋体" w:eastAsia="宋体" w:cs="宋体"/>
                <w:spacing w:val="-2"/>
                <w:sz w:val="21"/>
                <w:szCs w:val="21"/>
              </w:rPr>
              <w:t>水环境功能区或水功能区、近岸海域环境功能区水质达标状况：达标</w:t>
            </w:r>
            <w:r>
              <w:rPr>
                <w:rFonts w:ascii="Segoe UI Symbol" w:hAnsi="Segoe UI Symbol" w:eastAsia="Segoe UI Symbol" w:cs="Segoe UI Symbol"/>
                <w:spacing w:val="-2"/>
                <w:sz w:val="21"/>
                <w:szCs w:val="21"/>
              </w:rPr>
              <w:t>☑</w:t>
            </w:r>
            <w:r>
              <w:rPr>
                <w:rFonts w:ascii="宋体" w:hAnsi="宋体" w:eastAsia="宋体" w:cs="宋体"/>
                <w:spacing w:val="-2"/>
                <w:sz w:val="21"/>
                <w:szCs w:val="21"/>
              </w:rPr>
              <w:t>；不达标</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水环境控制单元或断面水质达标状况：达标</w:t>
            </w:r>
            <w:r>
              <w:rPr>
                <w:rFonts w:ascii="Times New Roman" w:hAnsi="Times New Roman" w:eastAsia="Times New Roman" w:cs="Times New Roman"/>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水环境保护目标质量状况：达标</w:t>
            </w:r>
            <w:r>
              <w:rPr>
                <w:rFonts w:ascii="Segoe UI Symbol" w:hAnsi="Segoe UI Symbol" w:eastAsia="Segoe UI Symbol" w:cs="Segoe UI Symbol"/>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对照断面、控制断面等代表性断面的水质状况：达标</w:t>
            </w:r>
            <w:r>
              <w:rPr>
                <w:rFonts w:ascii="Times New Roman" w:hAnsi="Times New Roman" w:eastAsia="Times New Roman" w:cs="Times New Roman"/>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p>
          <w:p w14:paraId="785D23FE">
            <w:pPr>
              <w:pStyle w:val="38"/>
              <w:spacing w:line="232" w:lineRule="auto"/>
              <w:ind w:left="100" w:right="5084"/>
              <w:jc w:val="left"/>
              <w:rPr>
                <w:rFonts w:ascii="Segoe UI Symbol" w:hAnsi="Segoe UI Symbol" w:eastAsia="Segoe UI Symbol" w:cs="Segoe UI Symbol"/>
                <w:sz w:val="21"/>
                <w:szCs w:val="21"/>
              </w:rPr>
            </w:pPr>
            <w:r>
              <w:rPr>
                <w:rFonts w:ascii="宋体" w:hAnsi="宋体" w:eastAsia="宋体" w:cs="宋体"/>
                <w:sz w:val="21"/>
                <w:szCs w:val="21"/>
              </w:rPr>
              <w:t>底泥污染评价</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2"/>
                <w:sz w:val="21"/>
                <w:szCs w:val="21"/>
              </w:rPr>
              <w:t>水资源与开发利用程度及其水文情势评价</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水环境质量回顾评价</w:t>
            </w:r>
            <w:r>
              <w:rPr>
                <w:rFonts w:ascii="Segoe UI Symbol" w:hAnsi="Segoe UI Symbol" w:eastAsia="Segoe UI Symbol" w:cs="Segoe UI Symbol"/>
                <w:sz w:val="21"/>
                <w:szCs w:val="21"/>
              </w:rPr>
              <w:t>☑</w:t>
            </w:r>
          </w:p>
          <w:p w14:paraId="02D197F6">
            <w:pPr>
              <w:pStyle w:val="38"/>
              <w:spacing w:line="249" w:lineRule="exact"/>
              <w:ind w:left="100" w:right="0"/>
              <w:jc w:val="left"/>
              <w:rPr>
                <w:rFonts w:ascii="宋体" w:hAnsi="宋体" w:eastAsia="宋体" w:cs="宋体"/>
                <w:sz w:val="21"/>
                <w:szCs w:val="21"/>
              </w:rPr>
            </w:pPr>
            <w:r>
              <w:rPr>
                <w:rFonts w:ascii="宋体" w:hAnsi="宋体" w:eastAsia="宋体" w:cs="宋体"/>
                <w:sz w:val="21"/>
                <w:szCs w:val="21"/>
              </w:rPr>
              <w:t>流域（区域）水资源（包括水能资源）与开发利用总体状况、生态流量管理要求与现状满足程</w:t>
            </w:r>
          </w:p>
          <w:p w14:paraId="1509A7CD">
            <w:pPr>
              <w:pStyle w:val="38"/>
              <w:spacing w:before="27" w:line="272" w:lineRule="exact"/>
              <w:ind w:left="100" w:right="3821"/>
              <w:jc w:val="left"/>
              <w:rPr>
                <w:rFonts w:ascii="Times New Roman" w:hAnsi="Times New Roman" w:eastAsia="Times New Roman" w:cs="Times New Roman"/>
                <w:sz w:val="21"/>
                <w:szCs w:val="21"/>
              </w:rPr>
            </w:pPr>
            <w:r>
              <w:rPr>
                <w:rFonts w:ascii="宋体" w:hAnsi="宋体" w:eastAsia="宋体" w:cs="宋体"/>
                <w:spacing w:val="-2"/>
                <w:sz w:val="21"/>
                <w:szCs w:val="21"/>
              </w:rPr>
              <w:t>度、建设项目占用水域空间的水流状况与河湖演变状况</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
                <w:sz w:val="21"/>
                <w:szCs w:val="21"/>
              </w:rPr>
              <w:t xml:space="preserve"> </w:t>
            </w:r>
            <w:r>
              <w:rPr>
                <w:rFonts w:ascii="宋体" w:hAnsi="宋体" w:eastAsia="宋体" w:cs="宋体"/>
                <w:sz w:val="21"/>
                <w:szCs w:val="21"/>
              </w:rPr>
              <w:t>依托污水处理设施稳定达标排放评价</w:t>
            </w:r>
            <w:r>
              <w:rPr>
                <w:rFonts w:ascii="Times New Roman" w:hAnsi="Times New Roman" w:eastAsia="Times New Roman" w:cs="Times New Roman"/>
                <w:sz w:val="21"/>
                <w:szCs w:val="21"/>
              </w:rPr>
              <w:t>□</w:t>
            </w:r>
          </w:p>
        </w:tc>
        <w:tc>
          <w:tcPr>
            <w:tcW w:w="2042" w:type="dxa"/>
            <w:tcBorders>
              <w:top w:val="single" w:color="000000" w:sz="6" w:space="0"/>
              <w:left w:val="single" w:color="000000" w:sz="6" w:space="0"/>
              <w:bottom w:val="single" w:color="000000" w:sz="6" w:space="0"/>
              <w:right w:val="single" w:color="000000" w:sz="12" w:space="0"/>
            </w:tcBorders>
          </w:tcPr>
          <w:p w14:paraId="65308559">
            <w:pPr>
              <w:pStyle w:val="38"/>
              <w:spacing w:line="240" w:lineRule="auto"/>
              <w:ind w:right="0"/>
              <w:jc w:val="left"/>
              <w:rPr>
                <w:rFonts w:ascii="Times New Roman" w:hAnsi="Times New Roman" w:eastAsia="Times New Roman" w:cs="Times New Roman"/>
                <w:sz w:val="22"/>
                <w:szCs w:val="22"/>
              </w:rPr>
            </w:pPr>
          </w:p>
          <w:p w14:paraId="14BDB1B7">
            <w:pPr>
              <w:pStyle w:val="38"/>
              <w:spacing w:line="240" w:lineRule="auto"/>
              <w:ind w:right="0"/>
              <w:jc w:val="left"/>
              <w:rPr>
                <w:rFonts w:ascii="Times New Roman" w:hAnsi="Times New Roman" w:eastAsia="Times New Roman" w:cs="Times New Roman"/>
                <w:sz w:val="22"/>
                <w:szCs w:val="22"/>
              </w:rPr>
            </w:pPr>
          </w:p>
          <w:p w14:paraId="62228287">
            <w:pPr>
              <w:pStyle w:val="38"/>
              <w:spacing w:line="240" w:lineRule="auto"/>
              <w:ind w:right="0"/>
              <w:jc w:val="left"/>
              <w:rPr>
                <w:rFonts w:ascii="Times New Roman" w:hAnsi="Times New Roman" w:eastAsia="Times New Roman" w:cs="Times New Roman"/>
                <w:sz w:val="22"/>
                <w:szCs w:val="22"/>
              </w:rPr>
            </w:pPr>
          </w:p>
          <w:p w14:paraId="47BB81C7">
            <w:pPr>
              <w:pStyle w:val="38"/>
              <w:spacing w:line="240" w:lineRule="auto"/>
              <w:ind w:right="0"/>
              <w:jc w:val="left"/>
              <w:rPr>
                <w:rFonts w:ascii="Times New Roman" w:hAnsi="Times New Roman" w:eastAsia="Times New Roman" w:cs="Times New Roman"/>
                <w:sz w:val="22"/>
                <w:szCs w:val="22"/>
              </w:rPr>
            </w:pPr>
          </w:p>
          <w:p w14:paraId="57955197">
            <w:pPr>
              <w:pStyle w:val="38"/>
              <w:spacing w:before="5" w:line="240" w:lineRule="auto"/>
              <w:ind w:right="0"/>
              <w:jc w:val="left"/>
              <w:rPr>
                <w:rFonts w:ascii="Times New Roman" w:hAnsi="Times New Roman" w:eastAsia="Times New Roman" w:cs="Times New Roman"/>
                <w:sz w:val="18"/>
                <w:szCs w:val="18"/>
              </w:rPr>
            </w:pPr>
          </w:p>
          <w:p w14:paraId="7DAB3385">
            <w:pPr>
              <w:pStyle w:val="38"/>
              <w:spacing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达标区</w:t>
            </w:r>
            <w:r>
              <w:rPr>
                <w:rFonts w:ascii="Segoe UI Symbol" w:hAnsi="Segoe UI Symbol" w:eastAsia="Segoe UI Symbol" w:cs="Segoe UI Symbol"/>
                <w:sz w:val="21"/>
                <w:szCs w:val="21"/>
              </w:rPr>
              <w:t>☑</w:t>
            </w:r>
            <w:r>
              <w:rPr>
                <w:rFonts w:ascii="宋体" w:hAnsi="宋体" w:eastAsia="宋体" w:cs="宋体"/>
                <w:sz w:val="21"/>
                <w:szCs w:val="21"/>
              </w:rPr>
              <w:t>不达标区</w:t>
            </w:r>
            <w:r>
              <w:rPr>
                <w:rFonts w:ascii="Times New Roman" w:hAnsi="Times New Roman" w:eastAsia="Times New Roman" w:cs="Times New Roman"/>
                <w:sz w:val="21"/>
                <w:szCs w:val="21"/>
              </w:rPr>
              <w:t>□</w:t>
            </w:r>
          </w:p>
        </w:tc>
      </w:tr>
      <w:tr w14:paraId="273B7E11">
        <w:tblPrEx>
          <w:tblCellMar>
            <w:top w:w="0" w:type="dxa"/>
            <w:left w:w="0" w:type="dxa"/>
            <w:bottom w:w="0" w:type="dxa"/>
            <w:right w:w="0" w:type="dxa"/>
          </w:tblCellMar>
        </w:tblPrEx>
        <w:trPr>
          <w:trHeight w:val="286" w:hRule="exact"/>
        </w:trPr>
        <w:tc>
          <w:tcPr>
            <w:tcW w:w="507" w:type="dxa"/>
            <w:vMerge w:val="restart"/>
            <w:tcBorders>
              <w:top w:val="single" w:color="000000" w:sz="6" w:space="0"/>
              <w:left w:val="single" w:color="000000" w:sz="12" w:space="0"/>
              <w:right w:val="single" w:color="000000" w:sz="6" w:space="0"/>
            </w:tcBorders>
          </w:tcPr>
          <w:p w14:paraId="794E2EAC">
            <w:pPr>
              <w:pStyle w:val="38"/>
              <w:spacing w:line="240" w:lineRule="auto"/>
              <w:ind w:right="0"/>
              <w:jc w:val="left"/>
              <w:rPr>
                <w:rFonts w:ascii="Times New Roman" w:hAnsi="Times New Roman" w:eastAsia="Times New Roman" w:cs="Times New Roman"/>
                <w:sz w:val="20"/>
                <w:szCs w:val="20"/>
              </w:rPr>
            </w:pPr>
          </w:p>
          <w:p w14:paraId="25F49753">
            <w:pPr>
              <w:pStyle w:val="38"/>
              <w:spacing w:line="240" w:lineRule="auto"/>
              <w:ind w:right="0"/>
              <w:jc w:val="left"/>
              <w:rPr>
                <w:rFonts w:ascii="Times New Roman" w:hAnsi="Times New Roman" w:eastAsia="Times New Roman" w:cs="Times New Roman"/>
                <w:sz w:val="20"/>
                <w:szCs w:val="20"/>
              </w:rPr>
            </w:pPr>
          </w:p>
          <w:p w14:paraId="169CC0B5">
            <w:pPr>
              <w:pStyle w:val="38"/>
              <w:spacing w:line="240" w:lineRule="auto"/>
              <w:ind w:right="0"/>
              <w:jc w:val="left"/>
              <w:rPr>
                <w:rFonts w:ascii="Times New Roman" w:hAnsi="Times New Roman" w:eastAsia="Times New Roman" w:cs="Times New Roman"/>
                <w:sz w:val="20"/>
                <w:szCs w:val="20"/>
              </w:rPr>
            </w:pPr>
          </w:p>
          <w:p w14:paraId="71B38C9B">
            <w:pPr>
              <w:pStyle w:val="38"/>
              <w:spacing w:before="10" w:line="240" w:lineRule="auto"/>
              <w:ind w:right="0"/>
              <w:jc w:val="left"/>
              <w:rPr>
                <w:rFonts w:ascii="Times New Roman" w:hAnsi="Times New Roman" w:eastAsia="Times New Roman" w:cs="Times New Roman"/>
                <w:sz w:val="25"/>
                <w:szCs w:val="25"/>
              </w:rPr>
            </w:pPr>
          </w:p>
          <w:p w14:paraId="6A005AEB">
            <w:pPr>
              <w:pStyle w:val="38"/>
              <w:spacing w:line="184" w:lineRule="auto"/>
              <w:ind w:left="134" w:right="137"/>
              <w:jc w:val="both"/>
              <w:rPr>
                <w:rFonts w:ascii="宋体" w:hAnsi="宋体" w:eastAsia="宋体" w:cs="宋体"/>
                <w:sz w:val="21"/>
                <w:szCs w:val="21"/>
              </w:rPr>
            </w:pPr>
            <w:r>
              <w:rPr>
                <w:rFonts w:ascii="宋体" w:hAnsi="宋体" w:eastAsia="宋体" w:cs="宋体"/>
                <w:sz w:val="21"/>
                <w:szCs w:val="21"/>
              </w:rPr>
              <w:t>影</w:t>
            </w:r>
            <w:r>
              <w:rPr>
                <w:rFonts w:ascii="宋体" w:hAnsi="宋体" w:eastAsia="宋体" w:cs="宋体"/>
                <w:w w:val="100"/>
                <w:sz w:val="21"/>
                <w:szCs w:val="21"/>
              </w:rPr>
              <w:t xml:space="preserve"> </w:t>
            </w:r>
            <w:r>
              <w:rPr>
                <w:rFonts w:ascii="宋体" w:hAnsi="宋体" w:eastAsia="宋体" w:cs="宋体"/>
                <w:sz w:val="21"/>
                <w:szCs w:val="21"/>
              </w:rPr>
              <w:t>响</w:t>
            </w:r>
            <w:r>
              <w:rPr>
                <w:rFonts w:ascii="宋体" w:hAnsi="宋体" w:eastAsia="宋体" w:cs="宋体"/>
                <w:w w:val="100"/>
                <w:sz w:val="21"/>
                <w:szCs w:val="21"/>
              </w:rPr>
              <w:t xml:space="preserve"> </w:t>
            </w:r>
            <w:r>
              <w:rPr>
                <w:rFonts w:ascii="宋体" w:hAnsi="宋体" w:eastAsia="宋体" w:cs="宋体"/>
                <w:sz w:val="21"/>
                <w:szCs w:val="21"/>
              </w:rPr>
              <w:t>预</w:t>
            </w:r>
            <w:r>
              <w:rPr>
                <w:rFonts w:ascii="宋体" w:hAnsi="宋体" w:eastAsia="宋体" w:cs="宋体"/>
                <w:w w:val="100"/>
                <w:sz w:val="21"/>
                <w:szCs w:val="21"/>
              </w:rPr>
              <w:t xml:space="preserve"> </w:t>
            </w:r>
            <w:r>
              <w:rPr>
                <w:rFonts w:ascii="宋体" w:hAnsi="宋体" w:eastAsia="宋体" w:cs="宋体"/>
                <w:sz w:val="21"/>
                <w:szCs w:val="21"/>
              </w:rPr>
              <w:t>测</w:t>
            </w:r>
          </w:p>
        </w:tc>
        <w:tc>
          <w:tcPr>
            <w:tcW w:w="2143" w:type="dxa"/>
            <w:tcBorders>
              <w:top w:val="single" w:color="000000" w:sz="6" w:space="0"/>
              <w:left w:val="single" w:color="000000" w:sz="6" w:space="0"/>
              <w:bottom w:val="single" w:color="000000" w:sz="6" w:space="0"/>
              <w:right w:val="single" w:color="000000" w:sz="6" w:space="0"/>
            </w:tcBorders>
          </w:tcPr>
          <w:p w14:paraId="5585EB21">
            <w:pPr>
              <w:pStyle w:val="38"/>
              <w:spacing w:line="241" w:lineRule="exact"/>
              <w:ind w:left="645" w:right="0"/>
              <w:jc w:val="left"/>
              <w:rPr>
                <w:rFonts w:ascii="宋体" w:hAnsi="宋体" w:eastAsia="宋体" w:cs="宋体"/>
                <w:sz w:val="21"/>
                <w:szCs w:val="21"/>
              </w:rPr>
            </w:pPr>
            <w:r>
              <w:rPr>
                <w:rFonts w:ascii="宋体" w:hAnsi="宋体" w:eastAsia="宋体" w:cs="宋体"/>
                <w:sz w:val="21"/>
                <w:szCs w:val="21"/>
              </w:rPr>
              <w:t>预测范围</w:t>
            </w:r>
          </w:p>
        </w:tc>
        <w:tc>
          <w:tcPr>
            <w:tcW w:w="11154" w:type="dxa"/>
            <w:gridSpan w:val="4"/>
            <w:tcBorders>
              <w:top w:val="single" w:color="000000" w:sz="6" w:space="0"/>
              <w:left w:val="single" w:color="000000" w:sz="6" w:space="0"/>
              <w:bottom w:val="single" w:color="000000" w:sz="6" w:space="0"/>
              <w:right w:val="single" w:color="000000" w:sz="12" w:space="0"/>
            </w:tcBorders>
          </w:tcPr>
          <w:p w14:paraId="69ADBC88">
            <w:pPr>
              <w:pStyle w:val="38"/>
              <w:spacing w:line="257" w:lineRule="exact"/>
              <w:ind w:left="100" w:right="0"/>
              <w:jc w:val="left"/>
              <w:rPr>
                <w:rFonts w:ascii="Times New Roman" w:hAnsi="Times New Roman" w:eastAsia="Times New Roman" w:cs="Times New Roman"/>
                <w:sz w:val="14"/>
                <w:szCs w:val="14"/>
              </w:rPr>
            </w:pPr>
            <w:r>
              <w:rPr>
                <w:rFonts w:ascii="宋体" w:hAnsi="宋体" w:eastAsia="宋体" w:cs="宋体"/>
                <w:sz w:val="21"/>
                <w:szCs w:val="21"/>
              </w:rPr>
              <w:t>河流：长度（</w:t>
            </w:r>
            <w:r>
              <w:rPr>
                <w:rFonts w:ascii="Times New Roman" w:hAnsi="Times New Roman" w:eastAsia="Times New Roman" w:cs="Times New Roman"/>
                <w:sz w:val="21"/>
                <w:szCs w:val="21"/>
              </w:rPr>
              <w:t>0.8</w:t>
            </w:r>
            <w:r>
              <w:rPr>
                <w:rFonts w:ascii="宋体" w:hAnsi="宋体" w:eastAsia="宋体" w:cs="宋体"/>
                <w:sz w:val="21"/>
                <w:szCs w:val="21"/>
              </w:rPr>
              <w:t>）</w:t>
            </w:r>
            <w:r>
              <w:rPr>
                <w:rFonts w:ascii="Times New Roman" w:hAnsi="Times New Roman" w:eastAsia="Times New Roman" w:cs="Times New Roman"/>
                <w:sz w:val="21"/>
                <w:szCs w:val="21"/>
              </w:rPr>
              <w:t>km</w:t>
            </w:r>
            <w:r>
              <w:rPr>
                <w:rFonts w:ascii="宋体" w:hAnsi="宋体" w:eastAsia="宋体" w:cs="宋体"/>
                <w:sz w:val="21"/>
                <w:szCs w:val="21"/>
              </w:rPr>
              <w:t>；湖库、河口及近岸海域：面积（）</w:t>
            </w:r>
            <w:r>
              <w:rPr>
                <w:rFonts w:ascii="Times New Roman" w:hAnsi="Times New Roman" w:eastAsia="Times New Roman" w:cs="Times New Roman"/>
                <w:sz w:val="21"/>
                <w:szCs w:val="21"/>
              </w:rPr>
              <w:t>km</w:t>
            </w:r>
            <w:r>
              <w:rPr>
                <w:rFonts w:ascii="Times New Roman" w:hAnsi="Times New Roman" w:eastAsia="Times New Roman" w:cs="Times New Roman"/>
                <w:position w:val="7"/>
                <w:sz w:val="14"/>
                <w:szCs w:val="14"/>
              </w:rPr>
              <w:t>2</w:t>
            </w:r>
          </w:p>
        </w:tc>
      </w:tr>
      <w:tr w14:paraId="4138BFBA">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14:paraId="023EAAF2"/>
        </w:tc>
        <w:tc>
          <w:tcPr>
            <w:tcW w:w="2143" w:type="dxa"/>
            <w:tcBorders>
              <w:top w:val="single" w:color="000000" w:sz="6" w:space="0"/>
              <w:left w:val="single" w:color="000000" w:sz="6" w:space="0"/>
              <w:bottom w:val="single" w:color="000000" w:sz="6" w:space="0"/>
              <w:right w:val="single" w:color="000000" w:sz="6" w:space="0"/>
            </w:tcBorders>
          </w:tcPr>
          <w:p w14:paraId="66FCD349">
            <w:pPr>
              <w:pStyle w:val="38"/>
              <w:spacing w:line="241" w:lineRule="exact"/>
              <w:ind w:left="645" w:right="0"/>
              <w:jc w:val="left"/>
              <w:rPr>
                <w:rFonts w:ascii="宋体" w:hAnsi="宋体" w:eastAsia="宋体" w:cs="宋体"/>
                <w:sz w:val="21"/>
                <w:szCs w:val="21"/>
              </w:rPr>
            </w:pPr>
            <w:r>
              <w:rPr>
                <w:rFonts w:ascii="宋体" w:hAnsi="宋体" w:eastAsia="宋体" w:cs="宋体"/>
                <w:sz w:val="21"/>
                <w:szCs w:val="21"/>
              </w:rPr>
              <w:t>预测因子</w:t>
            </w:r>
          </w:p>
        </w:tc>
        <w:tc>
          <w:tcPr>
            <w:tcW w:w="11154" w:type="dxa"/>
            <w:gridSpan w:val="4"/>
            <w:tcBorders>
              <w:top w:val="single" w:color="000000" w:sz="6" w:space="0"/>
              <w:left w:val="single" w:color="000000" w:sz="6" w:space="0"/>
              <w:bottom w:val="single" w:color="000000" w:sz="6" w:space="0"/>
              <w:right w:val="single" w:color="000000" w:sz="12" w:space="0"/>
            </w:tcBorders>
          </w:tcPr>
          <w:p w14:paraId="3828E966">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COD</w:t>
            </w:r>
            <w:r>
              <w:rPr>
                <w:rFonts w:ascii="宋体" w:hAnsi="宋体" w:eastAsia="宋体" w:cs="宋体"/>
                <w:sz w:val="21"/>
                <w:szCs w:val="21"/>
              </w:rPr>
              <w:t>、氨氮、总磷）</w:t>
            </w:r>
          </w:p>
        </w:tc>
      </w:tr>
      <w:tr w14:paraId="1ED9A852">
        <w:tblPrEx>
          <w:tblCellMar>
            <w:top w:w="0" w:type="dxa"/>
            <w:left w:w="0" w:type="dxa"/>
            <w:bottom w:w="0" w:type="dxa"/>
            <w:right w:w="0" w:type="dxa"/>
          </w:tblCellMar>
        </w:tblPrEx>
        <w:trPr>
          <w:trHeight w:val="847" w:hRule="exact"/>
        </w:trPr>
        <w:tc>
          <w:tcPr>
            <w:tcW w:w="507" w:type="dxa"/>
            <w:vMerge w:val="continue"/>
            <w:tcBorders>
              <w:left w:val="single" w:color="000000" w:sz="12" w:space="0"/>
              <w:right w:val="single" w:color="000000" w:sz="6" w:space="0"/>
            </w:tcBorders>
          </w:tcPr>
          <w:p w14:paraId="4ECEDCD2"/>
        </w:tc>
        <w:tc>
          <w:tcPr>
            <w:tcW w:w="2143" w:type="dxa"/>
            <w:tcBorders>
              <w:top w:val="single" w:color="000000" w:sz="6" w:space="0"/>
              <w:left w:val="single" w:color="000000" w:sz="6" w:space="0"/>
              <w:bottom w:val="single" w:color="000000" w:sz="6" w:space="0"/>
              <w:right w:val="single" w:color="000000" w:sz="6" w:space="0"/>
            </w:tcBorders>
          </w:tcPr>
          <w:p w14:paraId="4086708E">
            <w:pPr>
              <w:pStyle w:val="38"/>
              <w:spacing w:before="5" w:line="240" w:lineRule="auto"/>
              <w:ind w:right="0"/>
              <w:jc w:val="left"/>
              <w:rPr>
                <w:rFonts w:ascii="Times New Roman" w:hAnsi="Times New Roman" w:eastAsia="Times New Roman" w:cs="Times New Roman"/>
                <w:sz w:val="21"/>
                <w:szCs w:val="21"/>
              </w:rPr>
            </w:pPr>
          </w:p>
          <w:p w14:paraId="5979C187">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预测时期</w:t>
            </w:r>
          </w:p>
        </w:tc>
        <w:tc>
          <w:tcPr>
            <w:tcW w:w="11154" w:type="dxa"/>
            <w:gridSpan w:val="4"/>
            <w:tcBorders>
              <w:top w:val="single" w:color="000000" w:sz="6" w:space="0"/>
              <w:left w:val="single" w:color="000000" w:sz="6" w:space="0"/>
              <w:bottom w:val="single" w:color="000000" w:sz="6" w:space="0"/>
              <w:right w:val="single" w:color="000000" w:sz="12" w:space="0"/>
            </w:tcBorders>
          </w:tcPr>
          <w:p w14:paraId="08B67531">
            <w:pPr>
              <w:pStyle w:val="38"/>
              <w:spacing w:before="10" w:line="272" w:lineRule="exact"/>
              <w:ind w:left="100" w:right="7313"/>
              <w:jc w:val="left"/>
              <w:rPr>
                <w:rFonts w:ascii="Times New Roman" w:hAnsi="Times New Roman" w:eastAsia="Times New Roman" w:cs="Times New Roman"/>
                <w:sz w:val="21"/>
                <w:szCs w:val="21"/>
              </w:rPr>
            </w:pPr>
            <w:r>
              <w:rPr>
                <w:rFonts w:ascii="宋体" w:hAnsi="宋体" w:eastAsia="宋体" w:cs="宋体"/>
                <w:spacing w:val="-2"/>
                <w:sz w:val="21"/>
                <w:szCs w:val="21"/>
              </w:rPr>
              <w:t>丰水期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；平水期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；枯水期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；冰封期</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8"/>
                <w:sz w:val="21"/>
                <w:szCs w:val="21"/>
              </w:rPr>
              <w:t xml:space="preserve"> </w:t>
            </w:r>
            <w:r>
              <w:rPr>
                <w:rFonts w:ascii="宋体" w:hAnsi="宋体" w:eastAsia="宋体" w:cs="宋体"/>
                <w:sz w:val="21"/>
                <w:szCs w:val="21"/>
              </w:rPr>
              <w:t>春季</w:t>
            </w:r>
            <w:r>
              <w:rPr>
                <w:rFonts w:ascii="Times New Roman" w:hAnsi="Times New Roman" w:eastAsia="Times New Roman" w:cs="Times New Roman"/>
                <w:sz w:val="21"/>
                <w:szCs w:val="21"/>
              </w:rPr>
              <w:t>□</w:t>
            </w:r>
            <w:r>
              <w:rPr>
                <w:rFonts w:ascii="宋体" w:hAnsi="宋体" w:eastAsia="宋体" w:cs="宋体"/>
                <w:sz w:val="21"/>
                <w:szCs w:val="21"/>
              </w:rPr>
              <w:t>；夏季</w:t>
            </w:r>
            <w:r>
              <w:rPr>
                <w:rFonts w:ascii="Times New Roman" w:hAnsi="Times New Roman" w:eastAsia="Times New Roman" w:cs="Times New Roman"/>
                <w:sz w:val="21"/>
                <w:szCs w:val="21"/>
              </w:rPr>
              <w:t>□</w:t>
            </w:r>
            <w:r>
              <w:rPr>
                <w:rFonts w:ascii="宋体" w:hAnsi="宋体" w:eastAsia="宋体" w:cs="宋体"/>
                <w:sz w:val="21"/>
                <w:szCs w:val="21"/>
              </w:rPr>
              <w:t>；秋季</w:t>
            </w:r>
            <w:r>
              <w:rPr>
                <w:rFonts w:ascii="Times New Roman" w:hAnsi="Times New Roman" w:eastAsia="Times New Roman" w:cs="Times New Roman"/>
                <w:sz w:val="21"/>
                <w:szCs w:val="21"/>
              </w:rPr>
              <w:t>□</w:t>
            </w:r>
            <w:r>
              <w:rPr>
                <w:rFonts w:ascii="宋体" w:hAnsi="宋体" w:eastAsia="宋体" w:cs="宋体"/>
                <w:sz w:val="21"/>
                <w:szCs w:val="21"/>
              </w:rPr>
              <w:t>；冬季</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设计水文条件</w:t>
            </w:r>
            <w:r>
              <w:rPr>
                <w:rFonts w:ascii="Times New Roman" w:hAnsi="Times New Roman" w:eastAsia="Times New Roman" w:cs="Times New Roman"/>
                <w:sz w:val="21"/>
                <w:szCs w:val="21"/>
              </w:rPr>
              <w:t>□</w:t>
            </w:r>
          </w:p>
        </w:tc>
      </w:tr>
      <w:tr w14:paraId="5D65FBF3">
        <w:tblPrEx>
          <w:tblCellMar>
            <w:top w:w="0" w:type="dxa"/>
            <w:left w:w="0" w:type="dxa"/>
            <w:bottom w:w="0" w:type="dxa"/>
            <w:right w:w="0" w:type="dxa"/>
          </w:tblCellMar>
        </w:tblPrEx>
        <w:trPr>
          <w:trHeight w:val="1136" w:hRule="exact"/>
        </w:trPr>
        <w:tc>
          <w:tcPr>
            <w:tcW w:w="507" w:type="dxa"/>
            <w:vMerge w:val="continue"/>
            <w:tcBorders>
              <w:left w:val="single" w:color="000000" w:sz="12" w:space="0"/>
              <w:right w:val="single" w:color="000000" w:sz="6" w:space="0"/>
            </w:tcBorders>
          </w:tcPr>
          <w:p w14:paraId="343FF00D"/>
        </w:tc>
        <w:tc>
          <w:tcPr>
            <w:tcW w:w="2143" w:type="dxa"/>
            <w:tcBorders>
              <w:top w:val="single" w:color="000000" w:sz="6" w:space="0"/>
              <w:left w:val="single" w:color="000000" w:sz="6" w:space="0"/>
              <w:bottom w:val="single" w:color="000000" w:sz="6" w:space="0"/>
              <w:right w:val="single" w:color="000000" w:sz="6" w:space="0"/>
            </w:tcBorders>
          </w:tcPr>
          <w:p w14:paraId="364F60C9">
            <w:pPr>
              <w:pStyle w:val="38"/>
              <w:spacing w:line="240" w:lineRule="auto"/>
              <w:ind w:right="0"/>
              <w:jc w:val="left"/>
              <w:rPr>
                <w:rFonts w:ascii="Times New Roman" w:hAnsi="Times New Roman" w:eastAsia="Times New Roman" w:cs="Times New Roman"/>
                <w:sz w:val="20"/>
                <w:szCs w:val="20"/>
              </w:rPr>
            </w:pPr>
          </w:p>
          <w:p w14:paraId="7636D698">
            <w:pPr>
              <w:pStyle w:val="38"/>
              <w:spacing w:before="160" w:line="240" w:lineRule="auto"/>
              <w:ind w:left="645" w:right="0"/>
              <w:jc w:val="left"/>
              <w:rPr>
                <w:rFonts w:ascii="宋体" w:hAnsi="宋体" w:eastAsia="宋体" w:cs="宋体"/>
                <w:sz w:val="21"/>
                <w:szCs w:val="21"/>
              </w:rPr>
            </w:pPr>
            <w:r>
              <w:rPr>
                <w:rFonts w:ascii="宋体" w:hAnsi="宋体" w:eastAsia="宋体" w:cs="宋体"/>
                <w:sz w:val="21"/>
                <w:szCs w:val="21"/>
              </w:rPr>
              <w:t>预测情景</w:t>
            </w:r>
          </w:p>
        </w:tc>
        <w:tc>
          <w:tcPr>
            <w:tcW w:w="11154" w:type="dxa"/>
            <w:gridSpan w:val="4"/>
            <w:tcBorders>
              <w:top w:val="single" w:color="000000" w:sz="6" w:space="0"/>
              <w:left w:val="single" w:color="000000" w:sz="6" w:space="0"/>
              <w:bottom w:val="single" w:color="000000" w:sz="6" w:space="0"/>
              <w:right w:val="single" w:color="000000" w:sz="12" w:space="0"/>
            </w:tcBorders>
          </w:tcPr>
          <w:p w14:paraId="0CEAFFB8">
            <w:pPr>
              <w:pStyle w:val="38"/>
              <w:spacing w:line="225" w:lineRule="auto"/>
              <w:ind w:left="100" w:right="7328"/>
              <w:jc w:val="left"/>
              <w:rPr>
                <w:rFonts w:ascii="Times New Roman" w:hAnsi="Times New Roman" w:eastAsia="Times New Roman" w:cs="Times New Roman"/>
                <w:sz w:val="21"/>
                <w:szCs w:val="21"/>
              </w:rPr>
            </w:pPr>
            <w:r>
              <w:rPr>
                <w:rFonts w:ascii="宋体" w:hAnsi="宋体" w:eastAsia="宋体" w:cs="宋体"/>
                <w:sz w:val="21"/>
                <w:szCs w:val="21"/>
              </w:rPr>
              <w:t>建设期</w:t>
            </w:r>
            <w:r>
              <w:rPr>
                <w:rFonts w:ascii="Times New Roman" w:hAnsi="Times New Roman" w:eastAsia="Times New Roman" w:cs="Times New Roman"/>
                <w:sz w:val="21"/>
                <w:szCs w:val="21"/>
              </w:rPr>
              <w:t>□</w:t>
            </w:r>
            <w:r>
              <w:rPr>
                <w:rFonts w:ascii="宋体" w:hAnsi="宋体" w:eastAsia="宋体" w:cs="宋体"/>
                <w:sz w:val="21"/>
                <w:szCs w:val="21"/>
              </w:rPr>
              <w:t>；生产运行期</w:t>
            </w:r>
            <w:r>
              <w:rPr>
                <w:rFonts w:ascii="Segoe UI Symbol" w:hAnsi="Segoe UI Symbol" w:eastAsia="Segoe UI Symbol" w:cs="Segoe UI Symbol"/>
                <w:sz w:val="21"/>
                <w:szCs w:val="21"/>
              </w:rPr>
              <w:t>☑</w:t>
            </w:r>
            <w:r>
              <w:rPr>
                <w:rFonts w:ascii="宋体" w:hAnsi="宋体" w:eastAsia="宋体" w:cs="宋体"/>
                <w:sz w:val="21"/>
                <w:szCs w:val="21"/>
              </w:rPr>
              <w:t>；服务期满后</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正常工况</w:t>
            </w:r>
            <w:r>
              <w:rPr>
                <w:rFonts w:ascii="Segoe UI Symbol" w:hAnsi="Segoe UI Symbol" w:eastAsia="Segoe UI Symbol" w:cs="Segoe UI Symbol"/>
                <w:sz w:val="21"/>
                <w:szCs w:val="21"/>
              </w:rPr>
              <w:t>☑</w:t>
            </w:r>
            <w:r>
              <w:rPr>
                <w:rFonts w:ascii="宋体" w:hAnsi="宋体" w:eastAsia="宋体" w:cs="宋体"/>
                <w:sz w:val="21"/>
                <w:szCs w:val="21"/>
              </w:rPr>
              <w:t>；非正常工况</w:t>
            </w:r>
            <w:r>
              <w:rPr>
                <w:rFonts w:ascii="Segoe UI Symbol" w:hAnsi="Segoe UI Symbol" w:eastAsia="Segoe UI Symbol" w:cs="Segoe UI Symbol"/>
                <w:sz w:val="21"/>
                <w:szCs w:val="21"/>
              </w:rPr>
              <w:t>☑</w:t>
            </w:r>
            <w:r>
              <w:rPr>
                <w:rFonts w:ascii="Segoe UI Symbol" w:hAnsi="Segoe UI Symbol" w:eastAsia="Segoe UI Symbol" w:cs="Segoe UI Symbol"/>
                <w:w w:val="100"/>
                <w:sz w:val="21"/>
                <w:szCs w:val="21"/>
              </w:rPr>
              <w:t xml:space="preserve"> </w:t>
            </w:r>
            <w:r>
              <w:rPr>
                <w:rFonts w:ascii="宋体" w:hAnsi="宋体" w:eastAsia="宋体" w:cs="宋体"/>
                <w:sz w:val="21"/>
                <w:szCs w:val="21"/>
              </w:rPr>
              <w:t>污染控制和减缓措施方案</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2"/>
                <w:sz w:val="21"/>
                <w:szCs w:val="21"/>
              </w:rPr>
              <w:t>区（流）域环境质量改善目标要求情景</w:t>
            </w:r>
            <w:r>
              <w:rPr>
                <w:rFonts w:ascii="Times New Roman" w:hAnsi="Times New Roman" w:eastAsia="Times New Roman" w:cs="Times New Roman"/>
                <w:spacing w:val="-2"/>
                <w:sz w:val="21"/>
                <w:szCs w:val="21"/>
              </w:rPr>
              <w:t>□</w:t>
            </w:r>
          </w:p>
        </w:tc>
      </w:tr>
      <w:tr w14:paraId="631E5689">
        <w:tblPrEx>
          <w:tblCellMar>
            <w:top w:w="0" w:type="dxa"/>
            <w:left w:w="0" w:type="dxa"/>
            <w:bottom w:w="0" w:type="dxa"/>
            <w:right w:w="0" w:type="dxa"/>
          </w:tblCellMar>
        </w:tblPrEx>
        <w:trPr>
          <w:trHeight w:val="286" w:hRule="exact"/>
        </w:trPr>
        <w:tc>
          <w:tcPr>
            <w:tcW w:w="507" w:type="dxa"/>
            <w:vMerge w:val="continue"/>
            <w:tcBorders>
              <w:left w:val="single" w:color="000000" w:sz="12" w:space="0"/>
              <w:bottom w:val="single" w:color="000000" w:sz="6" w:space="0"/>
              <w:right w:val="single" w:color="000000" w:sz="6" w:space="0"/>
            </w:tcBorders>
          </w:tcPr>
          <w:p w14:paraId="7BE72B79"/>
        </w:tc>
        <w:tc>
          <w:tcPr>
            <w:tcW w:w="2143" w:type="dxa"/>
            <w:tcBorders>
              <w:top w:val="single" w:color="000000" w:sz="6" w:space="0"/>
              <w:left w:val="single" w:color="000000" w:sz="6" w:space="0"/>
              <w:bottom w:val="single" w:color="000000" w:sz="6" w:space="0"/>
              <w:right w:val="single" w:color="000000" w:sz="6" w:space="0"/>
            </w:tcBorders>
          </w:tcPr>
          <w:p w14:paraId="7C432ED8">
            <w:pPr>
              <w:pStyle w:val="38"/>
              <w:spacing w:line="241" w:lineRule="exact"/>
              <w:ind w:left="645" w:right="0"/>
              <w:jc w:val="left"/>
              <w:rPr>
                <w:rFonts w:ascii="宋体" w:hAnsi="宋体" w:eastAsia="宋体" w:cs="宋体"/>
                <w:sz w:val="21"/>
                <w:szCs w:val="21"/>
              </w:rPr>
            </w:pPr>
            <w:r>
              <w:rPr>
                <w:rFonts w:ascii="宋体" w:hAnsi="宋体" w:eastAsia="宋体" w:cs="宋体"/>
                <w:sz w:val="21"/>
                <w:szCs w:val="21"/>
              </w:rPr>
              <w:t>预测方法</w:t>
            </w:r>
          </w:p>
        </w:tc>
        <w:tc>
          <w:tcPr>
            <w:tcW w:w="11154" w:type="dxa"/>
            <w:gridSpan w:val="4"/>
            <w:tcBorders>
              <w:top w:val="single" w:color="000000" w:sz="6" w:space="0"/>
              <w:left w:val="single" w:color="000000" w:sz="6" w:space="0"/>
              <w:bottom w:val="single" w:color="000000" w:sz="6" w:space="0"/>
              <w:right w:val="single" w:color="000000" w:sz="12" w:space="0"/>
            </w:tcBorders>
          </w:tcPr>
          <w:p w14:paraId="11885553">
            <w:pPr>
              <w:pStyle w:val="38"/>
              <w:spacing w:line="257"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数值解</w:t>
            </w:r>
            <w:r>
              <w:rPr>
                <w:rFonts w:ascii="Times New Roman" w:hAnsi="Times New Roman" w:eastAsia="Times New Roman" w:cs="Times New Roman"/>
                <w:sz w:val="21"/>
                <w:szCs w:val="21"/>
              </w:rPr>
              <w:t>□</w:t>
            </w:r>
            <w:r>
              <w:rPr>
                <w:rFonts w:ascii="宋体" w:hAnsi="宋体" w:eastAsia="宋体" w:cs="宋体"/>
                <w:sz w:val="21"/>
                <w:szCs w:val="21"/>
              </w:rPr>
              <w:t>：解析解</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bl>
    <w:p w14:paraId="16D5AB1A">
      <w:pPr>
        <w:spacing w:after="0" w:line="257" w:lineRule="exact"/>
        <w:jc w:val="left"/>
        <w:rPr>
          <w:rFonts w:ascii="Times New Roman" w:hAnsi="Times New Roman" w:eastAsia="Times New Roman" w:cs="Times New Roman"/>
          <w:sz w:val="21"/>
          <w:szCs w:val="21"/>
        </w:rPr>
        <w:sectPr>
          <w:pgSz w:w="16840" w:h="1191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14:paraId="437267F8">
      <w:pPr>
        <w:spacing w:before="7" w:line="240" w:lineRule="auto"/>
        <w:rPr>
          <w:rFonts w:ascii="Times New Roman" w:hAnsi="Times New Roman" w:eastAsia="Times New Roman" w:cs="Times New Roman"/>
          <w:sz w:val="9"/>
          <w:szCs w:val="9"/>
        </w:rPr>
      </w:pPr>
    </w:p>
    <w:tbl>
      <w:tblPr>
        <w:tblStyle w:val="28"/>
        <w:tblW w:w="0" w:type="auto"/>
        <w:tblInd w:w="158" w:type="dxa"/>
        <w:tblLayout w:type="fixed"/>
        <w:tblCellMar>
          <w:top w:w="0" w:type="dxa"/>
          <w:left w:w="0" w:type="dxa"/>
          <w:bottom w:w="0" w:type="dxa"/>
          <w:right w:w="0" w:type="dxa"/>
        </w:tblCellMar>
      </w:tblPr>
      <w:tblGrid>
        <w:gridCol w:w="507"/>
        <w:gridCol w:w="2143"/>
        <w:gridCol w:w="1628"/>
        <w:gridCol w:w="331"/>
        <w:gridCol w:w="574"/>
        <w:gridCol w:w="456"/>
        <w:gridCol w:w="2242"/>
        <w:gridCol w:w="334"/>
        <w:gridCol w:w="593"/>
        <w:gridCol w:w="2091"/>
        <w:gridCol w:w="2906"/>
      </w:tblGrid>
      <w:tr w14:paraId="46CAEF80">
        <w:tblPrEx>
          <w:tblCellMar>
            <w:top w:w="0" w:type="dxa"/>
            <w:left w:w="0" w:type="dxa"/>
            <w:bottom w:w="0" w:type="dxa"/>
            <w:right w:w="0" w:type="dxa"/>
          </w:tblCellMar>
        </w:tblPrEx>
        <w:trPr>
          <w:trHeight w:val="295" w:hRule="exact"/>
        </w:trPr>
        <w:tc>
          <w:tcPr>
            <w:tcW w:w="2650" w:type="dxa"/>
            <w:gridSpan w:val="2"/>
            <w:tcBorders>
              <w:top w:val="single" w:color="000000" w:sz="12" w:space="0"/>
              <w:left w:val="single" w:color="000000" w:sz="12" w:space="0"/>
              <w:bottom w:val="single" w:color="000000" w:sz="6" w:space="0"/>
              <w:right w:val="single" w:color="000000" w:sz="6" w:space="0"/>
            </w:tcBorders>
          </w:tcPr>
          <w:p w14:paraId="76DAEDFF">
            <w:pPr>
              <w:pStyle w:val="38"/>
              <w:spacing w:line="241" w:lineRule="exact"/>
              <w:ind w:right="2"/>
              <w:jc w:val="center"/>
              <w:rPr>
                <w:rFonts w:ascii="宋体" w:hAnsi="宋体" w:eastAsia="宋体" w:cs="宋体"/>
                <w:sz w:val="21"/>
                <w:szCs w:val="21"/>
              </w:rPr>
            </w:pPr>
            <w:r>
              <w:rPr>
                <w:rFonts w:ascii="宋体" w:hAnsi="宋体" w:eastAsia="宋体" w:cs="宋体"/>
                <w:sz w:val="21"/>
                <w:szCs w:val="21"/>
              </w:rPr>
              <w:t>工作内容</w:t>
            </w:r>
          </w:p>
        </w:tc>
        <w:tc>
          <w:tcPr>
            <w:tcW w:w="11154" w:type="dxa"/>
            <w:gridSpan w:val="9"/>
            <w:tcBorders>
              <w:top w:val="single" w:color="000000" w:sz="12" w:space="0"/>
              <w:left w:val="single" w:color="000000" w:sz="6" w:space="0"/>
              <w:bottom w:val="single" w:color="000000" w:sz="6" w:space="0"/>
              <w:right w:val="single" w:color="000000" w:sz="12" w:space="0"/>
            </w:tcBorders>
          </w:tcPr>
          <w:p w14:paraId="46F7C034">
            <w:pPr>
              <w:pStyle w:val="38"/>
              <w:spacing w:line="241" w:lineRule="exact"/>
              <w:ind w:left="7" w:right="0"/>
              <w:jc w:val="center"/>
              <w:rPr>
                <w:rFonts w:ascii="宋体" w:hAnsi="宋体" w:eastAsia="宋体" w:cs="宋体"/>
                <w:sz w:val="21"/>
                <w:szCs w:val="21"/>
              </w:rPr>
            </w:pPr>
            <w:r>
              <w:rPr>
                <w:rFonts w:ascii="宋体" w:hAnsi="宋体" w:eastAsia="宋体" w:cs="宋体"/>
                <w:sz w:val="21"/>
                <w:szCs w:val="21"/>
              </w:rPr>
              <w:t>自查项目</w:t>
            </w:r>
          </w:p>
        </w:tc>
      </w:tr>
      <w:tr w14:paraId="32CD1828">
        <w:tblPrEx>
          <w:tblCellMar>
            <w:top w:w="0" w:type="dxa"/>
            <w:left w:w="0" w:type="dxa"/>
            <w:bottom w:w="0" w:type="dxa"/>
            <w:right w:w="0" w:type="dxa"/>
          </w:tblCellMar>
        </w:tblPrEx>
        <w:trPr>
          <w:trHeight w:val="302" w:hRule="exact"/>
        </w:trPr>
        <w:tc>
          <w:tcPr>
            <w:tcW w:w="507" w:type="dxa"/>
            <w:tcBorders>
              <w:top w:val="single" w:color="000000" w:sz="6" w:space="0"/>
              <w:left w:val="single" w:color="000000" w:sz="12" w:space="0"/>
              <w:bottom w:val="single" w:color="000000" w:sz="6" w:space="0"/>
              <w:right w:val="single" w:color="000000" w:sz="6" w:space="0"/>
            </w:tcBorders>
          </w:tcPr>
          <w:p w14:paraId="26DA3A42"/>
        </w:tc>
        <w:tc>
          <w:tcPr>
            <w:tcW w:w="2143" w:type="dxa"/>
            <w:tcBorders>
              <w:top w:val="single" w:color="000000" w:sz="6" w:space="0"/>
              <w:left w:val="single" w:color="000000" w:sz="6" w:space="0"/>
              <w:bottom w:val="single" w:color="000000" w:sz="6" w:space="0"/>
              <w:right w:val="single" w:color="000000" w:sz="6" w:space="0"/>
            </w:tcBorders>
          </w:tcPr>
          <w:p w14:paraId="67427A9F"/>
        </w:tc>
        <w:tc>
          <w:tcPr>
            <w:tcW w:w="11154" w:type="dxa"/>
            <w:gridSpan w:val="9"/>
            <w:tcBorders>
              <w:top w:val="single" w:color="000000" w:sz="6" w:space="0"/>
              <w:left w:val="single" w:color="000000" w:sz="6" w:space="0"/>
              <w:bottom w:val="single" w:color="000000" w:sz="6" w:space="0"/>
              <w:right w:val="single" w:color="000000" w:sz="12" w:space="0"/>
            </w:tcBorders>
          </w:tcPr>
          <w:p w14:paraId="732FD456">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导则推荐模式</w:t>
            </w:r>
            <w:r>
              <w:rPr>
                <w:rFonts w:ascii="Segoe UI Symbol" w:hAnsi="Segoe UI Symbol" w:eastAsia="Segoe UI Symbol" w:cs="Segoe UI Symbol"/>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14:paraId="78F2EC93">
        <w:tblPrEx>
          <w:tblCellMar>
            <w:top w:w="0" w:type="dxa"/>
            <w:left w:w="0" w:type="dxa"/>
            <w:bottom w:w="0" w:type="dxa"/>
            <w:right w:w="0" w:type="dxa"/>
          </w:tblCellMar>
        </w:tblPrEx>
        <w:trPr>
          <w:trHeight w:val="830" w:hRule="exact"/>
        </w:trPr>
        <w:tc>
          <w:tcPr>
            <w:tcW w:w="507" w:type="dxa"/>
            <w:vMerge w:val="restart"/>
            <w:tcBorders>
              <w:top w:val="single" w:color="000000" w:sz="6" w:space="0"/>
              <w:left w:val="single" w:color="000000" w:sz="12" w:space="0"/>
              <w:right w:val="single" w:color="000000" w:sz="6" w:space="0"/>
            </w:tcBorders>
          </w:tcPr>
          <w:p w14:paraId="0DFB646A">
            <w:pPr>
              <w:pStyle w:val="38"/>
              <w:spacing w:line="240" w:lineRule="auto"/>
              <w:ind w:right="0"/>
              <w:jc w:val="left"/>
              <w:rPr>
                <w:rFonts w:ascii="Times New Roman" w:hAnsi="Times New Roman" w:eastAsia="Times New Roman" w:cs="Times New Roman"/>
                <w:sz w:val="20"/>
                <w:szCs w:val="20"/>
              </w:rPr>
            </w:pPr>
          </w:p>
          <w:p w14:paraId="3C1F9DDD">
            <w:pPr>
              <w:pStyle w:val="38"/>
              <w:spacing w:line="240" w:lineRule="auto"/>
              <w:ind w:right="0"/>
              <w:jc w:val="left"/>
              <w:rPr>
                <w:rFonts w:ascii="Times New Roman" w:hAnsi="Times New Roman" w:eastAsia="Times New Roman" w:cs="Times New Roman"/>
                <w:sz w:val="20"/>
                <w:szCs w:val="20"/>
              </w:rPr>
            </w:pPr>
          </w:p>
          <w:p w14:paraId="7FB443F3">
            <w:pPr>
              <w:pStyle w:val="38"/>
              <w:spacing w:line="240" w:lineRule="auto"/>
              <w:ind w:right="0"/>
              <w:jc w:val="left"/>
              <w:rPr>
                <w:rFonts w:ascii="Times New Roman" w:hAnsi="Times New Roman" w:eastAsia="Times New Roman" w:cs="Times New Roman"/>
                <w:sz w:val="20"/>
                <w:szCs w:val="20"/>
              </w:rPr>
            </w:pPr>
          </w:p>
          <w:p w14:paraId="65934F0B">
            <w:pPr>
              <w:pStyle w:val="38"/>
              <w:spacing w:line="240" w:lineRule="auto"/>
              <w:ind w:right="0"/>
              <w:jc w:val="left"/>
              <w:rPr>
                <w:rFonts w:ascii="Times New Roman" w:hAnsi="Times New Roman" w:eastAsia="Times New Roman" w:cs="Times New Roman"/>
                <w:sz w:val="20"/>
                <w:szCs w:val="20"/>
              </w:rPr>
            </w:pPr>
          </w:p>
          <w:p w14:paraId="0971B69E">
            <w:pPr>
              <w:pStyle w:val="38"/>
              <w:spacing w:line="240" w:lineRule="auto"/>
              <w:ind w:right="0"/>
              <w:jc w:val="left"/>
              <w:rPr>
                <w:rFonts w:ascii="Times New Roman" w:hAnsi="Times New Roman" w:eastAsia="Times New Roman" w:cs="Times New Roman"/>
                <w:sz w:val="20"/>
                <w:szCs w:val="20"/>
              </w:rPr>
            </w:pPr>
          </w:p>
          <w:p w14:paraId="67F124FC">
            <w:pPr>
              <w:pStyle w:val="38"/>
              <w:spacing w:line="240" w:lineRule="auto"/>
              <w:ind w:right="0"/>
              <w:jc w:val="left"/>
              <w:rPr>
                <w:rFonts w:ascii="Times New Roman" w:hAnsi="Times New Roman" w:eastAsia="Times New Roman" w:cs="Times New Roman"/>
                <w:sz w:val="20"/>
                <w:szCs w:val="20"/>
              </w:rPr>
            </w:pPr>
          </w:p>
          <w:p w14:paraId="1409E448">
            <w:pPr>
              <w:pStyle w:val="38"/>
              <w:spacing w:line="240" w:lineRule="auto"/>
              <w:ind w:right="0"/>
              <w:jc w:val="left"/>
              <w:rPr>
                <w:rFonts w:ascii="Times New Roman" w:hAnsi="Times New Roman" w:eastAsia="Times New Roman" w:cs="Times New Roman"/>
                <w:sz w:val="20"/>
                <w:szCs w:val="20"/>
              </w:rPr>
            </w:pPr>
          </w:p>
          <w:p w14:paraId="3E637523">
            <w:pPr>
              <w:pStyle w:val="38"/>
              <w:spacing w:line="240" w:lineRule="auto"/>
              <w:ind w:right="0"/>
              <w:jc w:val="left"/>
              <w:rPr>
                <w:rFonts w:ascii="Times New Roman" w:hAnsi="Times New Roman" w:eastAsia="Times New Roman" w:cs="Times New Roman"/>
                <w:sz w:val="20"/>
                <w:szCs w:val="20"/>
              </w:rPr>
            </w:pPr>
          </w:p>
          <w:p w14:paraId="5AF02A20">
            <w:pPr>
              <w:pStyle w:val="38"/>
              <w:spacing w:line="240" w:lineRule="auto"/>
              <w:ind w:right="0"/>
              <w:jc w:val="left"/>
              <w:rPr>
                <w:rFonts w:ascii="Times New Roman" w:hAnsi="Times New Roman" w:eastAsia="Times New Roman" w:cs="Times New Roman"/>
                <w:sz w:val="20"/>
                <w:szCs w:val="20"/>
              </w:rPr>
            </w:pPr>
          </w:p>
          <w:p w14:paraId="6D349E7F">
            <w:pPr>
              <w:pStyle w:val="38"/>
              <w:spacing w:before="11" w:line="240" w:lineRule="auto"/>
              <w:ind w:right="0"/>
              <w:jc w:val="left"/>
              <w:rPr>
                <w:rFonts w:ascii="Times New Roman" w:hAnsi="Times New Roman" w:eastAsia="Times New Roman" w:cs="Times New Roman"/>
                <w:sz w:val="22"/>
                <w:szCs w:val="22"/>
              </w:rPr>
            </w:pPr>
          </w:p>
          <w:p w14:paraId="2E4D6D49">
            <w:pPr>
              <w:pStyle w:val="38"/>
              <w:spacing w:line="184" w:lineRule="auto"/>
              <w:ind w:left="134" w:right="137"/>
              <w:jc w:val="both"/>
              <w:rPr>
                <w:rFonts w:ascii="宋体" w:hAnsi="宋体" w:eastAsia="宋体" w:cs="宋体"/>
                <w:sz w:val="21"/>
                <w:szCs w:val="21"/>
              </w:rPr>
            </w:pPr>
            <w:r>
              <w:rPr>
                <w:rFonts w:ascii="宋体" w:hAnsi="宋体" w:eastAsia="宋体" w:cs="宋体"/>
                <w:sz w:val="21"/>
                <w:szCs w:val="21"/>
              </w:rPr>
              <w:t>影</w:t>
            </w:r>
            <w:r>
              <w:rPr>
                <w:rFonts w:ascii="宋体" w:hAnsi="宋体" w:eastAsia="宋体" w:cs="宋体"/>
                <w:w w:val="100"/>
                <w:sz w:val="21"/>
                <w:szCs w:val="21"/>
              </w:rPr>
              <w:t xml:space="preserve"> </w:t>
            </w:r>
            <w:r>
              <w:rPr>
                <w:rFonts w:ascii="宋体" w:hAnsi="宋体" w:eastAsia="宋体" w:cs="宋体"/>
                <w:sz w:val="21"/>
                <w:szCs w:val="21"/>
              </w:rPr>
              <w:t>响</w:t>
            </w:r>
            <w:r>
              <w:rPr>
                <w:rFonts w:ascii="宋体" w:hAnsi="宋体" w:eastAsia="宋体" w:cs="宋体"/>
                <w:w w:val="100"/>
                <w:sz w:val="21"/>
                <w:szCs w:val="21"/>
              </w:rPr>
              <w:t xml:space="preserve"> </w:t>
            </w:r>
            <w:r>
              <w:rPr>
                <w:rFonts w:ascii="宋体" w:hAnsi="宋体" w:eastAsia="宋体" w:cs="宋体"/>
                <w:sz w:val="21"/>
                <w:szCs w:val="21"/>
              </w:rPr>
              <w:t>评</w:t>
            </w:r>
            <w:r>
              <w:rPr>
                <w:rFonts w:ascii="宋体" w:hAnsi="宋体" w:eastAsia="宋体" w:cs="宋体"/>
                <w:w w:val="100"/>
                <w:sz w:val="21"/>
                <w:szCs w:val="21"/>
              </w:rPr>
              <w:t xml:space="preserve"> </w:t>
            </w:r>
            <w:r>
              <w:rPr>
                <w:rFonts w:ascii="宋体" w:hAnsi="宋体" w:eastAsia="宋体" w:cs="宋体"/>
                <w:sz w:val="21"/>
                <w:szCs w:val="21"/>
              </w:rPr>
              <w:t>价</w:t>
            </w:r>
          </w:p>
        </w:tc>
        <w:tc>
          <w:tcPr>
            <w:tcW w:w="2143" w:type="dxa"/>
            <w:tcBorders>
              <w:top w:val="single" w:color="000000" w:sz="6" w:space="0"/>
              <w:left w:val="single" w:color="000000" w:sz="6" w:space="0"/>
              <w:bottom w:val="single" w:color="000000" w:sz="6" w:space="0"/>
              <w:right w:val="single" w:color="000000" w:sz="6" w:space="0"/>
            </w:tcBorders>
          </w:tcPr>
          <w:p w14:paraId="72944172">
            <w:pPr>
              <w:pStyle w:val="38"/>
              <w:spacing w:line="240" w:lineRule="exact"/>
              <w:ind w:left="119" w:right="0"/>
              <w:jc w:val="left"/>
              <w:rPr>
                <w:rFonts w:ascii="宋体" w:hAnsi="宋体" w:eastAsia="宋体" w:cs="宋体"/>
                <w:sz w:val="21"/>
                <w:szCs w:val="21"/>
              </w:rPr>
            </w:pPr>
            <w:r>
              <w:rPr>
                <w:rFonts w:ascii="宋体" w:hAnsi="宋体" w:eastAsia="宋体" w:cs="宋体"/>
                <w:sz w:val="21"/>
                <w:szCs w:val="21"/>
              </w:rPr>
              <w:t>水污染控制和水环境</w:t>
            </w:r>
          </w:p>
          <w:p w14:paraId="4D3B7185">
            <w:pPr>
              <w:pStyle w:val="38"/>
              <w:spacing w:before="27" w:line="272" w:lineRule="exact"/>
              <w:ind w:left="854" w:right="112" w:hanging="735"/>
              <w:jc w:val="left"/>
              <w:rPr>
                <w:rFonts w:ascii="宋体" w:hAnsi="宋体" w:eastAsia="宋体" w:cs="宋体"/>
                <w:sz w:val="21"/>
                <w:szCs w:val="21"/>
              </w:rPr>
            </w:pPr>
            <w:r>
              <w:rPr>
                <w:rFonts w:ascii="宋体" w:hAnsi="宋体" w:eastAsia="宋体" w:cs="宋体"/>
                <w:sz w:val="21"/>
                <w:szCs w:val="21"/>
              </w:rPr>
              <w:t>影响减缓措施有效性</w:t>
            </w:r>
            <w:r>
              <w:rPr>
                <w:rFonts w:ascii="宋体" w:hAnsi="宋体" w:eastAsia="宋体" w:cs="宋体"/>
                <w:w w:val="100"/>
                <w:sz w:val="21"/>
                <w:szCs w:val="21"/>
              </w:rPr>
              <w:t xml:space="preserve"> </w:t>
            </w:r>
            <w:r>
              <w:rPr>
                <w:rFonts w:ascii="宋体" w:hAnsi="宋体" w:eastAsia="宋体" w:cs="宋体"/>
                <w:sz w:val="21"/>
                <w:szCs w:val="21"/>
              </w:rPr>
              <w:t>评价</w:t>
            </w:r>
          </w:p>
        </w:tc>
        <w:tc>
          <w:tcPr>
            <w:tcW w:w="11154" w:type="dxa"/>
            <w:gridSpan w:val="9"/>
            <w:tcBorders>
              <w:top w:val="single" w:color="000000" w:sz="6" w:space="0"/>
              <w:left w:val="single" w:color="000000" w:sz="6" w:space="0"/>
              <w:bottom w:val="single" w:color="000000" w:sz="6" w:space="0"/>
              <w:right w:val="single" w:color="000000" w:sz="12" w:space="0"/>
            </w:tcBorders>
          </w:tcPr>
          <w:p w14:paraId="1639ABF8">
            <w:pPr>
              <w:pStyle w:val="38"/>
              <w:spacing w:before="5" w:line="240" w:lineRule="auto"/>
              <w:ind w:right="0"/>
              <w:jc w:val="left"/>
              <w:rPr>
                <w:rFonts w:ascii="Times New Roman" w:hAnsi="Times New Roman" w:eastAsia="Times New Roman" w:cs="Times New Roman"/>
                <w:sz w:val="21"/>
                <w:szCs w:val="21"/>
              </w:rPr>
            </w:pPr>
          </w:p>
          <w:p w14:paraId="50C7AEB1">
            <w:pPr>
              <w:pStyle w:val="38"/>
              <w:spacing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区（流）域水环境质量改善目标</w:t>
            </w:r>
            <w:r>
              <w:rPr>
                <w:rFonts w:ascii="Segoe UI Symbol" w:hAnsi="Segoe UI Symbol" w:eastAsia="Segoe UI Symbol" w:cs="Segoe UI Symbol"/>
                <w:sz w:val="21"/>
                <w:szCs w:val="21"/>
              </w:rPr>
              <w:t>☑</w:t>
            </w:r>
            <w:r>
              <w:rPr>
                <w:rFonts w:ascii="宋体" w:hAnsi="宋体" w:eastAsia="宋体" w:cs="宋体"/>
                <w:sz w:val="21"/>
                <w:szCs w:val="21"/>
              </w:rPr>
              <w:t>；替代削减源</w:t>
            </w:r>
            <w:r>
              <w:rPr>
                <w:rFonts w:ascii="Times New Roman" w:hAnsi="Times New Roman" w:eastAsia="Times New Roman" w:cs="Times New Roman"/>
                <w:sz w:val="21"/>
                <w:szCs w:val="21"/>
              </w:rPr>
              <w:t>□</w:t>
            </w:r>
          </w:p>
        </w:tc>
      </w:tr>
      <w:tr w14:paraId="138E5780">
        <w:tblPrEx>
          <w:tblCellMar>
            <w:top w:w="0" w:type="dxa"/>
            <w:left w:w="0" w:type="dxa"/>
            <w:bottom w:w="0" w:type="dxa"/>
            <w:right w:w="0" w:type="dxa"/>
          </w:tblCellMar>
        </w:tblPrEx>
        <w:trPr>
          <w:trHeight w:val="2497" w:hRule="exact"/>
        </w:trPr>
        <w:tc>
          <w:tcPr>
            <w:tcW w:w="507" w:type="dxa"/>
            <w:vMerge w:val="continue"/>
            <w:tcBorders>
              <w:left w:val="single" w:color="000000" w:sz="12" w:space="0"/>
              <w:right w:val="single" w:color="000000" w:sz="6" w:space="0"/>
            </w:tcBorders>
          </w:tcPr>
          <w:p w14:paraId="3C3A11B1"/>
        </w:tc>
        <w:tc>
          <w:tcPr>
            <w:tcW w:w="2143" w:type="dxa"/>
            <w:tcBorders>
              <w:top w:val="single" w:color="000000" w:sz="6" w:space="0"/>
              <w:left w:val="single" w:color="000000" w:sz="6" w:space="0"/>
              <w:bottom w:val="single" w:color="000000" w:sz="6" w:space="0"/>
              <w:right w:val="single" w:color="000000" w:sz="6" w:space="0"/>
            </w:tcBorders>
          </w:tcPr>
          <w:p w14:paraId="725F9BDE">
            <w:pPr>
              <w:pStyle w:val="38"/>
              <w:spacing w:line="240" w:lineRule="auto"/>
              <w:ind w:right="0"/>
              <w:jc w:val="left"/>
              <w:rPr>
                <w:rFonts w:ascii="Times New Roman" w:hAnsi="Times New Roman" w:eastAsia="Times New Roman" w:cs="Times New Roman"/>
                <w:sz w:val="20"/>
                <w:szCs w:val="20"/>
              </w:rPr>
            </w:pPr>
          </w:p>
          <w:p w14:paraId="123C93E7">
            <w:pPr>
              <w:pStyle w:val="38"/>
              <w:spacing w:line="240" w:lineRule="auto"/>
              <w:ind w:right="0"/>
              <w:jc w:val="left"/>
              <w:rPr>
                <w:rFonts w:ascii="Times New Roman" w:hAnsi="Times New Roman" w:eastAsia="Times New Roman" w:cs="Times New Roman"/>
                <w:sz w:val="20"/>
                <w:szCs w:val="20"/>
              </w:rPr>
            </w:pPr>
          </w:p>
          <w:p w14:paraId="43711D63">
            <w:pPr>
              <w:pStyle w:val="38"/>
              <w:spacing w:line="240" w:lineRule="auto"/>
              <w:ind w:right="0"/>
              <w:jc w:val="left"/>
              <w:rPr>
                <w:rFonts w:ascii="Times New Roman" w:hAnsi="Times New Roman" w:eastAsia="Times New Roman" w:cs="Times New Roman"/>
                <w:sz w:val="20"/>
                <w:szCs w:val="20"/>
              </w:rPr>
            </w:pPr>
          </w:p>
          <w:p w14:paraId="457D40BB">
            <w:pPr>
              <w:pStyle w:val="38"/>
              <w:spacing w:line="240" w:lineRule="auto"/>
              <w:ind w:right="0"/>
              <w:jc w:val="left"/>
              <w:rPr>
                <w:rFonts w:ascii="Times New Roman" w:hAnsi="Times New Roman" w:eastAsia="Times New Roman" w:cs="Times New Roman"/>
                <w:sz w:val="20"/>
                <w:szCs w:val="20"/>
              </w:rPr>
            </w:pPr>
          </w:p>
          <w:p w14:paraId="24804AB1">
            <w:pPr>
              <w:pStyle w:val="38"/>
              <w:spacing w:before="153" w:line="240" w:lineRule="auto"/>
              <w:ind w:left="328" w:right="0"/>
              <w:jc w:val="left"/>
              <w:rPr>
                <w:rFonts w:ascii="宋体" w:hAnsi="宋体" w:eastAsia="宋体" w:cs="宋体"/>
                <w:sz w:val="21"/>
                <w:szCs w:val="21"/>
              </w:rPr>
            </w:pPr>
            <w:r>
              <w:rPr>
                <w:rFonts w:ascii="宋体" w:hAnsi="宋体" w:eastAsia="宋体" w:cs="宋体"/>
                <w:sz w:val="21"/>
                <w:szCs w:val="21"/>
              </w:rPr>
              <w:t>水环境影响评价</w:t>
            </w:r>
          </w:p>
        </w:tc>
        <w:tc>
          <w:tcPr>
            <w:tcW w:w="11154" w:type="dxa"/>
            <w:gridSpan w:val="9"/>
            <w:tcBorders>
              <w:top w:val="single" w:color="000000" w:sz="6" w:space="0"/>
              <w:left w:val="single" w:color="000000" w:sz="6" w:space="0"/>
              <w:bottom w:val="single" w:color="000000" w:sz="6" w:space="0"/>
              <w:right w:val="single" w:color="000000" w:sz="12" w:space="0"/>
            </w:tcBorders>
          </w:tcPr>
          <w:p w14:paraId="74D61274">
            <w:pPr>
              <w:pStyle w:val="38"/>
              <w:spacing w:line="228" w:lineRule="auto"/>
              <w:ind w:left="100" w:right="5647"/>
              <w:jc w:val="left"/>
              <w:rPr>
                <w:rFonts w:ascii="Segoe UI Symbol" w:hAnsi="Segoe UI Symbol" w:eastAsia="Segoe UI Symbol" w:cs="Segoe UI Symbol"/>
                <w:sz w:val="21"/>
                <w:szCs w:val="21"/>
              </w:rPr>
            </w:pPr>
            <w:r>
              <w:rPr>
                <w:rFonts w:ascii="宋体" w:hAnsi="宋体" w:eastAsia="宋体" w:cs="宋体"/>
                <w:sz w:val="21"/>
                <w:szCs w:val="21"/>
              </w:rPr>
              <w:t>排放口混合区外满足水环境管理要求</w:t>
            </w:r>
            <w:r>
              <w:rPr>
                <w:rFonts w:ascii="Segoe UI Symbol" w:hAnsi="Segoe UI Symbol" w:eastAsia="Segoe UI Symbol" w:cs="Segoe UI Symbol"/>
                <w:sz w:val="21"/>
                <w:szCs w:val="21"/>
              </w:rPr>
              <w:t>☑</w:t>
            </w:r>
            <w:r>
              <w:rPr>
                <w:rFonts w:ascii="Segoe UI Symbol" w:hAnsi="Segoe UI Symbol" w:eastAsia="Segoe UI Symbol" w:cs="Segoe UI Symbol"/>
                <w:w w:val="100"/>
                <w:sz w:val="21"/>
                <w:szCs w:val="21"/>
              </w:rPr>
              <w:t xml:space="preserve"> </w:t>
            </w:r>
            <w:r>
              <w:rPr>
                <w:rFonts w:ascii="宋体" w:hAnsi="宋体" w:eastAsia="宋体" w:cs="宋体"/>
                <w:spacing w:val="-2"/>
                <w:sz w:val="21"/>
                <w:szCs w:val="21"/>
              </w:rPr>
              <w:t>水环境功能区或水功能区、近岸海域环境功能区水质达标</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
                <w:sz w:val="21"/>
                <w:szCs w:val="21"/>
              </w:rPr>
              <w:t xml:space="preserve"> </w:t>
            </w:r>
            <w:r>
              <w:rPr>
                <w:rFonts w:ascii="宋体" w:hAnsi="宋体" w:eastAsia="宋体" w:cs="宋体"/>
                <w:sz w:val="21"/>
                <w:szCs w:val="21"/>
              </w:rPr>
              <w:t>满足水环境保护目标水域水环境质量要求</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水环境控制单元或断面水质达标</w:t>
            </w:r>
            <w:r>
              <w:rPr>
                <w:rFonts w:ascii="Segoe UI Symbol" w:hAnsi="Segoe UI Symbol" w:eastAsia="Segoe UI Symbol" w:cs="Segoe UI Symbol"/>
                <w:sz w:val="21"/>
                <w:szCs w:val="21"/>
              </w:rPr>
              <w:t>☑</w:t>
            </w:r>
          </w:p>
          <w:p w14:paraId="3BD964BE">
            <w:pPr>
              <w:pStyle w:val="38"/>
              <w:spacing w:line="225" w:lineRule="auto"/>
              <w:ind w:left="100" w:right="1233"/>
              <w:jc w:val="left"/>
              <w:rPr>
                <w:rFonts w:ascii="Times New Roman" w:hAnsi="Times New Roman" w:eastAsia="Times New Roman" w:cs="Times New Roman"/>
                <w:sz w:val="21"/>
                <w:szCs w:val="21"/>
              </w:rPr>
            </w:pPr>
            <w:r>
              <w:rPr>
                <w:rFonts w:ascii="宋体" w:hAnsi="宋体" w:eastAsia="宋体" w:cs="宋体"/>
                <w:spacing w:val="-2"/>
                <w:sz w:val="21"/>
                <w:szCs w:val="21"/>
              </w:rPr>
              <w:t>满足重点水污染物排放总量控制指标要求，重点行业建设项目，主要污染物排放满足等量或减量替代要求</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7"/>
                <w:sz w:val="21"/>
                <w:szCs w:val="21"/>
              </w:rPr>
              <w:t xml:space="preserve"> </w:t>
            </w:r>
            <w:r>
              <w:rPr>
                <w:rFonts w:ascii="宋体" w:hAnsi="宋体" w:eastAsia="宋体" w:cs="宋体"/>
                <w:sz w:val="21"/>
                <w:szCs w:val="21"/>
              </w:rPr>
              <w:t>满足区（流）域水环境质量改善目标要求</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2"/>
                <w:sz w:val="21"/>
                <w:szCs w:val="21"/>
              </w:rPr>
              <w:t>水文要素影响型建设项目同时应包括水文情势变化评价、主要水文特征值影响评价、生态流量符合性评价</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7"/>
                <w:sz w:val="21"/>
                <w:szCs w:val="21"/>
              </w:rPr>
              <w:t xml:space="preserve"> </w:t>
            </w:r>
            <w:r>
              <w:rPr>
                <w:rFonts w:ascii="宋体" w:hAnsi="宋体" w:eastAsia="宋体" w:cs="宋体"/>
                <w:sz w:val="21"/>
                <w:szCs w:val="21"/>
              </w:rPr>
              <w:t>对于新设或调整入河（湖库、近岸海域）排放口的建设项目，应包括排放口设置的环境合理性评价</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满足生态保护红线、水环境质量底线、资源利用上线和环境准入清单管理要求</w:t>
            </w:r>
            <w:r>
              <w:rPr>
                <w:rFonts w:ascii="Times New Roman" w:hAnsi="Times New Roman" w:eastAsia="Times New Roman" w:cs="Times New Roman"/>
                <w:sz w:val="21"/>
                <w:szCs w:val="21"/>
              </w:rPr>
              <w:t>□</w:t>
            </w:r>
          </w:p>
        </w:tc>
      </w:tr>
      <w:tr w14:paraId="3317CB27">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14:paraId="0535F076"/>
        </w:tc>
        <w:tc>
          <w:tcPr>
            <w:tcW w:w="2143" w:type="dxa"/>
            <w:vMerge w:val="restart"/>
            <w:tcBorders>
              <w:top w:val="single" w:color="000000" w:sz="6" w:space="0"/>
              <w:left w:val="single" w:color="000000" w:sz="6" w:space="0"/>
              <w:right w:val="single" w:color="000000" w:sz="6" w:space="0"/>
            </w:tcBorders>
          </w:tcPr>
          <w:p w14:paraId="1B6633F2">
            <w:pPr>
              <w:pStyle w:val="38"/>
              <w:spacing w:before="7" w:line="240" w:lineRule="auto"/>
              <w:ind w:right="0"/>
              <w:jc w:val="left"/>
              <w:rPr>
                <w:rFonts w:ascii="Times New Roman" w:hAnsi="Times New Roman" w:eastAsia="Times New Roman" w:cs="Times New Roman"/>
                <w:sz w:val="19"/>
                <w:szCs w:val="19"/>
              </w:rPr>
            </w:pPr>
          </w:p>
          <w:p w14:paraId="0CF4A54E">
            <w:pPr>
              <w:pStyle w:val="38"/>
              <w:spacing w:line="240" w:lineRule="auto"/>
              <w:ind w:left="225" w:right="0"/>
              <w:jc w:val="left"/>
              <w:rPr>
                <w:rFonts w:ascii="宋体" w:hAnsi="宋体" w:eastAsia="宋体" w:cs="宋体"/>
                <w:sz w:val="21"/>
                <w:szCs w:val="21"/>
              </w:rPr>
            </w:pPr>
            <w:r>
              <w:rPr>
                <w:rFonts w:ascii="宋体" w:hAnsi="宋体" w:eastAsia="宋体" w:cs="宋体"/>
                <w:sz w:val="21"/>
                <w:szCs w:val="21"/>
              </w:rPr>
              <w:t>污染源排放量核算</w:t>
            </w:r>
          </w:p>
        </w:tc>
        <w:tc>
          <w:tcPr>
            <w:tcW w:w="2533" w:type="dxa"/>
            <w:gridSpan w:val="3"/>
            <w:tcBorders>
              <w:top w:val="single" w:color="000000" w:sz="6" w:space="0"/>
              <w:left w:val="single" w:color="000000" w:sz="6" w:space="0"/>
              <w:bottom w:val="single" w:color="000000" w:sz="6" w:space="0"/>
              <w:right w:val="single" w:color="000000" w:sz="6" w:space="0"/>
            </w:tcBorders>
          </w:tcPr>
          <w:p w14:paraId="05903D69">
            <w:pPr>
              <w:pStyle w:val="38"/>
              <w:spacing w:line="244" w:lineRule="exact"/>
              <w:ind w:left="731" w:right="0"/>
              <w:jc w:val="left"/>
              <w:rPr>
                <w:rFonts w:ascii="宋体" w:hAnsi="宋体" w:eastAsia="宋体" w:cs="宋体"/>
                <w:sz w:val="21"/>
                <w:szCs w:val="21"/>
              </w:rPr>
            </w:pPr>
            <w:r>
              <w:rPr>
                <w:rFonts w:ascii="宋体" w:hAnsi="宋体" w:eastAsia="宋体" w:cs="宋体"/>
                <w:sz w:val="21"/>
                <w:szCs w:val="21"/>
              </w:rPr>
              <w:t>污染物名称</w:t>
            </w:r>
          </w:p>
        </w:tc>
        <w:tc>
          <w:tcPr>
            <w:tcW w:w="3624" w:type="dxa"/>
            <w:gridSpan w:val="4"/>
            <w:tcBorders>
              <w:top w:val="single" w:color="000000" w:sz="6" w:space="0"/>
              <w:left w:val="single" w:color="000000" w:sz="6" w:space="0"/>
              <w:bottom w:val="single" w:color="000000" w:sz="6" w:space="0"/>
              <w:right w:val="single" w:color="000000" w:sz="6" w:space="0"/>
            </w:tcBorders>
          </w:tcPr>
          <w:p w14:paraId="1B2E70E0">
            <w:pPr>
              <w:pStyle w:val="38"/>
              <w:spacing w:line="259" w:lineRule="exact"/>
              <w:ind w:left="1144" w:right="0"/>
              <w:jc w:val="left"/>
              <w:rPr>
                <w:rFonts w:ascii="宋体" w:hAnsi="宋体" w:eastAsia="宋体" w:cs="宋体"/>
                <w:sz w:val="21"/>
                <w:szCs w:val="21"/>
              </w:rPr>
            </w:pPr>
            <w:r>
              <w:rPr>
                <w:rFonts w:ascii="宋体" w:hAnsi="宋体" w:eastAsia="宋体" w:cs="宋体"/>
                <w:sz w:val="21"/>
                <w:szCs w:val="21"/>
              </w:rPr>
              <w:t>排放量</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4997" w:type="dxa"/>
            <w:gridSpan w:val="2"/>
            <w:tcBorders>
              <w:top w:val="single" w:color="000000" w:sz="6" w:space="0"/>
              <w:left w:val="single" w:color="000000" w:sz="6" w:space="0"/>
              <w:bottom w:val="single" w:color="000000" w:sz="6" w:space="0"/>
              <w:right w:val="single" w:color="000000" w:sz="12" w:space="0"/>
            </w:tcBorders>
          </w:tcPr>
          <w:p w14:paraId="75AE01D1">
            <w:pPr>
              <w:pStyle w:val="38"/>
              <w:spacing w:line="259" w:lineRule="exact"/>
              <w:ind w:left="1603" w:right="0"/>
              <w:jc w:val="left"/>
              <w:rPr>
                <w:rFonts w:ascii="宋体" w:hAnsi="宋体" w:eastAsia="宋体" w:cs="宋体"/>
                <w:sz w:val="21"/>
                <w:szCs w:val="21"/>
              </w:rPr>
            </w:pPr>
            <w:r>
              <w:rPr>
                <w:rFonts w:ascii="宋体" w:hAnsi="宋体" w:eastAsia="宋体" w:cs="宋体"/>
                <w:sz w:val="21"/>
                <w:szCs w:val="21"/>
              </w:rPr>
              <w:t>排放浓度</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mg/L</w:t>
            </w:r>
            <w:r>
              <w:rPr>
                <w:rFonts w:ascii="宋体" w:hAnsi="宋体" w:eastAsia="宋体" w:cs="宋体"/>
                <w:sz w:val="21"/>
                <w:szCs w:val="21"/>
              </w:rPr>
              <w:t>）</w:t>
            </w:r>
          </w:p>
        </w:tc>
      </w:tr>
      <w:tr w14:paraId="68840317">
        <w:tblPrEx>
          <w:tblCellMar>
            <w:top w:w="0" w:type="dxa"/>
            <w:left w:w="0" w:type="dxa"/>
            <w:bottom w:w="0" w:type="dxa"/>
            <w:right w:w="0" w:type="dxa"/>
          </w:tblCellMar>
        </w:tblPrEx>
        <w:trPr>
          <w:trHeight w:val="257" w:hRule="exact"/>
        </w:trPr>
        <w:tc>
          <w:tcPr>
            <w:tcW w:w="507" w:type="dxa"/>
            <w:vMerge w:val="continue"/>
            <w:tcBorders>
              <w:left w:val="single" w:color="000000" w:sz="12" w:space="0"/>
              <w:right w:val="single" w:color="000000" w:sz="6" w:space="0"/>
            </w:tcBorders>
          </w:tcPr>
          <w:p w14:paraId="524A8121"/>
        </w:tc>
        <w:tc>
          <w:tcPr>
            <w:tcW w:w="2143" w:type="dxa"/>
            <w:vMerge w:val="continue"/>
            <w:tcBorders>
              <w:left w:val="single" w:color="000000" w:sz="6" w:space="0"/>
              <w:right w:val="single" w:color="000000" w:sz="6" w:space="0"/>
            </w:tcBorders>
          </w:tcPr>
          <w:p w14:paraId="64410C14"/>
        </w:tc>
        <w:tc>
          <w:tcPr>
            <w:tcW w:w="2533" w:type="dxa"/>
            <w:gridSpan w:val="3"/>
            <w:tcBorders>
              <w:top w:val="single" w:color="000000" w:sz="6" w:space="0"/>
              <w:left w:val="single" w:color="000000" w:sz="6" w:space="0"/>
              <w:bottom w:val="single" w:color="000000" w:sz="6" w:space="0"/>
              <w:right w:val="single" w:color="000000" w:sz="6" w:space="0"/>
            </w:tcBorders>
          </w:tcPr>
          <w:p w14:paraId="31EB6351">
            <w:pPr>
              <w:pStyle w:val="38"/>
              <w:spacing w:line="240" w:lineRule="auto"/>
              <w:ind w:left="100" w:right="0"/>
              <w:jc w:val="left"/>
              <w:rPr>
                <w:rFonts w:ascii="Times New Roman" w:hAnsi="Times New Roman" w:eastAsia="Times New Roman" w:cs="Times New Roman"/>
                <w:sz w:val="21"/>
                <w:szCs w:val="21"/>
              </w:rPr>
            </w:pPr>
            <w:r>
              <w:rPr>
                <w:rFonts w:ascii="Times New Roman"/>
                <w:sz w:val="21"/>
              </w:rPr>
              <w:t>COD</w:t>
            </w:r>
          </w:p>
        </w:tc>
        <w:tc>
          <w:tcPr>
            <w:tcW w:w="3624" w:type="dxa"/>
            <w:gridSpan w:val="4"/>
            <w:tcBorders>
              <w:top w:val="single" w:color="000000" w:sz="6" w:space="0"/>
              <w:left w:val="single" w:color="000000" w:sz="6" w:space="0"/>
              <w:bottom w:val="single" w:color="000000" w:sz="6" w:space="0"/>
              <w:right w:val="single" w:color="000000" w:sz="6" w:space="0"/>
            </w:tcBorders>
          </w:tcPr>
          <w:p w14:paraId="1D9E7181">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1.429</w:t>
            </w:r>
          </w:p>
        </w:tc>
        <w:tc>
          <w:tcPr>
            <w:tcW w:w="4997" w:type="dxa"/>
            <w:gridSpan w:val="2"/>
            <w:tcBorders>
              <w:top w:val="single" w:color="000000" w:sz="6" w:space="0"/>
              <w:left w:val="single" w:color="000000" w:sz="6" w:space="0"/>
              <w:bottom w:val="single" w:color="000000" w:sz="6" w:space="0"/>
              <w:right w:val="single" w:color="000000" w:sz="12" w:space="0"/>
            </w:tcBorders>
          </w:tcPr>
          <w:p w14:paraId="18A1157F">
            <w:pPr>
              <w:pStyle w:val="38"/>
              <w:spacing w:line="240" w:lineRule="auto"/>
              <w:ind w:left="100" w:right="0"/>
              <w:jc w:val="left"/>
              <w:rPr>
                <w:rFonts w:ascii="Times New Roman" w:hAnsi="Times New Roman" w:eastAsia="Times New Roman" w:cs="Times New Roman"/>
                <w:sz w:val="21"/>
                <w:szCs w:val="21"/>
              </w:rPr>
            </w:pPr>
            <w:r>
              <w:rPr>
                <w:rFonts w:ascii="Times New Roman"/>
                <w:sz w:val="21"/>
              </w:rPr>
              <w:t>20</w:t>
            </w:r>
          </w:p>
        </w:tc>
      </w:tr>
      <w:tr w14:paraId="17F61AC2">
        <w:tblPrEx>
          <w:tblCellMar>
            <w:top w:w="0" w:type="dxa"/>
            <w:left w:w="0" w:type="dxa"/>
            <w:bottom w:w="0" w:type="dxa"/>
            <w:right w:w="0" w:type="dxa"/>
          </w:tblCellMar>
        </w:tblPrEx>
        <w:trPr>
          <w:trHeight w:val="257" w:hRule="exact"/>
        </w:trPr>
        <w:tc>
          <w:tcPr>
            <w:tcW w:w="507" w:type="dxa"/>
            <w:vMerge w:val="continue"/>
            <w:tcBorders>
              <w:left w:val="single" w:color="000000" w:sz="12" w:space="0"/>
              <w:right w:val="single" w:color="000000" w:sz="6" w:space="0"/>
            </w:tcBorders>
          </w:tcPr>
          <w:p w14:paraId="0329DDA7"/>
        </w:tc>
        <w:tc>
          <w:tcPr>
            <w:tcW w:w="2143" w:type="dxa"/>
            <w:vMerge w:val="continue"/>
            <w:tcBorders>
              <w:left w:val="single" w:color="000000" w:sz="6" w:space="0"/>
              <w:bottom w:val="single" w:color="000000" w:sz="6" w:space="0"/>
              <w:right w:val="single" w:color="000000" w:sz="6" w:space="0"/>
            </w:tcBorders>
          </w:tcPr>
          <w:p w14:paraId="4F965C44"/>
        </w:tc>
        <w:tc>
          <w:tcPr>
            <w:tcW w:w="2533" w:type="dxa"/>
            <w:gridSpan w:val="3"/>
            <w:tcBorders>
              <w:top w:val="single" w:color="000000" w:sz="6" w:space="0"/>
              <w:left w:val="single" w:color="000000" w:sz="6" w:space="0"/>
              <w:bottom w:val="single" w:color="000000" w:sz="6" w:space="0"/>
              <w:right w:val="single" w:color="000000" w:sz="6" w:space="0"/>
            </w:tcBorders>
          </w:tcPr>
          <w:p w14:paraId="5DF3410D">
            <w:pPr>
              <w:pStyle w:val="38"/>
              <w:spacing w:line="240" w:lineRule="auto"/>
              <w:ind w:left="100" w:right="0"/>
              <w:jc w:val="left"/>
              <w:rPr>
                <w:rFonts w:ascii="Times New Roman" w:hAnsi="Times New Roman" w:eastAsia="Times New Roman" w:cs="Times New Roman"/>
                <w:sz w:val="21"/>
                <w:szCs w:val="21"/>
              </w:rPr>
            </w:pPr>
            <w:r>
              <w:rPr>
                <w:rFonts w:ascii="Times New Roman"/>
                <w:sz w:val="21"/>
              </w:rPr>
              <w:t>NH3-N</w:t>
            </w:r>
          </w:p>
        </w:tc>
        <w:tc>
          <w:tcPr>
            <w:tcW w:w="3624" w:type="dxa"/>
            <w:gridSpan w:val="4"/>
            <w:tcBorders>
              <w:top w:val="single" w:color="000000" w:sz="6" w:space="0"/>
              <w:left w:val="single" w:color="000000" w:sz="6" w:space="0"/>
              <w:bottom w:val="single" w:color="000000" w:sz="6" w:space="0"/>
              <w:right w:val="single" w:color="000000" w:sz="6" w:space="0"/>
            </w:tcBorders>
          </w:tcPr>
          <w:p w14:paraId="268C199B">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0.071</w:t>
            </w:r>
          </w:p>
        </w:tc>
        <w:tc>
          <w:tcPr>
            <w:tcW w:w="4997" w:type="dxa"/>
            <w:gridSpan w:val="2"/>
            <w:tcBorders>
              <w:top w:val="single" w:color="000000" w:sz="6" w:space="0"/>
              <w:left w:val="single" w:color="000000" w:sz="6" w:space="0"/>
              <w:bottom w:val="single" w:color="000000" w:sz="6" w:space="0"/>
              <w:right w:val="single" w:color="000000" w:sz="12" w:space="0"/>
            </w:tcBorders>
          </w:tcPr>
          <w:p w14:paraId="4DC23BDF">
            <w:pPr>
              <w:pStyle w:val="38"/>
              <w:spacing w:line="240" w:lineRule="auto"/>
              <w:ind w:left="100" w:right="0"/>
              <w:jc w:val="left"/>
              <w:rPr>
                <w:rFonts w:ascii="Times New Roman" w:hAnsi="Times New Roman" w:eastAsia="Times New Roman" w:cs="Times New Roman"/>
                <w:sz w:val="21"/>
                <w:szCs w:val="21"/>
              </w:rPr>
            </w:pPr>
            <w:r>
              <w:rPr>
                <w:rFonts w:ascii="Times New Roman"/>
                <w:w w:val="100"/>
                <w:sz w:val="21"/>
              </w:rPr>
              <w:t>1</w:t>
            </w:r>
          </w:p>
        </w:tc>
      </w:tr>
      <w:tr w14:paraId="614B1DD8">
        <w:tblPrEx>
          <w:tblCellMar>
            <w:top w:w="0" w:type="dxa"/>
            <w:left w:w="0" w:type="dxa"/>
            <w:bottom w:w="0" w:type="dxa"/>
            <w:right w:w="0" w:type="dxa"/>
          </w:tblCellMar>
        </w:tblPrEx>
        <w:trPr>
          <w:trHeight w:val="559" w:hRule="exact"/>
        </w:trPr>
        <w:tc>
          <w:tcPr>
            <w:tcW w:w="507" w:type="dxa"/>
            <w:vMerge w:val="continue"/>
            <w:tcBorders>
              <w:left w:val="single" w:color="000000" w:sz="12" w:space="0"/>
              <w:right w:val="single" w:color="000000" w:sz="6" w:space="0"/>
            </w:tcBorders>
          </w:tcPr>
          <w:p w14:paraId="4927FAA7"/>
        </w:tc>
        <w:tc>
          <w:tcPr>
            <w:tcW w:w="2143" w:type="dxa"/>
            <w:vMerge w:val="restart"/>
            <w:tcBorders>
              <w:top w:val="single" w:color="000000" w:sz="6" w:space="0"/>
              <w:left w:val="single" w:color="000000" w:sz="6" w:space="0"/>
              <w:right w:val="single" w:color="000000" w:sz="6" w:space="0"/>
            </w:tcBorders>
          </w:tcPr>
          <w:p w14:paraId="50E97058">
            <w:pPr>
              <w:pStyle w:val="38"/>
              <w:spacing w:before="5" w:line="240" w:lineRule="auto"/>
              <w:ind w:right="0"/>
              <w:jc w:val="left"/>
              <w:rPr>
                <w:rFonts w:ascii="Times New Roman" w:hAnsi="Times New Roman" w:eastAsia="Times New Roman" w:cs="Times New Roman"/>
                <w:sz w:val="21"/>
                <w:szCs w:val="21"/>
              </w:rPr>
            </w:pPr>
          </w:p>
          <w:p w14:paraId="437BA6BB">
            <w:pPr>
              <w:pStyle w:val="38"/>
              <w:spacing w:line="240" w:lineRule="auto"/>
              <w:ind w:left="328" w:right="0"/>
              <w:jc w:val="left"/>
              <w:rPr>
                <w:rFonts w:ascii="宋体" w:hAnsi="宋体" w:eastAsia="宋体" w:cs="宋体"/>
                <w:sz w:val="21"/>
                <w:szCs w:val="21"/>
              </w:rPr>
            </w:pPr>
            <w:r>
              <w:rPr>
                <w:rFonts w:ascii="宋体" w:hAnsi="宋体" w:eastAsia="宋体" w:cs="宋体"/>
                <w:sz w:val="21"/>
                <w:szCs w:val="21"/>
              </w:rPr>
              <w:t>替代源排放情况</w:t>
            </w:r>
          </w:p>
        </w:tc>
        <w:tc>
          <w:tcPr>
            <w:tcW w:w="1628" w:type="dxa"/>
            <w:tcBorders>
              <w:top w:val="single" w:color="000000" w:sz="6" w:space="0"/>
              <w:left w:val="single" w:color="000000" w:sz="6" w:space="0"/>
              <w:bottom w:val="single" w:color="000000" w:sz="6" w:space="0"/>
              <w:right w:val="single" w:color="000000" w:sz="6" w:space="0"/>
            </w:tcBorders>
          </w:tcPr>
          <w:p w14:paraId="131212A4">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污染源名称</w:t>
            </w:r>
          </w:p>
        </w:tc>
        <w:tc>
          <w:tcPr>
            <w:tcW w:w="1361" w:type="dxa"/>
            <w:gridSpan w:val="3"/>
            <w:tcBorders>
              <w:top w:val="single" w:color="000000" w:sz="6" w:space="0"/>
              <w:left w:val="single" w:color="000000" w:sz="6" w:space="0"/>
              <w:bottom w:val="single" w:color="000000" w:sz="6" w:space="0"/>
              <w:right w:val="single" w:color="000000" w:sz="6" w:space="0"/>
            </w:tcBorders>
          </w:tcPr>
          <w:p w14:paraId="601279D7">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排污许可证</w:t>
            </w:r>
          </w:p>
          <w:p w14:paraId="44E562F8">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编号</w:t>
            </w:r>
          </w:p>
        </w:tc>
        <w:tc>
          <w:tcPr>
            <w:tcW w:w="2242" w:type="dxa"/>
            <w:tcBorders>
              <w:top w:val="single" w:color="000000" w:sz="6" w:space="0"/>
              <w:left w:val="single" w:color="000000" w:sz="6" w:space="0"/>
              <w:bottom w:val="single" w:color="000000" w:sz="6" w:space="0"/>
              <w:right w:val="single" w:color="000000" w:sz="6" w:space="0"/>
            </w:tcBorders>
          </w:tcPr>
          <w:p w14:paraId="27B1F734">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污染物名称</w:t>
            </w:r>
          </w:p>
        </w:tc>
        <w:tc>
          <w:tcPr>
            <w:tcW w:w="3017" w:type="dxa"/>
            <w:gridSpan w:val="3"/>
            <w:tcBorders>
              <w:top w:val="single" w:color="000000" w:sz="6" w:space="0"/>
              <w:left w:val="single" w:color="000000" w:sz="6" w:space="0"/>
              <w:bottom w:val="single" w:color="000000" w:sz="6" w:space="0"/>
              <w:right w:val="single" w:color="000000" w:sz="6" w:space="0"/>
            </w:tcBorders>
          </w:tcPr>
          <w:p w14:paraId="39483831">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排放量</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2906" w:type="dxa"/>
            <w:tcBorders>
              <w:top w:val="single" w:color="000000" w:sz="6" w:space="0"/>
              <w:left w:val="single" w:color="000000" w:sz="6" w:space="0"/>
              <w:bottom w:val="single" w:color="000000" w:sz="6" w:space="0"/>
              <w:right w:val="single" w:color="000000" w:sz="12" w:space="0"/>
            </w:tcBorders>
          </w:tcPr>
          <w:p w14:paraId="0907447E">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排放浓度</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mg/L</w:t>
            </w:r>
            <w:r>
              <w:rPr>
                <w:rFonts w:ascii="宋体" w:hAnsi="宋体" w:eastAsia="宋体" w:cs="宋体"/>
                <w:sz w:val="21"/>
                <w:szCs w:val="21"/>
              </w:rPr>
              <w:t>）</w:t>
            </w:r>
          </w:p>
        </w:tc>
      </w:tr>
      <w:tr w14:paraId="1E86F2F9">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14:paraId="3BFDAC07"/>
        </w:tc>
        <w:tc>
          <w:tcPr>
            <w:tcW w:w="2143" w:type="dxa"/>
            <w:vMerge w:val="continue"/>
            <w:tcBorders>
              <w:left w:val="single" w:color="000000" w:sz="6" w:space="0"/>
              <w:bottom w:val="single" w:color="000000" w:sz="6" w:space="0"/>
              <w:right w:val="single" w:color="000000" w:sz="6" w:space="0"/>
            </w:tcBorders>
          </w:tcPr>
          <w:p w14:paraId="197001C1"/>
        </w:tc>
        <w:tc>
          <w:tcPr>
            <w:tcW w:w="1628" w:type="dxa"/>
            <w:tcBorders>
              <w:top w:val="single" w:color="000000" w:sz="6" w:space="0"/>
              <w:left w:val="single" w:color="000000" w:sz="6" w:space="0"/>
              <w:bottom w:val="single" w:color="000000" w:sz="6" w:space="0"/>
              <w:right w:val="single" w:color="000000" w:sz="6" w:space="0"/>
            </w:tcBorders>
          </w:tcPr>
          <w:p w14:paraId="04FD013B">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c>
          <w:tcPr>
            <w:tcW w:w="1361" w:type="dxa"/>
            <w:gridSpan w:val="3"/>
            <w:tcBorders>
              <w:top w:val="single" w:color="000000" w:sz="6" w:space="0"/>
              <w:left w:val="single" w:color="000000" w:sz="6" w:space="0"/>
              <w:bottom w:val="single" w:color="000000" w:sz="6" w:space="0"/>
              <w:right w:val="single" w:color="000000" w:sz="6" w:space="0"/>
            </w:tcBorders>
          </w:tcPr>
          <w:p w14:paraId="56AFC507">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c>
          <w:tcPr>
            <w:tcW w:w="2242" w:type="dxa"/>
            <w:tcBorders>
              <w:top w:val="single" w:color="000000" w:sz="6" w:space="0"/>
              <w:left w:val="single" w:color="000000" w:sz="6" w:space="0"/>
              <w:bottom w:val="single" w:color="000000" w:sz="6" w:space="0"/>
              <w:right w:val="single" w:color="000000" w:sz="6" w:space="0"/>
            </w:tcBorders>
          </w:tcPr>
          <w:p w14:paraId="3ECB9065">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c>
          <w:tcPr>
            <w:tcW w:w="3017" w:type="dxa"/>
            <w:gridSpan w:val="3"/>
            <w:tcBorders>
              <w:top w:val="single" w:color="000000" w:sz="6" w:space="0"/>
              <w:left w:val="single" w:color="000000" w:sz="6" w:space="0"/>
              <w:bottom w:val="single" w:color="000000" w:sz="6" w:space="0"/>
              <w:right w:val="single" w:color="000000" w:sz="6" w:space="0"/>
            </w:tcBorders>
          </w:tcPr>
          <w:p w14:paraId="1D9D418D">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c>
          <w:tcPr>
            <w:tcW w:w="2906" w:type="dxa"/>
            <w:tcBorders>
              <w:top w:val="single" w:color="000000" w:sz="6" w:space="0"/>
              <w:left w:val="single" w:color="000000" w:sz="6" w:space="0"/>
              <w:bottom w:val="single" w:color="000000" w:sz="6" w:space="0"/>
              <w:right w:val="single" w:color="000000" w:sz="12" w:space="0"/>
            </w:tcBorders>
          </w:tcPr>
          <w:p w14:paraId="65999F2D">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r>
      <w:tr w14:paraId="45061521">
        <w:tblPrEx>
          <w:tblCellMar>
            <w:top w:w="0" w:type="dxa"/>
            <w:left w:w="0" w:type="dxa"/>
            <w:bottom w:w="0" w:type="dxa"/>
            <w:right w:w="0" w:type="dxa"/>
          </w:tblCellMar>
        </w:tblPrEx>
        <w:trPr>
          <w:trHeight w:val="559" w:hRule="exact"/>
        </w:trPr>
        <w:tc>
          <w:tcPr>
            <w:tcW w:w="507" w:type="dxa"/>
            <w:vMerge w:val="continue"/>
            <w:tcBorders>
              <w:left w:val="single" w:color="000000" w:sz="12" w:space="0"/>
              <w:bottom w:val="single" w:color="000000" w:sz="6" w:space="0"/>
              <w:right w:val="single" w:color="000000" w:sz="6" w:space="0"/>
            </w:tcBorders>
          </w:tcPr>
          <w:p w14:paraId="51B57AB3"/>
        </w:tc>
        <w:tc>
          <w:tcPr>
            <w:tcW w:w="2143" w:type="dxa"/>
            <w:tcBorders>
              <w:top w:val="single" w:color="000000" w:sz="6" w:space="0"/>
              <w:left w:val="single" w:color="000000" w:sz="6" w:space="0"/>
              <w:bottom w:val="single" w:color="000000" w:sz="6" w:space="0"/>
              <w:right w:val="single" w:color="000000" w:sz="6" w:space="0"/>
            </w:tcBorders>
          </w:tcPr>
          <w:p w14:paraId="7B7954D5">
            <w:pPr>
              <w:pStyle w:val="38"/>
              <w:spacing w:before="102" w:line="240" w:lineRule="auto"/>
              <w:ind w:left="434" w:right="0"/>
              <w:jc w:val="left"/>
              <w:rPr>
                <w:rFonts w:ascii="宋体" w:hAnsi="宋体" w:eastAsia="宋体" w:cs="宋体"/>
                <w:sz w:val="21"/>
                <w:szCs w:val="21"/>
              </w:rPr>
            </w:pPr>
            <w:r>
              <w:rPr>
                <w:rFonts w:ascii="宋体" w:hAnsi="宋体" w:eastAsia="宋体" w:cs="宋体"/>
                <w:sz w:val="21"/>
                <w:szCs w:val="21"/>
              </w:rPr>
              <w:t>生态流量确定</w:t>
            </w:r>
          </w:p>
        </w:tc>
        <w:tc>
          <w:tcPr>
            <w:tcW w:w="11154" w:type="dxa"/>
            <w:gridSpan w:val="9"/>
            <w:tcBorders>
              <w:top w:val="single" w:color="000000" w:sz="6" w:space="0"/>
              <w:left w:val="single" w:color="000000" w:sz="6" w:space="0"/>
              <w:bottom w:val="single" w:color="000000" w:sz="6" w:space="0"/>
              <w:right w:val="single" w:color="000000" w:sz="12" w:space="0"/>
            </w:tcBorders>
          </w:tcPr>
          <w:p w14:paraId="755080DF">
            <w:pPr>
              <w:pStyle w:val="38"/>
              <w:spacing w:line="248"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生态流量：一般水期（）</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/s</w:t>
            </w:r>
            <w:r>
              <w:rPr>
                <w:rFonts w:ascii="宋体" w:hAnsi="宋体" w:eastAsia="宋体" w:cs="宋体"/>
                <w:sz w:val="21"/>
                <w:szCs w:val="21"/>
              </w:rPr>
              <w:t>；鱼类繁殖期（）</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/s</w:t>
            </w:r>
            <w:r>
              <w:rPr>
                <w:rFonts w:ascii="宋体" w:hAnsi="宋体" w:eastAsia="宋体" w:cs="宋体"/>
                <w:sz w:val="21"/>
                <w:szCs w:val="21"/>
              </w:rPr>
              <w:t>；其他（）</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/s</w:t>
            </w:r>
          </w:p>
          <w:p w14:paraId="4154E2E9">
            <w:pPr>
              <w:pStyle w:val="38"/>
              <w:spacing w:line="282"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生态水位：一般水期（）</w:t>
            </w:r>
            <w:r>
              <w:rPr>
                <w:rFonts w:ascii="Times New Roman" w:hAnsi="Times New Roman" w:eastAsia="Times New Roman" w:cs="Times New Roman"/>
                <w:sz w:val="21"/>
                <w:szCs w:val="21"/>
              </w:rPr>
              <w:t>m</w:t>
            </w:r>
            <w:r>
              <w:rPr>
                <w:rFonts w:ascii="宋体" w:hAnsi="宋体" w:eastAsia="宋体" w:cs="宋体"/>
                <w:sz w:val="21"/>
                <w:szCs w:val="21"/>
              </w:rPr>
              <w:t>；鱼类繁殖期（）</w:t>
            </w:r>
            <w:r>
              <w:rPr>
                <w:rFonts w:ascii="Times New Roman" w:hAnsi="Times New Roman" w:eastAsia="Times New Roman" w:cs="Times New Roman"/>
                <w:sz w:val="21"/>
                <w:szCs w:val="21"/>
              </w:rPr>
              <w:t>m</w:t>
            </w:r>
            <w:r>
              <w:rPr>
                <w:rFonts w:ascii="宋体" w:hAnsi="宋体" w:eastAsia="宋体" w:cs="宋体"/>
                <w:sz w:val="21"/>
                <w:szCs w:val="21"/>
              </w:rPr>
              <w:t>；其他（）</w:t>
            </w:r>
            <w:r>
              <w:rPr>
                <w:rFonts w:ascii="Times New Roman" w:hAnsi="Times New Roman" w:eastAsia="Times New Roman" w:cs="Times New Roman"/>
                <w:sz w:val="21"/>
                <w:szCs w:val="21"/>
              </w:rPr>
              <w:t>m</w:t>
            </w:r>
          </w:p>
        </w:tc>
      </w:tr>
      <w:tr w14:paraId="46B1AC9C">
        <w:tblPrEx>
          <w:tblCellMar>
            <w:top w:w="0" w:type="dxa"/>
            <w:left w:w="0" w:type="dxa"/>
            <w:bottom w:w="0" w:type="dxa"/>
            <w:right w:w="0" w:type="dxa"/>
          </w:tblCellMar>
        </w:tblPrEx>
        <w:trPr>
          <w:trHeight w:val="303" w:hRule="exact"/>
        </w:trPr>
        <w:tc>
          <w:tcPr>
            <w:tcW w:w="507" w:type="dxa"/>
            <w:vMerge w:val="restart"/>
            <w:tcBorders>
              <w:top w:val="single" w:color="000000" w:sz="6" w:space="0"/>
              <w:left w:val="single" w:color="000000" w:sz="12" w:space="0"/>
              <w:right w:val="single" w:color="000000" w:sz="6" w:space="0"/>
            </w:tcBorders>
          </w:tcPr>
          <w:p w14:paraId="2AD935D9">
            <w:pPr>
              <w:pStyle w:val="38"/>
              <w:spacing w:line="240" w:lineRule="auto"/>
              <w:ind w:right="0"/>
              <w:jc w:val="left"/>
              <w:rPr>
                <w:rFonts w:ascii="Times New Roman" w:hAnsi="Times New Roman" w:eastAsia="Times New Roman" w:cs="Times New Roman"/>
                <w:sz w:val="20"/>
                <w:szCs w:val="20"/>
              </w:rPr>
            </w:pPr>
          </w:p>
          <w:p w14:paraId="0559DA25">
            <w:pPr>
              <w:pStyle w:val="38"/>
              <w:spacing w:line="240" w:lineRule="auto"/>
              <w:ind w:right="0"/>
              <w:jc w:val="left"/>
              <w:rPr>
                <w:rFonts w:ascii="Times New Roman" w:hAnsi="Times New Roman" w:eastAsia="Times New Roman" w:cs="Times New Roman"/>
                <w:sz w:val="20"/>
                <w:szCs w:val="20"/>
              </w:rPr>
            </w:pPr>
          </w:p>
          <w:p w14:paraId="7B88D6AF">
            <w:pPr>
              <w:pStyle w:val="38"/>
              <w:spacing w:before="122" w:line="184" w:lineRule="auto"/>
              <w:ind w:left="134" w:right="137"/>
              <w:jc w:val="both"/>
              <w:rPr>
                <w:rFonts w:ascii="宋体" w:hAnsi="宋体" w:eastAsia="宋体" w:cs="宋体"/>
                <w:sz w:val="21"/>
                <w:szCs w:val="21"/>
              </w:rPr>
            </w:pPr>
            <w:r>
              <w:rPr>
                <w:rFonts w:ascii="宋体" w:hAnsi="宋体" w:eastAsia="宋体" w:cs="宋体"/>
                <w:sz w:val="21"/>
                <w:szCs w:val="21"/>
              </w:rPr>
              <w:t>防</w:t>
            </w:r>
            <w:r>
              <w:rPr>
                <w:rFonts w:ascii="宋体" w:hAnsi="宋体" w:eastAsia="宋体" w:cs="宋体"/>
                <w:w w:val="100"/>
                <w:sz w:val="21"/>
                <w:szCs w:val="21"/>
              </w:rPr>
              <w:t xml:space="preserve"> </w:t>
            </w:r>
            <w:r>
              <w:rPr>
                <w:rFonts w:ascii="宋体" w:hAnsi="宋体" w:eastAsia="宋体" w:cs="宋体"/>
                <w:sz w:val="21"/>
                <w:szCs w:val="21"/>
              </w:rPr>
              <w:t>治</w:t>
            </w:r>
            <w:r>
              <w:rPr>
                <w:rFonts w:ascii="宋体" w:hAnsi="宋体" w:eastAsia="宋体" w:cs="宋体"/>
                <w:w w:val="100"/>
                <w:sz w:val="21"/>
                <w:szCs w:val="21"/>
              </w:rPr>
              <w:t xml:space="preserve"> </w:t>
            </w:r>
            <w:r>
              <w:rPr>
                <w:rFonts w:ascii="宋体" w:hAnsi="宋体" w:eastAsia="宋体" w:cs="宋体"/>
                <w:sz w:val="21"/>
                <w:szCs w:val="21"/>
              </w:rPr>
              <w:t>措</w:t>
            </w:r>
            <w:r>
              <w:rPr>
                <w:rFonts w:ascii="宋体" w:hAnsi="宋体" w:eastAsia="宋体" w:cs="宋体"/>
                <w:w w:val="100"/>
                <w:sz w:val="21"/>
                <w:szCs w:val="21"/>
              </w:rPr>
              <w:t xml:space="preserve"> </w:t>
            </w:r>
            <w:r>
              <w:rPr>
                <w:rFonts w:ascii="宋体" w:hAnsi="宋体" w:eastAsia="宋体" w:cs="宋体"/>
                <w:sz w:val="21"/>
                <w:szCs w:val="21"/>
              </w:rPr>
              <w:t>施</w:t>
            </w:r>
          </w:p>
        </w:tc>
        <w:tc>
          <w:tcPr>
            <w:tcW w:w="2143" w:type="dxa"/>
            <w:tcBorders>
              <w:top w:val="single" w:color="000000" w:sz="6" w:space="0"/>
              <w:left w:val="single" w:color="000000" w:sz="6" w:space="0"/>
              <w:bottom w:val="single" w:color="000000" w:sz="6" w:space="0"/>
              <w:right w:val="single" w:color="000000" w:sz="6" w:space="0"/>
            </w:tcBorders>
          </w:tcPr>
          <w:p w14:paraId="4E441F9D">
            <w:pPr>
              <w:pStyle w:val="38"/>
              <w:spacing w:line="249" w:lineRule="exact"/>
              <w:ind w:left="645" w:right="0"/>
              <w:jc w:val="left"/>
              <w:rPr>
                <w:rFonts w:ascii="宋体" w:hAnsi="宋体" w:eastAsia="宋体" w:cs="宋体"/>
                <w:sz w:val="21"/>
                <w:szCs w:val="21"/>
              </w:rPr>
            </w:pPr>
            <w:r>
              <w:rPr>
                <w:rFonts w:ascii="宋体" w:hAnsi="宋体" w:eastAsia="宋体" w:cs="宋体"/>
                <w:sz w:val="21"/>
                <w:szCs w:val="21"/>
              </w:rPr>
              <w:t>环保措施</w:t>
            </w:r>
          </w:p>
        </w:tc>
        <w:tc>
          <w:tcPr>
            <w:tcW w:w="11154" w:type="dxa"/>
            <w:gridSpan w:val="9"/>
            <w:tcBorders>
              <w:top w:val="single" w:color="000000" w:sz="6" w:space="0"/>
              <w:left w:val="single" w:color="000000" w:sz="6" w:space="0"/>
              <w:bottom w:val="single" w:color="000000" w:sz="6" w:space="0"/>
              <w:right w:val="single" w:color="000000" w:sz="12" w:space="0"/>
            </w:tcBorders>
          </w:tcPr>
          <w:p w14:paraId="361DB392">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污水处理设施</w:t>
            </w:r>
            <w:r>
              <w:rPr>
                <w:rFonts w:ascii="Segoe UI Symbol" w:hAnsi="Segoe UI Symbol" w:eastAsia="Segoe UI Symbol" w:cs="Segoe UI Symbol"/>
                <w:sz w:val="21"/>
                <w:szCs w:val="21"/>
              </w:rPr>
              <w:t>☑</w:t>
            </w:r>
            <w:r>
              <w:rPr>
                <w:rFonts w:ascii="宋体" w:hAnsi="宋体" w:eastAsia="宋体" w:cs="宋体"/>
                <w:sz w:val="21"/>
                <w:szCs w:val="21"/>
              </w:rPr>
              <w:t>；水文减缓设施</w:t>
            </w:r>
            <w:r>
              <w:rPr>
                <w:rFonts w:ascii="Times New Roman" w:hAnsi="Times New Roman" w:eastAsia="Times New Roman" w:cs="Times New Roman"/>
                <w:sz w:val="21"/>
                <w:szCs w:val="21"/>
              </w:rPr>
              <w:t>□</w:t>
            </w:r>
            <w:r>
              <w:rPr>
                <w:rFonts w:ascii="宋体" w:hAnsi="宋体" w:eastAsia="宋体" w:cs="宋体"/>
                <w:sz w:val="21"/>
                <w:szCs w:val="21"/>
              </w:rPr>
              <w:t>；生态流量保障设施</w:t>
            </w:r>
            <w:r>
              <w:rPr>
                <w:rFonts w:ascii="Times New Roman" w:hAnsi="Times New Roman" w:eastAsia="Times New Roman" w:cs="Times New Roman"/>
                <w:sz w:val="21"/>
                <w:szCs w:val="21"/>
              </w:rPr>
              <w:t>□</w:t>
            </w:r>
            <w:r>
              <w:rPr>
                <w:rFonts w:ascii="宋体" w:hAnsi="宋体" w:eastAsia="宋体" w:cs="宋体"/>
                <w:sz w:val="21"/>
                <w:szCs w:val="21"/>
              </w:rPr>
              <w:t>；区域削减</w:t>
            </w:r>
            <w:r>
              <w:rPr>
                <w:rFonts w:ascii="Times New Roman" w:hAnsi="Times New Roman" w:eastAsia="Times New Roman" w:cs="Times New Roman"/>
                <w:sz w:val="21"/>
                <w:szCs w:val="21"/>
              </w:rPr>
              <w:t>□</w:t>
            </w:r>
            <w:r>
              <w:rPr>
                <w:rFonts w:ascii="宋体" w:hAnsi="宋体" w:eastAsia="宋体" w:cs="宋体"/>
                <w:sz w:val="21"/>
                <w:szCs w:val="21"/>
              </w:rPr>
              <w:t>；依托其他工程措施</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14:paraId="23E5DD20">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14:paraId="2C2B6069"/>
        </w:tc>
        <w:tc>
          <w:tcPr>
            <w:tcW w:w="2143" w:type="dxa"/>
            <w:vMerge w:val="restart"/>
            <w:tcBorders>
              <w:top w:val="single" w:color="000000" w:sz="6" w:space="0"/>
              <w:left w:val="single" w:color="000000" w:sz="6" w:space="0"/>
              <w:right w:val="single" w:color="000000" w:sz="6" w:space="0"/>
            </w:tcBorders>
          </w:tcPr>
          <w:p w14:paraId="68F2726D">
            <w:pPr>
              <w:pStyle w:val="38"/>
              <w:spacing w:line="240" w:lineRule="auto"/>
              <w:ind w:right="0"/>
              <w:jc w:val="left"/>
              <w:rPr>
                <w:rFonts w:ascii="Times New Roman" w:hAnsi="Times New Roman" w:eastAsia="Times New Roman" w:cs="Times New Roman"/>
                <w:sz w:val="20"/>
                <w:szCs w:val="20"/>
              </w:rPr>
            </w:pPr>
          </w:p>
          <w:p w14:paraId="512AEEA6">
            <w:pPr>
              <w:pStyle w:val="38"/>
              <w:spacing w:before="1" w:line="240" w:lineRule="auto"/>
              <w:ind w:right="0"/>
              <w:jc w:val="left"/>
              <w:rPr>
                <w:rFonts w:ascii="Times New Roman" w:hAnsi="Times New Roman" w:eastAsia="Times New Roman" w:cs="Times New Roman"/>
                <w:sz w:val="27"/>
                <w:szCs w:val="27"/>
              </w:rPr>
            </w:pPr>
          </w:p>
          <w:p w14:paraId="47C2D02E">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监测计划</w:t>
            </w:r>
          </w:p>
        </w:tc>
        <w:tc>
          <w:tcPr>
            <w:tcW w:w="1959" w:type="dxa"/>
            <w:gridSpan w:val="2"/>
            <w:tcBorders>
              <w:top w:val="single" w:color="000000" w:sz="6" w:space="0"/>
              <w:left w:val="single" w:color="000000" w:sz="6" w:space="0"/>
              <w:bottom w:val="single" w:color="000000" w:sz="6" w:space="0"/>
              <w:right w:val="single" w:color="000000" w:sz="6" w:space="0"/>
            </w:tcBorders>
          </w:tcPr>
          <w:p w14:paraId="0D5501D1"/>
        </w:tc>
        <w:tc>
          <w:tcPr>
            <w:tcW w:w="3605" w:type="dxa"/>
            <w:gridSpan w:val="4"/>
            <w:tcBorders>
              <w:top w:val="single" w:color="000000" w:sz="6" w:space="0"/>
              <w:left w:val="single" w:color="000000" w:sz="6" w:space="0"/>
              <w:bottom w:val="single" w:color="000000" w:sz="6" w:space="0"/>
              <w:right w:val="single" w:color="000000" w:sz="6" w:space="0"/>
            </w:tcBorders>
          </w:tcPr>
          <w:p w14:paraId="6B3C6FFF">
            <w:pPr>
              <w:pStyle w:val="38"/>
              <w:spacing w:line="241" w:lineRule="exact"/>
              <w:ind w:left="2" w:right="0"/>
              <w:jc w:val="center"/>
              <w:rPr>
                <w:rFonts w:ascii="宋体" w:hAnsi="宋体" w:eastAsia="宋体" w:cs="宋体"/>
                <w:sz w:val="21"/>
                <w:szCs w:val="21"/>
              </w:rPr>
            </w:pPr>
            <w:r>
              <w:rPr>
                <w:rFonts w:ascii="宋体" w:hAnsi="宋体" w:eastAsia="宋体" w:cs="宋体"/>
                <w:sz w:val="21"/>
                <w:szCs w:val="21"/>
              </w:rPr>
              <w:t>环境质量</w:t>
            </w:r>
          </w:p>
        </w:tc>
        <w:tc>
          <w:tcPr>
            <w:tcW w:w="5590" w:type="dxa"/>
            <w:gridSpan w:val="3"/>
            <w:tcBorders>
              <w:top w:val="single" w:color="000000" w:sz="6" w:space="0"/>
              <w:left w:val="single" w:color="000000" w:sz="6" w:space="0"/>
              <w:bottom w:val="single" w:color="000000" w:sz="6" w:space="0"/>
              <w:right w:val="single" w:color="000000" w:sz="12" w:space="0"/>
            </w:tcBorders>
          </w:tcPr>
          <w:p w14:paraId="22733FF3">
            <w:pPr>
              <w:pStyle w:val="38"/>
              <w:spacing w:line="241" w:lineRule="exact"/>
              <w:ind w:left="4" w:right="0"/>
              <w:jc w:val="center"/>
              <w:rPr>
                <w:rFonts w:ascii="宋体" w:hAnsi="宋体" w:eastAsia="宋体" w:cs="宋体"/>
                <w:sz w:val="21"/>
                <w:szCs w:val="21"/>
              </w:rPr>
            </w:pPr>
            <w:r>
              <w:rPr>
                <w:rFonts w:ascii="宋体" w:hAnsi="宋体" w:eastAsia="宋体" w:cs="宋体"/>
                <w:sz w:val="21"/>
                <w:szCs w:val="21"/>
              </w:rPr>
              <w:t>污染源</w:t>
            </w:r>
          </w:p>
        </w:tc>
      </w:tr>
      <w:tr w14:paraId="085C54CC">
        <w:tblPrEx>
          <w:tblCellMar>
            <w:top w:w="0" w:type="dxa"/>
            <w:left w:w="0" w:type="dxa"/>
            <w:bottom w:w="0" w:type="dxa"/>
            <w:right w:w="0" w:type="dxa"/>
          </w:tblCellMar>
        </w:tblPrEx>
        <w:trPr>
          <w:trHeight w:val="302" w:hRule="exact"/>
        </w:trPr>
        <w:tc>
          <w:tcPr>
            <w:tcW w:w="507" w:type="dxa"/>
            <w:vMerge w:val="continue"/>
            <w:tcBorders>
              <w:left w:val="single" w:color="000000" w:sz="12" w:space="0"/>
              <w:right w:val="single" w:color="000000" w:sz="6" w:space="0"/>
            </w:tcBorders>
          </w:tcPr>
          <w:p w14:paraId="3C7D4F94"/>
        </w:tc>
        <w:tc>
          <w:tcPr>
            <w:tcW w:w="2143" w:type="dxa"/>
            <w:vMerge w:val="continue"/>
            <w:tcBorders>
              <w:left w:val="single" w:color="000000" w:sz="6" w:space="0"/>
              <w:right w:val="single" w:color="000000" w:sz="6" w:space="0"/>
            </w:tcBorders>
          </w:tcPr>
          <w:p w14:paraId="7BA5DCEF"/>
        </w:tc>
        <w:tc>
          <w:tcPr>
            <w:tcW w:w="1959" w:type="dxa"/>
            <w:gridSpan w:val="2"/>
            <w:tcBorders>
              <w:top w:val="single" w:color="000000" w:sz="6" w:space="0"/>
              <w:left w:val="single" w:color="000000" w:sz="6" w:space="0"/>
              <w:bottom w:val="single" w:color="000000" w:sz="6" w:space="0"/>
              <w:right w:val="single" w:color="000000" w:sz="6" w:space="0"/>
            </w:tcBorders>
          </w:tcPr>
          <w:p w14:paraId="3E41E5E4">
            <w:pPr>
              <w:pStyle w:val="38"/>
              <w:spacing w:line="248" w:lineRule="exact"/>
              <w:ind w:left="549" w:right="0"/>
              <w:jc w:val="left"/>
              <w:rPr>
                <w:rFonts w:ascii="宋体" w:hAnsi="宋体" w:eastAsia="宋体" w:cs="宋体"/>
                <w:sz w:val="21"/>
                <w:szCs w:val="21"/>
              </w:rPr>
            </w:pPr>
            <w:r>
              <w:rPr>
                <w:rFonts w:ascii="宋体" w:hAnsi="宋体" w:eastAsia="宋体" w:cs="宋体"/>
                <w:sz w:val="21"/>
                <w:szCs w:val="21"/>
              </w:rPr>
              <w:t>监测方式</w:t>
            </w:r>
          </w:p>
        </w:tc>
        <w:tc>
          <w:tcPr>
            <w:tcW w:w="3605" w:type="dxa"/>
            <w:gridSpan w:val="4"/>
            <w:tcBorders>
              <w:top w:val="single" w:color="000000" w:sz="6" w:space="0"/>
              <w:left w:val="single" w:color="000000" w:sz="6" w:space="0"/>
              <w:bottom w:val="single" w:color="000000" w:sz="6" w:space="0"/>
              <w:right w:val="single" w:color="000000" w:sz="6" w:space="0"/>
            </w:tcBorders>
          </w:tcPr>
          <w:p w14:paraId="4917FFDB">
            <w:pPr>
              <w:pStyle w:val="38"/>
              <w:spacing w:line="281" w:lineRule="exact"/>
              <w:ind w:left="604" w:right="0"/>
              <w:jc w:val="left"/>
              <w:rPr>
                <w:rFonts w:ascii="Segoe UI Symbol" w:hAnsi="Segoe UI Symbol" w:eastAsia="Segoe UI Symbol" w:cs="Segoe UI Symbol"/>
                <w:sz w:val="21"/>
                <w:szCs w:val="21"/>
              </w:rPr>
            </w:pPr>
            <w:r>
              <w:rPr>
                <w:rFonts w:ascii="宋体" w:hAnsi="宋体" w:eastAsia="宋体" w:cs="宋体"/>
                <w:sz w:val="21"/>
                <w:szCs w:val="21"/>
              </w:rPr>
              <w:t>手动</w:t>
            </w:r>
            <w:r>
              <w:rPr>
                <w:rFonts w:ascii="Segoe UI Symbol" w:hAnsi="Segoe UI Symbol" w:eastAsia="Segoe UI Symbol" w:cs="Segoe UI Symbol"/>
                <w:sz w:val="21"/>
                <w:szCs w:val="21"/>
              </w:rPr>
              <w:t>☑</w:t>
            </w:r>
            <w:r>
              <w:rPr>
                <w:rFonts w:ascii="宋体" w:hAnsi="宋体" w:eastAsia="宋体" w:cs="宋体"/>
                <w:sz w:val="21"/>
                <w:szCs w:val="21"/>
              </w:rPr>
              <w:t>；自动</w:t>
            </w:r>
            <w:r>
              <w:rPr>
                <w:rFonts w:ascii="Times New Roman" w:hAnsi="Times New Roman" w:eastAsia="Times New Roman" w:cs="Times New Roman"/>
                <w:sz w:val="21"/>
                <w:szCs w:val="21"/>
              </w:rPr>
              <w:t>□</w:t>
            </w:r>
            <w:r>
              <w:rPr>
                <w:rFonts w:ascii="宋体" w:hAnsi="宋体" w:eastAsia="宋体" w:cs="宋体"/>
                <w:sz w:val="21"/>
                <w:szCs w:val="21"/>
              </w:rPr>
              <w:t>；无监测</w:t>
            </w:r>
            <w:r>
              <w:rPr>
                <w:rFonts w:ascii="Segoe UI Symbol" w:hAnsi="Segoe UI Symbol" w:eastAsia="Segoe UI Symbol" w:cs="Segoe UI Symbol"/>
                <w:sz w:val="21"/>
                <w:szCs w:val="21"/>
              </w:rPr>
              <w:t>☑</w:t>
            </w:r>
          </w:p>
        </w:tc>
        <w:tc>
          <w:tcPr>
            <w:tcW w:w="5590" w:type="dxa"/>
            <w:gridSpan w:val="3"/>
            <w:tcBorders>
              <w:top w:val="single" w:color="000000" w:sz="6" w:space="0"/>
              <w:left w:val="single" w:color="000000" w:sz="6" w:space="0"/>
              <w:bottom w:val="single" w:color="000000" w:sz="6" w:space="0"/>
              <w:right w:val="single" w:color="000000" w:sz="12" w:space="0"/>
            </w:tcBorders>
          </w:tcPr>
          <w:p w14:paraId="7D5AEDCF">
            <w:pPr>
              <w:pStyle w:val="38"/>
              <w:spacing w:line="281" w:lineRule="exact"/>
              <w:ind w:left="1595" w:right="0"/>
              <w:jc w:val="left"/>
              <w:rPr>
                <w:rFonts w:ascii="Times New Roman" w:hAnsi="Times New Roman" w:eastAsia="Times New Roman" w:cs="Times New Roman"/>
                <w:sz w:val="21"/>
                <w:szCs w:val="21"/>
              </w:rPr>
            </w:pPr>
            <w:r>
              <w:rPr>
                <w:rFonts w:ascii="宋体" w:hAnsi="宋体" w:eastAsia="宋体" w:cs="宋体"/>
                <w:sz w:val="21"/>
                <w:szCs w:val="21"/>
              </w:rPr>
              <w:t>手动</w:t>
            </w:r>
            <w:r>
              <w:rPr>
                <w:rFonts w:ascii="Segoe UI Symbol" w:hAnsi="Segoe UI Symbol" w:eastAsia="Segoe UI Symbol" w:cs="Segoe UI Symbol"/>
                <w:sz w:val="21"/>
                <w:szCs w:val="21"/>
              </w:rPr>
              <w:t>☑</w:t>
            </w:r>
            <w:r>
              <w:rPr>
                <w:rFonts w:ascii="宋体" w:hAnsi="宋体" w:eastAsia="宋体" w:cs="宋体"/>
                <w:sz w:val="21"/>
                <w:szCs w:val="21"/>
              </w:rPr>
              <w:t>；自动</w:t>
            </w:r>
            <w:r>
              <w:rPr>
                <w:rFonts w:ascii="Segoe UI Symbol" w:hAnsi="Segoe UI Symbol" w:eastAsia="Segoe UI Symbol" w:cs="Segoe UI Symbol"/>
                <w:sz w:val="21"/>
                <w:szCs w:val="21"/>
              </w:rPr>
              <w:t>☑</w:t>
            </w:r>
            <w:r>
              <w:rPr>
                <w:rFonts w:ascii="宋体" w:hAnsi="宋体" w:eastAsia="宋体" w:cs="宋体"/>
                <w:sz w:val="21"/>
                <w:szCs w:val="21"/>
              </w:rPr>
              <w:t>；无监测</w:t>
            </w:r>
            <w:r>
              <w:rPr>
                <w:rFonts w:ascii="Times New Roman" w:hAnsi="Times New Roman" w:eastAsia="Times New Roman" w:cs="Times New Roman"/>
                <w:sz w:val="21"/>
                <w:szCs w:val="21"/>
              </w:rPr>
              <w:t>□</w:t>
            </w:r>
          </w:p>
        </w:tc>
      </w:tr>
      <w:tr w14:paraId="0ABEAD22">
        <w:tblPrEx>
          <w:tblCellMar>
            <w:top w:w="0" w:type="dxa"/>
            <w:left w:w="0" w:type="dxa"/>
            <w:bottom w:w="0" w:type="dxa"/>
            <w:right w:w="0" w:type="dxa"/>
          </w:tblCellMar>
        </w:tblPrEx>
        <w:trPr>
          <w:trHeight w:val="286" w:hRule="exact"/>
        </w:trPr>
        <w:tc>
          <w:tcPr>
            <w:tcW w:w="507" w:type="dxa"/>
            <w:vMerge w:val="continue"/>
            <w:tcBorders>
              <w:left w:val="single" w:color="000000" w:sz="12" w:space="0"/>
              <w:right w:val="single" w:color="000000" w:sz="6" w:space="0"/>
            </w:tcBorders>
          </w:tcPr>
          <w:p w14:paraId="4D994492"/>
        </w:tc>
        <w:tc>
          <w:tcPr>
            <w:tcW w:w="2143" w:type="dxa"/>
            <w:vMerge w:val="continue"/>
            <w:tcBorders>
              <w:left w:val="single" w:color="000000" w:sz="6" w:space="0"/>
              <w:right w:val="single" w:color="000000" w:sz="6" w:space="0"/>
            </w:tcBorders>
          </w:tcPr>
          <w:p w14:paraId="0E22CA64"/>
        </w:tc>
        <w:tc>
          <w:tcPr>
            <w:tcW w:w="1959" w:type="dxa"/>
            <w:gridSpan w:val="2"/>
            <w:tcBorders>
              <w:top w:val="single" w:color="000000" w:sz="6" w:space="0"/>
              <w:left w:val="single" w:color="000000" w:sz="6" w:space="0"/>
              <w:bottom w:val="single" w:color="000000" w:sz="6" w:space="0"/>
              <w:right w:val="single" w:color="000000" w:sz="6" w:space="0"/>
            </w:tcBorders>
          </w:tcPr>
          <w:p w14:paraId="0C8CDD11">
            <w:pPr>
              <w:pStyle w:val="38"/>
              <w:spacing w:line="241" w:lineRule="exact"/>
              <w:ind w:left="549" w:right="0"/>
              <w:jc w:val="left"/>
              <w:rPr>
                <w:rFonts w:ascii="宋体" w:hAnsi="宋体" w:eastAsia="宋体" w:cs="宋体"/>
                <w:sz w:val="21"/>
                <w:szCs w:val="21"/>
              </w:rPr>
            </w:pPr>
            <w:r>
              <w:rPr>
                <w:rFonts w:ascii="宋体" w:hAnsi="宋体" w:eastAsia="宋体" w:cs="宋体"/>
                <w:sz w:val="21"/>
                <w:szCs w:val="21"/>
              </w:rPr>
              <w:t>监测点位</w:t>
            </w:r>
          </w:p>
        </w:tc>
        <w:tc>
          <w:tcPr>
            <w:tcW w:w="3605" w:type="dxa"/>
            <w:gridSpan w:val="4"/>
            <w:tcBorders>
              <w:top w:val="single" w:color="000000" w:sz="6" w:space="0"/>
              <w:left w:val="single" w:color="000000" w:sz="6" w:space="0"/>
              <w:bottom w:val="single" w:color="000000" w:sz="6" w:space="0"/>
              <w:right w:val="single" w:color="000000" w:sz="6" w:space="0"/>
            </w:tcBorders>
          </w:tcPr>
          <w:p w14:paraId="479A8346">
            <w:pPr>
              <w:pStyle w:val="38"/>
              <w:spacing w:line="257" w:lineRule="exact"/>
              <w:ind w:left="794" w:right="0"/>
              <w:jc w:val="left"/>
              <w:rPr>
                <w:rFonts w:ascii="宋体" w:hAnsi="宋体" w:eastAsia="宋体" w:cs="宋体"/>
                <w:sz w:val="21"/>
                <w:szCs w:val="21"/>
              </w:rPr>
            </w:pPr>
            <w:r>
              <w:rPr>
                <w:rFonts w:ascii="宋体" w:hAnsi="宋体" w:eastAsia="宋体" w:cs="宋体"/>
                <w:sz w:val="21"/>
                <w:szCs w:val="21"/>
              </w:rPr>
              <w:t>（排污口下游</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500m</w:t>
            </w:r>
            <w:r>
              <w:rPr>
                <w:rFonts w:ascii="宋体" w:hAnsi="宋体" w:eastAsia="宋体" w:cs="宋体"/>
                <w:sz w:val="21"/>
                <w:szCs w:val="21"/>
              </w:rPr>
              <w:t>）</w:t>
            </w:r>
          </w:p>
        </w:tc>
        <w:tc>
          <w:tcPr>
            <w:tcW w:w="5590" w:type="dxa"/>
            <w:gridSpan w:val="3"/>
            <w:tcBorders>
              <w:top w:val="single" w:color="000000" w:sz="6" w:space="0"/>
              <w:left w:val="single" w:color="000000" w:sz="6" w:space="0"/>
              <w:bottom w:val="single" w:color="000000" w:sz="6" w:space="0"/>
              <w:right w:val="single" w:color="000000" w:sz="12" w:space="0"/>
            </w:tcBorders>
          </w:tcPr>
          <w:p w14:paraId="41AFC04B">
            <w:pPr>
              <w:pStyle w:val="38"/>
              <w:spacing w:line="241" w:lineRule="exact"/>
              <w:ind w:left="1735" w:right="0"/>
              <w:jc w:val="left"/>
              <w:rPr>
                <w:rFonts w:ascii="宋体" w:hAnsi="宋体" w:eastAsia="宋体" w:cs="宋体"/>
                <w:sz w:val="21"/>
                <w:szCs w:val="21"/>
              </w:rPr>
            </w:pPr>
            <w:r>
              <w:rPr>
                <w:rFonts w:ascii="宋体" w:hAnsi="宋体" w:eastAsia="宋体" w:cs="宋体"/>
                <w:sz w:val="21"/>
                <w:szCs w:val="21"/>
              </w:rPr>
              <w:t>（污水处理厂总排口）</w:t>
            </w:r>
          </w:p>
        </w:tc>
      </w:tr>
      <w:tr w14:paraId="053A7D6D">
        <w:tblPrEx>
          <w:tblCellMar>
            <w:top w:w="0" w:type="dxa"/>
            <w:left w:w="0" w:type="dxa"/>
            <w:bottom w:w="0" w:type="dxa"/>
            <w:right w:w="0" w:type="dxa"/>
          </w:tblCellMar>
        </w:tblPrEx>
        <w:trPr>
          <w:trHeight w:val="562" w:hRule="exact"/>
        </w:trPr>
        <w:tc>
          <w:tcPr>
            <w:tcW w:w="507" w:type="dxa"/>
            <w:vMerge w:val="continue"/>
            <w:tcBorders>
              <w:left w:val="single" w:color="000000" w:sz="12" w:space="0"/>
              <w:right w:val="single" w:color="000000" w:sz="6" w:space="0"/>
            </w:tcBorders>
          </w:tcPr>
          <w:p w14:paraId="56D14994"/>
        </w:tc>
        <w:tc>
          <w:tcPr>
            <w:tcW w:w="2143" w:type="dxa"/>
            <w:vMerge w:val="continue"/>
            <w:tcBorders>
              <w:left w:val="single" w:color="000000" w:sz="6" w:space="0"/>
              <w:bottom w:val="single" w:color="000000" w:sz="6" w:space="0"/>
              <w:right w:val="single" w:color="000000" w:sz="6" w:space="0"/>
            </w:tcBorders>
          </w:tcPr>
          <w:p w14:paraId="3DC7BFD6"/>
        </w:tc>
        <w:tc>
          <w:tcPr>
            <w:tcW w:w="1959" w:type="dxa"/>
            <w:gridSpan w:val="2"/>
            <w:tcBorders>
              <w:top w:val="single" w:color="000000" w:sz="6" w:space="0"/>
              <w:left w:val="single" w:color="000000" w:sz="6" w:space="0"/>
              <w:bottom w:val="single" w:color="000000" w:sz="6" w:space="0"/>
              <w:right w:val="single" w:color="000000" w:sz="6" w:space="0"/>
            </w:tcBorders>
          </w:tcPr>
          <w:p w14:paraId="60031EDC">
            <w:pPr>
              <w:pStyle w:val="38"/>
              <w:spacing w:before="102" w:line="240" w:lineRule="auto"/>
              <w:ind w:left="549" w:right="0"/>
              <w:jc w:val="left"/>
              <w:rPr>
                <w:rFonts w:ascii="宋体" w:hAnsi="宋体" w:eastAsia="宋体" w:cs="宋体"/>
                <w:sz w:val="21"/>
                <w:szCs w:val="21"/>
              </w:rPr>
            </w:pPr>
            <w:r>
              <w:rPr>
                <w:rFonts w:ascii="宋体" w:hAnsi="宋体" w:eastAsia="宋体" w:cs="宋体"/>
                <w:sz w:val="21"/>
                <w:szCs w:val="21"/>
              </w:rPr>
              <w:t>监测因子</w:t>
            </w:r>
          </w:p>
        </w:tc>
        <w:tc>
          <w:tcPr>
            <w:tcW w:w="3605" w:type="dxa"/>
            <w:gridSpan w:val="4"/>
            <w:tcBorders>
              <w:top w:val="single" w:color="000000" w:sz="6" w:space="0"/>
              <w:left w:val="single" w:color="000000" w:sz="6" w:space="0"/>
              <w:bottom w:val="single" w:color="000000" w:sz="6" w:space="0"/>
              <w:right w:val="single" w:color="000000" w:sz="6" w:space="0"/>
            </w:tcBorders>
          </w:tcPr>
          <w:p w14:paraId="0E548A12">
            <w:pPr>
              <w:pStyle w:val="38"/>
              <w:spacing w:line="249" w:lineRule="exact"/>
              <w:ind w:right="0"/>
              <w:jc w:val="center"/>
              <w:rPr>
                <w:rFonts w:ascii="宋体" w:hAnsi="宋体" w:eastAsia="宋体" w:cs="宋体"/>
                <w:sz w:val="21"/>
                <w:szCs w:val="21"/>
              </w:rPr>
            </w:pPr>
            <w:r>
              <w:rPr>
                <w:rFonts w:ascii="宋体" w:hAnsi="宋体" w:eastAsia="宋体" w:cs="宋体"/>
                <w:sz w:val="21"/>
                <w:szCs w:val="21"/>
              </w:rPr>
              <w:t>（氨氮、</w:t>
            </w:r>
            <w:r>
              <w:rPr>
                <w:rFonts w:ascii="Times New Roman" w:hAnsi="Times New Roman" w:eastAsia="Times New Roman" w:cs="Times New Roman"/>
                <w:sz w:val="21"/>
                <w:szCs w:val="21"/>
              </w:rPr>
              <w:t>CODcr</w:t>
            </w:r>
            <w:r>
              <w:rPr>
                <w:rFonts w:ascii="宋体" w:hAnsi="宋体" w:eastAsia="宋体" w:cs="宋体"/>
                <w:sz w:val="21"/>
                <w:szCs w:val="21"/>
              </w:rPr>
              <w:t>、总磷、总氮、动植</w:t>
            </w:r>
          </w:p>
          <w:p w14:paraId="5D6A6DCB">
            <w:pPr>
              <w:pStyle w:val="38"/>
              <w:spacing w:line="265" w:lineRule="exact"/>
              <w:ind w:left="2" w:right="0"/>
              <w:jc w:val="center"/>
              <w:rPr>
                <w:rFonts w:ascii="宋体" w:hAnsi="宋体" w:eastAsia="宋体" w:cs="宋体"/>
                <w:sz w:val="21"/>
                <w:szCs w:val="21"/>
              </w:rPr>
            </w:pPr>
            <w:r>
              <w:rPr>
                <w:rFonts w:ascii="宋体" w:hAnsi="宋体" w:eastAsia="宋体" w:cs="宋体"/>
                <w:sz w:val="21"/>
                <w:szCs w:val="21"/>
              </w:rPr>
              <w:t>物油等）</w:t>
            </w:r>
          </w:p>
        </w:tc>
        <w:tc>
          <w:tcPr>
            <w:tcW w:w="5590" w:type="dxa"/>
            <w:gridSpan w:val="3"/>
            <w:tcBorders>
              <w:top w:val="single" w:color="000000" w:sz="6" w:space="0"/>
              <w:left w:val="single" w:color="000000" w:sz="6" w:space="0"/>
              <w:bottom w:val="single" w:color="000000" w:sz="6" w:space="0"/>
              <w:right w:val="single" w:color="000000" w:sz="12" w:space="0"/>
            </w:tcBorders>
          </w:tcPr>
          <w:p w14:paraId="679E233B">
            <w:pPr>
              <w:pStyle w:val="38"/>
              <w:spacing w:line="259" w:lineRule="exact"/>
              <w:ind w:left="695" w:right="0"/>
              <w:jc w:val="left"/>
              <w:rPr>
                <w:rFonts w:ascii="宋体" w:hAnsi="宋体" w:eastAsia="宋体" w:cs="宋体"/>
                <w:sz w:val="21"/>
                <w:szCs w:val="21"/>
              </w:rPr>
            </w:pPr>
            <w:r>
              <w:rPr>
                <w:rFonts w:ascii="宋体" w:hAnsi="宋体" w:eastAsia="宋体" w:cs="宋体"/>
                <w:sz w:val="21"/>
                <w:szCs w:val="21"/>
              </w:rPr>
              <w:t>（氨氮、</w:t>
            </w:r>
            <w:r>
              <w:rPr>
                <w:rFonts w:ascii="Times New Roman" w:hAnsi="Times New Roman" w:eastAsia="Times New Roman" w:cs="Times New Roman"/>
                <w:sz w:val="21"/>
                <w:szCs w:val="21"/>
              </w:rPr>
              <w:t>CODcr</w:t>
            </w:r>
            <w:r>
              <w:rPr>
                <w:rFonts w:ascii="宋体" w:hAnsi="宋体" w:eastAsia="宋体" w:cs="宋体"/>
                <w:sz w:val="21"/>
                <w:szCs w:val="21"/>
              </w:rPr>
              <w:t>、总磷、总氮、动植物油等）</w:t>
            </w:r>
          </w:p>
        </w:tc>
      </w:tr>
      <w:tr w14:paraId="786DC02F">
        <w:tblPrEx>
          <w:tblCellMar>
            <w:top w:w="0" w:type="dxa"/>
            <w:left w:w="0" w:type="dxa"/>
            <w:bottom w:w="0" w:type="dxa"/>
            <w:right w:w="0" w:type="dxa"/>
          </w:tblCellMar>
        </w:tblPrEx>
        <w:trPr>
          <w:trHeight w:val="293" w:hRule="exact"/>
        </w:trPr>
        <w:tc>
          <w:tcPr>
            <w:tcW w:w="507" w:type="dxa"/>
            <w:vMerge w:val="continue"/>
            <w:tcBorders>
              <w:left w:val="single" w:color="000000" w:sz="12" w:space="0"/>
              <w:bottom w:val="single" w:color="000000" w:sz="6" w:space="0"/>
              <w:right w:val="single" w:color="000000" w:sz="6" w:space="0"/>
            </w:tcBorders>
          </w:tcPr>
          <w:p w14:paraId="3A0B7166"/>
        </w:tc>
        <w:tc>
          <w:tcPr>
            <w:tcW w:w="2143" w:type="dxa"/>
            <w:tcBorders>
              <w:top w:val="single" w:color="000000" w:sz="6" w:space="0"/>
              <w:left w:val="single" w:color="000000" w:sz="6" w:space="0"/>
              <w:bottom w:val="single" w:color="000000" w:sz="6" w:space="0"/>
              <w:right w:val="single" w:color="000000" w:sz="6" w:space="0"/>
            </w:tcBorders>
          </w:tcPr>
          <w:p w14:paraId="19EBABE8">
            <w:pPr>
              <w:pStyle w:val="38"/>
              <w:spacing w:line="243" w:lineRule="exact"/>
              <w:ind w:left="328" w:right="0"/>
              <w:jc w:val="left"/>
              <w:rPr>
                <w:rFonts w:ascii="宋体" w:hAnsi="宋体" w:eastAsia="宋体" w:cs="宋体"/>
                <w:sz w:val="21"/>
                <w:szCs w:val="21"/>
              </w:rPr>
            </w:pPr>
            <w:r>
              <w:rPr>
                <w:rFonts w:ascii="宋体" w:hAnsi="宋体" w:eastAsia="宋体" w:cs="宋体"/>
                <w:sz w:val="21"/>
                <w:szCs w:val="21"/>
              </w:rPr>
              <w:t>污染物排放清单</w:t>
            </w:r>
          </w:p>
        </w:tc>
        <w:tc>
          <w:tcPr>
            <w:tcW w:w="11154" w:type="dxa"/>
            <w:gridSpan w:val="9"/>
            <w:tcBorders>
              <w:top w:val="single" w:color="000000" w:sz="6" w:space="0"/>
              <w:left w:val="single" w:color="000000" w:sz="6" w:space="0"/>
              <w:bottom w:val="single" w:color="000000" w:sz="6" w:space="0"/>
              <w:right w:val="single" w:color="000000" w:sz="12" w:space="0"/>
            </w:tcBorders>
          </w:tcPr>
          <w:p w14:paraId="51CD5FA6">
            <w:pPr>
              <w:pStyle w:val="38"/>
              <w:spacing w:line="278" w:lineRule="exact"/>
              <w:ind w:left="100" w:right="0"/>
              <w:jc w:val="left"/>
              <w:rPr>
                <w:rFonts w:ascii="Segoe UI Symbol" w:hAnsi="Segoe UI Symbol" w:eastAsia="Segoe UI Symbol" w:cs="Segoe UI Symbol"/>
                <w:sz w:val="21"/>
                <w:szCs w:val="21"/>
              </w:rPr>
            </w:pPr>
            <w:r>
              <w:rPr>
                <w:rFonts w:ascii="Segoe UI Symbol" w:hAnsi="Segoe UI Symbol" w:eastAsia="Segoe UI Symbol" w:cs="Segoe UI Symbol"/>
                <w:w w:val="100"/>
                <w:sz w:val="21"/>
                <w:szCs w:val="21"/>
              </w:rPr>
              <w:t>☑</w:t>
            </w:r>
          </w:p>
        </w:tc>
      </w:tr>
      <w:tr w14:paraId="11F20C74">
        <w:tblPrEx>
          <w:tblCellMar>
            <w:top w:w="0" w:type="dxa"/>
            <w:left w:w="0" w:type="dxa"/>
            <w:bottom w:w="0" w:type="dxa"/>
            <w:right w:w="0" w:type="dxa"/>
          </w:tblCellMar>
        </w:tblPrEx>
        <w:trPr>
          <w:trHeight w:val="310" w:hRule="exact"/>
        </w:trPr>
        <w:tc>
          <w:tcPr>
            <w:tcW w:w="2650" w:type="dxa"/>
            <w:gridSpan w:val="2"/>
            <w:tcBorders>
              <w:top w:val="single" w:color="000000" w:sz="6" w:space="0"/>
              <w:left w:val="single" w:color="000000" w:sz="12" w:space="0"/>
              <w:bottom w:val="single" w:color="000000" w:sz="12" w:space="0"/>
              <w:right w:val="single" w:color="000000" w:sz="6" w:space="0"/>
            </w:tcBorders>
          </w:tcPr>
          <w:p w14:paraId="1C5A2A59">
            <w:pPr>
              <w:pStyle w:val="38"/>
              <w:spacing w:line="250" w:lineRule="exact"/>
              <w:ind w:right="2"/>
              <w:jc w:val="center"/>
              <w:rPr>
                <w:rFonts w:ascii="宋体" w:hAnsi="宋体" w:eastAsia="宋体" w:cs="宋体"/>
                <w:sz w:val="21"/>
                <w:szCs w:val="21"/>
              </w:rPr>
            </w:pPr>
            <w:r>
              <w:rPr>
                <w:rFonts w:ascii="宋体" w:hAnsi="宋体" w:eastAsia="宋体" w:cs="宋体"/>
                <w:sz w:val="21"/>
                <w:szCs w:val="21"/>
              </w:rPr>
              <w:t>评价结论</w:t>
            </w:r>
          </w:p>
        </w:tc>
        <w:tc>
          <w:tcPr>
            <w:tcW w:w="11154" w:type="dxa"/>
            <w:gridSpan w:val="9"/>
            <w:tcBorders>
              <w:top w:val="single" w:color="000000" w:sz="6" w:space="0"/>
              <w:left w:val="single" w:color="000000" w:sz="6" w:space="0"/>
              <w:bottom w:val="single" w:color="000000" w:sz="12" w:space="0"/>
              <w:right w:val="single" w:color="000000" w:sz="12" w:space="0"/>
            </w:tcBorders>
          </w:tcPr>
          <w:p w14:paraId="56551D74">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可以接受</w:t>
            </w:r>
            <w:r>
              <w:rPr>
                <w:rFonts w:ascii="Segoe UI Symbol" w:hAnsi="Segoe UI Symbol" w:eastAsia="Segoe UI Symbol" w:cs="Segoe UI Symbol"/>
                <w:sz w:val="21"/>
                <w:szCs w:val="21"/>
              </w:rPr>
              <w:t>☑</w:t>
            </w:r>
            <w:r>
              <w:rPr>
                <w:rFonts w:ascii="宋体" w:hAnsi="宋体" w:eastAsia="宋体" w:cs="宋体"/>
                <w:sz w:val="21"/>
                <w:szCs w:val="21"/>
              </w:rPr>
              <w:t>；不可以接受</w:t>
            </w:r>
            <w:r>
              <w:rPr>
                <w:rFonts w:ascii="Times New Roman" w:hAnsi="Times New Roman" w:eastAsia="Times New Roman" w:cs="Times New Roman"/>
                <w:sz w:val="21"/>
                <w:szCs w:val="21"/>
              </w:rPr>
              <w:t>□</w:t>
            </w:r>
          </w:p>
        </w:tc>
      </w:tr>
    </w:tbl>
    <w:p w14:paraId="2EC6D865">
      <w:pPr>
        <w:spacing w:before="0" w:line="240" w:lineRule="auto"/>
        <w:rPr>
          <w:rFonts w:ascii="Times New Roman" w:hAnsi="Times New Roman" w:eastAsia="Times New Roman" w:cs="Times New Roman"/>
          <w:sz w:val="24"/>
          <w:szCs w:val="24"/>
        </w:rPr>
      </w:pPr>
    </w:p>
    <w:p w14:paraId="00FD9E6E">
      <w:pPr>
        <w:spacing w:line="28" w:lineRule="exact"/>
        <w:ind w:left="144" w:right="0" w:firstLine="0"/>
        <w:rPr>
          <w:rFonts w:ascii="Times New Roman" w:hAnsi="Times New Roman" w:eastAsia="Times New Roman" w:cs="Times New Roman"/>
          <w:sz w:val="2"/>
          <w:szCs w:val="2"/>
        </w:rPr>
      </w:pPr>
      <w:r>
        <w:rPr>
          <w:rFonts w:ascii="Times New Roman" w:hAnsi="Times New Roman" w:eastAsia="Times New Roman" w:cs="Times New Roman"/>
          <w:position w:val="0"/>
          <w:sz w:val="2"/>
          <w:szCs w:val="2"/>
        </w:rPr>
        <w:pict>
          <v:group id="_x0000_s1812" o:spid="_x0000_s1812" o:spt="203" style="height:1.45pt;width:692.4pt;" coordsize="13848,29">
            <o:lock v:ext="edit"/>
            <v:group id="_x0000_s1813" o:spid="_x0000_s1813" o:spt="203" style="position:absolute;left:14;top:14;height:2;width:13819;" coordorigin="14,14" coordsize="13819,2">
              <o:lock v:ext="edit"/>
              <v:shape id="_x0000_s1814" o:spid="_x0000_s1814" style="position:absolute;left:14;top:14;height:2;width:13819;" filled="f" stroked="t" coordorigin="14,14" coordsize="13819,0" path="m14,14l13833,14e">
                <v:path arrowok="t"/>
                <v:fill on="f" focussize="0,0"/>
                <v:stroke weight="1.44pt" color="#000000"/>
                <v:imagedata o:title=""/>
                <o:lock v:ext="edit"/>
              </v:shape>
            </v:group>
            <w10:wrap type="none"/>
            <w10:anchorlock/>
          </v:group>
        </w:pict>
      </w:r>
    </w:p>
    <w:p w14:paraId="437420E5">
      <w:pPr>
        <w:spacing w:after="0" w:line="28" w:lineRule="exact"/>
        <w:rPr>
          <w:rFonts w:ascii="Times New Roman" w:hAnsi="Times New Roman" w:eastAsia="Times New Roman" w:cs="Times New Roman"/>
          <w:sz w:val="2"/>
          <w:szCs w:val="2"/>
        </w:rPr>
        <w:sectPr>
          <w:footerReference r:id="rId56" w:type="default"/>
          <w:pgSz w:w="16840" w:h="11910" w:orient="landscape"/>
          <w:pgMar w:top="1300" w:right="1440" w:bottom="1420" w:left="1260" w:header="1023" w:footer="1240" w:gutter="0"/>
          <w:pgBorders>
            <w:top w:val="none" w:sz="0" w:space="0"/>
            <w:left w:val="none" w:sz="0" w:space="0"/>
            <w:bottom w:val="none" w:sz="0" w:space="0"/>
            <w:right w:val="none" w:sz="0" w:space="0"/>
          </w:pgBorders>
          <w:pgNumType w:fmt="decimal"/>
          <w:cols w:space="720" w:num="1"/>
        </w:sectPr>
      </w:pPr>
    </w:p>
    <w:p w14:paraId="77619BAC">
      <w:pPr>
        <w:spacing w:before="0" w:line="240" w:lineRule="auto"/>
        <w:rPr>
          <w:rFonts w:ascii="Times New Roman" w:hAnsi="Times New Roman" w:eastAsia="Times New Roman" w:cs="Times New Roman"/>
          <w:sz w:val="20"/>
          <w:szCs w:val="20"/>
        </w:rPr>
      </w:pPr>
    </w:p>
    <w:p w14:paraId="6EDDECAF">
      <w:pPr>
        <w:spacing w:before="123"/>
        <w:ind w:left="158" w:right="0" w:firstLine="0"/>
        <w:jc w:val="left"/>
        <w:rPr>
          <w:rFonts w:ascii="宋体" w:hAnsi="宋体" w:eastAsia="宋体" w:cs="宋体"/>
          <w:sz w:val="30"/>
          <w:szCs w:val="30"/>
        </w:rPr>
      </w:pPr>
      <w:bookmarkStart w:id="49" w:name="_bookmark29"/>
      <w:bookmarkEnd w:id="49"/>
      <w:r>
        <w:rPr>
          <w:rFonts w:ascii="Times New Roman" w:hAnsi="Times New Roman" w:eastAsia="Times New Roman" w:cs="Times New Roman"/>
          <w:b/>
          <w:bCs/>
          <w:sz w:val="30"/>
          <w:szCs w:val="30"/>
        </w:rPr>
        <w:t>5.4</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地下水环境影响预测</w:t>
      </w:r>
    </w:p>
    <w:p w14:paraId="1B37D56D">
      <w:pPr>
        <w:spacing w:before="11" w:line="240" w:lineRule="auto"/>
        <w:rPr>
          <w:rFonts w:ascii="宋体" w:hAnsi="宋体" w:eastAsia="宋体" w:cs="宋体"/>
          <w:b/>
          <w:bCs/>
          <w:sz w:val="26"/>
          <w:szCs w:val="26"/>
        </w:rPr>
      </w:pPr>
    </w:p>
    <w:p w14:paraId="5A2B1187">
      <w:pPr>
        <w:pStyle w:val="14"/>
        <w:spacing w:line="391" w:lineRule="auto"/>
        <w:ind w:right="334" w:firstLine="480"/>
        <w:jc w:val="both"/>
      </w:pPr>
      <w:r>
        <w:rPr>
          <w:spacing w:val="-7"/>
        </w:rPr>
        <w:t>根据《环境影响评价技术导则地下水环境》（</w:t>
      </w:r>
      <w:r>
        <w:rPr>
          <w:rFonts w:ascii="Times New Roman" w:hAnsi="Times New Roman" w:eastAsia="Times New Roman" w:cs="Times New Roman"/>
          <w:spacing w:val="-7"/>
        </w:rPr>
        <w:t>HJ610-2016</w:t>
      </w:r>
      <w:r>
        <w:rPr>
          <w:spacing w:val="-7"/>
        </w:rPr>
        <w:t xml:space="preserve">），项目为 </w:t>
      </w:r>
      <w:r>
        <w:rPr>
          <w:rFonts w:ascii="Times New Roman" w:hAnsi="Times New Roman" w:eastAsia="Times New Roman" w:cs="Times New Roman"/>
        </w:rPr>
        <w:t>III</w:t>
      </w:r>
      <w:r>
        <w:rPr>
          <w:rFonts w:ascii="Times New Roman" w:hAnsi="Times New Roman" w:eastAsia="Times New Roman" w:cs="Times New Roman"/>
          <w:spacing w:val="31"/>
        </w:rPr>
        <w:t xml:space="preserve"> </w:t>
      </w:r>
      <w:r>
        <w:t xml:space="preserve">类项目，根 </w:t>
      </w:r>
      <w:r>
        <w:rPr>
          <w:spacing w:val="4"/>
        </w:rPr>
        <w:t>据现状调查，本项目所在地为</w:t>
      </w:r>
      <w:r>
        <w:rPr>
          <w:rFonts w:hint="eastAsia"/>
          <w:color w:val="000000"/>
        </w:rPr>
        <w:t>长子县大堡头镇</w:t>
      </w:r>
      <w:r>
        <w:rPr>
          <w:spacing w:val="4"/>
        </w:rPr>
        <w:t>，本项目周边村民采用城市集中供水。但</w:t>
      </w:r>
      <w:r>
        <w:rPr>
          <w:spacing w:val="-106"/>
        </w:rPr>
        <w:t xml:space="preserve"> </w:t>
      </w:r>
      <w:r>
        <w:rPr>
          <w:spacing w:val="-2"/>
        </w:rPr>
        <w:t>是有之前使用水井（现作为灌溉井使用），按照分散式饮用水水源地考虑，由此判断，</w:t>
      </w:r>
      <w:r>
        <w:rPr>
          <w:spacing w:val="-103"/>
        </w:rPr>
        <w:t xml:space="preserve"> </w:t>
      </w:r>
      <w:r>
        <w:t>地下水环境敏感程度分级为</w:t>
      </w:r>
      <w:r>
        <w:rPr>
          <w:rFonts w:ascii="Times New Roman" w:hAnsi="Times New Roman" w:eastAsia="Times New Roman" w:cs="Times New Roman"/>
        </w:rPr>
        <w:t>“</w:t>
      </w:r>
      <w:r>
        <w:t>较敏感</w:t>
      </w:r>
      <w:r>
        <w:rPr>
          <w:rFonts w:ascii="Times New Roman" w:hAnsi="Times New Roman" w:eastAsia="Times New Roman" w:cs="Times New Roman"/>
        </w:rPr>
        <w:t>”</w:t>
      </w:r>
      <w:r>
        <w:t>。</w:t>
      </w:r>
    </w:p>
    <w:p w14:paraId="42644445">
      <w:pPr>
        <w:pStyle w:val="14"/>
        <w:spacing w:before="21" w:line="376" w:lineRule="auto"/>
        <w:ind w:right="336" w:firstLine="480"/>
        <w:jc w:val="both"/>
      </w:pPr>
      <w:r>
        <w:rPr>
          <w:spacing w:val="4"/>
        </w:rPr>
        <w:t>综上所述，本项目属于</w:t>
      </w:r>
      <w:r>
        <w:rPr>
          <w:rFonts w:ascii="Times New Roman" w:hAnsi="Times New Roman" w:eastAsia="Times New Roman" w:cs="Times New Roman"/>
          <w:spacing w:val="4"/>
        </w:rPr>
        <w:t>Ⅲ</w:t>
      </w:r>
      <w:r>
        <w:rPr>
          <w:spacing w:val="4"/>
        </w:rPr>
        <w:t>类项目，位于地下水环境较敏感区域，根据导则中的评</w:t>
      </w:r>
      <w:r>
        <w:t xml:space="preserve"> 价工作等级分级表，确定本项目地下水评价等级为三级。</w:t>
      </w:r>
    </w:p>
    <w:p w14:paraId="1D90C298">
      <w:pPr>
        <w:spacing w:before="14" w:line="463"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5.4.1</w:t>
      </w:r>
      <w:r>
        <w:rPr>
          <w:rFonts w:ascii="宋体" w:hAnsi="宋体" w:eastAsia="宋体" w:cs="宋体"/>
          <w:b/>
          <w:bCs/>
          <w:sz w:val="24"/>
          <w:szCs w:val="24"/>
        </w:rPr>
        <w:t>水文地质条件概况</w:t>
      </w:r>
      <w:r>
        <w:rPr>
          <w:rFonts w:ascii="宋体" w:hAnsi="宋体" w:eastAsia="宋体" w:cs="宋体"/>
          <w:b/>
          <w:bCs/>
          <w:w w:val="99"/>
          <w:sz w:val="24"/>
          <w:szCs w:val="24"/>
        </w:rPr>
        <w:t xml:space="preserve"> </w:t>
      </w:r>
    </w:p>
    <w:p w14:paraId="43F3D973">
      <w:pPr>
        <w:pStyle w:val="14"/>
        <w:spacing w:before="21" w:line="376" w:lineRule="auto"/>
        <w:ind w:right="336" w:firstLine="480"/>
        <w:jc w:val="both"/>
        <w:rPr>
          <w:rFonts w:ascii="宋体" w:hAnsi="宋体" w:eastAsia="宋体"/>
          <w:spacing w:val="4"/>
        </w:rPr>
      </w:pPr>
      <w:r>
        <w:rPr>
          <w:rFonts w:ascii="宋体" w:hAnsi="宋体" w:eastAsia="宋体"/>
          <w:spacing w:val="4"/>
        </w:rPr>
        <w:t>根据调查，拟建项目所在地地形比较平缓，地下水天然状态下主要受大气降雨补给、上游地下水侧向径流补给以及地表水补给，具有明显的季节性变化特征。本项目地下水敏感程度为不敏感，项目也不向地下水环境排放污水，污水水质简单、项目场 地的含水层不易污染、包气带防污性能强。</w:t>
      </w:r>
    </w:p>
    <w:p w14:paraId="0F1AED97">
      <w:pPr>
        <w:pStyle w:val="14"/>
        <w:spacing w:before="48" w:line="396" w:lineRule="auto"/>
        <w:ind w:right="0" w:firstLine="480"/>
        <w:jc w:val="left"/>
      </w:pPr>
      <w:r>
        <w:rPr>
          <w:spacing w:val="4"/>
        </w:rPr>
        <w:t>拟建项目废水处理达标后经专用管道引至</w:t>
      </w:r>
      <w:r>
        <w:rPr>
          <w:rFonts w:hint="eastAsia"/>
          <w:spacing w:val="4"/>
          <w:lang w:val="en-US" w:eastAsia="zh-CN"/>
        </w:rPr>
        <w:t>河道</w:t>
      </w:r>
      <w:r>
        <w:rPr>
          <w:spacing w:val="4"/>
        </w:rPr>
        <w:t>，不排入地下水，同时厂区地面进行硬化处理，厂区内雨污分流，污水处理站及调节池、事故池，危废贮存库等区域采</w:t>
      </w:r>
      <w:r>
        <w:rPr>
          <w:spacing w:val="-100"/>
        </w:rPr>
        <w:t xml:space="preserve"> </w:t>
      </w:r>
      <w:r>
        <w:rPr>
          <w:spacing w:val="4"/>
        </w:rPr>
        <w:t>取重点防渗漏措施，污水通过管道密闭输送，正常情况下不会对地下水环境产生影响。</w:t>
      </w:r>
      <w:r>
        <w:rPr>
          <w:spacing w:val="-117"/>
        </w:rPr>
        <w:t xml:space="preserve"> </w:t>
      </w:r>
      <w:r>
        <w:rPr>
          <w:spacing w:val="4"/>
        </w:rPr>
        <w:t>本项目可能对地下水造成污染的途径主要为废水收集管道或废水处理建（构）筑物出</w:t>
      </w:r>
      <w:r>
        <w:rPr>
          <w:spacing w:val="-113"/>
        </w:rPr>
        <w:t xml:space="preserve"> </w:t>
      </w:r>
      <w:r>
        <w:t>现破损等情况下污水下渗对地下水造成的污染。</w:t>
      </w:r>
    </w:p>
    <w:p w14:paraId="61547FDC">
      <w:pPr>
        <w:pStyle w:val="14"/>
        <w:spacing w:before="50" w:line="393" w:lineRule="auto"/>
        <w:ind w:right="338" w:firstLine="480"/>
        <w:jc w:val="both"/>
      </w:pPr>
      <w:r>
        <w:rPr>
          <w:spacing w:val="4"/>
        </w:rPr>
        <w:t>污染物对地下水的影响主要是由于降雨或废水通过垂直渗透进入包气带，进入包</w:t>
      </w:r>
      <w:r>
        <w:t xml:space="preserve"> </w:t>
      </w:r>
      <w:r>
        <w:rPr>
          <w:spacing w:val="4"/>
        </w:rPr>
        <w:t>气带的污染物在物理、化学和生物作用下经吸附、转化、迁移和分解后输入地下水。</w:t>
      </w:r>
      <w:r>
        <w:rPr>
          <w:spacing w:val="-113"/>
        </w:rPr>
        <w:t xml:space="preserve"> </w:t>
      </w:r>
      <w:r>
        <w:rPr>
          <w:spacing w:val="4"/>
        </w:rPr>
        <w:t>因此，包气带是联接地面污染物与地下含水层的主要通道和过渡带，既是污染物媒介</w:t>
      </w:r>
      <w:r>
        <w:rPr>
          <w:spacing w:val="-113"/>
        </w:rPr>
        <w:t xml:space="preserve"> </w:t>
      </w:r>
      <w:r>
        <w:rPr>
          <w:spacing w:val="4"/>
        </w:rPr>
        <w:t>体，又是污染物的净化场所和防护层。地下水能否被污染以及污染物的种类和性质。</w:t>
      </w:r>
      <w:r>
        <w:rPr>
          <w:spacing w:val="-113"/>
        </w:rPr>
        <w:t xml:space="preserve"> </w:t>
      </w:r>
      <w:r>
        <w:rPr>
          <w:spacing w:val="2"/>
        </w:rPr>
        <w:t>一般说来，土壤粒细而紧密，渗透性差，则污染慢</w:t>
      </w:r>
      <w:r>
        <w:rPr>
          <w:rFonts w:ascii="Times New Roman" w:hAnsi="Times New Roman" w:eastAsia="Times New Roman" w:cs="Times New Roman"/>
          <w:spacing w:val="2"/>
        </w:rPr>
        <w:t>:</w:t>
      </w:r>
      <w:r>
        <w:rPr>
          <w:spacing w:val="2"/>
        </w:rPr>
        <w:t>反之，颗粒大松散，渗透性能良好</w:t>
      </w:r>
      <w:r>
        <w:rPr>
          <w:spacing w:val="-90"/>
        </w:rPr>
        <w:t xml:space="preserve"> </w:t>
      </w:r>
      <w:r>
        <w:t>则污染重。</w:t>
      </w:r>
    </w:p>
    <w:p w14:paraId="53EEB6A5">
      <w:pPr>
        <w:spacing w:before="0" w:line="465"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5.4.2</w:t>
      </w:r>
      <w:r>
        <w:rPr>
          <w:rFonts w:ascii="宋体" w:hAnsi="宋体" w:eastAsia="宋体" w:cs="宋体"/>
          <w:b/>
          <w:bCs/>
          <w:sz w:val="24"/>
          <w:szCs w:val="24"/>
        </w:rPr>
        <w:t>地下水污染因子及源强</w:t>
      </w:r>
      <w:r>
        <w:rPr>
          <w:rFonts w:ascii="宋体" w:hAnsi="宋体" w:eastAsia="宋体" w:cs="宋体"/>
          <w:b/>
          <w:bCs/>
          <w:w w:val="99"/>
          <w:sz w:val="24"/>
          <w:szCs w:val="24"/>
        </w:rPr>
        <w:t xml:space="preserve"> </w:t>
      </w:r>
    </w:p>
    <w:p w14:paraId="398A2B3E">
      <w:pPr>
        <w:pStyle w:val="14"/>
        <w:spacing w:before="50" w:line="393" w:lineRule="auto"/>
        <w:ind w:right="338" w:firstLine="480"/>
        <w:jc w:val="both"/>
      </w:pPr>
      <w:r>
        <w:rPr>
          <w:rFonts w:ascii="宋体" w:hAnsi="宋体" w:eastAsia="宋体" w:cs="宋体"/>
          <w:spacing w:val="4"/>
          <w:sz w:val="24"/>
          <w:szCs w:val="24"/>
        </w:rPr>
        <w:t>本项目非正常工况主要考虑废水收集管道或废水处理建（构）筑物出现破损渗漏</w:t>
      </w:r>
      <w:r>
        <w:t>至地下水造成对地下水环境的影响。拟建项目废水最大排放量为</w:t>
      </w:r>
      <w:r>
        <w:rPr>
          <w:spacing w:val="-82"/>
        </w:rPr>
        <w:t xml:space="preserve"> </w:t>
      </w:r>
      <w:r>
        <w:rPr>
          <w:rFonts w:hint="eastAsia" w:ascii="Times New Roman" w:hAnsi="Times New Roman" w:cs="Times New Roman"/>
          <w:lang w:val="en-US" w:eastAsia="zh-CN"/>
        </w:rPr>
        <w:t>211.666</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 xml:space="preserve">，生产废水 </w:t>
      </w:r>
      <w:r>
        <w:rPr>
          <w:spacing w:val="4"/>
        </w:rPr>
        <w:t>中主要污染物为有机物，本次评价选取石油类作为预测因子，假设污水处理站收集池</w:t>
      </w:r>
      <w:r>
        <w:rPr>
          <w:spacing w:val="-107"/>
        </w:rPr>
        <w:t xml:space="preserve"> </w:t>
      </w:r>
      <w:r>
        <w:rPr>
          <w:spacing w:val="2"/>
        </w:rPr>
        <w:t>底部出现破损，考虑</w:t>
      </w:r>
      <w:r>
        <w:rPr>
          <w:spacing w:val="13"/>
        </w:rPr>
        <w:t xml:space="preserve"> </w:t>
      </w:r>
      <w:r>
        <w:rPr>
          <w:rFonts w:ascii="Times New Roman" w:hAnsi="Times New Roman" w:eastAsia="Times New Roman" w:cs="Times New Roman"/>
          <w:spacing w:val="2"/>
        </w:rPr>
        <w:t>10%</w:t>
      </w:r>
      <w:r>
        <w:rPr>
          <w:spacing w:val="2"/>
        </w:rPr>
        <w:t>的废水瞬时注入，渗漏污染物直接进入包气带，向下渗透进</w:t>
      </w:r>
      <w:r>
        <w:rPr>
          <w:spacing w:val="-118"/>
        </w:rPr>
        <w:t xml:space="preserve"> </w:t>
      </w:r>
      <w:r>
        <w:t>入含水层。</w:t>
      </w:r>
    </w:p>
    <w:p w14:paraId="3885AE9B">
      <w:pPr>
        <w:spacing w:before="7"/>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5.4.3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地下水影响预测</w:t>
      </w:r>
    </w:p>
    <w:p w14:paraId="43A32193">
      <w:pPr>
        <w:spacing w:before="10" w:line="240" w:lineRule="auto"/>
        <w:rPr>
          <w:rFonts w:ascii="宋体" w:hAnsi="宋体" w:eastAsia="宋体" w:cs="宋体"/>
          <w:b/>
          <w:bCs/>
          <w:sz w:val="23"/>
          <w:szCs w:val="23"/>
        </w:rPr>
      </w:pPr>
    </w:p>
    <w:p w14:paraId="221D4E94">
      <w:pPr>
        <w:pStyle w:val="14"/>
        <w:spacing w:before="206" w:line="396" w:lineRule="auto"/>
        <w:ind w:right="346" w:firstLine="480"/>
        <w:jc w:val="both"/>
      </w:pPr>
      <w:r>
        <w:rPr>
          <w:rFonts w:ascii="宋体" w:hAnsi="宋体" w:eastAsia="宋体"/>
          <w:spacing w:val="4"/>
        </w:rPr>
        <w:t>（1）预测模型 本次地下水污染模拟过程未考虑污染物在含水层中的吸附、挥发、生物化学反应，</w:t>
      </w:r>
      <w:r>
        <w:t>模型中各项参数予以保守性考虑。这样选择的理由是：</w:t>
      </w:r>
    </w:p>
    <w:p w14:paraId="4D39D4AC">
      <w:pPr>
        <w:pStyle w:val="14"/>
        <w:spacing w:before="206" w:line="396" w:lineRule="auto"/>
        <w:ind w:right="346" w:firstLine="480"/>
        <w:jc w:val="both"/>
      </w:pPr>
      <w:r>
        <w:rPr>
          <w:spacing w:val="4"/>
        </w:rPr>
        <w:t>①从保守性角度考虑，假设污染质在运移中不与含水层介质发生反应，可以被认</w:t>
      </w:r>
      <w:r>
        <w:t xml:space="preserve"> </w:t>
      </w:r>
      <w:r>
        <w:rPr>
          <w:spacing w:val="4"/>
        </w:rPr>
        <w:t>为是保守型污染质，只按保守型污染质来计算，即只考虑运移过程中的对流、弥散作</w:t>
      </w:r>
      <w:r>
        <w:rPr>
          <w:spacing w:val="-113"/>
        </w:rPr>
        <w:t xml:space="preserve"> </w:t>
      </w:r>
      <w:r>
        <w:t>用。</w:t>
      </w:r>
    </w:p>
    <w:p w14:paraId="12CB06E6">
      <w:pPr>
        <w:pStyle w:val="14"/>
        <w:spacing w:before="50" w:line="396" w:lineRule="auto"/>
        <w:ind w:right="0" w:firstLine="480"/>
        <w:jc w:val="left"/>
      </w:pPr>
      <w:r>
        <w:rPr>
          <w:spacing w:val="4"/>
        </w:rPr>
        <w:t>②有机污染物在地下水中的运移非常复杂，影响因素除对流、弥散作用以外，还</w:t>
      </w:r>
      <w:r>
        <w:t xml:space="preserve"> 存在物理、化学、微生物等作用，这些作用常常会使污染浓度衰减。</w:t>
      </w:r>
    </w:p>
    <w:p w14:paraId="47083094">
      <w:pPr>
        <w:pStyle w:val="14"/>
        <w:spacing w:before="51" w:line="240" w:lineRule="auto"/>
        <w:ind w:left="638" w:right="0"/>
        <w:jc w:val="both"/>
      </w:pPr>
      <w:r>
        <w:t>目前国际上对这些作用参数的准确获取还存在着困难。</w:t>
      </w:r>
    </w:p>
    <w:p w14:paraId="529230B5">
      <w:pPr>
        <w:spacing w:before="6" w:line="240" w:lineRule="auto"/>
        <w:rPr>
          <w:rFonts w:ascii="宋体" w:hAnsi="宋体" w:eastAsia="宋体" w:cs="宋体"/>
          <w:sz w:val="18"/>
          <w:szCs w:val="18"/>
        </w:rPr>
      </w:pPr>
    </w:p>
    <w:p w14:paraId="21D99FA4">
      <w:pPr>
        <w:spacing w:before="0"/>
        <w:ind w:left="638" w:right="0" w:firstLine="0"/>
        <w:jc w:val="both"/>
        <w:rPr>
          <w:rFonts w:ascii="宋体" w:hAnsi="宋体" w:eastAsia="宋体" w:cs="宋体"/>
          <w:sz w:val="21"/>
          <w:szCs w:val="21"/>
        </w:rPr>
      </w:pPr>
      <w:r>
        <w:rPr>
          <w:rFonts w:ascii="宋体" w:hAnsi="宋体" w:eastAsia="宋体" w:cs="宋体"/>
          <w:sz w:val="21"/>
          <w:szCs w:val="21"/>
        </w:rPr>
        <w:t>评价采用导则中的一维稳定流二维水动力弥散</w:t>
      </w:r>
      <w:r>
        <w:rPr>
          <w:rFonts w:ascii="Times New Roman" w:hAnsi="Times New Roman" w:eastAsia="Times New Roman" w:cs="Times New Roman"/>
          <w:sz w:val="21"/>
          <w:szCs w:val="21"/>
        </w:rPr>
        <w:t>--</w:t>
      </w:r>
      <w:r>
        <w:rPr>
          <w:rFonts w:ascii="宋体" w:hAnsi="宋体" w:eastAsia="宋体" w:cs="宋体"/>
          <w:sz w:val="21"/>
          <w:szCs w:val="21"/>
        </w:rPr>
        <w:t>平面连续点源公式进行预测，公式如下：</w:t>
      </w:r>
    </w:p>
    <w:p w14:paraId="334486C1">
      <w:pPr>
        <w:spacing w:before="4" w:line="240" w:lineRule="auto"/>
        <w:rPr>
          <w:rFonts w:ascii="宋体" w:hAnsi="宋体" w:eastAsia="宋体" w:cs="宋体"/>
          <w:sz w:val="4"/>
          <w:szCs w:val="4"/>
        </w:rPr>
      </w:pPr>
    </w:p>
    <w:p w14:paraId="2D368405">
      <w:pPr>
        <w:spacing w:line="1539" w:lineRule="exact"/>
        <w:ind w:left="2398" w:right="0" w:firstLine="0"/>
        <w:rPr>
          <w:rFonts w:ascii="宋体" w:hAnsi="宋体" w:eastAsia="宋体" w:cs="宋体"/>
          <w:sz w:val="20"/>
          <w:szCs w:val="20"/>
        </w:rPr>
      </w:pPr>
      <w:r>
        <w:rPr>
          <w:rFonts w:ascii="宋体" w:hAnsi="宋体" w:eastAsia="宋体" w:cs="宋体"/>
          <w:position w:val="-30"/>
          <w:sz w:val="20"/>
          <w:szCs w:val="20"/>
        </w:rPr>
        <w:drawing>
          <wp:inline distT="0" distB="0" distL="0" distR="0">
            <wp:extent cx="2905125" cy="976630"/>
            <wp:effectExtent l="0" t="0" r="0" b="0"/>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6.png"/>
                    <pic:cNvPicPr>
                      <a:picLocks noChangeAspect="1"/>
                    </pic:cNvPicPr>
                  </pic:nvPicPr>
                  <pic:blipFill>
                    <a:blip r:embed="rId99" cstate="print"/>
                    <a:stretch>
                      <a:fillRect/>
                    </a:stretch>
                  </pic:blipFill>
                  <pic:spPr>
                    <a:xfrm>
                      <a:off x="0" y="0"/>
                      <a:ext cx="2905437" cy="977264"/>
                    </a:xfrm>
                    <a:prstGeom prst="rect">
                      <a:avLst/>
                    </a:prstGeom>
                  </pic:spPr>
                </pic:pic>
              </a:graphicData>
            </a:graphic>
          </wp:inline>
        </w:drawing>
      </w:r>
    </w:p>
    <w:p w14:paraId="286C56D9">
      <w:pPr>
        <w:pStyle w:val="14"/>
        <w:spacing w:before="157" w:line="240" w:lineRule="auto"/>
        <w:ind w:left="638" w:right="0"/>
        <w:jc w:val="both"/>
      </w:pPr>
      <w:r>
        <w:t>式中：</w:t>
      </w:r>
    </w:p>
    <w:p w14:paraId="658BC321">
      <w:pPr>
        <w:pStyle w:val="14"/>
        <w:spacing w:before="206" w:line="376" w:lineRule="auto"/>
        <w:ind w:left="638" w:right="6065"/>
        <w:jc w:val="left"/>
      </w:pPr>
      <w:r>
        <w:rPr>
          <w:rFonts w:ascii="Times New Roman" w:hAnsi="Times New Roman" w:eastAsia="Times New Roman" w:cs="Times New Roman"/>
        </w:rPr>
        <w:t>x,y--</w:t>
      </w:r>
      <w:r>
        <w:t xml:space="preserve">计算点处的位置坐标； </w:t>
      </w:r>
      <w:r>
        <w:rPr>
          <w:rFonts w:ascii="Times New Roman" w:hAnsi="Times New Roman" w:eastAsia="Times New Roman" w:cs="Times New Roman"/>
          <w:spacing w:val="-3"/>
        </w:rPr>
        <w:t>T--</w:t>
      </w:r>
      <w:r>
        <w:rPr>
          <w:spacing w:val="-3"/>
        </w:rPr>
        <w:t>时间，</w:t>
      </w:r>
      <w:r>
        <w:rPr>
          <w:rFonts w:ascii="Times New Roman" w:hAnsi="Times New Roman" w:eastAsia="Times New Roman" w:cs="Times New Roman"/>
          <w:spacing w:val="-3"/>
        </w:rPr>
        <w:t>d</w:t>
      </w:r>
      <w:r>
        <w:rPr>
          <w:spacing w:val="-3"/>
        </w:rPr>
        <w:t>；</w:t>
      </w:r>
    </w:p>
    <w:p w14:paraId="25360E23">
      <w:pPr>
        <w:pStyle w:val="14"/>
        <w:spacing w:before="34" w:line="240" w:lineRule="auto"/>
        <w:ind w:left="638" w:right="0"/>
        <w:jc w:val="both"/>
      </w:pPr>
      <w:r>
        <w:rPr>
          <w:rFonts w:ascii="Times New Roman" w:hAnsi="Times New Roman" w:eastAsia="Times New Roman" w:cs="Times New Roman"/>
        </w:rPr>
        <w:t>C</w:t>
      </w:r>
      <w:r>
        <w:t>（</w:t>
      </w:r>
      <w:r>
        <w:rPr>
          <w:rFonts w:ascii="Times New Roman" w:hAnsi="Times New Roman" w:eastAsia="Times New Roman" w:cs="Times New Roman"/>
        </w:rPr>
        <w:t>x,y,t</w:t>
      </w:r>
      <w:r>
        <w:t>）</w:t>
      </w:r>
      <w:r>
        <w:rPr>
          <w:rFonts w:ascii="Times New Roman" w:hAnsi="Times New Roman" w:eastAsia="Times New Roman" w:cs="Times New Roman"/>
        </w:rPr>
        <w:t>--t</w:t>
      </w:r>
      <w:r>
        <w:rPr>
          <w:rFonts w:ascii="Times New Roman" w:hAnsi="Times New Roman" w:eastAsia="Times New Roman" w:cs="Times New Roman"/>
          <w:spacing w:val="-19"/>
        </w:rPr>
        <w:t xml:space="preserve"> </w:t>
      </w:r>
      <w:r>
        <w:t>时刻点</w:t>
      </w:r>
      <w:r>
        <w:rPr>
          <w:spacing w:val="-68"/>
        </w:rPr>
        <w:t xml:space="preserve"> </w:t>
      </w:r>
      <w:r>
        <w:rPr>
          <w:rFonts w:ascii="Times New Roman" w:hAnsi="Times New Roman" w:eastAsia="Times New Roman" w:cs="Times New Roman"/>
        </w:rPr>
        <w:t>x</w:t>
      </w:r>
      <w:r>
        <w:t>，</w:t>
      </w:r>
      <w:r>
        <w:rPr>
          <w:rFonts w:ascii="Times New Roman" w:hAnsi="Times New Roman" w:eastAsia="Times New Roman" w:cs="Times New Roman"/>
        </w:rPr>
        <w:t>y</w:t>
      </w:r>
      <w:r>
        <w:rPr>
          <w:rFonts w:ascii="Times New Roman" w:hAnsi="Times New Roman" w:eastAsia="Times New Roman" w:cs="Times New Roman"/>
          <w:spacing w:val="-19"/>
        </w:rPr>
        <w:t xml:space="preserve"> </w:t>
      </w:r>
      <w:r>
        <w:t>处的示踪剂浓度，</w:t>
      </w:r>
      <w:r>
        <w:rPr>
          <w:rFonts w:ascii="Times New Roman" w:hAnsi="Times New Roman" w:eastAsia="Times New Roman" w:cs="Times New Roman"/>
        </w:rPr>
        <w:t>mg/L</w:t>
      </w:r>
      <w:r>
        <w:t>；</w:t>
      </w:r>
    </w:p>
    <w:p w14:paraId="2E8BFD8D">
      <w:pPr>
        <w:pStyle w:val="14"/>
        <w:spacing w:before="188" w:line="374" w:lineRule="auto"/>
        <w:ind w:left="638" w:right="4719"/>
        <w:jc w:val="both"/>
      </w:pPr>
      <w:r>
        <w:rPr>
          <w:rFonts w:ascii="Times New Roman" w:hAnsi="Times New Roman" w:eastAsia="Times New Roman" w:cs="Times New Roman"/>
        </w:rPr>
        <w:t>M--</w:t>
      </w:r>
      <w:r>
        <w:t>含水层厚度，</w:t>
      </w:r>
      <w:r>
        <w:rPr>
          <w:rFonts w:ascii="Times New Roman" w:hAnsi="Times New Roman" w:eastAsia="Times New Roman" w:cs="Times New Roman"/>
        </w:rPr>
        <w:t>m</w:t>
      </w:r>
      <w:r>
        <w:t>，平均厚度取</w:t>
      </w:r>
      <w:r>
        <w:rPr>
          <w:spacing w:val="-62"/>
        </w:rPr>
        <w:t xml:space="preserve"> </w:t>
      </w:r>
      <w:r>
        <w:rPr>
          <w:rFonts w:ascii="Times New Roman" w:hAnsi="Times New Roman" w:eastAsia="Times New Roman" w:cs="Times New Roman"/>
        </w:rPr>
        <w:t>30m</w:t>
      </w:r>
      <w:r>
        <w:t xml:space="preserve">； </w:t>
      </w:r>
      <w:r>
        <w:rPr>
          <w:rFonts w:ascii="Times New Roman" w:hAnsi="Times New Roman" w:eastAsia="Times New Roman" w:cs="Times New Roman"/>
          <w:position w:val="2"/>
        </w:rPr>
        <w:t>M</w:t>
      </w:r>
      <w:r>
        <w:rPr>
          <w:rFonts w:ascii="Times New Roman" w:hAnsi="Times New Roman" w:eastAsia="Times New Roman" w:cs="Times New Roman"/>
          <w:sz w:val="16"/>
          <w:szCs w:val="16"/>
        </w:rPr>
        <w:t>t</w:t>
      </w:r>
      <w:r>
        <w:rPr>
          <w:rFonts w:ascii="Times New Roman" w:hAnsi="Times New Roman" w:eastAsia="Times New Roman" w:cs="Times New Roman"/>
          <w:position w:val="2"/>
        </w:rPr>
        <w:t>--</w:t>
      </w:r>
      <w:r>
        <w:rPr>
          <w:position w:val="2"/>
        </w:rPr>
        <w:t>单位时间注入示踪剂的质量，</w:t>
      </w:r>
      <w:r>
        <w:rPr>
          <w:rFonts w:ascii="Times New Roman" w:hAnsi="Times New Roman" w:eastAsia="Times New Roman" w:cs="Times New Roman"/>
          <w:position w:val="2"/>
        </w:rPr>
        <w:t>kg/d</w:t>
      </w:r>
      <w:r>
        <w:rPr>
          <w:position w:val="2"/>
        </w:rPr>
        <w:t xml:space="preserve">； </w:t>
      </w:r>
      <w:r>
        <w:rPr>
          <w:rFonts w:ascii="Times New Roman" w:hAnsi="Times New Roman" w:eastAsia="Times New Roman" w:cs="Times New Roman"/>
        </w:rPr>
        <w:t>u--</w:t>
      </w:r>
      <w:r>
        <w:t>水流速度，</w:t>
      </w:r>
      <w:r>
        <w:rPr>
          <w:rFonts w:ascii="Times New Roman" w:hAnsi="Times New Roman" w:eastAsia="Times New Roman" w:cs="Times New Roman"/>
        </w:rPr>
        <w:t>m/d</w:t>
      </w:r>
      <w:r>
        <w:t>，</w:t>
      </w:r>
      <w:r>
        <w:rPr>
          <w:rFonts w:ascii="Times New Roman" w:hAnsi="Times New Roman" w:eastAsia="Times New Roman" w:cs="Times New Roman"/>
        </w:rPr>
        <w:t>0.026m/d</w:t>
      </w:r>
      <w:r>
        <w:t>；</w:t>
      </w:r>
    </w:p>
    <w:p w14:paraId="3B8E7063">
      <w:pPr>
        <w:pStyle w:val="14"/>
        <w:spacing w:before="39" w:line="240" w:lineRule="auto"/>
        <w:ind w:left="638" w:right="0"/>
        <w:jc w:val="both"/>
      </w:pPr>
      <w:r>
        <w:rPr>
          <w:rFonts w:ascii="Times New Roman" w:hAnsi="Times New Roman" w:eastAsia="Times New Roman" w:cs="Times New Roman"/>
        </w:rPr>
        <w:t>n--</w:t>
      </w:r>
      <w:r>
        <w:t>有效孔隙度，无量纲，取</w:t>
      </w:r>
      <w:r>
        <w:rPr>
          <w:spacing w:val="-61"/>
        </w:rPr>
        <w:t xml:space="preserve"> </w:t>
      </w:r>
      <w:r>
        <w:rPr>
          <w:rFonts w:ascii="Times New Roman" w:hAnsi="Times New Roman" w:eastAsia="Times New Roman" w:cs="Times New Roman"/>
        </w:rPr>
        <w:t>0.15</w:t>
      </w:r>
      <w:r>
        <w:t>；</w:t>
      </w:r>
    </w:p>
    <w:p w14:paraId="7A017053">
      <w:pPr>
        <w:spacing w:after="0" w:line="240" w:lineRule="auto"/>
        <w:jc w:val="both"/>
        <w:sectPr>
          <w:headerReference r:id="rId57" w:type="default"/>
          <w:footerReference r:id="rId58" w:type="default"/>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14:paraId="40E3380D">
      <w:pPr>
        <w:spacing w:before="9" w:line="240" w:lineRule="auto"/>
        <w:rPr>
          <w:rFonts w:ascii="宋体" w:hAnsi="宋体" w:eastAsia="宋体" w:cs="宋体"/>
          <w:sz w:val="28"/>
          <w:szCs w:val="28"/>
        </w:rPr>
      </w:pPr>
    </w:p>
    <w:p w14:paraId="0298BB2F">
      <w:pPr>
        <w:pStyle w:val="14"/>
        <w:spacing w:before="39" w:line="240" w:lineRule="auto"/>
        <w:ind w:left="638" w:right="112"/>
        <w:jc w:val="left"/>
      </w:pPr>
      <w:r>
        <w:rPr>
          <w:rFonts w:ascii="Times New Roman" w:hAnsi="Times New Roman" w:eastAsia="Times New Roman" w:cs="Times New Roman"/>
          <w:position w:val="2"/>
        </w:rPr>
        <w:t>D</w:t>
      </w:r>
      <w:r>
        <w:rPr>
          <w:rFonts w:ascii="Times New Roman" w:hAnsi="Times New Roman" w:eastAsia="Times New Roman" w:cs="Times New Roman"/>
          <w:sz w:val="16"/>
          <w:szCs w:val="16"/>
        </w:rPr>
        <w:t>L</w:t>
      </w:r>
      <w:r>
        <w:rPr>
          <w:rFonts w:ascii="Times New Roman" w:hAnsi="Times New Roman" w:eastAsia="Times New Roman" w:cs="Times New Roman"/>
          <w:position w:val="2"/>
        </w:rPr>
        <w:t>--</w:t>
      </w:r>
      <w:r>
        <w:rPr>
          <w:position w:val="2"/>
        </w:rPr>
        <w:t>纵向弥散系数，</w:t>
      </w:r>
      <w:r>
        <w:rPr>
          <w:rFonts w:ascii="Times New Roman" w:hAnsi="Times New Roman" w:eastAsia="Times New Roman" w:cs="Times New Roman"/>
          <w:position w:val="2"/>
        </w:rPr>
        <w:t>10m</w:t>
      </w:r>
      <w:r>
        <w:rPr>
          <w:rFonts w:ascii="Times New Roman" w:hAnsi="Times New Roman" w:eastAsia="Times New Roman" w:cs="Times New Roman"/>
          <w:position w:val="11"/>
          <w:sz w:val="16"/>
          <w:szCs w:val="16"/>
        </w:rPr>
        <w:t>2</w:t>
      </w:r>
      <w:r>
        <w:rPr>
          <w:rFonts w:ascii="Times New Roman" w:hAnsi="Times New Roman" w:eastAsia="Times New Roman" w:cs="Times New Roman"/>
          <w:position w:val="2"/>
        </w:rPr>
        <w:t>/d</w:t>
      </w:r>
      <w:r>
        <w:rPr>
          <w:position w:val="2"/>
        </w:rPr>
        <w:t>；</w:t>
      </w:r>
    </w:p>
    <w:p w14:paraId="11B4F799">
      <w:pPr>
        <w:pStyle w:val="14"/>
        <w:spacing w:before="186" w:line="240" w:lineRule="auto"/>
        <w:ind w:left="638" w:right="112"/>
        <w:jc w:val="left"/>
      </w:pPr>
      <w:r>
        <w:rPr>
          <w:rFonts w:ascii="Times New Roman" w:hAnsi="Times New Roman" w:eastAsia="Times New Roman" w:cs="Times New Roman"/>
          <w:position w:val="2"/>
        </w:rPr>
        <w:t>D</w:t>
      </w:r>
      <w:r>
        <w:rPr>
          <w:rFonts w:ascii="Times New Roman" w:hAnsi="Times New Roman" w:eastAsia="Times New Roman" w:cs="Times New Roman"/>
          <w:sz w:val="16"/>
          <w:szCs w:val="16"/>
        </w:rPr>
        <w:t>T</w:t>
      </w:r>
      <w:r>
        <w:rPr>
          <w:rFonts w:ascii="Times New Roman" w:hAnsi="Times New Roman" w:eastAsia="Times New Roman" w:cs="Times New Roman"/>
          <w:position w:val="2"/>
        </w:rPr>
        <w:t>--</w:t>
      </w:r>
      <w:r>
        <w:rPr>
          <w:position w:val="2"/>
        </w:rPr>
        <w:t>横向</w:t>
      </w:r>
      <w:r>
        <w:rPr>
          <w:spacing w:val="-60"/>
          <w:position w:val="2"/>
        </w:rPr>
        <w:t xml:space="preserve"> </w:t>
      </w:r>
      <w:r>
        <w:rPr>
          <w:rFonts w:ascii="Times New Roman" w:hAnsi="Times New Roman" w:eastAsia="Times New Roman" w:cs="Times New Roman"/>
          <w:position w:val="2"/>
        </w:rPr>
        <w:t>y</w:t>
      </w:r>
      <w:r>
        <w:rPr>
          <w:rFonts w:ascii="Times New Roman" w:hAnsi="Times New Roman" w:eastAsia="Times New Roman" w:cs="Times New Roman"/>
          <w:spacing w:val="-12"/>
          <w:position w:val="2"/>
        </w:rPr>
        <w:t xml:space="preserve"> </w:t>
      </w:r>
      <w:r>
        <w:rPr>
          <w:position w:val="2"/>
        </w:rPr>
        <w:t>方向的弥散系数，</w:t>
      </w:r>
      <w:r>
        <w:rPr>
          <w:rFonts w:ascii="Times New Roman" w:hAnsi="Times New Roman" w:eastAsia="Times New Roman" w:cs="Times New Roman"/>
          <w:position w:val="2"/>
        </w:rPr>
        <w:t>1.0m</w:t>
      </w:r>
      <w:r>
        <w:rPr>
          <w:rFonts w:ascii="Times New Roman" w:hAnsi="Times New Roman" w:eastAsia="Times New Roman" w:cs="Times New Roman"/>
          <w:position w:val="11"/>
          <w:sz w:val="16"/>
          <w:szCs w:val="16"/>
        </w:rPr>
        <w:t>2</w:t>
      </w:r>
      <w:r>
        <w:rPr>
          <w:rFonts w:ascii="Times New Roman" w:hAnsi="Times New Roman" w:eastAsia="Times New Roman" w:cs="Times New Roman"/>
          <w:position w:val="2"/>
        </w:rPr>
        <w:t>/d</w:t>
      </w:r>
      <w:r>
        <w:rPr>
          <w:position w:val="2"/>
        </w:rPr>
        <w:t>；</w:t>
      </w:r>
    </w:p>
    <w:p w14:paraId="0B3A0529">
      <w:pPr>
        <w:pStyle w:val="14"/>
        <w:spacing w:before="186" w:line="240" w:lineRule="auto"/>
        <w:ind w:left="638" w:right="112"/>
        <w:jc w:val="left"/>
      </w:pPr>
      <w:r>
        <w:rPr>
          <w:rFonts w:ascii="Times New Roman" w:hAnsi="Times New Roman" w:eastAsia="Times New Roman" w:cs="Times New Roman"/>
        </w:rPr>
        <w:t>π--</w:t>
      </w:r>
      <w:r>
        <w:t>圆周率；</w:t>
      </w:r>
    </w:p>
    <w:p w14:paraId="35276801">
      <w:pPr>
        <w:pStyle w:val="14"/>
        <w:spacing w:before="185" w:line="372" w:lineRule="auto"/>
        <w:ind w:left="638" w:right="4531"/>
        <w:jc w:val="left"/>
      </w:pPr>
      <w:r>
        <w:rPr>
          <w:rFonts w:ascii="Times New Roman" w:hAnsi="Times New Roman" w:eastAsia="Times New Roman" w:cs="Times New Roman"/>
          <w:position w:val="2"/>
        </w:rPr>
        <w:t>K</w:t>
      </w:r>
      <w:r>
        <w:rPr>
          <w:rFonts w:ascii="Times New Roman" w:hAnsi="Times New Roman" w:eastAsia="Times New Roman" w:cs="Times New Roman"/>
          <w:sz w:val="16"/>
          <w:szCs w:val="16"/>
        </w:rPr>
        <w:t>0</w:t>
      </w:r>
      <w:r>
        <w:rPr>
          <w:position w:val="2"/>
        </w:rPr>
        <w:t>（</w:t>
      </w:r>
      <w:r>
        <w:rPr>
          <w:rFonts w:ascii="Times New Roman" w:hAnsi="Times New Roman" w:eastAsia="Times New Roman" w:cs="Times New Roman"/>
          <w:position w:val="2"/>
        </w:rPr>
        <w:t>β</w:t>
      </w:r>
      <w:r>
        <w:rPr>
          <w:position w:val="2"/>
        </w:rPr>
        <w:t>）</w:t>
      </w:r>
      <w:r>
        <w:rPr>
          <w:rFonts w:ascii="Times New Roman" w:hAnsi="Times New Roman" w:eastAsia="Times New Roman" w:cs="Times New Roman"/>
          <w:position w:val="2"/>
        </w:rPr>
        <w:t>--</w:t>
      </w:r>
      <w:r>
        <w:rPr>
          <w:position w:val="2"/>
        </w:rPr>
        <w:t xml:space="preserve">第二类零阶修正贝塞尔函数； </w:t>
      </w:r>
      <w:r>
        <w:rPr>
          <w:rFonts w:ascii="Times New Roman" w:hAnsi="Times New Roman" w:eastAsia="Times New Roman" w:cs="Times New Roman"/>
          <w:position w:val="2"/>
        </w:rPr>
        <w:t>W</w:t>
      </w:r>
      <w:r>
        <w:rPr>
          <w:position w:val="2"/>
        </w:rPr>
        <w:t>（</w:t>
      </w:r>
      <w:r>
        <w:rPr>
          <w:rFonts w:ascii="Times New Roman" w:hAnsi="Times New Roman" w:eastAsia="Times New Roman" w:cs="Times New Roman"/>
          <w:position w:val="2"/>
        </w:rPr>
        <w:t>u</w:t>
      </w:r>
      <w:r>
        <w:rPr>
          <w:rFonts w:ascii="Times New Roman" w:hAnsi="Times New Roman" w:eastAsia="Times New Roman" w:cs="Times New Roman"/>
          <w:position w:val="11"/>
          <w:sz w:val="16"/>
          <w:szCs w:val="16"/>
        </w:rPr>
        <w:t>2</w:t>
      </w:r>
      <w:r>
        <w:rPr>
          <w:rFonts w:ascii="Times New Roman" w:hAnsi="Times New Roman" w:eastAsia="Times New Roman" w:cs="Times New Roman"/>
          <w:position w:val="2"/>
        </w:rPr>
        <w:t>t/4D</w:t>
      </w:r>
      <w:r>
        <w:rPr>
          <w:rFonts w:ascii="Times New Roman" w:hAnsi="Times New Roman" w:eastAsia="Times New Roman" w:cs="Times New Roman"/>
          <w:sz w:val="16"/>
          <w:szCs w:val="16"/>
        </w:rPr>
        <w:t>L</w:t>
      </w:r>
      <w:r>
        <w:rPr>
          <w:rFonts w:ascii="Times New Roman" w:hAnsi="Times New Roman" w:eastAsia="Times New Roman" w:cs="Times New Roman"/>
          <w:position w:val="2"/>
        </w:rPr>
        <w:t>,β</w:t>
      </w:r>
      <w:r>
        <w:rPr>
          <w:position w:val="2"/>
        </w:rPr>
        <w:t>）</w:t>
      </w:r>
      <w:r>
        <w:rPr>
          <w:rFonts w:ascii="Times New Roman" w:hAnsi="Times New Roman" w:eastAsia="Times New Roman" w:cs="Times New Roman"/>
          <w:position w:val="2"/>
        </w:rPr>
        <w:t>--</w:t>
      </w:r>
      <w:r>
        <w:rPr>
          <w:position w:val="2"/>
        </w:rPr>
        <w:t>第一类越流系数井函数。</w:t>
      </w:r>
    </w:p>
    <w:p w14:paraId="1B8A4C51">
      <w:pPr>
        <w:pStyle w:val="14"/>
        <w:spacing w:before="188" w:line="374" w:lineRule="auto"/>
        <w:ind w:right="112" w:firstLine="480"/>
        <w:jc w:val="left"/>
        <w:rPr>
          <w:rFonts w:ascii="宋体" w:hAnsi="宋体" w:eastAsia="宋体"/>
        </w:rPr>
      </w:pPr>
      <w:r>
        <w:rPr>
          <w:rFonts w:ascii="宋体" w:hAnsi="宋体" w:eastAsia="宋体"/>
        </w:rPr>
        <w:t>④预测结果 采用解析法进行预测计算，未考虑吸附作用、化学反应等因素。考虑石油类瞬时注入量为 1500g。</w:t>
      </w:r>
    </w:p>
    <w:p w14:paraId="47AA22BA">
      <w:pPr>
        <w:pStyle w:val="14"/>
        <w:spacing w:before="188" w:line="374" w:lineRule="auto"/>
        <w:ind w:right="112" w:firstLine="480"/>
        <w:jc w:val="left"/>
      </w:pPr>
      <w:r>
        <w:pict>
          <v:shape id="_x0000_s1815" o:spid="_x0000_s1815" o:spt="75" type="#_x0000_t75" style="position:absolute;left:0pt;margin-left:70.9pt;margin-top:54.45pt;height:237.15pt;width:453.5pt;mso-position-horizontal-relative:page;z-index:-251653120;mso-width-relative:page;mso-height-relative:page;" filled="f" stroked="f" coordsize="21600,21600">
            <v:path/>
            <v:fill on="f" focussize="0,0"/>
            <v:stroke on="f"/>
            <v:imagedata r:id="rId100" o:title=""/>
            <o:lock v:ext="edit" aspectratio="t"/>
          </v:shape>
        </w:pict>
      </w:r>
      <w:r>
        <w:t xml:space="preserve">本次预测了极端情况下项目石油类进入浅层地下水后运移 </w:t>
      </w:r>
      <w:r>
        <w:rPr>
          <w:rFonts w:ascii="Times New Roman" w:hAnsi="Times New Roman" w:eastAsia="Times New Roman" w:cs="Times New Roman"/>
        </w:rPr>
        <w:t xml:space="preserve">100 </w:t>
      </w:r>
      <w:r>
        <w:t>天、</w:t>
      </w:r>
      <w:r>
        <w:rPr>
          <w:rFonts w:ascii="Times New Roman" w:hAnsi="Times New Roman" w:eastAsia="Times New Roman" w:cs="Times New Roman"/>
        </w:rPr>
        <w:t>1000</w:t>
      </w:r>
      <w:r>
        <w:rPr>
          <w:rFonts w:ascii="Times New Roman" w:hAnsi="Times New Roman" w:eastAsia="Times New Roman" w:cs="Times New Roman"/>
          <w:spacing w:val="9"/>
        </w:rPr>
        <w:t xml:space="preserve"> </w:t>
      </w:r>
      <w:r>
        <w:t>天的情况。 具体结果详见表</w:t>
      </w:r>
      <w:r>
        <w:rPr>
          <w:spacing w:val="-62"/>
        </w:rPr>
        <w:t xml:space="preserve"> </w:t>
      </w:r>
      <w:r>
        <w:rPr>
          <w:rFonts w:ascii="Times New Roman" w:hAnsi="Times New Roman" w:eastAsia="Times New Roman" w:cs="Times New Roman"/>
        </w:rPr>
        <w:t>5.4-1</w:t>
      </w:r>
      <w:r>
        <w:t>。</w:t>
      </w:r>
    </w:p>
    <w:p w14:paraId="0838E6EA">
      <w:pPr>
        <w:spacing w:before="0" w:line="240" w:lineRule="auto"/>
        <w:rPr>
          <w:rFonts w:ascii="宋体" w:hAnsi="宋体" w:eastAsia="宋体" w:cs="宋体"/>
          <w:sz w:val="24"/>
          <w:szCs w:val="24"/>
        </w:rPr>
      </w:pPr>
    </w:p>
    <w:p w14:paraId="42534343">
      <w:pPr>
        <w:spacing w:before="0" w:line="240" w:lineRule="auto"/>
        <w:rPr>
          <w:rFonts w:ascii="宋体" w:hAnsi="宋体" w:eastAsia="宋体" w:cs="宋体"/>
          <w:sz w:val="24"/>
          <w:szCs w:val="24"/>
        </w:rPr>
      </w:pPr>
    </w:p>
    <w:p w14:paraId="733E59F6">
      <w:pPr>
        <w:spacing w:before="0" w:line="240" w:lineRule="auto"/>
        <w:rPr>
          <w:rFonts w:ascii="宋体" w:hAnsi="宋体" w:eastAsia="宋体" w:cs="宋体"/>
          <w:sz w:val="24"/>
          <w:szCs w:val="24"/>
        </w:rPr>
      </w:pPr>
    </w:p>
    <w:p w14:paraId="104B2D69">
      <w:pPr>
        <w:spacing w:before="0" w:line="240" w:lineRule="auto"/>
        <w:rPr>
          <w:rFonts w:ascii="宋体" w:hAnsi="宋体" w:eastAsia="宋体" w:cs="宋体"/>
          <w:sz w:val="24"/>
          <w:szCs w:val="24"/>
        </w:rPr>
      </w:pPr>
    </w:p>
    <w:p w14:paraId="3A187308">
      <w:pPr>
        <w:spacing w:before="0" w:line="240" w:lineRule="auto"/>
        <w:rPr>
          <w:rFonts w:ascii="宋体" w:hAnsi="宋体" w:eastAsia="宋体" w:cs="宋体"/>
          <w:sz w:val="24"/>
          <w:szCs w:val="24"/>
        </w:rPr>
      </w:pPr>
    </w:p>
    <w:p w14:paraId="4FFED9D6">
      <w:pPr>
        <w:spacing w:before="0" w:line="240" w:lineRule="auto"/>
        <w:rPr>
          <w:rFonts w:ascii="宋体" w:hAnsi="宋体" w:eastAsia="宋体" w:cs="宋体"/>
          <w:sz w:val="24"/>
          <w:szCs w:val="24"/>
        </w:rPr>
      </w:pPr>
    </w:p>
    <w:p w14:paraId="6FDC04D7">
      <w:pPr>
        <w:spacing w:before="0" w:line="240" w:lineRule="auto"/>
        <w:rPr>
          <w:rFonts w:ascii="宋体" w:hAnsi="宋体" w:eastAsia="宋体" w:cs="宋体"/>
          <w:sz w:val="24"/>
          <w:szCs w:val="24"/>
        </w:rPr>
      </w:pPr>
    </w:p>
    <w:p w14:paraId="077AA6C3">
      <w:pPr>
        <w:spacing w:before="0" w:line="240" w:lineRule="auto"/>
        <w:rPr>
          <w:rFonts w:ascii="宋体" w:hAnsi="宋体" w:eastAsia="宋体" w:cs="宋体"/>
          <w:sz w:val="24"/>
          <w:szCs w:val="24"/>
        </w:rPr>
      </w:pPr>
    </w:p>
    <w:p w14:paraId="3891EEAC">
      <w:pPr>
        <w:spacing w:before="0" w:line="240" w:lineRule="auto"/>
        <w:rPr>
          <w:rFonts w:ascii="宋体" w:hAnsi="宋体" w:eastAsia="宋体" w:cs="宋体"/>
          <w:sz w:val="24"/>
          <w:szCs w:val="24"/>
        </w:rPr>
      </w:pPr>
    </w:p>
    <w:p w14:paraId="65FB37AA">
      <w:pPr>
        <w:spacing w:before="0" w:line="240" w:lineRule="auto"/>
        <w:rPr>
          <w:rFonts w:ascii="宋体" w:hAnsi="宋体" w:eastAsia="宋体" w:cs="宋体"/>
          <w:sz w:val="24"/>
          <w:szCs w:val="24"/>
        </w:rPr>
      </w:pPr>
    </w:p>
    <w:p w14:paraId="3D41BBD8">
      <w:pPr>
        <w:spacing w:before="0" w:line="240" w:lineRule="auto"/>
        <w:rPr>
          <w:rFonts w:ascii="宋体" w:hAnsi="宋体" w:eastAsia="宋体" w:cs="宋体"/>
          <w:sz w:val="24"/>
          <w:szCs w:val="24"/>
        </w:rPr>
      </w:pPr>
    </w:p>
    <w:p w14:paraId="0D585BC0">
      <w:pPr>
        <w:spacing w:before="0" w:line="240" w:lineRule="auto"/>
        <w:rPr>
          <w:rFonts w:ascii="宋体" w:hAnsi="宋体" w:eastAsia="宋体" w:cs="宋体"/>
          <w:sz w:val="24"/>
          <w:szCs w:val="24"/>
        </w:rPr>
      </w:pPr>
    </w:p>
    <w:p w14:paraId="662A6436">
      <w:pPr>
        <w:spacing w:before="0" w:line="240" w:lineRule="auto"/>
        <w:rPr>
          <w:rFonts w:ascii="宋体" w:hAnsi="宋体" w:eastAsia="宋体" w:cs="宋体"/>
          <w:sz w:val="24"/>
          <w:szCs w:val="24"/>
        </w:rPr>
      </w:pPr>
    </w:p>
    <w:p w14:paraId="18CD10A9">
      <w:pPr>
        <w:spacing w:before="0" w:line="240" w:lineRule="auto"/>
        <w:rPr>
          <w:rFonts w:ascii="宋体" w:hAnsi="宋体" w:eastAsia="宋体" w:cs="宋体"/>
          <w:sz w:val="24"/>
          <w:szCs w:val="24"/>
        </w:rPr>
      </w:pPr>
    </w:p>
    <w:p w14:paraId="19E135EF">
      <w:pPr>
        <w:spacing w:before="7" w:line="240" w:lineRule="auto"/>
        <w:rPr>
          <w:rFonts w:ascii="宋体" w:hAnsi="宋体" w:eastAsia="宋体" w:cs="宋体"/>
          <w:sz w:val="16"/>
          <w:szCs w:val="16"/>
        </w:rPr>
      </w:pPr>
    </w:p>
    <w:p w14:paraId="5D5D89A0">
      <w:pPr>
        <w:spacing w:before="0"/>
        <w:ind w:left="3106" w:right="112" w:firstLine="0"/>
        <w:jc w:val="left"/>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5.4-1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渗漏</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100d</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时浓度变化曲线</w:t>
      </w:r>
    </w:p>
    <w:p w14:paraId="4EE8F34B">
      <w:pPr>
        <w:spacing w:after="0"/>
        <w:jc w:val="left"/>
        <w:rPr>
          <w:rFonts w:ascii="宋体" w:hAnsi="宋体" w:eastAsia="宋体" w:cs="宋体"/>
          <w:sz w:val="21"/>
          <w:szCs w:val="21"/>
        </w:rPr>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14:paraId="55AB225C">
      <w:pPr>
        <w:spacing w:before="6" w:line="240" w:lineRule="auto"/>
        <w:rPr>
          <w:rFonts w:ascii="宋体" w:hAnsi="宋体" w:eastAsia="宋体" w:cs="宋体"/>
          <w:b/>
          <w:bCs/>
          <w:sz w:val="21"/>
          <w:szCs w:val="21"/>
        </w:rPr>
      </w:pPr>
    </w:p>
    <w:p w14:paraId="66ED4AA5">
      <w:pPr>
        <w:spacing w:line="4780" w:lineRule="exact"/>
        <w:ind w:left="158" w:right="0" w:firstLine="0"/>
        <w:rPr>
          <w:rFonts w:ascii="宋体" w:hAnsi="宋体" w:eastAsia="宋体" w:cs="宋体"/>
          <w:sz w:val="20"/>
          <w:szCs w:val="20"/>
        </w:rPr>
      </w:pPr>
      <w:r>
        <w:rPr>
          <w:rFonts w:ascii="宋体" w:hAnsi="宋体" w:eastAsia="宋体" w:cs="宋体"/>
          <w:position w:val="-95"/>
          <w:sz w:val="20"/>
          <w:szCs w:val="20"/>
        </w:rPr>
        <w:drawing>
          <wp:inline distT="0" distB="0" distL="0" distR="0">
            <wp:extent cx="5768340" cy="3035300"/>
            <wp:effectExtent l="0" t="0" r="0" b="0"/>
            <wp:docPr id="3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8.jpeg"/>
                    <pic:cNvPicPr>
                      <a:picLocks noChangeAspect="1"/>
                    </pic:cNvPicPr>
                  </pic:nvPicPr>
                  <pic:blipFill>
                    <a:blip r:embed="rId101" cstate="print"/>
                    <a:stretch>
                      <a:fillRect/>
                    </a:stretch>
                  </pic:blipFill>
                  <pic:spPr>
                    <a:xfrm>
                      <a:off x="0" y="0"/>
                      <a:ext cx="5768620" cy="3035807"/>
                    </a:xfrm>
                    <a:prstGeom prst="rect">
                      <a:avLst/>
                    </a:prstGeom>
                  </pic:spPr>
                </pic:pic>
              </a:graphicData>
            </a:graphic>
          </wp:inline>
        </w:drawing>
      </w:r>
    </w:p>
    <w:p w14:paraId="6B43A841">
      <w:pPr>
        <w:spacing w:before="0" w:line="241" w:lineRule="exact"/>
        <w:ind w:left="3370" w:right="68" w:hanging="315"/>
        <w:jc w:val="left"/>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5.4-2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渗漏</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1000d</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时浓度变化曲线</w:t>
      </w:r>
    </w:p>
    <w:p w14:paraId="3654F23F">
      <w:pPr>
        <w:spacing w:before="0" w:line="281" w:lineRule="exact"/>
        <w:ind w:left="3370"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5.4-1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渗漏污染影响特征一览表</w:t>
      </w:r>
    </w:p>
    <w:tbl>
      <w:tblPr>
        <w:tblStyle w:val="28"/>
        <w:tblW w:w="0" w:type="auto"/>
        <w:tblInd w:w="158" w:type="dxa"/>
        <w:tblLayout w:type="fixed"/>
        <w:tblCellMar>
          <w:top w:w="0" w:type="dxa"/>
          <w:left w:w="0" w:type="dxa"/>
          <w:bottom w:w="0" w:type="dxa"/>
          <w:right w:w="0" w:type="dxa"/>
        </w:tblCellMar>
      </w:tblPr>
      <w:tblGrid>
        <w:gridCol w:w="1126"/>
        <w:gridCol w:w="1186"/>
        <w:gridCol w:w="1186"/>
        <w:gridCol w:w="1188"/>
        <w:gridCol w:w="1186"/>
        <w:gridCol w:w="1388"/>
        <w:gridCol w:w="1784"/>
      </w:tblGrid>
      <w:tr w14:paraId="1D6AD73A">
        <w:tblPrEx>
          <w:tblCellMar>
            <w:top w:w="0" w:type="dxa"/>
            <w:left w:w="0" w:type="dxa"/>
            <w:bottom w:w="0" w:type="dxa"/>
            <w:right w:w="0" w:type="dxa"/>
          </w:tblCellMar>
        </w:tblPrEx>
        <w:trPr>
          <w:trHeight w:val="566" w:hRule="exact"/>
        </w:trPr>
        <w:tc>
          <w:tcPr>
            <w:tcW w:w="1126" w:type="dxa"/>
            <w:tcBorders>
              <w:top w:val="single" w:color="000000" w:sz="12" w:space="0"/>
              <w:left w:val="single" w:color="000000" w:sz="12" w:space="0"/>
              <w:bottom w:val="single" w:color="000000" w:sz="6" w:space="0"/>
              <w:right w:val="single" w:color="000000" w:sz="6" w:space="0"/>
            </w:tcBorders>
          </w:tcPr>
          <w:p w14:paraId="41BE3EFF">
            <w:pPr>
              <w:pStyle w:val="38"/>
              <w:spacing w:before="102" w:line="240" w:lineRule="auto"/>
              <w:ind w:left="127" w:right="0"/>
              <w:jc w:val="left"/>
              <w:rPr>
                <w:rFonts w:ascii="宋体" w:hAnsi="宋体" w:eastAsia="宋体" w:cs="宋体"/>
                <w:sz w:val="21"/>
                <w:szCs w:val="21"/>
              </w:rPr>
            </w:pPr>
            <w:r>
              <w:rPr>
                <w:rFonts w:ascii="宋体" w:hAnsi="宋体" w:eastAsia="宋体" w:cs="宋体"/>
                <w:sz w:val="21"/>
                <w:szCs w:val="21"/>
              </w:rPr>
              <w:t>预测时间</w:t>
            </w:r>
          </w:p>
        </w:tc>
        <w:tc>
          <w:tcPr>
            <w:tcW w:w="1186" w:type="dxa"/>
            <w:tcBorders>
              <w:top w:val="single" w:color="000000" w:sz="12" w:space="0"/>
              <w:left w:val="single" w:color="000000" w:sz="6" w:space="0"/>
              <w:bottom w:val="single" w:color="000000" w:sz="6" w:space="0"/>
              <w:right w:val="single" w:color="000000" w:sz="6" w:space="0"/>
            </w:tcBorders>
          </w:tcPr>
          <w:p w14:paraId="12F392BB">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超标距离</w:t>
            </w:r>
          </w:p>
          <w:p w14:paraId="4753C125">
            <w:pPr>
              <w:pStyle w:val="38"/>
              <w:spacing w:line="290"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宋体" w:hAnsi="宋体" w:eastAsia="宋体" w:cs="宋体"/>
                <w:sz w:val="21"/>
                <w:szCs w:val="21"/>
              </w:rPr>
              <w:t>）</w:t>
            </w:r>
          </w:p>
        </w:tc>
        <w:tc>
          <w:tcPr>
            <w:tcW w:w="1186" w:type="dxa"/>
            <w:tcBorders>
              <w:top w:val="single" w:color="000000" w:sz="12" w:space="0"/>
              <w:left w:val="single" w:color="000000" w:sz="6" w:space="0"/>
              <w:bottom w:val="single" w:color="000000" w:sz="6" w:space="0"/>
              <w:right w:val="single" w:color="000000" w:sz="6" w:space="0"/>
            </w:tcBorders>
          </w:tcPr>
          <w:p w14:paraId="576F5BA7">
            <w:pPr>
              <w:pStyle w:val="38"/>
              <w:spacing w:line="240" w:lineRule="exact"/>
              <w:ind w:left="163" w:right="0"/>
              <w:jc w:val="left"/>
              <w:rPr>
                <w:rFonts w:ascii="宋体" w:hAnsi="宋体" w:eastAsia="宋体" w:cs="宋体"/>
                <w:sz w:val="21"/>
                <w:szCs w:val="21"/>
              </w:rPr>
            </w:pPr>
            <w:r>
              <w:rPr>
                <w:rFonts w:ascii="宋体" w:hAnsi="宋体" w:eastAsia="宋体" w:cs="宋体"/>
                <w:sz w:val="21"/>
                <w:szCs w:val="21"/>
              </w:rPr>
              <w:t>超标范围</w:t>
            </w:r>
          </w:p>
          <w:p w14:paraId="1567B05B">
            <w:pPr>
              <w:pStyle w:val="38"/>
              <w:spacing w:line="290" w:lineRule="exact"/>
              <w:ind w:left="256"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2</w:t>
            </w:r>
            <w:r>
              <w:rPr>
                <w:rFonts w:ascii="宋体" w:hAnsi="宋体" w:eastAsia="宋体" w:cs="宋体"/>
                <w:sz w:val="21"/>
                <w:szCs w:val="21"/>
              </w:rPr>
              <w:t>）</w:t>
            </w:r>
          </w:p>
        </w:tc>
        <w:tc>
          <w:tcPr>
            <w:tcW w:w="1188" w:type="dxa"/>
            <w:tcBorders>
              <w:top w:val="single" w:color="000000" w:sz="12" w:space="0"/>
              <w:left w:val="single" w:color="000000" w:sz="6" w:space="0"/>
              <w:bottom w:val="single" w:color="000000" w:sz="6" w:space="0"/>
              <w:right w:val="single" w:color="000000" w:sz="6" w:space="0"/>
            </w:tcBorders>
          </w:tcPr>
          <w:p w14:paraId="333A18BF">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影响距离</w:t>
            </w:r>
          </w:p>
          <w:p w14:paraId="44023C23">
            <w:pPr>
              <w:pStyle w:val="38"/>
              <w:spacing w:line="290" w:lineRule="exact"/>
              <w:ind w:left="2"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宋体" w:hAnsi="宋体" w:eastAsia="宋体" w:cs="宋体"/>
                <w:sz w:val="21"/>
                <w:szCs w:val="21"/>
              </w:rPr>
              <w:t>）</w:t>
            </w:r>
          </w:p>
        </w:tc>
        <w:tc>
          <w:tcPr>
            <w:tcW w:w="1186" w:type="dxa"/>
            <w:tcBorders>
              <w:top w:val="single" w:color="000000" w:sz="12" w:space="0"/>
              <w:left w:val="single" w:color="000000" w:sz="6" w:space="0"/>
              <w:bottom w:val="single" w:color="000000" w:sz="6" w:space="0"/>
              <w:right w:val="single" w:color="000000" w:sz="6" w:space="0"/>
            </w:tcBorders>
          </w:tcPr>
          <w:p w14:paraId="43DE5815">
            <w:pPr>
              <w:pStyle w:val="38"/>
              <w:spacing w:line="240" w:lineRule="exact"/>
              <w:ind w:left="163" w:right="0"/>
              <w:jc w:val="left"/>
              <w:rPr>
                <w:rFonts w:ascii="宋体" w:hAnsi="宋体" w:eastAsia="宋体" w:cs="宋体"/>
                <w:sz w:val="21"/>
                <w:szCs w:val="21"/>
              </w:rPr>
            </w:pPr>
            <w:r>
              <w:rPr>
                <w:rFonts w:ascii="宋体" w:hAnsi="宋体" w:eastAsia="宋体" w:cs="宋体"/>
                <w:sz w:val="21"/>
                <w:szCs w:val="21"/>
              </w:rPr>
              <w:t>影响范围</w:t>
            </w:r>
          </w:p>
          <w:p w14:paraId="5F89217A">
            <w:pPr>
              <w:pStyle w:val="38"/>
              <w:spacing w:line="290" w:lineRule="exact"/>
              <w:ind w:left="256"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2</w:t>
            </w:r>
            <w:r>
              <w:rPr>
                <w:rFonts w:ascii="宋体" w:hAnsi="宋体" w:eastAsia="宋体" w:cs="宋体"/>
                <w:sz w:val="21"/>
                <w:szCs w:val="21"/>
              </w:rPr>
              <w:t>）</w:t>
            </w:r>
          </w:p>
        </w:tc>
        <w:tc>
          <w:tcPr>
            <w:tcW w:w="1388" w:type="dxa"/>
            <w:tcBorders>
              <w:top w:val="single" w:color="000000" w:sz="12" w:space="0"/>
              <w:left w:val="single" w:color="000000" w:sz="6" w:space="0"/>
              <w:bottom w:val="single" w:color="000000" w:sz="6" w:space="0"/>
              <w:right w:val="single" w:color="000000" w:sz="6" w:space="0"/>
            </w:tcBorders>
          </w:tcPr>
          <w:p w14:paraId="7668FBCC">
            <w:pPr>
              <w:pStyle w:val="38"/>
              <w:spacing w:before="102" w:line="240" w:lineRule="auto"/>
              <w:ind w:left="158" w:right="0"/>
              <w:jc w:val="left"/>
              <w:rPr>
                <w:rFonts w:ascii="宋体" w:hAnsi="宋体" w:eastAsia="宋体" w:cs="宋体"/>
                <w:sz w:val="21"/>
                <w:szCs w:val="21"/>
              </w:rPr>
            </w:pPr>
            <w:r>
              <w:rPr>
                <w:rFonts w:ascii="宋体" w:hAnsi="宋体" w:eastAsia="宋体" w:cs="宋体"/>
                <w:sz w:val="21"/>
                <w:szCs w:val="21"/>
              </w:rPr>
              <w:t>是否出厂界</w:t>
            </w:r>
          </w:p>
        </w:tc>
        <w:tc>
          <w:tcPr>
            <w:tcW w:w="1784" w:type="dxa"/>
            <w:tcBorders>
              <w:top w:val="single" w:color="000000" w:sz="12" w:space="0"/>
              <w:left w:val="single" w:color="000000" w:sz="6" w:space="0"/>
              <w:bottom w:val="single" w:color="000000" w:sz="6" w:space="0"/>
              <w:right w:val="single" w:color="000000" w:sz="12" w:space="0"/>
            </w:tcBorders>
          </w:tcPr>
          <w:p w14:paraId="36BEB066">
            <w:pPr>
              <w:pStyle w:val="38"/>
              <w:spacing w:line="240" w:lineRule="exact"/>
              <w:ind w:left="4" w:right="0"/>
              <w:jc w:val="center"/>
              <w:rPr>
                <w:rFonts w:ascii="宋体" w:hAnsi="宋体" w:eastAsia="宋体" w:cs="宋体"/>
                <w:sz w:val="21"/>
                <w:szCs w:val="21"/>
              </w:rPr>
            </w:pPr>
            <w:r>
              <w:rPr>
                <w:rFonts w:ascii="宋体" w:hAnsi="宋体" w:eastAsia="宋体" w:cs="宋体"/>
                <w:sz w:val="21"/>
                <w:szCs w:val="21"/>
              </w:rPr>
              <w:t>中心点最大浓度</w:t>
            </w:r>
          </w:p>
          <w:p w14:paraId="1DED2625">
            <w:pPr>
              <w:pStyle w:val="38"/>
              <w:spacing w:line="290" w:lineRule="exact"/>
              <w:ind w:left="4"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mg/L</w:t>
            </w:r>
            <w:r>
              <w:rPr>
                <w:rFonts w:ascii="宋体" w:hAnsi="宋体" w:eastAsia="宋体" w:cs="宋体"/>
                <w:sz w:val="21"/>
                <w:szCs w:val="21"/>
              </w:rPr>
              <w:t>）</w:t>
            </w:r>
          </w:p>
        </w:tc>
      </w:tr>
      <w:tr w14:paraId="3E166067">
        <w:tblPrEx>
          <w:tblCellMar>
            <w:top w:w="0" w:type="dxa"/>
            <w:left w:w="0" w:type="dxa"/>
            <w:bottom w:w="0" w:type="dxa"/>
            <w:right w:w="0" w:type="dxa"/>
          </w:tblCellMar>
        </w:tblPrEx>
        <w:trPr>
          <w:trHeight w:val="355" w:hRule="exact"/>
        </w:trPr>
        <w:tc>
          <w:tcPr>
            <w:tcW w:w="1126" w:type="dxa"/>
            <w:tcBorders>
              <w:top w:val="single" w:color="000000" w:sz="6" w:space="0"/>
              <w:left w:val="single" w:color="000000" w:sz="12" w:space="0"/>
              <w:bottom w:val="single" w:color="000000" w:sz="6" w:space="0"/>
              <w:right w:val="single" w:color="000000" w:sz="6" w:space="0"/>
            </w:tcBorders>
          </w:tcPr>
          <w:p w14:paraId="737052C7">
            <w:pPr>
              <w:pStyle w:val="38"/>
              <w:spacing w:before="2" w:line="240" w:lineRule="auto"/>
              <w:ind w:left="264" w:right="0"/>
              <w:jc w:val="left"/>
              <w:rPr>
                <w:rFonts w:ascii="宋体" w:hAnsi="宋体" w:eastAsia="宋体" w:cs="宋体"/>
                <w:sz w:val="21"/>
                <w:szCs w:val="21"/>
              </w:rPr>
            </w:pPr>
            <w:r>
              <w:rPr>
                <w:rFonts w:ascii="Times New Roman" w:hAnsi="Times New Roman" w:eastAsia="Times New Roman" w:cs="Times New Roman"/>
                <w:sz w:val="21"/>
                <w:szCs w:val="21"/>
              </w:rPr>
              <w:t>100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天</w:t>
            </w:r>
          </w:p>
        </w:tc>
        <w:tc>
          <w:tcPr>
            <w:tcW w:w="1186" w:type="dxa"/>
            <w:tcBorders>
              <w:top w:val="single" w:color="000000" w:sz="6" w:space="0"/>
              <w:left w:val="single" w:color="000000" w:sz="6" w:space="0"/>
              <w:bottom w:val="single" w:color="000000" w:sz="6" w:space="0"/>
              <w:right w:val="single" w:color="000000" w:sz="6" w:space="0"/>
            </w:tcBorders>
          </w:tcPr>
          <w:p w14:paraId="0F777198">
            <w:pPr>
              <w:pStyle w:val="38"/>
              <w:spacing w:before="5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1186" w:type="dxa"/>
            <w:tcBorders>
              <w:top w:val="single" w:color="000000" w:sz="6" w:space="0"/>
              <w:left w:val="single" w:color="000000" w:sz="6" w:space="0"/>
              <w:bottom w:val="single" w:color="000000" w:sz="6" w:space="0"/>
              <w:right w:val="single" w:color="000000" w:sz="6" w:space="0"/>
            </w:tcBorders>
          </w:tcPr>
          <w:p w14:paraId="04BA79FB">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188" w:type="dxa"/>
            <w:tcBorders>
              <w:top w:val="single" w:color="000000" w:sz="6" w:space="0"/>
              <w:left w:val="single" w:color="000000" w:sz="6" w:space="0"/>
              <w:bottom w:val="single" w:color="000000" w:sz="6" w:space="0"/>
              <w:right w:val="single" w:color="000000" w:sz="6" w:space="0"/>
            </w:tcBorders>
          </w:tcPr>
          <w:p w14:paraId="216A8F8B">
            <w:pPr>
              <w:pStyle w:val="38"/>
              <w:spacing w:before="51" w:line="240" w:lineRule="auto"/>
              <w:ind w:right="0"/>
              <w:jc w:val="center"/>
              <w:rPr>
                <w:rFonts w:ascii="Times New Roman" w:hAnsi="Times New Roman" w:eastAsia="Times New Roman" w:cs="Times New Roman"/>
                <w:sz w:val="21"/>
                <w:szCs w:val="21"/>
              </w:rPr>
            </w:pPr>
            <w:r>
              <w:rPr>
                <w:rFonts w:ascii="Times New Roman"/>
                <w:w w:val="100"/>
                <w:sz w:val="21"/>
              </w:rPr>
              <w:t>/</w:t>
            </w:r>
          </w:p>
        </w:tc>
        <w:tc>
          <w:tcPr>
            <w:tcW w:w="1186" w:type="dxa"/>
            <w:tcBorders>
              <w:top w:val="single" w:color="000000" w:sz="6" w:space="0"/>
              <w:left w:val="single" w:color="000000" w:sz="6" w:space="0"/>
              <w:bottom w:val="single" w:color="000000" w:sz="6" w:space="0"/>
              <w:right w:val="single" w:color="000000" w:sz="6" w:space="0"/>
            </w:tcBorders>
          </w:tcPr>
          <w:p w14:paraId="2D656050">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388" w:type="dxa"/>
            <w:tcBorders>
              <w:top w:val="single" w:color="000000" w:sz="6" w:space="0"/>
              <w:left w:val="single" w:color="000000" w:sz="6" w:space="0"/>
              <w:bottom w:val="single" w:color="000000" w:sz="6" w:space="0"/>
              <w:right w:val="single" w:color="000000" w:sz="6" w:space="0"/>
            </w:tcBorders>
          </w:tcPr>
          <w:p w14:paraId="33A39950">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784" w:type="dxa"/>
            <w:tcBorders>
              <w:top w:val="single" w:color="000000" w:sz="6" w:space="0"/>
              <w:left w:val="single" w:color="000000" w:sz="6" w:space="0"/>
              <w:bottom w:val="single" w:color="000000" w:sz="6" w:space="0"/>
              <w:right w:val="single" w:color="000000" w:sz="12" w:space="0"/>
            </w:tcBorders>
          </w:tcPr>
          <w:p w14:paraId="6986DF58">
            <w:pPr>
              <w:pStyle w:val="38"/>
              <w:spacing w:before="51" w:line="240" w:lineRule="auto"/>
              <w:ind w:left="489" w:right="0"/>
              <w:jc w:val="left"/>
              <w:rPr>
                <w:rFonts w:ascii="Times New Roman" w:hAnsi="Times New Roman" w:eastAsia="Times New Roman" w:cs="Times New Roman"/>
                <w:sz w:val="21"/>
                <w:szCs w:val="21"/>
              </w:rPr>
            </w:pPr>
            <w:r>
              <w:rPr>
                <w:rFonts w:ascii="Times New Roman"/>
                <w:sz w:val="21"/>
              </w:rPr>
              <w:t>0.503272</w:t>
            </w:r>
          </w:p>
        </w:tc>
      </w:tr>
      <w:tr w14:paraId="210EF133">
        <w:tblPrEx>
          <w:tblCellMar>
            <w:top w:w="0" w:type="dxa"/>
            <w:left w:w="0" w:type="dxa"/>
            <w:bottom w:w="0" w:type="dxa"/>
            <w:right w:w="0" w:type="dxa"/>
          </w:tblCellMar>
        </w:tblPrEx>
        <w:trPr>
          <w:trHeight w:val="362" w:hRule="exact"/>
        </w:trPr>
        <w:tc>
          <w:tcPr>
            <w:tcW w:w="1126" w:type="dxa"/>
            <w:tcBorders>
              <w:top w:val="single" w:color="000000" w:sz="6" w:space="0"/>
              <w:left w:val="single" w:color="000000" w:sz="12" w:space="0"/>
              <w:bottom w:val="single" w:color="000000" w:sz="12" w:space="0"/>
              <w:right w:val="single" w:color="000000" w:sz="6" w:space="0"/>
            </w:tcBorders>
          </w:tcPr>
          <w:p w14:paraId="59CA9D72">
            <w:pPr>
              <w:pStyle w:val="38"/>
              <w:spacing w:before="2" w:line="240" w:lineRule="auto"/>
              <w:ind w:left="211" w:right="0"/>
              <w:jc w:val="left"/>
              <w:rPr>
                <w:rFonts w:ascii="宋体" w:hAnsi="宋体" w:eastAsia="宋体" w:cs="宋体"/>
                <w:sz w:val="21"/>
                <w:szCs w:val="21"/>
              </w:rPr>
            </w:pPr>
            <w:r>
              <w:rPr>
                <w:rFonts w:ascii="Times New Roman" w:hAnsi="Times New Roman" w:eastAsia="Times New Roman" w:cs="Times New Roman"/>
                <w:sz w:val="21"/>
                <w:szCs w:val="21"/>
              </w:rPr>
              <w:t>1000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天</w:t>
            </w:r>
          </w:p>
        </w:tc>
        <w:tc>
          <w:tcPr>
            <w:tcW w:w="1186" w:type="dxa"/>
            <w:tcBorders>
              <w:top w:val="single" w:color="000000" w:sz="6" w:space="0"/>
              <w:left w:val="single" w:color="000000" w:sz="6" w:space="0"/>
              <w:bottom w:val="single" w:color="000000" w:sz="12" w:space="0"/>
              <w:right w:val="single" w:color="000000" w:sz="6" w:space="0"/>
            </w:tcBorders>
          </w:tcPr>
          <w:p w14:paraId="47121AA7">
            <w:pPr>
              <w:pStyle w:val="38"/>
              <w:spacing w:before="5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1186" w:type="dxa"/>
            <w:tcBorders>
              <w:top w:val="single" w:color="000000" w:sz="6" w:space="0"/>
              <w:left w:val="single" w:color="000000" w:sz="6" w:space="0"/>
              <w:bottom w:val="single" w:color="000000" w:sz="12" w:space="0"/>
              <w:right w:val="single" w:color="000000" w:sz="6" w:space="0"/>
            </w:tcBorders>
          </w:tcPr>
          <w:p w14:paraId="6B61EDC3">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188" w:type="dxa"/>
            <w:tcBorders>
              <w:top w:val="single" w:color="000000" w:sz="6" w:space="0"/>
              <w:left w:val="single" w:color="000000" w:sz="6" w:space="0"/>
              <w:bottom w:val="single" w:color="000000" w:sz="12" w:space="0"/>
              <w:right w:val="single" w:color="000000" w:sz="6" w:space="0"/>
            </w:tcBorders>
          </w:tcPr>
          <w:p w14:paraId="03F33306">
            <w:pPr>
              <w:pStyle w:val="38"/>
              <w:spacing w:before="51" w:line="240" w:lineRule="auto"/>
              <w:ind w:right="0"/>
              <w:jc w:val="center"/>
              <w:rPr>
                <w:rFonts w:ascii="Times New Roman" w:hAnsi="Times New Roman" w:eastAsia="Times New Roman" w:cs="Times New Roman"/>
                <w:sz w:val="21"/>
                <w:szCs w:val="21"/>
              </w:rPr>
            </w:pPr>
            <w:r>
              <w:rPr>
                <w:rFonts w:ascii="Times New Roman"/>
                <w:w w:val="100"/>
                <w:sz w:val="21"/>
              </w:rPr>
              <w:t>/</w:t>
            </w:r>
          </w:p>
        </w:tc>
        <w:tc>
          <w:tcPr>
            <w:tcW w:w="1186" w:type="dxa"/>
            <w:tcBorders>
              <w:top w:val="single" w:color="000000" w:sz="6" w:space="0"/>
              <w:left w:val="single" w:color="000000" w:sz="6" w:space="0"/>
              <w:bottom w:val="single" w:color="000000" w:sz="12" w:space="0"/>
              <w:right w:val="single" w:color="000000" w:sz="6" w:space="0"/>
            </w:tcBorders>
          </w:tcPr>
          <w:p w14:paraId="188D3856">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388" w:type="dxa"/>
            <w:tcBorders>
              <w:top w:val="single" w:color="000000" w:sz="6" w:space="0"/>
              <w:left w:val="single" w:color="000000" w:sz="6" w:space="0"/>
              <w:bottom w:val="single" w:color="000000" w:sz="12" w:space="0"/>
              <w:right w:val="single" w:color="000000" w:sz="6" w:space="0"/>
            </w:tcBorders>
          </w:tcPr>
          <w:p w14:paraId="19B2D78C">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784" w:type="dxa"/>
            <w:tcBorders>
              <w:top w:val="single" w:color="000000" w:sz="6" w:space="0"/>
              <w:left w:val="single" w:color="000000" w:sz="6" w:space="0"/>
              <w:bottom w:val="single" w:color="000000" w:sz="12" w:space="0"/>
              <w:right w:val="single" w:color="000000" w:sz="12" w:space="0"/>
            </w:tcBorders>
          </w:tcPr>
          <w:p w14:paraId="1F4891DE">
            <w:pPr>
              <w:pStyle w:val="38"/>
              <w:spacing w:before="51" w:line="240" w:lineRule="auto"/>
              <w:ind w:left="436" w:right="0"/>
              <w:jc w:val="left"/>
              <w:rPr>
                <w:rFonts w:ascii="Times New Roman" w:hAnsi="Times New Roman" w:eastAsia="Times New Roman" w:cs="Times New Roman"/>
                <w:sz w:val="21"/>
                <w:szCs w:val="21"/>
              </w:rPr>
            </w:pPr>
            <w:r>
              <w:rPr>
                <w:rFonts w:ascii="Times New Roman"/>
                <w:sz w:val="21"/>
              </w:rPr>
              <w:t>0.0503072</w:t>
            </w:r>
          </w:p>
        </w:tc>
      </w:tr>
    </w:tbl>
    <w:p w14:paraId="7BBAE787">
      <w:pPr>
        <w:spacing w:before="0" w:line="240" w:lineRule="auto"/>
        <w:rPr>
          <w:rFonts w:ascii="宋体" w:hAnsi="宋体" w:eastAsia="宋体" w:cs="宋体"/>
          <w:b/>
          <w:bCs/>
          <w:sz w:val="20"/>
          <w:szCs w:val="20"/>
        </w:rPr>
      </w:pPr>
    </w:p>
    <w:p w14:paraId="41ECB02E">
      <w:pPr>
        <w:pStyle w:val="14"/>
        <w:spacing w:before="169" w:line="376" w:lineRule="auto"/>
        <w:ind w:right="147" w:firstLine="480"/>
        <w:jc w:val="both"/>
      </w:pPr>
      <w:r>
        <w:t xml:space="preserve">根据预测结果，地表水质量标准 </w:t>
      </w:r>
      <w:r>
        <w:rPr>
          <w:rFonts w:ascii="Times New Roman" w:hAnsi="Times New Roman" w:eastAsia="Times New Roman" w:cs="Times New Roman"/>
        </w:rPr>
        <w:t>GB3838-2002</w:t>
      </w:r>
      <w:r>
        <w:rPr>
          <w:rFonts w:ascii="Times New Roman" w:hAnsi="Times New Roman" w:eastAsia="Times New Roman" w:cs="Times New Roman"/>
          <w:spacing w:val="7"/>
        </w:rPr>
        <w:t xml:space="preserve"> </w:t>
      </w:r>
      <w:r>
        <w:t xml:space="preserve">中，有石油类的标准值是小于等于 </w:t>
      </w:r>
      <w:r>
        <w:rPr>
          <w:rFonts w:ascii="Times New Roman" w:hAnsi="Times New Roman" w:eastAsia="Times New Roman" w:cs="Times New Roman"/>
          <w:spacing w:val="2"/>
        </w:rPr>
        <w:t>0.05ml/L</w:t>
      </w:r>
      <w:r>
        <w:rPr>
          <w:spacing w:val="2"/>
        </w:rPr>
        <w:t>，确定污水处理站在地下水中污染情况为：污染物泄漏后</w:t>
      </w:r>
      <w:r>
        <w:rPr>
          <w:spacing w:val="30"/>
        </w:rPr>
        <w:t xml:space="preserve"> </w:t>
      </w:r>
      <w:r>
        <w:rPr>
          <w:rFonts w:ascii="Times New Roman" w:hAnsi="Times New Roman" w:eastAsia="Times New Roman" w:cs="Times New Roman"/>
          <w:spacing w:val="2"/>
        </w:rPr>
        <w:t>100d</w:t>
      </w:r>
      <w:r>
        <w:rPr>
          <w:spacing w:val="2"/>
        </w:rPr>
        <w:t>，下游中心点</w:t>
      </w:r>
      <w:r>
        <w:rPr>
          <w:spacing w:val="-112"/>
        </w:rPr>
        <w:t xml:space="preserve"> </w:t>
      </w:r>
      <w:r>
        <w:t>最大浓度</w:t>
      </w:r>
      <w:r>
        <w:rPr>
          <w:spacing w:val="-44"/>
        </w:rPr>
        <w:t xml:space="preserve"> </w:t>
      </w:r>
      <w:r>
        <w:rPr>
          <w:rFonts w:ascii="Times New Roman" w:hAnsi="Times New Roman" w:eastAsia="Times New Roman" w:cs="Times New Roman"/>
        </w:rPr>
        <w:t>0.503272mg/L</w:t>
      </w:r>
      <w:r>
        <w:t>；污染物泄漏后</w:t>
      </w:r>
      <w:r>
        <w:rPr>
          <w:spacing w:val="-43"/>
        </w:rPr>
        <w:t xml:space="preserve"> </w:t>
      </w:r>
      <w:r>
        <w:rPr>
          <w:rFonts w:ascii="Times New Roman" w:hAnsi="Times New Roman" w:eastAsia="Times New Roman" w:cs="Times New Roman"/>
        </w:rPr>
        <w:t>1000d</w:t>
      </w:r>
      <w:r>
        <w:t>，下游中心点最大浓度</w:t>
      </w:r>
      <w:r>
        <w:rPr>
          <w:spacing w:val="-43"/>
        </w:rPr>
        <w:t xml:space="preserve"> </w:t>
      </w:r>
      <w:r>
        <w:rPr>
          <w:rFonts w:ascii="Times New Roman" w:hAnsi="Times New Roman" w:eastAsia="Times New Roman" w:cs="Times New Roman"/>
        </w:rPr>
        <w:t>0.0503272mg/L</w:t>
      </w:r>
      <w:r>
        <w:t>。 石油类即可满足质量标准要求。</w:t>
      </w:r>
    </w:p>
    <w:p w14:paraId="23BA0AC9">
      <w:pPr>
        <w:pStyle w:val="14"/>
        <w:spacing w:before="70" w:line="398" w:lineRule="auto"/>
        <w:ind w:right="168" w:firstLine="480"/>
        <w:jc w:val="both"/>
      </w:pPr>
      <w:r>
        <w:rPr>
          <w:spacing w:val="4"/>
        </w:rPr>
        <w:t>可见，非正常状况下发生渗漏，必须尽快发现问题，并及时采取措施处置，否则</w:t>
      </w:r>
      <w:r>
        <w:t xml:space="preserve"> 长时间将会对</w:t>
      </w:r>
      <w:r>
        <w:rPr>
          <w:rFonts w:hint="eastAsia"/>
          <w:lang w:val="en-US" w:eastAsia="zh-CN"/>
        </w:rPr>
        <w:t>河水</w:t>
      </w:r>
      <w:r>
        <w:t>水质产生污染影响。</w:t>
      </w:r>
    </w:p>
    <w:p w14:paraId="37F8D5E9">
      <w:pPr>
        <w:spacing w:before="0" w:line="398" w:lineRule="exact"/>
        <w:ind w:left="638" w:right="68" w:hanging="480"/>
        <w:jc w:val="left"/>
        <w:rPr>
          <w:rFonts w:ascii="宋体" w:hAnsi="宋体" w:eastAsia="宋体" w:cs="宋体"/>
          <w:sz w:val="30"/>
          <w:szCs w:val="30"/>
        </w:rPr>
      </w:pPr>
      <w:bookmarkStart w:id="50" w:name="_bookmark30"/>
      <w:bookmarkEnd w:id="50"/>
      <w:r>
        <w:rPr>
          <w:rFonts w:ascii="Times New Roman" w:hAnsi="Times New Roman" w:eastAsia="Times New Roman" w:cs="Times New Roman"/>
          <w:b/>
          <w:bCs/>
          <w:sz w:val="30"/>
          <w:szCs w:val="30"/>
        </w:rPr>
        <w:t>5.5</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声环境影响评价</w:t>
      </w:r>
    </w:p>
    <w:p w14:paraId="2C1EE699">
      <w:pPr>
        <w:spacing w:before="11" w:line="240" w:lineRule="auto"/>
        <w:rPr>
          <w:rFonts w:ascii="宋体" w:hAnsi="宋体" w:eastAsia="宋体" w:cs="宋体"/>
          <w:b/>
          <w:bCs/>
          <w:sz w:val="26"/>
          <w:szCs w:val="26"/>
        </w:rPr>
      </w:pPr>
    </w:p>
    <w:p w14:paraId="60E4BA39">
      <w:pPr>
        <w:pStyle w:val="14"/>
        <w:spacing w:line="398" w:lineRule="auto"/>
        <w:ind w:right="166" w:firstLine="480"/>
        <w:jc w:val="both"/>
      </w:pPr>
      <w:r>
        <w:rPr>
          <w:spacing w:val="4"/>
        </w:rPr>
        <w:t>项目噪声污染源强主要包括污水处理站内的泵房和风机，屠宰车间的提升机、打</w:t>
      </w:r>
      <w:r>
        <w:t xml:space="preserve"> </w:t>
      </w:r>
      <w:r>
        <w:rPr>
          <w:spacing w:val="4"/>
        </w:rPr>
        <w:t>脖机、脱毛机、喷淋机、洗牛机、刨毛机等设备噪声，以及待宰圈内动物的叫声等，</w:t>
      </w:r>
      <w:r>
        <w:rPr>
          <w:spacing w:val="-113"/>
        </w:rPr>
        <w:t xml:space="preserve"> </w:t>
      </w:r>
      <w:r>
        <w:t>各噪声源及其源强见</w:t>
      </w:r>
      <w:r>
        <w:rPr>
          <w:spacing w:val="-60"/>
        </w:rPr>
        <w:t xml:space="preserve"> </w:t>
      </w:r>
      <w:r>
        <w:rPr>
          <w:rFonts w:ascii="Times New Roman" w:hAnsi="Times New Roman" w:eastAsia="Times New Roman" w:cs="Times New Roman"/>
        </w:rPr>
        <w:t>1</w:t>
      </w:r>
      <w:r>
        <w:t>。</w:t>
      </w:r>
    </w:p>
    <w:p w14:paraId="5780A97A">
      <w:pPr>
        <w:pStyle w:val="14"/>
        <w:spacing w:before="10" w:line="376" w:lineRule="auto"/>
        <w:ind w:right="153" w:firstLine="480"/>
        <w:jc w:val="both"/>
      </w:pPr>
      <w:r>
        <w:t>声影响预测选用《环境影响评价技术导则声环境》（</w:t>
      </w:r>
      <w:r>
        <w:rPr>
          <w:rFonts w:ascii="Times New Roman" w:hAnsi="Times New Roman" w:eastAsia="Times New Roman" w:cs="Times New Roman"/>
        </w:rPr>
        <w:t>HJ2.4-2021</w:t>
      </w:r>
      <w:r>
        <w:t>）中推荐的模式， 并对照评价标准对预测结果进行评价。</w:t>
      </w:r>
    </w:p>
    <w:p w14:paraId="6BA77249">
      <w:pPr>
        <w:spacing w:after="0" w:line="376" w:lineRule="auto"/>
        <w:jc w:val="both"/>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0F3948CA">
      <w:pPr>
        <w:pStyle w:val="14"/>
        <w:spacing w:before="10" w:line="376" w:lineRule="auto"/>
        <w:ind w:right="153" w:firstLine="480"/>
        <w:jc w:val="both"/>
        <w:rPr>
          <w:rFonts w:ascii="宋体" w:hAnsi="宋体" w:eastAsia="宋体"/>
        </w:rPr>
      </w:pPr>
      <w:r>
        <w:rPr>
          <w:rFonts w:ascii="宋体" w:hAnsi="宋体" w:eastAsia="宋体"/>
        </w:rPr>
        <w:t>（1）室内声源等效室外声源声功率级计算方法 声源位于室内，室内声源可采用等效室外声源声功率级法进行计算。设靠近开口处（或窗户）室内、室外某倍频带的声压级或 A 声级分别为 Lp1 和 Lp2。若声源所在 室内声场为近似扩散声场，则室外的倍频带声压级可按下式近似求出：</w:t>
      </w:r>
    </w:p>
    <w:p w14:paraId="0CDF9C34">
      <w:pPr>
        <w:pStyle w:val="14"/>
        <w:spacing w:before="72" w:line="240" w:lineRule="auto"/>
        <w:ind w:left="638" w:right="112"/>
        <w:jc w:val="left"/>
      </w:pPr>
      <w:r>
        <w:rPr>
          <w:rFonts w:ascii="Times New Roman" w:hAnsi="Times New Roman" w:eastAsia="Times New Roman" w:cs="Times New Roman"/>
        </w:rPr>
        <w:t>Lp2=Lp1-</w:t>
      </w:r>
      <w:r>
        <w:t>（</w:t>
      </w:r>
      <w:r>
        <w:rPr>
          <w:rFonts w:ascii="Times New Roman" w:hAnsi="Times New Roman" w:eastAsia="Times New Roman" w:cs="Times New Roman"/>
        </w:rPr>
        <w:t>TL+6</w:t>
      </w:r>
      <w:r>
        <w:t>）</w:t>
      </w:r>
    </w:p>
    <w:p w14:paraId="0BEA598F">
      <w:pPr>
        <w:pStyle w:val="14"/>
        <w:spacing w:before="188" w:line="374" w:lineRule="auto"/>
        <w:ind w:left="638" w:right="1036"/>
        <w:jc w:val="left"/>
      </w:pPr>
      <w:r>
        <w:pict>
          <v:shape id="_x0000_s1816" o:spid="_x0000_s1816" o:spt="75" type="#_x0000_t75" style="position:absolute;left:0pt;margin-left:91.9pt;margin-top:132.5pt;height:41.95pt;width:140.25pt;mso-position-horizontal-relative:page;z-index:-251653120;mso-width-relative:page;mso-height-relative:page;" filled="f" stroked="f" coordsize="21600,21600">
            <v:path/>
            <v:fill on="f" focussize="0,0"/>
            <v:stroke on="f"/>
            <v:imagedata r:id="rId102" o:title=""/>
            <o:lock v:ext="edit" aspectratio="t"/>
          </v:shape>
        </w:pict>
      </w:r>
      <w:r>
        <w:t>式中：</w:t>
      </w:r>
      <w:r>
        <w:rPr>
          <w:rFonts w:ascii="Times New Roman" w:hAnsi="Times New Roman" w:eastAsia="Times New Roman" w:cs="Times New Roman"/>
        </w:rPr>
        <w:t>Lp1—</w:t>
      </w:r>
      <w:r>
        <w:t>靠近开口处（或窗户）室内某倍频带的声压级或</w:t>
      </w:r>
      <w:r>
        <w:rPr>
          <w:spacing w:val="-60"/>
        </w:rPr>
        <w:t xml:space="preserve"> </w:t>
      </w:r>
      <w:r>
        <w:rPr>
          <w:rFonts w:ascii="Times New Roman" w:hAnsi="Times New Roman" w:eastAsia="Times New Roman" w:cs="Times New Roman"/>
        </w:rPr>
        <w:t>A</w:t>
      </w:r>
      <w:r>
        <w:rPr>
          <w:rFonts w:ascii="Times New Roman" w:hAnsi="Times New Roman" w:eastAsia="Times New Roman" w:cs="Times New Roman"/>
          <w:spacing w:val="-14"/>
        </w:rPr>
        <w:t xml:space="preserve"> </w:t>
      </w:r>
      <w:r>
        <w:t>声级，</w:t>
      </w:r>
      <w:r>
        <w:rPr>
          <w:rFonts w:ascii="Times New Roman" w:hAnsi="Times New Roman" w:eastAsia="Times New Roman" w:cs="Times New Roman"/>
        </w:rPr>
        <w:t>dB</w:t>
      </w:r>
      <w:r>
        <w:t xml:space="preserve">； </w:t>
      </w:r>
      <w:r>
        <w:rPr>
          <w:rFonts w:ascii="Times New Roman" w:hAnsi="Times New Roman" w:eastAsia="Times New Roman" w:cs="Times New Roman"/>
        </w:rPr>
        <w:t>Lp2—</w:t>
      </w:r>
      <w:r>
        <w:t>靠近开口处（或窗户）室外某倍频带的声压级或</w:t>
      </w:r>
      <w:r>
        <w:rPr>
          <w:spacing w:val="-60"/>
        </w:rPr>
        <w:t xml:space="preserve"> </w:t>
      </w:r>
      <w:r>
        <w:rPr>
          <w:rFonts w:ascii="Times New Roman" w:hAnsi="Times New Roman" w:eastAsia="Times New Roman" w:cs="Times New Roman"/>
        </w:rPr>
        <w:t>A</w:t>
      </w:r>
      <w:r>
        <w:rPr>
          <w:rFonts w:ascii="Times New Roman" w:hAnsi="Times New Roman" w:eastAsia="Times New Roman" w:cs="Times New Roman"/>
          <w:spacing w:val="-13"/>
        </w:rPr>
        <w:t xml:space="preserve"> </w:t>
      </w:r>
      <w:r>
        <w:t>声级，</w:t>
      </w:r>
      <w:r>
        <w:rPr>
          <w:rFonts w:ascii="Times New Roman" w:hAnsi="Times New Roman" w:eastAsia="Times New Roman" w:cs="Times New Roman"/>
        </w:rPr>
        <w:t>dB</w:t>
      </w:r>
      <w:r>
        <w:t>；</w:t>
      </w:r>
    </w:p>
    <w:p w14:paraId="7C11177E">
      <w:pPr>
        <w:pStyle w:val="14"/>
        <w:spacing w:before="188" w:line="374" w:lineRule="auto"/>
        <w:ind w:left="638" w:right="1036"/>
        <w:jc w:val="left"/>
      </w:pPr>
      <w:r>
        <w:t xml:space="preserve"> </w:t>
      </w:r>
      <w:r>
        <w:rPr>
          <w:rFonts w:ascii="Times New Roman" w:hAnsi="Times New Roman" w:eastAsia="Times New Roman" w:cs="Times New Roman"/>
        </w:rPr>
        <w:t>TL—</w:t>
      </w:r>
      <w:r>
        <w:t>隔墙（或窗户）倍频带或</w:t>
      </w:r>
      <w:r>
        <w:rPr>
          <w:spacing w:val="-61"/>
        </w:rPr>
        <w:t xml:space="preserve"> </w:t>
      </w:r>
      <w:r>
        <w:rPr>
          <w:rFonts w:ascii="Times New Roman" w:hAnsi="Times New Roman" w:eastAsia="Times New Roman" w:cs="Times New Roman"/>
        </w:rPr>
        <w:t>A</w:t>
      </w:r>
      <w:r>
        <w:rPr>
          <w:rFonts w:ascii="Times New Roman" w:hAnsi="Times New Roman" w:eastAsia="Times New Roman" w:cs="Times New Roman"/>
          <w:spacing w:val="-14"/>
        </w:rPr>
        <w:t xml:space="preserve"> </w:t>
      </w:r>
      <w:r>
        <w:t>声级的隔声量，</w:t>
      </w:r>
      <w:r>
        <w:rPr>
          <w:rFonts w:ascii="Times New Roman" w:hAnsi="Times New Roman" w:eastAsia="Times New Roman" w:cs="Times New Roman"/>
        </w:rPr>
        <w:t>dB</w:t>
      </w:r>
      <w:r>
        <w:t>，取</w:t>
      </w:r>
      <w:r>
        <w:rPr>
          <w:spacing w:val="-61"/>
        </w:rPr>
        <w:t xml:space="preserve"> </w:t>
      </w:r>
      <w:r>
        <w:rPr>
          <w:rFonts w:ascii="Times New Roman" w:hAnsi="Times New Roman" w:eastAsia="Times New Roman" w:cs="Times New Roman"/>
        </w:rPr>
        <w:t>15</w:t>
      </w:r>
      <w:r>
        <w:t xml:space="preserve">； </w:t>
      </w:r>
    </w:p>
    <w:p w14:paraId="468B909B">
      <w:pPr>
        <w:pStyle w:val="14"/>
        <w:spacing w:line="374" w:lineRule="auto"/>
        <w:ind w:left="638" w:right="112"/>
        <w:jc w:val="left"/>
        <w:rPr>
          <w:rFonts w:ascii="宋体" w:hAnsi="宋体" w:eastAsia="宋体"/>
        </w:rPr>
      </w:pPr>
      <w:r>
        <w:rPr>
          <w:rFonts w:ascii="宋体" w:hAnsi="宋体" w:eastAsia="宋体"/>
        </w:rPr>
        <w:t>可按下式计算某一室内声源靠近围护结构处产生的倍频带声压级或 A 声级：</w:t>
      </w:r>
    </w:p>
    <w:p w14:paraId="7B903059">
      <w:pPr>
        <w:spacing w:before="0" w:line="240" w:lineRule="auto"/>
        <w:rPr>
          <w:rFonts w:ascii="宋体" w:hAnsi="宋体" w:eastAsia="宋体" w:cs="宋体"/>
          <w:sz w:val="24"/>
          <w:szCs w:val="24"/>
        </w:rPr>
      </w:pPr>
    </w:p>
    <w:p w14:paraId="44C66902">
      <w:pPr>
        <w:spacing w:before="0" w:line="240" w:lineRule="auto"/>
        <w:rPr>
          <w:rFonts w:ascii="宋体" w:hAnsi="宋体" w:eastAsia="宋体" w:cs="宋体"/>
          <w:sz w:val="24"/>
          <w:szCs w:val="24"/>
        </w:rPr>
      </w:pPr>
    </w:p>
    <w:p w14:paraId="0CC0BE3A">
      <w:pPr>
        <w:spacing w:before="0" w:line="240" w:lineRule="auto"/>
        <w:rPr>
          <w:rFonts w:ascii="宋体" w:hAnsi="宋体" w:eastAsia="宋体" w:cs="宋体"/>
          <w:sz w:val="24"/>
          <w:szCs w:val="24"/>
        </w:rPr>
      </w:pPr>
    </w:p>
    <w:p w14:paraId="1BA542D4">
      <w:pPr>
        <w:spacing w:before="11" w:line="240" w:lineRule="auto"/>
        <w:rPr>
          <w:rFonts w:ascii="宋体" w:hAnsi="宋体" w:eastAsia="宋体" w:cs="宋体"/>
          <w:sz w:val="18"/>
          <w:szCs w:val="18"/>
        </w:rPr>
      </w:pPr>
    </w:p>
    <w:p w14:paraId="1ED1F74B">
      <w:pPr>
        <w:pStyle w:val="14"/>
        <w:spacing w:line="374" w:lineRule="auto"/>
        <w:ind w:left="638" w:right="112"/>
        <w:jc w:val="left"/>
      </w:pPr>
      <w:r>
        <w:t>式中：</w:t>
      </w:r>
      <w:r>
        <w:rPr>
          <w:rFonts w:ascii="Times New Roman" w:hAnsi="Times New Roman" w:eastAsia="Times New Roman" w:cs="Times New Roman"/>
        </w:rPr>
        <w:t>Lp1——</w:t>
      </w:r>
      <w:r>
        <w:t>靠近开口处（或窗户）室内某倍频带的声压级或</w:t>
      </w:r>
      <w:r>
        <w:rPr>
          <w:spacing w:val="-60"/>
        </w:rPr>
        <w:t xml:space="preserve"> </w:t>
      </w:r>
      <w:r>
        <w:rPr>
          <w:rFonts w:ascii="Times New Roman" w:hAnsi="Times New Roman" w:eastAsia="Times New Roman" w:cs="Times New Roman"/>
        </w:rPr>
        <w:t>A</w:t>
      </w:r>
      <w:r>
        <w:rPr>
          <w:rFonts w:ascii="Times New Roman" w:hAnsi="Times New Roman" w:eastAsia="Times New Roman" w:cs="Times New Roman"/>
          <w:spacing w:val="-14"/>
        </w:rPr>
        <w:t xml:space="preserve"> </w:t>
      </w:r>
      <w:r>
        <w:t>声级，</w:t>
      </w:r>
      <w:r>
        <w:rPr>
          <w:rFonts w:ascii="Times New Roman" w:hAnsi="Times New Roman" w:eastAsia="Times New Roman" w:cs="Times New Roman"/>
        </w:rPr>
        <w:t>dB</w:t>
      </w:r>
      <w:r>
        <w:t>；</w:t>
      </w:r>
    </w:p>
    <w:p w14:paraId="0AF49882">
      <w:pPr>
        <w:pStyle w:val="14"/>
        <w:spacing w:line="374" w:lineRule="auto"/>
        <w:ind w:left="638" w:right="112"/>
        <w:jc w:val="left"/>
        <w:rPr>
          <w:spacing w:val="-11"/>
        </w:rPr>
      </w:pPr>
      <w:r>
        <w:t xml:space="preserve"> </w:t>
      </w:r>
      <w:r>
        <w:rPr>
          <w:rFonts w:ascii="Times New Roman" w:hAnsi="Times New Roman" w:eastAsia="Times New Roman" w:cs="Times New Roman"/>
        </w:rPr>
        <w:t>Lw——</w:t>
      </w:r>
      <w:r>
        <w:t>点声源声功率级（</w:t>
      </w:r>
      <w:r>
        <w:rPr>
          <w:rFonts w:ascii="Times New Roman" w:hAnsi="Times New Roman" w:eastAsia="Times New Roman" w:cs="Times New Roman"/>
        </w:rPr>
        <w:t>A</w:t>
      </w:r>
      <w:r>
        <w:rPr>
          <w:rFonts w:ascii="Times New Roman" w:hAnsi="Times New Roman" w:eastAsia="Times New Roman" w:cs="Times New Roman"/>
          <w:spacing w:val="-13"/>
        </w:rPr>
        <w:t xml:space="preserve"> </w:t>
      </w:r>
      <w:r>
        <w:rPr>
          <w:spacing w:val="-11"/>
        </w:rPr>
        <w:t>计权或倍频带），</w:t>
      </w:r>
      <w:r>
        <w:rPr>
          <w:rFonts w:ascii="Times New Roman" w:hAnsi="Times New Roman" w:eastAsia="Times New Roman" w:cs="Times New Roman"/>
          <w:spacing w:val="-11"/>
        </w:rPr>
        <w:t>dB</w:t>
      </w:r>
      <w:r>
        <w:rPr>
          <w:spacing w:val="-11"/>
        </w:rPr>
        <w:t>；</w:t>
      </w:r>
    </w:p>
    <w:p w14:paraId="7B4D5277">
      <w:pPr>
        <w:pStyle w:val="14"/>
        <w:spacing w:line="374" w:lineRule="auto"/>
        <w:ind w:left="638" w:right="112"/>
        <w:jc w:val="left"/>
      </w:pPr>
      <w:r>
        <w:t xml:space="preserve"> </w:t>
      </w:r>
      <w:r>
        <w:rPr>
          <w:rFonts w:ascii="Times New Roman" w:hAnsi="Times New Roman" w:eastAsia="Times New Roman" w:cs="Times New Roman"/>
        </w:rPr>
        <w:t>Q——</w:t>
      </w:r>
      <w:r>
        <w:t>指向性因数；通常对无指向性声源，当声源放在房间中心时，</w:t>
      </w:r>
      <w:r>
        <w:rPr>
          <w:rFonts w:ascii="Times New Roman" w:hAnsi="Times New Roman" w:eastAsia="Times New Roman" w:cs="Times New Roman"/>
        </w:rPr>
        <w:t>Q=1</w:t>
      </w:r>
      <w:r>
        <w:t>；当放在</w:t>
      </w:r>
    </w:p>
    <w:p w14:paraId="1E62EC05">
      <w:pPr>
        <w:pStyle w:val="14"/>
        <w:spacing w:before="39" w:line="376" w:lineRule="auto"/>
        <w:ind w:left="638" w:right="116" w:hanging="480"/>
        <w:jc w:val="left"/>
        <w:rPr>
          <w:spacing w:val="-7"/>
        </w:rPr>
      </w:pPr>
      <w:r>
        <w:rPr>
          <w:spacing w:val="2"/>
        </w:rPr>
        <w:t>一面墙的中心时，</w:t>
      </w:r>
      <w:r>
        <w:rPr>
          <w:rFonts w:ascii="Times New Roman" w:hAnsi="Times New Roman" w:eastAsia="Times New Roman" w:cs="Times New Roman"/>
          <w:spacing w:val="2"/>
        </w:rPr>
        <w:t>Q=2</w:t>
      </w:r>
      <w:r>
        <w:rPr>
          <w:spacing w:val="2"/>
        </w:rPr>
        <w:t>；当放在两面墙夹角处时，</w:t>
      </w:r>
      <w:r>
        <w:rPr>
          <w:rFonts w:ascii="Times New Roman" w:hAnsi="Times New Roman" w:eastAsia="Times New Roman" w:cs="Times New Roman"/>
          <w:spacing w:val="2"/>
        </w:rPr>
        <w:t>Q=4</w:t>
      </w:r>
      <w:r>
        <w:rPr>
          <w:spacing w:val="2"/>
        </w:rPr>
        <w:t>；当放在三面墙夹角处时，</w:t>
      </w:r>
      <w:r>
        <w:rPr>
          <w:rFonts w:ascii="Times New Roman" w:hAnsi="Times New Roman" w:eastAsia="Times New Roman" w:cs="Times New Roman"/>
          <w:spacing w:val="2"/>
        </w:rPr>
        <w:t>Q=8</w:t>
      </w:r>
      <w:r>
        <w:rPr>
          <w:spacing w:val="2"/>
        </w:rPr>
        <w:t>；</w:t>
      </w:r>
      <w:r>
        <w:rPr>
          <w:spacing w:val="-115"/>
        </w:rPr>
        <w:t xml:space="preserve"> </w:t>
      </w:r>
      <w:r>
        <w:rPr>
          <w:rFonts w:ascii="Times New Roman" w:hAnsi="Times New Roman" w:eastAsia="Times New Roman" w:cs="Times New Roman"/>
          <w:spacing w:val="-7"/>
        </w:rPr>
        <w:t>R——</w:t>
      </w:r>
      <w:r>
        <w:rPr>
          <w:spacing w:val="-7"/>
        </w:rPr>
        <w:t>房间常数；</w:t>
      </w:r>
      <w:r>
        <w:rPr>
          <w:rFonts w:ascii="Times New Roman" w:hAnsi="Times New Roman" w:eastAsia="Times New Roman" w:cs="Times New Roman"/>
          <w:spacing w:val="-7"/>
        </w:rPr>
        <w:t>R=Sα/</w:t>
      </w:r>
      <w:r>
        <w:rPr>
          <w:spacing w:val="-7"/>
        </w:rPr>
        <w:t>（</w:t>
      </w:r>
      <w:r>
        <w:rPr>
          <w:rFonts w:ascii="Times New Roman" w:hAnsi="Times New Roman" w:eastAsia="Times New Roman" w:cs="Times New Roman"/>
          <w:spacing w:val="-7"/>
        </w:rPr>
        <w:t>1-α</w:t>
      </w:r>
      <w:r>
        <w:rPr>
          <w:spacing w:val="-7"/>
        </w:rPr>
        <w:t>），</w:t>
      </w:r>
    </w:p>
    <w:p w14:paraId="2E9C9EA8">
      <w:pPr>
        <w:pStyle w:val="14"/>
        <w:spacing w:before="39" w:line="376" w:lineRule="auto"/>
        <w:ind w:left="621" w:leftChars="265" w:right="116" w:hanging="38" w:hangingChars="17"/>
        <w:jc w:val="left"/>
      </w:pPr>
      <w:r>
        <w:rPr>
          <w:rFonts w:ascii="Times New Roman" w:hAnsi="Times New Roman" w:eastAsia="Times New Roman" w:cs="Times New Roman"/>
          <w:spacing w:val="-7"/>
        </w:rPr>
        <w:t xml:space="preserve">S </w:t>
      </w:r>
      <w:r>
        <w:t>为房间内表面面积，</w:t>
      </w:r>
      <w:r>
        <w:rPr>
          <w:rFonts w:ascii="Times New Roman" w:hAnsi="Times New Roman" w:eastAsia="Times New Roman" w:cs="Times New Roman"/>
        </w:rPr>
        <w:t>m2</w:t>
      </w:r>
      <w:r>
        <w:t>；</w:t>
      </w:r>
    </w:p>
    <w:p w14:paraId="5F3BE22B">
      <w:pPr>
        <w:pStyle w:val="14"/>
        <w:spacing w:before="39" w:line="376" w:lineRule="auto"/>
        <w:ind w:left="623" w:leftChars="265" w:right="116" w:hanging="40" w:hangingChars="17"/>
        <w:jc w:val="left"/>
      </w:pPr>
      <w:r>
        <w:rPr>
          <w:rFonts w:ascii="Times New Roman" w:hAnsi="Times New Roman" w:eastAsia="Times New Roman" w:cs="Times New Roman"/>
        </w:rPr>
        <w:t>α</w:t>
      </w:r>
      <w:r>
        <w:rPr>
          <w:rFonts w:ascii="Times New Roman" w:hAnsi="Times New Roman" w:eastAsia="Times New Roman" w:cs="Times New Roman"/>
          <w:spacing w:val="-15"/>
        </w:rPr>
        <w:t xml:space="preserve"> </w:t>
      </w:r>
      <w:r>
        <w:t xml:space="preserve">为平均吸声系数； </w:t>
      </w:r>
    </w:p>
    <w:p w14:paraId="69D16E58">
      <w:pPr>
        <w:pStyle w:val="14"/>
        <w:spacing w:before="39" w:line="376" w:lineRule="auto"/>
        <w:ind w:left="623" w:leftChars="265" w:right="116" w:hanging="40" w:hangingChars="17"/>
        <w:jc w:val="left"/>
      </w:pPr>
      <w:r>
        <w:rPr>
          <w:rFonts w:ascii="Times New Roman" w:hAnsi="Times New Roman" w:eastAsia="Times New Roman" w:cs="Times New Roman"/>
        </w:rPr>
        <w:t>r——</w:t>
      </w:r>
      <w:r>
        <w:t>声源到靠近围护结构某点处的距离，</w:t>
      </w:r>
      <w:r>
        <w:rPr>
          <w:rFonts w:ascii="Times New Roman" w:hAnsi="Times New Roman" w:eastAsia="Times New Roman" w:cs="Times New Roman"/>
        </w:rPr>
        <w:t>m</w:t>
      </w:r>
      <w:r>
        <w:t xml:space="preserve">； </w:t>
      </w:r>
    </w:p>
    <w:p w14:paraId="56955321">
      <w:pPr>
        <w:pStyle w:val="14"/>
        <w:spacing w:before="39" w:line="376" w:lineRule="auto"/>
        <w:ind w:left="623" w:leftChars="265" w:right="116" w:hanging="40" w:hangingChars="17"/>
        <w:jc w:val="left"/>
      </w:pPr>
      <w:r>
        <w:t>然后按下式计算出所有室内声源在围护结构处产生的</w:t>
      </w:r>
      <w:r>
        <w:rPr>
          <w:spacing w:val="-60"/>
        </w:rPr>
        <w:t xml:space="preserve"> </w:t>
      </w:r>
      <w:r>
        <w:rPr>
          <w:rFonts w:ascii="Times New Roman" w:hAnsi="Times New Roman" w:eastAsia="Times New Roman" w:cs="Times New Roman"/>
        </w:rPr>
        <w:t>i</w:t>
      </w:r>
      <w:r>
        <w:rPr>
          <w:rFonts w:ascii="Times New Roman" w:hAnsi="Times New Roman" w:eastAsia="Times New Roman" w:cs="Times New Roman"/>
          <w:spacing w:val="-12"/>
        </w:rPr>
        <w:t xml:space="preserve"> </w:t>
      </w:r>
      <w:r>
        <w:t>倍频带叠加声压级：</w:t>
      </w:r>
    </w:p>
    <w:p w14:paraId="756A2C4B">
      <w:pPr>
        <w:spacing w:before="3" w:line="240" w:lineRule="auto"/>
        <w:rPr>
          <w:rFonts w:ascii="宋体" w:hAnsi="宋体" w:eastAsia="宋体" w:cs="宋体"/>
          <w:sz w:val="5"/>
          <w:szCs w:val="5"/>
        </w:rPr>
      </w:pPr>
    </w:p>
    <w:p w14:paraId="1B8FB1EA">
      <w:pPr>
        <w:spacing w:line="1050" w:lineRule="exact"/>
        <w:ind w:left="578" w:right="0" w:firstLine="0"/>
        <w:rPr>
          <w:rFonts w:ascii="宋体" w:hAnsi="宋体" w:eastAsia="宋体" w:cs="宋体"/>
          <w:sz w:val="20"/>
          <w:szCs w:val="20"/>
        </w:rPr>
      </w:pPr>
      <w:r>
        <w:rPr>
          <w:rFonts w:ascii="宋体" w:hAnsi="宋体" w:eastAsia="宋体" w:cs="宋体"/>
          <w:position w:val="-20"/>
          <w:sz w:val="20"/>
          <w:szCs w:val="20"/>
        </w:rPr>
        <w:drawing>
          <wp:inline distT="0" distB="0" distL="0" distR="0">
            <wp:extent cx="2345690" cy="666750"/>
            <wp:effectExtent l="0" t="0" r="0" b="0"/>
            <wp:docPr id="4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0.jpeg"/>
                    <pic:cNvPicPr>
                      <a:picLocks noChangeAspect="1"/>
                    </pic:cNvPicPr>
                  </pic:nvPicPr>
                  <pic:blipFill>
                    <a:blip r:embed="rId103" cstate="print"/>
                    <a:stretch>
                      <a:fillRect/>
                    </a:stretch>
                  </pic:blipFill>
                  <pic:spPr>
                    <a:xfrm>
                      <a:off x="0" y="0"/>
                      <a:ext cx="2345830" cy="666750"/>
                    </a:xfrm>
                    <a:prstGeom prst="rect">
                      <a:avLst/>
                    </a:prstGeom>
                  </pic:spPr>
                </pic:pic>
              </a:graphicData>
            </a:graphic>
          </wp:inline>
        </w:drawing>
      </w:r>
    </w:p>
    <w:p w14:paraId="5994BBD6">
      <w:pPr>
        <w:pStyle w:val="14"/>
        <w:spacing w:before="138" w:line="240" w:lineRule="auto"/>
        <w:ind w:left="638" w:right="112"/>
        <w:jc w:val="left"/>
      </w:pPr>
      <w:r>
        <w:t>式中：</w:t>
      </w:r>
      <w:r>
        <w:rPr>
          <w:rFonts w:ascii="Times New Roman" w:hAnsi="Times New Roman" w:eastAsia="Times New Roman" w:cs="Times New Roman"/>
        </w:rPr>
        <w:t>Lpli</w:t>
      </w:r>
      <w:r>
        <w:t>（</w:t>
      </w:r>
      <w:r>
        <w:rPr>
          <w:rFonts w:ascii="Times New Roman" w:hAnsi="Times New Roman" w:eastAsia="Times New Roman" w:cs="Times New Roman"/>
        </w:rPr>
        <w:t>T</w:t>
      </w:r>
      <w:r>
        <w:t>）</w:t>
      </w:r>
      <w:r>
        <w:rPr>
          <w:rFonts w:ascii="Times New Roman" w:hAnsi="Times New Roman" w:eastAsia="Times New Roman" w:cs="Times New Roman"/>
        </w:rPr>
        <w:t>—</w:t>
      </w:r>
      <w:r>
        <w:t>靠近围护结果处室内</w:t>
      </w:r>
      <w:r>
        <w:rPr>
          <w:spacing w:val="-61"/>
        </w:rPr>
        <w:t xml:space="preserve"> </w:t>
      </w:r>
      <w:r>
        <w:rPr>
          <w:rFonts w:ascii="Times New Roman" w:hAnsi="Times New Roman" w:eastAsia="Times New Roman" w:cs="Times New Roman"/>
        </w:rPr>
        <w:t>N</w:t>
      </w:r>
      <w:r>
        <w:rPr>
          <w:rFonts w:ascii="Times New Roman" w:hAnsi="Times New Roman" w:eastAsia="Times New Roman" w:cs="Times New Roman"/>
          <w:spacing w:val="-14"/>
        </w:rPr>
        <w:t xml:space="preserve"> </w:t>
      </w:r>
      <w:r>
        <w:t>个声源</w:t>
      </w:r>
      <w:r>
        <w:rPr>
          <w:spacing w:val="-61"/>
        </w:rPr>
        <w:t xml:space="preserve"> </w:t>
      </w:r>
      <w:r>
        <w:rPr>
          <w:rFonts w:ascii="Times New Roman" w:hAnsi="Times New Roman" w:eastAsia="Times New Roman" w:cs="Times New Roman"/>
        </w:rPr>
        <w:t>i</w:t>
      </w:r>
      <w:r>
        <w:rPr>
          <w:rFonts w:ascii="Times New Roman" w:hAnsi="Times New Roman" w:eastAsia="Times New Roman" w:cs="Times New Roman"/>
          <w:spacing w:val="-13"/>
        </w:rPr>
        <w:t xml:space="preserve"> </w:t>
      </w:r>
      <w:r>
        <w:t>倍频带的叠加声压级，</w:t>
      </w:r>
      <w:r>
        <w:rPr>
          <w:rFonts w:ascii="Times New Roman" w:hAnsi="Times New Roman" w:eastAsia="Times New Roman" w:cs="Times New Roman"/>
        </w:rPr>
        <w:t>dB</w:t>
      </w:r>
      <w:r>
        <w:t>；</w:t>
      </w:r>
    </w:p>
    <w:p w14:paraId="7002B7D8">
      <w:pPr>
        <w:pStyle w:val="14"/>
        <w:spacing w:before="186" w:line="240" w:lineRule="auto"/>
        <w:ind w:left="638" w:right="112"/>
        <w:jc w:val="left"/>
      </w:pPr>
      <w:r>
        <w:rPr>
          <w:rFonts w:ascii="Times New Roman" w:hAnsi="Times New Roman" w:eastAsia="Times New Roman" w:cs="Times New Roman"/>
        </w:rPr>
        <w:t>Lplij—</w:t>
      </w:r>
      <w:r>
        <w:t>室内</w:t>
      </w:r>
      <w:r>
        <w:rPr>
          <w:spacing w:val="-61"/>
        </w:rPr>
        <w:t xml:space="preserve"> </w:t>
      </w:r>
      <w:r>
        <w:rPr>
          <w:rFonts w:ascii="Times New Roman" w:hAnsi="Times New Roman" w:eastAsia="Times New Roman" w:cs="Times New Roman"/>
        </w:rPr>
        <w:t>j</w:t>
      </w:r>
      <w:r>
        <w:rPr>
          <w:rFonts w:ascii="Times New Roman" w:hAnsi="Times New Roman" w:eastAsia="Times New Roman" w:cs="Times New Roman"/>
          <w:spacing w:val="-12"/>
        </w:rPr>
        <w:t xml:space="preserve"> </w:t>
      </w:r>
      <w:r>
        <w:t>声源</w:t>
      </w:r>
      <w:r>
        <w:rPr>
          <w:spacing w:val="-61"/>
        </w:rPr>
        <w:t xml:space="preserve"> </w:t>
      </w:r>
      <w:r>
        <w:rPr>
          <w:rFonts w:ascii="Times New Roman" w:hAnsi="Times New Roman" w:eastAsia="Times New Roman" w:cs="Times New Roman"/>
        </w:rPr>
        <w:t>i</w:t>
      </w:r>
      <w:r>
        <w:rPr>
          <w:rFonts w:ascii="Times New Roman" w:hAnsi="Times New Roman" w:eastAsia="Times New Roman" w:cs="Times New Roman"/>
          <w:spacing w:val="-13"/>
        </w:rPr>
        <w:t xml:space="preserve"> </w:t>
      </w:r>
      <w:r>
        <w:t>倍频带的声压级，</w:t>
      </w:r>
      <w:r>
        <w:rPr>
          <w:rFonts w:ascii="Times New Roman" w:hAnsi="Times New Roman" w:eastAsia="Times New Roman" w:cs="Times New Roman"/>
        </w:rPr>
        <w:t>dB</w:t>
      </w:r>
      <w:r>
        <w:t>。</w:t>
      </w:r>
    </w:p>
    <w:p w14:paraId="01B62EFF">
      <w:pPr>
        <w:pStyle w:val="14"/>
        <w:spacing w:before="188" w:line="240" w:lineRule="auto"/>
        <w:ind w:left="638" w:right="112"/>
        <w:jc w:val="left"/>
      </w:pPr>
      <w:r>
        <w:rPr>
          <w:rFonts w:ascii="Times New Roman" w:hAnsi="Times New Roman" w:eastAsia="Times New Roman" w:cs="Times New Roman"/>
        </w:rPr>
        <w:t>N—</w:t>
      </w:r>
      <w:r>
        <w:t>室内声源总数。</w:t>
      </w:r>
    </w:p>
    <w:p w14:paraId="5DC1CC19">
      <w:pPr>
        <w:pStyle w:val="14"/>
        <w:spacing w:before="188" w:line="240" w:lineRule="auto"/>
        <w:ind w:left="638" w:right="112"/>
        <w:jc w:val="left"/>
      </w:pPr>
      <w:r>
        <w:t>（</w:t>
      </w:r>
      <w:r>
        <w:rPr>
          <w:rFonts w:ascii="Times New Roman" w:hAnsi="Times New Roman" w:eastAsia="Times New Roman" w:cs="Times New Roman"/>
        </w:rPr>
        <w:t>2</w:t>
      </w:r>
      <w:r>
        <w:t>）声源衰减的基本公式</w:t>
      </w:r>
    </w:p>
    <w:p w14:paraId="1C62A2D1">
      <w:pPr>
        <w:spacing w:after="0" w:line="240" w:lineRule="auto"/>
        <w:jc w:val="left"/>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14:paraId="18298272">
      <w:pPr>
        <w:spacing w:before="11" w:line="240" w:lineRule="auto"/>
        <w:rPr>
          <w:rFonts w:ascii="宋体" w:hAnsi="宋体" w:eastAsia="宋体" w:cs="宋体"/>
          <w:sz w:val="29"/>
          <w:szCs w:val="29"/>
        </w:rPr>
      </w:pPr>
    </w:p>
    <w:p w14:paraId="088E7D5E">
      <w:pPr>
        <w:pStyle w:val="14"/>
        <w:spacing w:before="26" w:line="376" w:lineRule="auto"/>
        <w:ind w:left="638" w:right="68"/>
        <w:jc w:val="left"/>
      </w:pPr>
      <w:r>
        <w:pict>
          <v:shape id="_x0000_s1817" o:spid="_x0000_s1817" o:spt="75" type="#_x0000_t75" style="position:absolute;left:0pt;margin-left:91.9pt;margin-top:46.45pt;height:33pt;width:136.5pt;mso-position-horizontal-relative:page;z-index:-251653120;mso-width-relative:page;mso-height-relative:page;" filled="f" stroked="f" coordsize="21600,21600">
            <v:path/>
            <v:fill on="f" focussize="0,0"/>
            <v:stroke on="f"/>
            <v:imagedata r:id="rId104" o:title=""/>
            <o:lock v:ext="edit" aspectratio="t"/>
          </v:shape>
        </w:pict>
      </w:r>
      <w:r>
        <w:t>采用根据声环境评价导则（</w:t>
      </w:r>
      <w:r>
        <w:rPr>
          <w:rFonts w:ascii="Times New Roman" w:hAnsi="Times New Roman" w:eastAsia="Times New Roman" w:cs="Times New Roman"/>
        </w:rPr>
        <w:t>HJ2.4-2021</w:t>
      </w:r>
      <w:r>
        <w:t>）中推荐的户外声传播衰减基本计算公式 无指向性点声源几何发散衰减的基本公式：</w:t>
      </w:r>
    </w:p>
    <w:p w14:paraId="75BFC5AA">
      <w:pPr>
        <w:spacing w:before="0" w:line="240" w:lineRule="auto"/>
        <w:rPr>
          <w:rFonts w:ascii="宋体" w:hAnsi="宋体" w:eastAsia="宋体" w:cs="宋体"/>
          <w:sz w:val="24"/>
          <w:szCs w:val="24"/>
        </w:rPr>
      </w:pPr>
    </w:p>
    <w:p w14:paraId="03800330">
      <w:pPr>
        <w:spacing w:before="10" w:line="240" w:lineRule="auto"/>
        <w:rPr>
          <w:rFonts w:ascii="宋体" w:hAnsi="宋体" w:eastAsia="宋体" w:cs="宋体"/>
          <w:sz w:val="31"/>
          <w:szCs w:val="31"/>
        </w:rPr>
      </w:pPr>
    </w:p>
    <w:p w14:paraId="7A523C99">
      <w:pPr>
        <w:pStyle w:val="14"/>
        <w:spacing w:line="376" w:lineRule="auto"/>
        <w:ind w:left="638" w:right="2728"/>
        <w:jc w:val="left"/>
      </w:pPr>
      <w:r>
        <w:t>式中：</w:t>
      </w:r>
      <w:r>
        <w:rPr>
          <w:rFonts w:ascii="Times New Roman" w:hAnsi="Times New Roman" w:eastAsia="Times New Roman" w:cs="Times New Roman"/>
        </w:rPr>
        <w:t>Lp(r)——</w:t>
      </w:r>
      <w:r>
        <w:t>预测点处声压级，</w:t>
      </w:r>
      <w:r>
        <w:rPr>
          <w:rFonts w:ascii="Times New Roman" w:hAnsi="Times New Roman" w:eastAsia="Times New Roman" w:cs="Times New Roman"/>
        </w:rPr>
        <w:t>dB</w:t>
      </w:r>
      <w:r>
        <w:t>；</w:t>
      </w:r>
    </w:p>
    <w:p w14:paraId="71B3ECDC">
      <w:pPr>
        <w:pStyle w:val="14"/>
        <w:spacing w:line="376" w:lineRule="auto"/>
        <w:ind w:left="638" w:right="2728"/>
        <w:jc w:val="left"/>
      </w:pPr>
      <w:r>
        <w:t xml:space="preserve"> </w:t>
      </w:r>
      <w:r>
        <w:rPr>
          <w:rFonts w:ascii="Times New Roman" w:hAnsi="Times New Roman" w:eastAsia="Times New Roman" w:cs="Times New Roman"/>
        </w:rPr>
        <w:t>Lp(r0)——</w:t>
      </w:r>
      <w:r>
        <w:t>参考位置</w:t>
      </w:r>
      <w:r>
        <w:rPr>
          <w:spacing w:val="-62"/>
        </w:rPr>
        <w:t xml:space="preserve"> </w:t>
      </w:r>
      <w:r>
        <w:rPr>
          <w:rFonts w:ascii="Times New Roman" w:hAnsi="Times New Roman" w:eastAsia="Times New Roman" w:cs="Times New Roman"/>
        </w:rPr>
        <w:t>r0</w:t>
      </w:r>
      <w:r>
        <w:rPr>
          <w:rFonts w:ascii="Times New Roman" w:hAnsi="Times New Roman" w:eastAsia="Times New Roman" w:cs="Times New Roman"/>
          <w:spacing w:val="-12"/>
        </w:rPr>
        <w:t xml:space="preserve"> </w:t>
      </w:r>
      <w:r>
        <w:t>处的声压级，</w:t>
      </w:r>
      <w:r>
        <w:rPr>
          <w:rFonts w:ascii="Times New Roman" w:hAnsi="Times New Roman" w:eastAsia="Times New Roman" w:cs="Times New Roman"/>
        </w:rPr>
        <w:t>dB</w:t>
      </w:r>
      <w:r>
        <w:t xml:space="preserve">； </w:t>
      </w:r>
    </w:p>
    <w:p w14:paraId="0FB2F442">
      <w:pPr>
        <w:pStyle w:val="14"/>
        <w:spacing w:line="376" w:lineRule="auto"/>
        <w:ind w:left="638" w:right="2728"/>
        <w:jc w:val="left"/>
      </w:pPr>
      <w:r>
        <w:rPr>
          <w:rFonts w:ascii="Times New Roman" w:hAnsi="Times New Roman" w:eastAsia="Times New Roman" w:cs="Times New Roman"/>
        </w:rPr>
        <w:t>r——</w:t>
      </w:r>
      <w:r>
        <w:t>预测点距声源的距离；</w:t>
      </w:r>
    </w:p>
    <w:p w14:paraId="4D49A1E4">
      <w:pPr>
        <w:pStyle w:val="14"/>
        <w:spacing w:line="376" w:lineRule="auto"/>
        <w:ind w:left="638" w:right="2728"/>
        <w:jc w:val="left"/>
      </w:pPr>
      <w:r>
        <w:t xml:space="preserve"> </w:t>
      </w:r>
      <w:r>
        <w:rPr>
          <w:rFonts w:ascii="Times New Roman" w:hAnsi="Times New Roman" w:eastAsia="Times New Roman" w:cs="Times New Roman"/>
        </w:rPr>
        <w:t>r0——</w:t>
      </w:r>
      <w:r>
        <w:t>参考位置距声源的距离</w:t>
      </w:r>
    </w:p>
    <w:p w14:paraId="597C574E">
      <w:pPr>
        <w:pStyle w:val="14"/>
        <w:spacing w:before="34" w:line="240" w:lineRule="auto"/>
        <w:ind w:left="638" w:right="68"/>
        <w:jc w:val="left"/>
      </w:pPr>
      <w:r>
        <w:rPr>
          <w:rFonts w:ascii="Times New Roman" w:hAnsi="Times New Roman" w:eastAsia="Times New Roman" w:cs="Times New Roman"/>
        </w:rPr>
        <w:t>6.3.3</w:t>
      </w:r>
      <w:r>
        <w:rPr>
          <w:rFonts w:ascii="Times New Roman" w:hAnsi="Times New Roman" w:eastAsia="Times New Roman" w:cs="Times New Roman"/>
          <w:spacing w:val="-13"/>
        </w:rPr>
        <w:t xml:space="preserve"> </w:t>
      </w:r>
      <w:r>
        <w:t>预测结果分析</w:t>
      </w:r>
    </w:p>
    <w:p w14:paraId="6D019652">
      <w:pPr>
        <w:pStyle w:val="14"/>
        <w:spacing w:before="188" w:line="240" w:lineRule="auto"/>
        <w:ind w:left="638" w:right="68"/>
        <w:jc w:val="left"/>
      </w:pPr>
      <w:r>
        <w:t>因此噪声源对厂界噪声的影响预测见表。</w:t>
      </w:r>
    </w:p>
    <w:p w14:paraId="3B95D2B9">
      <w:pPr>
        <w:spacing w:before="35"/>
        <w:ind w:left="2893" w:right="68" w:firstLine="0"/>
        <w:jc w:val="left"/>
        <w:rPr>
          <w:rFonts w:ascii="宋体" w:hAnsi="宋体" w:eastAsia="宋体" w:cs="宋体"/>
          <w:sz w:val="21"/>
          <w:szCs w:val="21"/>
        </w:rPr>
      </w:pPr>
      <w:r>
        <w:rPr>
          <w:rFonts w:ascii="宋体" w:hAnsi="宋体" w:eastAsia="宋体" w:cs="宋体"/>
          <w:b/>
          <w:bCs/>
          <w:sz w:val="21"/>
          <w:szCs w:val="21"/>
        </w:rPr>
        <w:t>表</w:t>
      </w:r>
      <w:r>
        <w:rPr>
          <w:rFonts w:ascii="Times New Roman" w:hAnsi="Times New Roman" w:eastAsia="Times New Roman" w:cs="Times New Roman"/>
          <w:b/>
          <w:bCs/>
          <w:sz w:val="21"/>
          <w:szCs w:val="21"/>
        </w:rPr>
        <w:t>5.5-1</w:t>
      </w:r>
      <w:r>
        <w:rPr>
          <w:rFonts w:ascii="宋体" w:hAnsi="宋体" w:eastAsia="宋体" w:cs="宋体"/>
          <w:b/>
          <w:bCs/>
          <w:sz w:val="21"/>
          <w:szCs w:val="21"/>
        </w:rPr>
        <w:t>厂界噪声预测结果与达标分析表</w:t>
      </w:r>
    </w:p>
    <w:tbl>
      <w:tblPr>
        <w:tblStyle w:val="28"/>
        <w:tblW w:w="0" w:type="auto"/>
        <w:tblInd w:w="158" w:type="dxa"/>
        <w:tblLayout w:type="fixed"/>
        <w:tblCellMar>
          <w:top w:w="0" w:type="dxa"/>
          <w:left w:w="0" w:type="dxa"/>
          <w:bottom w:w="0" w:type="dxa"/>
          <w:right w:w="0" w:type="dxa"/>
        </w:tblCellMar>
      </w:tblPr>
      <w:tblGrid>
        <w:gridCol w:w="1627"/>
        <w:gridCol w:w="1469"/>
        <w:gridCol w:w="2093"/>
        <w:gridCol w:w="2096"/>
        <w:gridCol w:w="1757"/>
      </w:tblGrid>
      <w:tr w14:paraId="1E8C61C9">
        <w:tblPrEx>
          <w:tblCellMar>
            <w:top w:w="0" w:type="dxa"/>
            <w:left w:w="0" w:type="dxa"/>
            <w:bottom w:w="0" w:type="dxa"/>
            <w:right w:w="0" w:type="dxa"/>
          </w:tblCellMar>
        </w:tblPrEx>
        <w:trPr>
          <w:trHeight w:val="1008" w:hRule="exact"/>
        </w:trPr>
        <w:tc>
          <w:tcPr>
            <w:tcW w:w="1627" w:type="dxa"/>
            <w:tcBorders>
              <w:top w:val="single" w:color="000000" w:sz="12" w:space="0"/>
              <w:left w:val="single" w:color="000000" w:sz="12" w:space="0"/>
              <w:bottom w:val="single" w:color="000000" w:sz="6" w:space="0"/>
              <w:right w:val="single" w:color="000000" w:sz="6" w:space="0"/>
            </w:tcBorders>
          </w:tcPr>
          <w:p w14:paraId="5A68F734">
            <w:pPr>
              <w:pStyle w:val="38"/>
              <w:spacing w:before="9" w:line="240" w:lineRule="auto"/>
              <w:ind w:right="0"/>
              <w:jc w:val="left"/>
              <w:rPr>
                <w:rFonts w:ascii="宋体" w:hAnsi="宋体" w:eastAsia="宋体" w:cs="宋体"/>
                <w:b/>
                <w:bCs/>
                <w:sz w:val="24"/>
                <w:szCs w:val="24"/>
              </w:rPr>
            </w:pPr>
          </w:p>
          <w:p w14:paraId="14090100">
            <w:pPr>
              <w:pStyle w:val="38"/>
              <w:spacing w:line="240" w:lineRule="auto"/>
              <w:ind w:left="376" w:right="0"/>
              <w:jc w:val="left"/>
              <w:rPr>
                <w:rFonts w:ascii="宋体" w:hAnsi="宋体" w:eastAsia="宋体" w:cs="宋体"/>
                <w:sz w:val="21"/>
                <w:szCs w:val="21"/>
              </w:rPr>
            </w:pPr>
            <w:r>
              <w:rPr>
                <w:rFonts w:ascii="宋体" w:hAnsi="宋体" w:eastAsia="宋体" w:cs="宋体"/>
                <w:b/>
                <w:bCs/>
                <w:sz w:val="21"/>
                <w:szCs w:val="21"/>
              </w:rPr>
              <w:t>预测方位</w:t>
            </w:r>
          </w:p>
        </w:tc>
        <w:tc>
          <w:tcPr>
            <w:tcW w:w="1469" w:type="dxa"/>
            <w:tcBorders>
              <w:top w:val="single" w:color="000000" w:sz="12" w:space="0"/>
              <w:left w:val="single" w:color="000000" w:sz="6" w:space="0"/>
              <w:bottom w:val="single" w:color="000000" w:sz="6" w:space="0"/>
              <w:right w:val="single" w:color="000000" w:sz="6" w:space="0"/>
            </w:tcBorders>
          </w:tcPr>
          <w:p w14:paraId="1708355E">
            <w:pPr>
              <w:pStyle w:val="38"/>
              <w:spacing w:before="9" w:line="240" w:lineRule="auto"/>
              <w:ind w:right="0"/>
              <w:jc w:val="left"/>
              <w:rPr>
                <w:rFonts w:ascii="宋体" w:hAnsi="宋体" w:eastAsia="宋体" w:cs="宋体"/>
                <w:b/>
                <w:bCs/>
                <w:sz w:val="24"/>
                <w:szCs w:val="24"/>
              </w:rPr>
            </w:pPr>
          </w:p>
          <w:p w14:paraId="3D154D2A">
            <w:pPr>
              <w:pStyle w:val="38"/>
              <w:spacing w:line="240" w:lineRule="auto"/>
              <w:ind w:right="0"/>
              <w:jc w:val="center"/>
              <w:rPr>
                <w:rFonts w:ascii="宋体" w:hAnsi="宋体" w:eastAsia="宋体" w:cs="宋体"/>
                <w:sz w:val="21"/>
                <w:szCs w:val="21"/>
              </w:rPr>
            </w:pPr>
            <w:r>
              <w:rPr>
                <w:rFonts w:ascii="宋体" w:hAnsi="宋体" w:eastAsia="宋体" w:cs="宋体"/>
                <w:b/>
                <w:bCs/>
                <w:sz w:val="21"/>
                <w:szCs w:val="21"/>
              </w:rPr>
              <w:t>时段</w:t>
            </w:r>
          </w:p>
        </w:tc>
        <w:tc>
          <w:tcPr>
            <w:tcW w:w="2093" w:type="dxa"/>
            <w:tcBorders>
              <w:top w:val="single" w:color="000000" w:sz="12" w:space="0"/>
              <w:left w:val="single" w:color="000000" w:sz="6" w:space="0"/>
              <w:bottom w:val="single" w:color="000000" w:sz="6" w:space="0"/>
              <w:right w:val="single" w:color="000000" w:sz="6" w:space="0"/>
            </w:tcBorders>
          </w:tcPr>
          <w:p w14:paraId="330AB20F">
            <w:pPr>
              <w:pStyle w:val="38"/>
              <w:spacing w:before="9" w:line="240" w:lineRule="auto"/>
              <w:ind w:right="0"/>
              <w:jc w:val="left"/>
              <w:rPr>
                <w:rFonts w:ascii="宋体" w:hAnsi="宋体" w:eastAsia="宋体" w:cs="宋体"/>
                <w:b/>
                <w:bCs/>
                <w:sz w:val="24"/>
                <w:szCs w:val="24"/>
              </w:rPr>
            </w:pPr>
          </w:p>
          <w:p w14:paraId="40556128">
            <w:pPr>
              <w:pStyle w:val="38"/>
              <w:spacing w:line="240" w:lineRule="auto"/>
              <w:ind w:left="237" w:right="0"/>
              <w:jc w:val="left"/>
              <w:rPr>
                <w:rFonts w:ascii="宋体" w:hAnsi="宋体" w:eastAsia="宋体" w:cs="宋体"/>
                <w:sz w:val="21"/>
                <w:szCs w:val="21"/>
              </w:rPr>
            </w:pPr>
            <w:r>
              <w:rPr>
                <w:rFonts w:ascii="宋体" w:hAnsi="宋体" w:eastAsia="宋体" w:cs="宋体"/>
                <w:b/>
                <w:bCs/>
                <w:sz w:val="21"/>
                <w:szCs w:val="21"/>
              </w:rPr>
              <w:t>贡献值（</w:t>
            </w:r>
            <w:r>
              <w:rPr>
                <w:rFonts w:ascii="Times New Roman" w:hAnsi="Times New Roman" w:eastAsia="Times New Roman" w:cs="Times New Roman"/>
                <w:b/>
                <w:bCs/>
                <w:sz w:val="21"/>
                <w:szCs w:val="21"/>
              </w:rPr>
              <w:t>dB(A)</w:t>
            </w:r>
            <w:r>
              <w:rPr>
                <w:rFonts w:ascii="宋体" w:hAnsi="宋体" w:eastAsia="宋体" w:cs="宋体"/>
                <w:b/>
                <w:bCs/>
                <w:sz w:val="21"/>
                <w:szCs w:val="21"/>
              </w:rPr>
              <w:t>）</w:t>
            </w:r>
          </w:p>
        </w:tc>
        <w:tc>
          <w:tcPr>
            <w:tcW w:w="2096" w:type="dxa"/>
            <w:tcBorders>
              <w:top w:val="single" w:color="000000" w:sz="12" w:space="0"/>
              <w:left w:val="single" w:color="000000" w:sz="6" w:space="0"/>
              <w:bottom w:val="single" w:color="000000" w:sz="6" w:space="0"/>
              <w:right w:val="single" w:color="000000" w:sz="6" w:space="0"/>
            </w:tcBorders>
          </w:tcPr>
          <w:p w14:paraId="5C13A28C">
            <w:pPr>
              <w:pStyle w:val="38"/>
              <w:spacing w:before="9" w:line="240" w:lineRule="auto"/>
              <w:ind w:right="0"/>
              <w:jc w:val="left"/>
              <w:rPr>
                <w:rFonts w:ascii="宋体" w:hAnsi="宋体" w:eastAsia="宋体" w:cs="宋体"/>
                <w:b/>
                <w:bCs/>
                <w:sz w:val="24"/>
                <w:szCs w:val="24"/>
              </w:rPr>
            </w:pPr>
          </w:p>
          <w:p w14:paraId="542F7FDB">
            <w:pPr>
              <w:pStyle w:val="38"/>
              <w:spacing w:line="240" w:lineRule="auto"/>
              <w:ind w:left="131" w:right="0"/>
              <w:jc w:val="left"/>
              <w:rPr>
                <w:rFonts w:ascii="宋体" w:hAnsi="宋体" w:eastAsia="宋体" w:cs="宋体"/>
                <w:sz w:val="21"/>
                <w:szCs w:val="21"/>
              </w:rPr>
            </w:pPr>
            <w:r>
              <w:rPr>
                <w:rFonts w:ascii="宋体" w:hAnsi="宋体" w:eastAsia="宋体" w:cs="宋体"/>
                <w:b/>
                <w:bCs/>
                <w:sz w:val="21"/>
                <w:szCs w:val="21"/>
              </w:rPr>
              <w:t>标准限值（</w:t>
            </w:r>
            <w:r>
              <w:rPr>
                <w:rFonts w:ascii="Times New Roman" w:hAnsi="Times New Roman" w:eastAsia="Times New Roman" w:cs="Times New Roman"/>
                <w:b/>
                <w:bCs/>
                <w:sz w:val="21"/>
                <w:szCs w:val="21"/>
              </w:rPr>
              <w:t>dB(A)</w:t>
            </w:r>
            <w:r>
              <w:rPr>
                <w:rFonts w:ascii="宋体" w:hAnsi="宋体" w:eastAsia="宋体" w:cs="宋体"/>
                <w:b/>
                <w:bCs/>
                <w:sz w:val="21"/>
                <w:szCs w:val="21"/>
              </w:rPr>
              <w:t>）</w:t>
            </w:r>
          </w:p>
        </w:tc>
        <w:tc>
          <w:tcPr>
            <w:tcW w:w="1757" w:type="dxa"/>
            <w:tcBorders>
              <w:top w:val="single" w:color="000000" w:sz="12" w:space="0"/>
              <w:left w:val="single" w:color="000000" w:sz="6" w:space="0"/>
              <w:bottom w:val="single" w:color="000000" w:sz="6" w:space="0"/>
              <w:right w:val="single" w:color="000000" w:sz="12" w:space="0"/>
            </w:tcBorders>
          </w:tcPr>
          <w:p w14:paraId="5373CEB9">
            <w:pPr>
              <w:pStyle w:val="38"/>
              <w:spacing w:before="9" w:line="240" w:lineRule="auto"/>
              <w:ind w:right="0"/>
              <w:jc w:val="left"/>
              <w:rPr>
                <w:rFonts w:ascii="宋体" w:hAnsi="宋体" w:eastAsia="宋体" w:cs="宋体"/>
                <w:b/>
                <w:bCs/>
                <w:sz w:val="24"/>
                <w:szCs w:val="24"/>
              </w:rPr>
            </w:pPr>
          </w:p>
          <w:p w14:paraId="020A9338">
            <w:pPr>
              <w:pStyle w:val="38"/>
              <w:spacing w:line="240" w:lineRule="auto"/>
              <w:ind w:left="448" w:right="0"/>
              <w:jc w:val="left"/>
              <w:rPr>
                <w:rFonts w:ascii="宋体" w:hAnsi="宋体" w:eastAsia="宋体" w:cs="宋体"/>
                <w:sz w:val="21"/>
                <w:szCs w:val="21"/>
              </w:rPr>
            </w:pPr>
            <w:r>
              <w:rPr>
                <w:rFonts w:ascii="宋体" w:hAnsi="宋体" w:eastAsia="宋体" w:cs="宋体"/>
                <w:b/>
                <w:bCs/>
                <w:sz w:val="21"/>
                <w:szCs w:val="21"/>
              </w:rPr>
              <w:t>达标情况</w:t>
            </w:r>
          </w:p>
        </w:tc>
      </w:tr>
      <w:tr w14:paraId="29C4FDC1">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14:paraId="036FDF5E">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东侧</w:t>
            </w:r>
          </w:p>
        </w:tc>
        <w:tc>
          <w:tcPr>
            <w:tcW w:w="1469" w:type="dxa"/>
            <w:tcBorders>
              <w:top w:val="single" w:color="000000" w:sz="6" w:space="0"/>
              <w:left w:val="single" w:color="000000" w:sz="6" w:space="0"/>
              <w:bottom w:val="single" w:color="000000" w:sz="6" w:space="0"/>
              <w:right w:val="single" w:color="000000" w:sz="6" w:space="0"/>
            </w:tcBorders>
          </w:tcPr>
          <w:p w14:paraId="136A4EFA">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昼间</w:t>
            </w:r>
          </w:p>
        </w:tc>
        <w:tc>
          <w:tcPr>
            <w:tcW w:w="2093" w:type="dxa"/>
            <w:tcBorders>
              <w:top w:val="single" w:color="000000" w:sz="6" w:space="0"/>
              <w:left w:val="single" w:color="000000" w:sz="6" w:space="0"/>
              <w:bottom w:val="single" w:color="000000" w:sz="6" w:space="0"/>
              <w:right w:val="single" w:color="000000" w:sz="6" w:space="0"/>
            </w:tcBorders>
          </w:tcPr>
          <w:p w14:paraId="3CCCC588">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37.8</w:t>
            </w:r>
          </w:p>
        </w:tc>
        <w:tc>
          <w:tcPr>
            <w:tcW w:w="2096" w:type="dxa"/>
            <w:tcBorders>
              <w:top w:val="single" w:color="000000" w:sz="6" w:space="0"/>
              <w:left w:val="single" w:color="000000" w:sz="6" w:space="0"/>
              <w:bottom w:val="single" w:color="000000" w:sz="6" w:space="0"/>
              <w:right w:val="single" w:color="000000" w:sz="6" w:space="0"/>
            </w:tcBorders>
          </w:tcPr>
          <w:p w14:paraId="1129C9A6">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60</w:t>
            </w:r>
          </w:p>
        </w:tc>
        <w:tc>
          <w:tcPr>
            <w:tcW w:w="1757" w:type="dxa"/>
            <w:tcBorders>
              <w:top w:val="single" w:color="000000" w:sz="6" w:space="0"/>
              <w:left w:val="single" w:color="000000" w:sz="6" w:space="0"/>
              <w:bottom w:val="single" w:color="000000" w:sz="6" w:space="0"/>
              <w:right w:val="single" w:color="000000" w:sz="12" w:space="0"/>
            </w:tcBorders>
          </w:tcPr>
          <w:p w14:paraId="522BBC02">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14:paraId="4772381F">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14:paraId="67452C02">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东侧</w:t>
            </w:r>
          </w:p>
        </w:tc>
        <w:tc>
          <w:tcPr>
            <w:tcW w:w="1469" w:type="dxa"/>
            <w:tcBorders>
              <w:top w:val="single" w:color="000000" w:sz="6" w:space="0"/>
              <w:left w:val="single" w:color="000000" w:sz="6" w:space="0"/>
              <w:bottom w:val="single" w:color="000000" w:sz="6" w:space="0"/>
              <w:right w:val="single" w:color="000000" w:sz="6" w:space="0"/>
            </w:tcBorders>
          </w:tcPr>
          <w:p w14:paraId="16F6A477">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夜间</w:t>
            </w:r>
          </w:p>
        </w:tc>
        <w:tc>
          <w:tcPr>
            <w:tcW w:w="2093" w:type="dxa"/>
            <w:tcBorders>
              <w:top w:val="single" w:color="000000" w:sz="6" w:space="0"/>
              <w:left w:val="single" w:color="000000" w:sz="6" w:space="0"/>
              <w:bottom w:val="single" w:color="000000" w:sz="6" w:space="0"/>
              <w:right w:val="single" w:color="000000" w:sz="6" w:space="0"/>
            </w:tcBorders>
          </w:tcPr>
          <w:p w14:paraId="113D525C">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37.8</w:t>
            </w:r>
          </w:p>
        </w:tc>
        <w:tc>
          <w:tcPr>
            <w:tcW w:w="2096" w:type="dxa"/>
            <w:tcBorders>
              <w:top w:val="single" w:color="000000" w:sz="6" w:space="0"/>
              <w:left w:val="single" w:color="000000" w:sz="6" w:space="0"/>
              <w:bottom w:val="single" w:color="000000" w:sz="6" w:space="0"/>
              <w:right w:val="single" w:color="000000" w:sz="6" w:space="0"/>
            </w:tcBorders>
          </w:tcPr>
          <w:p w14:paraId="189FE537">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50</w:t>
            </w:r>
          </w:p>
        </w:tc>
        <w:tc>
          <w:tcPr>
            <w:tcW w:w="1757" w:type="dxa"/>
            <w:tcBorders>
              <w:top w:val="single" w:color="000000" w:sz="6" w:space="0"/>
              <w:left w:val="single" w:color="000000" w:sz="6" w:space="0"/>
              <w:bottom w:val="single" w:color="000000" w:sz="6" w:space="0"/>
              <w:right w:val="single" w:color="000000" w:sz="12" w:space="0"/>
            </w:tcBorders>
          </w:tcPr>
          <w:p w14:paraId="67B6FC0D">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14:paraId="4CEA6346">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14:paraId="42A7E138">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南侧</w:t>
            </w:r>
          </w:p>
        </w:tc>
        <w:tc>
          <w:tcPr>
            <w:tcW w:w="1469" w:type="dxa"/>
            <w:tcBorders>
              <w:top w:val="single" w:color="000000" w:sz="6" w:space="0"/>
              <w:left w:val="single" w:color="000000" w:sz="6" w:space="0"/>
              <w:bottom w:val="single" w:color="000000" w:sz="6" w:space="0"/>
              <w:right w:val="single" w:color="000000" w:sz="6" w:space="0"/>
            </w:tcBorders>
          </w:tcPr>
          <w:p w14:paraId="6564578B">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昼间</w:t>
            </w:r>
          </w:p>
        </w:tc>
        <w:tc>
          <w:tcPr>
            <w:tcW w:w="2093" w:type="dxa"/>
            <w:tcBorders>
              <w:top w:val="single" w:color="000000" w:sz="6" w:space="0"/>
              <w:left w:val="single" w:color="000000" w:sz="6" w:space="0"/>
              <w:bottom w:val="single" w:color="000000" w:sz="6" w:space="0"/>
              <w:right w:val="single" w:color="000000" w:sz="6" w:space="0"/>
            </w:tcBorders>
          </w:tcPr>
          <w:p w14:paraId="28E7B346">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32.9</w:t>
            </w:r>
          </w:p>
        </w:tc>
        <w:tc>
          <w:tcPr>
            <w:tcW w:w="2096" w:type="dxa"/>
            <w:tcBorders>
              <w:top w:val="single" w:color="000000" w:sz="6" w:space="0"/>
              <w:left w:val="single" w:color="000000" w:sz="6" w:space="0"/>
              <w:bottom w:val="single" w:color="000000" w:sz="6" w:space="0"/>
              <w:right w:val="single" w:color="000000" w:sz="6" w:space="0"/>
            </w:tcBorders>
          </w:tcPr>
          <w:p w14:paraId="5601A86E">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60</w:t>
            </w:r>
          </w:p>
        </w:tc>
        <w:tc>
          <w:tcPr>
            <w:tcW w:w="1757" w:type="dxa"/>
            <w:tcBorders>
              <w:top w:val="single" w:color="000000" w:sz="6" w:space="0"/>
              <w:left w:val="single" w:color="000000" w:sz="6" w:space="0"/>
              <w:bottom w:val="single" w:color="000000" w:sz="6" w:space="0"/>
              <w:right w:val="single" w:color="000000" w:sz="12" w:space="0"/>
            </w:tcBorders>
          </w:tcPr>
          <w:p w14:paraId="0D5D329E">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14:paraId="5259F91A">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14:paraId="6DA62B54">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南侧</w:t>
            </w:r>
          </w:p>
        </w:tc>
        <w:tc>
          <w:tcPr>
            <w:tcW w:w="1469" w:type="dxa"/>
            <w:tcBorders>
              <w:top w:val="single" w:color="000000" w:sz="6" w:space="0"/>
              <w:left w:val="single" w:color="000000" w:sz="6" w:space="0"/>
              <w:bottom w:val="single" w:color="000000" w:sz="6" w:space="0"/>
              <w:right w:val="single" w:color="000000" w:sz="6" w:space="0"/>
            </w:tcBorders>
          </w:tcPr>
          <w:p w14:paraId="2941AC23">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夜间</w:t>
            </w:r>
          </w:p>
        </w:tc>
        <w:tc>
          <w:tcPr>
            <w:tcW w:w="2093" w:type="dxa"/>
            <w:tcBorders>
              <w:top w:val="single" w:color="000000" w:sz="6" w:space="0"/>
              <w:left w:val="single" w:color="000000" w:sz="6" w:space="0"/>
              <w:bottom w:val="single" w:color="000000" w:sz="6" w:space="0"/>
              <w:right w:val="single" w:color="000000" w:sz="6" w:space="0"/>
            </w:tcBorders>
          </w:tcPr>
          <w:p w14:paraId="69A25A2D">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32.9</w:t>
            </w:r>
          </w:p>
        </w:tc>
        <w:tc>
          <w:tcPr>
            <w:tcW w:w="2096" w:type="dxa"/>
            <w:tcBorders>
              <w:top w:val="single" w:color="000000" w:sz="6" w:space="0"/>
              <w:left w:val="single" w:color="000000" w:sz="6" w:space="0"/>
              <w:bottom w:val="single" w:color="000000" w:sz="6" w:space="0"/>
              <w:right w:val="single" w:color="000000" w:sz="6" w:space="0"/>
            </w:tcBorders>
          </w:tcPr>
          <w:p w14:paraId="29839DCA">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50</w:t>
            </w:r>
          </w:p>
        </w:tc>
        <w:tc>
          <w:tcPr>
            <w:tcW w:w="1757" w:type="dxa"/>
            <w:tcBorders>
              <w:top w:val="single" w:color="000000" w:sz="6" w:space="0"/>
              <w:left w:val="single" w:color="000000" w:sz="6" w:space="0"/>
              <w:bottom w:val="single" w:color="000000" w:sz="6" w:space="0"/>
              <w:right w:val="single" w:color="000000" w:sz="12" w:space="0"/>
            </w:tcBorders>
          </w:tcPr>
          <w:p w14:paraId="5B63EDC3">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14:paraId="31CD6AB2">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14:paraId="079EEDC7">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西侧</w:t>
            </w:r>
          </w:p>
        </w:tc>
        <w:tc>
          <w:tcPr>
            <w:tcW w:w="1469" w:type="dxa"/>
            <w:tcBorders>
              <w:top w:val="single" w:color="000000" w:sz="6" w:space="0"/>
              <w:left w:val="single" w:color="000000" w:sz="6" w:space="0"/>
              <w:bottom w:val="single" w:color="000000" w:sz="6" w:space="0"/>
              <w:right w:val="single" w:color="000000" w:sz="6" w:space="0"/>
            </w:tcBorders>
          </w:tcPr>
          <w:p w14:paraId="06387B6F">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昼间</w:t>
            </w:r>
          </w:p>
        </w:tc>
        <w:tc>
          <w:tcPr>
            <w:tcW w:w="2093" w:type="dxa"/>
            <w:tcBorders>
              <w:top w:val="single" w:color="000000" w:sz="6" w:space="0"/>
              <w:left w:val="single" w:color="000000" w:sz="6" w:space="0"/>
              <w:bottom w:val="single" w:color="000000" w:sz="6" w:space="0"/>
              <w:right w:val="single" w:color="000000" w:sz="6" w:space="0"/>
            </w:tcBorders>
          </w:tcPr>
          <w:p w14:paraId="64CF16B8">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21.2</w:t>
            </w:r>
          </w:p>
        </w:tc>
        <w:tc>
          <w:tcPr>
            <w:tcW w:w="2096" w:type="dxa"/>
            <w:tcBorders>
              <w:top w:val="single" w:color="000000" w:sz="6" w:space="0"/>
              <w:left w:val="single" w:color="000000" w:sz="6" w:space="0"/>
              <w:bottom w:val="single" w:color="000000" w:sz="6" w:space="0"/>
              <w:right w:val="single" w:color="000000" w:sz="6" w:space="0"/>
            </w:tcBorders>
          </w:tcPr>
          <w:p w14:paraId="7C7449D3">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60</w:t>
            </w:r>
          </w:p>
        </w:tc>
        <w:tc>
          <w:tcPr>
            <w:tcW w:w="1757" w:type="dxa"/>
            <w:tcBorders>
              <w:top w:val="single" w:color="000000" w:sz="6" w:space="0"/>
              <w:left w:val="single" w:color="000000" w:sz="6" w:space="0"/>
              <w:bottom w:val="single" w:color="000000" w:sz="6" w:space="0"/>
              <w:right w:val="single" w:color="000000" w:sz="12" w:space="0"/>
            </w:tcBorders>
          </w:tcPr>
          <w:p w14:paraId="76414433">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14:paraId="40B7E657">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14:paraId="492CC077">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西侧</w:t>
            </w:r>
          </w:p>
        </w:tc>
        <w:tc>
          <w:tcPr>
            <w:tcW w:w="1469" w:type="dxa"/>
            <w:tcBorders>
              <w:top w:val="single" w:color="000000" w:sz="6" w:space="0"/>
              <w:left w:val="single" w:color="000000" w:sz="6" w:space="0"/>
              <w:bottom w:val="single" w:color="000000" w:sz="6" w:space="0"/>
              <w:right w:val="single" w:color="000000" w:sz="6" w:space="0"/>
            </w:tcBorders>
          </w:tcPr>
          <w:p w14:paraId="40382176">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夜间</w:t>
            </w:r>
          </w:p>
        </w:tc>
        <w:tc>
          <w:tcPr>
            <w:tcW w:w="2093" w:type="dxa"/>
            <w:tcBorders>
              <w:top w:val="single" w:color="000000" w:sz="6" w:space="0"/>
              <w:left w:val="single" w:color="000000" w:sz="6" w:space="0"/>
              <w:bottom w:val="single" w:color="000000" w:sz="6" w:space="0"/>
              <w:right w:val="single" w:color="000000" w:sz="6" w:space="0"/>
            </w:tcBorders>
          </w:tcPr>
          <w:p w14:paraId="58636DBD">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21.2</w:t>
            </w:r>
          </w:p>
        </w:tc>
        <w:tc>
          <w:tcPr>
            <w:tcW w:w="2096" w:type="dxa"/>
            <w:tcBorders>
              <w:top w:val="single" w:color="000000" w:sz="6" w:space="0"/>
              <w:left w:val="single" w:color="000000" w:sz="6" w:space="0"/>
              <w:bottom w:val="single" w:color="000000" w:sz="6" w:space="0"/>
              <w:right w:val="single" w:color="000000" w:sz="6" w:space="0"/>
            </w:tcBorders>
          </w:tcPr>
          <w:p w14:paraId="598065CA">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50</w:t>
            </w:r>
          </w:p>
        </w:tc>
        <w:tc>
          <w:tcPr>
            <w:tcW w:w="1757" w:type="dxa"/>
            <w:tcBorders>
              <w:top w:val="single" w:color="000000" w:sz="6" w:space="0"/>
              <w:left w:val="single" w:color="000000" w:sz="6" w:space="0"/>
              <w:bottom w:val="single" w:color="000000" w:sz="6" w:space="0"/>
              <w:right w:val="single" w:color="000000" w:sz="12" w:space="0"/>
            </w:tcBorders>
          </w:tcPr>
          <w:p w14:paraId="3D5AF073">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14:paraId="289FD8AD">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14:paraId="6FC8360A">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北侧</w:t>
            </w:r>
          </w:p>
        </w:tc>
        <w:tc>
          <w:tcPr>
            <w:tcW w:w="1469" w:type="dxa"/>
            <w:tcBorders>
              <w:top w:val="single" w:color="000000" w:sz="6" w:space="0"/>
              <w:left w:val="single" w:color="000000" w:sz="6" w:space="0"/>
              <w:bottom w:val="single" w:color="000000" w:sz="6" w:space="0"/>
              <w:right w:val="single" w:color="000000" w:sz="6" w:space="0"/>
            </w:tcBorders>
          </w:tcPr>
          <w:p w14:paraId="42C0BEEB">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昼间</w:t>
            </w:r>
          </w:p>
        </w:tc>
        <w:tc>
          <w:tcPr>
            <w:tcW w:w="2093" w:type="dxa"/>
            <w:tcBorders>
              <w:top w:val="single" w:color="000000" w:sz="6" w:space="0"/>
              <w:left w:val="single" w:color="000000" w:sz="6" w:space="0"/>
              <w:bottom w:val="single" w:color="000000" w:sz="6" w:space="0"/>
              <w:right w:val="single" w:color="000000" w:sz="6" w:space="0"/>
            </w:tcBorders>
          </w:tcPr>
          <w:p w14:paraId="04488CE1">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36.1</w:t>
            </w:r>
          </w:p>
        </w:tc>
        <w:tc>
          <w:tcPr>
            <w:tcW w:w="2096" w:type="dxa"/>
            <w:tcBorders>
              <w:top w:val="single" w:color="000000" w:sz="6" w:space="0"/>
              <w:left w:val="single" w:color="000000" w:sz="6" w:space="0"/>
              <w:bottom w:val="single" w:color="000000" w:sz="6" w:space="0"/>
              <w:right w:val="single" w:color="000000" w:sz="6" w:space="0"/>
            </w:tcBorders>
          </w:tcPr>
          <w:p w14:paraId="03632155">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60</w:t>
            </w:r>
          </w:p>
        </w:tc>
        <w:tc>
          <w:tcPr>
            <w:tcW w:w="1757" w:type="dxa"/>
            <w:tcBorders>
              <w:top w:val="single" w:color="000000" w:sz="6" w:space="0"/>
              <w:left w:val="single" w:color="000000" w:sz="6" w:space="0"/>
              <w:bottom w:val="single" w:color="000000" w:sz="6" w:space="0"/>
              <w:right w:val="single" w:color="000000" w:sz="12" w:space="0"/>
            </w:tcBorders>
          </w:tcPr>
          <w:p w14:paraId="2705DAF9">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14:paraId="536F2EA7">
        <w:tblPrEx>
          <w:tblCellMar>
            <w:top w:w="0" w:type="dxa"/>
            <w:left w:w="0" w:type="dxa"/>
            <w:bottom w:w="0" w:type="dxa"/>
            <w:right w:w="0" w:type="dxa"/>
          </w:tblCellMar>
        </w:tblPrEx>
        <w:trPr>
          <w:trHeight w:val="413" w:hRule="exact"/>
        </w:trPr>
        <w:tc>
          <w:tcPr>
            <w:tcW w:w="1627" w:type="dxa"/>
            <w:tcBorders>
              <w:top w:val="single" w:color="000000" w:sz="6" w:space="0"/>
              <w:left w:val="single" w:color="000000" w:sz="12" w:space="0"/>
              <w:bottom w:val="single" w:color="000000" w:sz="12" w:space="0"/>
              <w:right w:val="single" w:color="000000" w:sz="6" w:space="0"/>
            </w:tcBorders>
          </w:tcPr>
          <w:p w14:paraId="2D742846">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北侧</w:t>
            </w:r>
          </w:p>
        </w:tc>
        <w:tc>
          <w:tcPr>
            <w:tcW w:w="1469" w:type="dxa"/>
            <w:tcBorders>
              <w:top w:val="single" w:color="000000" w:sz="6" w:space="0"/>
              <w:left w:val="single" w:color="000000" w:sz="6" w:space="0"/>
              <w:bottom w:val="single" w:color="000000" w:sz="12" w:space="0"/>
              <w:right w:val="single" w:color="000000" w:sz="6" w:space="0"/>
            </w:tcBorders>
          </w:tcPr>
          <w:p w14:paraId="4D478A24">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夜间</w:t>
            </w:r>
          </w:p>
        </w:tc>
        <w:tc>
          <w:tcPr>
            <w:tcW w:w="2093" w:type="dxa"/>
            <w:tcBorders>
              <w:top w:val="single" w:color="000000" w:sz="6" w:space="0"/>
              <w:left w:val="single" w:color="000000" w:sz="6" w:space="0"/>
              <w:bottom w:val="single" w:color="000000" w:sz="12" w:space="0"/>
              <w:right w:val="single" w:color="000000" w:sz="6" w:space="0"/>
            </w:tcBorders>
          </w:tcPr>
          <w:p w14:paraId="159BE1C2">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36.1</w:t>
            </w:r>
          </w:p>
        </w:tc>
        <w:tc>
          <w:tcPr>
            <w:tcW w:w="2096" w:type="dxa"/>
            <w:tcBorders>
              <w:top w:val="single" w:color="000000" w:sz="6" w:space="0"/>
              <w:left w:val="single" w:color="000000" w:sz="6" w:space="0"/>
              <w:bottom w:val="single" w:color="000000" w:sz="12" w:space="0"/>
              <w:right w:val="single" w:color="000000" w:sz="6" w:space="0"/>
            </w:tcBorders>
          </w:tcPr>
          <w:p w14:paraId="17E8157B">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50</w:t>
            </w:r>
          </w:p>
        </w:tc>
        <w:tc>
          <w:tcPr>
            <w:tcW w:w="1757" w:type="dxa"/>
            <w:tcBorders>
              <w:top w:val="single" w:color="000000" w:sz="6" w:space="0"/>
              <w:left w:val="single" w:color="000000" w:sz="6" w:space="0"/>
              <w:bottom w:val="single" w:color="000000" w:sz="12" w:space="0"/>
              <w:right w:val="single" w:color="000000" w:sz="12" w:space="0"/>
            </w:tcBorders>
          </w:tcPr>
          <w:p w14:paraId="7E9295A7">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bl>
    <w:p w14:paraId="16600593">
      <w:pPr>
        <w:spacing w:after="0" w:line="240" w:lineRule="auto"/>
        <w:jc w:val="center"/>
        <w:rPr>
          <w:rFonts w:ascii="宋体" w:hAnsi="宋体" w:eastAsia="宋体" w:cs="宋体"/>
          <w:sz w:val="20"/>
          <w:szCs w:val="20"/>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666565A0">
      <w:pPr>
        <w:spacing w:before="6" w:line="240" w:lineRule="auto"/>
        <w:rPr>
          <w:rFonts w:ascii="宋体" w:hAnsi="宋体" w:eastAsia="宋体" w:cs="宋体"/>
          <w:b/>
          <w:bCs/>
          <w:sz w:val="21"/>
          <w:szCs w:val="21"/>
        </w:rPr>
      </w:pPr>
    </w:p>
    <w:p w14:paraId="2FAB3BEA">
      <w:pPr>
        <w:pStyle w:val="14"/>
        <w:spacing w:before="152" w:line="240" w:lineRule="auto"/>
        <w:ind w:left="638" w:right="0"/>
        <w:jc w:val="left"/>
      </w:pPr>
      <w:r>
        <w:rPr>
          <w:spacing w:val="4"/>
        </w:rPr>
        <w:t>由上表可知，正常工况下，项目厂界噪声满足《工业企业厂界环境噪声排放标准》</w:t>
      </w:r>
    </w:p>
    <w:p w14:paraId="3755743D">
      <w:pPr>
        <w:pStyle w:val="14"/>
        <w:spacing w:before="206" w:line="240" w:lineRule="auto"/>
        <w:ind w:right="0"/>
        <w:jc w:val="left"/>
      </w:pPr>
      <w:r>
        <w:rPr>
          <w:rFonts w:ascii="Times New Roman" w:hAnsi="Times New Roman" w:eastAsia="Times New Roman" w:cs="Times New Roman"/>
        </w:rPr>
        <w:t>(GB12348.2008)2</w:t>
      </w:r>
      <w:r>
        <w:rPr>
          <w:rFonts w:ascii="Times New Roman" w:hAnsi="Times New Roman" w:eastAsia="Times New Roman" w:cs="Times New Roman"/>
          <w:spacing w:val="-13"/>
        </w:rPr>
        <w:t xml:space="preserve"> </w:t>
      </w:r>
      <w:r>
        <w:t>类标准。</w:t>
      </w:r>
    </w:p>
    <w:p w14:paraId="698C746E">
      <w:pPr>
        <w:pStyle w:val="14"/>
        <w:spacing w:before="13" w:line="240" w:lineRule="auto"/>
        <w:ind w:left="638" w:right="0"/>
        <w:jc w:val="left"/>
      </w:pPr>
      <w:r>
        <w:t>拟建项目声环境影响评价自查见下表</w:t>
      </w:r>
      <w:r>
        <w:rPr>
          <w:rFonts w:ascii="Times New Roman" w:hAnsi="Times New Roman" w:eastAsia="Times New Roman" w:cs="Times New Roman"/>
        </w:rPr>
        <w:t>5.5-2</w:t>
      </w:r>
      <w:r>
        <w:t>。</w:t>
      </w:r>
    </w:p>
    <w:p w14:paraId="27C0C383">
      <w:pPr>
        <w:spacing w:before="139"/>
        <w:ind w:left="0" w:right="375" w:firstLine="0"/>
        <w:jc w:val="center"/>
        <w:rPr>
          <w:rFonts w:ascii="宋体" w:hAnsi="宋体" w:eastAsia="宋体" w:cs="宋体"/>
          <w:sz w:val="21"/>
          <w:szCs w:val="21"/>
        </w:rPr>
      </w:pPr>
      <w:r>
        <w:rPr>
          <w:rFonts w:ascii="宋体" w:hAnsi="宋体" w:eastAsia="宋体" w:cs="宋体"/>
          <w:b/>
          <w:bCs/>
          <w:sz w:val="21"/>
          <w:szCs w:val="21"/>
        </w:rPr>
        <w:t>表</w:t>
      </w:r>
      <w:r>
        <w:rPr>
          <w:rFonts w:ascii="Times New Roman" w:hAnsi="Times New Roman" w:eastAsia="Times New Roman" w:cs="Times New Roman"/>
          <w:b/>
          <w:bCs/>
          <w:sz w:val="21"/>
          <w:szCs w:val="21"/>
        </w:rPr>
        <w:t>5.5-2</w:t>
      </w:r>
      <w:r>
        <w:rPr>
          <w:rFonts w:ascii="宋体" w:hAnsi="宋体" w:eastAsia="宋体" w:cs="宋体"/>
          <w:b/>
          <w:bCs/>
          <w:sz w:val="21"/>
          <w:szCs w:val="21"/>
        </w:rPr>
        <w:t>声环境影响评价自查表</w:t>
      </w:r>
    </w:p>
    <w:tbl>
      <w:tblPr>
        <w:tblStyle w:val="28"/>
        <w:tblW w:w="0" w:type="auto"/>
        <w:tblInd w:w="158" w:type="dxa"/>
        <w:tblLayout w:type="fixed"/>
        <w:tblCellMar>
          <w:top w:w="0" w:type="dxa"/>
          <w:left w:w="0" w:type="dxa"/>
          <w:bottom w:w="0" w:type="dxa"/>
          <w:right w:w="0" w:type="dxa"/>
        </w:tblCellMar>
      </w:tblPr>
      <w:tblGrid>
        <w:gridCol w:w="1066"/>
        <w:gridCol w:w="1594"/>
        <w:gridCol w:w="931"/>
        <w:gridCol w:w="473"/>
        <w:gridCol w:w="295"/>
        <w:gridCol w:w="1"/>
        <w:gridCol w:w="217"/>
        <w:gridCol w:w="1003"/>
        <w:gridCol w:w="2"/>
        <w:gridCol w:w="636"/>
        <w:gridCol w:w="416"/>
        <w:gridCol w:w="516"/>
        <w:gridCol w:w="477"/>
        <w:gridCol w:w="217"/>
        <w:gridCol w:w="1198"/>
        <w:gridCol w:w="1"/>
      </w:tblGrid>
      <w:tr w14:paraId="433DE534">
        <w:tblPrEx>
          <w:tblCellMar>
            <w:top w:w="0" w:type="dxa"/>
            <w:left w:w="0" w:type="dxa"/>
            <w:bottom w:w="0" w:type="dxa"/>
            <w:right w:w="0" w:type="dxa"/>
          </w:tblCellMar>
        </w:tblPrEx>
        <w:trPr>
          <w:gridAfter w:val="1"/>
          <w:wAfter w:w="1" w:type="dxa"/>
          <w:trHeight w:val="319" w:hRule="exact"/>
        </w:trPr>
        <w:tc>
          <w:tcPr>
            <w:tcW w:w="2660" w:type="dxa"/>
            <w:gridSpan w:val="2"/>
            <w:tcBorders>
              <w:top w:val="single" w:color="000000" w:sz="12" w:space="0"/>
              <w:left w:val="single" w:color="000000" w:sz="12" w:space="0"/>
              <w:bottom w:val="single" w:color="000000" w:sz="6" w:space="0"/>
              <w:right w:val="single" w:color="000000" w:sz="6" w:space="0"/>
            </w:tcBorders>
          </w:tcPr>
          <w:p w14:paraId="2D692D79">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工作内容</w:t>
            </w:r>
          </w:p>
        </w:tc>
        <w:tc>
          <w:tcPr>
            <w:tcW w:w="6382" w:type="dxa"/>
            <w:gridSpan w:val="13"/>
            <w:tcBorders>
              <w:top w:val="single" w:color="000000" w:sz="12" w:space="0"/>
              <w:left w:val="single" w:color="000000" w:sz="6" w:space="0"/>
              <w:bottom w:val="single" w:color="000000" w:sz="6" w:space="0"/>
              <w:right w:val="single" w:color="000000" w:sz="12" w:space="0"/>
            </w:tcBorders>
          </w:tcPr>
          <w:p w14:paraId="7B3B4F4B">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自查项目</w:t>
            </w:r>
          </w:p>
        </w:tc>
      </w:tr>
      <w:tr w14:paraId="23B78A17">
        <w:tblPrEx>
          <w:tblCellMar>
            <w:top w:w="0" w:type="dxa"/>
            <w:left w:w="0" w:type="dxa"/>
            <w:bottom w:w="0" w:type="dxa"/>
            <w:right w:w="0" w:type="dxa"/>
          </w:tblCellMar>
        </w:tblPrEx>
        <w:trPr>
          <w:gridAfter w:val="1"/>
          <w:wAfter w:w="1" w:type="dxa"/>
          <w:trHeight w:val="310" w:hRule="exact"/>
        </w:trPr>
        <w:tc>
          <w:tcPr>
            <w:tcW w:w="1066" w:type="dxa"/>
            <w:vMerge w:val="restart"/>
            <w:tcBorders>
              <w:top w:val="single" w:color="000000" w:sz="6" w:space="0"/>
              <w:left w:val="single" w:color="000000" w:sz="12" w:space="0"/>
              <w:right w:val="single" w:color="000000" w:sz="6" w:space="0"/>
            </w:tcBorders>
          </w:tcPr>
          <w:p w14:paraId="6B95DBE7">
            <w:pPr>
              <w:pStyle w:val="38"/>
              <w:spacing w:line="240" w:lineRule="exact"/>
              <w:ind w:right="0"/>
              <w:jc w:val="left"/>
              <w:rPr>
                <w:rFonts w:ascii="宋体" w:hAnsi="宋体" w:eastAsia="宋体" w:cs="宋体"/>
                <w:sz w:val="21"/>
                <w:szCs w:val="21"/>
              </w:rPr>
            </w:pPr>
            <w:r>
              <w:rPr>
                <w:rFonts w:ascii="宋体" w:hAnsi="宋体" w:eastAsia="宋体" w:cs="宋体"/>
                <w:sz w:val="21"/>
                <w:szCs w:val="21"/>
              </w:rPr>
              <w:t>评价等级</w:t>
            </w:r>
          </w:p>
          <w:p w14:paraId="28DDB6D8">
            <w:pPr>
              <w:pStyle w:val="38"/>
              <w:spacing w:line="274" w:lineRule="exact"/>
              <w:ind w:right="0"/>
              <w:jc w:val="left"/>
              <w:rPr>
                <w:rFonts w:ascii="宋体" w:hAnsi="宋体" w:eastAsia="宋体" w:cs="宋体"/>
                <w:sz w:val="21"/>
                <w:szCs w:val="21"/>
              </w:rPr>
            </w:pPr>
            <w:r>
              <w:rPr>
                <w:rFonts w:ascii="宋体" w:hAnsi="宋体" w:eastAsia="宋体" w:cs="宋体"/>
                <w:sz w:val="21"/>
                <w:szCs w:val="21"/>
              </w:rPr>
              <w:t>与范围</w:t>
            </w:r>
          </w:p>
        </w:tc>
        <w:tc>
          <w:tcPr>
            <w:tcW w:w="1594" w:type="dxa"/>
            <w:tcBorders>
              <w:top w:val="single" w:color="000000" w:sz="6" w:space="0"/>
              <w:left w:val="single" w:color="000000" w:sz="6" w:space="0"/>
              <w:bottom w:val="single" w:color="000000" w:sz="6" w:space="0"/>
              <w:right w:val="single" w:color="000000" w:sz="6" w:space="0"/>
            </w:tcBorders>
          </w:tcPr>
          <w:p w14:paraId="137B5200">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评价等级</w:t>
            </w:r>
          </w:p>
        </w:tc>
        <w:tc>
          <w:tcPr>
            <w:tcW w:w="6382" w:type="dxa"/>
            <w:gridSpan w:val="13"/>
            <w:tcBorders>
              <w:top w:val="single" w:color="000000" w:sz="6" w:space="0"/>
              <w:left w:val="single" w:color="000000" w:sz="6" w:space="0"/>
              <w:bottom w:val="single" w:color="000000" w:sz="6" w:space="0"/>
              <w:right w:val="single" w:color="000000" w:sz="12" w:space="0"/>
            </w:tcBorders>
          </w:tcPr>
          <w:p w14:paraId="5C8080CE">
            <w:pPr>
              <w:pStyle w:val="38"/>
              <w:tabs>
                <w:tab w:val="left" w:pos="3187"/>
                <w:tab w:val="left" w:pos="4721"/>
              </w:tabs>
              <w:spacing w:line="257" w:lineRule="exact"/>
              <w:ind w:left="1084" w:right="0"/>
              <w:jc w:val="left"/>
              <w:rPr>
                <w:rFonts w:ascii="Times New Roman" w:hAnsi="Times New Roman" w:eastAsia="Times New Roman" w:cs="Times New Roman"/>
                <w:sz w:val="21"/>
                <w:szCs w:val="21"/>
              </w:rPr>
            </w:pPr>
            <w:r>
              <w:rPr>
                <w:rFonts w:ascii="宋体" w:hAnsi="宋体" w:eastAsia="宋体" w:cs="宋体"/>
                <w:sz w:val="21"/>
                <w:szCs w:val="21"/>
              </w:rPr>
              <w:t>一级</w:t>
            </w:r>
            <w:r>
              <w:rPr>
                <w:rFonts w:ascii="Times New Roman" w:hAnsi="Times New Roman" w:eastAsia="Times New Roman" w:cs="Times New Roman"/>
                <w:sz w:val="21"/>
                <w:szCs w:val="21"/>
              </w:rPr>
              <w:t>□</w:t>
            </w:r>
            <w:r>
              <w:rPr>
                <w:rFonts w:ascii="Times New Roman" w:hAnsi="Times New Roman" w:eastAsia="Times New Roman" w:cs="Times New Roman"/>
                <w:sz w:val="21"/>
                <w:szCs w:val="21"/>
              </w:rPr>
              <w:tab/>
            </w:r>
            <w:r>
              <w:rPr>
                <w:rFonts w:ascii="宋体" w:hAnsi="宋体" w:eastAsia="宋体" w:cs="宋体"/>
                <w:spacing w:val="-2"/>
                <w:sz w:val="21"/>
                <w:szCs w:val="21"/>
              </w:rPr>
              <w:t>二级</w:t>
            </w:r>
            <w:r>
              <w:rPr>
                <w:rFonts w:ascii="Wingdings" w:hAnsi="Wingdings" w:eastAsia="Wingdings" w:cs="Wingdings"/>
                <w:spacing w:val="-2"/>
                <w:sz w:val="21"/>
                <w:szCs w:val="21"/>
              </w:rPr>
              <w:t></w:t>
            </w:r>
            <w:r>
              <w:rPr>
                <w:rFonts w:ascii="Times New Roman" w:hAnsi="Times New Roman" w:eastAsia="Times New Roman" w:cs="Times New Roman"/>
                <w:spacing w:val="-2"/>
                <w:sz w:val="21"/>
                <w:szCs w:val="21"/>
              </w:rPr>
              <w:tab/>
            </w:r>
            <w:r>
              <w:rPr>
                <w:rFonts w:ascii="宋体" w:hAnsi="宋体" w:eastAsia="宋体" w:cs="宋体"/>
                <w:sz w:val="21"/>
                <w:szCs w:val="21"/>
              </w:rPr>
              <w:t>三级</w:t>
            </w:r>
            <w:r>
              <w:rPr>
                <w:rFonts w:ascii="Times New Roman" w:hAnsi="Times New Roman" w:eastAsia="Times New Roman" w:cs="Times New Roman"/>
                <w:sz w:val="21"/>
                <w:szCs w:val="21"/>
              </w:rPr>
              <w:t>□</w:t>
            </w:r>
          </w:p>
        </w:tc>
      </w:tr>
      <w:tr w14:paraId="77C4C68F">
        <w:tblPrEx>
          <w:tblCellMar>
            <w:top w:w="0" w:type="dxa"/>
            <w:left w:w="0" w:type="dxa"/>
            <w:bottom w:w="0" w:type="dxa"/>
            <w:right w:w="0" w:type="dxa"/>
          </w:tblCellMar>
        </w:tblPrEx>
        <w:trPr>
          <w:gridAfter w:val="1"/>
          <w:wAfter w:w="1" w:type="dxa"/>
          <w:trHeight w:val="320" w:hRule="exact"/>
        </w:trPr>
        <w:tc>
          <w:tcPr>
            <w:tcW w:w="1066" w:type="dxa"/>
            <w:vMerge w:val="continue"/>
            <w:tcBorders>
              <w:left w:val="single" w:color="000000" w:sz="12" w:space="0"/>
              <w:bottom w:val="single" w:color="000000" w:sz="6" w:space="0"/>
              <w:right w:val="single" w:color="000000" w:sz="6" w:space="0"/>
            </w:tcBorders>
          </w:tcPr>
          <w:p w14:paraId="64082FD8"/>
        </w:tc>
        <w:tc>
          <w:tcPr>
            <w:tcW w:w="1594" w:type="dxa"/>
            <w:tcBorders>
              <w:top w:val="single" w:color="000000" w:sz="6" w:space="0"/>
              <w:left w:val="single" w:color="000000" w:sz="6" w:space="0"/>
              <w:bottom w:val="single" w:color="000000" w:sz="6" w:space="0"/>
              <w:right w:val="single" w:color="000000" w:sz="6" w:space="0"/>
            </w:tcBorders>
          </w:tcPr>
          <w:p w14:paraId="1540EC1A">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评价范围</w:t>
            </w:r>
          </w:p>
        </w:tc>
        <w:tc>
          <w:tcPr>
            <w:tcW w:w="6382" w:type="dxa"/>
            <w:gridSpan w:val="13"/>
            <w:tcBorders>
              <w:top w:val="single" w:color="000000" w:sz="6" w:space="0"/>
              <w:left w:val="single" w:color="000000" w:sz="6" w:space="0"/>
              <w:bottom w:val="single" w:color="000000" w:sz="6" w:space="0"/>
              <w:right w:val="single" w:color="000000" w:sz="12" w:space="0"/>
            </w:tcBorders>
          </w:tcPr>
          <w:p w14:paraId="70C60DE5">
            <w:pPr>
              <w:pStyle w:val="38"/>
              <w:tabs>
                <w:tab w:val="left" w:pos="2381"/>
                <w:tab w:val="left" w:pos="5314"/>
              </w:tabs>
              <w:spacing w:line="257" w:lineRule="exact"/>
              <w:ind w:left="-3" w:right="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200m□</w:t>
            </w:r>
            <w:r>
              <w:rPr>
                <w:rFonts w:ascii="Times New Roman" w:hAnsi="Times New Roman" w:eastAsia="Times New Roman" w:cs="Times New Roman"/>
                <w:spacing w:val="-1"/>
                <w:sz w:val="21"/>
                <w:szCs w:val="21"/>
              </w:rPr>
              <w:tab/>
            </w:r>
            <w:r>
              <w:rPr>
                <w:rFonts w:ascii="宋体" w:hAnsi="宋体" w:eastAsia="宋体" w:cs="宋体"/>
                <w:spacing w:val="-2"/>
                <w:sz w:val="21"/>
                <w:szCs w:val="21"/>
              </w:rPr>
              <w:t>大于</w:t>
            </w:r>
            <w:r>
              <w:rPr>
                <w:rFonts w:ascii="Times New Roman" w:hAnsi="Times New Roman" w:eastAsia="Times New Roman" w:cs="Times New Roman"/>
                <w:spacing w:val="-2"/>
                <w:sz w:val="21"/>
                <w:szCs w:val="21"/>
              </w:rPr>
              <w:t>200m</w:t>
            </w:r>
            <w:r>
              <w:rPr>
                <w:rFonts w:ascii="Wingdings" w:hAnsi="Wingdings" w:eastAsia="Wingdings" w:cs="Wingdings"/>
                <w:spacing w:val="-2"/>
                <w:sz w:val="21"/>
                <w:szCs w:val="21"/>
              </w:rPr>
              <w:t></w:t>
            </w:r>
            <w:r>
              <w:rPr>
                <w:rFonts w:ascii="Times New Roman" w:hAnsi="Times New Roman" w:eastAsia="Times New Roman" w:cs="Times New Roman"/>
                <w:spacing w:val="-2"/>
                <w:sz w:val="21"/>
                <w:szCs w:val="21"/>
              </w:rPr>
              <w:tab/>
            </w:r>
            <w:r>
              <w:rPr>
                <w:rFonts w:ascii="宋体" w:hAnsi="宋体" w:eastAsia="宋体" w:cs="宋体"/>
                <w:spacing w:val="-1"/>
                <w:sz w:val="21"/>
                <w:szCs w:val="21"/>
              </w:rPr>
              <w:t>小于</w:t>
            </w:r>
            <w:r>
              <w:rPr>
                <w:rFonts w:ascii="Times New Roman" w:hAnsi="Times New Roman" w:eastAsia="Times New Roman" w:cs="Times New Roman"/>
                <w:spacing w:val="-1"/>
                <w:sz w:val="21"/>
                <w:szCs w:val="21"/>
              </w:rPr>
              <w:t>200m□</w:t>
            </w:r>
          </w:p>
        </w:tc>
      </w:tr>
      <w:tr w14:paraId="2E8C3E36">
        <w:tblPrEx>
          <w:tblCellMar>
            <w:top w:w="0" w:type="dxa"/>
            <w:left w:w="0" w:type="dxa"/>
            <w:bottom w:w="0" w:type="dxa"/>
            <w:right w:w="0" w:type="dxa"/>
          </w:tblCellMar>
        </w:tblPrEx>
        <w:trPr>
          <w:gridAfter w:val="1"/>
          <w:wAfter w:w="1" w:type="dxa"/>
          <w:trHeight w:val="487" w:hRule="exact"/>
        </w:trPr>
        <w:tc>
          <w:tcPr>
            <w:tcW w:w="1066" w:type="dxa"/>
            <w:tcBorders>
              <w:top w:val="single" w:color="000000" w:sz="6" w:space="0"/>
              <w:left w:val="single" w:color="000000" w:sz="12" w:space="0"/>
              <w:bottom w:val="single" w:color="000000" w:sz="6" w:space="0"/>
              <w:right w:val="single" w:color="000000" w:sz="6" w:space="0"/>
            </w:tcBorders>
          </w:tcPr>
          <w:p w14:paraId="297FBDEE">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评价因子</w:t>
            </w:r>
          </w:p>
        </w:tc>
        <w:tc>
          <w:tcPr>
            <w:tcW w:w="1594" w:type="dxa"/>
            <w:tcBorders>
              <w:top w:val="single" w:color="000000" w:sz="6" w:space="0"/>
              <w:left w:val="single" w:color="000000" w:sz="6" w:space="0"/>
              <w:bottom w:val="single" w:color="000000" w:sz="6" w:space="0"/>
              <w:right w:val="single" w:color="000000" w:sz="6" w:space="0"/>
            </w:tcBorders>
          </w:tcPr>
          <w:p w14:paraId="5054FCB1">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评价因子</w:t>
            </w:r>
          </w:p>
        </w:tc>
        <w:tc>
          <w:tcPr>
            <w:tcW w:w="6382" w:type="dxa"/>
            <w:gridSpan w:val="13"/>
            <w:tcBorders>
              <w:top w:val="single" w:color="000000" w:sz="6" w:space="0"/>
              <w:left w:val="single" w:color="000000" w:sz="6" w:space="0"/>
              <w:bottom w:val="single" w:color="000000" w:sz="6" w:space="0"/>
              <w:right w:val="single" w:color="000000" w:sz="12" w:space="0"/>
            </w:tcBorders>
          </w:tcPr>
          <w:p w14:paraId="04272F21">
            <w:pPr>
              <w:pStyle w:val="38"/>
              <w:spacing w:line="257" w:lineRule="exact"/>
              <w:ind w:left="-3" w:right="0"/>
              <w:jc w:val="left"/>
              <w:rPr>
                <w:rFonts w:ascii="Times New Roman" w:hAnsi="Times New Roman" w:eastAsia="Times New Roman" w:cs="Times New Roman"/>
                <w:sz w:val="21"/>
                <w:szCs w:val="21"/>
              </w:rPr>
            </w:pPr>
            <w:r>
              <w:rPr>
                <w:rFonts w:ascii="宋体" w:hAnsi="宋体" w:eastAsia="宋体" w:cs="宋体"/>
                <w:sz w:val="21"/>
                <w:szCs w:val="21"/>
              </w:rPr>
              <w:t>等效连续</w:t>
            </w:r>
            <w:r>
              <w:rPr>
                <w:rFonts w:ascii="Times New Roman" w:hAnsi="Times New Roman" w:eastAsia="Times New Roman" w:cs="Times New Roman"/>
                <w:sz w:val="21"/>
                <w:szCs w:val="21"/>
              </w:rPr>
              <w:t>A</w:t>
            </w:r>
            <w:r>
              <w:rPr>
                <w:rFonts w:ascii="宋体" w:hAnsi="宋体" w:eastAsia="宋体" w:cs="宋体"/>
                <w:sz w:val="21"/>
                <w:szCs w:val="21"/>
              </w:rPr>
              <w:t>声级</w:t>
            </w:r>
            <w:r>
              <w:rPr>
                <w:rFonts w:ascii="Wingdings" w:hAnsi="Wingdings" w:eastAsia="Wingdings" w:cs="Wingdings"/>
                <w:sz w:val="21"/>
                <w:szCs w:val="21"/>
              </w:rPr>
              <w:t></w:t>
            </w:r>
            <w:r>
              <w:rPr>
                <w:rFonts w:ascii="宋体" w:hAnsi="宋体" w:eastAsia="宋体" w:cs="宋体"/>
                <w:sz w:val="21"/>
                <w:szCs w:val="21"/>
              </w:rPr>
              <w:t>最大</w:t>
            </w:r>
            <w:r>
              <w:rPr>
                <w:rFonts w:ascii="Times New Roman" w:hAnsi="Times New Roman" w:eastAsia="Times New Roman" w:cs="Times New Roman"/>
                <w:sz w:val="21"/>
                <w:szCs w:val="21"/>
              </w:rPr>
              <w:t>A</w:t>
            </w:r>
            <w:r>
              <w:rPr>
                <w:rFonts w:ascii="宋体" w:hAnsi="宋体" w:eastAsia="宋体" w:cs="宋体"/>
                <w:sz w:val="21"/>
                <w:szCs w:val="21"/>
              </w:rPr>
              <w:t>声级</w:t>
            </w:r>
            <w:r>
              <w:rPr>
                <w:rFonts w:ascii="Times New Roman" w:hAnsi="Times New Roman" w:eastAsia="Times New Roman" w:cs="Times New Roman"/>
                <w:sz w:val="21"/>
                <w:szCs w:val="21"/>
              </w:rPr>
              <w:t>□</w:t>
            </w:r>
            <w:r>
              <w:rPr>
                <w:rFonts w:ascii="宋体" w:hAnsi="宋体" w:eastAsia="宋体" w:cs="宋体"/>
                <w:sz w:val="21"/>
                <w:szCs w:val="21"/>
              </w:rPr>
              <w:t>计权等效连续感觉噪声级</w:t>
            </w:r>
            <w:r>
              <w:rPr>
                <w:rFonts w:ascii="Times New Roman" w:hAnsi="Times New Roman" w:eastAsia="Times New Roman" w:cs="Times New Roman"/>
                <w:sz w:val="21"/>
                <w:szCs w:val="21"/>
              </w:rPr>
              <w:t>□</w:t>
            </w:r>
          </w:p>
        </w:tc>
      </w:tr>
      <w:tr w14:paraId="437C8328">
        <w:tblPrEx>
          <w:tblCellMar>
            <w:top w:w="0" w:type="dxa"/>
            <w:left w:w="0" w:type="dxa"/>
            <w:bottom w:w="0" w:type="dxa"/>
            <w:right w:w="0" w:type="dxa"/>
          </w:tblCellMar>
        </w:tblPrEx>
        <w:trPr>
          <w:gridAfter w:val="1"/>
          <w:wAfter w:w="1" w:type="dxa"/>
          <w:trHeight w:val="485" w:hRule="exact"/>
        </w:trPr>
        <w:tc>
          <w:tcPr>
            <w:tcW w:w="1066" w:type="dxa"/>
            <w:tcBorders>
              <w:top w:val="single" w:color="000000" w:sz="6" w:space="0"/>
              <w:left w:val="single" w:color="000000" w:sz="12" w:space="0"/>
              <w:bottom w:val="single" w:color="000000" w:sz="6" w:space="0"/>
              <w:right w:val="single" w:color="000000" w:sz="6" w:space="0"/>
            </w:tcBorders>
          </w:tcPr>
          <w:p w14:paraId="77FB4166">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评价标准</w:t>
            </w:r>
          </w:p>
        </w:tc>
        <w:tc>
          <w:tcPr>
            <w:tcW w:w="1594" w:type="dxa"/>
            <w:tcBorders>
              <w:top w:val="single" w:color="000000" w:sz="6" w:space="0"/>
              <w:left w:val="single" w:color="000000" w:sz="6" w:space="0"/>
              <w:bottom w:val="single" w:color="000000" w:sz="6" w:space="0"/>
              <w:right w:val="single" w:color="000000" w:sz="6" w:space="0"/>
            </w:tcBorders>
          </w:tcPr>
          <w:p w14:paraId="7A96A6CB">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评价标准</w:t>
            </w:r>
          </w:p>
        </w:tc>
        <w:tc>
          <w:tcPr>
            <w:tcW w:w="6382" w:type="dxa"/>
            <w:gridSpan w:val="13"/>
            <w:tcBorders>
              <w:top w:val="single" w:color="000000" w:sz="6" w:space="0"/>
              <w:left w:val="single" w:color="000000" w:sz="6" w:space="0"/>
              <w:bottom w:val="single" w:color="000000" w:sz="6" w:space="0"/>
              <w:right w:val="single" w:color="000000" w:sz="12" w:space="0"/>
            </w:tcBorders>
          </w:tcPr>
          <w:p w14:paraId="2A38F30A">
            <w:pPr>
              <w:pStyle w:val="38"/>
              <w:spacing w:line="257" w:lineRule="exact"/>
              <w:ind w:left="-3" w:right="0"/>
              <w:jc w:val="left"/>
              <w:rPr>
                <w:rFonts w:ascii="Times New Roman" w:hAnsi="Times New Roman" w:eastAsia="Times New Roman" w:cs="Times New Roman"/>
                <w:sz w:val="21"/>
                <w:szCs w:val="21"/>
              </w:rPr>
            </w:pPr>
            <w:r>
              <w:rPr>
                <w:rFonts w:ascii="宋体" w:hAnsi="宋体" w:eastAsia="宋体" w:cs="宋体"/>
                <w:sz w:val="21"/>
                <w:szCs w:val="21"/>
              </w:rPr>
              <w:t>国家标准</w:t>
            </w:r>
            <w:r>
              <w:rPr>
                <w:rFonts w:ascii="Wingdings" w:hAnsi="Wingdings" w:eastAsia="Wingdings" w:cs="Wingdings"/>
                <w:sz w:val="21"/>
                <w:szCs w:val="21"/>
              </w:rPr>
              <w:t></w:t>
            </w:r>
            <w:r>
              <w:rPr>
                <w:rFonts w:ascii="宋体" w:hAnsi="宋体" w:eastAsia="宋体" w:cs="宋体"/>
                <w:sz w:val="21"/>
                <w:szCs w:val="21"/>
              </w:rPr>
              <w:t>地方标准</w:t>
            </w:r>
            <w:r>
              <w:rPr>
                <w:rFonts w:ascii="Times New Roman" w:hAnsi="Times New Roman" w:eastAsia="Times New Roman" w:cs="Times New Roman"/>
                <w:sz w:val="21"/>
                <w:szCs w:val="21"/>
              </w:rPr>
              <w:t>□</w:t>
            </w:r>
            <w:r>
              <w:rPr>
                <w:rFonts w:ascii="宋体" w:hAnsi="宋体" w:eastAsia="宋体" w:cs="宋体"/>
                <w:sz w:val="21"/>
                <w:szCs w:val="21"/>
              </w:rPr>
              <w:t>国外标准</w:t>
            </w:r>
            <w:r>
              <w:rPr>
                <w:rFonts w:ascii="Times New Roman" w:hAnsi="Times New Roman" w:eastAsia="Times New Roman" w:cs="Times New Roman"/>
                <w:sz w:val="21"/>
                <w:szCs w:val="21"/>
              </w:rPr>
              <w:t>□</w:t>
            </w:r>
          </w:p>
        </w:tc>
      </w:tr>
      <w:tr w14:paraId="5C767A50">
        <w:tblPrEx>
          <w:tblCellMar>
            <w:top w:w="0" w:type="dxa"/>
            <w:left w:w="0" w:type="dxa"/>
            <w:bottom w:w="0" w:type="dxa"/>
            <w:right w:w="0" w:type="dxa"/>
          </w:tblCellMar>
        </w:tblPrEx>
        <w:trPr>
          <w:gridAfter w:val="1"/>
          <w:wAfter w:w="1" w:type="dxa"/>
          <w:trHeight w:val="312" w:hRule="exact"/>
        </w:trPr>
        <w:tc>
          <w:tcPr>
            <w:tcW w:w="1066" w:type="dxa"/>
            <w:vMerge w:val="restart"/>
            <w:tcBorders>
              <w:top w:val="single" w:color="000000" w:sz="6" w:space="0"/>
              <w:left w:val="single" w:color="000000" w:sz="12" w:space="0"/>
              <w:right w:val="single" w:color="000000" w:sz="6" w:space="0"/>
            </w:tcBorders>
          </w:tcPr>
          <w:p w14:paraId="11E7E456">
            <w:pPr>
              <w:pStyle w:val="38"/>
              <w:spacing w:line="240" w:lineRule="auto"/>
              <w:ind w:right="0"/>
              <w:jc w:val="left"/>
              <w:rPr>
                <w:rFonts w:ascii="宋体" w:hAnsi="宋体" w:eastAsia="宋体" w:cs="宋体"/>
                <w:b/>
                <w:bCs/>
                <w:sz w:val="20"/>
                <w:szCs w:val="20"/>
              </w:rPr>
            </w:pPr>
          </w:p>
          <w:p w14:paraId="64C44612">
            <w:pPr>
              <w:pStyle w:val="38"/>
              <w:spacing w:before="1" w:line="240" w:lineRule="auto"/>
              <w:ind w:right="0"/>
              <w:jc w:val="left"/>
              <w:rPr>
                <w:rFonts w:ascii="宋体" w:hAnsi="宋体" w:eastAsia="宋体" w:cs="宋体"/>
                <w:b/>
                <w:bCs/>
                <w:sz w:val="21"/>
                <w:szCs w:val="21"/>
              </w:rPr>
            </w:pPr>
          </w:p>
          <w:p w14:paraId="65A08FF2">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现状评价</w:t>
            </w:r>
          </w:p>
        </w:tc>
        <w:tc>
          <w:tcPr>
            <w:tcW w:w="1594" w:type="dxa"/>
            <w:tcBorders>
              <w:top w:val="single" w:color="000000" w:sz="6" w:space="0"/>
              <w:left w:val="single" w:color="000000" w:sz="6" w:space="0"/>
              <w:bottom w:val="single" w:color="000000" w:sz="6" w:space="0"/>
              <w:right w:val="single" w:color="000000" w:sz="6" w:space="0"/>
            </w:tcBorders>
          </w:tcPr>
          <w:p w14:paraId="68F7E8F8">
            <w:pPr>
              <w:pStyle w:val="38"/>
              <w:spacing w:line="253" w:lineRule="exact"/>
              <w:ind w:left="261" w:right="0"/>
              <w:jc w:val="left"/>
              <w:rPr>
                <w:rFonts w:ascii="宋体" w:hAnsi="宋体" w:eastAsia="宋体" w:cs="宋体"/>
                <w:sz w:val="21"/>
                <w:szCs w:val="21"/>
              </w:rPr>
            </w:pPr>
            <w:r>
              <w:rPr>
                <w:rFonts w:ascii="宋体" w:hAnsi="宋体" w:eastAsia="宋体" w:cs="宋体"/>
                <w:sz w:val="21"/>
                <w:szCs w:val="21"/>
              </w:rPr>
              <w:t>环境功能区</w:t>
            </w:r>
          </w:p>
        </w:tc>
        <w:tc>
          <w:tcPr>
            <w:tcW w:w="931" w:type="dxa"/>
            <w:tcBorders>
              <w:top w:val="single" w:color="000000" w:sz="6" w:space="0"/>
              <w:left w:val="single" w:color="000000" w:sz="6" w:space="0"/>
              <w:bottom w:val="single" w:color="000000" w:sz="6" w:space="0"/>
              <w:right w:val="single" w:color="000000" w:sz="6" w:space="0"/>
            </w:tcBorders>
          </w:tcPr>
          <w:p w14:paraId="6D7C5005">
            <w:pPr>
              <w:pStyle w:val="38"/>
              <w:spacing w:line="269" w:lineRule="exact"/>
              <w:ind w:left="129"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w:t>
            </w:r>
            <w:r>
              <w:rPr>
                <w:rFonts w:ascii="宋体" w:hAnsi="宋体" w:eastAsia="宋体" w:cs="宋体"/>
                <w:sz w:val="21"/>
                <w:szCs w:val="21"/>
              </w:rPr>
              <w:t>类区</w:t>
            </w:r>
            <w:r>
              <w:rPr>
                <w:rFonts w:ascii="Times New Roman" w:hAnsi="Times New Roman" w:eastAsia="Times New Roman" w:cs="Times New Roman"/>
                <w:sz w:val="21"/>
                <w:szCs w:val="21"/>
              </w:rPr>
              <w:t>□</w:t>
            </w:r>
          </w:p>
        </w:tc>
        <w:tc>
          <w:tcPr>
            <w:tcW w:w="986" w:type="dxa"/>
            <w:gridSpan w:val="4"/>
            <w:tcBorders>
              <w:top w:val="single" w:color="000000" w:sz="6" w:space="0"/>
              <w:left w:val="single" w:color="000000" w:sz="6" w:space="0"/>
              <w:bottom w:val="single" w:color="000000" w:sz="6" w:space="0"/>
              <w:right w:val="single" w:color="000000" w:sz="6" w:space="0"/>
            </w:tcBorders>
          </w:tcPr>
          <w:p w14:paraId="3C0C0A77">
            <w:pPr>
              <w:pStyle w:val="38"/>
              <w:spacing w:line="269" w:lineRule="exact"/>
              <w:ind w:left="15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w:t>
            </w:r>
            <w:r>
              <w:rPr>
                <w:rFonts w:ascii="宋体" w:hAnsi="宋体" w:eastAsia="宋体" w:cs="宋体"/>
                <w:sz w:val="21"/>
                <w:szCs w:val="21"/>
              </w:rPr>
              <w:t>类区</w:t>
            </w:r>
            <w:r>
              <w:rPr>
                <w:rFonts w:ascii="Times New Roman" w:hAnsi="Times New Roman" w:eastAsia="Times New Roman" w:cs="Times New Roman"/>
                <w:sz w:val="21"/>
                <w:szCs w:val="21"/>
              </w:rPr>
              <w:t>□</w:t>
            </w:r>
          </w:p>
        </w:tc>
        <w:tc>
          <w:tcPr>
            <w:tcW w:w="1003" w:type="dxa"/>
            <w:tcBorders>
              <w:top w:val="single" w:color="000000" w:sz="6" w:space="0"/>
              <w:left w:val="single" w:color="000000" w:sz="6" w:space="0"/>
              <w:bottom w:val="single" w:color="000000" w:sz="6" w:space="0"/>
              <w:right w:val="single" w:color="000000" w:sz="6" w:space="0"/>
            </w:tcBorders>
          </w:tcPr>
          <w:p w14:paraId="74F44F64">
            <w:pPr>
              <w:pStyle w:val="38"/>
              <w:spacing w:line="269" w:lineRule="exact"/>
              <w:ind w:left="136" w:right="0"/>
              <w:jc w:val="left"/>
              <w:rPr>
                <w:rFonts w:ascii="Wingdings" w:hAnsi="Wingdings" w:eastAsia="Wingdings" w:cs="Wingdings"/>
                <w:sz w:val="21"/>
                <w:szCs w:val="21"/>
              </w:rPr>
            </w:pPr>
            <w:r>
              <w:rPr>
                <w:rFonts w:ascii="Times New Roman" w:hAnsi="Times New Roman" w:eastAsia="Times New Roman" w:cs="Times New Roman"/>
                <w:sz w:val="21"/>
                <w:szCs w:val="21"/>
              </w:rPr>
              <w:t>2</w:t>
            </w:r>
            <w:r>
              <w:rPr>
                <w:rFonts w:ascii="宋体" w:hAnsi="宋体" w:eastAsia="宋体" w:cs="宋体"/>
                <w:sz w:val="21"/>
                <w:szCs w:val="21"/>
              </w:rPr>
              <w:t>类区</w:t>
            </w:r>
            <w:r>
              <w:rPr>
                <w:rFonts w:ascii="Wingdings" w:hAnsi="Wingdings" w:eastAsia="Wingdings" w:cs="Wingdings"/>
                <w:sz w:val="21"/>
                <w:szCs w:val="21"/>
              </w:rPr>
              <w:t></w:t>
            </w:r>
          </w:p>
        </w:tc>
        <w:tc>
          <w:tcPr>
            <w:tcW w:w="1054" w:type="dxa"/>
            <w:gridSpan w:val="3"/>
            <w:tcBorders>
              <w:top w:val="single" w:color="000000" w:sz="6" w:space="0"/>
              <w:left w:val="single" w:color="000000" w:sz="6" w:space="0"/>
              <w:bottom w:val="single" w:color="000000" w:sz="6" w:space="0"/>
              <w:right w:val="single" w:color="000000" w:sz="6" w:space="0"/>
            </w:tcBorders>
          </w:tcPr>
          <w:p w14:paraId="49283A03">
            <w:pPr>
              <w:pStyle w:val="38"/>
              <w:spacing w:line="269" w:lineRule="exact"/>
              <w:ind w:left="191"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3</w:t>
            </w:r>
            <w:r>
              <w:rPr>
                <w:rFonts w:ascii="宋体" w:hAnsi="宋体" w:eastAsia="宋体" w:cs="宋体"/>
                <w:sz w:val="21"/>
                <w:szCs w:val="21"/>
              </w:rPr>
              <w:t>类区</w:t>
            </w:r>
            <w:r>
              <w:rPr>
                <w:rFonts w:ascii="Times New Roman" w:hAnsi="Times New Roman" w:eastAsia="Times New Roman" w:cs="Times New Roman"/>
                <w:sz w:val="21"/>
                <w:szCs w:val="21"/>
              </w:rPr>
              <w:t>□</w:t>
            </w:r>
          </w:p>
        </w:tc>
        <w:tc>
          <w:tcPr>
            <w:tcW w:w="1210" w:type="dxa"/>
            <w:gridSpan w:val="3"/>
            <w:tcBorders>
              <w:top w:val="single" w:color="000000" w:sz="6" w:space="0"/>
              <w:left w:val="single" w:color="000000" w:sz="6" w:space="0"/>
              <w:bottom w:val="single" w:color="000000" w:sz="6" w:space="0"/>
              <w:right w:val="single" w:color="000000" w:sz="6" w:space="0"/>
            </w:tcBorders>
          </w:tcPr>
          <w:p w14:paraId="1BD700A3">
            <w:pPr>
              <w:pStyle w:val="38"/>
              <w:spacing w:line="269" w:lineRule="exact"/>
              <w:ind w:left="225"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4a</w:t>
            </w:r>
            <w:r>
              <w:rPr>
                <w:rFonts w:ascii="宋体" w:hAnsi="宋体" w:eastAsia="宋体" w:cs="宋体"/>
                <w:sz w:val="21"/>
                <w:szCs w:val="21"/>
              </w:rPr>
              <w:t>类区</w:t>
            </w:r>
            <w:r>
              <w:rPr>
                <w:rFonts w:ascii="Times New Roman" w:hAnsi="Times New Roman" w:eastAsia="Times New Roman" w:cs="Times New Roman"/>
                <w:sz w:val="21"/>
                <w:szCs w:val="21"/>
              </w:rPr>
              <w:t>□</w:t>
            </w:r>
          </w:p>
        </w:tc>
        <w:tc>
          <w:tcPr>
            <w:tcW w:w="1198" w:type="dxa"/>
            <w:tcBorders>
              <w:top w:val="single" w:color="000000" w:sz="6" w:space="0"/>
              <w:left w:val="single" w:color="000000" w:sz="6" w:space="0"/>
              <w:bottom w:val="single" w:color="000000" w:sz="6" w:space="0"/>
              <w:right w:val="single" w:color="000000" w:sz="12" w:space="0"/>
            </w:tcBorders>
          </w:tcPr>
          <w:p w14:paraId="38DFA400">
            <w:pPr>
              <w:pStyle w:val="38"/>
              <w:spacing w:line="269" w:lineRule="exact"/>
              <w:ind w:left="20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4b</w:t>
            </w:r>
            <w:r>
              <w:rPr>
                <w:rFonts w:ascii="宋体" w:hAnsi="宋体" w:eastAsia="宋体" w:cs="宋体"/>
                <w:sz w:val="21"/>
                <w:szCs w:val="21"/>
              </w:rPr>
              <w:t>类区</w:t>
            </w:r>
            <w:r>
              <w:rPr>
                <w:rFonts w:ascii="Times New Roman" w:hAnsi="Times New Roman" w:eastAsia="Times New Roman" w:cs="Times New Roman"/>
                <w:sz w:val="21"/>
                <w:szCs w:val="21"/>
              </w:rPr>
              <w:t>□</w:t>
            </w:r>
          </w:p>
        </w:tc>
      </w:tr>
      <w:tr w14:paraId="2B4D742B">
        <w:tblPrEx>
          <w:tblCellMar>
            <w:top w:w="0" w:type="dxa"/>
            <w:left w:w="0" w:type="dxa"/>
            <w:bottom w:w="0" w:type="dxa"/>
            <w:right w:w="0" w:type="dxa"/>
          </w:tblCellMar>
        </w:tblPrEx>
        <w:trPr>
          <w:gridAfter w:val="1"/>
          <w:wAfter w:w="1" w:type="dxa"/>
          <w:trHeight w:val="310" w:hRule="exact"/>
        </w:trPr>
        <w:tc>
          <w:tcPr>
            <w:tcW w:w="1066" w:type="dxa"/>
            <w:vMerge w:val="continue"/>
            <w:tcBorders>
              <w:left w:val="single" w:color="000000" w:sz="12" w:space="0"/>
              <w:right w:val="single" w:color="000000" w:sz="6" w:space="0"/>
            </w:tcBorders>
          </w:tcPr>
          <w:p w14:paraId="347353E1"/>
        </w:tc>
        <w:tc>
          <w:tcPr>
            <w:tcW w:w="1594" w:type="dxa"/>
            <w:tcBorders>
              <w:top w:val="single" w:color="000000" w:sz="6" w:space="0"/>
              <w:left w:val="single" w:color="000000" w:sz="6" w:space="0"/>
              <w:bottom w:val="single" w:color="000000" w:sz="6" w:space="0"/>
              <w:right w:val="single" w:color="000000" w:sz="6" w:space="0"/>
            </w:tcBorders>
          </w:tcPr>
          <w:p w14:paraId="0D3F92CC">
            <w:pPr>
              <w:pStyle w:val="38"/>
              <w:spacing w:line="253" w:lineRule="exact"/>
              <w:ind w:left="367" w:right="0"/>
              <w:jc w:val="left"/>
              <w:rPr>
                <w:rFonts w:ascii="宋体" w:hAnsi="宋体" w:eastAsia="宋体" w:cs="宋体"/>
                <w:sz w:val="21"/>
                <w:szCs w:val="21"/>
              </w:rPr>
            </w:pPr>
            <w:r>
              <w:rPr>
                <w:rFonts w:ascii="宋体" w:hAnsi="宋体" w:eastAsia="宋体" w:cs="宋体"/>
                <w:sz w:val="21"/>
                <w:szCs w:val="21"/>
              </w:rPr>
              <w:t>评价年度</w:t>
            </w:r>
          </w:p>
        </w:tc>
        <w:tc>
          <w:tcPr>
            <w:tcW w:w="1404" w:type="dxa"/>
            <w:gridSpan w:val="2"/>
            <w:tcBorders>
              <w:top w:val="single" w:color="000000" w:sz="6" w:space="0"/>
              <w:left w:val="single" w:color="000000" w:sz="6" w:space="0"/>
              <w:bottom w:val="single" w:color="000000" w:sz="6" w:space="0"/>
              <w:right w:val="single" w:color="000000" w:sz="6" w:space="0"/>
            </w:tcBorders>
          </w:tcPr>
          <w:p w14:paraId="34395BC7">
            <w:pPr>
              <w:pStyle w:val="38"/>
              <w:spacing w:line="267" w:lineRule="exact"/>
              <w:ind w:left="388" w:right="0"/>
              <w:jc w:val="left"/>
              <w:rPr>
                <w:rFonts w:ascii="Wingdings" w:hAnsi="Wingdings" w:eastAsia="Wingdings" w:cs="Wingdings"/>
                <w:sz w:val="21"/>
                <w:szCs w:val="21"/>
              </w:rPr>
            </w:pPr>
            <w:r>
              <w:rPr>
                <w:rFonts w:ascii="宋体" w:hAnsi="宋体" w:eastAsia="宋体" w:cs="宋体"/>
                <w:sz w:val="21"/>
                <w:szCs w:val="21"/>
              </w:rPr>
              <w:t>初期</w:t>
            </w:r>
            <w:r>
              <w:rPr>
                <w:rFonts w:ascii="Wingdings" w:hAnsi="Wingdings" w:eastAsia="Wingdings" w:cs="Wingdings"/>
                <w:sz w:val="21"/>
                <w:szCs w:val="21"/>
              </w:rPr>
              <w:t></w:t>
            </w:r>
          </w:p>
        </w:tc>
        <w:tc>
          <w:tcPr>
            <w:tcW w:w="1516" w:type="dxa"/>
            <w:gridSpan w:val="4"/>
            <w:tcBorders>
              <w:top w:val="single" w:color="000000" w:sz="6" w:space="0"/>
              <w:left w:val="single" w:color="000000" w:sz="6" w:space="0"/>
              <w:bottom w:val="single" w:color="000000" w:sz="6" w:space="0"/>
              <w:right w:val="single" w:color="000000" w:sz="6" w:space="0"/>
            </w:tcBorders>
          </w:tcPr>
          <w:p w14:paraId="38634C4F">
            <w:pPr>
              <w:pStyle w:val="38"/>
              <w:spacing w:line="269" w:lineRule="exact"/>
              <w:ind w:left="477" w:right="0"/>
              <w:jc w:val="left"/>
              <w:rPr>
                <w:rFonts w:ascii="Times New Roman" w:hAnsi="Times New Roman" w:eastAsia="Times New Roman" w:cs="Times New Roman"/>
                <w:sz w:val="21"/>
                <w:szCs w:val="21"/>
              </w:rPr>
            </w:pPr>
            <w:r>
              <w:rPr>
                <w:rFonts w:ascii="宋体" w:hAnsi="宋体" w:eastAsia="宋体" w:cs="宋体"/>
                <w:sz w:val="21"/>
                <w:szCs w:val="21"/>
              </w:rPr>
              <w:t>近期</w:t>
            </w:r>
            <w:r>
              <w:rPr>
                <w:rFonts w:ascii="Times New Roman" w:hAnsi="Times New Roman" w:eastAsia="Times New Roman" w:cs="Times New Roman"/>
                <w:sz w:val="21"/>
                <w:szCs w:val="21"/>
              </w:rPr>
              <w:t>□</w:t>
            </w:r>
          </w:p>
        </w:tc>
        <w:tc>
          <w:tcPr>
            <w:tcW w:w="1570" w:type="dxa"/>
            <w:gridSpan w:val="4"/>
            <w:tcBorders>
              <w:top w:val="single" w:color="000000" w:sz="6" w:space="0"/>
              <w:left w:val="single" w:color="000000" w:sz="6" w:space="0"/>
              <w:bottom w:val="single" w:color="000000" w:sz="6" w:space="0"/>
              <w:right w:val="single" w:color="000000" w:sz="6" w:space="0"/>
            </w:tcBorders>
          </w:tcPr>
          <w:p w14:paraId="0830F067">
            <w:pPr>
              <w:pStyle w:val="38"/>
              <w:spacing w:line="269" w:lineRule="exact"/>
              <w:ind w:left="501" w:right="0"/>
              <w:jc w:val="left"/>
              <w:rPr>
                <w:rFonts w:ascii="Times New Roman" w:hAnsi="Times New Roman" w:eastAsia="Times New Roman" w:cs="Times New Roman"/>
                <w:sz w:val="21"/>
                <w:szCs w:val="21"/>
              </w:rPr>
            </w:pPr>
            <w:r>
              <w:rPr>
                <w:rFonts w:ascii="宋体" w:hAnsi="宋体" w:eastAsia="宋体" w:cs="宋体"/>
                <w:sz w:val="21"/>
                <w:szCs w:val="21"/>
              </w:rPr>
              <w:t>中期</w:t>
            </w:r>
            <w:r>
              <w:rPr>
                <w:rFonts w:ascii="Times New Roman" w:hAnsi="Times New Roman" w:eastAsia="Times New Roman" w:cs="Times New Roman"/>
                <w:sz w:val="21"/>
                <w:szCs w:val="21"/>
              </w:rPr>
              <w:t>□</w:t>
            </w:r>
          </w:p>
        </w:tc>
        <w:tc>
          <w:tcPr>
            <w:tcW w:w="1892" w:type="dxa"/>
            <w:gridSpan w:val="3"/>
            <w:tcBorders>
              <w:top w:val="single" w:color="000000" w:sz="6" w:space="0"/>
              <w:left w:val="single" w:color="000000" w:sz="6" w:space="0"/>
              <w:bottom w:val="single" w:color="000000" w:sz="6" w:space="0"/>
              <w:right w:val="single" w:color="000000" w:sz="12" w:space="0"/>
            </w:tcBorders>
          </w:tcPr>
          <w:p w14:paraId="3006D777">
            <w:pPr>
              <w:pStyle w:val="38"/>
              <w:spacing w:line="269" w:lineRule="exact"/>
              <w:ind w:right="2"/>
              <w:jc w:val="center"/>
              <w:rPr>
                <w:rFonts w:ascii="Times New Roman" w:hAnsi="Times New Roman" w:eastAsia="Times New Roman" w:cs="Times New Roman"/>
                <w:sz w:val="21"/>
                <w:szCs w:val="21"/>
              </w:rPr>
            </w:pPr>
            <w:r>
              <w:rPr>
                <w:rFonts w:ascii="宋体" w:hAnsi="宋体" w:eastAsia="宋体" w:cs="宋体"/>
                <w:sz w:val="21"/>
                <w:szCs w:val="21"/>
              </w:rPr>
              <w:t>远期</w:t>
            </w:r>
            <w:r>
              <w:rPr>
                <w:rFonts w:ascii="Times New Roman" w:hAnsi="Times New Roman" w:eastAsia="Times New Roman" w:cs="Times New Roman"/>
                <w:sz w:val="21"/>
                <w:szCs w:val="21"/>
              </w:rPr>
              <w:t>□</w:t>
            </w:r>
          </w:p>
        </w:tc>
      </w:tr>
      <w:tr w14:paraId="57F43C98">
        <w:tblPrEx>
          <w:tblCellMar>
            <w:top w:w="0" w:type="dxa"/>
            <w:left w:w="0" w:type="dxa"/>
            <w:bottom w:w="0" w:type="dxa"/>
            <w:right w:w="0" w:type="dxa"/>
          </w:tblCellMar>
        </w:tblPrEx>
        <w:trPr>
          <w:gridAfter w:val="1"/>
          <w:wAfter w:w="1" w:type="dxa"/>
          <w:trHeight w:val="497" w:hRule="exact"/>
        </w:trPr>
        <w:tc>
          <w:tcPr>
            <w:tcW w:w="1066" w:type="dxa"/>
            <w:vMerge w:val="continue"/>
            <w:tcBorders>
              <w:left w:val="single" w:color="000000" w:sz="12" w:space="0"/>
              <w:right w:val="single" w:color="000000" w:sz="6" w:space="0"/>
            </w:tcBorders>
          </w:tcPr>
          <w:p w14:paraId="400757D4"/>
        </w:tc>
        <w:tc>
          <w:tcPr>
            <w:tcW w:w="1594" w:type="dxa"/>
            <w:tcBorders>
              <w:top w:val="single" w:color="000000" w:sz="6" w:space="0"/>
              <w:left w:val="single" w:color="000000" w:sz="6" w:space="0"/>
              <w:bottom w:val="single" w:color="000000" w:sz="6" w:space="0"/>
              <w:right w:val="single" w:color="000000" w:sz="6" w:space="0"/>
            </w:tcBorders>
          </w:tcPr>
          <w:p w14:paraId="1B78655A">
            <w:pPr>
              <w:pStyle w:val="38"/>
              <w:spacing w:before="71" w:line="240" w:lineRule="auto"/>
              <w:ind w:left="155" w:right="0"/>
              <w:jc w:val="left"/>
              <w:rPr>
                <w:rFonts w:ascii="宋体" w:hAnsi="宋体" w:eastAsia="宋体" w:cs="宋体"/>
                <w:sz w:val="21"/>
                <w:szCs w:val="21"/>
              </w:rPr>
            </w:pPr>
            <w:r>
              <w:rPr>
                <w:rFonts w:ascii="宋体" w:hAnsi="宋体" w:eastAsia="宋体" w:cs="宋体"/>
                <w:sz w:val="21"/>
                <w:szCs w:val="21"/>
              </w:rPr>
              <w:t>现状调查方法</w:t>
            </w:r>
          </w:p>
        </w:tc>
        <w:tc>
          <w:tcPr>
            <w:tcW w:w="6382" w:type="dxa"/>
            <w:gridSpan w:val="13"/>
            <w:tcBorders>
              <w:top w:val="single" w:color="000000" w:sz="6" w:space="0"/>
              <w:left w:val="single" w:color="000000" w:sz="6" w:space="0"/>
              <w:bottom w:val="single" w:color="000000" w:sz="6" w:space="0"/>
              <w:right w:val="single" w:color="000000" w:sz="12" w:space="0"/>
            </w:tcBorders>
          </w:tcPr>
          <w:p w14:paraId="1C10CDAD">
            <w:pPr>
              <w:pStyle w:val="38"/>
              <w:spacing w:before="71" w:line="240" w:lineRule="auto"/>
              <w:ind w:left="-3" w:right="0"/>
              <w:jc w:val="left"/>
              <w:rPr>
                <w:rFonts w:ascii="Times New Roman" w:hAnsi="Times New Roman" w:eastAsia="Times New Roman" w:cs="Times New Roman"/>
                <w:sz w:val="21"/>
                <w:szCs w:val="21"/>
              </w:rPr>
            </w:pPr>
            <w:r>
              <w:rPr>
                <w:rFonts w:ascii="宋体" w:hAnsi="宋体" w:eastAsia="宋体" w:cs="宋体"/>
                <w:sz w:val="21"/>
                <w:szCs w:val="21"/>
              </w:rPr>
              <w:t>现场实测法</w:t>
            </w:r>
            <w:r>
              <w:rPr>
                <w:rFonts w:ascii="Wingdings" w:hAnsi="Wingdings" w:eastAsia="Wingdings" w:cs="Wingdings"/>
                <w:sz w:val="21"/>
                <w:szCs w:val="21"/>
              </w:rPr>
              <w:t></w:t>
            </w:r>
            <w:r>
              <w:rPr>
                <w:rFonts w:ascii="宋体" w:hAnsi="宋体" w:eastAsia="宋体" w:cs="宋体"/>
                <w:sz w:val="21"/>
                <w:szCs w:val="21"/>
              </w:rPr>
              <w:t>现场实测加模型计算法</w:t>
            </w:r>
            <w:r>
              <w:rPr>
                <w:rFonts w:ascii="Times New Roman" w:hAnsi="Times New Roman" w:eastAsia="Times New Roman" w:cs="Times New Roman"/>
                <w:sz w:val="21"/>
                <w:szCs w:val="21"/>
              </w:rPr>
              <w:t>□</w:t>
            </w:r>
            <w:r>
              <w:rPr>
                <w:rFonts w:ascii="宋体" w:hAnsi="宋体" w:eastAsia="宋体" w:cs="宋体"/>
                <w:sz w:val="21"/>
                <w:szCs w:val="21"/>
              </w:rPr>
              <w:t>收集资料</w:t>
            </w:r>
            <w:r>
              <w:rPr>
                <w:rFonts w:ascii="Times New Roman" w:hAnsi="Times New Roman" w:eastAsia="Times New Roman" w:cs="Times New Roman"/>
                <w:sz w:val="21"/>
                <w:szCs w:val="21"/>
              </w:rPr>
              <w:t>□</w:t>
            </w:r>
          </w:p>
        </w:tc>
      </w:tr>
      <w:tr w14:paraId="43BB90BF">
        <w:tblPrEx>
          <w:tblCellMar>
            <w:top w:w="0" w:type="dxa"/>
            <w:left w:w="0" w:type="dxa"/>
            <w:bottom w:w="0" w:type="dxa"/>
            <w:right w:w="0" w:type="dxa"/>
          </w:tblCellMar>
        </w:tblPrEx>
        <w:trPr>
          <w:gridAfter w:val="1"/>
          <w:wAfter w:w="1" w:type="dxa"/>
          <w:trHeight w:val="317" w:hRule="exact"/>
        </w:trPr>
        <w:tc>
          <w:tcPr>
            <w:tcW w:w="1066" w:type="dxa"/>
            <w:vMerge w:val="continue"/>
            <w:tcBorders>
              <w:left w:val="single" w:color="000000" w:sz="12" w:space="0"/>
              <w:bottom w:val="single" w:color="000000" w:sz="12" w:space="0"/>
              <w:right w:val="single" w:color="000000" w:sz="6" w:space="0"/>
            </w:tcBorders>
          </w:tcPr>
          <w:p w14:paraId="4F93903A"/>
        </w:tc>
        <w:tc>
          <w:tcPr>
            <w:tcW w:w="1594" w:type="dxa"/>
            <w:tcBorders>
              <w:top w:val="single" w:color="000000" w:sz="6" w:space="0"/>
              <w:left w:val="single" w:color="000000" w:sz="6" w:space="0"/>
              <w:bottom w:val="single" w:color="000000" w:sz="12" w:space="0"/>
              <w:right w:val="single" w:color="000000" w:sz="6" w:space="0"/>
            </w:tcBorders>
          </w:tcPr>
          <w:p w14:paraId="4E98BF7E">
            <w:pPr>
              <w:pStyle w:val="38"/>
              <w:spacing w:line="250" w:lineRule="exact"/>
              <w:ind w:left="367" w:right="0"/>
              <w:jc w:val="left"/>
              <w:rPr>
                <w:rFonts w:ascii="宋体" w:hAnsi="宋体" w:eastAsia="宋体" w:cs="宋体"/>
                <w:sz w:val="21"/>
                <w:szCs w:val="21"/>
              </w:rPr>
            </w:pPr>
            <w:r>
              <w:rPr>
                <w:rFonts w:ascii="宋体" w:hAnsi="宋体" w:eastAsia="宋体" w:cs="宋体"/>
                <w:sz w:val="21"/>
                <w:szCs w:val="21"/>
              </w:rPr>
              <w:t>现状评价</w:t>
            </w:r>
          </w:p>
        </w:tc>
        <w:tc>
          <w:tcPr>
            <w:tcW w:w="1699" w:type="dxa"/>
            <w:gridSpan w:val="3"/>
            <w:tcBorders>
              <w:top w:val="single" w:color="000000" w:sz="6" w:space="0"/>
              <w:left w:val="single" w:color="000000" w:sz="6" w:space="0"/>
              <w:bottom w:val="single" w:color="000000" w:sz="12" w:space="0"/>
              <w:right w:val="single" w:color="000000" w:sz="6" w:space="0"/>
            </w:tcBorders>
          </w:tcPr>
          <w:p w14:paraId="14EA1297">
            <w:pPr>
              <w:pStyle w:val="38"/>
              <w:spacing w:line="250" w:lineRule="exact"/>
              <w:ind w:left="314" w:right="0"/>
              <w:jc w:val="left"/>
              <w:rPr>
                <w:rFonts w:ascii="宋体" w:hAnsi="宋体" w:eastAsia="宋体" w:cs="宋体"/>
                <w:sz w:val="21"/>
                <w:szCs w:val="21"/>
              </w:rPr>
            </w:pPr>
            <w:r>
              <w:rPr>
                <w:rFonts w:ascii="宋体" w:hAnsi="宋体" w:eastAsia="宋体" w:cs="宋体"/>
                <w:sz w:val="21"/>
                <w:szCs w:val="21"/>
              </w:rPr>
              <w:t>达标百分比</w:t>
            </w:r>
          </w:p>
        </w:tc>
        <w:tc>
          <w:tcPr>
            <w:tcW w:w="4683" w:type="dxa"/>
            <w:gridSpan w:val="10"/>
            <w:tcBorders>
              <w:top w:val="single" w:color="000000" w:sz="6" w:space="0"/>
              <w:left w:val="single" w:color="000000" w:sz="6" w:space="0"/>
              <w:bottom w:val="single" w:color="000000" w:sz="12" w:space="0"/>
              <w:right w:val="single" w:color="000000" w:sz="12" w:space="0"/>
            </w:tcBorders>
          </w:tcPr>
          <w:p w14:paraId="67DCFE86">
            <w:pPr>
              <w:pStyle w:val="38"/>
              <w:spacing w:before="27" w:line="240" w:lineRule="auto"/>
              <w:ind w:left="3" w:right="0"/>
              <w:jc w:val="center"/>
              <w:rPr>
                <w:rFonts w:ascii="Times New Roman" w:hAnsi="Times New Roman" w:eastAsia="Times New Roman" w:cs="Times New Roman"/>
                <w:sz w:val="21"/>
                <w:szCs w:val="21"/>
              </w:rPr>
            </w:pPr>
            <w:r>
              <w:rPr>
                <w:rFonts w:ascii="Times New Roman"/>
                <w:sz w:val="21"/>
              </w:rPr>
              <w:t>100%</w:t>
            </w:r>
          </w:p>
        </w:tc>
      </w:tr>
      <w:tr w14:paraId="0384BC92">
        <w:tblPrEx>
          <w:tblCellMar>
            <w:top w:w="0" w:type="dxa"/>
            <w:left w:w="0" w:type="dxa"/>
            <w:bottom w:w="0" w:type="dxa"/>
            <w:right w:w="0" w:type="dxa"/>
          </w:tblCellMar>
        </w:tblPrEx>
        <w:trPr>
          <w:trHeight w:val="764" w:hRule="exact"/>
        </w:trPr>
        <w:tc>
          <w:tcPr>
            <w:tcW w:w="1066" w:type="dxa"/>
            <w:tcBorders>
              <w:top w:val="single" w:color="000000" w:sz="12" w:space="0"/>
              <w:left w:val="single" w:color="000000" w:sz="12" w:space="0"/>
              <w:bottom w:val="single" w:color="000000" w:sz="6" w:space="0"/>
              <w:right w:val="single" w:color="000000" w:sz="6" w:space="0"/>
            </w:tcBorders>
          </w:tcPr>
          <w:p w14:paraId="2D3AAA14">
            <w:pPr>
              <w:pStyle w:val="38"/>
              <w:spacing w:line="241" w:lineRule="exact"/>
              <w:ind w:right="0"/>
              <w:jc w:val="left"/>
              <w:rPr>
                <w:rFonts w:ascii="宋体" w:hAnsi="宋体" w:eastAsia="宋体" w:cs="宋体"/>
                <w:sz w:val="21"/>
                <w:szCs w:val="21"/>
              </w:rPr>
            </w:pPr>
            <w:r>
              <w:rPr>
                <w:rFonts w:ascii="宋体" w:hAnsi="宋体" w:eastAsia="宋体" w:cs="宋体"/>
                <w:sz w:val="21"/>
                <w:szCs w:val="21"/>
              </w:rPr>
              <w:t>噪声源调</w:t>
            </w:r>
          </w:p>
          <w:p w14:paraId="43CF6BCD">
            <w:pPr>
              <w:pStyle w:val="38"/>
              <w:spacing w:line="274" w:lineRule="exact"/>
              <w:ind w:right="0"/>
              <w:jc w:val="left"/>
              <w:rPr>
                <w:rFonts w:ascii="宋体" w:hAnsi="宋体" w:eastAsia="宋体" w:cs="宋体"/>
                <w:sz w:val="21"/>
                <w:szCs w:val="21"/>
              </w:rPr>
            </w:pPr>
            <w:r>
              <w:rPr>
                <w:rFonts w:ascii="宋体" w:hAnsi="宋体" w:eastAsia="宋体" w:cs="宋体"/>
                <w:w w:val="100"/>
                <w:sz w:val="21"/>
                <w:szCs w:val="21"/>
              </w:rPr>
              <w:t>查</w:t>
            </w:r>
          </w:p>
        </w:tc>
        <w:tc>
          <w:tcPr>
            <w:tcW w:w="1594" w:type="dxa"/>
            <w:tcBorders>
              <w:top w:val="single" w:color="000000" w:sz="12" w:space="0"/>
              <w:left w:val="single" w:color="000000" w:sz="6" w:space="0"/>
              <w:bottom w:val="single" w:color="000000" w:sz="6" w:space="0"/>
              <w:right w:val="single" w:color="000000" w:sz="6" w:space="0"/>
            </w:tcBorders>
          </w:tcPr>
          <w:p w14:paraId="53F86E1D">
            <w:pPr>
              <w:pStyle w:val="38"/>
              <w:spacing w:line="241" w:lineRule="exact"/>
              <w:ind w:left="-3" w:right="0"/>
              <w:jc w:val="left"/>
              <w:rPr>
                <w:rFonts w:ascii="宋体" w:hAnsi="宋体" w:eastAsia="宋体" w:cs="宋体"/>
                <w:sz w:val="21"/>
                <w:szCs w:val="21"/>
              </w:rPr>
            </w:pPr>
            <w:r>
              <w:rPr>
                <w:rFonts w:ascii="宋体" w:hAnsi="宋体" w:eastAsia="宋体" w:cs="宋体"/>
                <w:sz w:val="21"/>
                <w:szCs w:val="21"/>
              </w:rPr>
              <w:t>噪声源调查方法</w:t>
            </w:r>
          </w:p>
        </w:tc>
        <w:tc>
          <w:tcPr>
            <w:tcW w:w="6383" w:type="dxa"/>
            <w:gridSpan w:val="14"/>
            <w:tcBorders>
              <w:top w:val="single" w:color="000000" w:sz="12" w:space="0"/>
              <w:left w:val="single" w:color="000000" w:sz="6" w:space="0"/>
              <w:bottom w:val="single" w:color="000000" w:sz="6" w:space="0"/>
              <w:right w:val="single" w:color="000000" w:sz="12" w:space="0"/>
            </w:tcBorders>
          </w:tcPr>
          <w:p w14:paraId="3387F069">
            <w:pPr>
              <w:pStyle w:val="38"/>
              <w:spacing w:before="12" w:line="240" w:lineRule="auto"/>
              <w:ind w:right="0"/>
              <w:jc w:val="left"/>
              <w:rPr>
                <w:rFonts w:ascii="宋体" w:hAnsi="宋体" w:eastAsia="宋体" w:cs="宋体"/>
                <w:b/>
                <w:bCs/>
                <w:sz w:val="15"/>
                <w:szCs w:val="15"/>
              </w:rPr>
            </w:pPr>
          </w:p>
          <w:p w14:paraId="120E94C7">
            <w:pPr>
              <w:pStyle w:val="38"/>
              <w:spacing w:line="240" w:lineRule="auto"/>
              <w:ind w:left="1697" w:right="0"/>
              <w:jc w:val="left"/>
              <w:rPr>
                <w:rFonts w:ascii="Wingdings" w:hAnsi="Wingdings" w:eastAsia="Wingdings" w:cs="Wingdings"/>
                <w:sz w:val="21"/>
                <w:szCs w:val="21"/>
              </w:rPr>
            </w:pPr>
            <w:r>
              <w:rPr>
                <w:rFonts w:ascii="宋体" w:hAnsi="宋体" w:eastAsia="宋体" w:cs="宋体"/>
                <w:sz w:val="21"/>
                <w:szCs w:val="21"/>
              </w:rPr>
              <w:t>现场实测</w:t>
            </w:r>
            <w:r>
              <w:rPr>
                <w:rFonts w:ascii="Times New Roman" w:hAnsi="Times New Roman" w:eastAsia="Times New Roman" w:cs="Times New Roman"/>
                <w:sz w:val="21"/>
                <w:szCs w:val="21"/>
              </w:rPr>
              <w:t>□</w:t>
            </w:r>
            <w:r>
              <w:rPr>
                <w:rFonts w:ascii="宋体" w:hAnsi="宋体" w:eastAsia="宋体" w:cs="宋体"/>
                <w:sz w:val="21"/>
                <w:szCs w:val="21"/>
              </w:rPr>
              <w:t>已有资料</w:t>
            </w:r>
            <w:r>
              <w:rPr>
                <w:rFonts w:ascii="Times New Roman" w:hAnsi="Times New Roman" w:eastAsia="Times New Roman" w:cs="Times New Roman"/>
                <w:sz w:val="21"/>
                <w:szCs w:val="21"/>
              </w:rPr>
              <w:t>□</w:t>
            </w:r>
            <w:r>
              <w:rPr>
                <w:rFonts w:ascii="宋体" w:hAnsi="宋体" w:eastAsia="宋体" w:cs="宋体"/>
                <w:sz w:val="21"/>
                <w:szCs w:val="21"/>
              </w:rPr>
              <w:t>研究成果</w:t>
            </w:r>
            <w:r>
              <w:rPr>
                <w:rFonts w:ascii="Wingdings" w:hAnsi="Wingdings" w:eastAsia="Wingdings" w:cs="Wingdings"/>
                <w:sz w:val="21"/>
                <w:szCs w:val="21"/>
              </w:rPr>
              <w:t></w:t>
            </w:r>
          </w:p>
        </w:tc>
      </w:tr>
      <w:tr w14:paraId="0CA4B2FB">
        <w:tblPrEx>
          <w:tblCellMar>
            <w:top w:w="0" w:type="dxa"/>
            <w:left w:w="0" w:type="dxa"/>
            <w:bottom w:w="0" w:type="dxa"/>
            <w:right w:w="0" w:type="dxa"/>
          </w:tblCellMar>
        </w:tblPrEx>
        <w:trPr>
          <w:trHeight w:val="355" w:hRule="exact"/>
        </w:trPr>
        <w:tc>
          <w:tcPr>
            <w:tcW w:w="1066" w:type="dxa"/>
            <w:vMerge w:val="restart"/>
            <w:tcBorders>
              <w:top w:val="single" w:color="000000" w:sz="6" w:space="0"/>
              <w:left w:val="single" w:color="000000" w:sz="12" w:space="0"/>
              <w:right w:val="single" w:color="000000" w:sz="6" w:space="0"/>
            </w:tcBorders>
          </w:tcPr>
          <w:p w14:paraId="72E64B68">
            <w:pPr>
              <w:pStyle w:val="38"/>
              <w:spacing w:line="240" w:lineRule="auto"/>
              <w:ind w:right="0"/>
              <w:jc w:val="left"/>
              <w:rPr>
                <w:rFonts w:ascii="宋体" w:hAnsi="宋体" w:eastAsia="宋体" w:cs="宋体"/>
                <w:b/>
                <w:bCs/>
                <w:sz w:val="20"/>
                <w:szCs w:val="20"/>
              </w:rPr>
            </w:pPr>
          </w:p>
          <w:p w14:paraId="2F8DACC3">
            <w:pPr>
              <w:pStyle w:val="38"/>
              <w:spacing w:before="4" w:line="240" w:lineRule="auto"/>
              <w:ind w:right="0"/>
              <w:jc w:val="left"/>
              <w:rPr>
                <w:rFonts w:ascii="宋体" w:hAnsi="宋体" w:eastAsia="宋体" w:cs="宋体"/>
                <w:b/>
                <w:bCs/>
                <w:sz w:val="25"/>
                <w:szCs w:val="25"/>
              </w:rPr>
            </w:pPr>
          </w:p>
          <w:p w14:paraId="4AB7DA64">
            <w:pPr>
              <w:pStyle w:val="38"/>
              <w:spacing w:line="237" w:lineRule="auto"/>
              <w:ind w:left="100" w:right="98"/>
              <w:jc w:val="center"/>
              <w:rPr>
                <w:rFonts w:ascii="宋体" w:hAnsi="宋体" w:eastAsia="宋体" w:cs="宋体"/>
                <w:sz w:val="21"/>
                <w:szCs w:val="21"/>
              </w:rPr>
            </w:pPr>
            <w:r>
              <w:rPr>
                <w:rFonts w:ascii="宋体" w:hAnsi="宋体" w:eastAsia="宋体" w:cs="宋体"/>
                <w:sz w:val="21"/>
                <w:szCs w:val="21"/>
              </w:rPr>
              <w:t>声环境影</w:t>
            </w:r>
            <w:r>
              <w:rPr>
                <w:rFonts w:ascii="宋体" w:hAnsi="宋体" w:eastAsia="宋体" w:cs="宋体"/>
                <w:w w:val="100"/>
                <w:sz w:val="21"/>
                <w:szCs w:val="21"/>
              </w:rPr>
              <w:t xml:space="preserve"> </w:t>
            </w:r>
            <w:r>
              <w:rPr>
                <w:rFonts w:ascii="宋体" w:hAnsi="宋体" w:eastAsia="宋体" w:cs="宋体"/>
                <w:sz w:val="21"/>
                <w:szCs w:val="21"/>
              </w:rPr>
              <w:t>响预测与</w:t>
            </w:r>
            <w:r>
              <w:rPr>
                <w:rFonts w:ascii="宋体" w:hAnsi="宋体" w:eastAsia="宋体" w:cs="宋体"/>
                <w:w w:val="100"/>
                <w:sz w:val="21"/>
                <w:szCs w:val="21"/>
              </w:rPr>
              <w:t xml:space="preserve"> </w:t>
            </w:r>
            <w:r>
              <w:rPr>
                <w:rFonts w:ascii="宋体" w:hAnsi="宋体" w:eastAsia="宋体" w:cs="宋体"/>
                <w:sz w:val="21"/>
                <w:szCs w:val="21"/>
              </w:rPr>
              <w:t>评价</w:t>
            </w:r>
          </w:p>
        </w:tc>
        <w:tc>
          <w:tcPr>
            <w:tcW w:w="1594" w:type="dxa"/>
            <w:tcBorders>
              <w:top w:val="single" w:color="000000" w:sz="6" w:space="0"/>
              <w:left w:val="single" w:color="000000" w:sz="6" w:space="0"/>
              <w:bottom w:val="single" w:color="000000" w:sz="6" w:space="0"/>
              <w:right w:val="single" w:color="000000" w:sz="6" w:space="0"/>
            </w:tcBorders>
          </w:tcPr>
          <w:p w14:paraId="068CBAC6">
            <w:pPr>
              <w:pStyle w:val="38"/>
              <w:spacing w:line="274" w:lineRule="exact"/>
              <w:ind w:left="367" w:right="0"/>
              <w:jc w:val="left"/>
              <w:rPr>
                <w:rFonts w:ascii="宋体" w:hAnsi="宋体" w:eastAsia="宋体" w:cs="宋体"/>
                <w:sz w:val="21"/>
                <w:szCs w:val="21"/>
              </w:rPr>
            </w:pPr>
            <w:r>
              <w:rPr>
                <w:rFonts w:ascii="宋体" w:hAnsi="宋体" w:eastAsia="宋体" w:cs="宋体"/>
                <w:sz w:val="21"/>
                <w:szCs w:val="21"/>
              </w:rPr>
              <w:t>预测模型</w:t>
            </w:r>
          </w:p>
        </w:tc>
        <w:tc>
          <w:tcPr>
            <w:tcW w:w="3558" w:type="dxa"/>
            <w:gridSpan w:val="8"/>
            <w:tcBorders>
              <w:top w:val="single" w:color="000000" w:sz="6" w:space="0"/>
              <w:left w:val="single" w:color="000000" w:sz="6" w:space="0"/>
              <w:bottom w:val="single" w:color="000000" w:sz="6" w:space="0"/>
              <w:right w:val="single" w:color="000000" w:sz="6" w:space="0"/>
            </w:tcBorders>
          </w:tcPr>
          <w:p w14:paraId="3907E910">
            <w:pPr>
              <w:pStyle w:val="38"/>
              <w:spacing w:line="255" w:lineRule="exact"/>
              <w:ind w:left="-3" w:right="0"/>
              <w:jc w:val="left"/>
              <w:rPr>
                <w:rFonts w:ascii="Wingdings" w:hAnsi="Wingdings" w:eastAsia="Wingdings" w:cs="Wingdings"/>
                <w:sz w:val="21"/>
                <w:szCs w:val="21"/>
              </w:rPr>
            </w:pPr>
            <w:r>
              <w:rPr>
                <w:rFonts w:ascii="宋体" w:hAnsi="宋体" w:eastAsia="宋体" w:cs="宋体"/>
                <w:sz w:val="21"/>
                <w:szCs w:val="21"/>
              </w:rPr>
              <w:t>导则推荐模型</w:t>
            </w:r>
            <w:r>
              <w:rPr>
                <w:rFonts w:ascii="Wingdings" w:hAnsi="Wingdings" w:eastAsia="Wingdings" w:cs="Wingdings"/>
                <w:sz w:val="21"/>
                <w:szCs w:val="21"/>
              </w:rPr>
              <w:t></w:t>
            </w:r>
          </w:p>
        </w:tc>
        <w:tc>
          <w:tcPr>
            <w:tcW w:w="2825" w:type="dxa"/>
            <w:gridSpan w:val="6"/>
            <w:tcBorders>
              <w:top w:val="single" w:color="000000" w:sz="6" w:space="0"/>
              <w:left w:val="single" w:color="000000" w:sz="6" w:space="0"/>
              <w:bottom w:val="single" w:color="000000" w:sz="6" w:space="0"/>
              <w:right w:val="single" w:color="000000" w:sz="12" w:space="0"/>
            </w:tcBorders>
          </w:tcPr>
          <w:p w14:paraId="79F4867B">
            <w:pPr>
              <w:pStyle w:val="38"/>
              <w:spacing w:line="257" w:lineRule="exact"/>
              <w:ind w:right="0"/>
              <w:jc w:val="left"/>
              <w:rPr>
                <w:rFonts w:ascii="Times New Roman" w:hAnsi="Times New Roman" w:eastAsia="Times New Roman" w:cs="Times New Roman"/>
                <w:sz w:val="21"/>
                <w:szCs w:val="21"/>
              </w:rPr>
            </w:pPr>
            <w:r>
              <w:rPr>
                <w:rFonts w:ascii="宋体" w:hAnsi="宋体" w:eastAsia="宋体" w:cs="宋体"/>
                <w:sz w:val="21"/>
                <w:szCs w:val="21"/>
              </w:rPr>
              <w:t>其他</w:t>
            </w:r>
            <w:r>
              <w:rPr>
                <w:rFonts w:ascii="Times New Roman" w:hAnsi="Times New Roman" w:eastAsia="Times New Roman" w:cs="Times New Roman"/>
                <w:sz w:val="21"/>
                <w:szCs w:val="21"/>
              </w:rPr>
              <w:t>□</w:t>
            </w:r>
            <w:r>
              <w:rPr>
                <w:rFonts w:ascii="Times New Roman" w:hAnsi="Times New Roman" w:eastAsia="Times New Roman" w:cs="Times New Roman"/>
                <w:sz w:val="21"/>
                <w:szCs w:val="21"/>
                <w:u w:val="single" w:color="000000"/>
              </w:rPr>
              <w:t xml:space="preserve"> </w:t>
            </w:r>
          </w:p>
        </w:tc>
      </w:tr>
      <w:tr w14:paraId="4958A8F6">
        <w:tblPrEx>
          <w:tblCellMar>
            <w:top w:w="0" w:type="dxa"/>
            <w:left w:w="0" w:type="dxa"/>
            <w:bottom w:w="0" w:type="dxa"/>
            <w:right w:w="0" w:type="dxa"/>
          </w:tblCellMar>
        </w:tblPrEx>
        <w:trPr>
          <w:trHeight w:val="310" w:hRule="exact"/>
        </w:trPr>
        <w:tc>
          <w:tcPr>
            <w:tcW w:w="1066" w:type="dxa"/>
            <w:vMerge w:val="continue"/>
            <w:tcBorders>
              <w:left w:val="single" w:color="000000" w:sz="12" w:space="0"/>
              <w:right w:val="single" w:color="000000" w:sz="6" w:space="0"/>
            </w:tcBorders>
          </w:tcPr>
          <w:p w14:paraId="784DA895"/>
        </w:tc>
        <w:tc>
          <w:tcPr>
            <w:tcW w:w="1594" w:type="dxa"/>
            <w:tcBorders>
              <w:top w:val="single" w:color="000000" w:sz="6" w:space="0"/>
              <w:left w:val="single" w:color="000000" w:sz="6" w:space="0"/>
              <w:bottom w:val="single" w:color="000000" w:sz="6" w:space="0"/>
              <w:right w:val="single" w:color="000000" w:sz="6" w:space="0"/>
            </w:tcBorders>
          </w:tcPr>
          <w:p w14:paraId="2F0B9362">
            <w:pPr>
              <w:pStyle w:val="38"/>
              <w:spacing w:line="253" w:lineRule="exact"/>
              <w:ind w:left="367" w:right="0"/>
              <w:jc w:val="left"/>
              <w:rPr>
                <w:rFonts w:ascii="宋体" w:hAnsi="宋体" w:eastAsia="宋体" w:cs="宋体"/>
                <w:sz w:val="21"/>
                <w:szCs w:val="21"/>
              </w:rPr>
            </w:pPr>
            <w:r>
              <w:rPr>
                <w:rFonts w:ascii="宋体" w:hAnsi="宋体" w:eastAsia="宋体" w:cs="宋体"/>
                <w:sz w:val="21"/>
                <w:szCs w:val="21"/>
              </w:rPr>
              <w:t>预测范围</w:t>
            </w:r>
          </w:p>
        </w:tc>
        <w:tc>
          <w:tcPr>
            <w:tcW w:w="6383" w:type="dxa"/>
            <w:gridSpan w:val="14"/>
            <w:tcBorders>
              <w:top w:val="single" w:color="000000" w:sz="6" w:space="0"/>
              <w:left w:val="single" w:color="000000" w:sz="6" w:space="0"/>
              <w:bottom w:val="single" w:color="000000" w:sz="6" w:space="0"/>
              <w:right w:val="single" w:color="000000" w:sz="12" w:space="0"/>
            </w:tcBorders>
          </w:tcPr>
          <w:p w14:paraId="3BA2422C">
            <w:pPr>
              <w:pStyle w:val="38"/>
              <w:spacing w:line="269" w:lineRule="exact"/>
              <w:ind w:left="1819"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200m</w:t>
            </w:r>
            <w:r>
              <w:rPr>
                <w:rFonts w:ascii="Wingdings" w:hAnsi="Wingdings" w:eastAsia="Wingdings" w:cs="Wingdings"/>
                <w:sz w:val="21"/>
                <w:szCs w:val="21"/>
              </w:rPr>
              <w:t></w:t>
            </w:r>
            <w:r>
              <w:rPr>
                <w:rFonts w:ascii="宋体" w:hAnsi="宋体" w:eastAsia="宋体" w:cs="宋体"/>
                <w:sz w:val="21"/>
                <w:szCs w:val="21"/>
              </w:rPr>
              <w:t>大于</w:t>
            </w:r>
            <w:r>
              <w:rPr>
                <w:rFonts w:ascii="Times New Roman" w:hAnsi="Times New Roman" w:eastAsia="Times New Roman" w:cs="Times New Roman"/>
                <w:sz w:val="21"/>
                <w:szCs w:val="21"/>
              </w:rPr>
              <w:t>200m□</w:t>
            </w:r>
            <w:r>
              <w:rPr>
                <w:rFonts w:ascii="宋体" w:hAnsi="宋体" w:eastAsia="宋体" w:cs="宋体"/>
                <w:sz w:val="21"/>
                <w:szCs w:val="21"/>
              </w:rPr>
              <w:t>小于</w:t>
            </w:r>
            <w:r>
              <w:rPr>
                <w:rFonts w:ascii="Times New Roman" w:hAnsi="Times New Roman" w:eastAsia="Times New Roman" w:cs="Times New Roman"/>
                <w:sz w:val="21"/>
                <w:szCs w:val="21"/>
              </w:rPr>
              <w:t>200m□</w:t>
            </w:r>
          </w:p>
        </w:tc>
      </w:tr>
      <w:tr w14:paraId="1A97DDEE">
        <w:tblPrEx>
          <w:tblCellMar>
            <w:top w:w="0" w:type="dxa"/>
            <w:left w:w="0" w:type="dxa"/>
            <w:bottom w:w="0" w:type="dxa"/>
            <w:right w:w="0" w:type="dxa"/>
          </w:tblCellMar>
        </w:tblPrEx>
        <w:trPr>
          <w:trHeight w:val="310" w:hRule="exact"/>
        </w:trPr>
        <w:tc>
          <w:tcPr>
            <w:tcW w:w="1066" w:type="dxa"/>
            <w:vMerge w:val="continue"/>
            <w:tcBorders>
              <w:left w:val="single" w:color="000000" w:sz="12" w:space="0"/>
              <w:right w:val="single" w:color="000000" w:sz="6" w:space="0"/>
            </w:tcBorders>
          </w:tcPr>
          <w:p w14:paraId="1DF9C628"/>
        </w:tc>
        <w:tc>
          <w:tcPr>
            <w:tcW w:w="1594" w:type="dxa"/>
            <w:tcBorders>
              <w:top w:val="single" w:color="000000" w:sz="6" w:space="0"/>
              <w:left w:val="single" w:color="000000" w:sz="6" w:space="0"/>
              <w:bottom w:val="single" w:color="000000" w:sz="6" w:space="0"/>
              <w:right w:val="single" w:color="000000" w:sz="6" w:space="0"/>
            </w:tcBorders>
          </w:tcPr>
          <w:p w14:paraId="41F769C3">
            <w:pPr>
              <w:pStyle w:val="38"/>
              <w:spacing w:line="253" w:lineRule="exact"/>
              <w:ind w:left="367" w:right="0"/>
              <w:jc w:val="left"/>
              <w:rPr>
                <w:rFonts w:ascii="宋体" w:hAnsi="宋体" w:eastAsia="宋体" w:cs="宋体"/>
                <w:sz w:val="21"/>
                <w:szCs w:val="21"/>
              </w:rPr>
            </w:pPr>
            <w:r>
              <w:rPr>
                <w:rFonts w:ascii="宋体" w:hAnsi="宋体" w:eastAsia="宋体" w:cs="宋体"/>
                <w:sz w:val="21"/>
                <w:szCs w:val="21"/>
              </w:rPr>
              <w:t>预测因子</w:t>
            </w:r>
          </w:p>
        </w:tc>
        <w:tc>
          <w:tcPr>
            <w:tcW w:w="1700" w:type="dxa"/>
            <w:gridSpan w:val="4"/>
            <w:tcBorders>
              <w:top w:val="single" w:color="000000" w:sz="6" w:space="0"/>
              <w:left w:val="single" w:color="000000" w:sz="6" w:space="0"/>
              <w:bottom w:val="single" w:color="000000" w:sz="6" w:space="0"/>
              <w:right w:val="single" w:color="000000" w:sz="6" w:space="0"/>
            </w:tcBorders>
          </w:tcPr>
          <w:p w14:paraId="29EC3B9B">
            <w:pPr>
              <w:pStyle w:val="38"/>
              <w:spacing w:line="257" w:lineRule="exact"/>
              <w:ind w:left="-3" w:right="0"/>
              <w:jc w:val="left"/>
              <w:rPr>
                <w:rFonts w:ascii="Wingdings" w:hAnsi="Wingdings" w:eastAsia="Wingdings" w:cs="Wingdings"/>
                <w:sz w:val="21"/>
                <w:szCs w:val="21"/>
              </w:rPr>
            </w:pPr>
            <w:r>
              <w:rPr>
                <w:rFonts w:ascii="宋体" w:hAnsi="宋体" w:eastAsia="宋体" w:cs="宋体"/>
                <w:sz w:val="21"/>
                <w:szCs w:val="21"/>
              </w:rPr>
              <w:t>等效连续</w:t>
            </w:r>
            <w:r>
              <w:rPr>
                <w:rFonts w:ascii="Times New Roman" w:hAnsi="Times New Roman" w:eastAsia="Times New Roman" w:cs="Times New Roman"/>
                <w:sz w:val="21"/>
                <w:szCs w:val="21"/>
              </w:rPr>
              <w:t>A</w:t>
            </w:r>
            <w:r>
              <w:rPr>
                <w:rFonts w:ascii="宋体" w:hAnsi="宋体" w:eastAsia="宋体" w:cs="宋体"/>
                <w:sz w:val="21"/>
                <w:szCs w:val="21"/>
              </w:rPr>
              <w:t>声级</w:t>
            </w:r>
            <w:r>
              <w:rPr>
                <w:rFonts w:ascii="Wingdings" w:hAnsi="Wingdings" w:eastAsia="Wingdings" w:cs="Wingdings"/>
                <w:sz w:val="21"/>
                <w:szCs w:val="21"/>
              </w:rPr>
              <w:t></w:t>
            </w:r>
          </w:p>
        </w:tc>
        <w:tc>
          <w:tcPr>
            <w:tcW w:w="1858" w:type="dxa"/>
            <w:gridSpan w:val="4"/>
            <w:tcBorders>
              <w:top w:val="single" w:color="000000" w:sz="6" w:space="0"/>
              <w:left w:val="single" w:color="000000" w:sz="6" w:space="0"/>
              <w:bottom w:val="single" w:color="000000" w:sz="6" w:space="0"/>
              <w:right w:val="single" w:color="000000" w:sz="6" w:space="0"/>
            </w:tcBorders>
          </w:tcPr>
          <w:p w14:paraId="7823F071">
            <w:pPr>
              <w:pStyle w:val="38"/>
              <w:spacing w:line="257" w:lineRule="exact"/>
              <w:ind w:right="0"/>
              <w:jc w:val="left"/>
              <w:rPr>
                <w:rFonts w:ascii="Times New Roman" w:hAnsi="Times New Roman" w:eastAsia="Times New Roman" w:cs="Times New Roman"/>
                <w:sz w:val="21"/>
                <w:szCs w:val="21"/>
              </w:rPr>
            </w:pPr>
            <w:r>
              <w:rPr>
                <w:rFonts w:ascii="宋体" w:hAnsi="宋体" w:eastAsia="宋体" w:cs="宋体"/>
                <w:sz w:val="21"/>
                <w:szCs w:val="21"/>
              </w:rPr>
              <w:t>最大</w:t>
            </w:r>
            <w:r>
              <w:rPr>
                <w:rFonts w:ascii="Times New Roman" w:hAnsi="Times New Roman" w:eastAsia="Times New Roman" w:cs="Times New Roman"/>
                <w:sz w:val="21"/>
                <w:szCs w:val="21"/>
              </w:rPr>
              <w:t>A</w:t>
            </w:r>
            <w:r>
              <w:rPr>
                <w:rFonts w:ascii="宋体" w:hAnsi="宋体" w:eastAsia="宋体" w:cs="宋体"/>
                <w:sz w:val="21"/>
                <w:szCs w:val="21"/>
              </w:rPr>
              <w:t>声级</w:t>
            </w:r>
            <w:r>
              <w:rPr>
                <w:rFonts w:ascii="Times New Roman" w:hAnsi="Times New Roman" w:eastAsia="Times New Roman" w:cs="Times New Roman"/>
                <w:sz w:val="21"/>
                <w:szCs w:val="21"/>
              </w:rPr>
              <w:t>□</w:t>
            </w:r>
          </w:p>
        </w:tc>
        <w:tc>
          <w:tcPr>
            <w:tcW w:w="2825" w:type="dxa"/>
            <w:gridSpan w:val="6"/>
            <w:tcBorders>
              <w:top w:val="single" w:color="000000" w:sz="6" w:space="0"/>
              <w:left w:val="single" w:color="000000" w:sz="6" w:space="0"/>
              <w:bottom w:val="single" w:color="000000" w:sz="6" w:space="0"/>
              <w:right w:val="single" w:color="000000" w:sz="12" w:space="0"/>
            </w:tcBorders>
          </w:tcPr>
          <w:p w14:paraId="771BC94B">
            <w:pPr>
              <w:pStyle w:val="38"/>
              <w:spacing w:line="257" w:lineRule="exact"/>
              <w:ind w:right="0"/>
              <w:jc w:val="left"/>
              <w:rPr>
                <w:rFonts w:ascii="Times New Roman" w:hAnsi="Times New Roman" w:eastAsia="Times New Roman" w:cs="Times New Roman"/>
                <w:sz w:val="21"/>
                <w:szCs w:val="21"/>
              </w:rPr>
            </w:pPr>
            <w:r>
              <w:rPr>
                <w:rFonts w:ascii="宋体" w:hAnsi="宋体" w:eastAsia="宋体" w:cs="宋体"/>
                <w:sz w:val="21"/>
                <w:szCs w:val="21"/>
              </w:rPr>
              <w:t>计权等效连续感觉噪声级</w:t>
            </w:r>
            <w:r>
              <w:rPr>
                <w:rFonts w:ascii="Times New Roman" w:hAnsi="Times New Roman" w:eastAsia="Times New Roman" w:cs="Times New Roman"/>
                <w:sz w:val="21"/>
                <w:szCs w:val="21"/>
              </w:rPr>
              <w:t>□</w:t>
            </w:r>
          </w:p>
        </w:tc>
      </w:tr>
      <w:tr w14:paraId="6BE6D50C">
        <w:tblPrEx>
          <w:tblCellMar>
            <w:top w:w="0" w:type="dxa"/>
            <w:left w:w="0" w:type="dxa"/>
            <w:bottom w:w="0" w:type="dxa"/>
            <w:right w:w="0" w:type="dxa"/>
          </w:tblCellMar>
        </w:tblPrEx>
        <w:trPr>
          <w:trHeight w:val="545" w:hRule="exact"/>
        </w:trPr>
        <w:tc>
          <w:tcPr>
            <w:tcW w:w="1066" w:type="dxa"/>
            <w:vMerge w:val="continue"/>
            <w:tcBorders>
              <w:left w:val="single" w:color="000000" w:sz="12" w:space="0"/>
              <w:right w:val="single" w:color="000000" w:sz="6" w:space="0"/>
            </w:tcBorders>
          </w:tcPr>
          <w:p w14:paraId="26DD5850"/>
        </w:tc>
        <w:tc>
          <w:tcPr>
            <w:tcW w:w="1594" w:type="dxa"/>
            <w:tcBorders>
              <w:top w:val="single" w:color="000000" w:sz="6" w:space="0"/>
              <w:left w:val="single" w:color="000000" w:sz="6" w:space="0"/>
              <w:bottom w:val="single" w:color="000000" w:sz="6" w:space="0"/>
              <w:right w:val="single" w:color="000000" w:sz="6" w:space="0"/>
            </w:tcBorders>
          </w:tcPr>
          <w:p w14:paraId="2594AFB1">
            <w:pPr>
              <w:pStyle w:val="38"/>
              <w:spacing w:before="95" w:line="240" w:lineRule="auto"/>
              <w:ind w:left="-3" w:right="0"/>
              <w:jc w:val="left"/>
              <w:rPr>
                <w:rFonts w:ascii="宋体" w:hAnsi="宋体" w:eastAsia="宋体" w:cs="宋体"/>
                <w:sz w:val="21"/>
                <w:szCs w:val="21"/>
              </w:rPr>
            </w:pPr>
            <w:r>
              <w:rPr>
                <w:rFonts w:ascii="宋体" w:hAnsi="宋体" w:eastAsia="宋体" w:cs="宋体"/>
                <w:sz w:val="21"/>
                <w:szCs w:val="21"/>
              </w:rPr>
              <w:t>厂界噪声贡献值</w:t>
            </w:r>
          </w:p>
        </w:tc>
        <w:tc>
          <w:tcPr>
            <w:tcW w:w="6383" w:type="dxa"/>
            <w:gridSpan w:val="14"/>
            <w:tcBorders>
              <w:top w:val="single" w:color="000000" w:sz="6" w:space="0"/>
              <w:left w:val="single" w:color="000000" w:sz="6" w:space="0"/>
              <w:bottom w:val="single" w:color="000000" w:sz="6" w:space="0"/>
              <w:right w:val="single" w:color="000000" w:sz="12" w:space="0"/>
            </w:tcBorders>
          </w:tcPr>
          <w:p w14:paraId="057AA986">
            <w:pPr>
              <w:pStyle w:val="38"/>
              <w:spacing w:before="95"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达标</w:t>
            </w:r>
            <w:r>
              <w:rPr>
                <w:rFonts w:ascii="Wingdings" w:hAnsi="Wingdings" w:eastAsia="Wingdings" w:cs="Wingdings"/>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p>
        </w:tc>
      </w:tr>
      <w:tr w14:paraId="12C79A71">
        <w:tblPrEx>
          <w:tblCellMar>
            <w:top w:w="0" w:type="dxa"/>
            <w:left w:w="0" w:type="dxa"/>
            <w:bottom w:w="0" w:type="dxa"/>
            <w:right w:w="0" w:type="dxa"/>
          </w:tblCellMar>
        </w:tblPrEx>
        <w:trPr>
          <w:trHeight w:val="559" w:hRule="exact"/>
        </w:trPr>
        <w:tc>
          <w:tcPr>
            <w:tcW w:w="1066" w:type="dxa"/>
            <w:vMerge w:val="continue"/>
            <w:tcBorders>
              <w:left w:val="single" w:color="000000" w:sz="12" w:space="0"/>
              <w:bottom w:val="single" w:color="000000" w:sz="6" w:space="0"/>
              <w:right w:val="single" w:color="000000" w:sz="6" w:space="0"/>
            </w:tcBorders>
          </w:tcPr>
          <w:p w14:paraId="27A32CC5"/>
        </w:tc>
        <w:tc>
          <w:tcPr>
            <w:tcW w:w="1594" w:type="dxa"/>
            <w:tcBorders>
              <w:top w:val="single" w:color="000000" w:sz="6" w:space="0"/>
              <w:left w:val="single" w:color="000000" w:sz="6" w:space="0"/>
              <w:bottom w:val="single" w:color="000000" w:sz="6" w:space="0"/>
              <w:right w:val="single" w:color="000000" w:sz="6" w:space="0"/>
            </w:tcBorders>
          </w:tcPr>
          <w:p w14:paraId="1EA3D912">
            <w:pPr>
              <w:pStyle w:val="38"/>
              <w:spacing w:line="240" w:lineRule="exact"/>
              <w:ind w:right="3"/>
              <w:jc w:val="center"/>
              <w:rPr>
                <w:rFonts w:ascii="宋体" w:hAnsi="宋体" w:eastAsia="宋体" w:cs="宋体"/>
                <w:sz w:val="21"/>
                <w:szCs w:val="21"/>
              </w:rPr>
            </w:pPr>
            <w:r>
              <w:rPr>
                <w:rFonts w:ascii="宋体" w:hAnsi="宋体" w:eastAsia="宋体" w:cs="宋体"/>
                <w:sz w:val="21"/>
                <w:szCs w:val="21"/>
              </w:rPr>
              <w:t>声环境保护目标</w:t>
            </w:r>
          </w:p>
          <w:p w14:paraId="08936424">
            <w:pPr>
              <w:pStyle w:val="38"/>
              <w:spacing w:line="274" w:lineRule="exact"/>
              <w:ind w:right="0"/>
              <w:jc w:val="center"/>
              <w:rPr>
                <w:rFonts w:ascii="宋体" w:hAnsi="宋体" w:eastAsia="宋体" w:cs="宋体"/>
                <w:sz w:val="21"/>
                <w:szCs w:val="21"/>
              </w:rPr>
            </w:pPr>
            <w:r>
              <w:rPr>
                <w:rFonts w:ascii="宋体" w:hAnsi="宋体" w:eastAsia="宋体" w:cs="宋体"/>
                <w:sz w:val="21"/>
                <w:szCs w:val="21"/>
              </w:rPr>
              <w:t>处噪声值</w:t>
            </w:r>
          </w:p>
        </w:tc>
        <w:tc>
          <w:tcPr>
            <w:tcW w:w="6383" w:type="dxa"/>
            <w:gridSpan w:val="14"/>
            <w:tcBorders>
              <w:top w:val="single" w:color="000000" w:sz="6" w:space="0"/>
              <w:left w:val="single" w:color="000000" w:sz="6" w:space="0"/>
              <w:bottom w:val="single" w:color="000000" w:sz="6" w:space="0"/>
              <w:right w:val="single" w:color="000000" w:sz="12" w:space="0"/>
            </w:tcBorders>
          </w:tcPr>
          <w:p w14:paraId="51897E09">
            <w:pPr>
              <w:pStyle w:val="38"/>
              <w:spacing w:before="102"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达标</w:t>
            </w:r>
            <w:r>
              <w:rPr>
                <w:rFonts w:ascii="Wingdings" w:hAnsi="Wingdings" w:eastAsia="Wingdings" w:cs="Wingdings"/>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p>
        </w:tc>
      </w:tr>
      <w:tr w14:paraId="54D92D75">
        <w:tblPrEx>
          <w:tblCellMar>
            <w:top w:w="0" w:type="dxa"/>
            <w:left w:w="0" w:type="dxa"/>
            <w:bottom w:w="0" w:type="dxa"/>
            <w:right w:w="0" w:type="dxa"/>
          </w:tblCellMar>
        </w:tblPrEx>
        <w:trPr>
          <w:trHeight w:val="312" w:hRule="exact"/>
        </w:trPr>
        <w:tc>
          <w:tcPr>
            <w:tcW w:w="1066" w:type="dxa"/>
            <w:vMerge w:val="restart"/>
            <w:tcBorders>
              <w:top w:val="single" w:color="000000" w:sz="6" w:space="0"/>
              <w:left w:val="single" w:color="000000" w:sz="12" w:space="0"/>
              <w:right w:val="single" w:color="000000" w:sz="6" w:space="0"/>
            </w:tcBorders>
          </w:tcPr>
          <w:p w14:paraId="4432AD95">
            <w:pPr>
              <w:pStyle w:val="38"/>
              <w:spacing w:before="122" w:line="240" w:lineRule="auto"/>
              <w:ind w:left="309" w:right="98" w:hanging="209"/>
              <w:jc w:val="left"/>
              <w:rPr>
                <w:rFonts w:ascii="宋体" w:hAnsi="宋体" w:eastAsia="宋体" w:cs="宋体"/>
                <w:sz w:val="21"/>
                <w:szCs w:val="21"/>
              </w:rPr>
            </w:pPr>
            <w:r>
              <w:rPr>
                <w:rFonts w:ascii="宋体" w:hAnsi="宋体" w:eastAsia="宋体" w:cs="宋体"/>
                <w:sz w:val="21"/>
                <w:szCs w:val="21"/>
              </w:rPr>
              <w:t>环境监测</w:t>
            </w:r>
            <w:r>
              <w:rPr>
                <w:rFonts w:ascii="宋体" w:hAnsi="宋体" w:eastAsia="宋体" w:cs="宋体"/>
                <w:w w:val="100"/>
                <w:sz w:val="21"/>
                <w:szCs w:val="21"/>
              </w:rPr>
              <w:t xml:space="preserve"> </w:t>
            </w:r>
            <w:r>
              <w:rPr>
                <w:rFonts w:ascii="宋体" w:hAnsi="宋体" w:eastAsia="宋体" w:cs="宋体"/>
                <w:sz w:val="21"/>
                <w:szCs w:val="21"/>
              </w:rPr>
              <w:t>计划</w:t>
            </w:r>
          </w:p>
        </w:tc>
        <w:tc>
          <w:tcPr>
            <w:tcW w:w="1594" w:type="dxa"/>
            <w:tcBorders>
              <w:top w:val="single" w:color="000000" w:sz="6" w:space="0"/>
              <w:left w:val="single" w:color="000000" w:sz="6" w:space="0"/>
              <w:bottom w:val="single" w:color="000000" w:sz="6" w:space="0"/>
              <w:right w:val="single" w:color="000000" w:sz="6" w:space="0"/>
            </w:tcBorders>
          </w:tcPr>
          <w:p w14:paraId="4729D845">
            <w:pPr>
              <w:pStyle w:val="38"/>
              <w:spacing w:line="253" w:lineRule="exact"/>
              <w:ind w:left="367" w:right="0"/>
              <w:jc w:val="left"/>
              <w:rPr>
                <w:rFonts w:ascii="宋体" w:hAnsi="宋体" w:eastAsia="宋体" w:cs="宋体"/>
                <w:sz w:val="21"/>
                <w:szCs w:val="21"/>
              </w:rPr>
            </w:pPr>
            <w:r>
              <w:rPr>
                <w:rFonts w:ascii="宋体" w:hAnsi="宋体" w:eastAsia="宋体" w:cs="宋体"/>
                <w:sz w:val="21"/>
                <w:szCs w:val="21"/>
              </w:rPr>
              <w:t>排放监测</w:t>
            </w:r>
          </w:p>
        </w:tc>
        <w:tc>
          <w:tcPr>
            <w:tcW w:w="6383" w:type="dxa"/>
            <w:gridSpan w:val="14"/>
            <w:tcBorders>
              <w:top w:val="single" w:color="000000" w:sz="6" w:space="0"/>
              <w:left w:val="single" w:color="000000" w:sz="6" w:space="0"/>
              <w:bottom w:val="single" w:color="000000" w:sz="6" w:space="0"/>
              <w:right w:val="single" w:color="000000" w:sz="12" w:space="0"/>
            </w:tcBorders>
          </w:tcPr>
          <w:p w14:paraId="13BF30D7">
            <w:pPr>
              <w:pStyle w:val="38"/>
              <w:tabs>
                <w:tab w:val="left" w:pos="1617"/>
              </w:tabs>
              <w:spacing w:line="257" w:lineRule="exact"/>
              <w:ind w:left="-3" w:right="0"/>
              <w:jc w:val="left"/>
              <w:rPr>
                <w:rFonts w:ascii="Times New Roman" w:hAnsi="Times New Roman" w:eastAsia="Times New Roman" w:cs="Times New Roman"/>
                <w:sz w:val="21"/>
                <w:szCs w:val="21"/>
              </w:rPr>
            </w:pPr>
            <w:r>
              <w:rPr>
                <w:rFonts w:ascii="宋体" w:hAnsi="宋体" w:eastAsia="宋体" w:cs="宋体"/>
                <w:spacing w:val="-2"/>
                <w:sz w:val="21"/>
                <w:szCs w:val="21"/>
              </w:rPr>
              <w:t>厂界监测</w:t>
            </w:r>
            <w:r>
              <w:rPr>
                <w:rFonts w:ascii="Wingdings" w:hAnsi="Wingdings" w:eastAsia="Wingdings" w:cs="Wingdings"/>
                <w:spacing w:val="-2"/>
                <w:sz w:val="21"/>
                <w:szCs w:val="21"/>
              </w:rPr>
              <w:t></w:t>
            </w:r>
            <w:r>
              <w:rPr>
                <w:rFonts w:ascii="Times New Roman" w:hAnsi="Times New Roman" w:eastAsia="Times New Roman" w:cs="Times New Roman"/>
                <w:spacing w:val="-2"/>
                <w:sz w:val="21"/>
                <w:szCs w:val="21"/>
              </w:rPr>
              <w:tab/>
            </w:r>
            <w:r>
              <w:rPr>
                <w:rFonts w:ascii="宋体" w:hAnsi="宋体" w:eastAsia="宋体" w:cs="宋体"/>
                <w:spacing w:val="-2"/>
                <w:sz w:val="21"/>
                <w:szCs w:val="21"/>
              </w:rPr>
              <w:t>固定位置监测</w:t>
            </w:r>
            <w:r>
              <w:rPr>
                <w:rFonts w:ascii="Times New Roman" w:hAnsi="Times New Roman" w:eastAsia="Times New Roman" w:cs="Times New Roman"/>
                <w:spacing w:val="-2"/>
                <w:sz w:val="21"/>
                <w:szCs w:val="21"/>
              </w:rPr>
              <w:t>□</w:t>
            </w:r>
            <w:r>
              <w:rPr>
                <w:rFonts w:ascii="宋体" w:hAnsi="宋体" w:eastAsia="宋体" w:cs="宋体"/>
                <w:spacing w:val="-2"/>
                <w:sz w:val="21"/>
                <w:szCs w:val="21"/>
              </w:rPr>
              <w:t>自动监测</w:t>
            </w:r>
            <w:r>
              <w:rPr>
                <w:rFonts w:ascii="Times New Roman" w:hAnsi="Times New Roman" w:eastAsia="Times New Roman" w:cs="Times New Roman"/>
                <w:spacing w:val="-2"/>
                <w:sz w:val="21"/>
                <w:szCs w:val="21"/>
              </w:rPr>
              <w:t>□</w:t>
            </w:r>
            <w:r>
              <w:rPr>
                <w:rFonts w:ascii="宋体" w:hAnsi="宋体" w:eastAsia="宋体" w:cs="宋体"/>
                <w:spacing w:val="-2"/>
                <w:sz w:val="21"/>
                <w:szCs w:val="21"/>
              </w:rPr>
              <w:t>手动监测</w:t>
            </w:r>
            <w:r>
              <w:rPr>
                <w:rFonts w:ascii="Times New Roman" w:hAnsi="Times New Roman" w:eastAsia="Times New Roman" w:cs="Times New Roman"/>
                <w:spacing w:val="-2"/>
                <w:sz w:val="21"/>
                <w:szCs w:val="21"/>
              </w:rPr>
              <w:t>□</w:t>
            </w:r>
            <w:r>
              <w:rPr>
                <w:rFonts w:ascii="宋体" w:hAnsi="宋体" w:eastAsia="宋体" w:cs="宋体"/>
                <w:spacing w:val="-2"/>
                <w:sz w:val="21"/>
                <w:szCs w:val="21"/>
              </w:rPr>
              <w:t>无监测</w:t>
            </w:r>
            <w:r>
              <w:rPr>
                <w:rFonts w:ascii="Times New Roman" w:hAnsi="Times New Roman" w:eastAsia="Times New Roman" w:cs="Times New Roman"/>
                <w:spacing w:val="-2"/>
                <w:sz w:val="21"/>
                <w:szCs w:val="21"/>
              </w:rPr>
              <w:t>□</w:t>
            </w:r>
          </w:p>
        </w:tc>
      </w:tr>
      <w:tr w14:paraId="54A07B59">
        <w:tblPrEx>
          <w:tblCellMar>
            <w:top w:w="0" w:type="dxa"/>
            <w:left w:w="0" w:type="dxa"/>
            <w:bottom w:w="0" w:type="dxa"/>
            <w:right w:w="0" w:type="dxa"/>
          </w:tblCellMar>
        </w:tblPrEx>
        <w:trPr>
          <w:trHeight w:val="560" w:hRule="exact"/>
        </w:trPr>
        <w:tc>
          <w:tcPr>
            <w:tcW w:w="1066" w:type="dxa"/>
            <w:vMerge w:val="continue"/>
            <w:tcBorders>
              <w:left w:val="single" w:color="000000" w:sz="12" w:space="0"/>
              <w:bottom w:val="single" w:color="000000" w:sz="6" w:space="0"/>
              <w:right w:val="single" w:color="000000" w:sz="6" w:space="0"/>
            </w:tcBorders>
          </w:tcPr>
          <w:p w14:paraId="478FBB7C"/>
        </w:tc>
        <w:tc>
          <w:tcPr>
            <w:tcW w:w="1594" w:type="dxa"/>
            <w:tcBorders>
              <w:top w:val="single" w:color="000000" w:sz="6" w:space="0"/>
              <w:left w:val="single" w:color="000000" w:sz="6" w:space="0"/>
              <w:bottom w:val="single" w:color="000000" w:sz="6" w:space="0"/>
              <w:right w:val="single" w:color="000000" w:sz="6" w:space="0"/>
            </w:tcBorders>
          </w:tcPr>
          <w:p w14:paraId="71EF4535">
            <w:pPr>
              <w:pStyle w:val="38"/>
              <w:spacing w:line="240" w:lineRule="exact"/>
              <w:ind w:right="3"/>
              <w:jc w:val="center"/>
              <w:rPr>
                <w:rFonts w:ascii="宋体" w:hAnsi="宋体" w:eastAsia="宋体" w:cs="宋体"/>
                <w:sz w:val="21"/>
                <w:szCs w:val="21"/>
              </w:rPr>
            </w:pPr>
            <w:r>
              <w:rPr>
                <w:rFonts w:ascii="宋体" w:hAnsi="宋体" w:eastAsia="宋体" w:cs="宋体"/>
                <w:sz w:val="21"/>
                <w:szCs w:val="21"/>
              </w:rPr>
              <w:t>声环境保护目标</w:t>
            </w:r>
          </w:p>
          <w:p w14:paraId="62788C53">
            <w:pPr>
              <w:pStyle w:val="38"/>
              <w:spacing w:line="275" w:lineRule="exact"/>
              <w:ind w:right="0"/>
              <w:jc w:val="center"/>
              <w:rPr>
                <w:rFonts w:ascii="宋体" w:hAnsi="宋体" w:eastAsia="宋体" w:cs="宋体"/>
                <w:sz w:val="21"/>
                <w:szCs w:val="21"/>
              </w:rPr>
            </w:pPr>
            <w:r>
              <w:rPr>
                <w:rFonts w:ascii="宋体" w:hAnsi="宋体" w:eastAsia="宋体" w:cs="宋体"/>
                <w:sz w:val="21"/>
                <w:szCs w:val="21"/>
              </w:rPr>
              <w:t>处噪声监测</w:t>
            </w:r>
          </w:p>
        </w:tc>
        <w:tc>
          <w:tcPr>
            <w:tcW w:w="2922" w:type="dxa"/>
            <w:gridSpan w:val="7"/>
            <w:tcBorders>
              <w:top w:val="single" w:color="000000" w:sz="6" w:space="0"/>
              <w:left w:val="single" w:color="000000" w:sz="6" w:space="0"/>
              <w:bottom w:val="single" w:color="000000" w:sz="6" w:space="0"/>
              <w:right w:val="single" w:color="000000" w:sz="6" w:space="0"/>
            </w:tcBorders>
          </w:tcPr>
          <w:p w14:paraId="2A5FE704">
            <w:pPr>
              <w:pStyle w:val="38"/>
              <w:spacing w:line="257" w:lineRule="exact"/>
              <w:ind w:left="-3" w:right="0"/>
              <w:jc w:val="left"/>
              <w:rPr>
                <w:rFonts w:ascii="宋体" w:hAnsi="宋体" w:eastAsia="宋体" w:cs="宋体"/>
                <w:sz w:val="21"/>
                <w:szCs w:val="21"/>
              </w:rPr>
            </w:pPr>
            <w:r>
              <w:rPr>
                <w:rFonts w:ascii="宋体" w:hAnsi="宋体" w:eastAsia="宋体" w:cs="宋体"/>
                <w:spacing w:val="-11"/>
                <w:sz w:val="21"/>
                <w:szCs w:val="21"/>
              </w:rPr>
              <w:t>监测因子：（</w:t>
            </w:r>
            <w:r>
              <w:rPr>
                <w:rFonts w:ascii="Times New Roman" w:hAnsi="Times New Roman" w:eastAsia="Times New Roman" w:cs="Times New Roman"/>
                <w:spacing w:val="-11"/>
                <w:sz w:val="21"/>
                <w:szCs w:val="21"/>
              </w:rPr>
              <w:t>Leq</w:t>
            </w:r>
            <w:r>
              <w:rPr>
                <w:rFonts w:ascii="宋体" w:hAnsi="宋体" w:eastAsia="宋体" w:cs="宋体"/>
                <w:spacing w:val="-11"/>
                <w:sz w:val="21"/>
                <w:szCs w:val="21"/>
              </w:rPr>
              <w:t>）</w:t>
            </w:r>
          </w:p>
        </w:tc>
        <w:tc>
          <w:tcPr>
            <w:tcW w:w="2045" w:type="dxa"/>
            <w:gridSpan w:val="4"/>
            <w:tcBorders>
              <w:top w:val="single" w:color="000000" w:sz="6" w:space="0"/>
              <w:left w:val="single" w:color="000000" w:sz="6" w:space="0"/>
              <w:bottom w:val="single" w:color="000000" w:sz="6" w:space="0"/>
              <w:right w:val="single" w:color="000000" w:sz="6" w:space="0"/>
            </w:tcBorders>
          </w:tcPr>
          <w:p w14:paraId="47ACA4C0">
            <w:pPr>
              <w:pStyle w:val="38"/>
              <w:spacing w:line="257" w:lineRule="exact"/>
              <w:ind w:left="-1" w:right="0"/>
              <w:jc w:val="left"/>
              <w:rPr>
                <w:rFonts w:ascii="宋体" w:hAnsi="宋体" w:eastAsia="宋体" w:cs="宋体"/>
                <w:sz w:val="21"/>
                <w:szCs w:val="21"/>
              </w:rPr>
            </w:pPr>
            <w:r>
              <w:rPr>
                <w:rFonts w:ascii="宋体" w:hAnsi="宋体" w:eastAsia="宋体" w:cs="宋体"/>
                <w:sz w:val="21"/>
                <w:szCs w:val="21"/>
              </w:rPr>
              <w:t>监测点位数（</w:t>
            </w:r>
            <w:r>
              <w:rPr>
                <w:rFonts w:hint="eastAsia" w:ascii="Times New Roman" w:hAnsi="Times New Roman" w:eastAsia="宋体" w:cs="Times New Roman"/>
                <w:sz w:val="21"/>
                <w:szCs w:val="21"/>
                <w:lang w:val="en-US" w:eastAsia="zh-CN"/>
              </w:rPr>
              <w:t>4</w:t>
            </w:r>
            <w:r>
              <w:rPr>
                <w:rFonts w:ascii="宋体" w:hAnsi="宋体" w:eastAsia="宋体" w:cs="宋体"/>
                <w:sz w:val="21"/>
                <w:szCs w:val="21"/>
              </w:rPr>
              <w:t>）</w:t>
            </w:r>
          </w:p>
        </w:tc>
        <w:tc>
          <w:tcPr>
            <w:tcW w:w="1416" w:type="dxa"/>
            <w:gridSpan w:val="3"/>
            <w:tcBorders>
              <w:top w:val="single" w:color="000000" w:sz="6" w:space="0"/>
              <w:left w:val="single" w:color="000000" w:sz="6" w:space="0"/>
              <w:bottom w:val="single" w:color="000000" w:sz="6" w:space="0"/>
              <w:right w:val="single" w:color="000000" w:sz="12" w:space="0"/>
            </w:tcBorders>
          </w:tcPr>
          <w:p w14:paraId="5FE1E70D">
            <w:pPr>
              <w:pStyle w:val="38"/>
              <w:spacing w:line="257" w:lineRule="exact"/>
              <w:ind w:left="319" w:right="0"/>
              <w:jc w:val="left"/>
              <w:rPr>
                <w:rFonts w:ascii="Times New Roman" w:hAnsi="Times New Roman" w:eastAsia="Times New Roman" w:cs="Times New Roman"/>
                <w:sz w:val="21"/>
                <w:szCs w:val="21"/>
              </w:rPr>
            </w:pPr>
            <w:r>
              <w:rPr>
                <w:rFonts w:ascii="宋体" w:hAnsi="宋体" w:eastAsia="宋体" w:cs="宋体"/>
                <w:sz w:val="21"/>
                <w:szCs w:val="21"/>
              </w:rPr>
              <w:t>无监测</w:t>
            </w:r>
            <w:r>
              <w:rPr>
                <w:rFonts w:ascii="Times New Roman" w:hAnsi="Times New Roman" w:eastAsia="Times New Roman" w:cs="Times New Roman"/>
                <w:sz w:val="21"/>
                <w:szCs w:val="21"/>
              </w:rPr>
              <w:t>□</w:t>
            </w:r>
          </w:p>
        </w:tc>
      </w:tr>
      <w:tr w14:paraId="2C3B9A78">
        <w:tblPrEx>
          <w:tblCellMar>
            <w:top w:w="0" w:type="dxa"/>
            <w:left w:w="0" w:type="dxa"/>
            <w:bottom w:w="0" w:type="dxa"/>
            <w:right w:w="0" w:type="dxa"/>
          </w:tblCellMar>
        </w:tblPrEx>
        <w:trPr>
          <w:trHeight w:val="310" w:hRule="exact"/>
        </w:trPr>
        <w:tc>
          <w:tcPr>
            <w:tcW w:w="1066" w:type="dxa"/>
            <w:tcBorders>
              <w:top w:val="single" w:color="000000" w:sz="6" w:space="0"/>
              <w:left w:val="single" w:color="000000" w:sz="12" w:space="0"/>
              <w:bottom w:val="single" w:color="000000" w:sz="6" w:space="0"/>
              <w:right w:val="single" w:color="000000" w:sz="6" w:space="0"/>
            </w:tcBorders>
          </w:tcPr>
          <w:p w14:paraId="035F0335">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评价结论</w:t>
            </w:r>
          </w:p>
        </w:tc>
        <w:tc>
          <w:tcPr>
            <w:tcW w:w="1594" w:type="dxa"/>
            <w:tcBorders>
              <w:top w:val="single" w:color="000000" w:sz="6" w:space="0"/>
              <w:left w:val="single" w:color="000000" w:sz="6" w:space="0"/>
              <w:bottom w:val="single" w:color="000000" w:sz="6" w:space="0"/>
              <w:right w:val="single" w:color="000000" w:sz="6" w:space="0"/>
            </w:tcBorders>
          </w:tcPr>
          <w:p w14:paraId="7CA839AE">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环境影响</w:t>
            </w:r>
          </w:p>
        </w:tc>
        <w:tc>
          <w:tcPr>
            <w:tcW w:w="6383" w:type="dxa"/>
            <w:gridSpan w:val="14"/>
            <w:tcBorders>
              <w:top w:val="single" w:color="000000" w:sz="6" w:space="0"/>
              <w:left w:val="single" w:color="000000" w:sz="6" w:space="0"/>
              <w:bottom w:val="single" w:color="000000" w:sz="6" w:space="0"/>
              <w:right w:val="single" w:color="000000" w:sz="12" w:space="0"/>
            </w:tcBorders>
          </w:tcPr>
          <w:p w14:paraId="42B2B8E2">
            <w:pPr>
              <w:pStyle w:val="38"/>
              <w:tabs>
                <w:tab w:val="left" w:pos="1202"/>
              </w:tabs>
              <w:spacing w:line="257" w:lineRule="exact"/>
              <w:ind w:right="0"/>
              <w:jc w:val="center"/>
              <w:rPr>
                <w:rFonts w:ascii="Times New Roman" w:hAnsi="Times New Roman" w:eastAsia="Times New Roman" w:cs="Times New Roman"/>
                <w:sz w:val="21"/>
                <w:szCs w:val="21"/>
              </w:rPr>
            </w:pPr>
            <w:r>
              <w:rPr>
                <w:rFonts w:ascii="宋体" w:hAnsi="宋体" w:eastAsia="宋体" w:cs="宋体"/>
                <w:spacing w:val="-1"/>
                <w:sz w:val="21"/>
                <w:szCs w:val="21"/>
              </w:rPr>
              <w:t>可行</w:t>
            </w:r>
            <w:r>
              <w:rPr>
                <w:rFonts w:ascii="Wingdings" w:hAnsi="Wingdings" w:eastAsia="Wingdings" w:cs="Wingdings"/>
                <w:spacing w:val="-1"/>
                <w:sz w:val="21"/>
                <w:szCs w:val="21"/>
              </w:rPr>
              <w:t></w:t>
            </w:r>
            <w:r>
              <w:rPr>
                <w:rFonts w:ascii="Times New Roman" w:hAnsi="Times New Roman" w:eastAsia="Times New Roman" w:cs="Times New Roman"/>
                <w:spacing w:val="-1"/>
                <w:sz w:val="21"/>
                <w:szCs w:val="21"/>
              </w:rPr>
              <w:tab/>
            </w:r>
            <w:r>
              <w:rPr>
                <w:rFonts w:ascii="宋体" w:hAnsi="宋体" w:eastAsia="宋体" w:cs="宋体"/>
                <w:spacing w:val="-1"/>
                <w:sz w:val="21"/>
                <w:szCs w:val="21"/>
              </w:rPr>
              <w:t>不可行</w:t>
            </w:r>
            <w:r>
              <w:rPr>
                <w:rFonts w:ascii="Times New Roman" w:hAnsi="Times New Roman" w:eastAsia="Times New Roman" w:cs="Times New Roman"/>
                <w:spacing w:val="-1"/>
                <w:sz w:val="21"/>
                <w:szCs w:val="21"/>
              </w:rPr>
              <w:t>□</w:t>
            </w:r>
          </w:p>
        </w:tc>
      </w:tr>
      <w:tr w14:paraId="5BD253CE">
        <w:tblPrEx>
          <w:tblCellMar>
            <w:top w:w="0" w:type="dxa"/>
            <w:left w:w="0" w:type="dxa"/>
            <w:bottom w:w="0" w:type="dxa"/>
            <w:right w:w="0" w:type="dxa"/>
          </w:tblCellMar>
        </w:tblPrEx>
        <w:trPr>
          <w:trHeight w:val="319" w:hRule="exact"/>
        </w:trPr>
        <w:tc>
          <w:tcPr>
            <w:tcW w:w="9043" w:type="dxa"/>
            <w:gridSpan w:val="16"/>
            <w:tcBorders>
              <w:top w:val="single" w:color="000000" w:sz="6" w:space="0"/>
              <w:left w:val="single" w:color="000000" w:sz="12" w:space="0"/>
              <w:bottom w:val="single" w:color="000000" w:sz="12" w:space="0"/>
              <w:right w:val="single" w:color="000000" w:sz="12" w:space="0"/>
            </w:tcBorders>
          </w:tcPr>
          <w:p w14:paraId="562AF853">
            <w:pPr>
              <w:pStyle w:val="38"/>
              <w:spacing w:line="257" w:lineRule="exact"/>
              <w:ind w:right="0"/>
              <w:jc w:val="left"/>
              <w:rPr>
                <w:rFonts w:ascii="宋体" w:hAnsi="宋体" w:eastAsia="宋体" w:cs="宋体"/>
                <w:sz w:val="21"/>
                <w:szCs w:val="21"/>
              </w:rPr>
            </w:pPr>
            <w:r>
              <w:rPr>
                <w:rFonts w:ascii="宋体" w:hAnsi="宋体" w:eastAsia="宋体" w:cs="宋体"/>
                <w:sz w:val="21"/>
                <w:szCs w:val="21"/>
              </w:rPr>
              <w:t>注</w:t>
            </w:r>
            <w:r>
              <w:rPr>
                <w:rFonts w:ascii="Times New Roman" w:hAnsi="Times New Roman" w:eastAsia="Times New Roman" w:cs="Times New Roman"/>
                <w:sz w:val="21"/>
                <w:szCs w:val="21"/>
              </w:rPr>
              <w:t>“□”</w:t>
            </w:r>
            <w:r>
              <w:rPr>
                <w:rFonts w:ascii="宋体" w:hAnsi="宋体" w:eastAsia="宋体" w:cs="宋体"/>
                <w:sz w:val="21"/>
                <w:szCs w:val="21"/>
              </w:rPr>
              <w:t>为勾选项，可</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为内容填写项。</w:t>
            </w:r>
          </w:p>
        </w:tc>
      </w:tr>
    </w:tbl>
    <w:p w14:paraId="06B1019A">
      <w:pPr>
        <w:spacing w:before="12" w:line="240" w:lineRule="auto"/>
        <w:rPr>
          <w:rFonts w:ascii="宋体" w:hAnsi="宋体" w:eastAsia="宋体" w:cs="宋体"/>
          <w:b/>
          <w:bCs/>
          <w:sz w:val="4"/>
          <w:szCs w:val="4"/>
        </w:rPr>
      </w:pPr>
    </w:p>
    <w:p w14:paraId="796BCF34">
      <w:pPr>
        <w:spacing w:before="7"/>
        <w:ind w:left="158" w:right="0" w:firstLine="0"/>
        <w:jc w:val="both"/>
        <w:rPr>
          <w:rFonts w:ascii="宋体" w:hAnsi="宋体" w:eastAsia="宋体" w:cs="宋体"/>
          <w:sz w:val="30"/>
          <w:szCs w:val="30"/>
        </w:rPr>
      </w:pPr>
      <w:bookmarkStart w:id="51" w:name="_bookmark31"/>
      <w:bookmarkEnd w:id="51"/>
      <w:r>
        <w:rPr>
          <w:rFonts w:ascii="Times New Roman" w:hAnsi="Times New Roman" w:eastAsia="Times New Roman" w:cs="Times New Roman"/>
          <w:b/>
          <w:bCs/>
          <w:sz w:val="30"/>
          <w:szCs w:val="30"/>
        </w:rPr>
        <w:t>5.6</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固体废物影响预测与评价</w:t>
      </w:r>
    </w:p>
    <w:p w14:paraId="36C26359">
      <w:pPr>
        <w:spacing w:before="13" w:line="240" w:lineRule="auto"/>
        <w:rPr>
          <w:rFonts w:ascii="宋体" w:hAnsi="宋体" w:eastAsia="宋体" w:cs="宋体"/>
          <w:b/>
          <w:bCs/>
          <w:sz w:val="26"/>
          <w:szCs w:val="26"/>
        </w:rPr>
      </w:pPr>
    </w:p>
    <w:p w14:paraId="525A7939">
      <w:pPr>
        <w:pStyle w:val="14"/>
        <w:spacing w:line="376" w:lineRule="auto"/>
        <w:ind w:left="638" w:right="112"/>
        <w:jc w:val="left"/>
      </w:pPr>
      <w:r>
        <w:t>本项目固体废弃物产生位置、种类、数量级处置措施见下表</w:t>
      </w:r>
      <w:r>
        <w:rPr>
          <w:spacing w:val="-60"/>
        </w:rPr>
        <w:t xml:space="preserve"> </w:t>
      </w:r>
      <w:r>
        <w:rPr>
          <w:rFonts w:ascii="Times New Roman" w:hAnsi="Times New Roman" w:eastAsia="Times New Roman" w:cs="Times New Roman"/>
        </w:rPr>
        <w:t>6.4-1</w:t>
      </w:r>
      <w:r>
        <w:t xml:space="preserve">。 </w:t>
      </w:r>
    </w:p>
    <w:p w14:paraId="3DE51E9B">
      <w:pPr>
        <w:pStyle w:val="14"/>
        <w:spacing w:line="376" w:lineRule="auto"/>
        <w:ind w:left="638" w:right="112"/>
        <w:jc w:val="left"/>
      </w:pPr>
      <w:r>
        <w:rPr>
          <w:spacing w:val="4"/>
        </w:rPr>
        <w:t>项目运营期产生的固体废物主要有病死动物、动物粪便及肠胃内容物、污水处理</w:t>
      </w:r>
    </w:p>
    <w:p w14:paraId="6D0A8FA6">
      <w:pPr>
        <w:pStyle w:val="14"/>
        <w:spacing w:before="67" w:line="398" w:lineRule="auto"/>
        <w:ind w:left="638" w:right="112" w:hanging="480"/>
        <w:jc w:val="left"/>
      </w:pPr>
      <w:r>
        <w:rPr>
          <w:spacing w:val="4"/>
        </w:rPr>
        <w:t>站污泥、生活垃圾、碎肉骨渣、皮下脂肪、脱毛蜡、废离子交换树脂、废紫外灯管等。</w:t>
      </w:r>
      <w:r>
        <w:rPr>
          <w:spacing w:val="-117"/>
        </w:rPr>
        <w:t xml:space="preserve"> </w:t>
      </w:r>
      <w:r>
        <w:rPr>
          <w:spacing w:val="4"/>
        </w:rPr>
        <w:t>项目营运期屠宰产生的粪便及肠内胃容物外售给有机肥生产企业进行有机肥加工。</w:t>
      </w:r>
    </w:p>
    <w:p w14:paraId="4E530473">
      <w:pPr>
        <w:pStyle w:val="14"/>
        <w:spacing w:before="48" w:line="396" w:lineRule="auto"/>
        <w:ind w:right="352"/>
        <w:jc w:val="both"/>
      </w:pPr>
      <w:r>
        <w:rPr>
          <w:spacing w:val="4"/>
        </w:rPr>
        <w:t>病死动物日产日清、送资质单位无害化处理，皮下脂肪、废弃碎骨渣等外售给第三方</w:t>
      </w:r>
      <w:r>
        <w:rPr>
          <w:spacing w:val="-113"/>
        </w:rPr>
        <w:t xml:space="preserve"> </w:t>
      </w:r>
      <w:r>
        <w:rPr>
          <w:spacing w:val="4"/>
        </w:rPr>
        <w:t>有机肥生产企业。一般生活垃圾定期交由环卫部门清运处理。废水处理站污泥、栅渣</w:t>
      </w:r>
      <w:r>
        <w:rPr>
          <w:spacing w:val="-113"/>
        </w:rPr>
        <w:t xml:space="preserve"> </w:t>
      </w:r>
      <w:r>
        <w:rPr>
          <w:spacing w:val="4"/>
        </w:rPr>
        <w:t>交由专业人员定期清掏后交城市生活垃圾填埋场处理或由附近村民堆肥还田；废离子</w:t>
      </w:r>
      <w:r>
        <w:rPr>
          <w:spacing w:val="-99"/>
        </w:rPr>
        <w:t xml:space="preserve"> </w:t>
      </w:r>
      <w:r>
        <w:rPr>
          <w:spacing w:val="4"/>
        </w:rPr>
        <w:t>交换树脂由纯水设备公司定期回收处理；废紫外灯管暂存于危废间，定期交有危废资</w:t>
      </w:r>
      <w:r>
        <w:rPr>
          <w:spacing w:val="-113"/>
        </w:rPr>
        <w:t xml:space="preserve"> </w:t>
      </w:r>
      <w:r>
        <w:t>质的单位处置。</w:t>
      </w:r>
    </w:p>
    <w:p w14:paraId="64FE6344">
      <w:pPr>
        <w:pStyle w:val="14"/>
        <w:spacing w:before="50" w:line="240" w:lineRule="auto"/>
        <w:ind w:left="638" w:right="112"/>
        <w:jc w:val="left"/>
      </w:pPr>
      <w:r>
        <w:rPr>
          <w:spacing w:val="-6"/>
        </w:rPr>
        <w:t>固体废物依据《一般工业固体废物贮存和填埋污染控制标准》（</w:t>
      </w:r>
      <w:r>
        <w:rPr>
          <w:rFonts w:ascii="Times New Roman" w:hAnsi="Times New Roman" w:eastAsia="Times New Roman" w:cs="Times New Roman"/>
          <w:spacing w:val="-6"/>
        </w:rPr>
        <w:t>GB18599-2020</w:t>
      </w:r>
      <w:r>
        <w:rPr>
          <w:spacing w:val="-6"/>
        </w:rPr>
        <w:t>）、</w:t>
      </w:r>
    </w:p>
    <w:p w14:paraId="0B8D13D9">
      <w:pPr>
        <w:pStyle w:val="14"/>
        <w:spacing w:before="189" w:line="374" w:lineRule="auto"/>
        <w:ind w:left="638" w:right="112" w:hanging="480"/>
        <w:jc w:val="left"/>
      </w:pPr>
      <w:r>
        <w:rPr>
          <w:spacing w:val="-4"/>
        </w:rPr>
        <w:t>《危险废物贮存污染控制标准》（</w:t>
      </w:r>
      <w:r>
        <w:rPr>
          <w:rFonts w:ascii="Times New Roman" w:hAnsi="Times New Roman" w:eastAsia="Times New Roman" w:cs="Times New Roman"/>
          <w:spacing w:val="-4"/>
        </w:rPr>
        <w:t>GB18597-2023</w:t>
      </w:r>
      <w:r>
        <w:rPr>
          <w:spacing w:val="-4"/>
        </w:rPr>
        <w:t>）的要求，</w:t>
      </w:r>
      <w:r>
        <w:rPr>
          <w:spacing w:val="-113"/>
        </w:rPr>
        <w:t xml:space="preserve"> </w:t>
      </w:r>
      <w:r>
        <w:t>本项目固体废物排放规范化工作具体要求如下：</w:t>
      </w:r>
    </w:p>
    <w:p w14:paraId="41323561">
      <w:pPr>
        <w:pStyle w:val="14"/>
        <w:spacing w:before="72" w:line="376" w:lineRule="auto"/>
        <w:ind w:right="356" w:firstLine="480"/>
        <w:jc w:val="left"/>
      </w:pPr>
      <w:r>
        <w:t>①设置</w:t>
      </w:r>
      <w:r>
        <w:rPr>
          <w:spacing w:val="-82"/>
        </w:rPr>
        <w:t xml:space="preserve"> </w:t>
      </w:r>
      <w:r>
        <w:rPr>
          <w:rFonts w:ascii="Times New Roman" w:hAnsi="Times New Roman" w:eastAsia="Times New Roman" w:cs="Times New Roman"/>
        </w:rPr>
        <w:t>1</w:t>
      </w:r>
      <w:r>
        <w:rPr>
          <w:rFonts w:ascii="Times New Roman" w:hAnsi="Times New Roman" w:eastAsia="Times New Roman" w:cs="Times New Roman"/>
          <w:spacing w:val="-29"/>
        </w:rPr>
        <w:t xml:space="preserve"> </w:t>
      </w:r>
      <w:r>
        <w:t>间污泥暂存间，污泥暂存间应符合《一般工业固体废物贮存和填埋污染控 制标准》</w:t>
      </w:r>
      <w:r>
        <w:rPr>
          <w:rFonts w:ascii="Times New Roman" w:hAnsi="Times New Roman" w:eastAsia="Times New Roman" w:cs="Times New Roman"/>
        </w:rPr>
        <w:t>(GB18599-2020)</w:t>
      </w:r>
      <w:r>
        <w:t>提出的环保要求：</w:t>
      </w:r>
    </w:p>
    <w:p w14:paraId="582BEFBF">
      <w:pPr>
        <w:pStyle w:val="14"/>
        <w:spacing w:before="34" w:line="240" w:lineRule="auto"/>
        <w:ind w:left="638" w:right="112"/>
        <w:jc w:val="left"/>
      </w:pPr>
      <w:r>
        <w:rPr>
          <w:spacing w:val="4"/>
        </w:rPr>
        <w:t>防粉尘污染、防流失、防雨水进入；贮存应设置环境保护图形的警示、提示标志</w:t>
      </w:r>
    </w:p>
    <w:p w14:paraId="3720877E">
      <w:pPr>
        <w:pStyle w:val="14"/>
        <w:spacing w:before="206" w:line="240" w:lineRule="auto"/>
        <w:ind w:right="0"/>
        <w:jc w:val="both"/>
        <w:rPr>
          <w:rFonts w:ascii="宋体" w:hAnsi="宋体" w:eastAsia="宋体" w:cs="宋体"/>
          <w:sz w:val="29"/>
          <w:szCs w:val="29"/>
        </w:rPr>
      </w:pPr>
      <w:r>
        <w:t>（环境保护图形标准（</w:t>
      </w:r>
      <w:r>
        <w:rPr>
          <w:rFonts w:ascii="Times New Roman" w:hAnsi="Times New Roman" w:eastAsia="Times New Roman" w:cs="Times New Roman"/>
        </w:rPr>
        <w:t>GB15562.2-1992</w:t>
      </w:r>
      <w:r>
        <w:t>））；污泥经压滤机脱水后袋装存于污泥暂存间，</w:t>
      </w:r>
    </w:p>
    <w:p w14:paraId="35372B15">
      <w:pPr>
        <w:pStyle w:val="14"/>
        <w:spacing w:before="26" w:line="398" w:lineRule="auto"/>
        <w:ind w:right="112"/>
        <w:jc w:val="left"/>
      </w:pPr>
      <w:r>
        <w:rPr>
          <w:spacing w:val="4"/>
        </w:rPr>
        <w:t>定期外运至城市生活垃圾填埋场处理或由附近村民堆肥还田。清掏的粪便、碎肉骨渣</w:t>
      </w:r>
      <w:r>
        <w:rPr>
          <w:spacing w:val="-106"/>
        </w:rPr>
        <w:t xml:space="preserve"> </w:t>
      </w:r>
      <w:r>
        <w:t>等经桶装加盖后分类暂存于污泥暂存间，定期外售给有机肥生产企业进行肥料生产。</w:t>
      </w:r>
    </w:p>
    <w:p w14:paraId="7AA924B5">
      <w:pPr>
        <w:pStyle w:val="14"/>
        <w:spacing w:before="48" w:line="374" w:lineRule="auto"/>
        <w:ind w:right="112" w:firstLine="480"/>
        <w:jc w:val="left"/>
      </w:pPr>
      <w:r>
        <w:t xml:space="preserve">②厂区设置 </w:t>
      </w:r>
      <w:r>
        <w:rPr>
          <w:rFonts w:ascii="Times New Roman" w:hAnsi="Times New Roman" w:eastAsia="Times New Roman" w:cs="Times New Roman"/>
        </w:rPr>
        <w:t>1</w:t>
      </w:r>
      <w:r>
        <w:rPr>
          <w:rFonts w:ascii="Times New Roman" w:hAnsi="Times New Roman" w:eastAsia="Times New Roman" w:cs="Times New Roman"/>
          <w:spacing w:val="52"/>
        </w:rPr>
        <w:t xml:space="preserve"> </w:t>
      </w:r>
      <w:r>
        <w:rPr>
          <w:spacing w:val="2"/>
        </w:rPr>
        <w:t>个带盖的垃圾收集桶，生活垃圾定点收集袋装化后交由环卫部门处</w:t>
      </w:r>
      <w:r>
        <w:t xml:space="preserve"> 置。</w:t>
      </w:r>
    </w:p>
    <w:p w14:paraId="3B2012F6">
      <w:pPr>
        <w:pStyle w:val="14"/>
        <w:spacing w:before="72" w:line="386" w:lineRule="auto"/>
        <w:ind w:right="112" w:firstLine="480"/>
        <w:jc w:val="left"/>
      </w:pPr>
      <w:r>
        <w:t>③厂区设危废贮存库，建筑面积约</w:t>
      </w:r>
      <w:r>
        <w:rPr>
          <w:spacing w:val="37"/>
        </w:rPr>
        <w:t xml:space="preserve"> </w:t>
      </w:r>
      <w:r>
        <w:rPr>
          <w:rFonts w:ascii="Times New Roman" w:hAnsi="Times New Roman" w:eastAsia="Times New Roman" w:cs="Times New Roman"/>
        </w:rPr>
        <w:t>25m</w:t>
      </w:r>
      <w:r>
        <w:rPr>
          <w:rFonts w:ascii="Times New Roman" w:hAnsi="Times New Roman" w:eastAsia="Times New Roman" w:cs="Times New Roman"/>
          <w:position w:val="9"/>
          <w:sz w:val="16"/>
          <w:szCs w:val="16"/>
        </w:rPr>
        <w:t>2</w:t>
      </w:r>
      <w:r>
        <w:t xml:space="preserve">，将废紫外灯管暂存于危废贮存库托盘内； </w:t>
      </w:r>
      <w:r>
        <w:rPr>
          <w:spacing w:val="4"/>
        </w:rPr>
        <w:t>危废贮存库作为重点防渗区。危险废物定期委托有资质的单位进行处置；危险废物的</w:t>
      </w:r>
      <w:r>
        <w:rPr>
          <w:spacing w:val="-113"/>
        </w:rPr>
        <w:t xml:space="preserve"> </w:t>
      </w:r>
      <w:r>
        <w:t>转移执行国家环保总局第</w:t>
      </w:r>
      <w:r>
        <w:rPr>
          <w:spacing w:val="-52"/>
        </w:rPr>
        <w:t xml:space="preserve"> </w:t>
      </w:r>
      <w:r>
        <w:rPr>
          <w:rFonts w:ascii="Times New Roman" w:hAnsi="Times New Roman" w:eastAsia="Times New Roman" w:cs="Times New Roman"/>
        </w:rPr>
        <w:t>5</w:t>
      </w:r>
      <w:r>
        <w:rPr>
          <w:rFonts w:ascii="Times New Roman" w:hAnsi="Times New Roman" w:eastAsia="Times New Roman" w:cs="Times New Roman"/>
          <w:spacing w:val="-5"/>
        </w:rPr>
        <w:t xml:space="preserve"> </w:t>
      </w:r>
      <w:r>
        <w:rPr>
          <w:spacing w:val="-8"/>
        </w:rPr>
        <w:t>号令《危险废物转移联单管理办法》。</w:t>
      </w:r>
    </w:p>
    <w:p w14:paraId="5CD9362E">
      <w:pPr>
        <w:pStyle w:val="14"/>
        <w:spacing w:before="27" w:line="240" w:lineRule="auto"/>
        <w:ind w:left="638" w:right="112"/>
        <w:jc w:val="left"/>
      </w:pPr>
      <w:r>
        <w:t>表</w:t>
      </w:r>
      <w:r>
        <w:rPr>
          <w:spacing w:val="-62"/>
        </w:rPr>
        <w:t xml:space="preserve"> </w:t>
      </w:r>
      <w:r>
        <w:rPr>
          <w:rFonts w:ascii="Times New Roman" w:hAnsi="Times New Roman" w:eastAsia="Times New Roman" w:cs="Times New Roman"/>
        </w:rPr>
        <w:t>5.6-1</w:t>
      </w:r>
      <w:r>
        <w:rPr>
          <w:rFonts w:ascii="Times New Roman" w:hAnsi="Times New Roman" w:eastAsia="Times New Roman" w:cs="Times New Roman"/>
          <w:spacing w:val="-13"/>
        </w:rPr>
        <w:t xml:space="preserve"> </w:t>
      </w:r>
      <w:r>
        <w:t>建设项目危险废物贮存场所（设施）基本情况表</w:t>
      </w:r>
    </w:p>
    <w:p w14:paraId="4FC5FC76">
      <w:pPr>
        <w:spacing w:before="12" w:line="240" w:lineRule="auto"/>
        <w:rPr>
          <w:rFonts w:ascii="宋体" w:hAnsi="宋体" w:eastAsia="宋体" w:cs="宋体"/>
          <w:sz w:val="3"/>
          <w:szCs w:val="3"/>
        </w:rPr>
      </w:pPr>
    </w:p>
    <w:tbl>
      <w:tblPr>
        <w:tblStyle w:val="28"/>
        <w:tblW w:w="0" w:type="auto"/>
        <w:tblInd w:w="158" w:type="dxa"/>
        <w:tblLayout w:type="fixed"/>
        <w:tblCellMar>
          <w:top w:w="0" w:type="dxa"/>
          <w:left w:w="0" w:type="dxa"/>
          <w:bottom w:w="0" w:type="dxa"/>
          <w:right w:w="0" w:type="dxa"/>
        </w:tblCellMar>
      </w:tblPr>
      <w:tblGrid>
        <w:gridCol w:w="799"/>
        <w:gridCol w:w="1186"/>
        <w:gridCol w:w="1094"/>
        <w:gridCol w:w="1150"/>
        <w:gridCol w:w="977"/>
        <w:gridCol w:w="706"/>
        <w:gridCol w:w="1474"/>
        <w:gridCol w:w="850"/>
        <w:gridCol w:w="807"/>
      </w:tblGrid>
      <w:tr w14:paraId="7C024412">
        <w:tblPrEx>
          <w:tblCellMar>
            <w:top w:w="0" w:type="dxa"/>
            <w:left w:w="0" w:type="dxa"/>
            <w:bottom w:w="0" w:type="dxa"/>
            <w:right w:w="0" w:type="dxa"/>
          </w:tblCellMar>
        </w:tblPrEx>
        <w:trPr>
          <w:trHeight w:val="593" w:hRule="exact"/>
        </w:trPr>
        <w:tc>
          <w:tcPr>
            <w:tcW w:w="799" w:type="dxa"/>
            <w:tcBorders>
              <w:top w:val="single" w:color="000000" w:sz="12" w:space="0"/>
              <w:left w:val="single" w:color="000000" w:sz="12" w:space="0"/>
              <w:bottom w:val="single" w:color="000000" w:sz="6" w:space="0"/>
              <w:right w:val="single" w:color="000000" w:sz="6" w:space="0"/>
            </w:tcBorders>
          </w:tcPr>
          <w:p w14:paraId="3CC79292">
            <w:pPr>
              <w:pStyle w:val="38"/>
              <w:spacing w:line="253" w:lineRule="exact"/>
              <w:ind w:left="165" w:right="0"/>
              <w:jc w:val="left"/>
              <w:rPr>
                <w:rFonts w:ascii="宋体" w:hAnsi="宋体" w:eastAsia="宋体" w:cs="宋体"/>
                <w:sz w:val="22"/>
                <w:szCs w:val="22"/>
              </w:rPr>
            </w:pPr>
            <w:r>
              <w:rPr>
                <w:rFonts w:ascii="宋体" w:hAnsi="宋体" w:eastAsia="宋体" w:cs="宋体"/>
                <w:sz w:val="22"/>
                <w:szCs w:val="22"/>
              </w:rPr>
              <w:t>贮存</w:t>
            </w:r>
          </w:p>
          <w:p w14:paraId="66CE99DB">
            <w:pPr>
              <w:pStyle w:val="38"/>
              <w:spacing w:line="287" w:lineRule="exact"/>
              <w:ind w:left="165" w:right="0"/>
              <w:jc w:val="left"/>
              <w:rPr>
                <w:rFonts w:ascii="宋体" w:hAnsi="宋体" w:eastAsia="宋体" w:cs="宋体"/>
                <w:sz w:val="22"/>
                <w:szCs w:val="22"/>
              </w:rPr>
            </w:pPr>
            <w:r>
              <w:rPr>
                <w:rFonts w:ascii="宋体" w:hAnsi="宋体" w:eastAsia="宋体" w:cs="宋体"/>
                <w:sz w:val="22"/>
                <w:szCs w:val="22"/>
              </w:rPr>
              <w:t>场所</w:t>
            </w:r>
          </w:p>
        </w:tc>
        <w:tc>
          <w:tcPr>
            <w:tcW w:w="1186" w:type="dxa"/>
            <w:tcBorders>
              <w:top w:val="single" w:color="000000" w:sz="12" w:space="0"/>
              <w:left w:val="single" w:color="000000" w:sz="6" w:space="0"/>
              <w:bottom w:val="single" w:color="000000" w:sz="6" w:space="0"/>
              <w:right w:val="single" w:color="000000" w:sz="6" w:space="0"/>
            </w:tcBorders>
          </w:tcPr>
          <w:p w14:paraId="67BBEABF">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危险废物</w:t>
            </w:r>
          </w:p>
          <w:p w14:paraId="252D9952">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名称</w:t>
            </w:r>
          </w:p>
        </w:tc>
        <w:tc>
          <w:tcPr>
            <w:tcW w:w="1094" w:type="dxa"/>
            <w:tcBorders>
              <w:top w:val="single" w:color="000000" w:sz="12" w:space="0"/>
              <w:left w:val="single" w:color="000000" w:sz="6" w:space="0"/>
              <w:bottom w:val="single" w:color="000000" w:sz="6" w:space="0"/>
              <w:right w:val="single" w:color="000000" w:sz="6" w:space="0"/>
            </w:tcBorders>
          </w:tcPr>
          <w:p w14:paraId="7E5A0D3A">
            <w:pPr>
              <w:pStyle w:val="38"/>
              <w:spacing w:line="253" w:lineRule="exact"/>
              <w:ind w:left="206" w:right="0"/>
              <w:jc w:val="left"/>
              <w:rPr>
                <w:rFonts w:ascii="宋体" w:hAnsi="宋体" w:eastAsia="宋体" w:cs="宋体"/>
                <w:sz w:val="22"/>
                <w:szCs w:val="22"/>
              </w:rPr>
            </w:pPr>
            <w:r>
              <w:rPr>
                <w:rFonts w:ascii="宋体" w:hAnsi="宋体" w:eastAsia="宋体" w:cs="宋体"/>
                <w:sz w:val="22"/>
                <w:szCs w:val="22"/>
              </w:rPr>
              <w:t>危险废</w:t>
            </w:r>
          </w:p>
          <w:p w14:paraId="2D255186">
            <w:pPr>
              <w:pStyle w:val="38"/>
              <w:spacing w:line="287" w:lineRule="exact"/>
              <w:ind w:left="206" w:right="0"/>
              <w:jc w:val="left"/>
              <w:rPr>
                <w:rFonts w:ascii="宋体" w:hAnsi="宋体" w:eastAsia="宋体" w:cs="宋体"/>
                <w:sz w:val="22"/>
                <w:szCs w:val="22"/>
              </w:rPr>
            </w:pPr>
            <w:r>
              <w:rPr>
                <w:rFonts w:ascii="宋体" w:hAnsi="宋体" w:eastAsia="宋体" w:cs="宋体"/>
                <w:sz w:val="22"/>
                <w:szCs w:val="22"/>
              </w:rPr>
              <w:t>物类别</w:t>
            </w:r>
          </w:p>
        </w:tc>
        <w:tc>
          <w:tcPr>
            <w:tcW w:w="1150" w:type="dxa"/>
            <w:tcBorders>
              <w:top w:val="single" w:color="000000" w:sz="12" w:space="0"/>
              <w:left w:val="single" w:color="000000" w:sz="6" w:space="0"/>
              <w:bottom w:val="single" w:color="000000" w:sz="6" w:space="0"/>
              <w:right w:val="single" w:color="000000" w:sz="6" w:space="0"/>
            </w:tcBorders>
          </w:tcPr>
          <w:p w14:paraId="25C68F1C">
            <w:pPr>
              <w:pStyle w:val="38"/>
              <w:spacing w:line="253" w:lineRule="exact"/>
              <w:ind w:left="2" w:right="0"/>
              <w:jc w:val="center"/>
              <w:rPr>
                <w:rFonts w:ascii="宋体" w:hAnsi="宋体" w:eastAsia="宋体" w:cs="宋体"/>
                <w:sz w:val="22"/>
                <w:szCs w:val="22"/>
              </w:rPr>
            </w:pPr>
            <w:r>
              <w:rPr>
                <w:rFonts w:ascii="宋体" w:hAnsi="宋体" w:eastAsia="宋体" w:cs="宋体"/>
                <w:sz w:val="22"/>
                <w:szCs w:val="22"/>
              </w:rPr>
              <w:t>危险废物</w:t>
            </w:r>
          </w:p>
          <w:p w14:paraId="4896F76B">
            <w:pPr>
              <w:pStyle w:val="38"/>
              <w:spacing w:line="287" w:lineRule="exact"/>
              <w:ind w:left="2" w:right="0"/>
              <w:jc w:val="center"/>
              <w:rPr>
                <w:rFonts w:ascii="宋体" w:hAnsi="宋体" w:eastAsia="宋体" w:cs="宋体"/>
                <w:sz w:val="22"/>
                <w:szCs w:val="22"/>
              </w:rPr>
            </w:pPr>
            <w:r>
              <w:rPr>
                <w:rFonts w:ascii="宋体" w:hAnsi="宋体" w:eastAsia="宋体" w:cs="宋体"/>
                <w:sz w:val="22"/>
                <w:szCs w:val="22"/>
              </w:rPr>
              <w:t>代码</w:t>
            </w:r>
          </w:p>
        </w:tc>
        <w:tc>
          <w:tcPr>
            <w:tcW w:w="977" w:type="dxa"/>
            <w:tcBorders>
              <w:top w:val="single" w:color="000000" w:sz="12" w:space="0"/>
              <w:left w:val="single" w:color="000000" w:sz="6" w:space="0"/>
              <w:bottom w:val="single" w:color="000000" w:sz="6" w:space="0"/>
              <w:right w:val="single" w:color="000000" w:sz="6" w:space="0"/>
            </w:tcBorders>
          </w:tcPr>
          <w:p w14:paraId="59D61448">
            <w:pPr>
              <w:pStyle w:val="38"/>
              <w:spacing w:before="110" w:line="240" w:lineRule="auto"/>
              <w:ind w:left="259" w:right="0"/>
              <w:jc w:val="left"/>
              <w:rPr>
                <w:rFonts w:ascii="宋体" w:hAnsi="宋体" w:eastAsia="宋体" w:cs="宋体"/>
                <w:sz w:val="22"/>
                <w:szCs w:val="22"/>
              </w:rPr>
            </w:pPr>
            <w:r>
              <w:rPr>
                <w:rFonts w:ascii="宋体" w:hAnsi="宋体" w:eastAsia="宋体" w:cs="宋体"/>
                <w:sz w:val="22"/>
                <w:szCs w:val="22"/>
              </w:rPr>
              <w:t>位置</w:t>
            </w:r>
          </w:p>
        </w:tc>
        <w:tc>
          <w:tcPr>
            <w:tcW w:w="706" w:type="dxa"/>
            <w:tcBorders>
              <w:top w:val="single" w:color="000000" w:sz="12" w:space="0"/>
              <w:left w:val="single" w:color="000000" w:sz="6" w:space="0"/>
              <w:bottom w:val="single" w:color="000000" w:sz="6" w:space="0"/>
              <w:right w:val="single" w:color="000000" w:sz="6" w:space="0"/>
            </w:tcBorders>
          </w:tcPr>
          <w:p w14:paraId="4FB30193">
            <w:pPr>
              <w:pStyle w:val="38"/>
              <w:spacing w:line="253" w:lineRule="exact"/>
              <w:ind w:left="124" w:right="0"/>
              <w:jc w:val="left"/>
              <w:rPr>
                <w:rFonts w:ascii="宋体" w:hAnsi="宋体" w:eastAsia="宋体" w:cs="宋体"/>
                <w:sz w:val="22"/>
                <w:szCs w:val="22"/>
              </w:rPr>
            </w:pPr>
            <w:r>
              <w:rPr>
                <w:rFonts w:ascii="宋体" w:hAnsi="宋体" w:eastAsia="宋体" w:cs="宋体"/>
                <w:sz w:val="22"/>
                <w:szCs w:val="22"/>
              </w:rPr>
              <w:t>占面</w:t>
            </w:r>
          </w:p>
          <w:p w14:paraId="2B3A0A13">
            <w:pPr>
              <w:pStyle w:val="38"/>
              <w:spacing w:line="287" w:lineRule="exact"/>
              <w:ind w:left="124" w:right="0"/>
              <w:jc w:val="left"/>
              <w:rPr>
                <w:rFonts w:ascii="宋体" w:hAnsi="宋体" w:eastAsia="宋体" w:cs="宋体"/>
                <w:sz w:val="22"/>
                <w:szCs w:val="22"/>
              </w:rPr>
            </w:pPr>
            <w:r>
              <w:rPr>
                <w:rFonts w:ascii="宋体" w:hAnsi="宋体" w:eastAsia="宋体" w:cs="宋体"/>
                <w:sz w:val="22"/>
                <w:szCs w:val="22"/>
              </w:rPr>
              <w:t>地积</w:t>
            </w:r>
          </w:p>
        </w:tc>
        <w:tc>
          <w:tcPr>
            <w:tcW w:w="1474" w:type="dxa"/>
            <w:tcBorders>
              <w:top w:val="single" w:color="000000" w:sz="12" w:space="0"/>
              <w:left w:val="single" w:color="000000" w:sz="6" w:space="0"/>
              <w:bottom w:val="single" w:color="000000" w:sz="6" w:space="0"/>
              <w:right w:val="single" w:color="000000" w:sz="6" w:space="0"/>
            </w:tcBorders>
          </w:tcPr>
          <w:p w14:paraId="4D0638F3">
            <w:pPr>
              <w:pStyle w:val="38"/>
              <w:spacing w:before="110" w:line="240" w:lineRule="auto"/>
              <w:ind w:left="287" w:right="0"/>
              <w:jc w:val="left"/>
              <w:rPr>
                <w:rFonts w:ascii="宋体" w:hAnsi="宋体" w:eastAsia="宋体" w:cs="宋体"/>
                <w:sz w:val="22"/>
                <w:szCs w:val="22"/>
              </w:rPr>
            </w:pPr>
            <w:r>
              <w:rPr>
                <w:rFonts w:ascii="宋体" w:hAnsi="宋体" w:eastAsia="宋体" w:cs="宋体"/>
                <w:sz w:val="22"/>
                <w:szCs w:val="22"/>
              </w:rPr>
              <w:t>贮存方式</w:t>
            </w:r>
          </w:p>
        </w:tc>
        <w:tc>
          <w:tcPr>
            <w:tcW w:w="850" w:type="dxa"/>
            <w:tcBorders>
              <w:top w:val="single" w:color="000000" w:sz="12" w:space="0"/>
              <w:left w:val="single" w:color="000000" w:sz="6" w:space="0"/>
              <w:bottom w:val="single" w:color="000000" w:sz="6" w:space="0"/>
              <w:right w:val="single" w:color="000000" w:sz="6" w:space="0"/>
            </w:tcBorders>
          </w:tcPr>
          <w:p w14:paraId="71B146C5">
            <w:pPr>
              <w:pStyle w:val="38"/>
              <w:spacing w:line="253" w:lineRule="exact"/>
              <w:ind w:left="196" w:right="0"/>
              <w:jc w:val="left"/>
              <w:rPr>
                <w:rFonts w:ascii="宋体" w:hAnsi="宋体" w:eastAsia="宋体" w:cs="宋体"/>
                <w:sz w:val="22"/>
                <w:szCs w:val="22"/>
              </w:rPr>
            </w:pPr>
            <w:r>
              <w:rPr>
                <w:rFonts w:ascii="宋体" w:hAnsi="宋体" w:eastAsia="宋体" w:cs="宋体"/>
                <w:sz w:val="22"/>
                <w:szCs w:val="22"/>
              </w:rPr>
              <w:t>贮能</w:t>
            </w:r>
          </w:p>
          <w:p w14:paraId="66367739">
            <w:pPr>
              <w:pStyle w:val="38"/>
              <w:spacing w:line="287" w:lineRule="exact"/>
              <w:ind w:left="196" w:right="0"/>
              <w:jc w:val="left"/>
              <w:rPr>
                <w:rFonts w:ascii="宋体" w:hAnsi="宋体" w:eastAsia="宋体" w:cs="宋体"/>
                <w:sz w:val="22"/>
                <w:szCs w:val="22"/>
              </w:rPr>
            </w:pPr>
            <w:r>
              <w:rPr>
                <w:rFonts w:ascii="宋体" w:hAnsi="宋体" w:eastAsia="宋体" w:cs="宋体"/>
                <w:sz w:val="22"/>
                <w:szCs w:val="22"/>
              </w:rPr>
              <w:t>存力</w:t>
            </w:r>
          </w:p>
        </w:tc>
        <w:tc>
          <w:tcPr>
            <w:tcW w:w="807" w:type="dxa"/>
            <w:tcBorders>
              <w:top w:val="single" w:color="000000" w:sz="12" w:space="0"/>
              <w:left w:val="single" w:color="000000" w:sz="6" w:space="0"/>
              <w:bottom w:val="single" w:color="000000" w:sz="6" w:space="0"/>
              <w:right w:val="single" w:color="000000" w:sz="12" w:space="0"/>
            </w:tcBorders>
          </w:tcPr>
          <w:p w14:paraId="13A17357">
            <w:pPr>
              <w:pStyle w:val="38"/>
              <w:spacing w:line="253" w:lineRule="exact"/>
              <w:ind w:left="175" w:right="0"/>
              <w:jc w:val="left"/>
              <w:rPr>
                <w:rFonts w:ascii="宋体" w:hAnsi="宋体" w:eastAsia="宋体" w:cs="宋体"/>
                <w:sz w:val="22"/>
                <w:szCs w:val="22"/>
              </w:rPr>
            </w:pPr>
            <w:r>
              <w:rPr>
                <w:rFonts w:ascii="宋体" w:hAnsi="宋体" w:eastAsia="宋体" w:cs="宋体"/>
                <w:sz w:val="22"/>
                <w:szCs w:val="22"/>
              </w:rPr>
              <w:t>贮周</w:t>
            </w:r>
          </w:p>
          <w:p w14:paraId="279FF47A">
            <w:pPr>
              <w:pStyle w:val="38"/>
              <w:spacing w:line="287" w:lineRule="exact"/>
              <w:ind w:left="175" w:right="0"/>
              <w:jc w:val="left"/>
              <w:rPr>
                <w:rFonts w:ascii="宋体" w:hAnsi="宋体" w:eastAsia="宋体" w:cs="宋体"/>
                <w:sz w:val="22"/>
                <w:szCs w:val="22"/>
              </w:rPr>
            </w:pPr>
            <w:r>
              <w:rPr>
                <w:rFonts w:ascii="宋体" w:hAnsi="宋体" w:eastAsia="宋体" w:cs="宋体"/>
                <w:sz w:val="22"/>
                <w:szCs w:val="22"/>
              </w:rPr>
              <w:t>存期</w:t>
            </w:r>
          </w:p>
        </w:tc>
      </w:tr>
      <w:tr w14:paraId="69D1E0AC">
        <w:tblPrEx>
          <w:tblCellMar>
            <w:top w:w="0" w:type="dxa"/>
            <w:left w:w="0" w:type="dxa"/>
            <w:bottom w:w="0" w:type="dxa"/>
            <w:right w:w="0" w:type="dxa"/>
          </w:tblCellMar>
        </w:tblPrEx>
        <w:trPr>
          <w:trHeight w:val="881" w:hRule="exact"/>
        </w:trPr>
        <w:tc>
          <w:tcPr>
            <w:tcW w:w="799" w:type="dxa"/>
            <w:tcBorders>
              <w:top w:val="single" w:color="000000" w:sz="6" w:space="0"/>
              <w:left w:val="single" w:color="000000" w:sz="12" w:space="0"/>
              <w:bottom w:val="single" w:color="000000" w:sz="12" w:space="0"/>
              <w:right w:val="single" w:color="000000" w:sz="6" w:space="0"/>
            </w:tcBorders>
          </w:tcPr>
          <w:p w14:paraId="6736168F">
            <w:pPr>
              <w:pStyle w:val="38"/>
              <w:spacing w:line="253" w:lineRule="exact"/>
              <w:ind w:left="165" w:right="0"/>
              <w:jc w:val="left"/>
              <w:rPr>
                <w:rFonts w:ascii="宋体" w:hAnsi="宋体" w:eastAsia="宋体" w:cs="宋体"/>
                <w:sz w:val="22"/>
                <w:szCs w:val="22"/>
              </w:rPr>
            </w:pPr>
            <w:r>
              <w:rPr>
                <w:rFonts w:ascii="宋体" w:hAnsi="宋体" w:eastAsia="宋体" w:cs="宋体"/>
                <w:sz w:val="22"/>
                <w:szCs w:val="22"/>
              </w:rPr>
              <w:t>危废</w:t>
            </w:r>
          </w:p>
          <w:p w14:paraId="512E25FF">
            <w:pPr>
              <w:pStyle w:val="38"/>
              <w:spacing w:before="27" w:line="286" w:lineRule="exact"/>
              <w:ind w:left="273" w:right="168" w:hanging="108"/>
              <w:jc w:val="left"/>
              <w:rPr>
                <w:rFonts w:ascii="宋体" w:hAnsi="宋体" w:eastAsia="宋体" w:cs="宋体"/>
                <w:sz w:val="22"/>
                <w:szCs w:val="22"/>
              </w:rPr>
            </w:pPr>
            <w:r>
              <w:rPr>
                <w:rFonts w:ascii="宋体" w:hAnsi="宋体" w:eastAsia="宋体" w:cs="宋体"/>
                <w:sz w:val="22"/>
                <w:szCs w:val="22"/>
              </w:rPr>
              <w:t>贮存</w:t>
            </w:r>
            <w:r>
              <w:rPr>
                <w:rFonts w:ascii="宋体" w:hAnsi="宋体" w:eastAsia="宋体" w:cs="宋体"/>
                <w:w w:val="100"/>
                <w:sz w:val="22"/>
                <w:szCs w:val="22"/>
              </w:rPr>
              <w:t xml:space="preserve"> </w:t>
            </w:r>
            <w:r>
              <w:rPr>
                <w:rFonts w:ascii="宋体" w:hAnsi="宋体" w:eastAsia="宋体" w:cs="宋体"/>
                <w:sz w:val="22"/>
                <w:szCs w:val="22"/>
              </w:rPr>
              <w:t>库</w:t>
            </w:r>
          </w:p>
        </w:tc>
        <w:tc>
          <w:tcPr>
            <w:tcW w:w="1186" w:type="dxa"/>
            <w:tcBorders>
              <w:top w:val="single" w:color="000000" w:sz="6" w:space="0"/>
              <w:left w:val="single" w:color="000000" w:sz="6" w:space="0"/>
              <w:bottom w:val="single" w:color="000000" w:sz="12" w:space="0"/>
              <w:right w:val="single" w:color="000000" w:sz="6" w:space="0"/>
            </w:tcBorders>
          </w:tcPr>
          <w:p w14:paraId="639DD54C">
            <w:pPr>
              <w:pStyle w:val="38"/>
              <w:spacing w:before="138" w:line="286" w:lineRule="exact"/>
              <w:ind w:left="475" w:right="142" w:hanging="332"/>
              <w:jc w:val="left"/>
              <w:rPr>
                <w:rFonts w:ascii="宋体" w:hAnsi="宋体" w:eastAsia="宋体" w:cs="宋体"/>
                <w:sz w:val="22"/>
                <w:szCs w:val="22"/>
              </w:rPr>
            </w:pPr>
            <w:r>
              <w:rPr>
                <w:rFonts w:ascii="宋体" w:hAnsi="宋体" w:eastAsia="宋体" w:cs="宋体"/>
                <w:sz w:val="22"/>
                <w:szCs w:val="22"/>
              </w:rPr>
              <w:t>废紫外灯</w:t>
            </w:r>
            <w:r>
              <w:rPr>
                <w:rFonts w:ascii="宋体" w:hAnsi="宋体" w:eastAsia="宋体" w:cs="宋体"/>
                <w:spacing w:val="-107"/>
                <w:sz w:val="22"/>
                <w:szCs w:val="22"/>
              </w:rPr>
              <w:t xml:space="preserve"> </w:t>
            </w:r>
            <w:r>
              <w:rPr>
                <w:rFonts w:ascii="宋体" w:hAnsi="宋体" w:eastAsia="宋体" w:cs="宋体"/>
                <w:sz w:val="22"/>
                <w:szCs w:val="22"/>
              </w:rPr>
              <w:t>管</w:t>
            </w:r>
          </w:p>
        </w:tc>
        <w:tc>
          <w:tcPr>
            <w:tcW w:w="1094" w:type="dxa"/>
            <w:tcBorders>
              <w:top w:val="single" w:color="000000" w:sz="6" w:space="0"/>
              <w:left w:val="single" w:color="000000" w:sz="6" w:space="0"/>
              <w:bottom w:val="single" w:color="000000" w:sz="12" w:space="0"/>
              <w:right w:val="single" w:color="000000" w:sz="6" w:space="0"/>
            </w:tcBorders>
          </w:tcPr>
          <w:p w14:paraId="05CE716D">
            <w:pPr>
              <w:pStyle w:val="38"/>
              <w:spacing w:line="240" w:lineRule="auto"/>
              <w:ind w:right="0"/>
              <w:jc w:val="left"/>
              <w:rPr>
                <w:rFonts w:ascii="宋体" w:hAnsi="宋体" w:eastAsia="宋体" w:cs="宋体"/>
                <w:sz w:val="23"/>
                <w:szCs w:val="23"/>
              </w:rPr>
            </w:pPr>
          </w:p>
          <w:p w14:paraId="23083CCC">
            <w:pPr>
              <w:pStyle w:val="38"/>
              <w:spacing w:line="240" w:lineRule="auto"/>
              <w:ind w:left="244" w:right="0"/>
              <w:jc w:val="left"/>
              <w:rPr>
                <w:rFonts w:ascii="Times New Roman" w:hAnsi="Times New Roman" w:eastAsia="Times New Roman" w:cs="Times New Roman"/>
                <w:sz w:val="22"/>
                <w:szCs w:val="22"/>
              </w:rPr>
            </w:pPr>
            <w:r>
              <w:rPr>
                <w:rFonts w:ascii="Times New Roman"/>
                <w:sz w:val="22"/>
              </w:rPr>
              <w:t>HW29</w:t>
            </w:r>
          </w:p>
        </w:tc>
        <w:tc>
          <w:tcPr>
            <w:tcW w:w="1150" w:type="dxa"/>
            <w:tcBorders>
              <w:top w:val="single" w:color="000000" w:sz="6" w:space="0"/>
              <w:left w:val="single" w:color="000000" w:sz="6" w:space="0"/>
              <w:bottom w:val="single" w:color="000000" w:sz="12" w:space="0"/>
              <w:right w:val="single" w:color="000000" w:sz="6" w:space="0"/>
            </w:tcBorders>
          </w:tcPr>
          <w:p w14:paraId="08D9D1F6">
            <w:pPr>
              <w:pStyle w:val="38"/>
              <w:spacing w:before="174" w:line="240" w:lineRule="auto"/>
              <w:ind w:left="309" w:right="0"/>
              <w:jc w:val="left"/>
              <w:rPr>
                <w:rFonts w:ascii="Times New Roman" w:hAnsi="Times New Roman" w:eastAsia="Times New Roman" w:cs="Times New Roman"/>
                <w:sz w:val="22"/>
                <w:szCs w:val="22"/>
              </w:rPr>
            </w:pPr>
            <w:r>
              <w:rPr>
                <w:rFonts w:ascii="Times New Roman"/>
                <w:sz w:val="22"/>
              </w:rPr>
              <w:t>9002-</w:t>
            </w:r>
          </w:p>
          <w:p w14:paraId="00AC6F46">
            <w:pPr>
              <w:pStyle w:val="38"/>
              <w:spacing w:before="1" w:line="240" w:lineRule="auto"/>
              <w:ind w:left="309" w:right="0"/>
              <w:jc w:val="left"/>
              <w:rPr>
                <w:rFonts w:ascii="Times New Roman" w:hAnsi="Times New Roman" w:eastAsia="Times New Roman" w:cs="Times New Roman"/>
                <w:sz w:val="22"/>
                <w:szCs w:val="22"/>
              </w:rPr>
            </w:pPr>
            <w:r>
              <w:rPr>
                <w:rFonts w:ascii="Times New Roman"/>
                <w:sz w:val="22"/>
              </w:rPr>
              <w:t>0923-</w:t>
            </w:r>
          </w:p>
        </w:tc>
        <w:tc>
          <w:tcPr>
            <w:tcW w:w="977" w:type="dxa"/>
            <w:tcBorders>
              <w:top w:val="single" w:color="000000" w:sz="6" w:space="0"/>
              <w:left w:val="single" w:color="000000" w:sz="6" w:space="0"/>
              <w:bottom w:val="single" w:color="000000" w:sz="12" w:space="0"/>
              <w:right w:val="single" w:color="000000" w:sz="6" w:space="0"/>
            </w:tcBorders>
          </w:tcPr>
          <w:p w14:paraId="4401B21A">
            <w:pPr>
              <w:pStyle w:val="38"/>
              <w:spacing w:line="261" w:lineRule="exact"/>
              <w:ind w:left="148" w:right="0" w:hanging="29"/>
              <w:jc w:val="left"/>
              <w:rPr>
                <w:rFonts w:ascii="宋体" w:hAnsi="宋体" w:eastAsia="宋体" w:cs="宋体"/>
                <w:sz w:val="22"/>
                <w:szCs w:val="22"/>
              </w:rPr>
            </w:pPr>
            <w:r>
              <w:rPr>
                <w:rFonts w:ascii="Times New Roman" w:hAnsi="Times New Roman" w:eastAsia="Times New Roman" w:cs="Times New Roman"/>
                <w:sz w:val="22"/>
                <w:szCs w:val="22"/>
              </w:rPr>
              <w:t>1F</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屠宰</w:t>
            </w:r>
          </w:p>
          <w:p w14:paraId="79AEB7B3">
            <w:pPr>
              <w:pStyle w:val="38"/>
              <w:spacing w:before="18" w:line="286" w:lineRule="exact"/>
              <w:ind w:left="369" w:right="149" w:hanging="221"/>
              <w:jc w:val="left"/>
              <w:rPr>
                <w:rFonts w:ascii="宋体" w:hAnsi="宋体" w:eastAsia="宋体" w:cs="宋体"/>
                <w:sz w:val="22"/>
                <w:szCs w:val="22"/>
              </w:rPr>
            </w:pPr>
            <w:r>
              <w:rPr>
                <w:rFonts w:ascii="宋体" w:hAnsi="宋体" w:eastAsia="宋体" w:cs="宋体"/>
                <w:sz w:val="22"/>
                <w:szCs w:val="22"/>
              </w:rPr>
              <w:t>厂房南</w:t>
            </w:r>
            <w:r>
              <w:rPr>
                <w:rFonts w:ascii="宋体" w:hAnsi="宋体" w:eastAsia="宋体" w:cs="宋体"/>
                <w:spacing w:val="-108"/>
                <w:sz w:val="22"/>
                <w:szCs w:val="22"/>
              </w:rPr>
              <w:t xml:space="preserve"> </w:t>
            </w:r>
            <w:r>
              <w:rPr>
                <w:rFonts w:ascii="宋体" w:hAnsi="宋体" w:eastAsia="宋体" w:cs="宋体"/>
                <w:sz w:val="22"/>
                <w:szCs w:val="22"/>
              </w:rPr>
              <w:t>侧</w:t>
            </w:r>
          </w:p>
        </w:tc>
        <w:tc>
          <w:tcPr>
            <w:tcW w:w="706" w:type="dxa"/>
            <w:tcBorders>
              <w:top w:val="single" w:color="000000" w:sz="6" w:space="0"/>
              <w:left w:val="single" w:color="000000" w:sz="6" w:space="0"/>
              <w:bottom w:val="single" w:color="000000" w:sz="12" w:space="0"/>
              <w:right w:val="single" w:color="000000" w:sz="6" w:space="0"/>
            </w:tcBorders>
          </w:tcPr>
          <w:p w14:paraId="46CC6830">
            <w:pPr>
              <w:pStyle w:val="38"/>
              <w:spacing w:line="240" w:lineRule="auto"/>
              <w:ind w:right="0"/>
              <w:jc w:val="left"/>
              <w:rPr>
                <w:rFonts w:ascii="宋体" w:hAnsi="宋体" w:eastAsia="宋体" w:cs="宋体"/>
                <w:sz w:val="23"/>
                <w:szCs w:val="23"/>
              </w:rPr>
            </w:pPr>
          </w:p>
          <w:p w14:paraId="6D086CE1">
            <w:pPr>
              <w:pStyle w:val="38"/>
              <w:spacing w:line="240" w:lineRule="auto"/>
              <w:ind w:left="115" w:right="0"/>
              <w:jc w:val="left"/>
              <w:rPr>
                <w:rFonts w:ascii="Times New Roman" w:hAnsi="Times New Roman" w:eastAsia="Times New Roman" w:cs="Times New Roman"/>
                <w:sz w:val="14"/>
                <w:szCs w:val="14"/>
              </w:rPr>
            </w:pPr>
            <w:r>
              <w:rPr>
                <w:rFonts w:ascii="Times New Roman"/>
                <w:sz w:val="22"/>
              </w:rPr>
              <w:t>25m</w:t>
            </w:r>
            <w:r>
              <w:rPr>
                <w:rFonts w:ascii="Times New Roman"/>
                <w:sz w:val="14"/>
              </w:rPr>
              <w:t>2</w:t>
            </w:r>
          </w:p>
        </w:tc>
        <w:tc>
          <w:tcPr>
            <w:tcW w:w="1474" w:type="dxa"/>
            <w:tcBorders>
              <w:top w:val="single" w:color="000000" w:sz="6" w:space="0"/>
              <w:left w:val="single" w:color="000000" w:sz="6" w:space="0"/>
              <w:bottom w:val="single" w:color="000000" w:sz="12" w:space="0"/>
              <w:right w:val="single" w:color="000000" w:sz="6" w:space="0"/>
            </w:tcBorders>
          </w:tcPr>
          <w:p w14:paraId="3CE695AA">
            <w:pPr>
              <w:pStyle w:val="38"/>
              <w:spacing w:line="253" w:lineRule="exact"/>
              <w:ind w:left="179" w:right="0"/>
              <w:jc w:val="left"/>
              <w:rPr>
                <w:rFonts w:ascii="宋体" w:hAnsi="宋体" w:eastAsia="宋体" w:cs="宋体"/>
                <w:sz w:val="22"/>
                <w:szCs w:val="22"/>
              </w:rPr>
            </w:pPr>
            <w:r>
              <w:rPr>
                <w:rFonts w:ascii="宋体" w:hAnsi="宋体" w:eastAsia="宋体" w:cs="宋体"/>
                <w:sz w:val="22"/>
                <w:szCs w:val="22"/>
              </w:rPr>
              <w:t>采用防渗、</w:t>
            </w:r>
          </w:p>
          <w:p w14:paraId="7FDE041A">
            <w:pPr>
              <w:pStyle w:val="38"/>
              <w:spacing w:before="27" w:line="286" w:lineRule="exact"/>
              <w:ind w:left="287" w:right="176" w:hanging="108"/>
              <w:jc w:val="left"/>
              <w:rPr>
                <w:rFonts w:ascii="宋体" w:hAnsi="宋体" w:eastAsia="宋体" w:cs="宋体"/>
                <w:sz w:val="22"/>
                <w:szCs w:val="22"/>
              </w:rPr>
            </w:pPr>
            <w:r>
              <w:rPr>
                <w:rFonts w:ascii="宋体" w:hAnsi="宋体" w:eastAsia="宋体" w:cs="宋体"/>
                <w:sz w:val="22"/>
                <w:szCs w:val="22"/>
              </w:rPr>
              <w:t>防漏的容器</w:t>
            </w:r>
            <w:r>
              <w:rPr>
                <w:rFonts w:ascii="宋体" w:hAnsi="宋体" w:eastAsia="宋体" w:cs="宋体"/>
                <w:w w:val="100"/>
                <w:sz w:val="22"/>
                <w:szCs w:val="22"/>
              </w:rPr>
              <w:t xml:space="preserve"> </w:t>
            </w:r>
            <w:r>
              <w:rPr>
                <w:rFonts w:ascii="宋体" w:hAnsi="宋体" w:eastAsia="宋体" w:cs="宋体"/>
                <w:sz w:val="22"/>
                <w:szCs w:val="22"/>
              </w:rPr>
              <w:t>单独盛装</w:t>
            </w:r>
          </w:p>
        </w:tc>
        <w:tc>
          <w:tcPr>
            <w:tcW w:w="850" w:type="dxa"/>
            <w:tcBorders>
              <w:top w:val="single" w:color="000000" w:sz="6" w:space="0"/>
              <w:left w:val="single" w:color="000000" w:sz="6" w:space="0"/>
              <w:bottom w:val="single" w:color="000000" w:sz="12" w:space="0"/>
              <w:right w:val="single" w:color="000000" w:sz="6" w:space="0"/>
            </w:tcBorders>
          </w:tcPr>
          <w:p w14:paraId="7CF752D5">
            <w:pPr>
              <w:pStyle w:val="38"/>
              <w:spacing w:line="240" w:lineRule="auto"/>
              <w:ind w:right="0"/>
              <w:jc w:val="left"/>
              <w:rPr>
                <w:rFonts w:ascii="宋体" w:hAnsi="宋体" w:eastAsia="宋体" w:cs="宋体"/>
                <w:sz w:val="23"/>
                <w:szCs w:val="23"/>
              </w:rPr>
            </w:pPr>
          </w:p>
          <w:p w14:paraId="259CA205">
            <w:pPr>
              <w:pStyle w:val="38"/>
              <w:spacing w:line="240" w:lineRule="auto"/>
              <w:ind w:right="1"/>
              <w:jc w:val="center"/>
              <w:rPr>
                <w:rFonts w:ascii="Times New Roman" w:hAnsi="Times New Roman" w:eastAsia="Times New Roman" w:cs="Times New Roman"/>
                <w:sz w:val="22"/>
                <w:szCs w:val="22"/>
              </w:rPr>
            </w:pPr>
            <w:r>
              <w:rPr>
                <w:rFonts w:ascii="Times New Roman"/>
                <w:sz w:val="22"/>
              </w:rPr>
              <w:t>1t</w:t>
            </w:r>
          </w:p>
        </w:tc>
        <w:tc>
          <w:tcPr>
            <w:tcW w:w="807" w:type="dxa"/>
            <w:tcBorders>
              <w:top w:val="single" w:color="000000" w:sz="6" w:space="0"/>
              <w:left w:val="single" w:color="000000" w:sz="6" w:space="0"/>
              <w:bottom w:val="single" w:color="000000" w:sz="12" w:space="0"/>
              <w:right w:val="single" w:color="000000" w:sz="12" w:space="0"/>
            </w:tcBorders>
          </w:tcPr>
          <w:p w14:paraId="5F4A75C7">
            <w:pPr>
              <w:pStyle w:val="38"/>
              <w:spacing w:before="138" w:line="286" w:lineRule="exact"/>
              <w:ind w:left="285" w:right="199" w:hanging="77"/>
              <w:jc w:val="left"/>
              <w:rPr>
                <w:rFonts w:ascii="宋体" w:hAnsi="宋体" w:eastAsia="宋体" w:cs="宋体"/>
                <w:sz w:val="22"/>
                <w:szCs w:val="22"/>
              </w:rPr>
            </w:pPr>
            <w:r>
              <w:rPr>
                <w:rFonts w:ascii="Times New Roman" w:hAnsi="Times New Roman" w:eastAsia="Times New Roman" w:cs="Times New Roman"/>
                <w:sz w:val="22"/>
                <w:szCs w:val="22"/>
              </w:rPr>
              <w:t>6</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个</w:t>
            </w:r>
            <w:r>
              <w:rPr>
                <w:rFonts w:ascii="宋体" w:hAnsi="宋体" w:eastAsia="宋体" w:cs="宋体"/>
                <w:w w:val="100"/>
                <w:sz w:val="22"/>
                <w:szCs w:val="22"/>
              </w:rPr>
              <w:t xml:space="preserve"> </w:t>
            </w:r>
            <w:r>
              <w:rPr>
                <w:rFonts w:ascii="宋体" w:hAnsi="宋体" w:eastAsia="宋体" w:cs="宋体"/>
                <w:sz w:val="22"/>
                <w:szCs w:val="22"/>
              </w:rPr>
              <w:t>月</w:t>
            </w:r>
          </w:p>
        </w:tc>
      </w:tr>
    </w:tbl>
    <w:p w14:paraId="43A6FD8B">
      <w:pPr>
        <w:spacing w:before="4" w:line="240" w:lineRule="auto"/>
        <w:rPr>
          <w:rFonts w:ascii="宋体" w:hAnsi="宋体" w:eastAsia="宋体" w:cs="宋体"/>
          <w:sz w:val="8"/>
          <w:szCs w:val="8"/>
        </w:rPr>
      </w:pPr>
    </w:p>
    <w:p w14:paraId="0606E5CE">
      <w:pPr>
        <w:pStyle w:val="14"/>
        <w:spacing w:before="26" w:line="398" w:lineRule="auto"/>
        <w:ind w:right="112" w:firstLine="480"/>
        <w:jc w:val="left"/>
      </w:pPr>
      <w:r>
        <w:rPr>
          <w:spacing w:val="4"/>
        </w:rPr>
        <w:t>综上所述，本项目的固体废物在严格采取上述措施后，不会对环境造成二次污染。</w:t>
      </w:r>
      <w:r>
        <w:t xml:space="preserve"> </w:t>
      </w:r>
      <w:r>
        <w:rPr>
          <w:spacing w:val="4"/>
        </w:rPr>
        <w:t>建设项目的生产过程中产生的各类固体废弃物，分别采取不同的处理措施和综合利用</w:t>
      </w:r>
      <w:r>
        <w:rPr>
          <w:spacing w:val="-113"/>
        </w:rPr>
        <w:t xml:space="preserve"> </w:t>
      </w:r>
      <w:r>
        <w:rPr>
          <w:spacing w:val="4"/>
        </w:rPr>
        <w:t>措施后，妥善解决了固体废物的污染问题，实现了固废资源化和无害化处理，减轻了</w:t>
      </w:r>
      <w:r>
        <w:rPr>
          <w:spacing w:val="-113"/>
        </w:rPr>
        <w:t xml:space="preserve"> </w:t>
      </w:r>
      <w:r>
        <w:t>固废对外环境造成的影响。</w:t>
      </w:r>
    </w:p>
    <w:p w14:paraId="097D0C96">
      <w:pPr>
        <w:spacing w:before="0" w:line="398" w:lineRule="exact"/>
        <w:ind w:left="638" w:right="112" w:hanging="480"/>
        <w:jc w:val="left"/>
        <w:rPr>
          <w:rFonts w:ascii="宋体" w:hAnsi="宋体" w:eastAsia="宋体" w:cs="宋体"/>
          <w:sz w:val="30"/>
          <w:szCs w:val="30"/>
        </w:rPr>
      </w:pPr>
      <w:bookmarkStart w:id="52" w:name="_bookmark32"/>
      <w:bookmarkEnd w:id="52"/>
      <w:r>
        <w:rPr>
          <w:rFonts w:ascii="Times New Roman" w:hAnsi="Times New Roman" w:eastAsia="Times New Roman" w:cs="Times New Roman"/>
          <w:b/>
          <w:bCs/>
          <w:sz w:val="30"/>
          <w:szCs w:val="30"/>
        </w:rPr>
        <w:t>5.7</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营运期生态环境影响评价</w:t>
      </w:r>
    </w:p>
    <w:p w14:paraId="21FC928C">
      <w:pPr>
        <w:spacing w:before="13" w:line="240" w:lineRule="auto"/>
        <w:rPr>
          <w:rFonts w:ascii="宋体" w:hAnsi="宋体" w:eastAsia="宋体" w:cs="宋体"/>
          <w:b/>
          <w:bCs/>
          <w:sz w:val="26"/>
          <w:szCs w:val="26"/>
        </w:rPr>
      </w:pPr>
    </w:p>
    <w:p w14:paraId="5BC3A758">
      <w:pPr>
        <w:pStyle w:val="14"/>
        <w:spacing w:before="26" w:line="398" w:lineRule="auto"/>
        <w:ind w:right="112" w:firstLine="480"/>
        <w:jc w:val="left"/>
      </w:pPr>
      <w:r>
        <w:rPr>
          <w:rFonts w:ascii="宋体" w:hAnsi="宋体" w:eastAsia="宋体"/>
          <w:spacing w:val="4"/>
        </w:rPr>
        <w:t>本项目厂区主要占地为工业用地，对区域土地利用类型影响不大。 本项目废水经厂区污水处理站处理达标后，通过现有排污口排入沙河。通过地表</w:t>
      </w:r>
      <w:r>
        <w:rPr>
          <w:spacing w:val="4"/>
        </w:rPr>
        <w:t>水影响预测，项目污水处理在正常工况下，当污染物完全混合后且只考虑本污染源的</w:t>
      </w:r>
      <w:r>
        <w:rPr>
          <w:spacing w:val="-113"/>
        </w:rPr>
        <w:t xml:space="preserve"> </w:t>
      </w:r>
      <w:r>
        <w:rPr>
          <w:position w:val="2"/>
        </w:rPr>
        <w:t xml:space="preserve">情况下，正常工况、非正常工况下 </w:t>
      </w:r>
      <w:r>
        <w:rPr>
          <w:rFonts w:ascii="Times New Roman" w:hAnsi="Times New Roman" w:eastAsia="Times New Roman" w:cs="Times New Roman"/>
          <w:position w:val="2"/>
        </w:rPr>
        <w:t>COD</w:t>
      </w:r>
      <w:r>
        <w:rPr>
          <w:position w:val="2"/>
        </w:rPr>
        <w:t>、</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position w:val="2"/>
        </w:rPr>
        <w:t>-N</w:t>
      </w:r>
      <w:r>
        <w:rPr>
          <w:rFonts w:ascii="Times New Roman" w:hAnsi="Times New Roman" w:eastAsia="Times New Roman" w:cs="Times New Roman"/>
          <w:spacing w:val="22"/>
          <w:position w:val="2"/>
        </w:rPr>
        <w:t xml:space="preserve"> </w:t>
      </w:r>
      <w:r>
        <w:rPr>
          <w:position w:val="2"/>
        </w:rPr>
        <w:t xml:space="preserve">在排污口下游浓度均能够满足《地表 </w:t>
      </w:r>
      <w:r>
        <w:t>水环境质量标准》（</w:t>
      </w:r>
      <w:r>
        <w:rPr>
          <w:rFonts w:ascii="Times New Roman" w:hAnsi="Times New Roman" w:eastAsia="Times New Roman" w:cs="Times New Roman"/>
        </w:rPr>
        <w:t>GB3838-2002</w:t>
      </w:r>
      <w:r>
        <w:t>）Ⅳ类水域水质标准要求。项目废水排放对沙河水体</w:t>
      </w:r>
      <w:r>
        <w:rPr>
          <w:spacing w:val="4"/>
        </w:rPr>
        <w:t xml:space="preserve"> </w:t>
      </w:r>
      <w:r>
        <w:t>的影响较小。</w:t>
      </w:r>
    </w:p>
    <w:p w14:paraId="6A3CD19A">
      <w:pPr>
        <w:pStyle w:val="14"/>
        <w:spacing w:line="338" w:lineRule="auto"/>
        <w:ind w:right="112" w:firstLine="463"/>
        <w:jc w:val="left"/>
      </w:pPr>
      <w:r>
        <w:rPr>
          <w:spacing w:val="5"/>
        </w:rPr>
        <w:t>根据调查，本项目废水排放口下游河段评价范围内不涉及湿地、濒危水生生物生</w:t>
      </w:r>
      <w:r>
        <w:t xml:space="preserve"> 境、大型鱼类</w:t>
      </w:r>
      <w:r>
        <w:rPr>
          <w:rFonts w:ascii="Times New Roman" w:hAnsi="Times New Roman" w:eastAsia="Times New Roman" w:cs="Times New Roman"/>
        </w:rPr>
        <w:t>“</w:t>
      </w:r>
      <w:r>
        <w:t>三场</w:t>
      </w:r>
      <w:r>
        <w:rPr>
          <w:rFonts w:ascii="Times New Roman" w:hAnsi="Times New Roman" w:eastAsia="Times New Roman" w:cs="Times New Roman"/>
        </w:rPr>
        <w:t>”</w:t>
      </w:r>
      <w:r>
        <w:t>等生态敏感点。</w:t>
      </w:r>
    </w:p>
    <w:p w14:paraId="27822963">
      <w:pPr>
        <w:pStyle w:val="14"/>
        <w:spacing w:line="336" w:lineRule="auto"/>
        <w:ind w:right="112" w:firstLine="463"/>
        <w:jc w:val="left"/>
      </w:pPr>
      <w:r>
        <w:rPr>
          <w:spacing w:val="5"/>
        </w:rPr>
        <w:t>综上所述，评价河段水环境质量良好，尾水经处理达标后在排污口附近会对现状</w:t>
      </w:r>
      <w:r>
        <w:t xml:space="preserve"> </w:t>
      </w:r>
      <w:r>
        <w:rPr>
          <w:spacing w:val="4"/>
        </w:rPr>
        <w:t>水质有一定影响，但主要集中在排污口附近范围内，影响可接受，且入河排污口下游</w:t>
      </w:r>
    </w:p>
    <w:p w14:paraId="1E1792CD">
      <w:pPr>
        <w:pStyle w:val="14"/>
        <w:spacing w:before="31" w:line="240" w:lineRule="auto"/>
        <w:ind w:right="0"/>
        <w:jc w:val="both"/>
        <w:rPr>
          <w:spacing w:val="4"/>
        </w:rPr>
      </w:pPr>
      <w:r>
        <w:rPr>
          <w:spacing w:val="4"/>
        </w:rPr>
        <w:t>河段影响段范围内不涉及湿地、濒危水生生物生境、大型鱼类</w:t>
      </w:r>
      <w:r>
        <w:rPr>
          <w:rFonts w:ascii="Times New Roman" w:hAnsi="Times New Roman" w:eastAsia="Times New Roman" w:cs="Times New Roman"/>
          <w:spacing w:val="4"/>
        </w:rPr>
        <w:t>“</w:t>
      </w:r>
      <w:r>
        <w:rPr>
          <w:spacing w:val="4"/>
        </w:rPr>
        <w:t>三场</w:t>
      </w:r>
      <w:r>
        <w:rPr>
          <w:rFonts w:ascii="Times New Roman" w:hAnsi="Times New Roman" w:eastAsia="Times New Roman" w:cs="Times New Roman"/>
          <w:spacing w:val="4"/>
        </w:rPr>
        <w:t>”</w:t>
      </w:r>
      <w:r>
        <w:rPr>
          <w:spacing w:val="4"/>
        </w:rPr>
        <w:t>等生态敏感点。</w:t>
      </w:r>
    </w:p>
    <w:p w14:paraId="0249699C">
      <w:pPr>
        <w:pStyle w:val="14"/>
        <w:spacing w:line="336" w:lineRule="auto"/>
        <w:ind w:right="112" w:firstLine="463"/>
        <w:jc w:val="left"/>
        <w:rPr>
          <w:rFonts w:ascii="宋体" w:hAnsi="宋体" w:eastAsia="宋体"/>
          <w:spacing w:val="5"/>
        </w:rPr>
      </w:pPr>
      <w:r>
        <w:rPr>
          <w:rFonts w:ascii="宋体" w:hAnsi="宋体" w:eastAsia="宋体"/>
          <w:spacing w:val="5"/>
        </w:rPr>
        <w:t>因此，项目污水处理尾水经处理达标后对入河排污口下游河段影响范围内水生生态的 影响较小，不会对评价范围内生物群落结构和生物量产生明显影响。</w:t>
      </w:r>
    </w:p>
    <w:p w14:paraId="742E3321">
      <w:pPr>
        <w:spacing w:before="28"/>
        <w:ind w:left="158" w:right="68" w:firstLine="0"/>
        <w:jc w:val="left"/>
        <w:rPr>
          <w:rFonts w:ascii="宋体" w:hAnsi="宋体" w:eastAsia="宋体" w:cs="宋体"/>
          <w:sz w:val="30"/>
          <w:szCs w:val="30"/>
        </w:rPr>
      </w:pPr>
      <w:bookmarkStart w:id="53" w:name="_bookmark33"/>
      <w:bookmarkEnd w:id="53"/>
      <w:r>
        <w:rPr>
          <w:rFonts w:ascii="Times New Roman" w:hAnsi="Times New Roman" w:eastAsia="Times New Roman" w:cs="Times New Roman"/>
          <w:b/>
          <w:bCs/>
          <w:sz w:val="30"/>
          <w:szCs w:val="30"/>
        </w:rPr>
        <w:t>5.8</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环境风险</w:t>
      </w:r>
    </w:p>
    <w:p w14:paraId="2B0D3F56">
      <w:pPr>
        <w:spacing w:before="10" w:line="240" w:lineRule="auto"/>
        <w:rPr>
          <w:rFonts w:ascii="宋体" w:hAnsi="宋体" w:eastAsia="宋体" w:cs="宋体"/>
          <w:b/>
          <w:bCs/>
          <w:sz w:val="22"/>
          <w:szCs w:val="22"/>
        </w:rPr>
      </w:pPr>
    </w:p>
    <w:p w14:paraId="08941CF1">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5.8.1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风险源识别</w:t>
      </w:r>
    </w:p>
    <w:p w14:paraId="1A93D2B8">
      <w:pPr>
        <w:spacing w:before="11" w:line="240" w:lineRule="auto"/>
        <w:rPr>
          <w:rFonts w:ascii="宋体" w:hAnsi="宋体" w:eastAsia="宋体" w:cs="宋体"/>
          <w:b/>
          <w:bCs/>
          <w:sz w:val="18"/>
          <w:szCs w:val="18"/>
        </w:rPr>
      </w:pPr>
    </w:p>
    <w:p w14:paraId="6CBCBC82">
      <w:pPr>
        <w:pStyle w:val="14"/>
        <w:spacing w:line="326" w:lineRule="auto"/>
        <w:ind w:right="154" w:firstLine="463"/>
        <w:jc w:val="both"/>
      </w:pPr>
      <w:r>
        <w:t>根据《建设项目环境风险评价技术导则》（</w:t>
      </w:r>
      <w:r>
        <w:rPr>
          <w:rFonts w:ascii="Times New Roman" w:hAnsi="Times New Roman" w:eastAsia="Times New Roman" w:cs="Times New Roman"/>
        </w:rPr>
        <w:t>HJ169-2018</w:t>
      </w:r>
      <w:r>
        <w:t>）附录</w:t>
      </w:r>
      <w:r>
        <w:rPr>
          <w:spacing w:val="-88"/>
        </w:rPr>
        <w:t xml:space="preserve"> </w:t>
      </w:r>
      <w:r>
        <w:rPr>
          <w:rFonts w:ascii="Times New Roman" w:hAnsi="Times New Roman" w:eastAsia="Times New Roman" w:cs="Times New Roman"/>
          <w:spacing w:val="3"/>
        </w:rPr>
        <w:t>B</w:t>
      </w:r>
      <w:r>
        <w:rPr>
          <w:spacing w:val="3"/>
        </w:rPr>
        <w:t>作为识别标准，根</w:t>
      </w:r>
      <w:r>
        <w:t xml:space="preserve"> </w:t>
      </w:r>
      <w:r>
        <w:rPr>
          <w:spacing w:val="4"/>
        </w:rPr>
        <w:t>据本项目所使用的原辅材料及污染物产生情况，本项目涉及到的风险物质理化性质见</w:t>
      </w:r>
      <w:r>
        <w:rPr>
          <w:spacing w:val="-113"/>
        </w:rPr>
        <w:t xml:space="preserve"> </w:t>
      </w:r>
      <w:r>
        <w:t>表</w:t>
      </w:r>
      <w:r>
        <w:rPr>
          <w:spacing w:val="-62"/>
        </w:rPr>
        <w:t xml:space="preserve"> </w:t>
      </w:r>
      <w:r>
        <w:rPr>
          <w:rFonts w:ascii="Times New Roman" w:hAnsi="Times New Roman" w:eastAsia="Times New Roman" w:cs="Times New Roman"/>
        </w:rPr>
        <w:t>5.8-1</w:t>
      </w:r>
      <w:r>
        <w:t>。</w:t>
      </w:r>
    </w:p>
    <w:p w14:paraId="6BF09108">
      <w:pPr>
        <w:spacing w:before="12"/>
        <w:ind w:left="2821" w:right="68"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5.8-1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项目主要风险物质理化性质</w:t>
      </w:r>
    </w:p>
    <w:p w14:paraId="5A6B0A5F">
      <w:pPr>
        <w:spacing w:before="8"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449"/>
        <w:gridCol w:w="485"/>
        <w:gridCol w:w="480"/>
        <w:gridCol w:w="663"/>
        <w:gridCol w:w="1061"/>
        <w:gridCol w:w="5905"/>
      </w:tblGrid>
      <w:tr w14:paraId="1EBB9FA4">
        <w:tblPrEx>
          <w:tblCellMar>
            <w:top w:w="0" w:type="dxa"/>
            <w:left w:w="0" w:type="dxa"/>
            <w:bottom w:w="0" w:type="dxa"/>
            <w:right w:w="0" w:type="dxa"/>
          </w:tblCellMar>
        </w:tblPrEx>
        <w:trPr>
          <w:trHeight w:val="1164" w:hRule="exact"/>
        </w:trPr>
        <w:tc>
          <w:tcPr>
            <w:tcW w:w="449" w:type="dxa"/>
            <w:tcBorders>
              <w:top w:val="single" w:color="000000" w:sz="12" w:space="0"/>
              <w:left w:val="single" w:color="000000" w:sz="12" w:space="0"/>
              <w:bottom w:val="single" w:color="000000" w:sz="6" w:space="0"/>
              <w:right w:val="single" w:color="000000" w:sz="6" w:space="0"/>
            </w:tcBorders>
          </w:tcPr>
          <w:p w14:paraId="5CCFEB2C">
            <w:pPr>
              <w:pStyle w:val="38"/>
              <w:spacing w:before="8" w:line="240" w:lineRule="auto"/>
              <w:ind w:right="0"/>
              <w:jc w:val="left"/>
              <w:rPr>
                <w:rFonts w:ascii="宋体" w:hAnsi="宋体" w:eastAsia="宋体" w:cs="宋体"/>
                <w:b/>
                <w:bCs/>
                <w:sz w:val="21"/>
                <w:szCs w:val="21"/>
              </w:rPr>
            </w:pPr>
          </w:p>
          <w:p w14:paraId="3B8F9520">
            <w:pPr>
              <w:pStyle w:val="38"/>
              <w:spacing w:line="286" w:lineRule="exact"/>
              <w:ind w:left="93" w:right="110"/>
              <w:jc w:val="left"/>
              <w:rPr>
                <w:rFonts w:ascii="宋体" w:hAnsi="宋体" w:eastAsia="宋体" w:cs="宋体"/>
                <w:sz w:val="22"/>
                <w:szCs w:val="22"/>
              </w:rPr>
            </w:pPr>
            <w:r>
              <w:rPr>
                <w:rFonts w:ascii="宋体" w:hAnsi="宋体" w:eastAsia="宋体" w:cs="宋体"/>
                <w:sz w:val="22"/>
                <w:szCs w:val="22"/>
              </w:rPr>
              <w:t>序</w:t>
            </w:r>
            <w:r>
              <w:rPr>
                <w:rFonts w:ascii="宋体" w:hAnsi="宋体" w:eastAsia="宋体" w:cs="宋体"/>
                <w:w w:val="100"/>
                <w:sz w:val="22"/>
                <w:szCs w:val="22"/>
              </w:rPr>
              <w:t xml:space="preserve"> </w:t>
            </w:r>
            <w:r>
              <w:rPr>
                <w:rFonts w:ascii="宋体" w:hAnsi="宋体" w:eastAsia="宋体" w:cs="宋体"/>
                <w:sz w:val="22"/>
                <w:szCs w:val="22"/>
              </w:rPr>
              <w:t>号</w:t>
            </w:r>
          </w:p>
        </w:tc>
        <w:tc>
          <w:tcPr>
            <w:tcW w:w="485" w:type="dxa"/>
            <w:tcBorders>
              <w:top w:val="single" w:color="000000" w:sz="12" w:space="0"/>
              <w:left w:val="single" w:color="000000" w:sz="6" w:space="0"/>
              <w:bottom w:val="single" w:color="000000" w:sz="6" w:space="0"/>
              <w:right w:val="single" w:color="000000" w:sz="6" w:space="0"/>
            </w:tcBorders>
          </w:tcPr>
          <w:p w14:paraId="78B3920A">
            <w:pPr>
              <w:pStyle w:val="38"/>
              <w:spacing w:line="255" w:lineRule="exact"/>
              <w:ind w:left="98" w:right="0"/>
              <w:jc w:val="both"/>
              <w:rPr>
                <w:rFonts w:ascii="宋体" w:hAnsi="宋体" w:eastAsia="宋体" w:cs="宋体"/>
                <w:sz w:val="22"/>
                <w:szCs w:val="22"/>
              </w:rPr>
            </w:pPr>
            <w:r>
              <w:rPr>
                <w:rFonts w:ascii="宋体" w:hAnsi="宋体" w:eastAsia="宋体" w:cs="宋体"/>
                <w:w w:val="100"/>
                <w:sz w:val="22"/>
                <w:szCs w:val="22"/>
              </w:rPr>
              <w:t>材</w:t>
            </w:r>
          </w:p>
          <w:p w14:paraId="44E634C7">
            <w:pPr>
              <w:pStyle w:val="38"/>
              <w:spacing w:before="1" w:line="237" w:lineRule="auto"/>
              <w:ind w:left="98" w:right="149"/>
              <w:jc w:val="both"/>
              <w:rPr>
                <w:rFonts w:ascii="宋体" w:hAnsi="宋体" w:eastAsia="宋体" w:cs="宋体"/>
                <w:sz w:val="22"/>
                <w:szCs w:val="22"/>
              </w:rPr>
            </w:pPr>
            <w:r>
              <w:rPr>
                <w:rFonts w:ascii="宋体" w:hAnsi="宋体" w:eastAsia="宋体" w:cs="宋体"/>
                <w:sz w:val="22"/>
                <w:szCs w:val="22"/>
              </w:rPr>
              <w:t>料</w:t>
            </w:r>
            <w:r>
              <w:rPr>
                <w:rFonts w:ascii="宋体" w:hAnsi="宋体" w:eastAsia="宋体" w:cs="宋体"/>
                <w:w w:val="100"/>
                <w:sz w:val="22"/>
                <w:szCs w:val="22"/>
              </w:rPr>
              <w:t xml:space="preserve"> </w:t>
            </w:r>
            <w:r>
              <w:rPr>
                <w:rFonts w:ascii="宋体" w:hAnsi="宋体" w:eastAsia="宋体" w:cs="宋体"/>
                <w:sz w:val="22"/>
                <w:szCs w:val="22"/>
              </w:rPr>
              <w:t>名</w:t>
            </w:r>
            <w:r>
              <w:rPr>
                <w:rFonts w:ascii="宋体" w:hAnsi="宋体" w:eastAsia="宋体" w:cs="宋体"/>
                <w:w w:val="100"/>
                <w:sz w:val="22"/>
                <w:szCs w:val="22"/>
              </w:rPr>
              <w:t xml:space="preserve"> </w:t>
            </w:r>
            <w:r>
              <w:rPr>
                <w:rFonts w:ascii="宋体" w:hAnsi="宋体" w:eastAsia="宋体" w:cs="宋体"/>
                <w:sz w:val="22"/>
                <w:szCs w:val="22"/>
              </w:rPr>
              <w:t>称</w:t>
            </w:r>
          </w:p>
        </w:tc>
        <w:tc>
          <w:tcPr>
            <w:tcW w:w="480" w:type="dxa"/>
            <w:tcBorders>
              <w:top w:val="single" w:color="000000" w:sz="12" w:space="0"/>
              <w:left w:val="single" w:color="000000" w:sz="6" w:space="0"/>
              <w:bottom w:val="single" w:color="000000" w:sz="6" w:space="0"/>
              <w:right w:val="single" w:color="000000" w:sz="6" w:space="0"/>
            </w:tcBorders>
          </w:tcPr>
          <w:p w14:paraId="7F0D14C7">
            <w:pPr>
              <w:pStyle w:val="38"/>
              <w:spacing w:line="255" w:lineRule="exact"/>
              <w:ind w:left="100" w:right="0"/>
              <w:jc w:val="both"/>
              <w:rPr>
                <w:rFonts w:ascii="宋体" w:hAnsi="宋体" w:eastAsia="宋体" w:cs="宋体"/>
                <w:sz w:val="22"/>
                <w:szCs w:val="22"/>
              </w:rPr>
            </w:pPr>
            <w:r>
              <w:rPr>
                <w:rFonts w:ascii="宋体" w:hAnsi="宋体" w:eastAsia="宋体" w:cs="宋体"/>
                <w:w w:val="100"/>
                <w:sz w:val="22"/>
                <w:szCs w:val="22"/>
              </w:rPr>
              <w:t>储</w:t>
            </w:r>
          </w:p>
          <w:p w14:paraId="5268C28F">
            <w:pPr>
              <w:pStyle w:val="38"/>
              <w:spacing w:before="1" w:line="237" w:lineRule="auto"/>
              <w:ind w:left="100" w:right="143"/>
              <w:jc w:val="both"/>
              <w:rPr>
                <w:rFonts w:ascii="宋体" w:hAnsi="宋体" w:eastAsia="宋体" w:cs="宋体"/>
                <w:sz w:val="22"/>
                <w:szCs w:val="22"/>
              </w:rPr>
            </w:pPr>
            <w:r>
              <w:rPr>
                <w:rFonts w:ascii="宋体" w:hAnsi="宋体" w:eastAsia="宋体" w:cs="宋体"/>
                <w:sz w:val="22"/>
                <w:szCs w:val="22"/>
              </w:rPr>
              <w:t>存</w:t>
            </w:r>
            <w:r>
              <w:rPr>
                <w:rFonts w:ascii="宋体" w:hAnsi="宋体" w:eastAsia="宋体" w:cs="宋体"/>
                <w:w w:val="100"/>
                <w:sz w:val="22"/>
                <w:szCs w:val="22"/>
              </w:rPr>
              <w:t xml:space="preserve"> </w:t>
            </w:r>
            <w:r>
              <w:rPr>
                <w:rFonts w:ascii="宋体" w:hAnsi="宋体" w:eastAsia="宋体" w:cs="宋体"/>
                <w:sz w:val="22"/>
                <w:szCs w:val="22"/>
              </w:rPr>
              <w:t>位</w:t>
            </w:r>
            <w:r>
              <w:rPr>
                <w:rFonts w:ascii="宋体" w:hAnsi="宋体" w:eastAsia="宋体" w:cs="宋体"/>
                <w:w w:val="100"/>
                <w:sz w:val="22"/>
                <w:szCs w:val="22"/>
              </w:rPr>
              <w:t xml:space="preserve"> </w:t>
            </w:r>
            <w:r>
              <w:rPr>
                <w:rFonts w:ascii="宋体" w:hAnsi="宋体" w:eastAsia="宋体" w:cs="宋体"/>
                <w:sz w:val="22"/>
                <w:szCs w:val="22"/>
              </w:rPr>
              <w:t>置</w:t>
            </w:r>
          </w:p>
        </w:tc>
        <w:tc>
          <w:tcPr>
            <w:tcW w:w="663" w:type="dxa"/>
            <w:tcBorders>
              <w:top w:val="single" w:color="000000" w:sz="12" w:space="0"/>
              <w:left w:val="single" w:color="000000" w:sz="6" w:space="0"/>
              <w:bottom w:val="single" w:color="000000" w:sz="6" w:space="0"/>
              <w:right w:val="single" w:color="000000" w:sz="6" w:space="0"/>
            </w:tcBorders>
          </w:tcPr>
          <w:p w14:paraId="21D66ECF">
            <w:pPr>
              <w:pStyle w:val="38"/>
              <w:spacing w:before="8" w:line="240" w:lineRule="auto"/>
              <w:ind w:right="0"/>
              <w:jc w:val="left"/>
              <w:rPr>
                <w:rFonts w:ascii="宋体" w:hAnsi="宋体" w:eastAsia="宋体" w:cs="宋体"/>
                <w:b/>
                <w:bCs/>
                <w:sz w:val="21"/>
                <w:szCs w:val="21"/>
              </w:rPr>
            </w:pPr>
          </w:p>
          <w:p w14:paraId="6913ACB7">
            <w:pPr>
              <w:pStyle w:val="38"/>
              <w:spacing w:line="286" w:lineRule="exact"/>
              <w:ind w:left="100" w:right="104"/>
              <w:jc w:val="left"/>
              <w:rPr>
                <w:rFonts w:ascii="宋体" w:hAnsi="宋体" w:eastAsia="宋体" w:cs="宋体"/>
                <w:sz w:val="22"/>
                <w:szCs w:val="22"/>
              </w:rPr>
            </w:pPr>
            <w:r>
              <w:rPr>
                <w:rFonts w:ascii="宋体" w:hAnsi="宋体" w:eastAsia="宋体" w:cs="宋体"/>
                <w:sz w:val="22"/>
                <w:szCs w:val="22"/>
              </w:rPr>
              <w:t>储存</w:t>
            </w:r>
            <w:r>
              <w:rPr>
                <w:rFonts w:ascii="宋体" w:hAnsi="宋体" w:eastAsia="宋体" w:cs="宋体"/>
                <w:w w:val="100"/>
                <w:sz w:val="22"/>
                <w:szCs w:val="22"/>
              </w:rPr>
              <w:t xml:space="preserve"> </w:t>
            </w:r>
            <w:r>
              <w:rPr>
                <w:rFonts w:ascii="宋体" w:hAnsi="宋体" w:eastAsia="宋体" w:cs="宋体"/>
                <w:sz w:val="22"/>
                <w:szCs w:val="22"/>
              </w:rPr>
              <w:t>方式</w:t>
            </w:r>
          </w:p>
        </w:tc>
        <w:tc>
          <w:tcPr>
            <w:tcW w:w="1061" w:type="dxa"/>
            <w:tcBorders>
              <w:top w:val="single" w:color="000000" w:sz="12" w:space="0"/>
              <w:left w:val="single" w:color="000000" w:sz="6" w:space="0"/>
              <w:bottom w:val="single" w:color="000000" w:sz="6" w:space="0"/>
              <w:right w:val="single" w:color="000000" w:sz="6" w:space="0"/>
            </w:tcBorders>
          </w:tcPr>
          <w:p w14:paraId="5D52215F">
            <w:pPr>
              <w:pStyle w:val="38"/>
              <w:spacing w:before="138" w:line="286" w:lineRule="exact"/>
              <w:ind w:left="100" w:right="281"/>
              <w:jc w:val="left"/>
              <w:rPr>
                <w:rFonts w:ascii="宋体" w:hAnsi="宋体" w:eastAsia="宋体" w:cs="宋体"/>
                <w:sz w:val="22"/>
                <w:szCs w:val="22"/>
              </w:rPr>
            </w:pPr>
            <w:r>
              <w:rPr>
                <w:rFonts w:ascii="宋体" w:hAnsi="宋体" w:eastAsia="宋体" w:cs="宋体"/>
                <w:sz w:val="22"/>
                <w:szCs w:val="22"/>
              </w:rPr>
              <w:t>最大储</w:t>
            </w:r>
            <w:r>
              <w:rPr>
                <w:rFonts w:ascii="宋体" w:hAnsi="宋体" w:eastAsia="宋体" w:cs="宋体"/>
                <w:spacing w:val="-108"/>
                <w:sz w:val="22"/>
                <w:szCs w:val="22"/>
              </w:rPr>
              <w:t xml:space="preserve"> </w:t>
            </w:r>
            <w:r>
              <w:rPr>
                <w:rFonts w:ascii="宋体" w:hAnsi="宋体" w:eastAsia="宋体" w:cs="宋体"/>
                <w:sz w:val="22"/>
                <w:szCs w:val="22"/>
              </w:rPr>
              <w:t>存量</w:t>
            </w:r>
          </w:p>
          <w:p w14:paraId="222B0ED5">
            <w:pPr>
              <w:pStyle w:val="38"/>
              <w:spacing w:line="276"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宋体" w:hAnsi="宋体" w:eastAsia="宋体" w:cs="宋体"/>
                <w:sz w:val="22"/>
                <w:szCs w:val="22"/>
              </w:rPr>
              <w:t>）</w:t>
            </w:r>
          </w:p>
        </w:tc>
        <w:tc>
          <w:tcPr>
            <w:tcW w:w="5905" w:type="dxa"/>
            <w:tcBorders>
              <w:top w:val="single" w:color="000000" w:sz="12" w:space="0"/>
              <w:left w:val="single" w:color="000000" w:sz="6" w:space="0"/>
              <w:bottom w:val="single" w:color="000000" w:sz="6" w:space="0"/>
              <w:right w:val="single" w:color="000000" w:sz="12" w:space="0"/>
            </w:tcBorders>
          </w:tcPr>
          <w:p w14:paraId="219D1950">
            <w:pPr>
              <w:pStyle w:val="38"/>
              <w:spacing w:before="3" w:line="240" w:lineRule="auto"/>
              <w:ind w:right="0"/>
              <w:jc w:val="left"/>
              <w:rPr>
                <w:rFonts w:ascii="宋体" w:hAnsi="宋体" w:eastAsia="宋体" w:cs="宋体"/>
                <w:b/>
                <w:bCs/>
                <w:sz w:val="30"/>
                <w:szCs w:val="30"/>
              </w:rPr>
            </w:pPr>
          </w:p>
          <w:p w14:paraId="06B01348">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理化性质</w:t>
            </w:r>
          </w:p>
        </w:tc>
      </w:tr>
      <w:tr w14:paraId="633B6211">
        <w:tblPrEx>
          <w:tblCellMar>
            <w:top w:w="0" w:type="dxa"/>
            <w:left w:w="0" w:type="dxa"/>
            <w:bottom w:w="0" w:type="dxa"/>
            <w:right w:w="0" w:type="dxa"/>
          </w:tblCellMar>
        </w:tblPrEx>
        <w:trPr>
          <w:trHeight w:val="1157" w:hRule="exact"/>
        </w:trPr>
        <w:tc>
          <w:tcPr>
            <w:tcW w:w="449" w:type="dxa"/>
            <w:tcBorders>
              <w:top w:val="single" w:color="000000" w:sz="6" w:space="0"/>
              <w:left w:val="single" w:color="000000" w:sz="12" w:space="0"/>
              <w:bottom w:val="single" w:color="000000" w:sz="6" w:space="0"/>
              <w:right w:val="single" w:color="000000" w:sz="6" w:space="0"/>
            </w:tcBorders>
          </w:tcPr>
          <w:p w14:paraId="3F91B0FE">
            <w:pPr>
              <w:pStyle w:val="38"/>
              <w:spacing w:line="240" w:lineRule="auto"/>
              <w:ind w:right="0"/>
              <w:jc w:val="left"/>
              <w:rPr>
                <w:rFonts w:ascii="宋体" w:hAnsi="宋体" w:eastAsia="宋体" w:cs="宋体"/>
                <w:b/>
                <w:bCs/>
                <w:sz w:val="22"/>
                <w:szCs w:val="22"/>
              </w:rPr>
            </w:pPr>
          </w:p>
          <w:p w14:paraId="165BE57B">
            <w:pPr>
              <w:pStyle w:val="38"/>
              <w:spacing w:before="157"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485" w:type="dxa"/>
            <w:tcBorders>
              <w:top w:val="single" w:color="000000" w:sz="6" w:space="0"/>
              <w:left w:val="single" w:color="000000" w:sz="6" w:space="0"/>
              <w:bottom w:val="single" w:color="000000" w:sz="6" w:space="0"/>
              <w:right w:val="single" w:color="000000" w:sz="6" w:space="0"/>
            </w:tcBorders>
          </w:tcPr>
          <w:p w14:paraId="47ECDE8F">
            <w:pPr>
              <w:pStyle w:val="38"/>
              <w:spacing w:line="254" w:lineRule="exact"/>
              <w:ind w:left="98" w:right="0"/>
              <w:jc w:val="both"/>
              <w:rPr>
                <w:rFonts w:ascii="宋体" w:hAnsi="宋体" w:eastAsia="宋体" w:cs="宋体"/>
                <w:sz w:val="22"/>
                <w:szCs w:val="22"/>
              </w:rPr>
            </w:pPr>
            <w:r>
              <w:rPr>
                <w:rFonts w:ascii="宋体" w:hAnsi="宋体" w:eastAsia="宋体" w:cs="宋体"/>
                <w:w w:val="100"/>
                <w:sz w:val="22"/>
                <w:szCs w:val="22"/>
              </w:rPr>
              <w:t>次</w:t>
            </w:r>
          </w:p>
          <w:p w14:paraId="54D4012A">
            <w:pPr>
              <w:pStyle w:val="38"/>
              <w:spacing w:before="26" w:line="286" w:lineRule="exact"/>
              <w:ind w:left="98" w:right="149"/>
              <w:jc w:val="both"/>
              <w:rPr>
                <w:rFonts w:ascii="宋体" w:hAnsi="宋体" w:eastAsia="宋体" w:cs="宋体"/>
                <w:sz w:val="22"/>
                <w:szCs w:val="22"/>
              </w:rPr>
            </w:pPr>
            <w:r>
              <w:rPr>
                <w:rFonts w:ascii="宋体" w:hAnsi="宋体" w:eastAsia="宋体" w:cs="宋体"/>
                <w:sz w:val="22"/>
                <w:szCs w:val="22"/>
              </w:rPr>
              <w:t>氯</w:t>
            </w:r>
            <w:r>
              <w:rPr>
                <w:rFonts w:ascii="宋体" w:hAnsi="宋体" w:eastAsia="宋体" w:cs="宋体"/>
                <w:w w:val="100"/>
                <w:sz w:val="22"/>
                <w:szCs w:val="22"/>
              </w:rPr>
              <w:t xml:space="preserve"> </w:t>
            </w:r>
            <w:r>
              <w:rPr>
                <w:rFonts w:ascii="宋体" w:hAnsi="宋体" w:eastAsia="宋体" w:cs="宋体"/>
                <w:sz w:val="22"/>
                <w:szCs w:val="22"/>
              </w:rPr>
              <w:t>酸</w:t>
            </w:r>
            <w:r>
              <w:rPr>
                <w:rFonts w:ascii="宋体" w:hAnsi="宋体" w:eastAsia="宋体" w:cs="宋体"/>
                <w:w w:val="100"/>
                <w:sz w:val="22"/>
                <w:szCs w:val="22"/>
              </w:rPr>
              <w:t xml:space="preserve"> </w:t>
            </w:r>
            <w:r>
              <w:rPr>
                <w:rFonts w:ascii="宋体" w:hAnsi="宋体" w:eastAsia="宋体" w:cs="宋体"/>
                <w:sz w:val="22"/>
                <w:szCs w:val="22"/>
              </w:rPr>
              <w:t>钠</w:t>
            </w:r>
          </w:p>
        </w:tc>
        <w:tc>
          <w:tcPr>
            <w:tcW w:w="480" w:type="dxa"/>
            <w:vMerge w:val="restart"/>
            <w:tcBorders>
              <w:top w:val="single" w:color="000000" w:sz="6" w:space="0"/>
              <w:left w:val="single" w:color="000000" w:sz="6" w:space="0"/>
              <w:right w:val="single" w:color="000000" w:sz="6" w:space="0"/>
            </w:tcBorders>
          </w:tcPr>
          <w:p w14:paraId="6F40C41C">
            <w:pPr>
              <w:pStyle w:val="38"/>
              <w:spacing w:line="240" w:lineRule="auto"/>
              <w:ind w:right="0"/>
              <w:jc w:val="left"/>
              <w:rPr>
                <w:rFonts w:ascii="宋体" w:hAnsi="宋体" w:eastAsia="宋体" w:cs="宋体"/>
                <w:b/>
                <w:bCs/>
                <w:sz w:val="22"/>
                <w:szCs w:val="22"/>
              </w:rPr>
            </w:pPr>
          </w:p>
          <w:p w14:paraId="0DFA78DE">
            <w:pPr>
              <w:pStyle w:val="38"/>
              <w:spacing w:before="11" w:line="240" w:lineRule="auto"/>
              <w:ind w:right="0"/>
              <w:jc w:val="left"/>
              <w:rPr>
                <w:rFonts w:ascii="宋体" w:hAnsi="宋体" w:eastAsia="宋体" w:cs="宋体"/>
                <w:b/>
                <w:bCs/>
                <w:sz w:val="30"/>
                <w:szCs w:val="30"/>
              </w:rPr>
            </w:pPr>
          </w:p>
          <w:p w14:paraId="0645A38B">
            <w:pPr>
              <w:pStyle w:val="38"/>
              <w:spacing w:line="237" w:lineRule="auto"/>
              <w:ind w:left="100" w:right="143"/>
              <w:jc w:val="both"/>
              <w:rPr>
                <w:rFonts w:ascii="宋体" w:hAnsi="宋体" w:eastAsia="宋体" w:cs="宋体"/>
                <w:sz w:val="22"/>
                <w:szCs w:val="22"/>
              </w:rPr>
            </w:pPr>
            <w:r>
              <w:rPr>
                <w:rFonts w:ascii="宋体" w:hAnsi="宋体" w:eastAsia="宋体" w:cs="宋体"/>
                <w:sz w:val="22"/>
                <w:szCs w:val="22"/>
              </w:rPr>
              <w:t>药</w:t>
            </w:r>
            <w:r>
              <w:rPr>
                <w:rFonts w:ascii="宋体" w:hAnsi="宋体" w:eastAsia="宋体" w:cs="宋体"/>
                <w:w w:val="100"/>
                <w:sz w:val="22"/>
                <w:szCs w:val="22"/>
              </w:rPr>
              <w:t xml:space="preserve"> </w:t>
            </w:r>
            <w:r>
              <w:rPr>
                <w:rFonts w:ascii="宋体" w:hAnsi="宋体" w:eastAsia="宋体" w:cs="宋体"/>
                <w:sz w:val="22"/>
                <w:szCs w:val="22"/>
              </w:rPr>
              <w:t>剂</w:t>
            </w:r>
            <w:r>
              <w:rPr>
                <w:rFonts w:ascii="宋体" w:hAnsi="宋体" w:eastAsia="宋体" w:cs="宋体"/>
                <w:w w:val="100"/>
                <w:sz w:val="22"/>
                <w:szCs w:val="22"/>
              </w:rPr>
              <w:t xml:space="preserve"> </w:t>
            </w:r>
            <w:r>
              <w:rPr>
                <w:rFonts w:ascii="宋体" w:hAnsi="宋体" w:eastAsia="宋体" w:cs="宋体"/>
                <w:sz w:val="22"/>
                <w:szCs w:val="22"/>
              </w:rPr>
              <w:t>暂</w:t>
            </w:r>
            <w:r>
              <w:rPr>
                <w:rFonts w:ascii="宋体" w:hAnsi="宋体" w:eastAsia="宋体" w:cs="宋体"/>
                <w:w w:val="100"/>
                <w:sz w:val="22"/>
                <w:szCs w:val="22"/>
              </w:rPr>
              <w:t xml:space="preserve"> </w:t>
            </w:r>
            <w:r>
              <w:rPr>
                <w:rFonts w:ascii="宋体" w:hAnsi="宋体" w:eastAsia="宋体" w:cs="宋体"/>
                <w:sz w:val="22"/>
                <w:szCs w:val="22"/>
              </w:rPr>
              <w:t>存</w:t>
            </w:r>
            <w:r>
              <w:rPr>
                <w:rFonts w:ascii="宋体" w:hAnsi="宋体" w:eastAsia="宋体" w:cs="宋体"/>
                <w:w w:val="100"/>
                <w:sz w:val="22"/>
                <w:szCs w:val="22"/>
              </w:rPr>
              <w:t xml:space="preserve"> </w:t>
            </w:r>
            <w:r>
              <w:rPr>
                <w:rFonts w:ascii="宋体" w:hAnsi="宋体" w:eastAsia="宋体" w:cs="宋体"/>
                <w:sz w:val="22"/>
                <w:szCs w:val="22"/>
              </w:rPr>
              <w:t>间</w:t>
            </w:r>
          </w:p>
        </w:tc>
        <w:tc>
          <w:tcPr>
            <w:tcW w:w="663" w:type="dxa"/>
            <w:tcBorders>
              <w:top w:val="single" w:color="000000" w:sz="6" w:space="0"/>
              <w:left w:val="single" w:color="000000" w:sz="6" w:space="0"/>
              <w:bottom w:val="single" w:color="000000" w:sz="6" w:space="0"/>
              <w:right w:val="single" w:color="000000" w:sz="6" w:space="0"/>
            </w:tcBorders>
          </w:tcPr>
          <w:p w14:paraId="44467FF3">
            <w:pPr>
              <w:pStyle w:val="38"/>
              <w:spacing w:line="254" w:lineRule="exact"/>
              <w:ind w:left="100" w:right="0"/>
              <w:jc w:val="both"/>
              <w:rPr>
                <w:rFonts w:ascii="宋体" w:hAnsi="宋体" w:eastAsia="宋体" w:cs="宋体"/>
                <w:sz w:val="22"/>
                <w:szCs w:val="22"/>
              </w:rPr>
            </w:pPr>
            <w:r>
              <w:rPr>
                <w:rFonts w:ascii="宋体" w:hAnsi="宋体" w:eastAsia="宋体" w:cs="宋体"/>
                <w:w w:val="100"/>
                <w:sz w:val="22"/>
                <w:szCs w:val="22"/>
              </w:rPr>
              <w:t>常</w:t>
            </w:r>
          </w:p>
          <w:p w14:paraId="4BD44929">
            <w:pPr>
              <w:pStyle w:val="38"/>
              <w:spacing w:before="26" w:line="286" w:lineRule="exact"/>
              <w:ind w:left="100" w:right="104"/>
              <w:jc w:val="both"/>
              <w:rPr>
                <w:rFonts w:ascii="宋体" w:hAnsi="宋体" w:eastAsia="宋体" w:cs="宋体"/>
                <w:sz w:val="22"/>
                <w:szCs w:val="22"/>
              </w:rPr>
            </w:pPr>
            <w:r>
              <w:rPr>
                <w:rFonts w:ascii="宋体" w:hAnsi="宋体" w:eastAsia="宋体" w:cs="宋体"/>
                <w:sz w:val="22"/>
                <w:szCs w:val="22"/>
              </w:rPr>
              <w:t>温，</w:t>
            </w:r>
            <w:r>
              <w:rPr>
                <w:rFonts w:ascii="宋体" w:hAnsi="宋体" w:eastAsia="宋体" w:cs="宋体"/>
                <w:w w:val="100"/>
                <w:sz w:val="22"/>
                <w:szCs w:val="22"/>
              </w:rPr>
              <w:t xml:space="preserve"> </w:t>
            </w:r>
            <w:r>
              <w:rPr>
                <w:rFonts w:ascii="宋体" w:hAnsi="宋体" w:eastAsia="宋体" w:cs="宋体"/>
                <w:sz w:val="22"/>
                <w:szCs w:val="22"/>
              </w:rPr>
              <w:t>瓶装</w:t>
            </w:r>
            <w:r>
              <w:rPr>
                <w:rFonts w:ascii="宋体" w:hAnsi="宋体" w:eastAsia="宋体" w:cs="宋体"/>
                <w:w w:val="100"/>
                <w:sz w:val="22"/>
                <w:szCs w:val="22"/>
              </w:rPr>
              <w:t xml:space="preserve"> </w:t>
            </w:r>
            <w:r>
              <w:rPr>
                <w:rFonts w:ascii="宋体" w:hAnsi="宋体" w:eastAsia="宋体" w:cs="宋体"/>
                <w:sz w:val="22"/>
                <w:szCs w:val="22"/>
              </w:rPr>
              <w:t>存放</w:t>
            </w:r>
          </w:p>
        </w:tc>
        <w:tc>
          <w:tcPr>
            <w:tcW w:w="1061" w:type="dxa"/>
            <w:tcBorders>
              <w:top w:val="single" w:color="000000" w:sz="6" w:space="0"/>
              <w:left w:val="single" w:color="000000" w:sz="6" w:space="0"/>
              <w:bottom w:val="single" w:color="000000" w:sz="6" w:space="0"/>
              <w:right w:val="single" w:color="000000" w:sz="6" w:space="0"/>
            </w:tcBorders>
          </w:tcPr>
          <w:p w14:paraId="07F9B41C">
            <w:pPr>
              <w:pStyle w:val="38"/>
              <w:spacing w:line="240" w:lineRule="auto"/>
              <w:ind w:right="0"/>
              <w:jc w:val="left"/>
              <w:rPr>
                <w:rFonts w:ascii="宋体" w:hAnsi="宋体" w:eastAsia="宋体" w:cs="宋体"/>
                <w:b/>
                <w:bCs/>
                <w:sz w:val="22"/>
                <w:szCs w:val="22"/>
              </w:rPr>
            </w:pPr>
          </w:p>
          <w:p w14:paraId="0415FA17">
            <w:pPr>
              <w:pStyle w:val="38"/>
              <w:spacing w:before="157" w:line="240" w:lineRule="auto"/>
              <w:ind w:left="100" w:right="0"/>
              <w:jc w:val="left"/>
              <w:rPr>
                <w:rFonts w:ascii="Times New Roman" w:hAnsi="Times New Roman" w:eastAsia="Times New Roman" w:cs="Times New Roman"/>
                <w:sz w:val="22"/>
                <w:szCs w:val="22"/>
              </w:rPr>
            </w:pPr>
            <w:r>
              <w:rPr>
                <w:rFonts w:ascii="Times New Roman"/>
                <w:sz w:val="22"/>
              </w:rPr>
              <w:t>0.25</w:t>
            </w:r>
          </w:p>
        </w:tc>
        <w:tc>
          <w:tcPr>
            <w:tcW w:w="5905" w:type="dxa"/>
            <w:tcBorders>
              <w:top w:val="single" w:color="000000" w:sz="6" w:space="0"/>
              <w:left w:val="single" w:color="000000" w:sz="6" w:space="0"/>
              <w:bottom w:val="single" w:color="000000" w:sz="6" w:space="0"/>
              <w:right w:val="single" w:color="000000" w:sz="12" w:space="0"/>
            </w:tcBorders>
          </w:tcPr>
          <w:p w14:paraId="4D6C3041">
            <w:pPr>
              <w:pStyle w:val="38"/>
              <w:spacing w:before="138" w:line="286" w:lineRule="exact"/>
              <w:ind w:left="98" w:right="263"/>
              <w:jc w:val="left"/>
              <w:rPr>
                <w:rFonts w:ascii="宋体" w:hAnsi="宋体" w:eastAsia="宋体" w:cs="宋体"/>
                <w:sz w:val="22"/>
                <w:szCs w:val="22"/>
              </w:rPr>
            </w:pPr>
            <w:r>
              <w:rPr>
                <w:rFonts w:ascii="宋体" w:hAnsi="宋体" w:eastAsia="宋体" w:cs="宋体"/>
                <w:sz w:val="22"/>
                <w:szCs w:val="22"/>
              </w:rPr>
              <w:t>化学式</w:t>
            </w:r>
            <w:r>
              <w:rPr>
                <w:rFonts w:ascii="宋体" w:hAnsi="宋体" w:eastAsia="宋体" w:cs="宋体"/>
                <w:spacing w:val="-58"/>
                <w:sz w:val="22"/>
                <w:szCs w:val="22"/>
              </w:rPr>
              <w:t xml:space="preserve"> </w:t>
            </w:r>
            <w:r>
              <w:rPr>
                <w:rFonts w:ascii="Times New Roman" w:hAnsi="Times New Roman" w:eastAsia="Times New Roman" w:cs="Times New Roman"/>
                <w:sz w:val="22"/>
                <w:szCs w:val="22"/>
              </w:rPr>
              <w:t>NaClO</w:t>
            </w:r>
            <w:r>
              <w:rPr>
                <w:rFonts w:ascii="宋体" w:hAnsi="宋体" w:eastAsia="宋体" w:cs="宋体"/>
                <w:sz w:val="22"/>
                <w:szCs w:val="22"/>
              </w:rPr>
              <w:t>，别称次氯酸钠水溶液，微黄色溶液，有似</w:t>
            </w:r>
            <w:r>
              <w:rPr>
                <w:rFonts w:ascii="宋体" w:hAnsi="宋体" w:eastAsia="宋体" w:cs="宋体"/>
                <w:w w:val="100"/>
                <w:sz w:val="22"/>
                <w:szCs w:val="22"/>
              </w:rPr>
              <w:t xml:space="preserve"> </w:t>
            </w:r>
            <w:r>
              <w:rPr>
                <w:rFonts w:ascii="宋体" w:hAnsi="宋体" w:eastAsia="宋体" w:cs="宋体"/>
                <w:sz w:val="22"/>
                <w:szCs w:val="22"/>
              </w:rPr>
              <w:t>氯气的气味，熔点</w:t>
            </w:r>
            <w:r>
              <w:rPr>
                <w:rFonts w:ascii="Times New Roman" w:hAnsi="Times New Roman" w:eastAsia="Times New Roman" w:cs="Times New Roman"/>
                <w:sz w:val="22"/>
                <w:szCs w:val="22"/>
              </w:rPr>
              <w:t>-6℃</w:t>
            </w:r>
            <w:r>
              <w:rPr>
                <w:rFonts w:ascii="宋体" w:hAnsi="宋体" w:eastAsia="宋体" w:cs="宋体"/>
                <w:sz w:val="22"/>
                <w:szCs w:val="22"/>
              </w:rPr>
              <w:t>，沸点</w:t>
            </w:r>
            <w:r>
              <w:rPr>
                <w:rFonts w:ascii="宋体" w:hAnsi="宋体" w:eastAsia="宋体" w:cs="宋体"/>
                <w:spacing w:val="-56"/>
                <w:sz w:val="22"/>
                <w:szCs w:val="22"/>
              </w:rPr>
              <w:t xml:space="preserve"> </w:t>
            </w:r>
            <w:r>
              <w:rPr>
                <w:rFonts w:ascii="Times New Roman" w:hAnsi="Times New Roman" w:eastAsia="Times New Roman" w:cs="Times New Roman"/>
                <w:sz w:val="22"/>
                <w:szCs w:val="22"/>
              </w:rPr>
              <w:t>102.2℃</w:t>
            </w:r>
            <w:r>
              <w:rPr>
                <w:rFonts w:ascii="宋体" w:hAnsi="宋体" w:eastAsia="宋体" w:cs="宋体"/>
                <w:sz w:val="22"/>
                <w:szCs w:val="22"/>
              </w:rPr>
              <w:t>具有腐蚀性，不稳</w:t>
            </w:r>
            <w:r>
              <w:rPr>
                <w:rFonts w:ascii="宋体" w:hAnsi="宋体" w:eastAsia="宋体" w:cs="宋体"/>
                <w:w w:val="100"/>
                <w:sz w:val="22"/>
                <w:szCs w:val="22"/>
              </w:rPr>
              <w:t xml:space="preserve"> </w:t>
            </w:r>
            <w:r>
              <w:rPr>
                <w:rFonts w:ascii="宋体" w:hAnsi="宋体" w:eastAsia="宋体" w:cs="宋体"/>
                <w:sz w:val="22"/>
                <w:szCs w:val="22"/>
              </w:rPr>
              <w:t>定，见光分解，可用作水的净化和消毒</w:t>
            </w:r>
          </w:p>
        </w:tc>
      </w:tr>
      <w:tr w14:paraId="1042AD27">
        <w:tblPrEx>
          <w:tblCellMar>
            <w:top w:w="0" w:type="dxa"/>
            <w:left w:w="0" w:type="dxa"/>
            <w:bottom w:w="0" w:type="dxa"/>
            <w:right w:w="0" w:type="dxa"/>
          </w:tblCellMar>
        </w:tblPrEx>
        <w:trPr>
          <w:trHeight w:val="1736" w:hRule="exact"/>
        </w:trPr>
        <w:tc>
          <w:tcPr>
            <w:tcW w:w="449" w:type="dxa"/>
            <w:tcBorders>
              <w:top w:val="single" w:color="000000" w:sz="6" w:space="0"/>
              <w:left w:val="single" w:color="000000" w:sz="12" w:space="0"/>
              <w:bottom w:val="single" w:color="000000" w:sz="12" w:space="0"/>
              <w:right w:val="single" w:color="000000" w:sz="6" w:space="0"/>
            </w:tcBorders>
          </w:tcPr>
          <w:p w14:paraId="5F9B2FBA">
            <w:pPr>
              <w:pStyle w:val="38"/>
              <w:spacing w:line="240" w:lineRule="auto"/>
              <w:ind w:right="0"/>
              <w:jc w:val="left"/>
              <w:rPr>
                <w:rFonts w:ascii="宋体" w:hAnsi="宋体" w:eastAsia="宋体" w:cs="宋体"/>
                <w:b/>
                <w:bCs/>
                <w:sz w:val="22"/>
                <w:szCs w:val="22"/>
              </w:rPr>
            </w:pPr>
          </w:p>
          <w:p w14:paraId="43C79126">
            <w:pPr>
              <w:pStyle w:val="38"/>
              <w:spacing w:line="240" w:lineRule="auto"/>
              <w:ind w:right="0"/>
              <w:jc w:val="left"/>
              <w:rPr>
                <w:rFonts w:ascii="宋体" w:hAnsi="宋体" w:eastAsia="宋体" w:cs="宋体"/>
                <w:b/>
                <w:bCs/>
                <w:sz w:val="22"/>
                <w:szCs w:val="22"/>
              </w:rPr>
            </w:pPr>
          </w:p>
          <w:p w14:paraId="402304A5">
            <w:pPr>
              <w:pStyle w:val="38"/>
              <w:spacing w:before="153"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485" w:type="dxa"/>
            <w:tcBorders>
              <w:top w:val="single" w:color="000000" w:sz="6" w:space="0"/>
              <w:left w:val="single" w:color="000000" w:sz="6" w:space="0"/>
              <w:bottom w:val="single" w:color="000000" w:sz="12" w:space="0"/>
              <w:right w:val="single" w:color="000000" w:sz="6" w:space="0"/>
            </w:tcBorders>
          </w:tcPr>
          <w:p w14:paraId="74F13EAF">
            <w:pPr>
              <w:pStyle w:val="38"/>
              <w:spacing w:line="253" w:lineRule="exact"/>
              <w:ind w:left="98" w:right="0"/>
              <w:jc w:val="both"/>
              <w:rPr>
                <w:rFonts w:ascii="宋体" w:hAnsi="宋体" w:eastAsia="宋体" w:cs="宋体"/>
                <w:sz w:val="22"/>
                <w:szCs w:val="22"/>
              </w:rPr>
            </w:pPr>
            <w:r>
              <w:rPr>
                <w:rFonts w:ascii="宋体" w:hAnsi="宋体" w:eastAsia="宋体" w:cs="宋体"/>
                <w:w w:val="100"/>
                <w:sz w:val="22"/>
                <w:szCs w:val="22"/>
              </w:rPr>
              <w:t>三</w:t>
            </w:r>
          </w:p>
          <w:p w14:paraId="2582389B">
            <w:pPr>
              <w:pStyle w:val="38"/>
              <w:spacing w:before="1" w:line="237" w:lineRule="auto"/>
              <w:ind w:left="98" w:right="149"/>
              <w:jc w:val="both"/>
              <w:rPr>
                <w:rFonts w:ascii="宋体" w:hAnsi="宋体" w:eastAsia="宋体" w:cs="宋体"/>
                <w:sz w:val="22"/>
                <w:szCs w:val="22"/>
              </w:rPr>
            </w:pPr>
            <w:r>
              <w:rPr>
                <w:rFonts w:ascii="宋体" w:hAnsi="宋体" w:eastAsia="宋体" w:cs="宋体"/>
                <w:sz w:val="22"/>
                <w:szCs w:val="22"/>
              </w:rPr>
              <w:t>氯</w:t>
            </w:r>
            <w:r>
              <w:rPr>
                <w:rFonts w:ascii="宋体" w:hAnsi="宋体" w:eastAsia="宋体" w:cs="宋体"/>
                <w:w w:val="100"/>
                <w:sz w:val="22"/>
                <w:szCs w:val="22"/>
              </w:rPr>
              <w:t xml:space="preserve"> </w:t>
            </w:r>
            <w:r>
              <w:rPr>
                <w:rFonts w:ascii="宋体" w:hAnsi="宋体" w:eastAsia="宋体" w:cs="宋体"/>
                <w:sz w:val="22"/>
                <w:szCs w:val="22"/>
              </w:rPr>
              <w:t>异</w:t>
            </w:r>
            <w:r>
              <w:rPr>
                <w:rFonts w:ascii="宋体" w:hAnsi="宋体" w:eastAsia="宋体" w:cs="宋体"/>
                <w:w w:val="100"/>
                <w:sz w:val="22"/>
                <w:szCs w:val="22"/>
              </w:rPr>
              <w:t xml:space="preserve"> </w:t>
            </w:r>
            <w:r>
              <w:rPr>
                <w:rFonts w:ascii="宋体" w:hAnsi="宋体" w:eastAsia="宋体" w:cs="宋体"/>
                <w:sz w:val="22"/>
                <w:szCs w:val="22"/>
              </w:rPr>
              <w:t>氰</w:t>
            </w:r>
            <w:r>
              <w:rPr>
                <w:rFonts w:ascii="宋体" w:hAnsi="宋体" w:eastAsia="宋体" w:cs="宋体"/>
                <w:w w:val="100"/>
                <w:sz w:val="22"/>
                <w:szCs w:val="22"/>
              </w:rPr>
              <w:t xml:space="preserve"> </w:t>
            </w:r>
            <w:r>
              <w:rPr>
                <w:rFonts w:ascii="宋体" w:hAnsi="宋体" w:eastAsia="宋体" w:cs="宋体"/>
                <w:sz w:val="22"/>
                <w:szCs w:val="22"/>
              </w:rPr>
              <w:t>尿</w:t>
            </w:r>
            <w:r>
              <w:rPr>
                <w:rFonts w:ascii="宋体" w:hAnsi="宋体" w:eastAsia="宋体" w:cs="宋体"/>
                <w:w w:val="100"/>
                <w:sz w:val="22"/>
                <w:szCs w:val="22"/>
              </w:rPr>
              <w:t xml:space="preserve"> </w:t>
            </w:r>
            <w:r>
              <w:rPr>
                <w:rFonts w:ascii="宋体" w:hAnsi="宋体" w:eastAsia="宋体" w:cs="宋体"/>
                <w:sz w:val="22"/>
                <w:szCs w:val="22"/>
              </w:rPr>
              <w:t>酸</w:t>
            </w:r>
          </w:p>
        </w:tc>
        <w:tc>
          <w:tcPr>
            <w:tcW w:w="480" w:type="dxa"/>
            <w:vMerge w:val="continue"/>
            <w:tcBorders>
              <w:left w:val="single" w:color="000000" w:sz="6" w:space="0"/>
              <w:bottom w:val="single" w:color="000000" w:sz="12" w:space="0"/>
              <w:right w:val="single" w:color="000000" w:sz="6" w:space="0"/>
            </w:tcBorders>
          </w:tcPr>
          <w:p w14:paraId="7662F83D"/>
        </w:tc>
        <w:tc>
          <w:tcPr>
            <w:tcW w:w="663" w:type="dxa"/>
            <w:tcBorders>
              <w:top w:val="single" w:color="000000" w:sz="6" w:space="0"/>
              <w:left w:val="single" w:color="000000" w:sz="6" w:space="0"/>
              <w:bottom w:val="single" w:color="000000" w:sz="12" w:space="0"/>
              <w:right w:val="single" w:color="000000" w:sz="6" w:space="0"/>
            </w:tcBorders>
          </w:tcPr>
          <w:p w14:paraId="69F6A1DD">
            <w:pPr>
              <w:pStyle w:val="38"/>
              <w:spacing w:before="113" w:line="237" w:lineRule="auto"/>
              <w:ind w:left="100" w:right="104"/>
              <w:jc w:val="left"/>
              <w:rPr>
                <w:rFonts w:ascii="宋体" w:hAnsi="宋体" w:eastAsia="宋体" w:cs="宋体"/>
                <w:sz w:val="22"/>
                <w:szCs w:val="22"/>
              </w:rPr>
            </w:pPr>
            <w:r>
              <w:rPr>
                <w:rFonts w:ascii="宋体" w:hAnsi="宋体" w:eastAsia="宋体" w:cs="宋体"/>
                <w:sz w:val="22"/>
                <w:szCs w:val="22"/>
              </w:rPr>
              <w:t>常</w:t>
            </w:r>
            <w:r>
              <w:rPr>
                <w:rFonts w:ascii="宋体" w:hAnsi="宋体" w:eastAsia="宋体" w:cs="宋体"/>
                <w:w w:val="100"/>
                <w:sz w:val="22"/>
                <w:szCs w:val="22"/>
              </w:rPr>
              <w:t xml:space="preserve"> </w:t>
            </w:r>
            <w:r>
              <w:rPr>
                <w:rFonts w:ascii="宋体" w:hAnsi="宋体" w:eastAsia="宋体" w:cs="宋体"/>
                <w:sz w:val="22"/>
                <w:szCs w:val="22"/>
              </w:rPr>
              <w:t>温，</w:t>
            </w:r>
            <w:r>
              <w:rPr>
                <w:rFonts w:ascii="宋体" w:hAnsi="宋体" w:eastAsia="宋体" w:cs="宋体"/>
                <w:w w:val="100"/>
                <w:sz w:val="22"/>
                <w:szCs w:val="22"/>
              </w:rPr>
              <w:t xml:space="preserve"> </w:t>
            </w:r>
            <w:r>
              <w:rPr>
                <w:rFonts w:ascii="宋体" w:hAnsi="宋体" w:eastAsia="宋体" w:cs="宋体"/>
                <w:sz w:val="22"/>
                <w:szCs w:val="22"/>
              </w:rPr>
              <w:t>袋</w:t>
            </w:r>
            <w:r>
              <w:rPr>
                <w:rFonts w:ascii="宋体" w:hAnsi="宋体" w:eastAsia="宋体" w:cs="宋体"/>
                <w:w w:val="100"/>
                <w:sz w:val="22"/>
                <w:szCs w:val="22"/>
              </w:rPr>
              <w:t xml:space="preserve"> </w:t>
            </w:r>
            <w:r>
              <w:rPr>
                <w:rFonts w:ascii="宋体" w:hAnsi="宋体" w:eastAsia="宋体" w:cs="宋体"/>
                <w:sz w:val="22"/>
                <w:szCs w:val="22"/>
              </w:rPr>
              <w:t>装存</w:t>
            </w:r>
            <w:r>
              <w:rPr>
                <w:rFonts w:ascii="宋体" w:hAnsi="宋体" w:eastAsia="宋体" w:cs="宋体"/>
                <w:w w:val="100"/>
                <w:sz w:val="22"/>
                <w:szCs w:val="22"/>
              </w:rPr>
              <w:t xml:space="preserve"> </w:t>
            </w:r>
            <w:r>
              <w:rPr>
                <w:rFonts w:ascii="宋体" w:hAnsi="宋体" w:eastAsia="宋体" w:cs="宋体"/>
                <w:sz w:val="22"/>
                <w:szCs w:val="22"/>
              </w:rPr>
              <w:t>放</w:t>
            </w:r>
          </w:p>
        </w:tc>
        <w:tc>
          <w:tcPr>
            <w:tcW w:w="1061" w:type="dxa"/>
            <w:tcBorders>
              <w:top w:val="single" w:color="000000" w:sz="6" w:space="0"/>
              <w:left w:val="single" w:color="000000" w:sz="6" w:space="0"/>
              <w:bottom w:val="single" w:color="000000" w:sz="12" w:space="0"/>
              <w:right w:val="single" w:color="000000" w:sz="6" w:space="0"/>
            </w:tcBorders>
          </w:tcPr>
          <w:p w14:paraId="78B8C18D">
            <w:pPr>
              <w:pStyle w:val="38"/>
              <w:spacing w:line="240" w:lineRule="auto"/>
              <w:ind w:right="0"/>
              <w:jc w:val="left"/>
              <w:rPr>
                <w:rFonts w:ascii="宋体" w:hAnsi="宋体" w:eastAsia="宋体" w:cs="宋体"/>
                <w:b/>
                <w:bCs/>
                <w:sz w:val="22"/>
                <w:szCs w:val="22"/>
              </w:rPr>
            </w:pPr>
          </w:p>
          <w:p w14:paraId="5315DF47">
            <w:pPr>
              <w:pStyle w:val="38"/>
              <w:spacing w:line="240" w:lineRule="auto"/>
              <w:ind w:right="0"/>
              <w:jc w:val="left"/>
              <w:rPr>
                <w:rFonts w:ascii="宋体" w:hAnsi="宋体" w:eastAsia="宋体" w:cs="宋体"/>
                <w:b/>
                <w:bCs/>
                <w:sz w:val="22"/>
                <w:szCs w:val="22"/>
              </w:rPr>
            </w:pPr>
          </w:p>
          <w:p w14:paraId="51E048A5">
            <w:pPr>
              <w:pStyle w:val="38"/>
              <w:spacing w:before="153" w:line="240" w:lineRule="auto"/>
              <w:ind w:left="100" w:right="0"/>
              <w:jc w:val="left"/>
              <w:rPr>
                <w:rFonts w:ascii="Times New Roman" w:hAnsi="Times New Roman" w:eastAsia="Times New Roman" w:cs="Times New Roman"/>
                <w:sz w:val="22"/>
                <w:szCs w:val="22"/>
              </w:rPr>
            </w:pPr>
            <w:r>
              <w:rPr>
                <w:rFonts w:ascii="Times New Roman"/>
                <w:sz w:val="22"/>
              </w:rPr>
              <w:t>0.25</w:t>
            </w:r>
          </w:p>
        </w:tc>
        <w:tc>
          <w:tcPr>
            <w:tcW w:w="5905" w:type="dxa"/>
            <w:tcBorders>
              <w:top w:val="single" w:color="000000" w:sz="6" w:space="0"/>
              <w:left w:val="single" w:color="000000" w:sz="6" w:space="0"/>
              <w:bottom w:val="single" w:color="000000" w:sz="12" w:space="0"/>
              <w:right w:val="single" w:color="000000" w:sz="12" w:space="0"/>
            </w:tcBorders>
          </w:tcPr>
          <w:p w14:paraId="29956690">
            <w:pPr>
              <w:pStyle w:val="38"/>
              <w:spacing w:before="113" w:line="237" w:lineRule="auto"/>
              <w:ind w:left="98" w:right="282"/>
              <w:jc w:val="both"/>
              <w:rPr>
                <w:rFonts w:ascii="宋体" w:hAnsi="宋体" w:eastAsia="宋体" w:cs="宋体"/>
                <w:sz w:val="22"/>
                <w:szCs w:val="22"/>
              </w:rPr>
            </w:pPr>
            <w:r>
              <w:rPr>
                <w:rFonts w:ascii="宋体" w:hAnsi="宋体" w:eastAsia="宋体" w:cs="宋体"/>
                <w:spacing w:val="-1"/>
                <w:sz w:val="22"/>
                <w:szCs w:val="22"/>
              </w:rPr>
              <w:t>有机化合物，白色结晶性粉末或粒状固体，具有强烈的氯</w:t>
            </w:r>
            <w:r>
              <w:rPr>
                <w:rFonts w:ascii="宋体" w:hAnsi="宋体" w:eastAsia="宋体" w:cs="宋体"/>
                <w:spacing w:val="-89"/>
                <w:sz w:val="22"/>
                <w:szCs w:val="22"/>
              </w:rPr>
              <w:t xml:space="preserve"> </w:t>
            </w:r>
            <w:r>
              <w:rPr>
                <w:rFonts w:ascii="宋体" w:hAnsi="宋体" w:eastAsia="宋体" w:cs="宋体"/>
                <w:spacing w:val="-1"/>
                <w:sz w:val="22"/>
                <w:szCs w:val="22"/>
              </w:rPr>
              <w:t>气刺激味。三氯异氰尿酸是一种极强的氧化剂和氯化剂，</w:t>
            </w:r>
            <w:r>
              <w:rPr>
                <w:rFonts w:ascii="宋体" w:hAnsi="宋体" w:eastAsia="宋体" w:cs="宋体"/>
                <w:spacing w:val="-89"/>
                <w:sz w:val="22"/>
                <w:szCs w:val="22"/>
              </w:rPr>
              <w:t xml:space="preserve"> </w:t>
            </w:r>
            <w:r>
              <w:rPr>
                <w:rFonts w:ascii="宋体" w:hAnsi="宋体" w:eastAsia="宋体" w:cs="宋体"/>
                <w:spacing w:val="-1"/>
                <w:sz w:val="22"/>
                <w:szCs w:val="22"/>
              </w:rPr>
              <w:t>具有高效、广谱、较为安全的消毒作用，对细菌、病毒、</w:t>
            </w:r>
            <w:r>
              <w:rPr>
                <w:rFonts w:ascii="宋体" w:hAnsi="宋体" w:eastAsia="宋体" w:cs="宋体"/>
                <w:spacing w:val="-89"/>
                <w:sz w:val="22"/>
                <w:szCs w:val="22"/>
              </w:rPr>
              <w:t xml:space="preserve"> </w:t>
            </w:r>
            <w:r>
              <w:rPr>
                <w:rFonts w:ascii="宋体" w:hAnsi="宋体" w:eastAsia="宋体" w:cs="宋体"/>
                <w:spacing w:val="-1"/>
                <w:sz w:val="22"/>
                <w:szCs w:val="22"/>
              </w:rPr>
              <w:t>真菌、芽孢等都有杀灭作用，对球虫卵囊也有一定杀灭作</w:t>
            </w:r>
            <w:r>
              <w:rPr>
                <w:rFonts w:ascii="宋体" w:hAnsi="宋体" w:eastAsia="宋体" w:cs="宋体"/>
                <w:spacing w:val="-89"/>
                <w:sz w:val="22"/>
                <w:szCs w:val="22"/>
              </w:rPr>
              <w:t xml:space="preserve"> </w:t>
            </w:r>
            <w:r>
              <w:rPr>
                <w:rFonts w:ascii="宋体" w:hAnsi="宋体" w:eastAsia="宋体" w:cs="宋体"/>
                <w:sz w:val="22"/>
                <w:szCs w:val="22"/>
              </w:rPr>
              <w:t>用。熔点</w:t>
            </w:r>
            <w:r>
              <w:rPr>
                <w:rFonts w:ascii="宋体" w:hAnsi="宋体" w:eastAsia="宋体" w:cs="宋体"/>
                <w:spacing w:val="-56"/>
                <w:sz w:val="22"/>
                <w:szCs w:val="22"/>
              </w:rPr>
              <w:t xml:space="preserve"> </w:t>
            </w:r>
            <w:r>
              <w:rPr>
                <w:rFonts w:ascii="Times New Roman" w:hAnsi="Times New Roman" w:eastAsia="Times New Roman" w:cs="Times New Roman"/>
                <w:sz w:val="22"/>
                <w:szCs w:val="22"/>
              </w:rPr>
              <w:t>247</w:t>
            </w:r>
            <w:r>
              <w:rPr>
                <w:rFonts w:ascii="宋体" w:hAnsi="宋体" w:eastAsia="宋体" w:cs="宋体"/>
                <w:sz w:val="22"/>
                <w:szCs w:val="22"/>
              </w:rPr>
              <w:t>～</w:t>
            </w:r>
            <w:r>
              <w:rPr>
                <w:rFonts w:ascii="Times New Roman" w:hAnsi="Times New Roman" w:eastAsia="Times New Roman" w:cs="Times New Roman"/>
                <w:sz w:val="22"/>
                <w:szCs w:val="22"/>
              </w:rPr>
              <w:t>251℃</w:t>
            </w:r>
            <w:r>
              <w:rPr>
                <w:rFonts w:ascii="宋体" w:hAnsi="宋体" w:eastAsia="宋体" w:cs="宋体"/>
                <w:sz w:val="22"/>
                <w:szCs w:val="22"/>
              </w:rPr>
              <w:t>，有效氯</w:t>
            </w:r>
            <w:r>
              <w:rPr>
                <w:rFonts w:ascii="Times New Roman" w:hAnsi="Times New Roman" w:eastAsia="Times New Roman" w:cs="Times New Roman"/>
                <w:sz w:val="22"/>
                <w:szCs w:val="22"/>
              </w:rPr>
              <w:t>≥88.0</w:t>
            </w:r>
            <w:r>
              <w:rPr>
                <w:rFonts w:ascii="宋体" w:hAnsi="宋体" w:eastAsia="宋体" w:cs="宋体"/>
                <w:sz w:val="22"/>
                <w:szCs w:val="22"/>
              </w:rPr>
              <w:t>。</w:t>
            </w:r>
          </w:p>
        </w:tc>
      </w:tr>
    </w:tbl>
    <w:p w14:paraId="17231305">
      <w:pPr>
        <w:spacing w:before="7" w:line="240" w:lineRule="auto"/>
        <w:rPr>
          <w:rFonts w:ascii="宋体" w:hAnsi="宋体" w:eastAsia="宋体" w:cs="宋体"/>
          <w:b/>
          <w:bCs/>
          <w:sz w:val="8"/>
          <w:szCs w:val="8"/>
        </w:rPr>
      </w:pPr>
    </w:p>
    <w:p w14:paraId="64FECB4E">
      <w:pPr>
        <w:pStyle w:val="14"/>
        <w:spacing w:before="26" w:line="386" w:lineRule="auto"/>
        <w:ind w:right="154" w:firstLine="480"/>
        <w:jc w:val="both"/>
      </w:pPr>
      <w:r>
        <w:t>根据《建设项目环境风险评价技术导则》（</w:t>
      </w:r>
      <w:r>
        <w:rPr>
          <w:rFonts w:ascii="Times New Roman" w:hAnsi="Times New Roman" w:eastAsia="Times New Roman" w:cs="Times New Roman"/>
        </w:rPr>
        <w:t>HJ169-2018</w:t>
      </w:r>
      <w:r>
        <w:t>）附录</w:t>
      </w:r>
      <w:r>
        <w:rPr>
          <w:spacing w:val="-79"/>
        </w:rPr>
        <w:t xml:space="preserve"> </w:t>
      </w:r>
      <w:r>
        <w:rPr>
          <w:rFonts w:ascii="Times New Roman" w:hAnsi="Times New Roman" w:eastAsia="Times New Roman" w:cs="Times New Roman"/>
        </w:rPr>
        <w:t>C</w:t>
      </w:r>
      <w:r>
        <w:t xml:space="preserve">，本项目属于屠宰 </w:t>
      </w:r>
      <w:r>
        <w:rPr>
          <w:spacing w:val="4"/>
        </w:rPr>
        <w:t>加工行业，仅涉及少量的化学物质的使用和贮存，不涉及石化、医药等重点行业工艺</w:t>
      </w:r>
      <w:r>
        <w:rPr>
          <w:spacing w:val="-113"/>
        </w:rPr>
        <w:t xml:space="preserve"> </w:t>
      </w:r>
      <w:r>
        <w:t>内容。</w:t>
      </w:r>
    </w:p>
    <w:p w14:paraId="67804AA4">
      <w:pPr>
        <w:spacing w:before="5"/>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5.8.2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风险潜势初判</w:t>
      </w:r>
    </w:p>
    <w:p w14:paraId="68125BD3">
      <w:pPr>
        <w:spacing w:before="8" w:line="240" w:lineRule="auto"/>
        <w:rPr>
          <w:rFonts w:ascii="宋体" w:hAnsi="宋体" w:eastAsia="宋体" w:cs="宋体"/>
          <w:b/>
          <w:bCs/>
          <w:sz w:val="23"/>
          <w:szCs w:val="23"/>
        </w:rPr>
      </w:pPr>
    </w:p>
    <w:p w14:paraId="5B072A48">
      <w:pPr>
        <w:pStyle w:val="14"/>
        <w:spacing w:line="376" w:lineRule="auto"/>
        <w:ind w:right="147" w:firstLine="480"/>
        <w:jc w:val="both"/>
      </w:pPr>
      <w:r>
        <w:t xml:space="preserve">计算所涉及的每种危险物质在厂界内的最大存在总量与其在附录 </w:t>
      </w:r>
      <w:r>
        <w:rPr>
          <w:rFonts w:ascii="Times New Roman" w:hAnsi="Times New Roman" w:eastAsia="Times New Roman" w:cs="Times New Roman"/>
        </w:rPr>
        <w:t>B</w:t>
      </w:r>
      <w:r>
        <w:rPr>
          <w:rFonts w:ascii="Times New Roman" w:hAnsi="Times New Roman" w:eastAsia="Times New Roman" w:cs="Times New Roman"/>
          <w:spacing w:val="17"/>
        </w:rPr>
        <w:t xml:space="preserve"> </w:t>
      </w:r>
      <w:r>
        <w:rPr>
          <w:spacing w:val="2"/>
        </w:rPr>
        <w:t xml:space="preserve">中对应临界量 </w:t>
      </w:r>
      <w:r>
        <w:t>得比值</w:t>
      </w:r>
      <w:r>
        <w:rPr>
          <w:spacing w:val="-62"/>
        </w:rPr>
        <w:t xml:space="preserve"> </w:t>
      </w:r>
      <w:r>
        <w:rPr>
          <w:rFonts w:ascii="Times New Roman" w:hAnsi="Times New Roman" w:eastAsia="Times New Roman" w:cs="Times New Roman"/>
        </w:rPr>
        <w:t>Q</w:t>
      </w:r>
      <w:r>
        <w:t>。在不同厂区的同一种物质，按其在厂界的最大存在总量计算。</w:t>
      </w:r>
    </w:p>
    <w:p w14:paraId="58BC5B6B">
      <w:pPr>
        <w:pStyle w:val="14"/>
        <w:spacing w:before="37" w:line="396" w:lineRule="auto"/>
        <w:ind w:left="638" w:right="68"/>
        <w:jc w:val="left"/>
        <w:rPr>
          <w:rFonts w:ascii="Times New Roman" w:hAnsi="Times New Roman" w:eastAsia="Times New Roman" w:cs="Times New Roman"/>
        </w:rPr>
      </w:pPr>
      <w:r>
        <w:t>当只涉及一种危险物质时，计算该物质的总量与其临界量比值，即为</w:t>
      </w:r>
      <w:r>
        <w:rPr>
          <w:spacing w:val="-60"/>
        </w:rPr>
        <w:t xml:space="preserve"> </w:t>
      </w:r>
      <w:r>
        <w:rPr>
          <w:rFonts w:ascii="Times New Roman" w:hAnsi="Times New Roman" w:eastAsia="Times New Roman" w:cs="Times New Roman"/>
        </w:rPr>
        <w:t>Q</w:t>
      </w:r>
      <w:r>
        <w:t>。 当存在多种危险物质时，则按式（</w:t>
      </w:r>
      <w:r>
        <w:rPr>
          <w:rFonts w:ascii="Times New Roman" w:hAnsi="Times New Roman" w:eastAsia="Times New Roman" w:cs="Times New Roman"/>
        </w:rPr>
        <w:t>C.1</w:t>
      </w:r>
      <w:r>
        <w:t>）计算物质总量与其临界量比值（</w:t>
      </w:r>
      <w:r>
        <w:rPr>
          <w:rFonts w:ascii="Times New Roman" w:hAnsi="Times New Roman" w:eastAsia="Times New Roman" w:cs="Times New Roman"/>
        </w:rPr>
        <w:t>Q</w:t>
      </w:r>
      <w:r>
        <w:t xml:space="preserve">）。 </w:t>
      </w:r>
      <w:r>
        <w:rPr>
          <w:rFonts w:ascii="Times New Roman" w:hAnsi="Times New Roman" w:eastAsia="Times New Roman" w:cs="Times New Roman"/>
        </w:rPr>
        <w:t>Q=q1/Q1+q2/Q2……+qn/Qn</w:t>
      </w:r>
    </w:p>
    <w:p w14:paraId="2EC36D00">
      <w:pPr>
        <w:pStyle w:val="14"/>
        <w:spacing w:before="16" w:line="240" w:lineRule="auto"/>
        <w:ind w:left="638" w:right="68"/>
        <w:jc w:val="left"/>
      </w:pPr>
      <w:r>
        <w:t>式中：</w:t>
      </w:r>
      <w:r>
        <w:rPr>
          <w:rFonts w:ascii="Times New Roman" w:hAnsi="Times New Roman" w:eastAsia="Times New Roman" w:cs="Times New Roman"/>
        </w:rPr>
        <w:t>q1</w:t>
      </w:r>
      <w:r>
        <w:t>，</w:t>
      </w:r>
      <w:r>
        <w:rPr>
          <w:rFonts w:ascii="Times New Roman" w:hAnsi="Times New Roman" w:eastAsia="Times New Roman" w:cs="Times New Roman"/>
        </w:rPr>
        <w:t>q2……qn</w:t>
      </w:r>
      <w:r>
        <w:rPr>
          <w:rFonts w:ascii="Times New Roman" w:hAnsi="Times New Roman" w:eastAsia="Times New Roman" w:cs="Times New Roman"/>
          <w:spacing w:val="-13"/>
        </w:rPr>
        <w:t xml:space="preserve"> </w:t>
      </w:r>
      <w:r>
        <w:t>为每种危险物质实际存在量，</w:t>
      </w:r>
      <w:r>
        <w:rPr>
          <w:rFonts w:ascii="Times New Roman" w:hAnsi="Times New Roman" w:eastAsia="Times New Roman" w:cs="Times New Roman"/>
        </w:rPr>
        <w:t>t</w:t>
      </w:r>
      <w:r>
        <w:t>。</w:t>
      </w:r>
    </w:p>
    <w:p w14:paraId="70AE8FF6">
      <w:pPr>
        <w:pStyle w:val="14"/>
        <w:spacing w:before="186" w:line="240" w:lineRule="auto"/>
        <w:ind w:left="638" w:right="68"/>
        <w:jc w:val="left"/>
      </w:pPr>
      <w:r>
        <w:rPr>
          <w:rFonts w:ascii="Times New Roman" w:hAnsi="Times New Roman" w:eastAsia="Times New Roman" w:cs="Times New Roman"/>
        </w:rPr>
        <w:t>Q1</w:t>
      </w:r>
      <w:r>
        <w:t>、</w:t>
      </w:r>
      <w:r>
        <w:rPr>
          <w:rFonts w:ascii="Times New Roman" w:hAnsi="Times New Roman" w:eastAsia="Times New Roman" w:cs="Times New Roman"/>
        </w:rPr>
        <w:t>Q2……Qn</w:t>
      </w:r>
      <w:r>
        <w:rPr>
          <w:rFonts w:ascii="Times New Roman" w:hAnsi="Times New Roman" w:eastAsia="Times New Roman" w:cs="Times New Roman"/>
          <w:spacing w:val="-13"/>
        </w:rPr>
        <w:t xml:space="preserve"> </w:t>
      </w:r>
      <w:r>
        <w:t>每种危险物质的临界量，</w:t>
      </w:r>
      <w:r>
        <w:rPr>
          <w:rFonts w:ascii="Times New Roman" w:hAnsi="Times New Roman" w:eastAsia="Times New Roman" w:cs="Times New Roman"/>
        </w:rPr>
        <w:t>t</w:t>
      </w:r>
      <w:r>
        <w:t>。</w:t>
      </w:r>
    </w:p>
    <w:p w14:paraId="06AAF07E">
      <w:pPr>
        <w:pStyle w:val="14"/>
        <w:spacing w:before="26" w:line="376" w:lineRule="auto"/>
        <w:ind w:left="638" w:right="4497"/>
        <w:jc w:val="left"/>
      </w:pPr>
      <w:r>
        <w:t>当</w:t>
      </w:r>
      <w:r>
        <w:rPr>
          <w:spacing w:val="-63"/>
        </w:rPr>
        <w:t xml:space="preserve"> </w:t>
      </w:r>
      <w:r>
        <w:rPr>
          <w:rFonts w:ascii="Times New Roman" w:hAnsi="Times New Roman" w:eastAsia="Times New Roman" w:cs="Times New Roman"/>
        </w:rPr>
        <w:t>Q&lt;1</w:t>
      </w:r>
      <w:r>
        <w:rPr>
          <w:rFonts w:ascii="Times New Roman" w:hAnsi="Times New Roman" w:eastAsia="Times New Roman" w:cs="Times New Roman"/>
          <w:spacing w:val="-14"/>
        </w:rPr>
        <w:t xml:space="preserve"> </w:t>
      </w:r>
      <w:r>
        <w:t>时，该项目环境风险潜势为</w:t>
      </w:r>
      <w:r>
        <w:rPr>
          <w:spacing w:val="-61"/>
        </w:rPr>
        <w:t xml:space="preserve"> </w:t>
      </w:r>
      <w:r>
        <w:rPr>
          <w:rFonts w:ascii="Times New Roman" w:hAnsi="Times New Roman" w:eastAsia="Times New Roman" w:cs="Times New Roman"/>
        </w:rPr>
        <w:t>I</w:t>
      </w:r>
      <w:r>
        <w:t>。 当</w:t>
      </w:r>
      <w:r>
        <w:rPr>
          <w:spacing w:val="-61"/>
        </w:rPr>
        <w:t xml:space="preserve"> </w:t>
      </w:r>
      <w:r>
        <w:rPr>
          <w:rFonts w:ascii="Times New Roman" w:hAnsi="Times New Roman" w:eastAsia="Times New Roman" w:cs="Times New Roman"/>
        </w:rPr>
        <w:t>Q≥1</w:t>
      </w:r>
      <w:r>
        <w:rPr>
          <w:rFonts w:ascii="Times New Roman" w:hAnsi="Times New Roman" w:eastAsia="Times New Roman" w:cs="Times New Roman"/>
          <w:spacing w:val="-13"/>
        </w:rPr>
        <w:t xml:space="preserve"> </w:t>
      </w:r>
      <w:r>
        <w:t>时，将</w:t>
      </w:r>
      <w:r>
        <w:rPr>
          <w:spacing w:val="-60"/>
        </w:rPr>
        <w:t xml:space="preserve"> </w:t>
      </w:r>
      <w:r>
        <w:rPr>
          <w:rFonts w:ascii="Times New Roman" w:hAnsi="Times New Roman" w:eastAsia="Times New Roman" w:cs="Times New Roman"/>
        </w:rPr>
        <w:t>Q</w:t>
      </w:r>
      <w:r>
        <w:rPr>
          <w:rFonts w:ascii="Times New Roman" w:hAnsi="Times New Roman" w:eastAsia="Times New Roman" w:cs="Times New Roman"/>
          <w:spacing w:val="-13"/>
        </w:rPr>
        <w:t xml:space="preserve"> </w:t>
      </w:r>
      <w:r>
        <w:t>值划分为：</w:t>
      </w:r>
    </w:p>
    <w:p w14:paraId="152ABB90">
      <w:pPr>
        <w:pStyle w:val="14"/>
        <w:spacing w:before="37" w:line="240" w:lineRule="auto"/>
        <w:ind w:left="638" w:right="68"/>
        <w:jc w:val="left"/>
      </w:pPr>
      <w:r>
        <w:t>（</w:t>
      </w:r>
      <w:r>
        <w:rPr>
          <w:rFonts w:ascii="Times New Roman" w:hAnsi="Times New Roman" w:eastAsia="Times New Roman" w:cs="Times New Roman"/>
        </w:rPr>
        <w:t>1</w:t>
      </w:r>
      <w:r>
        <w:t>）</w:t>
      </w:r>
      <w:r>
        <w:rPr>
          <w:rFonts w:ascii="Times New Roman" w:hAnsi="Times New Roman" w:eastAsia="Times New Roman" w:cs="Times New Roman"/>
        </w:rPr>
        <w:t>1≤Q&lt;10</w:t>
      </w:r>
      <w:r>
        <w:t>；</w:t>
      </w:r>
    </w:p>
    <w:p w14:paraId="4967C26D">
      <w:pPr>
        <w:pStyle w:val="14"/>
        <w:spacing w:before="186" w:line="240" w:lineRule="auto"/>
        <w:ind w:left="638" w:right="68"/>
        <w:jc w:val="left"/>
      </w:pPr>
      <w:r>
        <w:t>（</w:t>
      </w:r>
      <w:r>
        <w:rPr>
          <w:rFonts w:ascii="Times New Roman" w:hAnsi="Times New Roman" w:eastAsia="Times New Roman" w:cs="Times New Roman"/>
        </w:rPr>
        <w:t>2</w:t>
      </w:r>
      <w:r>
        <w:t>）</w:t>
      </w:r>
      <w:r>
        <w:rPr>
          <w:rFonts w:ascii="Times New Roman" w:hAnsi="Times New Roman" w:eastAsia="Times New Roman" w:cs="Times New Roman"/>
        </w:rPr>
        <w:t>10≤Q&lt;100</w:t>
      </w:r>
      <w:r>
        <w:t>；</w:t>
      </w:r>
    </w:p>
    <w:p w14:paraId="2EC22684">
      <w:pPr>
        <w:pStyle w:val="14"/>
        <w:spacing w:before="188" w:line="240" w:lineRule="auto"/>
        <w:ind w:left="638" w:right="68"/>
        <w:jc w:val="left"/>
      </w:pPr>
      <w:r>
        <w:t>（</w:t>
      </w:r>
      <w:r>
        <w:rPr>
          <w:rFonts w:ascii="Times New Roman" w:hAnsi="Times New Roman" w:eastAsia="Times New Roman" w:cs="Times New Roman"/>
        </w:rPr>
        <w:t>3</w:t>
      </w:r>
      <w:r>
        <w:t>）</w:t>
      </w:r>
      <w:r>
        <w:rPr>
          <w:rFonts w:ascii="Times New Roman" w:hAnsi="Times New Roman" w:eastAsia="Times New Roman" w:cs="Times New Roman"/>
        </w:rPr>
        <w:t>Q≥100</w:t>
      </w:r>
      <w:r>
        <w:t>。</w:t>
      </w:r>
    </w:p>
    <w:p w14:paraId="6F896BEF">
      <w:pPr>
        <w:pStyle w:val="14"/>
        <w:spacing w:before="188" w:line="240" w:lineRule="auto"/>
        <w:ind w:left="638" w:right="68"/>
        <w:jc w:val="left"/>
        <w:rPr>
          <w:rFonts w:ascii="Times New Roman" w:hAnsi="Times New Roman" w:eastAsia="Times New Roman" w:cs="Times New Roman"/>
        </w:rPr>
      </w:pPr>
      <w:r>
        <w:t>项目</w:t>
      </w:r>
      <w:r>
        <w:rPr>
          <w:spacing w:val="-62"/>
        </w:rPr>
        <w:t xml:space="preserve"> </w:t>
      </w:r>
      <w:r>
        <w:rPr>
          <w:rFonts w:ascii="Times New Roman" w:hAnsi="Times New Roman" w:eastAsia="Times New Roman" w:cs="Times New Roman"/>
        </w:rPr>
        <w:t>Q</w:t>
      </w:r>
      <w:r>
        <w:rPr>
          <w:rFonts w:ascii="Times New Roman" w:hAnsi="Times New Roman" w:eastAsia="Times New Roman" w:cs="Times New Roman"/>
          <w:spacing w:val="-14"/>
        </w:rPr>
        <w:t xml:space="preserve"> </w:t>
      </w:r>
      <w:r>
        <w:t>值计算详见表</w:t>
      </w:r>
      <w:r>
        <w:rPr>
          <w:spacing w:val="-61"/>
        </w:rPr>
        <w:t xml:space="preserve"> </w:t>
      </w:r>
      <w:r>
        <w:rPr>
          <w:rFonts w:ascii="Times New Roman" w:hAnsi="Times New Roman" w:eastAsia="Times New Roman" w:cs="Times New Roman"/>
        </w:rPr>
        <w:t>5.8-2</w:t>
      </w:r>
    </w:p>
    <w:p w14:paraId="6789FEB1">
      <w:pPr>
        <w:spacing w:before="123"/>
        <w:ind w:left="2682" w:right="2682" w:firstLine="0"/>
        <w:jc w:val="center"/>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5.8-2</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建设项目</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Q</w:t>
      </w:r>
      <w:r>
        <w:rPr>
          <w:rFonts w:ascii="Times New Roman" w:hAnsi="Times New Roman" w:eastAsia="Times New Roman" w:cs="Times New Roman"/>
          <w:b/>
          <w:bCs/>
          <w:spacing w:val="-13"/>
          <w:sz w:val="24"/>
          <w:szCs w:val="24"/>
        </w:rPr>
        <w:t xml:space="preserve"> </w:t>
      </w:r>
      <w:r>
        <w:rPr>
          <w:rFonts w:ascii="宋体" w:hAnsi="宋体" w:eastAsia="宋体" w:cs="宋体"/>
          <w:b/>
          <w:bCs/>
          <w:sz w:val="24"/>
          <w:szCs w:val="24"/>
        </w:rPr>
        <w:t>值计算表</w:t>
      </w:r>
    </w:p>
    <w:p w14:paraId="441D1F16">
      <w:pPr>
        <w:spacing w:before="9"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3838"/>
        <w:gridCol w:w="1443"/>
        <w:gridCol w:w="1273"/>
        <w:gridCol w:w="1051"/>
        <w:gridCol w:w="1438"/>
      </w:tblGrid>
      <w:tr w14:paraId="4E806EDF">
        <w:tblPrEx>
          <w:tblCellMar>
            <w:top w:w="0" w:type="dxa"/>
            <w:left w:w="0" w:type="dxa"/>
            <w:bottom w:w="0" w:type="dxa"/>
            <w:right w:w="0" w:type="dxa"/>
          </w:tblCellMar>
        </w:tblPrEx>
        <w:trPr>
          <w:trHeight w:val="593" w:hRule="exact"/>
        </w:trPr>
        <w:tc>
          <w:tcPr>
            <w:tcW w:w="3838" w:type="dxa"/>
            <w:tcBorders>
              <w:top w:val="single" w:color="000000" w:sz="12" w:space="0"/>
              <w:left w:val="single" w:color="000000" w:sz="12" w:space="0"/>
              <w:bottom w:val="single" w:color="000000" w:sz="6" w:space="0"/>
              <w:right w:val="single" w:color="000000" w:sz="6" w:space="0"/>
            </w:tcBorders>
          </w:tcPr>
          <w:p w14:paraId="18D72C01">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危险物质名称</w:t>
            </w:r>
          </w:p>
        </w:tc>
        <w:tc>
          <w:tcPr>
            <w:tcW w:w="1443" w:type="dxa"/>
            <w:tcBorders>
              <w:top w:val="single" w:color="000000" w:sz="12" w:space="0"/>
              <w:left w:val="single" w:color="000000" w:sz="6" w:space="0"/>
              <w:bottom w:val="single" w:color="000000" w:sz="6" w:space="0"/>
              <w:right w:val="single" w:color="000000" w:sz="6" w:space="0"/>
            </w:tcBorders>
          </w:tcPr>
          <w:p w14:paraId="44E33D4F">
            <w:pPr>
              <w:pStyle w:val="38"/>
              <w:spacing w:before="110" w:line="240" w:lineRule="auto"/>
              <w:ind w:left="98" w:right="0"/>
              <w:jc w:val="left"/>
              <w:rPr>
                <w:rFonts w:ascii="宋体" w:hAnsi="宋体" w:eastAsia="宋体" w:cs="宋体"/>
                <w:sz w:val="22"/>
                <w:szCs w:val="22"/>
              </w:rPr>
            </w:pPr>
            <w:r>
              <w:rPr>
                <w:rFonts w:ascii="Times New Roman" w:hAnsi="Times New Roman" w:eastAsia="Times New Roman" w:cs="Times New Roman"/>
                <w:sz w:val="22"/>
                <w:szCs w:val="22"/>
              </w:rPr>
              <w:t>CAS</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号</w:t>
            </w:r>
          </w:p>
        </w:tc>
        <w:tc>
          <w:tcPr>
            <w:tcW w:w="1273" w:type="dxa"/>
            <w:tcBorders>
              <w:top w:val="single" w:color="000000" w:sz="12" w:space="0"/>
              <w:left w:val="single" w:color="000000" w:sz="6" w:space="0"/>
              <w:bottom w:val="single" w:color="000000" w:sz="6" w:space="0"/>
              <w:right w:val="single" w:color="000000" w:sz="6" w:space="0"/>
            </w:tcBorders>
          </w:tcPr>
          <w:p w14:paraId="5A2A4092">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最大贮存</w:t>
            </w:r>
          </w:p>
          <w:p w14:paraId="0BE97CFC">
            <w:pPr>
              <w:pStyle w:val="38"/>
              <w:spacing w:line="303"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量</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qn/t</w:t>
            </w:r>
          </w:p>
        </w:tc>
        <w:tc>
          <w:tcPr>
            <w:tcW w:w="1051" w:type="dxa"/>
            <w:tcBorders>
              <w:top w:val="single" w:color="000000" w:sz="12" w:space="0"/>
              <w:left w:val="single" w:color="000000" w:sz="6" w:space="0"/>
              <w:bottom w:val="single" w:color="000000" w:sz="6" w:space="0"/>
              <w:right w:val="single" w:color="000000" w:sz="6" w:space="0"/>
            </w:tcBorders>
          </w:tcPr>
          <w:p w14:paraId="2A2A0D63">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临界量</w:t>
            </w:r>
          </w:p>
          <w:p w14:paraId="162696FF">
            <w:pPr>
              <w:pStyle w:val="38"/>
              <w:spacing w:before="30" w:line="240" w:lineRule="auto"/>
              <w:ind w:left="100" w:right="0"/>
              <w:jc w:val="left"/>
              <w:rPr>
                <w:rFonts w:ascii="Times New Roman" w:hAnsi="Times New Roman" w:eastAsia="Times New Roman" w:cs="Times New Roman"/>
                <w:sz w:val="22"/>
                <w:szCs w:val="22"/>
              </w:rPr>
            </w:pPr>
            <w:r>
              <w:rPr>
                <w:rFonts w:ascii="Times New Roman"/>
                <w:sz w:val="22"/>
              </w:rPr>
              <w:t>Qn/t</w:t>
            </w:r>
          </w:p>
        </w:tc>
        <w:tc>
          <w:tcPr>
            <w:tcW w:w="1438" w:type="dxa"/>
            <w:tcBorders>
              <w:top w:val="single" w:color="000000" w:sz="12" w:space="0"/>
              <w:left w:val="single" w:color="000000" w:sz="6" w:space="0"/>
              <w:bottom w:val="single" w:color="000000" w:sz="6" w:space="0"/>
              <w:right w:val="single" w:color="000000" w:sz="12" w:space="0"/>
            </w:tcBorders>
          </w:tcPr>
          <w:p w14:paraId="45F7A5F7">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该种危险物</w:t>
            </w:r>
          </w:p>
          <w:p w14:paraId="2FA437AC">
            <w:pPr>
              <w:pStyle w:val="38"/>
              <w:spacing w:line="303" w:lineRule="exact"/>
              <w:ind w:left="100" w:right="0"/>
              <w:jc w:val="left"/>
              <w:rPr>
                <w:rFonts w:ascii="宋体" w:hAnsi="宋体" w:eastAsia="宋体" w:cs="宋体"/>
                <w:sz w:val="22"/>
                <w:szCs w:val="22"/>
              </w:rPr>
            </w:pPr>
            <w:r>
              <w:rPr>
                <w:rFonts w:ascii="宋体" w:hAnsi="宋体" w:eastAsia="宋体" w:cs="宋体"/>
                <w:sz w:val="22"/>
                <w:szCs w:val="22"/>
              </w:rPr>
              <w:t>质</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Q</w:t>
            </w:r>
            <w:r>
              <w:rPr>
                <w:rFonts w:ascii="Times New Roman" w:hAnsi="Times New Roman" w:eastAsia="Times New Roman" w:cs="Times New Roman"/>
                <w:spacing w:val="-13"/>
                <w:sz w:val="22"/>
                <w:szCs w:val="22"/>
              </w:rPr>
              <w:t xml:space="preserve"> </w:t>
            </w:r>
            <w:r>
              <w:rPr>
                <w:rFonts w:ascii="宋体" w:hAnsi="宋体" w:eastAsia="宋体" w:cs="宋体"/>
                <w:sz w:val="22"/>
                <w:szCs w:val="22"/>
              </w:rPr>
              <w:t>值</w:t>
            </w:r>
          </w:p>
        </w:tc>
      </w:tr>
      <w:tr w14:paraId="56DD23C6">
        <w:tblPrEx>
          <w:tblCellMar>
            <w:top w:w="0" w:type="dxa"/>
            <w:left w:w="0" w:type="dxa"/>
            <w:bottom w:w="0" w:type="dxa"/>
            <w:right w:w="0" w:type="dxa"/>
          </w:tblCellMar>
        </w:tblPrEx>
        <w:trPr>
          <w:trHeight w:val="300" w:hRule="exact"/>
        </w:trPr>
        <w:tc>
          <w:tcPr>
            <w:tcW w:w="3838" w:type="dxa"/>
            <w:tcBorders>
              <w:top w:val="single" w:color="000000" w:sz="6" w:space="0"/>
              <w:left w:val="single" w:color="000000" w:sz="12" w:space="0"/>
              <w:bottom w:val="single" w:color="000000" w:sz="6" w:space="0"/>
              <w:right w:val="single" w:color="000000" w:sz="6" w:space="0"/>
            </w:tcBorders>
          </w:tcPr>
          <w:p w14:paraId="17AF40AE">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次氯酸钠</w:t>
            </w:r>
          </w:p>
        </w:tc>
        <w:tc>
          <w:tcPr>
            <w:tcW w:w="1443" w:type="dxa"/>
            <w:tcBorders>
              <w:top w:val="single" w:color="000000" w:sz="6" w:space="0"/>
              <w:left w:val="single" w:color="000000" w:sz="6" w:space="0"/>
              <w:bottom w:val="single" w:color="000000" w:sz="6" w:space="0"/>
              <w:right w:val="single" w:color="000000" w:sz="6" w:space="0"/>
            </w:tcBorders>
          </w:tcPr>
          <w:p w14:paraId="2CB050C2">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7681-52-9</w:t>
            </w:r>
          </w:p>
        </w:tc>
        <w:tc>
          <w:tcPr>
            <w:tcW w:w="1273" w:type="dxa"/>
            <w:tcBorders>
              <w:top w:val="single" w:color="000000" w:sz="6" w:space="0"/>
              <w:left w:val="single" w:color="000000" w:sz="6" w:space="0"/>
              <w:bottom w:val="single" w:color="000000" w:sz="6" w:space="0"/>
              <w:right w:val="single" w:color="000000" w:sz="6" w:space="0"/>
            </w:tcBorders>
          </w:tcPr>
          <w:p w14:paraId="77D1D8F0">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0.25</w:t>
            </w:r>
          </w:p>
        </w:tc>
        <w:tc>
          <w:tcPr>
            <w:tcW w:w="1051" w:type="dxa"/>
            <w:tcBorders>
              <w:top w:val="single" w:color="000000" w:sz="6" w:space="0"/>
              <w:left w:val="single" w:color="000000" w:sz="6" w:space="0"/>
              <w:bottom w:val="single" w:color="000000" w:sz="6" w:space="0"/>
              <w:right w:val="single" w:color="000000" w:sz="6" w:space="0"/>
            </w:tcBorders>
          </w:tcPr>
          <w:p w14:paraId="081A2B69">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1438" w:type="dxa"/>
            <w:tcBorders>
              <w:top w:val="single" w:color="000000" w:sz="6" w:space="0"/>
              <w:left w:val="single" w:color="000000" w:sz="6" w:space="0"/>
              <w:bottom w:val="single" w:color="000000" w:sz="6" w:space="0"/>
              <w:right w:val="single" w:color="000000" w:sz="12" w:space="0"/>
            </w:tcBorders>
          </w:tcPr>
          <w:p w14:paraId="547D88D8">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0.05</w:t>
            </w:r>
          </w:p>
        </w:tc>
      </w:tr>
      <w:tr w14:paraId="62EE2613">
        <w:tblPrEx>
          <w:tblCellMar>
            <w:top w:w="0" w:type="dxa"/>
            <w:left w:w="0" w:type="dxa"/>
            <w:bottom w:w="0" w:type="dxa"/>
            <w:right w:w="0" w:type="dxa"/>
          </w:tblCellMar>
        </w:tblPrEx>
        <w:trPr>
          <w:trHeight w:val="302" w:hRule="exact"/>
        </w:trPr>
        <w:tc>
          <w:tcPr>
            <w:tcW w:w="3838" w:type="dxa"/>
            <w:tcBorders>
              <w:top w:val="single" w:color="000000" w:sz="6" w:space="0"/>
              <w:left w:val="single" w:color="000000" w:sz="12" w:space="0"/>
              <w:bottom w:val="single" w:color="000000" w:sz="6" w:space="0"/>
              <w:right w:val="single" w:color="000000" w:sz="6" w:space="0"/>
            </w:tcBorders>
          </w:tcPr>
          <w:p w14:paraId="26EAA91C">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三氯异氰尿酸</w:t>
            </w:r>
          </w:p>
        </w:tc>
        <w:tc>
          <w:tcPr>
            <w:tcW w:w="1443" w:type="dxa"/>
            <w:tcBorders>
              <w:top w:val="single" w:color="000000" w:sz="6" w:space="0"/>
              <w:left w:val="single" w:color="000000" w:sz="6" w:space="0"/>
              <w:bottom w:val="single" w:color="000000" w:sz="6" w:space="0"/>
              <w:right w:val="single" w:color="000000" w:sz="6" w:space="0"/>
            </w:tcBorders>
          </w:tcPr>
          <w:p w14:paraId="71714A49">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87-90-1</w:t>
            </w:r>
          </w:p>
        </w:tc>
        <w:tc>
          <w:tcPr>
            <w:tcW w:w="1273" w:type="dxa"/>
            <w:tcBorders>
              <w:top w:val="single" w:color="000000" w:sz="6" w:space="0"/>
              <w:left w:val="single" w:color="000000" w:sz="6" w:space="0"/>
              <w:bottom w:val="single" w:color="000000" w:sz="6" w:space="0"/>
              <w:right w:val="single" w:color="000000" w:sz="6" w:space="0"/>
            </w:tcBorders>
          </w:tcPr>
          <w:p w14:paraId="0ED66537">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0.25</w:t>
            </w:r>
          </w:p>
        </w:tc>
        <w:tc>
          <w:tcPr>
            <w:tcW w:w="1051" w:type="dxa"/>
            <w:tcBorders>
              <w:top w:val="single" w:color="000000" w:sz="6" w:space="0"/>
              <w:left w:val="single" w:color="000000" w:sz="6" w:space="0"/>
              <w:bottom w:val="single" w:color="000000" w:sz="6" w:space="0"/>
              <w:right w:val="single" w:color="000000" w:sz="6" w:space="0"/>
            </w:tcBorders>
          </w:tcPr>
          <w:p w14:paraId="168A23C7">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1438" w:type="dxa"/>
            <w:tcBorders>
              <w:top w:val="single" w:color="000000" w:sz="6" w:space="0"/>
              <w:left w:val="single" w:color="000000" w:sz="6" w:space="0"/>
              <w:bottom w:val="single" w:color="000000" w:sz="6" w:space="0"/>
              <w:right w:val="single" w:color="000000" w:sz="12" w:space="0"/>
            </w:tcBorders>
          </w:tcPr>
          <w:p w14:paraId="3A0BB369">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0.05</w:t>
            </w:r>
          </w:p>
        </w:tc>
      </w:tr>
      <w:tr w14:paraId="4BD919FB">
        <w:tblPrEx>
          <w:tblCellMar>
            <w:top w:w="0" w:type="dxa"/>
            <w:left w:w="0" w:type="dxa"/>
            <w:bottom w:w="0" w:type="dxa"/>
            <w:right w:w="0" w:type="dxa"/>
          </w:tblCellMar>
        </w:tblPrEx>
        <w:trPr>
          <w:trHeight w:val="307" w:hRule="exact"/>
        </w:trPr>
        <w:tc>
          <w:tcPr>
            <w:tcW w:w="7605" w:type="dxa"/>
            <w:gridSpan w:val="4"/>
            <w:tcBorders>
              <w:top w:val="single" w:color="000000" w:sz="6" w:space="0"/>
              <w:left w:val="single" w:color="000000" w:sz="12" w:space="0"/>
              <w:bottom w:val="single" w:color="000000" w:sz="12" w:space="0"/>
              <w:right w:val="single" w:color="000000" w:sz="6" w:space="0"/>
            </w:tcBorders>
          </w:tcPr>
          <w:p w14:paraId="6F28C38A">
            <w:pPr>
              <w:pStyle w:val="38"/>
              <w:spacing w:line="271" w:lineRule="exact"/>
              <w:ind w:left="93" w:right="0"/>
              <w:jc w:val="left"/>
              <w:rPr>
                <w:rFonts w:ascii="Times New Roman" w:hAnsi="Times New Roman" w:eastAsia="Times New Roman" w:cs="Times New Roman"/>
                <w:sz w:val="22"/>
                <w:szCs w:val="22"/>
              </w:rPr>
            </w:pPr>
            <w:r>
              <w:rPr>
                <w:rFonts w:ascii="宋体" w:hAnsi="宋体" w:eastAsia="宋体" w:cs="宋体"/>
                <w:sz w:val="22"/>
                <w:szCs w:val="22"/>
              </w:rPr>
              <w:t>项目</w:t>
            </w:r>
            <w:r>
              <w:rPr>
                <w:rFonts w:ascii="宋体" w:hAnsi="宋体" w:eastAsia="宋体" w:cs="宋体"/>
                <w:spacing w:val="-53"/>
                <w:sz w:val="22"/>
                <w:szCs w:val="22"/>
              </w:rPr>
              <w:t xml:space="preserve"> </w:t>
            </w:r>
            <w:r>
              <w:rPr>
                <w:rFonts w:ascii="Times New Roman" w:hAnsi="Times New Roman" w:eastAsia="Times New Roman" w:cs="Times New Roman"/>
                <w:sz w:val="22"/>
                <w:szCs w:val="22"/>
              </w:rPr>
              <w:t>Q</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值</w:t>
            </w:r>
            <w:r>
              <w:rPr>
                <w:rFonts w:ascii="Times New Roman" w:hAnsi="Times New Roman" w:eastAsia="Times New Roman" w:cs="Times New Roman"/>
                <w:sz w:val="22"/>
                <w:szCs w:val="22"/>
              </w:rPr>
              <w:t>∑</w:t>
            </w:r>
          </w:p>
        </w:tc>
        <w:tc>
          <w:tcPr>
            <w:tcW w:w="1438" w:type="dxa"/>
            <w:tcBorders>
              <w:top w:val="single" w:color="000000" w:sz="6" w:space="0"/>
              <w:left w:val="single" w:color="000000" w:sz="6" w:space="0"/>
              <w:bottom w:val="single" w:color="000000" w:sz="12" w:space="0"/>
              <w:right w:val="single" w:color="000000" w:sz="12" w:space="0"/>
            </w:tcBorders>
          </w:tcPr>
          <w:p w14:paraId="3BB0BC4E">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0.1</w:t>
            </w:r>
          </w:p>
        </w:tc>
      </w:tr>
    </w:tbl>
    <w:p w14:paraId="26D78B6B">
      <w:pPr>
        <w:spacing w:before="7" w:line="240" w:lineRule="auto"/>
        <w:rPr>
          <w:rFonts w:ascii="宋体" w:hAnsi="宋体" w:eastAsia="宋体" w:cs="宋体"/>
          <w:b/>
          <w:bCs/>
          <w:sz w:val="8"/>
          <w:szCs w:val="8"/>
        </w:rPr>
      </w:pPr>
    </w:p>
    <w:p w14:paraId="544D8A3D">
      <w:pPr>
        <w:pStyle w:val="14"/>
        <w:spacing w:before="26" w:line="240" w:lineRule="auto"/>
        <w:ind w:left="638" w:right="68"/>
        <w:jc w:val="left"/>
      </w:pPr>
      <w:r>
        <w:t>根据表</w:t>
      </w:r>
      <w:r>
        <w:rPr>
          <w:spacing w:val="-61"/>
        </w:rPr>
        <w:t xml:space="preserve"> </w:t>
      </w:r>
      <w:r>
        <w:rPr>
          <w:rFonts w:ascii="Times New Roman" w:hAnsi="Times New Roman" w:eastAsia="Times New Roman" w:cs="Times New Roman"/>
        </w:rPr>
        <w:t>5.2-2</w:t>
      </w:r>
      <w:r>
        <w:rPr>
          <w:rFonts w:ascii="Times New Roman" w:hAnsi="Times New Roman" w:eastAsia="Times New Roman" w:cs="Times New Roman"/>
          <w:spacing w:val="-12"/>
        </w:rPr>
        <w:t xml:space="preserve"> </w:t>
      </w:r>
      <w:r>
        <w:t>的</w:t>
      </w:r>
      <w:r>
        <w:rPr>
          <w:spacing w:val="-60"/>
        </w:rPr>
        <w:t xml:space="preserve"> </w:t>
      </w:r>
      <w:r>
        <w:rPr>
          <w:rFonts w:ascii="Times New Roman" w:hAnsi="Times New Roman" w:eastAsia="Times New Roman" w:cs="Times New Roman"/>
        </w:rPr>
        <w:t>Q</w:t>
      </w:r>
      <w:r>
        <w:rPr>
          <w:rFonts w:ascii="Times New Roman" w:hAnsi="Times New Roman" w:eastAsia="Times New Roman" w:cs="Times New Roman"/>
          <w:spacing w:val="-13"/>
        </w:rPr>
        <w:t xml:space="preserve"> </w:t>
      </w:r>
      <w:r>
        <w:t>值计算，项目</w:t>
      </w:r>
      <w:r>
        <w:rPr>
          <w:spacing w:val="-60"/>
        </w:rPr>
        <w:t xml:space="preserve"> </w:t>
      </w:r>
      <w:r>
        <w:rPr>
          <w:rFonts w:ascii="Times New Roman" w:hAnsi="Times New Roman" w:eastAsia="Times New Roman" w:cs="Times New Roman"/>
        </w:rPr>
        <w:t>Q=0.1&lt;1</w:t>
      </w:r>
      <w:r>
        <w:t>，该项目环境风险潜势为</w:t>
      </w:r>
      <w:r>
        <w:rPr>
          <w:spacing w:val="-60"/>
        </w:rPr>
        <w:t xml:space="preserve"> </w:t>
      </w:r>
      <w:r>
        <w:rPr>
          <w:rFonts w:ascii="Times New Roman" w:hAnsi="Times New Roman" w:eastAsia="Times New Roman" w:cs="Times New Roman"/>
        </w:rPr>
        <w:t>I</w:t>
      </w:r>
      <w:r>
        <w:rPr>
          <w:rFonts w:ascii="Times New Roman" w:hAnsi="Times New Roman" w:eastAsia="Times New Roman" w:cs="Times New Roman"/>
          <w:spacing w:val="-13"/>
        </w:rPr>
        <w:t xml:space="preserve"> </w:t>
      </w:r>
      <w:r>
        <w:t>级。</w:t>
      </w:r>
    </w:p>
    <w:p w14:paraId="631DF8FA">
      <w:pPr>
        <w:spacing w:before="133"/>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5.8.3</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评价等级</w:t>
      </w:r>
    </w:p>
    <w:p w14:paraId="67E4C59A">
      <w:pPr>
        <w:spacing w:before="8" w:line="240" w:lineRule="auto"/>
        <w:rPr>
          <w:rFonts w:ascii="宋体" w:hAnsi="宋体" w:eastAsia="宋体" w:cs="宋体"/>
          <w:b/>
          <w:bCs/>
          <w:sz w:val="23"/>
          <w:szCs w:val="23"/>
        </w:rPr>
      </w:pPr>
    </w:p>
    <w:p w14:paraId="59ABB39B">
      <w:pPr>
        <w:pStyle w:val="14"/>
        <w:spacing w:line="386" w:lineRule="auto"/>
        <w:ind w:right="152" w:firstLine="480"/>
        <w:jc w:val="both"/>
        <w:rPr>
          <w:rFonts w:ascii="Times New Roman" w:hAnsi="Times New Roman" w:eastAsia="Times New Roman" w:cs="Times New Roman"/>
        </w:rPr>
      </w:pPr>
      <w:r>
        <w:rPr>
          <w:spacing w:val="4"/>
        </w:rPr>
        <w:t>根据《建设项目环境风险评价技术导则》（</w:t>
      </w:r>
      <w:r>
        <w:rPr>
          <w:rFonts w:ascii="Times New Roman" w:hAnsi="Times New Roman" w:eastAsia="Times New Roman" w:cs="Times New Roman"/>
          <w:spacing w:val="4"/>
        </w:rPr>
        <w:t>HJ169-2018</w:t>
      </w:r>
      <w:r>
        <w:rPr>
          <w:spacing w:val="4"/>
        </w:rPr>
        <w:t>），环境风险评价等级根</w:t>
      </w:r>
      <w:r>
        <w:t xml:space="preserve"> </w:t>
      </w:r>
      <w:r>
        <w:rPr>
          <w:spacing w:val="4"/>
        </w:rPr>
        <w:t>据项目涉及的物质及工艺系统危险性和所在地的环境敏感性确定环境风险潜势判断，</w:t>
      </w:r>
      <w:r>
        <w:rPr>
          <w:spacing w:val="-113"/>
        </w:rPr>
        <w:t xml:space="preserve"> </w:t>
      </w:r>
      <w:r>
        <w:t>环境风险潜势划分和评价等级划分详见表</w:t>
      </w:r>
      <w:r>
        <w:rPr>
          <w:spacing w:val="-61"/>
        </w:rPr>
        <w:t xml:space="preserve"> </w:t>
      </w:r>
      <w:r>
        <w:rPr>
          <w:rFonts w:ascii="Times New Roman" w:hAnsi="Times New Roman" w:eastAsia="Times New Roman" w:cs="Times New Roman"/>
        </w:rPr>
        <w:t>5.8-3</w:t>
      </w:r>
    </w:p>
    <w:p w14:paraId="5743682F">
      <w:pPr>
        <w:spacing w:before="0" w:line="294" w:lineRule="exact"/>
        <w:ind w:left="2682" w:right="2681" w:firstLine="0"/>
        <w:jc w:val="center"/>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5.8-3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评价工作等级划分</w:t>
      </w:r>
    </w:p>
    <w:p w14:paraId="38ED9A50">
      <w:pPr>
        <w:spacing w:before="11"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4527"/>
        <w:gridCol w:w="1126"/>
        <w:gridCol w:w="1126"/>
        <w:gridCol w:w="1123"/>
        <w:gridCol w:w="1140"/>
      </w:tblGrid>
      <w:tr w14:paraId="7AF5F2F3">
        <w:trPr>
          <w:trHeight w:val="307" w:hRule="exact"/>
        </w:trPr>
        <w:tc>
          <w:tcPr>
            <w:tcW w:w="4527" w:type="dxa"/>
            <w:tcBorders>
              <w:top w:val="single" w:color="000000" w:sz="12" w:space="0"/>
              <w:left w:val="single" w:color="000000" w:sz="12" w:space="0"/>
              <w:bottom w:val="single" w:color="000000" w:sz="6" w:space="0"/>
              <w:right w:val="single" w:color="000000" w:sz="6" w:space="0"/>
            </w:tcBorders>
          </w:tcPr>
          <w:p w14:paraId="1FAC8862">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环境风险潜势</w:t>
            </w:r>
          </w:p>
        </w:tc>
        <w:tc>
          <w:tcPr>
            <w:tcW w:w="1126" w:type="dxa"/>
            <w:tcBorders>
              <w:top w:val="single" w:color="000000" w:sz="12" w:space="0"/>
              <w:left w:val="single" w:color="000000" w:sz="6" w:space="0"/>
              <w:bottom w:val="single" w:color="000000" w:sz="6" w:space="0"/>
              <w:right w:val="single" w:color="000000" w:sz="6" w:space="0"/>
            </w:tcBorders>
          </w:tcPr>
          <w:p w14:paraId="2B6EE928">
            <w:pPr>
              <w:pStyle w:val="38"/>
              <w:spacing w:line="271" w:lineRule="exact"/>
              <w:ind w:left="100" w:right="0"/>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Ⅳ</w:t>
            </w:r>
            <w:r>
              <w:rPr>
                <w:rFonts w:ascii="宋体" w:hAnsi="宋体" w:eastAsia="宋体" w:cs="宋体"/>
                <w:sz w:val="22"/>
                <w:szCs w:val="22"/>
              </w:rPr>
              <w:t>、</w:t>
            </w:r>
            <w:r>
              <w:rPr>
                <w:rFonts w:ascii="Times New Roman" w:hAnsi="Times New Roman" w:eastAsia="Times New Roman" w:cs="Times New Roman"/>
                <w:sz w:val="22"/>
                <w:szCs w:val="22"/>
              </w:rPr>
              <w:t>Ⅳ+</w:t>
            </w:r>
          </w:p>
        </w:tc>
        <w:tc>
          <w:tcPr>
            <w:tcW w:w="1126" w:type="dxa"/>
            <w:tcBorders>
              <w:top w:val="single" w:color="000000" w:sz="12" w:space="0"/>
              <w:left w:val="single" w:color="000000" w:sz="6" w:space="0"/>
              <w:bottom w:val="single" w:color="000000" w:sz="6" w:space="0"/>
              <w:right w:val="single" w:color="000000" w:sz="6" w:space="0"/>
            </w:tcBorders>
          </w:tcPr>
          <w:p w14:paraId="2EA9E791">
            <w:pPr>
              <w:pStyle w:val="38"/>
              <w:spacing w:before="15"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Ⅲ</w:t>
            </w:r>
          </w:p>
        </w:tc>
        <w:tc>
          <w:tcPr>
            <w:tcW w:w="1123" w:type="dxa"/>
            <w:tcBorders>
              <w:top w:val="single" w:color="000000" w:sz="12" w:space="0"/>
              <w:left w:val="single" w:color="000000" w:sz="6" w:space="0"/>
              <w:bottom w:val="single" w:color="000000" w:sz="6" w:space="0"/>
              <w:right w:val="single" w:color="000000" w:sz="6" w:space="0"/>
            </w:tcBorders>
          </w:tcPr>
          <w:p w14:paraId="032792C0">
            <w:pPr>
              <w:pStyle w:val="38"/>
              <w:spacing w:before="15" w:line="240" w:lineRule="auto"/>
              <w:ind w:left="98"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Ⅱ</w:t>
            </w:r>
          </w:p>
        </w:tc>
        <w:tc>
          <w:tcPr>
            <w:tcW w:w="1140" w:type="dxa"/>
            <w:tcBorders>
              <w:top w:val="single" w:color="000000" w:sz="12" w:space="0"/>
              <w:left w:val="single" w:color="000000" w:sz="6" w:space="0"/>
              <w:bottom w:val="single" w:color="000000" w:sz="6" w:space="0"/>
              <w:right w:val="single" w:color="000000" w:sz="12" w:space="0"/>
            </w:tcBorders>
          </w:tcPr>
          <w:p w14:paraId="59F76F90">
            <w:pPr>
              <w:pStyle w:val="38"/>
              <w:spacing w:before="15"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Ⅰ</w:t>
            </w:r>
          </w:p>
        </w:tc>
      </w:tr>
      <w:tr w14:paraId="39ED8D02">
        <w:tblPrEx>
          <w:tblCellMar>
            <w:top w:w="0" w:type="dxa"/>
            <w:left w:w="0" w:type="dxa"/>
            <w:bottom w:w="0" w:type="dxa"/>
            <w:right w:w="0" w:type="dxa"/>
          </w:tblCellMar>
        </w:tblPrEx>
        <w:trPr>
          <w:trHeight w:val="461" w:hRule="exact"/>
        </w:trPr>
        <w:tc>
          <w:tcPr>
            <w:tcW w:w="4527" w:type="dxa"/>
            <w:tcBorders>
              <w:top w:val="single" w:color="000000" w:sz="6" w:space="0"/>
              <w:left w:val="single" w:color="000000" w:sz="12" w:space="0"/>
              <w:bottom w:val="single" w:color="000000" w:sz="6" w:space="0"/>
              <w:right w:val="single" w:color="000000" w:sz="6" w:space="0"/>
            </w:tcBorders>
          </w:tcPr>
          <w:p w14:paraId="56706BF7">
            <w:pPr>
              <w:pStyle w:val="38"/>
              <w:spacing w:before="48" w:line="240" w:lineRule="auto"/>
              <w:ind w:left="93" w:right="0"/>
              <w:jc w:val="left"/>
              <w:rPr>
                <w:rFonts w:ascii="宋体" w:hAnsi="宋体" w:eastAsia="宋体" w:cs="宋体"/>
                <w:sz w:val="22"/>
                <w:szCs w:val="22"/>
              </w:rPr>
            </w:pPr>
            <w:r>
              <w:rPr>
                <w:rFonts w:ascii="宋体" w:hAnsi="宋体" w:eastAsia="宋体" w:cs="宋体"/>
                <w:sz w:val="22"/>
                <w:szCs w:val="22"/>
              </w:rPr>
              <w:t>评价工作等级</w:t>
            </w:r>
          </w:p>
        </w:tc>
        <w:tc>
          <w:tcPr>
            <w:tcW w:w="1126" w:type="dxa"/>
            <w:tcBorders>
              <w:top w:val="single" w:color="000000" w:sz="6" w:space="0"/>
              <w:left w:val="single" w:color="000000" w:sz="6" w:space="0"/>
              <w:bottom w:val="single" w:color="000000" w:sz="6" w:space="0"/>
              <w:right w:val="single" w:color="000000" w:sz="6" w:space="0"/>
            </w:tcBorders>
          </w:tcPr>
          <w:p w14:paraId="3A57DC2A">
            <w:pPr>
              <w:pStyle w:val="38"/>
              <w:spacing w:before="48" w:line="240" w:lineRule="auto"/>
              <w:ind w:left="100" w:right="0"/>
              <w:jc w:val="left"/>
              <w:rPr>
                <w:rFonts w:ascii="宋体" w:hAnsi="宋体" w:eastAsia="宋体" w:cs="宋体"/>
                <w:sz w:val="22"/>
                <w:szCs w:val="22"/>
              </w:rPr>
            </w:pPr>
            <w:r>
              <w:rPr>
                <w:rFonts w:ascii="宋体" w:hAnsi="宋体" w:eastAsia="宋体" w:cs="宋体"/>
                <w:w w:val="100"/>
                <w:sz w:val="22"/>
                <w:szCs w:val="22"/>
              </w:rPr>
              <w:t>一</w:t>
            </w:r>
          </w:p>
        </w:tc>
        <w:tc>
          <w:tcPr>
            <w:tcW w:w="1126" w:type="dxa"/>
            <w:tcBorders>
              <w:top w:val="single" w:color="000000" w:sz="6" w:space="0"/>
              <w:left w:val="single" w:color="000000" w:sz="6" w:space="0"/>
              <w:bottom w:val="single" w:color="000000" w:sz="6" w:space="0"/>
              <w:right w:val="single" w:color="000000" w:sz="6" w:space="0"/>
            </w:tcBorders>
          </w:tcPr>
          <w:p w14:paraId="10480E52">
            <w:pPr>
              <w:pStyle w:val="38"/>
              <w:spacing w:before="48" w:line="240" w:lineRule="auto"/>
              <w:ind w:left="100" w:right="0"/>
              <w:jc w:val="left"/>
              <w:rPr>
                <w:rFonts w:ascii="宋体" w:hAnsi="宋体" w:eastAsia="宋体" w:cs="宋体"/>
                <w:sz w:val="22"/>
                <w:szCs w:val="22"/>
              </w:rPr>
            </w:pPr>
            <w:r>
              <w:rPr>
                <w:rFonts w:ascii="宋体" w:hAnsi="宋体" w:eastAsia="宋体" w:cs="宋体"/>
                <w:w w:val="100"/>
                <w:sz w:val="22"/>
                <w:szCs w:val="22"/>
              </w:rPr>
              <w:t>二</w:t>
            </w:r>
          </w:p>
        </w:tc>
        <w:tc>
          <w:tcPr>
            <w:tcW w:w="1123" w:type="dxa"/>
            <w:tcBorders>
              <w:top w:val="single" w:color="000000" w:sz="6" w:space="0"/>
              <w:left w:val="single" w:color="000000" w:sz="6" w:space="0"/>
              <w:bottom w:val="single" w:color="000000" w:sz="6" w:space="0"/>
              <w:right w:val="single" w:color="000000" w:sz="6" w:space="0"/>
            </w:tcBorders>
          </w:tcPr>
          <w:p w14:paraId="6A5AE7AF">
            <w:pPr>
              <w:pStyle w:val="38"/>
              <w:spacing w:before="48" w:line="240" w:lineRule="auto"/>
              <w:ind w:left="98" w:right="0"/>
              <w:jc w:val="left"/>
              <w:rPr>
                <w:rFonts w:ascii="宋体" w:hAnsi="宋体" w:eastAsia="宋体" w:cs="宋体"/>
                <w:sz w:val="22"/>
                <w:szCs w:val="22"/>
              </w:rPr>
            </w:pPr>
            <w:r>
              <w:rPr>
                <w:rFonts w:ascii="宋体" w:hAnsi="宋体" w:eastAsia="宋体" w:cs="宋体"/>
                <w:w w:val="100"/>
                <w:sz w:val="22"/>
                <w:szCs w:val="22"/>
              </w:rPr>
              <w:t>三</w:t>
            </w:r>
          </w:p>
        </w:tc>
        <w:tc>
          <w:tcPr>
            <w:tcW w:w="1140" w:type="dxa"/>
            <w:tcBorders>
              <w:top w:val="single" w:color="000000" w:sz="6" w:space="0"/>
              <w:left w:val="single" w:color="000000" w:sz="6" w:space="0"/>
              <w:bottom w:val="single" w:color="000000" w:sz="6" w:space="0"/>
              <w:right w:val="single" w:color="000000" w:sz="12" w:space="0"/>
            </w:tcBorders>
          </w:tcPr>
          <w:p w14:paraId="5A773CAE">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简单分析</w:t>
            </w:r>
          </w:p>
          <w:p w14:paraId="459A28F3">
            <w:pPr>
              <w:pStyle w:val="38"/>
              <w:spacing w:before="30" w:line="240" w:lineRule="auto"/>
              <w:ind w:left="100" w:right="0"/>
              <w:jc w:val="left"/>
              <w:rPr>
                <w:rFonts w:ascii="Times New Roman" w:hAnsi="Times New Roman" w:eastAsia="Times New Roman" w:cs="Times New Roman"/>
                <w:sz w:val="14"/>
                <w:szCs w:val="14"/>
              </w:rPr>
            </w:pPr>
            <w:r>
              <w:rPr>
                <w:rFonts w:ascii="Times New Roman"/>
                <w:w w:val="99"/>
                <w:sz w:val="14"/>
              </w:rPr>
              <w:t>a</w:t>
            </w:r>
          </w:p>
        </w:tc>
      </w:tr>
      <w:tr w14:paraId="686CE2F9">
        <w:tblPrEx>
          <w:tblCellMar>
            <w:top w:w="0" w:type="dxa"/>
            <w:left w:w="0" w:type="dxa"/>
            <w:bottom w:w="0" w:type="dxa"/>
            <w:right w:w="0" w:type="dxa"/>
          </w:tblCellMar>
        </w:tblPrEx>
        <w:trPr>
          <w:trHeight w:val="595" w:hRule="exact"/>
        </w:trPr>
        <w:tc>
          <w:tcPr>
            <w:tcW w:w="9043" w:type="dxa"/>
            <w:gridSpan w:val="5"/>
            <w:tcBorders>
              <w:top w:val="single" w:color="000000" w:sz="6" w:space="0"/>
              <w:left w:val="single" w:color="000000" w:sz="12" w:space="0"/>
              <w:bottom w:val="single" w:color="000000" w:sz="12" w:space="0"/>
              <w:right w:val="single" w:color="000000" w:sz="12" w:space="0"/>
            </w:tcBorders>
          </w:tcPr>
          <w:p w14:paraId="069C1788">
            <w:pPr>
              <w:pStyle w:val="38"/>
              <w:spacing w:line="261" w:lineRule="exact"/>
              <w:ind w:left="93" w:right="0"/>
              <w:jc w:val="left"/>
              <w:rPr>
                <w:rFonts w:ascii="宋体" w:hAnsi="宋体" w:eastAsia="宋体" w:cs="宋体"/>
                <w:sz w:val="22"/>
                <w:szCs w:val="22"/>
              </w:rPr>
            </w:pPr>
            <w:r>
              <w:rPr>
                <w:rFonts w:ascii="Times New Roman" w:hAnsi="Times New Roman" w:eastAsia="Times New Roman" w:cs="Times New Roman"/>
                <w:sz w:val="22"/>
                <w:szCs w:val="22"/>
              </w:rPr>
              <w:t>a</w:t>
            </w:r>
            <w:r>
              <w:rPr>
                <w:rFonts w:ascii="Times New Roman" w:hAnsi="Times New Roman" w:eastAsia="Times New Roman" w:cs="Times New Roman"/>
                <w:spacing w:val="22"/>
                <w:sz w:val="22"/>
                <w:szCs w:val="22"/>
              </w:rPr>
              <w:t xml:space="preserve"> </w:t>
            </w:r>
            <w:r>
              <w:rPr>
                <w:rFonts w:ascii="宋体" w:hAnsi="宋体" w:eastAsia="宋体" w:cs="宋体"/>
                <w:spacing w:val="-1"/>
                <w:sz w:val="22"/>
                <w:szCs w:val="22"/>
              </w:rPr>
              <w:t>是相对于详细评价工作内容而言，在描述危险物质、环境影响途径、环境危害后果、风险</w:t>
            </w:r>
          </w:p>
          <w:p w14:paraId="287F2059">
            <w:pPr>
              <w:pStyle w:val="38"/>
              <w:spacing w:line="295" w:lineRule="exact"/>
              <w:ind w:left="93" w:right="0"/>
              <w:jc w:val="left"/>
              <w:rPr>
                <w:rFonts w:ascii="宋体" w:hAnsi="宋体" w:eastAsia="宋体" w:cs="宋体"/>
                <w:sz w:val="22"/>
                <w:szCs w:val="22"/>
              </w:rPr>
            </w:pPr>
            <w:r>
              <w:rPr>
                <w:rFonts w:ascii="宋体" w:hAnsi="宋体" w:eastAsia="宋体" w:cs="宋体"/>
                <w:sz w:val="22"/>
                <w:szCs w:val="22"/>
              </w:rPr>
              <w:t>防范措施等方面给出定性的说明。见附录</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r>
    </w:tbl>
    <w:p w14:paraId="6CC827F3">
      <w:pPr>
        <w:pStyle w:val="14"/>
        <w:spacing w:before="72" w:line="316" w:lineRule="auto"/>
        <w:ind w:right="68" w:firstLine="463"/>
        <w:jc w:val="left"/>
      </w:pPr>
      <w:r>
        <w:t xml:space="preserve">本项目厂区环境风险潜势为 </w:t>
      </w:r>
      <w:r>
        <w:rPr>
          <w:rFonts w:ascii="Times New Roman" w:hAnsi="Times New Roman" w:eastAsia="Times New Roman" w:cs="Times New Roman"/>
        </w:rPr>
        <w:t xml:space="preserve">I </w:t>
      </w:r>
      <w:r>
        <w:t xml:space="preserve">级，根据表 </w:t>
      </w:r>
      <w:r>
        <w:rPr>
          <w:rFonts w:ascii="Times New Roman" w:hAnsi="Times New Roman" w:eastAsia="Times New Roman" w:cs="Times New Roman"/>
        </w:rPr>
        <w:t>7.1-3</w:t>
      </w:r>
      <w:r>
        <w:rPr>
          <w:rFonts w:ascii="Times New Roman" w:hAnsi="Times New Roman" w:eastAsia="Times New Roman" w:cs="Times New Roman"/>
          <w:spacing w:val="-17"/>
        </w:rPr>
        <w:t xml:space="preserve"> </w:t>
      </w:r>
      <w:r>
        <w:t>的对照分析，本项目环境风险评价 工作等级为简单分析。</w:t>
      </w:r>
    </w:p>
    <w:p w14:paraId="649E3AF4">
      <w:pPr>
        <w:spacing w:before="58" w:line="417" w:lineRule="auto"/>
        <w:ind w:left="622" w:right="6316" w:hanging="464"/>
        <w:jc w:val="left"/>
        <w:rPr>
          <w:rFonts w:ascii="宋体" w:hAnsi="宋体" w:eastAsia="宋体" w:cs="宋体"/>
          <w:b/>
          <w:bCs/>
          <w:w w:val="99"/>
          <w:sz w:val="24"/>
          <w:szCs w:val="24"/>
        </w:rPr>
      </w:pPr>
      <w:r>
        <w:rPr>
          <w:rFonts w:ascii="Times New Roman" w:hAnsi="Times New Roman" w:eastAsia="Times New Roman" w:cs="Times New Roman"/>
          <w:b/>
          <w:bCs/>
          <w:sz w:val="24"/>
          <w:szCs w:val="24"/>
        </w:rPr>
        <w:t>5.8.4</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环境敏感目标概况</w:t>
      </w:r>
      <w:r>
        <w:rPr>
          <w:rFonts w:ascii="宋体" w:hAnsi="宋体" w:eastAsia="宋体" w:cs="宋体"/>
          <w:b/>
          <w:bCs/>
          <w:w w:val="99"/>
          <w:sz w:val="24"/>
          <w:szCs w:val="24"/>
        </w:rPr>
        <w:t xml:space="preserve"> </w:t>
      </w:r>
    </w:p>
    <w:p w14:paraId="26EFD707">
      <w:pPr>
        <w:spacing w:before="58" w:line="417" w:lineRule="auto"/>
        <w:ind w:left="609" w:leftChars="266" w:right="6316" w:hanging="24" w:hangingChars="10"/>
        <w:jc w:val="left"/>
        <w:rPr>
          <w:rFonts w:ascii="宋体" w:hAnsi="宋体" w:eastAsia="宋体" w:cs="宋体"/>
          <w:sz w:val="24"/>
          <w:szCs w:val="24"/>
        </w:rPr>
      </w:pPr>
      <w:r>
        <w:rPr>
          <w:rFonts w:ascii="宋体" w:hAnsi="宋体" w:eastAsia="宋体" w:cs="宋体"/>
          <w:sz w:val="24"/>
          <w:szCs w:val="24"/>
        </w:rPr>
        <w:t>见表</w:t>
      </w:r>
      <w:r>
        <w:rPr>
          <w:rFonts w:ascii="宋体" w:hAnsi="宋体" w:eastAsia="宋体" w:cs="宋体"/>
          <w:spacing w:val="-62"/>
          <w:sz w:val="24"/>
          <w:szCs w:val="24"/>
        </w:rPr>
        <w:t xml:space="preserve"> </w:t>
      </w:r>
      <w:r>
        <w:rPr>
          <w:rFonts w:ascii="Times New Roman" w:hAnsi="Times New Roman" w:eastAsia="Times New Roman" w:cs="Times New Roman"/>
          <w:sz w:val="24"/>
          <w:szCs w:val="24"/>
        </w:rPr>
        <w:t>2.8-1,</w:t>
      </w:r>
      <w:r>
        <w:rPr>
          <w:rFonts w:ascii="宋体" w:hAnsi="宋体" w:eastAsia="宋体" w:cs="宋体"/>
          <w:sz w:val="24"/>
          <w:szCs w:val="24"/>
        </w:rPr>
        <w:t>。</w:t>
      </w:r>
    </w:p>
    <w:p w14:paraId="0B1CA9C4">
      <w:pPr>
        <w:spacing w:before="0" w:line="252" w:lineRule="exact"/>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5.8.5</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环境风险识别</w:t>
      </w:r>
    </w:p>
    <w:p w14:paraId="29B26B1C">
      <w:pPr>
        <w:spacing w:before="11" w:line="240" w:lineRule="auto"/>
        <w:rPr>
          <w:rFonts w:ascii="宋体" w:hAnsi="宋体" w:eastAsia="宋体" w:cs="宋体"/>
          <w:b/>
          <w:bCs/>
          <w:sz w:val="18"/>
          <w:szCs w:val="18"/>
        </w:rPr>
      </w:pPr>
    </w:p>
    <w:p w14:paraId="7165E085">
      <w:pPr>
        <w:pStyle w:val="14"/>
        <w:spacing w:line="316" w:lineRule="auto"/>
        <w:ind w:right="68" w:firstLine="463"/>
        <w:jc w:val="left"/>
      </w:pPr>
      <w:r>
        <w:rPr>
          <w:spacing w:val="5"/>
        </w:rPr>
        <w:t>根据《建设项目环境风险评价技术导则》（</w:t>
      </w:r>
      <w:r>
        <w:rPr>
          <w:rFonts w:ascii="Times New Roman" w:hAnsi="Times New Roman" w:eastAsia="Times New Roman" w:cs="Times New Roman"/>
          <w:spacing w:val="5"/>
        </w:rPr>
        <w:t>HJ169-2018</w:t>
      </w:r>
      <w:r>
        <w:rPr>
          <w:spacing w:val="5"/>
        </w:rPr>
        <w:t>）规定，风险识别包括物</w:t>
      </w:r>
      <w:r>
        <w:t xml:space="preserve"> 质危险性识别、生产系统危险性识别和危险物质向环境转移的途径识别。</w:t>
      </w:r>
    </w:p>
    <w:p w14:paraId="3D2C0130">
      <w:pPr>
        <w:pStyle w:val="14"/>
        <w:spacing w:before="50" w:line="240" w:lineRule="auto"/>
        <w:ind w:left="622" w:right="68"/>
        <w:jc w:val="left"/>
      </w:pPr>
      <w:r>
        <w:t>（</w:t>
      </w:r>
      <w:r>
        <w:rPr>
          <w:rFonts w:ascii="Times New Roman" w:hAnsi="Times New Roman" w:eastAsia="Times New Roman" w:cs="Times New Roman"/>
        </w:rPr>
        <w:t>1</w:t>
      </w:r>
      <w:r>
        <w:t>）物质危险性识别</w:t>
      </w:r>
    </w:p>
    <w:p w14:paraId="3929C648">
      <w:pPr>
        <w:pStyle w:val="14"/>
        <w:spacing w:before="26" w:line="336" w:lineRule="auto"/>
        <w:ind w:right="144" w:firstLine="463"/>
        <w:jc w:val="left"/>
      </w:pPr>
      <w:r>
        <w:rPr>
          <w:spacing w:val="5"/>
        </w:rPr>
        <w:t>根据企业涉及的原辅料及产生的固体废物，对照《建设项目环境风险评价技术导</w:t>
      </w:r>
      <w:r>
        <w:t xml:space="preserve"> </w:t>
      </w:r>
      <w:r>
        <w:rPr>
          <w:spacing w:val="4"/>
        </w:rPr>
        <w:t>则》（</w:t>
      </w:r>
      <w:r>
        <w:rPr>
          <w:rFonts w:ascii="Times New Roman" w:hAnsi="Times New Roman" w:eastAsia="Times New Roman" w:cs="Times New Roman"/>
          <w:spacing w:val="4"/>
        </w:rPr>
        <w:t>HJ169-2018</w:t>
      </w:r>
      <w:r>
        <w:rPr>
          <w:spacing w:val="4"/>
        </w:rPr>
        <w:t>）《危险化学品名录》（</w:t>
      </w:r>
      <w:r>
        <w:rPr>
          <w:rFonts w:ascii="Times New Roman" w:hAnsi="Times New Roman" w:eastAsia="Times New Roman" w:cs="Times New Roman"/>
          <w:spacing w:val="4"/>
        </w:rPr>
        <w:t>2015</w:t>
      </w:r>
      <w:r>
        <w:rPr>
          <w:spacing w:val="4"/>
        </w:rPr>
        <w:t>）、《危险化学品重大危险源辨识》</w:t>
      </w:r>
    </w:p>
    <w:p w14:paraId="6E93AF54">
      <w:pPr>
        <w:pStyle w:val="14"/>
        <w:spacing w:line="333" w:lineRule="exact"/>
        <w:ind w:right="68"/>
        <w:jc w:val="left"/>
        <w:rPr>
          <w:sz w:val="26"/>
          <w:szCs w:val="26"/>
        </w:rPr>
      </w:pPr>
      <w:r>
        <w:t>（</w:t>
      </w:r>
      <w:r>
        <w:rPr>
          <w:rFonts w:ascii="Times New Roman" w:hAnsi="Times New Roman" w:eastAsia="Times New Roman" w:cs="Times New Roman"/>
        </w:rPr>
        <w:t>GB18218-2009</w:t>
      </w:r>
      <w:r>
        <w:t>），识别出可能对环境产生风险的物质如下表</w:t>
      </w:r>
      <w:r>
        <w:rPr>
          <w:sz w:val="26"/>
          <w:szCs w:val="26"/>
        </w:rPr>
        <w:t>。</w:t>
      </w:r>
    </w:p>
    <w:p w14:paraId="6F5AACA1">
      <w:pPr>
        <w:spacing w:before="109"/>
        <w:ind w:left="2701" w:right="68"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5.8-4</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项目环境风险物质识别一览表</w:t>
      </w:r>
    </w:p>
    <w:p w14:paraId="40C6E10D">
      <w:pPr>
        <w:spacing w:before="8"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701"/>
        <w:gridCol w:w="1390"/>
        <w:gridCol w:w="1063"/>
        <w:gridCol w:w="835"/>
        <w:gridCol w:w="2648"/>
        <w:gridCol w:w="780"/>
        <w:gridCol w:w="835"/>
        <w:gridCol w:w="790"/>
      </w:tblGrid>
      <w:tr w14:paraId="35DE61AE">
        <w:tblPrEx>
          <w:tblCellMar>
            <w:top w:w="0" w:type="dxa"/>
            <w:left w:w="0" w:type="dxa"/>
            <w:bottom w:w="0" w:type="dxa"/>
            <w:right w:w="0" w:type="dxa"/>
          </w:tblCellMar>
        </w:tblPrEx>
        <w:trPr>
          <w:trHeight w:val="307" w:hRule="exact"/>
        </w:trPr>
        <w:tc>
          <w:tcPr>
            <w:tcW w:w="701" w:type="dxa"/>
            <w:vMerge w:val="restart"/>
            <w:tcBorders>
              <w:top w:val="single" w:color="000000" w:sz="12" w:space="0"/>
              <w:left w:val="single" w:color="000000" w:sz="12" w:space="0"/>
              <w:right w:val="single" w:color="000000" w:sz="6" w:space="0"/>
            </w:tcBorders>
          </w:tcPr>
          <w:p w14:paraId="62B23E1D">
            <w:pPr>
              <w:pStyle w:val="38"/>
              <w:spacing w:before="10" w:line="240" w:lineRule="auto"/>
              <w:ind w:right="0"/>
              <w:jc w:val="left"/>
              <w:rPr>
                <w:rFonts w:ascii="宋体" w:hAnsi="宋体" w:eastAsia="宋体" w:cs="宋体"/>
                <w:b/>
                <w:bCs/>
                <w:sz w:val="19"/>
                <w:szCs w:val="19"/>
              </w:rPr>
            </w:pPr>
          </w:p>
          <w:p w14:paraId="17D239D5">
            <w:pPr>
              <w:pStyle w:val="38"/>
              <w:spacing w:line="240" w:lineRule="auto"/>
              <w:ind w:left="115" w:right="0"/>
              <w:jc w:val="left"/>
              <w:rPr>
                <w:rFonts w:ascii="宋体" w:hAnsi="宋体" w:eastAsia="宋体" w:cs="宋体"/>
                <w:sz w:val="22"/>
                <w:szCs w:val="22"/>
              </w:rPr>
            </w:pPr>
            <w:r>
              <w:rPr>
                <w:rFonts w:ascii="宋体" w:hAnsi="宋体" w:eastAsia="宋体" w:cs="宋体"/>
                <w:sz w:val="22"/>
                <w:szCs w:val="22"/>
              </w:rPr>
              <w:t>序号</w:t>
            </w:r>
          </w:p>
        </w:tc>
        <w:tc>
          <w:tcPr>
            <w:tcW w:w="1390" w:type="dxa"/>
            <w:vMerge w:val="restart"/>
            <w:tcBorders>
              <w:top w:val="single" w:color="000000" w:sz="12" w:space="0"/>
              <w:left w:val="single" w:color="000000" w:sz="6" w:space="0"/>
              <w:right w:val="single" w:color="000000" w:sz="6" w:space="0"/>
            </w:tcBorders>
          </w:tcPr>
          <w:p w14:paraId="24EC581D">
            <w:pPr>
              <w:pStyle w:val="38"/>
              <w:spacing w:before="10" w:line="240" w:lineRule="auto"/>
              <w:ind w:right="0"/>
              <w:jc w:val="left"/>
              <w:rPr>
                <w:rFonts w:ascii="宋体" w:hAnsi="宋体" w:eastAsia="宋体" w:cs="宋体"/>
                <w:b/>
                <w:bCs/>
                <w:sz w:val="19"/>
                <w:szCs w:val="19"/>
              </w:rPr>
            </w:pPr>
          </w:p>
          <w:p w14:paraId="57BD91B2">
            <w:pPr>
              <w:pStyle w:val="38"/>
              <w:spacing w:line="240" w:lineRule="auto"/>
              <w:ind w:left="247" w:right="0"/>
              <w:jc w:val="left"/>
              <w:rPr>
                <w:rFonts w:ascii="宋体" w:hAnsi="宋体" w:eastAsia="宋体" w:cs="宋体"/>
                <w:sz w:val="22"/>
                <w:szCs w:val="22"/>
              </w:rPr>
            </w:pPr>
            <w:r>
              <w:rPr>
                <w:rFonts w:ascii="宋体" w:hAnsi="宋体" w:eastAsia="宋体" w:cs="宋体"/>
                <w:sz w:val="22"/>
                <w:szCs w:val="22"/>
              </w:rPr>
              <w:t>物质名称</w:t>
            </w:r>
          </w:p>
        </w:tc>
        <w:tc>
          <w:tcPr>
            <w:tcW w:w="1063" w:type="dxa"/>
            <w:vMerge w:val="restart"/>
            <w:tcBorders>
              <w:top w:val="single" w:color="000000" w:sz="12" w:space="0"/>
              <w:left w:val="single" w:color="000000" w:sz="6" w:space="0"/>
              <w:right w:val="single" w:color="000000" w:sz="6" w:space="0"/>
            </w:tcBorders>
          </w:tcPr>
          <w:p w14:paraId="13E9B0ED">
            <w:pPr>
              <w:pStyle w:val="38"/>
              <w:spacing w:before="10" w:line="240" w:lineRule="auto"/>
              <w:ind w:right="0"/>
              <w:jc w:val="left"/>
              <w:rPr>
                <w:rFonts w:ascii="宋体" w:hAnsi="宋体" w:eastAsia="宋体" w:cs="宋体"/>
                <w:b/>
                <w:bCs/>
                <w:sz w:val="19"/>
                <w:szCs w:val="19"/>
              </w:rPr>
            </w:pPr>
          </w:p>
          <w:p w14:paraId="1D9BDAA9">
            <w:pPr>
              <w:pStyle w:val="38"/>
              <w:spacing w:line="240" w:lineRule="auto"/>
              <w:ind w:left="177" w:right="0"/>
              <w:jc w:val="left"/>
              <w:rPr>
                <w:rFonts w:ascii="宋体" w:hAnsi="宋体" w:eastAsia="宋体" w:cs="宋体"/>
                <w:sz w:val="22"/>
                <w:szCs w:val="22"/>
              </w:rPr>
            </w:pPr>
            <w:r>
              <w:rPr>
                <w:rFonts w:ascii="Times New Roman" w:hAnsi="Times New Roman" w:eastAsia="Times New Roman" w:cs="Times New Roman"/>
                <w:sz w:val="22"/>
                <w:szCs w:val="22"/>
              </w:rPr>
              <w:t>CAS</w:t>
            </w:r>
            <w:r>
              <w:rPr>
                <w:rFonts w:ascii="Times New Roman" w:hAnsi="Times New Roman" w:eastAsia="Times New Roman" w:cs="Times New Roman"/>
                <w:spacing w:val="-13"/>
                <w:sz w:val="22"/>
                <w:szCs w:val="22"/>
              </w:rPr>
              <w:t xml:space="preserve"> </w:t>
            </w:r>
            <w:r>
              <w:rPr>
                <w:rFonts w:ascii="宋体" w:hAnsi="宋体" w:eastAsia="宋体" w:cs="宋体"/>
                <w:sz w:val="22"/>
                <w:szCs w:val="22"/>
              </w:rPr>
              <w:t>号</w:t>
            </w:r>
          </w:p>
        </w:tc>
        <w:tc>
          <w:tcPr>
            <w:tcW w:w="835" w:type="dxa"/>
            <w:vMerge w:val="restart"/>
            <w:tcBorders>
              <w:top w:val="single" w:color="000000" w:sz="12" w:space="0"/>
              <w:left w:val="single" w:color="000000" w:sz="6" w:space="0"/>
              <w:right w:val="single" w:color="000000" w:sz="6" w:space="0"/>
            </w:tcBorders>
          </w:tcPr>
          <w:p w14:paraId="6FFDB036">
            <w:pPr>
              <w:pStyle w:val="38"/>
              <w:spacing w:before="145" w:line="286" w:lineRule="exact"/>
              <w:ind w:left="189" w:right="187"/>
              <w:jc w:val="left"/>
              <w:rPr>
                <w:rFonts w:ascii="宋体" w:hAnsi="宋体" w:eastAsia="宋体" w:cs="宋体"/>
                <w:sz w:val="22"/>
                <w:szCs w:val="22"/>
              </w:rPr>
            </w:pPr>
            <w:r>
              <w:rPr>
                <w:rFonts w:ascii="宋体" w:hAnsi="宋体" w:eastAsia="宋体" w:cs="宋体"/>
                <w:sz w:val="22"/>
                <w:szCs w:val="22"/>
              </w:rPr>
              <w:t>物理</w:t>
            </w:r>
            <w:r>
              <w:rPr>
                <w:rFonts w:ascii="宋体" w:hAnsi="宋体" w:eastAsia="宋体" w:cs="宋体"/>
                <w:w w:val="100"/>
                <w:sz w:val="22"/>
                <w:szCs w:val="22"/>
              </w:rPr>
              <w:t xml:space="preserve"> </w:t>
            </w:r>
            <w:r>
              <w:rPr>
                <w:rFonts w:ascii="宋体" w:hAnsi="宋体" w:eastAsia="宋体" w:cs="宋体"/>
                <w:sz w:val="22"/>
                <w:szCs w:val="22"/>
              </w:rPr>
              <w:t>状态</w:t>
            </w:r>
          </w:p>
        </w:tc>
        <w:tc>
          <w:tcPr>
            <w:tcW w:w="5053" w:type="dxa"/>
            <w:gridSpan w:val="4"/>
            <w:tcBorders>
              <w:top w:val="single" w:color="000000" w:sz="12" w:space="0"/>
              <w:left w:val="single" w:color="000000" w:sz="6" w:space="0"/>
              <w:bottom w:val="single" w:color="000000" w:sz="6" w:space="0"/>
              <w:right w:val="single" w:color="000000" w:sz="12" w:space="0"/>
            </w:tcBorders>
          </w:tcPr>
          <w:p w14:paraId="7B9024D5">
            <w:pPr>
              <w:pStyle w:val="38"/>
              <w:spacing w:line="254" w:lineRule="exact"/>
              <w:ind w:left="6" w:right="0"/>
              <w:jc w:val="center"/>
              <w:rPr>
                <w:rFonts w:ascii="宋体" w:hAnsi="宋体" w:eastAsia="宋体" w:cs="宋体"/>
                <w:sz w:val="22"/>
                <w:szCs w:val="22"/>
              </w:rPr>
            </w:pPr>
            <w:r>
              <w:rPr>
                <w:rFonts w:ascii="宋体" w:hAnsi="宋体" w:eastAsia="宋体" w:cs="宋体"/>
                <w:sz w:val="22"/>
                <w:szCs w:val="22"/>
              </w:rPr>
              <w:t>主要危险性</w:t>
            </w:r>
          </w:p>
        </w:tc>
      </w:tr>
      <w:tr w14:paraId="2115AC9F">
        <w:tblPrEx>
          <w:tblCellMar>
            <w:top w:w="0" w:type="dxa"/>
            <w:left w:w="0" w:type="dxa"/>
            <w:bottom w:w="0" w:type="dxa"/>
            <w:right w:w="0" w:type="dxa"/>
          </w:tblCellMar>
        </w:tblPrEx>
        <w:trPr>
          <w:trHeight w:val="586" w:hRule="exact"/>
        </w:trPr>
        <w:tc>
          <w:tcPr>
            <w:tcW w:w="701" w:type="dxa"/>
            <w:vMerge w:val="continue"/>
            <w:tcBorders>
              <w:left w:val="single" w:color="000000" w:sz="12" w:space="0"/>
              <w:bottom w:val="single" w:color="000000" w:sz="6" w:space="0"/>
              <w:right w:val="single" w:color="000000" w:sz="6" w:space="0"/>
            </w:tcBorders>
          </w:tcPr>
          <w:p w14:paraId="092FD528"/>
        </w:tc>
        <w:tc>
          <w:tcPr>
            <w:tcW w:w="1390" w:type="dxa"/>
            <w:vMerge w:val="continue"/>
            <w:tcBorders>
              <w:left w:val="single" w:color="000000" w:sz="6" w:space="0"/>
              <w:bottom w:val="single" w:color="000000" w:sz="6" w:space="0"/>
              <w:right w:val="single" w:color="000000" w:sz="6" w:space="0"/>
            </w:tcBorders>
          </w:tcPr>
          <w:p w14:paraId="58CBA9B2"/>
        </w:tc>
        <w:tc>
          <w:tcPr>
            <w:tcW w:w="1063" w:type="dxa"/>
            <w:vMerge w:val="continue"/>
            <w:tcBorders>
              <w:left w:val="single" w:color="000000" w:sz="6" w:space="0"/>
              <w:bottom w:val="single" w:color="000000" w:sz="6" w:space="0"/>
              <w:right w:val="single" w:color="000000" w:sz="6" w:space="0"/>
            </w:tcBorders>
          </w:tcPr>
          <w:p w14:paraId="5B91BA67"/>
        </w:tc>
        <w:tc>
          <w:tcPr>
            <w:tcW w:w="835" w:type="dxa"/>
            <w:vMerge w:val="continue"/>
            <w:tcBorders>
              <w:left w:val="single" w:color="000000" w:sz="6" w:space="0"/>
              <w:bottom w:val="single" w:color="000000" w:sz="6" w:space="0"/>
              <w:right w:val="single" w:color="000000" w:sz="6" w:space="0"/>
            </w:tcBorders>
          </w:tcPr>
          <w:p w14:paraId="04A44530"/>
        </w:tc>
        <w:tc>
          <w:tcPr>
            <w:tcW w:w="2648" w:type="dxa"/>
            <w:tcBorders>
              <w:top w:val="single" w:color="000000" w:sz="6" w:space="0"/>
              <w:left w:val="single" w:color="000000" w:sz="6" w:space="0"/>
              <w:bottom w:val="single" w:color="000000" w:sz="6" w:space="0"/>
              <w:right w:val="single" w:color="000000" w:sz="6" w:space="0"/>
            </w:tcBorders>
          </w:tcPr>
          <w:p w14:paraId="6201FEB9">
            <w:pPr>
              <w:pStyle w:val="38"/>
              <w:spacing w:before="110" w:line="240" w:lineRule="auto"/>
              <w:ind w:left="2" w:right="0"/>
              <w:jc w:val="center"/>
              <w:rPr>
                <w:rFonts w:ascii="宋体" w:hAnsi="宋体" w:eastAsia="宋体" w:cs="宋体"/>
                <w:sz w:val="22"/>
                <w:szCs w:val="22"/>
              </w:rPr>
            </w:pPr>
            <w:r>
              <w:rPr>
                <w:rFonts w:ascii="宋体" w:hAnsi="宋体" w:eastAsia="宋体" w:cs="宋体"/>
                <w:sz w:val="22"/>
                <w:szCs w:val="22"/>
              </w:rPr>
              <w:t>毒性</w:t>
            </w:r>
          </w:p>
        </w:tc>
        <w:tc>
          <w:tcPr>
            <w:tcW w:w="780" w:type="dxa"/>
            <w:tcBorders>
              <w:top w:val="single" w:color="000000" w:sz="6" w:space="0"/>
              <w:left w:val="single" w:color="000000" w:sz="6" w:space="0"/>
              <w:bottom w:val="single" w:color="000000" w:sz="6" w:space="0"/>
              <w:right w:val="single" w:color="000000" w:sz="6" w:space="0"/>
            </w:tcBorders>
          </w:tcPr>
          <w:p w14:paraId="13BEC561">
            <w:pPr>
              <w:pStyle w:val="38"/>
              <w:spacing w:line="254" w:lineRule="exact"/>
              <w:ind w:left="2" w:right="0"/>
              <w:jc w:val="center"/>
              <w:rPr>
                <w:rFonts w:ascii="宋体" w:hAnsi="宋体" w:eastAsia="宋体" w:cs="宋体"/>
                <w:sz w:val="22"/>
                <w:szCs w:val="22"/>
              </w:rPr>
            </w:pPr>
            <w:r>
              <w:rPr>
                <w:rFonts w:ascii="宋体" w:hAnsi="宋体" w:eastAsia="宋体" w:cs="宋体"/>
                <w:sz w:val="22"/>
                <w:szCs w:val="22"/>
              </w:rPr>
              <w:t>腐蚀</w:t>
            </w:r>
          </w:p>
          <w:p w14:paraId="7BEDCDFD">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性</w:t>
            </w:r>
          </w:p>
        </w:tc>
        <w:tc>
          <w:tcPr>
            <w:tcW w:w="835" w:type="dxa"/>
            <w:tcBorders>
              <w:top w:val="single" w:color="000000" w:sz="6" w:space="0"/>
              <w:left w:val="single" w:color="000000" w:sz="6" w:space="0"/>
              <w:bottom w:val="single" w:color="000000" w:sz="6" w:space="0"/>
              <w:right w:val="single" w:color="000000" w:sz="6" w:space="0"/>
            </w:tcBorders>
          </w:tcPr>
          <w:p w14:paraId="0F7415A2">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易燃</w:t>
            </w:r>
          </w:p>
          <w:p w14:paraId="7B4BF35B">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性</w:t>
            </w:r>
          </w:p>
        </w:tc>
        <w:tc>
          <w:tcPr>
            <w:tcW w:w="790" w:type="dxa"/>
            <w:tcBorders>
              <w:top w:val="single" w:color="000000" w:sz="6" w:space="0"/>
              <w:left w:val="single" w:color="000000" w:sz="6" w:space="0"/>
              <w:bottom w:val="single" w:color="000000" w:sz="6" w:space="0"/>
              <w:right w:val="single" w:color="000000" w:sz="12" w:space="0"/>
            </w:tcBorders>
          </w:tcPr>
          <w:p w14:paraId="14DFB9B2">
            <w:pPr>
              <w:pStyle w:val="38"/>
              <w:spacing w:line="254" w:lineRule="exact"/>
              <w:ind w:left="10" w:right="0"/>
              <w:jc w:val="center"/>
              <w:rPr>
                <w:rFonts w:ascii="宋体" w:hAnsi="宋体" w:eastAsia="宋体" w:cs="宋体"/>
                <w:sz w:val="22"/>
                <w:szCs w:val="22"/>
              </w:rPr>
            </w:pPr>
            <w:r>
              <w:rPr>
                <w:rFonts w:ascii="宋体" w:hAnsi="宋体" w:eastAsia="宋体" w:cs="宋体"/>
                <w:sz w:val="22"/>
                <w:szCs w:val="22"/>
              </w:rPr>
              <w:t>易爆</w:t>
            </w:r>
          </w:p>
          <w:p w14:paraId="61A17A9D">
            <w:pPr>
              <w:pStyle w:val="38"/>
              <w:spacing w:line="286" w:lineRule="exact"/>
              <w:ind w:left="5" w:right="0"/>
              <w:jc w:val="center"/>
              <w:rPr>
                <w:rFonts w:ascii="宋体" w:hAnsi="宋体" w:eastAsia="宋体" w:cs="宋体"/>
                <w:sz w:val="22"/>
                <w:szCs w:val="22"/>
              </w:rPr>
            </w:pPr>
            <w:r>
              <w:rPr>
                <w:rFonts w:ascii="宋体" w:hAnsi="宋体" w:eastAsia="宋体" w:cs="宋体"/>
                <w:w w:val="100"/>
                <w:sz w:val="22"/>
                <w:szCs w:val="22"/>
              </w:rPr>
              <w:t>性</w:t>
            </w:r>
          </w:p>
        </w:tc>
      </w:tr>
      <w:tr w14:paraId="5B3C258F">
        <w:tblPrEx>
          <w:tblCellMar>
            <w:top w:w="0" w:type="dxa"/>
            <w:left w:w="0" w:type="dxa"/>
            <w:bottom w:w="0" w:type="dxa"/>
            <w:right w:w="0" w:type="dxa"/>
          </w:tblCellMar>
        </w:tblPrEx>
        <w:trPr>
          <w:trHeight w:val="586" w:hRule="exact"/>
        </w:trPr>
        <w:tc>
          <w:tcPr>
            <w:tcW w:w="701" w:type="dxa"/>
            <w:tcBorders>
              <w:top w:val="single" w:color="000000" w:sz="6" w:space="0"/>
              <w:left w:val="single" w:color="000000" w:sz="12" w:space="0"/>
              <w:bottom w:val="single" w:color="000000" w:sz="6" w:space="0"/>
              <w:right w:val="single" w:color="000000" w:sz="6" w:space="0"/>
            </w:tcBorders>
          </w:tcPr>
          <w:p w14:paraId="57FCD5BD">
            <w:pPr>
              <w:pStyle w:val="38"/>
              <w:spacing w:before="159" w:line="240" w:lineRule="auto"/>
              <w:ind w:right="5"/>
              <w:jc w:val="center"/>
              <w:rPr>
                <w:rFonts w:ascii="Times New Roman" w:hAnsi="Times New Roman" w:eastAsia="Times New Roman" w:cs="Times New Roman"/>
                <w:sz w:val="22"/>
                <w:szCs w:val="22"/>
              </w:rPr>
            </w:pPr>
            <w:r>
              <w:rPr>
                <w:rFonts w:ascii="Times New Roman"/>
                <w:w w:val="100"/>
                <w:sz w:val="22"/>
              </w:rPr>
              <w:t>1</w:t>
            </w:r>
          </w:p>
        </w:tc>
        <w:tc>
          <w:tcPr>
            <w:tcW w:w="1390" w:type="dxa"/>
            <w:tcBorders>
              <w:top w:val="single" w:color="000000" w:sz="6" w:space="0"/>
              <w:left w:val="single" w:color="000000" w:sz="6" w:space="0"/>
              <w:bottom w:val="single" w:color="000000" w:sz="6" w:space="0"/>
              <w:right w:val="single" w:color="000000" w:sz="6" w:space="0"/>
            </w:tcBorders>
          </w:tcPr>
          <w:p w14:paraId="6D186720">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三氯异氰尿</w:t>
            </w:r>
          </w:p>
          <w:p w14:paraId="7283144B">
            <w:pPr>
              <w:pStyle w:val="38"/>
              <w:spacing w:line="286" w:lineRule="exact"/>
              <w:ind w:right="2"/>
              <w:jc w:val="center"/>
              <w:rPr>
                <w:rFonts w:ascii="宋体" w:hAnsi="宋体" w:eastAsia="宋体" w:cs="宋体"/>
                <w:sz w:val="22"/>
                <w:szCs w:val="22"/>
              </w:rPr>
            </w:pPr>
            <w:r>
              <w:rPr>
                <w:rFonts w:ascii="宋体" w:hAnsi="宋体" w:eastAsia="宋体" w:cs="宋体"/>
                <w:w w:val="100"/>
                <w:sz w:val="22"/>
                <w:szCs w:val="22"/>
              </w:rPr>
              <w:t>酸</w:t>
            </w:r>
          </w:p>
        </w:tc>
        <w:tc>
          <w:tcPr>
            <w:tcW w:w="1063" w:type="dxa"/>
            <w:tcBorders>
              <w:top w:val="single" w:color="000000" w:sz="6" w:space="0"/>
              <w:left w:val="single" w:color="000000" w:sz="6" w:space="0"/>
              <w:bottom w:val="single" w:color="000000" w:sz="6" w:space="0"/>
              <w:right w:val="single" w:color="000000" w:sz="6" w:space="0"/>
            </w:tcBorders>
          </w:tcPr>
          <w:p w14:paraId="437F2D73">
            <w:pPr>
              <w:pStyle w:val="38"/>
              <w:spacing w:before="159" w:line="240" w:lineRule="auto"/>
              <w:ind w:left="175" w:right="0"/>
              <w:jc w:val="left"/>
              <w:rPr>
                <w:rFonts w:ascii="Times New Roman" w:hAnsi="Times New Roman" w:eastAsia="Times New Roman" w:cs="Times New Roman"/>
                <w:sz w:val="22"/>
                <w:szCs w:val="22"/>
              </w:rPr>
            </w:pPr>
            <w:r>
              <w:rPr>
                <w:rFonts w:ascii="Times New Roman"/>
                <w:sz w:val="22"/>
              </w:rPr>
              <w:t>87-90-1</w:t>
            </w:r>
          </w:p>
        </w:tc>
        <w:tc>
          <w:tcPr>
            <w:tcW w:w="835" w:type="dxa"/>
            <w:tcBorders>
              <w:top w:val="single" w:color="000000" w:sz="6" w:space="0"/>
              <w:left w:val="single" w:color="000000" w:sz="6" w:space="0"/>
              <w:bottom w:val="single" w:color="000000" w:sz="6" w:space="0"/>
              <w:right w:val="single" w:color="000000" w:sz="6" w:space="0"/>
            </w:tcBorders>
          </w:tcPr>
          <w:p w14:paraId="53EAA9D8">
            <w:pPr>
              <w:pStyle w:val="38"/>
              <w:spacing w:before="110" w:line="240" w:lineRule="auto"/>
              <w:ind w:left="189" w:right="0"/>
              <w:jc w:val="left"/>
              <w:rPr>
                <w:rFonts w:ascii="宋体" w:hAnsi="宋体" w:eastAsia="宋体" w:cs="宋体"/>
                <w:sz w:val="22"/>
                <w:szCs w:val="22"/>
              </w:rPr>
            </w:pPr>
            <w:r>
              <w:rPr>
                <w:rFonts w:ascii="宋体" w:hAnsi="宋体" w:eastAsia="宋体" w:cs="宋体"/>
                <w:sz w:val="22"/>
                <w:szCs w:val="22"/>
              </w:rPr>
              <w:t>固态</w:t>
            </w:r>
          </w:p>
        </w:tc>
        <w:tc>
          <w:tcPr>
            <w:tcW w:w="2648" w:type="dxa"/>
            <w:tcBorders>
              <w:top w:val="single" w:color="000000" w:sz="6" w:space="0"/>
              <w:left w:val="single" w:color="000000" w:sz="6" w:space="0"/>
              <w:bottom w:val="single" w:color="000000" w:sz="6" w:space="0"/>
              <w:right w:val="single" w:color="000000" w:sz="6" w:space="0"/>
            </w:tcBorders>
          </w:tcPr>
          <w:p w14:paraId="7350AF1A">
            <w:pPr>
              <w:pStyle w:val="38"/>
              <w:spacing w:before="159"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80" w:type="dxa"/>
            <w:tcBorders>
              <w:top w:val="single" w:color="000000" w:sz="6" w:space="0"/>
              <w:left w:val="single" w:color="000000" w:sz="6" w:space="0"/>
              <w:bottom w:val="single" w:color="000000" w:sz="6" w:space="0"/>
              <w:right w:val="single" w:color="000000" w:sz="6" w:space="0"/>
            </w:tcBorders>
          </w:tcPr>
          <w:p w14:paraId="530CEBA8">
            <w:pPr>
              <w:pStyle w:val="38"/>
              <w:spacing w:before="110" w:line="240" w:lineRule="auto"/>
              <w:ind w:left="163" w:right="0"/>
              <w:jc w:val="left"/>
              <w:rPr>
                <w:rFonts w:ascii="宋体" w:hAnsi="宋体" w:eastAsia="宋体" w:cs="宋体"/>
                <w:sz w:val="22"/>
                <w:szCs w:val="22"/>
              </w:rPr>
            </w:pPr>
            <w:r>
              <w:rPr>
                <w:rFonts w:ascii="宋体" w:hAnsi="宋体" w:eastAsia="宋体" w:cs="宋体"/>
                <w:sz w:val="22"/>
                <w:szCs w:val="22"/>
              </w:rPr>
              <w:t>腐蚀</w:t>
            </w:r>
          </w:p>
        </w:tc>
        <w:tc>
          <w:tcPr>
            <w:tcW w:w="835" w:type="dxa"/>
            <w:tcBorders>
              <w:top w:val="single" w:color="000000" w:sz="6" w:space="0"/>
              <w:left w:val="single" w:color="000000" w:sz="6" w:space="0"/>
              <w:bottom w:val="single" w:color="000000" w:sz="6" w:space="0"/>
              <w:right w:val="single" w:color="000000" w:sz="6" w:space="0"/>
            </w:tcBorders>
          </w:tcPr>
          <w:p w14:paraId="43AE1F2D">
            <w:pPr>
              <w:pStyle w:val="38"/>
              <w:spacing w:line="254" w:lineRule="exact"/>
              <w:ind w:left="189" w:right="0"/>
              <w:jc w:val="left"/>
              <w:rPr>
                <w:rFonts w:ascii="宋体" w:hAnsi="宋体" w:eastAsia="宋体" w:cs="宋体"/>
                <w:sz w:val="22"/>
                <w:szCs w:val="22"/>
              </w:rPr>
            </w:pPr>
            <w:r>
              <w:rPr>
                <w:rFonts w:ascii="宋体" w:hAnsi="宋体" w:eastAsia="宋体" w:cs="宋体"/>
                <w:sz w:val="22"/>
                <w:szCs w:val="22"/>
              </w:rPr>
              <w:t>遇火</w:t>
            </w:r>
          </w:p>
          <w:p w14:paraId="5AC5BABE">
            <w:pPr>
              <w:pStyle w:val="38"/>
              <w:spacing w:line="286" w:lineRule="exact"/>
              <w:ind w:left="189" w:right="0"/>
              <w:jc w:val="left"/>
              <w:rPr>
                <w:rFonts w:ascii="宋体" w:hAnsi="宋体" w:eastAsia="宋体" w:cs="宋体"/>
                <w:sz w:val="22"/>
                <w:szCs w:val="22"/>
              </w:rPr>
            </w:pPr>
            <w:r>
              <w:rPr>
                <w:rFonts w:ascii="宋体" w:hAnsi="宋体" w:eastAsia="宋体" w:cs="宋体"/>
                <w:sz w:val="22"/>
                <w:szCs w:val="22"/>
              </w:rPr>
              <w:t>易燃</w:t>
            </w:r>
          </w:p>
        </w:tc>
        <w:tc>
          <w:tcPr>
            <w:tcW w:w="790" w:type="dxa"/>
            <w:tcBorders>
              <w:top w:val="single" w:color="000000" w:sz="6" w:space="0"/>
              <w:left w:val="single" w:color="000000" w:sz="6" w:space="0"/>
              <w:bottom w:val="single" w:color="000000" w:sz="6" w:space="0"/>
              <w:right w:val="single" w:color="000000" w:sz="12" w:space="0"/>
            </w:tcBorders>
          </w:tcPr>
          <w:p w14:paraId="30ECF822">
            <w:pPr>
              <w:pStyle w:val="38"/>
              <w:spacing w:before="159" w:line="240" w:lineRule="auto"/>
              <w:ind w:left="8" w:right="0"/>
              <w:jc w:val="center"/>
              <w:rPr>
                <w:rFonts w:ascii="Times New Roman" w:hAnsi="Times New Roman" w:eastAsia="Times New Roman" w:cs="Times New Roman"/>
                <w:sz w:val="22"/>
                <w:szCs w:val="22"/>
              </w:rPr>
            </w:pPr>
            <w:r>
              <w:rPr>
                <w:rFonts w:ascii="Times New Roman"/>
                <w:w w:val="100"/>
                <w:sz w:val="22"/>
              </w:rPr>
              <w:t>/</w:t>
            </w:r>
          </w:p>
        </w:tc>
      </w:tr>
      <w:tr w14:paraId="2AE36C89">
        <w:tblPrEx>
          <w:tblCellMar>
            <w:top w:w="0" w:type="dxa"/>
            <w:left w:w="0" w:type="dxa"/>
            <w:bottom w:w="0" w:type="dxa"/>
            <w:right w:w="0" w:type="dxa"/>
          </w:tblCellMar>
        </w:tblPrEx>
        <w:trPr>
          <w:trHeight w:val="521" w:hRule="exact"/>
        </w:trPr>
        <w:tc>
          <w:tcPr>
            <w:tcW w:w="701" w:type="dxa"/>
            <w:tcBorders>
              <w:top w:val="single" w:color="000000" w:sz="6" w:space="0"/>
              <w:left w:val="single" w:color="000000" w:sz="12" w:space="0"/>
              <w:bottom w:val="single" w:color="000000" w:sz="6" w:space="0"/>
              <w:right w:val="single" w:color="000000" w:sz="6" w:space="0"/>
            </w:tcBorders>
          </w:tcPr>
          <w:p w14:paraId="59578496">
            <w:pPr>
              <w:pStyle w:val="38"/>
              <w:spacing w:before="126" w:line="240" w:lineRule="auto"/>
              <w:ind w:right="5"/>
              <w:jc w:val="center"/>
              <w:rPr>
                <w:rFonts w:ascii="Times New Roman" w:hAnsi="Times New Roman" w:eastAsia="Times New Roman" w:cs="Times New Roman"/>
                <w:sz w:val="22"/>
                <w:szCs w:val="22"/>
              </w:rPr>
            </w:pPr>
            <w:r>
              <w:rPr>
                <w:rFonts w:ascii="Times New Roman"/>
                <w:w w:val="100"/>
                <w:sz w:val="22"/>
              </w:rPr>
              <w:t>2</w:t>
            </w:r>
          </w:p>
        </w:tc>
        <w:tc>
          <w:tcPr>
            <w:tcW w:w="1390" w:type="dxa"/>
            <w:tcBorders>
              <w:top w:val="single" w:color="000000" w:sz="6" w:space="0"/>
              <w:left w:val="single" w:color="000000" w:sz="6" w:space="0"/>
              <w:bottom w:val="single" w:color="000000" w:sz="6" w:space="0"/>
              <w:right w:val="single" w:color="000000" w:sz="6" w:space="0"/>
            </w:tcBorders>
          </w:tcPr>
          <w:p w14:paraId="50D37DC4">
            <w:pPr>
              <w:pStyle w:val="38"/>
              <w:spacing w:before="77" w:line="240" w:lineRule="auto"/>
              <w:ind w:left="247" w:right="0"/>
              <w:jc w:val="left"/>
              <w:rPr>
                <w:rFonts w:ascii="宋体" w:hAnsi="宋体" w:eastAsia="宋体" w:cs="宋体"/>
                <w:sz w:val="22"/>
                <w:szCs w:val="22"/>
              </w:rPr>
            </w:pPr>
            <w:r>
              <w:rPr>
                <w:rFonts w:ascii="宋体" w:hAnsi="宋体" w:eastAsia="宋体" w:cs="宋体"/>
                <w:sz w:val="22"/>
                <w:szCs w:val="22"/>
              </w:rPr>
              <w:t>次氯酸钠</w:t>
            </w:r>
          </w:p>
        </w:tc>
        <w:tc>
          <w:tcPr>
            <w:tcW w:w="1063" w:type="dxa"/>
            <w:tcBorders>
              <w:top w:val="single" w:color="000000" w:sz="6" w:space="0"/>
              <w:left w:val="single" w:color="000000" w:sz="6" w:space="0"/>
              <w:bottom w:val="single" w:color="000000" w:sz="6" w:space="0"/>
              <w:right w:val="single" w:color="000000" w:sz="6" w:space="0"/>
            </w:tcBorders>
          </w:tcPr>
          <w:p w14:paraId="7E1D7402">
            <w:pPr>
              <w:pStyle w:val="38"/>
              <w:spacing w:before="1" w:line="253" w:lineRule="exact"/>
              <w:ind w:right="0"/>
              <w:jc w:val="center"/>
              <w:rPr>
                <w:rFonts w:ascii="Times New Roman" w:hAnsi="Times New Roman" w:eastAsia="Times New Roman" w:cs="Times New Roman"/>
                <w:sz w:val="22"/>
                <w:szCs w:val="22"/>
              </w:rPr>
            </w:pPr>
            <w:r>
              <w:rPr>
                <w:rFonts w:ascii="Times New Roman"/>
                <w:sz w:val="22"/>
              </w:rPr>
              <w:t>7681-52-</w:t>
            </w:r>
          </w:p>
          <w:p w14:paraId="37B90E92">
            <w:pPr>
              <w:pStyle w:val="38"/>
              <w:spacing w:line="240" w:lineRule="auto"/>
              <w:ind w:right="0"/>
              <w:jc w:val="center"/>
              <w:rPr>
                <w:rFonts w:ascii="Times New Roman" w:hAnsi="Times New Roman" w:eastAsia="Times New Roman" w:cs="Times New Roman"/>
                <w:sz w:val="22"/>
                <w:szCs w:val="22"/>
              </w:rPr>
            </w:pPr>
            <w:r>
              <w:rPr>
                <w:rFonts w:ascii="Times New Roman"/>
                <w:w w:val="100"/>
                <w:sz w:val="22"/>
              </w:rPr>
              <w:t>9</w:t>
            </w:r>
          </w:p>
        </w:tc>
        <w:tc>
          <w:tcPr>
            <w:tcW w:w="835" w:type="dxa"/>
            <w:tcBorders>
              <w:top w:val="single" w:color="000000" w:sz="6" w:space="0"/>
              <w:left w:val="single" w:color="000000" w:sz="6" w:space="0"/>
              <w:bottom w:val="single" w:color="000000" w:sz="6" w:space="0"/>
              <w:right w:val="single" w:color="000000" w:sz="6" w:space="0"/>
            </w:tcBorders>
          </w:tcPr>
          <w:p w14:paraId="6F9F8347">
            <w:pPr>
              <w:pStyle w:val="38"/>
              <w:spacing w:before="77" w:line="240" w:lineRule="auto"/>
              <w:ind w:left="189" w:right="0"/>
              <w:jc w:val="left"/>
              <w:rPr>
                <w:rFonts w:ascii="宋体" w:hAnsi="宋体" w:eastAsia="宋体" w:cs="宋体"/>
                <w:sz w:val="22"/>
                <w:szCs w:val="22"/>
              </w:rPr>
            </w:pPr>
            <w:r>
              <w:rPr>
                <w:rFonts w:ascii="宋体" w:hAnsi="宋体" w:eastAsia="宋体" w:cs="宋体"/>
                <w:sz w:val="22"/>
                <w:szCs w:val="22"/>
              </w:rPr>
              <w:t>固态</w:t>
            </w:r>
          </w:p>
        </w:tc>
        <w:tc>
          <w:tcPr>
            <w:tcW w:w="2648" w:type="dxa"/>
            <w:tcBorders>
              <w:top w:val="single" w:color="000000" w:sz="6" w:space="0"/>
              <w:left w:val="single" w:color="000000" w:sz="6" w:space="0"/>
              <w:bottom w:val="single" w:color="000000" w:sz="6" w:space="0"/>
              <w:right w:val="single" w:color="000000" w:sz="6" w:space="0"/>
            </w:tcBorders>
          </w:tcPr>
          <w:p w14:paraId="45D2B99A">
            <w:pPr>
              <w:pStyle w:val="38"/>
              <w:spacing w:before="126"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80" w:type="dxa"/>
            <w:tcBorders>
              <w:top w:val="single" w:color="000000" w:sz="6" w:space="0"/>
              <w:left w:val="single" w:color="000000" w:sz="6" w:space="0"/>
              <w:bottom w:val="single" w:color="000000" w:sz="6" w:space="0"/>
              <w:right w:val="single" w:color="000000" w:sz="6" w:space="0"/>
            </w:tcBorders>
          </w:tcPr>
          <w:p w14:paraId="148D4088">
            <w:pPr>
              <w:pStyle w:val="38"/>
              <w:spacing w:before="77" w:line="240" w:lineRule="auto"/>
              <w:ind w:left="163" w:right="0"/>
              <w:jc w:val="left"/>
              <w:rPr>
                <w:rFonts w:ascii="宋体" w:hAnsi="宋体" w:eastAsia="宋体" w:cs="宋体"/>
                <w:sz w:val="22"/>
                <w:szCs w:val="22"/>
              </w:rPr>
            </w:pPr>
            <w:r>
              <w:rPr>
                <w:rFonts w:ascii="宋体" w:hAnsi="宋体" w:eastAsia="宋体" w:cs="宋体"/>
                <w:sz w:val="22"/>
                <w:szCs w:val="22"/>
              </w:rPr>
              <w:t>腐蚀</w:t>
            </w:r>
          </w:p>
        </w:tc>
        <w:tc>
          <w:tcPr>
            <w:tcW w:w="835" w:type="dxa"/>
            <w:tcBorders>
              <w:top w:val="single" w:color="000000" w:sz="6" w:space="0"/>
              <w:left w:val="single" w:color="000000" w:sz="6" w:space="0"/>
              <w:bottom w:val="single" w:color="000000" w:sz="6" w:space="0"/>
              <w:right w:val="single" w:color="000000" w:sz="6" w:space="0"/>
            </w:tcBorders>
          </w:tcPr>
          <w:p w14:paraId="6DBFB76A">
            <w:pPr>
              <w:pStyle w:val="38"/>
              <w:spacing w:before="77" w:line="240" w:lineRule="auto"/>
              <w:ind w:left="189" w:right="0"/>
              <w:jc w:val="left"/>
              <w:rPr>
                <w:rFonts w:ascii="宋体" w:hAnsi="宋体" w:eastAsia="宋体" w:cs="宋体"/>
                <w:sz w:val="22"/>
                <w:szCs w:val="22"/>
              </w:rPr>
            </w:pPr>
            <w:r>
              <w:rPr>
                <w:rFonts w:ascii="宋体" w:hAnsi="宋体" w:eastAsia="宋体" w:cs="宋体"/>
                <w:sz w:val="22"/>
                <w:szCs w:val="22"/>
              </w:rPr>
              <w:t>不燃</w:t>
            </w:r>
          </w:p>
        </w:tc>
        <w:tc>
          <w:tcPr>
            <w:tcW w:w="790" w:type="dxa"/>
            <w:tcBorders>
              <w:top w:val="single" w:color="000000" w:sz="6" w:space="0"/>
              <w:left w:val="single" w:color="000000" w:sz="6" w:space="0"/>
              <w:bottom w:val="single" w:color="000000" w:sz="6" w:space="0"/>
              <w:right w:val="single" w:color="000000" w:sz="12" w:space="0"/>
            </w:tcBorders>
          </w:tcPr>
          <w:p w14:paraId="1499805E">
            <w:pPr>
              <w:pStyle w:val="38"/>
              <w:spacing w:before="126" w:line="240" w:lineRule="auto"/>
              <w:ind w:left="8" w:right="0"/>
              <w:jc w:val="center"/>
              <w:rPr>
                <w:rFonts w:ascii="Times New Roman" w:hAnsi="Times New Roman" w:eastAsia="Times New Roman" w:cs="Times New Roman"/>
                <w:sz w:val="22"/>
                <w:szCs w:val="22"/>
              </w:rPr>
            </w:pPr>
            <w:r>
              <w:rPr>
                <w:rFonts w:ascii="Times New Roman"/>
                <w:w w:val="100"/>
                <w:sz w:val="22"/>
              </w:rPr>
              <w:t>/</w:t>
            </w:r>
          </w:p>
        </w:tc>
      </w:tr>
      <w:tr w14:paraId="4AE66975">
        <w:tblPrEx>
          <w:tblCellMar>
            <w:top w:w="0" w:type="dxa"/>
            <w:left w:w="0" w:type="dxa"/>
            <w:bottom w:w="0" w:type="dxa"/>
            <w:right w:w="0" w:type="dxa"/>
          </w:tblCellMar>
        </w:tblPrEx>
        <w:trPr>
          <w:trHeight w:val="302" w:hRule="exact"/>
        </w:trPr>
        <w:tc>
          <w:tcPr>
            <w:tcW w:w="701" w:type="dxa"/>
            <w:tcBorders>
              <w:top w:val="single" w:color="000000" w:sz="6" w:space="0"/>
              <w:left w:val="single" w:color="000000" w:sz="12" w:space="0"/>
              <w:bottom w:val="single" w:color="000000" w:sz="6" w:space="0"/>
              <w:right w:val="single" w:color="000000" w:sz="6" w:space="0"/>
            </w:tcBorders>
          </w:tcPr>
          <w:p w14:paraId="390D7A81">
            <w:pPr>
              <w:pStyle w:val="38"/>
              <w:spacing w:before="15" w:line="240" w:lineRule="auto"/>
              <w:ind w:right="5"/>
              <w:jc w:val="center"/>
              <w:rPr>
                <w:rFonts w:ascii="Times New Roman" w:hAnsi="Times New Roman" w:eastAsia="Times New Roman" w:cs="Times New Roman"/>
                <w:sz w:val="22"/>
                <w:szCs w:val="22"/>
              </w:rPr>
            </w:pPr>
            <w:r>
              <w:rPr>
                <w:rFonts w:ascii="Times New Roman"/>
                <w:w w:val="100"/>
                <w:sz w:val="22"/>
              </w:rPr>
              <w:t>3</w:t>
            </w:r>
          </w:p>
        </w:tc>
        <w:tc>
          <w:tcPr>
            <w:tcW w:w="1390" w:type="dxa"/>
            <w:tcBorders>
              <w:top w:val="single" w:color="000000" w:sz="6" w:space="0"/>
              <w:left w:val="single" w:color="000000" w:sz="6" w:space="0"/>
              <w:bottom w:val="single" w:color="000000" w:sz="6" w:space="0"/>
              <w:right w:val="single" w:color="000000" w:sz="6" w:space="0"/>
            </w:tcBorders>
          </w:tcPr>
          <w:p w14:paraId="52CC832C">
            <w:pPr>
              <w:pStyle w:val="38"/>
              <w:spacing w:line="257" w:lineRule="exact"/>
              <w:ind w:left="247" w:right="0"/>
              <w:jc w:val="left"/>
              <w:rPr>
                <w:rFonts w:ascii="宋体" w:hAnsi="宋体" w:eastAsia="宋体" w:cs="宋体"/>
                <w:sz w:val="22"/>
                <w:szCs w:val="22"/>
              </w:rPr>
            </w:pPr>
            <w:r>
              <w:rPr>
                <w:rFonts w:ascii="宋体" w:hAnsi="宋体" w:eastAsia="宋体" w:cs="宋体"/>
                <w:sz w:val="22"/>
                <w:szCs w:val="22"/>
              </w:rPr>
              <w:t>厂区废水</w:t>
            </w:r>
          </w:p>
        </w:tc>
        <w:tc>
          <w:tcPr>
            <w:tcW w:w="1063" w:type="dxa"/>
            <w:tcBorders>
              <w:top w:val="single" w:color="000000" w:sz="6" w:space="0"/>
              <w:left w:val="single" w:color="000000" w:sz="6" w:space="0"/>
              <w:bottom w:val="single" w:color="000000" w:sz="6" w:space="0"/>
              <w:right w:val="single" w:color="000000" w:sz="6" w:space="0"/>
            </w:tcBorders>
          </w:tcPr>
          <w:p w14:paraId="2D08558C">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835" w:type="dxa"/>
            <w:tcBorders>
              <w:top w:val="single" w:color="000000" w:sz="6" w:space="0"/>
              <w:left w:val="single" w:color="000000" w:sz="6" w:space="0"/>
              <w:bottom w:val="single" w:color="000000" w:sz="6" w:space="0"/>
              <w:right w:val="single" w:color="000000" w:sz="6" w:space="0"/>
            </w:tcBorders>
          </w:tcPr>
          <w:p w14:paraId="14F8D72D">
            <w:pPr>
              <w:pStyle w:val="38"/>
              <w:spacing w:line="257" w:lineRule="exact"/>
              <w:ind w:left="189" w:right="0"/>
              <w:jc w:val="left"/>
              <w:rPr>
                <w:rFonts w:ascii="宋体" w:hAnsi="宋体" w:eastAsia="宋体" w:cs="宋体"/>
                <w:sz w:val="22"/>
                <w:szCs w:val="22"/>
              </w:rPr>
            </w:pPr>
            <w:r>
              <w:rPr>
                <w:rFonts w:ascii="宋体" w:hAnsi="宋体" w:eastAsia="宋体" w:cs="宋体"/>
                <w:sz w:val="22"/>
                <w:szCs w:val="22"/>
              </w:rPr>
              <w:t>液态</w:t>
            </w:r>
          </w:p>
        </w:tc>
        <w:tc>
          <w:tcPr>
            <w:tcW w:w="2648" w:type="dxa"/>
            <w:tcBorders>
              <w:top w:val="single" w:color="000000" w:sz="6" w:space="0"/>
              <w:left w:val="single" w:color="000000" w:sz="6" w:space="0"/>
              <w:bottom w:val="single" w:color="000000" w:sz="6" w:space="0"/>
              <w:right w:val="single" w:color="000000" w:sz="6" w:space="0"/>
            </w:tcBorders>
          </w:tcPr>
          <w:p w14:paraId="1586E173">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80" w:type="dxa"/>
            <w:tcBorders>
              <w:top w:val="single" w:color="000000" w:sz="6" w:space="0"/>
              <w:left w:val="single" w:color="000000" w:sz="6" w:space="0"/>
              <w:bottom w:val="single" w:color="000000" w:sz="6" w:space="0"/>
              <w:right w:val="single" w:color="000000" w:sz="6" w:space="0"/>
            </w:tcBorders>
          </w:tcPr>
          <w:p w14:paraId="2F3C8463">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835" w:type="dxa"/>
            <w:tcBorders>
              <w:top w:val="single" w:color="000000" w:sz="6" w:space="0"/>
              <w:left w:val="single" w:color="000000" w:sz="6" w:space="0"/>
              <w:bottom w:val="single" w:color="000000" w:sz="6" w:space="0"/>
              <w:right w:val="single" w:color="000000" w:sz="6" w:space="0"/>
            </w:tcBorders>
          </w:tcPr>
          <w:p w14:paraId="7B6B3081">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790" w:type="dxa"/>
            <w:tcBorders>
              <w:top w:val="single" w:color="000000" w:sz="6" w:space="0"/>
              <w:left w:val="single" w:color="000000" w:sz="6" w:space="0"/>
              <w:bottom w:val="single" w:color="000000" w:sz="6" w:space="0"/>
              <w:right w:val="single" w:color="000000" w:sz="12" w:space="0"/>
            </w:tcBorders>
          </w:tcPr>
          <w:p w14:paraId="61C0BD93">
            <w:pPr>
              <w:pStyle w:val="38"/>
              <w:spacing w:before="15" w:line="240" w:lineRule="auto"/>
              <w:ind w:left="8" w:right="0"/>
              <w:jc w:val="center"/>
              <w:rPr>
                <w:rFonts w:ascii="Times New Roman" w:hAnsi="Times New Roman" w:eastAsia="Times New Roman" w:cs="Times New Roman"/>
                <w:sz w:val="22"/>
                <w:szCs w:val="22"/>
              </w:rPr>
            </w:pPr>
            <w:r>
              <w:rPr>
                <w:rFonts w:ascii="Times New Roman"/>
                <w:w w:val="100"/>
                <w:sz w:val="22"/>
              </w:rPr>
              <w:t>/</w:t>
            </w:r>
          </w:p>
        </w:tc>
      </w:tr>
      <w:tr w14:paraId="6DCB9EA4">
        <w:tblPrEx>
          <w:tblCellMar>
            <w:top w:w="0" w:type="dxa"/>
            <w:left w:w="0" w:type="dxa"/>
            <w:bottom w:w="0" w:type="dxa"/>
            <w:right w:w="0" w:type="dxa"/>
          </w:tblCellMar>
        </w:tblPrEx>
        <w:trPr>
          <w:trHeight w:val="307" w:hRule="exact"/>
        </w:trPr>
        <w:tc>
          <w:tcPr>
            <w:tcW w:w="701" w:type="dxa"/>
            <w:tcBorders>
              <w:top w:val="single" w:color="000000" w:sz="6" w:space="0"/>
              <w:left w:val="single" w:color="000000" w:sz="12" w:space="0"/>
              <w:bottom w:val="single" w:color="000000" w:sz="12" w:space="0"/>
              <w:right w:val="single" w:color="000000" w:sz="6" w:space="0"/>
            </w:tcBorders>
          </w:tcPr>
          <w:p w14:paraId="50489DE8">
            <w:pPr>
              <w:pStyle w:val="38"/>
              <w:spacing w:before="15" w:line="240" w:lineRule="auto"/>
              <w:ind w:right="5"/>
              <w:jc w:val="center"/>
              <w:rPr>
                <w:rFonts w:ascii="Times New Roman" w:hAnsi="Times New Roman" w:eastAsia="Times New Roman" w:cs="Times New Roman"/>
                <w:sz w:val="22"/>
                <w:szCs w:val="22"/>
              </w:rPr>
            </w:pPr>
            <w:r>
              <w:rPr>
                <w:rFonts w:ascii="Times New Roman"/>
                <w:w w:val="100"/>
                <w:sz w:val="22"/>
              </w:rPr>
              <w:t>4</w:t>
            </w:r>
          </w:p>
        </w:tc>
        <w:tc>
          <w:tcPr>
            <w:tcW w:w="1390" w:type="dxa"/>
            <w:tcBorders>
              <w:top w:val="single" w:color="000000" w:sz="6" w:space="0"/>
              <w:left w:val="single" w:color="000000" w:sz="6" w:space="0"/>
              <w:bottom w:val="single" w:color="000000" w:sz="12" w:space="0"/>
              <w:right w:val="single" w:color="000000" w:sz="6" w:space="0"/>
            </w:tcBorders>
          </w:tcPr>
          <w:p w14:paraId="25DA10FB">
            <w:pPr>
              <w:pStyle w:val="38"/>
              <w:spacing w:line="254" w:lineRule="exact"/>
              <w:ind w:left="1" w:right="0"/>
              <w:jc w:val="center"/>
              <w:rPr>
                <w:rFonts w:ascii="宋体" w:hAnsi="宋体" w:eastAsia="宋体" w:cs="宋体"/>
                <w:sz w:val="22"/>
                <w:szCs w:val="22"/>
              </w:rPr>
            </w:pPr>
            <w:r>
              <w:rPr>
                <w:rFonts w:ascii="宋体" w:hAnsi="宋体" w:eastAsia="宋体" w:cs="宋体"/>
                <w:sz w:val="22"/>
                <w:szCs w:val="22"/>
              </w:rPr>
              <w:t>柴油</w:t>
            </w:r>
          </w:p>
        </w:tc>
        <w:tc>
          <w:tcPr>
            <w:tcW w:w="1063" w:type="dxa"/>
            <w:tcBorders>
              <w:top w:val="single" w:color="000000" w:sz="6" w:space="0"/>
              <w:left w:val="single" w:color="000000" w:sz="6" w:space="0"/>
              <w:bottom w:val="single" w:color="000000" w:sz="12" w:space="0"/>
              <w:right w:val="single" w:color="000000" w:sz="6" w:space="0"/>
            </w:tcBorders>
          </w:tcPr>
          <w:p w14:paraId="36ED7195">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835" w:type="dxa"/>
            <w:tcBorders>
              <w:top w:val="single" w:color="000000" w:sz="6" w:space="0"/>
              <w:left w:val="single" w:color="000000" w:sz="6" w:space="0"/>
              <w:bottom w:val="single" w:color="000000" w:sz="12" w:space="0"/>
              <w:right w:val="single" w:color="000000" w:sz="6" w:space="0"/>
            </w:tcBorders>
          </w:tcPr>
          <w:p w14:paraId="6204200B">
            <w:pPr>
              <w:pStyle w:val="38"/>
              <w:spacing w:line="254" w:lineRule="exact"/>
              <w:ind w:left="189" w:right="0"/>
              <w:jc w:val="left"/>
              <w:rPr>
                <w:rFonts w:ascii="宋体" w:hAnsi="宋体" w:eastAsia="宋体" w:cs="宋体"/>
                <w:sz w:val="22"/>
                <w:szCs w:val="22"/>
              </w:rPr>
            </w:pPr>
            <w:r>
              <w:rPr>
                <w:rFonts w:ascii="宋体" w:hAnsi="宋体" w:eastAsia="宋体" w:cs="宋体"/>
                <w:sz w:val="22"/>
                <w:szCs w:val="22"/>
              </w:rPr>
              <w:t>液态</w:t>
            </w:r>
          </w:p>
        </w:tc>
        <w:tc>
          <w:tcPr>
            <w:tcW w:w="2648" w:type="dxa"/>
            <w:tcBorders>
              <w:top w:val="single" w:color="000000" w:sz="6" w:space="0"/>
              <w:left w:val="single" w:color="000000" w:sz="6" w:space="0"/>
              <w:bottom w:val="single" w:color="000000" w:sz="12" w:space="0"/>
              <w:right w:val="single" w:color="000000" w:sz="6" w:space="0"/>
            </w:tcBorders>
          </w:tcPr>
          <w:p w14:paraId="34398421">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80" w:type="dxa"/>
            <w:tcBorders>
              <w:top w:val="single" w:color="000000" w:sz="6" w:space="0"/>
              <w:left w:val="single" w:color="000000" w:sz="6" w:space="0"/>
              <w:bottom w:val="single" w:color="000000" w:sz="12" w:space="0"/>
              <w:right w:val="single" w:color="000000" w:sz="6" w:space="0"/>
            </w:tcBorders>
          </w:tcPr>
          <w:p w14:paraId="2F413FDB">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835" w:type="dxa"/>
            <w:tcBorders>
              <w:top w:val="single" w:color="000000" w:sz="6" w:space="0"/>
              <w:left w:val="single" w:color="000000" w:sz="6" w:space="0"/>
              <w:bottom w:val="single" w:color="000000" w:sz="12" w:space="0"/>
              <w:right w:val="single" w:color="000000" w:sz="6" w:space="0"/>
            </w:tcBorders>
          </w:tcPr>
          <w:p w14:paraId="388F65C6">
            <w:pPr>
              <w:pStyle w:val="38"/>
              <w:spacing w:line="254" w:lineRule="exact"/>
              <w:ind w:left="189" w:right="0"/>
              <w:jc w:val="left"/>
              <w:rPr>
                <w:rFonts w:ascii="宋体" w:hAnsi="宋体" w:eastAsia="宋体" w:cs="宋体"/>
                <w:sz w:val="22"/>
                <w:szCs w:val="22"/>
              </w:rPr>
            </w:pPr>
            <w:r>
              <w:rPr>
                <w:rFonts w:ascii="宋体" w:hAnsi="宋体" w:eastAsia="宋体" w:cs="宋体"/>
                <w:sz w:val="22"/>
                <w:szCs w:val="22"/>
              </w:rPr>
              <w:t>易燃</w:t>
            </w:r>
          </w:p>
        </w:tc>
        <w:tc>
          <w:tcPr>
            <w:tcW w:w="790" w:type="dxa"/>
            <w:tcBorders>
              <w:top w:val="single" w:color="000000" w:sz="6" w:space="0"/>
              <w:left w:val="single" w:color="000000" w:sz="6" w:space="0"/>
              <w:bottom w:val="single" w:color="000000" w:sz="12" w:space="0"/>
              <w:right w:val="single" w:color="000000" w:sz="12" w:space="0"/>
            </w:tcBorders>
          </w:tcPr>
          <w:p w14:paraId="2BF9C80A">
            <w:pPr>
              <w:pStyle w:val="38"/>
              <w:spacing w:before="15" w:line="240" w:lineRule="auto"/>
              <w:ind w:left="8" w:right="0"/>
              <w:jc w:val="center"/>
              <w:rPr>
                <w:rFonts w:ascii="Times New Roman" w:hAnsi="Times New Roman" w:eastAsia="Times New Roman" w:cs="Times New Roman"/>
                <w:sz w:val="22"/>
                <w:szCs w:val="22"/>
              </w:rPr>
            </w:pPr>
            <w:r>
              <w:rPr>
                <w:rFonts w:ascii="Times New Roman"/>
                <w:w w:val="100"/>
                <w:sz w:val="22"/>
              </w:rPr>
              <w:t>/</w:t>
            </w:r>
          </w:p>
        </w:tc>
      </w:tr>
    </w:tbl>
    <w:p w14:paraId="6D9C2E37">
      <w:pPr>
        <w:pStyle w:val="14"/>
        <w:spacing w:before="72" w:line="319" w:lineRule="auto"/>
        <w:ind w:left="622" w:right="2728"/>
        <w:jc w:val="left"/>
      </w:pPr>
      <w:r>
        <w:rPr>
          <w:rFonts w:ascii="Times New Roman" w:hAnsi="Times New Roman" w:eastAsia="Times New Roman" w:cs="Times New Roman"/>
        </w:rPr>
        <w:t>2</w:t>
      </w:r>
      <w:r>
        <w:t>）生产系统危险性识别 根据项目生产工艺，主要危险性生产系统包括：</w:t>
      </w:r>
    </w:p>
    <w:p w14:paraId="3A98AB80">
      <w:pPr>
        <w:pStyle w:val="14"/>
        <w:spacing w:before="46" w:line="316" w:lineRule="auto"/>
        <w:ind w:right="68" w:firstLine="463"/>
        <w:jc w:val="left"/>
      </w:pPr>
      <w:r>
        <w:rPr>
          <w:rFonts w:ascii="Times New Roman" w:hAnsi="Times New Roman" w:eastAsia="Times New Roman" w:cs="Times New Roman"/>
        </w:rPr>
        <w:t>1</w:t>
      </w:r>
      <w:r>
        <w:rPr>
          <w:rFonts w:ascii="Times New Roman" w:hAnsi="Times New Roman" w:eastAsia="Times New Roman" w:cs="Times New Roman"/>
          <w:spacing w:val="26"/>
        </w:rPr>
        <w:t xml:space="preserve"> </w:t>
      </w:r>
      <w:r>
        <w:t>污水处理设施可能存在废水未经处理事故排放的风险或发生管道、池体破裂造成 废水泄漏，尤其是尾水管网发生破裂造成废水泄露，对周边环境的不良影响。</w:t>
      </w:r>
    </w:p>
    <w:p w14:paraId="77C86BC1">
      <w:pPr>
        <w:pStyle w:val="14"/>
        <w:spacing w:before="50" w:line="240" w:lineRule="auto"/>
        <w:ind w:left="622" w:right="68"/>
        <w:jc w:val="left"/>
      </w:pPr>
      <w:r>
        <w:rPr>
          <w:rFonts w:ascii="Times New Roman" w:hAnsi="Times New Roman" w:eastAsia="Times New Roman" w:cs="Times New Roman"/>
        </w:rPr>
        <w:t>2</w:t>
      </w:r>
      <w:r>
        <w:rPr>
          <w:rFonts w:ascii="Times New Roman" w:hAnsi="Times New Roman" w:eastAsia="Times New Roman" w:cs="Times New Roman"/>
          <w:spacing w:val="-13"/>
        </w:rPr>
        <w:t xml:space="preserve"> </w:t>
      </w:r>
      <w:r>
        <w:t>恶臭气体（氨、硫化氢）事故排放的风险；</w:t>
      </w:r>
    </w:p>
    <w:p w14:paraId="4297204A">
      <w:pPr>
        <w:pStyle w:val="14"/>
        <w:spacing w:before="107" w:line="240" w:lineRule="auto"/>
        <w:ind w:left="622" w:right="68"/>
        <w:jc w:val="left"/>
      </w:pPr>
      <w:r>
        <w:rPr>
          <w:rFonts w:ascii="Times New Roman" w:hAnsi="Times New Roman" w:eastAsia="Times New Roman" w:cs="Times New Roman"/>
        </w:rPr>
        <w:t>3</w:t>
      </w:r>
      <w:r>
        <w:rPr>
          <w:rFonts w:ascii="Times New Roman" w:hAnsi="Times New Roman" w:eastAsia="Times New Roman" w:cs="Times New Roman"/>
          <w:spacing w:val="-13"/>
        </w:rPr>
        <w:t xml:space="preserve"> </w:t>
      </w:r>
      <w:r>
        <w:t>畜禽可能会染上传染病的风险，导致家禽死亡，影响周边人群健康；</w:t>
      </w:r>
    </w:p>
    <w:p w14:paraId="5755A8EA">
      <w:pPr>
        <w:pStyle w:val="14"/>
        <w:spacing w:before="107" w:line="240" w:lineRule="auto"/>
        <w:ind w:left="622" w:right="68"/>
        <w:jc w:val="left"/>
      </w:pPr>
      <w:r>
        <w:rPr>
          <w:rFonts w:ascii="Times New Roman" w:hAnsi="Times New Roman" w:eastAsia="Times New Roman" w:cs="Times New Roman"/>
        </w:rPr>
        <w:t>4</w:t>
      </w:r>
      <w:r>
        <w:rPr>
          <w:rFonts w:ascii="Times New Roman" w:hAnsi="Times New Roman" w:eastAsia="Times New Roman" w:cs="Times New Roman"/>
          <w:spacing w:val="-13"/>
        </w:rPr>
        <w:t xml:space="preserve"> </w:t>
      </w:r>
      <w:r>
        <w:t>次氯酸钠、三氯异氰尿酸油等有毒有害物料泄漏，对周边环境的不良影响；</w:t>
      </w:r>
    </w:p>
    <w:p w14:paraId="08D3AA7C">
      <w:pPr>
        <w:pStyle w:val="14"/>
        <w:spacing w:before="109" w:line="316" w:lineRule="auto"/>
        <w:ind w:left="622" w:right="68"/>
        <w:jc w:val="left"/>
        <w:rPr>
          <w:rFonts w:ascii="宋体" w:hAnsi="宋体" w:eastAsia="宋体" w:cs="宋体"/>
          <w:sz w:val="24"/>
          <w:szCs w:val="24"/>
        </w:rPr>
      </w:pPr>
      <w:r>
        <w:t>（</w:t>
      </w:r>
      <w:r>
        <w:rPr>
          <w:rFonts w:ascii="Times New Roman" w:hAnsi="Times New Roman" w:eastAsia="Times New Roman" w:cs="Times New Roman"/>
        </w:rPr>
        <w:t>3</w:t>
      </w:r>
      <w:r>
        <w:t xml:space="preserve">）环境风险单元识别 </w:t>
      </w:r>
      <w:r>
        <w:rPr>
          <w:spacing w:val="5"/>
        </w:rPr>
        <w:t>根据厂区布局、生产工艺、风险物质存贮使用等情况，将本项目划分为污水处理</w:t>
      </w:r>
      <w:r>
        <w:rPr>
          <w:rFonts w:ascii="宋体" w:hAnsi="宋体" w:eastAsia="宋体" w:cs="宋体"/>
          <w:sz w:val="24"/>
          <w:szCs w:val="24"/>
        </w:rPr>
        <w:t>站、</w:t>
      </w:r>
      <w:r>
        <w:rPr>
          <w:rFonts w:ascii="宋体" w:hAnsi="宋体" w:eastAsia="宋体" w:cs="宋体"/>
          <w:sz w:val="22"/>
          <w:szCs w:val="22"/>
        </w:rPr>
        <w:t>药剂暂存间</w:t>
      </w:r>
      <w:r>
        <w:rPr>
          <w:rFonts w:ascii="宋体" w:hAnsi="宋体" w:eastAsia="宋体" w:cs="宋体"/>
          <w:spacing w:val="-57"/>
          <w:sz w:val="22"/>
          <w:szCs w:val="22"/>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个环境风险单元。</w:t>
      </w:r>
    </w:p>
    <w:p w14:paraId="48B7F275">
      <w:pPr>
        <w:spacing w:before="109"/>
        <w:ind w:left="2682" w:right="2682" w:firstLine="0"/>
        <w:jc w:val="center"/>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5.8-5</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项目环境风险单元基本信息表</w:t>
      </w:r>
    </w:p>
    <w:p w14:paraId="18DE5018">
      <w:pPr>
        <w:spacing w:before="8"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2552"/>
        <w:gridCol w:w="3180"/>
        <w:gridCol w:w="3015"/>
      </w:tblGrid>
      <w:tr w14:paraId="6DD3C5B2">
        <w:tblPrEx>
          <w:tblCellMar>
            <w:top w:w="0" w:type="dxa"/>
            <w:left w:w="0" w:type="dxa"/>
            <w:bottom w:w="0" w:type="dxa"/>
            <w:right w:w="0" w:type="dxa"/>
          </w:tblCellMar>
        </w:tblPrEx>
        <w:trPr>
          <w:trHeight w:val="307" w:hRule="exact"/>
        </w:trPr>
        <w:tc>
          <w:tcPr>
            <w:tcW w:w="2552" w:type="dxa"/>
            <w:tcBorders>
              <w:top w:val="single" w:color="000000" w:sz="12" w:space="0"/>
              <w:left w:val="single" w:color="000000" w:sz="12" w:space="0"/>
              <w:bottom w:val="single" w:color="000000" w:sz="6" w:space="0"/>
              <w:right w:val="single" w:color="000000" w:sz="6" w:space="0"/>
            </w:tcBorders>
          </w:tcPr>
          <w:p w14:paraId="7F4746E2">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环境风险单元</w:t>
            </w:r>
          </w:p>
        </w:tc>
        <w:tc>
          <w:tcPr>
            <w:tcW w:w="3180" w:type="dxa"/>
            <w:tcBorders>
              <w:top w:val="single" w:color="000000" w:sz="12" w:space="0"/>
              <w:left w:val="single" w:color="000000" w:sz="6" w:space="0"/>
              <w:bottom w:val="single" w:color="000000" w:sz="6" w:space="0"/>
              <w:right w:val="single" w:color="000000" w:sz="6" w:space="0"/>
            </w:tcBorders>
          </w:tcPr>
          <w:p w14:paraId="173B06EE">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主要区域、装置设备</w:t>
            </w:r>
          </w:p>
        </w:tc>
        <w:tc>
          <w:tcPr>
            <w:tcW w:w="3015" w:type="dxa"/>
            <w:tcBorders>
              <w:top w:val="single" w:color="000000" w:sz="12" w:space="0"/>
              <w:left w:val="single" w:color="000000" w:sz="6" w:space="0"/>
              <w:bottom w:val="single" w:color="000000" w:sz="6" w:space="0"/>
              <w:right w:val="single" w:color="000000" w:sz="12" w:space="0"/>
            </w:tcBorders>
          </w:tcPr>
          <w:p w14:paraId="297642A4">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主要风险物质</w:t>
            </w:r>
          </w:p>
        </w:tc>
      </w:tr>
      <w:tr w14:paraId="5DA0B952">
        <w:tblPrEx>
          <w:tblCellMar>
            <w:top w:w="0" w:type="dxa"/>
            <w:left w:w="0" w:type="dxa"/>
            <w:bottom w:w="0" w:type="dxa"/>
            <w:right w:w="0" w:type="dxa"/>
          </w:tblCellMar>
        </w:tblPrEx>
        <w:trPr>
          <w:trHeight w:val="300" w:hRule="exact"/>
        </w:trPr>
        <w:tc>
          <w:tcPr>
            <w:tcW w:w="2552" w:type="dxa"/>
            <w:tcBorders>
              <w:top w:val="single" w:color="000000" w:sz="6" w:space="0"/>
              <w:left w:val="single" w:color="000000" w:sz="12" w:space="0"/>
              <w:bottom w:val="single" w:color="000000" w:sz="6" w:space="0"/>
              <w:right w:val="single" w:color="000000" w:sz="6" w:space="0"/>
            </w:tcBorders>
          </w:tcPr>
          <w:p w14:paraId="63F45C23">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污水处理站</w:t>
            </w:r>
          </w:p>
        </w:tc>
        <w:tc>
          <w:tcPr>
            <w:tcW w:w="3180" w:type="dxa"/>
            <w:tcBorders>
              <w:top w:val="single" w:color="000000" w:sz="6" w:space="0"/>
              <w:left w:val="single" w:color="000000" w:sz="6" w:space="0"/>
              <w:bottom w:val="single" w:color="000000" w:sz="6" w:space="0"/>
              <w:right w:val="single" w:color="000000" w:sz="6" w:space="0"/>
            </w:tcBorders>
          </w:tcPr>
          <w:p w14:paraId="04A55169">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生产废水</w:t>
            </w:r>
          </w:p>
        </w:tc>
        <w:tc>
          <w:tcPr>
            <w:tcW w:w="3015" w:type="dxa"/>
            <w:tcBorders>
              <w:top w:val="single" w:color="000000" w:sz="6" w:space="0"/>
              <w:left w:val="single" w:color="000000" w:sz="6" w:space="0"/>
              <w:bottom w:val="single" w:color="000000" w:sz="6" w:space="0"/>
              <w:right w:val="single" w:color="000000" w:sz="12" w:space="0"/>
            </w:tcBorders>
          </w:tcPr>
          <w:p w14:paraId="59B32331">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废水、臭气（氨、硫化氢）</w:t>
            </w:r>
          </w:p>
        </w:tc>
      </w:tr>
      <w:tr w14:paraId="1FF567CB">
        <w:tblPrEx>
          <w:tblCellMar>
            <w:top w:w="0" w:type="dxa"/>
            <w:left w:w="0" w:type="dxa"/>
            <w:bottom w:w="0" w:type="dxa"/>
            <w:right w:w="0" w:type="dxa"/>
          </w:tblCellMar>
        </w:tblPrEx>
        <w:trPr>
          <w:trHeight w:val="310" w:hRule="exact"/>
        </w:trPr>
        <w:tc>
          <w:tcPr>
            <w:tcW w:w="2552" w:type="dxa"/>
            <w:tcBorders>
              <w:top w:val="single" w:color="000000" w:sz="6" w:space="0"/>
              <w:left w:val="single" w:color="000000" w:sz="12" w:space="0"/>
              <w:bottom w:val="single" w:color="000000" w:sz="12" w:space="0"/>
              <w:right w:val="single" w:color="000000" w:sz="6" w:space="0"/>
            </w:tcBorders>
          </w:tcPr>
          <w:p w14:paraId="5AC80F22">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药剂暂存间</w:t>
            </w:r>
          </w:p>
        </w:tc>
        <w:tc>
          <w:tcPr>
            <w:tcW w:w="3180" w:type="dxa"/>
            <w:tcBorders>
              <w:top w:val="single" w:color="000000" w:sz="6" w:space="0"/>
              <w:left w:val="single" w:color="000000" w:sz="6" w:space="0"/>
              <w:bottom w:val="single" w:color="000000" w:sz="12" w:space="0"/>
              <w:right w:val="single" w:color="000000" w:sz="6" w:space="0"/>
            </w:tcBorders>
          </w:tcPr>
          <w:p w14:paraId="0D45DF0E">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3015" w:type="dxa"/>
            <w:tcBorders>
              <w:top w:val="single" w:color="000000" w:sz="6" w:space="0"/>
              <w:left w:val="single" w:color="000000" w:sz="6" w:space="0"/>
              <w:bottom w:val="single" w:color="000000" w:sz="12" w:space="0"/>
              <w:right w:val="single" w:color="000000" w:sz="12" w:space="0"/>
            </w:tcBorders>
          </w:tcPr>
          <w:p w14:paraId="373DD002">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三氯异氰尿酸、次氯酸钠等</w:t>
            </w:r>
          </w:p>
        </w:tc>
      </w:tr>
    </w:tbl>
    <w:p w14:paraId="6327D4C6">
      <w:pPr>
        <w:spacing w:before="4" w:line="240" w:lineRule="auto"/>
        <w:rPr>
          <w:rFonts w:ascii="宋体" w:hAnsi="宋体" w:eastAsia="宋体" w:cs="宋体"/>
          <w:b/>
          <w:bCs/>
          <w:sz w:val="7"/>
          <w:szCs w:val="7"/>
        </w:rPr>
      </w:pPr>
    </w:p>
    <w:p w14:paraId="5F1F3296">
      <w:pPr>
        <w:spacing w:before="19"/>
        <w:ind w:left="679" w:right="68" w:firstLine="0"/>
        <w:jc w:val="left"/>
        <w:rPr>
          <w:rFonts w:ascii="宋体" w:hAnsi="宋体" w:eastAsia="宋体" w:cs="宋体"/>
          <w:sz w:val="26"/>
          <w:szCs w:val="26"/>
        </w:rPr>
      </w:pPr>
      <w:r>
        <w:rPr>
          <w:rFonts w:ascii="宋体" w:hAnsi="宋体" w:eastAsia="宋体" w:cs="宋体"/>
          <w:sz w:val="26"/>
          <w:szCs w:val="26"/>
        </w:rPr>
        <w:t>（</w:t>
      </w:r>
      <w:r>
        <w:rPr>
          <w:rFonts w:ascii="Times New Roman" w:hAnsi="Times New Roman" w:eastAsia="Times New Roman" w:cs="Times New Roman"/>
          <w:sz w:val="26"/>
          <w:szCs w:val="26"/>
        </w:rPr>
        <w:t>4</w:t>
      </w:r>
      <w:r>
        <w:rPr>
          <w:rFonts w:ascii="宋体" w:hAnsi="宋体" w:eastAsia="宋体" w:cs="宋体"/>
          <w:sz w:val="26"/>
          <w:szCs w:val="26"/>
        </w:rPr>
        <w:t>）危险物质向环境转移的途径识别</w:t>
      </w:r>
    </w:p>
    <w:p w14:paraId="1C8BE6DF">
      <w:pPr>
        <w:pStyle w:val="14"/>
        <w:spacing w:before="182" w:line="398" w:lineRule="auto"/>
        <w:ind w:right="345" w:firstLine="480"/>
        <w:jc w:val="both"/>
        <w:rPr>
          <w:rFonts w:ascii="宋体" w:hAnsi="宋体" w:eastAsia="宋体" w:cs="宋体"/>
          <w:sz w:val="25"/>
          <w:szCs w:val="25"/>
        </w:rPr>
      </w:pPr>
      <w:r>
        <w:t xml:space="preserve">本项目厂区储存的主要液体化学物质次氯酸钠等消毒试剂，因储存量少，且主要 为消毒试剂，可通过调用大量水洗或砂土进行处理吸收；故本项目主要发生的环境风 险为污水处理设施或管线发生故障导致污废水外排。具体向环境的转移途径识别见表 </w:t>
      </w:r>
      <w:r>
        <w:rPr>
          <w:rFonts w:ascii="Times New Roman" w:hAnsi="Times New Roman" w:eastAsia="Times New Roman" w:cs="Times New Roman"/>
        </w:rPr>
        <w:t>5.8-6</w:t>
      </w:r>
      <w:r>
        <w:t>。</w:t>
      </w:r>
    </w:p>
    <w:p w14:paraId="719320A7">
      <w:pPr>
        <w:spacing w:before="26"/>
        <w:ind w:left="2218" w:right="68"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2"/>
          <w:sz w:val="24"/>
          <w:szCs w:val="24"/>
        </w:rPr>
        <w:t xml:space="preserve"> </w:t>
      </w:r>
      <w:r>
        <w:rPr>
          <w:rFonts w:ascii="Times New Roman" w:hAnsi="Times New Roman" w:eastAsia="Times New Roman" w:cs="Times New Roman"/>
          <w:b/>
          <w:bCs/>
          <w:sz w:val="24"/>
          <w:szCs w:val="24"/>
        </w:rPr>
        <w:t>5.8-6</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危险物质向环境转移的途径识别一览表</w:t>
      </w:r>
    </w:p>
    <w:p w14:paraId="5D6B5BC1">
      <w:pPr>
        <w:spacing w:before="8"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1157"/>
        <w:gridCol w:w="1289"/>
        <w:gridCol w:w="1755"/>
        <w:gridCol w:w="1186"/>
        <w:gridCol w:w="1412"/>
        <w:gridCol w:w="1889"/>
      </w:tblGrid>
      <w:tr w14:paraId="663F4ECE">
        <w:tblPrEx>
          <w:tblCellMar>
            <w:top w:w="0" w:type="dxa"/>
            <w:left w:w="0" w:type="dxa"/>
            <w:bottom w:w="0" w:type="dxa"/>
            <w:right w:w="0" w:type="dxa"/>
          </w:tblCellMar>
        </w:tblPrEx>
        <w:trPr>
          <w:trHeight w:val="593" w:hRule="exact"/>
        </w:trPr>
        <w:tc>
          <w:tcPr>
            <w:tcW w:w="1157" w:type="dxa"/>
            <w:tcBorders>
              <w:top w:val="single" w:color="000000" w:sz="12" w:space="0"/>
              <w:left w:val="single" w:color="000000" w:sz="12" w:space="0"/>
              <w:bottom w:val="single" w:color="000000" w:sz="6" w:space="0"/>
              <w:right w:val="single" w:color="000000" w:sz="6" w:space="0"/>
            </w:tcBorders>
          </w:tcPr>
          <w:p w14:paraId="45F5AB88">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风险单元</w:t>
            </w:r>
          </w:p>
        </w:tc>
        <w:tc>
          <w:tcPr>
            <w:tcW w:w="1289" w:type="dxa"/>
            <w:tcBorders>
              <w:top w:val="single" w:color="000000" w:sz="12" w:space="0"/>
              <w:left w:val="single" w:color="000000" w:sz="6" w:space="0"/>
              <w:bottom w:val="single" w:color="000000" w:sz="6" w:space="0"/>
              <w:right w:val="single" w:color="000000" w:sz="6" w:space="0"/>
            </w:tcBorders>
          </w:tcPr>
          <w:p w14:paraId="36BDC4EE">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风险源</w:t>
            </w:r>
          </w:p>
        </w:tc>
        <w:tc>
          <w:tcPr>
            <w:tcW w:w="1755" w:type="dxa"/>
            <w:tcBorders>
              <w:top w:val="single" w:color="000000" w:sz="12" w:space="0"/>
              <w:left w:val="single" w:color="000000" w:sz="6" w:space="0"/>
              <w:bottom w:val="single" w:color="000000" w:sz="6" w:space="0"/>
              <w:right w:val="single" w:color="000000" w:sz="6" w:space="0"/>
            </w:tcBorders>
          </w:tcPr>
          <w:p w14:paraId="49521C43">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危险物质</w:t>
            </w:r>
          </w:p>
        </w:tc>
        <w:tc>
          <w:tcPr>
            <w:tcW w:w="1186" w:type="dxa"/>
            <w:tcBorders>
              <w:top w:val="single" w:color="000000" w:sz="12" w:space="0"/>
              <w:left w:val="single" w:color="000000" w:sz="6" w:space="0"/>
              <w:bottom w:val="single" w:color="000000" w:sz="6" w:space="0"/>
              <w:right w:val="single" w:color="000000" w:sz="6" w:space="0"/>
            </w:tcBorders>
          </w:tcPr>
          <w:p w14:paraId="359A3DEE">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风险类型</w:t>
            </w:r>
          </w:p>
        </w:tc>
        <w:tc>
          <w:tcPr>
            <w:tcW w:w="1412" w:type="dxa"/>
            <w:tcBorders>
              <w:top w:val="single" w:color="000000" w:sz="12" w:space="0"/>
              <w:left w:val="single" w:color="000000" w:sz="6" w:space="0"/>
              <w:bottom w:val="single" w:color="000000" w:sz="6" w:space="0"/>
              <w:right w:val="single" w:color="000000" w:sz="6" w:space="0"/>
            </w:tcBorders>
          </w:tcPr>
          <w:p w14:paraId="6BF323C0">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影响途径</w:t>
            </w:r>
          </w:p>
        </w:tc>
        <w:tc>
          <w:tcPr>
            <w:tcW w:w="1889" w:type="dxa"/>
            <w:tcBorders>
              <w:top w:val="single" w:color="000000" w:sz="12" w:space="0"/>
              <w:left w:val="single" w:color="000000" w:sz="6" w:space="0"/>
              <w:bottom w:val="single" w:color="000000" w:sz="6" w:space="0"/>
              <w:right w:val="single" w:color="000000" w:sz="12" w:space="0"/>
            </w:tcBorders>
          </w:tcPr>
          <w:p w14:paraId="1409E05F">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可能受影响的环</w:t>
            </w:r>
          </w:p>
          <w:p w14:paraId="2CF55150">
            <w:pPr>
              <w:pStyle w:val="38"/>
              <w:spacing w:line="287" w:lineRule="exact"/>
              <w:ind w:left="98" w:right="0"/>
              <w:jc w:val="left"/>
              <w:rPr>
                <w:rFonts w:ascii="宋体" w:hAnsi="宋体" w:eastAsia="宋体" w:cs="宋体"/>
                <w:sz w:val="22"/>
                <w:szCs w:val="22"/>
              </w:rPr>
            </w:pPr>
            <w:r>
              <w:rPr>
                <w:rFonts w:ascii="宋体" w:hAnsi="宋体" w:eastAsia="宋体" w:cs="宋体"/>
                <w:sz w:val="22"/>
                <w:szCs w:val="22"/>
              </w:rPr>
              <w:t>境敏感目标</w:t>
            </w:r>
          </w:p>
        </w:tc>
      </w:tr>
      <w:tr w14:paraId="71BC6F87">
        <w:tblPrEx>
          <w:tblCellMar>
            <w:top w:w="0" w:type="dxa"/>
            <w:left w:w="0" w:type="dxa"/>
            <w:bottom w:w="0" w:type="dxa"/>
            <w:right w:w="0" w:type="dxa"/>
          </w:tblCellMar>
        </w:tblPrEx>
        <w:trPr>
          <w:trHeight w:val="871" w:hRule="exact"/>
        </w:trPr>
        <w:tc>
          <w:tcPr>
            <w:tcW w:w="1157" w:type="dxa"/>
            <w:tcBorders>
              <w:top w:val="single" w:color="000000" w:sz="6" w:space="0"/>
              <w:left w:val="single" w:color="000000" w:sz="12" w:space="0"/>
              <w:bottom w:val="single" w:color="000000" w:sz="6" w:space="0"/>
              <w:right w:val="single" w:color="000000" w:sz="6" w:space="0"/>
            </w:tcBorders>
          </w:tcPr>
          <w:p w14:paraId="1BE7EF47">
            <w:pPr>
              <w:pStyle w:val="38"/>
              <w:spacing w:before="138" w:line="286" w:lineRule="exact"/>
              <w:ind w:left="93" w:right="156"/>
              <w:jc w:val="left"/>
              <w:rPr>
                <w:rFonts w:ascii="宋体" w:hAnsi="宋体" w:eastAsia="宋体" w:cs="宋体"/>
                <w:sz w:val="22"/>
                <w:szCs w:val="22"/>
              </w:rPr>
            </w:pPr>
            <w:r>
              <w:rPr>
                <w:rFonts w:ascii="宋体" w:hAnsi="宋体" w:eastAsia="宋体" w:cs="宋体"/>
                <w:sz w:val="22"/>
                <w:szCs w:val="22"/>
              </w:rPr>
              <w:t>污水处理</w:t>
            </w:r>
            <w:r>
              <w:rPr>
                <w:rFonts w:ascii="宋体" w:hAnsi="宋体" w:eastAsia="宋体" w:cs="宋体"/>
                <w:spacing w:val="-107"/>
                <w:sz w:val="22"/>
                <w:szCs w:val="22"/>
              </w:rPr>
              <w:t xml:space="preserve"> </w:t>
            </w:r>
            <w:r>
              <w:rPr>
                <w:rFonts w:ascii="宋体" w:hAnsi="宋体" w:eastAsia="宋体" w:cs="宋体"/>
                <w:sz w:val="22"/>
                <w:szCs w:val="22"/>
              </w:rPr>
              <w:t>站</w:t>
            </w:r>
          </w:p>
        </w:tc>
        <w:tc>
          <w:tcPr>
            <w:tcW w:w="1289" w:type="dxa"/>
            <w:tcBorders>
              <w:top w:val="single" w:color="000000" w:sz="6" w:space="0"/>
              <w:left w:val="single" w:color="000000" w:sz="6" w:space="0"/>
              <w:bottom w:val="single" w:color="000000" w:sz="6" w:space="0"/>
              <w:right w:val="single" w:color="000000" w:sz="6" w:space="0"/>
            </w:tcBorders>
          </w:tcPr>
          <w:p w14:paraId="1BF527E4">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生产废</w:t>
            </w:r>
          </w:p>
          <w:p w14:paraId="5B20FBD2">
            <w:pPr>
              <w:pStyle w:val="38"/>
              <w:spacing w:before="27" w:line="286" w:lineRule="exact"/>
              <w:ind w:left="98" w:right="291"/>
              <w:jc w:val="left"/>
              <w:rPr>
                <w:rFonts w:ascii="宋体" w:hAnsi="宋体" w:eastAsia="宋体" w:cs="宋体"/>
                <w:sz w:val="22"/>
                <w:szCs w:val="22"/>
              </w:rPr>
            </w:pPr>
            <w:r>
              <w:rPr>
                <w:rFonts w:ascii="宋体" w:hAnsi="宋体" w:eastAsia="宋体" w:cs="宋体"/>
                <w:sz w:val="22"/>
                <w:szCs w:val="22"/>
              </w:rPr>
              <w:t>水、生活</w:t>
            </w:r>
            <w:r>
              <w:rPr>
                <w:rFonts w:ascii="宋体" w:hAnsi="宋体" w:eastAsia="宋体" w:cs="宋体"/>
                <w:spacing w:val="-107"/>
                <w:sz w:val="22"/>
                <w:szCs w:val="22"/>
              </w:rPr>
              <w:t xml:space="preserve"> </w:t>
            </w:r>
            <w:r>
              <w:rPr>
                <w:rFonts w:ascii="宋体" w:hAnsi="宋体" w:eastAsia="宋体" w:cs="宋体"/>
                <w:sz w:val="22"/>
                <w:szCs w:val="22"/>
              </w:rPr>
              <w:t>污水</w:t>
            </w:r>
          </w:p>
        </w:tc>
        <w:tc>
          <w:tcPr>
            <w:tcW w:w="1755" w:type="dxa"/>
            <w:tcBorders>
              <w:top w:val="single" w:color="000000" w:sz="6" w:space="0"/>
              <w:left w:val="single" w:color="000000" w:sz="6" w:space="0"/>
              <w:bottom w:val="single" w:color="000000" w:sz="6" w:space="0"/>
              <w:right w:val="single" w:color="000000" w:sz="6" w:space="0"/>
            </w:tcBorders>
          </w:tcPr>
          <w:p w14:paraId="7C7A801C">
            <w:pPr>
              <w:pStyle w:val="38"/>
              <w:spacing w:before="3" w:line="240" w:lineRule="auto"/>
              <w:ind w:right="0"/>
              <w:jc w:val="left"/>
              <w:rPr>
                <w:rFonts w:ascii="宋体" w:hAnsi="宋体" w:eastAsia="宋体" w:cs="宋体"/>
                <w:b/>
                <w:bCs/>
                <w:sz w:val="19"/>
                <w:szCs w:val="19"/>
              </w:rPr>
            </w:pPr>
          </w:p>
          <w:p w14:paraId="49A57768">
            <w:pPr>
              <w:pStyle w:val="38"/>
              <w:spacing w:line="240" w:lineRule="auto"/>
              <w:ind w:left="100" w:right="0"/>
              <w:jc w:val="left"/>
              <w:rPr>
                <w:rFonts w:ascii="宋体" w:hAnsi="宋体" w:eastAsia="宋体" w:cs="宋体"/>
                <w:sz w:val="22"/>
                <w:szCs w:val="22"/>
              </w:rPr>
            </w:pPr>
            <w:r>
              <w:rPr>
                <w:rFonts w:ascii="Times New Roman" w:hAnsi="Times New Roman" w:eastAsia="Times New Roman" w:cs="Times New Roman"/>
                <w:sz w:val="22"/>
                <w:szCs w:val="22"/>
              </w:rPr>
              <w:t>COD</w:t>
            </w:r>
            <w:r>
              <w:rPr>
                <w:rFonts w:ascii="宋体" w:hAnsi="宋体" w:eastAsia="宋体" w:cs="宋体"/>
                <w:sz w:val="22"/>
                <w:szCs w:val="22"/>
              </w:rPr>
              <w:t>、氨氮等</w:t>
            </w:r>
          </w:p>
        </w:tc>
        <w:tc>
          <w:tcPr>
            <w:tcW w:w="1186" w:type="dxa"/>
            <w:tcBorders>
              <w:top w:val="single" w:color="000000" w:sz="6" w:space="0"/>
              <w:left w:val="single" w:color="000000" w:sz="6" w:space="0"/>
              <w:bottom w:val="single" w:color="000000" w:sz="6" w:space="0"/>
              <w:right w:val="single" w:color="000000" w:sz="6" w:space="0"/>
            </w:tcBorders>
          </w:tcPr>
          <w:p w14:paraId="7736E175">
            <w:pPr>
              <w:pStyle w:val="38"/>
              <w:spacing w:before="3" w:line="240" w:lineRule="auto"/>
              <w:ind w:right="0"/>
              <w:jc w:val="left"/>
              <w:rPr>
                <w:rFonts w:ascii="宋体" w:hAnsi="宋体" w:eastAsia="宋体" w:cs="宋体"/>
                <w:b/>
                <w:bCs/>
                <w:sz w:val="19"/>
                <w:szCs w:val="19"/>
              </w:rPr>
            </w:pPr>
          </w:p>
          <w:p w14:paraId="311D5641">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泄漏</w:t>
            </w:r>
          </w:p>
        </w:tc>
        <w:tc>
          <w:tcPr>
            <w:tcW w:w="1412" w:type="dxa"/>
            <w:tcBorders>
              <w:top w:val="single" w:color="000000" w:sz="6" w:space="0"/>
              <w:left w:val="single" w:color="000000" w:sz="6" w:space="0"/>
              <w:bottom w:val="single" w:color="000000" w:sz="6" w:space="0"/>
              <w:right w:val="single" w:color="000000" w:sz="6" w:space="0"/>
            </w:tcBorders>
          </w:tcPr>
          <w:p w14:paraId="79EC4E59">
            <w:pPr>
              <w:pStyle w:val="38"/>
              <w:spacing w:before="138" w:line="286" w:lineRule="exact"/>
              <w:ind w:left="100" w:right="193"/>
              <w:jc w:val="left"/>
              <w:rPr>
                <w:rFonts w:ascii="宋体" w:hAnsi="宋体" w:eastAsia="宋体" w:cs="宋体"/>
                <w:sz w:val="22"/>
                <w:szCs w:val="22"/>
              </w:rPr>
            </w:pPr>
            <w:r>
              <w:rPr>
                <w:rFonts w:ascii="宋体" w:hAnsi="宋体" w:eastAsia="宋体" w:cs="宋体"/>
                <w:sz w:val="22"/>
                <w:szCs w:val="22"/>
              </w:rPr>
              <w:t>设施线故破</w:t>
            </w:r>
            <w:r>
              <w:rPr>
                <w:rFonts w:ascii="宋体" w:hAnsi="宋体" w:eastAsia="宋体" w:cs="宋体"/>
                <w:w w:val="100"/>
                <w:sz w:val="22"/>
                <w:szCs w:val="22"/>
              </w:rPr>
              <w:t xml:space="preserve"> </w:t>
            </w:r>
            <w:r>
              <w:rPr>
                <w:rFonts w:ascii="宋体" w:hAnsi="宋体" w:eastAsia="宋体" w:cs="宋体"/>
                <w:sz w:val="22"/>
                <w:szCs w:val="22"/>
              </w:rPr>
              <w:t>障损或等管</w:t>
            </w:r>
          </w:p>
        </w:tc>
        <w:tc>
          <w:tcPr>
            <w:tcW w:w="1889" w:type="dxa"/>
            <w:tcBorders>
              <w:top w:val="single" w:color="000000" w:sz="6" w:space="0"/>
              <w:left w:val="single" w:color="000000" w:sz="6" w:space="0"/>
              <w:bottom w:val="single" w:color="000000" w:sz="6" w:space="0"/>
              <w:right w:val="single" w:color="000000" w:sz="12" w:space="0"/>
            </w:tcBorders>
          </w:tcPr>
          <w:p w14:paraId="57C3D533">
            <w:pPr>
              <w:pStyle w:val="38"/>
              <w:spacing w:before="3" w:line="240" w:lineRule="auto"/>
              <w:ind w:right="0"/>
              <w:jc w:val="left"/>
              <w:rPr>
                <w:rFonts w:ascii="宋体" w:hAnsi="宋体" w:eastAsia="宋体" w:cs="宋体"/>
                <w:b/>
                <w:bCs/>
                <w:sz w:val="19"/>
                <w:szCs w:val="19"/>
              </w:rPr>
            </w:pPr>
          </w:p>
          <w:p w14:paraId="38E0E24B">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地表水</w:t>
            </w:r>
            <w:r>
              <w:rPr>
                <w:rFonts w:ascii="Times New Roman" w:hAnsi="Times New Roman" w:eastAsia="Times New Roman" w:cs="Times New Roman"/>
                <w:sz w:val="22"/>
                <w:szCs w:val="22"/>
              </w:rPr>
              <w:t>/</w:t>
            </w:r>
            <w:r>
              <w:rPr>
                <w:rFonts w:ascii="宋体" w:hAnsi="宋体" w:eastAsia="宋体" w:cs="宋体"/>
                <w:sz w:val="22"/>
                <w:szCs w:val="22"/>
              </w:rPr>
              <w:t>地下水</w:t>
            </w:r>
          </w:p>
        </w:tc>
      </w:tr>
      <w:tr w14:paraId="6591A723">
        <w:tblPrEx>
          <w:tblCellMar>
            <w:top w:w="0" w:type="dxa"/>
            <w:left w:w="0" w:type="dxa"/>
            <w:bottom w:w="0" w:type="dxa"/>
            <w:right w:w="0" w:type="dxa"/>
          </w:tblCellMar>
        </w:tblPrEx>
        <w:trPr>
          <w:trHeight w:val="595" w:hRule="exact"/>
        </w:trPr>
        <w:tc>
          <w:tcPr>
            <w:tcW w:w="1157" w:type="dxa"/>
            <w:tcBorders>
              <w:top w:val="single" w:color="000000" w:sz="6" w:space="0"/>
              <w:left w:val="single" w:color="000000" w:sz="12" w:space="0"/>
              <w:bottom w:val="single" w:color="000000" w:sz="12" w:space="0"/>
              <w:right w:val="single" w:color="000000" w:sz="6" w:space="0"/>
            </w:tcBorders>
          </w:tcPr>
          <w:p w14:paraId="33713C2C">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药剂暂存</w:t>
            </w:r>
          </w:p>
          <w:p w14:paraId="11571E0D">
            <w:pPr>
              <w:pStyle w:val="38"/>
              <w:spacing w:line="287" w:lineRule="exact"/>
              <w:ind w:left="93" w:right="0"/>
              <w:jc w:val="left"/>
              <w:rPr>
                <w:rFonts w:ascii="宋体" w:hAnsi="宋体" w:eastAsia="宋体" w:cs="宋体"/>
                <w:sz w:val="22"/>
                <w:szCs w:val="22"/>
              </w:rPr>
            </w:pPr>
            <w:r>
              <w:rPr>
                <w:rFonts w:ascii="宋体" w:hAnsi="宋体" w:eastAsia="宋体" w:cs="宋体"/>
                <w:w w:val="100"/>
                <w:sz w:val="22"/>
                <w:szCs w:val="22"/>
              </w:rPr>
              <w:t>间</w:t>
            </w:r>
          </w:p>
        </w:tc>
        <w:tc>
          <w:tcPr>
            <w:tcW w:w="1289" w:type="dxa"/>
            <w:tcBorders>
              <w:top w:val="single" w:color="000000" w:sz="6" w:space="0"/>
              <w:left w:val="single" w:color="000000" w:sz="6" w:space="0"/>
              <w:bottom w:val="single" w:color="000000" w:sz="12" w:space="0"/>
              <w:right w:val="single" w:color="000000" w:sz="6" w:space="0"/>
            </w:tcBorders>
          </w:tcPr>
          <w:p w14:paraId="452E35C4">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消毒剂</w:t>
            </w:r>
          </w:p>
        </w:tc>
        <w:tc>
          <w:tcPr>
            <w:tcW w:w="1755" w:type="dxa"/>
            <w:tcBorders>
              <w:top w:val="single" w:color="000000" w:sz="6" w:space="0"/>
              <w:left w:val="single" w:color="000000" w:sz="6" w:space="0"/>
              <w:bottom w:val="single" w:color="000000" w:sz="12" w:space="0"/>
              <w:right w:val="single" w:color="000000" w:sz="6" w:space="0"/>
            </w:tcBorders>
          </w:tcPr>
          <w:p w14:paraId="5CCA777A">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次氯酸钠</w:t>
            </w:r>
          </w:p>
        </w:tc>
        <w:tc>
          <w:tcPr>
            <w:tcW w:w="1186" w:type="dxa"/>
            <w:tcBorders>
              <w:top w:val="single" w:color="000000" w:sz="6" w:space="0"/>
              <w:left w:val="single" w:color="000000" w:sz="6" w:space="0"/>
              <w:bottom w:val="single" w:color="000000" w:sz="12" w:space="0"/>
              <w:right w:val="single" w:color="000000" w:sz="6" w:space="0"/>
            </w:tcBorders>
          </w:tcPr>
          <w:p w14:paraId="334B53FF">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泄漏</w:t>
            </w:r>
          </w:p>
        </w:tc>
        <w:tc>
          <w:tcPr>
            <w:tcW w:w="1412" w:type="dxa"/>
            <w:tcBorders>
              <w:top w:val="single" w:color="000000" w:sz="6" w:space="0"/>
              <w:left w:val="single" w:color="000000" w:sz="6" w:space="0"/>
              <w:bottom w:val="single" w:color="000000" w:sz="12" w:space="0"/>
              <w:right w:val="single" w:color="000000" w:sz="6" w:space="0"/>
            </w:tcBorders>
          </w:tcPr>
          <w:p w14:paraId="1D0AA64E">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设施故障</w:t>
            </w:r>
          </w:p>
        </w:tc>
        <w:tc>
          <w:tcPr>
            <w:tcW w:w="1889" w:type="dxa"/>
            <w:tcBorders>
              <w:top w:val="single" w:color="000000" w:sz="6" w:space="0"/>
              <w:left w:val="single" w:color="000000" w:sz="6" w:space="0"/>
              <w:bottom w:val="single" w:color="000000" w:sz="12" w:space="0"/>
              <w:right w:val="single" w:color="000000" w:sz="12" w:space="0"/>
            </w:tcBorders>
          </w:tcPr>
          <w:p w14:paraId="461E8FD5">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地下水</w:t>
            </w:r>
            <w:r>
              <w:rPr>
                <w:rFonts w:ascii="Times New Roman" w:hAnsi="Times New Roman" w:eastAsia="Times New Roman" w:cs="Times New Roman"/>
                <w:sz w:val="22"/>
                <w:szCs w:val="22"/>
              </w:rPr>
              <w:t>/</w:t>
            </w:r>
            <w:r>
              <w:rPr>
                <w:rFonts w:ascii="宋体" w:hAnsi="宋体" w:eastAsia="宋体" w:cs="宋体"/>
                <w:sz w:val="22"/>
                <w:szCs w:val="22"/>
              </w:rPr>
              <w:t>土壤</w:t>
            </w:r>
          </w:p>
        </w:tc>
      </w:tr>
    </w:tbl>
    <w:p w14:paraId="4AFC91F6">
      <w:pPr>
        <w:spacing w:before="82"/>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5.8.6</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环境风险分析</w:t>
      </w:r>
    </w:p>
    <w:p w14:paraId="1C0DD340">
      <w:pPr>
        <w:spacing w:before="10" w:line="240" w:lineRule="auto"/>
        <w:rPr>
          <w:rFonts w:ascii="宋体" w:hAnsi="宋体" w:eastAsia="宋体" w:cs="宋体"/>
          <w:b/>
          <w:bCs/>
          <w:sz w:val="21"/>
          <w:szCs w:val="21"/>
        </w:rPr>
      </w:pPr>
    </w:p>
    <w:p w14:paraId="68DA0F28">
      <w:pPr>
        <w:spacing w:before="4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（1）废水处理设施事故状态下风险分析 废水处理系统出现故障的原因一般有：污水管道由于堵塞、破裂和接头处的破损；污水泵站由于长时间停电或污水水泵损坏，排水不畅时易引起污水浸 溢；由于停电，设备损坏，污水设施运行不正常，停车检修等造成大量污水未 经处理直接排放等。</w:t>
      </w:r>
    </w:p>
    <w:p w14:paraId="53D33601">
      <w:pPr>
        <w:spacing w:before="40" w:line="367" w:lineRule="auto"/>
        <w:ind w:left="158" w:right="163" w:firstLine="520"/>
        <w:jc w:val="both"/>
        <w:rPr>
          <w:rFonts w:ascii="宋体" w:hAnsi="宋体" w:eastAsia="宋体" w:cs="宋体"/>
          <w:sz w:val="26"/>
          <w:szCs w:val="26"/>
        </w:rPr>
      </w:pPr>
      <w:r>
        <w:rPr>
          <w:rFonts w:ascii="宋体" w:hAnsi="宋体" w:eastAsia="宋体" w:cs="宋体"/>
          <w:spacing w:val="7"/>
          <w:sz w:val="26"/>
          <w:szCs w:val="26"/>
        </w:rPr>
        <w:t>废水直接外排将造成污染影响，废水会对地表水、土壤、大气环境质量造</w:t>
      </w:r>
      <w:r>
        <w:rPr>
          <w:rFonts w:ascii="宋体" w:hAnsi="宋体" w:eastAsia="宋体" w:cs="宋体"/>
          <w:w w:val="99"/>
          <w:sz w:val="26"/>
          <w:szCs w:val="26"/>
        </w:rPr>
        <w:t xml:space="preserve"> </w:t>
      </w:r>
      <w:r>
        <w:rPr>
          <w:rFonts w:ascii="宋体" w:hAnsi="宋体" w:eastAsia="宋体" w:cs="宋体"/>
          <w:sz w:val="26"/>
          <w:szCs w:val="26"/>
        </w:rPr>
        <w:t>成直接影响，进而对地下水都可能产生污染性影响。</w:t>
      </w:r>
    </w:p>
    <w:p w14:paraId="07A0DA56">
      <w:pPr>
        <w:spacing w:before="43"/>
        <w:ind w:left="679" w:right="68" w:firstLine="0"/>
        <w:jc w:val="left"/>
        <w:rPr>
          <w:rFonts w:ascii="宋体" w:hAnsi="宋体" w:eastAsia="宋体" w:cs="宋体"/>
          <w:sz w:val="26"/>
          <w:szCs w:val="26"/>
        </w:rPr>
      </w:pPr>
      <w:r>
        <w:rPr>
          <w:rFonts w:ascii="Times New Roman" w:hAnsi="Times New Roman" w:eastAsia="Times New Roman" w:cs="Times New Roman"/>
          <w:sz w:val="26"/>
          <w:szCs w:val="26"/>
        </w:rPr>
        <w:t>1</w:t>
      </w:r>
      <w:r>
        <w:rPr>
          <w:rFonts w:ascii="Times New Roman" w:hAnsi="Times New Roman" w:eastAsia="Times New Roman" w:cs="Times New Roman"/>
          <w:spacing w:val="-17"/>
          <w:sz w:val="26"/>
          <w:szCs w:val="26"/>
        </w:rPr>
        <w:t xml:space="preserve"> </w:t>
      </w:r>
      <w:r>
        <w:rPr>
          <w:rFonts w:ascii="宋体" w:hAnsi="宋体" w:eastAsia="宋体" w:cs="宋体"/>
          <w:sz w:val="26"/>
          <w:szCs w:val="26"/>
        </w:rPr>
        <w:t>对水环境的危害</w:t>
      </w:r>
    </w:p>
    <w:p w14:paraId="5F82C184">
      <w:pPr>
        <w:spacing w:before="158" w:line="360" w:lineRule="auto"/>
        <w:ind w:left="158" w:right="157" w:firstLine="520"/>
        <w:jc w:val="both"/>
        <w:rPr>
          <w:rFonts w:ascii="宋体" w:hAnsi="宋体" w:eastAsia="宋体" w:cs="宋体"/>
          <w:sz w:val="26"/>
          <w:szCs w:val="26"/>
        </w:rPr>
      </w:pPr>
      <w:r>
        <w:rPr>
          <w:rFonts w:ascii="宋体" w:hAnsi="宋体" w:eastAsia="宋体" w:cs="宋体"/>
          <w:sz w:val="26"/>
          <w:szCs w:val="26"/>
        </w:rPr>
        <w:t>因本项目废水经管道排放，如项目管理不善或</w:t>
      </w:r>
      <w:r>
        <w:rPr>
          <w:rFonts w:ascii="宋体" w:hAnsi="宋体" w:eastAsia="宋体" w:cs="宋体"/>
          <w:w w:val="99"/>
          <w:sz w:val="26"/>
          <w:szCs w:val="26"/>
        </w:rPr>
        <w:t xml:space="preserve"> </w:t>
      </w:r>
      <w:r>
        <w:rPr>
          <w:rFonts w:ascii="宋体" w:hAnsi="宋体" w:eastAsia="宋体" w:cs="宋体"/>
          <w:spacing w:val="7"/>
          <w:w w:val="95"/>
          <w:sz w:val="26"/>
          <w:szCs w:val="26"/>
        </w:rPr>
        <w:t>设备故障导致未经处理的屠宰废水直接排入</w:t>
      </w:r>
      <w:r>
        <w:rPr>
          <w:rFonts w:hint="eastAsia" w:ascii="宋体" w:hAnsi="宋体" w:eastAsia="宋体" w:cs="宋体"/>
          <w:spacing w:val="7"/>
          <w:w w:val="95"/>
          <w:sz w:val="26"/>
          <w:szCs w:val="26"/>
          <w:lang w:val="en-US" w:eastAsia="zh-CN"/>
        </w:rPr>
        <w:t>河道</w:t>
      </w:r>
      <w:r>
        <w:rPr>
          <w:rFonts w:ascii="宋体" w:hAnsi="宋体" w:eastAsia="宋体" w:cs="宋体"/>
          <w:spacing w:val="7"/>
          <w:w w:val="95"/>
          <w:sz w:val="26"/>
          <w:szCs w:val="26"/>
        </w:rPr>
        <w:t>，会造成水质恶化，高浓</w:t>
      </w:r>
      <w:r>
        <w:rPr>
          <w:rFonts w:ascii="宋体" w:hAnsi="宋体" w:eastAsia="宋体" w:cs="宋体"/>
          <w:position w:val="2"/>
          <w:sz w:val="26"/>
          <w:szCs w:val="26"/>
        </w:rPr>
        <w:t>度的</w:t>
      </w:r>
      <w:r>
        <w:rPr>
          <w:rFonts w:ascii="宋体" w:hAnsi="宋体" w:eastAsia="宋体" w:cs="宋体"/>
          <w:spacing w:val="-48"/>
          <w:position w:val="2"/>
          <w:sz w:val="26"/>
          <w:szCs w:val="26"/>
        </w:rPr>
        <w:t xml:space="preserve"> </w:t>
      </w:r>
      <w:r>
        <w:rPr>
          <w:rFonts w:ascii="Times New Roman" w:hAnsi="Times New Roman" w:eastAsia="Times New Roman" w:cs="Times New Roman"/>
          <w:position w:val="2"/>
          <w:sz w:val="26"/>
          <w:szCs w:val="26"/>
        </w:rPr>
        <w:t>COD</w:t>
      </w:r>
      <w:r>
        <w:rPr>
          <w:rFonts w:ascii="宋体" w:hAnsi="宋体" w:eastAsia="宋体" w:cs="宋体"/>
          <w:position w:val="2"/>
          <w:sz w:val="26"/>
          <w:szCs w:val="26"/>
        </w:rPr>
        <w:t>、</w:t>
      </w:r>
      <w:r>
        <w:rPr>
          <w:rFonts w:ascii="Times New Roman" w:hAnsi="Times New Roman" w:eastAsia="Times New Roman" w:cs="Times New Roman"/>
          <w:position w:val="2"/>
          <w:sz w:val="26"/>
          <w:szCs w:val="26"/>
        </w:rPr>
        <w:t>BOD</w:t>
      </w:r>
      <w:r>
        <w:rPr>
          <w:rFonts w:ascii="Times New Roman" w:hAnsi="Times New Roman" w:eastAsia="Times New Roman" w:cs="Times New Roman"/>
          <w:sz w:val="17"/>
          <w:szCs w:val="17"/>
        </w:rPr>
        <w:t>5</w:t>
      </w:r>
      <w:r>
        <w:rPr>
          <w:rFonts w:ascii="宋体" w:hAnsi="宋体" w:eastAsia="宋体" w:cs="宋体"/>
          <w:position w:val="2"/>
          <w:sz w:val="26"/>
          <w:szCs w:val="26"/>
        </w:rPr>
        <w:t>、氨氮及总磷会导致水体局部富营养化，从而使水体溶解氧含</w:t>
      </w:r>
      <w:r>
        <w:rPr>
          <w:rFonts w:ascii="宋体" w:hAnsi="宋体" w:eastAsia="宋体" w:cs="宋体"/>
          <w:w w:val="99"/>
          <w:position w:val="2"/>
          <w:sz w:val="26"/>
          <w:szCs w:val="26"/>
        </w:rPr>
        <w:t xml:space="preserve"> </w:t>
      </w:r>
      <w:r>
        <w:rPr>
          <w:rFonts w:ascii="宋体" w:hAnsi="宋体" w:eastAsia="宋体" w:cs="宋体"/>
          <w:spacing w:val="7"/>
          <w:w w:val="95"/>
          <w:sz w:val="26"/>
          <w:szCs w:val="26"/>
        </w:rPr>
        <w:t>量减少，影响周边水体水生生态的生境稳定，严重时会使水体发黑、变臭。部</w:t>
      </w:r>
      <w:r>
        <w:rPr>
          <w:rFonts w:ascii="宋体" w:hAnsi="宋体" w:eastAsia="宋体" w:cs="宋体"/>
          <w:spacing w:val="36"/>
          <w:w w:val="95"/>
          <w:sz w:val="26"/>
          <w:szCs w:val="26"/>
        </w:rPr>
        <w:t xml:space="preserve"> </w:t>
      </w:r>
      <w:r>
        <w:rPr>
          <w:rFonts w:ascii="宋体" w:hAnsi="宋体" w:eastAsia="宋体" w:cs="宋体"/>
          <w:spacing w:val="7"/>
          <w:w w:val="95"/>
          <w:sz w:val="26"/>
          <w:szCs w:val="26"/>
        </w:rPr>
        <w:t>分氨、磷会渗入地下污染地下水，废水的有毒、有害成分进入地下水中，会使</w:t>
      </w:r>
      <w:r>
        <w:rPr>
          <w:rFonts w:ascii="宋体" w:hAnsi="宋体" w:eastAsia="宋体" w:cs="宋体"/>
          <w:spacing w:val="36"/>
          <w:w w:val="95"/>
          <w:sz w:val="26"/>
          <w:szCs w:val="26"/>
        </w:rPr>
        <w:t xml:space="preserve"> </w:t>
      </w:r>
      <w:r>
        <w:rPr>
          <w:rFonts w:ascii="宋体" w:hAnsi="宋体" w:eastAsia="宋体" w:cs="宋体"/>
          <w:spacing w:val="7"/>
          <w:w w:val="95"/>
          <w:sz w:val="26"/>
          <w:szCs w:val="26"/>
        </w:rPr>
        <w:t>地下水溶解氧含量减少，水质中有毒成分增多，一旦污染了地下水，将极难治</w:t>
      </w:r>
      <w:r>
        <w:rPr>
          <w:rFonts w:ascii="宋体" w:hAnsi="宋体" w:eastAsia="宋体" w:cs="宋体"/>
          <w:spacing w:val="36"/>
          <w:w w:val="95"/>
          <w:sz w:val="26"/>
          <w:szCs w:val="26"/>
        </w:rPr>
        <w:t xml:space="preserve"> </w:t>
      </w:r>
      <w:r>
        <w:rPr>
          <w:rFonts w:ascii="宋体" w:hAnsi="宋体" w:eastAsia="宋体" w:cs="宋体"/>
          <w:sz w:val="26"/>
          <w:szCs w:val="26"/>
        </w:rPr>
        <w:t>理恢复，造成较持久性的污染。</w:t>
      </w:r>
    </w:p>
    <w:p w14:paraId="2DF097A0">
      <w:pPr>
        <w:spacing w:before="50" w:line="367" w:lineRule="auto"/>
        <w:ind w:left="158" w:right="163" w:firstLine="520"/>
        <w:jc w:val="both"/>
        <w:rPr>
          <w:rFonts w:ascii="宋体" w:hAnsi="宋体" w:eastAsia="宋体" w:cs="宋体"/>
          <w:sz w:val="26"/>
          <w:szCs w:val="26"/>
        </w:rPr>
      </w:pPr>
      <w:r>
        <w:rPr>
          <w:rFonts w:ascii="宋体" w:hAnsi="宋体" w:eastAsia="宋体" w:cs="宋体"/>
          <w:spacing w:val="7"/>
          <w:sz w:val="26"/>
          <w:szCs w:val="26"/>
        </w:rPr>
        <w:t>可见事故排污对环境的危害极大，应坚决杜绝工程废水事故排放的发生。</w:t>
      </w:r>
      <w:r>
        <w:rPr>
          <w:rFonts w:ascii="宋体" w:hAnsi="宋体" w:eastAsia="宋体" w:cs="宋体"/>
          <w:w w:val="99"/>
          <w:sz w:val="26"/>
          <w:szCs w:val="26"/>
        </w:rPr>
        <w:t xml:space="preserve"> </w:t>
      </w:r>
      <w:r>
        <w:rPr>
          <w:rFonts w:ascii="宋体" w:hAnsi="宋体" w:eastAsia="宋体" w:cs="宋体"/>
          <w:spacing w:val="7"/>
          <w:w w:val="95"/>
          <w:sz w:val="26"/>
          <w:szCs w:val="26"/>
        </w:rPr>
        <w:t>一旦出现事故，应该立即停止排污，将污水储存起来，必须经过正常的废水处</w:t>
      </w:r>
      <w:r>
        <w:rPr>
          <w:rFonts w:ascii="宋体" w:hAnsi="宋体" w:eastAsia="宋体" w:cs="宋体"/>
          <w:spacing w:val="36"/>
          <w:w w:val="95"/>
          <w:sz w:val="26"/>
          <w:szCs w:val="26"/>
        </w:rPr>
        <w:t xml:space="preserve"> </w:t>
      </w:r>
      <w:r>
        <w:rPr>
          <w:rFonts w:ascii="宋体" w:hAnsi="宋体" w:eastAsia="宋体" w:cs="宋体"/>
          <w:sz w:val="26"/>
          <w:szCs w:val="26"/>
        </w:rPr>
        <w:t>理流程达标后再排放。</w:t>
      </w:r>
    </w:p>
    <w:p w14:paraId="194B4769">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 xml:space="preserve">2 对土壤的危害 </w:t>
      </w:r>
    </w:p>
    <w:p w14:paraId="2EB47EED">
      <w:pPr>
        <w:spacing w:before="50" w:line="367" w:lineRule="auto"/>
        <w:ind w:left="158" w:right="163" w:firstLine="520"/>
        <w:jc w:val="both"/>
        <w:rPr>
          <w:rFonts w:ascii="宋体" w:hAnsi="宋体" w:eastAsia="宋体" w:cs="宋体"/>
          <w:sz w:val="26"/>
          <w:szCs w:val="26"/>
        </w:rPr>
      </w:pPr>
      <w:r>
        <w:rPr>
          <w:rFonts w:ascii="宋体" w:hAnsi="宋体" w:eastAsia="宋体" w:cs="宋体"/>
          <w:spacing w:val="7"/>
          <w:sz w:val="26"/>
          <w:szCs w:val="26"/>
        </w:rPr>
        <w:t>废水中高浓度的有机物和氨氮会使土壤环境质量严重恶化。当废水排放超过了土壤的自净能力，便会出现降解不完全和厌氧腐解，产生恶臭物质和亚硝 酸盐等有害物质，引起土壤的组成和性状发生改变，破坏其原有的基本功能；</w:t>
      </w:r>
      <w:r>
        <w:rPr>
          <w:rFonts w:ascii="宋体" w:hAnsi="宋体" w:eastAsia="宋体" w:cs="宋体"/>
          <w:w w:val="99"/>
          <w:sz w:val="26"/>
          <w:szCs w:val="26"/>
        </w:rPr>
        <w:t xml:space="preserve"> </w:t>
      </w:r>
      <w:r>
        <w:rPr>
          <w:rFonts w:ascii="宋体" w:hAnsi="宋体" w:eastAsia="宋体" w:cs="宋体"/>
          <w:spacing w:val="7"/>
          <w:w w:val="95"/>
          <w:sz w:val="26"/>
          <w:szCs w:val="26"/>
        </w:rPr>
        <w:t>作物徒长、倒伏、晚熟或不熟，造成减产、甚至毒害作物使之出现大面积腐烂。</w:t>
      </w:r>
      <w:r>
        <w:rPr>
          <w:rFonts w:ascii="宋体" w:hAnsi="宋体" w:eastAsia="宋体" w:cs="宋体"/>
          <w:spacing w:val="43"/>
          <w:w w:val="95"/>
          <w:sz w:val="26"/>
          <w:szCs w:val="26"/>
        </w:rPr>
        <w:t xml:space="preserve"> </w:t>
      </w:r>
      <w:r>
        <w:rPr>
          <w:rFonts w:ascii="宋体" w:hAnsi="宋体" w:eastAsia="宋体" w:cs="宋体"/>
          <w:spacing w:val="7"/>
          <w:sz w:val="26"/>
          <w:szCs w:val="26"/>
        </w:rPr>
        <w:t>此外，土壤对病原微生物的自净能力下降，不仅增加了净化难度，而且易造成</w:t>
      </w:r>
      <w:r>
        <w:rPr>
          <w:rFonts w:ascii="宋体" w:hAnsi="宋体" w:eastAsia="宋体" w:cs="宋体"/>
          <w:w w:val="99"/>
          <w:sz w:val="26"/>
          <w:szCs w:val="26"/>
        </w:rPr>
        <w:t xml:space="preserve"> </w:t>
      </w:r>
      <w:r>
        <w:rPr>
          <w:rFonts w:ascii="宋体" w:hAnsi="宋体" w:eastAsia="宋体" w:cs="宋体"/>
          <w:sz w:val="26"/>
          <w:szCs w:val="26"/>
        </w:rPr>
        <w:t>生物污染和疫病传播。</w:t>
      </w:r>
    </w:p>
    <w:p w14:paraId="74C034EC">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 xml:space="preserve">3 对大气的危害 </w:t>
      </w:r>
    </w:p>
    <w:p w14:paraId="2944869A">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废水会散发出高浓度的恶臭气体，造成空气中含氧量相对下降，污浊度升高，轻则降低空气质量、产生异味妨碍人禽健康生存；重则引起呼吸系统的疾 病。未经任何处理的屠宰废水中含有大量的微生物，在风的作用下极易扩散到 空气中，可危害人和动物健康。</w:t>
      </w:r>
    </w:p>
    <w:p w14:paraId="75E391EC">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（2）化学品物质储存过程中泄露风险 本项目主要风险物质为三氯异氰尿酸、次氯酸钠，暂存于药剂暂存间，对环境的影响途径主要为三氯异氰尿酸、次氯酸钠发生泄漏，通过厂区地下渗漏 影响地下水环境，渗漏的三氯异氰尿酸、次氯酸钠排入厂外进入周围水体，影 响地表水环境。</w:t>
      </w:r>
    </w:p>
    <w:p w14:paraId="7125FEF0">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三氯异氰尿酸属于白色粉末状，通过分区堆放、防潮、遮光通风处理，同 时由于本项目三氯异氰尿酸的使用量较小，因此该物质使用和临时贮存产生的 环境风险影响小。</w:t>
      </w:r>
    </w:p>
    <w:p w14:paraId="02FFB6B6">
      <w:pPr>
        <w:spacing w:before="40" w:line="367" w:lineRule="auto"/>
        <w:ind w:left="158" w:right="363" w:firstLine="520"/>
        <w:jc w:val="both"/>
        <w:rPr>
          <w:rFonts w:ascii="宋体" w:hAnsi="宋体" w:eastAsia="宋体" w:cs="宋体"/>
          <w:sz w:val="26"/>
          <w:szCs w:val="26"/>
        </w:rPr>
      </w:pPr>
      <w:r>
        <w:rPr>
          <w:rFonts w:ascii="宋体" w:hAnsi="宋体" w:eastAsia="宋体" w:cs="宋体"/>
          <w:spacing w:val="7"/>
          <w:sz w:val="26"/>
          <w:szCs w:val="26"/>
        </w:rPr>
        <w:t>次氯酸钠属于采用塑料桶盛装，通过对储存区防渗处置，</w:t>
      </w:r>
      <w:r>
        <w:rPr>
          <w:rFonts w:hint="eastAsia" w:ascii="宋体" w:hAnsi="宋体" w:eastAsia="宋体" w:cs="宋体"/>
          <w:spacing w:val="7"/>
          <w:sz w:val="26"/>
          <w:szCs w:val="26"/>
        </w:rPr>
        <w:t>次氯酸钠</w:t>
      </w:r>
      <w:r>
        <w:rPr>
          <w:rFonts w:ascii="宋体" w:hAnsi="宋体" w:eastAsia="宋体" w:cs="宋体"/>
          <w:spacing w:val="7"/>
          <w:sz w:val="26"/>
          <w:szCs w:val="26"/>
        </w:rPr>
        <w:t>发生</w:t>
      </w:r>
      <w:r>
        <w:rPr>
          <w:rFonts w:ascii="宋体" w:hAnsi="宋体" w:eastAsia="宋体" w:cs="宋体"/>
          <w:w w:val="99"/>
          <w:sz w:val="26"/>
          <w:szCs w:val="26"/>
        </w:rPr>
        <w:t xml:space="preserve"> </w:t>
      </w:r>
      <w:r>
        <w:rPr>
          <w:rFonts w:ascii="宋体" w:hAnsi="宋体" w:eastAsia="宋体" w:cs="宋体"/>
          <w:spacing w:val="7"/>
          <w:w w:val="95"/>
          <w:sz w:val="26"/>
          <w:szCs w:val="26"/>
        </w:rPr>
        <w:t>泄露的情况下渗进入外环境中的可能性较小，且贮存量较小，对外环境风险影</w:t>
      </w:r>
      <w:r>
        <w:rPr>
          <w:rFonts w:ascii="宋体" w:hAnsi="宋体" w:eastAsia="宋体" w:cs="宋体"/>
          <w:spacing w:val="36"/>
          <w:w w:val="95"/>
          <w:sz w:val="26"/>
          <w:szCs w:val="26"/>
        </w:rPr>
        <w:t xml:space="preserve"> </w:t>
      </w:r>
      <w:r>
        <w:rPr>
          <w:rFonts w:ascii="宋体" w:hAnsi="宋体" w:eastAsia="宋体" w:cs="宋体"/>
          <w:sz w:val="26"/>
          <w:szCs w:val="26"/>
        </w:rPr>
        <w:t>响小。</w:t>
      </w:r>
    </w:p>
    <w:p w14:paraId="72809EBC">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 xml:space="preserve">（3）突发性动物疫情风险分析 </w:t>
      </w:r>
    </w:p>
    <w:p w14:paraId="67E9E3D9">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项目如果接纳的畜禽在临时圈养期间染病而出现病死或携带传染病菌的牲畜，不加处理将会出现病死动物肉类，如任其外售，将会严重危害广大居民的 身心健康，甚至会引发更严重的瘟疫灾害。</w:t>
      </w:r>
    </w:p>
    <w:p w14:paraId="171774C4">
      <w:pPr>
        <w:spacing w:before="45"/>
        <w:ind w:left="679" w:right="112" w:firstLine="0"/>
        <w:jc w:val="left"/>
        <w:rPr>
          <w:rFonts w:ascii="宋体" w:hAnsi="宋体" w:eastAsia="宋体" w:cs="宋体"/>
          <w:sz w:val="28"/>
          <w:szCs w:val="28"/>
        </w:rPr>
      </w:pPr>
      <w:r>
        <w:rPr>
          <w:rFonts w:ascii="宋体" w:hAnsi="宋体" w:eastAsia="宋体" w:cs="宋体"/>
          <w:sz w:val="26"/>
          <w:szCs w:val="26"/>
        </w:rPr>
        <w:t>（</w:t>
      </w:r>
      <w:r>
        <w:rPr>
          <w:rFonts w:ascii="Times New Roman" w:hAnsi="Times New Roman" w:eastAsia="Times New Roman" w:cs="Times New Roman"/>
          <w:sz w:val="26"/>
          <w:szCs w:val="26"/>
        </w:rPr>
        <w:t>4</w:t>
      </w:r>
      <w:r>
        <w:rPr>
          <w:rFonts w:ascii="宋体" w:hAnsi="宋体" w:eastAsia="宋体" w:cs="宋体"/>
          <w:sz w:val="26"/>
          <w:szCs w:val="26"/>
        </w:rPr>
        <w:t>）废气事故排放风险分析</w:t>
      </w:r>
    </w:p>
    <w:p w14:paraId="355C6EC6">
      <w:pPr>
        <w:spacing w:before="19" w:line="367" w:lineRule="auto"/>
        <w:ind w:left="158" w:right="112" w:firstLine="520"/>
        <w:jc w:val="left"/>
        <w:rPr>
          <w:rFonts w:ascii="宋体" w:hAnsi="宋体" w:eastAsia="宋体" w:cs="宋体"/>
          <w:sz w:val="26"/>
          <w:szCs w:val="26"/>
        </w:rPr>
      </w:pPr>
      <w:r>
        <w:rPr>
          <w:rFonts w:ascii="宋体" w:hAnsi="宋体" w:eastAsia="宋体" w:cs="宋体"/>
          <w:spacing w:val="7"/>
          <w:sz w:val="26"/>
          <w:szCs w:val="26"/>
        </w:rPr>
        <w:t>本项目废气主要为屠宰车间、污水站处理站收集产生的恶臭气体，经生物</w:t>
      </w:r>
      <w:r>
        <w:rPr>
          <w:rFonts w:ascii="宋体" w:hAnsi="宋体" w:eastAsia="宋体" w:cs="宋体"/>
          <w:w w:val="99"/>
          <w:sz w:val="26"/>
          <w:szCs w:val="26"/>
        </w:rPr>
        <w:t xml:space="preserve"> </w:t>
      </w:r>
      <w:r>
        <w:rPr>
          <w:rFonts w:ascii="宋体" w:hAnsi="宋体" w:eastAsia="宋体" w:cs="宋体"/>
          <w:spacing w:val="7"/>
          <w:sz w:val="26"/>
          <w:szCs w:val="26"/>
        </w:rPr>
        <w:t>除臭装置处理后外排，若厂区生物除臭装置发生故障，无任何处理效果，则臭</w:t>
      </w:r>
      <w:r>
        <w:rPr>
          <w:rFonts w:ascii="宋体" w:hAnsi="宋体" w:eastAsia="宋体" w:cs="宋体"/>
          <w:w w:val="99"/>
          <w:sz w:val="26"/>
          <w:szCs w:val="26"/>
        </w:rPr>
        <w:t xml:space="preserve"> </w:t>
      </w:r>
      <w:r>
        <w:rPr>
          <w:rFonts w:ascii="宋体" w:hAnsi="宋体" w:eastAsia="宋体" w:cs="宋体"/>
          <w:spacing w:val="7"/>
          <w:sz w:val="26"/>
          <w:szCs w:val="26"/>
        </w:rPr>
        <w:t>气未经处理直接排放。本项目废气若直接排放，易造成臭味扩散，影响周围居</w:t>
      </w:r>
      <w:r>
        <w:rPr>
          <w:rFonts w:ascii="宋体" w:hAnsi="宋体" w:eastAsia="宋体" w:cs="宋体"/>
          <w:w w:val="99"/>
          <w:sz w:val="26"/>
          <w:szCs w:val="26"/>
        </w:rPr>
        <w:t xml:space="preserve"> </w:t>
      </w:r>
      <w:r>
        <w:rPr>
          <w:rFonts w:ascii="宋体" w:hAnsi="宋体" w:eastAsia="宋体" w:cs="宋体"/>
          <w:spacing w:val="7"/>
          <w:sz w:val="26"/>
          <w:szCs w:val="26"/>
        </w:rPr>
        <w:t>民生活，对环境空气影响造成不利影响。项目废气在非正常排放条件下，各项</w:t>
      </w:r>
      <w:r>
        <w:rPr>
          <w:rFonts w:ascii="宋体" w:hAnsi="宋体" w:eastAsia="宋体" w:cs="宋体"/>
          <w:w w:val="99"/>
          <w:sz w:val="26"/>
          <w:szCs w:val="26"/>
        </w:rPr>
        <w:t xml:space="preserve"> </w:t>
      </w:r>
      <w:r>
        <w:rPr>
          <w:rFonts w:ascii="宋体" w:hAnsi="宋体" w:eastAsia="宋体" w:cs="宋体"/>
          <w:spacing w:val="7"/>
          <w:w w:val="95"/>
          <w:sz w:val="26"/>
          <w:szCs w:val="26"/>
        </w:rPr>
        <w:t>污染物最大落地浓度及占标率比正常排放情况下要高，对周围环境有一定影响，</w:t>
      </w:r>
      <w:r>
        <w:rPr>
          <w:rFonts w:ascii="宋体" w:hAnsi="宋体" w:eastAsia="宋体" w:cs="宋体"/>
          <w:spacing w:val="43"/>
          <w:w w:val="95"/>
          <w:sz w:val="26"/>
          <w:szCs w:val="26"/>
        </w:rPr>
        <w:t xml:space="preserve"> </w:t>
      </w:r>
      <w:r>
        <w:rPr>
          <w:rFonts w:ascii="宋体" w:hAnsi="宋体" w:eastAsia="宋体" w:cs="宋体"/>
          <w:sz w:val="26"/>
          <w:szCs w:val="26"/>
        </w:rPr>
        <w:t>但影响不大。</w:t>
      </w:r>
    </w:p>
    <w:p w14:paraId="4F6236EE">
      <w:pPr>
        <w:spacing w:before="40" w:line="367" w:lineRule="auto"/>
        <w:ind w:left="158" w:right="363" w:firstLine="520"/>
        <w:jc w:val="both"/>
        <w:rPr>
          <w:rFonts w:ascii="宋体" w:hAnsi="宋体" w:eastAsia="宋体" w:cs="宋体"/>
          <w:sz w:val="26"/>
          <w:szCs w:val="26"/>
        </w:rPr>
      </w:pPr>
      <w:r>
        <w:rPr>
          <w:rFonts w:ascii="宋体" w:hAnsi="宋体" w:eastAsia="宋体" w:cs="宋体"/>
          <w:spacing w:val="7"/>
          <w:sz w:val="26"/>
          <w:szCs w:val="26"/>
        </w:rPr>
        <w:t>废水会散发出高浓度的恶臭气体，造成空气中含氧量相对下降，污浊度升</w:t>
      </w:r>
      <w:r>
        <w:rPr>
          <w:rFonts w:ascii="宋体" w:hAnsi="宋体" w:eastAsia="宋体" w:cs="宋体"/>
          <w:w w:val="99"/>
          <w:sz w:val="26"/>
          <w:szCs w:val="26"/>
        </w:rPr>
        <w:t xml:space="preserve"> </w:t>
      </w:r>
      <w:r>
        <w:rPr>
          <w:rFonts w:ascii="宋体" w:hAnsi="宋体" w:eastAsia="宋体" w:cs="宋体"/>
          <w:spacing w:val="7"/>
          <w:w w:val="95"/>
          <w:sz w:val="26"/>
          <w:szCs w:val="26"/>
        </w:rPr>
        <w:t>高，轻则降低空气质量、产生异味妨碍人禽健康生存；重则引起呼吸系统的疾</w:t>
      </w:r>
      <w:r>
        <w:rPr>
          <w:rFonts w:ascii="宋体" w:hAnsi="宋体" w:eastAsia="宋体" w:cs="宋体"/>
          <w:sz w:val="26"/>
          <w:szCs w:val="26"/>
        </w:rPr>
        <w:t>病。</w:t>
      </w:r>
    </w:p>
    <w:p w14:paraId="30905186">
      <w:pPr>
        <w:spacing w:before="11"/>
        <w:ind w:left="158" w:right="112" w:firstLine="0"/>
        <w:jc w:val="left"/>
        <w:rPr>
          <w:rFonts w:ascii="宋体" w:hAnsi="宋体" w:eastAsia="宋体" w:cs="宋体"/>
          <w:sz w:val="24"/>
          <w:szCs w:val="24"/>
        </w:rPr>
      </w:pPr>
      <w:r>
        <w:rPr>
          <w:rFonts w:ascii="Times New Roman" w:hAnsi="Times New Roman" w:eastAsia="Times New Roman" w:cs="Times New Roman"/>
          <w:b/>
          <w:bCs/>
          <w:sz w:val="24"/>
          <w:szCs w:val="24"/>
        </w:rPr>
        <w:t>5.8.7</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环境风险防范措施</w:t>
      </w:r>
    </w:p>
    <w:p w14:paraId="669173EF">
      <w:pPr>
        <w:spacing w:before="8" w:line="240" w:lineRule="auto"/>
        <w:rPr>
          <w:rFonts w:ascii="宋体" w:hAnsi="宋体" w:eastAsia="宋体" w:cs="宋体"/>
          <w:b/>
          <w:bCs/>
          <w:sz w:val="18"/>
          <w:szCs w:val="18"/>
        </w:rPr>
      </w:pPr>
    </w:p>
    <w:p w14:paraId="669A15A8">
      <w:pPr>
        <w:pStyle w:val="14"/>
        <w:spacing w:line="240" w:lineRule="auto"/>
        <w:ind w:left="622" w:right="112"/>
        <w:jc w:val="left"/>
      </w:pPr>
      <w:r>
        <w:t>（</w:t>
      </w:r>
      <w:r>
        <w:rPr>
          <w:rFonts w:ascii="Times New Roman" w:hAnsi="Times New Roman" w:eastAsia="Times New Roman" w:cs="Times New Roman"/>
        </w:rPr>
        <w:t>1</w:t>
      </w:r>
      <w:r>
        <w:t>）污水处理站防范措施</w:t>
      </w:r>
    </w:p>
    <w:p w14:paraId="7A4F25BF">
      <w:pPr>
        <w:pStyle w:val="14"/>
        <w:spacing w:before="109" w:line="336" w:lineRule="auto"/>
        <w:ind w:right="112" w:firstLine="463"/>
        <w:jc w:val="left"/>
      </w:pPr>
      <w:r>
        <w:rPr>
          <w:spacing w:val="4"/>
        </w:rPr>
        <w:t>①加强废水处理设施的维护，及时发现处理设备的隐患，确保处理系统正常运行；</w:t>
      </w:r>
      <w:r>
        <w:t xml:space="preserve"> 开、停、检修要有预案，有严密周全的计划，确保废水满足排放标准要求。</w:t>
      </w:r>
    </w:p>
    <w:p w14:paraId="73F9604F">
      <w:pPr>
        <w:pStyle w:val="14"/>
        <w:spacing w:before="29" w:line="338" w:lineRule="auto"/>
        <w:ind w:right="359" w:firstLine="463"/>
        <w:jc w:val="both"/>
      </w:pPr>
      <w:r>
        <w:rPr>
          <w:spacing w:val="5"/>
        </w:rPr>
        <w:t>②应设有备用电源和备用处理设备和零件，以备停电或设备出现故障及时更换以</w:t>
      </w:r>
      <w:r>
        <w:t xml:space="preserve"> 使废水能及时处理。</w:t>
      </w:r>
    </w:p>
    <w:p w14:paraId="6C30DD78">
      <w:pPr>
        <w:pStyle w:val="14"/>
        <w:spacing w:before="26" w:line="336" w:lineRule="auto"/>
        <w:ind w:right="359" w:firstLine="463"/>
        <w:jc w:val="both"/>
      </w:pPr>
      <w:r>
        <w:rPr>
          <w:spacing w:val="5"/>
        </w:rPr>
        <w:t>③对员工进行岗位培训，持证上岗。经常性检测并做好值班记录，实行岗位责任</w:t>
      </w:r>
      <w:r>
        <w:t xml:space="preserve"> 制。</w:t>
      </w:r>
    </w:p>
    <w:p w14:paraId="2C2C1C37">
      <w:pPr>
        <w:pStyle w:val="14"/>
        <w:spacing w:before="31" w:line="240" w:lineRule="auto"/>
        <w:ind w:left="622" w:right="112"/>
        <w:jc w:val="left"/>
      </w:pPr>
      <w:r>
        <w:rPr>
          <w:spacing w:val="12"/>
        </w:rPr>
        <w:t>④水处理站的各处理池应进行重点防渗处理，防渗技术要求：等效黏土防渗层</w:t>
      </w:r>
    </w:p>
    <w:p w14:paraId="36A799CA">
      <w:pPr>
        <w:pStyle w:val="14"/>
        <w:spacing w:before="125" w:line="240" w:lineRule="auto"/>
        <w:ind w:right="112"/>
        <w:jc w:val="left"/>
      </w:pPr>
      <w:r>
        <w:rPr>
          <w:rFonts w:ascii="Times New Roman" w:hAnsi="Times New Roman" w:eastAsia="Times New Roman" w:cs="Times New Roman"/>
        </w:rPr>
        <w:t>Mb≥6.0m</w:t>
      </w:r>
      <w:r>
        <w:t>，渗透系数</w:t>
      </w:r>
      <w:r>
        <w:rPr>
          <w:spacing w:val="-63"/>
        </w:rPr>
        <w:t xml:space="preserve"> </w:t>
      </w:r>
      <w:r>
        <w:rPr>
          <w:rFonts w:ascii="Times New Roman" w:hAnsi="Times New Roman" w:eastAsia="Times New Roman" w:cs="Times New Roman"/>
        </w:rPr>
        <w:t>K≤1.0×10</w:t>
      </w:r>
      <w:r>
        <w:rPr>
          <w:rFonts w:ascii="Times New Roman" w:hAnsi="Times New Roman" w:eastAsia="Times New Roman" w:cs="Times New Roman"/>
          <w:position w:val="9"/>
          <w:sz w:val="16"/>
          <w:szCs w:val="16"/>
        </w:rPr>
        <w:t>-7</w:t>
      </w:r>
      <w:r>
        <w:rPr>
          <w:rFonts w:ascii="Times New Roman" w:hAnsi="Times New Roman" w:eastAsia="Times New Roman" w:cs="Times New Roman"/>
        </w:rPr>
        <w:t>cm/s</w:t>
      </w:r>
      <w:r>
        <w:t>。</w:t>
      </w:r>
    </w:p>
    <w:p w14:paraId="098DC2F7">
      <w:pPr>
        <w:pStyle w:val="14"/>
        <w:spacing w:before="107" w:line="336" w:lineRule="auto"/>
        <w:ind w:right="359" w:firstLine="463"/>
        <w:jc w:val="both"/>
      </w:pPr>
      <w:r>
        <w:rPr>
          <w:spacing w:val="5"/>
        </w:rPr>
        <w:t>⑤污水处理站事故停运时，应立即关闭集污池进水阀门，打开切换阀将污水切换</w:t>
      </w:r>
      <w:r>
        <w:t xml:space="preserve"> </w:t>
      </w:r>
      <w:r>
        <w:rPr>
          <w:spacing w:val="4"/>
        </w:rPr>
        <w:t>至事故池。生产车间立即停止生产，并立即进行设备检修，再次生产前必须将上次事</w:t>
      </w:r>
      <w:r>
        <w:rPr>
          <w:spacing w:val="-113"/>
        </w:rPr>
        <w:t xml:space="preserve"> </w:t>
      </w:r>
      <w:r>
        <w:t>故储存的污水处理后方可进行，严格禁止污水事故排放。</w:t>
      </w:r>
    </w:p>
    <w:p w14:paraId="0F0F799B">
      <w:pPr>
        <w:pStyle w:val="14"/>
        <w:spacing w:before="29" w:line="331" w:lineRule="auto"/>
        <w:ind w:right="352" w:firstLine="463"/>
        <w:jc w:val="both"/>
      </w:pPr>
      <w:r>
        <w:rPr>
          <w:spacing w:val="5"/>
        </w:rPr>
        <w:t>⑥废水处理站发生故障时事故排水，综合考虑在废水处理站设置应急事故池，用</w:t>
      </w:r>
      <w:r>
        <w:t xml:space="preserve"> </w:t>
      </w:r>
      <w:r>
        <w:rPr>
          <w:spacing w:val="4"/>
        </w:rPr>
        <w:t>于收集污水处理设施发生故障情况下的废水和火灾事故下的消防废水。目前厂区事故</w:t>
      </w:r>
      <w:r>
        <w:rPr>
          <w:spacing w:val="-100"/>
        </w:rPr>
        <w:t xml:space="preserve"> </w:t>
      </w:r>
      <w:r>
        <w:t xml:space="preserve">时 </w:t>
      </w:r>
      <w:r>
        <w:rPr>
          <w:rFonts w:ascii="Times New Roman" w:hAnsi="Times New Roman" w:eastAsia="Times New Roman" w:cs="Times New Roman"/>
        </w:rPr>
        <w:t>600m</w:t>
      </w:r>
      <w:r>
        <w:rPr>
          <w:rFonts w:ascii="Times New Roman" w:hAnsi="Times New Roman" w:eastAsia="Times New Roman" w:cs="Times New Roman"/>
          <w:position w:val="9"/>
          <w:sz w:val="16"/>
          <w:szCs w:val="16"/>
        </w:rPr>
        <w:t>3</w:t>
      </w:r>
      <w:r>
        <w:t xml:space="preserve">、需要补建一座 </w:t>
      </w:r>
      <w:r>
        <w:rPr>
          <w:rFonts w:ascii="Times New Roman" w:hAnsi="Times New Roman" w:eastAsia="Times New Roman" w:cs="Times New Roman"/>
        </w:rPr>
        <w:t>900m</w:t>
      </w:r>
      <w:r>
        <w:rPr>
          <w:rFonts w:ascii="Times New Roman" w:hAnsi="Times New Roman" w:eastAsia="Times New Roman" w:cs="Times New Roman"/>
          <w:position w:val="9"/>
          <w:sz w:val="16"/>
          <w:szCs w:val="16"/>
        </w:rPr>
        <w:t xml:space="preserve">3 </w:t>
      </w:r>
      <w:r>
        <w:t>事故水池，当污水处理系统发生事故后，可以容纳</w:t>
      </w:r>
      <w:r>
        <w:rPr>
          <w:spacing w:val="-26"/>
        </w:rPr>
        <w:t xml:space="preserve"> </w:t>
      </w:r>
      <w:r>
        <w:rPr>
          <w:rFonts w:ascii="Times New Roman" w:hAnsi="Times New Roman" w:eastAsia="Times New Roman" w:cs="Times New Roman"/>
        </w:rPr>
        <w:t xml:space="preserve">2d </w:t>
      </w:r>
      <w:r>
        <w:t>左右废水量。</w:t>
      </w:r>
    </w:p>
    <w:p w14:paraId="64CBE4F7">
      <w:pPr>
        <w:pStyle w:val="14"/>
        <w:spacing w:before="36" w:line="336" w:lineRule="auto"/>
        <w:ind w:right="358" w:firstLine="463"/>
        <w:jc w:val="both"/>
      </w:pPr>
      <w:r>
        <w:rPr>
          <w:spacing w:val="5"/>
        </w:rPr>
        <w:t>事故池配设专门的废水提升装置，同时对雨水排放口设置切换阀门，确保事故废</w:t>
      </w:r>
      <w:r>
        <w:t xml:space="preserve"> 水能有效及时进入事故应急池中，避免对附近水体造成影响。</w:t>
      </w:r>
    </w:p>
    <w:p w14:paraId="05E42097">
      <w:pPr>
        <w:pStyle w:val="14"/>
        <w:spacing w:before="29" w:line="240" w:lineRule="auto"/>
        <w:ind w:left="622" w:right="112"/>
        <w:jc w:val="left"/>
      </w:pPr>
      <w:r>
        <w:t>（</w:t>
      </w:r>
      <w:r>
        <w:rPr>
          <w:rFonts w:ascii="Times New Roman" w:hAnsi="Times New Roman" w:eastAsia="Times New Roman" w:cs="Times New Roman"/>
        </w:rPr>
        <w:t>2</w:t>
      </w:r>
      <w:r>
        <w:t>）尾水管网事故防范措施</w:t>
      </w:r>
    </w:p>
    <w:p w14:paraId="43AD0760">
      <w:pPr>
        <w:pStyle w:val="14"/>
        <w:spacing w:before="26" w:line="336" w:lineRule="auto"/>
        <w:ind w:right="0" w:firstLine="463"/>
        <w:jc w:val="left"/>
      </w:pPr>
      <w:r>
        <w:rPr>
          <w:spacing w:val="5"/>
        </w:rPr>
        <w:t>若尾水管网发生管道破损，废水泄露在管廊中，不会直接排入附近水体，并按要</w:t>
      </w:r>
      <w:r>
        <w:t xml:space="preserve"> 求设置检查井、排水阀，确保废水事故状态下废水得到有效的收集。</w:t>
      </w:r>
    </w:p>
    <w:p w14:paraId="40BFB0CA">
      <w:pPr>
        <w:pStyle w:val="14"/>
        <w:spacing w:before="29" w:line="319" w:lineRule="auto"/>
        <w:ind w:right="0" w:firstLine="463"/>
        <w:jc w:val="left"/>
      </w:pPr>
      <w:r>
        <w:rPr>
          <w:rFonts w:ascii="Times New Roman" w:hAnsi="Times New Roman" w:eastAsia="Times New Roman" w:cs="Times New Roman"/>
        </w:rPr>
        <w:t>2</w:t>
      </w:r>
      <w:r>
        <w:rPr>
          <w:rFonts w:ascii="Times New Roman" w:hAnsi="Times New Roman" w:eastAsia="Times New Roman" w:cs="Times New Roman"/>
          <w:spacing w:val="26"/>
        </w:rPr>
        <w:t xml:space="preserve"> </w:t>
      </w:r>
      <w:r>
        <w:t>尾水管网管材选择密封型材质，避免泄露事故发生，工程等级要严格执行国家及 行业标准，选择质量好的阀门和管件，保证长周期安全运行；</w:t>
      </w:r>
    </w:p>
    <w:p w14:paraId="16A7D23A">
      <w:pPr>
        <w:pStyle w:val="14"/>
        <w:spacing w:before="46" w:line="316" w:lineRule="auto"/>
        <w:ind w:right="0" w:firstLine="463"/>
        <w:jc w:val="left"/>
      </w:pPr>
      <w:r>
        <w:rPr>
          <w:rFonts w:ascii="Times New Roman" w:hAnsi="Times New Roman" w:eastAsia="Times New Roman" w:cs="Times New Roman"/>
        </w:rPr>
        <w:t>3</w:t>
      </w:r>
      <w:r>
        <w:rPr>
          <w:rFonts w:ascii="Times New Roman" w:hAnsi="Times New Roman" w:eastAsia="Times New Roman" w:cs="Times New Roman"/>
          <w:spacing w:val="26"/>
        </w:rPr>
        <w:t xml:space="preserve"> </w:t>
      </w:r>
      <w:r>
        <w:t>对于污水管网这类隐蔽工程，建设单位应加强施工期间的管理、检查，确保施工 质量。</w:t>
      </w:r>
    </w:p>
    <w:p w14:paraId="40B15D1F">
      <w:pPr>
        <w:pStyle w:val="14"/>
        <w:spacing w:before="109" w:line="336" w:lineRule="auto"/>
        <w:ind w:right="0" w:firstLine="463"/>
        <w:jc w:val="left"/>
        <w:rPr>
          <w:rFonts w:ascii="宋体" w:hAnsi="宋体" w:eastAsia="宋体"/>
          <w:spacing w:val="5"/>
        </w:rPr>
      </w:pPr>
      <w:r>
        <w:t>（</w:t>
      </w:r>
      <w:r>
        <w:rPr>
          <w:rFonts w:ascii="Times New Roman" w:hAnsi="Times New Roman" w:eastAsia="Times New Roman" w:cs="Times New Roman"/>
        </w:rPr>
        <w:t>3</w:t>
      </w:r>
      <w:r>
        <w:t xml:space="preserve">）化学品物质暂存防范措施 </w:t>
      </w:r>
      <w:r>
        <w:rPr>
          <w:spacing w:val="5"/>
        </w:rPr>
        <w:t>药剂暂存间、危废贮存库、储油间进行重点防渗，</w:t>
      </w:r>
      <w:r>
        <w:rPr>
          <w:rFonts w:ascii="宋体" w:hAnsi="宋体" w:eastAsia="宋体"/>
          <w:spacing w:val="5"/>
        </w:rPr>
        <w:t>并在储存次氯酸钠等液体原辅料储存桶下方设置托盘，并在附近放置转移空桶。 所有接触和操作污水处理相关设备的员工，应经过单独的与次氯酸钠相关的安全教育培训，熟悉次氯酸钠的化学和物理性质，掌握安全防护用具的正确使用方法及故 障异常的正确处理方法，并经过考试合格后，方能独立上岗；应配备足够可用的安全 防护用具；应建立完善的化学品和危废管理制度，规范化学品的使用，并安排专人负 责化学品和危废的安全管理，做好安全宣传工作，提高员工的安全意识。</w:t>
      </w:r>
    </w:p>
    <w:p w14:paraId="4A7A170C">
      <w:pPr>
        <w:pStyle w:val="14"/>
        <w:spacing w:before="29" w:line="240" w:lineRule="auto"/>
        <w:ind w:left="622" w:right="0"/>
        <w:jc w:val="left"/>
      </w:pPr>
      <w:r>
        <w:t>（</w:t>
      </w:r>
      <w:r>
        <w:rPr>
          <w:rFonts w:ascii="Times New Roman" w:hAnsi="Times New Roman" w:eastAsia="Times New Roman" w:cs="Times New Roman"/>
        </w:rPr>
        <w:t>4</w:t>
      </w:r>
      <w:r>
        <w:t>）动物防疫措施</w:t>
      </w:r>
    </w:p>
    <w:p w14:paraId="01BF6E95">
      <w:pPr>
        <w:pStyle w:val="14"/>
        <w:spacing w:before="109" w:line="336" w:lineRule="auto"/>
        <w:ind w:right="0" w:firstLine="463"/>
        <w:jc w:val="left"/>
        <w:rPr>
          <w:rFonts w:ascii="宋体" w:hAnsi="宋体" w:eastAsia="宋体"/>
          <w:spacing w:val="5"/>
        </w:rPr>
      </w:pPr>
      <w:r>
        <w:rPr>
          <w:spacing w:val="5"/>
        </w:rPr>
        <w:t>①日常疫情防范：企业应将屠宰区与生活区分开，针对屠宰场和动物发病特点，</w:t>
      </w:r>
      <w:r>
        <w:t xml:space="preserve"> </w:t>
      </w:r>
      <w:r>
        <w:rPr>
          <w:spacing w:val="4"/>
        </w:rPr>
        <w:t>凡进入厂的人员，无论是进入生产区或生活区，一律先经消毒、洗手方可入内，外来</w:t>
      </w:r>
      <w:r>
        <w:rPr>
          <w:spacing w:val="-113"/>
        </w:rPr>
        <w:t xml:space="preserve"> </w:t>
      </w:r>
      <w:r>
        <w:rPr>
          <w:spacing w:val="4"/>
        </w:rPr>
        <w:t>车辆严禁入内，若产或业务必须，车身经过全面消毒后方可入内。本厂生产区的用具，</w:t>
      </w:r>
      <w:r>
        <w:rPr>
          <w:spacing w:val="-117"/>
        </w:rPr>
        <w:t xml:space="preserve"> </w:t>
      </w:r>
      <w:r>
        <w:t>一律</w:t>
      </w:r>
      <w:r>
        <w:rPr>
          <w:rFonts w:ascii="宋体" w:hAnsi="宋体" w:eastAsia="宋体"/>
          <w:spacing w:val="5"/>
        </w:rPr>
        <w:t>不得外借，定期对厂区进行消毒。</w:t>
      </w:r>
    </w:p>
    <w:p w14:paraId="6884C1B8">
      <w:pPr>
        <w:pStyle w:val="14"/>
        <w:spacing w:before="109" w:line="336" w:lineRule="auto"/>
        <w:ind w:right="0" w:firstLine="463"/>
        <w:jc w:val="left"/>
        <w:rPr>
          <w:rFonts w:ascii="宋体" w:hAnsi="宋体" w:eastAsia="宋体"/>
          <w:spacing w:val="5"/>
        </w:rPr>
      </w:pPr>
      <w:r>
        <w:rPr>
          <w:rFonts w:ascii="宋体" w:hAnsi="宋体" w:eastAsia="宋体"/>
          <w:spacing w:val="5"/>
        </w:rPr>
        <w:t>②合理布局、完善设施、严格消毒是预防疾病的基础。</w:t>
      </w:r>
    </w:p>
    <w:p w14:paraId="5974FCB0">
      <w:pPr>
        <w:pStyle w:val="14"/>
        <w:spacing w:before="109" w:line="336" w:lineRule="auto"/>
        <w:ind w:right="0" w:firstLine="463"/>
        <w:jc w:val="left"/>
        <w:rPr>
          <w:rFonts w:ascii="宋体" w:hAnsi="宋体" w:eastAsia="宋体"/>
          <w:spacing w:val="5"/>
        </w:rPr>
      </w:pPr>
      <w:r>
        <w:rPr>
          <w:rFonts w:ascii="宋体" w:hAnsi="宋体" w:eastAsia="宋体"/>
          <w:spacing w:val="5"/>
        </w:rPr>
        <w:t>③保持待宰圈、屠宰车间等的清洁，保持车间干燥、无污物，同时对待宰圈、动 物接触过的用具进行严格消毒。</w:t>
      </w:r>
    </w:p>
    <w:p w14:paraId="021A905F">
      <w:pPr>
        <w:pStyle w:val="14"/>
        <w:spacing w:before="109" w:line="336" w:lineRule="auto"/>
        <w:ind w:right="0" w:firstLine="463"/>
        <w:jc w:val="left"/>
        <w:rPr>
          <w:rFonts w:ascii="宋体" w:hAnsi="宋体" w:eastAsia="宋体"/>
          <w:spacing w:val="5"/>
        </w:rPr>
      </w:pPr>
      <w:r>
        <w:rPr>
          <w:rFonts w:hint="eastAsia" w:ascii="宋体" w:hAnsi="宋体" w:eastAsia="宋体"/>
          <w:spacing w:val="5"/>
          <w:lang w:val="en-US" w:eastAsia="zh-CN"/>
        </w:rPr>
        <w:t>④</w:t>
      </w:r>
      <w:r>
        <w:rPr>
          <w:rFonts w:ascii="宋体" w:hAnsi="宋体" w:eastAsia="宋体"/>
          <w:spacing w:val="5"/>
        </w:rPr>
        <w:t xml:space="preserve"> 防止疫情由外传入：由现场检疫人员对外来牲畜逐一检查，对可疑牲畜应隔离 观察，排除感染可能后，方能进场宰杀。</w:t>
      </w:r>
    </w:p>
    <w:p w14:paraId="46FC46D7">
      <w:pPr>
        <w:pStyle w:val="14"/>
        <w:spacing w:before="109" w:line="336" w:lineRule="auto"/>
        <w:ind w:right="0" w:firstLine="463"/>
        <w:jc w:val="left"/>
        <w:rPr>
          <w:rFonts w:ascii="宋体" w:hAnsi="宋体" w:eastAsia="宋体"/>
          <w:spacing w:val="5"/>
        </w:rPr>
      </w:pPr>
      <w:r>
        <w:rPr>
          <w:rFonts w:ascii="宋体" w:hAnsi="宋体" w:eastAsia="宋体"/>
          <w:spacing w:val="5"/>
        </w:rPr>
        <w:t>⑤发生疫情时的紧急措施：应立即按照计划组成防疫小组，尽快做出确切诊断， 迅速向卫生防疫部门报告疫情。迅速隔离病家禽，对危害较重的传染病应及时划区封 锁，建立封锁带，出入人员和车辆要严格消毒，同时严格消毒受污染环境。经过全面 大消毒，报上级主管部门批准，方可解除封锁。</w:t>
      </w:r>
    </w:p>
    <w:p w14:paraId="2F103020">
      <w:pPr>
        <w:pStyle w:val="14"/>
        <w:spacing w:before="29" w:line="240" w:lineRule="auto"/>
        <w:ind w:left="622" w:right="0"/>
        <w:jc w:val="left"/>
      </w:pPr>
      <w:r>
        <w:t>⑥认真做好屠宰检疫。</w:t>
      </w:r>
    </w:p>
    <w:p w14:paraId="1AA84659">
      <w:pPr>
        <w:pStyle w:val="14"/>
        <w:spacing w:before="125" w:line="240" w:lineRule="auto"/>
        <w:ind w:left="622" w:right="0"/>
        <w:jc w:val="left"/>
      </w:pPr>
      <w:r>
        <w:t>⑦口蹄疫是人畜共患病，在口蹄疫流行时，要特别注意个人防护。</w:t>
      </w:r>
    </w:p>
    <w:p w14:paraId="22751819">
      <w:pPr>
        <w:pStyle w:val="14"/>
        <w:spacing w:before="127" w:line="240" w:lineRule="auto"/>
        <w:ind w:left="622" w:right="0"/>
        <w:jc w:val="left"/>
        <w:rPr>
          <w:rFonts w:ascii="宋体" w:hAnsi="宋体" w:eastAsia="宋体" w:cs="宋体"/>
          <w:sz w:val="25"/>
          <w:szCs w:val="25"/>
        </w:rPr>
      </w:pPr>
      <w:r>
        <w:rPr>
          <w:spacing w:val="5"/>
        </w:rPr>
        <w:t>⑧经检疫确认为一、二类或重大动物疫病的，应采取不放血的方法扑杀后无害化</w:t>
      </w:r>
    </w:p>
    <w:p w14:paraId="16655C41">
      <w:pPr>
        <w:pStyle w:val="14"/>
        <w:spacing w:before="26" w:line="240" w:lineRule="auto"/>
        <w:ind w:right="0"/>
        <w:jc w:val="left"/>
      </w:pPr>
      <w:r>
        <w:t>处理，严禁屠宰。</w:t>
      </w:r>
    </w:p>
    <w:p w14:paraId="61B77BCB">
      <w:pPr>
        <w:pStyle w:val="14"/>
        <w:spacing w:before="125" w:line="240" w:lineRule="auto"/>
        <w:ind w:left="622" w:right="0"/>
        <w:jc w:val="left"/>
      </w:pPr>
      <w:r>
        <w:t>（</w:t>
      </w:r>
      <w:r>
        <w:rPr>
          <w:rFonts w:ascii="Times New Roman" w:hAnsi="Times New Roman" w:eastAsia="Times New Roman" w:cs="Times New Roman"/>
        </w:rPr>
        <w:t>5</w:t>
      </w:r>
      <w:r>
        <w:t>）废气处理设施事故防范措施</w:t>
      </w:r>
    </w:p>
    <w:p w14:paraId="7EEAAA9A">
      <w:pPr>
        <w:pStyle w:val="14"/>
        <w:spacing w:before="107" w:line="240" w:lineRule="auto"/>
        <w:ind w:left="622" w:right="0"/>
        <w:jc w:val="left"/>
      </w:pPr>
      <w:r>
        <w:t>①建立严格的操作规程，实行目标责任制，保证环保设施的正常运行。</w:t>
      </w:r>
    </w:p>
    <w:p w14:paraId="21C20E09">
      <w:pPr>
        <w:pStyle w:val="14"/>
        <w:spacing w:before="127" w:line="240" w:lineRule="auto"/>
        <w:ind w:left="622" w:right="0"/>
        <w:jc w:val="left"/>
      </w:pPr>
      <w:r>
        <w:t>②对废气处理设施定期监测、维护，以确保废气处理设施正常运行。</w:t>
      </w:r>
    </w:p>
    <w:p w14:paraId="0585BFAA">
      <w:pPr>
        <w:pStyle w:val="14"/>
        <w:spacing w:before="125" w:line="240" w:lineRule="auto"/>
        <w:ind w:left="622" w:right="0"/>
        <w:jc w:val="left"/>
      </w:pPr>
      <w:r>
        <w:t>③废气处理设施设置标准，并注明注意事项，防治错误操作引起的事故排放。</w:t>
      </w:r>
    </w:p>
    <w:p w14:paraId="48E47A5A">
      <w:pPr>
        <w:pStyle w:val="14"/>
        <w:spacing w:before="125" w:line="338" w:lineRule="auto"/>
        <w:ind w:right="0" w:firstLine="463"/>
        <w:jc w:val="left"/>
      </w:pPr>
      <w:r>
        <w:rPr>
          <w:spacing w:val="5"/>
        </w:rPr>
        <w:t>④加强对职工的安全教育，制定严格的工作制度，所有操作人员必须了解接触的</w:t>
      </w:r>
      <w:r>
        <w:t xml:space="preserve"> 化学品的有害作用及对患者的急救措施，保证生产的正常运行和员工的身体健康。</w:t>
      </w:r>
    </w:p>
    <w:p w14:paraId="65F659D0">
      <w:pPr>
        <w:pStyle w:val="14"/>
        <w:spacing w:before="26" w:line="240" w:lineRule="auto"/>
        <w:ind w:left="622" w:right="0"/>
        <w:jc w:val="left"/>
      </w:pPr>
      <w:r>
        <w:t>（</w:t>
      </w:r>
      <w:r>
        <w:rPr>
          <w:rFonts w:ascii="Times New Roman" w:hAnsi="Times New Roman" w:eastAsia="Times New Roman" w:cs="Times New Roman"/>
        </w:rPr>
        <w:t>6</w:t>
      </w:r>
      <w:r>
        <w:t>）建立健全预防和管理体系</w:t>
      </w:r>
    </w:p>
    <w:p w14:paraId="62F81924">
      <w:pPr>
        <w:pStyle w:val="14"/>
        <w:spacing w:before="125" w:line="336" w:lineRule="auto"/>
        <w:ind w:right="339" w:firstLine="463"/>
        <w:jc w:val="both"/>
        <w:rPr>
          <w:rFonts w:ascii="宋体" w:hAnsi="宋体" w:eastAsia="宋体"/>
          <w:spacing w:val="5"/>
        </w:rPr>
      </w:pPr>
      <w:r>
        <w:rPr>
          <w:rFonts w:ascii="宋体" w:hAnsi="宋体" w:eastAsia="宋体"/>
          <w:spacing w:val="5"/>
        </w:rPr>
        <w:t>①建立健全组织机构 建设单位应建立环保领导小组，并配备专职环保人员，具体负责公司的环保工作的组织、协调和监督管理。公司建立检查和考核制度，定期对员工进行安全培训。</w:t>
      </w:r>
    </w:p>
    <w:p w14:paraId="5A35F1E1">
      <w:pPr>
        <w:pStyle w:val="14"/>
        <w:spacing w:before="125" w:line="336" w:lineRule="auto"/>
        <w:ind w:right="339" w:firstLine="463"/>
        <w:jc w:val="both"/>
      </w:pPr>
      <w:r>
        <w:rPr>
          <w:spacing w:val="5"/>
        </w:rPr>
        <w:t>②加强岗位培训，全面落实安全生产责任制建设单位要把安全生产、防范事故工</w:t>
      </w:r>
      <w:r>
        <w:t xml:space="preserve"> </w:t>
      </w:r>
      <w:r>
        <w:rPr>
          <w:spacing w:val="4"/>
        </w:rPr>
        <w:t>作放在第一位，严格安全生产管理，经常检查安全生产措施，发现问题及时解决，消</w:t>
      </w:r>
      <w:r>
        <w:rPr>
          <w:spacing w:val="-113"/>
        </w:rPr>
        <w:t xml:space="preserve"> </w:t>
      </w:r>
      <w:r>
        <w:rPr>
          <w:spacing w:val="4"/>
        </w:rPr>
        <w:t>除事故隐患。强化生产操作人员的安全培训教育，增强全体职工的责任感，生产操作</w:t>
      </w:r>
      <w:r>
        <w:rPr>
          <w:spacing w:val="-113"/>
        </w:rPr>
        <w:t xml:space="preserve"> </w:t>
      </w:r>
      <w:r>
        <w:rPr>
          <w:spacing w:val="4"/>
        </w:rPr>
        <w:t>人员必须熟记各种工艺控制参数及发生事故时应急处理措施。加强职工安全、消防和</w:t>
      </w:r>
      <w:r>
        <w:rPr>
          <w:spacing w:val="-113"/>
        </w:rPr>
        <w:t xml:space="preserve"> </w:t>
      </w:r>
      <w:r>
        <w:t>环境保护知识教育，对具有负责风险隐患岗位的管理及操作人员必须进行培训上岗。</w:t>
      </w:r>
    </w:p>
    <w:p w14:paraId="76798B0C">
      <w:pPr>
        <w:pStyle w:val="14"/>
        <w:spacing w:before="29" w:line="336" w:lineRule="auto"/>
        <w:ind w:right="0" w:firstLine="463"/>
        <w:jc w:val="left"/>
      </w:pPr>
      <w:r>
        <w:rPr>
          <w:spacing w:val="5"/>
        </w:rPr>
        <w:t>③建立严格的检查、考核制度和应急预案建设单位应建立检查和考核制度，应用</w:t>
      </w:r>
      <w:r>
        <w:t xml:space="preserve"> </w:t>
      </w:r>
      <w:r>
        <w:rPr>
          <w:spacing w:val="4"/>
        </w:rPr>
        <w:t>安全检查表和风险污染源检查表对各种危险物质的贮存、使用等过程进行检查和控制，</w:t>
      </w:r>
      <w:r>
        <w:rPr>
          <w:spacing w:val="-117"/>
        </w:rPr>
        <w:t xml:space="preserve"> </w:t>
      </w:r>
      <w:r>
        <w:t>及时发现并消除隐患，并制定相应的应急预案。</w:t>
      </w:r>
    </w:p>
    <w:p w14:paraId="3697089F">
      <w:pPr>
        <w:pStyle w:val="14"/>
        <w:spacing w:before="125" w:line="336" w:lineRule="auto"/>
        <w:ind w:right="339" w:firstLine="463"/>
        <w:jc w:val="both"/>
        <w:rPr>
          <w:rFonts w:ascii="宋体" w:hAnsi="宋体" w:eastAsia="宋体"/>
          <w:spacing w:val="5"/>
        </w:rPr>
      </w:pPr>
      <w:r>
        <w:rPr>
          <w:rFonts w:ascii="宋体" w:hAnsi="宋体" w:eastAsia="宋体"/>
          <w:spacing w:val="5"/>
        </w:rPr>
        <w:t>④风险防范的联动机制 建立风险防范联动机制，实现企业—安全生产—环境保护等部门之间无缝对接。在日常风险防范管理中，企业及时将涉及到环境风险方面的措施改造等及时向管理部 门报备，安全生产、环境保护等部门在日常检查过程中发现的环境风险隐患应及时通 知建设单位作出整改，并对整改落实情况进行全程监督，整改结果应存档备查。在环 境风险事故发生后，企业应第一时间上报事故类型、损失程度，以便管理部门针对性 制定救援措施。同时，各类管理部门如安全生产、环境保护等之间应该实现信息共享， 共同对建设单位的风险防范措施进行定期不定期的协同检查和督查</w:t>
      </w:r>
    </w:p>
    <w:p w14:paraId="1252375E">
      <w:pPr>
        <w:spacing w:before="41"/>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5.8.8</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应急预案</w:t>
      </w:r>
    </w:p>
    <w:p w14:paraId="133F5E58">
      <w:pPr>
        <w:spacing w:before="8" w:line="240" w:lineRule="auto"/>
        <w:rPr>
          <w:rFonts w:ascii="宋体" w:hAnsi="宋体" w:eastAsia="宋体" w:cs="宋体"/>
          <w:b/>
          <w:bCs/>
          <w:sz w:val="18"/>
          <w:szCs w:val="18"/>
        </w:rPr>
      </w:pPr>
    </w:p>
    <w:p w14:paraId="0CE86F91">
      <w:pPr>
        <w:pStyle w:val="14"/>
        <w:spacing w:before="125" w:line="336" w:lineRule="auto"/>
        <w:ind w:right="339" w:firstLine="463"/>
        <w:jc w:val="both"/>
        <w:rPr>
          <w:rFonts w:ascii="宋体" w:hAnsi="宋体" w:eastAsia="宋体"/>
          <w:spacing w:val="5"/>
        </w:rPr>
      </w:pPr>
      <w:r>
        <w:rPr>
          <w:rFonts w:ascii="宋体" w:hAnsi="宋体" w:eastAsia="宋体"/>
          <w:spacing w:val="5"/>
        </w:rPr>
        <w:t>（1）事故发生后应采取的工艺处理措施</w:t>
      </w:r>
    </w:p>
    <w:p w14:paraId="7B754690">
      <w:pPr>
        <w:pStyle w:val="14"/>
        <w:spacing w:before="125" w:line="336" w:lineRule="auto"/>
        <w:ind w:right="339" w:firstLine="463"/>
        <w:jc w:val="both"/>
        <w:rPr>
          <w:rFonts w:ascii="宋体" w:hAnsi="宋体" w:eastAsia="宋体"/>
          <w:spacing w:val="5"/>
        </w:rPr>
      </w:pPr>
      <w:r>
        <w:rPr>
          <w:rFonts w:ascii="宋体" w:hAnsi="宋体" w:eastAsia="宋体"/>
          <w:spacing w:val="5"/>
        </w:rPr>
        <w:t>①微小泄漏和预警事故的工艺处理 发生此类事故，要及时根据实际情况确定事故较小对工艺生产无影响，岗位人员应及时采取切断致灾源和通知车间人员、监护并设置标示如：挂牌、合理调整工艺指 标等处理措施。</w:t>
      </w:r>
    </w:p>
    <w:p w14:paraId="502AC68D">
      <w:pPr>
        <w:pStyle w:val="14"/>
        <w:spacing w:before="125" w:line="336" w:lineRule="auto"/>
        <w:ind w:right="339" w:firstLine="463"/>
        <w:jc w:val="both"/>
        <w:rPr>
          <w:rFonts w:ascii="宋体" w:hAnsi="宋体" w:eastAsia="宋体"/>
          <w:spacing w:val="5"/>
        </w:rPr>
      </w:pPr>
      <w:r>
        <w:rPr>
          <w:rFonts w:ascii="宋体" w:hAnsi="宋体" w:eastAsia="宋体"/>
          <w:spacing w:val="5"/>
        </w:rPr>
        <w:t>②一般事故的工艺处理 发生一般工艺事故或着火事故，采取报警和切断致灾源措施，对泄漏物及时处理。 检测、抢险、救援及控制措施：</w:t>
      </w:r>
    </w:p>
    <w:p w14:paraId="296DC67E">
      <w:pPr>
        <w:pStyle w:val="14"/>
        <w:spacing w:before="125" w:line="336" w:lineRule="auto"/>
        <w:ind w:right="339" w:firstLine="463"/>
        <w:jc w:val="both"/>
        <w:rPr>
          <w:rFonts w:ascii="宋体" w:hAnsi="宋体" w:eastAsia="宋体"/>
          <w:spacing w:val="5"/>
        </w:rPr>
      </w:pPr>
      <w:r>
        <w:rPr>
          <w:rFonts w:ascii="宋体" w:hAnsi="宋体" w:eastAsia="宋体"/>
          <w:spacing w:val="5"/>
        </w:rPr>
        <w:t xml:space="preserve"> a、发生泄漏、着火事故或污水处理站事故后，要及时分析、检测现场环境及危害程度，如泄漏处理分析是否构成危及人身、设备安全，以保证人员和设备的及时保护 和撤离；如着火要检测、分析火势蔓延的可能性和着火产生的有毒有害气体对人员的 危害程度。</w:t>
      </w:r>
    </w:p>
    <w:p w14:paraId="392D2EB5">
      <w:pPr>
        <w:pStyle w:val="14"/>
        <w:spacing w:before="31" w:line="326" w:lineRule="auto"/>
        <w:ind w:right="112" w:firstLine="463"/>
        <w:jc w:val="left"/>
      </w:pPr>
      <w:r>
        <w:rPr>
          <w:rFonts w:ascii="Times New Roman" w:hAnsi="Times New Roman" w:eastAsia="Times New Roman" w:cs="Times New Roman"/>
        </w:rPr>
        <w:t>b</w:t>
      </w:r>
      <w:r>
        <w:t>、发生泄漏、着火事故后，应急救援小组要及时组织抢险小组进行现场抢险救护，</w:t>
      </w:r>
      <w:r>
        <w:rPr>
          <w:spacing w:val="2"/>
        </w:rPr>
        <w:t xml:space="preserve"> </w:t>
      </w:r>
      <w:r>
        <w:rPr>
          <w:spacing w:val="4"/>
        </w:rPr>
        <w:t>及时控制致灾源（如采取紧急停车、关闭阀门等措施）；通过采取有效的控制措施迅</w:t>
      </w:r>
      <w:r>
        <w:rPr>
          <w:spacing w:val="-113"/>
        </w:rPr>
        <w:t xml:space="preserve"> </w:t>
      </w:r>
      <w:r>
        <w:t>速排除现场灾患，消除危害。</w:t>
      </w:r>
    </w:p>
    <w:p w14:paraId="6F1F14D1">
      <w:pPr>
        <w:pStyle w:val="14"/>
        <w:spacing w:before="41" w:line="331" w:lineRule="auto"/>
        <w:ind w:right="366" w:firstLine="463"/>
        <w:jc w:val="both"/>
        <w:rPr>
          <w:rFonts w:ascii="宋体" w:hAnsi="宋体" w:eastAsia="宋体"/>
          <w:spacing w:val="2"/>
        </w:rPr>
      </w:pPr>
      <w:r>
        <w:rPr>
          <w:rFonts w:ascii="Times New Roman" w:hAnsi="Times New Roman" w:eastAsia="Times New Roman" w:cs="Times New Roman"/>
          <w:spacing w:val="2"/>
        </w:rPr>
        <w:t>c</w:t>
      </w:r>
      <w:r>
        <w:rPr>
          <w:spacing w:val="2"/>
        </w:rPr>
        <w:t>、发生泄漏、着火事故或污水处理站事故完成应急救援预案后，抢险小组成员要</w:t>
      </w:r>
      <w:r>
        <w:t xml:space="preserve"> </w:t>
      </w:r>
      <w:r>
        <w:rPr>
          <w:spacing w:val="4"/>
        </w:rPr>
        <w:t>在指挥小组的合理指挥下按照预案程序及时进行现场人员、设备的救护工作，组织现</w:t>
      </w:r>
      <w:r>
        <w:rPr>
          <w:spacing w:val="-113"/>
        </w:rPr>
        <w:t xml:space="preserve"> </w:t>
      </w:r>
      <w:r>
        <w:rPr>
          <w:spacing w:val="4"/>
        </w:rPr>
        <w:t>场无关人员和受害人员及设备的安全转移，根据现场情况及时报告救援指挥小组，指</w:t>
      </w:r>
      <w:r>
        <w:rPr>
          <w:spacing w:val="-113"/>
        </w:rPr>
        <w:t xml:space="preserve"> </w:t>
      </w:r>
      <w:r>
        <w:rPr>
          <w:spacing w:val="4"/>
        </w:rPr>
        <w:t>挥小组根据汇报情况决定事故救援的升级上报和组织协调处理。如事故有蔓延扩散，</w:t>
      </w:r>
      <w:r>
        <w:rPr>
          <w:spacing w:val="-113"/>
        </w:rPr>
        <w:t xml:space="preserve"> </w:t>
      </w:r>
      <w:r>
        <w:rPr>
          <w:spacing w:val="4"/>
        </w:rPr>
        <w:t>有车间及分厂无法进行控制的趋势，应及时通知公司安全环保部和生产调度启动公司</w:t>
      </w:r>
      <w:r>
        <w:rPr>
          <w:spacing w:val="-113"/>
        </w:rPr>
        <w:t xml:space="preserve"> </w:t>
      </w:r>
      <w:r>
        <w:t>救</w:t>
      </w:r>
      <w:r>
        <w:rPr>
          <w:rFonts w:ascii="宋体" w:hAnsi="宋体" w:eastAsia="宋体"/>
          <w:spacing w:val="2"/>
        </w:rPr>
        <w:t>援预案。</w:t>
      </w:r>
    </w:p>
    <w:p w14:paraId="74189F10">
      <w:pPr>
        <w:pStyle w:val="14"/>
        <w:spacing w:before="41" w:line="331" w:lineRule="auto"/>
        <w:ind w:right="366" w:firstLine="463"/>
        <w:jc w:val="both"/>
        <w:rPr>
          <w:rFonts w:ascii="宋体" w:hAnsi="宋体" w:eastAsia="宋体"/>
          <w:spacing w:val="2"/>
        </w:rPr>
      </w:pPr>
      <w:r>
        <w:rPr>
          <w:rFonts w:ascii="宋体" w:hAnsi="宋体" w:eastAsia="宋体"/>
          <w:spacing w:val="2"/>
        </w:rPr>
        <w:t>（2）应急救援保障 组织保障：成立事故应急救援小组。</w:t>
      </w:r>
    </w:p>
    <w:p w14:paraId="4D3FD2F4">
      <w:pPr>
        <w:pStyle w:val="14"/>
        <w:spacing w:before="41" w:line="331" w:lineRule="auto"/>
        <w:ind w:right="366" w:firstLine="463"/>
        <w:jc w:val="both"/>
        <w:rPr>
          <w:rFonts w:ascii="宋体" w:hAnsi="宋体" w:eastAsia="宋体"/>
          <w:spacing w:val="2"/>
        </w:rPr>
      </w:pPr>
      <w:r>
        <w:rPr>
          <w:rFonts w:ascii="宋体" w:hAnsi="宋体" w:eastAsia="宋体"/>
          <w:spacing w:val="2"/>
        </w:rPr>
        <w:t xml:space="preserve"> 预案分级的条件分为以下二级：</w:t>
      </w:r>
    </w:p>
    <w:p w14:paraId="1C6701FA">
      <w:pPr>
        <w:pStyle w:val="14"/>
        <w:spacing w:before="41" w:line="331" w:lineRule="auto"/>
        <w:ind w:right="366" w:firstLine="463"/>
        <w:jc w:val="both"/>
        <w:rPr>
          <w:rFonts w:ascii="宋体" w:hAnsi="宋体" w:eastAsia="宋体"/>
          <w:spacing w:val="2"/>
        </w:rPr>
      </w:pPr>
      <w:r>
        <w:rPr>
          <w:rFonts w:ascii="宋体" w:hAnsi="宋体" w:eastAsia="宋体"/>
          <w:spacing w:val="2"/>
        </w:rPr>
        <w:t xml:space="preserve">车间级：岗位、车间能及时处理不影响人员安全和正常生产时。 </w:t>
      </w:r>
    </w:p>
    <w:p w14:paraId="705EA92D">
      <w:pPr>
        <w:pStyle w:val="14"/>
        <w:spacing w:before="41" w:line="331" w:lineRule="auto"/>
        <w:ind w:right="366" w:firstLine="463"/>
        <w:jc w:val="both"/>
        <w:rPr>
          <w:rFonts w:ascii="宋体" w:hAnsi="宋体" w:eastAsia="宋体"/>
          <w:spacing w:val="2"/>
        </w:rPr>
      </w:pPr>
      <w:r>
        <w:rPr>
          <w:rFonts w:ascii="宋体" w:hAnsi="宋体" w:eastAsia="宋体"/>
          <w:spacing w:val="2"/>
        </w:rPr>
        <w:t>公司级：救援小组组长决定需要公司协调处理时。</w:t>
      </w:r>
    </w:p>
    <w:p w14:paraId="535CCE6E">
      <w:pPr>
        <w:pStyle w:val="14"/>
        <w:spacing w:before="41" w:line="331" w:lineRule="auto"/>
        <w:ind w:right="366" w:firstLine="463"/>
        <w:jc w:val="both"/>
        <w:rPr>
          <w:rFonts w:ascii="宋体" w:hAnsi="宋体" w:eastAsia="宋体"/>
          <w:spacing w:val="2"/>
        </w:rPr>
      </w:pPr>
      <w:r>
        <w:rPr>
          <w:rFonts w:ascii="宋体" w:hAnsi="宋体" w:eastAsia="宋体"/>
          <w:spacing w:val="2"/>
        </w:rPr>
        <w:t>（3）事故应急救援关闭程序 当事故发生时应及时汇报公司安全环保部和生产调度室，及时协调及实施公司救援预案。</w:t>
      </w:r>
    </w:p>
    <w:p w14:paraId="377CDD9E">
      <w:pPr>
        <w:pStyle w:val="14"/>
        <w:spacing w:before="41" w:line="331" w:lineRule="auto"/>
        <w:ind w:right="366" w:firstLine="463"/>
        <w:jc w:val="both"/>
        <w:rPr>
          <w:rFonts w:ascii="宋体" w:hAnsi="宋体" w:eastAsia="宋体"/>
          <w:spacing w:val="2"/>
        </w:rPr>
      </w:pPr>
      <w:r>
        <w:rPr>
          <w:rFonts w:ascii="宋体" w:hAnsi="宋体" w:eastAsia="宋体"/>
          <w:spacing w:val="2"/>
        </w:rPr>
        <w:t>（4）应急培训计划 针对车间员工及救援小组所有成员，以保证预案的贯彻落实。</w:t>
      </w:r>
    </w:p>
    <w:p w14:paraId="15636711">
      <w:pPr>
        <w:pStyle w:val="14"/>
        <w:spacing w:before="41" w:line="331" w:lineRule="auto"/>
        <w:ind w:right="366" w:firstLine="463"/>
        <w:jc w:val="both"/>
        <w:rPr>
          <w:rFonts w:ascii="宋体" w:hAnsi="宋体" w:eastAsia="宋体" w:cs="宋体"/>
          <w:sz w:val="25"/>
          <w:szCs w:val="25"/>
        </w:rPr>
      </w:pPr>
      <w:r>
        <w:rPr>
          <w:rFonts w:ascii="宋体" w:hAnsi="宋体" w:eastAsia="宋体"/>
          <w:spacing w:val="2"/>
        </w:rPr>
        <w:t>（5）演练计划 车间应急救援预案演练每年一次，以检验应急预案的组织效果，从而确保预案的适时改进。</w:t>
      </w:r>
    </w:p>
    <w:p w14:paraId="41B3067D">
      <w:pPr>
        <w:pStyle w:val="14"/>
        <w:spacing w:before="26" w:line="336" w:lineRule="auto"/>
        <w:ind w:right="159" w:firstLine="463"/>
        <w:jc w:val="both"/>
      </w:pPr>
      <w:r>
        <w:rPr>
          <w:spacing w:val="5"/>
        </w:rPr>
        <w:t>通过对污染事故的风险评价，应制定重大的环境污染事故发生的工作计划、消除</w:t>
      </w:r>
      <w:r>
        <w:t xml:space="preserve"> </w:t>
      </w:r>
      <w:r>
        <w:rPr>
          <w:spacing w:val="4"/>
        </w:rPr>
        <w:t>事故隐患及突发性事故应急办法等。建设单位应编制风险事故应急预案，建立风险事</w:t>
      </w:r>
      <w:r>
        <w:rPr>
          <w:spacing w:val="-113"/>
        </w:rPr>
        <w:t xml:space="preserve"> </w:t>
      </w:r>
      <w:r>
        <w:t>故应急组织管理机构。应急预案应包含的主要内容见表</w:t>
      </w:r>
      <w:r>
        <w:rPr>
          <w:spacing w:val="-61"/>
        </w:rPr>
        <w:t xml:space="preserve"> </w:t>
      </w:r>
      <w:r>
        <w:rPr>
          <w:rFonts w:ascii="Times New Roman" w:hAnsi="Times New Roman" w:eastAsia="Times New Roman" w:cs="Times New Roman"/>
        </w:rPr>
        <w:t>5.8-7</w:t>
      </w:r>
      <w:r>
        <w:t>。</w:t>
      </w:r>
    </w:p>
    <w:p w14:paraId="2F8FFF32">
      <w:pPr>
        <w:spacing w:before="38"/>
        <w:ind w:left="2682" w:right="268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5.8-7</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发环境事故应急预案设计</w:t>
      </w:r>
    </w:p>
    <w:p w14:paraId="5049F60A">
      <w:pPr>
        <w:spacing w:before="2" w:line="240" w:lineRule="auto"/>
        <w:rPr>
          <w:rFonts w:ascii="宋体" w:hAnsi="宋体" w:eastAsia="宋体" w:cs="宋体"/>
          <w:b/>
          <w:bCs/>
          <w:sz w:val="3"/>
          <w:szCs w:val="3"/>
        </w:rPr>
      </w:pPr>
    </w:p>
    <w:tbl>
      <w:tblPr>
        <w:tblStyle w:val="28"/>
        <w:tblW w:w="0" w:type="auto"/>
        <w:tblInd w:w="158" w:type="dxa"/>
        <w:tblLayout w:type="fixed"/>
        <w:tblCellMar>
          <w:top w:w="0" w:type="dxa"/>
          <w:left w:w="0" w:type="dxa"/>
          <w:bottom w:w="0" w:type="dxa"/>
          <w:right w:w="0" w:type="dxa"/>
        </w:tblCellMar>
      </w:tblPr>
      <w:tblGrid>
        <w:gridCol w:w="619"/>
        <w:gridCol w:w="2391"/>
        <w:gridCol w:w="6033"/>
      </w:tblGrid>
      <w:tr w14:paraId="3D32976B">
        <w:tblPrEx>
          <w:tblCellMar>
            <w:top w:w="0" w:type="dxa"/>
            <w:left w:w="0" w:type="dxa"/>
            <w:bottom w:w="0" w:type="dxa"/>
            <w:right w:w="0" w:type="dxa"/>
          </w:tblCellMar>
        </w:tblPrEx>
        <w:trPr>
          <w:trHeight w:val="307" w:hRule="exact"/>
        </w:trPr>
        <w:tc>
          <w:tcPr>
            <w:tcW w:w="619" w:type="dxa"/>
            <w:tcBorders>
              <w:top w:val="single" w:color="000000" w:sz="12" w:space="0"/>
              <w:left w:val="single" w:color="000000" w:sz="12" w:space="0"/>
              <w:bottom w:val="single" w:color="000000" w:sz="6" w:space="0"/>
              <w:right w:val="single" w:color="000000" w:sz="6" w:space="0"/>
            </w:tcBorders>
          </w:tcPr>
          <w:p w14:paraId="2C772D1B">
            <w:pPr>
              <w:pStyle w:val="38"/>
              <w:spacing w:line="254" w:lineRule="exact"/>
              <w:ind w:left="184" w:right="0"/>
              <w:jc w:val="left"/>
              <w:rPr>
                <w:rFonts w:ascii="宋体" w:hAnsi="宋体" w:eastAsia="宋体" w:cs="宋体"/>
                <w:sz w:val="22"/>
                <w:szCs w:val="22"/>
              </w:rPr>
            </w:pPr>
            <w:r>
              <w:rPr>
                <w:rFonts w:ascii="宋体" w:hAnsi="宋体" w:eastAsia="宋体" w:cs="宋体"/>
                <w:w w:val="100"/>
                <w:sz w:val="22"/>
                <w:szCs w:val="22"/>
              </w:rPr>
              <w:t>号</w:t>
            </w:r>
          </w:p>
        </w:tc>
        <w:tc>
          <w:tcPr>
            <w:tcW w:w="2391" w:type="dxa"/>
            <w:tcBorders>
              <w:top w:val="single" w:color="000000" w:sz="12" w:space="0"/>
              <w:left w:val="single" w:color="000000" w:sz="6" w:space="0"/>
              <w:bottom w:val="single" w:color="000000" w:sz="6" w:space="0"/>
              <w:right w:val="single" w:color="000000" w:sz="6" w:space="0"/>
            </w:tcBorders>
          </w:tcPr>
          <w:p w14:paraId="03A7BFE7">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项目</w:t>
            </w:r>
          </w:p>
        </w:tc>
        <w:tc>
          <w:tcPr>
            <w:tcW w:w="6033" w:type="dxa"/>
            <w:tcBorders>
              <w:top w:val="single" w:color="000000" w:sz="12" w:space="0"/>
              <w:left w:val="single" w:color="000000" w:sz="6" w:space="0"/>
              <w:bottom w:val="single" w:color="000000" w:sz="6" w:space="0"/>
              <w:right w:val="single" w:color="000000" w:sz="12" w:space="0"/>
            </w:tcBorders>
          </w:tcPr>
          <w:p w14:paraId="3AC31DF9">
            <w:pPr>
              <w:pStyle w:val="38"/>
              <w:spacing w:line="254" w:lineRule="exact"/>
              <w:ind w:left="6" w:right="0"/>
              <w:jc w:val="center"/>
              <w:rPr>
                <w:rFonts w:ascii="宋体" w:hAnsi="宋体" w:eastAsia="宋体" w:cs="宋体"/>
                <w:sz w:val="22"/>
                <w:szCs w:val="22"/>
              </w:rPr>
            </w:pPr>
            <w:r>
              <w:rPr>
                <w:rFonts w:ascii="宋体" w:hAnsi="宋体" w:eastAsia="宋体" w:cs="宋体"/>
                <w:sz w:val="22"/>
                <w:szCs w:val="22"/>
              </w:rPr>
              <w:t>内容及要求</w:t>
            </w:r>
          </w:p>
        </w:tc>
      </w:tr>
      <w:tr w14:paraId="0B75CD65">
        <w:tblPrEx>
          <w:tblCellMar>
            <w:top w:w="0" w:type="dxa"/>
            <w:left w:w="0" w:type="dxa"/>
            <w:bottom w:w="0" w:type="dxa"/>
            <w:right w:w="0" w:type="dxa"/>
          </w:tblCellMar>
        </w:tblPrEx>
        <w:trPr>
          <w:trHeight w:val="302" w:hRule="exact"/>
        </w:trPr>
        <w:tc>
          <w:tcPr>
            <w:tcW w:w="619" w:type="dxa"/>
            <w:tcBorders>
              <w:top w:val="single" w:color="000000" w:sz="6" w:space="0"/>
              <w:left w:val="single" w:color="000000" w:sz="12" w:space="0"/>
              <w:bottom w:val="single" w:color="000000" w:sz="6" w:space="0"/>
              <w:right w:val="single" w:color="000000" w:sz="6" w:space="0"/>
            </w:tcBorders>
          </w:tcPr>
          <w:p w14:paraId="7643C4C4">
            <w:pPr>
              <w:pStyle w:val="38"/>
              <w:spacing w:before="15" w:line="240" w:lineRule="auto"/>
              <w:ind w:right="5"/>
              <w:jc w:val="center"/>
              <w:rPr>
                <w:rFonts w:ascii="Times New Roman" w:hAnsi="Times New Roman" w:eastAsia="Times New Roman" w:cs="Times New Roman"/>
                <w:sz w:val="22"/>
                <w:szCs w:val="22"/>
              </w:rPr>
            </w:pPr>
            <w:r>
              <w:rPr>
                <w:rFonts w:ascii="Times New Roman"/>
                <w:w w:val="100"/>
                <w:sz w:val="22"/>
              </w:rPr>
              <w:t>1</w:t>
            </w:r>
          </w:p>
        </w:tc>
        <w:tc>
          <w:tcPr>
            <w:tcW w:w="2391" w:type="dxa"/>
            <w:tcBorders>
              <w:top w:val="single" w:color="000000" w:sz="6" w:space="0"/>
              <w:left w:val="single" w:color="000000" w:sz="6" w:space="0"/>
              <w:bottom w:val="single" w:color="000000" w:sz="6" w:space="0"/>
              <w:right w:val="single" w:color="000000" w:sz="6" w:space="0"/>
            </w:tcBorders>
          </w:tcPr>
          <w:p w14:paraId="6044BA61">
            <w:pPr>
              <w:pStyle w:val="38"/>
              <w:spacing w:line="257" w:lineRule="exact"/>
              <w:ind w:right="0"/>
              <w:jc w:val="center"/>
              <w:rPr>
                <w:rFonts w:ascii="宋体" w:hAnsi="宋体" w:eastAsia="宋体" w:cs="宋体"/>
                <w:sz w:val="22"/>
                <w:szCs w:val="22"/>
              </w:rPr>
            </w:pPr>
            <w:r>
              <w:rPr>
                <w:rFonts w:ascii="宋体" w:hAnsi="宋体" w:eastAsia="宋体" w:cs="宋体"/>
                <w:sz w:val="22"/>
                <w:szCs w:val="22"/>
              </w:rPr>
              <w:t>总则</w:t>
            </w:r>
          </w:p>
        </w:tc>
        <w:tc>
          <w:tcPr>
            <w:tcW w:w="6033" w:type="dxa"/>
            <w:tcBorders>
              <w:top w:val="single" w:color="000000" w:sz="6" w:space="0"/>
              <w:left w:val="single" w:color="000000" w:sz="6" w:space="0"/>
              <w:bottom w:val="single" w:color="000000" w:sz="6" w:space="0"/>
              <w:right w:val="single" w:color="000000" w:sz="12" w:space="0"/>
            </w:tcBorders>
          </w:tcPr>
          <w:p w14:paraId="1FFCC2FD">
            <w:pPr>
              <w:pStyle w:val="38"/>
              <w:spacing w:line="257" w:lineRule="exact"/>
              <w:ind w:left="1579" w:right="0"/>
              <w:jc w:val="left"/>
              <w:rPr>
                <w:rFonts w:ascii="宋体" w:hAnsi="宋体" w:eastAsia="宋体" w:cs="宋体"/>
                <w:sz w:val="22"/>
                <w:szCs w:val="22"/>
              </w:rPr>
            </w:pPr>
            <w:r>
              <w:rPr>
                <w:rFonts w:ascii="宋体" w:hAnsi="宋体" w:eastAsia="宋体" w:cs="宋体"/>
                <w:sz w:val="22"/>
                <w:szCs w:val="22"/>
              </w:rPr>
              <w:t>对应急方案工作内容总体说明</w:t>
            </w:r>
          </w:p>
        </w:tc>
      </w:tr>
      <w:tr w14:paraId="31351706">
        <w:tblPrEx>
          <w:tblCellMar>
            <w:top w:w="0" w:type="dxa"/>
            <w:left w:w="0" w:type="dxa"/>
            <w:bottom w:w="0" w:type="dxa"/>
            <w:right w:w="0" w:type="dxa"/>
          </w:tblCellMar>
        </w:tblPrEx>
        <w:trPr>
          <w:trHeight w:val="300" w:hRule="exact"/>
        </w:trPr>
        <w:tc>
          <w:tcPr>
            <w:tcW w:w="619" w:type="dxa"/>
            <w:tcBorders>
              <w:top w:val="single" w:color="000000" w:sz="6" w:space="0"/>
              <w:left w:val="single" w:color="000000" w:sz="12" w:space="0"/>
              <w:bottom w:val="single" w:color="000000" w:sz="6" w:space="0"/>
              <w:right w:val="single" w:color="000000" w:sz="6" w:space="0"/>
            </w:tcBorders>
          </w:tcPr>
          <w:p w14:paraId="12B963BD">
            <w:pPr>
              <w:pStyle w:val="38"/>
              <w:spacing w:before="13" w:line="240" w:lineRule="auto"/>
              <w:ind w:right="5"/>
              <w:jc w:val="center"/>
              <w:rPr>
                <w:rFonts w:ascii="Times New Roman" w:hAnsi="Times New Roman" w:eastAsia="Times New Roman" w:cs="Times New Roman"/>
                <w:sz w:val="22"/>
                <w:szCs w:val="22"/>
              </w:rPr>
            </w:pPr>
            <w:r>
              <w:rPr>
                <w:rFonts w:ascii="Times New Roman"/>
                <w:w w:val="100"/>
                <w:sz w:val="22"/>
              </w:rPr>
              <w:t>2</w:t>
            </w:r>
          </w:p>
        </w:tc>
        <w:tc>
          <w:tcPr>
            <w:tcW w:w="2391" w:type="dxa"/>
            <w:tcBorders>
              <w:top w:val="single" w:color="000000" w:sz="6" w:space="0"/>
              <w:left w:val="single" w:color="000000" w:sz="6" w:space="0"/>
              <w:bottom w:val="single" w:color="000000" w:sz="6" w:space="0"/>
              <w:right w:val="single" w:color="000000" w:sz="6" w:space="0"/>
            </w:tcBorders>
          </w:tcPr>
          <w:p w14:paraId="6655ABE2">
            <w:pPr>
              <w:pStyle w:val="38"/>
              <w:spacing w:line="254" w:lineRule="exact"/>
              <w:ind w:left="638" w:right="0"/>
              <w:jc w:val="left"/>
              <w:rPr>
                <w:rFonts w:ascii="宋体" w:hAnsi="宋体" w:eastAsia="宋体" w:cs="宋体"/>
                <w:sz w:val="22"/>
                <w:szCs w:val="22"/>
              </w:rPr>
            </w:pPr>
            <w:r>
              <w:rPr>
                <w:rFonts w:ascii="宋体" w:hAnsi="宋体" w:eastAsia="宋体" w:cs="宋体"/>
                <w:sz w:val="22"/>
                <w:szCs w:val="22"/>
              </w:rPr>
              <w:t>危险源概况</w:t>
            </w:r>
          </w:p>
        </w:tc>
        <w:tc>
          <w:tcPr>
            <w:tcW w:w="6033" w:type="dxa"/>
            <w:tcBorders>
              <w:top w:val="single" w:color="000000" w:sz="6" w:space="0"/>
              <w:left w:val="single" w:color="000000" w:sz="6" w:space="0"/>
              <w:bottom w:val="single" w:color="000000" w:sz="6" w:space="0"/>
              <w:right w:val="single" w:color="000000" w:sz="12" w:space="0"/>
            </w:tcBorders>
          </w:tcPr>
          <w:p w14:paraId="7064A9E4">
            <w:pPr>
              <w:pStyle w:val="38"/>
              <w:spacing w:line="254" w:lineRule="exact"/>
              <w:ind w:left="1579" w:right="0"/>
              <w:jc w:val="left"/>
              <w:rPr>
                <w:rFonts w:ascii="宋体" w:hAnsi="宋体" w:eastAsia="宋体" w:cs="宋体"/>
                <w:sz w:val="22"/>
                <w:szCs w:val="22"/>
              </w:rPr>
            </w:pPr>
            <w:r>
              <w:rPr>
                <w:rFonts w:ascii="宋体" w:hAnsi="宋体" w:eastAsia="宋体" w:cs="宋体"/>
                <w:sz w:val="22"/>
                <w:szCs w:val="22"/>
              </w:rPr>
              <w:t>详述危险源类型、数量及分布</w:t>
            </w:r>
          </w:p>
        </w:tc>
      </w:tr>
      <w:tr w14:paraId="6794B4FC">
        <w:tblPrEx>
          <w:tblCellMar>
            <w:top w:w="0" w:type="dxa"/>
            <w:left w:w="0" w:type="dxa"/>
            <w:bottom w:w="0" w:type="dxa"/>
            <w:right w:w="0" w:type="dxa"/>
          </w:tblCellMar>
        </w:tblPrEx>
        <w:trPr>
          <w:trHeight w:val="300" w:hRule="exact"/>
        </w:trPr>
        <w:tc>
          <w:tcPr>
            <w:tcW w:w="619" w:type="dxa"/>
            <w:tcBorders>
              <w:top w:val="single" w:color="000000" w:sz="6" w:space="0"/>
              <w:left w:val="single" w:color="000000" w:sz="12" w:space="0"/>
              <w:bottom w:val="single" w:color="000000" w:sz="6" w:space="0"/>
              <w:right w:val="single" w:color="000000" w:sz="6" w:space="0"/>
            </w:tcBorders>
          </w:tcPr>
          <w:p w14:paraId="4D6F1CF4">
            <w:pPr>
              <w:pStyle w:val="38"/>
              <w:spacing w:before="15" w:line="240" w:lineRule="auto"/>
              <w:ind w:right="5"/>
              <w:jc w:val="center"/>
              <w:rPr>
                <w:rFonts w:ascii="Times New Roman" w:hAnsi="Times New Roman" w:eastAsia="Times New Roman" w:cs="Times New Roman"/>
                <w:sz w:val="22"/>
                <w:szCs w:val="22"/>
              </w:rPr>
            </w:pPr>
            <w:r>
              <w:rPr>
                <w:rFonts w:ascii="Times New Roman"/>
                <w:w w:val="100"/>
                <w:sz w:val="22"/>
              </w:rPr>
              <w:t>3</w:t>
            </w:r>
          </w:p>
        </w:tc>
        <w:tc>
          <w:tcPr>
            <w:tcW w:w="2391" w:type="dxa"/>
            <w:tcBorders>
              <w:top w:val="single" w:color="000000" w:sz="6" w:space="0"/>
              <w:left w:val="single" w:color="000000" w:sz="6" w:space="0"/>
              <w:bottom w:val="single" w:color="000000" w:sz="6" w:space="0"/>
              <w:right w:val="single" w:color="000000" w:sz="6" w:space="0"/>
            </w:tcBorders>
          </w:tcPr>
          <w:p w14:paraId="453D46B1">
            <w:pPr>
              <w:pStyle w:val="38"/>
              <w:spacing w:line="254" w:lineRule="exact"/>
              <w:ind w:left="638" w:right="0"/>
              <w:jc w:val="left"/>
              <w:rPr>
                <w:rFonts w:ascii="宋体" w:hAnsi="宋体" w:eastAsia="宋体" w:cs="宋体"/>
                <w:sz w:val="22"/>
                <w:szCs w:val="22"/>
              </w:rPr>
            </w:pPr>
            <w:r>
              <w:rPr>
                <w:rFonts w:ascii="宋体" w:hAnsi="宋体" w:eastAsia="宋体" w:cs="宋体"/>
                <w:sz w:val="22"/>
                <w:szCs w:val="22"/>
              </w:rPr>
              <w:t>应急计划区</w:t>
            </w:r>
          </w:p>
        </w:tc>
        <w:tc>
          <w:tcPr>
            <w:tcW w:w="6033" w:type="dxa"/>
            <w:tcBorders>
              <w:top w:val="single" w:color="000000" w:sz="6" w:space="0"/>
              <w:left w:val="single" w:color="000000" w:sz="6" w:space="0"/>
              <w:bottom w:val="single" w:color="000000" w:sz="6" w:space="0"/>
              <w:right w:val="single" w:color="000000" w:sz="12" w:space="0"/>
            </w:tcBorders>
          </w:tcPr>
          <w:p w14:paraId="5DC1885A">
            <w:pPr>
              <w:pStyle w:val="38"/>
              <w:spacing w:line="254" w:lineRule="exact"/>
              <w:ind w:left="1027" w:right="0"/>
              <w:jc w:val="left"/>
              <w:rPr>
                <w:rFonts w:ascii="宋体" w:hAnsi="宋体" w:eastAsia="宋体" w:cs="宋体"/>
                <w:sz w:val="22"/>
                <w:szCs w:val="22"/>
              </w:rPr>
            </w:pPr>
            <w:r>
              <w:rPr>
                <w:rFonts w:ascii="宋体" w:hAnsi="宋体" w:eastAsia="宋体" w:cs="宋体"/>
                <w:sz w:val="22"/>
                <w:szCs w:val="22"/>
              </w:rPr>
              <w:t>待宰圈、危险化学品暂存区、污水处理站</w:t>
            </w:r>
          </w:p>
        </w:tc>
      </w:tr>
      <w:tr w14:paraId="639E3B52">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14:paraId="51D9762A">
            <w:pPr>
              <w:pStyle w:val="38"/>
              <w:spacing w:before="157" w:line="240" w:lineRule="auto"/>
              <w:ind w:right="5"/>
              <w:jc w:val="center"/>
              <w:rPr>
                <w:rFonts w:ascii="Times New Roman" w:hAnsi="Times New Roman" w:eastAsia="Times New Roman" w:cs="Times New Roman"/>
                <w:sz w:val="22"/>
                <w:szCs w:val="22"/>
              </w:rPr>
            </w:pPr>
            <w:r>
              <w:rPr>
                <w:rFonts w:ascii="Times New Roman"/>
                <w:w w:val="100"/>
                <w:sz w:val="22"/>
              </w:rPr>
              <w:t>4</w:t>
            </w:r>
          </w:p>
        </w:tc>
        <w:tc>
          <w:tcPr>
            <w:tcW w:w="2391" w:type="dxa"/>
            <w:tcBorders>
              <w:top w:val="single" w:color="000000" w:sz="6" w:space="0"/>
              <w:left w:val="single" w:color="000000" w:sz="6" w:space="0"/>
              <w:bottom w:val="single" w:color="000000" w:sz="6" w:space="0"/>
              <w:right w:val="single" w:color="000000" w:sz="6" w:space="0"/>
            </w:tcBorders>
          </w:tcPr>
          <w:p w14:paraId="0EBC2B7A">
            <w:pPr>
              <w:pStyle w:val="38"/>
              <w:spacing w:before="108" w:line="240" w:lineRule="auto"/>
              <w:ind w:left="746" w:right="0"/>
              <w:jc w:val="left"/>
              <w:rPr>
                <w:rFonts w:ascii="宋体" w:hAnsi="宋体" w:eastAsia="宋体" w:cs="宋体"/>
                <w:sz w:val="22"/>
                <w:szCs w:val="22"/>
              </w:rPr>
            </w:pPr>
            <w:r>
              <w:rPr>
                <w:rFonts w:ascii="宋体" w:hAnsi="宋体" w:eastAsia="宋体" w:cs="宋体"/>
                <w:sz w:val="22"/>
                <w:szCs w:val="22"/>
              </w:rPr>
              <w:t>应急组织</w:t>
            </w:r>
          </w:p>
        </w:tc>
        <w:tc>
          <w:tcPr>
            <w:tcW w:w="6033" w:type="dxa"/>
            <w:tcBorders>
              <w:top w:val="single" w:color="000000" w:sz="6" w:space="0"/>
              <w:left w:val="single" w:color="000000" w:sz="6" w:space="0"/>
              <w:bottom w:val="single" w:color="000000" w:sz="6" w:space="0"/>
              <w:right w:val="single" w:color="000000" w:sz="12" w:space="0"/>
            </w:tcBorders>
          </w:tcPr>
          <w:p w14:paraId="203AF921">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指挥部门负责现场全面指挥，专业救援队伍负责事故控制</w:t>
            </w:r>
          </w:p>
          <w:p w14:paraId="7D785E89">
            <w:pPr>
              <w:pStyle w:val="38"/>
              <w:spacing w:line="287" w:lineRule="exact"/>
              <w:ind w:left="8" w:right="0"/>
              <w:jc w:val="center"/>
              <w:rPr>
                <w:rFonts w:ascii="宋体" w:hAnsi="宋体" w:eastAsia="宋体" w:cs="宋体"/>
                <w:sz w:val="22"/>
                <w:szCs w:val="22"/>
              </w:rPr>
            </w:pPr>
            <w:r>
              <w:rPr>
                <w:rFonts w:ascii="宋体" w:hAnsi="宋体" w:eastAsia="宋体" w:cs="宋体"/>
                <w:sz w:val="22"/>
                <w:szCs w:val="22"/>
              </w:rPr>
              <w:t>救援、善后处理。</w:t>
            </w:r>
          </w:p>
        </w:tc>
      </w:tr>
      <w:tr w14:paraId="295BF480">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14:paraId="3B92CFB5">
            <w:pPr>
              <w:pStyle w:val="38"/>
              <w:spacing w:before="157" w:line="240" w:lineRule="auto"/>
              <w:ind w:right="5"/>
              <w:jc w:val="center"/>
              <w:rPr>
                <w:rFonts w:ascii="Times New Roman" w:hAnsi="Times New Roman" w:eastAsia="Times New Roman" w:cs="Times New Roman"/>
                <w:sz w:val="22"/>
                <w:szCs w:val="22"/>
              </w:rPr>
            </w:pPr>
            <w:r>
              <w:rPr>
                <w:rFonts w:ascii="Times New Roman"/>
                <w:w w:val="100"/>
                <w:sz w:val="22"/>
              </w:rPr>
              <w:t>5</w:t>
            </w:r>
          </w:p>
        </w:tc>
        <w:tc>
          <w:tcPr>
            <w:tcW w:w="2391" w:type="dxa"/>
            <w:tcBorders>
              <w:top w:val="single" w:color="000000" w:sz="6" w:space="0"/>
              <w:left w:val="single" w:color="000000" w:sz="6" w:space="0"/>
              <w:bottom w:val="single" w:color="000000" w:sz="6" w:space="0"/>
              <w:right w:val="single" w:color="000000" w:sz="6" w:space="0"/>
            </w:tcBorders>
          </w:tcPr>
          <w:p w14:paraId="6A3C4D28">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应急状态分类应急响</w:t>
            </w:r>
          </w:p>
          <w:p w14:paraId="75ABCC24">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应程序</w:t>
            </w:r>
          </w:p>
        </w:tc>
        <w:tc>
          <w:tcPr>
            <w:tcW w:w="6033" w:type="dxa"/>
            <w:tcBorders>
              <w:top w:val="single" w:color="000000" w:sz="6" w:space="0"/>
              <w:left w:val="single" w:color="000000" w:sz="6" w:space="0"/>
              <w:bottom w:val="single" w:color="000000" w:sz="6" w:space="0"/>
              <w:right w:val="single" w:color="000000" w:sz="12" w:space="0"/>
            </w:tcBorders>
          </w:tcPr>
          <w:p w14:paraId="035C4681">
            <w:pPr>
              <w:pStyle w:val="38"/>
              <w:spacing w:before="108" w:line="240" w:lineRule="auto"/>
              <w:ind w:left="1027" w:right="0"/>
              <w:jc w:val="left"/>
              <w:rPr>
                <w:rFonts w:ascii="宋体" w:hAnsi="宋体" w:eastAsia="宋体" w:cs="宋体"/>
                <w:sz w:val="22"/>
                <w:szCs w:val="22"/>
              </w:rPr>
            </w:pPr>
            <w:r>
              <w:rPr>
                <w:rFonts w:ascii="宋体" w:hAnsi="宋体" w:eastAsia="宋体" w:cs="宋体"/>
                <w:sz w:val="22"/>
                <w:szCs w:val="22"/>
              </w:rPr>
              <w:t>规定事故的级别相应的应急分类响应程序</w:t>
            </w:r>
          </w:p>
        </w:tc>
      </w:tr>
      <w:tr w14:paraId="38EAA424">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14:paraId="4D02E816">
            <w:pPr>
              <w:pStyle w:val="38"/>
              <w:spacing w:before="157" w:line="240" w:lineRule="auto"/>
              <w:ind w:right="5"/>
              <w:jc w:val="center"/>
              <w:rPr>
                <w:rFonts w:ascii="Times New Roman" w:hAnsi="Times New Roman" w:eastAsia="Times New Roman" w:cs="Times New Roman"/>
                <w:sz w:val="22"/>
                <w:szCs w:val="22"/>
              </w:rPr>
            </w:pPr>
            <w:r>
              <w:rPr>
                <w:rFonts w:ascii="Times New Roman"/>
                <w:w w:val="100"/>
                <w:sz w:val="22"/>
              </w:rPr>
              <w:t>6</w:t>
            </w:r>
          </w:p>
        </w:tc>
        <w:tc>
          <w:tcPr>
            <w:tcW w:w="2391" w:type="dxa"/>
            <w:tcBorders>
              <w:top w:val="single" w:color="000000" w:sz="6" w:space="0"/>
              <w:left w:val="single" w:color="000000" w:sz="6" w:space="0"/>
              <w:bottom w:val="single" w:color="000000" w:sz="6" w:space="0"/>
              <w:right w:val="single" w:color="000000" w:sz="6" w:space="0"/>
            </w:tcBorders>
          </w:tcPr>
          <w:p w14:paraId="4D7B0A37">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应急设施、设备与材</w:t>
            </w:r>
          </w:p>
          <w:p w14:paraId="3BA6AAD4">
            <w:pPr>
              <w:pStyle w:val="38"/>
              <w:spacing w:line="287" w:lineRule="exact"/>
              <w:ind w:right="0"/>
              <w:jc w:val="center"/>
              <w:rPr>
                <w:rFonts w:ascii="宋体" w:hAnsi="宋体" w:eastAsia="宋体" w:cs="宋体"/>
                <w:sz w:val="22"/>
                <w:szCs w:val="22"/>
              </w:rPr>
            </w:pPr>
            <w:r>
              <w:rPr>
                <w:rFonts w:ascii="宋体" w:hAnsi="宋体" w:eastAsia="宋体" w:cs="宋体"/>
                <w:w w:val="100"/>
                <w:sz w:val="22"/>
                <w:szCs w:val="22"/>
              </w:rPr>
              <w:t>料</w:t>
            </w:r>
          </w:p>
        </w:tc>
        <w:tc>
          <w:tcPr>
            <w:tcW w:w="6033" w:type="dxa"/>
            <w:tcBorders>
              <w:top w:val="single" w:color="000000" w:sz="6" w:space="0"/>
              <w:left w:val="single" w:color="000000" w:sz="6" w:space="0"/>
              <w:bottom w:val="single" w:color="000000" w:sz="6" w:space="0"/>
              <w:right w:val="single" w:color="000000" w:sz="12" w:space="0"/>
            </w:tcBorders>
          </w:tcPr>
          <w:p w14:paraId="1B780DE5">
            <w:pPr>
              <w:pStyle w:val="38"/>
              <w:spacing w:before="108" w:line="240" w:lineRule="auto"/>
              <w:ind w:left="259" w:right="0"/>
              <w:jc w:val="left"/>
              <w:rPr>
                <w:rFonts w:ascii="宋体" w:hAnsi="宋体" w:eastAsia="宋体" w:cs="宋体"/>
                <w:sz w:val="22"/>
                <w:szCs w:val="22"/>
              </w:rPr>
            </w:pPr>
            <w:r>
              <w:rPr>
                <w:rFonts w:ascii="宋体" w:hAnsi="宋体" w:eastAsia="宋体" w:cs="宋体"/>
                <w:sz w:val="22"/>
                <w:szCs w:val="22"/>
              </w:rPr>
              <w:t>防火灾事故应急设施、设备与材料，配备一定的消防器材</w:t>
            </w:r>
          </w:p>
        </w:tc>
      </w:tr>
      <w:tr w14:paraId="7571CA4C">
        <w:tblPrEx>
          <w:tblCellMar>
            <w:top w:w="0" w:type="dxa"/>
            <w:left w:w="0" w:type="dxa"/>
            <w:bottom w:w="0" w:type="dxa"/>
            <w:right w:w="0" w:type="dxa"/>
          </w:tblCellMar>
        </w:tblPrEx>
        <w:trPr>
          <w:trHeight w:val="871" w:hRule="exact"/>
        </w:trPr>
        <w:tc>
          <w:tcPr>
            <w:tcW w:w="619" w:type="dxa"/>
            <w:tcBorders>
              <w:top w:val="single" w:color="000000" w:sz="6" w:space="0"/>
              <w:left w:val="single" w:color="000000" w:sz="12" w:space="0"/>
              <w:bottom w:val="single" w:color="000000" w:sz="6" w:space="0"/>
              <w:right w:val="single" w:color="000000" w:sz="6" w:space="0"/>
            </w:tcBorders>
          </w:tcPr>
          <w:p w14:paraId="21CA5D8B">
            <w:pPr>
              <w:pStyle w:val="38"/>
              <w:spacing w:line="240" w:lineRule="auto"/>
              <w:ind w:right="0"/>
              <w:jc w:val="left"/>
              <w:rPr>
                <w:rFonts w:ascii="宋体" w:hAnsi="宋体" w:eastAsia="宋体" w:cs="宋体"/>
                <w:b/>
                <w:bCs/>
                <w:sz w:val="23"/>
                <w:szCs w:val="23"/>
              </w:rPr>
            </w:pPr>
          </w:p>
          <w:p w14:paraId="1C488C20">
            <w:pPr>
              <w:pStyle w:val="38"/>
              <w:spacing w:line="240" w:lineRule="auto"/>
              <w:ind w:right="5"/>
              <w:jc w:val="center"/>
              <w:rPr>
                <w:rFonts w:ascii="Times New Roman" w:hAnsi="Times New Roman" w:eastAsia="Times New Roman" w:cs="Times New Roman"/>
                <w:sz w:val="22"/>
                <w:szCs w:val="22"/>
              </w:rPr>
            </w:pPr>
            <w:r>
              <w:rPr>
                <w:rFonts w:ascii="Times New Roman"/>
                <w:w w:val="100"/>
                <w:sz w:val="22"/>
              </w:rPr>
              <w:t>7</w:t>
            </w:r>
          </w:p>
        </w:tc>
        <w:tc>
          <w:tcPr>
            <w:tcW w:w="2391" w:type="dxa"/>
            <w:tcBorders>
              <w:top w:val="single" w:color="000000" w:sz="6" w:space="0"/>
              <w:left w:val="single" w:color="000000" w:sz="6" w:space="0"/>
              <w:bottom w:val="single" w:color="000000" w:sz="6" w:space="0"/>
              <w:right w:val="single" w:color="000000" w:sz="6" w:space="0"/>
            </w:tcBorders>
          </w:tcPr>
          <w:p w14:paraId="6ED9FB13">
            <w:pPr>
              <w:pStyle w:val="38"/>
              <w:spacing w:before="3" w:line="240" w:lineRule="auto"/>
              <w:ind w:right="0"/>
              <w:jc w:val="left"/>
              <w:rPr>
                <w:rFonts w:ascii="宋体" w:hAnsi="宋体" w:eastAsia="宋体" w:cs="宋体"/>
                <w:b/>
                <w:bCs/>
                <w:sz w:val="19"/>
                <w:szCs w:val="19"/>
              </w:rPr>
            </w:pPr>
          </w:p>
          <w:p w14:paraId="1DE2DB35">
            <w:pPr>
              <w:pStyle w:val="38"/>
              <w:spacing w:line="240" w:lineRule="auto"/>
              <w:ind w:left="196" w:right="0"/>
              <w:jc w:val="left"/>
              <w:rPr>
                <w:rFonts w:ascii="宋体" w:hAnsi="宋体" w:eastAsia="宋体" w:cs="宋体"/>
                <w:sz w:val="22"/>
                <w:szCs w:val="22"/>
              </w:rPr>
            </w:pPr>
            <w:r>
              <w:rPr>
                <w:rFonts w:ascii="宋体" w:hAnsi="宋体" w:eastAsia="宋体" w:cs="宋体"/>
                <w:sz w:val="22"/>
                <w:szCs w:val="22"/>
              </w:rPr>
              <w:t>应急通讯、通知交通</w:t>
            </w:r>
          </w:p>
        </w:tc>
        <w:tc>
          <w:tcPr>
            <w:tcW w:w="6033" w:type="dxa"/>
            <w:tcBorders>
              <w:top w:val="single" w:color="000000" w:sz="6" w:space="0"/>
              <w:left w:val="single" w:color="000000" w:sz="6" w:space="0"/>
              <w:bottom w:val="single" w:color="000000" w:sz="6" w:space="0"/>
              <w:right w:val="single" w:color="000000" w:sz="12" w:space="0"/>
            </w:tcBorders>
          </w:tcPr>
          <w:p w14:paraId="61380FF4">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整个厂区的电信电缆线路包括扩音对讲电话线路、对讲机报</w:t>
            </w:r>
          </w:p>
          <w:p w14:paraId="4962836F">
            <w:pPr>
              <w:pStyle w:val="38"/>
              <w:spacing w:before="27" w:line="286" w:lineRule="exact"/>
              <w:ind w:left="369" w:right="359"/>
              <w:jc w:val="center"/>
              <w:rPr>
                <w:rFonts w:ascii="宋体" w:hAnsi="宋体" w:eastAsia="宋体" w:cs="宋体"/>
                <w:sz w:val="22"/>
                <w:szCs w:val="22"/>
              </w:rPr>
            </w:pPr>
            <w:r>
              <w:rPr>
                <w:rFonts w:ascii="宋体" w:hAnsi="宋体" w:eastAsia="宋体" w:cs="宋体"/>
                <w:spacing w:val="-1"/>
                <w:sz w:val="22"/>
                <w:szCs w:val="22"/>
              </w:rPr>
              <w:t>警、火灾自动报警系统线路，各系统的电缆均各自独立</w:t>
            </w:r>
            <w:r>
              <w:rPr>
                <w:rFonts w:ascii="宋体" w:hAnsi="宋体" w:eastAsia="宋体" w:cs="宋体"/>
                <w:spacing w:val="-106"/>
                <w:sz w:val="22"/>
                <w:szCs w:val="22"/>
              </w:rPr>
              <w:t xml:space="preserve"> </w:t>
            </w:r>
            <w:r>
              <w:rPr>
                <w:rFonts w:ascii="宋体" w:hAnsi="宋体" w:eastAsia="宋体" w:cs="宋体"/>
                <w:sz w:val="22"/>
                <w:szCs w:val="22"/>
              </w:rPr>
              <w:t>自成系统。</w:t>
            </w:r>
          </w:p>
        </w:tc>
      </w:tr>
      <w:tr w14:paraId="51978BE3">
        <w:tblPrEx>
          <w:tblCellMar>
            <w:top w:w="0" w:type="dxa"/>
            <w:left w:w="0" w:type="dxa"/>
            <w:bottom w:w="0" w:type="dxa"/>
            <w:right w:w="0" w:type="dxa"/>
          </w:tblCellMar>
        </w:tblPrEx>
        <w:trPr>
          <w:trHeight w:val="871" w:hRule="exact"/>
        </w:trPr>
        <w:tc>
          <w:tcPr>
            <w:tcW w:w="619" w:type="dxa"/>
            <w:tcBorders>
              <w:top w:val="single" w:color="000000" w:sz="6" w:space="0"/>
              <w:left w:val="single" w:color="000000" w:sz="12" w:space="0"/>
              <w:bottom w:val="single" w:color="000000" w:sz="6" w:space="0"/>
              <w:right w:val="single" w:color="000000" w:sz="6" w:space="0"/>
            </w:tcBorders>
          </w:tcPr>
          <w:p w14:paraId="7AB0160A">
            <w:pPr>
              <w:pStyle w:val="38"/>
              <w:spacing w:line="240" w:lineRule="auto"/>
              <w:ind w:right="0"/>
              <w:jc w:val="left"/>
              <w:rPr>
                <w:rFonts w:ascii="宋体" w:hAnsi="宋体" w:eastAsia="宋体" w:cs="宋体"/>
                <w:b/>
                <w:bCs/>
                <w:sz w:val="23"/>
                <w:szCs w:val="23"/>
              </w:rPr>
            </w:pPr>
          </w:p>
          <w:p w14:paraId="1BCBAB4E">
            <w:pPr>
              <w:pStyle w:val="38"/>
              <w:spacing w:line="240" w:lineRule="auto"/>
              <w:ind w:right="5"/>
              <w:jc w:val="center"/>
              <w:rPr>
                <w:rFonts w:ascii="Times New Roman" w:hAnsi="Times New Roman" w:eastAsia="Times New Roman" w:cs="Times New Roman"/>
                <w:sz w:val="22"/>
                <w:szCs w:val="22"/>
              </w:rPr>
            </w:pPr>
            <w:r>
              <w:rPr>
                <w:rFonts w:ascii="Times New Roman"/>
                <w:w w:val="100"/>
                <w:sz w:val="22"/>
              </w:rPr>
              <w:t>8</w:t>
            </w:r>
          </w:p>
        </w:tc>
        <w:tc>
          <w:tcPr>
            <w:tcW w:w="2391" w:type="dxa"/>
            <w:tcBorders>
              <w:top w:val="single" w:color="000000" w:sz="6" w:space="0"/>
              <w:left w:val="single" w:color="000000" w:sz="6" w:space="0"/>
              <w:bottom w:val="single" w:color="000000" w:sz="6" w:space="0"/>
              <w:right w:val="single" w:color="000000" w:sz="6" w:space="0"/>
            </w:tcBorders>
          </w:tcPr>
          <w:p w14:paraId="695FB203">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应急环境监测及事故</w:t>
            </w:r>
          </w:p>
          <w:p w14:paraId="1909EF86">
            <w:pPr>
              <w:pStyle w:val="38"/>
              <w:spacing w:before="27" w:line="286" w:lineRule="exact"/>
              <w:ind w:left="967" w:right="965"/>
              <w:jc w:val="center"/>
              <w:rPr>
                <w:rFonts w:ascii="宋体" w:hAnsi="宋体" w:eastAsia="宋体" w:cs="宋体"/>
                <w:sz w:val="22"/>
                <w:szCs w:val="22"/>
              </w:rPr>
            </w:pPr>
            <w:r>
              <w:rPr>
                <w:rFonts w:ascii="宋体" w:hAnsi="宋体" w:eastAsia="宋体" w:cs="宋体"/>
                <w:sz w:val="22"/>
                <w:szCs w:val="22"/>
              </w:rPr>
              <w:t>后</w:t>
            </w:r>
            <w:r>
              <w:rPr>
                <w:rFonts w:ascii="宋体" w:hAnsi="宋体" w:eastAsia="宋体" w:cs="宋体"/>
                <w:w w:val="100"/>
                <w:sz w:val="22"/>
                <w:szCs w:val="22"/>
              </w:rPr>
              <w:t xml:space="preserve"> </w:t>
            </w:r>
            <w:r>
              <w:rPr>
                <w:rFonts w:ascii="宋体" w:hAnsi="宋体" w:eastAsia="宋体" w:cs="宋体"/>
                <w:sz w:val="22"/>
                <w:szCs w:val="22"/>
              </w:rPr>
              <w:t>评估</w:t>
            </w:r>
          </w:p>
        </w:tc>
        <w:tc>
          <w:tcPr>
            <w:tcW w:w="6033" w:type="dxa"/>
            <w:tcBorders>
              <w:top w:val="single" w:color="000000" w:sz="6" w:space="0"/>
              <w:left w:val="single" w:color="000000" w:sz="6" w:space="0"/>
              <w:bottom w:val="single" w:color="000000" w:sz="6" w:space="0"/>
              <w:right w:val="single" w:color="000000" w:sz="12" w:space="0"/>
            </w:tcBorders>
          </w:tcPr>
          <w:p w14:paraId="452D2A87">
            <w:pPr>
              <w:pStyle w:val="38"/>
              <w:spacing w:before="136" w:line="286" w:lineRule="exact"/>
              <w:ind w:left="698" w:right="138" w:hanging="550"/>
              <w:jc w:val="left"/>
              <w:rPr>
                <w:rFonts w:ascii="宋体" w:hAnsi="宋体" w:eastAsia="宋体" w:cs="宋体"/>
                <w:sz w:val="22"/>
                <w:szCs w:val="22"/>
              </w:rPr>
            </w:pPr>
            <w:r>
              <w:rPr>
                <w:rFonts w:ascii="宋体" w:hAnsi="宋体" w:eastAsia="宋体" w:cs="宋体"/>
                <w:spacing w:val="-1"/>
                <w:sz w:val="22"/>
                <w:szCs w:val="22"/>
              </w:rPr>
              <w:t>由专业队伍负责对事故现场进行侦察监测，对事故性质、参</w:t>
            </w:r>
            <w:r>
              <w:rPr>
                <w:rFonts w:ascii="宋体" w:hAnsi="宋体" w:eastAsia="宋体" w:cs="宋体"/>
                <w:spacing w:val="-88"/>
                <w:sz w:val="22"/>
                <w:szCs w:val="22"/>
              </w:rPr>
              <w:t xml:space="preserve"> </w:t>
            </w:r>
            <w:r>
              <w:rPr>
                <w:rFonts w:ascii="宋体" w:hAnsi="宋体" w:eastAsia="宋体" w:cs="宋体"/>
                <w:sz w:val="22"/>
                <w:szCs w:val="22"/>
              </w:rPr>
              <w:t>数与后果进行评估，为指挥部门提供决策依据。</w:t>
            </w:r>
          </w:p>
        </w:tc>
      </w:tr>
      <w:tr w14:paraId="7F053EF1">
        <w:tblPrEx>
          <w:tblCellMar>
            <w:top w:w="0" w:type="dxa"/>
            <w:left w:w="0" w:type="dxa"/>
            <w:bottom w:w="0" w:type="dxa"/>
            <w:right w:w="0" w:type="dxa"/>
          </w:tblCellMar>
        </w:tblPrEx>
        <w:trPr>
          <w:trHeight w:val="1155" w:hRule="exact"/>
        </w:trPr>
        <w:tc>
          <w:tcPr>
            <w:tcW w:w="619" w:type="dxa"/>
            <w:tcBorders>
              <w:top w:val="single" w:color="000000" w:sz="6" w:space="0"/>
              <w:left w:val="single" w:color="000000" w:sz="12" w:space="0"/>
              <w:bottom w:val="single" w:color="000000" w:sz="6" w:space="0"/>
              <w:right w:val="single" w:color="000000" w:sz="6" w:space="0"/>
            </w:tcBorders>
          </w:tcPr>
          <w:p w14:paraId="6731C8BC">
            <w:pPr>
              <w:pStyle w:val="38"/>
              <w:spacing w:line="240" w:lineRule="auto"/>
              <w:ind w:right="0"/>
              <w:jc w:val="left"/>
              <w:rPr>
                <w:rFonts w:ascii="宋体" w:hAnsi="宋体" w:eastAsia="宋体" w:cs="宋体"/>
                <w:b/>
                <w:bCs/>
                <w:sz w:val="22"/>
                <w:szCs w:val="22"/>
              </w:rPr>
            </w:pPr>
          </w:p>
          <w:p w14:paraId="5F6FBAF5">
            <w:pPr>
              <w:pStyle w:val="38"/>
              <w:spacing w:before="155" w:line="240" w:lineRule="auto"/>
              <w:ind w:right="5"/>
              <w:jc w:val="center"/>
              <w:rPr>
                <w:rFonts w:ascii="Times New Roman" w:hAnsi="Times New Roman" w:eastAsia="Times New Roman" w:cs="Times New Roman"/>
                <w:sz w:val="22"/>
                <w:szCs w:val="22"/>
              </w:rPr>
            </w:pPr>
            <w:r>
              <w:rPr>
                <w:rFonts w:ascii="Times New Roman"/>
                <w:w w:val="100"/>
                <w:sz w:val="22"/>
              </w:rPr>
              <w:t>9</w:t>
            </w:r>
          </w:p>
        </w:tc>
        <w:tc>
          <w:tcPr>
            <w:tcW w:w="2391" w:type="dxa"/>
            <w:tcBorders>
              <w:top w:val="single" w:color="000000" w:sz="6" w:space="0"/>
              <w:left w:val="single" w:color="000000" w:sz="6" w:space="0"/>
              <w:bottom w:val="single" w:color="000000" w:sz="6" w:space="0"/>
              <w:right w:val="single" w:color="000000" w:sz="6" w:space="0"/>
            </w:tcBorders>
          </w:tcPr>
          <w:p w14:paraId="1E40E883">
            <w:pPr>
              <w:pStyle w:val="38"/>
              <w:spacing w:before="108" w:line="240" w:lineRule="auto"/>
              <w:ind w:left="196" w:right="195"/>
              <w:jc w:val="center"/>
              <w:rPr>
                <w:rFonts w:ascii="宋体" w:hAnsi="宋体" w:eastAsia="宋体" w:cs="宋体"/>
                <w:sz w:val="22"/>
                <w:szCs w:val="22"/>
              </w:rPr>
            </w:pPr>
            <w:r>
              <w:rPr>
                <w:rFonts w:ascii="宋体" w:hAnsi="宋体" w:eastAsia="宋体" w:cs="宋体"/>
                <w:sz w:val="22"/>
                <w:szCs w:val="22"/>
              </w:rPr>
              <w:t>应急防护措施，清除</w:t>
            </w:r>
            <w:r>
              <w:rPr>
                <w:rFonts w:ascii="宋体" w:hAnsi="宋体" w:eastAsia="宋体" w:cs="宋体"/>
                <w:w w:val="100"/>
                <w:sz w:val="22"/>
                <w:szCs w:val="22"/>
              </w:rPr>
              <w:t xml:space="preserve"> </w:t>
            </w:r>
            <w:r>
              <w:rPr>
                <w:rFonts w:ascii="宋体" w:hAnsi="宋体" w:eastAsia="宋体" w:cs="宋体"/>
                <w:sz w:val="22"/>
                <w:szCs w:val="22"/>
              </w:rPr>
              <w:t>泄</w:t>
            </w:r>
          </w:p>
          <w:p w14:paraId="32743185">
            <w:pPr>
              <w:pStyle w:val="38"/>
              <w:spacing w:line="286" w:lineRule="exact"/>
              <w:ind w:right="0"/>
              <w:jc w:val="center"/>
              <w:rPr>
                <w:rFonts w:ascii="宋体" w:hAnsi="宋体" w:eastAsia="宋体" w:cs="宋体"/>
                <w:sz w:val="22"/>
                <w:szCs w:val="22"/>
              </w:rPr>
            </w:pPr>
            <w:r>
              <w:rPr>
                <w:rFonts w:ascii="宋体" w:hAnsi="宋体" w:eastAsia="宋体" w:cs="宋体"/>
                <w:sz w:val="22"/>
                <w:szCs w:val="22"/>
              </w:rPr>
              <w:t>漏措施方法和器材</w:t>
            </w:r>
          </w:p>
        </w:tc>
        <w:tc>
          <w:tcPr>
            <w:tcW w:w="6033" w:type="dxa"/>
            <w:tcBorders>
              <w:top w:val="single" w:color="000000" w:sz="6" w:space="0"/>
              <w:left w:val="single" w:color="000000" w:sz="6" w:space="0"/>
              <w:bottom w:val="single" w:color="000000" w:sz="6" w:space="0"/>
              <w:right w:val="single" w:color="000000" w:sz="12" w:space="0"/>
            </w:tcBorders>
          </w:tcPr>
          <w:p w14:paraId="454BD417">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事故现场：控制事故，防止扩大，蔓延及连锁反应。清除现</w:t>
            </w:r>
          </w:p>
          <w:p w14:paraId="5E9EF168">
            <w:pPr>
              <w:pStyle w:val="38"/>
              <w:spacing w:before="1" w:line="237" w:lineRule="auto"/>
              <w:ind w:left="148" w:right="138"/>
              <w:jc w:val="center"/>
              <w:rPr>
                <w:rFonts w:ascii="宋体" w:hAnsi="宋体" w:eastAsia="宋体" w:cs="宋体"/>
                <w:sz w:val="22"/>
                <w:szCs w:val="22"/>
              </w:rPr>
            </w:pPr>
            <w:r>
              <w:rPr>
                <w:rFonts w:ascii="宋体" w:hAnsi="宋体" w:eastAsia="宋体" w:cs="宋体"/>
                <w:sz w:val="22"/>
                <w:szCs w:val="22"/>
              </w:rPr>
              <w:t>场泄漏物，降低危害。相应的设施器材设备。</w:t>
            </w:r>
            <w:r>
              <w:rPr>
                <w:rFonts w:ascii="宋体" w:hAnsi="宋体" w:eastAsia="宋体" w:cs="宋体"/>
                <w:w w:val="100"/>
                <w:sz w:val="22"/>
                <w:szCs w:val="22"/>
              </w:rPr>
              <w:t xml:space="preserve"> </w:t>
            </w:r>
            <w:r>
              <w:rPr>
                <w:rFonts w:ascii="宋体" w:hAnsi="宋体" w:eastAsia="宋体" w:cs="宋体"/>
                <w:spacing w:val="-1"/>
                <w:sz w:val="22"/>
                <w:szCs w:val="22"/>
              </w:rPr>
              <w:t>邻近区域：控制防火区域，控制及清除污染措施及相应设备</w:t>
            </w:r>
            <w:r>
              <w:rPr>
                <w:rFonts w:ascii="宋体" w:hAnsi="宋体" w:eastAsia="宋体" w:cs="宋体"/>
                <w:spacing w:val="-102"/>
                <w:sz w:val="22"/>
                <w:szCs w:val="22"/>
              </w:rPr>
              <w:t xml:space="preserve"> </w:t>
            </w:r>
            <w:r>
              <w:rPr>
                <w:rFonts w:ascii="宋体" w:hAnsi="宋体" w:eastAsia="宋体" w:cs="宋体"/>
                <w:sz w:val="22"/>
                <w:szCs w:val="22"/>
              </w:rPr>
              <w:t>配备。</w:t>
            </w:r>
          </w:p>
        </w:tc>
      </w:tr>
      <w:tr w14:paraId="4FCCFE12">
        <w:tblPrEx>
          <w:tblCellMar>
            <w:top w:w="0" w:type="dxa"/>
            <w:left w:w="0" w:type="dxa"/>
            <w:bottom w:w="0" w:type="dxa"/>
            <w:right w:w="0" w:type="dxa"/>
          </w:tblCellMar>
        </w:tblPrEx>
        <w:trPr>
          <w:trHeight w:val="1157" w:hRule="exact"/>
        </w:trPr>
        <w:tc>
          <w:tcPr>
            <w:tcW w:w="619" w:type="dxa"/>
            <w:tcBorders>
              <w:top w:val="single" w:color="000000" w:sz="6" w:space="0"/>
              <w:left w:val="single" w:color="000000" w:sz="12" w:space="0"/>
              <w:bottom w:val="single" w:color="000000" w:sz="6" w:space="0"/>
              <w:right w:val="single" w:color="000000" w:sz="6" w:space="0"/>
            </w:tcBorders>
          </w:tcPr>
          <w:p w14:paraId="5A223F8B">
            <w:pPr>
              <w:pStyle w:val="38"/>
              <w:spacing w:line="240" w:lineRule="auto"/>
              <w:ind w:right="0"/>
              <w:jc w:val="left"/>
              <w:rPr>
                <w:rFonts w:ascii="宋体" w:hAnsi="宋体" w:eastAsia="宋体" w:cs="宋体"/>
                <w:b/>
                <w:bCs/>
                <w:sz w:val="22"/>
                <w:szCs w:val="22"/>
              </w:rPr>
            </w:pPr>
          </w:p>
          <w:p w14:paraId="5560CA2D">
            <w:pPr>
              <w:pStyle w:val="38"/>
              <w:spacing w:before="157" w:line="240" w:lineRule="auto"/>
              <w:ind w:left="184" w:right="0"/>
              <w:jc w:val="left"/>
              <w:rPr>
                <w:rFonts w:ascii="Times New Roman" w:hAnsi="Times New Roman" w:eastAsia="Times New Roman" w:cs="Times New Roman"/>
                <w:sz w:val="22"/>
                <w:szCs w:val="22"/>
              </w:rPr>
            </w:pPr>
            <w:r>
              <w:rPr>
                <w:rFonts w:ascii="Times New Roman"/>
                <w:sz w:val="22"/>
              </w:rPr>
              <w:t>10</w:t>
            </w:r>
          </w:p>
        </w:tc>
        <w:tc>
          <w:tcPr>
            <w:tcW w:w="2391" w:type="dxa"/>
            <w:tcBorders>
              <w:top w:val="single" w:color="000000" w:sz="6" w:space="0"/>
              <w:left w:val="single" w:color="000000" w:sz="6" w:space="0"/>
              <w:bottom w:val="single" w:color="000000" w:sz="6" w:space="0"/>
              <w:right w:val="single" w:color="000000" w:sz="6" w:space="0"/>
            </w:tcBorders>
          </w:tcPr>
          <w:p w14:paraId="59BE4AA6">
            <w:pPr>
              <w:pStyle w:val="38"/>
              <w:spacing w:before="138" w:line="286" w:lineRule="exact"/>
              <w:ind w:left="196" w:right="195"/>
              <w:jc w:val="center"/>
              <w:rPr>
                <w:rFonts w:ascii="宋体" w:hAnsi="宋体" w:eastAsia="宋体" w:cs="宋体"/>
                <w:sz w:val="22"/>
                <w:szCs w:val="22"/>
              </w:rPr>
            </w:pPr>
            <w:r>
              <w:rPr>
                <w:rFonts w:ascii="宋体" w:hAnsi="宋体" w:eastAsia="宋体" w:cs="宋体"/>
                <w:sz w:val="22"/>
                <w:szCs w:val="22"/>
              </w:rPr>
              <w:t>应急剂量控制、撤离</w:t>
            </w:r>
            <w:r>
              <w:rPr>
                <w:rFonts w:ascii="宋体" w:hAnsi="宋体" w:eastAsia="宋体" w:cs="宋体"/>
                <w:w w:val="100"/>
                <w:sz w:val="22"/>
                <w:szCs w:val="22"/>
              </w:rPr>
              <w:t xml:space="preserve"> </w:t>
            </w:r>
            <w:r>
              <w:rPr>
                <w:rFonts w:ascii="宋体" w:hAnsi="宋体" w:eastAsia="宋体" w:cs="宋体"/>
                <w:sz w:val="22"/>
                <w:szCs w:val="22"/>
              </w:rPr>
              <w:t>组织计划、医疗救护</w:t>
            </w:r>
            <w:r>
              <w:rPr>
                <w:rFonts w:ascii="宋体" w:hAnsi="宋体" w:eastAsia="宋体" w:cs="宋体"/>
                <w:w w:val="100"/>
                <w:sz w:val="22"/>
                <w:szCs w:val="22"/>
              </w:rPr>
              <w:t xml:space="preserve"> </w:t>
            </w:r>
            <w:r>
              <w:rPr>
                <w:rFonts w:ascii="宋体" w:hAnsi="宋体" w:eastAsia="宋体" w:cs="宋体"/>
                <w:sz w:val="22"/>
                <w:szCs w:val="22"/>
              </w:rPr>
              <w:t>与公众健康</w:t>
            </w:r>
          </w:p>
        </w:tc>
        <w:tc>
          <w:tcPr>
            <w:tcW w:w="6033" w:type="dxa"/>
            <w:tcBorders>
              <w:top w:val="single" w:color="000000" w:sz="6" w:space="0"/>
              <w:left w:val="single" w:color="000000" w:sz="6" w:space="0"/>
              <w:bottom w:val="single" w:color="000000" w:sz="6" w:space="0"/>
              <w:right w:val="single" w:color="000000" w:sz="12" w:space="0"/>
            </w:tcBorders>
          </w:tcPr>
          <w:p w14:paraId="75DE3285">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事故现场：事故处理人员对毒物的应急剂量控制制定，现场</w:t>
            </w:r>
          </w:p>
          <w:p w14:paraId="65D34B2F">
            <w:pPr>
              <w:pStyle w:val="38"/>
              <w:spacing w:before="27" w:line="286" w:lineRule="exact"/>
              <w:ind w:left="148" w:right="138" w:hanging="2"/>
              <w:jc w:val="center"/>
              <w:rPr>
                <w:rFonts w:ascii="宋体" w:hAnsi="宋体" w:eastAsia="宋体" w:cs="宋体"/>
                <w:sz w:val="22"/>
                <w:szCs w:val="22"/>
              </w:rPr>
            </w:pPr>
            <w:r>
              <w:rPr>
                <w:rFonts w:ascii="宋体" w:hAnsi="宋体" w:eastAsia="宋体" w:cs="宋体"/>
                <w:sz w:val="22"/>
                <w:szCs w:val="22"/>
              </w:rPr>
              <w:t>及邻近装置人员撤离组织计划及救护。</w:t>
            </w:r>
            <w:r>
              <w:rPr>
                <w:rFonts w:ascii="宋体" w:hAnsi="宋体" w:eastAsia="宋体" w:cs="宋体"/>
                <w:w w:val="100"/>
                <w:sz w:val="22"/>
                <w:szCs w:val="22"/>
              </w:rPr>
              <w:t xml:space="preserve"> </w:t>
            </w:r>
            <w:r>
              <w:rPr>
                <w:rFonts w:ascii="宋体" w:hAnsi="宋体" w:eastAsia="宋体" w:cs="宋体"/>
                <w:spacing w:val="-1"/>
                <w:sz w:val="22"/>
                <w:szCs w:val="22"/>
              </w:rPr>
              <w:t>邻近区域：受事故影响的邻近区域人员及公众对毒物应急剂</w:t>
            </w:r>
            <w:r>
              <w:rPr>
                <w:rFonts w:ascii="宋体" w:hAnsi="宋体" w:eastAsia="宋体" w:cs="宋体"/>
                <w:spacing w:val="-104"/>
                <w:sz w:val="22"/>
                <w:szCs w:val="22"/>
              </w:rPr>
              <w:t xml:space="preserve"> </w:t>
            </w:r>
            <w:r>
              <w:rPr>
                <w:rFonts w:ascii="宋体" w:hAnsi="宋体" w:eastAsia="宋体" w:cs="宋体"/>
                <w:sz w:val="22"/>
                <w:szCs w:val="22"/>
              </w:rPr>
              <w:t>量控制规定，撤离组织计划及救护。</w:t>
            </w:r>
          </w:p>
        </w:tc>
      </w:tr>
      <w:tr w14:paraId="421E7433">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14:paraId="75285ECB">
            <w:pPr>
              <w:pStyle w:val="38"/>
              <w:spacing w:before="159" w:line="240" w:lineRule="auto"/>
              <w:ind w:left="184" w:right="0"/>
              <w:jc w:val="left"/>
              <w:rPr>
                <w:rFonts w:ascii="Times New Roman" w:hAnsi="Times New Roman" w:eastAsia="Times New Roman" w:cs="Times New Roman"/>
                <w:sz w:val="22"/>
                <w:szCs w:val="22"/>
              </w:rPr>
            </w:pPr>
            <w:r>
              <w:rPr>
                <w:rFonts w:ascii="Times New Roman"/>
                <w:sz w:val="22"/>
              </w:rPr>
              <w:t>11</w:t>
            </w:r>
          </w:p>
        </w:tc>
        <w:tc>
          <w:tcPr>
            <w:tcW w:w="2391" w:type="dxa"/>
            <w:tcBorders>
              <w:top w:val="single" w:color="000000" w:sz="6" w:space="0"/>
              <w:left w:val="single" w:color="000000" w:sz="6" w:space="0"/>
              <w:bottom w:val="single" w:color="000000" w:sz="6" w:space="0"/>
              <w:right w:val="single" w:color="000000" w:sz="6" w:space="0"/>
            </w:tcBorders>
          </w:tcPr>
          <w:p w14:paraId="505E5F21">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应急状态终止与恢复</w:t>
            </w:r>
          </w:p>
          <w:p w14:paraId="1B82E6DC">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措施</w:t>
            </w:r>
          </w:p>
        </w:tc>
        <w:tc>
          <w:tcPr>
            <w:tcW w:w="6033" w:type="dxa"/>
            <w:tcBorders>
              <w:top w:val="single" w:color="000000" w:sz="6" w:space="0"/>
              <w:left w:val="single" w:color="000000" w:sz="6" w:space="0"/>
              <w:bottom w:val="single" w:color="000000" w:sz="6" w:space="0"/>
              <w:right w:val="single" w:color="000000" w:sz="12" w:space="0"/>
            </w:tcBorders>
          </w:tcPr>
          <w:p w14:paraId="7F69D032">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规定应急状态终止程序，事故现场善后处理及恢复措施。邻</w:t>
            </w:r>
          </w:p>
          <w:p w14:paraId="788312D4">
            <w:pPr>
              <w:pStyle w:val="38"/>
              <w:spacing w:line="287" w:lineRule="exact"/>
              <w:ind w:left="6" w:right="0"/>
              <w:jc w:val="center"/>
              <w:rPr>
                <w:rFonts w:ascii="宋体" w:hAnsi="宋体" w:eastAsia="宋体" w:cs="宋体"/>
                <w:sz w:val="22"/>
                <w:szCs w:val="22"/>
              </w:rPr>
            </w:pPr>
            <w:r>
              <w:rPr>
                <w:rFonts w:ascii="宋体" w:hAnsi="宋体" w:eastAsia="宋体" w:cs="宋体"/>
                <w:sz w:val="22"/>
                <w:szCs w:val="22"/>
              </w:rPr>
              <w:t>近区域：解除事故警戒及善后恢复措施。</w:t>
            </w:r>
          </w:p>
        </w:tc>
      </w:tr>
      <w:tr w14:paraId="6FF61E4D">
        <w:tblPrEx>
          <w:tblCellMar>
            <w:top w:w="0" w:type="dxa"/>
            <w:left w:w="0" w:type="dxa"/>
            <w:bottom w:w="0" w:type="dxa"/>
            <w:right w:w="0" w:type="dxa"/>
          </w:tblCellMar>
        </w:tblPrEx>
        <w:trPr>
          <w:trHeight w:val="300" w:hRule="exact"/>
        </w:trPr>
        <w:tc>
          <w:tcPr>
            <w:tcW w:w="619" w:type="dxa"/>
            <w:tcBorders>
              <w:top w:val="single" w:color="000000" w:sz="6" w:space="0"/>
              <w:left w:val="single" w:color="000000" w:sz="12" w:space="0"/>
              <w:bottom w:val="single" w:color="000000" w:sz="6" w:space="0"/>
              <w:right w:val="single" w:color="000000" w:sz="6" w:space="0"/>
            </w:tcBorders>
          </w:tcPr>
          <w:p w14:paraId="1C5D158A">
            <w:pPr>
              <w:pStyle w:val="38"/>
              <w:spacing w:before="15" w:line="240" w:lineRule="auto"/>
              <w:ind w:left="184" w:right="0"/>
              <w:jc w:val="left"/>
              <w:rPr>
                <w:rFonts w:ascii="Times New Roman" w:hAnsi="Times New Roman" w:eastAsia="Times New Roman" w:cs="Times New Roman"/>
                <w:sz w:val="22"/>
                <w:szCs w:val="22"/>
              </w:rPr>
            </w:pPr>
            <w:r>
              <w:rPr>
                <w:rFonts w:ascii="Times New Roman"/>
                <w:sz w:val="22"/>
              </w:rPr>
              <w:t>12</w:t>
            </w:r>
          </w:p>
        </w:tc>
        <w:tc>
          <w:tcPr>
            <w:tcW w:w="2391" w:type="dxa"/>
            <w:tcBorders>
              <w:top w:val="single" w:color="000000" w:sz="6" w:space="0"/>
              <w:left w:val="single" w:color="000000" w:sz="6" w:space="0"/>
              <w:bottom w:val="single" w:color="000000" w:sz="6" w:space="0"/>
              <w:right w:val="single" w:color="000000" w:sz="6" w:space="0"/>
            </w:tcBorders>
          </w:tcPr>
          <w:p w14:paraId="19ADED67">
            <w:pPr>
              <w:pStyle w:val="38"/>
              <w:spacing w:line="254" w:lineRule="exact"/>
              <w:ind w:left="417" w:right="0"/>
              <w:jc w:val="left"/>
              <w:rPr>
                <w:rFonts w:ascii="宋体" w:hAnsi="宋体" w:eastAsia="宋体" w:cs="宋体"/>
                <w:sz w:val="22"/>
                <w:szCs w:val="22"/>
              </w:rPr>
            </w:pPr>
            <w:r>
              <w:rPr>
                <w:rFonts w:ascii="宋体" w:hAnsi="宋体" w:eastAsia="宋体" w:cs="宋体"/>
                <w:sz w:val="22"/>
                <w:szCs w:val="22"/>
              </w:rPr>
              <w:t>人员培训与演练</w:t>
            </w:r>
          </w:p>
        </w:tc>
        <w:tc>
          <w:tcPr>
            <w:tcW w:w="6033" w:type="dxa"/>
            <w:tcBorders>
              <w:top w:val="single" w:color="000000" w:sz="6" w:space="0"/>
              <w:left w:val="single" w:color="000000" w:sz="6" w:space="0"/>
              <w:bottom w:val="single" w:color="000000" w:sz="6" w:space="0"/>
              <w:right w:val="single" w:color="000000" w:sz="12" w:space="0"/>
            </w:tcBorders>
          </w:tcPr>
          <w:p w14:paraId="1DB68B35">
            <w:pPr>
              <w:pStyle w:val="38"/>
              <w:spacing w:line="254" w:lineRule="exact"/>
              <w:ind w:left="919" w:right="0"/>
              <w:jc w:val="left"/>
              <w:rPr>
                <w:rFonts w:ascii="宋体" w:hAnsi="宋体" w:eastAsia="宋体" w:cs="宋体"/>
                <w:sz w:val="22"/>
                <w:szCs w:val="22"/>
              </w:rPr>
            </w:pPr>
            <w:r>
              <w:rPr>
                <w:rFonts w:ascii="宋体" w:hAnsi="宋体" w:eastAsia="宋体" w:cs="宋体"/>
                <w:sz w:val="22"/>
                <w:szCs w:val="22"/>
              </w:rPr>
              <w:t>应急计划制定后，平进安排人员培训与演练</w:t>
            </w:r>
          </w:p>
        </w:tc>
      </w:tr>
      <w:tr w14:paraId="6428EC51">
        <w:tblPrEx>
          <w:tblCellMar>
            <w:top w:w="0" w:type="dxa"/>
            <w:left w:w="0" w:type="dxa"/>
            <w:bottom w:w="0" w:type="dxa"/>
            <w:right w:w="0" w:type="dxa"/>
          </w:tblCellMar>
        </w:tblPrEx>
        <w:trPr>
          <w:trHeight w:val="300" w:hRule="exact"/>
        </w:trPr>
        <w:tc>
          <w:tcPr>
            <w:tcW w:w="619" w:type="dxa"/>
            <w:tcBorders>
              <w:top w:val="single" w:color="000000" w:sz="6" w:space="0"/>
              <w:left w:val="single" w:color="000000" w:sz="12" w:space="0"/>
              <w:bottom w:val="single" w:color="000000" w:sz="6" w:space="0"/>
              <w:right w:val="single" w:color="000000" w:sz="6" w:space="0"/>
            </w:tcBorders>
          </w:tcPr>
          <w:p w14:paraId="57062629">
            <w:pPr>
              <w:pStyle w:val="38"/>
              <w:spacing w:before="15" w:line="240" w:lineRule="auto"/>
              <w:ind w:left="184" w:right="0"/>
              <w:jc w:val="left"/>
              <w:rPr>
                <w:rFonts w:ascii="Times New Roman" w:hAnsi="Times New Roman" w:eastAsia="Times New Roman" w:cs="Times New Roman"/>
                <w:sz w:val="22"/>
                <w:szCs w:val="22"/>
              </w:rPr>
            </w:pPr>
            <w:r>
              <w:rPr>
                <w:rFonts w:ascii="Times New Roman"/>
                <w:sz w:val="22"/>
              </w:rPr>
              <w:t>13</w:t>
            </w:r>
          </w:p>
        </w:tc>
        <w:tc>
          <w:tcPr>
            <w:tcW w:w="2391" w:type="dxa"/>
            <w:tcBorders>
              <w:top w:val="single" w:color="000000" w:sz="6" w:space="0"/>
              <w:left w:val="single" w:color="000000" w:sz="6" w:space="0"/>
              <w:bottom w:val="single" w:color="000000" w:sz="6" w:space="0"/>
              <w:right w:val="single" w:color="000000" w:sz="6" w:space="0"/>
            </w:tcBorders>
          </w:tcPr>
          <w:p w14:paraId="62116EC6">
            <w:pPr>
              <w:pStyle w:val="38"/>
              <w:spacing w:line="254" w:lineRule="exact"/>
              <w:ind w:left="417" w:right="0"/>
              <w:jc w:val="left"/>
              <w:rPr>
                <w:rFonts w:ascii="宋体" w:hAnsi="宋体" w:eastAsia="宋体" w:cs="宋体"/>
                <w:sz w:val="22"/>
                <w:szCs w:val="22"/>
              </w:rPr>
            </w:pPr>
            <w:r>
              <w:rPr>
                <w:rFonts w:ascii="宋体" w:hAnsi="宋体" w:eastAsia="宋体" w:cs="宋体"/>
                <w:sz w:val="22"/>
                <w:szCs w:val="22"/>
              </w:rPr>
              <w:t>公众教育和信息</w:t>
            </w:r>
          </w:p>
        </w:tc>
        <w:tc>
          <w:tcPr>
            <w:tcW w:w="6033" w:type="dxa"/>
            <w:tcBorders>
              <w:top w:val="single" w:color="000000" w:sz="6" w:space="0"/>
              <w:left w:val="single" w:color="000000" w:sz="6" w:space="0"/>
              <w:bottom w:val="single" w:color="000000" w:sz="6" w:space="0"/>
              <w:right w:val="single" w:color="000000" w:sz="12" w:space="0"/>
            </w:tcBorders>
          </w:tcPr>
          <w:p w14:paraId="4A873C5C">
            <w:pPr>
              <w:pStyle w:val="38"/>
              <w:spacing w:line="254" w:lineRule="exact"/>
              <w:ind w:left="477" w:right="0"/>
              <w:jc w:val="left"/>
              <w:rPr>
                <w:rFonts w:ascii="宋体" w:hAnsi="宋体" w:eastAsia="宋体" w:cs="宋体"/>
                <w:sz w:val="22"/>
                <w:szCs w:val="22"/>
              </w:rPr>
            </w:pPr>
            <w:r>
              <w:rPr>
                <w:rFonts w:ascii="宋体" w:hAnsi="宋体" w:eastAsia="宋体" w:cs="宋体"/>
                <w:sz w:val="22"/>
                <w:szCs w:val="22"/>
              </w:rPr>
              <w:t>对工厂邻近地区开展公众教育、培训和发布有关信息</w:t>
            </w:r>
          </w:p>
        </w:tc>
      </w:tr>
      <w:tr w14:paraId="77A9D573">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14:paraId="1063FCC4">
            <w:pPr>
              <w:pStyle w:val="38"/>
              <w:spacing w:before="159" w:line="240" w:lineRule="auto"/>
              <w:ind w:left="184" w:right="0"/>
              <w:jc w:val="left"/>
              <w:rPr>
                <w:rFonts w:ascii="Times New Roman" w:hAnsi="Times New Roman" w:eastAsia="Times New Roman" w:cs="Times New Roman"/>
                <w:sz w:val="22"/>
                <w:szCs w:val="22"/>
              </w:rPr>
            </w:pPr>
            <w:r>
              <w:rPr>
                <w:rFonts w:ascii="Times New Roman"/>
                <w:sz w:val="22"/>
              </w:rPr>
              <w:t>14</w:t>
            </w:r>
          </w:p>
        </w:tc>
        <w:tc>
          <w:tcPr>
            <w:tcW w:w="2391" w:type="dxa"/>
            <w:tcBorders>
              <w:top w:val="single" w:color="000000" w:sz="6" w:space="0"/>
              <w:left w:val="single" w:color="000000" w:sz="6" w:space="0"/>
              <w:bottom w:val="single" w:color="000000" w:sz="6" w:space="0"/>
              <w:right w:val="single" w:color="000000" w:sz="6" w:space="0"/>
            </w:tcBorders>
          </w:tcPr>
          <w:p w14:paraId="264A633A">
            <w:pPr>
              <w:pStyle w:val="38"/>
              <w:spacing w:before="110" w:line="240" w:lineRule="auto"/>
              <w:ind w:left="638" w:right="0"/>
              <w:jc w:val="left"/>
              <w:rPr>
                <w:rFonts w:ascii="宋体" w:hAnsi="宋体" w:eastAsia="宋体" w:cs="宋体"/>
                <w:sz w:val="22"/>
                <w:szCs w:val="22"/>
              </w:rPr>
            </w:pPr>
            <w:r>
              <w:rPr>
                <w:rFonts w:ascii="宋体" w:hAnsi="宋体" w:eastAsia="宋体" w:cs="宋体"/>
                <w:sz w:val="22"/>
                <w:szCs w:val="22"/>
              </w:rPr>
              <w:t>记录和报告</w:t>
            </w:r>
          </w:p>
        </w:tc>
        <w:tc>
          <w:tcPr>
            <w:tcW w:w="6033" w:type="dxa"/>
            <w:tcBorders>
              <w:top w:val="single" w:color="000000" w:sz="6" w:space="0"/>
              <w:left w:val="single" w:color="000000" w:sz="6" w:space="0"/>
              <w:bottom w:val="single" w:color="000000" w:sz="6" w:space="0"/>
              <w:right w:val="single" w:color="000000" w:sz="12" w:space="0"/>
            </w:tcBorders>
          </w:tcPr>
          <w:p w14:paraId="26C85D89">
            <w:pPr>
              <w:pStyle w:val="38"/>
              <w:spacing w:line="254" w:lineRule="exact"/>
              <w:ind w:left="7" w:right="0"/>
              <w:jc w:val="center"/>
              <w:rPr>
                <w:rFonts w:ascii="宋体" w:hAnsi="宋体" w:eastAsia="宋体" w:cs="宋体"/>
                <w:sz w:val="22"/>
                <w:szCs w:val="22"/>
              </w:rPr>
            </w:pPr>
            <w:r>
              <w:rPr>
                <w:rFonts w:ascii="宋体" w:hAnsi="宋体" w:eastAsia="宋体" w:cs="宋体"/>
                <w:sz w:val="22"/>
                <w:szCs w:val="22"/>
              </w:rPr>
              <w:t>设置应急事故专门记录，建档案和专门报告制度，设专门部</w:t>
            </w:r>
          </w:p>
          <w:p w14:paraId="49AFC1B7">
            <w:pPr>
              <w:pStyle w:val="38"/>
              <w:spacing w:line="286" w:lineRule="exact"/>
              <w:ind w:left="6" w:right="0"/>
              <w:jc w:val="center"/>
              <w:rPr>
                <w:rFonts w:ascii="宋体" w:hAnsi="宋体" w:eastAsia="宋体" w:cs="宋体"/>
                <w:sz w:val="22"/>
                <w:szCs w:val="22"/>
              </w:rPr>
            </w:pPr>
            <w:r>
              <w:rPr>
                <w:rFonts w:ascii="宋体" w:hAnsi="宋体" w:eastAsia="宋体" w:cs="宋体"/>
                <w:sz w:val="22"/>
                <w:szCs w:val="22"/>
              </w:rPr>
              <w:t>门和负责管理。</w:t>
            </w:r>
          </w:p>
        </w:tc>
      </w:tr>
      <w:tr w14:paraId="2F679D07">
        <w:tblPrEx>
          <w:tblCellMar>
            <w:top w:w="0" w:type="dxa"/>
            <w:left w:w="0" w:type="dxa"/>
            <w:bottom w:w="0" w:type="dxa"/>
            <w:right w:w="0" w:type="dxa"/>
          </w:tblCellMar>
        </w:tblPrEx>
        <w:trPr>
          <w:trHeight w:val="310" w:hRule="exact"/>
        </w:trPr>
        <w:tc>
          <w:tcPr>
            <w:tcW w:w="619" w:type="dxa"/>
            <w:tcBorders>
              <w:top w:val="single" w:color="000000" w:sz="6" w:space="0"/>
              <w:left w:val="single" w:color="000000" w:sz="12" w:space="0"/>
              <w:bottom w:val="single" w:color="000000" w:sz="12" w:space="0"/>
              <w:right w:val="single" w:color="000000" w:sz="6" w:space="0"/>
            </w:tcBorders>
          </w:tcPr>
          <w:p w14:paraId="7E41890A">
            <w:pPr>
              <w:pStyle w:val="38"/>
              <w:spacing w:before="15" w:line="240" w:lineRule="auto"/>
              <w:ind w:left="184" w:right="0"/>
              <w:jc w:val="left"/>
              <w:rPr>
                <w:rFonts w:ascii="Times New Roman" w:hAnsi="Times New Roman" w:eastAsia="Times New Roman" w:cs="Times New Roman"/>
                <w:sz w:val="22"/>
                <w:szCs w:val="22"/>
              </w:rPr>
            </w:pPr>
            <w:r>
              <w:rPr>
                <w:rFonts w:ascii="Times New Roman"/>
                <w:sz w:val="22"/>
              </w:rPr>
              <w:t>15</w:t>
            </w:r>
          </w:p>
        </w:tc>
        <w:tc>
          <w:tcPr>
            <w:tcW w:w="2391" w:type="dxa"/>
            <w:tcBorders>
              <w:top w:val="single" w:color="000000" w:sz="6" w:space="0"/>
              <w:left w:val="single" w:color="000000" w:sz="6" w:space="0"/>
              <w:bottom w:val="single" w:color="000000" w:sz="12" w:space="0"/>
              <w:right w:val="single" w:color="000000" w:sz="6" w:space="0"/>
            </w:tcBorders>
          </w:tcPr>
          <w:p w14:paraId="64734A4C">
            <w:pPr>
              <w:pStyle w:val="38"/>
              <w:spacing w:line="257" w:lineRule="exact"/>
              <w:ind w:right="0"/>
              <w:jc w:val="center"/>
              <w:rPr>
                <w:rFonts w:ascii="宋体" w:hAnsi="宋体" w:eastAsia="宋体" w:cs="宋体"/>
                <w:sz w:val="22"/>
                <w:szCs w:val="22"/>
              </w:rPr>
            </w:pPr>
            <w:r>
              <w:rPr>
                <w:rFonts w:ascii="宋体" w:hAnsi="宋体" w:eastAsia="宋体" w:cs="宋体"/>
                <w:sz w:val="22"/>
                <w:szCs w:val="22"/>
              </w:rPr>
              <w:t>附件</w:t>
            </w:r>
          </w:p>
        </w:tc>
        <w:tc>
          <w:tcPr>
            <w:tcW w:w="6033" w:type="dxa"/>
            <w:tcBorders>
              <w:top w:val="single" w:color="000000" w:sz="6" w:space="0"/>
              <w:left w:val="single" w:color="000000" w:sz="6" w:space="0"/>
              <w:bottom w:val="single" w:color="000000" w:sz="12" w:space="0"/>
              <w:right w:val="single" w:color="000000" w:sz="12" w:space="0"/>
            </w:tcBorders>
          </w:tcPr>
          <w:p w14:paraId="68C48146">
            <w:pPr>
              <w:pStyle w:val="38"/>
              <w:spacing w:line="257" w:lineRule="exact"/>
              <w:ind w:left="698" w:right="0"/>
              <w:jc w:val="left"/>
              <w:rPr>
                <w:rFonts w:ascii="宋体" w:hAnsi="宋体" w:eastAsia="宋体" w:cs="宋体"/>
                <w:sz w:val="22"/>
                <w:szCs w:val="22"/>
              </w:rPr>
            </w:pPr>
            <w:r>
              <w:rPr>
                <w:rFonts w:ascii="宋体" w:hAnsi="宋体" w:eastAsia="宋体" w:cs="宋体"/>
                <w:sz w:val="22"/>
                <w:szCs w:val="22"/>
              </w:rPr>
              <w:t>说明应急事故有关的多种附件材料的准备和形成</w:t>
            </w:r>
          </w:p>
        </w:tc>
      </w:tr>
    </w:tbl>
    <w:p w14:paraId="3E33FE44">
      <w:pPr>
        <w:spacing w:before="82" w:line="417" w:lineRule="auto"/>
        <w:ind w:left="622" w:right="68" w:hanging="464"/>
        <w:jc w:val="left"/>
        <w:rPr>
          <w:rFonts w:ascii="宋体" w:hAnsi="宋体" w:eastAsia="宋体" w:cs="宋体"/>
          <w:b/>
          <w:bCs/>
          <w:w w:val="99"/>
          <w:sz w:val="24"/>
          <w:szCs w:val="24"/>
        </w:rPr>
      </w:pPr>
      <w:r>
        <w:rPr>
          <w:rFonts w:ascii="Times New Roman" w:hAnsi="Times New Roman" w:eastAsia="Times New Roman" w:cs="Times New Roman"/>
          <w:b/>
          <w:bCs/>
          <w:sz w:val="24"/>
          <w:szCs w:val="24"/>
        </w:rPr>
        <w:t>5.8.9</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风险评价结论</w:t>
      </w:r>
      <w:r>
        <w:rPr>
          <w:rFonts w:ascii="宋体" w:hAnsi="宋体" w:eastAsia="宋体" w:cs="宋体"/>
          <w:b/>
          <w:bCs/>
          <w:w w:val="99"/>
          <w:sz w:val="24"/>
          <w:szCs w:val="24"/>
        </w:rPr>
        <w:t xml:space="preserve"> </w:t>
      </w:r>
    </w:p>
    <w:p w14:paraId="4C2DE489">
      <w:pPr>
        <w:pStyle w:val="14"/>
        <w:spacing w:before="125" w:line="338" w:lineRule="auto"/>
        <w:ind w:right="68" w:firstLine="463"/>
        <w:jc w:val="left"/>
        <w:rPr>
          <w:rFonts w:ascii="宋体" w:hAnsi="宋体" w:eastAsia="宋体"/>
          <w:spacing w:val="5"/>
        </w:rPr>
      </w:pPr>
      <w:r>
        <w:rPr>
          <w:rFonts w:ascii="宋体" w:hAnsi="宋体" w:eastAsia="宋体"/>
          <w:spacing w:val="5"/>
        </w:rPr>
        <w:t>通过分析可知，在风险防范上对重点防渗区（污水处理站、危废暂间、病体暂存间）采取重点防渗处理；次氯酸钠储存区域设防渗围堰。</w:t>
      </w:r>
    </w:p>
    <w:p w14:paraId="3E09DF6E">
      <w:pPr>
        <w:pStyle w:val="14"/>
        <w:spacing w:before="125" w:line="338" w:lineRule="auto"/>
        <w:ind w:right="68" w:firstLine="463"/>
        <w:jc w:val="left"/>
      </w:pPr>
      <w:r>
        <w:rPr>
          <w:spacing w:val="5"/>
        </w:rPr>
        <w:t>项目在采取完善的环境风险防范措施，并及时启动环境风险事故应急预案的前提</w:t>
      </w:r>
      <w:r>
        <w:t xml:space="preserve"> 下，项目环境风险水平可以接受。</w:t>
      </w:r>
    </w:p>
    <w:p w14:paraId="0B32FB40">
      <w:pPr>
        <w:spacing w:after="0" w:line="338" w:lineRule="auto"/>
        <w:jc w:val="left"/>
        <w:sectPr>
          <w:footerReference r:id="rId59"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0B6029E6">
      <w:pPr>
        <w:spacing w:before="36"/>
        <w:ind w:left="2682" w:right="268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5.8-8</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环境风险简单分析内容表</w:t>
      </w:r>
    </w:p>
    <w:p w14:paraId="2666C7AB">
      <w:pPr>
        <w:spacing w:before="2" w:line="240" w:lineRule="auto"/>
        <w:rPr>
          <w:rFonts w:ascii="宋体" w:hAnsi="宋体" w:eastAsia="宋体" w:cs="宋体"/>
          <w:b/>
          <w:bCs/>
          <w:sz w:val="3"/>
          <w:szCs w:val="3"/>
        </w:rPr>
      </w:pPr>
    </w:p>
    <w:tbl>
      <w:tblPr>
        <w:tblStyle w:val="28"/>
        <w:tblW w:w="0" w:type="auto"/>
        <w:tblInd w:w="158" w:type="dxa"/>
        <w:tblLayout w:type="fixed"/>
        <w:tblCellMar>
          <w:top w:w="0" w:type="dxa"/>
          <w:left w:w="0" w:type="dxa"/>
          <w:bottom w:w="0" w:type="dxa"/>
          <w:right w:w="0" w:type="dxa"/>
        </w:tblCellMar>
      </w:tblPr>
      <w:tblGrid>
        <w:gridCol w:w="1243"/>
        <w:gridCol w:w="1695"/>
        <w:gridCol w:w="2280"/>
        <w:gridCol w:w="792"/>
        <w:gridCol w:w="2273"/>
        <w:gridCol w:w="759"/>
      </w:tblGrid>
      <w:tr w14:paraId="1AA55911">
        <w:tblPrEx>
          <w:tblCellMar>
            <w:top w:w="0" w:type="dxa"/>
            <w:left w:w="0" w:type="dxa"/>
            <w:bottom w:w="0" w:type="dxa"/>
            <w:right w:w="0" w:type="dxa"/>
          </w:tblCellMar>
        </w:tblPrEx>
        <w:trPr>
          <w:trHeight w:val="593" w:hRule="exact"/>
        </w:trPr>
        <w:tc>
          <w:tcPr>
            <w:tcW w:w="1243" w:type="dxa"/>
            <w:tcBorders>
              <w:top w:val="single" w:color="000000" w:sz="12" w:space="0"/>
              <w:left w:val="single" w:color="000000" w:sz="12" w:space="0"/>
              <w:bottom w:val="single" w:color="000000" w:sz="6" w:space="0"/>
              <w:right w:val="single" w:color="000000" w:sz="6" w:space="0"/>
            </w:tcBorders>
          </w:tcPr>
          <w:p w14:paraId="6C4B03C5">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建设项目</w:t>
            </w:r>
          </w:p>
          <w:p w14:paraId="6822EE15">
            <w:pPr>
              <w:pStyle w:val="38"/>
              <w:spacing w:line="287" w:lineRule="exact"/>
              <w:ind w:left="93" w:right="0"/>
              <w:jc w:val="left"/>
              <w:rPr>
                <w:rFonts w:ascii="宋体" w:hAnsi="宋体" w:eastAsia="宋体" w:cs="宋体"/>
                <w:sz w:val="22"/>
                <w:szCs w:val="22"/>
              </w:rPr>
            </w:pPr>
            <w:r>
              <w:rPr>
                <w:rFonts w:ascii="宋体" w:hAnsi="宋体" w:eastAsia="宋体" w:cs="宋体"/>
                <w:sz w:val="22"/>
                <w:szCs w:val="22"/>
              </w:rPr>
              <w:t>名称</w:t>
            </w:r>
          </w:p>
        </w:tc>
        <w:tc>
          <w:tcPr>
            <w:tcW w:w="7800" w:type="dxa"/>
            <w:gridSpan w:val="5"/>
            <w:tcBorders>
              <w:top w:val="single" w:color="000000" w:sz="12" w:space="0"/>
              <w:left w:val="single" w:color="000000" w:sz="6" w:space="0"/>
              <w:bottom w:val="single" w:color="000000" w:sz="6" w:space="0"/>
              <w:right w:val="single" w:color="000000" w:sz="12" w:space="0"/>
            </w:tcBorders>
          </w:tcPr>
          <w:p w14:paraId="26A8F6B9">
            <w:pPr>
              <w:pStyle w:val="38"/>
              <w:spacing w:before="110" w:line="240" w:lineRule="auto"/>
              <w:ind w:left="100" w:right="0"/>
              <w:jc w:val="left"/>
              <w:rPr>
                <w:rFonts w:ascii="宋体" w:hAnsi="宋体" w:eastAsia="宋体" w:cs="宋体"/>
                <w:sz w:val="22"/>
                <w:szCs w:val="22"/>
              </w:rPr>
            </w:pPr>
            <w:r>
              <w:rPr>
                <w:rFonts w:hint="eastAsia"/>
                <w:color w:val="000000"/>
              </w:rPr>
              <w:t>山西柳源肉业有限公司年屠宰16万只羊和1.2万头牛屠宰厂建设项目</w:t>
            </w:r>
          </w:p>
        </w:tc>
      </w:tr>
      <w:tr w14:paraId="271BDF3B">
        <w:tblPrEx>
          <w:tblCellMar>
            <w:top w:w="0" w:type="dxa"/>
            <w:left w:w="0" w:type="dxa"/>
            <w:bottom w:w="0" w:type="dxa"/>
            <w:right w:w="0" w:type="dxa"/>
          </w:tblCellMar>
        </w:tblPrEx>
        <w:trPr>
          <w:trHeight w:val="586" w:hRule="exact"/>
        </w:trPr>
        <w:tc>
          <w:tcPr>
            <w:tcW w:w="1243" w:type="dxa"/>
            <w:tcBorders>
              <w:top w:val="single" w:color="000000" w:sz="6" w:space="0"/>
              <w:left w:val="single" w:color="000000" w:sz="12" w:space="0"/>
              <w:bottom w:val="single" w:color="000000" w:sz="6" w:space="0"/>
              <w:right w:val="single" w:color="000000" w:sz="6" w:space="0"/>
            </w:tcBorders>
          </w:tcPr>
          <w:p w14:paraId="053E2DCF">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建设地点</w:t>
            </w:r>
          </w:p>
        </w:tc>
        <w:tc>
          <w:tcPr>
            <w:tcW w:w="1695" w:type="dxa"/>
            <w:tcBorders>
              <w:top w:val="single" w:color="000000" w:sz="6" w:space="0"/>
              <w:left w:val="single" w:color="000000" w:sz="6" w:space="0"/>
              <w:bottom w:val="single" w:color="000000" w:sz="6" w:space="0"/>
              <w:right w:val="single" w:color="000000" w:sz="6" w:space="0"/>
            </w:tcBorders>
          </w:tcPr>
          <w:p w14:paraId="7570EB4B">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（山西）省</w:t>
            </w:r>
          </w:p>
        </w:tc>
        <w:tc>
          <w:tcPr>
            <w:tcW w:w="2280" w:type="dxa"/>
            <w:tcBorders>
              <w:top w:val="single" w:color="000000" w:sz="6" w:space="0"/>
              <w:left w:val="single" w:color="000000" w:sz="6" w:space="0"/>
              <w:bottom w:val="single" w:color="000000" w:sz="6" w:space="0"/>
              <w:right w:val="single" w:color="000000" w:sz="6" w:space="0"/>
            </w:tcBorders>
          </w:tcPr>
          <w:p w14:paraId="344715A6">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w:t>
            </w:r>
            <w:r>
              <w:rPr>
                <w:rFonts w:hint="eastAsia" w:ascii="宋体" w:hAnsi="宋体" w:eastAsia="宋体" w:cs="宋体"/>
                <w:sz w:val="22"/>
                <w:szCs w:val="22"/>
                <w:lang w:val="en-US" w:eastAsia="zh-CN"/>
              </w:rPr>
              <w:t>长治</w:t>
            </w:r>
            <w:r>
              <w:rPr>
                <w:rFonts w:ascii="宋体" w:hAnsi="宋体" w:eastAsia="宋体" w:cs="宋体"/>
                <w:sz w:val="22"/>
                <w:szCs w:val="22"/>
              </w:rPr>
              <w:t>）市</w:t>
            </w:r>
          </w:p>
        </w:tc>
        <w:tc>
          <w:tcPr>
            <w:tcW w:w="792" w:type="dxa"/>
            <w:tcBorders>
              <w:top w:val="single" w:color="000000" w:sz="6" w:space="0"/>
              <w:left w:val="single" w:color="000000" w:sz="6" w:space="0"/>
              <w:bottom w:val="single" w:color="000000" w:sz="6" w:space="0"/>
              <w:right w:val="single" w:color="000000" w:sz="6" w:space="0"/>
            </w:tcBorders>
          </w:tcPr>
          <w:p w14:paraId="286D5098">
            <w:pPr>
              <w:pStyle w:val="38"/>
              <w:spacing w:before="110" w:line="240" w:lineRule="auto"/>
              <w:ind w:left="98" w:right="0"/>
              <w:jc w:val="left"/>
              <w:rPr>
                <w:rFonts w:ascii="宋体" w:hAnsi="宋体" w:eastAsia="宋体" w:cs="宋体"/>
                <w:sz w:val="22"/>
                <w:szCs w:val="22"/>
              </w:rPr>
            </w:pPr>
            <w:r>
              <w:rPr>
                <w:rFonts w:ascii="宋体" w:hAnsi="宋体" w:eastAsia="宋体" w:cs="宋体"/>
                <w:w w:val="100"/>
                <w:sz w:val="22"/>
                <w:szCs w:val="22"/>
              </w:rPr>
              <w:t>区</w:t>
            </w:r>
          </w:p>
        </w:tc>
        <w:tc>
          <w:tcPr>
            <w:tcW w:w="2273" w:type="dxa"/>
            <w:tcBorders>
              <w:top w:val="single" w:color="000000" w:sz="6" w:space="0"/>
              <w:left w:val="single" w:color="000000" w:sz="6" w:space="0"/>
              <w:bottom w:val="single" w:color="000000" w:sz="6" w:space="0"/>
              <w:right w:val="single" w:color="000000" w:sz="6" w:space="0"/>
            </w:tcBorders>
          </w:tcPr>
          <w:p w14:paraId="0E6831B5">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w:t>
            </w:r>
            <w:r>
              <w:rPr>
                <w:rFonts w:hint="eastAsia" w:ascii="宋体" w:hAnsi="宋体" w:eastAsia="宋体" w:cs="宋体"/>
                <w:sz w:val="22"/>
                <w:szCs w:val="22"/>
                <w:lang w:val="en-US" w:eastAsia="zh-CN"/>
              </w:rPr>
              <w:t>长子</w:t>
            </w:r>
            <w:r>
              <w:rPr>
                <w:rFonts w:ascii="宋体" w:hAnsi="宋体" w:eastAsia="宋体" w:cs="宋体"/>
                <w:sz w:val="22"/>
                <w:szCs w:val="22"/>
              </w:rPr>
              <w:t>县）县</w:t>
            </w:r>
          </w:p>
        </w:tc>
        <w:tc>
          <w:tcPr>
            <w:tcW w:w="759" w:type="dxa"/>
            <w:tcBorders>
              <w:top w:val="single" w:color="000000" w:sz="6" w:space="0"/>
              <w:left w:val="single" w:color="000000" w:sz="6" w:space="0"/>
              <w:bottom w:val="single" w:color="000000" w:sz="6" w:space="0"/>
              <w:right w:val="single" w:color="000000" w:sz="12" w:space="0"/>
            </w:tcBorders>
          </w:tcPr>
          <w:p w14:paraId="2EF290F7">
            <w:pPr>
              <w:pStyle w:val="38"/>
              <w:spacing w:line="287" w:lineRule="exact"/>
              <w:ind w:left="100" w:right="0"/>
              <w:jc w:val="left"/>
              <w:rPr>
                <w:rFonts w:ascii="宋体" w:hAnsi="宋体" w:eastAsia="宋体" w:cs="宋体"/>
                <w:sz w:val="22"/>
                <w:szCs w:val="22"/>
              </w:rPr>
            </w:pPr>
            <w:r>
              <w:rPr>
                <w:rFonts w:hint="eastAsia"/>
                <w:color w:val="000000"/>
              </w:rPr>
              <w:t>大堡头镇</w:t>
            </w:r>
          </w:p>
        </w:tc>
      </w:tr>
      <w:tr w14:paraId="7056CE10">
        <w:tblPrEx>
          <w:tblCellMar>
            <w:top w:w="0" w:type="dxa"/>
            <w:left w:w="0" w:type="dxa"/>
            <w:bottom w:w="0" w:type="dxa"/>
            <w:right w:w="0" w:type="dxa"/>
          </w:tblCellMar>
        </w:tblPrEx>
        <w:trPr>
          <w:trHeight w:val="300" w:hRule="exact"/>
        </w:trPr>
        <w:tc>
          <w:tcPr>
            <w:tcW w:w="1243" w:type="dxa"/>
            <w:tcBorders>
              <w:top w:val="single" w:color="000000" w:sz="6" w:space="0"/>
              <w:left w:val="single" w:color="000000" w:sz="12" w:space="0"/>
              <w:bottom w:val="single" w:color="000000" w:sz="6" w:space="0"/>
              <w:right w:val="single" w:color="000000" w:sz="6" w:space="0"/>
            </w:tcBorders>
          </w:tcPr>
          <w:p w14:paraId="1313B55A">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地理坐标</w:t>
            </w:r>
          </w:p>
        </w:tc>
        <w:tc>
          <w:tcPr>
            <w:tcW w:w="1695" w:type="dxa"/>
            <w:tcBorders>
              <w:top w:val="single" w:color="000000" w:sz="6" w:space="0"/>
              <w:left w:val="single" w:color="000000" w:sz="6" w:space="0"/>
              <w:bottom w:val="single" w:color="000000" w:sz="6" w:space="0"/>
              <w:right w:val="single" w:color="000000" w:sz="6" w:space="0"/>
            </w:tcBorders>
          </w:tcPr>
          <w:p w14:paraId="36FF0907">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经度</w:t>
            </w:r>
          </w:p>
        </w:tc>
        <w:tc>
          <w:tcPr>
            <w:tcW w:w="2280" w:type="dxa"/>
            <w:tcBorders>
              <w:top w:val="single" w:color="000000" w:sz="6" w:space="0"/>
              <w:left w:val="single" w:color="000000" w:sz="6" w:space="0"/>
              <w:bottom w:val="single" w:color="000000" w:sz="6" w:space="0"/>
              <w:right w:val="single" w:color="000000" w:sz="6" w:space="0"/>
            </w:tcBorders>
          </w:tcPr>
          <w:p w14:paraId="006F308E">
            <w:pPr>
              <w:pStyle w:val="38"/>
              <w:spacing w:before="15" w:line="240" w:lineRule="auto"/>
              <w:ind w:left="98" w:right="0"/>
              <w:jc w:val="left"/>
              <w:rPr>
                <w:rFonts w:ascii="Times New Roman" w:hAnsi="Times New Roman" w:eastAsia="Times New Roman" w:cs="Times New Roman"/>
                <w:sz w:val="22"/>
                <w:szCs w:val="22"/>
              </w:rPr>
            </w:pPr>
            <w:r>
              <w:rPr>
                <w:rFonts w:hint="eastAsia" w:ascii="Times New Roman" w:hAnsi="Times New Roman" w:eastAsia="宋体"/>
                <w:sz w:val="22"/>
                <w:lang w:val="en-US" w:eastAsia="zh-CN"/>
              </w:rPr>
              <w:t>112.92197</w:t>
            </w:r>
            <w:r>
              <w:rPr>
                <w:rFonts w:ascii="Times New Roman" w:hAnsi="Times New Roman"/>
                <w:sz w:val="22"/>
              </w:rPr>
              <w:t>º</w:t>
            </w:r>
          </w:p>
        </w:tc>
        <w:tc>
          <w:tcPr>
            <w:tcW w:w="792" w:type="dxa"/>
            <w:tcBorders>
              <w:top w:val="single" w:color="000000" w:sz="6" w:space="0"/>
              <w:left w:val="single" w:color="000000" w:sz="6" w:space="0"/>
              <w:bottom w:val="single" w:color="000000" w:sz="6" w:space="0"/>
              <w:right w:val="single" w:color="000000" w:sz="6" w:space="0"/>
            </w:tcBorders>
          </w:tcPr>
          <w:p w14:paraId="1B708E32">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纬度</w:t>
            </w:r>
          </w:p>
        </w:tc>
        <w:tc>
          <w:tcPr>
            <w:tcW w:w="2273" w:type="dxa"/>
            <w:tcBorders>
              <w:top w:val="single" w:color="000000" w:sz="6" w:space="0"/>
              <w:left w:val="single" w:color="000000" w:sz="6" w:space="0"/>
              <w:bottom w:val="single" w:color="000000" w:sz="6" w:space="0"/>
              <w:right w:val="single" w:color="000000" w:sz="6" w:space="0"/>
            </w:tcBorders>
          </w:tcPr>
          <w:p w14:paraId="7B6E2460">
            <w:pPr>
              <w:pStyle w:val="38"/>
              <w:spacing w:before="15" w:line="240" w:lineRule="auto"/>
              <w:ind w:left="100" w:right="0"/>
              <w:jc w:val="left"/>
              <w:rPr>
                <w:rFonts w:ascii="Times New Roman" w:hAnsi="Times New Roman" w:eastAsia="Times New Roman" w:cs="Times New Roman"/>
                <w:sz w:val="22"/>
                <w:szCs w:val="22"/>
              </w:rPr>
            </w:pPr>
            <w:r>
              <w:rPr>
                <w:rFonts w:hint="eastAsia" w:ascii="Times New Roman" w:hAnsi="Times New Roman" w:eastAsia="宋体"/>
                <w:sz w:val="22"/>
                <w:lang w:val="en-US" w:eastAsia="zh-CN"/>
              </w:rPr>
              <w:t>36.05084</w:t>
            </w:r>
            <w:r>
              <w:rPr>
                <w:rFonts w:ascii="Times New Roman" w:hAnsi="Times New Roman"/>
                <w:sz w:val="22"/>
              </w:rPr>
              <w:t>º</w:t>
            </w:r>
          </w:p>
        </w:tc>
        <w:tc>
          <w:tcPr>
            <w:tcW w:w="759" w:type="dxa"/>
            <w:tcBorders>
              <w:top w:val="single" w:color="000000" w:sz="6" w:space="0"/>
              <w:left w:val="single" w:color="000000" w:sz="6" w:space="0"/>
              <w:bottom w:val="single" w:color="000000" w:sz="6" w:space="0"/>
              <w:right w:val="single" w:color="000000" w:sz="12" w:space="0"/>
            </w:tcBorders>
          </w:tcPr>
          <w:p w14:paraId="33198F93"/>
        </w:tc>
      </w:tr>
      <w:tr w14:paraId="200AD6A3">
        <w:tblPrEx>
          <w:tblCellMar>
            <w:top w:w="0" w:type="dxa"/>
            <w:left w:w="0" w:type="dxa"/>
            <w:bottom w:w="0" w:type="dxa"/>
            <w:right w:w="0" w:type="dxa"/>
          </w:tblCellMar>
        </w:tblPrEx>
        <w:trPr>
          <w:trHeight w:val="871" w:hRule="exact"/>
        </w:trPr>
        <w:tc>
          <w:tcPr>
            <w:tcW w:w="1243" w:type="dxa"/>
            <w:tcBorders>
              <w:top w:val="single" w:color="000000" w:sz="6" w:space="0"/>
              <w:left w:val="single" w:color="000000" w:sz="12" w:space="0"/>
              <w:bottom w:val="single" w:color="000000" w:sz="6" w:space="0"/>
              <w:right w:val="single" w:color="000000" w:sz="6" w:space="0"/>
            </w:tcBorders>
          </w:tcPr>
          <w:p w14:paraId="2C8EE053">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主要危险</w:t>
            </w:r>
          </w:p>
          <w:p w14:paraId="164BF707">
            <w:pPr>
              <w:pStyle w:val="38"/>
              <w:spacing w:before="26" w:line="286" w:lineRule="exact"/>
              <w:ind w:left="93" w:right="242"/>
              <w:jc w:val="left"/>
              <w:rPr>
                <w:rFonts w:ascii="宋体" w:hAnsi="宋体" w:eastAsia="宋体" w:cs="宋体"/>
                <w:sz w:val="22"/>
                <w:szCs w:val="22"/>
              </w:rPr>
            </w:pPr>
            <w:r>
              <w:rPr>
                <w:rFonts w:ascii="宋体" w:hAnsi="宋体" w:eastAsia="宋体" w:cs="宋体"/>
                <w:sz w:val="22"/>
                <w:szCs w:val="22"/>
              </w:rPr>
              <w:t>物质及分</w:t>
            </w:r>
            <w:r>
              <w:rPr>
                <w:rFonts w:ascii="宋体" w:hAnsi="宋体" w:eastAsia="宋体" w:cs="宋体"/>
                <w:spacing w:val="-107"/>
                <w:sz w:val="22"/>
                <w:szCs w:val="22"/>
              </w:rPr>
              <w:t xml:space="preserve"> </w:t>
            </w:r>
            <w:r>
              <w:rPr>
                <w:rFonts w:ascii="宋体" w:hAnsi="宋体" w:eastAsia="宋体" w:cs="宋体"/>
                <w:sz w:val="22"/>
                <w:szCs w:val="22"/>
              </w:rPr>
              <w:t>布</w:t>
            </w:r>
          </w:p>
        </w:tc>
        <w:tc>
          <w:tcPr>
            <w:tcW w:w="7041" w:type="dxa"/>
            <w:gridSpan w:val="4"/>
            <w:tcBorders>
              <w:top w:val="single" w:color="000000" w:sz="6" w:space="0"/>
              <w:left w:val="single" w:color="000000" w:sz="6" w:space="0"/>
              <w:bottom w:val="single" w:color="000000" w:sz="6" w:space="0"/>
              <w:right w:val="single" w:color="000000" w:sz="6" w:space="0"/>
            </w:tcBorders>
          </w:tcPr>
          <w:p w14:paraId="00CACB0E">
            <w:pPr>
              <w:pStyle w:val="38"/>
              <w:spacing w:before="3" w:line="240" w:lineRule="auto"/>
              <w:ind w:right="0"/>
              <w:jc w:val="left"/>
              <w:rPr>
                <w:rFonts w:ascii="宋体" w:hAnsi="宋体" w:eastAsia="宋体" w:cs="宋体"/>
                <w:b/>
                <w:bCs/>
                <w:sz w:val="19"/>
                <w:szCs w:val="19"/>
              </w:rPr>
            </w:pPr>
          </w:p>
          <w:p w14:paraId="2A9F4F70">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厂区污水处理设施、药剂暂存间</w:t>
            </w:r>
          </w:p>
        </w:tc>
        <w:tc>
          <w:tcPr>
            <w:tcW w:w="759" w:type="dxa"/>
            <w:tcBorders>
              <w:top w:val="single" w:color="000000" w:sz="6" w:space="0"/>
              <w:left w:val="single" w:color="000000" w:sz="6" w:space="0"/>
              <w:bottom w:val="single" w:color="000000" w:sz="6" w:space="0"/>
              <w:right w:val="single" w:color="000000" w:sz="12" w:space="0"/>
            </w:tcBorders>
          </w:tcPr>
          <w:p w14:paraId="1C87D7BD"/>
        </w:tc>
      </w:tr>
      <w:tr w14:paraId="41F7A775">
        <w:tblPrEx>
          <w:tblCellMar>
            <w:top w:w="0" w:type="dxa"/>
            <w:left w:w="0" w:type="dxa"/>
            <w:bottom w:w="0" w:type="dxa"/>
            <w:right w:w="0" w:type="dxa"/>
          </w:tblCellMar>
        </w:tblPrEx>
        <w:trPr>
          <w:trHeight w:val="2014" w:hRule="exact"/>
        </w:trPr>
        <w:tc>
          <w:tcPr>
            <w:tcW w:w="1243" w:type="dxa"/>
            <w:tcBorders>
              <w:top w:val="single" w:color="000000" w:sz="6" w:space="0"/>
              <w:left w:val="single" w:color="000000" w:sz="12" w:space="0"/>
              <w:bottom w:val="single" w:color="000000" w:sz="6" w:space="0"/>
              <w:right w:val="single" w:color="000000" w:sz="6" w:space="0"/>
            </w:tcBorders>
          </w:tcPr>
          <w:p w14:paraId="7F313B15">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环境影响</w:t>
            </w:r>
          </w:p>
          <w:p w14:paraId="3A3DD5A2">
            <w:pPr>
              <w:pStyle w:val="38"/>
              <w:spacing w:line="240" w:lineRule="auto"/>
              <w:ind w:left="93" w:right="242"/>
              <w:jc w:val="left"/>
              <w:rPr>
                <w:rFonts w:ascii="宋体" w:hAnsi="宋体" w:eastAsia="宋体" w:cs="宋体"/>
                <w:sz w:val="22"/>
                <w:szCs w:val="22"/>
              </w:rPr>
            </w:pPr>
            <w:r>
              <w:rPr>
                <w:rFonts w:ascii="宋体" w:hAnsi="宋体" w:eastAsia="宋体" w:cs="宋体"/>
                <w:sz w:val="22"/>
                <w:szCs w:val="22"/>
              </w:rPr>
              <w:t>途径及危</w:t>
            </w:r>
            <w:r>
              <w:rPr>
                <w:rFonts w:ascii="宋体" w:hAnsi="宋体" w:eastAsia="宋体" w:cs="宋体"/>
                <w:spacing w:val="-107"/>
                <w:sz w:val="22"/>
                <w:szCs w:val="22"/>
              </w:rPr>
              <w:t xml:space="preserve"> </w:t>
            </w:r>
            <w:r>
              <w:rPr>
                <w:rFonts w:ascii="宋体" w:hAnsi="宋体" w:eastAsia="宋体" w:cs="宋体"/>
                <w:sz w:val="22"/>
                <w:szCs w:val="22"/>
              </w:rPr>
              <w:t>害后果</w:t>
            </w:r>
          </w:p>
          <w:p w14:paraId="7D6984D0">
            <w:pPr>
              <w:pStyle w:val="38"/>
              <w:spacing w:before="26" w:line="286" w:lineRule="exact"/>
              <w:ind w:left="93" w:right="242"/>
              <w:jc w:val="left"/>
              <w:rPr>
                <w:rFonts w:ascii="宋体" w:hAnsi="宋体" w:eastAsia="宋体" w:cs="宋体"/>
                <w:sz w:val="22"/>
                <w:szCs w:val="22"/>
              </w:rPr>
            </w:pPr>
            <w:r>
              <w:rPr>
                <w:rFonts w:ascii="宋体" w:hAnsi="宋体" w:eastAsia="宋体" w:cs="宋体"/>
                <w:sz w:val="22"/>
                <w:szCs w:val="22"/>
              </w:rPr>
              <w:t>（大气、</w:t>
            </w:r>
            <w:r>
              <w:rPr>
                <w:rFonts w:ascii="宋体" w:hAnsi="宋体" w:eastAsia="宋体" w:cs="宋体"/>
                <w:spacing w:val="-107"/>
                <w:sz w:val="22"/>
                <w:szCs w:val="22"/>
              </w:rPr>
              <w:t xml:space="preserve"> </w:t>
            </w:r>
            <w:r>
              <w:rPr>
                <w:rFonts w:ascii="宋体" w:hAnsi="宋体" w:eastAsia="宋体" w:cs="宋体"/>
                <w:sz w:val="22"/>
                <w:szCs w:val="22"/>
              </w:rPr>
              <w:t>地表水、</w:t>
            </w:r>
            <w:r>
              <w:rPr>
                <w:rFonts w:ascii="宋体" w:hAnsi="宋体" w:eastAsia="宋体" w:cs="宋体"/>
                <w:spacing w:val="-107"/>
                <w:sz w:val="22"/>
                <w:szCs w:val="22"/>
              </w:rPr>
              <w:t xml:space="preserve"> </w:t>
            </w:r>
            <w:r>
              <w:rPr>
                <w:rFonts w:ascii="宋体" w:hAnsi="宋体" w:eastAsia="宋体" w:cs="宋体"/>
                <w:sz w:val="22"/>
                <w:szCs w:val="22"/>
              </w:rPr>
              <w:t>地下水</w:t>
            </w:r>
            <w:r>
              <w:rPr>
                <w:rFonts w:ascii="宋体" w:hAnsi="宋体" w:eastAsia="宋体" w:cs="宋体"/>
                <w:spacing w:val="-108"/>
                <w:sz w:val="22"/>
                <w:szCs w:val="22"/>
              </w:rPr>
              <w:t xml:space="preserve"> </w:t>
            </w:r>
            <w:r>
              <w:rPr>
                <w:rFonts w:ascii="宋体" w:hAnsi="宋体" w:eastAsia="宋体" w:cs="宋体"/>
                <w:sz w:val="22"/>
                <w:szCs w:val="22"/>
              </w:rPr>
              <w:t>等）</w:t>
            </w:r>
          </w:p>
        </w:tc>
        <w:tc>
          <w:tcPr>
            <w:tcW w:w="7800" w:type="dxa"/>
            <w:gridSpan w:val="5"/>
            <w:tcBorders>
              <w:top w:val="single" w:color="000000" w:sz="6" w:space="0"/>
              <w:left w:val="single" w:color="000000" w:sz="6" w:space="0"/>
              <w:bottom w:val="single" w:color="000000" w:sz="6" w:space="0"/>
              <w:right w:val="single" w:color="000000" w:sz="12" w:space="0"/>
            </w:tcBorders>
          </w:tcPr>
          <w:p w14:paraId="76E8B478">
            <w:pPr>
              <w:pStyle w:val="38"/>
              <w:spacing w:line="240" w:lineRule="auto"/>
              <w:ind w:right="0"/>
              <w:jc w:val="left"/>
              <w:rPr>
                <w:rFonts w:ascii="宋体" w:hAnsi="宋体" w:eastAsia="宋体" w:cs="宋体"/>
                <w:b/>
                <w:bCs/>
                <w:sz w:val="22"/>
                <w:szCs w:val="22"/>
              </w:rPr>
            </w:pPr>
          </w:p>
          <w:p w14:paraId="2AE9ED75">
            <w:pPr>
              <w:pStyle w:val="38"/>
              <w:spacing w:before="4" w:line="240" w:lineRule="auto"/>
              <w:ind w:right="0"/>
              <w:jc w:val="left"/>
              <w:rPr>
                <w:rFonts w:ascii="宋体" w:hAnsi="宋体" w:eastAsia="宋体" w:cs="宋体"/>
                <w:b/>
                <w:bCs/>
                <w:sz w:val="21"/>
                <w:szCs w:val="21"/>
              </w:rPr>
            </w:pPr>
          </w:p>
          <w:p w14:paraId="53EE6B93">
            <w:pPr>
              <w:pStyle w:val="38"/>
              <w:spacing w:line="286" w:lineRule="exact"/>
              <w:ind w:left="100" w:right="196"/>
              <w:jc w:val="both"/>
              <w:rPr>
                <w:rFonts w:ascii="宋体" w:hAnsi="宋体" w:eastAsia="宋体" w:cs="宋体"/>
                <w:sz w:val="22"/>
                <w:szCs w:val="22"/>
              </w:rPr>
            </w:pPr>
            <w:r>
              <w:rPr>
                <w:rFonts w:ascii="宋体" w:hAnsi="宋体" w:eastAsia="宋体" w:cs="宋体"/>
                <w:spacing w:val="-2"/>
                <w:sz w:val="22"/>
                <w:szCs w:val="22"/>
              </w:rPr>
              <w:t>污水处理站设施发生事故，未经处理的污水或处理不达标的废水一旦泄漏、外</w:t>
            </w:r>
            <w:r>
              <w:rPr>
                <w:rFonts w:ascii="宋体" w:hAnsi="宋体" w:eastAsia="宋体" w:cs="宋体"/>
                <w:spacing w:val="-51"/>
                <w:sz w:val="22"/>
                <w:szCs w:val="22"/>
              </w:rPr>
              <w:t xml:space="preserve"> </w:t>
            </w:r>
            <w:r>
              <w:rPr>
                <w:rFonts w:ascii="宋体" w:hAnsi="宋体" w:eastAsia="宋体" w:cs="宋体"/>
                <w:spacing w:val="-2"/>
                <w:sz w:val="22"/>
                <w:szCs w:val="22"/>
              </w:rPr>
              <w:t>排，将对沙河造成严重污染，对周围环境将会带来严重的影响；突发性疫情将</w:t>
            </w:r>
            <w:r>
              <w:rPr>
                <w:rFonts w:ascii="宋体" w:hAnsi="宋体" w:eastAsia="宋体" w:cs="宋体"/>
                <w:spacing w:val="-50"/>
                <w:sz w:val="22"/>
                <w:szCs w:val="22"/>
              </w:rPr>
              <w:t xml:space="preserve"> </w:t>
            </w:r>
            <w:r>
              <w:rPr>
                <w:rFonts w:ascii="宋体" w:hAnsi="宋体" w:eastAsia="宋体" w:cs="宋体"/>
                <w:sz w:val="22"/>
                <w:szCs w:val="22"/>
              </w:rPr>
              <w:t>会严重危害广大居民的身心健康，甚至会引发更严重的瘟疫灾害。</w:t>
            </w:r>
          </w:p>
        </w:tc>
      </w:tr>
      <w:tr w14:paraId="156148A2">
        <w:tblPrEx>
          <w:tblCellMar>
            <w:top w:w="0" w:type="dxa"/>
            <w:left w:w="0" w:type="dxa"/>
            <w:bottom w:w="0" w:type="dxa"/>
            <w:right w:w="0" w:type="dxa"/>
          </w:tblCellMar>
        </w:tblPrEx>
        <w:trPr>
          <w:trHeight w:val="2297" w:hRule="exact"/>
        </w:trPr>
        <w:tc>
          <w:tcPr>
            <w:tcW w:w="1243" w:type="dxa"/>
            <w:tcBorders>
              <w:top w:val="single" w:color="000000" w:sz="6" w:space="0"/>
              <w:left w:val="single" w:color="000000" w:sz="12" w:space="0"/>
              <w:bottom w:val="single" w:color="000000" w:sz="6" w:space="0"/>
              <w:right w:val="single" w:color="000000" w:sz="6" w:space="0"/>
            </w:tcBorders>
          </w:tcPr>
          <w:p w14:paraId="0E04156D">
            <w:pPr>
              <w:pStyle w:val="38"/>
              <w:spacing w:line="240" w:lineRule="auto"/>
              <w:ind w:right="0"/>
              <w:jc w:val="left"/>
              <w:rPr>
                <w:rFonts w:ascii="宋体" w:hAnsi="宋体" w:eastAsia="宋体" w:cs="宋体"/>
                <w:b/>
                <w:bCs/>
                <w:sz w:val="22"/>
                <w:szCs w:val="22"/>
              </w:rPr>
            </w:pPr>
          </w:p>
          <w:p w14:paraId="30B5C03C">
            <w:pPr>
              <w:pStyle w:val="38"/>
              <w:spacing w:line="240" w:lineRule="auto"/>
              <w:ind w:right="0"/>
              <w:jc w:val="left"/>
              <w:rPr>
                <w:rFonts w:ascii="宋体" w:hAnsi="宋体" w:eastAsia="宋体" w:cs="宋体"/>
                <w:b/>
                <w:bCs/>
                <w:sz w:val="22"/>
                <w:szCs w:val="22"/>
              </w:rPr>
            </w:pPr>
          </w:p>
          <w:p w14:paraId="68A7E690">
            <w:pPr>
              <w:pStyle w:val="38"/>
              <w:spacing w:before="11" w:line="240" w:lineRule="auto"/>
              <w:ind w:right="0"/>
              <w:jc w:val="left"/>
              <w:rPr>
                <w:rFonts w:ascii="宋体" w:hAnsi="宋体" w:eastAsia="宋体" w:cs="宋体"/>
                <w:b/>
                <w:bCs/>
                <w:sz w:val="20"/>
                <w:szCs w:val="20"/>
              </w:rPr>
            </w:pPr>
          </w:p>
          <w:p w14:paraId="47AFF7A1">
            <w:pPr>
              <w:pStyle w:val="38"/>
              <w:spacing w:line="286" w:lineRule="exact"/>
              <w:ind w:left="93" w:right="242"/>
              <w:jc w:val="left"/>
              <w:rPr>
                <w:rFonts w:ascii="宋体" w:hAnsi="宋体" w:eastAsia="宋体" w:cs="宋体"/>
                <w:sz w:val="22"/>
                <w:szCs w:val="22"/>
              </w:rPr>
            </w:pPr>
            <w:r>
              <w:rPr>
                <w:rFonts w:ascii="宋体" w:hAnsi="宋体" w:eastAsia="宋体" w:cs="宋体"/>
                <w:sz w:val="22"/>
                <w:szCs w:val="22"/>
              </w:rPr>
              <w:t>风险防范</w:t>
            </w:r>
            <w:r>
              <w:rPr>
                <w:rFonts w:ascii="宋体" w:hAnsi="宋体" w:eastAsia="宋体" w:cs="宋体"/>
                <w:spacing w:val="-107"/>
                <w:sz w:val="22"/>
                <w:szCs w:val="22"/>
              </w:rPr>
              <w:t xml:space="preserve"> </w:t>
            </w:r>
            <w:r>
              <w:rPr>
                <w:rFonts w:ascii="宋体" w:hAnsi="宋体" w:eastAsia="宋体" w:cs="宋体"/>
                <w:sz w:val="22"/>
                <w:szCs w:val="22"/>
              </w:rPr>
              <w:t>措施要求</w:t>
            </w:r>
          </w:p>
        </w:tc>
        <w:tc>
          <w:tcPr>
            <w:tcW w:w="7800" w:type="dxa"/>
            <w:gridSpan w:val="5"/>
            <w:tcBorders>
              <w:top w:val="single" w:color="000000" w:sz="6" w:space="0"/>
              <w:left w:val="single" w:color="000000" w:sz="6" w:space="0"/>
              <w:bottom w:val="single" w:color="000000" w:sz="6" w:space="0"/>
              <w:right w:val="single" w:color="000000" w:sz="12" w:space="0"/>
            </w:tcBorders>
          </w:tcPr>
          <w:p w14:paraId="1A01FE4B">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加强厂区日常疫情防范，认真做好检疫、屠宰检疫；严格消毒制度对屠宰车</w:t>
            </w:r>
          </w:p>
          <w:p w14:paraId="4996B82B">
            <w:pPr>
              <w:pStyle w:val="38"/>
              <w:spacing w:before="4" w:line="235" w:lineRule="auto"/>
              <w:ind w:left="100" w:right="126"/>
              <w:jc w:val="left"/>
              <w:rPr>
                <w:rFonts w:ascii="宋体" w:hAnsi="宋体" w:eastAsia="宋体" w:cs="宋体"/>
                <w:sz w:val="22"/>
                <w:szCs w:val="22"/>
              </w:rPr>
            </w:pPr>
            <w:r>
              <w:rPr>
                <w:rFonts w:ascii="宋体" w:hAnsi="宋体" w:eastAsia="宋体" w:cs="宋体"/>
                <w:w w:val="100"/>
                <w:sz w:val="22"/>
                <w:szCs w:val="22"/>
              </w:rPr>
              <w:t>间、待</w:t>
            </w:r>
            <w:r>
              <w:rPr>
                <w:rFonts w:ascii="宋体" w:hAnsi="宋体" w:eastAsia="宋体" w:cs="宋体"/>
                <w:spacing w:val="-3"/>
                <w:w w:val="100"/>
                <w:sz w:val="22"/>
                <w:szCs w:val="22"/>
              </w:rPr>
              <w:t>宰</w:t>
            </w:r>
            <w:r>
              <w:rPr>
                <w:rFonts w:ascii="宋体" w:hAnsi="宋体" w:eastAsia="宋体" w:cs="宋体"/>
                <w:w w:val="100"/>
                <w:sz w:val="22"/>
                <w:szCs w:val="22"/>
              </w:rPr>
              <w:t>圈和</w:t>
            </w:r>
            <w:r>
              <w:rPr>
                <w:rFonts w:ascii="宋体" w:hAnsi="宋体" w:eastAsia="宋体" w:cs="宋体"/>
                <w:spacing w:val="-3"/>
                <w:w w:val="100"/>
                <w:sz w:val="22"/>
                <w:szCs w:val="22"/>
              </w:rPr>
              <w:t>用</w:t>
            </w:r>
            <w:r>
              <w:rPr>
                <w:rFonts w:ascii="宋体" w:hAnsi="宋体" w:eastAsia="宋体" w:cs="宋体"/>
                <w:w w:val="100"/>
                <w:sz w:val="22"/>
                <w:szCs w:val="22"/>
              </w:rPr>
              <w:t>具进</w:t>
            </w:r>
            <w:r>
              <w:rPr>
                <w:rFonts w:ascii="宋体" w:hAnsi="宋体" w:eastAsia="宋体" w:cs="宋体"/>
                <w:spacing w:val="-3"/>
                <w:w w:val="100"/>
                <w:sz w:val="22"/>
                <w:szCs w:val="22"/>
              </w:rPr>
              <w:t>行消</w:t>
            </w:r>
            <w:r>
              <w:rPr>
                <w:rFonts w:ascii="宋体" w:hAnsi="宋体" w:eastAsia="宋体" w:cs="宋体"/>
                <w:w w:val="100"/>
                <w:sz w:val="22"/>
                <w:szCs w:val="22"/>
              </w:rPr>
              <w:t>毒；发</w:t>
            </w:r>
            <w:r>
              <w:rPr>
                <w:rFonts w:ascii="宋体" w:hAnsi="宋体" w:eastAsia="宋体" w:cs="宋体"/>
                <w:spacing w:val="-3"/>
                <w:w w:val="100"/>
                <w:sz w:val="22"/>
                <w:szCs w:val="22"/>
              </w:rPr>
              <w:t>现</w:t>
            </w:r>
            <w:r>
              <w:rPr>
                <w:rFonts w:ascii="宋体" w:hAnsi="宋体" w:eastAsia="宋体" w:cs="宋体"/>
                <w:w w:val="100"/>
                <w:sz w:val="22"/>
                <w:szCs w:val="22"/>
              </w:rPr>
              <w:t>可疑</w:t>
            </w:r>
            <w:r>
              <w:rPr>
                <w:rFonts w:ascii="宋体" w:hAnsi="宋体" w:eastAsia="宋体" w:cs="宋体"/>
                <w:spacing w:val="-3"/>
                <w:w w:val="100"/>
                <w:sz w:val="22"/>
                <w:szCs w:val="22"/>
              </w:rPr>
              <w:t>病</w:t>
            </w:r>
            <w:r>
              <w:rPr>
                <w:rFonts w:ascii="宋体" w:hAnsi="宋体" w:eastAsia="宋体" w:cs="宋体"/>
                <w:w w:val="100"/>
                <w:sz w:val="22"/>
                <w:szCs w:val="22"/>
              </w:rPr>
              <w:t>例，</w:t>
            </w:r>
            <w:r>
              <w:rPr>
                <w:rFonts w:ascii="宋体" w:hAnsi="宋体" w:eastAsia="宋体" w:cs="宋体"/>
                <w:spacing w:val="-3"/>
                <w:w w:val="100"/>
                <w:sz w:val="22"/>
                <w:szCs w:val="22"/>
              </w:rPr>
              <w:t>应立</w:t>
            </w:r>
            <w:r>
              <w:rPr>
                <w:rFonts w:ascii="宋体" w:hAnsi="宋体" w:eastAsia="宋体" w:cs="宋体"/>
                <w:w w:val="100"/>
                <w:sz w:val="22"/>
                <w:szCs w:val="22"/>
              </w:rPr>
              <w:t>即上报</w:t>
            </w:r>
            <w:r>
              <w:rPr>
                <w:rFonts w:ascii="宋体" w:hAnsi="宋体" w:eastAsia="宋体" w:cs="宋体"/>
                <w:spacing w:val="-3"/>
                <w:w w:val="100"/>
                <w:sz w:val="22"/>
                <w:szCs w:val="22"/>
              </w:rPr>
              <w:t>迅</w:t>
            </w:r>
            <w:r>
              <w:rPr>
                <w:rFonts w:ascii="宋体" w:hAnsi="宋体" w:eastAsia="宋体" w:cs="宋体"/>
                <w:w w:val="100"/>
                <w:sz w:val="22"/>
                <w:szCs w:val="22"/>
              </w:rPr>
              <w:t>速确</w:t>
            </w:r>
            <w:r>
              <w:rPr>
                <w:rFonts w:ascii="宋体" w:hAnsi="宋体" w:eastAsia="宋体" w:cs="宋体"/>
                <w:spacing w:val="-3"/>
                <w:w w:val="100"/>
                <w:sz w:val="22"/>
                <w:szCs w:val="22"/>
              </w:rPr>
              <w:t>诊</w:t>
            </w:r>
            <w:r>
              <w:rPr>
                <w:rFonts w:ascii="宋体" w:hAnsi="宋体" w:eastAsia="宋体" w:cs="宋体"/>
                <w:w w:val="100"/>
                <w:sz w:val="22"/>
                <w:szCs w:val="22"/>
              </w:rPr>
              <w:t>，划</w:t>
            </w:r>
            <w:r>
              <w:rPr>
                <w:rFonts w:ascii="宋体" w:hAnsi="宋体" w:eastAsia="宋体" w:cs="宋体"/>
                <w:spacing w:val="-3"/>
                <w:w w:val="100"/>
                <w:sz w:val="22"/>
                <w:szCs w:val="22"/>
              </w:rPr>
              <w:t>定</w:t>
            </w:r>
            <w:r>
              <w:rPr>
                <w:rFonts w:ascii="宋体" w:hAnsi="宋体" w:eastAsia="宋体" w:cs="宋体"/>
                <w:w w:val="100"/>
                <w:sz w:val="22"/>
                <w:szCs w:val="22"/>
              </w:rPr>
              <w:t>疫 点、疫</w:t>
            </w:r>
            <w:r>
              <w:rPr>
                <w:rFonts w:ascii="宋体" w:hAnsi="宋体" w:eastAsia="宋体" w:cs="宋体"/>
                <w:spacing w:val="-3"/>
                <w:w w:val="100"/>
                <w:sz w:val="22"/>
                <w:szCs w:val="22"/>
              </w:rPr>
              <w:t>区</w:t>
            </w:r>
            <w:r>
              <w:rPr>
                <w:rFonts w:ascii="宋体" w:hAnsi="宋体" w:eastAsia="宋体" w:cs="宋体"/>
                <w:w w:val="100"/>
                <w:sz w:val="22"/>
                <w:szCs w:val="22"/>
              </w:rPr>
              <w:t>和受</w:t>
            </w:r>
            <w:r>
              <w:rPr>
                <w:rFonts w:ascii="宋体" w:hAnsi="宋体" w:eastAsia="宋体" w:cs="宋体"/>
                <w:spacing w:val="-3"/>
                <w:w w:val="100"/>
                <w:sz w:val="22"/>
                <w:szCs w:val="22"/>
              </w:rPr>
              <w:t>威</w:t>
            </w:r>
            <w:r>
              <w:rPr>
                <w:rFonts w:ascii="宋体" w:hAnsi="宋体" w:eastAsia="宋体" w:cs="宋体"/>
                <w:w w:val="100"/>
                <w:sz w:val="22"/>
                <w:szCs w:val="22"/>
              </w:rPr>
              <w:t>胁区</w:t>
            </w:r>
            <w:r>
              <w:rPr>
                <w:rFonts w:ascii="宋体" w:hAnsi="宋体" w:eastAsia="宋体" w:cs="宋体"/>
                <w:spacing w:val="-3"/>
                <w:w w:val="100"/>
                <w:sz w:val="22"/>
                <w:szCs w:val="22"/>
              </w:rPr>
              <w:t>，分</w:t>
            </w:r>
            <w:r>
              <w:rPr>
                <w:rFonts w:ascii="宋体" w:hAnsi="宋体" w:eastAsia="宋体" w:cs="宋体"/>
                <w:w w:val="100"/>
                <w:sz w:val="22"/>
                <w:szCs w:val="22"/>
              </w:rPr>
              <w:t>别进行</w:t>
            </w:r>
            <w:r>
              <w:rPr>
                <w:rFonts w:ascii="宋体" w:hAnsi="宋体" w:eastAsia="宋体" w:cs="宋体"/>
                <w:spacing w:val="-3"/>
                <w:w w:val="100"/>
                <w:sz w:val="22"/>
                <w:szCs w:val="22"/>
              </w:rPr>
              <w:t>封</w:t>
            </w:r>
            <w:r>
              <w:rPr>
                <w:rFonts w:ascii="宋体" w:hAnsi="宋体" w:eastAsia="宋体" w:cs="宋体"/>
                <w:w w:val="100"/>
                <w:sz w:val="22"/>
                <w:szCs w:val="22"/>
              </w:rPr>
              <w:t>锁和</w:t>
            </w:r>
            <w:r>
              <w:rPr>
                <w:rFonts w:ascii="宋体" w:hAnsi="宋体" w:eastAsia="宋体" w:cs="宋体"/>
                <w:spacing w:val="-3"/>
                <w:w w:val="100"/>
                <w:sz w:val="22"/>
                <w:szCs w:val="22"/>
              </w:rPr>
              <w:t>监</w:t>
            </w:r>
            <w:r>
              <w:rPr>
                <w:rFonts w:ascii="宋体" w:hAnsi="宋体" w:eastAsia="宋体" w:cs="宋体"/>
                <w:w w:val="100"/>
                <w:sz w:val="22"/>
                <w:szCs w:val="22"/>
              </w:rPr>
              <w:t>督，</w:t>
            </w:r>
            <w:r>
              <w:rPr>
                <w:rFonts w:ascii="宋体" w:hAnsi="宋体" w:eastAsia="宋体" w:cs="宋体"/>
                <w:spacing w:val="-3"/>
                <w:w w:val="100"/>
                <w:sz w:val="22"/>
                <w:szCs w:val="22"/>
              </w:rPr>
              <w:t>防止</w:t>
            </w:r>
            <w:r>
              <w:rPr>
                <w:rFonts w:ascii="宋体" w:hAnsi="宋体" w:eastAsia="宋体" w:cs="宋体"/>
                <w:w w:val="100"/>
                <w:sz w:val="22"/>
                <w:szCs w:val="22"/>
              </w:rPr>
              <w:t>疫情扩</w:t>
            </w:r>
            <w:r>
              <w:rPr>
                <w:rFonts w:ascii="宋体" w:hAnsi="宋体" w:eastAsia="宋体" w:cs="宋体"/>
                <w:spacing w:val="-3"/>
                <w:w w:val="100"/>
                <w:sz w:val="22"/>
                <w:szCs w:val="22"/>
              </w:rPr>
              <w:t>散</w:t>
            </w:r>
            <w:r>
              <w:rPr>
                <w:rFonts w:ascii="宋体" w:hAnsi="宋体" w:eastAsia="宋体" w:cs="宋体"/>
                <w:w w:val="100"/>
                <w:sz w:val="22"/>
                <w:szCs w:val="22"/>
              </w:rPr>
              <w:t>和蔓</w:t>
            </w:r>
            <w:r>
              <w:rPr>
                <w:rFonts w:ascii="宋体" w:hAnsi="宋体" w:eastAsia="宋体" w:cs="宋体"/>
                <w:spacing w:val="-3"/>
                <w:w w:val="100"/>
                <w:sz w:val="22"/>
                <w:szCs w:val="22"/>
              </w:rPr>
              <w:t>延</w:t>
            </w:r>
            <w:r>
              <w:rPr>
                <w:rFonts w:ascii="宋体" w:hAnsi="宋体" w:eastAsia="宋体" w:cs="宋体"/>
                <w:w w:val="100"/>
                <w:sz w:val="22"/>
                <w:szCs w:val="22"/>
              </w:rPr>
              <w:t>。 药剂暂</w:t>
            </w:r>
            <w:r>
              <w:rPr>
                <w:rFonts w:ascii="宋体" w:hAnsi="宋体" w:eastAsia="宋体" w:cs="宋体"/>
                <w:spacing w:val="-3"/>
                <w:w w:val="100"/>
                <w:sz w:val="22"/>
                <w:szCs w:val="22"/>
              </w:rPr>
              <w:t>存</w:t>
            </w:r>
            <w:r>
              <w:rPr>
                <w:rFonts w:ascii="宋体" w:hAnsi="宋体" w:eastAsia="宋体" w:cs="宋体"/>
                <w:w w:val="100"/>
                <w:sz w:val="22"/>
                <w:szCs w:val="22"/>
              </w:rPr>
              <w:t>间和</w:t>
            </w:r>
            <w:r>
              <w:rPr>
                <w:rFonts w:ascii="宋体" w:hAnsi="宋体" w:eastAsia="宋体" w:cs="宋体"/>
                <w:spacing w:val="-3"/>
                <w:w w:val="100"/>
                <w:sz w:val="22"/>
                <w:szCs w:val="22"/>
              </w:rPr>
              <w:t>储</w:t>
            </w:r>
            <w:r>
              <w:rPr>
                <w:rFonts w:ascii="宋体" w:hAnsi="宋体" w:eastAsia="宋体" w:cs="宋体"/>
                <w:w w:val="100"/>
                <w:sz w:val="22"/>
                <w:szCs w:val="22"/>
              </w:rPr>
              <w:t>油间</w:t>
            </w:r>
            <w:r>
              <w:rPr>
                <w:rFonts w:ascii="宋体" w:hAnsi="宋体" w:eastAsia="宋体" w:cs="宋体"/>
                <w:spacing w:val="-3"/>
                <w:w w:val="100"/>
                <w:sz w:val="22"/>
                <w:szCs w:val="22"/>
              </w:rPr>
              <w:t>的液</w:t>
            </w:r>
            <w:r>
              <w:rPr>
                <w:rFonts w:ascii="宋体" w:hAnsi="宋体" w:eastAsia="宋体" w:cs="宋体"/>
                <w:w w:val="100"/>
                <w:sz w:val="22"/>
                <w:szCs w:val="22"/>
              </w:rPr>
              <w:t>体物料</w:t>
            </w:r>
            <w:r>
              <w:rPr>
                <w:rFonts w:ascii="宋体" w:hAnsi="宋体" w:eastAsia="宋体" w:cs="宋体"/>
                <w:spacing w:val="-3"/>
                <w:w w:val="100"/>
                <w:sz w:val="22"/>
                <w:szCs w:val="22"/>
              </w:rPr>
              <w:t>包</w:t>
            </w:r>
            <w:r>
              <w:rPr>
                <w:rFonts w:ascii="宋体" w:hAnsi="宋体" w:eastAsia="宋体" w:cs="宋体"/>
                <w:w w:val="100"/>
                <w:sz w:val="22"/>
                <w:szCs w:val="22"/>
              </w:rPr>
              <w:t>装桶</w:t>
            </w:r>
            <w:r>
              <w:rPr>
                <w:rFonts w:ascii="宋体" w:hAnsi="宋体" w:eastAsia="宋体" w:cs="宋体"/>
                <w:spacing w:val="-3"/>
                <w:w w:val="100"/>
                <w:sz w:val="22"/>
                <w:szCs w:val="22"/>
              </w:rPr>
              <w:t>下</w:t>
            </w:r>
            <w:r>
              <w:rPr>
                <w:rFonts w:ascii="宋体" w:hAnsi="宋体" w:eastAsia="宋体" w:cs="宋体"/>
                <w:w w:val="100"/>
                <w:sz w:val="22"/>
                <w:szCs w:val="22"/>
              </w:rPr>
              <w:t>方设</w:t>
            </w:r>
            <w:r>
              <w:rPr>
                <w:rFonts w:ascii="宋体" w:hAnsi="宋体" w:eastAsia="宋体" w:cs="宋体"/>
                <w:spacing w:val="-3"/>
                <w:w w:val="100"/>
                <w:sz w:val="22"/>
                <w:szCs w:val="22"/>
              </w:rPr>
              <w:t>置托</w:t>
            </w:r>
            <w:r>
              <w:rPr>
                <w:rFonts w:ascii="宋体" w:hAnsi="宋体" w:eastAsia="宋体" w:cs="宋体"/>
                <w:w w:val="100"/>
                <w:sz w:val="22"/>
                <w:szCs w:val="22"/>
              </w:rPr>
              <w:t>盘，并</w:t>
            </w:r>
            <w:r>
              <w:rPr>
                <w:rFonts w:ascii="宋体" w:hAnsi="宋体" w:eastAsia="宋体" w:cs="宋体"/>
                <w:spacing w:val="-3"/>
                <w:w w:val="100"/>
                <w:sz w:val="22"/>
                <w:szCs w:val="22"/>
              </w:rPr>
              <w:t>在</w:t>
            </w:r>
            <w:r>
              <w:rPr>
                <w:rFonts w:ascii="宋体" w:hAnsi="宋体" w:eastAsia="宋体" w:cs="宋体"/>
                <w:w w:val="100"/>
                <w:sz w:val="22"/>
                <w:szCs w:val="22"/>
              </w:rPr>
              <w:t>附近</w:t>
            </w:r>
            <w:r>
              <w:rPr>
                <w:rFonts w:ascii="宋体" w:hAnsi="宋体" w:eastAsia="宋体" w:cs="宋体"/>
                <w:spacing w:val="-3"/>
                <w:w w:val="100"/>
                <w:sz w:val="22"/>
                <w:szCs w:val="22"/>
              </w:rPr>
              <w:t>放</w:t>
            </w:r>
            <w:r>
              <w:rPr>
                <w:rFonts w:ascii="宋体" w:hAnsi="宋体" w:eastAsia="宋体" w:cs="宋体"/>
                <w:w w:val="100"/>
                <w:sz w:val="22"/>
                <w:szCs w:val="22"/>
              </w:rPr>
              <w:t>置转</w:t>
            </w:r>
            <w:r>
              <w:rPr>
                <w:rFonts w:ascii="宋体" w:hAnsi="宋体" w:eastAsia="宋体" w:cs="宋体"/>
                <w:spacing w:val="-3"/>
                <w:w w:val="100"/>
                <w:sz w:val="22"/>
                <w:szCs w:val="22"/>
              </w:rPr>
              <w:t>移</w:t>
            </w:r>
            <w:r>
              <w:rPr>
                <w:rFonts w:ascii="宋体" w:hAnsi="宋体" w:eastAsia="宋体" w:cs="宋体"/>
                <w:w w:val="100"/>
                <w:sz w:val="22"/>
                <w:szCs w:val="22"/>
              </w:rPr>
              <w:t>空 桶；加</w:t>
            </w:r>
            <w:r>
              <w:rPr>
                <w:rFonts w:ascii="宋体" w:hAnsi="宋体" w:eastAsia="宋体" w:cs="宋体"/>
                <w:spacing w:val="-3"/>
                <w:w w:val="100"/>
                <w:sz w:val="22"/>
                <w:szCs w:val="22"/>
              </w:rPr>
              <w:t>强</w:t>
            </w:r>
            <w:r>
              <w:rPr>
                <w:rFonts w:ascii="宋体" w:hAnsi="宋体" w:eastAsia="宋体" w:cs="宋体"/>
                <w:w w:val="100"/>
                <w:sz w:val="22"/>
                <w:szCs w:val="22"/>
              </w:rPr>
              <w:t>污水</w:t>
            </w:r>
            <w:r>
              <w:rPr>
                <w:rFonts w:ascii="宋体" w:hAnsi="宋体" w:eastAsia="宋体" w:cs="宋体"/>
                <w:spacing w:val="-3"/>
                <w:w w:val="100"/>
                <w:sz w:val="22"/>
                <w:szCs w:val="22"/>
              </w:rPr>
              <w:t>处</w:t>
            </w:r>
            <w:r>
              <w:rPr>
                <w:rFonts w:ascii="宋体" w:hAnsi="宋体" w:eastAsia="宋体" w:cs="宋体"/>
                <w:w w:val="100"/>
                <w:sz w:val="22"/>
                <w:szCs w:val="22"/>
              </w:rPr>
              <w:t>理站</w:t>
            </w:r>
            <w:r>
              <w:rPr>
                <w:rFonts w:ascii="宋体" w:hAnsi="宋体" w:eastAsia="宋体" w:cs="宋体"/>
                <w:spacing w:val="-3"/>
                <w:w w:val="100"/>
                <w:sz w:val="22"/>
                <w:szCs w:val="22"/>
              </w:rPr>
              <w:t>的管</w:t>
            </w:r>
            <w:r>
              <w:rPr>
                <w:rFonts w:ascii="宋体" w:hAnsi="宋体" w:eastAsia="宋体" w:cs="宋体"/>
                <w:w w:val="100"/>
                <w:sz w:val="22"/>
                <w:szCs w:val="22"/>
              </w:rPr>
              <w:t>理，确</w:t>
            </w:r>
            <w:r>
              <w:rPr>
                <w:rFonts w:ascii="宋体" w:hAnsi="宋体" w:eastAsia="宋体" w:cs="宋体"/>
                <w:spacing w:val="-3"/>
                <w:w w:val="100"/>
                <w:sz w:val="22"/>
                <w:szCs w:val="22"/>
              </w:rPr>
              <w:t>保</w:t>
            </w:r>
            <w:r>
              <w:rPr>
                <w:rFonts w:ascii="宋体" w:hAnsi="宋体" w:eastAsia="宋体" w:cs="宋体"/>
                <w:w w:val="100"/>
                <w:sz w:val="22"/>
                <w:szCs w:val="22"/>
              </w:rPr>
              <w:t>污水</w:t>
            </w:r>
            <w:r>
              <w:rPr>
                <w:rFonts w:ascii="宋体" w:hAnsi="宋体" w:eastAsia="宋体" w:cs="宋体"/>
                <w:spacing w:val="-3"/>
                <w:w w:val="100"/>
                <w:sz w:val="22"/>
                <w:szCs w:val="22"/>
              </w:rPr>
              <w:t>处</w:t>
            </w:r>
            <w:r>
              <w:rPr>
                <w:rFonts w:ascii="宋体" w:hAnsi="宋体" w:eastAsia="宋体" w:cs="宋体"/>
                <w:w w:val="100"/>
                <w:sz w:val="22"/>
                <w:szCs w:val="22"/>
              </w:rPr>
              <w:t>理站</w:t>
            </w:r>
            <w:r>
              <w:rPr>
                <w:rFonts w:ascii="宋体" w:hAnsi="宋体" w:eastAsia="宋体" w:cs="宋体"/>
                <w:spacing w:val="-3"/>
                <w:w w:val="100"/>
                <w:sz w:val="22"/>
                <w:szCs w:val="22"/>
              </w:rPr>
              <w:t>正常</w:t>
            </w:r>
            <w:r>
              <w:rPr>
                <w:rFonts w:ascii="宋体" w:hAnsi="宋体" w:eastAsia="宋体" w:cs="宋体"/>
                <w:w w:val="100"/>
                <w:sz w:val="22"/>
                <w:szCs w:val="22"/>
              </w:rPr>
              <w:t>运营；</w:t>
            </w:r>
            <w:r>
              <w:rPr>
                <w:rFonts w:ascii="宋体" w:hAnsi="宋体" w:eastAsia="宋体" w:cs="宋体"/>
                <w:spacing w:val="-3"/>
                <w:w w:val="100"/>
                <w:sz w:val="22"/>
                <w:szCs w:val="22"/>
              </w:rPr>
              <w:t>配</w:t>
            </w:r>
            <w:r>
              <w:rPr>
                <w:rFonts w:ascii="宋体" w:hAnsi="宋体" w:eastAsia="宋体" w:cs="宋体"/>
                <w:w w:val="100"/>
                <w:sz w:val="22"/>
                <w:szCs w:val="22"/>
              </w:rPr>
              <w:t>备备</w:t>
            </w:r>
            <w:r>
              <w:rPr>
                <w:rFonts w:ascii="宋体" w:hAnsi="宋体" w:eastAsia="宋体" w:cs="宋体"/>
                <w:spacing w:val="-3"/>
                <w:w w:val="100"/>
                <w:sz w:val="22"/>
                <w:szCs w:val="22"/>
              </w:rPr>
              <w:t>用</w:t>
            </w:r>
            <w:r>
              <w:rPr>
                <w:rFonts w:ascii="宋体" w:hAnsi="宋体" w:eastAsia="宋体" w:cs="宋体"/>
                <w:w w:val="100"/>
                <w:sz w:val="22"/>
                <w:szCs w:val="22"/>
              </w:rPr>
              <w:t>污水</w:t>
            </w:r>
            <w:r>
              <w:rPr>
                <w:rFonts w:ascii="宋体" w:hAnsi="宋体" w:eastAsia="宋体" w:cs="宋体"/>
                <w:spacing w:val="-3"/>
                <w:w w:val="100"/>
                <w:sz w:val="22"/>
                <w:szCs w:val="22"/>
              </w:rPr>
              <w:t>提</w:t>
            </w:r>
            <w:r>
              <w:rPr>
                <w:rFonts w:ascii="宋体" w:hAnsi="宋体" w:eastAsia="宋体" w:cs="宋体"/>
                <w:w w:val="100"/>
                <w:sz w:val="22"/>
                <w:szCs w:val="22"/>
              </w:rPr>
              <w:t>升 泵；对</w:t>
            </w:r>
            <w:r>
              <w:rPr>
                <w:rFonts w:ascii="宋体" w:hAnsi="宋体" w:eastAsia="宋体" w:cs="宋体"/>
                <w:spacing w:val="-3"/>
                <w:w w:val="100"/>
                <w:sz w:val="22"/>
                <w:szCs w:val="22"/>
              </w:rPr>
              <w:t>污</w:t>
            </w:r>
            <w:r>
              <w:rPr>
                <w:rFonts w:ascii="宋体" w:hAnsi="宋体" w:eastAsia="宋体" w:cs="宋体"/>
                <w:w w:val="100"/>
                <w:sz w:val="22"/>
                <w:szCs w:val="22"/>
              </w:rPr>
              <w:t>水处</w:t>
            </w:r>
            <w:r>
              <w:rPr>
                <w:rFonts w:ascii="宋体" w:hAnsi="宋体" w:eastAsia="宋体" w:cs="宋体"/>
                <w:spacing w:val="-3"/>
                <w:w w:val="100"/>
                <w:sz w:val="22"/>
                <w:szCs w:val="22"/>
              </w:rPr>
              <w:t>理</w:t>
            </w:r>
            <w:r>
              <w:rPr>
                <w:rFonts w:ascii="宋体" w:hAnsi="宋体" w:eastAsia="宋体" w:cs="宋体"/>
                <w:w w:val="100"/>
                <w:sz w:val="22"/>
                <w:szCs w:val="22"/>
              </w:rPr>
              <w:t>站进</w:t>
            </w:r>
            <w:r>
              <w:rPr>
                <w:rFonts w:ascii="宋体" w:hAnsi="宋体" w:eastAsia="宋体" w:cs="宋体"/>
                <w:spacing w:val="-3"/>
                <w:w w:val="100"/>
                <w:sz w:val="22"/>
                <w:szCs w:val="22"/>
              </w:rPr>
              <w:t>行水</w:t>
            </w:r>
            <w:r>
              <w:rPr>
                <w:rFonts w:ascii="宋体" w:hAnsi="宋体" w:eastAsia="宋体" w:cs="宋体"/>
                <w:w w:val="100"/>
                <w:sz w:val="22"/>
                <w:szCs w:val="22"/>
              </w:rPr>
              <w:t>泥硬化</w:t>
            </w:r>
            <w:r>
              <w:rPr>
                <w:rFonts w:ascii="宋体" w:hAnsi="宋体" w:eastAsia="宋体" w:cs="宋体"/>
                <w:spacing w:val="-3"/>
                <w:w w:val="100"/>
                <w:sz w:val="22"/>
                <w:szCs w:val="22"/>
              </w:rPr>
              <w:t>重</w:t>
            </w:r>
            <w:r>
              <w:rPr>
                <w:rFonts w:ascii="宋体" w:hAnsi="宋体" w:eastAsia="宋体" w:cs="宋体"/>
                <w:w w:val="100"/>
                <w:sz w:val="22"/>
                <w:szCs w:val="22"/>
              </w:rPr>
              <w:t>点防</w:t>
            </w:r>
            <w:r>
              <w:rPr>
                <w:rFonts w:ascii="宋体" w:hAnsi="宋体" w:eastAsia="宋体" w:cs="宋体"/>
                <w:spacing w:val="-3"/>
                <w:w w:val="100"/>
                <w:sz w:val="22"/>
                <w:szCs w:val="22"/>
              </w:rPr>
              <w:t>渗</w:t>
            </w:r>
            <w:r>
              <w:rPr>
                <w:rFonts w:ascii="宋体" w:hAnsi="宋体" w:eastAsia="宋体" w:cs="宋体"/>
                <w:w w:val="100"/>
                <w:sz w:val="22"/>
                <w:szCs w:val="22"/>
              </w:rPr>
              <w:t>处理</w:t>
            </w:r>
            <w:r>
              <w:rPr>
                <w:rFonts w:ascii="宋体" w:hAnsi="宋体" w:eastAsia="宋体" w:cs="宋体"/>
                <w:spacing w:val="-3"/>
                <w:w w:val="100"/>
                <w:sz w:val="22"/>
                <w:szCs w:val="22"/>
              </w:rPr>
              <w:t>等。</w:t>
            </w:r>
            <w:r>
              <w:rPr>
                <w:rFonts w:ascii="宋体" w:hAnsi="宋体" w:eastAsia="宋体" w:cs="宋体"/>
                <w:w w:val="100"/>
                <w:sz w:val="22"/>
                <w:szCs w:val="22"/>
              </w:rPr>
              <w:t>定期进</w:t>
            </w:r>
            <w:r>
              <w:rPr>
                <w:rFonts w:ascii="宋体" w:hAnsi="宋体" w:eastAsia="宋体" w:cs="宋体"/>
                <w:spacing w:val="-3"/>
                <w:w w:val="100"/>
                <w:sz w:val="22"/>
                <w:szCs w:val="22"/>
              </w:rPr>
              <w:t>行</w:t>
            </w:r>
            <w:r>
              <w:rPr>
                <w:rFonts w:ascii="宋体" w:hAnsi="宋体" w:eastAsia="宋体" w:cs="宋体"/>
                <w:w w:val="100"/>
                <w:sz w:val="22"/>
                <w:szCs w:val="22"/>
              </w:rPr>
              <w:t>安全</w:t>
            </w:r>
            <w:r>
              <w:rPr>
                <w:rFonts w:ascii="宋体" w:hAnsi="宋体" w:eastAsia="宋体" w:cs="宋体"/>
                <w:spacing w:val="-3"/>
                <w:w w:val="100"/>
                <w:sz w:val="22"/>
                <w:szCs w:val="22"/>
              </w:rPr>
              <w:t>知</w:t>
            </w:r>
            <w:r>
              <w:rPr>
                <w:rFonts w:ascii="宋体" w:hAnsi="宋体" w:eastAsia="宋体" w:cs="宋体"/>
                <w:w w:val="100"/>
                <w:sz w:val="22"/>
                <w:szCs w:val="22"/>
              </w:rPr>
              <w:t>识教</w:t>
            </w:r>
            <w:r>
              <w:rPr>
                <w:rFonts w:ascii="宋体" w:hAnsi="宋体" w:eastAsia="宋体" w:cs="宋体"/>
                <w:spacing w:val="-3"/>
                <w:w w:val="100"/>
                <w:sz w:val="22"/>
                <w:szCs w:val="22"/>
              </w:rPr>
              <w:t>育以</w:t>
            </w:r>
            <w:r>
              <w:rPr>
                <w:rFonts w:ascii="宋体" w:hAnsi="宋体" w:eastAsia="宋体" w:cs="宋体"/>
                <w:w w:val="100"/>
                <w:sz w:val="22"/>
                <w:szCs w:val="22"/>
              </w:rPr>
              <w:t>提 高防范</w:t>
            </w:r>
            <w:r>
              <w:rPr>
                <w:rFonts w:ascii="宋体" w:hAnsi="宋体" w:eastAsia="宋体" w:cs="宋体"/>
                <w:spacing w:val="-3"/>
                <w:w w:val="100"/>
                <w:sz w:val="22"/>
                <w:szCs w:val="22"/>
              </w:rPr>
              <w:t>意</w:t>
            </w:r>
            <w:r>
              <w:rPr>
                <w:rFonts w:ascii="宋体" w:hAnsi="宋体" w:eastAsia="宋体" w:cs="宋体"/>
                <w:w w:val="100"/>
                <w:sz w:val="22"/>
                <w:szCs w:val="22"/>
              </w:rPr>
              <w:t>识；</w:t>
            </w:r>
            <w:r>
              <w:rPr>
                <w:rFonts w:ascii="宋体" w:hAnsi="宋体" w:eastAsia="宋体" w:cs="宋体"/>
                <w:spacing w:val="-3"/>
                <w:w w:val="100"/>
                <w:sz w:val="22"/>
                <w:szCs w:val="22"/>
              </w:rPr>
              <w:t>设</w:t>
            </w:r>
            <w:r>
              <w:rPr>
                <w:rFonts w:ascii="宋体" w:hAnsi="宋体" w:eastAsia="宋体" w:cs="宋体"/>
                <w:w w:val="100"/>
                <w:sz w:val="22"/>
                <w:szCs w:val="22"/>
              </w:rPr>
              <w:t>容积约</w:t>
            </w:r>
            <w:r>
              <w:rPr>
                <w:rFonts w:ascii="宋体" w:hAnsi="宋体" w:eastAsia="宋体" w:cs="宋体"/>
                <w:spacing w:val="-57"/>
                <w:sz w:val="22"/>
                <w:szCs w:val="22"/>
              </w:rPr>
              <w:t xml:space="preserve"> </w:t>
            </w:r>
            <w:r>
              <w:rPr>
                <w:rFonts w:ascii="Times New Roman" w:hAnsi="Times New Roman" w:eastAsia="Times New Roman" w:cs="Times New Roman"/>
                <w:spacing w:val="-3"/>
                <w:w w:val="100"/>
                <w:sz w:val="22"/>
                <w:szCs w:val="22"/>
              </w:rPr>
              <w:t>1</w:t>
            </w:r>
            <w:r>
              <w:rPr>
                <w:rFonts w:ascii="Times New Roman" w:hAnsi="Times New Roman" w:eastAsia="Times New Roman" w:cs="Times New Roman"/>
                <w:w w:val="100"/>
                <w:sz w:val="22"/>
                <w:szCs w:val="22"/>
              </w:rPr>
              <w:t>500</w:t>
            </w:r>
            <w:r>
              <w:rPr>
                <w:rFonts w:ascii="Times New Roman" w:hAnsi="Times New Roman" w:eastAsia="Times New Roman" w:cs="Times New Roman"/>
                <w:spacing w:val="-2"/>
                <w:w w:val="100"/>
                <w:sz w:val="22"/>
                <w:szCs w:val="22"/>
              </w:rPr>
              <w:t>m</w:t>
            </w:r>
            <w:r>
              <w:rPr>
                <w:rFonts w:ascii="Times New Roman" w:hAnsi="Times New Roman" w:eastAsia="Times New Roman" w:cs="Times New Roman"/>
                <w:w w:val="101"/>
                <w:position w:val="5"/>
                <w:sz w:val="9"/>
                <w:szCs w:val="9"/>
              </w:rPr>
              <w:t>3</w:t>
            </w:r>
            <w:r>
              <w:rPr>
                <w:rFonts w:ascii="Times New Roman" w:hAnsi="Times New Roman" w:eastAsia="Times New Roman" w:cs="Times New Roman"/>
                <w:spacing w:val="-4"/>
                <w:position w:val="5"/>
                <w:sz w:val="9"/>
                <w:szCs w:val="9"/>
              </w:rPr>
              <w:t xml:space="preserve"> </w:t>
            </w:r>
            <w:r>
              <w:rPr>
                <w:rFonts w:ascii="宋体" w:hAnsi="宋体" w:eastAsia="宋体" w:cs="宋体"/>
                <w:spacing w:val="-3"/>
                <w:w w:val="100"/>
                <w:sz w:val="22"/>
                <w:szCs w:val="22"/>
              </w:rPr>
              <w:t>的</w:t>
            </w:r>
            <w:r>
              <w:rPr>
                <w:rFonts w:ascii="宋体" w:hAnsi="宋体" w:eastAsia="宋体" w:cs="宋体"/>
                <w:w w:val="100"/>
                <w:sz w:val="22"/>
                <w:szCs w:val="22"/>
              </w:rPr>
              <w:t>事故</w:t>
            </w:r>
            <w:r>
              <w:rPr>
                <w:rFonts w:ascii="宋体" w:hAnsi="宋体" w:eastAsia="宋体" w:cs="宋体"/>
                <w:spacing w:val="-3"/>
                <w:w w:val="100"/>
                <w:sz w:val="22"/>
                <w:szCs w:val="22"/>
              </w:rPr>
              <w:t>池</w:t>
            </w:r>
            <w:r>
              <w:rPr>
                <w:rFonts w:ascii="宋体" w:hAnsi="宋体" w:eastAsia="宋体" w:cs="宋体"/>
                <w:w w:val="100"/>
                <w:sz w:val="22"/>
                <w:szCs w:val="22"/>
              </w:rPr>
              <w:t>，位</w:t>
            </w:r>
            <w:r>
              <w:rPr>
                <w:rFonts w:ascii="宋体" w:hAnsi="宋体" w:eastAsia="宋体" w:cs="宋体"/>
                <w:spacing w:val="-3"/>
                <w:w w:val="100"/>
                <w:sz w:val="22"/>
                <w:szCs w:val="22"/>
              </w:rPr>
              <w:t>于污</w:t>
            </w:r>
            <w:r>
              <w:rPr>
                <w:rFonts w:ascii="宋体" w:hAnsi="宋体" w:eastAsia="宋体" w:cs="宋体"/>
                <w:w w:val="100"/>
                <w:sz w:val="22"/>
                <w:szCs w:val="22"/>
              </w:rPr>
              <w:t>水处理</w:t>
            </w:r>
            <w:r>
              <w:rPr>
                <w:rFonts w:ascii="宋体" w:hAnsi="宋体" w:eastAsia="宋体" w:cs="宋体"/>
                <w:spacing w:val="-3"/>
                <w:w w:val="100"/>
                <w:sz w:val="22"/>
                <w:szCs w:val="22"/>
              </w:rPr>
              <w:t>站</w:t>
            </w:r>
            <w:r>
              <w:rPr>
                <w:rFonts w:ascii="宋体" w:hAnsi="宋体" w:eastAsia="宋体" w:cs="宋体"/>
                <w:w w:val="100"/>
                <w:sz w:val="22"/>
                <w:szCs w:val="22"/>
              </w:rPr>
              <w:t>排口</w:t>
            </w:r>
            <w:r>
              <w:rPr>
                <w:rFonts w:ascii="宋体" w:hAnsi="宋体" w:eastAsia="宋体" w:cs="宋体"/>
                <w:spacing w:val="-3"/>
                <w:w w:val="100"/>
                <w:sz w:val="22"/>
                <w:szCs w:val="22"/>
              </w:rPr>
              <w:t>旁</w:t>
            </w:r>
            <w:r>
              <w:rPr>
                <w:rFonts w:ascii="宋体" w:hAnsi="宋体" w:eastAsia="宋体" w:cs="宋体"/>
                <w:w w:val="100"/>
                <w:sz w:val="22"/>
                <w:szCs w:val="22"/>
              </w:rPr>
              <w:t>，用</w:t>
            </w:r>
            <w:r>
              <w:rPr>
                <w:rFonts w:ascii="宋体" w:hAnsi="宋体" w:eastAsia="宋体" w:cs="宋体"/>
                <w:spacing w:val="-3"/>
                <w:w w:val="100"/>
                <w:sz w:val="22"/>
                <w:szCs w:val="22"/>
              </w:rPr>
              <w:t>于事</w:t>
            </w:r>
            <w:r>
              <w:rPr>
                <w:rFonts w:ascii="宋体" w:hAnsi="宋体" w:eastAsia="宋体" w:cs="宋体"/>
                <w:w w:val="100"/>
                <w:sz w:val="22"/>
                <w:szCs w:val="22"/>
              </w:rPr>
              <w:t>故状 态下污</w:t>
            </w:r>
            <w:r>
              <w:rPr>
                <w:rFonts w:ascii="宋体" w:hAnsi="宋体" w:eastAsia="宋体" w:cs="宋体"/>
                <w:spacing w:val="-3"/>
                <w:w w:val="100"/>
                <w:sz w:val="22"/>
                <w:szCs w:val="22"/>
              </w:rPr>
              <w:t>水</w:t>
            </w:r>
            <w:r>
              <w:rPr>
                <w:rFonts w:ascii="宋体" w:hAnsi="宋体" w:eastAsia="宋体" w:cs="宋体"/>
                <w:w w:val="100"/>
                <w:sz w:val="22"/>
                <w:szCs w:val="22"/>
              </w:rPr>
              <w:t>的收</w:t>
            </w:r>
            <w:r>
              <w:rPr>
                <w:rFonts w:ascii="宋体" w:hAnsi="宋体" w:eastAsia="宋体" w:cs="宋体"/>
                <w:spacing w:val="-3"/>
                <w:w w:val="100"/>
                <w:sz w:val="22"/>
                <w:szCs w:val="22"/>
              </w:rPr>
              <w:t>集</w:t>
            </w:r>
            <w:r>
              <w:rPr>
                <w:rFonts w:ascii="宋体" w:hAnsi="宋体" w:eastAsia="宋体" w:cs="宋体"/>
                <w:w w:val="100"/>
                <w:sz w:val="22"/>
                <w:szCs w:val="22"/>
              </w:rPr>
              <w:t>。</w:t>
            </w:r>
          </w:p>
        </w:tc>
      </w:tr>
      <w:tr w14:paraId="29C00F5A">
        <w:tblPrEx>
          <w:tblCellMar>
            <w:top w:w="0" w:type="dxa"/>
            <w:left w:w="0" w:type="dxa"/>
            <w:bottom w:w="0" w:type="dxa"/>
            <w:right w:w="0" w:type="dxa"/>
          </w:tblCellMar>
        </w:tblPrEx>
        <w:trPr>
          <w:trHeight w:val="1450" w:hRule="exact"/>
        </w:trPr>
        <w:tc>
          <w:tcPr>
            <w:tcW w:w="1243" w:type="dxa"/>
            <w:tcBorders>
              <w:top w:val="single" w:color="000000" w:sz="6" w:space="0"/>
              <w:left w:val="single" w:color="000000" w:sz="12" w:space="0"/>
              <w:bottom w:val="single" w:color="000000" w:sz="12" w:space="0"/>
              <w:right w:val="single" w:color="000000" w:sz="6" w:space="0"/>
            </w:tcBorders>
          </w:tcPr>
          <w:p w14:paraId="564579D2">
            <w:pPr>
              <w:pStyle w:val="38"/>
              <w:spacing w:line="253" w:lineRule="exact"/>
              <w:ind w:left="93" w:right="0"/>
              <w:jc w:val="both"/>
              <w:rPr>
                <w:rFonts w:ascii="宋体" w:hAnsi="宋体" w:eastAsia="宋体" w:cs="宋体"/>
                <w:sz w:val="22"/>
                <w:szCs w:val="22"/>
              </w:rPr>
            </w:pPr>
            <w:r>
              <w:rPr>
                <w:rFonts w:ascii="宋体" w:hAnsi="宋体" w:eastAsia="宋体" w:cs="宋体"/>
                <w:sz w:val="22"/>
                <w:szCs w:val="22"/>
              </w:rPr>
              <w:t>填表说明</w:t>
            </w:r>
          </w:p>
          <w:p w14:paraId="7DEA3EBC">
            <w:pPr>
              <w:pStyle w:val="38"/>
              <w:spacing w:before="27" w:line="286" w:lineRule="exact"/>
              <w:ind w:left="93" w:right="242"/>
              <w:jc w:val="both"/>
              <w:rPr>
                <w:rFonts w:ascii="宋体" w:hAnsi="宋体" w:eastAsia="宋体" w:cs="宋体"/>
                <w:sz w:val="22"/>
                <w:szCs w:val="22"/>
              </w:rPr>
            </w:pPr>
            <w:r>
              <w:rPr>
                <w:rFonts w:ascii="宋体" w:hAnsi="宋体" w:eastAsia="宋体" w:cs="宋体"/>
                <w:sz w:val="22"/>
                <w:szCs w:val="22"/>
              </w:rPr>
              <w:t>（列出项</w:t>
            </w:r>
            <w:r>
              <w:rPr>
                <w:rFonts w:ascii="宋体" w:hAnsi="宋体" w:eastAsia="宋体" w:cs="宋体"/>
                <w:spacing w:val="-107"/>
                <w:sz w:val="22"/>
                <w:szCs w:val="22"/>
              </w:rPr>
              <w:t xml:space="preserve"> </w:t>
            </w:r>
            <w:r>
              <w:rPr>
                <w:rFonts w:ascii="宋体" w:hAnsi="宋体" w:eastAsia="宋体" w:cs="宋体"/>
                <w:sz w:val="22"/>
                <w:szCs w:val="22"/>
              </w:rPr>
              <w:t>目相关信</w:t>
            </w:r>
            <w:r>
              <w:rPr>
                <w:rFonts w:ascii="宋体" w:hAnsi="宋体" w:eastAsia="宋体" w:cs="宋体"/>
                <w:spacing w:val="-107"/>
                <w:sz w:val="22"/>
                <w:szCs w:val="22"/>
              </w:rPr>
              <w:t xml:space="preserve"> </w:t>
            </w:r>
            <w:r>
              <w:rPr>
                <w:rFonts w:ascii="宋体" w:hAnsi="宋体" w:eastAsia="宋体" w:cs="宋体"/>
                <w:sz w:val="22"/>
                <w:szCs w:val="22"/>
              </w:rPr>
              <w:t>息及评价</w:t>
            </w:r>
            <w:r>
              <w:rPr>
                <w:rFonts w:ascii="宋体" w:hAnsi="宋体" w:eastAsia="宋体" w:cs="宋体"/>
                <w:spacing w:val="-107"/>
                <w:sz w:val="22"/>
                <w:szCs w:val="22"/>
              </w:rPr>
              <w:t xml:space="preserve"> </w:t>
            </w:r>
            <w:r>
              <w:rPr>
                <w:rFonts w:ascii="宋体" w:hAnsi="宋体" w:eastAsia="宋体" w:cs="宋体"/>
                <w:sz w:val="22"/>
                <w:szCs w:val="22"/>
              </w:rPr>
              <w:t>说明）：</w:t>
            </w:r>
          </w:p>
        </w:tc>
        <w:tc>
          <w:tcPr>
            <w:tcW w:w="7800" w:type="dxa"/>
            <w:gridSpan w:val="5"/>
            <w:tcBorders>
              <w:top w:val="single" w:color="000000" w:sz="6" w:space="0"/>
              <w:left w:val="single" w:color="000000" w:sz="6" w:space="0"/>
              <w:bottom w:val="single" w:color="000000" w:sz="12" w:space="0"/>
              <w:right w:val="single" w:color="000000" w:sz="12" w:space="0"/>
            </w:tcBorders>
          </w:tcPr>
          <w:p w14:paraId="6234F0D2">
            <w:pPr>
              <w:pStyle w:val="38"/>
              <w:spacing w:before="5" w:line="240" w:lineRule="auto"/>
              <w:ind w:right="0"/>
              <w:jc w:val="left"/>
              <w:rPr>
                <w:rFonts w:ascii="宋体" w:hAnsi="宋体" w:eastAsia="宋体" w:cs="宋体"/>
                <w:b/>
                <w:bCs/>
                <w:sz w:val="21"/>
                <w:szCs w:val="21"/>
              </w:rPr>
            </w:pPr>
          </w:p>
          <w:p w14:paraId="638840D4">
            <w:pPr>
              <w:pStyle w:val="38"/>
              <w:spacing w:line="286" w:lineRule="exact"/>
              <w:ind w:left="100" w:right="197"/>
              <w:jc w:val="both"/>
              <w:rPr>
                <w:rFonts w:ascii="宋体" w:hAnsi="宋体" w:eastAsia="宋体" w:cs="宋体"/>
                <w:sz w:val="22"/>
                <w:szCs w:val="22"/>
              </w:rPr>
            </w:pPr>
            <w:r>
              <w:rPr>
                <w:rFonts w:ascii="宋体" w:hAnsi="宋体" w:eastAsia="宋体" w:cs="宋体"/>
                <w:spacing w:val="-2"/>
                <w:sz w:val="22"/>
                <w:szCs w:val="22"/>
              </w:rPr>
              <w:t>根据风险分析，本项目潜在的风险主要为污水站故障及疫情传播。本项目在严</w:t>
            </w:r>
            <w:r>
              <w:rPr>
                <w:rFonts w:ascii="宋体" w:hAnsi="宋体" w:eastAsia="宋体" w:cs="宋体"/>
                <w:spacing w:val="-51"/>
                <w:sz w:val="22"/>
                <w:szCs w:val="22"/>
              </w:rPr>
              <w:t xml:space="preserve"> </w:t>
            </w:r>
            <w:r>
              <w:rPr>
                <w:rFonts w:ascii="宋体" w:hAnsi="宋体" w:eastAsia="宋体" w:cs="宋体"/>
                <w:spacing w:val="-2"/>
                <w:sz w:val="22"/>
                <w:szCs w:val="22"/>
              </w:rPr>
              <w:t>格落实环评提出各项措施和要求的前提下，风险事故影响在可恢复范围内，环</w:t>
            </w:r>
            <w:r>
              <w:rPr>
                <w:rFonts w:ascii="宋体" w:hAnsi="宋体" w:eastAsia="宋体" w:cs="宋体"/>
                <w:spacing w:val="-51"/>
                <w:sz w:val="22"/>
                <w:szCs w:val="22"/>
              </w:rPr>
              <w:t xml:space="preserve"> </w:t>
            </w:r>
            <w:r>
              <w:rPr>
                <w:rFonts w:ascii="宋体" w:hAnsi="宋体" w:eastAsia="宋体" w:cs="宋体"/>
                <w:sz w:val="22"/>
                <w:szCs w:val="22"/>
              </w:rPr>
              <w:t>境风险处于可接受水平。</w:t>
            </w:r>
          </w:p>
        </w:tc>
      </w:tr>
    </w:tbl>
    <w:p w14:paraId="2A81A64C">
      <w:pPr>
        <w:spacing w:after="0" w:line="286" w:lineRule="exact"/>
        <w:jc w:val="both"/>
        <w:rPr>
          <w:rFonts w:ascii="宋体" w:hAnsi="宋体" w:eastAsia="宋体" w:cs="宋体"/>
          <w:sz w:val="22"/>
          <w:szCs w:val="22"/>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567F1CF5">
      <w:pPr>
        <w:spacing w:before="0" w:line="240" w:lineRule="auto"/>
        <w:rPr>
          <w:rFonts w:ascii="宋体" w:hAnsi="宋体" w:eastAsia="宋体" w:cs="宋体"/>
          <w:b/>
          <w:bCs/>
          <w:sz w:val="20"/>
          <w:szCs w:val="20"/>
        </w:rPr>
      </w:pPr>
    </w:p>
    <w:p w14:paraId="09C132B2">
      <w:pPr>
        <w:spacing w:before="11" w:line="240" w:lineRule="auto"/>
        <w:rPr>
          <w:rFonts w:ascii="宋体" w:hAnsi="宋体" w:eastAsia="宋体" w:cs="宋体"/>
          <w:b/>
          <w:bCs/>
          <w:sz w:val="24"/>
          <w:szCs w:val="24"/>
        </w:rPr>
      </w:pPr>
    </w:p>
    <w:p w14:paraId="0FD12274">
      <w:pPr>
        <w:pStyle w:val="10"/>
        <w:spacing w:line="460" w:lineRule="exact"/>
        <w:ind w:left="1711" w:right="112"/>
        <w:jc w:val="left"/>
        <w:rPr>
          <w:b w:val="0"/>
          <w:bCs w:val="0"/>
        </w:rPr>
      </w:pPr>
      <w:bookmarkStart w:id="54" w:name="_bookmark34"/>
      <w:bookmarkEnd w:id="54"/>
      <w:r>
        <w:t>第六章</w:t>
      </w:r>
      <w:r>
        <w:rPr>
          <w:spacing w:val="-5"/>
        </w:rPr>
        <w:t xml:space="preserve"> </w:t>
      </w:r>
      <w:r>
        <w:t>环境保护措施及技术经济论证</w:t>
      </w:r>
    </w:p>
    <w:p w14:paraId="799168FC">
      <w:pPr>
        <w:spacing w:before="124"/>
        <w:ind w:left="158" w:right="0" w:firstLine="0"/>
        <w:jc w:val="both"/>
        <w:rPr>
          <w:rFonts w:ascii="宋体" w:hAnsi="宋体" w:eastAsia="宋体" w:cs="宋体"/>
          <w:sz w:val="30"/>
          <w:szCs w:val="30"/>
        </w:rPr>
      </w:pPr>
      <w:bookmarkStart w:id="55" w:name="_bookmark35"/>
      <w:bookmarkEnd w:id="55"/>
      <w:r>
        <w:rPr>
          <w:rFonts w:ascii="Times New Roman" w:hAnsi="Times New Roman" w:eastAsia="Times New Roman" w:cs="Times New Roman"/>
          <w:b/>
          <w:bCs/>
          <w:sz w:val="30"/>
          <w:szCs w:val="30"/>
        </w:rPr>
        <w:t>6.1</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施工期污染防治措施分析</w:t>
      </w:r>
    </w:p>
    <w:p w14:paraId="6636CB7D">
      <w:pPr>
        <w:spacing w:before="10" w:line="240" w:lineRule="auto"/>
        <w:rPr>
          <w:rFonts w:ascii="宋体" w:hAnsi="宋体" w:eastAsia="宋体" w:cs="宋体"/>
          <w:b/>
          <w:bCs/>
          <w:sz w:val="22"/>
          <w:szCs w:val="22"/>
        </w:rPr>
      </w:pPr>
    </w:p>
    <w:p w14:paraId="37D1C14D">
      <w:pPr>
        <w:spacing w:before="0" w:line="465" w:lineRule="auto"/>
        <w:ind w:left="638" w:right="3104" w:hanging="480"/>
        <w:jc w:val="left"/>
        <w:rPr>
          <w:rFonts w:ascii="宋体" w:hAnsi="宋体" w:eastAsia="宋体" w:cs="宋体"/>
          <w:sz w:val="24"/>
          <w:szCs w:val="24"/>
        </w:rPr>
      </w:pPr>
      <w:r>
        <w:rPr>
          <w:rFonts w:ascii="Times New Roman" w:hAnsi="Times New Roman" w:eastAsia="Times New Roman" w:cs="Times New Roman"/>
          <w:b/>
          <w:bCs/>
          <w:sz w:val="24"/>
          <w:szCs w:val="24"/>
        </w:rPr>
        <w:t>6.1.1</w:t>
      </w:r>
      <w:r>
        <w:rPr>
          <w:rFonts w:ascii="宋体" w:hAnsi="宋体" w:eastAsia="宋体" w:cs="宋体"/>
          <w:b/>
          <w:bCs/>
          <w:sz w:val="24"/>
          <w:szCs w:val="24"/>
        </w:rPr>
        <w:t>施工期环境空气污染防治措施</w:t>
      </w:r>
      <w:r>
        <w:rPr>
          <w:rFonts w:ascii="宋体" w:hAnsi="宋体" w:eastAsia="宋体" w:cs="宋体"/>
          <w:b/>
          <w:bCs/>
          <w:w w:val="99"/>
          <w:sz w:val="24"/>
          <w:szCs w:val="24"/>
        </w:rPr>
        <w:t xml:space="preserve"> </w:t>
      </w:r>
      <w:r>
        <w:rPr>
          <w:rFonts w:ascii="宋体" w:hAnsi="宋体" w:eastAsia="宋体" w:cs="宋体"/>
          <w:sz w:val="24"/>
          <w:szCs w:val="24"/>
        </w:rPr>
        <w:t>本报告提出施工期扬尘污染防治措施如下：</w:t>
      </w:r>
    </w:p>
    <w:p w14:paraId="280641EA">
      <w:pPr>
        <w:pStyle w:val="14"/>
        <w:spacing w:line="311" w:lineRule="exact"/>
        <w:ind w:right="112" w:firstLine="480"/>
        <w:jc w:val="left"/>
      </w:pPr>
      <w:r>
        <w:t>（</w:t>
      </w:r>
      <w:r>
        <w:rPr>
          <w:rFonts w:ascii="Times New Roman" w:hAnsi="Times New Roman" w:eastAsia="Times New Roman" w:cs="Times New Roman"/>
        </w:rPr>
        <w:t>1</w:t>
      </w:r>
      <w:r>
        <w:t>）加强对建设施工和运输的管理，保持道路清洁，控制料堆和渣土堆放，扩大</w:t>
      </w:r>
    </w:p>
    <w:p w14:paraId="558BA8BB">
      <w:pPr>
        <w:pStyle w:val="14"/>
        <w:spacing w:before="189" w:line="240" w:lineRule="auto"/>
        <w:ind w:right="0"/>
        <w:jc w:val="both"/>
      </w:pPr>
      <w:r>
        <w:t>绿地、水面、湿地和地面铺装面积，防治扬尘污染。</w:t>
      </w:r>
    </w:p>
    <w:p w14:paraId="4ACEAF87">
      <w:pPr>
        <w:pStyle w:val="14"/>
        <w:spacing w:before="206" w:line="374" w:lineRule="auto"/>
        <w:ind w:right="112" w:firstLine="480"/>
        <w:jc w:val="left"/>
      </w:pPr>
      <w:r>
        <w:t>（</w:t>
      </w:r>
      <w:r>
        <w:rPr>
          <w:rFonts w:ascii="Times New Roman" w:hAnsi="Times New Roman" w:eastAsia="Times New Roman" w:cs="Times New Roman"/>
        </w:rPr>
        <w:t>2</w:t>
      </w:r>
      <w:r>
        <w:t>）将防治扬尘污染的费用列入工程造价，并在施工承包合同中明确施工单位扬</w:t>
      </w:r>
      <w:r>
        <w:rPr>
          <w:spacing w:val="2"/>
        </w:rPr>
        <w:t xml:space="preserve"> </w:t>
      </w:r>
      <w:r>
        <w:t>尘污染防治责任。要求施工单位制定具体的施工扬尘污染防治实施方案。</w:t>
      </w:r>
    </w:p>
    <w:p w14:paraId="0DED0AAC">
      <w:pPr>
        <w:pStyle w:val="14"/>
        <w:spacing w:before="72" w:line="391" w:lineRule="auto"/>
        <w:ind w:right="112" w:firstLine="480"/>
        <w:jc w:val="left"/>
      </w:pPr>
      <w:r>
        <w:t>（</w:t>
      </w:r>
      <w:r>
        <w:rPr>
          <w:rFonts w:ascii="Times New Roman" w:hAnsi="Times New Roman" w:eastAsia="Times New Roman" w:cs="Times New Roman"/>
        </w:rPr>
        <w:t>3</w:t>
      </w:r>
      <w:r>
        <w:t>）在施工工地设置硬质围挡，并采取覆盖、分段作业、择时施工、洒水抑尘、</w:t>
      </w:r>
      <w:r>
        <w:rPr>
          <w:spacing w:val="2"/>
        </w:rPr>
        <w:t xml:space="preserve"> </w:t>
      </w:r>
      <w:r>
        <w:rPr>
          <w:spacing w:val="4"/>
        </w:rPr>
        <w:t>冲洗地面和车辆等有效防尘降尘措施。建筑土方、工程渣土、建筑垃圾应当及时清运；</w:t>
      </w:r>
      <w:r>
        <w:rPr>
          <w:spacing w:val="-117"/>
        </w:rPr>
        <w:t xml:space="preserve"> </w:t>
      </w:r>
      <w:r>
        <w:rPr>
          <w:spacing w:val="4"/>
        </w:rPr>
        <w:t>在场地内堆存的，应当采用密闭式防尘网遮盖。工程渣土、建筑垃圾应当进行资源化</w:t>
      </w:r>
      <w:r>
        <w:rPr>
          <w:spacing w:val="-113"/>
        </w:rPr>
        <w:t xml:space="preserve"> </w:t>
      </w:r>
      <w:r>
        <w:t>处理。</w:t>
      </w:r>
    </w:p>
    <w:p w14:paraId="086C4682">
      <w:pPr>
        <w:pStyle w:val="14"/>
        <w:spacing w:before="56" w:line="240" w:lineRule="auto"/>
        <w:ind w:left="638" w:right="112"/>
        <w:jc w:val="left"/>
      </w:pPr>
      <w:r>
        <w:t>（</w:t>
      </w:r>
      <w:r>
        <w:rPr>
          <w:rFonts w:ascii="Times New Roman" w:hAnsi="Times New Roman" w:eastAsia="Times New Roman" w:cs="Times New Roman"/>
        </w:rPr>
        <w:t>4</w:t>
      </w:r>
      <w:r>
        <w:t>）在施工工地公示扬尘污染防治措施、负责人、扬尘监督管理主管部门等信息。</w:t>
      </w:r>
    </w:p>
    <w:p w14:paraId="4CBC76D2">
      <w:pPr>
        <w:pStyle w:val="14"/>
        <w:spacing w:before="186" w:line="376" w:lineRule="auto"/>
        <w:ind w:right="112" w:firstLine="480"/>
        <w:jc w:val="left"/>
      </w:pPr>
      <w:r>
        <w:t>（</w:t>
      </w:r>
      <w:r>
        <w:rPr>
          <w:rFonts w:ascii="Times New Roman" w:hAnsi="Times New Roman" w:eastAsia="Times New Roman" w:cs="Times New Roman"/>
        </w:rPr>
        <w:t>5</w:t>
      </w:r>
      <w:r>
        <w:t>）运输垃圾、渣土、砂石、土方、灰浆等散装、流体物料的车辆应当采取密闭</w:t>
      </w:r>
      <w:r>
        <w:rPr>
          <w:spacing w:val="2"/>
        </w:rPr>
        <w:t xml:space="preserve"> </w:t>
      </w:r>
      <w:r>
        <w:t>或者其他措施防止物料遗撒造成扬尘污染，并按照规定路线行驶。</w:t>
      </w:r>
    </w:p>
    <w:p w14:paraId="60C2042B">
      <w:pPr>
        <w:pStyle w:val="14"/>
        <w:spacing w:before="70" w:line="240" w:lineRule="auto"/>
        <w:ind w:left="638" w:right="112"/>
        <w:jc w:val="left"/>
      </w:pPr>
      <w:r>
        <w:t>（</w:t>
      </w:r>
      <w:r>
        <w:rPr>
          <w:rFonts w:ascii="Times New Roman" w:hAnsi="Times New Roman" w:eastAsia="Times New Roman" w:cs="Times New Roman"/>
        </w:rPr>
        <w:t>6</w:t>
      </w:r>
      <w:r>
        <w:t>）装卸物料应当采取密闭或者喷淋等方式防治扬尘污染。</w:t>
      </w:r>
    </w:p>
    <w:p w14:paraId="26E07763">
      <w:pPr>
        <w:spacing w:before="133"/>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6.1.2</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施工期水环境污染防治措施</w:t>
      </w:r>
    </w:p>
    <w:p w14:paraId="1342DF2D">
      <w:pPr>
        <w:spacing w:before="8" w:line="240" w:lineRule="auto"/>
        <w:rPr>
          <w:rFonts w:ascii="宋体" w:hAnsi="宋体" w:eastAsia="宋体" w:cs="宋体"/>
          <w:b/>
          <w:bCs/>
          <w:sz w:val="23"/>
          <w:szCs w:val="23"/>
        </w:rPr>
      </w:pPr>
    </w:p>
    <w:p w14:paraId="5B8F5D8D">
      <w:pPr>
        <w:pStyle w:val="14"/>
        <w:spacing w:before="186" w:line="376" w:lineRule="auto"/>
        <w:ind w:right="112" w:firstLine="480"/>
        <w:jc w:val="left"/>
        <w:rPr>
          <w:rFonts w:ascii="宋体" w:hAnsi="宋体" w:eastAsia="宋体"/>
        </w:rPr>
      </w:pPr>
      <w:r>
        <w:rPr>
          <w:rFonts w:ascii="宋体" w:hAnsi="宋体" w:eastAsia="宋体"/>
        </w:rPr>
        <w:t>1）施工废水 项目施工废水主要有施工机械产生的废水。施工期废水主要是来自初期雨水、施工作业废水。施工作业废水包括开挖和钻孔产生的泥浆水、机械设备运转的冷却水、 进出施工场地车辆的清洗水；地表径流冲刷浮土、建筑砂石、垃圾、弃土等，不但会 夹带大量泥沙，而且会携带水泥、油类等各种污染物。排水过程产生的沉积物如果不 经处理进入地表水，不但会引起水体污染，还可能造成排水系统和下游水体的淤塞。 项目施工期间如不注意做好施工期废水收集处理，可能会导致施工期废水顺地势流入 沙河，影响沙河水质。施工期间建设单位须做好以下保护措施：</w:t>
      </w:r>
    </w:p>
    <w:p w14:paraId="270207CE">
      <w:pPr>
        <w:spacing w:after="0" w:line="398" w:lineRule="auto"/>
        <w:jc w:val="both"/>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14:paraId="13CD1CBB">
      <w:pPr>
        <w:pStyle w:val="14"/>
        <w:spacing w:before="26" w:line="398" w:lineRule="auto"/>
        <w:ind w:right="166" w:firstLine="480"/>
        <w:jc w:val="both"/>
      </w:pPr>
      <w:r>
        <w:rPr>
          <w:spacing w:val="4"/>
        </w:rPr>
        <w:t>①在施工过程中应加强对机械设备的检修，以防止设备漏油现象的发生；施工机</w:t>
      </w:r>
      <w:r>
        <w:t xml:space="preserve"> </w:t>
      </w:r>
      <w:r>
        <w:rPr>
          <w:spacing w:val="4"/>
        </w:rPr>
        <w:t>械设备的维修应在专业厂家进行，防止施工现场地表油类污染，以减小初期雨水的油</w:t>
      </w:r>
      <w:r>
        <w:rPr>
          <w:spacing w:val="-113"/>
        </w:rPr>
        <w:t xml:space="preserve"> </w:t>
      </w:r>
      <w:r>
        <w:t>类污染物负荷。</w:t>
      </w:r>
    </w:p>
    <w:p w14:paraId="38BD0DDC">
      <w:pPr>
        <w:pStyle w:val="14"/>
        <w:spacing w:before="46" w:line="398" w:lineRule="auto"/>
        <w:ind w:right="168" w:firstLine="480"/>
        <w:jc w:val="both"/>
      </w:pPr>
      <w:r>
        <w:rPr>
          <w:spacing w:val="4"/>
        </w:rPr>
        <w:t>②若现场存放油料，必须对库房进行防渗处理，储存和使用都要采取措施，防止</w:t>
      </w:r>
      <w:r>
        <w:t xml:space="preserve"> 油料</w:t>
      </w:r>
      <w:r>
        <w:rPr>
          <w:rFonts w:ascii="Times New Roman" w:hAnsi="Times New Roman" w:eastAsia="Times New Roman" w:cs="Times New Roman"/>
        </w:rPr>
        <w:t>“</w:t>
      </w:r>
      <w:r>
        <w:t>跑、冒、滴、漏</w:t>
      </w:r>
      <w:r>
        <w:rPr>
          <w:rFonts w:ascii="Times New Roman" w:hAnsi="Times New Roman" w:eastAsia="Times New Roman" w:cs="Times New Roman"/>
        </w:rPr>
        <w:t>”</w:t>
      </w:r>
      <w:r>
        <w:t>，污染水体。</w:t>
      </w:r>
    </w:p>
    <w:p w14:paraId="4FAA8726">
      <w:pPr>
        <w:pStyle w:val="14"/>
        <w:spacing w:before="13" w:line="398" w:lineRule="auto"/>
        <w:ind w:right="166" w:firstLine="480"/>
        <w:jc w:val="both"/>
      </w:pPr>
      <w:r>
        <w:rPr>
          <w:spacing w:val="4"/>
        </w:rPr>
        <w:t>在工程场地内需构筑相应的积水沉沙池和排水沟，以收集地表初期雨水径流和施</w:t>
      </w:r>
      <w:r>
        <w:t xml:space="preserve"> </w:t>
      </w:r>
      <w:r>
        <w:rPr>
          <w:spacing w:val="4"/>
        </w:rPr>
        <w:t>工过程产生的泥浆水、废水和污水，经过沉砂、除渣和隔油等预处理后，能够循环利</w:t>
      </w:r>
      <w:r>
        <w:rPr>
          <w:spacing w:val="-113"/>
        </w:rPr>
        <w:t xml:space="preserve"> </w:t>
      </w:r>
      <w:r>
        <w:t>用的尽可能回用。</w:t>
      </w:r>
    </w:p>
    <w:p w14:paraId="6A6F20A1">
      <w:pPr>
        <w:pStyle w:val="14"/>
        <w:spacing w:before="26" w:line="398" w:lineRule="auto"/>
        <w:ind w:right="166" w:firstLine="480"/>
        <w:jc w:val="both"/>
        <w:rPr>
          <w:rFonts w:hint="eastAsia" w:ascii="宋体" w:hAnsi="宋体" w:eastAsia="宋体"/>
          <w:spacing w:val="4"/>
          <w:lang w:eastAsia="zh-CN"/>
        </w:rPr>
      </w:pPr>
      <w:r>
        <w:rPr>
          <w:rFonts w:ascii="宋体" w:hAnsi="宋体" w:eastAsia="宋体"/>
          <w:spacing w:val="4"/>
        </w:rPr>
        <w:t>2）生活废水 本项目施工人员均为附近居民，项目内不设施工营地</w:t>
      </w:r>
      <w:r>
        <w:rPr>
          <w:rFonts w:hint="eastAsia" w:ascii="宋体" w:hAnsi="宋体" w:eastAsia="宋体"/>
          <w:spacing w:val="4"/>
          <w:lang w:eastAsia="zh-CN"/>
        </w:rPr>
        <w:t>。</w:t>
      </w:r>
    </w:p>
    <w:p w14:paraId="678E5AB2">
      <w:pPr>
        <w:spacing w:before="151"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6.1.3</w:t>
      </w:r>
      <w:r>
        <w:rPr>
          <w:rFonts w:ascii="宋体" w:hAnsi="宋体" w:eastAsia="宋体" w:cs="宋体"/>
          <w:b/>
          <w:bCs/>
          <w:sz w:val="24"/>
          <w:szCs w:val="24"/>
        </w:rPr>
        <w:t>施工期噪声污染控制措施</w:t>
      </w:r>
      <w:r>
        <w:rPr>
          <w:rFonts w:ascii="宋体" w:hAnsi="宋体" w:eastAsia="宋体" w:cs="宋体"/>
          <w:b/>
          <w:bCs/>
          <w:w w:val="99"/>
          <w:sz w:val="24"/>
          <w:szCs w:val="24"/>
        </w:rPr>
        <w:t xml:space="preserve"> </w:t>
      </w:r>
    </w:p>
    <w:p w14:paraId="59B575FD">
      <w:pPr>
        <w:pStyle w:val="14"/>
        <w:spacing w:before="46" w:line="398" w:lineRule="auto"/>
        <w:ind w:right="168" w:firstLine="480"/>
        <w:jc w:val="both"/>
        <w:rPr>
          <w:rFonts w:ascii="宋体" w:hAnsi="宋体" w:eastAsia="宋体"/>
          <w:spacing w:val="4"/>
        </w:rPr>
      </w:pPr>
      <w:r>
        <w:rPr>
          <w:rFonts w:ascii="宋体" w:hAnsi="宋体" w:eastAsia="宋体"/>
          <w:spacing w:val="4"/>
        </w:rPr>
        <w:t>施工期间建筑施工噪声主要来源于施工机械、运输车辆及敲击等噪声，将对周围环境产生一定的影响。项目施工期间采取以下噪声防控措施：</w:t>
      </w:r>
    </w:p>
    <w:p w14:paraId="161BAEFB">
      <w:pPr>
        <w:pStyle w:val="14"/>
        <w:spacing w:before="46" w:line="398" w:lineRule="auto"/>
        <w:ind w:right="168" w:firstLine="480"/>
        <w:jc w:val="both"/>
        <w:rPr>
          <w:rFonts w:ascii="宋体" w:hAnsi="宋体" w:eastAsia="宋体"/>
          <w:spacing w:val="4"/>
        </w:rPr>
      </w:pPr>
      <w:r>
        <w:rPr>
          <w:rFonts w:ascii="宋体" w:hAnsi="宋体" w:eastAsia="宋体"/>
          <w:spacing w:val="4"/>
        </w:rPr>
        <w:t>（1）从声源上控制。建设单位在与施工单位签订合同时，应要求其使用的主要机 械设备为低噪声机械设备，同时在施工过程中施工单位应设专人对设备进行定期保养 和维护，并负责对现场工作人员进行培训，严格按操作规范使用各类机械。</w:t>
      </w:r>
    </w:p>
    <w:p w14:paraId="39D0CEE7">
      <w:pPr>
        <w:pStyle w:val="14"/>
        <w:spacing w:before="46" w:line="398" w:lineRule="auto"/>
        <w:ind w:right="168" w:firstLine="480"/>
        <w:jc w:val="both"/>
        <w:rPr>
          <w:rFonts w:ascii="宋体" w:hAnsi="宋体" w:eastAsia="宋体"/>
          <w:spacing w:val="4"/>
        </w:rPr>
      </w:pPr>
      <w:r>
        <w:rPr>
          <w:rFonts w:ascii="宋体" w:hAnsi="宋体" w:eastAsia="宋体"/>
          <w:spacing w:val="4"/>
        </w:rPr>
        <w:t>（2）在施工的结构阶段和装修阶段，对建筑物的外部采取围挡，减轻施工噪声对 外环境的影响。</w:t>
      </w:r>
    </w:p>
    <w:p w14:paraId="2366A1BA">
      <w:pPr>
        <w:pStyle w:val="14"/>
        <w:spacing w:before="72" w:line="386" w:lineRule="auto"/>
        <w:ind w:right="151" w:firstLine="480"/>
        <w:jc w:val="both"/>
      </w:pPr>
      <w:r>
        <w:t>（</w:t>
      </w:r>
      <w:r>
        <w:rPr>
          <w:rFonts w:ascii="Times New Roman" w:hAnsi="Times New Roman" w:eastAsia="Times New Roman" w:cs="Times New Roman"/>
        </w:rPr>
        <w:t>3</w:t>
      </w:r>
      <w:r>
        <w:t>）门窗、预制构件、大部分钢筋的成品，半成品在工厂完成，减少施工场地内</w:t>
      </w:r>
      <w:r>
        <w:rPr>
          <w:spacing w:val="2"/>
        </w:rPr>
        <w:t xml:space="preserve"> </w:t>
      </w:r>
      <w:r>
        <w:rPr>
          <w:spacing w:val="4"/>
        </w:rPr>
        <w:t>加工机械产生的噪声，如少量需现场钢筋加工的尽量安排在白天进行，避免夜间噪声</w:t>
      </w:r>
      <w:r>
        <w:rPr>
          <w:spacing w:val="-113"/>
        </w:rPr>
        <w:t xml:space="preserve"> </w:t>
      </w:r>
      <w:r>
        <w:t>扰民；</w:t>
      </w:r>
    </w:p>
    <w:p w14:paraId="7A017717">
      <w:pPr>
        <w:pStyle w:val="14"/>
        <w:spacing w:before="60" w:line="240" w:lineRule="auto"/>
        <w:ind w:left="638" w:right="68"/>
        <w:jc w:val="left"/>
      </w:pPr>
      <w:r>
        <w:t>（</w:t>
      </w:r>
      <w:r>
        <w:rPr>
          <w:rFonts w:ascii="Times New Roman" w:hAnsi="Times New Roman" w:eastAsia="Times New Roman" w:cs="Times New Roman"/>
        </w:rPr>
        <w:t>4</w:t>
      </w:r>
      <w:r>
        <w:t>）合理安排施工计划和进度，避免夜间施工。</w:t>
      </w:r>
    </w:p>
    <w:p w14:paraId="2B15A8AC">
      <w:pPr>
        <w:pStyle w:val="14"/>
        <w:spacing w:before="188" w:line="374" w:lineRule="auto"/>
        <w:ind w:right="151" w:firstLine="480"/>
        <w:jc w:val="both"/>
      </w:pPr>
      <w:r>
        <w:t>（</w:t>
      </w:r>
      <w:r>
        <w:rPr>
          <w:rFonts w:ascii="Times New Roman" w:hAnsi="Times New Roman" w:eastAsia="Times New Roman" w:cs="Times New Roman"/>
        </w:rPr>
        <w:t>5</w:t>
      </w:r>
      <w:r>
        <w:t>）加强现场运输车辆出入的管理，车辆进入现场禁止呜笛，不得随意扔、丢、</w:t>
      </w:r>
      <w:r>
        <w:rPr>
          <w:spacing w:val="2"/>
        </w:rPr>
        <w:t xml:space="preserve"> </w:t>
      </w:r>
      <w:r>
        <w:t>抛、倒，减少金属件的碰击声；</w:t>
      </w:r>
    </w:p>
    <w:p w14:paraId="3A5AA28C">
      <w:pPr>
        <w:pStyle w:val="14"/>
        <w:spacing w:before="188" w:line="374" w:lineRule="auto"/>
        <w:ind w:right="151" w:firstLine="480"/>
        <w:jc w:val="both"/>
        <w:rPr>
          <w:rFonts w:ascii="宋体" w:hAnsi="宋体" w:eastAsia="宋体"/>
        </w:rPr>
      </w:pPr>
      <w:r>
        <w:rPr>
          <w:rFonts w:ascii="宋体" w:hAnsi="宋体" w:eastAsia="宋体"/>
        </w:rPr>
        <w:t>（6）建设管理部门应加强对施工工地的噪声管理，施工企业也应对施工噪声进行自律，文明施工，避免因施工噪声产生纠纷。 通过采取以上措施，可有效降低施工噪声对周围环境的影响，防治措施可行。</w:t>
      </w:r>
    </w:p>
    <w:p w14:paraId="608295A4">
      <w:pPr>
        <w:spacing w:before="0" w:line="325" w:lineRule="exact"/>
        <w:ind w:left="638" w:right="68"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6.1.4 </w:t>
      </w:r>
      <w:r>
        <w:rPr>
          <w:rFonts w:ascii="Times New Roman" w:hAnsi="Times New Roman" w:eastAsia="Times New Roman" w:cs="Times New Roman"/>
          <w:b/>
          <w:bCs/>
          <w:spacing w:val="41"/>
          <w:w w:val="95"/>
          <w:sz w:val="24"/>
          <w:szCs w:val="24"/>
        </w:rPr>
        <w:t xml:space="preserve"> </w:t>
      </w:r>
      <w:r>
        <w:rPr>
          <w:rFonts w:ascii="宋体" w:hAnsi="宋体" w:eastAsia="宋体" w:cs="宋体"/>
          <w:b/>
          <w:bCs/>
          <w:w w:val="95"/>
          <w:sz w:val="24"/>
          <w:szCs w:val="24"/>
        </w:rPr>
        <w:t>施工期固体废物处置措施</w:t>
      </w:r>
    </w:p>
    <w:p w14:paraId="18782635">
      <w:pPr>
        <w:pStyle w:val="14"/>
        <w:spacing w:before="188" w:line="374" w:lineRule="auto"/>
        <w:ind w:right="151" w:firstLine="480"/>
        <w:jc w:val="both"/>
        <w:rPr>
          <w:rFonts w:ascii="宋体" w:hAnsi="宋体" w:eastAsia="宋体"/>
        </w:rPr>
      </w:pPr>
      <w:r>
        <w:rPr>
          <w:rFonts w:ascii="宋体" w:hAnsi="宋体" w:eastAsia="宋体"/>
        </w:rPr>
        <w:t>施工期间将产生一定的弃土等施工固废，并将有少量的室内装修建筑垃圾产生。 施工中产生的弃土和建筑垃圾由施工方及时清运至政府指定建筑垃圾填埋场集中处理，暂不能及时清运的，集中堆放在临时堆放地。 施工中产生的废材料、废包装材料等分类妥善保管，并及时销售给废品回收人员进行再利用。</w:t>
      </w:r>
    </w:p>
    <w:p w14:paraId="464B1BC6">
      <w:pPr>
        <w:spacing w:before="151"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6.1.5</w:t>
      </w:r>
      <w:r>
        <w:rPr>
          <w:rFonts w:ascii="宋体" w:hAnsi="宋体" w:eastAsia="宋体" w:cs="宋体"/>
          <w:b/>
          <w:bCs/>
          <w:sz w:val="24"/>
          <w:szCs w:val="24"/>
        </w:rPr>
        <w:t>施工期生态环境保护措施</w:t>
      </w:r>
      <w:r>
        <w:rPr>
          <w:rFonts w:ascii="宋体" w:hAnsi="宋体" w:eastAsia="宋体" w:cs="宋体"/>
          <w:b/>
          <w:bCs/>
          <w:w w:val="99"/>
          <w:sz w:val="24"/>
          <w:szCs w:val="24"/>
        </w:rPr>
        <w:t xml:space="preserve"> </w:t>
      </w:r>
    </w:p>
    <w:p w14:paraId="2FD270B4">
      <w:pPr>
        <w:pStyle w:val="14"/>
        <w:spacing w:before="188" w:line="374" w:lineRule="auto"/>
        <w:ind w:right="151" w:firstLine="480"/>
        <w:jc w:val="both"/>
        <w:rPr>
          <w:rFonts w:ascii="宋体" w:hAnsi="宋体" w:eastAsia="宋体"/>
        </w:rPr>
      </w:pPr>
      <w:r>
        <w:rPr>
          <w:rFonts w:ascii="宋体" w:hAnsi="宋体" w:eastAsia="宋体"/>
        </w:rPr>
        <w:t>本次在现有厂区内进行建设，施工平场、土石方开挖回填可能造成该区域水土流失，为防止水土流失，提出以下保护措施：</w:t>
      </w:r>
    </w:p>
    <w:p w14:paraId="0174B119">
      <w:pPr>
        <w:pStyle w:val="14"/>
        <w:spacing w:before="188" w:line="374" w:lineRule="auto"/>
        <w:ind w:right="151" w:firstLine="480"/>
        <w:jc w:val="both"/>
        <w:rPr>
          <w:rFonts w:ascii="宋体" w:hAnsi="宋体" w:eastAsia="宋体"/>
        </w:rPr>
      </w:pPr>
      <w:r>
        <w:rPr>
          <w:rFonts w:ascii="宋体" w:hAnsi="宋体" w:eastAsia="宋体"/>
        </w:rPr>
        <w:t>① 合理安排施工时间，避免暴雨天施工，并尽量缩短施工时间；</w:t>
      </w:r>
    </w:p>
    <w:p w14:paraId="42B65751">
      <w:pPr>
        <w:pStyle w:val="14"/>
        <w:spacing w:before="188" w:line="374" w:lineRule="auto"/>
        <w:ind w:right="151" w:firstLine="480"/>
        <w:jc w:val="both"/>
        <w:rPr>
          <w:rFonts w:ascii="宋体" w:hAnsi="宋体" w:eastAsia="宋体"/>
        </w:rPr>
      </w:pPr>
      <w:r>
        <w:rPr>
          <w:rFonts w:ascii="宋体" w:hAnsi="宋体" w:eastAsia="宋体"/>
        </w:rPr>
        <w:t>②加强施工过程中的水土流失治理，开挖土方妥善处置，不得长期露天堆存。</w:t>
      </w:r>
    </w:p>
    <w:p w14:paraId="3F6DC9B6">
      <w:pPr>
        <w:spacing w:before="142"/>
        <w:ind w:left="158" w:right="68" w:firstLine="0"/>
        <w:jc w:val="left"/>
        <w:rPr>
          <w:rFonts w:ascii="宋体" w:hAnsi="宋体" w:eastAsia="宋体" w:cs="宋体"/>
          <w:sz w:val="30"/>
          <w:szCs w:val="30"/>
        </w:rPr>
      </w:pPr>
      <w:bookmarkStart w:id="56" w:name="_bookmark36"/>
      <w:bookmarkEnd w:id="56"/>
      <w:r>
        <w:rPr>
          <w:rFonts w:ascii="Times New Roman" w:hAnsi="Times New Roman" w:eastAsia="Times New Roman" w:cs="Times New Roman"/>
          <w:b/>
          <w:bCs/>
          <w:sz w:val="30"/>
          <w:szCs w:val="30"/>
        </w:rPr>
        <w:t>6.2</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大气污染防治措施分析</w:t>
      </w:r>
    </w:p>
    <w:p w14:paraId="7510B100">
      <w:pPr>
        <w:spacing w:before="10" w:line="240" w:lineRule="auto"/>
        <w:rPr>
          <w:rFonts w:ascii="宋体" w:hAnsi="宋体" w:eastAsia="宋体" w:cs="宋体"/>
          <w:b/>
          <w:bCs/>
          <w:sz w:val="22"/>
          <w:szCs w:val="22"/>
        </w:rPr>
      </w:pPr>
    </w:p>
    <w:p w14:paraId="41647869">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6.2.1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恶臭污染物防止措施</w:t>
      </w:r>
    </w:p>
    <w:p w14:paraId="149E7CA1">
      <w:pPr>
        <w:spacing w:before="8" w:line="240" w:lineRule="auto"/>
        <w:rPr>
          <w:rFonts w:ascii="宋体" w:hAnsi="宋体" w:eastAsia="宋体" w:cs="宋体"/>
          <w:b/>
          <w:bCs/>
          <w:sz w:val="23"/>
          <w:szCs w:val="23"/>
        </w:rPr>
      </w:pPr>
    </w:p>
    <w:p w14:paraId="4BEE8992">
      <w:pPr>
        <w:pStyle w:val="14"/>
        <w:spacing w:before="188" w:line="374" w:lineRule="auto"/>
        <w:ind w:right="151" w:firstLine="480"/>
        <w:jc w:val="both"/>
        <w:rPr>
          <w:rFonts w:ascii="宋体" w:hAnsi="宋体" w:eastAsia="宋体"/>
        </w:rPr>
      </w:pPr>
      <w:r>
        <w:rPr>
          <w:rFonts w:ascii="宋体" w:hAnsi="宋体" w:eastAsia="宋体"/>
        </w:rPr>
        <w:t xml:space="preserve">①加强管理 </w:t>
      </w:r>
    </w:p>
    <w:p w14:paraId="1615A1A9">
      <w:pPr>
        <w:pStyle w:val="14"/>
        <w:spacing w:before="188" w:line="374" w:lineRule="auto"/>
        <w:ind w:right="151" w:firstLine="480"/>
        <w:jc w:val="both"/>
        <w:rPr>
          <w:rFonts w:ascii="宋体" w:hAnsi="宋体" w:eastAsia="宋体"/>
        </w:rPr>
      </w:pPr>
      <w:r>
        <w:rPr>
          <w:rFonts w:ascii="宋体" w:hAnsi="宋体" w:eastAsia="宋体"/>
        </w:rPr>
        <w:t>及时清理待宰圈、屠宰车间内的粪便、肠胃内容物废弃物；及时清洗车间地面；及时清掏污水处理站栅渣及污泥，将干化场内粪便、肠胃内容物、栅渣及污泥及时由 指定单位收运处置。每天对待宰间、屠宰间、污水处理系统除臭一次。</w:t>
      </w:r>
    </w:p>
    <w:p w14:paraId="6B873FF8">
      <w:pPr>
        <w:pStyle w:val="14"/>
        <w:spacing w:before="188" w:line="374" w:lineRule="auto"/>
        <w:ind w:right="151" w:firstLine="480"/>
        <w:jc w:val="both"/>
        <w:rPr>
          <w:rFonts w:ascii="宋体" w:hAnsi="宋体" w:eastAsia="宋体"/>
        </w:rPr>
      </w:pPr>
      <w:r>
        <w:rPr>
          <w:rFonts w:ascii="宋体" w:hAnsi="宋体" w:eastAsia="宋体"/>
        </w:rPr>
        <w:t xml:space="preserve">②屠宰车间 </w:t>
      </w:r>
    </w:p>
    <w:p w14:paraId="0F5FAB9F">
      <w:pPr>
        <w:pStyle w:val="14"/>
        <w:spacing w:before="188" w:line="374" w:lineRule="auto"/>
        <w:ind w:right="151" w:firstLine="480"/>
        <w:jc w:val="both"/>
        <w:rPr>
          <w:rFonts w:ascii="宋体" w:hAnsi="宋体" w:eastAsia="宋体"/>
        </w:rPr>
      </w:pPr>
      <w:r>
        <w:rPr>
          <w:rFonts w:ascii="宋体" w:hAnsi="宋体" w:eastAsia="宋体"/>
        </w:rPr>
        <w:t>对屠宰车间进行分区密闭，采用负压抽风方式将废气抽至生物除臭系统进行处理后通过排气筒排放。牛羊屠宰车间臭气分别收集，经各自除臭系统处理后经各自排气 筒排放，2 套生物除臭系统风量分别为 6 万 m3/h 和 3m3/h，排气筒高度均为 15m。</w:t>
      </w:r>
    </w:p>
    <w:p w14:paraId="663799BC">
      <w:pPr>
        <w:pStyle w:val="14"/>
        <w:spacing w:before="188" w:line="374" w:lineRule="auto"/>
        <w:ind w:right="151" w:firstLine="480"/>
        <w:jc w:val="both"/>
      </w:pPr>
      <w:r>
        <w:rPr>
          <w:rFonts w:ascii="宋体" w:hAnsi="宋体" w:eastAsia="宋体"/>
        </w:rPr>
        <w:t>③污水处理站 对污水处理站进行加盖密闭，污泥间封闭，将收集的废气抽至生物除臭系统进行</w:t>
      </w:r>
      <w:r>
        <w:t>处理后通过排气筒外排。</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套生物除臭系统，风量为</w:t>
      </w:r>
      <w:r>
        <w:rPr>
          <w:spacing w:val="-61"/>
        </w:rPr>
        <w:t xml:space="preserve"> </w:t>
      </w:r>
      <w:r>
        <w:rPr>
          <w:rFonts w:ascii="Times New Roman" w:hAnsi="Times New Roman" w:eastAsia="Times New Roman" w:cs="Times New Roman"/>
        </w:rPr>
        <w:t>24000m</w:t>
      </w:r>
      <w:r>
        <w:rPr>
          <w:rFonts w:ascii="Times New Roman" w:hAnsi="Times New Roman" w:eastAsia="Times New Roman" w:cs="Times New Roman"/>
          <w:position w:val="9"/>
          <w:sz w:val="16"/>
          <w:szCs w:val="16"/>
        </w:rPr>
        <w:t>3</w:t>
      </w:r>
      <w:r>
        <w:rPr>
          <w:rFonts w:ascii="Times New Roman" w:hAnsi="Times New Roman" w:eastAsia="Times New Roman" w:cs="Times New Roman"/>
        </w:rPr>
        <w:t>/h</w:t>
      </w:r>
      <w:r>
        <w:t>，排气筒高度</w:t>
      </w:r>
      <w:r>
        <w:rPr>
          <w:spacing w:val="-61"/>
        </w:rPr>
        <w:t xml:space="preserve"> </w:t>
      </w:r>
      <w:r>
        <w:rPr>
          <w:rFonts w:ascii="Times New Roman" w:hAnsi="Times New Roman" w:eastAsia="Times New Roman" w:cs="Times New Roman"/>
        </w:rPr>
        <w:t>15m</w:t>
      </w:r>
      <w:r>
        <w:t>。</w:t>
      </w:r>
    </w:p>
    <w:p w14:paraId="2E3B56D8">
      <w:pPr>
        <w:pStyle w:val="14"/>
        <w:spacing w:before="188" w:line="374" w:lineRule="auto"/>
        <w:ind w:right="151" w:firstLine="480"/>
        <w:jc w:val="both"/>
        <w:rPr>
          <w:rFonts w:ascii="宋体" w:hAnsi="宋体" w:eastAsia="宋体"/>
        </w:rPr>
      </w:pPr>
      <w:r>
        <w:rPr>
          <w:rFonts w:ascii="宋体" w:hAnsi="宋体" w:eastAsia="宋体"/>
        </w:rPr>
        <w:t>④其他措施 恶臭气味对牲畜有刺激性作用，可引起呼吸系统疾病，同时恶臭气味对屠宰厂员工身体健康产生一定的影响，为降低恶臭，本项目采取措施有：</w:t>
      </w:r>
    </w:p>
    <w:p w14:paraId="2A101DEE">
      <w:pPr>
        <w:pStyle w:val="14"/>
        <w:spacing w:before="206" w:line="386" w:lineRule="auto"/>
        <w:ind w:right="351" w:firstLine="480"/>
        <w:jc w:val="both"/>
      </w:pPr>
      <w:r>
        <w:rPr>
          <w:rFonts w:ascii="Times New Roman" w:hAnsi="Times New Roman" w:eastAsia="Times New Roman" w:cs="Times New Roman"/>
          <w:spacing w:val="4"/>
        </w:rPr>
        <w:t>A.</w:t>
      </w:r>
      <w:r>
        <w:rPr>
          <w:spacing w:val="4"/>
        </w:rPr>
        <w:t>喷洒植物型除臭剂：项目待宰圈及屠宰车间配合</w:t>
      </w:r>
      <w:r>
        <w:rPr>
          <w:rFonts w:hint="eastAsia"/>
          <w:spacing w:val="4"/>
        </w:rPr>
        <w:t>喷洒</w:t>
      </w:r>
      <w:r>
        <w:rPr>
          <w:spacing w:val="4"/>
        </w:rPr>
        <w:t>除臭剂，可减少牛羊粪中</w:t>
      </w:r>
      <w: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 xml:space="preserve">3 </w:t>
      </w:r>
      <w:r>
        <w:rPr>
          <w:position w:val="2"/>
        </w:rPr>
        <w:t xml:space="preserve">和 </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5"/>
          <w:position w:val="2"/>
        </w:rPr>
        <w:t xml:space="preserve"> </w:t>
      </w:r>
      <w:r>
        <w:rPr>
          <w:spacing w:val="-11"/>
          <w:position w:val="2"/>
        </w:rPr>
        <w:t>的挥发。参考《除臭剂在养猪生产中的应用》（朱淑斌）、《畜禽排泄物除臭</w:t>
      </w:r>
      <w:r>
        <w:rPr>
          <w:position w:val="2"/>
        </w:rPr>
        <w:t xml:space="preserve"> </w:t>
      </w:r>
      <w:r>
        <w:rPr>
          <w:spacing w:val="-9"/>
        </w:rPr>
        <w:t>剂的研究与利用》（阳杰等）、《畜禽养殖舍臭气控制研究进展》（邓芳等）等文献中的</w:t>
      </w:r>
      <w:r>
        <w:rPr>
          <w:spacing w:val="-88"/>
        </w:rPr>
        <w:t xml:space="preserve"> </w:t>
      </w:r>
      <w:r>
        <w:rPr>
          <w:spacing w:val="4"/>
        </w:rPr>
        <w:t>论述：使用丝兰属植物提取物可以和主要恶臭物质如氨和硫化氢等结合，使用方便，</w:t>
      </w:r>
      <w:r>
        <w:rPr>
          <w:spacing w:val="-113"/>
        </w:rPr>
        <w:t xml:space="preserve"> </w:t>
      </w:r>
      <w:r>
        <w:t>添加量少，直接投放到畜舍地面或粪池中，减少臭气的排放。</w:t>
      </w:r>
    </w:p>
    <w:p w14:paraId="2222FBE1">
      <w:pPr>
        <w:pStyle w:val="14"/>
        <w:spacing w:before="58" w:line="376" w:lineRule="auto"/>
        <w:ind w:right="112" w:firstLine="480"/>
        <w:jc w:val="left"/>
      </w:pPr>
      <w:r>
        <w:rPr>
          <w:rFonts w:ascii="Times New Roman" w:hAnsi="Times New Roman" w:eastAsia="Times New Roman" w:cs="Times New Roman"/>
        </w:rPr>
        <w:t>B</w:t>
      </w:r>
      <w:r>
        <w:t>畜禽粪便和尿液及时清理：项目待宰圈产生的粪便和尿液及时排至污水处理系统， 通过减少粪便和尿液的停留时间，可减少臭气的排放。</w:t>
      </w:r>
    </w:p>
    <w:p w14:paraId="575B10E4">
      <w:pPr>
        <w:pStyle w:val="14"/>
        <w:spacing w:before="70" w:line="374" w:lineRule="auto"/>
        <w:ind w:right="359" w:firstLine="480"/>
        <w:jc w:val="both"/>
      </w:pPr>
      <w:r>
        <w:rPr>
          <w:rFonts w:ascii="Times New Roman" w:hAnsi="Times New Roman" w:eastAsia="Times New Roman" w:cs="Times New Roman"/>
          <w:spacing w:val="4"/>
        </w:rPr>
        <w:t>C.</w:t>
      </w:r>
      <w:r>
        <w:rPr>
          <w:spacing w:val="4"/>
        </w:rPr>
        <w:t>厂区绿化：本项目在场区道路两侧、建筑物周围等种植绿色植物，这些植物美</w:t>
      </w:r>
      <w:r>
        <w:t xml:space="preserve"> 化环境的同时，还能很好的吸收氨和硫化氢，可以降低氨和硫化氢的排放。</w:t>
      </w:r>
    </w:p>
    <w:p w14:paraId="56ADFA99">
      <w:pPr>
        <w:pStyle w:val="14"/>
        <w:spacing w:before="72" w:line="391" w:lineRule="auto"/>
        <w:ind w:right="351" w:firstLine="480"/>
        <w:jc w:val="both"/>
      </w:pPr>
      <w:r>
        <w:rPr>
          <w:spacing w:val="-9"/>
        </w:rPr>
        <w:t>参考《规模畜禽场臭气防治研究进展》（简保权等，农业部规划设计研究院）、《养</w:t>
      </w:r>
      <w:r>
        <w:rPr>
          <w:spacing w:val="2"/>
        </w:rPr>
        <w:t xml:space="preserve"> </w:t>
      </w:r>
      <w:r>
        <w:rPr>
          <w:spacing w:val="-2"/>
        </w:rPr>
        <w:t>猪场恶臭影响量化分析及控制对策研究》（孙艳青等）等文献中的论述：养殖场内建立</w:t>
      </w:r>
      <w:r>
        <w:rPr>
          <w:spacing w:val="-103"/>
        </w:rPr>
        <w:t xml:space="preserve"> </w:t>
      </w:r>
      <w:r>
        <w:rPr>
          <w:spacing w:val="4"/>
        </w:rPr>
        <w:t>隔离绿带，不仅能提供氧气，更能直接吸收氨及硫化氢，且树林可以减少粉尘量，可</w:t>
      </w:r>
      <w:r>
        <w:rPr>
          <w:spacing w:val="-113"/>
        </w:rPr>
        <w:t xml:space="preserve"> </w:t>
      </w:r>
      <w:r>
        <w:t>以阻留、净化约</w:t>
      </w:r>
      <w:r>
        <w:rPr>
          <w:spacing w:val="14"/>
        </w:rPr>
        <w:t xml:space="preserve"> </w:t>
      </w:r>
      <w:r>
        <w:rPr>
          <w:rFonts w:ascii="Times New Roman" w:hAnsi="Times New Roman" w:eastAsia="Times New Roman" w:cs="Times New Roman"/>
        </w:rPr>
        <w:t>25%~40%</w:t>
      </w:r>
      <w:r>
        <w:t>的有害气体和吸附粉尘，降低风速并防止臭气外溢，还可以 改善畜舍小气候，起遮阴、降温作用。</w:t>
      </w:r>
    </w:p>
    <w:p w14:paraId="09A764BC">
      <w:pPr>
        <w:pStyle w:val="14"/>
        <w:spacing w:before="53" w:line="240" w:lineRule="auto"/>
        <w:ind w:left="638" w:right="112"/>
        <w:jc w:val="left"/>
      </w:pPr>
      <w:r>
        <w:rPr>
          <w:rFonts w:ascii="Times New Roman" w:hAnsi="Times New Roman" w:eastAsia="Times New Roman" w:cs="Times New Roman"/>
        </w:rPr>
        <w:t>3</w:t>
      </w:r>
      <w:r>
        <w:t>）锅炉废气</w:t>
      </w:r>
    </w:p>
    <w:p w14:paraId="79B02809">
      <w:pPr>
        <w:pStyle w:val="14"/>
        <w:spacing w:before="188" w:line="384" w:lineRule="auto"/>
        <w:ind w:right="352" w:firstLine="480"/>
        <w:jc w:val="both"/>
      </w:pPr>
      <w:r>
        <w:t>本项目生产用蒸汽采用</w:t>
      </w:r>
      <w:r>
        <w:rPr>
          <w:spacing w:val="-73"/>
        </w:rPr>
        <w:t xml:space="preserve"> </w:t>
      </w:r>
      <w:r>
        <w:rPr>
          <w:rFonts w:ascii="Times New Roman" w:hAnsi="Times New Roman" w:eastAsia="Times New Roman" w:cs="Times New Roman"/>
        </w:rPr>
        <w:t>2</w:t>
      </w:r>
      <w:r>
        <w:rPr>
          <w:rFonts w:ascii="Times New Roman" w:hAnsi="Times New Roman" w:eastAsia="Times New Roman" w:cs="Times New Roman"/>
          <w:spacing w:val="-23"/>
        </w:rPr>
        <w:t xml:space="preserve"> </w:t>
      </w:r>
      <w:r>
        <w:t>台</w:t>
      </w:r>
      <w:r>
        <w:rPr>
          <w:color w:val="auto"/>
          <w:spacing w:val="-76"/>
        </w:rPr>
        <w:t xml:space="preserve"> </w:t>
      </w:r>
      <w:r>
        <w:rPr>
          <w:rFonts w:ascii="Times New Roman" w:hAnsi="Times New Roman" w:eastAsia="Times New Roman" w:cs="Times New Roman"/>
          <w:color w:val="auto"/>
        </w:rPr>
        <w:t>WNS4-1.25-QYT</w:t>
      </w:r>
      <w:r>
        <w:rPr>
          <w:rFonts w:ascii="Times New Roman" w:hAnsi="Times New Roman" w:eastAsia="Times New Roman" w:cs="Times New Roman"/>
          <w:color w:val="auto"/>
          <w:spacing w:val="-21"/>
        </w:rPr>
        <w:t xml:space="preserve"> </w:t>
      </w:r>
      <w:r>
        <w:rPr>
          <w:color w:val="auto"/>
        </w:rPr>
        <w:t>和</w:t>
      </w:r>
      <w:r>
        <w:rPr>
          <w:color w:val="auto"/>
          <w:spacing w:val="-76"/>
        </w:rPr>
        <w:t xml:space="preserve"> </w:t>
      </w:r>
      <w:r>
        <w:rPr>
          <w:rFonts w:ascii="Times New Roman" w:hAnsi="Times New Roman" w:eastAsia="Times New Roman" w:cs="Times New Roman"/>
          <w:color w:val="auto"/>
        </w:rPr>
        <w:t>1</w:t>
      </w:r>
      <w:r>
        <w:rPr>
          <w:rFonts w:ascii="Times New Roman" w:hAnsi="Times New Roman" w:eastAsia="Times New Roman" w:cs="Times New Roman"/>
          <w:color w:val="auto"/>
          <w:spacing w:val="-23"/>
        </w:rPr>
        <w:t xml:space="preserve"> </w:t>
      </w:r>
      <w:r>
        <w:rPr>
          <w:color w:val="auto"/>
        </w:rPr>
        <w:t>台</w:t>
      </w:r>
      <w:r>
        <w:rPr>
          <w:color w:val="auto"/>
          <w:spacing w:val="-76"/>
        </w:rPr>
        <w:t xml:space="preserve"> </w:t>
      </w:r>
      <w:r>
        <w:rPr>
          <w:rFonts w:ascii="Times New Roman" w:hAnsi="Times New Roman" w:eastAsia="Times New Roman" w:cs="Times New Roman"/>
          <w:color w:val="auto"/>
        </w:rPr>
        <w:t>WNS6-1.25-QYT</w:t>
      </w:r>
      <w:r>
        <w:rPr>
          <w:rFonts w:ascii="Times New Roman" w:hAnsi="Times New Roman" w:eastAsia="Times New Roman" w:cs="Times New Roman"/>
          <w:color w:val="auto"/>
          <w:spacing w:val="-23"/>
        </w:rPr>
        <w:t xml:space="preserve"> </w:t>
      </w:r>
      <w:r>
        <w:rPr>
          <w:color w:val="auto"/>
        </w:rPr>
        <w:t>生物质锅炉。 锅炉燃烧生物质燃料。</w:t>
      </w:r>
      <w:r>
        <w:rPr>
          <w:color w:val="auto"/>
          <w:spacing w:val="-14"/>
        </w:rPr>
        <w:t xml:space="preserve"> </w:t>
      </w:r>
      <w:r>
        <w:rPr>
          <w:color w:val="auto"/>
        </w:rPr>
        <w:t>生物质锅炉烟气采用低氮燃烧</w:t>
      </w:r>
      <w:r>
        <w:rPr>
          <w:rFonts w:ascii="Times New Roman" w:hAnsi="Times New Roman" w:eastAsia="Times New Roman" w:cs="Times New Roman"/>
          <w:color w:val="auto"/>
        </w:rPr>
        <w:t>+SNCR</w:t>
      </w:r>
      <w:r>
        <w:rPr>
          <w:rFonts w:ascii="Times New Roman" w:hAnsi="Times New Roman" w:eastAsia="Times New Roman" w:cs="Times New Roman"/>
          <w:color w:val="auto"/>
          <w:spacing w:val="46"/>
        </w:rPr>
        <w:t xml:space="preserve"> </w:t>
      </w:r>
      <w:r>
        <w:rPr>
          <w:color w:val="auto"/>
        </w:rPr>
        <w:t>脱硝装置</w:t>
      </w:r>
      <w:r>
        <w:rPr>
          <w:rFonts w:ascii="Times New Roman" w:hAnsi="Times New Roman" w:eastAsia="Times New Roman" w:cs="Times New Roman"/>
          <w:color w:val="auto"/>
        </w:rPr>
        <w:t>+</w:t>
      </w:r>
      <w:r>
        <w:rPr>
          <w:color w:val="auto"/>
        </w:rPr>
        <w:t>旋风</w:t>
      </w:r>
      <w:r>
        <w:rPr>
          <w:rFonts w:ascii="Times New Roman" w:hAnsi="Times New Roman" w:eastAsia="Times New Roman" w:cs="Times New Roman"/>
          <w:color w:val="auto"/>
        </w:rPr>
        <w:t>+</w:t>
      </w:r>
      <w:r>
        <w:rPr>
          <w:color w:val="auto"/>
        </w:rPr>
        <w:t>阻火器</w:t>
      </w:r>
      <w:r>
        <w:rPr>
          <w:rFonts w:ascii="Times New Roman" w:hAnsi="Times New Roman" w:eastAsia="Times New Roman" w:cs="Times New Roman"/>
        </w:rPr>
        <w:t>+</w:t>
      </w:r>
      <w:r>
        <w:rPr>
          <w:rFonts w:ascii="Times New Roman" w:hAnsi="Times New Roman" w:eastAsia="Times New Roman" w:cs="Times New Roman"/>
          <w:spacing w:val="-58"/>
        </w:rPr>
        <w:t xml:space="preserve"> </w:t>
      </w:r>
      <w:r>
        <w:t>布袋除尘器， 由于本项目采用低硫生物质燃料，</w:t>
      </w:r>
      <w:r>
        <w:rPr>
          <w:spacing w:val="-53"/>
        </w:rPr>
        <w:t xml:space="preserve"> </w:t>
      </w:r>
      <w:r>
        <w:t>烟气处理不设脱硫设施。处理后的废 气通过一根</w:t>
      </w:r>
      <w:r>
        <w:rPr>
          <w:spacing w:val="-61"/>
        </w:rPr>
        <w:t xml:space="preserve"> </w:t>
      </w:r>
      <w:r>
        <w:rPr>
          <w:rFonts w:ascii="Times New Roman" w:hAnsi="Times New Roman" w:eastAsia="Times New Roman" w:cs="Times New Roman"/>
        </w:rPr>
        <w:t>15m</w:t>
      </w:r>
      <w:r>
        <w:rPr>
          <w:rFonts w:ascii="Times New Roman" w:hAnsi="Times New Roman" w:eastAsia="Times New Roman" w:cs="Times New Roman"/>
          <w:spacing w:val="-12"/>
        </w:rPr>
        <w:t xml:space="preserve"> </w:t>
      </w:r>
      <w:r>
        <w:t>排气筒排放</w:t>
      </w:r>
    </w:p>
    <w:p w14:paraId="2EB4A07E">
      <w:pPr>
        <w:spacing w:before="0" w:line="306" w:lineRule="exact"/>
        <w:ind w:left="158" w:right="112" w:firstLine="0"/>
        <w:jc w:val="left"/>
        <w:rPr>
          <w:rFonts w:ascii="宋体" w:hAnsi="宋体" w:eastAsia="宋体" w:cs="宋体"/>
          <w:sz w:val="24"/>
          <w:szCs w:val="24"/>
        </w:rPr>
      </w:pPr>
      <w:r>
        <w:rPr>
          <w:rFonts w:ascii="Times New Roman" w:hAnsi="Times New Roman" w:eastAsia="Times New Roman" w:cs="Times New Roman"/>
          <w:b/>
          <w:bCs/>
          <w:sz w:val="24"/>
          <w:szCs w:val="24"/>
        </w:rPr>
        <w:t>6.2.2</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废气处理工艺可行性论证</w:t>
      </w:r>
    </w:p>
    <w:p w14:paraId="6103E88A">
      <w:pPr>
        <w:pStyle w:val="14"/>
        <w:spacing w:before="188" w:line="384" w:lineRule="auto"/>
        <w:ind w:right="352" w:firstLine="480"/>
        <w:jc w:val="both"/>
        <w:rPr>
          <w:rFonts w:ascii="宋体" w:hAnsi="宋体" w:eastAsia="宋体"/>
        </w:rPr>
      </w:pPr>
      <w:r>
        <w:rPr>
          <w:rFonts w:ascii="宋体" w:hAnsi="宋体" w:eastAsia="宋体"/>
        </w:rPr>
        <w:t>①生物除臭工艺可行性 本项目恶臭气体主要来源于待宰圈、屠宰车间和污水处理站。目前，恶臭的除臭方法有活性炭吸附除臭法、化学除臭法、离子除臭法、生物除臭法等。下表为各种除臭方法的比较一览表：</w:t>
      </w:r>
    </w:p>
    <w:p w14:paraId="6B3A5769">
      <w:pPr>
        <w:spacing w:before="35"/>
        <w:ind w:left="3370"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6.2-1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恶臭气体除臭方式对比表</w:t>
      </w:r>
    </w:p>
    <w:tbl>
      <w:tblPr>
        <w:tblStyle w:val="28"/>
        <w:tblW w:w="0" w:type="auto"/>
        <w:tblInd w:w="158" w:type="dxa"/>
        <w:tblLayout w:type="fixed"/>
        <w:tblCellMar>
          <w:top w:w="0" w:type="dxa"/>
          <w:left w:w="0" w:type="dxa"/>
          <w:bottom w:w="0" w:type="dxa"/>
          <w:right w:w="0" w:type="dxa"/>
        </w:tblCellMar>
      </w:tblPr>
      <w:tblGrid>
        <w:gridCol w:w="1231"/>
        <w:gridCol w:w="1815"/>
        <w:gridCol w:w="1095"/>
        <w:gridCol w:w="1966"/>
        <w:gridCol w:w="1155"/>
        <w:gridCol w:w="1906"/>
      </w:tblGrid>
      <w:tr w14:paraId="421D31E3">
        <w:tblPrEx>
          <w:tblCellMar>
            <w:top w:w="0" w:type="dxa"/>
            <w:left w:w="0" w:type="dxa"/>
            <w:bottom w:w="0" w:type="dxa"/>
            <w:right w:w="0" w:type="dxa"/>
          </w:tblCellMar>
        </w:tblPrEx>
        <w:trPr>
          <w:trHeight w:val="595" w:hRule="exact"/>
        </w:trPr>
        <w:tc>
          <w:tcPr>
            <w:tcW w:w="1231" w:type="dxa"/>
            <w:tcBorders>
              <w:top w:val="single" w:color="000000" w:sz="12" w:space="0"/>
              <w:left w:val="single" w:color="000000" w:sz="12" w:space="0"/>
              <w:bottom w:val="single" w:color="000000" w:sz="6" w:space="0"/>
              <w:right w:val="single" w:color="000000" w:sz="6" w:space="0"/>
            </w:tcBorders>
          </w:tcPr>
          <w:p w14:paraId="3634D830">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方法</w:t>
            </w:r>
          </w:p>
        </w:tc>
        <w:tc>
          <w:tcPr>
            <w:tcW w:w="1815" w:type="dxa"/>
            <w:tcBorders>
              <w:top w:val="single" w:color="000000" w:sz="12" w:space="0"/>
              <w:left w:val="single" w:color="000000" w:sz="6" w:space="0"/>
              <w:bottom w:val="single" w:color="000000" w:sz="6" w:space="0"/>
              <w:right w:val="single" w:color="000000" w:sz="6" w:space="0"/>
            </w:tcBorders>
          </w:tcPr>
          <w:p w14:paraId="1B8C7B68">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处理原理</w:t>
            </w:r>
          </w:p>
        </w:tc>
        <w:tc>
          <w:tcPr>
            <w:tcW w:w="1095" w:type="dxa"/>
            <w:tcBorders>
              <w:top w:val="single" w:color="000000" w:sz="12" w:space="0"/>
              <w:left w:val="single" w:color="000000" w:sz="6" w:space="0"/>
              <w:bottom w:val="single" w:color="000000" w:sz="6" w:space="0"/>
              <w:right w:val="single" w:color="000000" w:sz="6" w:space="0"/>
            </w:tcBorders>
          </w:tcPr>
          <w:p w14:paraId="41997175">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处理效</w:t>
            </w:r>
          </w:p>
          <w:p w14:paraId="527E17E7">
            <w:pPr>
              <w:pStyle w:val="38"/>
              <w:spacing w:line="287" w:lineRule="exact"/>
              <w:ind w:left="100" w:right="0"/>
              <w:jc w:val="left"/>
              <w:rPr>
                <w:rFonts w:ascii="宋体" w:hAnsi="宋体" w:eastAsia="宋体" w:cs="宋体"/>
                <w:sz w:val="22"/>
                <w:szCs w:val="22"/>
              </w:rPr>
            </w:pPr>
            <w:r>
              <w:rPr>
                <w:rFonts w:ascii="宋体" w:hAnsi="宋体" w:eastAsia="宋体" w:cs="宋体"/>
                <w:w w:val="100"/>
                <w:sz w:val="22"/>
                <w:szCs w:val="22"/>
              </w:rPr>
              <w:t>果</w:t>
            </w:r>
          </w:p>
        </w:tc>
        <w:tc>
          <w:tcPr>
            <w:tcW w:w="1966" w:type="dxa"/>
            <w:tcBorders>
              <w:top w:val="single" w:color="000000" w:sz="12" w:space="0"/>
              <w:left w:val="single" w:color="000000" w:sz="6" w:space="0"/>
              <w:bottom w:val="single" w:color="000000" w:sz="6" w:space="0"/>
              <w:right w:val="single" w:color="000000" w:sz="6" w:space="0"/>
            </w:tcBorders>
          </w:tcPr>
          <w:p w14:paraId="275C2C46">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处理臭气物质的</w:t>
            </w:r>
          </w:p>
          <w:p w14:paraId="3DDC2C63">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成分</w:t>
            </w:r>
          </w:p>
        </w:tc>
        <w:tc>
          <w:tcPr>
            <w:tcW w:w="1155" w:type="dxa"/>
            <w:tcBorders>
              <w:top w:val="single" w:color="000000" w:sz="12" w:space="0"/>
              <w:left w:val="single" w:color="000000" w:sz="6" w:space="0"/>
              <w:bottom w:val="single" w:color="000000" w:sz="6" w:space="0"/>
              <w:right w:val="single" w:color="000000" w:sz="6" w:space="0"/>
            </w:tcBorders>
          </w:tcPr>
          <w:p w14:paraId="48B56812">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使用年限</w:t>
            </w:r>
          </w:p>
        </w:tc>
        <w:tc>
          <w:tcPr>
            <w:tcW w:w="1906" w:type="dxa"/>
            <w:tcBorders>
              <w:top w:val="single" w:color="000000" w:sz="12" w:space="0"/>
              <w:left w:val="single" w:color="000000" w:sz="6" w:space="0"/>
              <w:bottom w:val="single" w:color="000000" w:sz="6" w:space="0"/>
              <w:right w:val="single" w:color="000000" w:sz="12" w:space="0"/>
            </w:tcBorders>
          </w:tcPr>
          <w:p w14:paraId="04085E89">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优劣点</w:t>
            </w:r>
          </w:p>
        </w:tc>
      </w:tr>
      <w:tr w14:paraId="00198981">
        <w:tblPrEx>
          <w:tblCellMar>
            <w:top w:w="0" w:type="dxa"/>
            <w:left w:w="0" w:type="dxa"/>
            <w:bottom w:w="0" w:type="dxa"/>
            <w:right w:w="0" w:type="dxa"/>
          </w:tblCellMar>
        </w:tblPrEx>
        <w:trPr>
          <w:trHeight w:val="1726" w:hRule="exact"/>
        </w:trPr>
        <w:tc>
          <w:tcPr>
            <w:tcW w:w="1231" w:type="dxa"/>
            <w:tcBorders>
              <w:top w:val="single" w:color="000000" w:sz="6" w:space="0"/>
              <w:left w:val="single" w:color="000000" w:sz="12" w:space="0"/>
              <w:bottom w:val="single" w:color="000000" w:sz="6" w:space="0"/>
              <w:right w:val="single" w:color="000000" w:sz="6" w:space="0"/>
            </w:tcBorders>
          </w:tcPr>
          <w:p w14:paraId="594CB7EB">
            <w:pPr>
              <w:pStyle w:val="38"/>
              <w:spacing w:line="240" w:lineRule="auto"/>
              <w:ind w:right="0"/>
              <w:jc w:val="left"/>
              <w:rPr>
                <w:rFonts w:ascii="宋体" w:hAnsi="宋体" w:eastAsia="宋体" w:cs="宋体"/>
                <w:b/>
                <w:bCs/>
                <w:sz w:val="22"/>
                <w:szCs w:val="22"/>
              </w:rPr>
            </w:pPr>
          </w:p>
          <w:p w14:paraId="3E7EEC28">
            <w:pPr>
              <w:pStyle w:val="38"/>
              <w:spacing w:before="3" w:line="240" w:lineRule="auto"/>
              <w:ind w:right="0"/>
              <w:jc w:val="left"/>
              <w:rPr>
                <w:rFonts w:ascii="宋体" w:hAnsi="宋体" w:eastAsia="宋体" w:cs="宋体"/>
                <w:b/>
                <w:bCs/>
                <w:sz w:val="21"/>
                <w:szCs w:val="21"/>
              </w:rPr>
            </w:pPr>
          </w:p>
          <w:p w14:paraId="46574674">
            <w:pPr>
              <w:pStyle w:val="38"/>
              <w:spacing w:line="286" w:lineRule="exact"/>
              <w:ind w:left="93" w:right="230"/>
              <w:jc w:val="left"/>
              <w:rPr>
                <w:rFonts w:ascii="宋体" w:hAnsi="宋体" w:eastAsia="宋体" w:cs="宋体"/>
                <w:sz w:val="22"/>
                <w:szCs w:val="22"/>
              </w:rPr>
            </w:pPr>
            <w:r>
              <w:rPr>
                <w:rFonts w:ascii="宋体" w:hAnsi="宋体" w:eastAsia="宋体" w:cs="宋体"/>
                <w:sz w:val="22"/>
                <w:szCs w:val="22"/>
              </w:rPr>
              <w:t>活性炭吸</w:t>
            </w:r>
            <w:r>
              <w:rPr>
                <w:rFonts w:ascii="宋体" w:hAnsi="宋体" w:eastAsia="宋体" w:cs="宋体"/>
                <w:spacing w:val="-107"/>
                <w:sz w:val="22"/>
                <w:szCs w:val="22"/>
              </w:rPr>
              <w:t xml:space="preserve"> </w:t>
            </w:r>
            <w:r>
              <w:rPr>
                <w:rFonts w:ascii="宋体" w:hAnsi="宋体" w:eastAsia="宋体" w:cs="宋体"/>
                <w:sz w:val="22"/>
                <w:szCs w:val="22"/>
              </w:rPr>
              <w:t>附</w:t>
            </w:r>
          </w:p>
        </w:tc>
        <w:tc>
          <w:tcPr>
            <w:tcW w:w="1815" w:type="dxa"/>
            <w:tcBorders>
              <w:top w:val="single" w:color="000000" w:sz="6" w:space="0"/>
              <w:left w:val="single" w:color="000000" w:sz="6" w:space="0"/>
              <w:bottom w:val="single" w:color="000000" w:sz="6" w:space="0"/>
              <w:right w:val="single" w:color="000000" w:sz="6" w:space="0"/>
            </w:tcBorders>
          </w:tcPr>
          <w:p w14:paraId="08B2950E">
            <w:pPr>
              <w:pStyle w:val="38"/>
              <w:spacing w:before="6" w:line="240" w:lineRule="auto"/>
              <w:ind w:right="0"/>
              <w:jc w:val="left"/>
              <w:rPr>
                <w:rFonts w:ascii="宋体" w:hAnsi="宋体" w:eastAsia="宋体" w:cs="宋体"/>
                <w:b/>
                <w:bCs/>
                <w:sz w:val="19"/>
                <w:szCs w:val="19"/>
              </w:rPr>
            </w:pPr>
          </w:p>
          <w:p w14:paraId="65DD74C5">
            <w:pPr>
              <w:pStyle w:val="38"/>
              <w:spacing w:line="237" w:lineRule="auto"/>
              <w:ind w:left="100" w:right="154"/>
              <w:jc w:val="both"/>
              <w:rPr>
                <w:rFonts w:ascii="宋体" w:hAnsi="宋体" w:eastAsia="宋体" w:cs="宋体"/>
                <w:sz w:val="22"/>
                <w:szCs w:val="22"/>
              </w:rPr>
            </w:pPr>
            <w:r>
              <w:rPr>
                <w:rFonts w:ascii="宋体" w:hAnsi="宋体" w:eastAsia="宋体" w:cs="宋体"/>
                <w:sz w:val="22"/>
                <w:szCs w:val="22"/>
              </w:rPr>
              <w:t>利用活性炭空隙</w:t>
            </w:r>
            <w:r>
              <w:rPr>
                <w:rFonts w:ascii="宋体" w:hAnsi="宋体" w:eastAsia="宋体" w:cs="宋体"/>
                <w:spacing w:val="-108"/>
                <w:sz w:val="22"/>
                <w:szCs w:val="22"/>
              </w:rPr>
              <w:t xml:space="preserve"> </w:t>
            </w:r>
            <w:r>
              <w:rPr>
                <w:rFonts w:ascii="宋体" w:hAnsi="宋体" w:eastAsia="宋体" w:cs="宋体"/>
                <w:sz w:val="22"/>
                <w:szCs w:val="22"/>
              </w:rPr>
              <w:t>结构发达，表面</w:t>
            </w:r>
            <w:r>
              <w:rPr>
                <w:rFonts w:ascii="宋体" w:hAnsi="宋体" w:eastAsia="宋体" w:cs="宋体"/>
                <w:spacing w:val="-108"/>
                <w:sz w:val="22"/>
                <w:szCs w:val="22"/>
              </w:rPr>
              <w:t xml:space="preserve"> </w:t>
            </w:r>
            <w:r>
              <w:rPr>
                <w:rFonts w:ascii="宋体" w:hAnsi="宋体" w:eastAsia="宋体" w:cs="宋体"/>
                <w:sz w:val="22"/>
                <w:szCs w:val="22"/>
              </w:rPr>
              <w:t>积巨大，吸附恶</w:t>
            </w:r>
            <w:r>
              <w:rPr>
                <w:rFonts w:ascii="宋体" w:hAnsi="宋体" w:eastAsia="宋体" w:cs="宋体"/>
                <w:spacing w:val="-108"/>
                <w:sz w:val="22"/>
                <w:szCs w:val="22"/>
              </w:rPr>
              <w:t xml:space="preserve"> </w:t>
            </w:r>
            <w:r>
              <w:rPr>
                <w:rFonts w:ascii="宋体" w:hAnsi="宋体" w:eastAsia="宋体" w:cs="宋体"/>
                <w:sz w:val="22"/>
                <w:szCs w:val="22"/>
              </w:rPr>
              <w:t>臭气体分子</w:t>
            </w:r>
          </w:p>
        </w:tc>
        <w:tc>
          <w:tcPr>
            <w:tcW w:w="1095" w:type="dxa"/>
            <w:tcBorders>
              <w:top w:val="single" w:color="000000" w:sz="6" w:space="0"/>
              <w:left w:val="single" w:color="000000" w:sz="6" w:space="0"/>
              <w:bottom w:val="single" w:color="000000" w:sz="6" w:space="0"/>
              <w:right w:val="single" w:color="000000" w:sz="6" w:space="0"/>
            </w:tcBorders>
          </w:tcPr>
          <w:p w14:paraId="7DFD5C2A">
            <w:pPr>
              <w:pStyle w:val="38"/>
              <w:spacing w:before="6" w:line="240" w:lineRule="auto"/>
              <w:ind w:right="0"/>
              <w:jc w:val="left"/>
              <w:rPr>
                <w:rFonts w:ascii="宋体" w:hAnsi="宋体" w:eastAsia="宋体" w:cs="宋体"/>
                <w:b/>
                <w:bCs/>
                <w:sz w:val="19"/>
                <w:szCs w:val="19"/>
              </w:rPr>
            </w:pPr>
          </w:p>
          <w:p w14:paraId="08D3C36F">
            <w:pPr>
              <w:pStyle w:val="38"/>
              <w:spacing w:line="237" w:lineRule="auto"/>
              <w:ind w:left="100" w:right="315"/>
              <w:jc w:val="both"/>
              <w:rPr>
                <w:rFonts w:ascii="宋体" w:hAnsi="宋体" w:eastAsia="宋体" w:cs="宋体"/>
                <w:sz w:val="22"/>
                <w:szCs w:val="22"/>
              </w:rPr>
            </w:pPr>
            <w:r>
              <w:rPr>
                <w:rFonts w:ascii="宋体" w:hAnsi="宋体" w:eastAsia="宋体" w:cs="宋体"/>
                <w:sz w:val="22"/>
                <w:szCs w:val="22"/>
              </w:rPr>
              <w:t>极易饱</w:t>
            </w:r>
            <w:r>
              <w:rPr>
                <w:rFonts w:ascii="宋体" w:hAnsi="宋体" w:eastAsia="宋体" w:cs="宋体"/>
                <w:spacing w:val="-108"/>
                <w:sz w:val="22"/>
                <w:szCs w:val="22"/>
              </w:rPr>
              <w:t xml:space="preserve"> </w:t>
            </w:r>
            <w:r>
              <w:rPr>
                <w:rFonts w:ascii="宋体" w:hAnsi="宋体" w:eastAsia="宋体" w:cs="宋体"/>
                <w:sz w:val="22"/>
                <w:szCs w:val="22"/>
              </w:rPr>
              <w:t>和，需</w:t>
            </w:r>
            <w:r>
              <w:rPr>
                <w:rFonts w:ascii="宋体" w:hAnsi="宋体" w:eastAsia="宋体" w:cs="宋体"/>
                <w:spacing w:val="-108"/>
                <w:sz w:val="22"/>
                <w:szCs w:val="22"/>
              </w:rPr>
              <w:t xml:space="preserve"> </w:t>
            </w:r>
            <w:r>
              <w:rPr>
                <w:rFonts w:ascii="宋体" w:hAnsi="宋体" w:eastAsia="宋体" w:cs="宋体"/>
                <w:sz w:val="22"/>
                <w:szCs w:val="22"/>
              </w:rPr>
              <w:t>要及时</w:t>
            </w:r>
            <w:r>
              <w:rPr>
                <w:rFonts w:ascii="宋体" w:hAnsi="宋体" w:eastAsia="宋体" w:cs="宋体"/>
                <w:spacing w:val="-108"/>
                <w:sz w:val="22"/>
                <w:szCs w:val="22"/>
              </w:rPr>
              <w:t xml:space="preserve"> </w:t>
            </w:r>
            <w:r>
              <w:rPr>
                <w:rFonts w:ascii="宋体" w:hAnsi="宋体" w:eastAsia="宋体" w:cs="宋体"/>
                <w:sz w:val="22"/>
                <w:szCs w:val="22"/>
              </w:rPr>
              <w:t>更换</w:t>
            </w:r>
          </w:p>
        </w:tc>
        <w:tc>
          <w:tcPr>
            <w:tcW w:w="1966" w:type="dxa"/>
            <w:tcBorders>
              <w:top w:val="single" w:color="000000" w:sz="6" w:space="0"/>
              <w:left w:val="single" w:color="000000" w:sz="6" w:space="0"/>
              <w:bottom w:val="single" w:color="000000" w:sz="6" w:space="0"/>
              <w:right w:val="single" w:color="000000" w:sz="6" w:space="0"/>
            </w:tcBorders>
          </w:tcPr>
          <w:p w14:paraId="52E778DE">
            <w:pPr>
              <w:pStyle w:val="38"/>
              <w:spacing w:line="253" w:lineRule="exact"/>
              <w:ind w:left="100" w:right="0"/>
              <w:jc w:val="both"/>
              <w:rPr>
                <w:rFonts w:ascii="宋体" w:hAnsi="宋体" w:eastAsia="宋体" w:cs="宋体"/>
                <w:sz w:val="22"/>
                <w:szCs w:val="22"/>
              </w:rPr>
            </w:pPr>
            <w:r>
              <w:rPr>
                <w:rFonts w:ascii="宋体" w:hAnsi="宋体" w:eastAsia="宋体" w:cs="宋体"/>
                <w:sz w:val="22"/>
                <w:szCs w:val="22"/>
              </w:rPr>
              <w:t>纯类、脂肪类物</w:t>
            </w:r>
          </w:p>
          <w:p w14:paraId="00DF2FF4">
            <w:pPr>
              <w:pStyle w:val="38"/>
              <w:spacing w:before="1" w:line="237" w:lineRule="auto"/>
              <w:ind w:left="100" w:right="305"/>
              <w:jc w:val="both"/>
              <w:rPr>
                <w:rFonts w:ascii="宋体" w:hAnsi="宋体" w:eastAsia="宋体" w:cs="宋体"/>
                <w:sz w:val="22"/>
                <w:szCs w:val="22"/>
              </w:rPr>
            </w:pPr>
            <w:r>
              <w:rPr>
                <w:rFonts w:ascii="宋体" w:hAnsi="宋体" w:eastAsia="宋体" w:cs="宋体"/>
                <w:sz w:val="22"/>
                <w:szCs w:val="22"/>
              </w:rPr>
              <w:t>质效果明显，适</w:t>
            </w:r>
            <w:r>
              <w:rPr>
                <w:rFonts w:ascii="宋体" w:hAnsi="宋体" w:eastAsia="宋体" w:cs="宋体"/>
                <w:spacing w:val="-108"/>
                <w:sz w:val="22"/>
                <w:szCs w:val="22"/>
              </w:rPr>
              <w:t xml:space="preserve"> </w:t>
            </w:r>
            <w:r>
              <w:rPr>
                <w:rFonts w:ascii="宋体" w:hAnsi="宋体" w:eastAsia="宋体" w:cs="宋体"/>
                <w:sz w:val="22"/>
                <w:szCs w:val="22"/>
              </w:rPr>
              <w:t>用于低浓度、大</w:t>
            </w:r>
            <w:r>
              <w:rPr>
                <w:rFonts w:ascii="宋体" w:hAnsi="宋体" w:eastAsia="宋体" w:cs="宋体"/>
                <w:spacing w:val="-108"/>
                <w:sz w:val="22"/>
                <w:szCs w:val="22"/>
              </w:rPr>
              <w:t xml:space="preserve"> </w:t>
            </w:r>
            <w:r>
              <w:rPr>
                <w:rFonts w:ascii="宋体" w:hAnsi="宋体" w:eastAsia="宋体" w:cs="宋体"/>
                <w:sz w:val="22"/>
                <w:szCs w:val="22"/>
              </w:rPr>
              <w:t>风量臭气。处理</w:t>
            </w:r>
            <w:r>
              <w:rPr>
                <w:rFonts w:ascii="宋体" w:hAnsi="宋体" w:eastAsia="宋体" w:cs="宋体"/>
                <w:spacing w:val="-108"/>
                <w:sz w:val="22"/>
                <w:szCs w:val="22"/>
              </w:rPr>
              <w:t xml:space="preserve"> </w:t>
            </w:r>
            <w:r>
              <w:rPr>
                <w:rFonts w:ascii="宋体" w:hAnsi="宋体" w:eastAsia="宋体" w:cs="宋体"/>
                <w:sz w:val="22"/>
                <w:szCs w:val="22"/>
              </w:rPr>
              <w:t>湿度大的效果不</w:t>
            </w:r>
            <w:r>
              <w:rPr>
                <w:rFonts w:ascii="宋体" w:hAnsi="宋体" w:eastAsia="宋体" w:cs="宋体"/>
                <w:spacing w:val="-108"/>
                <w:sz w:val="22"/>
                <w:szCs w:val="22"/>
              </w:rPr>
              <w:t xml:space="preserve"> </w:t>
            </w:r>
            <w:r>
              <w:rPr>
                <w:rFonts w:ascii="宋体" w:hAnsi="宋体" w:eastAsia="宋体" w:cs="宋体"/>
                <w:sz w:val="22"/>
                <w:szCs w:val="22"/>
              </w:rPr>
              <w:t>好</w:t>
            </w:r>
          </w:p>
        </w:tc>
        <w:tc>
          <w:tcPr>
            <w:tcW w:w="1155" w:type="dxa"/>
            <w:tcBorders>
              <w:top w:val="single" w:color="000000" w:sz="6" w:space="0"/>
              <w:left w:val="single" w:color="000000" w:sz="6" w:space="0"/>
              <w:bottom w:val="single" w:color="000000" w:sz="6" w:space="0"/>
              <w:right w:val="single" w:color="000000" w:sz="6" w:space="0"/>
            </w:tcBorders>
          </w:tcPr>
          <w:p w14:paraId="140A58D7">
            <w:pPr>
              <w:pStyle w:val="38"/>
              <w:spacing w:line="240" w:lineRule="auto"/>
              <w:ind w:right="0"/>
              <w:jc w:val="left"/>
              <w:rPr>
                <w:rFonts w:ascii="宋体" w:hAnsi="宋体" w:eastAsia="宋体" w:cs="宋体"/>
                <w:b/>
                <w:bCs/>
                <w:sz w:val="22"/>
                <w:szCs w:val="22"/>
              </w:rPr>
            </w:pPr>
          </w:p>
          <w:p w14:paraId="71AA533A">
            <w:pPr>
              <w:pStyle w:val="38"/>
              <w:spacing w:before="12" w:line="240" w:lineRule="auto"/>
              <w:ind w:right="0"/>
              <w:jc w:val="left"/>
              <w:rPr>
                <w:rFonts w:ascii="宋体" w:hAnsi="宋体" w:eastAsia="宋体" w:cs="宋体"/>
                <w:b/>
                <w:bCs/>
                <w:sz w:val="29"/>
                <w:szCs w:val="29"/>
              </w:rPr>
            </w:pPr>
          </w:p>
          <w:p w14:paraId="0BB06740">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经常更换</w:t>
            </w:r>
          </w:p>
        </w:tc>
        <w:tc>
          <w:tcPr>
            <w:tcW w:w="1906" w:type="dxa"/>
            <w:tcBorders>
              <w:top w:val="single" w:color="000000" w:sz="6" w:space="0"/>
              <w:left w:val="single" w:color="000000" w:sz="6" w:space="0"/>
              <w:bottom w:val="single" w:color="000000" w:sz="6" w:space="0"/>
              <w:right w:val="single" w:color="000000" w:sz="12" w:space="0"/>
            </w:tcBorders>
          </w:tcPr>
          <w:p w14:paraId="50C1BDDA">
            <w:pPr>
              <w:pStyle w:val="38"/>
              <w:spacing w:before="136" w:line="286" w:lineRule="exact"/>
              <w:ind w:left="100" w:right="238"/>
              <w:jc w:val="both"/>
              <w:rPr>
                <w:rFonts w:ascii="宋体" w:hAnsi="宋体" w:eastAsia="宋体" w:cs="宋体"/>
                <w:sz w:val="22"/>
                <w:szCs w:val="22"/>
              </w:rPr>
            </w:pPr>
            <w:r>
              <w:rPr>
                <w:rFonts w:ascii="宋体" w:hAnsi="宋体" w:eastAsia="宋体" w:cs="宋体"/>
                <w:sz w:val="22"/>
                <w:szCs w:val="22"/>
              </w:rPr>
              <w:t>及时更换，废活</w:t>
            </w:r>
            <w:r>
              <w:rPr>
                <w:rFonts w:ascii="宋体" w:hAnsi="宋体" w:eastAsia="宋体" w:cs="宋体"/>
                <w:spacing w:val="-108"/>
                <w:sz w:val="22"/>
                <w:szCs w:val="22"/>
              </w:rPr>
              <w:t xml:space="preserve"> </w:t>
            </w:r>
            <w:r>
              <w:rPr>
                <w:rFonts w:ascii="宋体" w:hAnsi="宋体" w:eastAsia="宋体" w:cs="宋体"/>
                <w:sz w:val="22"/>
                <w:szCs w:val="22"/>
              </w:rPr>
              <w:t>性炭要送有资质</w:t>
            </w:r>
            <w:r>
              <w:rPr>
                <w:rFonts w:ascii="宋体" w:hAnsi="宋体" w:eastAsia="宋体" w:cs="宋体"/>
                <w:spacing w:val="-108"/>
                <w:sz w:val="22"/>
                <w:szCs w:val="22"/>
              </w:rPr>
              <w:t xml:space="preserve"> </w:t>
            </w:r>
            <w:r>
              <w:rPr>
                <w:rFonts w:ascii="宋体" w:hAnsi="宋体" w:eastAsia="宋体" w:cs="宋体"/>
                <w:sz w:val="22"/>
                <w:szCs w:val="22"/>
              </w:rPr>
              <w:t>单位处理，运行</w:t>
            </w:r>
            <w:r>
              <w:rPr>
                <w:rFonts w:ascii="宋体" w:hAnsi="宋体" w:eastAsia="宋体" w:cs="宋体"/>
                <w:spacing w:val="-108"/>
                <w:sz w:val="22"/>
                <w:szCs w:val="22"/>
              </w:rPr>
              <w:t xml:space="preserve"> </w:t>
            </w:r>
            <w:r>
              <w:rPr>
                <w:rFonts w:ascii="宋体" w:hAnsi="宋体" w:eastAsia="宋体" w:cs="宋体"/>
                <w:sz w:val="22"/>
                <w:szCs w:val="22"/>
              </w:rPr>
              <w:t>费用高，易造成</w:t>
            </w:r>
            <w:r>
              <w:rPr>
                <w:rFonts w:ascii="宋体" w:hAnsi="宋体" w:eastAsia="宋体" w:cs="宋体"/>
                <w:spacing w:val="-108"/>
                <w:sz w:val="22"/>
                <w:szCs w:val="22"/>
              </w:rPr>
              <w:t xml:space="preserve"> </w:t>
            </w:r>
            <w:r>
              <w:rPr>
                <w:rFonts w:ascii="宋体" w:hAnsi="宋体" w:eastAsia="宋体" w:cs="宋体"/>
                <w:sz w:val="22"/>
                <w:szCs w:val="22"/>
              </w:rPr>
              <w:t>二次污染</w:t>
            </w:r>
          </w:p>
        </w:tc>
      </w:tr>
      <w:tr w14:paraId="3F16862D">
        <w:tblPrEx>
          <w:tblCellMar>
            <w:top w:w="0" w:type="dxa"/>
            <w:left w:w="0" w:type="dxa"/>
            <w:bottom w:w="0" w:type="dxa"/>
            <w:right w:w="0" w:type="dxa"/>
          </w:tblCellMar>
        </w:tblPrEx>
        <w:trPr>
          <w:trHeight w:val="586" w:hRule="exact"/>
        </w:trPr>
        <w:tc>
          <w:tcPr>
            <w:tcW w:w="1231" w:type="dxa"/>
            <w:tcBorders>
              <w:top w:val="single" w:color="000000" w:sz="6" w:space="0"/>
              <w:left w:val="single" w:color="000000" w:sz="12" w:space="0"/>
              <w:bottom w:val="single" w:color="000000" w:sz="6" w:space="0"/>
              <w:right w:val="single" w:color="000000" w:sz="6" w:space="0"/>
            </w:tcBorders>
          </w:tcPr>
          <w:p w14:paraId="23D7E32C">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处理方法</w:t>
            </w:r>
          </w:p>
        </w:tc>
        <w:tc>
          <w:tcPr>
            <w:tcW w:w="1815" w:type="dxa"/>
            <w:tcBorders>
              <w:top w:val="single" w:color="000000" w:sz="6" w:space="0"/>
              <w:left w:val="single" w:color="000000" w:sz="6" w:space="0"/>
              <w:bottom w:val="single" w:color="000000" w:sz="6" w:space="0"/>
              <w:right w:val="single" w:color="000000" w:sz="6" w:space="0"/>
            </w:tcBorders>
          </w:tcPr>
          <w:p w14:paraId="38810C4E">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处理原理</w:t>
            </w:r>
          </w:p>
        </w:tc>
        <w:tc>
          <w:tcPr>
            <w:tcW w:w="1095" w:type="dxa"/>
            <w:tcBorders>
              <w:top w:val="single" w:color="000000" w:sz="6" w:space="0"/>
              <w:left w:val="single" w:color="000000" w:sz="6" w:space="0"/>
              <w:bottom w:val="single" w:color="000000" w:sz="6" w:space="0"/>
              <w:right w:val="single" w:color="000000" w:sz="6" w:space="0"/>
            </w:tcBorders>
          </w:tcPr>
          <w:p w14:paraId="643A5831">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处理效</w:t>
            </w:r>
          </w:p>
          <w:p w14:paraId="3242A5B8">
            <w:pPr>
              <w:pStyle w:val="38"/>
              <w:spacing w:line="287" w:lineRule="exact"/>
              <w:ind w:left="100" w:right="0"/>
              <w:jc w:val="left"/>
              <w:rPr>
                <w:rFonts w:ascii="宋体" w:hAnsi="宋体" w:eastAsia="宋体" w:cs="宋体"/>
                <w:sz w:val="22"/>
                <w:szCs w:val="22"/>
              </w:rPr>
            </w:pPr>
            <w:r>
              <w:rPr>
                <w:rFonts w:ascii="宋体" w:hAnsi="宋体" w:eastAsia="宋体" w:cs="宋体"/>
                <w:w w:val="100"/>
                <w:sz w:val="22"/>
                <w:szCs w:val="22"/>
              </w:rPr>
              <w:t>果</w:t>
            </w:r>
          </w:p>
        </w:tc>
        <w:tc>
          <w:tcPr>
            <w:tcW w:w="1966" w:type="dxa"/>
            <w:tcBorders>
              <w:top w:val="single" w:color="000000" w:sz="6" w:space="0"/>
              <w:left w:val="single" w:color="000000" w:sz="6" w:space="0"/>
              <w:bottom w:val="single" w:color="000000" w:sz="6" w:space="0"/>
              <w:right w:val="single" w:color="000000" w:sz="6" w:space="0"/>
            </w:tcBorders>
          </w:tcPr>
          <w:p w14:paraId="2ECEE0FD">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处理臭气物质的</w:t>
            </w:r>
          </w:p>
          <w:p w14:paraId="5B49E6A4">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成分</w:t>
            </w:r>
          </w:p>
        </w:tc>
        <w:tc>
          <w:tcPr>
            <w:tcW w:w="1155" w:type="dxa"/>
            <w:tcBorders>
              <w:top w:val="single" w:color="000000" w:sz="6" w:space="0"/>
              <w:left w:val="single" w:color="000000" w:sz="6" w:space="0"/>
              <w:bottom w:val="single" w:color="000000" w:sz="6" w:space="0"/>
              <w:right w:val="single" w:color="000000" w:sz="6" w:space="0"/>
            </w:tcBorders>
          </w:tcPr>
          <w:p w14:paraId="77C3E5DA">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使用年限</w:t>
            </w:r>
          </w:p>
        </w:tc>
        <w:tc>
          <w:tcPr>
            <w:tcW w:w="1906" w:type="dxa"/>
            <w:tcBorders>
              <w:top w:val="single" w:color="000000" w:sz="6" w:space="0"/>
              <w:left w:val="single" w:color="000000" w:sz="6" w:space="0"/>
              <w:bottom w:val="single" w:color="000000" w:sz="6" w:space="0"/>
              <w:right w:val="single" w:color="000000" w:sz="12" w:space="0"/>
            </w:tcBorders>
          </w:tcPr>
          <w:p w14:paraId="54E3F504">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优劣点</w:t>
            </w:r>
          </w:p>
        </w:tc>
      </w:tr>
      <w:tr w14:paraId="7A60DAFC">
        <w:tblPrEx>
          <w:tblCellMar>
            <w:top w:w="0" w:type="dxa"/>
            <w:left w:w="0" w:type="dxa"/>
            <w:bottom w:w="0" w:type="dxa"/>
            <w:right w:w="0" w:type="dxa"/>
          </w:tblCellMar>
        </w:tblPrEx>
        <w:trPr>
          <w:trHeight w:val="3440" w:hRule="exact"/>
        </w:trPr>
        <w:tc>
          <w:tcPr>
            <w:tcW w:w="1231" w:type="dxa"/>
            <w:tcBorders>
              <w:top w:val="single" w:color="000000" w:sz="6" w:space="0"/>
              <w:left w:val="single" w:color="000000" w:sz="12" w:space="0"/>
              <w:bottom w:val="single" w:color="000000" w:sz="6" w:space="0"/>
              <w:right w:val="single" w:color="000000" w:sz="6" w:space="0"/>
            </w:tcBorders>
          </w:tcPr>
          <w:p w14:paraId="063C4763">
            <w:pPr>
              <w:pStyle w:val="38"/>
              <w:spacing w:line="240" w:lineRule="auto"/>
              <w:ind w:right="0"/>
              <w:jc w:val="left"/>
              <w:rPr>
                <w:rFonts w:ascii="宋体" w:hAnsi="宋体" w:eastAsia="宋体" w:cs="宋体"/>
                <w:b/>
                <w:bCs/>
                <w:sz w:val="22"/>
                <w:szCs w:val="22"/>
              </w:rPr>
            </w:pPr>
          </w:p>
          <w:p w14:paraId="479E0628">
            <w:pPr>
              <w:pStyle w:val="38"/>
              <w:spacing w:line="240" w:lineRule="auto"/>
              <w:ind w:right="0"/>
              <w:jc w:val="left"/>
              <w:rPr>
                <w:rFonts w:ascii="宋体" w:hAnsi="宋体" w:eastAsia="宋体" w:cs="宋体"/>
                <w:b/>
                <w:bCs/>
                <w:sz w:val="22"/>
                <w:szCs w:val="22"/>
              </w:rPr>
            </w:pPr>
          </w:p>
          <w:p w14:paraId="05F539C2">
            <w:pPr>
              <w:pStyle w:val="38"/>
              <w:spacing w:line="240" w:lineRule="auto"/>
              <w:ind w:right="0"/>
              <w:jc w:val="left"/>
              <w:rPr>
                <w:rFonts w:ascii="宋体" w:hAnsi="宋体" w:eastAsia="宋体" w:cs="宋体"/>
                <w:b/>
                <w:bCs/>
                <w:sz w:val="22"/>
                <w:szCs w:val="22"/>
              </w:rPr>
            </w:pPr>
          </w:p>
          <w:p w14:paraId="521DA973">
            <w:pPr>
              <w:pStyle w:val="38"/>
              <w:spacing w:line="240" w:lineRule="auto"/>
              <w:ind w:right="0"/>
              <w:jc w:val="left"/>
              <w:rPr>
                <w:rFonts w:ascii="宋体" w:hAnsi="宋体" w:eastAsia="宋体" w:cs="宋体"/>
                <w:b/>
                <w:bCs/>
                <w:sz w:val="22"/>
                <w:szCs w:val="22"/>
              </w:rPr>
            </w:pPr>
          </w:p>
          <w:p w14:paraId="74960172">
            <w:pPr>
              <w:pStyle w:val="38"/>
              <w:spacing w:before="5" w:line="240" w:lineRule="auto"/>
              <w:ind w:right="0"/>
              <w:jc w:val="left"/>
              <w:rPr>
                <w:rFonts w:ascii="宋体" w:hAnsi="宋体" w:eastAsia="宋体" w:cs="宋体"/>
                <w:b/>
                <w:bCs/>
                <w:sz w:val="29"/>
                <w:szCs w:val="29"/>
              </w:rPr>
            </w:pPr>
          </w:p>
          <w:p w14:paraId="5EC15E5F">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化学除臭</w:t>
            </w:r>
          </w:p>
        </w:tc>
        <w:tc>
          <w:tcPr>
            <w:tcW w:w="1815" w:type="dxa"/>
            <w:tcBorders>
              <w:top w:val="single" w:color="000000" w:sz="6" w:space="0"/>
              <w:left w:val="single" w:color="000000" w:sz="6" w:space="0"/>
              <w:bottom w:val="single" w:color="000000" w:sz="6" w:space="0"/>
              <w:right w:val="single" w:color="000000" w:sz="6" w:space="0"/>
            </w:tcBorders>
          </w:tcPr>
          <w:p w14:paraId="6380EF66">
            <w:pPr>
              <w:pStyle w:val="38"/>
              <w:spacing w:line="240" w:lineRule="auto"/>
              <w:ind w:right="0"/>
              <w:jc w:val="left"/>
              <w:rPr>
                <w:rFonts w:ascii="宋体" w:hAnsi="宋体" w:eastAsia="宋体" w:cs="宋体"/>
                <w:b/>
                <w:bCs/>
                <w:sz w:val="22"/>
                <w:szCs w:val="22"/>
              </w:rPr>
            </w:pPr>
          </w:p>
          <w:p w14:paraId="2301E5D9">
            <w:pPr>
              <w:pStyle w:val="38"/>
              <w:spacing w:before="3" w:line="240" w:lineRule="auto"/>
              <w:ind w:right="0"/>
              <w:jc w:val="left"/>
              <w:rPr>
                <w:rFonts w:ascii="宋体" w:hAnsi="宋体" w:eastAsia="宋体" w:cs="宋体"/>
                <w:b/>
                <w:bCs/>
                <w:sz w:val="19"/>
                <w:szCs w:val="19"/>
              </w:rPr>
            </w:pPr>
          </w:p>
          <w:p w14:paraId="4FBB745C">
            <w:pPr>
              <w:pStyle w:val="38"/>
              <w:spacing w:line="237" w:lineRule="auto"/>
              <w:ind w:left="100" w:right="154"/>
              <w:jc w:val="left"/>
              <w:rPr>
                <w:rFonts w:ascii="宋体" w:hAnsi="宋体" w:eastAsia="宋体" w:cs="宋体"/>
                <w:sz w:val="22"/>
                <w:szCs w:val="22"/>
              </w:rPr>
            </w:pPr>
            <w:r>
              <w:rPr>
                <w:rFonts w:ascii="宋体" w:hAnsi="宋体" w:eastAsia="宋体" w:cs="宋体"/>
                <w:sz w:val="22"/>
                <w:szCs w:val="22"/>
              </w:rPr>
              <w:t>利用恶臭成分与</w:t>
            </w:r>
            <w:r>
              <w:rPr>
                <w:rFonts w:ascii="宋体" w:hAnsi="宋体" w:eastAsia="宋体" w:cs="宋体"/>
                <w:spacing w:val="-108"/>
                <w:sz w:val="22"/>
                <w:szCs w:val="22"/>
              </w:rPr>
              <w:t xml:space="preserve"> </w:t>
            </w:r>
            <w:r>
              <w:rPr>
                <w:rFonts w:ascii="宋体" w:hAnsi="宋体" w:eastAsia="宋体" w:cs="宋体"/>
                <w:sz w:val="22"/>
                <w:szCs w:val="22"/>
              </w:rPr>
              <w:t>化学除臭剂的主</w:t>
            </w:r>
            <w:r>
              <w:rPr>
                <w:rFonts w:ascii="宋体" w:hAnsi="宋体" w:eastAsia="宋体" w:cs="宋体"/>
                <w:spacing w:val="-108"/>
                <w:sz w:val="22"/>
                <w:szCs w:val="22"/>
              </w:rPr>
              <w:t xml:space="preserve"> </w:t>
            </w:r>
            <w:r>
              <w:rPr>
                <w:rFonts w:ascii="宋体" w:hAnsi="宋体" w:eastAsia="宋体" w:cs="宋体"/>
                <w:sz w:val="22"/>
                <w:szCs w:val="22"/>
              </w:rPr>
              <w:t>要成分间发生不</w:t>
            </w:r>
            <w:r>
              <w:rPr>
                <w:rFonts w:ascii="宋体" w:hAnsi="宋体" w:eastAsia="宋体" w:cs="宋体"/>
                <w:spacing w:val="-108"/>
                <w:sz w:val="22"/>
                <w:szCs w:val="22"/>
              </w:rPr>
              <w:t xml:space="preserve"> </w:t>
            </w:r>
            <w:r>
              <w:rPr>
                <w:rFonts w:ascii="宋体" w:hAnsi="宋体" w:eastAsia="宋体" w:cs="宋体"/>
                <w:sz w:val="22"/>
                <w:szCs w:val="22"/>
              </w:rPr>
              <w:t>可逆的化学反</w:t>
            </w:r>
            <w:r>
              <w:rPr>
                <w:rFonts w:ascii="宋体" w:hAnsi="宋体" w:eastAsia="宋体" w:cs="宋体"/>
                <w:w w:val="100"/>
                <w:sz w:val="22"/>
                <w:szCs w:val="22"/>
              </w:rPr>
              <w:t xml:space="preserve"> </w:t>
            </w:r>
            <w:r>
              <w:rPr>
                <w:rFonts w:ascii="宋体" w:hAnsi="宋体" w:eastAsia="宋体" w:cs="宋体"/>
                <w:sz w:val="22"/>
                <w:szCs w:val="22"/>
              </w:rPr>
              <w:t>应，将臭气物质</w:t>
            </w:r>
            <w:r>
              <w:rPr>
                <w:rFonts w:ascii="宋体" w:hAnsi="宋体" w:eastAsia="宋体" w:cs="宋体"/>
                <w:spacing w:val="-108"/>
                <w:sz w:val="22"/>
                <w:szCs w:val="22"/>
              </w:rPr>
              <w:t xml:space="preserve"> </w:t>
            </w:r>
            <w:r>
              <w:rPr>
                <w:rFonts w:ascii="宋体" w:hAnsi="宋体" w:eastAsia="宋体" w:cs="宋体"/>
                <w:sz w:val="22"/>
                <w:szCs w:val="22"/>
              </w:rPr>
              <w:t>转化为新的无臭</w:t>
            </w:r>
            <w:r>
              <w:rPr>
                <w:rFonts w:ascii="宋体" w:hAnsi="宋体" w:eastAsia="宋体" w:cs="宋体"/>
                <w:spacing w:val="-108"/>
                <w:sz w:val="22"/>
                <w:szCs w:val="22"/>
              </w:rPr>
              <w:t xml:space="preserve"> </w:t>
            </w:r>
            <w:r>
              <w:rPr>
                <w:rFonts w:ascii="宋体" w:hAnsi="宋体" w:eastAsia="宋体" w:cs="宋体"/>
                <w:sz w:val="22"/>
                <w:szCs w:val="22"/>
              </w:rPr>
              <w:t>物质以达到除</w:t>
            </w:r>
            <w:r>
              <w:rPr>
                <w:rFonts w:ascii="宋体" w:hAnsi="宋体" w:eastAsia="宋体" w:cs="宋体"/>
                <w:w w:val="100"/>
                <w:sz w:val="22"/>
                <w:szCs w:val="22"/>
              </w:rPr>
              <w:t xml:space="preserve"> </w:t>
            </w:r>
            <w:r>
              <w:rPr>
                <w:rFonts w:ascii="宋体" w:hAnsi="宋体" w:eastAsia="宋体" w:cs="宋体"/>
                <w:sz w:val="22"/>
                <w:szCs w:val="22"/>
              </w:rPr>
              <w:t>臭、脱臭的目的</w:t>
            </w:r>
          </w:p>
        </w:tc>
        <w:tc>
          <w:tcPr>
            <w:tcW w:w="1095" w:type="dxa"/>
            <w:tcBorders>
              <w:top w:val="single" w:color="000000" w:sz="6" w:space="0"/>
              <w:left w:val="single" w:color="000000" w:sz="6" w:space="0"/>
              <w:bottom w:val="single" w:color="000000" w:sz="6" w:space="0"/>
              <w:right w:val="single" w:color="000000" w:sz="6" w:space="0"/>
            </w:tcBorders>
          </w:tcPr>
          <w:p w14:paraId="4B2EB993">
            <w:pPr>
              <w:pStyle w:val="38"/>
              <w:spacing w:line="253" w:lineRule="exact"/>
              <w:ind w:left="100" w:right="0"/>
              <w:jc w:val="both"/>
              <w:rPr>
                <w:rFonts w:ascii="宋体" w:hAnsi="宋体" w:eastAsia="宋体" w:cs="宋体"/>
                <w:sz w:val="22"/>
                <w:szCs w:val="22"/>
              </w:rPr>
            </w:pPr>
            <w:r>
              <w:rPr>
                <w:rFonts w:ascii="宋体" w:hAnsi="宋体" w:eastAsia="宋体" w:cs="宋体"/>
                <w:sz w:val="22"/>
                <w:szCs w:val="22"/>
              </w:rPr>
              <w:t>为达到</w:t>
            </w:r>
          </w:p>
          <w:p w14:paraId="46604AFD">
            <w:pPr>
              <w:pStyle w:val="38"/>
              <w:spacing w:before="1" w:line="237" w:lineRule="auto"/>
              <w:ind w:left="100" w:right="315"/>
              <w:jc w:val="both"/>
              <w:rPr>
                <w:rFonts w:ascii="宋体" w:hAnsi="宋体" w:eastAsia="宋体" w:cs="宋体"/>
                <w:sz w:val="22"/>
                <w:szCs w:val="22"/>
              </w:rPr>
            </w:pPr>
            <w:r>
              <w:rPr>
                <w:rFonts w:ascii="宋体" w:hAnsi="宋体" w:eastAsia="宋体" w:cs="宋体"/>
                <w:sz w:val="22"/>
                <w:szCs w:val="22"/>
              </w:rPr>
              <w:t>最佳的</w:t>
            </w:r>
            <w:r>
              <w:rPr>
                <w:rFonts w:ascii="宋体" w:hAnsi="宋体" w:eastAsia="宋体" w:cs="宋体"/>
                <w:spacing w:val="-108"/>
                <w:sz w:val="22"/>
                <w:szCs w:val="22"/>
              </w:rPr>
              <w:t xml:space="preserve"> </w:t>
            </w:r>
            <w:r>
              <w:rPr>
                <w:rFonts w:ascii="宋体" w:hAnsi="宋体" w:eastAsia="宋体" w:cs="宋体"/>
                <w:sz w:val="22"/>
                <w:szCs w:val="22"/>
              </w:rPr>
              <w:t>除臭效</w:t>
            </w:r>
            <w:r>
              <w:rPr>
                <w:rFonts w:ascii="宋体" w:hAnsi="宋体" w:eastAsia="宋体" w:cs="宋体"/>
                <w:spacing w:val="-108"/>
                <w:sz w:val="22"/>
                <w:szCs w:val="22"/>
              </w:rPr>
              <w:t xml:space="preserve"> </w:t>
            </w:r>
            <w:r>
              <w:rPr>
                <w:rFonts w:ascii="宋体" w:hAnsi="宋体" w:eastAsia="宋体" w:cs="宋体"/>
                <w:sz w:val="22"/>
                <w:szCs w:val="22"/>
              </w:rPr>
              <w:t>果，通</w:t>
            </w:r>
            <w:r>
              <w:rPr>
                <w:rFonts w:ascii="宋体" w:hAnsi="宋体" w:eastAsia="宋体" w:cs="宋体"/>
                <w:spacing w:val="-108"/>
                <w:sz w:val="22"/>
                <w:szCs w:val="22"/>
              </w:rPr>
              <w:t xml:space="preserve"> </w:t>
            </w:r>
            <w:r>
              <w:rPr>
                <w:rFonts w:ascii="宋体" w:hAnsi="宋体" w:eastAsia="宋体" w:cs="宋体"/>
                <w:sz w:val="22"/>
                <w:szCs w:val="22"/>
              </w:rPr>
              <w:t>常与其</w:t>
            </w:r>
            <w:r>
              <w:rPr>
                <w:rFonts w:ascii="宋体" w:hAnsi="宋体" w:eastAsia="宋体" w:cs="宋体"/>
                <w:spacing w:val="-108"/>
                <w:sz w:val="22"/>
                <w:szCs w:val="22"/>
              </w:rPr>
              <w:t xml:space="preserve"> </w:t>
            </w:r>
            <w:r>
              <w:rPr>
                <w:rFonts w:ascii="宋体" w:hAnsi="宋体" w:eastAsia="宋体" w:cs="宋体"/>
                <w:sz w:val="22"/>
                <w:szCs w:val="22"/>
              </w:rPr>
              <w:t>它方法</w:t>
            </w:r>
            <w:r>
              <w:rPr>
                <w:rFonts w:ascii="宋体" w:hAnsi="宋体" w:eastAsia="宋体" w:cs="宋体"/>
                <w:spacing w:val="-108"/>
                <w:sz w:val="22"/>
                <w:szCs w:val="22"/>
              </w:rPr>
              <w:t xml:space="preserve"> </w:t>
            </w:r>
            <w:r>
              <w:rPr>
                <w:rFonts w:ascii="宋体" w:hAnsi="宋体" w:eastAsia="宋体" w:cs="宋体"/>
                <w:sz w:val="22"/>
                <w:szCs w:val="22"/>
              </w:rPr>
              <w:t>组合使</w:t>
            </w:r>
            <w:r>
              <w:rPr>
                <w:rFonts w:ascii="宋体" w:hAnsi="宋体" w:eastAsia="宋体" w:cs="宋体"/>
                <w:spacing w:val="-108"/>
                <w:sz w:val="22"/>
                <w:szCs w:val="22"/>
              </w:rPr>
              <w:t xml:space="preserve"> </w:t>
            </w:r>
            <w:r>
              <w:rPr>
                <w:rFonts w:ascii="宋体" w:hAnsi="宋体" w:eastAsia="宋体" w:cs="宋体"/>
                <w:sz w:val="22"/>
                <w:szCs w:val="22"/>
              </w:rPr>
              <w:t>用；如</w:t>
            </w:r>
            <w:r>
              <w:rPr>
                <w:rFonts w:ascii="宋体" w:hAnsi="宋体" w:eastAsia="宋体" w:cs="宋体"/>
                <w:spacing w:val="-108"/>
                <w:sz w:val="22"/>
                <w:szCs w:val="22"/>
              </w:rPr>
              <w:t xml:space="preserve"> </w:t>
            </w:r>
            <w:r>
              <w:rPr>
                <w:rFonts w:ascii="宋体" w:hAnsi="宋体" w:eastAsia="宋体" w:cs="宋体"/>
                <w:sz w:val="22"/>
                <w:szCs w:val="22"/>
              </w:rPr>
              <w:t>活性炭</w:t>
            </w:r>
            <w:r>
              <w:rPr>
                <w:rFonts w:ascii="宋体" w:hAnsi="宋体" w:eastAsia="宋体" w:cs="宋体"/>
                <w:spacing w:val="-108"/>
                <w:sz w:val="22"/>
                <w:szCs w:val="22"/>
              </w:rPr>
              <w:t xml:space="preserve"> </w:t>
            </w:r>
            <w:r>
              <w:rPr>
                <w:rFonts w:ascii="宋体" w:hAnsi="宋体" w:eastAsia="宋体" w:cs="宋体"/>
                <w:sz w:val="22"/>
                <w:szCs w:val="22"/>
              </w:rPr>
              <w:t>吸附塔</w:t>
            </w:r>
            <w:r>
              <w:rPr>
                <w:rFonts w:ascii="宋体" w:hAnsi="宋体" w:eastAsia="宋体" w:cs="宋体"/>
                <w:spacing w:val="-108"/>
                <w:sz w:val="22"/>
                <w:szCs w:val="22"/>
              </w:rPr>
              <w:t xml:space="preserve"> </w:t>
            </w:r>
            <w:r>
              <w:rPr>
                <w:rFonts w:ascii="宋体" w:hAnsi="宋体" w:eastAsia="宋体" w:cs="宋体"/>
                <w:sz w:val="22"/>
                <w:szCs w:val="22"/>
              </w:rPr>
              <w:t>配于其</w:t>
            </w:r>
            <w:r>
              <w:rPr>
                <w:rFonts w:ascii="宋体" w:hAnsi="宋体" w:eastAsia="宋体" w:cs="宋体"/>
                <w:spacing w:val="-108"/>
                <w:sz w:val="22"/>
                <w:szCs w:val="22"/>
              </w:rPr>
              <w:t xml:space="preserve"> </w:t>
            </w:r>
            <w:r>
              <w:rPr>
                <w:rFonts w:ascii="宋体" w:hAnsi="宋体" w:eastAsia="宋体" w:cs="宋体"/>
                <w:sz w:val="22"/>
                <w:szCs w:val="22"/>
              </w:rPr>
              <w:t>后</w:t>
            </w:r>
          </w:p>
        </w:tc>
        <w:tc>
          <w:tcPr>
            <w:tcW w:w="1966" w:type="dxa"/>
            <w:tcBorders>
              <w:top w:val="single" w:color="000000" w:sz="6" w:space="0"/>
              <w:left w:val="single" w:color="000000" w:sz="6" w:space="0"/>
              <w:bottom w:val="single" w:color="000000" w:sz="6" w:space="0"/>
              <w:right w:val="single" w:color="000000" w:sz="6" w:space="0"/>
            </w:tcBorders>
          </w:tcPr>
          <w:p w14:paraId="3C62A1C2">
            <w:pPr>
              <w:pStyle w:val="38"/>
              <w:spacing w:before="6" w:line="240" w:lineRule="auto"/>
              <w:ind w:right="0"/>
              <w:jc w:val="left"/>
              <w:rPr>
                <w:rFonts w:ascii="宋体" w:hAnsi="宋体" w:eastAsia="宋体" w:cs="宋体"/>
                <w:b/>
                <w:bCs/>
                <w:sz w:val="30"/>
                <w:szCs w:val="30"/>
              </w:rPr>
            </w:pPr>
          </w:p>
          <w:p w14:paraId="036E74E6">
            <w:pPr>
              <w:pStyle w:val="38"/>
              <w:spacing w:line="237" w:lineRule="auto"/>
              <w:ind w:left="100" w:right="305"/>
              <w:jc w:val="left"/>
              <w:rPr>
                <w:rFonts w:ascii="宋体" w:hAnsi="宋体" w:eastAsia="宋体" w:cs="宋体"/>
                <w:sz w:val="22"/>
                <w:szCs w:val="22"/>
              </w:rPr>
            </w:pPr>
            <w:r>
              <w:rPr>
                <w:rFonts w:ascii="宋体" w:hAnsi="宋体" w:eastAsia="宋体" w:cs="宋体"/>
                <w:sz w:val="22"/>
                <w:szCs w:val="22"/>
              </w:rPr>
              <w:t>由于化学试剂对</w:t>
            </w:r>
            <w:r>
              <w:rPr>
                <w:rFonts w:ascii="宋体" w:hAnsi="宋体" w:eastAsia="宋体" w:cs="宋体"/>
                <w:spacing w:val="-108"/>
                <w:sz w:val="22"/>
                <w:szCs w:val="22"/>
              </w:rPr>
              <w:t xml:space="preserve"> </w:t>
            </w:r>
            <w:r>
              <w:rPr>
                <w:rFonts w:ascii="宋体" w:hAnsi="宋体" w:eastAsia="宋体" w:cs="宋体"/>
                <w:sz w:val="22"/>
                <w:szCs w:val="22"/>
              </w:rPr>
              <w:t>恶臭气体的去除</w:t>
            </w:r>
            <w:r>
              <w:rPr>
                <w:rFonts w:ascii="宋体" w:hAnsi="宋体" w:eastAsia="宋体" w:cs="宋体"/>
                <w:spacing w:val="-108"/>
                <w:sz w:val="22"/>
                <w:szCs w:val="22"/>
              </w:rPr>
              <w:t xml:space="preserve"> </w:t>
            </w:r>
            <w:r>
              <w:rPr>
                <w:rFonts w:ascii="宋体" w:hAnsi="宋体" w:eastAsia="宋体" w:cs="宋体"/>
                <w:sz w:val="22"/>
                <w:szCs w:val="22"/>
              </w:rPr>
              <w:t>有其局限性，若</w:t>
            </w:r>
            <w:r>
              <w:rPr>
                <w:rFonts w:ascii="宋体" w:hAnsi="宋体" w:eastAsia="宋体" w:cs="宋体"/>
                <w:spacing w:val="-108"/>
                <w:sz w:val="22"/>
                <w:szCs w:val="22"/>
              </w:rPr>
              <w:t xml:space="preserve"> </w:t>
            </w:r>
            <w:r>
              <w:rPr>
                <w:rFonts w:ascii="宋体" w:hAnsi="宋体" w:eastAsia="宋体" w:cs="宋体"/>
                <w:sz w:val="22"/>
                <w:szCs w:val="22"/>
              </w:rPr>
              <w:t>要</w:t>
            </w:r>
            <w:r>
              <w:rPr>
                <w:rFonts w:ascii="宋体" w:hAnsi="宋体" w:eastAsia="宋体" w:cs="宋体"/>
                <w:w w:val="100"/>
                <w:sz w:val="22"/>
                <w:szCs w:val="22"/>
              </w:rPr>
              <w:t xml:space="preserve"> </w:t>
            </w:r>
            <w:r>
              <w:rPr>
                <w:rFonts w:ascii="宋体" w:hAnsi="宋体" w:eastAsia="宋体" w:cs="宋体"/>
                <w:sz w:val="22"/>
                <w:szCs w:val="22"/>
              </w:rPr>
              <w:t>大范围的去除多</w:t>
            </w:r>
            <w:r>
              <w:rPr>
                <w:rFonts w:ascii="宋体" w:hAnsi="宋体" w:eastAsia="宋体" w:cs="宋体"/>
                <w:spacing w:val="-108"/>
                <w:sz w:val="22"/>
                <w:szCs w:val="22"/>
              </w:rPr>
              <w:t xml:space="preserve"> </w:t>
            </w:r>
            <w:r>
              <w:rPr>
                <w:rFonts w:ascii="宋体" w:hAnsi="宋体" w:eastAsia="宋体" w:cs="宋体"/>
                <w:sz w:val="22"/>
                <w:szCs w:val="22"/>
              </w:rPr>
              <w:t>种化学成分的气</w:t>
            </w:r>
            <w:r>
              <w:rPr>
                <w:rFonts w:ascii="宋体" w:hAnsi="宋体" w:eastAsia="宋体" w:cs="宋体"/>
                <w:spacing w:val="-108"/>
                <w:sz w:val="22"/>
                <w:szCs w:val="22"/>
              </w:rPr>
              <w:t xml:space="preserve"> </w:t>
            </w:r>
            <w:r>
              <w:rPr>
                <w:rFonts w:ascii="宋体" w:hAnsi="宋体" w:eastAsia="宋体" w:cs="宋体"/>
                <w:sz w:val="22"/>
                <w:szCs w:val="22"/>
              </w:rPr>
              <w:t>体，就要使用多</w:t>
            </w:r>
            <w:r>
              <w:rPr>
                <w:rFonts w:ascii="宋体" w:hAnsi="宋体" w:eastAsia="宋体" w:cs="宋体"/>
                <w:spacing w:val="-108"/>
                <w:sz w:val="22"/>
                <w:szCs w:val="22"/>
              </w:rPr>
              <w:t xml:space="preserve"> </w:t>
            </w:r>
            <w:r>
              <w:rPr>
                <w:rFonts w:ascii="宋体" w:hAnsi="宋体" w:eastAsia="宋体" w:cs="宋体"/>
                <w:sz w:val="22"/>
                <w:szCs w:val="22"/>
              </w:rPr>
              <w:t>种</w:t>
            </w:r>
          </w:p>
          <w:p w14:paraId="799AC6BA">
            <w:pPr>
              <w:pStyle w:val="38"/>
              <w:spacing w:line="286" w:lineRule="exact"/>
              <w:ind w:left="100" w:right="0"/>
              <w:jc w:val="left"/>
              <w:rPr>
                <w:rFonts w:ascii="宋体" w:hAnsi="宋体" w:eastAsia="宋体" w:cs="宋体"/>
                <w:sz w:val="22"/>
                <w:szCs w:val="22"/>
              </w:rPr>
            </w:pPr>
            <w:r>
              <w:rPr>
                <w:rFonts w:ascii="宋体" w:hAnsi="宋体" w:eastAsia="宋体" w:cs="宋体"/>
                <w:sz w:val="22"/>
                <w:szCs w:val="22"/>
              </w:rPr>
              <w:t>化学药品</w:t>
            </w:r>
          </w:p>
        </w:tc>
        <w:tc>
          <w:tcPr>
            <w:tcW w:w="1155" w:type="dxa"/>
            <w:tcBorders>
              <w:top w:val="single" w:color="000000" w:sz="6" w:space="0"/>
              <w:left w:val="single" w:color="000000" w:sz="6" w:space="0"/>
              <w:bottom w:val="single" w:color="000000" w:sz="6" w:space="0"/>
              <w:right w:val="single" w:color="000000" w:sz="6" w:space="0"/>
            </w:tcBorders>
          </w:tcPr>
          <w:p w14:paraId="1036F454">
            <w:pPr>
              <w:pStyle w:val="38"/>
              <w:spacing w:line="240" w:lineRule="auto"/>
              <w:ind w:right="0"/>
              <w:jc w:val="left"/>
              <w:rPr>
                <w:rFonts w:ascii="宋体" w:hAnsi="宋体" w:eastAsia="宋体" w:cs="宋体"/>
                <w:b/>
                <w:bCs/>
                <w:sz w:val="22"/>
                <w:szCs w:val="22"/>
              </w:rPr>
            </w:pPr>
          </w:p>
          <w:p w14:paraId="79C18285">
            <w:pPr>
              <w:pStyle w:val="38"/>
              <w:spacing w:line="240" w:lineRule="auto"/>
              <w:ind w:right="0"/>
              <w:jc w:val="left"/>
              <w:rPr>
                <w:rFonts w:ascii="宋体" w:hAnsi="宋体" w:eastAsia="宋体" w:cs="宋体"/>
                <w:b/>
                <w:bCs/>
                <w:sz w:val="22"/>
                <w:szCs w:val="22"/>
              </w:rPr>
            </w:pPr>
          </w:p>
          <w:p w14:paraId="4F5F1C32">
            <w:pPr>
              <w:pStyle w:val="38"/>
              <w:spacing w:line="240" w:lineRule="auto"/>
              <w:ind w:right="0"/>
              <w:jc w:val="left"/>
              <w:rPr>
                <w:rFonts w:ascii="宋体" w:hAnsi="宋体" w:eastAsia="宋体" w:cs="宋体"/>
                <w:b/>
                <w:bCs/>
                <w:sz w:val="22"/>
                <w:szCs w:val="22"/>
              </w:rPr>
            </w:pPr>
          </w:p>
          <w:p w14:paraId="35480212">
            <w:pPr>
              <w:pStyle w:val="38"/>
              <w:spacing w:line="240" w:lineRule="auto"/>
              <w:ind w:right="0"/>
              <w:jc w:val="left"/>
              <w:rPr>
                <w:rFonts w:ascii="宋体" w:hAnsi="宋体" w:eastAsia="宋体" w:cs="宋体"/>
                <w:b/>
                <w:bCs/>
                <w:sz w:val="22"/>
                <w:szCs w:val="22"/>
              </w:rPr>
            </w:pPr>
          </w:p>
          <w:p w14:paraId="0F0C947D">
            <w:pPr>
              <w:pStyle w:val="38"/>
              <w:spacing w:before="9" w:line="240" w:lineRule="auto"/>
              <w:ind w:right="0"/>
              <w:jc w:val="left"/>
              <w:rPr>
                <w:rFonts w:ascii="宋体" w:hAnsi="宋体" w:eastAsia="宋体" w:cs="宋体"/>
                <w:b/>
                <w:bCs/>
                <w:sz w:val="20"/>
                <w:szCs w:val="20"/>
              </w:rPr>
            </w:pPr>
          </w:p>
          <w:p w14:paraId="5B2B0F02">
            <w:pPr>
              <w:pStyle w:val="38"/>
              <w:spacing w:line="286" w:lineRule="exact"/>
              <w:ind w:left="100" w:right="154"/>
              <w:jc w:val="left"/>
              <w:rPr>
                <w:rFonts w:ascii="宋体" w:hAnsi="宋体" w:eastAsia="宋体" w:cs="宋体"/>
                <w:sz w:val="22"/>
                <w:szCs w:val="22"/>
              </w:rPr>
            </w:pPr>
            <w:r>
              <w:rPr>
                <w:rFonts w:ascii="宋体" w:hAnsi="宋体" w:eastAsia="宋体" w:cs="宋体"/>
                <w:sz w:val="22"/>
                <w:szCs w:val="22"/>
              </w:rPr>
              <w:t>不断补充</w:t>
            </w:r>
            <w:r>
              <w:rPr>
                <w:rFonts w:ascii="宋体" w:hAnsi="宋体" w:eastAsia="宋体" w:cs="宋体"/>
                <w:spacing w:val="-107"/>
                <w:sz w:val="22"/>
                <w:szCs w:val="22"/>
              </w:rPr>
              <w:t xml:space="preserve"> </w:t>
            </w:r>
            <w:r>
              <w:rPr>
                <w:rFonts w:ascii="宋体" w:hAnsi="宋体" w:eastAsia="宋体" w:cs="宋体"/>
                <w:sz w:val="22"/>
                <w:szCs w:val="22"/>
              </w:rPr>
              <w:t>化学药剂</w:t>
            </w:r>
          </w:p>
        </w:tc>
        <w:tc>
          <w:tcPr>
            <w:tcW w:w="1906" w:type="dxa"/>
            <w:tcBorders>
              <w:top w:val="single" w:color="000000" w:sz="6" w:space="0"/>
              <w:left w:val="single" w:color="000000" w:sz="6" w:space="0"/>
              <w:bottom w:val="single" w:color="000000" w:sz="6" w:space="0"/>
              <w:right w:val="single" w:color="000000" w:sz="12" w:space="0"/>
            </w:tcBorders>
          </w:tcPr>
          <w:p w14:paraId="261C7234">
            <w:pPr>
              <w:pStyle w:val="38"/>
              <w:spacing w:before="113" w:line="237" w:lineRule="auto"/>
              <w:ind w:left="100" w:right="238"/>
              <w:jc w:val="left"/>
              <w:rPr>
                <w:rFonts w:ascii="宋体" w:hAnsi="宋体" w:eastAsia="宋体" w:cs="宋体"/>
                <w:sz w:val="22"/>
                <w:szCs w:val="22"/>
              </w:rPr>
            </w:pPr>
            <w:r>
              <w:rPr>
                <w:rFonts w:ascii="宋体" w:hAnsi="宋体" w:eastAsia="宋体" w:cs="宋体"/>
                <w:sz w:val="22"/>
                <w:szCs w:val="22"/>
              </w:rPr>
              <w:t>一次性投资较</w:t>
            </w:r>
            <w:r>
              <w:rPr>
                <w:rFonts w:ascii="宋体" w:hAnsi="宋体" w:eastAsia="宋体" w:cs="宋体"/>
                <w:w w:val="100"/>
                <w:sz w:val="22"/>
                <w:szCs w:val="22"/>
              </w:rPr>
              <w:t xml:space="preserve"> </w:t>
            </w:r>
            <w:r>
              <w:rPr>
                <w:rFonts w:ascii="宋体" w:hAnsi="宋体" w:eastAsia="宋体" w:cs="宋体"/>
                <w:sz w:val="22"/>
                <w:szCs w:val="22"/>
              </w:rPr>
              <w:t>大，一旦系统建</w:t>
            </w:r>
            <w:r>
              <w:rPr>
                <w:rFonts w:ascii="宋体" w:hAnsi="宋体" w:eastAsia="宋体" w:cs="宋体"/>
                <w:spacing w:val="-108"/>
                <w:sz w:val="22"/>
                <w:szCs w:val="22"/>
              </w:rPr>
              <w:t xml:space="preserve"> </w:t>
            </w:r>
            <w:r>
              <w:rPr>
                <w:rFonts w:ascii="宋体" w:hAnsi="宋体" w:eastAsia="宋体" w:cs="宋体"/>
                <w:sz w:val="22"/>
                <w:szCs w:val="22"/>
              </w:rPr>
              <w:t>成，不易调整；</w:t>
            </w:r>
            <w:r>
              <w:rPr>
                <w:rFonts w:ascii="宋体" w:hAnsi="宋体" w:eastAsia="宋体" w:cs="宋体"/>
                <w:spacing w:val="-108"/>
                <w:sz w:val="22"/>
                <w:szCs w:val="22"/>
              </w:rPr>
              <w:t xml:space="preserve"> </w:t>
            </w:r>
            <w:r>
              <w:rPr>
                <w:rFonts w:ascii="宋体" w:hAnsi="宋体" w:eastAsia="宋体" w:cs="宋体"/>
                <w:sz w:val="22"/>
                <w:szCs w:val="22"/>
              </w:rPr>
              <w:t>投资灵活性较</w:t>
            </w:r>
            <w:r>
              <w:rPr>
                <w:rFonts w:ascii="宋体" w:hAnsi="宋体" w:eastAsia="宋体" w:cs="宋体"/>
                <w:w w:val="100"/>
                <w:sz w:val="22"/>
                <w:szCs w:val="22"/>
              </w:rPr>
              <w:t xml:space="preserve"> </w:t>
            </w:r>
            <w:r>
              <w:rPr>
                <w:rFonts w:ascii="宋体" w:hAnsi="宋体" w:eastAsia="宋体" w:cs="宋体"/>
                <w:sz w:val="22"/>
                <w:szCs w:val="22"/>
              </w:rPr>
              <w:t>差；系统中管道</w:t>
            </w:r>
            <w:r>
              <w:rPr>
                <w:rFonts w:ascii="宋体" w:hAnsi="宋体" w:eastAsia="宋体" w:cs="宋体"/>
                <w:spacing w:val="-108"/>
                <w:sz w:val="22"/>
                <w:szCs w:val="22"/>
              </w:rPr>
              <w:t xml:space="preserve"> </w:t>
            </w:r>
            <w:r>
              <w:rPr>
                <w:rFonts w:ascii="宋体" w:hAnsi="宋体" w:eastAsia="宋体" w:cs="宋体"/>
                <w:sz w:val="22"/>
                <w:szCs w:val="22"/>
              </w:rPr>
              <w:t>投资比较大；维</w:t>
            </w:r>
            <w:r>
              <w:rPr>
                <w:rFonts w:ascii="宋体" w:hAnsi="宋体" w:eastAsia="宋体" w:cs="宋体"/>
                <w:spacing w:val="-108"/>
                <w:sz w:val="22"/>
                <w:szCs w:val="22"/>
              </w:rPr>
              <w:t xml:space="preserve"> </w:t>
            </w:r>
            <w:r>
              <w:rPr>
                <w:rFonts w:ascii="宋体" w:hAnsi="宋体" w:eastAsia="宋体" w:cs="宋体"/>
                <w:sz w:val="22"/>
                <w:szCs w:val="22"/>
              </w:rPr>
              <w:t>修费用较高；新</w:t>
            </w:r>
            <w:r>
              <w:rPr>
                <w:rFonts w:ascii="宋体" w:hAnsi="宋体" w:eastAsia="宋体" w:cs="宋体"/>
                <w:spacing w:val="-108"/>
                <w:sz w:val="22"/>
                <w:szCs w:val="22"/>
              </w:rPr>
              <w:t xml:space="preserve"> </w:t>
            </w:r>
            <w:r>
              <w:rPr>
                <w:rFonts w:ascii="宋体" w:hAnsi="宋体" w:eastAsia="宋体" w:cs="宋体"/>
                <w:sz w:val="22"/>
                <w:szCs w:val="22"/>
              </w:rPr>
              <w:t>建项目需考虑占</w:t>
            </w:r>
            <w:r>
              <w:rPr>
                <w:rFonts w:ascii="宋体" w:hAnsi="宋体" w:eastAsia="宋体" w:cs="宋体"/>
                <w:spacing w:val="-108"/>
                <w:sz w:val="22"/>
                <w:szCs w:val="22"/>
              </w:rPr>
              <w:t xml:space="preserve"> </w:t>
            </w:r>
            <w:r>
              <w:rPr>
                <w:rFonts w:ascii="宋体" w:hAnsi="宋体" w:eastAsia="宋体" w:cs="宋体"/>
                <w:sz w:val="22"/>
                <w:szCs w:val="22"/>
              </w:rPr>
              <w:t>地及动力、公用</w:t>
            </w:r>
            <w:r>
              <w:rPr>
                <w:rFonts w:ascii="宋体" w:hAnsi="宋体" w:eastAsia="宋体" w:cs="宋体"/>
                <w:spacing w:val="-108"/>
                <w:sz w:val="22"/>
                <w:szCs w:val="22"/>
              </w:rPr>
              <w:t xml:space="preserve"> </w:t>
            </w:r>
            <w:r>
              <w:rPr>
                <w:rFonts w:ascii="宋体" w:hAnsi="宋体" w:eastAsia="宋体" w:cs="宋体"/>
                <w:sz w:val="22"/>
                <w:szCs w:val="22"/>
              </w:rPr>
              <w:t>设施的预留；运</w:t>
            </w:r>
            <w:r>
              <w:rPr>
                <w:rFonts w:ascii="宋体" w:hAnsi="宋体" w:eastAsia="宋体" w:cs="宋体"/>
                <w:spacing w:val="-108"/>
                <w:sz w:val="22"/>
                <w:szCs w:val="22"/>
              </w:rPr>
              <w:t xml:space="preserve"> </w:t>
            </w:r>
            <w:r>
              <w:rPr>
                <w:rFonts w:ascii="宋体" w:hAnsi="宋体" w:eastAsia="宋体" w:cs="宋体"/>
                <w:sz w:val="22"/>
                <w:szCs w:val="22"/>
              </w:rPr>
              <w:t>行成本相对较高</w:t>
            </w:r>
          </w:p>
        </w:tc>
      </w:tr>
      <w:tr w14:paraId="6DB5D362">
        <w:tblPrEx>
          <w:tblCellMar>
            <w:top w:w="0" w:type="dxa"/>
            <w:left w:w="0" w:type="dxa"/>
            <w:bottom w:w="0" w:type="dxa"/>
            <w:right w:w="0" w:type="dxa"/>
          </w:tblCellMar>
        </w:tblPrEx>
        <w:trPr>
          <w:trHeight w:val="1728" w:hRule="exact"/>
        </w:trPr>
        <w:tc>
          <w:tcPr>
            <w:tcW w:w="1231" w:type="dxa"/>
            <w:tcBorders>
              <w:top w:val="single" w:color="000000" w:sz="6" w:space="0"/>
              <w:left w:val="single" w:color="000000" w:sz="12" w:space="0"/>
              <w:bottom w:val="single" w:color="000000" w:sz="6" w:space="0"/>
              <w:right w:val="single" w:color="000000" w:sz="6" w:space="0"/>
            </w:tcBorders>
          </w:tcPr>
          <w:p w14:paraId="1C289EFB">
            <w:pPr>
              <w:pStyle w:val="38"/>
              <w:spacing w:line="240" w:lineRule="auto"/>
              <w:ind w:right="0"/>
              <w:jc w:val="left"/>
              <w:rPr>
                <w:rFonts w:ascii="宋体" w:hAnsi="宋体" w:eastAsia="宋体" w:cs="宋体"/>
                <w:b/>
                <w:bCs/>
                <w:sz w:val="22"/>
                <w:szCs w:val="22"/>
              </w:rPr>
            </w:pPr>
          </w:p>
          <w:p w14:paraId="5A86D94D">
            <w:pPr>
              <w:pStyle w:val="38"/>
              <w:spacing w:before="12" w:line="240" w:lineRule="auto"/>
              <w:ind w:right="0"/>
              <w:jc w:val="left"/>
              <w:rPr>
                <w:rFonts w:ascii="宋体" w:hAnsi="宋体" w:eastAsia="宋体" w:cs="宋体"/>
                <w:b/>
                <w:bCs/>
                <w:sz w:val="29"/>
                <w:szCs w:val="29"/>
              </w:rPr>
            </w:pPr>
          </w:p>
          <w:p w14:paraId="1997D2D8">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等离子法</w:t>
            </w:r>
          </w:p>
        </w:tc>
        <w:tc>
          <w:tcPr>
            <w:tcW w:w="1815" w:type="dxa"/>
            <w:tcBorders>
              <w:top w:val="single" w:color="000000" w:sz="6" w:space="0"/>
              <w:left w:val="single" w:color="000000" w:sz="6" w:space="0"/>
              <w:bottom w:val="single" w:color="000000" w:sz="6" w:space="0"/>
              <w:right w:val="single" w:color="000000" w:sz="6" w:space="0"/>
            </w:tcBorders>
          </w:tcPr>
          <w:p w14:paraId="34797BE5">
            <w:pPr>
              <w:pStyle w:val="38"/>
              <w:spacing w:before="113" w:line="237" w:lineRule="auto"/>
              <w:ind w:left="100" w:right="154"/>
              <w:jc w:val="both"/>
              <w:rPr>
                <w:rFonts w:ascii="宋体" w:hAnsi="宋体" w:eastAsia="宋体" w:cs="宋体"/>
                <w:sz w:val="22"/>
                <w:szCs w:val="22"/>
              </w:rPr>
            </w:pPr>
            <w:r>
              <w:rPr>
                <w:rFonts w:ascii="宋体" w:hAnsi="宋体" w:eastAsia="宋体" w:cs="宋体"/>
                <w:sz w:val="22"/>
                <w:szCs w:val="22"/>
              </w:rPr>
              <w:t>利用高压电击发</w:t>
            </w:r>
            <w:r>
              <w:rPr>
                <w:rFonts w:ascii="宋体" w:hAnsi="宋体" w:eastAsia="宋体" w:cs="宋体"/>
                <w:spacing w:val="-108"/>
                <w:sz w:val="22"/>
                <w:szCs w:val="22"/>
              </w:rPr>
              <w:t xml:space="preserve"> </w:t>
            </w:r>
            <w:r>
              <w:rPr>
                <w:rFonts w:ascii="宋体" w:hAnsi="宋体" w:eastAsia="宋体" w:cs="宋体"/>
                <w:sz w:val="22"/>
                <w:szCs w:val="22"/>
              </w:rPr>
              <w:t>射离子、电子，</w:t>
            </w:r>
            <w:r>
              <w:rPr>
                <w:rFonts w:ascii="宋体" w:hAnsi="宋体" w:eastAsia="宋体" w:cs="宋体"/>
                <w:spacing w:val="-108"/>
                <w:sz w:val="22"/>
                <w:szCs w:val="22"/>
              </w:rPr>
              <w:t xml:space="preserve"> </w:t>
            </w:r>
            <w:r>
              <w:rPr>
                <w:rFonts w:ascii="宋体" w:hAnsi="宋体" w:eastAsia="宋体" w:cs="宋体"/>
                <w:sz w:val="22"/>
                <w:szCs w:val="22"/>
              </w:rPr>
              <w:t>破坏恶臭分析结</w:t>
            </w:r>
            <w:r>
              <w:rPr>
                <w:rFonts w:ascii="宋体" w:hAnsi="宋体" w:eastAsia="宋体" w:cs="宋体"/>
                <w:spacing w:val="-108"/>
                <w:sz w:val="22"/>
                <w:szCs w:val="22"/>
              </w:rPr>
              <w:t xml:space="preserve"> </w:t>
            </w:r>
            <w:r>
              <w:rPr>
                <w:rFonts w:ascii="宋体" w:hAnsi="宋体" w:eastAsia="宋体" w:cs="宋体"/>
                <w:sz w:val="22"/>
                <w:szCs w:val="22"/>
              </w:rPr>
              <w:t>构，达到脱臭净</w:t>
            </w:r>
            <w:r>
              <w:rPr>
                <w:rFonts w:ascii="宋体" w:hAnsi="宋体" w:eastAsia="宋体" w:cs="宋体"/>
                <w:spacing w:val="-108"/>
                <w:sz w:val="22"/>
                <w:szCs w:val="22"/>
              </w:rPr>
              <w:t xml:space="preserve"> </w:t>
            </w:r>
            <w:r>
              <w:rPr>
                <w:rFonts w:ascii="宋体" w:hAnsi="宋体" w:eastAsia="宋体" w:cs="宋体"/>
                <w:sz w:val="22"/>
                <w:szCs w:val="22"/>
              </w:rPr>
              <w:t>化的目的。</w:t>
            </w:r>
          </w:p>
        </w:tc>
        <w:tc>
          <w:tcPr>
            <w:tcW w:w="1095" w:type="dxa"/>
            <w:tcBorders>
              <w:top w:val="single" w:color="000000" w:sz="6" w:space="0"/>
              <w:left w:val="single" w:color="000000" w:sz="6" w:space="0"/>
              <w:bottom w:val="single" w:color="000000" w:sz="6" w:space="0"/>
              <w:right w:val="single" w:color="000000" w:sz="6" w:space="0"/>
            </w:tcBorders>
          </w:tcPr>
          <w:p w14:paraId="64077F0A">
            <w:pPr>
              <w:pStyle w:val="38"/>
              <w:spacing w:line="240" w:lineRule="auto"/>
              <w:ind w:right="0"/>
              <w:jc w:val="left"/>
              <w:rPr>
                <w:rFonts w:ascii="宋体" w:hAnsi="宋体" w:eastAsia="宋体" w:cs="宋体"/>
                <w:b/>
                <w:bCs/>
                <w:sz w:val="22"/>
                <w:szCs w:val="22"/>
              </w:rPr>
            </w:pPr>
          </w:p>
          <w:p w14:paraId="629C04C5">
            <w:pPr>
              <w:pStyle w:val="38"/>
              <w:spacing w:before="1" w:line="240" w:lineRule="auto"/>
              <w:ind w:right="0"/>
              <w:jc w:val="left"/>
              <w:rPr>
                <w:rFonts w:ascii="宋体" w:hAnsi="宋体" w:eastAsia="宋体" w:cs="宋体"/>
                <w:b/>
                <w:bCs/>
                <w:sz w:val="19"/>
                <w:szCs w:val="19"/>
              </w:rPr>
            </w:pPr>
          </w:p>
          <w:p w14:paraId="2741A91D">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可达</w:t>
            </w:r>
          </w:p>
          <w:p w14:paraId="36BF4E77">
            <w:pPr>
              <w:pStyle w:val="38"/>
              <w:spacing w:line="303"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80%</w:t>
            </w:r>
            <w:r>
              <w:rPr>
                <w:rFonts w:ascii="宋体" w:hAnsi="宋体" w:eastAsia="宋体" w:cs="宋体"/>
                <w:sz w:val="22"/>
                <w:szCs w:val="22"/>
              </w:rPr>
              <w:t>以上</w:t>
            </w:r>
          </w:p>
        </w:tc>
        <w:tc>
          <w:tcPr>
            <w:tcW w:w="1966" w:type="dxa"/>
            <w:tcBorders>
              <w:top w:val="single" w:color="000000" w:sz="6" w:space="0"/>
              <w:left w:val="single" w:color="000000" w:sz="6" w:space="0"/>
              <w:bottom w:val="single" w:color="000000" w:sz="6" w:space="0"/>
              <w:right w:val="single" w:color="000000" w:sz="6" w:space="0"/>
            </w:tcBorders>
          </w:tcPr>
          <w:p w14:paraId="4736DBF9">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能处理多种臭气</w:t>
            </w:r>
          </w:p>
          <w:p w14:paraId="499F0CBB">
            <w:pPr>
              <w:pStyle w:val="38"/>
              <w:spacing w:before="27" w:line="286" w:lineRule="exact"/>
              <w:ind w:left="100" w:right="305"/>
              <w:jc w:val="left"/>
              <w:rPr>
                <w:rFonts w:ascii="宋体" w:hAnsi="宋体" w:eastAsia="宋体" w:cs="宋体"/>
                <w:sz w:val="22"/>
                <w:szCs w:val="22"/>
              </w:rPr>
            </w:pPr>
            <w:r>
              <w:rPr>
                <w:rFonts w:ascii="宋体" w:hAnsi="宋体" w:eastAsia="宋体" w:cs="宋体"/>
                <w:sz w:val="22"/>
                <w:szCs w:val="22"/>
              </w:rPr>
              <w:t>混合的混合气，</w:t>
            </w:r>
            <w:r>
              <w:rPr>
                <w:rFonts w:ascii="宋体" w:hAnsi="宋体" w:eastAsia="宋体" w:cs="宋体"/>
                <w:spacing w:val="-108"/>
                <w:sz w:val="22"/>
                <w:szCs w:val="22"/>
              </w:rPr>
              <w:t xml:space="preserve"> </w:t>
            </w:r>
            <w:r>
              <w:rPr>
                <w:rFonts w:ascii="宋体" w:hAnsi="宋体" w:eastAsia="宋体" w:cs="宋体"/>
                <w:sz w:val="22"/>
                <w:szCs w:val="22"/>
              </w:rPr>
              <w:t>处理高浓度易燃</w:t>
            </w:r>
            <w:r>
              <w:rPr>
                <w:rFonts w:ascii="宋体" w:hAnsi="宋体" w:eastAsia="宋体" w:cs="宋体"/>
                <w:spacing w:val="-108"/>
                <w:sz w:val="22"/>
                <w:szCs w:val="22"/>
              </w:rPr>
              <w:t xml:space="preserve"> </w:t>
            </w:r>
            <w:r>
              <w:rPr>
                <w:rFonts w:ascii="宋体" w:hAnsi="宋体" w:eastAsia="宋体" w:cs="宋体"/>
                <w:sz w:val="22"/>
                <w:szCs w:val="22"/>
              </w:rPr>
              <w:t>易</w:t>
            </w:r>
            <w:r>
              <w:rPr>
                <w:rFonts w:ascii="宋体" w:hAnsi="宋体" w:eastAsia="宋体" w:cs="宋体"/>
                <w:w w:val="100"/>
                <w:sz w:val="22"/>
                <w:szCs w:val="22"/>
              </w:rPr>
              <w:t xml:space="preserve"> </w:t>
            </w:r>
            <w:r>
              <w:rPr>
                <w:rFonts w:ascii="宋体" w:hAnsi="宋体" w:eastAsia="宋体" w:cs="宋体"/>
                <w:sz w:val="22"/>
                <w:szCs w:val="22"/>
              </w:rPr>
              <w:t>爆废气易引起爆</w:t>
            </w:r>
            <w:r>
              <w:rPr>
                <w:rFonts w:ascii="宋体" w:hAnsi="宋体" w:eastAsia="宋体" w:cs="宋体"/>
                <w:spacing w:val="-108"/>
                <w:sz w:val="22"/>
                <w:szCs w:val="22"/>
              </w:rPr>
              <w:t xml:space="preserve"> </w:t>
            </w:r>
            <w:r>
              <w:rPr>
                <w:rFonts w:ascii="宋体" w:hAnsi="宋体" w:eastAsia="宋体" w:cs="宋体"/>
                <w:sz w:val="22"/>
                <w:szCs w:val="22"/>
              </w:rPr>
              <w:t>炸</w:t>
            </w:r>
          </w:p>
        </w:tc>
        <w:tc>
          <w:tcPr>
            <w:tcW w:w="1155" w:type="dxa"/>
            <w:tcBorders>
              <w:top w:val="single" w:color="000000" w:sz="6" w:space="0"/>
              <w:left w:val="single" w:color="000000" w:sz="6" w:space="0"/>
              <w:bottom w:val="single" w:color="000000" w:sz="6" w:space="0"/>
              <w:right w:val="single" w:color="000000" w:sz="6" w:space="0"/>
            </w:tcBorders>
          </w:tcPr>
          <w:p w14:paraId="70BD0DA7">
            <w:pPr>
              <w:pStyle w:val="38"/>
              <w:spacing w:before="6" w:line="240" w:lineRule="auto"/>
              <w:ind w:right="0"/>
              <w:jc w:val="left"/>
              <w:rPr>
                <w:rFonts w:ascii="宋体" w:hAnsi="宋体" w:eastAsia="宋体" w:cs="宋体"/>
                <w:b/>
                <w:bCs/>
                <w:sz w:val="30"/>
                <w:szCs w:val="30"/>
              </w:rPr>
            </w:pPr>
          </w:p>
          <w:p w14:paraId="6BB389CC">
            <w:pPr>
              <w:pStyle w:val="38"/>
              <w:spacing w:line="237" w:lineRule="auto"/>
              <w:ind w:left="100" w:right="154"/>
              <w:jc w:val="both"/>
              <w:rPr>
                <w:rFonts w:ascii="宋体" w:hAnsi="宋体" w:eastAsia="宋体" w:cs="宋体"/>
                <w:sz w:val="22"/>
                <w:szCs w:val="22"/>
              </w:rPr>
            </w:pPr>
            <w:r>
              <w:rPr>
                <w:rFonts w:ascii="宋体" w:hAnsi="宋体" w:eastAsia="宋体" w:cs="宋体"/>
                <w:sz w:val="22"/>
                <w:szCs w:val="22"/>
              </w:rPr>
              <w:t>臭气浓度</w:t>
            </w:r>
            <w:r>
              <w:rPr>
                <w:rFonts w:ascii="宋体" w:hAnsi="宋体" w:eastAsia="宋体" w:cs="宋体"/>
                <w:spacing w:val="-107"/>
                <w:sz w:val="22"/>
                <w:szCs w:val="22"/>
              </w:rPr>
              <w:t xml:space="preserve"> </w:t>
            </w:r>
            <w:r>
              <w:rPr>
                <w:rFonts w:ascii="宋体" w:hAnsi="宋体" w:eastAsia="宋体" w:cs="宋体"/>
                <w:sz w:val="22"/>
                <w:szCs w:val="22"/>
              </w:rPr>
              <w:t>较低，可</w:t>
            </w:r>
            <w:r>
              <w:rPr>
                <w:rFonts w:ascii="宋体" w:hAnsi="宋体" w:eastAsia="宋体" w:cs="宋体"/>
                <w:spacing w:val="-107"/>
                <w:sz w:val="22"/>
                <w:szCs w:val="22"/>
              </w:rPr>
              <w:t xml:space="preserve"> </w:t>
            </w:r>
            <w:r>
              <w:rPr>
                <w:rFonts w:ascii="宋体" w:hAnsi="宋体" w:eastAsia="宋体" w:cs="宋体"/>
                <w:sz w:val="22"/>
                <w:szCs w:val="22"/>
              </w:rPr>
              <w:t>长期使用</w:t>
            </w:r>
          </w:p>
        </w:tc>
        <w:tc>
          <w:tcPr>
            <w:tcW w:w="1906" w:type="dxa"/>
            <w:tcBorders>
              <w:top w:val="single" w:color="000000" w:sz="6" w:space="0"/>
              <w:left w:val="single" w:color="000000" w:sz="6" w:space="0"/>
              <w:bottom w:val="single" w:color="000000" w:sz="6" w:space="0"/>
              <w:right w:val="single" w:color="000000" w:sz="12" w:space="0"/>
            </w:tcBorders>
          </w:tcPr>
          <w:p w14:paraId="1CE6215A">
            <w:pPr>
              <w:pStyle w:val="38"/>
              <w:spacing w:before="6" w:line="240" w:lineRule="auto"/>
              <w:ind w:right="0"/>
              <w:jc w:val="left"/>
              <w:rPr>
                <w:rFonts w:ascii="宋体" w:hAnsi="宋体" w:eastAsia="宋体" w:cs="宋体"/>
                <w:b/>
                <w:bCs/>
                <w:sz w:val="30"/>
                <w:szCs w:val="30"/>
              </w:rPr>
            </w:pPr>
          </w:p>
          <w:p w14:paraId="7E31CD30">
            <w:pPr>
              <w:pStyle w:val="38"/>
              <w:spacing w:line="237" w:lineRule="auto"/>
              <w:ind w:left="100" w:right="238"/>
              <w:jc w:val="both"/>
              <w:rPr>
                <w:rFonts w:ascii="宋体" w:hAnsi="宋体" w:eastAsia="宋体" w:cs="宋体"/>
                <w:sz w:val="22"/>
                <w:szCs w:val="22"/>
              </w:rPr>
            </w:pPr>
            <w:r>
              <w:rPr>
                <w:rFonts w:ascii="宋体" w:hAnsi="宋体" w:eastAsia="宋体" w:cs="宋体"/>
                <w:sz w:val="22"/>
                <w:szCs w:val="22"/>
              </w:rPr>
              <w:t>用电量大，需要</w:t>
            </w:r>
            <w:r>
              <w:rPr>
                <w:rFonts w:ascii="宋体" w:hAnsi="宋体" w:eastAsia="宋体" w:cs="宋体"/>
                <w:spacing w:val="-108"/>
                <w:sz w:val="22"/>
                <w:szCs w:val="22"/>
              </w:rPr>
              <w:t xml:space="preserve"> </w:t>
            </w:r>
            <w:r>
              <w:rPr>
                <w:rFonts w:ascii="宋体" w:hAnsi="宋体" w:eastAsia="宋体" w:cs="宋体"/>
                <w:sz w:val="22"/>
                <w:szCs w:val="22"/>
              </w:rPr>
              <w:t>清灰，运行成本</w:t>
            </w:r>
            <w:r>
              <w:rPr>
                <w:rFonts w:ascii="宋体" w:hAnsi="宋体" w:eastAsia="宋体" w:cs="宋体"/>
                <w:spacing w:val="-108"/>
                <w:sz w:val="22"/>
                <w:szCs w:val="22"/>
              </w:rPr>
              <w:t xml:space="preserve"> </w:t>
            </w:r>
            <w:r>
              <w:rPr>
                <w:rFonts w:ascii="宋体" w:hAnsi="宋体" w:eastAsia="宋体" w:cs="宋体"/>
                <w:sz w:val="22"/>
                <w:szCs w:val="22"/>
              </w:rPr>
              <w:t>高，无二次污染</w:t>
            </w:r>
          </w:p>
        </w:tc>
      </w:tr>
      <w:tr w14:paraId="0D30AEDC">
        <w:tblPrEx>
          <w:tblCellMar>
            <w:top w:w="0" w:type="dxa"/>
            <w:left w:w="0" w:type="dxa"/>
            <w:bottom w:w="0" w:type="dxa"/>
            <w:right w:w="0" w:type="dxa"/>
          </w:tblCellMar>
        </w:tblPrEx>
        <w:trPr>
          <w:trHeight w:val="3161" w:hRule="exact"/>
        </w:trPr>
        <w:tc>
          <w:tcPr>
            <w:tcW w:w="1231" w:type="dxa"/>
            <w:tcBorders>
              <w:top w:val="single" w:color="000000" w:sz="6" w:space="0"/>
              <w:left w:val="single" w:color="000000" w:sz="12" w:space="0"/>
              <w:bottom w:val="single" w:color="000000" w:sz="12" w:space="0"/>
              <w:right w:val="single" w:color="000000" w:sz="6" w:space="0"/>
            </w:tcBorders>
          </w:tcPr>
          <w:p w14:paraId="45DBC896">
            <w:pPr>
              <w:pStyle w:val="38"/>
              <w:spacing w:line="240" w:lineRule="auto"/>
              <w:ind w:right="0"/>
              <w:jc w:val="left"/>
              <w:rPr>
                <w:rFonts w:ascii="宋体" w:hAnsi="宋体" w:eastAsia="宋体" w:cs="宋体"/>
                <w:b/>
                <w:bCs/>
                <w:sz w:val="22"/>
                <w:szCs w:val="22"/>
              </w:rPr>
            </w:pPr>
          </w:p>
          <w:p w14:paraId="3A7D1353">
            <w:pPr>
              <w:pStyle w:val="38"/>
              <w:spacing w:line="240" w:lineRule="auto"/>
              <w:ind w:right="0"/>
              <w:jc w:val="left"/>
              <w:rPr>
                <w:rFonts w:ascii="宋体" w:hAnsi="宋体" w:eastAsia="宋体" w:cs="宋体"/>
                <w:b/>
                <w:bCs/>
                <w:sz w:val="22"/>
                <w:szCs w:val="22"/>
              </w:rPr>
            </w:pPr>
          </w:p>
          <w:p w14:paraId="664F34B3">
            <w:pPr>
              <w:pStyle w:val="38"/>
              <w:spacing w:line="240" w:lineRule="auto"/>
              <w:ind w:right="0"/>
              <w:jc w:val="left"/>
              <w:rPr>
                <w:rFonts w:ascii="宋体" w:hAnsi="宋体" w:eastAsia="宋体" w:cs="宋体"/>
                <w:b/>
                <w:bCs/>
                <w:sz w:val="22"/>
                <w:szCs w:val="22"/>
              </w:rPr>
            </w:pPr>
          </w:p>
          <w:p w14:paraId="15D1F55E">
            <w:pPr>
              <w:pStyle w:val="38"/>
              <w:spacing w:line="240" w:lineRule="auto"/>
              <w:ind w:right="0"/>
              <w:jc w:val="left"/>
              <w:rPr>
                <w:rFonts w:ascii="宋体" w:hAnsi="宋体" w:eastAsia="宋体" w:cs="宋体"/>
                <w:b/>
                <w:bCs/>
                <w:sz w:val="22"/>
                <w:szCs w:val="22"/>
              </w:rPr>
            </w:pPr>
          </w:p>
          <w:p w14:paraId="0E9E421B">
            <w:pPr>
              <w:pStyle w:val="38"/>
              <w:spacing w:before="5" w:line="240" w:lineRule="auto"/>
              <w:ind w:right="0"/>
              <w:jc w:val="left"/>
              <w:rPr>
                <w:rFonts w:ascii="宋体" w:hAnsi="宋体" w:eastAsia="宋体" w:cs="宋体"/>
                <w:b/>
                <w:bCs/>
                <w:sz w:val="18"/>
                <w:szCs w:val="18"/>
              </w:rPr>
            </w:pPr>
          </w:p>
          <w:p w14:paraId="7C53BA81">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生物除臭</w:t>
            </w:r>
          </w:p>
        </w:tc>
        <w:tc>
          <w:tcPr>
            <w:tcW w:w="1815" w:type="dxa"/>
            <w:tcBorders>
              <w:top w:val="single" w:color="000000" w:sz="6" w:space="0"/>
              <w:left w:val="single" w:color="000000" w:sz="6" w:space="0"/>
              <w:bottom w:val="single" w:color="000000" w:sz="12" w:space="0"/>
              <w:right w:val="single" w:color="000000" w:sz="6" w:space="0"/>
            </w:tcBorders>
          </w:tcPr>
          <w:p w14:paraId="35D3E049">
            <w:pPr>
              <w:pStyle w:val="38"/>
              <w:spacing w:line="253" w:lineRule="exact"/>
              <w:ind w:left="100" w:right="0"/>
              <w:jc w:val="both"/>
              <w:rPr>
                <w:rFonts w:ascii="宋体" w:hAnsi="宋体" w:eastAsia="宋体" w:cs="宋体"/>
                <w:sz w:val="22"/>
                <w:szCs w:val="22"/>
              </w:rPr>
            </w:pPr>
            <w:r>
              <w:rPr>
                <w:rFonts w:ascii="宋体" w:hAnsi="宋体" w:eastAsia="宋体" w:cs="宋体"/>
                <w:sz w:val="22"/>
                <w:szCs w:val="22"/>
              </w:rPr>
              <w:t>微生物除臭剂中</w:t>
            </w:r>
          </w:p>
          <w:p w14:paraId="20714EAF">
            <w:pPr>
              <w:pStyle w:val="38"/>
              <w:spacing w:before="1" w:line="237" w:lineRule="auto"/>
              <w:ind w:left="100" w:right="154"/>
              <w:jc w:val="both"/>
              <w:rPr>
                <w:rFonts w:ascii="宋体" w:hAnsi="宋体" w:eastAsia="宋体" w:cs="宋体"/>
                <w:sz w:val="22"/>
                <w:szCs w:val="22"/>
              </w:rPr>
            </w:pPr>
            <w:r>
              <w:rPr>
                <w:rFonts w:ascii="宋体" w:hAnsi="宋体" w:eastAsia="宋体" w:cs="宋体"/>
                <w:sz w:val="22"/>
                <w:szCs w:val="22"/>
              </w:rPr>
              <w:t>含有大量的复合</w:t>
            </w:r>
            <w:r>
              <w:rPr>
                <w:rFonts w:ascii="宋体" w:hAnsi="宋体" w:eastAsia="宋体" w:cs="宋体"/>
                <w:spacing w:val="-108"/>
                <w:sz w:val="22"/>
                <w:szCs w:val="22"/>
              </w:rPr>
              <w:t xml:space="preserve"> </w:t>
            </w:r>
            <w:r>
              <w:rPr>
                <w:rFonts w:ascii="宋体" w:hAnsi="宋体" w:eastAsia="宋体" w:cs="宋体"/>
                <w:sz w:val="22"/>
                <w:szCs w:val="22"/>
              </w:rPr>
              <w:t>有益菌群，微生</w:t>
            </w:r>
            <w:r>
              <w:rPr>
                <w:rFonts w:ascii="宋体" w:hAnsi="宋体" w:eastAsia="宋体" w:cs="宋体"/>
                <w:spacing w:val="-108"/>
                <w:sz w:val="22"/>
                <w:szCs w:val="22"/>
              </w:rPr>
              <w:t xml:space="preserve"> </w:t>
            </w:r>
            <w:r>
              <w:rPr>
                <w:rFonts w:ascii="宋体" w:hAnsi="宋体" w:eastAsia="宋体" w:cs="宋体"/>
                <w:sz w:val="22"/>
                <w:szCs w:val="22"/>
              </w:rPr>
              <w:t>物会将臭味气体</w:t>
            </w:r>
            <w:r>
              <w:rPr>
                <w:rFonts w:ascii="宋体" w:hAnsi="宋体" w:eastAsia="宋体" w:cs="宋体"/>
                <w:spacing w:val="-108"/>
                <w:sz w:val="22"/>
                <w:szCs w:val="22"/>
              </w:rPr>
              <w:t xml:space="preserve"> </w:t>
            </w:r>
            <w:r>
              <w:rPr>
                <w:rFonts w:ascii="宋体" w:hAnsi="宋体" w:eastAsia="宋体" w:cs="宋体"/>
                <w:sz w:val="22"/>
                <w:szCs w:val="22"/>
              </w:rPr>
              <w:t>中的有机污染物</w:t>
            </w:r>
            <w:r>
              <w:rPr>
                <w:rFonts w:ascii="宋体" w:hAnsi="宋体" w:eastAsia="宋体" w:cs="宋体"/>
                <w:spacing w:val="-108"/>
                <w:sz w:val="22"/>
                <w:szCs w:val="22"/>
              </w:rPr>
              <w:t xml:space="preserve"> </w:t>
            </w:r>
            <w:r>
              <w:rPr>
                <w:rFonts w:ascii="宋体" w:hAnsi="宋体" w:eastAsia="宋体" w:cs="宋体"/>
                <w:sz w:val="22"/>
                <w:szCs w:val="22"/>
              </w:rPr>
              <w:t>作为代谢所需的</w:t>
            </w:r>
            <w:r>
              <w:rPr>
                <w:rFonts w:ascii="宋体" w:hAnsi="宋体" w:eastAsia="宋体" w:cs="宋体"/>
                <w:spacing w:val="-108"/>
                <w:sz w:val="22"/>
                <w:szCs w:val="22"/>
              </w:rPr>
              <w:t xml:space="preserve"> </w:t>
            </w:r>
            <w:r>
              <w:rPr>
                <w:rFonts w:ascii="宋体" w:hAnsi="宋体" w:eastAsia="宋体" w:cs="宋体"/>
                <w:sz w:val="22"/>
                <w:szCs w:val="22"/>
              </w:rPr>
              <w:t>营养物质，从而</w:t>
            </w:r>
            <w:r>
              <w:rPr>
                <w:rFonts w:ascii="宋体" w:hAnsi="宋体" w:eastAsia="宋体" w:cs="宋体"/>
                <w:spacing w:val="-108"/>
                <w:sz w:val="22"/>
                <w:szCs w:val="22"/>
              </w:rPr>
              <w:t xml:space="preserve"> </w:t>
            </w:r>
            <w:r>
              <w:rPr>
                <w:rFonts w:ascii="宋体" w:hAnsi="宋体" w:eastAsia="宋体" w:cs="宋体"/>
                <w:sz w:val="22"/>
                <w:szCs w:val="22"/>
              </w:rPr>
              <w:t>将臭气物质降解</w:t>
            </w:r>
            <w:r>
              <w:rPr>
                <w:rFonts w:ascii="宋体" w:hAnsi="宋体" w:eastAsia="宋体" w:cs="宋体"/>
                <w:spacing w:val="-108"/>
                <w:sz w:val="22"/>
                <w:szCs w:val="22"/>
              </w:rPr>
              <w:t xml:space="preserve"> </w:t>
            </w:r>
            <w:r>
              <w:rPr>
                <w:rFonts w:ascii="宋体" w:hAnsi="宋体" w:eastAsia="宋体" w:cs="宋体"/>
                <w:sz w:val="22"/>
                <w:szCs w:val="22"/>
              </w:rPr>
              <w:t>或转化为无害或</w:t>
            </w:r>
            <w:r>
              <w:rPr>
                <w:rFonts w:ascii="宋体" w:hAnsi="宋体" w:eastAsia="宋体" w:cs="宋体"/>
                <w:spacing w:val="-108"/>
                <w:sz w:val="22"/>
                <w:szCs w:val="22"/>
              </w:rPr>
              <w:t xml:space="preserve"> </w:t>
            </w:r>
            <w:r>
              <w:rPr>
                <w:rFonts w:ascii="宋体" w:hAnsi="宋体" w:eastAsia="宋体" w:cs="宋体"/>
                <w:sz w:val="22"/>
                <w:szCs w:val="22"/>
              </w:rPr>
              <w:t>低害类物质的过</w:t>
            </w:r>
            <w:r>
              <w:rPr>
                <w:rFonts w:ascii="宋体" w:hAnsi="宋体" w:eastAsia="宋体" w:cs="宋体"/>
                <w:spacing w:val="-108"/>
                <w:sz w:val="22"/>
                <w:szCs w:val="22"/>
              </w:rPr>
              <w:t xml:space="preserve"> </w:t>
            </w:r>
            <w:r>
              <w:rPr>
                <w:rFonts w:ascii="宋体" w:hAnsi="宋体" w:eastAsia="宋体" w:cs="宋体"/>
                <w:sz w:val="22"/>
                <w:szCs w:val="22"/>
              </w:rPr>
              <w:t>程。</w:t>
            </w:r>
          </w:p>
        </w:tc>
        <w:tc>
          <w:tcPr>
            <w:tcW w:w="1095" w:type="dxa"/>
            <w:tcBorders>
              <w:top w:val="single" w:color="000000" w:sz="6" w:space="0"/>
              <w:left w:val="single" w:color="000000" w:sz="6" w:space="0"/>
              <w:bottom w:val="single" w:color="000000" w:sz="12" w:space="0"/>
              <w:right w:val="single" w:color="000000" w:sz="6" w:space="0"/>
            </w:tcBorders>
          </w:tcPr>
          <w:p w14:paraId="03739DA3">
            <w:pPr>
              <w:pStyle w:val="38"/>
              <w:spacing w:line="240" w:lineRule="auto"/>
              <w:ind w:right="0"/>
              <w:jc w:val="left"/>
              <w:rPr>
                <w:rFonts w:ascii="宋体" w:hAnsi="宋体" w:eastAsia="宋体" w:cs="宋体"/>
                <w:b/>
                <w:bCs/>
                <w:sz w:val="22"/>
                <w:szCs w:val="22"/>
              </w:rPr>
            </w:pPr>
          </w:p>
          <w:p w14:paraId="21DB5D10">
            <w:pPr>
              <w:pStyle w:val="38"/>
              <w:spacing w:before="1" w:line="240" w:lineRule="auto"/>
              <w:ind w:right="0"/>
              <w:jc w:val="left"/>
              <w:rPr>
                <w:rFonts w:ascii="宋体" w:hAnsi="宋体" w:eastAsia="宋体" w:cs="宋体"/>
                <w:b/>
                <w:bCs/>
                <w:sz w:val="30"/>
                <w:szCs w:val="30"/>
              </w:rPr>
            </w:pPr>
          </w:p>
          <w:p w14:paraId="082AD350">
            <w:pPr>
              <w:pStyle w:val="38"/>
              <w:spacing w:line="237" w:lineRule="auto"/>
              <w:ind w:left="100" w:right="315"/>
              <w:jc w:val="both"/>
              <w:rPr>
                <w:rFonts w:ascii="宋体" w:hAnsi="宋体" w:eastAsia="宋体" w:cs="宋体"/>
                <w:sz w:val="22"/>
                <w:szCs w:val="22"/>
              </w:rPr>
            </w:pPr>
            <w:r>
              <w:rPr>
                <w:rFonts w:ascii="宋体" w:hAnsi="宋体" w:eastAsia="宋体" w:cs="宋体"/>
                <w:sz w:val="22"/>
                <w:szCs w:val="22"/>
              </w:rPr>
              <w:t>生物除</w:t>
            </w:r>
            <w:r>
              <w:rPr>
                <w:rFonts w:ascii="宋体" w:hAnsi="宋体" w:eastAsia="宋体" w:cs="宋体"/>
                <w:spacing w:val="-108"/>
                <w:sz w:val="22"/>
                <w:szCs w:val="22"/>
              </w:rPr>
              <w:t xml:space="preserve"> </w:t>
            </w:r>
            <w:r>
              <w:rPr>
                <w:rFonts w:ascii="宋体" w:hAnsi="宋体" w:eastAsia="宋体" w:cs="宋体"/>
                <w:sz w:val="22"/>
                <w:szCs w:val="22"/>
              </w:rPr>
              <w:t>臭法适</w:t>
            </w:r>
            <w:r>
              <w:rPr>
                <w:rFonts w:ascii="宋体" w:hAnsi="宋体" w:eastAsia="宋体" w:cs="宋体"/>
                <w:spacing w:val="-108"/>
                <w:sz w:val="22"/>
                <w:szCs w:val="22"/>
              </w:rPr>
              <w:t xml:space="preserve"> </w:t>
            </w:r>
            <w:r>
              <w:rPr>
                <w:rFonts w:ascii="宋体" w:hAnsi="宋体" w:eastAsia="宋体" w:cs="宋体"/>
                <w:sz w:val="22"/>
                <w:szCs w:val="22"/>
              </w:rPr>
              <w:t>用范围</w:t>
            </w:r>
            <w:r>
              <w:rPr>
                <w:rFonts w:ascii="宋体" w:hAnsi="宋体" w:eastAsia="宋体" w:cs="宋体"/>
                <w:spacing w:val="-108"/>
                <w:sz w:val="22"/>
                <w:szCs w:val="22"/>
              </w:rPr>
              <w:t xml:space="preserve"> </w:t>
            </w:r>
            <w:r>
              <w:rPr>
                <w:rFonts w:ascii="宋体" w:hAnsi="宋体" w:eastAsia="宋体" w:cs="宋体"/>
                <w:sz w:val="22"/>
                <w:szCs w:val="22"/>
              </w:rPr>
              <w:t>广，净</w:t>
            </w:r>
            <w:r>
              <w:rPr>
                <w:rFonts w:ascii="宋体" w:hAnsi="宋体" w:eastAsia="宋体" w:cs="宋体"/>
                <w:spacing w:val="-108"/>
                <w:sz w:val="22"/>
                <w:szCs w:val="22"/>
              </w:rPr>
              <w:t xml:space="preserve"> </w:t>
            </w:r>
            <w:r>
              <w:rPr>
                <w:rFonts w:ascii="宋体" w:hAnsi="宋体" w:eastAsia="宋体" w:cs="宋体"/>
                <w:sz w:val="22"/>
                <w:szCs w:val="22"/>
              </w:rPr>
              <w:t>化效率</w:t>
            </w:r>
            <w:r>
              <w:rPr>
                <w:rFonts w:ascii="宋体" w:hAnsi="宋体" w:eastAsia="宋体" w:cs="宋体"/>
                <w:spacing w:val="-108"/>
                <w:sz w:val="22"/>
                <w:szCs w:val="22"/>
              </w:rPr>
              <w:t xml:space="preserve"> </w:t>
            </w:r>
            <w:r>
              <w:rPr>
                <w:rFonts w:ascii="宋体" w:hAnsi="宋体" w:eastAsia="宋体" w:cs="宋体"/>
                <w:sz w:val="22"/>
                <w:szCs w:val="22"/>
              </w:rPr>
              <w:t>高</w:t>
            </w:r>
          </w:p>
        </w:tc>
        <w:tc>
          <w:tcPr>
            <w:tcW w:w="1966" w:type="dxa"/>
            <w:tcBorders>
              <w:top w:val="single" w:color="000000" w:sz="6" w:space="0"/>
              <w:left w:val="single" w:color="000000" w:sz="6" w:space="0"/>
              <w:bottom w:val="single" w:color="000000" w:sz="12" w:space="0"/>
              <w:right w:val="single" w:color="000000" w:sz="6" w:space="0"/>
            </w:tcBorders>
          </w:tcPr>
          <w:p w14:paraId="3E7E3E0B">
            <w:pPr>
              <w:pStyle w:val="38"/>
              <w:spacing w:before="3" w:line="240" w:lineRule="auto"/>
              <w:ind w:right="0"/>
              <w:jc w:val="left"/>
              <w:rPr>
                <w:rFonts w:ascii="宋体" w:hAnsi="宋体" w:eastAsia="宋体" w:cs="宋体"/>
                <w:b/>
                <w:bCs/>
                <w:sz w:val="30"/>
                <w:szCs w:val="30"/>
              </w:rPr>
            </w:pPr>
          </w:p>
          <w:p w14:paraId="00F07A76">
            <w:pPr>
              <w:pStyle w:val="38"/>
              <w:spacing w:line="237" w:lineRule="auto"/>
              <w:ind w:left="100" w:right="305"/>
              <w:jc w:val="left"/>
              <w:rPr>
                <w:rFonts w:ascii="宋体" w:hAnsi="宋体" w:eastAsia="宋体" w:cs="宋体"/>
                <w:sz w:val="22"/>
                <w:szCs w:val="22"/>
              </w:rPr>
            </w:pPr>
            <w:r>
              <w:rPr>
                <w:rFonts w:ascii="宋体" w:hAnsi="宋体" w:eastAsia="宋体" w:cs="宋体"/>
                <w:sz w:val="22"/>
                <w:szCs w:val="22"/>
              </w:rPr>
              <w:t>广泛应用于垃圾</w:t>
            </w:r>
            <w:r>
              <w:rPr>
                <w:rFonts w:ascii="宋体" w:hAnsi="宋体" w:eastAsia="宋体" w:cs="宋体"/>
                <w:spacing w:val="-108"/>
                <w:sz w:val="22"/>
                <w:szCs w:val="22"/>
              </w:rPr>
              <w:t xml:space="preserve"> </w:t>
            </w:r>
            <w:r>
              <w:rPr>
                <w:rFonts w:ascii="宋体" w:hAnsi="宋体" w:eastAsia="宋体" w:cs="宋体"/>
                <w:sz w:val="22"/>
                <w:szCs w:val="22"/>
              </w:rPr>
              <w:t>填埋场、制药</w:t>
            </w:r>
            <w:r>
              <w:rPr>
                <w:rFonts w:ascii="宋体" w:hAnsi="宋体" w:eastAsia="宋体" w:cs="宋体"/>
                <w:w w:val="100"/>
                <w:sz w:val="22"/>
                <w:szCs w:val="22"/>
              </w:rPr>
              <w:t xml:space="preserve"> </w:t>
            </w:r>
            <w:r>
              <w:rPr>
                <w:rFonts w:ascii="宋体" w:hAnsi="宋体" w:eastAsia="宋体" w:cs="宋体"/>
                <w:sz w:val="22"/>
                <w:szCs w:val="22"/>
              </w:rPr>
              <w:t>厂、造纸厂、印</w:t>
            </w:r>
            <w:r>
              <w:rPr>
                <w:rFonts w:ascii="宋体" w:hAnsi="宋体" w:eastAsia="宋体" w:cs="宋体"/>
                <w:spacing w:val="-108"/>
                <w:sz w:val="22"/>
                <w:szCs w:val="22"/>
              </w:rPr>
              <w:t xml:space="preserve"> </w:t>
            </w:r>
            <w:r>
              <w:rPr>
                <w:rFonts w:ascii="宋体" w:hAnsi="宋体" w:eastAsia="宋体" w:cs="宋体"/>
                <w:sz w:val="22"/>
                <w:szCs w:val="22"/>
              </w:rPr>
              <w:t>染厂、</w:t>
            </w:r>
            <w:r>
              <w:rPr>
                <w:rFonts w:ascii="宋体" w:hAnsi="宋体" w:eastAsia="宋体" w:cs="宋体"/>
                <w:spacing w:val="-108"/>
                <w:sz w:val="22"/>
                <w:szCs w:val="22"/>
              </w:rPr>
              <w:t xml:space="preserve"> </w:t>
            </w:r>
            <w:r>
              <w:rPr>
                <w:rFonts w:ascii="宋体" w:hAnsi="宋体" w:eastAsia="宋体" w:cs="宋体"/>
                <w:sz w:val="22"/>
                <w:szCs w:val="22"/>
              </w:rPr>
              <w:t>养殖场、公共卫</w:t>
            </w:r>
            <w:r>
              <w:rPr>
                <w:rFonts w:ascii="宋体" w:hAnsi="宋体" w:eastAsia="宋体" w:cs="宋体"/>
                <w:spacing w:val="-108"/>
                <w:sz w:val="22"/>
                <w:szCs w:val="22"/>
              </w:rPr>
              <w:t xml:space="preserve"> </w:t>
            </w:r>
            <w:r>
              <w:rPr>
                <w:rFonts w:ascii="宋体" w:hAnsi="宋体" w:eastAsia="宋体" w:cs="宋体"/>
                <w:sz w:val="22"/>
                <w:szCs w:val="22"/>
              </w:rPr>
              <w:t>生、市政环境治</w:t>
            </w:r>
            <w:r>
              <w:rPr>
                <w:rFonts w:ascii="宋体" w:hAnsi="宋体" w:eastAsia="宋体" w:cs="宋体"/>
                <w:spacing w:val="-108"/>
                <w:sz w:val="22"/>
                <w:szCs w:val="22"/>
              </w:rPr>
              <w:t xml:space="preserve"> </w:t>
            </w:r>
            <w:r>
              <w:rPr>
                <w:rFonts w:ascii="宋体" w:hAnsi="宋体" w:eastAsia="宋体" w:cs="宋体"/>
                <w:sz w:val="22"/>
                <w:szCs w:val="22"/>
              </w:rPr>
              <w:t>理等领域，适用</w:t>
            </w:r>
            <w:r>
              <w:rPr>
                <w:rFonts w:ascii="宋体" w:hAnsi="宋体" w:eastAsia="宋体" w:cs="宋体"/>
                <w:spacing w:val="-108"/>
                <w:sz w:val="22"/>
                <w:szCs w:val="22"/>
              </w:rPr>
              <w:t xml:space="preserve"> </w:t>
            </w:r>
            <w:r>
              <w:rPr>
                <w:rFonts w:ascii="宋体" w:hAnsi="宋体" w:eastAsia="宋体" w:cs="宋体"/>
                <w:sz w:val="22"/>
                <w:szCs w:val="22"/>
              </w:rPr>
              <w:t>于低、中浓度</w:t>
            </w:r>
          </w:p>
        </w:tc>
        <w:tc>
          <w:tcPr>
            <w:tcW w:w="1155" w:type="dxa"/>
            <w:tcBorders>
              <w:top w:val="single" w:color="000000" w:sz="6" w:space="0"/>
              <w:left w:val="single" w:color="000000" w:sz="6" w:space="0"/>
              <w:bottom w:val="single" w:color="000000" w:sz="12" w:space="0"/>
              <w:right w:val="single" w:color="000000" w:sz="6" w:space="0"/>
            </w:tcBorders>
          </w:tcPr>
          <w:p w14:paraId="5B9665E1">
            <w:pPr>
              <w:pStyle w:val="38"/>
              <w:spacing w:line="240" w:lineRule="auto"/>
              <w:ind w:right="0"/>
              <w:jc w:val="left"/>
              <w:rPr>
                <w:rFonts w:ascii="宋体" w:hAnsi="宋体" w:eastAsia="宋体" w:cs="宋体"/>
                <w:b/>
                <w:bCs/>
                <w:sz w:val="22"/>
                <w:szCs w:val="22"/>
              </w:rPr>
            </w:pPr>
          </w:p>
          <w:p w14:paraId="0D8FF2B7">
            <w:pPr>
              <w:pStyle w:val="38"/>
              <w:spacing w:line="240" w:lineRule="auto"/>
              <w:ind w:right="0"/>
              <w:jc w:val="left"/>
              <w:rPr>
                <w:rFonts w:ascii="宋体" w:hAnsi="宋体" w:eastAsia="宋体" w:cs="宋体"/>
                <w:b/>
                <w:bCs/>
                <w:sz w:val="22"/>
                <w:szCs w:val="22"/>
              </w:rPr>
            </w:pPr>
          </w:p>
          <w:p w14:paraId="2D903411">
            <w:pPr>
              <w:pStyle w:val="38"/>
              <w:spacing w:line="240" w:lineRule="auto"/>
              <w:ind w:right="0"/>
              <w:jc w:val="left"/>
              <w:rPr>
                <w:rFonts w:ascii="宋体" w:hAnsi="宋体" w:eastAsia="宋体" w:cs="宋体"/>
                <w:b/>
                <w:bCs/>
                <w:sz w:val="22"/>
                <w:szCs w:val="22"/>
              </w:rPr>
            </w:pPr>
          </w:p>
          <w:p w14:paraId="435383D4">
            <w:pPr>
              <w:pStyle w:val="38"/>
              <w:spacing w:before="10" w:line="240" w:lineRule="auto"/>
              <w:ind w:right="0"/>
              <w:jc w:val="left"/>
              <w:rPr>
                <w:rFonts w:ascii="宋体" w:hAnsi="宋体" w:eastAsia="宋体" w:cs="宋体"/>
                <w:b/>
                <w:bCs/>
                <w:sz w:val="20"/>
                <w:szCs w:val="20"/>
              </w:rPr>
            </w:pPr>
          </w:p>
          <w:p w14:paraId="2EB97524">
            <w:pPr>
              <w:pStyle w:val="38"/>
              <w:spacing w:line="286" w:lineRule="exact"/>
              <w:ind w:left="100" w:right="154"/>
              <w:jc w:val="both"/>
              <w:rPr>
                <w:rFonts w:ascii="宋体" w:hAnsi="宋体" w:eastAsia="宋体" w:cs="宋体"/>
                <w:sz w:val="22"/>
                <w:szCs w:val="22"/>
              </w:rPr>
            </w:pPr>
            <w:r>
              <w:rPr>
                <w:rFonts w:ascii="宋体" w:hAnsi="宋体" w:eastAsia="宋体" w:cs="宋体"/>
                <w:sz w:val="22"/>
                <w:szCs w:val="22"/>
              </w:rPr>
              <w:t>需不断定</w:t>
            </w:r>
            <w:r>
              <w:rPr>
                <w:rFonts w:ascii="宋体" w:hAnsi="宋体" w:eastAsia="宋体" w:cs="宋体"/>
                <w:spacing w:val="-107"/>
                <w:sz w:val="22"/>
                <w:szCs w:val="22"/>
              </w:rPr>
              <w:t xml:space="preserve"> </w:t>
            </w:r>
            <w:r>
              <w:rPr>
                <w:rFonts w:ascii="宋体" w:hAnsi="宋体" w:eastAsia="宋体" w:cs="宋体"/>
                <w:sz w:val="22"/>
                <w:szCs w:val="22"/>
              </w:rPr>
              <w:t>期更换生</w:t>
            </w:r>
            <w:r>
              <w:rPr>
                <w:rFonts w:ascii="宋体" w:hAnsi="宋体" w:eastAsia="宋体" w:cs="宋体"/>
                <w:spacing w:val="-107"/>
                <w:sz w:val="22"/>
                <w:szCs w:val="22"/>
              </w:rPr>
              <w:t xml:space="preserve"> </w:t>
            </w:r>
            <w:r>
              <w:rPr>
                <w:rFonts w:ascii="宋体" w:hAnsi="宋体" w:eastAsia="宋体" w:cs="宋体"/>
                <w:sz w:val="22"/>
                <w:szCs w:val="22"/>
              </w:rPr>
              <w:t>物载体</w:t>
            </w:r>
          </w:p>
        </w:tc>
        <w:tc>
          <w:tcPr>
            <w:tcW w:w="1906" w:type="dxa"/>
            <w:tcBorders>
              <w:top w:val="single" w:color="000000" w:sz="6" w:space="0"/>
              <w:left w:val="single" w:color="000000" w:sz="6" w:space="0"/>
              <w:bottom w:val="single" w:color="000000" w:sz="12" w:space="0"/>
              <w:right w:val="single" w:color="000000" w:sz="12" w:space="0"/>
            </w:tcBorders>
          </w:tcPr>
          <w:p w14:paraId="14D75A9D">
            <w:pPr>
              <w:pStyle w:val="38"/>
              <w:spacing w:line="240" w:lineRule="auto"/>
              <w:ind w:right="0"/>
              <w:jc w:val="left"/>
              <w:rPr>
                <w:rFonts w:ascii="宋体" w:hAnsi="宋体" w:eastAsia="宋体" w:cs="宋体"/>
                <w:b/>
                <w:bCs/>
                <w:sz w:val="22"/>
                <w:szCs w:val="22"/>
              </w:rPr>
            </w:pPr>
          </w:p>
          <w:p w14:paraId="2E0D7254">
            <w:pPr>
              <w:pStyle w:val="38"/>
              <w:spacing w:before="3" w:line="240" w:lineRule="auto"/>
              <w:ind w:right="0"/>
              <w:jc w:val="left"/>
              <w:rPr>
                <w:rFonts w:ascii="宋体" w:hAnsi="宋体" w:eastAsia="宋体" w:cs="宋体"/>
                <w:b/>
                <w:bCs/>
                <w:sz w:val="19"/>
                <w:szCs w:val="19"/>
              </w:rPr>
            </w:pPr>
          </w:p>
          <w:p w14:paraId="333BB19F">
            <w:pPr>
              <w:pStyle w:val="38"/>
              <w:spacing w:line="237" w:lineRule="auto"/>
              <w:ind w:left="100" w:right="238"/>
              <w:jc w:val="both"/>
              <w:rPr>
                <w:rFonts w:ascii="宋体" w:hAnsi="宋体" w:eastAsia="宋体" w:cs="宋体"/>
                <w:sz w:val="22"/>
                <w:szCs w:val="22"/>
              </w:rPr>
            </w:pPr>
            <w:r>
              <w:rPr>
                <w:rFonts w:ascii="宋体" w:hAnsi="宋体" w:eastAsia="宋体" w:cs="宋体"/>
                <w:sz w:val="22"/>
                <w:szCs w:val="22"/>
              </w:rPr>
              <w:t>生物除臭法具有</w:t>
            </w:r>
            <w:r>
              <w:rPr>
                <w:rFonts w:ascii="宋体" w:hAnsi="宋体" w:eastAsia="宋体" w:cs="宋体"/>
                <w:spacing w:val="-108"/>
                <w:sz w:val="22"/>
                <w:szCs w:val="22"/>
              </w:rPr>
              <w:t xml:space="preserve"> </w:t>
            </w:r>
            <w:r>
              <w:rPr>
                <w:rFonts w:ascii="宋体" w:hAnsi="宋体" w:eastAsia="宋体" w:cs="宋体"/>
                <w:sz w:val="22"/>
                <w:szCs w:val="22"/>
              </w:rPr>
              <w:t>工艺流程简单、</w:t>
            </w:r>
            <w:r>
              <w:rPr>
                <w:rFonts w:ascii="宋体" w:hAnsi="宋体" w:eastAsia="宋体" w:cs="宋体"/>
                <w:spacing w:val="-108"/>
                <w:sz w:val="22"/>
                <w:szCs w:val="22"/>
              </w:rPr>
              <w:t xml:space="preserve"> </w:t>
            </w:r>
            <w:r>
              <w:rPr>
                <w:rFonts w:ascii="宋体" w:hAnsi="宋体" w:eastAsia="宋体" w:cs="宋体"/>
                <w:sz w:val="22"/>
                <w:szCs w:val="22"/>
              </w:rPr>
              <w:t>反应速度快、持</w:t>
            </w:r>
            <w:r>
              <w:rPr>
                <w:rFonts w:ascii="宋体" w:hAnsi="宋体" w:eastAsia="宋体" w:cs="宋体"/>
                <w:spacing w:val="-108"/>
                <w:sz w:val="22"/>
                <w:szCs w:val="22"/>
              </w:rPr>
              <w:t xml:space="preserve"> </w:t>
            </w:r>
            <w:r>
              <w:rPr>
                <w:rFonts w:ascii="宋体" w:hAnsi="宋体" w:eastAsia="宋体" w:cs="宋体"/>
                <w:sz w:val="22"/>
                <w:szCs w:val="22"/>
              </w:rPr>
              <w:t>续周期长、处理</w:t>
            </w:r>
            <w:r>
              <w:rPr>
                <w:rFonts w:ascii="宋体" w:hAnsi="宋体" w:eastAsia="宋体" w:cs="宋体"/>
                <w:spacing w:val="-108"/>
                <w:sz w:val="22"/>
                <w:szCs w:val="22"/>
              </w:rPr>
              <w:t xml:space="preserve"> </w:t>
            </w:r>
            <w:r>
              <w:rPr>
                <w:rFonts w:ascii="宋体" w:hAnsi="宋体" w:eastAsia="宋体" w:cs="宋体"/>
                <w:sz w:val="22"/>
                <w:szCs w:val="22"/>
              </w:rPr>
              <w:t>成本低、绿色环</w:t>
            </w:r>
            <w:r>
              <w:rPr>
                <w:rFonts w:ascii="宋体" w:hAnsi="宋体" w:eastAsia="宋体" w:cs="宋体"/>
                <w:spacing w:val="-108"/>
                <w:sz w:val="22"/>
                <w:szCs w:val="22"/>
              </w:rPr>
              <w:t xml:space="preserve"> </w:t>
            </w:r>
            <w:r>
              <w:rPr>
                <w:rFonts w:ascii="宋体" w:hAnsi="宋体" w:eastAsia="宋体" w:cs="宋体"/>
                <w:sz w:val="22"/>
                <w:szCs w:val="22"/>
              </w:rPr>
              <w:t>保、不会造成二</w:t>
            </w:r>
            <w:r>
              <w:rPr>
                <w:rFonts w:ascii="宋体" w:hAnsi="宋体" w:eastAsia="宋体" w:cs="宋体"/>
                <w:spacing w:val="-108"/>
                <w:sz w:val="22"/>
                <w:szCs w:val="22"/>
              </w:rPr>
              <w:t xml:space="preserve"> </w:t>
            </w:r>
            <w:r>
              <w:rPr>
                <w:rFonts w:ascii="宋体" w:hAnsi="宋体" w:eastAsia="宋体" w:cs="宋体"/>
                <w:sz w:val="22"/>
                <w:szCs w:val="22"/>
              </w:rPr>
              <w:t>次污染等优点</w:t>
            </w:r>
          </w:p>
        </w:tc>
      </w:tr>
    </w:tbl>
    <w:p w14:paraId="3FCA37E3">
      <w:pPr>
        <w:spacing w:before="8" w:line="240" w:lineRule="auto"/>
        <w:rPr>
          <w:rFonts w:ascii="宋体" w:hAnsi="宋体" w:eastAsia="宋体" w:cs="宋体"/>
          <w:b/>
          <w:bCs/>
          <w:sz w:val="9"/>
          <w:szCs w:val="9"/>
        </w:rPr>
      </w:pPr>
    </w:p>
    <w:p w14:paraId="14CD40B3">
      <w:pPr>
        <w:pStyle w:val="14"/>
        <w:spacing w:before="188" w:line="384" w:lineRule="auto"/>
        <w:ind w:right="352" w:firstLine="480"/>
        <w:jc w:val="both"/>
        <w:rPr>
          <w:rFonts w:ascii="宋体" w:hAnsi="宋体" w:eastAsia="宋体"/>
        </w:rPr>
      </w:pPr>
      <w:r>
        <w:rPr>
          <w:rFonts w:ascii="宋体" w:hAnsi="宋体" w:eastAsia="宋体"/>
        </w:rPr>
        <w:t>经过上述恶臭除臭系统对比分析，项目采取生物除臭法去除恶臭气体。 生物除臭原理：运用微生物在纤维质或多孔材料表面上形成生物膜去吸附、吸收和降解恶臭气体成分如氨气和二氧化硫，调节气体的 pH 值，将恶臭转化为没有毒、没 有害处、没有气味的物质，生物除臭的优点是：微生物数量多、耐冲击力强、无需更 换滤料、运行费用低。根据厂家提供资料，除臭塔除臭效率约为 70%。</w:t>
      </w:r>
    </w:p>
    <w:p w14:paraId="69259B15">
      <w:pPr>
        <w:pStyle w:val="14"/>
        <w:spacing w:before="188" w:line="384" w:lineRule="auto"/>
        <w:ind w:right="352" w:firstLine="480"/>
        <w:jc w:val="both"/>
      </w:pPr>
      <w:r>
        <w:rPr>
          <w:spacing w:val="4"/>
        </w:rPr>
        <w:t>本项目</w:t>
      </w:r>
      <w:r>
        <w:rPr>
          <w:rFonts w:ascii="宋体" w:hAnsi="宋体" w:eastAsia="宋体"/>
        </w:rPr>
        <w:t>臭气</w:t>
      </w:r>
      <w:r>
        <w:rPr>
          <w:spacing w:val="4"/>
        </w:rPr>
        <w:t>采用生物除臭成套设备，由以下几部分组成：抽风罩、管道、引风机、</w:t>
      </w:r>
      <w:r>
        <w:t xml:space="preserve"> 除臭塔、消声器，其工艺流程见图</w:t>
      </w:r>
      <w:r>
        <w:rPr>
          <w:spacing w:val="-61"/>
        </w:rPr>
        <w:t xml:space="preserve"> </w:t>
      </w:r>
      <w:r>
        <w:rPr>
          <w:rFonts w:ascii="Times New Roman" w:hAnsi="Times New Roman" w:eastAsia="Times New Roman" w:cs="Times New Roman"/>
        </w:rPr>
        <w:t>8.2-3</w:t>
      </w:r>
      <w:r>
        <w:t>。</w:t>
      </w:r>
    </w:p>
    <w:p w14:paraId="05AA209A">
      <w:pPr>
        <w:spacing w:before="0" w:line="240" w:lineRule="auto"/>
        <w:rPr>
          <w:rFonts w:ascii="宋体" w:hAnsi="宋体" w:eastAsia="宋体" w:cs="宋体"/>
          <w:sz w:val="24"/>
          <w:szCs w:val="24"/>
        </w:rPr>
      </w:pPr>
      <w:r>
        <w:pict>
          <v:shape id="_x0000_s1818" o:spid="_x0000_s1818" o:spt="75" type="#_x0000_t75" style="position:absolute;left:0pt;margin-left:79.9pt;margin-top:11.95pt;height:191.25pt;width:397.5pt;mso-position-horizontal-relative:page;z-index:-251653120;mso-width-relative:page;mso-height-relative:page;" filled="f" stroked="f" coordsize="21600,21600">
            <v:path/>
            <v:fill on="f" focussize="0,0"/>
            <v:stroke on="f"/>
            <v:imagedata r:id="rId105" o:title=""/>
            <o:lock v:ext="edit" aspectratio="t"/>
          </v:shape>
        </w:pict>
      </w:r>
    </w:p>
    <w:p w14:paraId="0AFEEEE1">
      <w:pPr>
        <w:spacing w:before="0" w:line="240" w:lineRule="auto"/>
        <w:rPr>
          <w:rFonts w:ascii="宋体" w:hAnsi="宋体" w:eastAsia="宋体" w:cs="宋体"/>
          <w:sz w:val="24"/>
          <w:szCs w:val="24"/>
        </w:rPr>
      </w:pPr>
    </w:p>
    <w:p w14:paraId="265294D7">
      <w:pPr>
        <w:spacing w:before="0" w:line="240" w:lineRule="auto"/>
        <w:rPr>
          <w:rFonts w:ascii="宋体" w:hAnsi="宋体" w:eastAsia="宋体" w:cs="宋体"/>
          <w:sz w:val="24"/>
          <w:szCs w:val="24"/>
        </w:rPr>
      </w:pPr>
    </w:p>
    <w:p w14:paraId="6A599BB5">
      <w:pPr>
        <w:spacing w:before="0" w:line="240" w:lineRule="auto"/>
        <w:rPr>
          <w:rFonts w:ascii="宋体" w:hAnsi="宋体" w:eastAsia="宋体" w:cs="宋体"/>
          <w:sz w:val="24"/>
          <w:szCs w:val="24"/>
        </w:rPr>
      </w:pPr>
    </w:p>
    <w:p w14:paraId="2D370D7A">
      <w:pPr>
        <w:spacing w:before="0" w:line="240" w:lineRule="auto"/>
        <w:rPr>
          <w:rFonts w:ascii="宋体" w:hAnsi="宋体" w:eastAsia="宋体" w:cs="宋体"/>
          <w:sz w:val="24"/>
          <w:szCs w:val="24"/>
        </w:rPr>
      </w:pPr>
    </w:p>
    <w:p w14:paraId="37AD16E2">
      <w:pPr>
        <w:spacing w:before="0" w:line="240" w:lineRule="auto"/>
        <w:rPr>
          <w:rFonts w:ascii="宋体" w:hAnsi="宋体" w:eastAsia="宋体" w:cs="宋体"/>
          <w:sz w:val="24"/>
          <w:szCs w:val="24"/>
        </w:rPr>
      </w:pPr>
    </w:p>
    <w:p w14:paraId="25A5E574">
      <w:pPr>
        <w:spacing w:before="0" w:line="240" w:lineRule="auto"/>
        <w:rPr>
          <w:rFonts w:ascii="宋体" w:hAnsi="宋体" w:eastAsia="宋体" w:cs="宋体"/>
          <w:sz w:val="24"/>
          <w:szCs w:val="24"/>
        </w:rPr>
      </w:pPr>
    </w:p>
    <w:p w14:paraId="2AC5DB5D">
      <w:pPr>
        <w:spacing w:before="0" w:line="240" w:lineRule="auto"/>
        <w:rPr>
          <w:rFonts w:ascii="宋体" w:hAnsi="宋体" w:eastAsia="宋体" w:cs="宋体"/>
          <w:sz w:val="24"/>
          <w:szCs w:val="24"/>
        </w:rPr>
      </w:pPr>
    </w:p>
    <w:p w14:paraId="020E6CFF">
      <w:pPr>
        <w:spacing w:before="0" w:line="240" w:lineRule="auto"/>
        <w:rPr>
          <w:rFonts w:ascii="宋体" w:hAnsi="宋体" w:eastAsia="宋体" w:cs="宋体"/>
          <w:sz w:val="24"/>
          <w:szCs w:val="24"/>
        </w:rPr>
      </w:pPr>
    </w:p>
    <w:p w14:paraId="68137A40">
      <w:pPr>
        <w:spacing w:before="0" w:line="240" w:lineRule="auto"/>
        <w:rPr>
          <w:rFonts w:ascii="宋体" w:hAnsi="宋体" w:eastAsia="宋体" w:cs="宋体"/>
          <w:sz w:val="24"/>
          <w:szCs w:val="24"/>
        </w:rPr>
      </w:pPr>
    </w:p>
    <w:p w14:paraId="7DA96667">
      <w:pPr>
        <w:pStyle w:val="31"/>
        <w:rPr>
          <w:rFonts w:ascii="宋体" w:hAnsi="宋体" w:eastAsia="宋体" w:cs="宋体"/>
          <w:sz w:val="24"/>
          <w:szCs w:val="24"/>
        </w:rPr>
      </w:pPr>
    </w:p>
    <w:p w14:paraId="3AD66CAD">
      <w:pPr>
        <w:pStyle w:val="34"/>
      </w:pPr>
    </w:p>
    <w:p w14:paraId="2AB5F0CD">
      <w:pPr>
        <w:spacing w:before="0" w:line="240" w:lineRule="auto"/>
        <w:rPr>
          <w:rFonts w:ascii="宋体" w:hAnsi="宋体" w:eastAsia="宋体" w:cs="宋体"/>
          <w:sz w:val="24"/>
          <w:szCs w:val="24"/>
        </w:rPr>
      </w:pPr>
    </w:p>
    <w:p w14:paraId="0A60E203">
      <w:pPr>
        <w:spacing w:before="1" w:line="240" w:lineRule="auto"/>
        <w:rPr>
          <w:rFonts w:ascii="宋体" w:hAnsi="宋体" w:eastAsia="宋体" w:cs="宋体"/>
          <w:sz w:val="17"/>
          <w:szCs w:val="17"/>
        </w:rPr>
      </w:pPr>
    </w:p>
    <w:p w14:paraId="06A47A4F">
      <w:pPr>
        <w:spacing w:before="0" w:line="350" w:lineRule="auto"/>
        <w:ind w:left="638" w:right="0" w:firstLine="2424"/>
        <w:jc w:val="left"/>
        <w:rPr>
          <w:rFonts w:ascii="宋体" w:hAnsi="宋体" w:eastAsia="宋体" w:cs="宋体"/>
          <w:b/>
          <w:bCs/>
          <w:w w:val="99"/>
          <w:sz w:val="24"/>
          <w:szCs w:val="24"/>
        </w:rPr>
      </w:pPr>
      <w:r>
        <w:rPr>
          <w:rFonts w:ascii="宋体" w:hAnsi="宋体" w:eastAsia="宋体" w:cs="宋体"/>
          <w:b/>
          <w:bCs/>
          <w:sz w:val="24"/>
          <w:szCs w:val="24"/>
        </w:rPr>
        <w:t>图</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6.2-1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除臭一体化设备工艺流程图</w:t>
      </w:r>
      <w:r>
        <w:rPr>
          <w:rFonts w:ascii="宋体" w:hAnsi="宋体" w:eastAsia="宋体" w:cs="宋体"/>
          <w:b/>
          <w:bCs/>
          <w:w w:val="99"/>
          <w:sz w:val="24"/>
          <w:szCs w:val="24"/>
        </w:rPr>
        <w:t xml:space="preserve"> </w:t>
      </w:r>
    </w:p>
    <w:p w14:paraId="1E19D318">
      <w:pPr>
        <w:pStyle w:val="14"/>
        <w:spacing w:before="72" w:line="398" w:lineRule="auto"/>
        <w:ind w:right="335" w:firstLine="480"/>
        <w:jc w:val="left"/>
        <w:rPr>
          <w:rFonts w:ascii="宋体" w:hAnsi="宋体" w:eastAsia="宋体"/>
          <w:spacing w:val="4"/>
        </w:rPr>
      </w:pPr>
      <w:r>
        <w:rPr>
          <w:rFonts w:ascii="宋体" w:hAnsi="宋体" w:eastAsia="宋体"/>
          <w:spacing w:val="4"/>
        </w:rPr>
        <w:t>生物除臭法也是《排污许可证申请与核发技术规范农副食品加工工业—屠宰及肉类加工工业》（HJ860.3-2018）、《屠宰及肉类加工业污染防治可行技术指南》（HJ1285- 2023）中推荐治理措施，且工艺为成熟的工艺流程，具有有效的、可靠的效率，能够 满足本项目的除臭要求。</w:t>
      </w:r>
    </w:p>
    <w:p w14:paraId="53A1094C">
      <w:pPr>
        <w:pStyle w:val="14"/>
        <w:spacing w:before="72" w:line="398" w:lineRule="auto"/>
        <w:ind w:right="335" w:firstLine="480"/>
        <w:jc w:val="left"/>
      </w:pPr>
      <w:r>
        <w:rPr>
          <w:spacing w:val="4"/>
        </w:rPr>
        <w:t>经采取以上恶臭废气措施，本项屠宰间、污水处理站恶臭废气经收集处理后排放</w:t>
      </w:r>
      <w:r>
        <w:t xml:space="preserve"> 强度能达到《恶臭污染物排放标准》</w:t>
      </w:r>
      <w:r>
        <w:rPr>
          <w:rFonts w:ascii="Times New Roman" w:hAnsi="Times New Roman" w:eastAsia="Times New Roman" w:cs="Times New Roman"/>
        </w:rPr>
        <w:t>(GB14554-93)</w:t>
      </w:r>
      <w:r>
        <w:t>表</w:t>
      </w:r>
      <w:r>
        <w:rPr>
          <w:spacing w:val="-70"/>
        </w:rPr>
        <w:t xml:space="preserve"> </w:t>
      </w:r>
      <w:r>
        <w:rPr>
          <w:rFonts w:ascii="Times New Roman" w:hAnsi="Times New Roman" w:eastAsia="Times New Roman" w:cs="Times New Roman"/>
        </w:rPr>
        <w:t>2</w:t>
      </w:r>
      <w:r>
        <w:rPr>
          <w:rFonts w:ascii="Times New Roman" w:hAnsi="Times New Roman" w:eastAsia="Times New Roman" w:cs="Times New Roman"/>
          <w:spacing w:val="-18"/>
        </w:rPr>
        <w:t xml:space="preserve"> </w:t>
      </w:r>
      <w:r>
        <w:t>中标准要求，畜粪暂存间恶臭气</w:t>
      </w:r>
    </w:p>
    <w:p w14:paraId="1C92F725">
      <w:pPr>
        <w:pStyle w:val="14"/>
        <w:spacing w:before="10" w:line="240" w:lineRule="auto"/>
        <w:ind w:right="0"/>
        <w:jc w:val="both"/>
      </w:pPr>
      <w:r>
        <w:t>体排放浓度满足《恶臭污染物排放标准》</w:t>
      </w:r>
      <w:r>
        <w:rPr>
          <w:rFonts w:ascii="Times New Roman" w:hAnsi="Times New Roman" w:eastAsia="Times New Roman" w:cs="Times New Roman"/>
        </w:rPr>
        <w:t>(GB14554-93)</w:t>
      </w:r>
      <w:r>
        <w:t>表</w:t>
      </w:r>
      <w:r>
        <w:rPr>
          <w:spacing w:val="-62"/>
        </w:rPr>
        <w:t xml:space="preserve"> </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厂界二级标准的要求。</w:t>
      </w:r>
    </w:p>
    <w:p w14:paraId="6D9A1C7A">
      <w:pPr>
        <w:pStyle w:val="14"/>
        <w:spacing w:before="189" w:line="240" w:lineRule="auto"/>
        <w:ind w:left="638" w:right="0"/>
        <w:jc w:val="left"/>
      </w:pPr>
      <w:r>
        <w:t>②锅炉废气处理工艺可行</w:t>
      </w:r>
    </w:p>
    <w:p w14:paraId="410B0BAE">
      <w:pPr>
        <w:pStyle w:val="14"/>
        <w:spacing w:before="206" w:line="240" w:lineRule="auto"/>
        <w:ind w:left="638" w:right="0"/>
        <w:jc w:val="left"/>
      </w:pPr>
      <w:r>
        <w:t>①低氮燃烧</w:t>
      </w:r>
    </w:p>
    <w:p w14:paraId="40108877">
      <w:pPr>
        <w:pStyle w:val="14"/>
        <w:spacing w:before="203" w:line="381" w:lineRule="auto"/>
        <w:ind w:right="336" w:firstLine="480"/>
        <w:jc w:val="both"/>
        <w:rPr>
          <w:rFonts w:ascii="宋体" w:hAnsi="宋体" w:eastAsia="宋体" w:cs="宋体"/>
          <w:sz w:val="29"/>
          <w:szCs w:val="29"/>
        </w:rPr>
      </w:pPr>
      <w:r>
        <w:rPr>
          <w:position w:val="2"/>
        </w:rPr>
        <w:t xml:space="preserve">低氮燃烧技术是从生成源头控制 </w:t>
      </w:r>
      <w:r>
        <w:rPr>
          <w:rFonts w:ascii="Times New Roman" w:hAnsi="Times New Roman" w:eastAsia="Times New Roman" w:cs="Times New Roman"/>
          <w:position w:val="2"/>
        </w:rPr>
        <w:t>NO</w:t>
      </w:r>
      <w:r>
        <w:rPr>
          <w:rFonts w:ascii="Times New Roman" w:hAnsi="Times New Roman" w:eastAsia="Times New Roman" w:cs="Times New Roman"/>
          <w:sz w:val="16"/>
          <w:szCs w:val="16"/>
        </w:rPr>
        <w:t xml:space="preserve">X </w:t>
      </w:r>
      <w:r>
        <w:rPr>
          <w:position w:val="2"/>
        </w:rPr>
        <w:t xml:space="preserve">的技术，通过调节燃烧空气中的氧含量，降 </w:t>
      </w:r>
      <w:r>
        <w:rPr>
          <w:spacing w:val="4"/>
        </w:rPr>
        <w:t>低氮氧化物的产生；主要包括空气分级燃烧技术、燃料分级燃烧技术、烟气再循环技</w:t>
      </w:r>
      <w:r>
        <w:rPr>
          <w:spacing w:val="-113"/>
        </w:rPr>
        <w:t xml:space="preserve"> </w:t>
      </w:r>
      <w:r>
        <w:rPr>
          <w:position w:val="2"/>
        </w:rPr>
        <w:t xml:space="preserve">术等，主要是通过调节炉膛燃烧温度、烟气中含氧量、烟气停留时间等来抑制 </w:t>
      </w:r>
      <w:r>
        <w:rPr>
          <w:rFonts w:ascii="Times New Roman" w:hAnsi="Times New Roman" w:eastAsia="Times New Roman" w:cs="Times New Roman"/>
          <w:position w:val="2"/>
        </w:rPr>
        <w:t>NO</w:t>
      </w:r>
      <w:r>
        <w:rPr>
          <w:rFonts w:ascii="Times New Roman" w:hAnsi="Times New Roman" w:eastAsia="Times New Roman" w:cs="Times New Roman"/>
          <w:sz w:val="16"/>
          <w:szCs w:val="16"/>
        </w:rPr>
        <w:t>X</w:t>
      </w:r>
      <w:r>
        <w:rPr>
          <w:rFonts w:ascii="Times New Roman" w:hAnsi="Times New Roman" w:eastAsia="Times New Roman" w:cs="Times New Roman"/>
          <w:spacing w:val="1"/>
          <w:sz w:val="16"/>
          <w:szCs w:val="16"/>
        </w:rPr>
        <w:t xml:space="preserve"> </w:t>
      </w:r>
      <w:r>
        <w:rPr>
          <w:position w:val="2"/>
        </w:rPr>
        <w:t xml:space="preserve">生 </w:t>
      </w:r>
      <w:r>
        <w:t>成。就生物质锅炉，一般常用烟气再循环技术，烟气再循环技术有以下两种流程：</w:t>
      </w:r>
    </w:p>
    <w:p w14:paraId="7ACB3AA0">
      <w:pPr>
        <w:pStyle w:val="14"/>
        <w:spacing w:before="26" w:line="398" w:lineRule="auto"/>
        <w:ind w:right="366" w:firstLine="480"/>
        <w:jc w:val="both"/>
      </w:pPr>
      <w:r>
        <w:rPr>
          <w:spacing w:val="4"/>
        </w:rPr>
        <w:t>第一种：引风机后的烟气直接引到一次风机入口，该方案一次风机无需改动，循</w:t>
      </w:r>
      <w:r>
        <w:t xml:space="preserve"> </w:t>
      </w:r>
      <w:r>
        <w:rPr>
          <w:spacing w:val="4"/>
        </w:rPr>
        <w:t>环烟气也不需要增加抽风机，省电节能，改造简单，锅炉炉膛内的氮氧化物产生浓度</w:t>
      </w:r>
      <w:r>
        <w:rPr>
          <w:spacing w:val="-113"/>
        </w:rPr>
        <w:t xml:space="preserve"> </w:t>
      </w:r>
      <w:r>
        <w:t>可下降</w:t>
      </w:r>
      <w:r>
        <w:rPr>
          <w:spacing w:val="-63"/>
        </w:rPr>
        <w:t xml:space="preserve"> </w:t>
      </w:r>
      <w:r>
        <w:rPr>
          <w:rFonts w:ascii="Times New Roman" w:hAnsi="Times New Roman" w:eastAsia="Times New Roman" w:cs="Times New Roman"/>
        </w:rPr>
        <w:t>20%</w:t>
      </w:r>
      <w:r>
        <w:t>～</w:t>
      </w:r>
      <w:r>
        <w:rPr>
          <w:rFonts w:ascii="Times New Roman" w:hAnsi="Times New Roman" w:eastAsia="Times New Roman" w:cs="Times New Roman"/>
        </w:rPr>
        <w:t>40%</w:t>
      </w:r>
      <w:r>
        <w:t>；</w:t>
      </w:r>
    </w:p>
    <w:p w14:paraId="49F8A490">
      <w:pPr>
        <w:pStyle w:val="14"/>
        <w:spacing w:before="10" w:line="391" w:lineRule="auto"/>
        <w:ind w:right="354" w:firstLine="480"/>
        <w:jc w:val="both"/>
      </w:pPr>
      <w:r>
        <w:rPr>
          <w:spacing w:val="4"/>
        </w:rPr>
        <w:t>第二种：引风机后的烟气直接引到炉膛一次风室和二次风室，该方案一次风机需</w:t>
      </w:r>
      <w:r>
        <w:t xml:space="preserve"> </w:t>
      </w:r>
      <w:r>
        <w:rPr>
          <w:spacing w:val="4"/>
        </w:rPr>
        <w:t>降负荷运行，循环烟气也需要配备高温抽风机，风压与一次风机相当，该方案增加了</w:t>
      </w:r>
      <w:r>
        <w:rPr>
          <w:spacing w:val="-113"/>
        </w:rPr>
        <w:t xml:space="preserve"> </w:t>
      </w:r>
      <w:r>
        <w:t>运行电耗，改造相对复杂，氮氧化物产生浓度可下降</w:t>
      </w:r>
      <w:r>
        <w:rPr>
          <w:spacing w:val="-90"/>
        </w:rPr>
        <w:t xml:space="preserve"> </w:t>
      </w:r>
      <w:r>
        <w:rPr>
          <w:rFonts w:ascii="Times New Roman" w:hAnsi="Times New Roman" w:eastAsia="Times New Roman" w:cs="Times New Roman"/>
        </w:rPr>
        <w:t>25%</w:t>
      </w:r>
      <w:r>
        <w:t>～</w:t>
      </w:r>
      <w:r>
        <w:rPr>
          <w:rFonts w:ascii="Times New Roman" w:hAnsi="Times New Roman" w:eastAsia="Times New Roman" w:cs="Times New Roman"/>
        </w:rPr>
        <w:t>50%</w:t>
      </w:r>
      <w:r>
        <w:t>，降低程度较方案一略 高。</w:t>
      </w:r>
    </w:p>
    <w:p w14:paraId="0E1483E1">
      <w:pPr>
        <w:pStyle w:val="14"/>
        <w:spacing w:before="56" w:line="396" w:lineRule="auto"/>
        <w:ind w:right="366" w:firstLine="480"/>
        <w:jc w:val="both"/>
      </w:pPr>
      <w:r>
        <w:rPr>
          <w:spacing w:val="4"/>
        </w:rPr>
        <w:t>本项目采用建设和运行成本较低的第一种低氮燃烧技术方案即可满足本项目生物</w:t>
      </w:r>
      <w:r>
        <w:t xml:space="preserve"> </w:t>
      </w:r>
      <w:r>
        <w:rPr>
          <w:spacing w:val="4"/>
        </w:rPr>
        <w:t>质锅炉脱硝满足要求，因此本项目生物质锅炉低氮燃烧拟采用第一种烟气再循环技术</w:t>
      </w:r>
      <w:r>
        <w:rPr>
          <w:spacing w:val="-113"/>
        </w:rPr>
        <w:t xml:space="preserve"> </w:t>
      </w:r>
      <w:r>
        <w:t>的低氮燃烧技术方案</w:t>
      </w:r>
    </w:p>
    <w:p w14:paraId="0C3E7975">
      <w:pPr>
        <w:pStyle w:val="14"/>
        <w:spacing w:before="50" w:line="240" w:lineRule="auto"/>
        <w:ind w:left="638" w:right="112"/>
        <w:jc w:val="left"/>
      </w:pPr>
      <w:r>
        <w:t>②</w:t>
      </w:r>
      <w:r>
        <w:rPr>
          <w:spacing w:val="-61"/>
        </w:rPr>
        <w:t xml:space="preserve"> </w:t>
      </w:r>
      <w:r>
        <w:rPr>
          <w:rFonts w:ascii="Times New Roman" w:hAnsi="Times New Roman" w:eastAsia="Times New Roman" w:cs="Times New Roman"/>
        </w:rPr>
        <w:t>SNCR</w:t>
      </w:r>
      <w:r>
        <w:rPr>
          <w:rFonts w:ascii="Times New Roman" w:hAnsi="Times New Roman" w:eastAsia="Times New Roman" w:cs="Times New Roman"/>
          <w:spacing w:val="1"/>
        </w:rPr>
        <w:t xml:space="preserve"> </w:t>
      </w:r>
      <w:r>
        <w:t>脱硝</w:t>
      </w:r>
    </w:p>
    <w:p w14:paraId="2A17B5F5">
      <w:pPr>
        <w:pStyle w:val="14"/>
        <w:spacing w:before="188" w:line="384" w:lineRule="auto"/>
        <w:ind w:right="112" w:firstLine="480"/>
        <w:jc w:val="left"/>
      </w:pPr>
      <w:r>
        <w:rPr>
          <w:rFonts w:ascii="Times New Roman" w:hAnsi="Times New Roman" w:eastAsia="Times New Roman" w:cs="Times New Roman"/>
        </w:rPr>
        <w:t xml:space="preserve">SNCR </w:t>
      </w:r>
      <w:r>
        <w:rPr>
          <w:spacing w:val="2"/>
        </w:rPr>
        <w:t>选择性非催化还原是指无催化剂的作用下，</w:t>
      </w:r>
      <w:r>
        <w:rPr>
          <w:spacing w:val="-38"/>
        </w:rPr>
        <w:t xml:space="preserve"> </w:t>
      </w:r>
      <w:r>
        <w:rPr>
          <w:spacing w:val="2"/>
        </w:rPr>
        <w:t>在适合脱硝反应的“温度窗口”</w:t>
      </w:r>
      <w:r>
        <w:t xml:space="preserve"> </w:t>
      </w:r>
      <w:r>
        <w:rPr>
          <w:spacing w:val="2"/>
        </w:rPr>
        <w:t>内喷入还原剂将烟气中的氮氧化物还原为无害的氮气和水。</w:t>
      </w:r>
      <w:r>
        <w:rPr>
          <w:spacing w:val="-23"/>
        </w:rPr>
        <w:t xml:space="preserve"> </w:t>
      </w:r>
      <w:r>
        <w:rPr>
          <w:spacing w:val="2"/>
        </w:rPr>
        <w:t>该技术一般采用炉内喷氨、</w:t>
      </w:r>
      <w:r>
        <w:t xml:space="preserve"> 尿素或氢氨酸作为还原剂还原 </w:t>
      </w:r>
      <w:r>
        <w:rPr>
          <w:rFonts w:ascii="Times New Roman" w:hAnsi="Times New Roman" w:eastAsia="Times New Roman" w:cs="Times New Roman"/>
        </w:rPr>
        <w:t>NOx</w:t>
      </w:r>
      <w:r>
        <w:t xml:space="preserve">。 还原剂只和烟气中的 </w:t>
      </w:r>
      <w:r>
        <w:rPr>
          <w:rFonts w:ascii="Times New Roman" w:hAnsi="Times New Roman" w:eastAsia="Times New Roman" w:cs="Times New Roman"/>
        </w:rPr>
        <w:t xml:space="preserve">NOx </w:t>
      </w:r>
      <w:r>
        <w:t>反应，</w:t>
      </w:r>
      <w:r>
        <w:rPr>
          <w:spacing w:val="-85"/>
        </w:rPr>
        <w:t xml:space="preserve"> </w:t>
      </w:r>
      <w:r>
        <w:t>一般不与氧反 应，</w:t>
      </w:r>
      <w:r>
        <w:rPr>
          <w:spacing w:val="-60"/>
        </w:rPr>
        <w:t xml:space="preserve"> </w:t>
      </w:r>
      <w:r>
        <w:t>该技术不采用催化剂，</w:t>
      </w:r>
      <w:r>
        <w:rPr>
          <w:spacing w:val="-60"/>
        </w:rPr>
        <w:t xml:space="preserve"> </w:t>
      </w:r>
      <w:r>
        <w:t>所以这种方法被称为选择性非催化还原法（</w:t>
      </w:r>
      <w:r>
        <w:rPr>
          <w:rFonts w:ascii="Times New Roman" w:hAnsi="Times New Roman" w:eastAsia="Times New Roman" w:cs="Times New Roman"/>
        </w:rPr>
        <w:t>SNCR</w:t>
      </w:r>
      <w:r>
        <w:t>）</w:t>
      </w:r>
      <w:r>
        <w:rPr>
          <w:spacing w:val="-60"/>
        </w:rPr>
        <w:t xml:space="preserve"> </w:t>
      </w:r>
      <w:r>
        <w:t>。</w:t>
      </w:r>
    </w:p>
    <w:p w14:paraId="185AA048">
      <w:pPr>
        <w:pStyle w:val="14"/>
        <w:spacing w:before="26" w:line="376" w:lineRule="auto"/>
        <w:ind w:right="112" w:firstLine="480"/>
        <w:jc w:val="left"/>
        <w:rPr>
          <w:rFonts w:ascii="Times New Roman" w:hAnsi="Times New Roman" w:eastAsia="Times New Roman" w:cs="Times New Roman"/>
        </w:rPr>
      </w:pPr>
      <w:r>
        <w:t>本项目</w:t>
      </w:r>
      <w:r>
        <w:rPr>
          <w:spacing w:val="-62"/>
        </w:rPr>
        <w:t xml:space="preserve"> </w:t>
      </w:r>
      <w:r>
        <w:rPr>
          <w:rFonts w:ascii="Times New Roman" w:hAnsi="Times New Roman" w:eastAsia="Times New Roman" w:cs="Times New Roman"/>
        </w:rPr>
        <w:t xml:space="preserve">SNCR </w:t>
      </w:r>
      <w:r>
        <w:t>脱硝系统采用尿素作为还原剂，</w:t>
      </w:r>
      <w:r>
        <w:rPr>
          <w:spacing w:val="-61"/>
        </w:rPr>
        <w:t xml:space="preserve"> </w:t>
      </w:r>
      <w:r>
        <w:t>将尿素根据烟气量情况通过布置在 锅炉四周的雾化喷嘴喷入生物质锅炉炉膛中</w:t>
      </w:r>
      <w:r>
        <w:rPr>
          <w:spacing w:val="-61"/>
        </w:rPr>
        <w:t xml:space="preserve"> </w:t>
      </w:r>
      <w:r>
        <w:rPr>
          <w:rFonts w:ascii="Times New Roman" w:hAnsi="Times New Roman" w:eastAsia="Times New Roman" w:cs="Times New Roman"/>
        </w:rPr>
        <w:t>860~1000</w:t>
      </w:r>
      <w:r>
        <w:t>℃的温度区域与锅炉烟气中氮 化物发生反应。</w:t>
      </w:r>
      <w:r>
        <w:rPr>
          <w:spacing w:val="-61"/>
        </w:rPr>
        <w:t xml:space="preserve"> </w:t>
      </w:r>
      <w:r>
        <w:t>脱硝效率不低于</w:t>
      </w:r>
      <w:r>
        <w:rPr>
          <w:spacing w:val="-60"/>
        </w:rPr>
        <w:t xml:space="preserve"> </w:t>
      </w:r>
      <w:r>
        <w:rPr>
          <w:rFonts w:ascii="Times New Roman" w:hAnsi="Times New Roman" w:eastAsia="Times New Roman" w:cs="Times New Roman"/>
        </w:rPr>
        <w:t>80%</w:t>
      </w:r>
      <w:r>
        <w:t>，</w:t>
      </w:r>
      <w:r>
        <w:rPr>
          <w:spacing w:val="-60"/>
        </w:rPr>
        <w:t xml:space="preserve"> </w:t>
      </w:r>
      <w:r>
        <w:t>出口</w:t>
      </w:r>
      <w:r>
        <w:rPr>
          <w:spacing w:val="-60"/>
        </w:rPr>
        <w:t xml:space="preserve"> </w:t>
      </w:r>
      <w:r>
        <w:rPr>
          <w:rFonts w:ascii="Times New Roman" w:hAnsi="Times New Roman" w:eastAsia="Times New Roman" w:cs="Times New Roman"/>
        </w:rPr>
        <w:t xml:space="preserve">NOx </w:t>
      </w:r>
      <w:r>
        <w:t>浓度均不高于</w:t>
      </w:r>
      <w:r>
        <w:rPr>
          <w:spacing w:val="-60"/>
        </w:rPr>
        <w:t xml:space="preserve"> </w:t>
      </w:r>
      <w:r>
        <w:rPr>
          <w:rFonts w:ascii="Times New Roman" w:hAnsi="Times New Roman" w:eastAsia="Times New Roman" w:cs="Times New Roman"/>
        </w:rPr>
        <w:t>50mg/Nm3</w:t>
      </w:r>
    </w:p>
    <w:p w14:paraId="2190FAFC">
      <w:pPr>
        <w:pStyle w:val="14"/>
        <w:spacing w:before="34" w:line="376" w:lineRule="auto"/>
        <w:ind w:right="112" w:firstLine="480"/>
        <w:jc w:val="left"/>
      </w:pPr>
      <w:r>
        <w:t>本项目生物质锅炉脱硝拟采用的低氮燃烧</w:t>
      </w:r>
      <w:r>
        <w:rPr>
          <w:rFonts w:ascii="Times New Roman" w:hAnsi="Times New Roman" w:eastAsia="Times New Roman" w:cs="Times New Roman"/>
        </w:rPr>
        <w:t xml:space="preserve">+SNCR </w:t>
      </w:r>
      <w:r>
        <w:t>脱硝系统属于成熟可靠的脱硝 工艺，</w:t>
      </w:r>
      <w:r>
        <w:rPr>
          <w:spacing w:val="-18"/>
        </w:rPr>
        <w:t xml:space="preserve"> </w:t>
      </w:r>
      <w:r>
        <w:t>低氮燃烧</w:t>
      </w:r>
      <w:r>
        <w:rPr>
          <w:rFonts w:ascii="Times New Roman" w:hAnsi="Times New Roman" w:eastAsia="Times New Roman" w:cs="Times New Roman"/>
        </w:rPr>
        <w:t>+SNCR</w:t>
      </w:r>
      <w:r>
        <w:rPr>
          <w:rFonts w:ascii="Times New Roman" w:hAnsi="Times New Roman" w:eastAsia="Times New Roman" w:cs="Times New Roman"/>
          <w:spacing w:val="44"/>
        </w:rPr>
        <w:t xml:space="preserve"> </w:t>
      </w:r>
      <w:r>
        <w:t>工艺脱硝效率为</w:t>
      </w:r>
      <w:r>
        <w:rPr>
          <w:spacing w:val="-18"/>
        </w:rPr>
        <w:t xml:space="preserve"> </w:t>
      </w:r>
      <w:r>
        <w:rPr>
          <w:rFonts w:ascii="Times New Roman" w:hAnsi="Times New Roman" w:eastAsia="Times New Roman" w:cs="Times New Roman"/>
        </w:rPr>
        <w:t>80%</w:t>
      </w:r>
      <w:r>
        <w:t>，</w:t>
      </w:r>
      <w:r>
        <w:rPr>
          <w:spacing w:val="-18"/>
        </w:rPr>
        <w:t xml:space="preserve"> </w:t>
      </w:r>
      <w:r>
        <w:t>据计算本项目生物质锅炉不采取任何</w:t>
      </w:r>
      <w:r>
        <w:rPr>
          <w:spacing w:val="-118"/>
        </w:rPr>
        <w:t xml:space="preserve"> </w:t>
      </w:r>
      <w:r>
        <w:t xml:space="preserve">脱硝措施时氮氧化物产生浓度约为 </w:t>
      </w:r>
      <w:r>
        <w:rPr>
          <w:rFonts w:ascii="Times New Roman" w:hAnsi="Times New Roman" w:eastAsia="Times New Roman" w:cs="Times New Roman"/>
        </w:rPr>
        <w:t>128.88mg/Nm3</w:t>
      </w:r>
      <w:r>
        <w:t>， 经低氮燃烧</w:t>
      </w:r>
      <w:r>
        <w:rPr>
          <w:rFonts w:ascii="Times New Roman" w:hAnsi="Times New Roman" w:eastAsia="Times New Roman" w:cs="Times New Roman"/>
        </w:rPr>
        <w:t>+SNCR</w:t>
      </w:r>
      <w:r>
        <w:rPr>
          <w:rFonts w:ascii="Times New Roman" w:hAnsi="Times New Roman" w:eastAsia="Times New Roman" w:cs="Times New Roman"/>
          <w:spacing w:val="8"/>
        </w:rPr>
        <w:t xml:space="preserve"> </w:t>
      </w:r>
      <w:r>
        <w:t xml:space="preserve">处理后氮氧化 物排放浓度为 </w:t>
      </w:r>
      <w:r>
        <w:rPr>
          <w:rFonts w:ascii="Times New Roman" w:hAnsi="Times New Roman" w:eastAsia="Times New Roman" w:cs="Times New Roman"/>
        </w:rPr>
        <w:t>25.75mg/Nm</w:t>
      </w:r>
      <w:r>
        <w:rPr>
          <w:rFonts w:ascii="Times New Roman" w:hAnsi="Times New Roman" w:eastAsia="Times New Roman" w:cs="Times New Roman"/>
          <w:position w:val="9"/>
          <w:sz w:val="16"/>
          <w:szCs w:val="16"/>
        </w:rPr>
        <w:t>3</w:t>
      </w:r>
      <w:r>
        <w:t>， 可满足排放标准要求，</w:t>
      </w:r>
      <w:r>
        <w:rPr>
          <w:spacing w:val="-86"/>
        </w:rPr>
        <w:t xml:space="preserve"> </w:t>
      </w:r>
      <w:r>
        <w:t>因此本项目生物质锅炉烟气脱硝 系统从技术可行、</w:t>
      </w:r>
      <w:r>
        <w:rPr>
          <w:spacing w:val="-60"/>
        </w:rPr>
        <w:t xml:space="preserve"> </w:t>
      </w:r>
      <w:r>
        <w:t>经济合理方面分析是可行的。</w:t>
      </w:r>
    </w:p>
    <w:p w14:paraId="2AF0F4C5">
      <w:pPr>
        <w:pStyle w:val="14"/>
        <w:spacing w:before="34" w:line="376" w:lineRule="auto"/>
        <w:ind w:right="112" w:firstLine="480"/>
        <w:jc w:val="left"/>
      </w:pPr>
      <w:r>
        <w:rPr>
          <w:rFonts w:ascii="宋体" w:hAnsi="宋体" w:eastAsia="宋体"/>
        </w:rPr>
        <w:t>③除尘技术 为了保证锅炉未燃尽的火星颗粒进入布袋除尘器烧坏布袋，所以布袋除尘器前需装置旋风除尘器+阻火器。并在布袋除尘器的进风管道上安装冷风阀，当进口烟气温</w:t>
      </w:r>
      <w:r>
        <w:t>度</w:t>
      </w:r>
      <w:r>
        <w:rPr>
          <w:rFonts w:ascii="Times New Roman" w:hAnsi="Times New Roman" w:eastAsia="Times New Roman" w:cs="Times New Roman"/>
        </w:rPr>
        <w:t>&gt;230</w:t>
      </w:r>
      <w:r>
        <w:t>℃时自动开启，混入冷空气后，烟气温度下降</w:t>
      </w:r>
      <w:r>
        <w:rPr>
          <w:rFonts w:ascii="Times New Roman" w:hAnsi="Times New Roman" w:eastAsia="Times New Roman" w:cs="Times New Roman"/>
        </w:rPr>
        <w:t>&lt;220</w:t>
      </w:r>
      <w:r>
        <w:t xml:space="preserve">℃时冷风阀关闭。 </w:t>
      </w:r>
      <w:r>
        <w:rPr>
          <w:spacing w:val="4"/>
        </w:rPr>
        <w:t>阻火器是用来阻止生物质锅炉中带火星含尘颗粒进入布袋除尘器的安全装置。阻火器是由能够通过气体的许多细小通道或孔隙的固体材质所组成，对这些通道或孔隙</w:t>
      </w:r>
      <w:r>
        <w:rPr>
          <w:spacing w:val="-113"/>
        </w:rPr>
        <w:t xml:space="preserve"> </w:t>
      </w:r>
      <w:r>
        <w:t>要求尽量小，小到能使火焰被熄灭。火焰能够被熄灭的机理是传热作用和器壁效应。</w:t>
      </w:r>
    </w:p>
    <w:p w14:paraId="5EBEF745">
      <w:pPr>
        <w:pStyle w:val="14"/>
        <w:spacing w:before="34" w:line="376" w:lineRule="auto"/>
        <w:ind w:right="112" w:firstLine="480"/>
        <w:jc w:val="left"/>
      </w:pPr>
      <w:r>
        <w:rPr>
          <w:rFonts w:ascii="Times New Roman" w:hAnsi="Times New Roman" w:eastAsia="Times New Roman" w:cs="Times New Roman"/>
        </w:rPr>
        <w:t>器壁效应 根据燃烧与爆炸连锁反应理论，认为燃烧与爆炸现象不是分子间直接作用的结果，而是在外来能源(热能、辐射能、电能、化学能等)的激发下，使分子键受到破坏，产生 具备反应能力的分</w:t>
      </w:r>
      <w:r>
        <w:t>子</w:t>
      </w:r>
      <w:r>
        <w:rPr>
          <w:rFonts w:ascii="Times New Roman" w:hAnsi="Times New Roman" w:eastAsia="Times New Roman" w:cs="Times New Roman"/>
        </w:rPr>
        <w:t>(</w:t>
      </w:r>
      <w:r>
        <w:t>称为活性分子</w:t>
      </w:r>
      <w:r>
        <w:rPr>
          <w:rFonts w:ascii="Times New Roman" w:hAnsi="Times New Roman" w:eastAsia="Times New Roman" w:cs="Times New Roman"/>
        </w:rPr>
        <w:t>)</w:t>
      </w:r>
      <w:r>
        <w:t>，这些活性分子发生化学反应时，首先分裂为十分</w:t>
      </w:r>
      <w:r>
        <w:rPr>
          <w:spacing w:val="-98"/>
        </w:rPr>
        <w:t xml:space="preserve"> </w:t>
      </w:r>
      <w:r>
        <w:rPr>
          <w:spacing w:val="4"/>
        </w:rPr>
        <w:t>活泼而寿命短促的自由基。化学反应是靠这些自由基进行的。自由基与另一分子作用</w:t>
      </w:r>
      <w:r>
        <w:rPr>
          <w:spacing w:val="-113"/>
        </w:rPr>
        <w:t xml:space="preserve"> </w:t>
      </w:r>
      <w:r>
        <w:rPr>
          <w:spacing w:val="4"/>
        </w:rPr>
        <w:t>的结果除了生成物之外，还能产生新的自由基。这些新的自由基反复地反应，又消耗</w:t>
      </w:r>
      <w:r>
        <w:rPr>
          <w:spacing w:val="-113"/>
        </w:rPr>
        <w:t xml:space="preserve"> </w:t>
      </w:r>
      <w:r>
        <w:rPr>
          <w:spacing w:val="2"/>
        </w:rPr>
        <w:t>又生成，不断地进行下去。由此可知易燃混合气体自行燃烧</w:t>
      </w:r>
      <w:r>
        <w:rPr>
          <w:rFonts w:ascii="Times New Roman" w:hAnsi="Times New Roman" w:eastAsia="Times New Roman" w:cs="Times New Roman"/>
          <w:spacing w:val="2"/>
        </w:rPr>
        <w:t>(</w:t>
      </w:r>
      <w:r>
        <w:rPr>
          <w:spacing w:val="2"/>
        </w:rPr>
        <w:t>在开始燃烧后，没有外界</w:t>
      </w:r>
      <w:r>
        <w:rPr>
          <w:spacing w:val="-101"/>
        </w:rPr>
        <w:t xml:space="preserve"> </w:t>
      </w:r>
      <w:r>
        <w:rPr>
          <w:spacing w:val="2"/>
        </w:rPr>
        <w:t>能源的作用</w:t>
      </w:r>
      <w:r>
        <w:rPr>
          <w:rFonts w:ascii="Times New Roman" w:hAnsi="Times New Roman" w:eastAsia="Times New Roman" w:cs="Times New Roman"/>
          <w:spacing w:val="2"/>
        </w:rPr>
        <w:t>)</w:t>
      </w:r>
      <w:r>
        <w:rPr>
          <w:spacing w:val="2"/>
        </w:rPr>
        <w:t>的条件是：新产生的自由基数等于或大于消失的自由基数。随着旋风通道</w:t>
      </w:r>
      <w:r>
        <w:rPr>
          <w:spacing w:val="-108"/>
        </w:rPr>
        <w:t xml:space="preserve"> </w:t>
      </w:r>
      <w:r>
        <w:rPr>
          <w:spacing w:val="4"/>
        </w:rPr>
        <w:t>尺寸的减小，自由基与反应分子之间碰撞几率随之减少，而自由基与通道壁的碰撞几</w:t>
      </w:r>
      <w:r>
        <w:rPr>
          <w:spacing w:val="-113"/>
        </w:rPr>
        <w:t xml:space="preserve"> </w:t>
      </w:r>
      <w:r>
        <w:rPr>
          <w:spacing w:val="4"/>
        </w:rPr>
        <w:t>率反而增加，这样就促使自由基反应减低。当通道尺寸减少到某一数值时，这种器壁</w:t>
      </w:r>
      <w:r>
        <w:rPr>
          <w:spacing w:val="-113"/>
        </w:rPr>
        <w:t xml:space="preserve"> </w:t>
      </w:r>
      <w:r>
        <w:rPr>
          <w:spacing w:val="4"/>
        </w:rPr>
        <w:t>效应就造成了火焰不能继续传播的条件，火焰即被阻止。因此器壁效应是阻止火焰的</w:t>
      </w:r>
      <w:r>
        <w:rPr>
          <w:spacing w:val="-113"/>
        </w:rPr>
        <w:t xml:space="preserve"> </w:t>
      </w:r>
      <w:r>
        <w:t>主要机理。</w:t>
      </w:r>
    </w:p>
    <w:p w14:paraId="2E66FBFC">
      <w:pPr>
        <w:pStyle w:val="14"/>
        <w:spacing w:before="58" w:line="391" w:lineRule="auto"/>
        <w:ind w:right="332" w:firstLine="480"/>
        <w:jc w:val="both"/>
      </w:pPr>
      <w:r>
        <w:t>在生物质锅炉布袋除尘器前面管道中安装一台旋风除尘</w:t>
      </w:r>
      <w:r>
        <w:rPr>
          <w:rFonts w:ascii="Times New Roman" w:hAnsi="Times New Roman" w:eastAsia="Times New Roman" w:cs="Times New Roman"/>
        </w:rPr>
        <w:t>+</w:t>
      </w:r>
      <w:r>
        <w:t xml:space="preserve">阻火器（阻止带火星含尘 </w:t>
      </w:r>
      <w:r>
        <w:rPr>
          <w:spacing w:val="-2"/>
        </w:rPr>
        <w:t>颗粒进入布袋除尘器）。然后含尘气体在引风机负压的作用下，通过烟道和旋风从除尘</w:t>
      </w:r>
      <w:r>
        <w:rPr>
          <w:spacing w:val="-103"/>
        </w:rPr>
        <w:t xml:space="preserve"> </w:t>
      </w:r>
      <w:r>
        <w:rPr>
          <w:spacing w:val="4"/>
        </w:rPr>
        <w:t>器下部的入口进入，气体中的大颗粒物质在离心力的作用下，直接落入灰斗，气体中</w:t>
      </w:r>
      <w:r>
        <w:rPr>
          <w:spacing w:val="-113"/>
        </w:rPr>
        <w:t xml:space="preserve"> </w:t>
      </w:r>
      <w:r>
        <w:rPr>
          <w:spacing w:val="4"/>
        </w:rPr>
        <w:t>的微小粉尘被滤袋截留，净化后的气体，上升至净气室，在引风机的作用下，排入大</w:t>
      </w:r>
      <w:r>
        <w:rPr>
          <w:spacing w:val="-113"/>
        </w:rPr>
        <w:t xml:space="preserve"> </w:t>
      </w:r>
      <w:r>
        <w:t>气。</w:t>
      </w:r>
    </w:p>
    <w:p w14:paraId="5C65ACDE">
      <w:pPr>
        <w:pStyle w:val="14"/>
        <w:spacing w:before="53" w:line="398" w:lineRule="auto"/>
        <w:ind w:right="346" w:firstLine="480"/>
        <w:jc w:val="both"/>
        <w:rPr>
          <w:rFonts w:ascii="宋体" w:hAnsi="宋体" w:eastAsia="宋体" w:cs="宋体"/>
          <w:sz w:val="29"/>
          <w:szCs w:val="29"/>
        </w:rPr>
      </w:pPr>
      <w:r>
        <w:rPr>
          <w:spacing w:val="4"/>
        </w:rPr>
        <w:t>随着滤袋表面粉尘层的增厚，除尘器的阻力逐渐升高，当阻力达到设定值时，开</w:t>
      </w:r>
      <w:r>
        <w:t xml:space="preserve"> </w:t>
      </w:r>
      <w:r>
        <w:rPr>
          <w:spacing w:val="4"/>
        </w:rPr>
        <w:t>始清灰，此时由控制电器控制的脉冲阀开始动作，脉冲阀开启时，气包中的压缩空气</w:t>
      </w:r>
      <w:r>
        <w:rPr>
          <w:spacing w:val="-113"/>
        </w:rPr>
        <w:t xml:space="preserve"> </w:t>
      </w:r>
      <w:r>
        <w:rPr>
          <w:spacing w:val="4"/>
        </w:rPr>
        <w:t>通过脉冲阀、导管上的喷嘴，喷射出高速的气流，进入滤袋内，使袋出现瞬间的抖动</w:t>
      </w:r>
      <w:r>
        <w:rPr>
          <w:spacing w:val="-113"/>
        </w:rPr>
        <w:t xml:space="preserve"> </w:t>
      </w:r>
      <w:r>
        <w:rPr>
          <w:spacing w:val="4"/>
        </w:rPr>
        <w:t>与鼓胀，滤袋发生变形，迫使附着在滤袋上的粉尘脱落，进入除尘器下部的灰斗中，</w:t>
      </w:r>
      <w:r>
        <w:rPr>
          <w:spacing w:val="-113"/>
        </w:rPr>
        <w:t xml:space="preserve"> </w:t>
      </w:r>
      <w:r>
        <w:t>通过卸灰阀定期排出。</w:t>
      </w:r>
    </w:p>
    <w:p w14:paraId="2341863E">
      <w:pPr>
        <w:pStyle w:val="14"/>
        <w:spacing w:before="26" w:line="398" w:lineRule="auto"/>
        <w:ind w:right="168" w:firstLine="480"/>
        <w:jc w:val="both"/>
      </w:pPr>
      <w:r>
        <w:rPr>
          <w:spacing w:val="4"/>
        </w:rPr>
        <w:t>各箱室均设置了离线阀，可实现分室外离线清灰，互不干扰。完成除尘器全部滤</w:t>
      </w:r>
      <w:r>
        <w:t xml:space="preserve"> 袋的一个清灰周期，需要的时间为</w:t>
      </w:r>
      <w:r>
        <w:rPr>
          <w:spacing w:val="-61"/>
        </w:rPr>
        <w:t xml:space="preserve"> </w:t>
      </w:r>
      <w:r>
        <w:rPr>
          <w:rFonts w:ascii="Times New Roman" w:hAnsi="Times New Roman" w:eastAsia="Times New Roman" w:cs="Times New Roman"/>
        </w:rPr>
        <w:t>20-60</w:t>
      </w:r>
      <w:r>
        <w:rPr>
          <w:rFonts w:ascii="Times New Roman" w:hAnsi="Times New Roman" w:eastAsia="Times New Roman" w:cs="Times New Roman"/>
          <w:spacing w:val="-13"/>
        </w:rPr>
        <w:t xml:space="preserve"> </w:t>
      </w:r>
      <w:r>
        <w:t>分钟。</w:t>
      </w:r>
    </w:p>
    <w:p w14:paraId="062DB893">
      <w:pPr>
        <w:pStyle w:val="14"/>
        <w:spacing w:before="53" w:line="398" w:lineRule="auto"/>
        <w:ind w:right="346" w:firstLine="480"/>
        <w:jc w:val="both"/>
        <w:rPr>
          <w:rFonts w:hint="eastAsia" w:eastAsia="宋体"/>
          <w:lang w:eastAsia="zh-CN"/>
        </w:rPr>
      </w:pPr>
      <w:r>
        <w:t>布袋</w:t>
      </w:r>
      <w:r>
        <w:rPr>
          <w:rFonts w:ascii="宋体" w:hAnsi="宋体" w:eastAsia="宋体"/>
          <w:spacing w:val="4"/>
        </w:rPr>
        <w:t>除尘器</w:t>
      </w:r>
      <w:r>
        <w:t>过滤风速为</w:t>
      </w:r>
      <w:r>
        <w:rPr>
          <w:spacing w:val="-61"/>
        </w:rPr>
        <w:t xml:space="preserve"> </w:t>
      </w:r>
      <w:r>
        <w:rPr>
          <w:rFonts w:ascii="Times New Roman" w:hAnsi="Times New Roman" w:eastAsia="Times New Roman" w:cs="Times New Roman"/>
        </w:rPr>
        <w:t>0.6m/min</w:t>
      </w:r>
      <w:r>
        <w:rPr>
          <w:rFonts w:ascii="Times New Roman" w:hAnsi="Times New Roman" w:eastAsia="Times New Roman" w:cs="Times New Roman"/>
          <w:spacing w:val="-1"/>
        </w:rPr>
        <w:t xml:space="preserve"> </w:t>
      </w:r>
      <w:r>
        <w:t>，设计风量为，过滤面积为</w:t>
      </w:r>
      <w:r>
        <w:rPr>
          <w:spacing w:val="-60"/>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2</w:t>
      </w:r>
      <w:r>
        <w:t>。 颗粒物排放浓度≤</w:t>
      </w:r>
      <w:r>
        <w:rPr>
          <w:rFonts w:ascii="Times New Roman" w:hAnsi="Times New Roman" w:eastAsia="Times New Roman" w:cs="Times New Roman"/>
        </w:rPr>
        <w:t>10mg/Nm</w:t>
      </w:r>
      <w:r>
        <w:rPr>
          <w:rFonts w:ascii="Times New Roman" w:hAnsi="Times New Roman" w:eastAsia="Times New Roman" w:cs="Times New Roman"/>
          <w:position w:val="9"/>
          <w:sz w:val="16"/>
          <w:szCs w:val="16"/>
        </w:rPr>
        <w:t>3</w:t>
      </w:r>
      <w:r>
        <w:t>。</w:t>
      </w:r>
      <w:r>
        <w:rPr>
          <w:spacing w:val="-61"/>
        </w:rPr>
        <w:t xml:space="preserve"> </w:t>
      </w:r>
      <w:r>
        <w:t>本项目生物质锅炉产生的颗粒物采用的布袋除尘器去除，</w:t>
      </w:r>
      <w:r>
        <w:rPr>
          <w:spacing w:val="-61"/>
        </w:rPr>
        <w:t xml:space="preserve"> </w:t>
      </w:r>
      <w:r>
        <w:t>为《排污许可证申请与核发技术规范</w:t>
      </w:r>
      <w:r>
        <w:rPr>
          <w:spacing w:val="-59"/>
        </w:rPr>
        <w:t xml:space="preserve"> </w:t>
      </w:r>
      <w:r>
        <w:t>锅炉》</w:t>
      </w:r>
      <w:r>
        <w:rPr>
          <w:spacing w:val="-60"/>
        </w:rPr>
        <w:t xml:space="preserve"> </w:t>
      </w:r>
      <w:r>
        <w:t>中的可行技术</w:t>
      </w:r>
      <w:r>
        <w:rPr>
          <w:rFonts w:hint="eastAsia"/>
          <w:lang w:eastAsia="zh-CN"/>
        </w:rPr>
        <w:t>。</w:t>
      </w:r>
    </w:p>
    <w:p w14:paraId="391EC0D2">
      <w:pPr>
        <w:pStyle w:val="14"/>
        <w:spacing w:before="206" w:line="240" w:lineRule="auto"/>
        <w:ind w:left="638" w:right="68"/>
        <w:jc w:val="left"/>
        <w:rPr>
          <w:rFonts w:ascii="宋体" w:hAnsi="宋体" w:eastAsia="宋体" w:cs="宋体"/>
        </w:rPr>
      </w:pPr>
      <w:r>
        <w:t>（</w:t>
      </w:r>
      <w:r>
        <w:rPr>
          <w:rFonts w:ascii="Times New Roman" w:hAnsi="Times New Roman" w:eastAsia="Times New Roman" w:cs="Times New Roman"/>
        </w:rPr>
        <w:t>3</w:t>
      </w:r>
      <w:r>
        <w:t>）</w:t>
      </w:r>
      <w:r>
        <w:rPr>
          <w:spacing w:val="-1"/>
        </w:rPr>
        <w:t xml:space="preserve"> </w:t>
      </w:r>
      <w:r>
        <w:t>不脱硫达标运行的可行性</w:t>
      </w:r>
      <w:r>
        <w:rPr>
          <w:rFonts w:ascii="宋体" w:hAnsi="宋体" w:eastAsia="宋体" w:cs="宋体"/>
        </w:rPr>
        <w:t xml:space="preserve"> </w:t>
      </w:r>
    </w:p>
    <w:p w14:paraId="1DF1F323">
      <w:pPr>
        <w:pStyle w:val="14"/>
        <w:spacing w:before="186" w:line="376" w:lineRule="auto"/>
        <w:ind w:right="152" w:firstLine="480"/>
        <w:jc w:val="both"/>
      </w:pPr>
      <w:r>
        <w:t>本项目采用低硫生物质燃料， 根据本项目生物质锅炉源强核算结果， 烟气中</w:t>
      </w:r>
      <w:r>
        <w:rPr>
          <w:spacing w:val="-81"/>
        </w:rPr>
        <w:t xml:space="preserve"> </w:t>
      </w:r>
      <w:r>
        <w:rPr>
          <w:rFonts w:ascii="Times New Roman" w:hAnsi="Times New Roman" w:eastAsia="Times New Roman" w:cs="Times New Roman"/>
        </w:rPr>
        <w:t>SO</w:t>
      </w:r>
      <w:r>
        <w:rPr>
          <w:rFonts w:ascii="Times New Roman" w:hAnsi="Times New Roman" w:eastAsia="Times New Roman" w:cs="Times New Roman"/>
          <w:sz w:val="16"/>
          <w:szCs w:val="16"/>
        </w:rPr>
        <w:t>2</w:t>
      </w:r>
      <w:r>
        <w:rPr>
          <w:rFonts w:ascii="Times New Roman" w:hAnsi="Times New Roman" w:eastAsia="Times New Roman" w:cs="Times New Roman"/>
          <w:w w:val="100"/>
          <w:sz w:val="16"/>
          <w:szCs w:val="16"/>
        </w:rPr>
        <w:t xml:space="preserve"> </w:t>
      </w:r>
      <w:r>
        <w:t xml:space="preserve">产生浓度很低，根据产排污系数计算可知烟气 </w:t>
      </w:r>
      <w:r>
        <w:rPr>
          <w:rFonts w:ascii="Times New Roman" w:hAnsi="Times New Roman" w:eastAsia="Times New Roman" w:cs="Times New Roman"/>
        </w:rPr>
        <w:t>SO</w:t>
      </w:r>
      <w:r>
        <w:rPr>
          <w:rFonts w:ascii="Times New Roman" w:hAnsi="Times New Roman" w:eastAsia="Times New Roman" w:cs="Times New Roman"/>
          <w:sz w:val="16"/>
          <w:szCs w:val="16"/>
        </w:rPr>
        <w:t xml:space="preserve">2 </w:t>
      </w:r>
      <w:r>
        <w:t>产生浓度为</w:t>
      </w:r>
      <w:r>
        <w:rPr>
          <w:spacing w:val="30"/>
        </w:rPr>
        <w:t xml:space="preserve"> </w:t>
      </w:r>
      <w:r>
        <w:rPr>
          <w:rFonts w:ascii="Times New Roman" w:hAnsi="Times New Roman" w:eastAsia="Times New Roman" w:cs="Times New Roman"/>
        </w:rPr>
        <w:t>20.21mg/m</w:t>
      </w:r>
      <w:r>
        <w:rPr>
          <w:rFonts w:ascii="Times New Roman" w:hAnsi="Times New Roman" w:eastAsia="Times New Roman" w:cs="Times New Roman"/>
          <w:position w:val="7"/>
          <w:sz w:val="14"/>
          <w:szCs w:val="14"/>
        </w:rPr>
        <w:t>3</w:t>
      </w:r>
      <w:r>
        <w:t xml:space="preserve">，不需处理 即可达到 </w:t>
      </w:r>
      <w:r>
        <w:rPr>
          <w:rFonts w:ascii="Times New Roman" w:hAnsi="Times New Roman" w:eastAsia="Times New Roman" w:cs="Times New Roman"/>
        </w:rPr>
        <w:t>30mg/m</w:t>
      </w:r>
      <w:r>
        <w:rPr>
          <w:rFonts w:ascii="Times New Roman" w:hAnsi="Times New Roman" w:eastAsia="Times New Roman" w:cs="Times New Roman"/>
          <w:sz w:val="16"/>
          <w:szCs w:val="16"/>
        </w:rPr>
        <w:t>3</w:t>
      </w:r>
      <w:r>
        <w:rPr>
          <w:rFonts w:ascii="Times New Roman" w:hAnsi="Times New Roman" w:eastAsia="Times New Roman" w:cs="Times New Roman"/>
          <w:spacing w:val="-11"/>
          <w:sz w:val="16"/>
          <w:szCs w:val="16"/>
        </w:rPr>
        <w:t xml:space="preserve"> </w:t>
      </w:r>
      <w:r>
        <w:t>的标准要求。</w:t>
      </w:r>
    </w:p>
    <w:p w14:paraId="02EC73EC">
      <w:pPr>
        <w:spacing w:before="0" w:line="387" w:lineRule="exact"/>
        <w:ind w:left="158" w:right="68" w:firstLine="0"/>
        <w:jc w:val="left"/>
        <w:rPr>
          <w:rFonts w:ascii="宋体" w:hAnsi="宋体" w:eastAsia="宋体" w:cs="宋体"/>
          <w:sz w:val="30"/>
          <w:szCs w:val="30"/>
        </w:rPr>
      </w:pPr>
      <w:bookmarkStart w:id="57" w:name="_bookmark37"/>
      <w:bookmarkEnd w:id="57"/>
      <w:r>
        <w:rPr>
          <w:rFonts w:ascii="Times New Roman" w:hAnsi="Times New Roman" w:eastAsia="Times New Roman" w:cs="Times New Roman"/>
          <w:b/>
          <w:bCs/>
          <w:sz w:val="30"/>
          <w:szCs w:val="30"/>
        </w:rPr>
        <w:t>6.3</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废水污染防治措施可行性论证</w:t>
      </w:r>
    </w:p>
    <w:p w14:paraId="2FD7B618">
      <w:pPr>
        <w:spacing w:before="10" w:line="240" w:lineRule="auto"/>
        <w:rPr>
          <w:rFonts w:ascii="宋体" w:hAnsi="宋体" w:eastAsia="宋体" w:cs="宋体"/>
          <w:b/>
          <w:bCs/>
          <w:sz w:val="22"/>
          <w:szCs w:val="22"/>
        </w:rPr>
      </w:pPr>
    </w:p>
    <w:p w14:paraId="5C40EA8C">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6.3.1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污水处理措施及工艺</w:t>
      </w:r>
    </w:p>
    <w:p w14:paraId="6F039953">
      <w:pPr>
        <w:spacing w:before="8" w:line="240" w:lineRule="auto"/>
        <w:rPr>
          <w:rFonts w:ascii="宋体" w:hAnsi="宋体" w:eastAsia="宋体" w:cs="宋体"/>
          <w:b/>
          <w:bCs/>
          <w:sz w:val="23"/>
          <w:szCs w:val="23"/>
        </w:rPr>
      </w:pPr>
    </w:p>
    <w:p w14:paraId="4EE2661D">
      <w:pPr>
        <w:pStyle w:val="14"/>
        <w:spacing w:line="240" w:lineRule="auto"/>
        <w:ind w:left="638" w:right="68"/>
        <w:jc w:val="left"/>
      </w:pPr>
      <w:r>
        <w:rPr>
          <w:spacing w:val="7"/>
        </w:rPr>
        <w:t xml:space="preserve">新建 </w:t>
      </w:r>
      <w:r>
        <w:rPr>
          <w:rFonts w:ascii="Times New Roman" w:hAnsi="Times New Roman" w:eastAsia="Times New Roman" w:cs="Times New Roman"/>
        </w:rPr>
        <w:t xml:space="preserve">1  </w:t>
      </w:r>
      <w:r>
        <w:rPr>
          <w:spacing w:val="12"/>
        </w:rPr>
        <w:t>座污水处理站，处理规模</w:t>
      </w:r>
      <w:r>
        <w:rPr>
          <w:spacing w:val="16"/>
        </w:rPr>
        <w:t xml:space="preserve"> </w:t>
      </w:r>
      <w:r>
        <w:rPr>
          <w:rFonts w:ascii="Times New Roman" w:hAnsi="Times New Roman" w:eastAsia="Times New Roman" w:cs="Times New Roman"/>
          <w:spacing w:val="6"/>
        </w:rPr>
        <w:t>1500m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6"/>
        </w:rPr>
        <w:t>/d</w:t>
      </w:r>
      <w:r>
        <w:rPr>
          <w:spacing w:val="6"/>
        </w:rPr>
        <w:t>，采用</w:t>
      </w:r>
      <w:r>
        <w:rPr>
          <w:rFonts w:ascii="Times New Roman" w:hAnsi="Times New Roman" w:eastAsia="Times New Roman" w:cs="Times New Roman"/>
          <w:spacing w:val="6"/>
        </w:rPr>
        <w:t>“</w:t>
      </w:r>
      <w:r>
        <w:rPr>
          <w:spacing w:val="6"/>
        </w:rPr>
        <w:t>格栅</w:t>
      </w:r>
      <w:r>
        <w:rPr>
          <w:rFonts w:ascii="Times New Roman" w:hAnsi="Times New Roman" w:eastAsia="Times New Roman" w:cs="Times New Roman"/>
          <w:spacing w:val="6"/>
        </w:rPr>
        <w:t>+</w:t>
      </w:r>
      <w:r>
        <w:rPr>
          <w:spacing w:val="6"/>
        </w:rPr>
        <w:t>隔油池</w:t>
      </w:r>
      <w:r>
        <w:rPr>
          <w:rFonts w:ascii="Times New Roman" w:hAnsi="Times New Roman" w:eastAsia="Times New Roman" w:cs="Times New Roman"/>
          <w:spacing w:val="6"/>
        </w:rPr>
        <w:t>+</w:t>
      </w:r>
      <w:r>
        <w:rPr>
          <w:spacing w:val="6"/>
        </w:rPr>
        <w:t>气浮（两次）</w:t>
      </w:r>
    </w:p>
    <w:p w14:paraId="6F818C79">
      <w:pPr>
        <w:pStyle w:val="14"/>
        <w:spacing w:before="188" w:line="374" w:lineRule="auto"/>
        <w:ind w:right="158"/>
        <w:jc w:val="left"/>
      </w:pPr>
      <w:r>
        <w:rPr>
          <w:rFonts w:ascii="Times New Roman" w:hAnsi="Times New Roman" w:eastAsia="Times New Roman" w:cs="Times New Roman"/>
          <w:spacing w:val="3"/>
        </w:rPr>
        <w:t>+A2O+</w:t>
      </w:r>
      <w:r>
        <w:rPr>
          <w:spacing w:val="3"/>
        </w:rPr>
        <w:t>沉淀絮凝</w:t>
      </w:r>
      <w:r>
        <w:rPr>
          <w:rFonts w:ascii="Times New Roman" w:hAnsi="Times New Roman" w:eastAsia="Times New Roman" w:cs="Times New Roman"/>
          <w:spacing w:val="3"/>
        </w:rPr>
        <w:t>+</w:t>
      </w:r>
      <w:r>
        <w:rPr>
          <w:spacing w:val="3"/>
        </w:rPr>
        <w:t>消毒</w:t>
      </w:r>
      <w:r>
        <w:rPr>
          <w:rFonts w:ascii="Times New Roman" w:hAnsi="Times New Roman" w:eastAsia="Times New Roman" w:cs="Times New Roman"/>
          <w:spacing w:val="3"/>
        </w:rPr>
        <w:t>”</w:t>
      </w:r>
      <w:r>
        <w:rPr>
          <w:spacing w:val="3"/>
        </w:rPr>
        <w:t>的处理方式，废水处理达到排放标准排入沙河。处理工艺见图</w:t>
      </w:r>
      <w:r>
        <w:rPr>
          <w:spacing w:val="-96"/>
        </w:rPr>
        <w:t xml:space="preserve"> </w:t>
      </w:r>
      <w:r>
        <w:rPr>
          <w:rFonts w:ascii="Times New Roman" w:hAnsi="Times New Roman" w:eastAsia="Times New Roman" w:cs="Times New Roman"/>
        </w:rPr>
        <w:t>6.3-1</w:t>
      </w:r>
      <w:r>
        <w:t>。</w:t>
      </w:r>
    </w:p>
    <w:p w14:paraId="6E563AC5">
      <w:pPr>
        <w:spacing w:after="0" w:line="374" w:lineRule="auto"/>
        <w:jc w:val="left"/>
        <w:sectPr>
          <w:footerReference r:id="rId60"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6585B2B3">
      <w:pPr>
        <w:spacing w:before="6" w:line="240" w:lineRule="auto"/>
        <w:rPr>
          <w:rFonts w:ascii="宋体" w:hAnsi="宋体" w:eastAsia="宋体" w:cs="宋体"/>
          <w:sz w:val="21"/>
          <w:szCs w:val="21"/>
        </w:rPr>
      </w:pPr>
    </w:p>
    <w:p w14:paraId="4648B990">
      <w:pPr>
        <w:spacing w:line="11250" w:lineRule="exact"/>
        <w:ind w:left="578" w:right="0" w:firstLine="0"/>
        <w:rPr>
          <w:rFonts w:ascii="宋体" w:hAnsi="宋体" w:eastAsia="宋体" w:cs="宋体"/>
          <w:sz w:val="20"/>
          <w:szCs w:val="20"/>
        </w:rPr>
      </w:pPr>
      <w:r>
        <w:rPr>
          <w:rFonts w:ascii="宋体" w:hAnsi="宋体" w:eastAsia="宋体" w:cs="宋体"/>
          <w:position w:val="-224"/>
          <w:sz w:val="20"/>
          <w:szCs w:val="20"/>
        </w:rPr>
        <w:drawing>
          <wp:inline distT="0" distB="0" distL="0" distR="0">
            <wp:extent cx="5381625" cy="7143750"/>
            <wp:effectExtent l="0" t="0" r="0" b="0"/>
            <wp:docPr id="4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jpeg"/>
                    <pic:cNvPicPr>
                      <a:picLocks noChangeAspect="1"/>
                    </pic:cNvPicPr>
                  </pic:nvPicPr>
                  <pic:blipFill>
                    <a:blip r:embed="rId98" cstate="print"/>
                    <a:stretch>
                      <a:fillRect/>
                    </a:stretch>
                  </pic:blipFill>
                  <pic:spPr>
                    <a:xfrm>
                      <a:off x="0" y="0"/>
                      <a:ext cx="5382199" cy="7143750"/>
                    </a:xfrm>
                    <a:prstGeom prst="rect">
                      <a:avLst/>
                    </a:prstGeom>
                  </pic:spPr>
                </pic:pic>
              </a:graphicData>
            </a:graphic>
          </wp:inline>
        </w:drawing>
      </w:r>
    </w:p>
    <w:p w14:paraId="04B1CAE4">
      <w:pPr>
        <w:spacing w:before="0" w:line="295" w:lineRule="exact"/>
        <w:ind w:left="638" w:right="112" w:firstLine="3146"/>
        <w:jc w:val="left"/>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6.3-1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水处理流程图</w:t>
      </w:r>
    </w:p>
    <w:p w14:paraId="047DBF08">
      <w:pPr>
        <w:pStyle w:val="14"/>
        <w:spacing w:before="155" w:line="398" w:lineRule="auto"/>
        <w:ind w:right="112" w:firstLine="480"/>
        <w:jc w:val="left"/>
      </w:pPr>
      <w:r>
        <w:rPr>
          <w:spacing w:val="4"/>
        </w:rPr>
        <w:t>车间排放的废水经回转式格栅和微滤机去除大块杂物后进入隔油池隔油，然后自</w:t>
      </w:r>
      <w:r>
        <w:t xml:space="preserve"> </w:t>
      </w:r>
      <w:r>
        <w:rPr>
          <w:spacing w:val="4"/>
        </w:rPr>
        <w:t>流进入调节池，废水在调节池中均质均量后经提升进入气浮系统，在气浮系统中去除</w:t>
      </w:r>
      <w:r>
        <w:rPr>
          <w:spacing w:val="-113"/>
        </w:rPr>
        <w:t xml:space="preserve"> </w:t>
      </w:r>
      <w:r>
        <w:rPr>
          <w:spacing w:val="4"/>
        </w:rPr>
        <w:t>废水中油类物质，同时沉淀去除废水中一部分污染物，之后废水自流进入中间水池，</w:t>
      </w:r>
      <w:r>
        <w:rPr>
          <w:spacing w:val="-113"/>
        </w:rPr>
        <w:t xml:space="preserve"> </w:t>
      </w:r>
      <w:r>
        <w:t xml:space="preserve">在中间水池进行升温后，经二级提升进入由厌氧池、缺氧池、好氧池组成的 </w:t>
      </w:r>
      <w:r>
        <w:rPr>
          <w:rFonts w:ascii="Times New Roman" w:hAnsi="Times New Roman" w:eastAsia="Times New Roman" w:cs="Times New Roman"/>
        </w:rPr>
        <w:t>A2O</w:t>
      </w:r>
      <w:r>
        <w:rPr>
          <w:rFonts w:ascii="Times New Roman" w:hAnsi="Times New Roman" w:eastAsia="Times New Roman" w:cs="Times New Roman"/>
          <w:spacing w:val="24"/>
        </w:rPr>
        <w:t xml:space="preserve"> </w:t>
      </w:r>
      <w:r>
        <w:t>系统，</w:t>
      </w:r>
      <w:r>
        <w:rPr>
          <w:spacing w:val="4"/>
        </w:rPr>
        <w:t>在生化系统中利用微生物进行脱氮除磷后自流进入沉淀池实现泥水分离，上清液自流</w:t>
      </w:r>
      <w:r>
        <w:rPr>
          <w:spacing w:val="-113"/>
        </w:rPr>
        <w:t xml:space="preserve"> </w:t>
      </w:r>
      <w:r>
        <w:t>进入絮凝沉淀池，通过投加专业除磷剂、</w:t>
      </w:r>
      <w:r>
        <w:rPr>
          <w:rFonts w:ascii="Times New Roman" w:hAnsi="Times New Roman" w:eastAsia="Times New Roman" w:cs="Times New Roman"/>
        </w:rPr>
        <w:t xml:space="preserve">PAM </w:t>
      </w:r>
      <w:r>
        <w:t>等化学药剂实现化学法深度除磷，絮凝</w:t>
      </w:r>
      <w:r>
        <w:rPr>
          <w:spacing w:val="-102"/>
        </w:rPr>
        <w:t xml:space="preserve"> </w:t>
      </w:r>
      <w:r>
        <w:rPr>
          <w:spacing w:val="4"/>
        </w:rPr>
        <w:t>出水自流进入接触消毒池，经消毒后达标排放；沉淀池剩余污泥和絮凝沉淀化学污泥</w:t>
      </w:r>
      <w:r>
        <w:rPr>
          <w:spacing w:val="-113"/>
        </w:rPr>
        <w:t xml:space="preserve"> </w:t>
      </w:r>
      <w:r>
        <w:t>均排入污泥浓缩池，经污泥脱水后外运至指定地点。</w:t>
      </w:r>
    </w:p>
    <w:p w14:paraId="4B45FADC">
      <w:pPr>
        <w:spacing w:before="0" w:line="465" w:lineRule="auto"/>
        <w:ind w:left="638" w:right="464"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6.3.2</w:t>
      </w:r>
      <w:r>
        <w:rPr>
          <w:rFonts w:ascii="宋体" w:hAnsi="宋体" w:eastAsia="宋体" w:cs="宋体"/>
          <w:b/>
          <w:bCs/>
          <w:sz w:val="24"/>
          <w:szCs w:val="24"/>
        </w:rPr>
        <w:t>污水处理工艺的可行性论证</w:t>
      </w:r>
      <w:r>
        <w:rPr>
          <w:rFonts w:ascii="宋体" w:hAnsi="宋体" w:eastAsia="宋体" w:cs="宋体"/>
          <w:b/>
          <w:bCs/>
          <w:w w:val="99"/>
          <w:sz w:val="24"/>
          <w:szCs w:val="24"/>
        </w:rPr>
        <w:t xml:space="preserve"> </w:t>
      </w:r>
    </w:p>
    <w:p w14:paraId="51B5D059">
      <w:pPr>
        <w:pStyle w:val="14"/>
        <w:spacing w:before="155" w:line="398" w:lineRule="auto"/>
        <w:ind w:right="112" w:firstLine="480"/>
        <w:jc w:val="left"/>
        <w:rPr>
          <w:rFonts w:ascii="宋体" w:hAnsi="宋体" w:eastAsia="宋体"/>
          <w:spacing w:val="4"/>
        </w:rPr>
      </w:pPr>
      <w:r>
        <w:rPr>
          <w:rFonts w:ascii="宋体" w:hAnsi="宋体" w:eastAsia="宋体"/>
          <w:spacing w:val="4"/>
        </w:rPr>
        <w:t>污水处理工艺采用《屠宰与肉类加工废水治理工程技术规范》（HJ2004-2010）、《排污许可证申请与核发技术规范农副食品加工工业-屠宰及肉类加工工业》（HJ860.3-2018）和《屠宰及肉类加工业污染防治可行技术指南》（HJ1285-2023）中推荐工艺可 行技术 3，工艺比较成熟，能够满足本项目需求。项目与《屠宰及肉类加工业污染防治 可行技术指南》（HJ1285-2023）符合性分析见下表。</w:t>
      </w:r>
    </w:p>
    <w:p w14:paraId="2495289A">
      <w:pPr>
        <w:pStyle w:val="14"/>
        <w:spacing w:before="67" w:line="240" w:lineRule="auto"/>
        <w:ind w:left="638" w:right="112"/>
        <w:jc w:val="left"/>
      </w:pPr>
      <w:r>
        <w:rPr>
          <w:spacing w:val="-8"/>
        </w:rPr>
        <w:t>因此本项目技术可行。详细见表</w:t>
      </w:r>
      <w:r>
        <w:rPr>
          <w:spacing w:val="-61"/>
        </w:rPr>
        <w:t xml:space="preserve"> </w:t>
      </w:r>
      <w:r>
        <w:rPr>
          <w:rFonts w:ascii="Times New Roman" w:hAnsi="Times New Roman" w:eastAsia="Times New Roman" w:cs="Times New Roman"/>
        </w:rPr>
        <w:t>6.2-1</w:t>
      </w:r>
      <w:r>
        <w:t>。</w:t>
      </w:r>
    </w:p>
    <w:p w14:paraId="603CBCFA">
      <w:pPr>
        <w:spacing w:before="13"/>
        <w:ind w:left="2821" w:right="112"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6.2-1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废水治理设施可行性分析一览表</w:t>
      </w:r>
    </w:p>
    <w:tbl>
      <w:tblPr>
        <w:tblStyle w:val="28"/>
        <w:tblW w:w="0" w:type="auto"/>
        <w:tblInd w:w="158" w:type="dxa"/>
        <w:tblLayout w:type="fixed"/>
        <w:tblCellMar>
          <w:top w:w="0" w:type="dxa"/>
          <w:left w:w="0" w:type="dxa"/>
          <w:bottom w:w="0" w:type="dxa"/>
          <w:right w:w="0" w:type="dxa"/>
        </w:tblCellMar>
      </w:tblPr>
      <w:tblGrid>
        <w:gridCol w:w="694"/>
        <w:gridCol w:w="2269"/>
        <w:gridCol w:w="3498"/>
        <w:gridCol w:w="1874"/>
        <w:gridCol w:w="708"/>
      </w:tblGrid>
      <w:tr w14:paraId="5331280C">
        <w:tblPrEx>
          <w:tblCellMar>
            <w:top w:w="0" w:type="dxa"/>
            <w:left w:w="0" w:type="dxa"/>
            <w:bottom w:w="0" w:type="dxa"/>
            <w:right w:w="0" w:type="dxa"/>
          </w:tblCellMar>
        </w:tblPrEx>
        <w:trPr>
          <w:trHeight w:val="878" w:hRule="exact"/>
        </w:trPr>
        <w:tc>
          <w:tcPr>
            <w:tcW w:w="694" w:type="dxa"/>
            <w:tcBorders>
              <w:top w:val="single" w:color="000000" w:sz="12" w:space="0"/>
              <w:left w:val="single" w:color="000000" w:sz="12" w:space="0"/>
              <w:bottom w:val="single" w:color="000000" w:sz="6" w:space="0"/>
              <w:right w:val="single" w:color="000000" w:sz="6" w:space="0"/>
            </w:tcBorders>
          </w:tcPr>
          <w:p w14:paraId="7B84CB47">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废水</w:t>
            </w:r>
          </w:p>
          <w:p w14:paraId="24AF911B">
            <w:pPr>
              <w:pStyle w:val="38"/>
              <w:spacing w:before="27" w:line="286" w:lineRule="exact"/>
              <w:ind w:left="93" w:right="134"/>
              <w:jc w:val="left"/>
              <w:rPr>
                <w:rFonts w:ascii="宋体" w:hAnsi="宋体" w:eastAsia="宋体" w:cs="宋体"/>
                <w:sz w:val="22"/>
                <w:szCs w:val="22"/>
              </w:rPr>
            </w:pPr>
            <w:r>
              <w:rPr>
                <w:rFonts w:ascii="宋体" w:hAnsi="宋体" w:eastAsia="宋体" w:cs="宋体"/>
                <w:sz w:val="22"/>
                <w:szCs w:val="22"/>
              </w:rPr>
              <w:t>处理</w:t>
            </w:r>
            <w:r>
              <w:rPr>
                <w:rFonts w:ascii="宋体" w:hAnsi="宋体" w:eastAsia="宋体" w:cs="宋体"/>
                <w:w w:val="100"/>
                <w:sz w:val="22"/>
                <w:szCs w:val="22"/>
              </w:rPr>
              <w:t xml:space="preserve"> </w:t>
            </w:r>
            <w:r>
              <w:rPr>
                <w:rFonts w:ascii="宋体" w:hAnsi="宋体" w:eastAsia="宋体" w:cs="宋体"/>
                <w:sz w:val="22"/>
                <w:szCs w:val="22"/>
              </w:rPr>
              <w:t>工艺</w:t>
            </w:r>
          </w:p>
        </w:tc>
        <w:tc>
          <w:tcPr>
            <w:tcW w:w="5766" w:type="dxa"/>
            <w:gridSpan w:val="2"/>
            <w:tcBorders>
              <w:top w:val="single" w:color="000000" w:sz="12" w:space="0"/>
              <w:left w:val="single" w:color="000000" w:sz="6" w:space="0"/>
              <w:bottom w:val="single" w:color="000000" w:sz="6" w:space="0"/>
              <w:right w:val="single" w:color="000000" w:sz="6" w:space="0"/>
            </w:tcBorders>
          </w:tcPr>
          <w:p w14:paraId="6DD8ADA3">
            <w:pPr>
              <w:pStyle w:val="38"/>
              <w:spacing w:before="3" w:line="240" w:lineRule="auto"/>
              <w:ind w:right="0"/>
              <w:jc w:val="left"/>
              <w:rPr>
                <w:rFonts w:ascii="宋体" w:hAnsi="宋体" w:eastAsia="宋体" w:cs="宋体"/>
                <w:b/>
                <w:bCs/>
                <w:sz w:val="19"/>
                <w:szCs w:val="19"/>
              </w:rPr>
            </w:pPr>
          </w:p>
          <w:p w14:paraId="21517999">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可行技术</w:t>
            </w:r>
          </w:p>
        </w:tc>
        <w:tc>
          <w:tcPr>
            <w:tcW w:w="1874" w:type="dxa"/>
            <w:tcBorders>
              <w:top w:val="single" w:color="000000" w:sz="12" w:space="0"/>
              <w:left w:val="single" w:color="000000" w:sz="6" w:space="0"/>
              <w:bottom w:val="single" w:color="000000" w:sz="6" w:space="0"/>
              <w:right w:val="single" w:color="000000" w:sz="6" w:space="0"/>
            </w:tcBorders>
          </w:tcPr>
          <w:p w14:paraId="103D723F">
            <w:pPr>
              <w:pStyle w:val="38"/>
              <w:spacing w:before="3" w:line="240" w:lineRule="auto"/>
              <w:ind w:right="0"/>
              <w:jc w:val="left"/>
              <w:rPr>
                <w:rFonts w:ascii="宋体" w:hAnsi="宋体" w:eastAsia="宋体" w:cs="宋体"/>
                <w:b/>
                <w:bCs/>
                <w:sz w:val="19"/>
                <w:szCs w:val="19"/>
              </w:rPr>
            </w:pPr>
          </w:p>
          <w:p w14:paraId="64CF39E7">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本项目情况</w:t>
            </w:r>
          </w:p>
        </w:tc>
        <w:tc>
          <w:tcPr>
            <w:tcW w:w="708" w:type="dxa"/>
            <w:tcBorders>
              <w:top w:val="single" w:color="000000" w:sz="12" w:space="0"/>
              <w:left w:val="single" w:color="000000" w:sz="6" w:space="0"/>
              <w:bottom w:val="single" w:color="000000" w:sz="6" w:space="0"/>
              <w:right w:val="single" w:color="000000" w:sz="12" w:space="0"/>
            </w:tcBorders>
          </w:tcPr>
          <w:p w14:paraId="0E7F46DE">
            <w:pPr>
              <w:pStyle w:val="38"/>
              <w:spacing w:before="138" w:line="286" w:lineRule="exact"/>
              <w:ind w:left="101" w:right="143"/>
              <w:jc w:val="left"/>
              <w:rPr>
                <w:rFonts w:ascii="宋体" w:hAnsi="宋体" w:eastAsia="宋体" w:cs="宋体"/>
                <w:sz w:val="22"/>
                <w:szCs w:val="22"/>
              </w:rPr>
            </w:pPr>
            <w:r>
              <w:rPr>
                <w:rFonts w:ascii="宋体" w:hAnsi="宋体" w:eastAsia="宋体" w:cs="宋体"/>
                <w:sz w:val="22"/>
                <w:szCs w:val="22"/>
              </w:rPr>
              <w:t>符合</w:t>
            </w:r>
            <w:r>
              <w:rPr>
                <w:rFonts w:ascii="宋体" w:hAnsi="宋体" w:eastAsia="宋体" w:cs="宋体"/>
                <w:w w:val="100"/>
                <w:sz w:val="22"/>
                <w:szCs w:val="22"/>
              </w:rPr>
              <w:t xml:space="preserve"> </w:t>
            </w:r>
            <w:r>
              <w:rPr>
                <w:rFonts w:ascii="宋体" w:hAnsi="宋体" w:eastAsia="宋体" w:cs="宋体"/>
                <w:sz w:val="22"/>
                <w:szCs w:val="22"/>
              </w:rPr>
              <w:t>性</w:t>
            </w:r>
          </w:p>
        </w:tc>
      </w:tr>
      <w:tr w14:paraId="3B06D4BD">
        <w:tblPrEx>
          <w:tblCellMar>
            <w:top w:w="0" w:type="dxa"/>
            <w:left w:w="0" w:type="dxa"/>
            <w:bottom w:w="0" w:type="dxa"/>
            <w:right w:w="0" w:type="dxa"/>
          </w:tblCellMar>
        </w:tblPrEx>
        <w:trPr>
          <w:trHeight w:val="871" w:hRule="exact"/>
        </w:trPr>
        <w:tc>
          <w:tcPr>
            <w:tcW w:w="694" w:type="dxa"/>
            <w:tcBorders>
              <w:top w:val="single" w:color="000000" w:sz="6" w:space="0"/>
              <w:left w:val="single" w:color="000000" w:sz="12" w:space="0"/>
              <w:bottom w:val="single" w:color="000000" w:sz="6" w:space="0"/>
              <w:right w:val="single" w:color="000000" w:sz="6" w:space="0"/>
            </w:tcBorders>
          </w:tcPr>
          <w:p w14:paraId="01AF8875">
            <w:pPr>
              <w:pStyle w:val="38"/>
              <w:spacing w:line="240" w:lineRule="auto"/>
              <w:ind w:right="0"/>
              <w:jc w:val="left"/>
              <w:rPr>
                <w:rFonts w:ascii="宋体" w:hAnsi="宋体" w:eastAsia="宋体" w:cs="宋体"/>
                <w:b/>
                <w:bCs/>
                <w:sz w:val="23"/>
                <w:szCs w:val="23"/>
              </w:rPr>
            </w:pPr>
          </w:p>
          <w:p w14:paraId="427F69AA">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2269" w:type="dxa"/>
            <w:tcBorders>
              <w:top w:val="single" w:color="000000" w:sz="6" w:space="0"/>
              <w:left w:val="single" w:color="000000" w:sz="6" w:space="0"/>
              <w:bottom w:val="single" w:color="000000" w:sz="6" w:space="0"/>
              <w:right w:val="single" w:color="000000" w:sz="6" w:space="0"/>
            </w:tcBorders>
          </w:tcPr>
          <w:p w14:paraId="018D90C0">
            <w:pPr>
              <w:pStyle w:val="38"/>
              <w:spacing w:before="3" w:line="240" w:lineRule="auto"/>
              <w:ind w:right="0"/>
              <w:jc w:val="left"/>
              <w:rPr>
                <w:rFonts w:ascii="宋体" w:hAnsi="宋体" w:eastAsia="宋体" w:cs="宋体"/>
                <w:b/>
                <w:bCs/>
                <w:sz w:val="19"/>
                <w:szCs w:val="19"/>
              </w:rPr>
            </w:pPr>
          </w:p>
          <w:p w14:paraId="56EBC7FD">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预处理</w:t>
            </w:r>
          </w:p>
        </w:tc>
        <w:tc>
          <w:tcPr>
            <w:tcW w:w="3498" w:type="dxa"/>
            <w:tcBorders>
              <w:top w:val="single" w:color="000000" w:sz="6" w:space="0"/>
              <w:left w:val="single" w:color="000000" w:sz="6" w:space="0"/>
              <w:bottom w:val="single" w:color="000000" w:sz="6" w:space="0"/>
              <w:right w:val="single" w:color="000000" w:sz="6" w:space="0"/>
            </w:tcBorders>
          </w:tcPr>
          <w:p w14:paraId="48D033B4">
            <w:pPr>
              <w:pStyle w:val="38"/>
              <w:spacing w:before="140" w:line="284" w:lineRule="exact"/>
              <w:ind w:left="100" w:right="130"/>
              <w:jc w:val="left"/>
              <w:rPr>
                <w:rFonts w:ascii="宋体" w:hAnsi="宋体" w:eastAsia="宋体" w:cs="宋体"/>
                <w:sz w:val="22"/>
                <w:szCs w:val="22"/>
              </w:rPr>
            </w:pPr>
            <w:r>
              <w:rPr>
                <w:rFonts w:ascii="宋体" w:hAnsi="宋体" w:eastAsia="宋体" w:cs="宋体"/>
                <w:sz w:val="22"/>
                <w:szCs w:val="22"/>
              </w:rPr>
              <w:t>格栅、</w:t>
            </w:r>
            <w:r>
              <w:rPr>
                <w:rFonts w:ascii="宋体" w:hAnsi="宋体" w:eastAsia="宋体" w:cs="宋体"/>
                <w:spacing w:val="-54"/>
                <w:sz w:val="22"/>
                <w:szCs w:val="22"/>
              </w:rPr>
              <w:t xml:space="preserve"> </w:t>
            </w:r>
            <w:r>
              <w:rPr>
                <w:rFonts w:ascii="宋体" w:hAnsi="宋体" w:eastAsia="宋体" w:cs="宋体"/>
                <w:sz w:val="22"/>
                <w:szCs w:val="22"/>
              </w:rPr>
              <w:t>隔油池、</w:t>
            </w:r>
            <w:r>
              <w:rPr>
                <w:rFonts w:ascii="宋体" w:hAnsi="宋体" w:eastAsia="宋体" w:cs="宋体"/>
                <w:spacing w:val="-56"/>
                <w:sz w:val="22"/>
                <w:szCs w:val="22"/>
              </w:rPr>
              <w:t xml:space="preserve"> </w:t>
            </w:r>
            <w:r>
              <w:rPr>
                <w:rFonts w:ascii="宋体" w:hAnsi="宋体" w:eastAsia="宋体" w:cs="宋体"/>
                <w:sz w:val="22"/>
                <w:szCs w:val="22"/>
              </w:rPr>
              <w:t>调节池、</w:t>
            </w:r>
            <w:r>
              <w:rPr>
                <w:rFonts w:ascii="宋体" w:hAnsi="宋体" w:eastAsia="宋体" w:cs="宋体"/>
                <w:spacing w:val="-54"/>
                <w:sz w:val="22"/>
                <w:szCs w:val="22"/>
              </w:rPr>
              <w:t xml:space="preserve"> </w:t>
            </w:r>
            <w:r>
              <w:rPr>
                <w:rFonts w:ascii="宋体" w:hAnsi="宋体" w:eastAsia="宋体" w:cs="宋体"/>
                <w:sz w:val="22"/>
                <w:szCs w:val="22"/>
              </w:rPr>
              <w:t>气浮池</w:t>
            </w:r>
            <w:r>
              <w:rPr>
                <w:rFonts w:ascii="宋体" w:hAnsi="宋体" w:eastAsia="宋体" w:cs="宋体"/>
                <w:w w:val="100"/>
                <w:sz w:val="22"/>
                <w:szCs w:val="22"/>
              </w:rPr>
              <w:t xml:space="preserve"> </w:t>
            </w:r>
            <w:r>
              <w:rPr>
                <w:rFonts w:ascii="宋体" w:hAnsi="宋体" w:eastAsia="宋体" w:cs="宋体"/>
                <w:sz w:val="22"/>
                <w:szCs w:val="22"/>
              </w:rPr>
              <w:t>和沉淀池</w:t>
            </w:r>
          </w:p>
        </w:tc>
        <w:tc>
          <w:tcPr>
            <w:tcW w:w="1874" w:type="dxa"/>
            <w:tcBorders>
              <w:top w:val="single" w:color="000000" w:sz="6" w:space="0"/>
              <w:left w:val="single" w:color="000000" w:sz="6" w:space="0"/>
              <w:bottom w:val="single" w:color="000000" w:sz="6" w:space="0"/>
              <w:right w:val="single" w:color="000000" w:sz="6" w:space="0"/>
            </w:tcBorders>
          </w:tcPr>
          <w:p w14:paraId="37504773">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采用格栅、隔</w:t>
            </w:r>
          </w:p>
          <w:p w14:paraId="30FFA2A0">
            <w:pPr>
              <w:pStyle w:val="38"/>
              <w:spacing w:before="27" w:line="286" w:lineRule="exact"/>
              <w:ind w:left="100" w:right="215"/>
              <w:jc w:val="left"/>
              <w:rPr>
                <w:rFonts w:ascii="宋体" w:hAnsi="宋体" w:eastAsia="宋体" w:cs="宋体"/>
                <w:sz w:val="22"/>
                <w:szCs w:val="22"/>
              </w:rPr>
            </w:pPr>
            <w:r>
              <w:rPr>
                <w:rFonts w:ascii="宋体" w:hAnsi="宋体" w:eastAsia="宋体" w:cs="宋体"/>
                <w:sz w:val="22"/>
                <w:szCs w:val="22"/>
              </w:rPr>
              <w:t>油、调节池、气</w:t>
            </w:r>
            <w:r>
              <w:rPr>
                <w:rFonts w:ascii="宋体" w:hAnsi="宋体" w:eastAsia="宋体" w:cs="宋体"/>
                <w:spacing w:val="-108"/>
                <w:sz w:val="22"/>
                <w:szCs w:val="22"/>
              </w:rPr>
              <w:t xml:space="preserve"> </w:t>
            </w:r>
            <w:r>
              <w:rPr>
                <w:rFonts w:ascii="宋体" w:hAnsi="宋体" w:eastAsia="宋体" w:cs="宋体"/>
                <w:sz w:val="22"/>
                <w:szCs w:val="22"/>
              </w:rPr>
              <w:t>浮</w:t>
            </w:r>
          </w:p>
        </w:tc>
        <w:tc>
          <w:tcPr>
            <w:tcW w:w="708" w:type="dxa"/>
            <w:tcBorders>
              <w:top w:val="single" w:color="000000" w:sz="6" w:space="0"/>
              <w:left w:val="single" w:color="000000" w:sz="6" w:space="0"/>
              <w:bottom w:val="single" w:color="000000" w:sz="6" w:space="0"/>
              <w:right w:val="single" w:color="000000" w:sz="12" w:space="0"/>
            </w:tcBorders>
          </w:tcPr>
          <w:p w14:paraId="10394219">
            <w:pPr>
              <w:pStyle w:val="38"/>
              <w:spacing w:before="3" w:line="240" w:lineRule="auto"/>
              <w:ind w:right="0"/>
              <w:jc w:val="left"/>
              <w:rPr>
                <w:rFonts w:ascii="宋体" w:hAnsi="宋体" w:eastAsia="宋体" w:cs="宋体"/>
                <w:b/>
                <w:bCs/>
                <w:sz w:val="19"/>
                <w:szCs w:val="19"/>
              </w:rPr>
            </w:pPr>
          </w:p>
          <w:p w14:paraId="52ABB70D">
            <w:pPr>
              <w:pStyle w:val="38"/>
              <w:spacing w:line="240" w:lineRule="auto"/>
              <w:ind w:left="101" w:right="0"/>
              <w:jc w:val="left"/>
              <w:rPr>
                <w:rFonts w:ascii="宋体" w:hAnsi="宋体" w:eastAsia="宋体" w:cs="宋体"/>
                <w:sz w:val="22"/>
                <w:szCs w:val="22"/>
              </w:rPr>
            </w:pPr>
            <w:r>
              <w:rPr>
                <w:rFonts w:ascii="宋体" w:hAnsi="宋体" w:eastAsia="宋体" w:cs="宋体"/>
                <w:sz w:val="22"/>
                <w:szCs w:val="22"/>
              </w:rPr>
              <w:t>符合</w:t>
            </w:r>
          </w:p>
        </w:tc>
      </w:tr>
      <w:tr w14:paraId="3A2AF7CF">
        <w:tblPrEx>
          <w:tblCellMar>
            <w:top w:w="0" w:type="dxa"/>
            <w:left w:w="0" w:type="dxa"/>
            <w:bottom w:w="0" w:type="dxa"/>
            <w:right w:w="0" w:type="dxa"/>
          </w:tblCellMar>
        </w:tblPrEx>
        <w:trPr>
          <w:trHeight w:val="871" w:hRule="exact"/>
        </w:trPr>
        <w:tc>
          <w:tcPr>
            <w:tcW w:w="694" w:type="dxa"/>
            <w:tcBorders>
              <w:top w:val="single" w:color="000000" w:sz="6" w:space="0"/>
              <w:left w:val="single" w:color="000000" w:sz="12" w:space="0"/>
              <w:bottom w:val="single" w:color="000000" w:sz="6" w:space="0"/>
              <w:right w:val="single" w:color="000000" w:sz="6" w:space="0"/>
            </w:tcBorders>
          </w:tcPr>
          <w:p w14:paraId="73E2583E">
            <w:pPr>
              <w:pStyle w:val="38"/>
              <w:spacing w:line="240" w:lineRule="auto"/>
              <w:ind w:right="0"/>
              <w:jc w:val="left"/>
              <w:rPr>
                <w:rFonts w:ascii="宋体" w:hAnsi="宋体" w:eastAsia="宋体" w:cs="宋体"/>
                <w:b/>
                <w:bCs/>
                <w:sz w:val="23"/>
                <w:szCs w:val="23"/>
              </w:rPr>
            </w:pPr>
          </w:p>
          <w:p w14:paraId="0D59E213">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2269" w:type="dxa"/>
            <w:tcBorders>
              <w:top w:val="single" w:color="000000" w:sz="6" w:space="0"/>
              <w:left w:val="single" w:color="000000" w:sz="6" w:space="0"/>
              <w:bottom w:val="single" w:color="000000" w:sz="6" w:space="0"/>
              <w:right w:val="single" w:color="000000" w:sz="6" w:space="0"/>
            </w:tcBorders>
          </w:tcPr>
          <w:p w14:paraId="0825D806">
            <w:pPr>
              <w:pStyle w:val="38"/>
              <w:spacing w:before="3" w:line="240" w:lineRule="auto"/>
              <w:ind w:right="0"/>
              <w:jc w:val="left"/>
              <w:rPr>
                <w:rFonts w:ascii="宋体" w:hAnsi="宋体" w:eastAsia="宋体" w:cs="宋体"/>
                <w:b/>
                <w:bCs/>
                <w:sz w:val="19"/>
                <w:szCs w:val="19"/>
              </w:rPr>
            </w:pPr>
          </w:p>
          <w:p w14:paraId="299FF8AC">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厌氧生化处理技术</w:t>
            </w:r>
          </w:p>
        </w:tc>
        <w:tc>
          <w:tcPr>
            <w:tcW w:w="3498" w:type="dxa"/>
            <w:tcBorders>
              <w:top w:val="single" w:color="000000" w:sz="6" w:space="0"/>
              <w:left w:val="single" w:color="000000" w:sz="6" w:space="0"/>
              <w:bottom w:val="single" w:color="000000" w:sz="6" w:space="0"/>
              <w:right w:val="single" w:color="000000" w:sz="6" w:space="0"/>
            </w:tcBorders>
          </w:tcPr>
          <w:p w14:paraId="5B2A6E44">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水解酸化处理技术、升流式厌氧</w:t>
            </w:r>
          </w:p>
          <w:p w14:paraId="022825EF">
            <w:pPr>
              <w:pStyle w:val="38"/>
              <w:spacing w:before="27" w:line="286" w:lineRule="exact"/>
              <w:ind w:left="100" w:right="149"/>
              <w:jc w:val="left"/>
              <w:rPr>
                <w:rFonts w:ascii="宋体" w:hAnsi="宋体" w:eastAsia="宋体" w:cs="宋体"/>
                <w:sz w:val="22"/>
                <w:szCs w:val="22"/>
              </w:rPr>
            </w:pPr>
            <w:r>
              <w:rPr>
                <w:rFonts w:ascii="宋体" w:hAnsi="宋体" w:eastAsia="宋体" w:cs="宋体"/>
                <w:sz w:val="22"/>
                <w:szCs w:val="22"/>
              </w:rPr>
              <w:t>污泥床（</w:t>
            </w:r>
            <w:r>
              <w:rPr>
                <w:rFonts w:ascii="Times New Roman" w:hAnsi="Times New Roman" w:eastAsia="Times New Roman" w:cs="Times New Roman"/>
                <w:sz w:val="22"/>
                <w:szCs w:val="22"/>
              </w:rPr>
              <w:t>UASB</w:t>
            </w:r>
            <w:r>
              <w:rPr>
                <w:rFonts w:ascii="宋体" w:hAnsi="宋体" w:eastAsia="宋体" w:cs="宋体"/>
                <w:sz w:val="22"/>
                <w:szCs w:val="22"/>
              </w:rPr>
              <w:t>）、厌氧膨胀颗粒</w:t>
            </w:r>
            <w:r>
              <w:rPr>
                <w:rFonts w:ascii="宋体" w:hAnsi="宋体" w:eastAsia="宋体" w:cs="宋体"/>
                <w:w w:val="100"/>
                <w:sz w:val="22"/>
                <w:szCs w:val="22"/>
              </w:rPr>
              <w:t xml:space="preserve"> </w:t>
            </w:r>
            <w:r>
              <w:rPr>
                <w:rFonts w:ascii="宋体" w:hAnsi="宋体" w:eastAsia="宋体" w:cs="宋体"/>
                <w:sz w:val="22"/>
                <w:szCs w:val="22"/>
              </w:rPr>
              <w:t>污泥床（</w:t>
            </w:r>
            <w:r>
              <w:rPr>
                <w:rFonts w:ascii="Times New Roman" w:hAnsi="Times New Roman" w:eastAsia="Times New Roman" w:cs="Times New Roman"/>
                <w:sz w:val="22"/>
                <w:szCs w:val="22"/>
              </w:rPr>
              <w:t>EGSB</w:t>
            </w:r>
            <w:r>
              <w:rPr>
                <w:rFonts w:ascii="宋体" w:hAnsi="宋体" w:eastAsia="宋体" w:cs="宋体"/>
                <w:sz w:val="22"/>
                <w:szCs w:val="22"/>
              </w:rPr>
              <w:t>）</w:t>
            </w:r>
          </w:p>
        </w:tc>
        <w:tc>
          <w:tcPr>
            <w:tcW w:w="1874" w:type="dxa"/>
            <w:tcBorders>
              <w:top w:val="single" w:color="000000" w:sz="6" w:space="0"/>
              <w:left w:val="single" w:color="000000" w:sz="6" w:space="0"/>
              <w:bottom w:val="single" w:color="000000" w:sz="6" w:space="0"/>
              <w:right w:val="single" w:color="000000" w:sz="6" w:space="0"/>
            </w:tcBorders>
          </w:tcPr>
          <w:p w14:paraId="556E1233">
            <w:pPr>
              <w:pStyle w:val="38"/>
              <w:spacing w:before="2" w:line="240" w:lineRule="auto"/>
              <w:ind w:right="0"/>
              <w:jc w:val="left"/>
              <w:rPr>
                <w:rFonts w:ascii="宋体" w:hAnsi="宋体" w:eastAsia="宋体" w:cs="宋体"/>
                <w:b/>
                <w:bCs/>
                <w:sz w:val="22"/>
                <w:szCs w:val="22"/>
              </w:rPr>
            </w:pPr>
          </w:p>
          <w:p w14:paraId="6ACBCF5D">
            <w:pPr>
              <w:pStyle w:val="38"/>
              <w:spacing w:line="240" w:lineRule="auto"/>
              <w:ind w:left="100" w:right="0"/>
              <w:jc w:val="left"/>
              <w:rPr>
                <w:rFonts w:ascii="Times New Roman" w:hAnsi="Times New Roman" w:eastAsia="Times New Roman" w:cs="Times New Roman"/>
                <w:sz w:val="24"/>
                <w:szCs w:val="24"/>
              </w:rPr>
            </w:pPr>
            <w:r>
              <w:rPr>
                <w:rFonts w:ascii="Times New Roman"/>
                <w:sz w:val="24"/>
              </w:rPr>
              <w:t>/</w:t>
            </w:r>
          </w:p>
        </w:tc>
        <w:tc>
          <w:tcPr>
            <w:tcW w:w="708" w:type="dxa"/>
            <w:tcBorders>
              <w:top w:val="single" w:color="000000" w:sz="6" w:space="0"/>
              <w:left w:val="single" w:color="000000" w:sz="6" w:space="0"/>
              <w:bottom w:val="single" w:color="000000" w:sz="6" w:space="0"/>
              <w:right w:val="single" w:color="000000" w:sz="12" w:space="0"/>
            </w:tcBorders>
          </w:tcPr>
          <w:p w14:paraId="2BD3EA16">
            <w:pPr>
              <w:pStyle w:val="38"/>
              <w:spacing w:line="240" w:lineRule="auto"/>
              <w:ind w:right="0"/>
              <w:jc w:val="left"/>
              <w:rPr>
                <w:rFonts w:ascii="宋体" w:hAnsi="宋体" w:eastAsia="宋体" w:cs="宋体"/>
                <w:b/>
                <w:bCs/>
                <w:sz w:val="23"/>
                <w:szCs w:val="23"/>
              </w:rPr>
            </w:pPr>
          </w:p>
          <w:p w14:paraId="373DBE9D">
            <w:pPr>
              <w:pStyle w:val="38"/>
              <w:spacing w:line="240" w:lineRule="auto"/>
              <w:ind w:left="101" w:right="0"/>
              <w:jc w:val="left"/>
              <w:rPr>
                <w:rFonts w:ascii="Times New Roman" w:hAnsi="Times New Roman" w:eastAsia="Times New Roman" w:cs="Times New Roman"/>
                <w:sz w:val="22"/>
                <w:szCs w:val="22"/>
              </w:rPr>
            </w:pPr>
            <w:r>
              <w:rPr>
                <w:rFonts w:ascii="Times New Roman"/>
                <w:w w:val="100"/>
                <w:sz w:val="22"/>
              </w:rPr>
              <w:t>/</w:t>
            </w:r>
          </w:p>
        </w:tc>
      </w:tr>
      <w:tr w14:paraId="3B0096EA">
        <w:tblPrEx>
          <w:tblCellMar>
            <w:top w:w="0" w:type="dxa"/>
            <w:left w:w="0" w:type="dxa"/>
            <w:bottom w:w="0" w:type="dxa"/>
            <w:right w:w="0" w:type="dxa"/>
          </w:tblCellMar>
        </w:tblPrEx>
        <w:trPr>
          <w:trHeight w:val="872" w:hRule="exact"/>
        </w:trPr>
        <w:tc>
          <w:tcPr>
            <w:tcW w:w="694" w:type="dxa"/>
            <w:tcBorders>
              <w:top w:val="single" w:color="000000" w:sz="6" w:space="0"/>
              <w:left w:val="single" w:color="000000" w:sz="12" w:space="0"/>
              <w:bottom w:val="single" w:color="000000" w:sz="6" w:space="0"/>
              <w:right w:val="single" w:color="000000" w:sz="6" w:space="0"/>
            </w:tcBorders>
          </w:tcPr>
          <w:p w14:paraId="4C2C5F4D">
            <w:pPr>
              <w:pStyle w:val="38"/>
              <w:spacing w:line="240" w:lineRule="auto"/>
              <w:ind w:right="0"/>
              <w:jc w:val="left"/>
              <w:rPr>
                <w:rFonts w:ascii="宋体" w:hAnsi="宋体" w:eastAsia="宋体" w:cs="宋体"/>
                <w:b/>
                <w:bCs/>
                <w:sz w:val="23"/>
                <w:szCs w:val="23"/>
              </w:rPr>
            </w:pPr>
          </w:p>
          <w:p w14:paraId="784BAFE7">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3</w:t>
            </w:r>
          </w:p>
        </w:tc>
        <w:tc>
          <w:tcPr>
            <w:tcW w:w="2269" w:type="dxa"/>
            <w:tcBorders>
              <w:top w:val="single" w:color="000000" w:sz="6" w:space="0"/>
              <w:left w:val="single" w:color="000000" w:sz="6" w:space="0"/>
              <w:bottom w:val="single" w:color="000000" w:sz="6" w:space="0"/>
              <w:right w:val="single" w:color="000000" w:sz="6" w:space="0"/>
            </w:tcBorders>
          </w:tcPr>
          <w:p w14:paraId="66AE0C39">
            <w:pPr>
              <w:pStyle w:val="38"/>
              <w:spacing w:before="3" w:line="240" w:lineRule="auto"/>
              <w:ind w:right="0"/>
              <w:jc w:val="left"/>
              <w:rPr>
                <w:rFonts w:ascii="宋体" w:hAnsi="宋体" w:eastAsia="宋体" w:cs="宋体"/>
                <w:b/>
                <w:bCs/>
                <w:sz w:val="19"/>
                <w:szCs w:val="19"/>
              </w:rPr>
            </w:pPr>
          </w:p>
          <w:p w14:paraId="52BCF601">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好氧生化处理技术</w:t>
            </w:r>
          </w:p>
        </w:tc>
        <w:tc>
          <w:tcPr>
            <w:tcW w:w="3498" w:type="dxa"/>
            <w:tcBorders>
              <w:top w:val="single" w:color="000000" w:sz="6" w:space="0"/>
              <w:left w:val="single" w:color="000000" w:sz="6" w:space="0"/>
              <w:bottom w:val="single" w:color="000000" w:sz="6" w:space="0"/>
              <w:right w:val="single" w:color="000000" w:sz="6" w:space="0"/>
            </w:tcBorders>
          </w:tcPr>
          <w:p w14:paraId="4CE0D529">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常规活性污泥法、序批式活性污</w:t>
            </w:r>
          </w:p>
          <w:p w14:paraId="55684830">
            <w:pPr>
              <w:pStyle w:val="38"/>
              <w:spacing w:line="240" w:lineRule="auto"/>
              <w:ind w:left="100" w:right="298"/>
              <w:jc w:val="left"/>
              <w:rPr>
                <w:rFonts w:ascii="宋体" w:hAnsi="宋体" w:eastAsia="宋体" w:cs="宋体"/>
                <w:sz w:val="22"/>
                <w:szCs w:val="22"/>
              </w:rPr>
            </w:pPr>
            <w:r>
              <w:rPr>
                <w:rFonts w:ascii="宋体" w:hAnsi="宋体" w:eastAsia="宋体" w:cs="宋体"/>
                <w:sz w:val="22"/>
                <w:szCs w:val="22"/>
              </w:rPr>
              <w:t>泥法、生物接触氧化法、曝气生</w:t>
            </w:r>
            <w:r>
              <w:rPr>
                <w:rFonts w:ascii="宋体" w:hAnsi="宋体" w:eastAsia="宋体" w:cs="宋体"/>
                <w:w w:val="100"/>
                <w:sz w:val="22"/>
                <w:szCs w:val="22"/>
              </w:rPr>
              <w:t xml:space="preserve"> </w:t>
            </w:r>
            <w:r>
              <w:rPr>
                <w:rFonts w:ascii="宋体" w:hAnsi="宋体" w:eastAsia="宋体" w:cs="宋体"/>
                <w:sz w:val="22"/>
                <w:szCs w:val="22"/>
              </w:rPr>
              <w:t>物滤池法、</w:t>
            </w:r>
          </w:p>
        </w:tc>
        <w:tc>
          <w:tcPr>
            <w:tcW w:w="1874" w:type="dxa"/>
            <w:tcBorders>
              <w:top w:val="single" w:color="000000" w:sz="6" w:space="0"/>
              <w:left w:val="single" w:color="000000" w:sz="6" w:space="0"/>
              <w:bottom w:val="single" w:color="000000" w:sz="6" w:space="0"/>
              <w:right w:val="single" w:color="000000" w:sz="6" w:space="0"/>
            </w:tcBorders>
          </w:tcPr>
          <w:p w14:paraId="578CC0AB">
            <w:pPr>
              <w:pStyle w:val="38"/>
              <w:spacing w:before="12" w:line="240" w:lineRule="auto"/>
              <w:ind w:right="0"/>
              <w:jc w:val="left"/>
              <w:rPr>
                <w:rFonts w:ascii="宋体" w:hAnsi="宋体" w:eastAsia="宋体" w:cs="宋体"/>
                <w:b/>
                <w:bCs/>
                <w:sz w:val="22"/>
                <w:szCs w:val="22"/>
              </w:rPr>
            </w:pPr>
          </w:p>
          <w:p w14:paraId="09092338">
            <w:pPr>
              <w:pStyle w:val="38"/>
              <w:spacing w:line="240" w:lineRule="auto"/>
              <w:ind w:left="100" w:right="0"/>
              <w:jc w:val="left"/>
              <w:rPr>
                <w:rFonts w:ascii="Times New Roman" w:hAnsi="Times New Roman" w:eastAsia="Times New Roman" w:cs="Times New Roman"/>
                <w:sz w:val="22"/>
                <w:szCs w:val="22"/>
              </w:rPr>
            </w:pPr>
            <w:r>
              <w:rPr>
                <w:rFonts w:ascii="Times New Roman"/>
                <w:position w:val="2"/>
                <w:sz w:val="22"/>
              </w:rPr>
              <w:t>A</w:t>
            </w:r>
            <w:r>
              <w:rPr>
                <w:rFonts w:ascii="Times New Roman"/>
                <w:sz w:val="14"/>
              </w:rPr>
              <w:t>2</w:t>
            </w:r>
            <w:r>
              <w:rPr>
                <w:rFonts w:ascii="Times New Roman"/>
                <w:position w:val="2"/>
                <w:sz w:val="22"/>
              </w:rPr>
              <w:t>O</w:t>
            </w:r>
          </w:p>
        </w:tc>
        <w:tc>
          <w:tcPr>
            <w:tcW w:w="708" w:type="dxa"/>
            <w:tcBorders>
              <w:top w:val="single" w:color="000000" w:sz="6" w:space="0"/>
              <w:left w:val="single" w:color="000000" w:sz="6" w:space="0"/>
              <w:bottom w:val="single" w:color="000000" w:sz="6" w:space="0"/>
              <w:right w:val="single" w:color="000000" w:sz="12" w:space="0"/>
            </w:tcBorders>
          </w:tcPr>
          <w:p w14:paraId="6076CB8E">
            <w:pPr>
              <w:pStyle w:val="38"/>
              <w:spacing w:before="3" w:line="240" w:lineRule="auto"/>
              <w:ind w:right="0"/>
              <w:jc w:val="left"/>
              <w:rPr>
                <w:rFonts w:ascii="宋体" w:hAnsi="宋体" w:eastAsia="宋体" w:cs="宋体"/>
                <w:b/>
                <w:bCs/>
                <w:sz w:val="19"/>
                <w:szCs w:val="19"/>
              </w:rPr>
            </w:pPr>
          </w:p>
          <w:p w14:paraId="71F69A52">
            <w:pPr>
              <w:pStyle w:val="38"/>
              <w:spacing w:line="240" w:lineRule="auto"/>
              <w:ind w:left="101" w:right="0"/>
              <w:jc w:val="left"/>
              <w:rPr>
                <w:rFonts w:ascii="宋体" w:hAnsi="宋体" w:eastAsia="宋体" w:cs="宋体"/>
                <w:sz w:val="22"/>
                <w:szCs w:val="22"/>
              </w:rPr>
            </w:pPr>
            <w:r>
              <w:rPr>
                <w:rFonts w:ascii="宋体" w:hAnsi="宋体" w:eastAsia="宋体" w:cs="宋体"/>
                <w:sz w:val="22"/>
                <w:szCs w:val="22"/>
              </w:rPr>
              <w:t>符合</w:t>
            </w:r>
          </w:p>
        </w:tc>
      </w:tr>
      <w:tr w14:paraId="5695F88A">
        <w:tblPrEx>
          <w:tblCellMar>
            <w:top w:w="0" w:type="dxa"/>
            <w:left w:w="0" w:type="dxa"/>
            <w:bottom w:w="0" w:type="dxa"/>
            <w:right w:w="0" w:type="dxa"/>
          </w:tblCellMar>
        </w:tblPrEx>
        <w:trPr>
          <w:trHeight w:val="593" w:hRule="exact"/>
        </w:trPr>
        <w:tc>
          <w:tcPr>
            <w:tcW w:w="694" w:type="dxa"/>
            <w:tcBorders>
              <w:top w:val="single" w:color="000000" w:sz="6" w:space="0"/>
              <w:left w:val="single" w:color="000000" w:sz="12" w:space="0"/>
              <w:bottom w:val="single" w:color="000000" w:sz="12" w:space="0"/>
              <w:right w:val="single" w:color="000000" w:sz="6" w:space="0"/>
            </w:tcBorders>
          </w:tcPr>
          <w:p w14:paraId="0F761B36">
            <w:pPr>
              <w:pStyle w:val="38"/>
              <w:spacing w:before="157" w:line="240" w:lineRule="auto"/>
              <w:ind w:left="93" w:right="0"/>
              <w:jc w:val="left"/>
              <w:rPr>
                <w:rFonts w:ascii="Times New Roman" w:hAnsi="Times New Roman" w:eastAsia="Times New Roman" w:cs="Times New Roman"/>
                <w:sz w:val="22"/>
                <w:szCs w:val="22"/>
              </w:rPr>
            </w:pPr>
            <w:r>
              <w:rPr>
                <w:rFonts w:ascii="Times New Roman"/>
                <w:w w:val="100"/>
                <w:sz w:val="22"/>
              </w:rPr>
              <w:t>4</w:t>
            </w:r>
          </w:p>
        </w:tc>
        <w:tc>
          <w:tcPr>
            <w:tcW w:w="2269" w:type="dxa"/>
            <w:tcBorders>
              <w:top w:val="single" w:color="000000" w:sz="6" w:space="0"/>
              <w:left w:val="single" w:color="000000" w:sz="6" w:space="0"/>
              <w:bottom w:val="single" w:color="000000" w:sz="12" w:space="0"/>
              <w:right w:val="single" w:color="000000" w:sz="6" w:space="0"/>
            </w:tcBorders>
          </w:tcPr>
          <w:p w14:paraId="3DA83833">
            <w:pPr>
              <w:pStyle w:val="38"/>
              <w:spacing w:before="108" w:line="240" w:lineRule="auto"/>
              <w:ind w:left="100" w:right="0"/>
              <w:jc w:val="left"/>
              <w:rPr>
                <w:rFonts w:ascii="宋体" w:hAnsi="宋体" w:eastAsia="宋体" w:cs="宋体"/>
                <w:sz w:val="22"/>
                <w:szCs w:val="22"/>
              </w:rPr>
            </w:pPr>
            <w:r>
              <w:rPr>
                <w:rFonts w:ascii="宋体" w:hAnsi="宋体" w:eastAsia="宋体" w:cs="宋体"/>
                <w:sz w:val="22"/>
                <w:szCs w:val="22"/>
              </w:rPr>
              <w:t>深度处理技术</w:t>
            </w:r>
          </w:p>
        </w:tc>
        <w:tc>
          <w:tcPr>
            <w:tcW w:w="3498" w:type="dxa"/>
            <w:tcBorders>
              <w:top w:val="single" w:color="000000" w:sz="6" w:space="0"/>
              <w:left w:val="single" w:color="000000" w:sz="6" w:space="0"/>
              <w:bottom w:val="single" w:color="000000" w:sz="12" w:space="0"/>
              <w:right w:val="single" w:color="000000" w:sz="6" w:space="0"/>
            </w:tcBorders>
          </w:tcPr>
          <w:p w14:paraId="2A353CDB">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化学除磷技术、消毒技术、混凝</w:t>
            </w:r>
          </w:p>
          <w:p w14:paraId="180F14A4">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技术、过滤技术</w:t>
            </w:r>
          </w:p>
        </w:tc>
        <w:tc>
          <w:tcPr>
            <w:tcW w:w="1874" w:type="dxa"/>
            <w:tcBorders>
              <w:top w:val="single" w:color="000000" w:sz="6" w:space="0"/>
              <w:left w:val="single" w:color="000000" w:sz="6" w:space="0"/>
              <w:bottom w:val="single" w:color="000000" w:sz="12" w:space="0"/>
              <w:right w:val="single" w:color="000000" w:sz="6" w:space="0"/>
            </w:tcBorders>
          </w:tcPr>
          <w:p w14:paraId="76D8798D">
            <w:pPr>
              <w:pStyle w:val="38"/>
              <w:spacing w:before="108" w:line="240" w:lineRule="auto"/>
              <w:ind w:left="100" w:right="0"/>
              <w:jc w:val="left"/>
              <w:rPr>
                <w:rFonts w:ascii="宋体" w:hAnsi="宋体" w:eastAsia="宋体" w:cs="宋体"/>
                <w:sz w:val="22"/>
                <w:szCs w:val="22"/>
              </w:rPr>
            </w:pPr>
            <w:r>
              <w:rPr>
                <w:rFonts w:ascii="宋体" w:hAnsi="宋体" w:eastAsia="宋体" w:cs="宋体"/>
                <w:sz w:val="22"/>
                <w:szCs w:val="22"/>
              </w:rPr>
              <w:t>混凝技术</w:t>
            </w:r>
          </w:p>
        </w:tc>
        <w:tc>
          <w:tcPr>
            <w:tcW w:w="708" w:type="dxa"/>
            <w:tcBorders>
              <w:top w:val="single" w:color="000000" w:sz="6" w:space="0"/>
              <w:left w:val="single" w:color="000000" w:sz="6" w:space="0"/>
              <w:bottom w:val="single" w:color="000000" w:sz="12" w:space="0"/>
              <w:right w:val="single" w:color="000000" w:sz="12" w:space="0"/>
            </w:tcBorders>
          </w:tcPr>
          <w:p w14:paraId="4ADC9B8D">
            <w:pPr>
              <w:pStyle w:val="38"/>
              <w:spacing w:before="108" w:line="240" w:lineRule="auto"/>
              <w:ind w:left="101" w:right="0"/>
              <w:jc w:val="left"/>
              <w:rPr>
                <w:rFonts w:ascii="宋体" w:hAnsi="宋体" w:eastAsia="宋体" w:cs="宋体"/>
                <w:sz w:val="22"/>
                <w:szCs w:val="22"/>
              </w:rPr>
            </w:pPr>
            <w:r>
              <w:rPr>
                <w:rFonts w:ascii="宋体" w:hAnsi="宋体" w:eastAsia="宋体" w:cs="宋体"/>
                <w:sz w:val="22"/>
                <w:szCs w:val="22"/>
              </w:rPr>
              <w:t>符合</w:t>
            </w:r>
          </w:p>
        </w:tc>
      </w:tr>
    </w:tbl>
    <w:p w14:paraId="3BF24E78">
      <w:pPr>
        <w:pStyle w:val="14"/>
        <w:spacing w:line="294" w:lineRule="exact"/>
        <w:ind w:left="638" w:right="112"/>
        <w:jc w:val="left"/>
      </w:pPr>
      <w:r>
        <w:t>②污水处理工艺去除率分析</w:t>
      </w:r>
    </w:p>
    <w:p w14:paraId="34AFCCCD">
      <w:pPr>
        <w:pStyle w:val="14"/>
        <w:spacing w:before="172" w:line="372" w:lineRule="auto"/>
        <w:ind w:right="112" w:firstLine="480"/>
        <w:jc w:val="left"/>
      </w:pPr>
      <w:r>
        <w:rPr>
          <w:position w:val="2"/>
        </w:rPr>
        <w:t>本项目的废水主要为</w:t>
      </w:r>
      <w:r>
        <w:rPr>
          <w:spacing w:val="19"/>
          <w:position w:val="2"/>
        </w:rPr>
        <w:t xml:space="preserve"> </w:t>
      </w:r>
      <w:r>
        <w:rPr>
          <w:rFonts w:ascii="Times New Roman" w:hAnsi="Times New Roman" w:eastAsia="Times New Roman" w:cs="Times New Roman"/>
          <w:position w:val="2"/>
        </w:rPr>
        <w:t>COD</w:t>
      </w:r>
      <w:r>
        <w:rPr>
          <w:position w:val="2"/>
        </w:rPr>
        <w:t>、</w:t>
      </w:r>
      <w:r>
        <w:rPr>
          <w:rFonts w:ascii="Times New Roman" w:hAnsi="Times New Roman" w:eastAsia="Times New Roman" w:cs="Times New Roman"/>
          <w:position w:val="2"/>
        </w:rPr>
        <w:t>BOD</w:t>
      </w:r>
      <w:r>
        <w:rPr>
          <w:rFonts w:ascii="Times New Roman" w:hAnsi="Times New Roman" w:eastAsia="Times New Roman" w:cs="Times New Roman"/>
          <w:sz w:val="16"/>
          <w:szCs w:val="16"/>
        </w:rPr>
        <w:t>5</w:t>
      </w:r>
      <w:r>
        <w:rPr>
          <w:position w:val="2"/>
        </w:rPr>
        <w:t>、</w:t>
      </w:r>
      <w:r>
        <w:rPr>
          <w:rFonts w:ascii="Times New Roman" w:hAnsi="Times New Roman" w:eastAsia="Times New Roman" w:cs="Times New Roman"/>
          <w:position w:val="2"/>
        </w:rPr>
        <w:t>SS</w:t>
      </w:r>
      <w:r>
        <w:rPr>
          <w:position w:val="2"/>
        </w:rPr>
        <w:t>、氨氮、动植物油、</w:t>
      </w:r>
      <w:r>
        <w:rPr>
          <w:rFonts w:ascii="Times New Roman" w:hAnsi="Times New Roman" w:eastAsia="Times New Roman" w:cs="Times New Roman"/>
          <w:position w:val="2"/>
        </w:rPr>
        <w:t>TP</w:t>
      </w:r>
      <w:r>
        <w:rPr>
          <w:position w:val="2"/>
        </w:rPr>
        <w:t>、</w:t>
      </w:r>
      <w:r>
        <w:rPr>
          <w:rFonts w:ascii="Times New Roman" w:hAnsi="Times New Roman" w:eastAsia="Times New Roman" w:cs="Times New Roman"/>
          <w:position w:val="2"/>
        </w:rPr>
        <w:t>TN</w:t>
      </w:r>
      <w:r>
        <w:rPr>
          <w:position w:val="2"/>
        </w:rPr>
        <w:t xml:space="preserve">，废水收集后 </w:t>
      </w:r>
      <w:r>
        <w:t>进入污水处理站，各污水处理池处理效率见表</w:t>
      </w:r>
      <w:r>
        <w:rPr>
          <w:spacing w:val="-61"/>
        </w:rPr>
        <w:t xml:space="preserve"> </w:t>
      </w:r>
      <w:r>
        <w:rPr>
          <w:rFonts w:ascii="Times New Roman" w:hAnsi="Times New Roman" w:eastAsia="Times New Roman" w:cs="Times New Roman"/>
        </w:rPr>
        <w:t>5.3-8</w:t>
      </w:r>
      <w:r>
        <w:rPr>
          <w:rFonts w:ascii="Times New Roman" w:hAnsi="Times New Roman" w:eastAsia="Times New Roman" w:cs="Times New Roman"/>
          <w:spacing w:val="-13"/>
        </w:rPr>
        <w:t xml:space="preserve"> </w:t>
      </w:r>
      <w:r>
        <w:t>所示。</w:t>
      </w:r>
    </w:p>
    <w:p w14:paraId="3B4ACEC1">
      <w:pPr>
        <w:pStyle w:val="14"/>
        <w:spacing w:before="42" w:line="376" w:lineRule="auto"/>
        <w:ind w:right="112" w:firstLine="480"/>
        <w:jc w:val="left"/>
      </w:pPr>
      <w:r>
        <w:t xml:space="preserve">通过表 </w:t>
      </w:r>
      <w:r>
        <w:rPr>
          <w:rFonts w:ascii="Times New Roman" w:hAnsi="Times New Roman" w:eastAsia="Times New Roman" w:cs="Times New Roman"/>
        </w:rPr>
        <w:t>5.3-8</w:t>
      </w:r>
      <w:r>
        <w:rPr>
          <w:rFonts w:ascii="Times New Roman" w:hAnsi="Times New Roman" w:eastAsia="Times New Roman" w:cs="Times New Roman"/>
          <w:spacing w:val="-11"/>
        </w:rPr>
        <w:t xml:space="preserve"> </w:t>
      </w:r>
      <w:r>
        <w:t>的各污水处理厂的处理效率进行分析可知，本项目的废水通过预处理 后，可以达到排放标准要求。</w:t>
      </w:r>
    </w:p>
    <w:p w14:paraId="74DB0C93">
      <w:pPr>
        <w:spacing w:after="0" w:line="376" w:lineRule="auto"/>
        <w:jc w:val="left"/>
        <w:sectPr>
          <w:footerReference r:id="rId61" w:type="default"/>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14:paraId="7E389BF7">
      <w:pPr>
        <w:spacing w:before="3" w:line="240" w:lineRule="auto"/>
        <w:rPr>
          <w:rFonts w:ascii="宋体" w:hAnsi="宋体" w:eastAsia="宋体" w:cs="宋体"/>
          <w:sz w:val="17"/>
          <w:szCs w:val="17"/>
        </w:rPr>
      </w:pPr>
    </w:p>
    <w:p w14:paraId="780BA86A">
      <w:pPr>
        <w:spacing w:before="7"/>
        <w:ind w:left="158" w:right="0" w:firstLine="0"/>
        <w:jc w:val="left"/>
        <w:rPr>
          <w:rFonts w:ascii="宋体" w:hAnsi="宋体" w:eastAsia="宋体" w:cs="宋体"/>
          <w:sz w:val="30"/>
          <w:szCs w:val="30"/>
        </w:rPr>
      </w:pPr>
      <w:bookmarkStart w:id="58" w:name="_bookmark38"/>
      <w:bookmarkEnd w:id="58"/>
      <w:r>
        <w:rPr>
          <w:rFonts w:ascii="Times New Roman" w:hAnsi="Times New Roman" w:eastAsia="Times New Roman" w:cs="Times New Roman"/>
          <w:b/>
          <w:bCs/>
          <w:sz w:val="30"/>
          <w:szCs w:val="30"/>
        </w:rPr>
        <w:t>6.4</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地下水污染防治措施可行性论证</w:t>
      </w:r>
    </w:p>
    <w:p w14:paraId="0D17797B">
      <w:pPr>
        <w:spacing w:before="11" w:line="240" w:lineRule="auto"/>
        <w:rPr>
          <w:rFonts w:ascii="宋体" w:hAnsi="宋体" w:eastAsia="宋体" w:cs="宋体"/>
          <w:b/>
          <w:bCs/>
          <w:sz w:val="26"/>
          <w:szCs w:val="26"/>
        </w:rPr>
      </w:pPr>
    </w:p>
    <w:p w14:paraId="3CF20143">
      <w:pPr>
        <w:pStyle w:val="14"/>
        <w:spacing w:line="398" w:lineRule="auto"/>
        <w:ind w:right="0" w:firstLine="480"/>
        <w:jc w:val="left"/>
      </w:pPr>
      <w:r>
        <w:rPr>
          <w:spacing w:val="4"/>
        </w:rPr>
        <w:t>为避免项目屠宰废水渗漏对地下水造成污染。故应制定地下水污染防治措施和对</w:t>
      </w:r>
      <w:r>
        <w:t xml:space="preserve"> 策，并坚持</w:t>
      </w:r>
      <w:r>
        <w:rPr>
          <w:rFonts w:ascii="Times New Roman" w:hAnsi="Times New Roman" w:eastAsia="Times New Roman" w:cs="Times New Roman"/>
        </w:rPr>
        <w:t>“</w:t>
      </w:r>
      <w:r>
        <w:t>源头控制、分区防治、污染监控、应急响应</w:t>
      </w:r>
      <w:r>
        <w:rPr>
          <w:rFonts w:ascii="Times New Roman" w:hAnsi="Times New Roman" w:eastAsia="Times New Roman" w:cs="Times New Roman"/>
        </w:rPr>
        <w:t>”</w:t>
      </w:r>
      <w:r>
        <w:t>的原则。本项目拟采取的地下水的防治措施如下所述。</w:t>
      </w:r>
    </w:p>
    <w:p w14:paraId="604CA246">
      <w:pPr>
        <w:pStyle w:val="14"/>
        <w:spacing w:before="204" w:line="240" w:lineRule="auto"/>
        <w:ind w:left="638" w:right="0"/>
        <w:jc w:val="left"/>
      </w:pPr>
      <w:r>
        <w:t>（</w:t>
      </w:r>
      <w:r>
        <w:rPr>
          <w:rFonts w:ascii="Times New Roman" w:hAnsi="Times New Roman" w:eastAsia="Times New Roman" w:cs="Times New Roman"/>
        </w:rPr>
        <w:t>1</w:t>
      </w:r>
      <w:r>
        <w:t>）源头控制措施</w:t>
      </w:r>
    </w:p>
    <w:p w14:paraId="10C459AA">
      <w:pPr>
        <w:pStyle w:val="14"/>
        <w:spacing w:before="188" w:line="240" w:lineRule="auto"/>
        <w:ind w:left="638" w:right="0"/>
        <w:jc w:val="left"/>
      </w:pPr>
      <w:r>
        <w:t>①积极推行实施清洁生产，实现各类废物循环利用，减少污染物的排放量；</w:t>
      </w:r>
    </w:p>
    <w:p w14:paraId="5F4C57AF">
      <w:pPr>
        <w:pStyle w:val="14"/>
        <w:spacing w:before="207" w:line="396" w:lineRule="auto"/>
        <w:ind w:right="346" w:firstLine="480"/>
        <w:jc w:val="both"/>
      </w:pPr>
      <w:r>
        <w:rPr>
          <w:spacing w:val="4"/>
        </w:rPr>
        <w:t>②项目应根据国家现行相关规范加强环境管理，采取防止和降低污染物跑、冒、</w:t>
      </w:r>
      <w:r>
        <w:t xml:space="preserve"> </w:t>
      </w:r>
      <w:r>
        <w:rPr>
          <w:spacing w:val="4"/>
        </w:rPr>
        <w:t>滴、漏的措施。正常生产过程中应加强巡检及时处理污染物跑、冒、滴、漏，同时应</w:t>
      </w:r>
      <w:r>
        <w:rPr>
          <w:spacing w:val="-113"/>
        </w:rPr>
        <w:t xml:space="preserve"> </w:t>
      </w:r>
      <w:r>
        <w:t>加强对防渗工程的检查，若发现防渗密封材料老化或损坏，应及时维修更换；</w:t>
      </w:r>
    </w:p>
    <w:p w14:paraId="46ACD216">
      <w:pPr>
        <w:pStyle w:val="14"/>
        <w:spacing w:before="50" w:line="396" w:lineRule="auto"/>
        <w:ind w:right="0" w:firstLine="480"/>
        <w:jc w:val="left"/>
      </w:pPr>
      <w:r>
        <w:rPr>
          <w:spacing w:val="4"/>
        </w:rPr>
        <w:t>③对工艺、管道、设备、污水储存及处理构筑物采取控制措施，防止污染物的跑、</w:t>
      </w:r>
      <w:r>
        <w:t xml:space="preserve"> 冒、滴、漏，将污染物泄漏的环境风险事故降到最低限度。</w:t>
      </w:r>
    </w:p>
    <w:p w14:paraId="4CF3BAFC">
      <w:pPr>
        <w:pStyle w:val="14"/>
        <w:spacing w:before="207" w:line="396" w:lineRule="auto"/>
        <w:ind w:right="346" w:firstLine="480"/>
        <w:jc w:val="both"/>
        <w:rPr>
          <w:rFonts w:ascii="宋体" w:hAnsi="宋体" w:eastAsia="宋体"/>
          <w:spacing w:val="4"/>
        </w:rPr>
      </w:pPr>
      <w:r>
        <w:rPr>
          <w:rFonts w:ascii="宋体" w:hAnsi="宋体" w:eastAsia="宋体"/>
          <w:spacing w:val="4"/>
        </w:rPr>
        <w:t>（2）分区防渗要求及措施 重点防渗区主要为：污水处理设施区（含事故池、药剂暂存间）、危废贮存库、储油间、病体暂存间。 一般防渗区主要为：锅炉房、待宰圈、屠宰车间、道路路面等。</w:t>
      </w:r>
    </w:p>
    <w:p w14:paraId="76A6A936">
      <w:pPr>
        <w:pStyle w:val="14"/>
        <w:spacing w:before="207" w:line="396" w:lineRule="auto"/>
        <w:ind w:right="346" w:firstLine="480"/>
        <w:jc w:val="both"/>
        <w:rPr>
          <w:rFonts w:ascii="宋体" w:hAnsi="宋体" w:eastAsia="宋体"/>
          <w:spacing w:val="4"/>
        </w:rPr>
      </w:pPr>
      <w:r>
        <w:rPr>
          <w:rFonts w:ascii="宋体" w:hAnsi="宋体" w:eastAsia="宋体"/>
          <w:spacing w:val="4"/>
        </w:rPr>
        <w:t>为防止物料、废物等跑、冒、滴、漏以及产生渗漏水污染地下水，本次环评要求 企业采取以下地下水防止措施：</w:t>
      </w:r>
    </w:p>
    <w:p w14:paraId="4725EEB6">
      <w:pPr>
        <w:pStyle w:val="14"/>
        <w:spacing w:before="207" w:line="396" w:lineRule="auto"/>
        <w:ind w:right="346" w:firstLine="480"/>
        <w:jc w:val="both"/>
        <w:rPr>
          <w:rFonts w:ascii="宋体" w:hAnsi="宋体" w:eastAsia="宋体"/>
          <w:spacing w:val="4"/>
        </w:rPr>
      </w:pPr>
      <w:r>
        <w:rPr>
          <w:rFonts w:ascii="宋体" w:hAnsi="宋体" w:eastAsia="宋体"/>
          <w:spacing w:val="4"/>
        </w:rPr>
        <w:t>①对重点防渗区 在重点防渗区，采用水泥基渗透结晶型抗渗混凝土（厚度≥250mm）+水泥基渗透结晶型防渗涂层结构形式（厚度≥1.0mm）；防渗结构层渗透系数≤1.0×10-7cm/s。</w:t>
      </w:r>
    </w:p>
    <w:p w14:paraId="720DF189">
      <w:pPr>
        <w:pStyle w:val="14"/>
        <w:spacing w:before="207" w:line="396" w:lineRule="auto"/>
        <w:ind w:right="346" w:firstLine="480"/>
        <w:jc w:val="both"/>
      </w:pPr>
      <w:r>
        <w:rPr>
          <w:rFonts w:ascii="宋体" w:hAnsi="宋体" w:eastAsia="宋体"/>
          <w:spacing w:val="4"/>
        </w:rPr>
        <w:t>②对一般防渗区 锅炉房、待宰圈、屠宰车间、道路路面应全部进行硬化处理，实现厂区不见裸露</w:t>
      </w:r>
      <w:r>
        <w:t>土地。</w:t>
      </w:r>
    </w:p>
    <w:p w14:paraId="79FC575D">
      <w:pPr>
        <w:pStyle w:val="14"/>
        <w:spacing w:before="206" w:line="240" w:lineRule="auto"/>
        <w:ind w:left="638" w:right="0"/>
        <w:jc w:val="left"/>
      </w:pPr>
      <w:r>
        <w:t>经以上防护措施后，可有效防止污染物渗漏污染地下水、土壤以及地表水。</w:t>
      </w:r>
    </w:p>
    <w:p w14:paraId="712E7738">
      <w:pPr>
        <w:pStyle w:val="14"/>
        <w:spacing w:before="206" w:line="240" w:lineRule="auto"/>
        <w:ind w:left="638" w:right="0"/>
        <w:jc w:val="left"/>
      </w:pPr>
      <w:r>
        <w:t>（</w:t>
      </w:r>
      <w:r>
        <w:rPr>
          <w:rFonts w:ascii="Times New Roman" w:hAnsi="Times New Roman" w:eastAsia="Times New Roman" w:cs="Times New Roman"/>
        </w:rPr>
        <w:t>3</w:t>
      </w:r>
      <w:r>
        <w:t>）污染监控</w:t>
      </w:r>
    </w:p>
    <w:p w14:paraId="0CEF7F11">
      <w:pPr>
        <w:pStyle w:val="14"/>
        <w:spacing w:before="186" w:line="240" w:lineRule="auto"/>
        <w:ind w:left="638" w:right="0"/>
        <w:jc w:val="left"/>
      </w:pPr>
      <w:r>
        <w:t>根据《环境影响评价技术导则地下水环境》（</w:t>
      </w:r>
      <w:r>
        <w:rPr>
          <w:rFonts w:ascii="Times New Roman" w:hAnsi="Times New Roman" w:eastAsia="Times New Roman" w:cs="Times New Roman"/>
        </w:rPr>
        <w:t>HJ610-2016</w:t>
      </w:r>
      <w:r>
        <w:t>）的要求，三级评价的建</w:t>
      </w:r>
    </w:p>
    <w:p w14:paraId="56637FCB">
      <w:pPr>
        <w:spacing w:after="0" w:line="240" w:lineRule="auto"/>
        <w:jc w:val="left"/>
        <w:sectPr>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14:paraId="2B04E49C">
      <w:pPr>
        <w:pStyle w:val="14"/>
        <w:spacing w:before="26" w:line="376" w:lineRule="auto"/>
        <w:ind w:right="0"/>
        <w:jc w:val="left"/>
      </w:pPr>
      <w:r>
        <w:t>设项目，一般不少于</w:t>
      </w:r>
      <w:r>
        <w:rPr>
          <w:spacing w:val="-67"/>
        </w:rPr>
        <w:t xml:space="preserve"> </w:t>
      </w:r>
      <w:r>
        <w:rPr>
          <w:rFonts w:ascii="Times New Roman" w:hAnsi="Times New Roman" w:eastAsia="Times New Roman" w:cs="Times New Roman"/>
        </w:rPr>
        <w:t>1</w:t>
      </w:r>
      <w:r>
        <w:rPr>
          <w:rFonts w:ascii="Times New Roman" w:hAnsi="Times New Roman" w:eastAsia="Times New Roman" w:cs="Times New Roman"/>
          <w:spacing w:val="-17"/>
        </w:rPr>
        <w:t xml:space="preserve"> </w:t>
      </w:r>
      <w:r>
        <w:t>个，应至少在建设项目场地下游布置</w:t>
      </w:r>
      <w:r>
        <w:rPr>
          <w:spacing w:val="-67"/>
        </w:rPr>
        <w:t xml:space="preserve"> </w:t>
      </w:r>
      <w:r>
        <w:rPr>
          <w:rFonts w:ascii="Times New Roman" w:hAnsi="Times New Roman" w:eastAsia="Times New Roman" w:cs="Times New Roman"/>
        </w:rPr>
        <w:t>1</w:t>
      </w:r>
      <w:r>
        <w:rPr>
          <w:rFonts w:ascii="Times New Roman" w:hAnsi="Times New Roman" w:eastAsia="Times New Roman" w:cs="Times New Roman"/>
          <w:spacing w:val="-17"/>
        </w:rPr>
        <w:t xml:space="preserve"> </w:t>
      </w:r>
      <w:r>
        <w:t>个。地下水环境跟踪监测 报告的内容，一般应包括：</w:t>
      </w:r>
      <w:r>
        <w:rPr>
          <w:spacing w:val="4"/>
        </w:rPr>
        <w:t>建设项目所在场地及其影响区地下水环境跟踪监测数据，排放污染物的种类、数</w:t>
      </w:r>
      <w:r>
        <w:t xml:space="preserve"> 量、浓度。</w:t>
      </w:r>
    </w:p>
    <w:p w14:paraId="517A52B2">
      <w:pPr>
        <w:pStyle w:val="14"/>
        <w:spacing w:before="50" w:line="398" w:lineRule="auto"/>
        <w:ind w:right="0" w:firstLine="480"/>
        <w:jc w:val="left"/>
      </w:pPr>
      <w:r>
        <w:rPr>
          <w:spacing w:val="4"/>
        </w:rPr>
        <w:t>生产设备、管廊或管线、贮存与运输装置、污染物贮存与处理装置、事故应急装</w:t>
      </w:r>
      <w:r>
        <w:t xml:space="preserve"> 置等设施的运行状况、跑冒滴漏记录、维护记录。</w:t>
      </w:r>
    </w:p>
    <w:p w14:paraId="797DA961">
      <w:pPr>
        <w:pStyle w:val="14"/>
        <w:spacing w:before="46" w:line="398" w:lineRule="auto"/>
        <w:ind w:right="0" w:firstLine="480"/>
        <w:jc w:val="left"/>
      </w:pPr>
      <w:r>
        <w:rPr>
          <w:spacing w:val="4"/>
        </w:rPr>
        <w:t>建立地下水环境监测管理体系，将地下水跟踪监测数据进行公布，对生产设备、</w:t>
      </w:r>
      <w:r>
        <w:t xml:space="preserve"> </w:t>
      </w:r>
      <w:r>
        <w:rPr>
          <w:spacing w:val="-4"/>
        </w:rPr>
        <w:t>污染物贮存与处理装置等设施的运行状况、跑冒滴漏记录和维护记录进行公布。。</w:t>
      </w:r>
    </w:p>
    <w:p w14:paraId="7D5931BC">
      <w:pPr>
        <w:pStyle w:val="14"/>
        <w:spacing w:before="48" w:line="240" w:lineRule="auto"/>
        <w:ind w:left="2470" w:right="0"/>
        <w:jc w:val="left"/>
      </w:pPr>
      <w:r>
        <w:t>表</w:t>
      </w:r>
      <w:r>
        <w:rPr>
          <w:spacing w:val="-61"/>
        </w:rPr>
        <w:t xml:space="preserve"> </w:t>
      </w:r>
      <w:r>
        <w:rPr>
          <w:rFonts w:ascii="Times New Roman" w:hAnsi="Times New Roman" w:eastAsia="Times New Roman" w:cs="Times New Roman"/>
        </w:rPr>
        <w:t>6.4-1</w:t>
      </w:r>
      <w:r>
        <w:rPr>
          <w:rFonts w:ascii="Times New Roman" w:hAnsi="Times New Roman" w:eastAsia="Times New Roman" w:cs="Times New Roman"/>
          <w:spacing w:val="-13"/>
        </w:rPr>
        <w:t xml:space="preserve"> </w:t>
      </w:r>
      <w:r>
        <w:t>地下水跟踪监测井基本情况及监测计划</w:t>
      </w:r>
    </w:p>
    <w:p w14:paraId="48CB2019">
      <w:pPr>
        <w:spacing w:before="12" w:line="240" w:lineRule="auto"/>
        <w:rPr>
          <w:rFonts w:ascii="宋体" w:hAnsi="宋体" w:eastAsia="宋体" w:cs="宋体"/>
          <w:sz w:val="3"/>
          <w:szCs w:val="3"/>
        </w:rPr>
      </w:pPr>
    </w:p>
    <w:tbl>
      <w:tblPr>
        <w:tblStyle w:val="28"/>
        <w:tblW w:w="0" w:type="auto"/>
        <w:tblInd w:w="158" w:type="dxa"/>
        <w:tblLayout w:type="fixed"/>
        <w:tblCellMar>
          <w:top w:w="0" w:type="dxa"/>
          <w:left w:w="0" w:type="dxa"/>
          <w:bottom w:w="0" w:type="dxa"/>
          <w:right w:w="0" w:type="dxa"/>
        </w:tblCellMar>
      </w:tblPr>
      <w:tblGrid>
        <w:gridCol w:w="1246"/>
        <w:gridCol w:w="1717"/>
        <w:gridCol w:w="1164"/>
        <w:gridCol w:w="1639"/>
        <w:gridCol w:w="1733"/>
        <w:gridCol w:w="1544"/>
      </w:tblGrid>
      <w:tr w14:paraId="5B84C118">
        <w:tblPrEx>
          <w:tblCellMar>
            <w:top w:w="0" w:type="dxa"/>
            <w:left w:w="0" w:type="dxa"/>
            <w:bottom w:w="0" w:type="dxa"/>
            <w:right w:w="0" w:type="dxa"/>
          </w:tblCellMar>
        </w:tblPrEx>
        <w:trPr>
          <w:trHeight w:val="307" w:hRule="exact"/>
        </w:trPr>
        <w:tc>
          <w:tcPr>
            <w:tcW w:w="1246" w:type="dxa"/>
            <w:tcBorders>
              <w:top w:val="single" w:color="000000" w:sz="12" w:space="0"/>
              <w:left w:val="single" w:color="000000" w:sz="12" w:space="0"/>
              <w:bottom w:val="single" w:color="000000" w:sz="6" w:space="0"/>
              <w:right w:val="single" w:color="000000" w:sz="6" w:space="0"/>
            </w:tcBorders>
          </w:tcPr>
          <w:p w14:paraId="3D4DB62D">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类别</w:t>
            </w:r>
          </w:p>
        </w:tc>
        <w:tc>
          <w:tcPr>
            <w:tcW w:w="1717" w:type="dxa"/>
            <w:tcBorders>
              <w:top w:val="single" w:color="000000" w:sz="12" w:space="0"/>
              <w:left w:val="single" w:color="000000" w:sz="6" w:space="0"/>
              <w:bottom w:val="single" w:color="000000" w:sz="6" w:space="0"/>
              <w:right w:val="single" w:color="000000" w:sz="6" w:space="0"/>
            </w:tcBorders>
          </w:tcPr>
          <w:p w14:paraId="69CC03C8">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监测位置</w:t>
            </w:r>
          </w:p>
        </w:tc>
        <w:tc>
          <w:tcPr>
            <w:tcW w:w="1164" w:type="dxa"/>
            <w:tcBorders>
              <w:top w:val="single" w:color="000000" w:sz="12" w:space="0"/>
              <w:left w:val="single" w:color="000000" w:sz="6" w:space="0"/>
              <w:bottom w:val="single" w:color="000000" w:sz="6" w:space="0"/>
              <w:right w:val="single" w:color="000000" w:sz="6" w:space="0"/>
            </w:tcBorders>
          </w:tcPr>
          <w:p w14:paraId="04B807B0">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井结构</w:t>
            </w:r>
          </w:p>
        </w:tc>
        <w:tc>
          <w:tcPr>
            <w:tcW w:w="1639" w:type="dxa"/>
            <w:tcBorders>
              <w:top w:val="single" w:color="000000" w:sz="12" w:space="0"/>
              <w:left w:val="single" w:color="000000" w:sz="6" w:space="0"/>
              <w:bottom w:val="single" w:color="000000" w:sz="6" w:space="0"/>
              <w:right w:val="single" w:color="000000" w:sz="6" w:space="0"/>
            </w:tcBorders>
          </w:tcPr>
          <w:p w14:paraId="688CDFC4">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监测层位</w:t>
            </w:r>
          </w:p>
        </w:tc>
        <w:tc>
          <w:tcPr>
            <w:tcW w:w="1733" w:type="dxa"/>
            <w:tcBorders>
              <w:top w:val="single" w:color="000000" w:sz="12" w:space="0"/>
              <w:left w:val="single" w:color="000000" w:sz="6" w:space="0"/>
              <w:bottom w:val="single" w:color="000000" w:sz="6" w:space="0"/>
              <w:right w:val="single" w:color="000000" w:sz="6" w:space="0"/>
            </w:tcBorders>
          </w:tcPr>
          <w:p w14:paraId="77028115">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监测因子</w:t>
            </w:r>
          </w:p>
        </w:tc>
        <w:tc>
          <w:tcPr>
            <w:tcW w:w="1544" w:type="dxa"/>
            <w:tcBorders>
              <w:top w:val="single" w:color="000000" w:sz="12" w:space="0"/>
              <w:left w:val="single" w:color="000000" w:sz="6" w:space="0"/>
              <w:bottom w:val="single" w:color="000000" w:sz="6" w:space="0"/>
              <w:right w:val="single" w:color="000000" w:sz="12" w:space="0"/>
            </w:tcBorders>
          </w:tcPr>
          <w:p w14:paraId="4150D2CC">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监测频率</w:t>
            </w:r>
          </w:p>
        </w:tc>
      </w:tr>
      <w:tr w14:paraId="7F3BBD85">
        <w:tblPrEx>
          <w:tblCellMar>
            <w:top w:w="0" w:type="dxa"/>
            <w:left w:w="0" w:type="dxa"/>
            <w:bottom w:w="0" w:type="dxa"/>
            <w:right w:w="0" w:type="dxa"/>
          </w:tblCellMar>
        </w:tblPrEx>
        <w:trPr>
          <w:trHeight w:val="1164" w:hRule="exact"/>
        </w:trPr>
        <w:tc>
          <w:tcPr>
            <w:tcW w:w="1246" w:type="dxa"/>
            <w:tcBorders>
              <w:top w:val="single" w:color="000000" w:sz="6" w:space="0"/>
              <w:left w:val="single" w:color="000000" w:sz="12" w:space="0"/>
              <w:bottom w:val="single" w:color="000000" w:sz="12" w:space="0"/>
              <w:right w:val="single" w:color="000000" w:sz="6" w:space="0"/>
            </w:tcBorders>
          </w:tcPr>
          <w:p w14:paraId="19E8F145">
            <w:pPr>
              <w:pStyle w:val="38"/>
              <w:spacing w:before="1" w:line="240" w:lineRule="auto"/>
              <w:ind w:right="0"/>
              <w:jc w:val="left"/>
              <w:rPr>
                <w:rFonts w:ascii="宋体" w:hAnsi="宋体" w:eastAsia="宋体" w:cs="宋体"/>
                <w:sz w:val="30"/>
                <w:szCs w:val="30"/>
              </w:rPr>
            </w:pPr>
          </w:p>
          <w:p w14:paraId="20D35EF1">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地下水</w:t>
            </w:r>
          </w:p>
        </w:tc>
        <w:tc>
          <w:tcPr>
            <w:tcW w:w="1717" w:type="dxa"/>
            <w:tcBorders>
              <w:top w:val="single" w:color="000000" w:sz="6" w:space="0"/>
              <w:left w:val="single" w:color="000000" w:sz="6" w:space="0"/>
              <w:bottom w:val="single" w:color="000000" w:sz="12" w:space="0"/>
              <w:right w:val="single" w:color="000000" w:sz="6" w:space="0"/>
            </w:tcBorders>
          </w:tcPr>
          <w:p w14:paraId="35A426F9">
            <w:pPr>
              <w:pStyle w:val="38"/>
              <w:spacing w:before="5" w:line="240" w:lineRule="auto"/>
              <w:ind w:right="0"/>
              <w:jc w:val="left"/>
              <w:rPr>
                <w:rFonts w:ascii="宋体" w:hAnsi="宋体" w:eastAsia="宋体" w:cs="宋体"/>
                <w:sz w:val="21"/>
                <w:szCs w:val="21"/>
              </w:rPr>
            </w:pPr>
          </w:p>
          <w:p w14:paraId="38F305DE">
            <w:pPr>
              <w:pStyle w:val="38"/>
              <w:spacing w:line="286" w:lineRule="exact"/>
              <w:ind w:left="98" w:right="279"/>
              <w:jc w:val="left"/>
              <w:rPr>
                <w:rFonts w:ascii="宋体" w:hAnsi="宋体" w:eastAsia="宋体" w:cs="宋体"/>
                <w:sz w:val="22"/>
                <w:szCs w:val="22"/>
              </w:rPr>
            </w:pPr>
            <w:r>
              <w:rPr>
                <w:rFonts w:ascii="宋体" w:hAnsi="宋体" w:eastAsia="宋体" w:cs="宋体"/>
                <w:sz w:val="22"/>
                <w:szCs w:val="22"/>
              </w:rPr>
              <w:t>建设项目场地</w:t>
            </w:r>
            <w:r>
              <w:rPr>
                <w:rFonts w:ascii="宋体" w:hAnsi="宋体" w:eastAsia="宋体" w:cs="宋体"/>
                <w:w w:val="100"/>
                <w:sz w:val="22"/>
                <w:szCs w:val="22"/>
              </w:rPr>
              <w:t xml:space="preserve"> </w:t>
            </w:r>
            <w:r>
              <w:rPr>
                <w:rFonts w:ascii="宋体" w:hAnsi="宋体" w:eastAsia="宋体" w:cs="宋体"/>
                <w:sz w:val="22"/>
                <w:szCs w:val="22"/>
              </w:rPr>
              <w:t>下游</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1</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个</w:t>
            </w:r>
          </w:p>
        </w:tc>
        <w:tc>
          <w:tcPr>
            <w:tcW w:w="1164" w:type="dxa"/>
            <w:tcBorders>
              <w:top w:val="single" w:color="000000" w:sz="6" w:space="0"/>
              <w:left w:val="single" w:color="000000" w:sz="6" w:space="0"/>
              <w:bottom w:val="single" w:color="000000" w:sz="12" w:space="0"/>
              <w:right w:val="single" w:color="000000" w:sz="6" w:space="0"/>
            </w:tcBorders>
          </w:tcPr>
          <w:p w14:paraId="6D7D4513">
            <w:pPr>
              <w:pStyle w:val="38"/>
              <w:spacing w:before="11" w:line="286" w:lineRule="exact"/>
              <w:ind w:left="98" w:right="166"/>
              <w:jc w:val="left"/>
              <w:rPr>
                <w:rFonts w:ascii="宋体" w:hAnsi="宋体" w:eastAsia="宋体" w:cs="宋体"/>
                <w:sz w:val="22"/>
                <w:szCs w:val="22"/>
              </w:rPr>
            </w:pPr>
            <w:r>
              <w:rPr>
                <w:rFonts w:ascii="宋体" w:hAnsi="宋体" w:eastAsia="宋体" w:cs="宋体"/>
                <w:sz w:val="22"/>
                <w:szCs w:val="22"/>
              </w:rPr>
              <w:t>钢质井</w:t>
            </w:r>
            <w:r>
              <w:rPr>
                <w:rFonts w:ascii="宋体" w:hAnsi="宋体" w:eastAsia="宋体" w:cs="宋体"/>
                <w:spacing w:val="-108"/>
                <w:sz w:val="22"/>
                <w:szCs w:val="22"/>
              </w:rPr>
              <w:t xml:space="preserve"> </w:t>
            </w:r>
            <w:r>
              <w:rPr>
                <w:rFonts w:ascii="宋体" w:hAnsi="宋体" w:eastAsia="宋体" w:cs="宋体"/>
                <w:sz w:val="22"/>
                <w:szCs w:val="22"/>
              </w:rPr>
              <w:t>管，直径</w:t>
            </w:r>
            <w:r>
              <w:rPr>
                <w:rFonts w:ascii="宋体" w:hAnsi="宋体" w:eastAsia="宋体" w:cs="宋体"/>
                <w:spacing w:val="-107"/>
                <w:sz w:val="22"/>
                <w:szCs w:val="22"/>
              </w:rPr>
              <w:t xml:space="preserve"> </w:t>
            </w:r>
            <w:r>
              <w:rPr>
                <w:rFonts w:ascii="宋体" w:hAnsi="宋体" w:eastAsia="宋体" w:cs="宋体"/>
                <w:sz w:val="22"/>
                <w:szCs w:val="22"/>
              </w:rPr>
              <w:t>不小于</w:t>
            </w:r>
          </w:p>
          <w:p w14:paraId="504CBDDE">
            <w:pPr>
              <w:pStyle w:val="38"/>
              <w:spacing w:before="4" w:line="240" w:lineRule="auto"/>
              <w:ind w:left="98" w:right="0"/>
              <w:jc w:val="left"/>
              <w:rPr>
                <w:rFonts w:ascii="Times New Roman" w:hAnsi="Times New Roman" w:eastAsia="Times New Roman" w:cs="Times New Roman"/>
                <w:sz w:val="22"/>
                <w:szCs w:val="22"/>
              </w:rPr>
            </w:pPr>
            <w:r>
              <w:rPr>
                <w:rFonts w:ascii="Times New Roman"/>
                <w:sz w:val="22"/>
              </w:rPr>
              <w:t>100mm</w:t>
            </w:r>
          </w:p>
        </w:tc>
        <w:tc>
          <w:tcPr>
            <w:tcW w:w="1639" w:type="dxa"/>
            <w:tcBorders>
              <w:top w:val="single" w:color="000000" w:sz="6" w:space="0"/>
              <w:left w:val="single" w:color="000000" w:sz="6" w:space="0"/>
              <w:bottom w:val="single" w:color="000000" w:sz="12" w:space="0"/>
              <w:right w:val="single" w:color="000000" w:sz="6" w:space="0"/>
            </w:tcBorders>
          </w:tcPr>
          <w:p w14:paraId="4A36FB19">
            <w:pPr>
              <w:pStyle w:val="38"/>
              <w:spacing w:before="1" w:line="240" w:lineRule="auto"/>
              <w:ind w:right="0"/>
              <w:jc w:val="left"/>
              <w:rPr>
                <w:rFonts w:ascii="宋体" w:hAnsi="宋体" w:eastAsia="宋体" w:cs="宋体"/>
                <w:sz w:val="30"/>
                <w:szCs w:val="30"/>
              </w:rPr>
            </w:pPr>
          </w:p>
          <w:p w14:paraId="2E2C9420">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砂岩含水层</w:t>
            </w:r>
          </w:p>
        </w:tc>
        <w:tc>
          <w:tcPr>
            <w:tcW w:w="1733" w:type="dxa"/>
            <w:tcBorders>
              <w:top w:val="single" w:color="000000" w:sz="6" w:space="0"/>
              <w:left w:val="single" w:color="000000" w:sz="6" w:space="0"/>
              <w:bottom w:val="single" w:color="000000" w:sz="12" w:space="0"/>
              <w:right w:val="single" w:color="000000" w:sz="6" w:space="0"/>
            </w:tcBorders>
          </w:tcPr>
          <w:p w14:paraId="34C83E06">
            <w:pPr>
              <w:pStyle w:val="38"/>
              <w:spacing w:line="26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COD</w:t>
            </w:r>
            <w:r>
              <w:rPr>
                <w:rFonts w:ascii="宋体" w:hAnsi="宋体" w:eastAsia="宋体" w:cs="宋体"/>
                <w:sz w:val="22"/>
                <w:szCs w:val="22"/>
              </w:rPr>
              <w:t>、</w:t>
            </w:r>
            <w:r>
              <w:rPr>
                <w:rFonts w:ascii="Times New Roman" w:hAnsi="Times New Roman" w:eastAsia="Times New Roman" w:cs="Times New Roman"/>
                <w:sz w:val="22"/>
                <w:szCs w:val="22"/>
              </w:rPr>
              <w:t>BOD</w:t>
            </w:r>
            <w:r>
              <w:rPr>
                <w:rFonts w:ascii="Times New Roman" w:hAnsi="Times New Roman" w:eastAsia="Times New Roman" w:cs="Times New Roman"/>
                <w:sz w:val="14"/>
                <w:szCs w:val="14"/>
              </w:rPr>
              <w:t>5</w:t>
            </w:r>
            <w:r>
              <w:rPr>
                <w:rFonts w:ascii="宋体" w:hAnsi="宋体" w:eastAsia="宋体" w:cs="宋体"/>
                <w:sz w:val="22"/>
                <w:szCs w:val="22"/>
              </w:rPr>
              <w:t>、</w:t>
            </w:r>
          </w:p>
          <w:p w14:paraId="05793C19">
            <w:pPr>
              <w:pStyle w:val="38"/>
              <w:spacing w:before="18" w:line="286" w:lineRule="exact"/>
              <w:ind w:left="100" w:right="269"/>
              <w:jc w:val="left"/>
              <w:rPr>
                <w:rFonts w:ascii="宋体" w:hAnsi="宋体" w:eastAsia="宋体" w:cs="宋体"/>
                <w:sz w:val="22"/>
                <w:szCs w:val="22"/>
              </w:rPr>
            </w:pPr>
            <w:r>
              <w:rPr>
                <w:rFonts w:ascii="Times New Roman" w:hAnsi="Times New Roman" w:eastAsia="Times New Roman" w:cs="Times New Roman"/>
                <w:sz w:val="22"/>
                <w:szCs w:val="22"/>
              </w:rPr>
              <w:t>SS</w:t>
            </w:r>
            <w:r>
              <w:rPr>
                <w:rFonts w:ascii="宋体" w:hAnsi="宋体" w:eastAsia="宋体" w:cs="宋体"/>
                <w:sz w:val="22"/>
                <w:szCs w:val="22"/>
              </w:rPr>
              <w:t>、氨氮、动</w:t>
            </w:r>
            <w:r>
              <w:rPr>
                <w:rFonts w:ascii="宋体" w:hAnsi="宋体" w:eastAsia="宋体" w:cs="宋体"/>
                <w:w w:val="100"/>
                <w:sz w:val="22"/>
                <w:szCs w:val="22"/>
              </w:rPr>
              <w:t xml:space="preserve"> </w:t>
            </w:r>
            <w:r>
              <w:rPr>
                <w:rFonts w:ascii="宋体" w:hAnsi="宋体" w:eastAsia="宋体" w:cs="宋体"/>
                <w:sz w:val="22"/>
                <w:szCs w:val="22"/>
              </w:rPr>
              <w:t>植物油、总</w:t>
            </w:r>
            <w:r>
              <w:rPr>
                <w:rFonts w:ascii="宋体" w:hAnsi="宋体" w:eastAsia="宋体" w:cs="宋体"/>
                <w:w w:val="100"/>
                <w:sz w:val="22"/>
                <w:szCs w:val="22"/>
              </w:rPr>
              <w:t xml:space="preserve"> </w:t>
            </w:r>
            <w:r>
              <w:rPr>
                <w:rFonts w:ascii="宋体" w:hAnsi="宋体" w:eastAsia="宋体" w:cs="宋体"/>
                <w:sz w:val="22"/>
                <w:szCs w:val="22"/>
              </w:rPr>
              <w:t>氮、总磷</w:t>
            </w:r>
          </w:p>
        </w:tc>
        <w:tc>
          <w:tcPr>
            <w:tcW w:w="1544" w:type="dxa"/>
            <w:tcBorders>
              <w:top w:val="single" w:color="000000" w:sz="6" w:space="0"/>
              <w:left w:val="single" w:color="000000" w:sz="6" w:space="0"/>
              <w:bottom w:val="single" w:color="000000" w:sz="12" w:space="0"/>
              <w:right w:val="single" w:color="000000" w:sz="12" w:space="0"/>
            </w:tcBorders>
          </w:tcPr>
          <w:p w14:paraId="5ACEEAF4">
            <w:pPr>
              <w:pStyle w:val="38"/>
              <w:spacing w:before="3" w:line="240" w:lineRule="auto"/>
              <w:ind w:right="0"/>
              <w:jc w:val="left"/>
              <w:rPr>
                <w:rFonts w:ascii="宋体" w:hAnsi="宋体" w:eastAsia="宋体" w:cs="宋体"/>
                <w:sz w:val="19"/>
                <w:szCs w:val="19"/>
              </w:rPr>
            </w:pPr>
          </w:p>
          <w:p w14:paraId="1703DBD0">
            <w:pPr>
              <w:pStyle w:val="38"/>
              <w:spacing w:line="295" w:lineRule="exact"/>
              <w:ind w:left="98" w:right="0"/>
              <w:jc w:val="left"/>
              <w:rPr>
                <w:rFonts w:ascii="宋体" w:hAnsi="宋体" w:eastAsia="宋体" w:cs="宋体"/>
                <w:sz w:val="22"/>
                <w:szCs w:val="22"/>
              </w:rPr>
            </w:pPr>
            <w:r>
              <w:rPr>
                <w:rFonts w:ascii="宋体" w:hAnsi="宋体" w:eastAsia="宋体" w:cs="宋体"/>
                <w:sz w:val="22"/>
                <w:szCs w:val="22"/>
              </w:rPr>
              <w:t>每年</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1</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次，每</w:t>
            </w:r>
          </w:p>
          <w:p w14:paraId="130484C2">
            <w:pPr>
              <w:pStyle w:val="38"/>
              <w:spacing w:line="295" w:lineRule="exact"/>
              <w:ind w:left="98" w:right="0"/>
              <w:jc w:val="left"/>
              <w:rPr>
                <w:rFonts w:ascii="宋体" w:hAnsi="宋体" w:eastAsia="宋体" w:cs="宋体"/>
                <w:sz w:val="22"/>
                <w:szCs w:val="22"/>
              </w:rPr>
            </w:pPr>
            <w:r>
              <w:rPr>
                <w:rFonts w:ascii="宋体" w:hAnsi="宋体" w:eastAsia="宋体" w:cs="宋体"/>
                <w:sz w:val="22"/>
                <w:szCs w:val="22"/>
              </w:rPr>
              <w:t>次</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1</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天</w:t>
            </w:r>
          </w:p>
        </w:tc>
      </w:tr>
    </w:tbl>
    <w:p w14:paraId="0ABBE495">
      <w:pPr>
        <w:spacing w:before="7" w:line="240" w:lineRule="auto"/>
        <w:rPr>
          <w:rFonts w:ascii="宋体" w:hAnsi="宋体" w:eastAsia="宋体" w:cs="宋体"/>
          <w:sz w:val="8"/>
          <w:szCs w:val="8"/>
        </w:rPr>
      </w:pPr>
    </w:p>
    <w:p w14:paraId="098E9C66">
      <w:pPr>
        <w:pStyle w:val="14"/>
        <w:spacing w:before="26" w:line="398" w:lineRule="auto"/>
        <w:ind w:right="0" w:firstLine="480"/>
        <w:jc w:val="left"/>
      </w:pPr>
      <w:r>
        <w:rPr>
          <w:spacing w:val="4"/>
        </w:rPr>
        <w:t>根据上述分析，项目运行期正常工况下项目采取严格的防渗措施，污水不会渗漏</w:t>
      </w:r>
      <w:r>
        <w:t xml:space="preserve"> </w:t>
      </w:r>
      <w:r>
        <w:rPr>
          <w:spacing w:val="4"/>
        </w:rPr>
        <w:t>和进入地下，对地下水不会造成污染。非正常工况下，泄漏废水将对区域地下水潜水</w:t>
      </w:r>
      <w:r>
        <w:rPr>
          <w:spacing w:val="-113"/>
        </w:rPr>
        <w:t xml:space="preserve"> </w:t>
      </w:r>
      <w:r>
        <w:rPr>
          <w:spacing w:val="4"/>
        </w:rPr>
        <w:t>层有一定影响。综合环境水文地质条件、地下水环境影响、地下水环境污染防控措施、</w:t>
      </w:r>
      <w:r>
        <w:rPr>
          <w:spacing w:val="-117"/>
        </w:rPr>
        <w:t xml:space="preserve"> </w:t>
      </w:r>
      <w:r>
        <w:rPr>
          <w:spacing w:val="4"/>
        </w:rPr>
        <w:t>项目平面布置的合理性等方面进行综合评价，项目对地下水环境影响可以接受。建设</w:t>
      </w:r>
      <w:r>
        <w:rPr>
          <w:spacing w:val="-113"/>
        </w:rPr>
        <w:t xml:space="preserve"> </w:t>
      </w:r>
      <w:r>
        <w:rPr>
          <w:spacing w:val="4"/>
        </w:rPr>
        <w:t>单位应积极采取有效的防渗措施，定期监控，及时发现事故泄露并采取有效的应急措</w:t>
      </w:r>
      <w:r>
        <w:rPr>
          <w:spacing w:val="-113"/>
        </w:rPr>
        <w:t xml:space="preserve"> </w:t>
      </w:r>
      <w:r>
        <w:t>施，避免泄漏持续发生。</w:t>
      </w:r>
    </w:p>
    <w:p w14:paraId="6C3A9FA9">
      <w:pPr>
        <w:spacing w:before="0" w:line="398" w:lineRule="exact"/>
        <w:ind w:left="638" w:right="0" w:hanging="480"/>
        <w:jc w:val="left"/>
        <w:rPr>
          <w:rFonts w:ascii="宋体" w:hAnsi="宋体" w:eastAsia="宋体" w:cs="宋体"/>
          <w:sz w:val="30"/>
          <w:szCs w:val="30"/>
        </w:rPr>
      </w:pPr>
      <w:bookmarkStart w:id="59" w:name="_bookmark39"/>
      <w:bookmarkEnd w:id="59"/>
      <w:r>
        <w:rPr>
          <w:rFonts w:ascii="Times New Roman" w:hAnsi="Times New Roman" w:eastAsia="Times New Roman" w:cs="Times New Roman"/>
          <w:b/>
          <w:bCs/>
          <w:sz w:val="30"/>
          <w:szCs w:val="30"/>
        </w:rPr>
        <w:t>6.5</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固体废物污染防治措施分析</w:t>
      </w:r>
    </w:p>
    <w:p w14:paraId="0BE8A697">
      <w:pPr>
        <w:spacing w:before="13" w:line="240" w:lineRule="auto"/>
        <w:rPr>
          <w:rFonts w:ascii="宋体" w:hAnsi="宋体" w:eastAsia="宋体" w:cs="宋体"/>
          <w:b/>
          <w:bCs/>
          <w:sz w:val="26"/>
          <w:szCs w:val="26"/>
        </w:rPr>
      </w:pPr>
    </w:p>
    <w:p w14:paraId="56AD035A">
      <w:pPr>
        <w:pStyle w:val="14"/>
        <w:spacing w:before="26" w:line="398" w:lineRule="auto"/>
        <w:ind w:right="0" w:firstLine="480"/>
        <w:jc w:val="left"/>
        <w:rPr>
          <w:rFonts w:ascii="宋体" w:hAnsi="宋体" w:eastAsia="宋体"/>
          <w:spacing w:val="4"/>
        </w:rPr>
      </w:pPr>
      <w:r>
        <w:rPr>
          <w:rFonts w:ascii="宋体" w:hAnsi="宋体" w:eastAsia="宋体"/>
          <w:spacing w:val="4"/>
        </w:rPr>
        <w:t>本项目产生的固体废物主要处置及处理措施如下：</w:t>
      </w:r>
    </w:p>
    <w:p w14:paraId="3F3DA798">
      <w:pPr>
        <w:pStyle w:val="14"/>
        <w:spacing w:before="26" w:line="398" w:lineRule="auto"/>
        <w:ind w:right="0" w:firstLine="480"/>
        <w:jc w:val="left"/>
        <w:rPr>
          <w:rFonts w:ascii="宋体" w:hAnsi="宋体" w:eastAsia="宋体"/>
          <w:spacing w:val="4"/>
        </w:rPr>
      </w:pPr>
      <w:r>
        <w:rPr>
          <w:rFonts w:ascii="宋体" w:hAnsi="宋体" w:eastAsia="宋体"/>
          <w:spacing w:val="4"/>
        </w:rPr>
        <w:t xml:space="preserve"> 病死家禽：对在厂区发现检疫不合格的病家禽按照《病害动物和病害动物产品生物安全处理规程》（GB16548-2006）等相关规定，送资质单位进行无害化处理。 </w:t>
      </w:r>
    </w:p>
    <w:p w14:paraId="7E84CE28">
      <w:pPr>
        <w:pStyle w:val="14"/>
        <w:spacing w:before="26" w:line="398" w:lineRule="auto"/>
        <w:ind w:right="0" w:firstLine="480"/>
        <w:jc w:val="left"/>
        <w:rPr>
          <w:rFonts w:ascii="宋体" w:hAnsi="宋体" w:eastAsia="宋体"/>
          <w:spacing w:val="4"/>
        </w:rPr>
      </w:pPr>
      <w:r>
        <w:rPr>
          <w:rFonts w:ascii="宋体" w:hAnsi="宋体" w:eastAsia="宋体"/>
          <w:spacing w:val="4"/>
        </w:rPr>
        <w:t>肠胃内容物：在屠宰车间设多个收集桶（单个桶有效容积约 0.4m3），用于屠体清理过程中产生的肠胃内容物收集，然后人工转运至肚粪间，由肚粪车送至有机肥生产企 业进行有机肥生产，日产日清。</w:t>
      </w:r>
    </w:p>
    <w:p w14:paraId="68729B7C">
      <w:pPr>
        <w:pStyle w:val="14"/>
        <w:spacing w:before="50" w:line="240" w:lineRule="auto"/>
        <w:ind w:left="638" w:right="0"/>
        <w:jc w:val="left"/>
        <w:rPr>
          <w:color w:val="auto"/>
        </w:rPr>
      </w:pPr>
      <w:r>
        <w:rPr>
          <w:color w:val="auto"/>
          <w:spacing w:val="4"/>
        </w:rPr>
        <w:t>粪便：待宰圈采用干清粪的方式，大部分桶装暂存于污泥暂存间，日产日清，交</w:t>
      </w:r>
    </w:p>
    <w:p w14:paraId="27CBBC98">
      <w:pPr>
        <w:spacing w:after="0" w:line="240" w:lineRule="auto"/>
        <w:jc w:val="left"/>
        <w:rPr>
          <w:color w:val="auto"/>
        </w:rPr>
        <w:sectPr>
          <w:footerReference r:id="rId62" w:type="default"/>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14:paraId="2DEB8C40">
      <w:pPr>
        <w:spacing w:before="11" w:line="240" w:lineRule="auto"/>
        <w:rPr>
          <w:rFonts w:ascii="宋体" w:hAnsi="宋体" w:eastAsia="宋体" w:cs="宋体"/>
          <w:color w:val="auto"/>
          <w:sz w:val="29"/>
          <w:szCs w:val="29"/>
        </w:rPr>
      </w:pPr>
    </w:p>
    <w:p w14:paraId="71F4A067">
      <w:pPr>
        <w:pStyle w:val="14"/>
        <w:spacing w:before="26" w:line="398" w:lineRule="auto"/>
        <w:ind w:right="366"/>
        <w:jc w:val="both"/>
        <w:rPr>
          <w:color w:val="auto"/>
        </w:rPr>
      </w:pPr>
      <w:r>
        <w:rPr>
          <w:color w:val="auto"/>
          <w:spacing w:val="4"/>
        </w:rPr>
        <w:t>有机肥生产企业堆肥处理；少量粪便及腔内内容物经水冲洗进入污水处理设施中，定</w:t>
      </w:r>
      <w:r>
        <w:rPr>
          <w:color w:val="auto"/>
          <w:spacing w:val="-113"/>
        </w:rPr>
        <w:t xml:space="preserve"> </w:t>
      </w:r>
      <w:r>
        <w:rPr>
          <w:color w:val="auto"/>
        </w:rPr>
        <w:t>期清捞后交有机肥生产企业堆肥处理。</w:t>
      </w:r>
    </w:p>
    <w:p w14:paraId="261E47C0">
      <w:pPr>
        <w:pStyle w:val="14"/>
        <w:spacing w:before="48" w:line="396" w:lineRule="auto"/>
        <w:ind w:right="368" w:firstLine="480"/>
        <w:jc w:val="both"/>
        <w:rPr>
          <w:color w:val="auto"/>
        </w:rPr>
      </w:pPr>
      <w:r>
        <w:rPr>
          <w:color w:val="auto"/>
          <w:spacing w:val="4"/>
        </w:rPr>
        <w:t>皮下脂肪、废弃碎肉渣：设多个收集桶，用于皮下脂肪、废弃碎肉渣的暂存。每</w:t>
      </w:r>
      <w:r>
        <w:rPr>
          <w:color w:val="auto"/>
        </w:rPr>
        <w:t xml:space="preserve"> 天生产结束后全部送无害化企业处置。</w:t>
      </w:r>
    </w:p>
    <w:p w14:paraId="0BC4E204">
      <w:pPr>
        <w:pStyle w:val="14"/>
        <w:spacing w:before="50" w:line="391" w:lineRule="auto"/>
        <w:ind w:right="112" w:firstLine="480"/>
        <w:jc w:val="left"/>
        <w:rPr>
          <w:color w:val="auto"/>
        </w:rPr>
      </w:pPr>
      <w:r>
        <w:rPr>
          <w:color w:val="auto"/>
          <w:spacing w:val="4"/>
        </w:rPr>
        <w:t>污水处理站污泥：每天清理格栅机栅渣，定期清掏污水处理站污泥，将栅渣、压</w:t>
      </w:r>
      <w:r>
        <w:rPr>
          <w:color w:val="auto"/>
        </w:rPr>
        <w:t xml:space="preserve"> </w:t>
      </w:r>
      <w:r>
        <w:rPr>
          <w:color w:val="auto"/>
          <w:spacing w:val="4"/>
        </w:rPr>
        <w:t>滤后的污泥临时堆在污泥暂存间，交城市生活垃圾填埋场处置或由附近村民堆肥还田。</w:t>
      </w:r>
      <w:r>
        <w:rPr>
          <w:color w:val="auto"/>
          <w:spacing w:val="-112"/>
        </w:rPr>
        <w:t xml:space="preserve"> </w:t>
      </w:r>
      <w:r>
        <w:rPr>
          <w:color w:val="auto"/>
        </w:rPr>
        <w:t>项目设</w:t>
      </w:r>
      <w:r>
        <w:rPr>
          <w:color w:val="auto"/>
          <w:spacing w:val="-82"/>
        </w:rPr>
        <w:t xml:space="preserve"> </w:t>
      </w:r>
      <w:r>
        <w:rPr>
          <w:rFonts w:ascii="Times New Roman" w:hAnsi="Times New Roman" w:eastAsia="Times New Roman" w:cs="Times New Roman"/>
          <w:color w:val="auto"/>
        </w:rPr>
        <w:t>1</w:t>
      </w:r>
      <w:r>
        <w:rPr>
          <w:rFonts w:ascii="Times New Roman" w:hAnsi="Times New Roman" w:eastAsia="Times New Roman" w:cs="Times New Roman"/>
          <w:color w:val="auto"/>
          <w:spacing w:val="-29"/>
        </w:rPr>
        <w:t xml:space="preserve"> </w:t>
      </w:r>
      <w:r>
        <w:rPr>
          <w:color w:val="auto"/>
        </w:rPr>
        <w:t>间污泥暂存间，用于厂区粪便及压滤后的污泥暂存，位于污水处理站站房，占 地面积约</w:t>
      </w:r>
      <w:r>
        <w:rPr>
          <w:color w:val="auto"/>
          <w:spacing w:val="-60"/>
        </w:rPr>
        <w:t xml:space="preserve"> </w:t>
      </w:r>
      <w:r>
        <w:rPr>
          <w:rFonts w:ascii="Times New Roman" w:hAnsi="Times New Roman" w:eastAsia="Times New Roman" w:cs="Times New Roman"/>
          <w:color w:val="auto"/>
        </w:rPr>
        <w:t>10m</w:t>
      </w:r>
      <w:r>
        <w:rPr>
          <w:rFonts w:ascii="Times New Roman" w:hAnsi="Times New Roman" w:eastAsia="Times New Roman" w:cs="Times New Roman"/>
          <w:color w:val="auto"/>
          <w:position w:val="9"/>
          <w:sz w:val="16"/>
          <w:szCs w:val="16"/>
        </w:rPr>
        <w:t>2</w:t>
      </w:r>
      <w:r>
        <w:rPr>
          <w:color w:val="auto"/>
        </w:rPr>
        <w:t>。</w:t>
      </w:r>
    </w:p>
    <w:p w14:paraId="5BA76DE4">
      <w:pPr>
        <w:pStyle w:val="14"/>
        <w:spacing w:before="50" w:line="391" w:lineRule="auto"/>
        <w:ind w:right="112" w:firstLine="480"/>
        <w:jc w:val="left"/>
        <w:rPr>
          <w:rFonts w:ascii="宋体" w:hAnsi="宋体" w:eastAsia="宋体"/>
          <w:color w:val="auto"/>
          <w:spacing w:val="4"/>
        </w:rPr>
      </w:pPr>
      <w:r>
        <w:rPr>
          <w:rFonts w:ascii="宋体" w:hAnsi="宋体" w:eastAsia="宋体"/>
          <w:color w:val="auto"/>
          <w:spacing w:val="4"/>
        </w:rPr>
        <w:t xml:space="preserve">生活垃圾：经分类收集后交当地环卫部门统一清运。 </w:t>
      </w:r>
    </w:p>
    <w:p w14:paraId="316B90ED">
      <w:pPr>
        <w:pStyle w:val="14"/>
        <w:spacing w:before="50" w:line="391" w:lineRule="auto"/>
        <w:ind w:right="112" w:firstLine="480"/>
        <w:jc w:val="left"/>
        <w:rPr>
          <w:rFonts w:ascii="宋体" w:hAnsi="宋体" w:eastAsia="宋体"/>
          <w:color w:val="auto"/>
          <w:spacing w:val="4"/>
        </w:rPr>
      </w:pPr>
      <w:r>
        <w:rPr>
          <w:rFonts w:ascii="宋体" w:hAnsi="宋体" w:eastAsia="宋体"/>
          <w:color w:val="auto"/>
          <w:spacing w:val="4"/>
        </w:rPr>
        <w:t>废离子交换树脂：设固废暂存间，面积 25m2，由纯水设备公司定期回收处理废紫外灯管：屠宰厂房设危废贮存库，建筑面积约 25m2，将废弃的紫外灯管暂存于危废贮 存库托盘内；危废贮存库、药剂暂存间作为重点防渗区。危险废物定期委托有资质的 单位进行处置；危险废物的转移执行国家环保总局第 5 号令《危险废物转移联单管理办 法》。危险废物暂存间设置要求：</w:t>
      </w:r>
    </w:p>
    <w:p w14:paraId="34CA9BAC">
      <w:pPr>
        <w:pStyle w:val="14"/>
        <w:spacing w:before="62" w:line="386" w:lineRule="auto"/>
        <w:ind w:right="347" w:firstLine="480"/>
        <w:jc w:val="both"/>
      </w:pPr>
      <w:r>
        <w:rPr>
          <w:spacing w:val="4"/>
        </w:rPr>
        <w:t>危险废物暂存间属于危险废物储存设施，需严格按照《危险废物贮存污染控制标</w:t>
      </w:r>
      <w:r>
        <w:t xml:space="preserve"> </w:t>
      </w:r>
      <w:r>
        <w:rPr>
          <w:spacing w:val="-8"/>
        </w:rPr>
        <w:t>准》（</w:t>
      </w:r>
      <w:r>
        <w:rPr>
          <w:rFonts w:ascii="Times New Roman" w:hAnsi="Times New Roman" w:eastAsia="Times New Roman" w:cs="Times New Roman"/>
          <w:spacing w:val="-8"/>
        </w:rPr>
        <w:t>GB18597-2023</w:t>
      </w:r>
      <w:r>
        <w:rPr>
          <w:spacing w:val="-8"/>
        </w:rPr>
        <w:t>）、《危险废物识别标志设置技术规范》（</w:t>
      </w:r>
      <w:r>
        <w:rPr>
          <w:rFonts w:ascii="Times New Roman" w:hAnsi="Times New Roman" w:eastAsia="Times New Roman" w:cs="Times New Roman"/>
          <w:spacing w:val="-8"/>
        </w:rPr>
        <w:t>HJ1276—2022</w:t>
      </w:r>
      <w:r>
        <w:rPr>
          <w:spacing w:val="-8"/>
        </w:rPr>
        <w:t>）及《危险</w:t>
      </w:r>
      <w:r>
        <w:rPr>
          <w:spacing w:val="-104"/>
        </w:rPr>
        <w:t xml:space="preserve"> </w:t>
      </w:r>
      <w:r>
        <w:rPr>
          <w:spacing w:val="-4"/>
        </w:rPr>
        <w:t>废物收集贮存运输技术规范》（</w:t>
      </w:r>
      <w:r>
        <w:rPr>
          <w:rFonts w:ascii="Times New Roman" w:hAnsi="Times New Roman" w:eastAsia="Times New Roman" w:cs="Times New Roman"/>
          <w:spacing w:val="-4"/>
        </w:rPr>
        <w:t>HJ2025-2012</w:t>
      </w:r>
      <w:r>
        <w:rPr>
          <w:spacing w:val="-4"/>
        </w:rPr>
        <w:t>）等要求进行建设。具体如下：</w:t>
      </w:r>
    </w:p>
    <w:p w14:paraId="5180B7AB">
      <w:pPr>
        <w:pStyle w:val="14"/>
        <w:spacing w:before="26" w:line="396" w:lineRule="auto"/>
        <w:ind w:right="119" w:firstLine="480"/>
        <w:jc w:val="both"/>
      </w:pPr>
      <w:r>
        <w:rPr>
          <w:spacing w:val="4"/>
        </w:rPr>
        <w:t>危险废物贮存设施墙面和裙脚要用坚固、防渗的材料建造，基础做防渗防腐处理；</w:t>
      </w:r>
      <w:r>
        <w:t xml:space="preserve"> </w:t>
      </w:r>
      <w:r>
        <w:rPr>
          <w:spacing w:val="4"/>
        </w:rPr>
        <w:t>危险废物贮存设施地面属于重点防渗区域，需严格按照《危险废物贮存污染控制标准》</w:t>
      </w:r>
      <w:r>
        <w:rPr>
          <w:spacing w:val="-117"/>
        </w:rPr>
        <w:t xml:space="preserve"> </w:t>
      </w:r>
      <w:r>
        <w:t>要求进行防渗；具体防渗要求：险废物暂存间的地面和裙脚的防渗采用</w:t>
      </w:r>
      <w:r>
        <w:rPr>
          <w:rFonts w:ascii="Times New Roman" w:hAnsi="Times New Roman" w:eastAsia="Times New Roman" w:cs="Times New Roman"/>
        </w:rPr>
        <w:t>“</w:t>
      </w:r>
      <w:r>
        <w:t>混凝土基础层</w:t>
      </w:r>
    </w:p>
    <w:p w14:paraId="4253F89B">
      <w:pPr>
        <w:pStyle w:val="14"/>
        <w:spacing w:before="16" w:line="374" w:lineRule="auto"/>
        <w:ind w:right="352"/>
        <w:jc w:val="both"/>
      </w:pPr>
      <w:r>
        <w:rPr>
          <w:rFonts w:ascii="Times New Roman" w:hAnsi="Times New Roman" w:eastAsia="Times New Roman" w:cs="Times New Roman"/>
          <w:spacing w:val="5"/>
        </w:rPr>
        <w:t>+2mmHDPE+</w:t>
      </w:r>
      <w:r>
        <w:rPr>
          <w:spacing w:val="5"/>
        </w:rPr>
        <w:t>混凝土保护层</w:t>
      </w:r>
      <w:r>
        <w:rPr>
          <w:rFonts w:ascii="Times New Roman" w:hAnsi="Times New Roman" w:eastAsia="Times New Roman" w:cs="Times New Roman"/>
          <w:spacing w:val="5"/>
        </w:rPr>
        <w:t>+</w:t>
      </w:r>
      <w:r>
        <w:rPr>
          <w:spacing w:val="5"/>
        </w:rPr>
        <w:t>环氧防腐涂料</w:t>
      </w:r>
      <w:r>
        <w:rPr>
          <w:rFonts w:ascii="Times New Roman" w:hAnsi="Times New Roman" w:eastAsia="Times New Roman" w:cs="Times New Roman"/>
          <w:spacing w:val="5"/>
        </w:rPr>
        <w:t>”</w:t>
      </w:r>
      <w:r>
        <w:rPr>
          <w:spacing w:val="5"/>
        </w:rPr>
        <w:t>，危废贮存库内的地面应设置导流沟、集</w:t>
      </w:r>
      <w:r>
        <w:rPr>
          <w:spacing w:val="-106"/>
        </w:rPr>
        <w:t xml:space="preserve"> </w:t>
      </w:r>
      <w:r>
        <w:t xml:space="preserve">水池，门口设围堰。该防渗区防渗层的防渗性能不低于 </w:t>
      </w:r>
      <w:r>
        <w:rPr>
          <w:rFonts w:ascii="Times New Roman" w:hAnsi="Times New Roman" w:eastAsia="Times New Roman" w:cs="Times New Roman"/>
        </w:rPr>
        <w:t xml:space="preserve">1.0m </w:t>
      </w:r>
      <w:r>
        <w:t>厚渗透系数为</w:t>
      </w:r>
      <w:r>
        <w:rPr>
          <w:spacing w:val="6"/>
        </w:rPr>
        <w:t xml:space="preserve"> </w:t>
      </w:r>
      <w:r>
        <w:rPr>
          <w:rFonts w:ascii="Times New Roman" w:hAnsi="Times New Roman" w:eastAsia="Times New Roman" w:cs="Times New Roman"/>
        </w:rPr>
        <w:t xml:space="preserve">10-10cm/s </w:t>
      </w:r>
      <w:r>
        <w:t>的黏土层的防渗性能。</w:t>
      </w:r>
    </w:p>
    <w:p w14:paraId="6629011F">
      <w:pPr>
        <w:pStyle w:val="14"/>
        <w:spacing w:before="72" w:line="396" w:lineRule="auto"/>
        <w:ind w:right="366" w:firstLine="480"/>
        <w:jc w:val="both"/>
      </w:pPr>
      <w:r>
        <w:rPr>
          <w:spacing w:val="4"/>
        </w:rPr>
        <w:t>危险废物贮存设施四周设置围堰，围堰内设置必须有液体收集沟渠，沟渠末端设</w:t>
      </w:r>
      <w:r>
        <w:t xml:space="preserve"> </w:t>
      </w:r>
      <w:r>
        <w:rPr>
          <w:spacing w:val="4"/>
        </w:rPr>
        <w:t>置集水坑，防止在危险废物储存设施屋顶发生漏雨等事故时，淋滤液流出储存区，对</w:t>
      </w:r>
      <w:r>
        <w:rPr>
          <w:spacing w:val="-113"/>
        </w:rPr>
        <w:t xml:space="preserve"> </w:t>
      </w:r>
      <w:r>
        <w:t>外环境造成影响。</w:t>
      </w:r>
    </w:p>
    <w:p w14:paraId="5EA57512">
      <w:pPr>
        <w:spacing w:after="0" w:line="396" w:lineRule="auto"/>
        <w:jc w:val="both"/>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14:paraId="0368064B">
      <w:pPr>
        <w:pStyle w:val="14"/>
        <w:spacing w:before="26" w:line="398" w:lineRule="auto"/>
        <w:ind w:right="368" w:firstLine="480"/>
        <w:jc w:val="both"/>
      </w:pPr>
      <w:r>
        <w:rPr>
          <w:spacing w:val="4"/>
        </w:rPr>
        <w:t>险废物贮存设施应设置防雨、防火、防雷装置及防扬尘、防雨淋、防流失、防</w:t>
      </w:r>
      <w:r>
        <w:t xml:space="preserve"> 渗漏措施。</w:t>
      </w:r>
    </w:p>
    <w:p w14:paraId="695789A8">
      <w:pPr>
        <w:pStyle w:val="14"/>
        <w:spacing w:before="48" w:line="396" w:lineRule="auto"/>
        <w:ind w:right="112" w:firstLine="480"/>
        <w:jc w:val="left"/>
      </w:pPr>
      <w:r>
        <w:rPr>
          <w:spacing w:val="4"/>
        </w:rPr>
        <w:t>危险废物贮存设施内要有安全照明设施和观察窗口，便于设施内部情况检查。若</w:t>
      </w:r>
      <w:r>
        <w:t xml:space="preserve"> </w:t>
      </w:r>
      <w:r>
        <w:rPr>
          <w:spacing w:val="4"/>
        </w:rPr>
        <w:t>危险废物贮存设施内部存储液体或半固体危险废物时，应设计堵截泄漏的裙脚，危险</w:t>
      </w:r>
      <w:r>
        <w:rPr>
          <w:spacing w:val="-113"/>
        </w:rPr>
        <w:t xml:space="preserve"> </w:t>
      </w:r>
      <w:r>
        <w:t>废物贮存设施地面与裙脚所围建的容积不低于堵截最大容器的最大储量或总储量的</w:t>
      </w:r>
      <w:r>
        <w:rPr>
          <w:spacing w:val="1"/>
        </w:rPr>
        <w:t xml:space="preserve"> </w:t>
      </w:r>
      <w:r>
        <w:rPr>
          <w:rFonts w:ascii="Times New Roman" w:hAnsi="Times New Roman" w:eastAsia="Times New Roman" w:cs="Times New Roman"/>
        </w:rPr>
        <w:t>1/5</w:t>
      </w:r>
      <w:r>
        <w:t>。</w:t>
      </w:r>
    </w:p>
    <w:p w14:paraId="3F90E245">
      <w:pPr>
        <w:pStyle w:val="14"/>
        <w:spacing w:before="16" w:line="386" w:lineRule="auto"/>
        <w:ind w:right="351" w:firstLine="480"/>
        <w:jc w:val="both"/>
      </w:pPr>
      <w:r>
        <w:rPr>
          <w:spacing w:val="-2"/>
        </w:rPr>
        <w:t>危险废物贮存设施应根据《危险废物识别标志设置技术规范》（</w:t>
      </w:r>
      <w:r>
        <w:rPr>
          <w:rFonts w:ascii="Times New Roman" w:hAnsi="Times New Roman" w:eastAsia="Times New Roman" w:cs="Times New Roman"/>
          <w:spacing w:val="-2"/>
        </w:rPr>
        <w:t>HJ1276—2022</w:t>
      </w:r>
      <w:r>
        <w:rPr>
          <w:spacing w:val="-2"/>
        </w:rPr>
        <w:t>）设</w:t>
      </w:r>
      <w:r>
        <w:t xml:space="preserve"> </w:t>
      </w:r>
      <w:r>
        <w:rPr>
          <w:spacing w:val="4"/>
        </w:rPr>
        <w:t>立专用标志。危险废物贮存容器具有耐腐蚀、耐压、密封和不与所贮存的废物发生反</w:t>
      </w:r>
      <w:r>
        <w:rPr>
          <w:spacing w:val="-113"/>
        </w:rPr>
        <w:t xml:space="preserve"> </w:t>
      </w:r>
      <w:r>
        <w:t>应等特性，贮存容器应保证完好无损并具有明显标志。</w:t>
      </w:r>
    </w:p>
    <w:p w14:paraId="582123D0">
      <w:pPr>
        <w:pStyle w:val="14"/>
        <w:spacing w:before="60" w:line="396" w:lineRule="auto"/>
        <w:ind w:right="368" w:firstLine="480"/>
        <w:jc w:val="both"/>
      </w:pPr>
      <w:r>
        <w:rPr>
          <w:spacing w:val="4"/>
        </w:rPr>
        <w:t>通过采取上述措施，本项目营运期产生的各类固体废物均得到妥善处置，不直接</w:t>
      </w:r>
      <w:r>
        <w:t xml:space="preserve"> 外排入环境，因此对环境的影响较小</w:t>
      </w:r>
    </w:p>
    <w:p w14:paraId="229110A9">
      <w:pPr>
        <w:spacing w:before="0" w:line="401" w:lineRule="exact"/>
        <w:ind w:left="158" w:right="112" w:firstLine="0"/>
        <w:jc w:val="left"/>
        <w:rPr>
          <w:rFonts w:ascii="宋体" w:hAnsi="宋体" w:eastAsia="宋体" w:cs="宋体"/>
          <w:sz w:val="30"/>
          <w:szCs w:val="30"/>
        </w:rPr>
      </w:pPr>
      <w:bookmarkStart w:id="60" w:name="_bookmark40"/>
      <w:bookmarkEnd w:id="60"/>
      <w:r>
        <w:rPr>
          <w:rFonts w:ascii="Times New Roman" w:hAnsi="Times New Roman" w:eastAsia="Times New Roman" w:cs="Times New Roman"/>
          <w:b/>
          <w:bCs/>
          <w:sz w:val="30"/>
          <w:szCs w:val="30"/>
        </w:rPr>
        <w:t>6.6</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噪声污染防治措施</w:t>
      </w:r>
    </w:p>
    <w:p w14:paraId="3CB89C70">
      <w:pPr>
        <w:spacing w:before="13" w:line="240" w:lineRule="auto"/>
        <w:rPr>
          <w:rFonts w:ascii="宋体" w:hAnsi="宋体" w:eastAsia="宋体" w:cs="宋体"/>
          <w:b/>
          <w:bCs/>
          <w:sz w:val="26"/>
          <w:szCs w:val="26"/>
        </w:rPr>
      </w:pPr>
    </w:p>
    <w:p w14:paraId="7980554E">
      <w:pPr>
        <w:pStyle w:val="14"/>
        <w:spacing w:before="60" w:line="396" w:lineRule="auto"/>
        <w:ind w:right="368" w:firstLine="480"/>
        <w:jc w:val="both"/>
        <w:rPr>
          <w:rFonts w:ascii="宋体" w:hAnsi="宋体" w:eastAsia="宋体"/>
          <w:spacing w:val="4"/>
        </w:rPr>
      </w:pPr>
      <w:r>
        <w:rPr>
          <w:rFonts w:ascii="宋体" w:hAnsi="宋体" w:eastAsia="宋体"/>
          <w:spacing w:val="4"/>
        </w:rPr>
        <w:t>1）屠宰前动物噪声防治措施 为了降低屠宰前牲畜挣扎叫声，肉牛、活羊采用电麻至晕；以避免动物哀嚎产生明显的噪声影响；同时采用温和驱赶，严禁打、砸、抽、踢，以尽量减小动物叫声对 周围环境的不利影响。</w:t>
      </w:r>
    </w:p>
    <w:p w14:paraId="52938CFE">
      <w:pPr>
        <w:pStyle w:val="14"/>
        <w:spacing w:before="48" w:line="240" w:lineRule="auto"/>
        <w:ind w:left="638" w:right="112"/>
        <w:jc w:val="left"/>
      </w:pPr>
      <w:r>
        <w:t>（</w:t>
      </w:r>
      <w:r>
        <w:rPr>
          <w:rFonts w:ascii="Times New Roman" w:hAnsi="Times New Roman" w:eastAsia="Times New Roman" w:cs="Times New Roman"/>
        </w:rPr>
        <w:t>2</w:t>
      </w:r>
      <w:r>
        <w:t>）设备噪声防治措施</w:t>
      </w:r>
    </w:p>
    <w:p w14:paraId="2CC8FBC3">
      <w:pPr>
        <w:pStyle w:val="14"/>
        <w:spacing w:before="186" w:line="398" w:lineRule="auto"/>
        <w:ind w:right="366" w:firstLine="480"/>
        <w:jc w:val="both"/>
      </w:pPr>
      <w:r>
        <w:rPr>
          <w:spacing w:val="4"/>
        </w:rPr>
        <w:t>①封闭生产车间，将生产设备和辅助设备置于室内，选用先进的、噪音低、振动</w:t>
      </w:r>
      <w:r>
        <w:t xml:space="preserve"> </w:t>
      </w:r>
      <w:r>
        <w:rPr>
          <w:spacing w:val="4"/>
        </w:rPr>
        <w:t>小生产设备，安装时采取台基减振、橡胶减振接头以及减振垫等措施，同时应加强对</w:t>
      </w:r>
      <w:r>
        <w:rPr>
          <w:spacing w:val="-113"/>
        </w:rPr>
        <w:t xml:space="preserve"> </w:t>
      </w:r>
      <w:r>
        <w:t>各种机械的维修保养、保持其良好的运行效果。</w:t>
      </w:r>
    </w:p>
    <w:p w14:paraId="3078B488">
      <w:pPr>
        <w:pStyle w:val="14"/>
        <w:spacing w:before="46" w:line="398" w:lineRule="auto"/>
        <w:ind w:right="366" w:firstLine="480"/>
        <w:jc w:val="both"/>
      </w:pPr>
      <w:r>
        <w:rPr>
          <w:spacing w:val="4"/>
        </w:rPr>
        <w:t>②水泵加装减振器，进水管道设可曲挠管道橡胶伸缩接头以减小水锤冲击和水泵</w:t>
      </w:r>
      <w:r>
        <w:t xml:space="preserve"> </w:t>
      </w:r>
      <w:r>
        <w:rPr>
          <w:spacing w:val="4"/>
        </w:rPr>
        <w:t>振动产生噪声，连接水泵进出口的水管、进出机房隔墙处与运转设备连接的管道均采</w:t>
      </w:r>
      <w:r>
        <w:rPr>
          <w:spacing w:val="-113"/>
        </w:rPr>
        <w:t xml:space="preserve"> </w:t>
      </w:r>
      <w:r>
        <w:t>用减振吊架。</w:t>
      </w:r>
    </w:p>
    <w:p w14:paraId="5518C7BB">
      <w:pPr>
        <w:pStyle w:val="14"/>
        <w:spacing w:before="46" w:line="398" w:lineRule="auto"/>
        <w:ind w:right="366" w:firstLine="480"/>
        <w:jc w:val="both"/>
        <w:rPr>
          <w:rFonts w:ascii="宋体" w:hAnsi="宋体" w:eastAsia="宋体"/>
          <w:spacing w:val="4"/>
        </w:rPr>
      </w:pPr>
      <w:r>
        <w:rPr>
          <w:rFonts w:ascii="宋体" w:hAnsi="宋体" w:eastAsia="宋体"/>
          <w:spacing w:val="4"/>
        </w:rPr>
        <w:t>（3）管理 安排专人定期维护机械设备，确保其正常运转。加强停车库管理，车辆进出停车库严格禁鸣喇叭，规范车辆进出车库的时间。通过采取减振、隔声、消声、 安装减振基底等措施后，项目设备噪声不会对厂界及外环境造成明显影响，可做到噪声不扰民。加强夜间屠宰工艺管理，避免高噪声扰民，运输车辆限速禁鸣。 优化厂区高噪声布局，动物运输通道进口设置在厂区西南侧。 通过以上措施后，可以有效降低屠宰场噪声对外环境的影响。</w:t>
      </w:r>
    </w:p>
    <w:p w14:paraId="664D4E4E">
      <w:pPr>
        <w:spacing w:after="0" w:line="398" w:lineRule="auto"/>
        <w:jc w:val="left"/>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1A0400D5">
      <w:pPr>
        <w:pStyle w:val="10"/>
        <w:spacing w:line="460" w:lineRule="exact"/>
        <w:ind w:left="2434" w:right="68"/>
        <w:jc w:val="left"/>
        <w:rPr>
          <w:b w:val="0"/>
          <w:bCs w:val="0"/>
        </w:rPr>
      </w:pPr>
      <w:bookmarkStart w:id="61" w:name="_bookmark41"/>
      <w:bookmarkEnd w:id="61"/>
      <w:r>
        <w:t>第七章</w:t>
      </w:r>
      <w:r>
        <w:rPr>
          <w:spacing w:val="-4"/>
        </w:rPr>
        <w:t xml:space="preserve"> </w:t>
      </w:r>
      <w:r>
        <w:t>环境管理与监测计划</w:t>
      </w:r>
    </w:p>
    <w:p w14:paraId="0619C66A">
      <w:pPr>
        <w:pStyle w:val="14"/>
        <w:spacing w:before="190" w:line="396" w:lineRule="auto"/>
        <w:ind w:right="166" w:firstLine="480"/>
        <w:jc w:val="both"/>
      </w:pPr>
      <w:r>
        <w:rPr>
          <w:rFonts w:hint="eastAsia"/>
          <w:color w:val="000000"/>
        </w:rPr>
        <w:t>山西柳源肉业有限公司</w:t>
      </w:r>
      <w:r>
        <w:rPr>
          <w:spacing w:val="4"/>
        </w:rPr>
        <w:t>建立公司内部的环境管理机构，并由公司主要负</w:t>
      </w:r>
      <w:r>
        <w:t xml:space="preserve"> </w:t>
      </w:r>
      <w:r>
        <w:rPr>
          <w:spacing w:val="4"/>
        </w:rPr>
        <w:t>责人直接领导，制定明确的符合自身特点的环境保护管理计划，承诺对自身的污染问</w:t>
      </w:r>
      <w:r>
        <w:rPr>
          <w:spacing w:val="-113"/>
        </w:rPr>
        <w:t xml:space="preserve"> </w:t>
      </w:r>
      <w:r>
        <w:t>题的预防和治理，并对全体职工进行环保知识的培训，提高职工的环境保护意识。</w:t>
      </w:r>
    </w:p>
    <w:p w14:paraId="599BDCFB">
      <w:pPr>
        <w:spacing w:before="0" w:line="401" w:lineRule="exact"/>
        <w:ind w:left="679" w:right="68" w:hanging="521"/>
        <w:jc w:val="left"/>
        <w:rPr>
          <w:rFonts w:ascii="宋体" w:hAnsi="宋体" w:eastAsia="宋体" w:cs="宋体"/>
          <w:sz w:val="30"/>
          <w:szCs w:val="30"/>
        </w:rPr>
      </w:pPr>
      <w:bookmarkStart w:id="62" w:name="_bookmark42"/>
      <w:bookmarkEnd w:id="62"/>
      <w:r>
        <w:rPr>
          <w:rFonts w:ascii="Times New Roman" w:hAnsi="Times New Roman" w:eastAsia="Times New Roman" w:cs="Times New Roman"/>
          <w:b/>
          <w:bCs/>
          <w:sz w:val="30"/>
          <w:szCs w:val="30"/>
        </w:rPr>
        <w:t>7.1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环境管理机构</w:t>
      </w:r>
    </w:p>
    <w:p w14:paraId="48C3C56D">
      <w:pPr>
        <w:spacing w:before="0" w:line="367" w:lineRule="auto"/>
        <w:ind w:left="158" w:right="163" w:firstLine="520"/>
        <w:jc w:val="both"/>
        <w:rPr>
          <w:rFonts w:ascii="宋体" w:hAnsi="宋体" w:eastAsia="宋体" w:cs="宋体"/>
          <w:sz w:val="26"/>
          <w:szCs w:val="26"/>
        </w:rPr>
      </w:pPr>
      <w:r>
        <w:rPr>
          <w:rFonts w:ascii="宋体" w:hAnsi="宋体" w:eastAsia="宋体" w:cs="宋体"/>
          <w:spacing w:val="7"/>
          <w:sz w:val="26"/>
          <w:szCs w:val="26"/>
        </w:rPr>
        <w:t>为有效贯彻国家有关环境保护法律法规，做好项目环境保护工作，管理单</w:t>
      </w:r>
      <w:r>
        <w:rPr>
          <w:rFonts w:ascii="宋体" w:hAnsi="宋体" w:eastAsia="宋体" w:cs="宋体"/>
          <w:w w:val="99"/>
          <w:sz w:val="26"/>
          <w:szCs w:val="26"/>
        </w:rPr>
        <w:t xml:space="preserve"> </w:t>
      </w:r>
      <w:r>
        <w:rPr>
          <w:rFonts w:ascii="宋体" w:hAnsi="宋体" w:eastAsia="宋体" w:cs="宋体"/>
          <w:spacing w:val="7"/>
          <w:w w:val="95"/>
          <w:sz w:val="26"/>
          <w:szCs w:val="26"/>
        </w:rPr>
        <w:t>位应设置相应的环保机构，配备专（兼）职环保人员，保证项目环保设施正常</w:t>
      </w:r>
      <w:r>
        <w:rPr>
          <w:rFonts w:ascii="宋体" w:hAnsi="宋体" w:eastAsia="宋体" w:cs="宋体"/>
          <w:spacing w:val="37"/>
          <w:w w:val="95"/>
          <w:sz w:val="26"/>
          <w:szCs w:val="26"/>
        </w:rPr>
        <w:t xml:space="preserve"> </w:t>
      </w:r>
      <w:r>
        <w:rPr>
          <w:rFonts w:ascii="宋体" w:hAnsi="宋体" w:eastAsia="宋体" w:cs="宋体"/>
          <w:spacing w:val="7"/>
          <w:w w:val="95"/>
          <w:sz w:val="26"/>
          <w:szCs w:val="26"/>
        </w:rPr>
        <w:t>运行，同时做好宣传教育，提高管理人员的环保意识。施工期的环境保护管理</w:t>
      </w:r>
      <w:r>
        <w:rPr>
          <w:rFonts w:ascii="宋体" w:hAnsi="宋体" w:eastAsia="宋体" w:cs="宋体"/>
          <w:spacing w:val="37"/>
          <w:w w:val="95"/>
          <w:sz w:val="26"/>
          <w:szCs w:val="26"/>
        </w:rPr>
        <w:t xml:space="preserve"> </w:t>
      </w:r>
      <w:r>
        <w:rPr>
          <w:rFonts w:ascii="宋体" w:hAnsi="宋体" w:eastAsia="宋体" w:cs="宋体"/>
          <w:sz w:val="26"/>
          <w:szCs w:val="26"/>
        </w:rPr>
        <w:t>工作由建设单位负责。</w:t>
      </w:r>
    </w:p>
    <w:p w14:paraId="3E3FDD12">
      <w:pPr>
        <w:spacing w:before="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技术职责安排 建设单位成立专门的安全环保部，设专职人员，车间配备相应的兼职环保人员，由建设单位统一管理，与建设单位环保科专职人员积极配合，落实正常 生产中的环保措施，回馈污染治理设备的运行情况。针对项目实施过程中各阶 段的具体情况，环境保护管理工作均由建设单位</w:t>
      </w:r>
    </w:p>
    <w:p w14:paraId="7432AA44">
      <w:pPr>
        <w:spacing w:before="42"/>
        <w:ind w:left="679" w:right="68" w:firstLine="0"/>
        <w:jc w:val="left"/>
        <w:rPr>
          <w:rFonts w:ascii="宋体" w:hAnsi="宋体" w:eastAsia="宋体" w:cs="宋体"/>
          <w:sz w:val="24"/>
          <w:szCs w:val="24"/>
        </w:rPr>
      </w:pPr>
      <w:r>
        <w:rPr>
          <w:rFonts w:ascii="宋体" w:hAnsi="宋体" w:eastAsia="宋体" w:cs="宋体"/>
          <w:sz w:val="26"/>
          <w:szCs w:val="26"/>
        </w:rPr>
        <w:t>环境管理机构承担，各阶段主要管理职责见表</w:t>
      </w:r>
      <w:r>
        <w:rPr>
          <w:rFonts w:ascii="宋体" w:hAnsi="宋体" w:eastAsia="宋体" w:cs="宋体"/>
          <w:spacing w:val="-69"/>
          <w:sz w:val="26"/>
          <w:szCs w:val="26"/>
        </w:rPr>
        <w:t xml:space="preserve"> </w:t>
      </w:r>
      <w:r>
        <w:rPr>
          <w:rFonts w:ascii="Times New Roman" w:hAnsi="Times New Roman" w:eastAsia="Times New Roman" w:cs="Times New Roman"/>
          <w:sz w:val="26"/>
          <w:szCs w:val="26"/>
        </w:rPr>
        <w:t>7.1-1</w:t>
      </w:r>
      <w:r>
        <w:rPr>
          <w:rFonts w:ascii="宋体" w:hAnsi="宋体" w:eastAsia="宋体" w:cs="宋体"/>
          <w:sz w:val="24"/>
          <w:szCs w:val="24"/>
        </w:rPr>
        <w:t>。</w:t>
      </w:r>
    </w:p>
    <w:p w14:paraId="19157536">
      <w:pPr>
        <w:spacing w:before="13"/>
        <w:ind w:left="2739"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0"/>
          <w:sz w:val="21"/>
          <w:szCs w:val="21"/>
        </w:rPr>
        <w:t xml:space="preserve"> </w:t>
      </w:r>
      <w:r>
        <w:rPr>
          <w:rFonts w:ascii="Times New Roman" w:hAnsi="Times New Roman" w:eastAsia="Times New Roman" w:cs="Times New Roman"/>
          <w:b/>
          <w:bCs/>
          <w:sz w:val="21"/>
          <w:szCs w:val="21"/>
        </w:rPr>
        <w:t>7.1-1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企业环境管理机构各阶段主要管理职责</w:t>
      </w:r>
    </w:p>
    <w:p w14:paraId="71DCFE37">
      <w:pPr>
        <w:spacing w:before="3" w:line="240" w:lineRule="auto"/>
        <w:rPr>
          <w:rFonts w:ascii="宋体" w:hAnsi="宋体" w:eastAsia="宋体" w:cs="宋体"/>
          <w:b/>
          <w:bCs/>
          <w:sz w:val="4"/>
          <w:szCs w:val="4"/>
        </w:rPr>
      </w:pPr>
    </w:p>
    <w:tbl>
      <w:tblPr>
        <w:tblStyle w:val="28"/>
        <w:tblW w:w="0" w:type="auto"/>
        <w:tblInd w:w="158" w:type="dxa"/>
        <w:tblLayout w:type="fixed"/>
        <w:tblCellMar>
          <w:top w:w="0" w:type="dxa"/>
          <w:left w:w="0" w:type="dxa"/>
          <w:bottom w:w="0" w:type="dxa"/>
          <w:right w:w="0" w:type="dxa"/>
        </w:tblCellMar>
      </w:tblPr>
      <w:tblGrid>
        <w:gridCol w:w="1358"/>
        <w:gridCol w:w="7684"/>
      </w:tblGrid>
      <w:tr w14:paraId="41FFD506">
        <w:tblPrEx>
          <w:tblCellMar>
            <w:top w:w="0" w:type="dxa"/>
            <w:left w:w="0" w:type="dxa"/>
            <w:bottom w:w="0" w:type="dxa"/>
            <w:right w:w="0" w:type="dxa"/>
          </w:tblCellMar>
        </w:tblPrEx>
        <w:trPr>
          <w:trHeight w:val="310" w:hRule="exact"/>
        </w:trPr>
        <w:tc>
          <w:tcPr>
            <w:tcW w:w="1358" w:type="dxa"/>
            <w:tcBorders>
              <w:top w:val="single" w:color="000000" w:sz="12" w:space="0"/>
              <w:left w:val="single" w:color="000000" w:sz="12" w:space="0"/>
              <w:bottom w:val="single" w:color="000000" w:sz="6" w:space="0"/>
              <w:right w:val="single" w:color="000000" w:sz="6" w:space="0"/>
            </w:tcBorders>
          </w:tcPr>
          <w:p w14:paraId="76ACF143">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阶段</w:t>
            </w:r>
          </w:p>
        </w:tc>
        <w:tc>
          <w:tcPr>
            <w:tcW w:w="7684" w:type="dxa"/>
            <w:tcBorders>
              <w:top w:val="single" w:color="000000" w:sz="12" w:space="0"/>
              <w:left w:val="single" w:color="000000" w:sz="6" w:space="0"/>
              <w:bottom w:val="single" w:color="000000" w:sz="6" w:space="0"/>
              <w:right w:val="single" w:color="000000" w:sz="12" w:space="0"/>
            </w:tcBorders>
          </w:tcPr>
          <w:p w14:paraId="7D7D7AB6">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主要职责</w:t>
            </w:r>
          </w:p>
        </w:tc>
      </w:tr>
      <w:tr w14:paraId="49EE62D4">
        <w:tblPrEx>
          <w:tblCellMar>
            <w:top w:w="0" w:type="dxa"/>
            <w:left w:w="0" w:type="dxa"/>
            <w:bottom w:w="0" w:type="dxa"/>
            <w:right w:w="0" w:type="dxa"/>
          </w:tblCellMar>
        </w:tblPrEx>
        <w:trPr>
          <w:trHeight w:val="300" w:hRule="exact"/>
        </w:trPr>
        <w:tc>
          <w:tcPr>
            <w:tcW w:w="1358" w:type="dxa"/>
            <w:tcBorders>
              <w:top w:val="single" w:color="000000" w:sz="6" w:space="0"/>
              <w:left w:val="single" w:color="000000" w:sz="12" w:space="0"/>
              <w:bottom w:val="single" w:color="000000" w:sz="6" w:space="0"/>
              <w:right w:val="single" w:color="000000" w:sz="6" w:space="0"/>
            </w:tcBorders>
          </w:tcPr>
          <w:p w14:paraId="6A82C8F0">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设计阶段</w:t>
            </w:r>
          </w:p>
        </w:tc>
        <w:tc>
          <w:tcPr>
            <w:tcW w:w="7684" w:type="dxa"/>
            <w:tcBorders>
              <w:top w:val="single" w:color="000000" w:sz="6" w:space="0"/>
              <w:left w:val="single" w:color="000000" w:sz="6" w:space="0"/>
              <w:bottom w:val="single" w:color="000000" w:sz="6" w:space="0"/>
              <w:right w:val="single" w:color="000000" w:sz="12" w:space="0"/>
            </w:tcBorders>
          </w:tcPr>
          <w:p w14:paraId="6E008B81">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监督设计单位将环境影响报告书提出的环保措施落实到施工图设计中</w:t>
            </w:r>
          </w:p>
        </w:tc>
      </w:tr>
      <w:tr w14:paraId="30B510AA">
        <w:tblPrEx>
          <w:tblCellMar>
            <w:top w:w="0" w:type="dxa"/>
            <w:left w:w="0" w:type="dxa"/>
            <w:bottom w:w="0" w:type="dxa"/>
            <w:right w:w="0" w:type="dxa"/>
          </w:tblCellMar>
        </w:tblPrEx>
        <w:trPr>
          <w:trHeight w:val="2012" w:hRule="exact"/>
        </w:trPr>
        <w:tc>
          <w:tcPr>
            <w:tcW w:w="1358" w:type="dxa"/>
            <w:tcBorders>
              <w:top w:val="single" w:color="000000" w:sz="6" w:space="0"/>
              <w:left w:val="single" w:color="000000" w:sz="12" w:space="0"/>
              <w:bottom w:val="single" w:color="000000" w:sz="6" w:space="0"/>
              <w:right w:val="single" w:color="000000" w:sz="6" w:space="0"/>
            </w:tcBorders>
          </w:tcPr>
          <w:p w14:paraId="331D0F72">
            <w:pPr>
              <w:pStyle w:val="38"/>
              <w:spacing w:line="240" w:lineRule="auto"/>
              <w:ind w:right="0"/>
              <w:jc w:val="left"/>
              <w:rPr>
                <w:rFonts w:ascii="宋体" w:hAnsi="宋体" w:eastAsia="宋体" w:cs="宋体"/>
                <w:b/>
                <w:bCs/>
                <w:sz w:val="22"/>
                <w:szCs w:val="22"/>
              </w:rPr>
            </w:pPr>
          </w:p>
          <w:p w14:paraId="51DFC39F">
            <w:pPr>
              <w:pStyle w:val="38"/>
              <w:spacing w:line="240" w:lineRule="auto"/>
              <w:ind w:right="0"/>
              <w:jc w:val="left"/>
              <w:rPr>
                <w:rFonts w:ascii="宋体" w:hAnsi="宋体" w:eastAsia="宋体" w:cs="宋体"/>
                <w:b/>
                <w:bCs/>
                <w:sz w:val="22"/>
                <w:szCs w:val="22"/>
              </w:rPr>
            </w:pPr>
          </w:p>
          <w:p w14:paraId="3847D65F">
            <w:pPr>
              <w:pStyle w:val="38"/>
              <w:spacing w:before="12" w:line="240" w:lineRule="auto"/>
              <w:ind w:right="0"/>
              <w:jc w:val="left"/>
              <w:rPr>
                <w:rFonts w:ascii="宋体" w:hAnsi="宋体" w:eastAsia="宋体" w:cs="宋体"/>
                <w:b/>
                <w:bCs/>
                <w:sz w:val="18"/>
                <w:szCs w:val="18"/>
              </w:rPr>
            </w:pPr>
          </w:p>
          <w:p w14:paraId="0FD59A9D">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施工期</w:t>
            </w:r>
          </w:p>
        </w:tc>
        <w:tc>
          <w:tcPr>
            <w:tcW w:w="7684" w:type="dxa"/>
            <w:tcBorders>
              <w:top w:val="single" w:color="000000" w:sz="6" w:space="0"/>
              <w:left w:val="single" w:color="000000" w:sz="6" w:space="0"/>
              <w:bottom w:val="single" w:color="000000" w:sz="6" w:space="0"/>
              <w:right w:val="single" w:color="000000" w:sz="12" w:space="0"/>
            </w:tcBorders>
          </w:tcPr>
          <w:p w14:paraId="66BD6260">
            <w:pPr>
              <w:pStyle w:val="38"/>
              <w:spacing w:line="261"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1</w:t>
            </w:r>
            <w:r>
              <w:rPr>
                <w:rFonts w:ascii="宋体" w:hAnsi="宋体" w:eastAsia="宋体" w:cs="宋体"/>
                <w:sz w:val="22"/>
                <w:szCs w:val="22"/>
              </w:rPr>
              <w:t>）按报告书所提出的环保措施和建议制订施工期环境保护实施计划和管</w:t>
            </w:r>
          </w:p>
          <w:p w14:paraId="74F63313">
            <w:pPr>
              <w:pStyle w:val="38"/>
              <w:spacing w:line="277" w:lineRule="exact"/>
              <w:ind w:left="100" w:right="0"/>
              <w:jc w:val="left"/>
              <w:rPr>
                <w:rFonts w:ascii="宋体" w:hAnsi="宋体" w:eastAsia="宋体" w:cs="宋体"/>
                <w:sz w:val="22"/>
                <w:szCs w:val="22"/>
              </w:rPr>
            </w:pPr>
            <w:r>
              <w:rPr>
                <w:rFonts w:ascii="宋体" w:hAnsi="宋体" w:eastAsia="宋体" w:cs="宋体"/>
                <w:sz w:val="22"/>
                <w:szCs w:val="22"/>
              </w:rPr>
              <w:t>理办法；</w:t>
            </w:r>
          </w:p>
          <w:p w14:paraId="200F80BC">
            <w:pPr>
              <w:pStyle w:val="38"/>
              <w:spacing w:line="294"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2</w:t>
            </w:r>
            <w:r>
              <w:rPr>
                <w:rFonts w:ascii="宋体" w:hAnsi="宋体" w:eastAsia="宋体" w:cs="宋体"/>
                <w:sz w:val="22"/>
                <w:szCs w:val="22"/>
              </w:rPr>
              <w:t>）监督环保措施的执行情况，检查和纠正施工中对环保不利的行为；</w:t>
            </w:r>
          </w:p>
          <w:p w14:paraId="5528540A">
            <w:pPr>
              <w:pStyle w:val="38"/>
              <w:spacing w:before="20" w:line="284" w:lineRule="exact"/>
              <w:ind w:left="100" w:right="189"/>
              <w:jc w:val="left"/>
              <w:rPr>
                <w:rFonts w:ascii="宋体" w:hAnsi="宋体" w:eastAsia="宋体" w:cs="宋体"/>
                <w:sz w:val="22"/>
                <w:szCs w:val="22"/>
              </w:rPr>
            </w:pPr>
            <w:r>
              <w:rPr>
                <w:rFonts w:ascii="宋体" w:hAnsi="宋体" w:eastAsia="宋体" w:cs="宋体"/>
                <w:spacing w:val="-1"/>
                <w:sz w:val="22"/>
                <w:szCs w:val="22"/>
              </w:rPr>
              <w:t>（</w:t>
            </w:r>
            <w:r>
              <w:rPr>
                <w:rFonts w:ascii="Times New Roman" w:hAnsi="Times New Roman" w:eastAsia="Times New Roman" w:cs="Times New Roman"/>
                <w:spacing w:val="-1"/>
                <w:sz w:val="22"/>
                <w:szCs w:val="22"/>
              </w:rPr>
              <w:t>3</w:t>
            </w:r>
            <w:r>
              <w:rPr>
                <w:rFonts w:ascii="宋体" w:hAnsi="宋体" w:eastAsia="宋体" w:cs="宋体"/>
                <w:spacing w:val="-1"/>
                <w:sz w:val="22"/>
                <w:szCs w:val="22"/>
              </w:rPr>
              <w:t>）负责施工中突发性污染事故的处理，并及时上报主管部门和其他有关单</w:t>
            </w:r>
            <w:r>
              <w:rPr>
                <w:rFonts w:ascii="宋体" w:hAnsi="宋体" w:eastAsia="宋体" w:cs="宋体"/>
                <w:spacing w:val="-83"/>
                <w:sz w:val="22"/>
                <w:szCs w:val="22"/>
              </w:rPr>
              <w:t xml:space="preserve"> </w:t>
            </w:r>
            <w:r>
              <w:rPr>
                <w:rFonts w:ascii="宋体" w:hAnsi="宋体" w:eastAsia="宋体" w:cs="宋体"/>
                <w:sz w:val="22"/>
                <w:szCs w:val="22"/>
              </w:rPr>
              <w:t>位；</w:t>
            </w:r>
          </w:p>
          <w:p w14:paraId="62F0680B">
            <w:pPr>
              <w:pStyle w:val="38"/>
              <w:spacing w:line="286" w:lineRule="exact"/>
              <w:ind w:left="100" w:right="189"/>
              <w:jc w:val="left"/>
              <w:rPr>
                <w:rFonts w:ascii="宋体" w:hAnsi="宋体" w:eastAsia="宋体" w:cs="宋体"/>
                <w:sz w:val="22"/>
                <w:szCs w:val="22"/>
              </w:rPr>
            </w:pPr>
            <w:r>
              <w:rPr>
                <w:rFonts w:ascii="宋体" w:hAnsi="宋体" w:eastAsia="宋体" w:cs="宋体"/>
                <w:spacing w:val="-1"/>
                <w:sz w:val="22"/>
                <w:szCs w:val="22"/>
              </w:rPr>
              <w:t>（</w:t>
            </w:r>
            <w:r>
              <w:rPr>
                <w:rFonts w:ascii="Times New Roman" w:hAnsi="Times New Roman" w:eastAsia="Times New Roman" w:cs="Times New Roman"/>
                <w:spacing w:val="-1"/>
                <w:sz w:val="22"/>
                <w:szCs w:val="22"/>
              </w:rPr>
              <w:t>4</w:t>
            </w:r>
            <w:r>
              <w:rPr>
                <w:rFonts w:ascii="宋体" w:hAnsi="宋体" w:eastAsia="宋体" w:cs="宋体"/>
                <w:spacing w:val="-1"/>
                <w:sz w:val="22"/>
                <w:szCs w:val="22"/>
              </w:rPr>
              <w:t>）组织实施施工期环境监测计划，施工结束后组织检查工程环保措施落实</w:t>
            </w:r>
            <w:r>
              <w:rPr>
                <w:rFonts w:ascii="宋体" w:hAnsi="宋体" w:eastAsia="宋体" w:cs="宋体"/>
                <w:spacing w:val="-83"/>
                <w:sz w:val="22"/>
                <w:szCs w:val="22"/>
              </w:rPr>
              <w:t xml:space="preserve"> </w:t>
            </w:r>
            <w:r>
              <w:rPr>
                <w:rFonts w:ascii="宋体" w:hAnsi="宋体" w:eastAsia="宋体" w:cs="宋体"/>
                <w:sz w:val="22"/>
                <w:szCs w:val="22"/>
              </w:rPr>
              <w:t>情况</w:t>
            </w:r>
          </w:p>
        </w:tc>
      </w:tr>
      <w:tr w14:paraId="4E539593">
        <w:tblPrEx>
          <w:tblCellMar>
            <w:top w:w="0" w:type="dxa"/>
            <w:left w:w="0" w:type="dxa"/>
            <w:bottom w:w="0" w:type="dxa"/>
            <w:right w:w="0" w:type="dxa"/>
          </w:tblCellMar>
        </w:tblPrEx>
        <w:trPr>
          <w:trHeight w:val="2074" w:hRule="exact"/>
        </w:trPr>
        <w:tc>
          <w:tcPr>
            <w:tcW w:w="1358" w:type="dxa"/>
            <w:tcBorders>
              <w:top w:val="single" w:color="000000" w:sz="6" w:space="0"/>
              <w:left w:val="single" w:color="000000" w:sz="12" w:space="0"/>
              <w:bottom w:val="single" w:color="000000" w:sz="12" w:space="0"/>
              <w:right w:val="single" w:color="000000" w:sz="6" w:space="0"/>
            </w:tcBorders>
          </w:tcPr>
          <w:p w14:paraId="47D0E0B9">
            <w:pPr>
              <w:pStyle w:val="38"/>
              <w:spacing w:line="240" w:lineRule="auto"/>
              <w:ind w:right="0"/>
              <w:jc w:val="left"/>
              <w:rPr>
                <w:rFonts w:ascii="宋体" w:hAnsi="宋体" w:eastAsia="宋体" w:cs="宋体"/>
                <w:b/>
                <w:bCs/>
                <w:sz w:val="22"/>
                <w:szCs w:val="22"/>
              </w:rPr>
            </w:pPr>
          </w:p>
          <w:p w14:paraId="4A9EFDB4">
            <w:pPr>
              <w:pStyle w:val="38"/>
              <w:spacing w:line="240" w:lineRule="auto"/>
              <w:ind w:right="0"/>
              <w:jc w:val="left"/>
              <w:rPr>
                <w:rFonts w:ascii="宋体" w:hAnsi="宋体" w:eastAsia="宋体" w:cs="宋体"/>
                <w:b/>
                <w:bCs/>
                <w:sz w:val="22"/>
                <w:szCs w:val="22"/>
              </w:rPr>
            </w:pPr>
          </w:p>
          <w:p w14:paraId="0B0DFED8">
            <w:pPr>
              <w:pStyle w:val="38"/>
              <w:spacing w:before="12" w:line="240" w:lineRule="auto"/>
              <w:ind w:right="0"/>
              <w:jc w:val="left"/>
              <w:rPr>
                <w:rFonts w:ascii="宋体" w:hAnsi="宋体" w:eastAsia="宋体" w:cs="宋体"/>
                <w:b/>
                <w:bCs/>
                <w:sz w:val="20"/>
                <w:szCs w:val="20"/>
              </w:rPr>
            </w:pPr>
          </w:p>
          <w:p w14:paraId="6CD19525">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营运期</w:t>
            </w:r>
          </w:p>
        </w:tc>
        <w:tc>
          <w:tcPr>
            <w:tcW w:w="7684" w:type="dxa"/>
            <w:tcBorders>
              <w:top w:val="single" w:color="000000" w:sz="6" w:space="0"/>
              <w:left w:val="single" w:color="000000" w:sz="6" w:space="0"/>
              <w:bottom w:val="single" w:color="000000" w:sz="12" w:space="0"/>
              <w:right w:val="single" w:color="000000" w:sz="12" w:space="0"/>
            </w:tcBorders>
          </w:tcPr>
          <w:p w14:paraId="58076267">
            <w:pPr>
              <w:pStyle w:val="38"/>
              <w:spacing w:line="261"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1</w:t>
            </w:r>
            <w:r>
              <w:rPr>
                <w:rFonts w:ascii="宋体" w:hAnsi="宋体" w:eastAsia="宋体" w:cs="宋体"/>
                <w:sz w:val="22"/>
                <w:szCs w:val="22"/>
              </w:rPr>
              <w:t>）积极贯彻执行各项环保法律、法规、标准和规章制度；</w:t>
            </w:r>
          </w:p>
          <w:p w14:paraId="11F418BC">
            <w:pPr>
              <w:pStyle w:val="38"/>
              <w:spacing w:line="286"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2</w:t>
            </w:r>
            <w:r>
              <w:rPr>
                <w:rFonts w:ascii="宋体" w:hAnsi="宋体" w:eastAsia="宋体" w:cs="宋体"/>
                <w:sz w:val="22"/>
                <w:szCs w:val="22"/>
              </w:rPr>
              <w:t>）编制全厂性的环境保护规划和计划，并组织实施；</w:t>
            </w:r>
          </w:p>
          <w:p w14:paraId="1417F411">
            <w:pPr>
              <w:pStyle w:val="38"/>
              <w:spacing w:before="18" w:line="286" w:lineRule="exact"/>
              <w:ind w:left="100" w:right="189"/>
              <w:jc w:val="left"/>
              <w:rPr>
                <w:rFonts w:ascii="宋体" w:hAnsi="宋体" w:eastAsia="宋体" w:cs="宋体"/>
                <w:sz w:val="22"/>
                <w:szCs w:val="22"/>
              </w:rPr>
            </w:pPr>
            <w:r>
              <w:rPr>
                <w:rFonts w:ascii="宋体" w:hAnsi="宋体" w:eastAsia="宋体" w:cs="宋体"/>
                <w:spacing w:val="-1"/>
                <w:sz w:val="22"/>
                <w:szCs w:val="22"/>
              </w:rPr>
              <w:t>（</w:t>
            </w:r>
            <w:r>
              <w:rPr>
                <w:rFonts w:ascii="Times New Roman" w:hAnsi="Times New Roman" w:eastAsia="Times New Roman" w:cs="Times New Roman"/>
                <w:spacing w:val="-1"/>
                <w:sz w:val="22"/>
                <w:szCs w:val="22"/>
              </w:rPr>
              <w:t>3</w:t>
            </w:r>
            <w:r>
              <w:rPr>
                <w:rFonts w:ascii="宋体" w:hAnsi="宋体" w:eastAsia="宋体" w:cs="宋体"/>
                <w:spacing w:val="-1"/>
                <w:sz w:val="22"/>
                <w:szCs w:val="22"/>
              </w:rPr>
              <w:t>）负责执行和监督各项规章制度的落实，并及时汇总、存档，建立环境保</w:t>
            </w:r>
            <w:r>
              <w:rPr>
                <w:rFonts w:ascii="宋体" w:hAnsi="宋体" w:eastAsia="宋体" w:cs="宋体"/>
                <w:spacing w:val="-83"/>
                <w:sz w:val="22"/>
                <w:szCs w:val="22"/>
              </w:rPr>
              <w:t xml:space="preserve"> </w:t>
            </w:r>
            <w:r>
              <w:rPr>
                <w:rFonts w:ascii="宋体" w:hAnsi="宋体" w:eastAsia="宋体" w:cs="宋体"/>
                <w:sz w:val="22"/>
                <w:szCs w:val="22"/>
              </w:rPr>
              <w:t>护档案；</w:t>
            </w:r>
          </w:p>
          <w:p w14:paraId="42862F8E">
            <w:pPr>
              <w:pStyle w:val="38"/>
              <w:spacing w:line="264"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4</w:t>
            </w:r>
            <w:r>
              <w:rPr>
                <w:rFonts w:ascii="宋体" w:hAnsi="宋体" w:eastAsia="宋体" w:cs="宋体"/>
                <w:sz w:val="22"/>
                <w:szCs w:val="22"/>
              </w:rPr>
              <w:t>）定期组织人员对档案进行分析和研究，及时发现并处理设备运行过程</w:t>
            </w:r>
          </w:p>
          <w:p w14:paraId="6C0CCC0A">
            <w:pPr>
              <w:pStyle w:val="38"/>
              <w:spacing w:line="300" w:lineRule="exact"/>
              <w:ind w:left="100" w:right="0"/>
              <w:jc w:val="left"/>
              <w:rPr>
                <w:rFonts w:ascii="宋体" w:hAnsi="宋体" w:eastAsia="宋体" w:cs="宋体"/>
                <w:sz w:val="24"/>
                <w:szCs w:val="24"/>
              </w:rPr>
            </w:pPr>
            <w:r>
              <w:rPr>
                <w:rFonts w:ascii="宋体" w:hAnsi="宋体" w:eastAsia="宋体" w:cs="宋体"/>
                <w:sz w:val="24"/>
                <w:szCs w:val="24"/>
              </w:rPr>
              <w:t>中的问题；</w:t>
            </w:r>
          </w:p>
          <w:p w14:paraId="226CC60E">
            <w:pPr>
              <w:pStyle w:val="38"/>
              <w:spacing w:line="330" w:lineRule="exact"/>
              <w:ind w:left="100" w:right="0"/>
              <w:jc w:val="left"/>
              <w:rPr>
                <w:rFonts w:ascii="Times New Roman" w:hAnsi="Times New Roman" w:eastAsia="Times New Roman" w:cs="Times New Roman"/>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）协同上级环保部门进行污染事故的调查和处理</w:t>
            </w:r>
            <w:r>
              <w:rPr>
                <w:rFonts w:ascii="Times New Roman" w:hAnsi="Times New Roman" w:eastAsia="Times New Roman" w:cs="Times New Roman"/>
                <w:sz w:val="24"/>
                <w:szCs w:val="24"/>
              </w:rPr>
              <w:t>.</w:t>
            </w:r>
          </w:p>
        </w:tc>
      </w:tr>
    </w:tbl>
    <w:p w14:paraId="6F6D9A75">
      <w:pPr>
        <w:spacing w:after="0" w:line="330" w:lineRule="exact"/>
        <w:jc w:val="left"/>
        <w:rPr>
          <w:rFonts w:ascii="Times New Roman" w:hAnsi="Times New Roman" w:eastAsia="Times New Roman" w:cs="Times New Roman"/>
          <w:sz w:val="24"/>
          <w:szCs w:val="24"/>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7DCCC954">
      <w:pPr>
        <w:spacing w:before="3" w:line="240" w:lineRule="auto"/>
        <w:rPr>
          <w:rFonts w:ascii="宋体" w:hAnsi="宋体" w:eastAsia="宋体" w:cs="宋体"/>
          <w:b/>
          <w:bCs/>
          <w:sz w:val="17"/>
          <w:szCs w:val="17"/>
        </w:rPr>
      </w:pPr>
    </w:p>
    <w:p w14:paraId="019D8C78">
      <w:pPr>
        <w:spacing w:before="7"/>
        <w:ind w:left="158" w:right="112" w:firstLine="0"/>
        <w:jc w:val="left"/>
        <w:rPr>
          <w:rFonts w:ascii="宋体" w:hAnsi="宋体" w:eastAsia="宋体" w:cs="宋体"/>
          <w:sz w:val="30"/>
          <w:szCs w:val="30"/>
        </w:rPr>
      </w:pPr>
      <w:bookmarkStart w:id="63" w:name="_bookmark43"/>
      <w:bookmarkEnd w:id="63"/>
      <w:r>
        <w:rPr>
          <w:rFonts w:ascii="Times New Roman" w:hAnsi="Times New Roman" w:eastAsia="Times New Roman" w:cs="Times New Roman"/>
          <w:b/>
          <w:bCs/>
          <w:sz w:val="30"/>
          <w:szCs w:val="30"/>
        </w:rPr>
        <w:t>7.2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环境管理要求</w:t>
      </w:r>
    </w:p>
    <w:p w14:paraId="1CBF5D70">
      <w:pPr>
        <w:pStyle w:val="14"/>
        <w:spacing w:before="46" w:line="376" w:lineRule="auto"/>
        <w:ind w:right="112" w:firstLine="480"/>
        <w:jc w:val="left"/>
        <w:rPr>
          <w:rFonts w:ascii="宋体" w:hAnsi="宋体" w:eastAsia="宋体"/>
        </w:rPr>
      </w:pPr>
      <w:r>
        <w:rPr>
          <w:rFonts w:ascii="宋体" w:hAnsi="宋体" w:eastAsia="宋体"/>
        </w:rPr>
        <w:t>参照《排污许可证申请与核发技术规范农副食品加工工业—屠宰及肉类加工工业》（HJ860.3-2018）中相关要求，对本项目运营期各环境要素提出如下管理要求。</w:t>
      </w:r>
    </w:p>
    <w:p w14:paraId="550FA260">
      <w:pPr>
        <w:pStyle w:val="14"/>
        <w:spacing w:before="46" w:line="376" w:lineRule="auto"/>
        <w:ind w:right="112" w:firstLine="480"/>
        <w:jc w:val="left"/>
        <w:rPr>
          <w:rFonts w:ascii="宋体" w:hAnsi="宋体" w:eastAsia="宋体"/>
        </w:rPr>
      </w:pPr>
      <w:r>
        <w:rPr>
          <w:rFonts w:ascii="宋体" w:hAnsi="宋体" w:eastAsia="宋体"/>
        </w:rPr>
        <w:t xml:space="preserve"> 1.废水管理要求 建设单位应当按照相关法律法规、标准和技术规范等要求运行水污染防治设施并进行维护和管理，保证设施运行正常，处理、排放水污染物符合相关国家或地方 污染物排放标准的规定。</w:t>
      </w:r>
    </w:p>
    <w:p w14:paraId="429AA26B">
      <w:pPr>
        <w:pStyle w:val="14"/>
        <w:spacing w:before="46" w:line="376" w:lineRule="auto"/>
        <w:ind w:right="112" w:firstLine="480"/>
        <w:jc w:val="left"/>
      </w:pPr>
      <w:r>
        <w:t>（</w:t>
      </w:r>
      <w:r>
        <w:rPr>
          <w:rFonts w:ascii="Times New Roman" w:hAnsi="Times New Roman" w:eastAsia="Times New Roman" w:cs="Times New Roman"/>
        </w:rPr>
        <w:t>1</w:t>
      </w:r>
      <w:r>
        <w:t>）应进行雨污分流，清污分流，污污分流，分类收集，分质处理，循环利用，</w:t>
      </w:r>
      <w:r>
        <w:rPr>
          <w:spacing w:val="2"/>
        </w:rPr>
        <w:t xml:space="preserve"> </w:t>
      </w:r>
      <w:r>
        <w:t>污染物稳定达到排放标准要求。</w:t>
      </w:r>
    </w:p>
    <w:p w14:paraId="1A6509E5">
      <w:pPr>
        <w:pStyle w:val="14"/>
        <w:spacing w:before="70" w:line="240" w:lineRule="auto"/>
        <w:ind w:left="638" w:right="112"/>
        <w:jc w:val="left"/>
      </w:pPr>
      <w:r>
        <w:t>（</w:t>
      </w:r>
      <w:r>
        <w:rPr>
          <w:rFonts w:ascii="Times New Roman" w:hAnsi="Times New Roman" w:eastAsia="Times New Roman" w:cs="Times New Roman"/>
        </w:rPr>
        <w:t>2</w:t>
      </w:r>
      <w:r>
        <w:t>）加热设施的清洗用水应回收利用。</w:t>
      </w:r>
    </w:p>
    <w:p w14:paraId="00B5A042">
      <w:pPr>
        <w:pStyle w:val="14"/>
        <w:spacing w:before="186" w:line="240" w:lineRule="auto"/>
        <w:ind w:left="638" w:right="112"/>
        <w:jc w:val="left"/>
      </w:pPr>
      <w:r>
        <w:t>（</w:t>
      </w:r>
      <w:r>
        <w:rPr>
          <w:rFonts w:ascii="Times New Roman" w:hAnsi="Times New Roman" w:eastAsia="Times New Roman" w:cs="Times New Roman"/>
        </w:rPr>
        <w:t>3</w:t>
      </w:r>
      <w:r>
        <w:t>）屠宰企业应采用风送系统减少进入冲洗水中的污染物质。</w:t>
      </w:r>
    </w:p>
    <w:p w14:paraId="14DAF080">
      <w:pPr>
        <w:pStyle w:val="14"/>
        <w:spacing w:before="188" w:line="386" w:lineRule="auto"/>
        <w:ind w:right="351" w:firstLine="480"/>
        <w:jc w:val="both"/>
      </w:pPr>
      <w:r>
        <w:t>（</w:t>
      </w:r>
      <w:r>
        <w:rPr>
          <w:rFonts w:ascii="Times New Roman" w:hAnsi="Times New Roman" w:eastAsia="Times New Roman" w:cs="Times New Roman"/>
        </w:rPr>
        <w:t>4</w:t>
      </w:r>
      <w:r>
        <w:t>）应根据企业自身生产状况选择现代化屠宰成套设备，包括同步接续式真空采</w:t>
      </w:r>
      <w:r>
        <w:rPr>
          <w:spacing w:val="2"/>
        </w:rPr>
        <w:t xml:space="preserve"> </w:t>
      </w:r>
      <w:r>
        <w:rPr>
          <w:spacing w:val="4"/>
        </w:rPr>
        <w:t>血装置系统、自动控温蒸汽烫毛隧道、履带式Ｕ型打毛机等，节约水资源消耗，减少</w:t>
      </w:r>
      <w:r>
        <w:rPr>
          <w:spacing w:val="-113"/>
        </w:rPr>
        <w:t xml:space="preserve"> </w:t>
      </w:r>
      <w:r>
        <w:t>废水排放量。</w:t>
      </w:r>
    </w:p>
    <w:p w14:paraId="7F709D7A">
      <w:pPr>
        <w:pStyle w:val="14"/>
        <w:spacing w:before="60" w:line="376" w:lineRule="auto"/>
        <w:ind w:right="112" w:firstLine="480"/>
        <w:jc w:val="left"/>
      </w:pPr>
      <w:r>
        <w:t>（</w:t>
      </w:r>
      <w:r>
        <w:rPr>
          <w:rFonts w:ascii="Times New Roman" w:hAnsi="Times New Roman" w:eastAsia="Times New Roman" w:cs="Times New Roman"/>
        </w:rPr>
        <w:t>5</w:t>
      </w:r>
      <w:r>
        <w:t>）生产废水土地利用时应进行前处理，消除异味，按国家和地方有关法律法规、 标准及技术规范文件要求实施。</w:t>
      </w:r>
    </w:p>
    <w:p w14:paraId="0B1CA20A">
      <w:pPr>
        <w:pStyle w:val="14"/>
        <w:spacing w:before="67" w:line="240" w:lineRule="auto"/>
        <w:ind w:left="638" w:right="112"/>
        <w:jc w:val="left"/>
      </w:pPr>
      <w:r>
        <w:rPr>
          <w:rFonts w:ascii="Times New Roman" w:hAnsi="Times New Roman" w:eastAsia="Times New Roman" w:cs="Times New Roman"/>
        </w:rPr>
        <w:t>2.</w:t>
      </w:r>
      <w:r>
        <w:t>废气管理要求</w:t>
      </w:r>
    </w:p>
    <w:p w14:paraId="45C1F533">
      <w:pPr>
        <w:pStyle w:val="14"/>
        <w:spacing w:before="188" w:line="240" w:lineRule="auto"/>
        <w:ind w:left="638" w:right="112"/>
        <w:jc w:val="left"/>
      </w:pPr>
      <w:r>
        <w:t>（</w:t>
      </w:r>
      <w:r>
        <w:rPr>
          <w:rFonts w:ascii="Times New Roman" w:hAnsi="Times New Roman" w:eastAsia="Times New Roman" w:cs="Times New Roman"/>
        </w:rPr>
        <w:t>1</w:t>
      </w:r>
      <w:r>
        <w:t>）有组织排放控制要求</w:t>
      </w:r>
    </w:p>
    <w:p w14:paraId="6E52F6D6">
      <w:pPr>
        <w:pStyle w:val="14"/>
        <w:spacing w:before="188" w:line="396" w:lineRule="auto"/>
        <w:ind w:right="112" w:firstLine="480"/>
        <w:jc w:val="left"/>
      </w:pPr>
      <w:r>
        <w:rPr>
          <w:spacing w:val="4"/>
        </w:rPr>
        <w:t>①环保设施应与其对应的生产工艺设备同步运转，保证在生产工艺设备运行波动</w:t>
      </w:r>
      <w:r>
        <w:t xml:space="preserve"> 情况下仍能正常运转，实现达标排放。</w:t>
      </w:r>
    </w:p>
    <w:p w14:paraId="482ED7B7">
      <w:pPr>
        <w:pStyle w:val="14"/>
        <w:spacing w:before="51" w:line="240" w:lineRule="auto"/>
        <w:ind w:left="638" w:right="112"/>
        <w:jc w:val="left"/>
      </w:pPr>
      <w:r>
        <w:t>②加强除臭设备巡检，消除设备隐患，保证正常运行。</w:t>
      </w:r>
    </w:p>
    <w:p w14:paraId="170D5272">
      <w:pPr>
        <w:pStyle w:val="14"/>
        <w:spacing w:before="206" w:line="396" w:lineRule="auto"/>
        <w:ind w:right="112" w:firstLine="480"/>
        <w:jc w:val="left"/>
      </w:pPr>
      <w:r>
        <w:rPr>
          <w:spacing w:val="4"/>
        </w:rPr>
        <w:t>③不应设置烟气旁路通道，已设置的大气污染源烟气旁路通道应予以拆除或实行</w:t>
      </w:r>
      <w:r>
        <w:t xml:space="preserve"> 旁路挡板铅封。</w:t>
      </w:r>
    </w:p>
    <w:p w14:paraId="5F65031A">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ascii="宋体" w:hAnsi="宋体" w:eastAsia="宋体"/>
        </w:rPr>
      </w:pPr>
      <w:r>
        <w:rPr>
          <w:rFonts w:ascii="宋体" w:hAnsi="宋体" w:eastAsia="宋体"/>
        </w:rPr>
        <w:t>（2）无组织排放控制要求 应增加待宰圈清洗次数，增加废物的清理频次，保证通风。 应适当增加屠宰环节的通风次数，及时清洗、清运。</w:t>
      </w:r>
    </w:p>
    <w:p w14:paraId="7836FEEF">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ascii="宋体" w:hAnsi="宋体" w:eastAsia="宋体"/>
        </w:rPr>
      </w:pPr>
      <w:r>
        <w:rPr>
          <w:rFonts w:ascii="宋体" w:hAnsi="宋体" w:eastAsia="宋体"/>
        </w:rPr>
        <w:t>定期加强制冷系统密封检查和检测、及时更换老化阀门和管道。</w:t>
      </w:r>
    </w:p>
    <w:p w14:paraId="34075A8F">
      <w:pPr>
        <w:pStyle w:val="14"/>
        <w:spacing w:before="206" w:line="398" w:lineRule="auto"/>
        <w:ind w:right="168" w:firstLine="480"/>
        <w:jc w:val="both"/>
      </w:pPr>
      <w:r>
        <w:rPr>
          <w:spacing w:val="4"/>
        </w:rPr>
        <w:t>④对厂内污水处理站产生恶臭的区域加罩或加盖；或者投放除臭剂；或者集中收</w:t>
      </w:r>
      <w:r>
        <w:t xml:space="preserve"> 集恶臭气体到除臭装置处理后经排气筒排放。</w:t>
      </w:r>
    </w:p>
    <w:p w14:paraId="0113506C">
      <w:pPr>
        <w:pStyle w:val="14"/>
        <w:spacing w:before="46" w:line="240" w:lineRule="auto"/>
        <w:ind w:left="638" w:right="68"/>
        <w:jc w:val="left"/>
      </w:pPr>
      <w:r>
        <w:rPr>
          <w:rFonts w:ascii="Times New Roman" w:hAnsi="Times New Roman" w:eastAsia="Times New Roman" w:cs="Times New Roman"/>
        </w:rPr>
        <w:t>3.</w:t>
      </w:r>
      <w:r>
        <w:t>固体废物管理要求</w:t>
      </w:r>
    </w:p>
    <w:p w14:paraId="5ED250A6">
      <w:pPr>
        <w:pStyle w:val="14"/>
        <w:spacing w:before="188" w:line="240" w:lineRule="auto"/>
        <w:ind w:left="638" w:right="68"/>
        <w:jc w:val="left"/>
      </w:pPr>
      <w:r>
        <w:t>（</w:t>
      </w:r>
      <w:r>
        <w:rPr>
          <w:rFonts w:ascii="Times New Roman" w:hAnsi="Times New Roman" w:eastAsia="Times New Roman" w:cs="Times New Roman"/>
        </w:rPr>
        <w:t>1</w:t>
      </w:r>
      <w:r>
        <w:t>）毛、皮、内脏、油和待养圈产生的动物粪便等应尽可能综合利用。</w:t>
      </w:r>
    </w:p>
    <w:p w14:paraId="3970E2FB">
      <w:pPr>
        <w:pStyle w:val="14"/>
        <w:spacing w:before="188" w:line="374" w:lineRule="auto"/>
        <w:ind w:right="151" w:firstLine="480"/>
        <w:jc w:val="both"/>
      </w:pPr>
      <w:r>
        <w:t>（</w:t>
      </w:r>
      <w:r>
        <w:rPr>
          <w:rFonts w:ascii="Times New Roman" w:hAnsi="Times New Roman" w:eastAsia="Times New Roman" w:cs="Times New Roman"/>
        </w:rPr>
        <w:t>2</w:t>
      </w:r>
      <w:r>
        <w:t>）病死动物尸体、废弃卫生检疫用品、厂内实验室固体废物以及生活垃圾等其</w:t>
      </w:r>
      <w:r>
        <w:rPr>
          <w:spacing w:val="2"/>
        </w:rPr>
        <w:t xml:space="preserve"> </w:t>
      </w:r>
      <w:r>
        <w:t>他固体废物，应及时进行安全处理处置或外运。</w:t>
      </w:r>
    </w:p>
    <w:p w14:paraId="678C5E91">
      <w:pPr>
        <w:pStyle w:val="14"/>
        <w:spacing w:before="73" w:line="386" w:lineRule="auto"/>
        <w:ind w:right="151" w:firstLine="480"/>
        <w:jc w:val="both"/>
      </w:pPr>
      <w:r>
        <w:t>（</w:t>
      </w:r>
      <w:r>
        <w:rPr>
          <w:rFonts w:ascii="Times New Roman" w:hAnsi="Times New Roman" w:eastAsia="Times New Roman" w:cs="Times New Roman"/>
        </w:rPr>
        <w:t>3</w:t>
      </w:r>
      <w:r>
        <w:t>）应收集污水处理站产生的全部沉淀池沉渣和污泥，并对其进行安全处理或处</w:t>
      </w:r>
      <w:r>
        <w:rPr>
          <w:spacing w:val="2"/>
        </w:rPr>
        <w:t xml:space="preserve"> </w:t>
      </w:r>
      <w:r>
        <w:rPr>
          <w:spacing w:val="4"/>
        </w:rPr>
        <w:t>置，保持污泥处理或处置设施连续稳定运行，并达到相应的污染物排放或控制标准要</w:t>
      </w:r>
      <w:r>
        <w:rPr>
          <w:spacing w:val="-113"/>
        </w:rPr>
        <w:t xml:space="preserve"> </w:t>
      </w:r>
      <w:r>
        <w:t>求。</w:t>
      </w:r>
    </w:p>
    <w:p w14:paraId="23D8767B">
      <w:pPr>
        <w:pStyle w:val="14"/>
        <w:spacing w:before="60" w:line="386" w:lineRule="auto"/>
        <w:ind w:right="151" w:firstLine="480"/>
        <w:jc w:val="both"/>
      </w:pPr>
      <w:r>
        <w:t>（</w:t>
      </w:r>
      <w:r>
        <w:rPr>
          <w:rFonts w:ascii="Times New Roman" w:hAnsi="Times New Roman" w:eastAsia="Times New Roman" w:cs="Times New Roman"/>
        </w:rPr>
        <w:t>4</w:t>
      </w:r>
      <w:r>
        <w:t>）加强污泥处理或处置各个环节（收集、储存、调节、脱水及外运等）的运行</w:t>
      </w:r>
      <w:r>
        <w:rPr>
          <w:spacing w:val="2"/>
        </w:rPr>
        <w:t xml:space="preserve"> </w:t>
      </w:r>
      <w:r>
        <w:rPr>
          <w:spacing w:val="4"/>
        </w:rPr>
        <w:t>管理，污泥间地面应采取防腐、防渗漏措施，脱水污泥在厂内采用密闭车辆运输，防</w:t>
      </w:r>
      <w:r>
        <w:rPr>
          <w:spacing w:val="-113"/>
        </w:rPr>
        <w:t xml:space="preserve"> </w:t>
      </w:r>
      <w:r>
        <w:t>止二次污染，对产生的清液、滤液和冲洗水等也要进行处理至达标后排放。</w:t>
      </w:r>
    </w:p>
    <w:p w14:paraId="4FC95B62">
      <w:pPr>
        <w:pStyle w:val="14"/>
        <w:spacing w:before="60" w:line="240" w:lineRule="auto"/>
        <w:ind w:left="638" w:right="68"/>
        <w:jc w:val="left"/>
      </w:pPr>
      <w:r>
        <w:t>（</w:t>
      </w:r>
      <w:r>
        <w:rPr>
          <w:rFonts w:ascii="Times New Roman" w:hAnsi="Times New Roman" w:eastAsia="Times New Roman" w:cs="Times New Roman"/>
        </w:rPr>
        <w:t>5</w:t>
      </w:r>
      <w:r>
        <w:t>）应记录固体废物产生量和去向（处理、处置、综合利用或外运）及相应量</w:t>
      </w:r>
    </w:p>
    <w:p w14:paraId="0198FB0B">
      <w:pPr>
        <w:pStyle w:val="14"/>
        <w:spacing w:before="188" w:line="240" w:lineRule="auto"/>
        <w:ind w:left="638" w:right="68"/>
        <w:jc w:val="left"/>
      </w:pPr>
      <w:r>
        <w:t>（</w:t>
      </w:r>
      <w:r>
        <w:rPr>
          <w:rFonts w:ascii="Times New Roman" w:hAnsi="Times New Roman" w:eastAsia="Times New Roman" w:cs="Times New Roman"/>
        </w:rPr>
        <w:t>6</w:t>
      </w:r>
      <w:r>
        <w:t>）危险废物应按规定严格执行危险废物转移联单制度。</w:t>
      </w:r>
    </w:p>
    <w:p w14:paraId="0F96B768">
      <w:pPr>
        <w:spacing w:before="123"/>
        <w:ind w:left="638" w:right="68" w:hanging="480"/>
        <w:jc w:val="left"/>
        <w:rPr>
          <w:rFonts w:ascii="宋体" w:hAnsi="宋体" w:eastAsia="宋体" w:cs="宋体"/>
          <w:sz w:val="30"/>
          <w:szCs w:val="30"/>
        </w:rPr>
      </w:pPr>
      <w:bookmarkStart w:id="64" w:name="_bookmark44"/>
      <w:bookmarkEnd w:id="64"/>
      <w:r>
        <w:rPr>
          <w:rFonts w:ascii="Times New Roman" w:hAnsi="Times New Roman" w:eastAsia="Times New Roman" w:cs="Times New Roman"/>
          <w:b/>
          <w:bCs/>
          <w:sz w:val="30"/>
          <w:szCs w:val="30"/>
        </w:rPr>
        <w:t>7.3</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环保管理台账</w:t>
      </w:r>
    </w:p>
    <w:p w14:paraId="6DE63A8C">
      <w:pPr>
        <w:pStyle w:val="14"/>
        <w:spacing w:before="60" w:line="386" w:lineRule="auto"/>
        <w:ind w:right="151" w:firstLine="480"/>
        <w:jc w:val="both"/>
        <w:rPr>
          <w:rFonts w:ascii="宋体" w:hAnsi="宋体" w:eastAsia="宋体"/>
        </w:rPr>
      </w:pPr>
      <w:r>
        <w:rPr>
          <w:rFonts w:ascii="宋体" w:hAnsi="宋体" w:eastAsia="宋体"/>
        </w:rPr>
        <w:t>企业需制定相应污染物排放台账管理制度，具体要求如下： 污染物排放台账内容包括排污单位名称、排污口编号、使用的计量方式、排污口位置等基本信息；记录污染物的产生、排放台账，并纳入厂务公开内容，及时向环境 管理部门和周边公众公布污染物排放和环境管理情况。</w:t>
      </w:r>
    </w:p>
    <w:p w14:paraId="4E1E7139">
      <w:pPr>
        <w:spacing w:before="0" w:line="398" w:lineRule="exact"/>
        <w:ind w:left="638" w:right="68" w:hanging="480"/>
        <w:jc w:val="left"/>
        <w:rPr>
          <w:rFonts w:ascii="宋体" w:hAnsi="宋体" w:eastAsia="宋体" w:cs="宋体"/>
          <w:sz w:val="30"/>
          <w:szCs w:val="30"/>
        </w:rPr>
      </w:pPr>
      <w:bookmarkStart w:id="65" w:name="_bookmark45"/>
      <w:bookmarkEnd w:id="65"/>
      <w:r>
        <w:rPr>
          <w:rFonts w:ascii="Times New Roman" w:hAnsi="Times New Roman" w:eastAsia="Times New Roman" w:cs="Times New Roman"/>
          <w:b/>
          <w:bCs/>
          <w:sz w:val="30"/>
          <w:szCs w:val="30"/>
        </w:rPr>
        <w:t>7.4</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排污口规范化</w:t>
      </w:r>
    </w:p>
    <w:p w14:paraId="4ABA5214">
      <w:pPr>
        <w:pStyle w:val="14"/>
        <w:spacing w:line="396" w:lineRule="auto"/>
        <w:ind w:right="153" w:firstLine="480"/>
        <w:jc w:val="both"/>
      </w:pPr>
      <w:r>
        <w:rPr>
          <w:spacing w:val="-2"/>
        </w:rPr>
        <w:t>根据《排污口规范化整治技术要求（试行）》的要求，为了进一步落实排污单位环</w:t>
      </w:r>
      <w:r>
        <w:rPr>
          <w:spacing w:val="2"/>
        </w:rPr>
        <w:t xml:space="preserve"> </w:t>
      </w:r>
      <w:r>
        <w:rPr>
          <w:spacing w:val="4"/>
        </w:rPr>
        <w:t>境保护主体责任，规范排污单位环境报行为，确保达到创建国家环境保护模范城市的</w:t>
      </w:r>
      <w:r>
        <w:rPr>
          <w:spacing w:val="-113"/>
        </w:rPr>
        <w:t xml:space="preserve"> </w:t>
      </w:r>
      <w:r>
        <w:rPr>
          <w:spacing w:val="4"/>
        </w:rPr>
        <w:t>要求，现有排污单位排污口的规范化整治和新建、扩建、改建和限期治理的排污单位</w:t>
      </w:r>
      <w:r>
        <w:t>排污口的规范化建设是有必要的。</w:t>
      </w:r>
    </w:p>
    <w:p w14:paraId="68E0DCE1">
      <w:pPr>
        <w:pStyle w:val="14"/>
        <w:spacing w:before="206" w:line="376" w:lineRule="auto"/>
        <w:ind w:right="0" w:firstLine="480"/>
        <w:jc w:val="left"/>
      </w:pPr>
      <w:r>
        <w:rPr>
          <w:spacing w:val="2"/>
        </w:rPr>
        <w:t>根据国家标准《环境保护图形标志</w:t>
      </w:r>
      <w:r>
        <w:rPr>
          <w:rFonts w:ascii="Times New Roman" w:hAnsi="Times New Roman" w:eastAsia="Times New Roman" w:cs="Times New Roman"/>
          <w:spacing w:val="2"/>
        </w:rPr>
        <w:t>-</w:t>
      </w:r>
      <w:r>
        <w:rPr>
          <w:spacing w:val="2"/>
        </w:rPr>
        <w:t>排放口（源）》和国家环保总局《排污口规范</w:t>
      </w:r>
      <w:r>
        <w:t xml:space="preserve"> </w:t>
      </w:r>
      <w:r>
        <w:rPr>
          <w:spacing w:val="-4"/>
        </w:rPr>
        <w:t>化整治要求（试行）》的技术要求，对本项目废气排污口按照</w:t>
      </w:r>
      <w:r>
        <w:rPr>
          <w:rFonts w:ascii="Times New Roman" w:hAnsi="Times New Roman" w:eastAsia="Times New Roman" w:cs="Times New Roman"/>
          <w:spacing w:val="-4"/>
        </w:rPr>
        <w:t>“</w:t>
      </w:r>
      <w:r>
        <w:rPr>
          <w:spacing w:val="-4"/>
        </w:rPr>
        <w:t>便于采样、便于</w:t>
      </w:r>
      <w:r>
        <w:t>计量监测、便于日常现场监督检查</w:t>
      </w:r>
      <w:r>
        <w:rPr>
          <w:rFonts w:ascii="Times New Roman" w:hAnsi="Times New Roman" w:eastAsia="Times New Roman" w:cs="Times New Roman"/>
        </w:rPr>
        <w:t>”</w:t>
      </w:r>
      <w:r>
        <w:t>的原则和规范化要求，设置排污口标志牌，绘 制企业排污口布置图。</w:t>
      </w:r>
    </w:p>
    <w:p w14:paraId="31196E49">
      <w:pPr>
        <w:pStyle w:val="14"/>
        <w:spacing w:line="396" w:lineRule="auto"/>
        <w:ind w:right="153" w:firstLine="480"/>
        <w:jc w:val="both"/>
        <w:rPr>
          <w:rFonts w:ascii="宋体" w:hAnsi="宋体" w:eastAsia="宋体"/>
          <w:spacing w:val="4"/>
        </w:rPr>
      </w:pPr>
      <w:r>
        <w:rPr>
          <w:rFonts w:ascii="宋体" w:hAnsi="宋体" w:eastAsia="宋体"/>
          <w:spacing w:val="4"/>
        </w:rPr>
        <w:t>固定噪声源、固体废物贮存和排气筒必须按照国家和安徽省的有关规定进行建设， 应符合“一明显、二合理、三便于”的要求，即环保标志明显，排污口设置合理，便于采集样品、便于监测计量、便于公众参与和监督管理。同时要求按照《环境保护 图形标志实施细则（试行）》的规定，设置与排污口相应的图形标志牌。</w:t>
      </w:r>
    </w:p>
    <w:p w14:paraId="117F8489">
      <w:pPr>
        <w:pStyle w:val="14"/>
        <w:spacing w:line="396" w:lineRule="auto"/>
        <w:ind w:right="153" w:firstLine="480"/>
        <w:jc w:val="both"/>
        <w:rPr>
          <w:rFonts w:ascii="宋体" w:hAnsi="宋体" w:eastAsia="宋体"/>
          <w:spacing w:val="4"/>
        </w:rPr>
      </w:pPr>
      <w:r>
        <w:rPr>
          <w:rFonts w:ascii="宋体" w:hAnsi="宋体" w:eastAsia="宋体"/>
          <w:spacing w:val="4"/>
        </w:rPr>
        <w:t>（1）排气筒设置取样口，并具备采样监测条件，废水排放口附近树立图形标志牌。</w:t>
      </w:r>
    </w:p>
    <w:p w14:paraId="26E1513E">
      <w:pPr>
        <w:pStyle w:val="14"/>
        <w:spacing w:line="396" w:lineRule="auto"/>
        <w:ind w:right="153" w:firstLine="480"/>
        <w:jc w:val="both"/>
        <w:rPr>
          <w:rFonts w:ascii="宋体" w:hAnsi="宋体" w:eastAsia="宋体"/>
          <w:spacing w:val="4"/>
        </w:rPr>
      </w:pPr>
      <w:r>
        <w:rPr>
          <w:rFonts w:ascii="宋体" w:hAnsi="宋体" w:eastAsia="宋体"/>
          <w:spacing w:val="4"/>
        </w:rPr>
        <w:t>（2）环境保护图形标志 在厂区的废气排放源、固体废物贮存处置场应设置环境保护图形标志，图形符号分为提示图形和警告图形符号两种，分别按 GB15562.1-1995、GB15562.2-1995 及其修改单执行。环境保护图形符号见表 7.1-3。</w:t>
      </w:r>
    </w:p>
    <w:p w14:paraId="7B037538">
      <w:pPr>
        <w:spacing w:before="22"/>
        <w:ind w:left="2950"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7.1-2</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环境保护图形标志的形状及颜色表</w:t>
      </w:r>
    </w:p>
    <w:p w14:paraId="234D2595">
      <w:pPr>
        <w:spacing w:before="3" w:line="240" w:lineRule="auto"/>
        <w:rPr>
          <w:rFonts w:ascii="宋体" w:hAnsi="宋体" w:eastAsia="宋体" w:cs="宋体"/>
          <w:b/>
          <w:bCs/>
          <w:sz w:val="4"/>
          <w:szCs w:val="4"/>
        </w:rPr>
      </w:pPr>
    </w:p>
    <w:tbl>
      <w:tblPr>
        <w:tblStyle w:val="28"/>
        <w:tblW w:w="0" w:type="auto"/>
        <w:tblInd w:w="158" w:type="dxa"/>
        <w:tblLayout w:type="fixed"/>
        <w:tblCellMar>
          <w:top w:w="0" w:type="dxa"/>
          <w:left w:w="0" w:type="dxa"/>
          <w:bottom w:w="0" w:type="dxa"/>
          <w:right w:w="0" w:type="dxa"/>
        </w:tblCellMar>
      </w:tblPr>
      <w:tblGrid>
        <w:gridCol w:w="2521"/>
        <w:gridCol w:w="1652"/>
        <w:gridCol w:w="2535"/>
        <w:gridCol w:w="2520"/>
      </w:tblGrid>
      <w:tr w14:paraId="540F4779">
        <w:tblPrEx>
          <w:tblCellMar>
            <w:top w:w="0" w:type="dxa"/>
            <w:left w:w="0" w:type="dxa"/>
            <w:bottom w:w="0" w:type="dxa"/>
            <w:right w:w="0" w:type="dxa"/>
          </w:tblCellMar>
        </w:tblPrEx>
        <w:trPr>
          <w:trHeight w:val="310" w:hRule="exact"/>
        </w:trPr>
        <w:tc>
          <w:tcPr>
            <w:tcW w:w="2521" w:type="dxa"/>
            <w:tcBorders>
              <w:top w:val="single" w:color="000000" w:sz="12" w:space="0"/>
              <w:left w:val="single" w:color="000000" w:sz="12" w:space="0"/>
              <w:bottom w:val="single" w:color="000000" w:sz="6" w:space="0"/>
              <w:right w:val="single" w:color="000000" w:sz="6" w:space="0"/>
            </w:tcBorders>
          </w:tcPr>
          <w:p w14:paraId="3AE93AA4">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标志名称</w:t>
            </w:r>
          </w:p>
        </w:tc>
        <w:tc>
          <w:tcPr>
            <w:tcW w:w="1652" w:type="dxa"/>
            <w:tcBorders>
              <w:top w:val="single" w:color="000000" w:sz="12" w:space="0"/>
              <w:left w:val="single" w:color="000000" w:sz="6" w:space="0"/>
              <w:bottom w:val="single" w:color="000000" w:sz="6" w:space="0"/>
              <w:right w:val="single" w:color="000000" w:sz="6" w:space="0"/>
            </w:tcBorders>
          </w:tcPr>
          <w:p w14:paraId="00BB3C1B">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形状</w:t>
            </w:r>
          </w:p>
        </w:tc>
        <w:tc>
          <w:tcPr>
            <w:tcW w:w="2535" w:type="dxa"/>
            <w:tcBorders>
              <w:top w:val="single" w:color="000000" w:sz="12" w:space="0"/>
              <w:left w:val="single" w:color="000000" w:sz="6" w:space="0"/>
              <w:bottom w:val="single" w:color="000000" w:sz="6" w:space="0"/>
              <w:right w:val="single" w:color="000000" w:sz="6" w:space="0"/>
            </w:tcBorders>
          </w:tcPr>
          <w:p w14:paraId="71CA7A37">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背景颜色</w:t>
            </w:r>
          </w:p>
        </w:tc>
        <w:tc>
          <w:tcPr>
            <w:tcW w:w="2520" w:type="dxa"/>
            <w:tcBorders>
              <w:top w:val="single" w:color="000000" w:sz="12" w:space="0"/>
              <w:left w:val="single" w:color="000000" w:sz="6" w:space="0"/>
              <w:bottom w:val="single" w:color="000000" w:sz="6" w:space="0"/>
              <w:right w:val="single" w:color="000000" w:sz="12" w:space="0"/>
            </w:tcBorders>
          </w:tcPr>
          <w:p w14:paraId="2E7A2EC9">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图形颜色</w:t>
            </w:r>
          </w:p>
        </w:tc>
      </w:tr>
      <w:tr w14:paraId="2107AFDF">
        <w:tblPrEx>
          <w:tblCellMar>
            <w:top w:w="0" w:type="dxa"/>
            <w:left w:w="0" w:type="dxa"/>
            <w:bottom w:w="0" w:type="dxa"/>
            <w:right w:w="0" w:type="dxa"/>
          </w:tblCellMar>
        </w:tblPrEx>
        <w:trPr>
          <w:trHeight w:val="310" w:hRule="exact"/>
        </w:trPr>
        <w:tc>
          <w:tcPr>
            <w:tcW w:w="2521" w:type="dxa"/>
            <w:tcBorders>
              <w:top w:val="single" w:color="000000" w:sz="6" w:space="0"/>
              <w:left w:val="single" w:color="000000" w:sz="12" w:space="0"/>
              <w:bottom w:val="single" w:color="000000" w:sz="12" w:space="0"/>
              <w:right w:val="single" w:color="000000" w:sz="6" w:space="0"/>
            </w:tcBorders>
          </w:tcPr>
          <w:p w14:paraId="7F362B6B">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警告标志</w:t>
            </w:r>
          </w:p>
        </w:tc>
        <w:tc>
          <w:tcPr>
            <w:tcW w:w="1652" w:type="dxa"/>
            <w:tcBorders>
              <w:top w:val="single" w:color="000000" w:sz="6" w:space="0"/>
              <w:left w:val="single" w:color="000000" w:sz="6" w:space="0"/>
              <w:bottom w:val="single" w:color="000000" w:sz="12" w:space="0"/>
              <w:right w:val="single" w:color="000000" w:sz="6" w:space="0"/>
            </w:tcBorders>
          </w:tcPr>
          <w:p w14:paraId="616D0BD8">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三角形边框</w:t>
            </w:r>
          </w:p>
        </w:tc>
        <w:tc>
          <w:tcPr>
            <w:tcW w:w="2535" w:type="dxa"/>
            <w:tcBorders>
              <w:top w:val="single" w:color="000000" w:sz="6" w:space="0"/>
              <w:left w:val="single" w:color="000000" w:sz="6" w:space="0"/>
              <w:bottom w:val="single" w:color="000000" w:sz="12" w:space="0"/>
              <w:right w:val="single" w:color="000000" w:sz="6" w:space="0"/>
            </w:tcBorders>
          </w:tcPr>
          <w:p w14:paraId="0AC25B5E">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黄色</w:t>
            </w:r>
          </w:p>
        </w:tc>
        <w:tc>
          <w:tcPr>
            <w:tcW w:w="2520" w:type="dxa"/>
            <w:tcBorders>
              <w:top w:val="single" w:color="000000" w:sz="6" w:space="0"/>
              <w:left w:val="single" w:color="000000" w:sz="6" w:space="0"/>
              <w:bottom w:val="single" w:color="000000" w:sz="12" w:space="0"/>
              <w:right w:val="single" w:color="000000" w:sz="12" w:space="0"/>
            </w:tcBorders>
          </w:tcPr>
          <w:p w14:paraId="240E352A">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黑色</w:t>
            </w:r>
          </w:p>
        </w:tc>
      </w:tr>
    </w:tbl>
    <w:p w14:paraId="1951820A">
      <w:pPr>
        <w:spacing w:before="0" w:line="257" w:lineRule="exact"/>
        <w:ind w:left="2417" w:right="2592" w:firstLine="0"/>
        <w:jc w:val="center"/>
        <w:rPr>
          <w:rFonts w:ascii="宋体" w:hAnsi="宋体" w:eastAsia="宋体" w:cs="宋体"/>
          <w:sz w:val="21"/>
          <w:szCs w:val="21"/>
        </w:rPr>
      </w:pPr>
      <w:r>
        <w:pict>
          <v:group id="_x0000_s1819" o:spid="_x0000_s1819" o:spt="203" style="position:absolute;left:0pt;margin-left:222.85pt;margin-top:30.75pt;height:236.65pt;width:142.05pt;mso-position-horizontal-relative:page;z-index:-251653120;mso-width-relative:page;mso-height-relative:page;" coordorigin="4458,615" coordsize="2841,4733">
            <o:lock v:ext="edit"/>
            <v:shape id="_x0000_s1820" o:spid="_x0000_s1820" o:spt="75" type="#_x0000_t75" style="position:absolute;left:4458;top:615;height:2100;width:2280;" filled="f" stroked="f" coordsize="21600,21600">
              <v:path/>
              <v:fill on="f" focussize="0,0"/>
              <v:stroke on="f"/>
              <v:imagedata r:id="rId106" o:title=""/>
              <o:lock v:ext="edit" aspectratio="t"/>
            </v:shape>
            <v:shape id="_x0000_s1821" o:spid="_x0000_s1821" o:spt="75" type="#_x0000_t75" style="position:absolute;left:4458;top:2745;height:2603;width:2841;" filled="f" stroked="f" coordsize="21600,21600">
              <v:path/>
              <v:fill on="f" focussize="0,0"/>
              <v:stroke on="f"/>
              <v:imagedata r:id="rId107" o:title=""/>
              <o:lock v:ext="edit" aspectratio="t"/>
            </v:shape>
          </v:group>
        </w:pict>
      </w:r>
      <w:r>
        <w:rPr>
          <w:rFonts w:ascii="宋体" w:hAnsi="宋体" w:eastAsia="宋体" w:cs="宋体"/>
          <w:b/>
          <w:bCs/>
          <w:sz w:val="21"/>
          <w:szCs w:val="21"/>
        </w:rPr>
        <w:t>表</w:t>
      </w:r>
      <w:r>
        <w:rPr>
          <w:rFonts w:ascii="Times New Roman" w:hAnsi="Times New Roman" w:eastAsia="Times New Roman" w:cs="Times New Roman"/>
          <w:b/>
          <w:bCs/>
          <w:sz w:val="21"/>
          <w:szCs w:val="21"/>
        </w:rPr>
        <w:t>7.1-3</w:t>
      </w:r>
      <w:r>
        <w:rPr>
          <w:rFonts w:ascii="宋体" w:hAnsi="宋体" w:eastAsia="宋体" w:cs="宋体"/>
          <w:b/>
          <w:bCs/>
          <w:sz w:val="21"/>
          <w:szCs w:val="21"/>
        </w:rPr>
        <w:t>环境保护图形符号一览表</w:t>
      </w:r>
    </w:p>
    <w:tbl>
      <w:tblPr>
        <w:tblStyle w:val="28"/>
        <w:tblW w:w="0" w:type="auto"/>
        <w:tblInd w:w="158" w:type="dxa"/>
        <w:tblLayout w:type="fixed"/>
        <w:tblCellMar>
          <w:top w:w="0" w:type="dxa"/>
          <w:left w:w="0" w:type="dxa"/>
          <w:bottom w:w="0" w:type="dxa"/>
          <w:right w:w="0" w:type="dxa"/>
        </w:tblCellMar>
      </w:tblPr>
      <w:tblGrid>
        <w:gridCol w:w="444"/>
        <w:gridCol w:w="2475"/>
        <w:gridCol w:w="3212"/>
        <w:gridCol w:w="886"/>
        <w:gridCol w:w="2026"/>
      </w:tblGrid>
      <w:tr w14:paraId="5E7030E9">
        <w:tblPrEx>
          <w:tblCellMar>
            <w:top w:w="0" w:type="dxa"/>
            <w:left w:w="0" w:type="dxa"/>
            <w:bottom w:w="0" w:type="dxa"/>
            <w:right w:w="0" w:type="dxa"/>
          </w:tblCellMar>
        </w:tblPrEx>
        <w:trPr>
          <w:trHeight w:val="307" w:hRule="exact"/>
        </w:trPr>
        <w:tc>
          <w:tcPr>
            <w:tcW w:w="444" w:type="dxa"/>
            <w:tcBorders>
              <w:top w:val="single" w:color="000000" w:sz="12" w:space="0"/>
              <w:left w:val="single" w:color="000000" w:sz="12" w:space="0"/>
              <w:bottom w:val="single" w:color="000000" w:sz="6" w:space="0"/>
              <w:right w:val="single" w:color="000000" w:sz="6" w:space="0"/>
            </w:tcBorders>
          </w:tcPr>
          <w:p w14:paraId="20BD4748">
            <w:pPr>
              <w:pStyle w:val="38"/>
              <w:spacing w:line="254" w:lineRule="exact"/>
              <w:ind w:left="93" w:right="0"/>
              <w:jc w:val="left"/>
              <w:rPr>
                <w:rFonts w:ascii="宋体" w:hAnsi="宋体" w:eastAsia="宋体" w:cs="宋体"/>
                <w:sz w:val="22"/>
                <w:szCs w:val="22"/>
              </w:rPr>
            </w:pPr>
            <w:r>
              <w:rPr>
                <w:rFonts w:ascii="宋体" w:hAnsi="宋体" w:eastAsia="宋体" w:cs="宋体"/>
                <w:w w:val="100"/>
                <w:sz w:val="22"/>
                <w:szCs w:val="22"/>
              </w:rPr>
              <w:t>号</w:t>
            </w:r>
          </w:p>
        </w:tc>
        <w:tc>
          <w:tcPr>
            <w:tcW w:w="2475" w:type="dxa"/>
            <w:tcBorders>
              <w:top w:val="single" w:color="000000" w:sz="12" w:space="0"/>
              <w:left w:val="single" w:color="000000" w:sz="6" w:space="0"/>
              <w:bottom w:val="single" w:color="000000" w:sz="6" w:space="0"/>
              <w:right w:val="single" w:color="000000" w:sz="6" w:space="0"/>
            </w:tcBorders>
          </w:tcPr>
          <w:p w14:paraId="606F4B57">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提示图形符号</w:t>
            </w:r>
          </w:p>
        </w:tc>
        <w:tc>
          <w:tcPr>
            <w:tcW w:w="3212" w:type="dxa"/>
            <w:tcBorders>
              <w:top w:val="single" w:color="000000" w:sz="12" w:space="0"/>
              <w:left w:val="single" w:color="000000" w:sz="6" w:space="0"/>
              <w:bottom w:val="single" w:color="000000" w:sz="6" w:space="0"/>
              <w:right w:val="single" w:color="000000" w:sz="6" w:space="0"/>
            </w:tcBorders>
          </w:tcPr>
          <w:p w14:paraId="15228920">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警告图形符号</w:t>
            </w:r>
          </w:p>
        </w:tc>
        <w:tc>
          <w:tcPr>
            <w:tcW w:w="886" w:type="dxa"/>
            <w:tcBorders>
              <w:top w:val="single" w:color="000000" w:sz="12" w:space="0"/>
              <w:left w:val="single" w:color="000000" w:sz="6" w:space="0"/>
              <w:bottom w:val="single" w:color="000000" w:sz="6" w:space="0"/>
              <w:right w:val="single" w:color="000000" w:sz="6" w:space="0"/>
            </w:tcBorders>
          </w:tcPr>
          <w:p w14:paraId="19191C67">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名称</w:t>
            </w:r>
          </w:p>
        </w:tc>
        <w:tc>
          <w:tcPr>
            <w:tcW w:w="2026" w:type="dxa"/>
            <w:tcBorders>
              <w:top w:val="single" w:color="000000" w:sz="12" w:space="0"/>
              <w:left w:val="single" w:color="000000" w:sz="6" w:space="0"/>
              <w:bottom w:val="single" w:color="000000" w:sz="6" w:space="0"/>
              <w:right w:val="single" w:color="000000" w:sz="12" w:space="0"/>
            </w:tcBorders>
          </w:tcPr>
          <w:p w14:paraId="0E4E182A">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功能</w:t>
            </w:r>
          </w:p>
        </w:tc>
      </w:tr>
      <w:tr w14:paraId="2E37DC4D">
        <w:tblPrEx>
          <w:tblCellMar>
            <w:top w:w="0" w:type="dxa"/>
            <w:left w:w="0" w:type="dxa"/>
            <w:bottom w:w="0" w:type="dxa"/>
            <w:right w:w="0" w:type="dxa"/>
          </w:tblCellMar>
        </w:tblPrEx>
        <w:trPr>
          <w:trHeight w:val="2146" w:hRule="exact"/>
        </w:trPr>
        <w:tc>
          <w:tcPr>
            <w:tcW w:w="444" w:type="dxa"/>
            <w:tcBorders>
              <w:top w:val="single" w:color="000000" w:sz="6" w:space="0"/>
              <w:left w:val="single" w:color="000000" w:sz="12" w:space="0"/>
              <w:bottom w:val="single" w:color="000000" w:sz="6" w:space="0"/>
              <w:right w:val="single" w:color="000000" w:sz="6" w:space="0"/>
            </w:tcBorders>
          </w:tcPr>
          <w:p w14:paraId="695FDC27">
            <w:pPr>
              <w:pStyle w:val="38"/>
              <w:spacing w:line="240" w:lineRule="auto"/>
              <w:ind w:right="0"/>
              <w:jc w:val="left"/>
              <w:rPr>
                <w:rFonts w:ascii="宋体" w:hAnsi="宋体" w:eastAsia="宋体" w:cs="宋体"/>
                <w:b/>
                <w:bCs/>
                <w:sz w:val="22"/>
                <w:szCs w:val="22"/>
              </w:rPr>
            </w:pPr>
          </w:p>
          <w:p w14:paraId="5376EA13">
            <w:pPr>
              <w:pStyle w:val="38"/>
              <w:spacing w:line="240" w:lineRule="auto"/>
              <w:ind w:right="0"/>
              <w:jc w:val="left"/>
              <w:rPr>
                <w:rFonts w:ascii="宋体" w:hAnsi="宋体" w:eastAsia="宋体" w:cs="宋体"/>
                <w:b/>
                <w:bCs/>
                <w:sz w:val="22"/>
                <w:szCs w:val="22"/>
              </w:rPr>
            </w:pPr>
          </w:p>
          <w:p w14:paraId="06B088D2">
            <w:pPr>
              <w:pStyle w:val="38"/>
              <w:spacing w:before="10" w:line="240" w:lineRule="auto"/>
              <w:ind w:right="0"/>
              <w:jc w:val="left"/>
              <w:rPr>
                <w:rFonts w:ascii="宋体" w:hAnsi="宋体" w:eastAsia="宋体" w:cs="宋体"/>
                <w:b/>
                <w:bCs/>
                <w:sz w:val="27"/>
                <w:szCs w:val="27"/>
              </w:rPr>
            </w:pPr>
          </w:p>
          <w:p w14:paraId="7EBDDB94">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2475" w:type="dxa"/>
            <w:tcBorders>
              <w:top w:val="single" w:color="000000" w:sz="6" w:space="0"/>
              <w:left w:val="single" w:color="000000" w:sz="6" w:space="0"/>
              <w:bottom w:val="single" w:color="000000" w:sz="6" w:space="0"/>
              <w:right w:val="single" w:color="000000" w:sz="6" w:space="0"/>
            </w:tcBorders>
          </w:tcPr>
          <w:p w14:paraId="4528D781">
            <w:pPr>
              <w:pStyle w:val="38"/>
              <w:spacing w:line="2130" w:lineRule="exact"/>
              <w:ind w:left="100" w:right="0"/>
              <w:jc w:val="left"/>
              <w:rPr>
                <w:rFonts w:ascii="宋体" w:hAnsi="宋体" w:eastAsia="宋体" w:cs="宋体"/>
                <w:sz w:val="20"/>
                <w:szCs w:val="20"/>
              </w:rPr>
            </w:pPr>
            <w:r>
              <w:rPr>
                <w:rFonts w:ascii="宋体" w:hAnsi="宋体" w:eastAsia="宋体" w:cs="宋体"/>
                <w:position w:val="-42"/>
                <w:sz w:val="20"/>
                <w:szCs w:val="20"/>
              </w:rPr>
              <w:drawing>
                <wp:inline distT="0" distB="0" distL="0" distR="0">
                  <wp:extent cx="1391285" cy="1352550"/>
                  <wp:effectExtent l="0" t="0" r="0" b="0"/>
                  <wp:docPr id="4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6.jpeg"/>
                          <pic:cNvPicPr>
                            <a:picLocks noChangeAspect="1"/>
                          </pic:cNvPicPr>
                        </pic:nvPicPr>
                        <pic:blipFill>
                          <a:blip r:embed="rId108" cstate="print"/>
                          <a:stretch>
                            <a:fillRect/>
                          </a:stretch>
                        </pic:blipFill>
                        <pic:spPr>
                          <a:xfrm>
                            <a:off x="0" y="0"/>
                            <a:ext cx="1391433" cy="1352550"/>
                          </a:xfrm>
                          <a:prstGeom prst="rect">
                            <a:avLst/>
                          </a:prstGeom>
                        </pic:spPr>
                      </pic:pic>
                    </a:graphicData>
                  </a:graphic>
                </wp:inline>
              </w:drawing>
            </w:r>
          </w:p>
        </w:tc>
        <w:tc>
          <w:tcPr>
            <w:tcW w:w="3212" w:type="dxa"/>
            <w:tcBorders>
              <w:top w:val="single" w:color="000000" w:sz="6" w:space="0"/>
              <w:left w:val="single" w:color="000000" w:sz="6" w:space="0"/>
              <w:bottom w:val="single" w:color="000000" w:sz="6" w:space="0"/>
              <w:right w:val="single" w:color="000000" w:sz="6" w:space="0"/>
            </w:tcBorders>
          </w:tcPr>
          <w:p w14:paraId="29BA909D"/>
        </w:tc>
        <w:tc>
          <w:tcPr>
            <w:tcW w:w="886" w:type="dxa"/>
            <w:tcBorders>
              <w:top w:val="single" w:color="000000" w:sz="6" w:space="0"/>
              <w:left w:val="single" w:color="000000" w:sz="6" w:space="0"/>
              <w:bottom w:val="single" w:color="000000" w:sz="6" w:space="0"/>
              <w:right w:val="single" w:color="000000" w:sz="6" w:space="0"/>
            </w:tcBorders>
          </w:tcPr>
          <w:p w14:paraId="1FD45E9D">
            <w:pPr>
              <w:pStyle w:val="38"/>
              <w:spacing w:line="240" w:lineRule="auto"/>
              <w:ind w:right="0"/>
              <w:jc w:val="left"/>
              <w:rPr>
                <w:rFonts w:ascii="宋体" w:hAnsi="宋体" w:eastAsia="宋体" w:cs="宋体"/>
                <w:b/>
                <w:bCs/>
                <w:sz w:val="22"/>
                <w:szCs w:val="22"/>
              </w:rPr>
            </w:pPr>
          </w:p>
          <w:p w14:paraId="3F0E42CF">
            <w:pPr>
              <w:pStyle w:val="38"/>
              <w:spacing w:line="240" w:lineRule="auto"/>
              <w:ind w:right="0"/>
              <w:jc w:val="left"/>
              <w:rPr>
                <w:rFonts w:ascii="宋体" w:hAnsi="宋体" w:eastAsia="宋体" w:cs="宋体"/>
                <w:b/>
                <w:bCs/>
                <w:sz w:val="22"/>
                <w:szCs w:val="22"/>
              </w:rPr>
            </w:pPr>
          </w:p>
          <w:p w14:paraId="0D32BD4A">
            <w:pPr>
              <w:pStyle w:val="38"/>
              <w:spacing w:before="2" w:line="240" w:lineRule="auto"/>
              <w:ind w:right="0"/>
              <w:jc w:val="left"/>
              <w:rPr>
                <w:rFonts w:ascii="宋体" w:hAnsi="宋体" w:eastAsia="宋体" w:cs="宋体"/>
                <w:b/>
                <w:bCs/>
                <w:sz w:val="15"/>
                <w:szCs w:val="15"/>
              </w:rPr>
            </w:pPr>
          </w:p>
          <w:p w14:paraId="46366210">
            <w:pPr>
              <w:pStyle w:val="38"/>
              <w:spacing w:line="286" w:lineRule="exact"/>
              <w:ind w:left="98" w:right="108"/>
              <w:jc w:val="left"/>
              <w:rPr>
                <w:rFonts w:ascii="宋体" w:hAnsi="宋体" w:eastAsia="宋体" w:cs="宋体"/>
                <w:sz w:val="22"/>
                <w:szCs w:val="22"/>
              </w:rPr>
            </w:pPr>
            <w:r>
              <w:rPr>
                <w:rFonts w:ascii="宋体" w:hAnsi="宋体" w:eastAsia="宋体" w:cs="宋体"/>
                <w:sz w:val="22"/>
                <w:szCs w:val="22"/>
              </w:rPr>
              <w:t>废气排</w:t>
            </w:r>
            <w:r>
              <w:rPr>
                <w:rFonts w:ascii="宋体" w:hAnsi="宋体" w:eastAsia="宋体" w:cs="宋体"/>
                <w:spacing w:val="-108"/>
                <w:sz w:val="22"/>
                <w:szCs w:val="22"/>
              </w:rPr>
              <w:t xml:space="preserve"> </w:t>
            </w:r>
            <w:r>
              <w:rPr>
                <w:rFonts w:ascii="宋体" w:hAnsi="宋体" w:eastAsia="宋体" w:cs="宋体"/>
                <w:sz w:val="22"/>
                <w:szCs w:val="22"/>
              </w:rPr>
              <w:t>放口</w:t>
            </w:r>
          </w:p>
        </w:tc>
        <w:tc>
          <w:tcPr>
            <w:tcW w:w="2026" w:type="dxa"/>
            <w:tcBorders>
              <w:top w:val="single" w:color="000000" w:sz="6" w:space="0"/>
              <w:left w:val="single" w:color="000000" w:sz="6" w:space="0"/>
              <w:bottom w:val="single" w:color="000000" w:sz="6" w:space="0"/>
              <w:right w:val="single" w:color="000000" w:sz="12" w:space="0"/>
            </w:tcBorders>
          </w:tcPr>
          <w:p w14:paraId="0AA66888">
            <w:pPr>
              <w:pStyle w:val="38"/>
              <w:spacing w:line="240" w:lineRule="auto"/>
              <w:ind w:right="0"/>
              <w:jc w:val="left"/>
              <w:rPr>
                <w:rFonts w:ascii="宋体" w:hAnsi="宋体" w:eastAsia="宋体" w:cs="宋体"/>
                <w:b/>
                <w:bCs/>
                <w:sz w:val="22"/>
                <w:szCs w:val="22"/>
              </w:rPr>
            </w:pPr>
          </w:p>
          <w:p w14:paraId="44D2F7E3">
            <w:pPr>
              <w:pStyle w:val="38"/>
              <w:spacing w:line="240" w:lineRule="auto"/>
              <w:ind w:right="0"/>
              <w:jc w:val="left"/>
              <w:rPr>
                <w:rFonts w:ascii="宋体" w:hAnsi="宋体" w:eastAsia="宋体" w:cs="宋体"/>
                <w:b/>
                <w:bCs/>
                <w:sz w:val="22"/>
                <w:szCs w:val="22"/>
              </w:rPr>
            </w:pPr>
          </w:p>
          <w:p w14:paraId="3E79A9B8">
            <w:pPr>
              <w:pStyle w:val="38"/>
              <w:spacing w:before="2" w:line="240" w:lineRule="auto"/>
              <w:ind w:right="0"/>
              <w:jc w:val="left"/>
              <w:rPr>
                <w:rFonts w:ascii="宋体" w:hAnsi="宋体" w:eastAsia="宋体" w:cs="宋体"/>
                <w:b/>
                <w:bCs/>
                <w:sz w:val="15"/>
                <w:szCs w:val="15"/>
              </w:rPr>
            </w:pPr>
          </w:p>
          <w:p w14:paraId="23042E7A">
            <w:pPr>
              <w:pStyle w:val="38"/>
              <w:spacing w:line="286" w:lineRule="exact"/>
              <w:ind w:left="100" w:right="140"/>
              <w:jc w:val="left"/>
              <w:rPr>
                <w:rFonts w:ascii="宋体" w:hAnsi="宋体" w:eastAsia="宋体" w:cs="宋体"/>
                <w:sz w:val="22"/>
                <w:szCs w:val="22"/>
              </w:rPr>
            </w:pPr>
            <w:r>
              <w:rPr>
                <w:rFonts w:ascii="宋体" w:hAnsi="宋体" w:eastAsia="宋体" w:cs="宋体"/>
                <w:sz w:val="22"/>
                <w:szCs w:val="22"/>
              </w:rPr>
              <w:t>表示废气向大气环</w:t>
            </w:r>
            <w:r>
              <w:rPr>
                <w:rFonts w:ascii="宋体" w:hAnsi="宋体" w:eastAsia="宋体" w:cs="宋体"/>
                <w:w w:val="100"/>
                <w:sz w:val="22"/>
                <w:szCs w:val="22"/>
              </w:rPr>
              <w:t xml:space="preserve"> </w:t>
            </w:r>
            <w:r>
              <w:rPr>
                <w:rFonts w:ascii="宋体" w:hAnsi="宋体" w:eastAsia="宋体" w:cs="宋体"/>
                <w:sz w:val="22"/>
                <w:szCs w:val="22"/>
              </w:rPr>
              <w:t>境排放</w:t>
            </w:r>
          </w:p>
        </w:tc>
      </w:tr>
      <w:tr w14:paraId="04217C80">
        <w:tblPrEx>
          <w:tblCellMar>
            <w:top w:w="0" w:type="dxa"/>
            <w:left w:w="0" w:type="dxa"/>
            <w:bottom w:w="0" w:type="dxa"/>
            <w:right w:w="0" w:type="dxa"/>
          </w:tblCellMar>
        </w:tblPrEx>
        <w:trPr>
          <w:trHeight w:val="2633" w:hRule="exact"/>
        </w:trPr>
        <w:tc>
          <w:tcPr>
            <w:tcW w:w="444" w:type="dxa"/>
            <w:tcBorders>
              <w:top w:val="single" w:color="000000" w:sz="6" w:space="0"/>
              <w:left w:val="single" w:color="000000" w:sz="12" w:space="0"/>
              <w:bottom w:val="single" w:color="000000" w:sz="12" w:space="0"/>
              <w:right w:val="single" w:color="000000" w:sz="6" w:space="0"/>
            </w:tcBorders>
          </w:tcPr>
          <w:p w14:paraId="274741F0">
            <w:pPr>
              <w:pStyle w:val="38"/>
              <w:spacing w:line="240" w:lineRule="auto"/>
              <w:ind w:right="0"/>
              <w:jc w:val="left"/>
              <w:rPr>
                <w:rFonts w:ascii="宋体" w:hAnsi="宋体" w:eastAsia="宋体" w:cs="宋体"/>
                <w:b/>
                <w:bCs/>
                <w:sz w:val="22"/>
                <w:szCs w:val="22"/>
              </w:rPr>
            </w:pPr>
          </w:p>
          <w:p w14:paraId="0BB0C486">
            <w:pPr>
              <w:pStyle w:val="38"/>
              <w:spacing w:line="240" w:lineRule="auto"/>
              <w:ind w:right="0"/>
              <w:jc w:val="left"/>
              <w:rPr>
                <w:rFonts w:ascii="宋体" w:hAnsi="宋体" w:eastAsia="宋体" w:cs="宋体"/>
                <w:b/>
                <w:bCs/>
                <w:sz w:val="22"/>
                <w:szCs w:val="22"/>
              </w:rPr>
            </w:pPr>
          </w:p>
          <w:p w14:paraId="51A0DE13">
            <w:pPr>
              <w:pStyle w:val="38"/>
              <w:spacing w:line="240" w:lineRule="auto"/>
              <w:ind w:right="0"/>
              <w:jc w:val="left"/>
              <w:rPr>
                <w:rFonts w:ascii="宋体" w:hAnsi="宋体" w:eastAsia="宋体" w:cs="宋体"/>
                <w:b/>
                <w:bCs/>
                <w:sz w:val="22"/>
                <w:szCs w:val="22"/>
              </w:rPr>
            </w:pPr>
          </w:p>
          <w:p w14:paraId="6EBED668">
            <w:pPr>
              <w:pStyle w:val="38"/>
              <w:spacing w:before="12" w:line="240" w:lineRule="auto"/>
              <w:ind w:right="0"/>
              <w:jc w:val="left"/>
              <w:rPr>
                <w:rFonts w:ascii="宋体" w:hAnsi="宋体" w:eastAsia="宋体" w:cs="宋体"/>
                <w:b/>
                <w:bCs/>
                <w:sz w:val="23"/>
                <w:szCs w:val="23"/>
              </w:rPr>
            </w:pPr>
          </w:p>
          <w:p w14:paraId="7FEC0778">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2475" w:type="dxa"/>
            <w:tcBorders>
              <w:top w:val="single" w:color="000000" w:sz="6" w:space="0"/>
              <w:left w:val="single" w:color="000000" w:sz="6" w:space="0"/>
              <w:bottom w:val="single" w:color="000000" w:sz="12" w:space="0"/>
              <w:right w:val="single" w:color="000000" w:sz="6" w:space="0"/>
            </w:tcBorders>
          </w:tcPr>
          <w:p w14:paraId="63B6A14C">
            <w:pPr>
              <w:pStyle w:val="38"/>
              <w:spacing w:before="9" w:line="240" w:lineRule="auto"/>
              <w:ind w:right="0"/>
              <w:jc w:val="left"/>
              <w:rPr>
                <w:rFonts w:ascii="宋体" w:hAnsi="宋体" w:eastAsia="宋体" w:cs="宋体"/>
                <w:b/>
                <w:bCs/>
                <w:sz w:val="13"/>
                <w:szCs w:val="13"/>
              </w:rPr>
            </w:pPr>
          </w:p>
          <w:p w14:paraId="11676409">
            <w:pPr>
              <w:pStyle w:val="38"/>
              <w:spacing w:line="2246" w:lineRule="exact"/>
              <w:ind w:left="100" w:right="0"/>
              <w:jc w:val="left"/>
              <w:rPr>
                <w:rFonts w:ascii="宋体" w:hAnsi="宋体" w:eastAsia="宋体" w:cs="宋体"/>
                <w:sz w:val="20"/>
                <w:szCs w:val="20"/>
              </w:rPr>
            </w:pPr>
            <w:r>
              <w:rPr>
                <w:rFonts w:ascii="宋体" w:hAnsi="宋体" w:eastAsia="宋体" w:cs="宋体"/>
                <w:position w:val="-44"/>
                <w:sz w:val="20"/>
                <w:szCs w:val="20"/>
              </w:rPr>
              <w:drawing>
                <wp:inline distT="0" distB="0" distL="0" distR="0">
                  <wp:extent cx="1430655" cy="1426210"/>
                  <wp:effectExtent l="0" t="0" r="0" b="0"/>
                  <wp:docPr id="4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7.jpeg"/>
                          <pic:cNvPicPr>
                            <a:picLocks noChangeAspect="1"/>
                          </pic:cNvPicPr>
                        </pic:nvPicPr>
                        <pic:blipFill>
                          <a:blip r:embed="rId109" cstate="print"/>
                          <a:stretch>
                            <a:fillRect/>
                          </a:stretch>
                        </pic:blipFill>
                        <pic:spPr>
                          <a:xfrm>
                            <a:off x="0" y="0"/>
                            <a:ext cx="1430914" cy="1426464"/>
                          </a:xfrm>
                          <a:prstGeom prst="rect">
                            <a:avLst/>
                          </a:prstGeom>
                        </pic:spPr>
                      </pic:pic>
                    </a:graphicData>
                  </a:graphic>
                </wp:inline>
              </w:drawing>
            </w:r>
          </w:p>
          <w:p w14:paraId="7D2E8F34">
            <w:pPr>
              <w:pStyle w:val="38"/>
              <w:spacing w:before="3" w:line="240" w:lineRule="auto"/>
              <w:ind w:right="0"/>
              <w:jc w:val="left"/>
              <w:rPr>
                <w:rFonts w:ascii="宋体" w:hAnsi="宋体" w:eastAsia="宋体" w:cs="宋体"/>
                <w:b/>
                <w:bCs/>
                <w:sz w:val="14"/>
                <w:szCs w:val="14"/>
              </w:rPr>
            </w:pPr>
          </w:p>
        </w:tc>
        <w:tc>
          <w:tcPr>
            <w:tcW w:w="3212" w:type="dxa"/>
            <w:tcBorders>
              <w:top w:val="single" w:color="000000" w:sz="6" w:space="0"/>
              <w:left w:val="single" w:color="000000" w:sz="6" w:space="0"/>
              <w:bottom w:val="single" w:color="000000" w:sz="12" w:space="0"/>
              <w:right w:val="single" w:color="000000" w:sz="6" w:space="0"/>
            </w:tcBorders>
          </w:tcPr>
          <w:p w14:paraId="166C7713"/>
        </w:tc>
        <w:tc>
          <w:tcPr>
            <w:tcW w:w="886" w:type="dxa"/>
            <w:tcBorders>
              <w:top w:val="single" w:color="000000" w:sz="6" w:space="0"/>
              <w:left w:val="single" w:color="000000" w:sz="6" w:space="0"/>
              <w:bottom w:val="single" w:color="000000" w:sz="12" w:space="0"/>
              <w:right w:val="single" w:color="000000" w:sz="6" w:space="0"/>
            </w:tcBorders>
          </w:tcPr>
          <w:p w14:paraId="20350618">
            <w:pPr>
              <w:pStyle w:val="38"/>
              <w:spacing w:line="240" w:lineRule="auto"/>
              <w:ind w:right="0"/>
              <w:jc w:val="left"/>
              <w:rPr>
                <w:rFonts w:ascii="宋体" w:hAnsi="宋体" w:eastAsia="宋体" w:cs="宋体"/>
                <w:b/>
                <w:bCs/>
                <w:sz w:val="22"/>
                <w:szCs w:val="22"/>
              </w:rPr>
            </w:pPr>
          </w:p>
          <w:p w14:paraId="79C79171">
            <w:pPr>
              <w:pStyle w:val="38"/>
              <w:spacing w:line="240" w:lineRule="auto"/>
              <w:ind w:right="0"/>
              <w:jc w:val="left"/>
              <w:rPr>
                <w:rFonts w:ascii="宋体" w:hAnsi="宋体" w:eastAsia="宋体" w:cs="宋体"/>
                <w:b/>
                <w:bCs/>
                <w:sz w:val="22"/>
                <w:szCs w:val="22"/>
              </w:rPr>
            </w:pPr>
          </w:p>
          <w:p w14:paraId="5029BAFE">
            <w:pPr>
              <w:pStyle w:val="38"/>
              <w:spacing w:line="240" w:lineRule="auto"/>
              <w:ind w:right="0"/>
              <w:jc w:val="left"/>
              <w:rPr>
                <w:rFonts w:ascii="宋体" w:hAnsi="宋体" w:eastAsia="宋体" w:cs="宋体"/>
                <w:b/>
                <w:bCs/>
                <w:sz w:val="22"/>
                <w:szCs w:val="22"/>
              </w:rPr>
            </w:pPr>
          </w:p>
          <w:p w14:paraId="64337532">
            <w:pPr>
              <w:pStyle w:val="38"/>
              <w:spacing w:before="150" w:line="286" w:lineRule="exact"/>
              <w:ind w:left="98" w:right="108"/>
              <w:jc w:val="left"/>
              <w:rPr>
                <w:rFonts w:ascii="宋体" w:hAnsi="宋体" w:eastAsia="宋体" w:cs="宋体"/>
                <w:sz w:val="22"/>
                <w:szCs w:val="22"/>
              </w:rPr>
            </w:pPr>
            <w:r>
              <w:rPr>
                <w:rFonts w:ascii="宋体" w:hAnsi="宋体" w:eastAsia="宋体" w:cs="宋体"/>
                <w:sz w:val="22"/>
                <w:szCs w:val="22"/>
              </w:rPr>
              <w:t>废水排</w:t>
            </w:r>
            <w:r>
              <w:rPr>
                <w:rFonts w:ascii="宋体" w:hAnsi="宋体" w:eastAsia="宋体" w:cs="宋体"/>
                <w:spacing w:val="-108"/>
                <w:sz w:val="22"/>
                <w:szCs w:val="22"/>
              </w:rPr>
              <w:t xml:space="preserve"> </w:t>
            </w:r>
            <w:r>
              <w:rPr>
                <w:rFonts w:ascii="宋体" w:hAnsi="宋体" w:eastAsia="宋体" w:cs="宋体"/>
                <w:sz w:val="22"/>
                <w:szCs w:val="22"/>
              </w:rPr>
              <w:t>放口</w:t>
            </w:r>
          </w:p>
        </w:tc>
        <w:tc>
          <w:tcPr>
            <w:tcW w:w="2026" w:type="dxa"/>
            <w:tcBorders>
              <w:top w:val="single" w:color="000000" w:sz="6" w:space="0"/>
              <w:left w:val="single" w:color="000000" w:sz="6" w:space="0"/>
              <w:bottom w:val="single" w:color="000000" w:sz="12" w:space="0"/>
              <w:right w:val="single" w:color="000000" w:sz="12" w:space="0"/>
            </w:tcBorders>
          </w:tcPr>
          <w:p w14:paraId="2F580DDD">
            <w:pPr>
              <w:pStyle w:val="38"/>
              <w:spacing w:line="240" w:lineRule="auto"/>
              <w:ind w:right="0"/>
              <w:jc w:val="left"/>
              <w:rPr>
                <w:rFonts w:ascii="宋体" w:hAnsi="宋体" w:eastAsia="宋体" w:cs="宋体"/>
                <w:b/>
                <w:bCs/>
                <w:sz w:val="22"/>
                <w:szCs w:val="22"/>
              </w:rPr>
            </w:pPr>
          </w:p>
          <w:p w14:paraId="493F835C">
            <w:pPr>
              <w:pStyle w:val="38"/>
              <w:spacing w:line="240" w:lineRule="auto"/>
              <w:ind w:right="0"/>
              <w:jc w:val="left"/>
              <w:rPr>
                <w:rFonts w:ascii="宋体" w:hAnsi="宋体" w:eastAsia="宋体" w:cs="宋体"/>
                <w:b/>
                <w:bCs/>
                <w:sz w:val="22"/>
                <w:szCs w:val="22"/>
              </w:rPr>
            </w:pPr>
          </w:p>
          <w:p w14:paraId="349344E5">
            <w:pPr>
              <w:pStyle w:val="38"/>
              <w:spacing w:line="240" w:lineRule="auto"/>
              <w:ind w:right="0"/>
              <w:jc w:val="left"/>
              <w:rPr>
                <w:rFonts w:ascii="宋体" w:hAnsi="宋体" w:eastAsia="宋体" w:cs="宋体"/>
                <w:b/>
                <w:bCs/>
                <w:sz w:val="22"/>
                <w:szCs w:val="22"/>
              </w:rPr>
            </w:pPr>
          </w:p>
          <w:p w14:paraId="041EAD84">
            <w:pPr>
              <w:pStyle w:val="38"/>
              <w:spacing w:before="150" w:line="286" w:lineRule="exact"/>
              <w:ind w:left="100" w:right="140"/>
              <w:jc w:val="left"/>
              <w:rPr>
                <w:rFonts w:ascii="宋体" w:hAnsi="宋体" w:eastAsia="宋体" w:cs="宋体"/>
                <w:sz w:val="22"/>
                <w:szCs w:val="22"/>
              </w:rPr>
            </w:pPr>
            <w:r>
              <w:rPr>
                <w:rFonts w:ascii="宋体" w:hAnsi="宋体" w:eastAsia="宋体" w:cs="宋体"/>
                <w:sz w:val="22"/>
                <w:szCs w:val="22"/>
              </w:rPr>
              <w:t>表示废水向环境排</w:t>
            </w:r>
            <w:r>
              <w:rPr>
                <w:rFonts w:ascii="宋体" w:hAnsi="宋体" w:eastAsia="宋体" w:cs="宋体"/>
                <w:w w:val="100"/>
                <w:sz w:val="22"/>
                <w:szCs w:val="22"/>
              </w:rPr>
              <w:t xml:space="preserve"> </w:t>
            </w:r>
            <w:r>
              <w:rPr>
                <w:rFonts w:ascii="宋体" w:hAnsi="宋体" w:eastAsia="宋体" w:cs="宋体"/>
                <w:sz w:val="22"/>
                <w:szCs w:val="22"/>
              </w:rPr>
              <w:t>放</w:t>
            </w:r>
          </w:p>
        </w:tc>
      </w:tr>
    </w:tbl>
    <w:p w14:paraId="7A6BDA8A">
      <w:pPr>
        <w:spacing w:after="0" w:line="286" w:lineRule="exact"/>
        <w:jc w:val="left"/>
        <w:rPr>
          <w:rFonts w:ascii="宋体" w:hAnsi="宋体" w:eastAsia="宋体" w:cs="宋体"/>
          <w:sz w:val="22"/>
          <w:szCs w:val="22"/>
        </w:rPr>
        <w:sectPr>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14:paraId="01379688">
      <w:pPr>
        <w:spacing w:before="6" w:line="240" w:lineRule="auto"/>
        <w:rPr>
          <w:rFonts w:ascii="宋体" w:hAnsi="宋体" w:eastAsia="宋体" w:cs="宋体"/>
          <w:b/>
          <w:bCs/>
          <w:sz w:val="21"/>
          <w:szCs w:val="21"/>
        </w:rPr>
      </w:pPr>
      <w:r>
        <w:pict>
          <v:shape id="_x0000_s1822" o:spid="_x0000_s1822" o:spt="75" type="#_x0000_t75" style="position:absolute;left:0pt;margin-left:99.25pt;margin-top:80.85pt;height:207.75pt;width:111pt;mso-position-horizontal-relative:page;mso-position-vertical-relative:page;z-index:-251653120;mso-width-relative:page;mso-height-relative:page;" filled="f" stroked="f" coordsize="21600,21600">
            <v:path/>
            <v:fill on="f" focussize="0,0"/>
            <v:stroke on="f"/>
            <v:imagedata r:id="rId110" o:title=""/>
            <o:lock v:ext="edit" aspectratio="t"/>
          </v:shape>
        </w:pict>
      </w:r>
    </w:p>
    <w:tbl>
      <w:tblPr>
        <w:tblStyle w:val="28"/>
        <w:tblW w:w="0" w:type="auto"/>
        <w:tblInd w:w="158" w:type="dxa"/>
        <w:tblLayout w:type="fixed"/>
        <w:tblCellMar>
          <w:top w:w="0" w:type="dxa"/>
          <w:left w:w="0" w:type="dxa"/>
          <w:bottom w:w="0" w:type="dxa"/>
          <w:right w:w="0" w:type="dxa"/>
        </w:tblCellMar>
      </w:tblPr>
      <w:tblGrid>
        <w:gridCol w:w="444"/>
        <w:gridCol w:w="2475"/>
        <w:gridCol w:w="3212"/>
        <w:gridCol w:w="886"/>
        <w:gridCol w:w="2026"/>
      </w:tblGrid>
      <w:tr w14:paraId="7C13F719">
        <w:tblPrEx>
          <w:tblCellMar>
            <w:top w:w="0" w:type="dxa"/>
            <w:left w:w="0" w:type="dxa"/>
            <w:bottom w:w="0" w:type="dxa"/>
            <w:right w:w="0" w:type="dxa"/>
          </w:tblCellMar>
        </w:tblPrEx>
        <w:trPr>
          <w:trHeight w:val="2093" w:hRule="exact"/>
        </w:trPr>
        <w:tc>
          <w:tcPr>
            <w:tcW w:w="444" w:type="dxa"/>
            <w:tcBorders>
              <w:top w:val="single" w:color="000000" w:sz="12" w:space="0"/>
              <w:left w:val="single" w:color="000000" w:sz="12" w:space="0"/>
              <w:bottom w:val="single" w:color="000000" w:sz="6" w:space="0"/>
              <w:right w:val="single" w:color="000000" w:sz="6" w:space="0"/>
            </w:tcBorders>
          </w:tcPr>
          <w:p w14:paraId="1309377D">
            <w:pPr>
              <w:pStyle w:val="38"/>
              <w:spacing w:line="240" w:lineRule="auto"/>
              <w:ind w:right="0"/>
              <w:jc w:val="left"/>
              <w:rPr>
                <w:rFonts w:ascii="宋体" w:hAnsi="宋体" w:eastAsia="宋体" w:cs="宋体"/>
                <w:b/>
                <w:bCs/>
                <w:sz w:val="22"/>
                <w:szCs w:val="22"/>
              </w:rPr>
            </w:pPr>
          </w:p>
          <w:p w14:paraId="05B29521">
            <w:pPr>
              <w:pStyle w:val="38"/>
              <w:spacing w:line="240" w:lineRule="auto"/>
              <w:ind w:right="0"/>
              <w:jc w:val="left"/>
              <w:rPr>
                <w:rFonts w:ascii="宋体" w:hAnsi="宋体" w:eastAsia="宋体" w:cs="宋体"/>
                <w:b/>
                <w:bCs/>
                <w:sz w:val="22"/>
                <w:szCs w:val="22"/>
              </w:rPr>
            </w:pPr>
          </w:p>
          <w:p w14:paraId="649F33F3">
            <w:pPr>
              <w:pStyle w:val="38"/>
              <w:spacing w:before="6" w:line="240" w:lineRule="auto"/>
              <w:ind w:right="0"/>
              <w:jc w:val="left"/>
              <w:rPr>
                <w:rFonts w:ascii="宋体" w:hAnsi="宋体" w:eastAsia="宋体" w:cs="宋体"/>
                <w:b/>
                <w:bCs/>
                <w:sz w:val="25"/>
                <w:szCs w:val="25"/>
              </w:rPr>
            </w:pPr>
          </w:p>
          <w:p w14:paraId="26FDED64">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3</w:t>
            </w:r>
          </w:p>
        </w:tc>
        <w:tc>
          <w:tcPr>
            <w:tcW w:w="2475" w:type="dxa"/>
            <w:tcBorders>
              <w:top w:val="single" w:color="000000" w:sz="12" w:space="0"/>
              <w:left w:val="single" w:color="000000" w:sz="6" w:space="0"/>
              <w:bottom w:val="single" w:color="000000" w:sz="6" w:space="0"/>
              <w:right w:val="single" w:color="000000" w:sz="6" w:space="0"/>
            </w:tcBorders>
          </w:tcPr>
          <w:p w14:paraId="3F376B63"/>
        </w:tc>
        <w:tc>
          <w:tcPr>
            <w:tcW w:w="3212" w:type="dxa"/>
            <w:tcBorders>
              <w:top w:val="single" w:color="000000" w:sz="12" w:space="0"/>
              <w:left w:val="single" w:color="000000" w:sz="6" w:space="0"/>
              <w:bottom w:val="single" w:color="000000" w:sz="6" w:space="0"/>
              <w:right w:val="single" w:color="000000" w:sz="6" w:space="0"/>
            </w:tcBorders>
          </w:tcPr>
          <w:p w14:paraId="150DDC8C"/>
        </w:tc>
        <w:tc>
          <w:tcPr>
            <w:tcW w:w="886" w:type="dxa"/>
            <w:tcBorders>
              <w:top w:val="single" w:color="000000" w:sz="12" w:space="0"/>
              <w:left w:val="single" w:color="000000" w:sz="6" w:space="0"/>
              <w:bottom w:val="single" w:color="000000" w:sz="6" w:space="0"/>
              <w:right w:val="single" w:color="000000" w:sz="6" w:space="0"/>
            </w:tcBorders>
          </w:tcPr>
          <w:p w14:paraId="5DD0321B">
            <w:pPr>
              <w:pStyle w:val="38"/>
              <w:spacing w:line="240" w:lineRule="auto"/>
              <w:ind w:right="0"/>
              <w:jc w:val="left"/>
              <w:rPr>
                <w:rFonts w:ascii="宋体" w:hAnsi="宋体" w:eastAsia="宋体" w:cs="宋体"/>
                <w:b/>
                <w:bCs/>
                <w:sz w:val="22"/>
                <w:szCs w:val="22"/>
              </w:rPr>
            </w:pPr>
          </w:p>
          <w:p w14:paraId="49A368EF">
            <w:pPr>
              <w:pStyle w:val="38"/>
              <w:spacing w:line="240" w:lineRule="auto"/>
              <w:ind w:right="0"/>
              <w:jc w:val="left"/>
              <w:rPr>
                <w:rFonts w:ascii="宋体" w:hAnsi="宋体" w:eastAsia="宋体" w:cs="宋体"/>
                <w:b/>
                <w:bCs/>
                <w:sz w:val="22"/>
                <w:szCs w:val="22"/>
              </w:rPr>
            </w:pPr>
          </w:p>
          <w:p w14:paraId="070497D9">
            <w:pPr>
              <w:pStyle w:val="38"/>
              <w:spacing w:before="168" w:line="286" w:lineRule="exact"/>
              <w:ind w:left="98" w:right="108"/>
              <w:jc w:val="left"/>
              <w:rPr>
                <w:rFonts w:ascii="宋体" w:hAnsi="宋体" w:eastAsia="宋体" w:cs="宋体"/>
                <w:sz w:val="22"/>
                <w:szCs w:val="22"/>
              </w:rPr>
            </w:pPr>
            <w:r>
              <w:rPr>
                <w:rFonts w:ascii="宋体" w:hAnsi="宋体" w:eastAsia="宋体" w:cs="宋体"/>
                <w:sz w:val="22"/>
                <w:szCs w:val="22"/>
              </w:rPr>
              <w:t>一般固</w:t>
            </w:r>
            <w:r>
              <w:rPr>
                <w:rFonts w:ascii="宋体" w:hAnsi="宋体" w:eastAsia="宋体" w:cs="宋体"/>
                <w:spacing w:val="-108"/>
                <w:sz w:val="22"/>
                <w:szCs w:val="22"/>
              </w:rPr>
              <w:t xml:space="preserve"> </w:t>
            </w:r>
            <w:r>
              <w:rPr>
                <w:rFonts w:ascii="宋体" w:hAnsi="宋体" w:eastAsia="宋体" w:cs="宋体"/>
                <w:sz w:val="22"/>
                <w:szCs w:val="22"/>
              </w:rPr>
              <w:t>体废物</w:t>
            </w:r>
          </w:p>
        </w:tc>
        <w:tc>
          <w:tcPr>
            <w:tcW w:w="2026" w:type="dxa"/>
            <w:tcBorders>
              <w:top w:val="single" w:color="000000" w:sz="12" w:space="0"/>
              <w:left w:val="single" w:color="000000" w:sz="6" w:space="0"/>
              <w:bottom w:val="single" w:color="000000" w:sz="6" w:space="0"/>
              <w:right w:val="single" w:color="000000" w:sz="12" w:space="0"/>
            </w:tcBorders>
          </w:tcPr>
          <w:p w14:paraId="17084995">
            <w:pPr>
              <w:pStyle w:val="38"/>
              <w:spacing w:line="240" w:lineRule="auto"/>
              <w:ind w:right="0"/>
              <w:jc w:val="left"/>
              <w:rPr>
                <w:rFonts w:ascii="宋体" w:hAnsi="宋体" w:eastAsia="宋体" w:cs="宋体"/>
                <w:b/>
                <w:bCs/>
                <w:sz w:val="22"/>
                <w:szCs w:val="22"/>
              </w:rPr>
            </w:pPr>
          </w:p>
          <w:p w14:paraId="13BB297A">
            <w:pPr>
              <w:pStyle w:val="38"/>
              <w:spacing w:line="240" w:lineRule="auto"/>
              <w:ind w:right="0"/>
              <w:jc w:val="left"/>
              <w:rPr>
                <w:rFonts w:ascii="宋体" w:hAnsi="宋体" w:eastAsia="宋体" w:cs="宋体"/>
                <w:b/>
                <w:bCs/>
                <w:sz w:val="24"/>
                <w:szCs w:val="24"/>
              </w:rPr>
            </w:pPr>
          </w:p>
          <w:p w14:paraId="7AA8330E">
            <w:pPr>
              <w:pStyle w:val="38"/>
              <w:spacing w:line="286" w:lineRule="exact"/>
              <w:ind w:left="100" w:right="140"/>
              <w:jc w:val="left"/>
              <w:rPr>
                <w:rFonts w:ascii="宋体" w:hAnsi="宋体" w:eastAsia="宋体" w:cs="宋体"/>
                <w:sz w:val="22"/>
                <w:szCs w:val="22"/>
              </w:rPr>
            </w:pPr>
            <w:r>
              <w:rPr>
                <w:rFonts w:ascii="宋体" w:hAnsi="宋体" w:eastAsia="宋体" w:cs="宋体"/>
                <w:sz w:val="22"/>
                <w:szCs w:val="22"/>
              </w:rPr>
              <w:t>表示一般固体废物</w:t>
            </w:r>
            <w:r>
              <w:rPr>
                <w:rFonts w:ascii="宋体" w:hAnsi="宋体" w:eastAsia="宋体" w:cs="宋体"/>
                <w:w w:val="100"/>
                <w:sz w:val="22"/>
                <w:szCs w:val="22"/>
              </w:rPr>
              <w:t xml:space="preserve"> </w:t>
            </w:r>
            <w:r>
              <w:rPr>
                <w:rFonts w:ascii="宋体" w:hAnsi="宋体" w:eastAsia="宋体" w:cs="宋体"/>
                <w:sz w:val="22"/>
                <w:szCs w:val="22"/>
              </w:rPr>
              <w:t>贮存、</w:t>
            </w:r>
          </w:p>
          <w:p w14:paraId="54E36DA0">
            <w:pPr>
              <w:pStyle w:val="38"/>
              <w:spacing w:line="259" w:lineRule="exact"/>
              <w:ind w:left="100" w:right="0"/>
              <w:jc w:val="left"/>
              <w:rPr>
                <w:rFonts w:ascii="宋体" w:hAnsi="宋体" w:eastAsia="宋体" w:cs="宋体"/>
                <w:sz w:val="22"/>
                <w:szCs w:val="22"/>
              </w:rPr>
            </w:pPr>
            <w:r>
              <w:rPr>
                <w:rFonts w:ascii="宋体" w:hAnsi="宋体" w:eastAsia="宋体" w:cs="宋体"/>
                <w:sz w:val="22"/>
                <w:szCs w:val="22"/>
              </w:rPr>
              <w:t>处置场</w:t>
            </w:r>
          </w:p>
        </w:tc>
      </w:tr>
      <w:tr w14:paraId="45333B1F">
        <w:tblPrEx>
          <w:tblCellMar>
            <w:top w:w="0" w:type="dxa"/>
            <w:left w:w="0" w:type="dxa"/>
            <w:bottom w:w="0" w:type="dxa"/>
            <w:right w:w="0" w:type="dxa"/>
          </w:tblCellMar>
        </w:tblPrEx>
        <w:trPr>
          <w:trHeight w:val="2084" w:hRule="exact"/>
        </w:trPr>
        <w:tc>
          <w:tcPr>
            <w:tcW w:w="444" w:type="dxa"/>
            <w:tcBorders>
              <w:top w:val="single" w:color="000000" w:sz="6" w:space="0"/>
              <w:left w:val="single" w:color="000000" w:sz="12" w:space="0"/>
              <w:bottom w:val="single" w:color="000000" w:sz="6" w:space="0"/>
              <w:right w:val="single" w:color="000000" w:sz="6" w:space="0"/>
            </w:tcBorders>
          </w:tcPr>
          <w:p w14:paraId="2F590D7A">
            <w:pPr>
              <w:pStyle w:val="38"/>
              <w:spacing w:line="240" w:lineRule="auto"/>
              <w:ind w:right="0"/>
              <w:jc w:val="left"/>
              <w:rPr>
                <w:rFonts w:ascii="宋体" w:hAnsi="宋体" w:eastAsia="宋体" w:cs="宋体"/>
                <w:b/>
                <w:bCs/>
                <w:sz w:val="22"/>
                <w:szCs w:val="22"/>
              </w:rPr>
            </w:pPr>
          </w:p>
          <w:p w14:paraId="39DF4DE9">
            <w:pPr>
              <w:pStyle w:val="38"/>
              <w:spacing w:line="240" w:lineRule="auto"/>
              <w:ind w:right="0"/>
              <w:jc w:val="left"/>
              <w:rPr>
                <w:rFonts w:ascii="宋体" w:hAnsi="宋体" w:eastAsia="宋体" w:cs="宋体"/>
                <w:b/>
                <w:bCs/>
                <w:sz w:val="22"/>
                <w:szCs w:val="22"/>
              </w:rPr>
            </w:pPr>
          </w:p>
          <w:p w14:paraId="6995DE84">
            <w:pPr>
              <w:pStyle w:val="38"/>
              <w:spacing w:before="3" w:line="240" w:lineRule="auto"/>
              <w:ind w:right="0"/>
              <w:jc w:val="left"/>
              <w:rPr>
                <w:rFonts w:ascii="宋体" w:hAnsi="宋体" w:eastAsia="宋体" w:cs="宋体"/>
                <w:b/>
                <w:bCs/>
                <w:sz w:val="25"/>
                <w:szCs w:val="25"/>
              </w:rPr>
            </w:pPr>
          </w:p>
          <w:p w14:paraId="559550B9">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4</w:t>
            </w:r>
          </w:p>
        </w:tc>
        <w:tc>
          <w:tcPr>
            <w:tcW w:w="2475" w:type="dxa"/>
            <w:tcBorders>
              <w:top w:val="single" w:color="000000" w:sz="6" w:space="0"/>
              <w:left w:val="single" w:color="000000" w:sz="6" w:space="0"/>
              <w:bottom w:val="single" w:color="000000" w:sz="6" w:space="0"/>
              <w:right w:val="single" w:color="000000" w:sz="6" w:space="0"/>
            </w:tcBorders>
          </w:tcPr>
          <w:p w14:paraId="25569F82"/>
        </w:tc>
        <w:tc>
          <w:tcPr>
            <w:tcW w:w="3212" w:type="dxa"/>
            <w:tcBorders>
              <w:top w:val="single" w:color="000000" w:sz="6" w:space="0"/>
              <w:left w:val="single" w:color="000000" w:sz="6" w:space="0"/>
              <w:bottom w:val="single" w:color="000000" w:sz="6" w:space="0"/>
              <w:right w:val="single" w:color="000000" w:sz="6" w:space="0"/>
            </w:tcBorders>
          </w:tcPr>
          <w:p w14:paraId="2BA65563"/>
        </w:tc>
        <w:tc>
          <w:tcPr>
            <w:tcW w:w="886" w:type="dxa"/>
            <w:tcBorders>
              <w:top w:val="single" w:color="000000" w:sz="6" w:space="0"/>
              <w:left w:val="single" w:color="000000" w:sz="6" w:space="0"/>
              <w:bottom w:val="single" w:color="000000" w:sz="6" w:space="0"/>
              <w:right w:val="single" w:color="000000" w:sz="6" w:space="0"/>
            </w:tcBorders>
          </w:tcPr>
          <w:p w14:paraId="0819A6C1">
            <w:pPr>
              <w:pStyle w:val="38"/>
              <w:spacing w:line="240" w:lineRule="auto"/>
              <w:ind w:right="0"/>
              <w:jc w:val="left"/>
              <w:rPr>
                <w:rFonts w:ascii="宋体" w:hAnsi="宋体" w:eastAsia="宋体" w:cs="宋体"/>
                <w:b/>
                <w:bCs/>
                <w:sz w:val="22"/>
                <w:szCs w:val="22"/>
              </w:rPr>
            </w:pPr>
          </w:p>
          <w:p w14:paraId="09B9B9A7">
            <w:pPr>
              <w:pStyle w:val="38"/>
              <w:spacing w:line="240" w:lineRule="auto"/>
              <w:ind w:right="0"/>
              <w:jc w:val="left"/>
              <w:rPr>
                <w:rFonts w:ascii="宋体" w:hAnsi="宋体" w:eastAsia="宋体" w:cs="宋体"/>
                <w:b/>
                <w:bCs/>
                <w:sz w:val="22"/>
                <w:szCs w:val="22"/>
              </w:rPr>
            </w:pPr>
          </w:p>
          <w:p w14:paraId="34C2192D">
            <w:pPr>
              <w:pStyle w:val="38"/>
              <w:spacing w:before="167" w:line="286" w:lineRule="exact"/>
              <w:ind w:left="98" w:right="108"/>
              <w:jc w:val="left"/>
              <w:rPr>
                <w:rFonts w:ascii="宋体" w:hAnsi="宋体" w:eastAsia="宋体" w:cs="宋体"/>
                <w:sz w:val="22"/>
                <w:szCs w:val="22"/>
              </w:rPr>
            </w:pPr>
            <w:r>
              <w:rPr>
                <w:rFonts w:ascii="宋体" w:hAnsi="宋体" w:eastAsia="宋体" w:cs="宋体"/>
                <w:sz w:val="22"/>
                <w:szCs w:val="22"/>
              </w:rPr>
              <w:t>噪声排</w:t>
            </w:r>
            <w:r>
              <w:rPr>
                <w:rFonts w:ascii="宋体" w:hAnsi="宋体" w:eastAsia="宋体" w:cs="宋体"/>
                <w:spacing w:val="-108"/>
                <w:sz w:val="22"/>
                <w:szCs w:val="22"/>
              </w:rPr>
              <w:t xml:space="preserve"> </w:t>
            </w:r>
            <w:r>
              <w:rPr>
                <w:rFonts w:ascii="宋体" w:hAnsi="宋体" w:eastAsia="宋体" w:cs="宋体"/>
                <w:sz w:val="22"/>
                <w:szCs w:val="22"/>
              </w:rPr>
              <w:t>放源</w:t>
            </w:r>
          </w:p>
        </w:tc>
        <w:tc>
          <w:tcPr>
            <w:tcW w:w="2026" w:type="dxa"/>
            <w:tcBorders>
              <w:top w:val="single" w:color="000000" w:sz="6" w:space="0"/>
              <w:left w:val="single" w:color="000000" w:sz="6" w:space="0"/>
              <w:bottom w:val="single" w:color="000000" w:sz="6" w:space="0"/>
              <w:right w:val="single" w:color="000000" w:sz="12" w:space="0"/>
            </w:tcBorders>
          </w:tcPr>
          <w:p w14:paraId="4A6F996B">
            <w:pPr>
              <w:pStyle w:val="38"/>
              <w:spacing w:line="240" w:lineRule="auto"/>
              <w:ind w:right="0"/>
              <w:jc w:val="left"/>
              <w:rPr>
                <w:rFonts w:ascii="宋体" w:hAnsi="宋体" w:eastAsia="宋体" w:cs="宋体"/>
                <w:b/>
                <w:bCs/>
                <w:sz w:val="22"/>
                <w:szCs w:val="22"/>
              </w:rPr>
            </w:pPr>
          </w:p>
          <w:p w14:paraId="6939318E">
            <w:pPr>
              <w:pStyle w:val="38"/>
              <w:spacing w:line="240" w:lineRule="auto"/>
              <w:ind w:right="0"/>
              <w:jc w:val="left"/>
              <w:rPr>
                <w:rFonts w:ascii="宋体" w:hAnsi="宋体" w:eastAsia="宋体" w:cs="宋体"/>
                <w:b/>
                <w:bCs/>
                <w:sz w:val="22"/>
                <w:szCs w:val="22"/>
              </w:rPr>
            </w:pPr>
          </w:p>
          <w:p w14:paraId="737BAC77">
            <w:pPr>
              <w:pStyle w:val="38"/>
              <w:spacing w:before="167" w:line="286" w:lineRule="exact"/>
              <w:ind w:left="100" w:right="140"/>
              <w:jc w:val="left"/>
              <w:rPr>
                <w:rFonts w:ascii="宋体" w:hAnsi="宋体" w:eastAsia="宋体" w:cs="宋体"/>
                <w:sz w:val="22"/>
                <w:szCs w:val="22"/>
              </w:rPr>
            </w:pPr>
            <w:r>
              <w:rPr>
                <w:rFonts w:ascii="宋体" w:hAnsi="宋体" w:eastAsia="宋体" w:cs="宋体"/>
                <w:sz w:val="22"/>
                <w:szCs w:val="22"/>
              </w:rPr>
              <w:t>表示噪声向外环境</w:t>
            </w:r>
            <w:r>
              <w:rPr>
                <w:rFonts w:ascii="宋体" w:hAnsi="宋体" w:eastAsia="宋体" w:cs="宋体"/>
                <w:w w:val="100"/>
                <w:sz w:val="22"/>
                <w:szCs w:val="22"/>
              </w:rPr>
              <w:t xml:space="preserve"> </w:t>
            </w:r>
            <w:r>
              <w:rPr>
                <w:rFonts w:ascii="宋体" w:hAnsi="宋体" w:eastAsia="宋体" w:cs="宋体"/>
                <w:sz w:val="22"/>
                <w:szCs w:val="22"/>
              </w:rPr>
              <w:t>排放</w:t>
            </w:r>
          </w:p>
        </w:tc>
      </w:tr>
      <w:tr w14:paraId="1D25A622">
        <w:tblPrEx>
          <w:tblCellMar>
            <w:top w:w="0" w:type="dxa"/>
            <w:left w:w="0" w:type="dxa"/>
            <w:bottom w:w="0" w:type="dxa"/>
            <w:right w:w="0" w:type="dxa"/>
          </w:tblCellMar>
        </w:tblPrEx>
        <w:trPr>
          <w:trHeight w:val="2095" w:hRule="exact"/>
        </w:trPr>
        <w:tc>
          <w:tcPr>
            <w:tcW w:w="444" w:type="dxa"/>
            <w:tcBorders>
              <w:top w:val="single" w:color="000000" w:sz="6" w:space="0"/>
              <w:left w:val="single" w:color="000000" w:sz="12" w:space="0"/>
              <w:bottom w:val="single" w:color="000000" w:sz="12" w:space="0"/>
              <w:right w:val="single" w:color="000000" w:sz="6" w:space="0"/>
            </w:tcBorders>
          </w:tcPr>
          <w:p w14:paraId="0BE13874">
            <w:pPr>
              <w:pStyle w:val="38"/>
              <w:spacing w:line="240" w:lineRule="auto"/>
              <w:ind w:right="0"/>
              <w:jc w:val="left"/>
              <w:rPr>
                <w:rFonts w:ascii="宋体" w:hAnsi="宋体" w:eastAsia="宋体" w:cs="宋体"/>
                <w:b/>
                <w:bCs/>
                <w:sz w:val="22"/>
                <w:szCs w:val="22"/>
              </w:rPr>
            </w:pPr>
          </w:p>
          <w:p w14:paraId="37829214">
            <w:pPr>
              <w:pStyle w:val="38"/>
              <w:spacing w:line="240" w:lineRule="auto"/>
              <w:ind w:right="0"/>
              <w:jc w:val="left"/>
              <w:rPr>
                <w:rFonts w:ascii="宋体" w:hAnsi="宋体" w:eastAsia="宋体" w:cs="宋体"/>
                <w:b/>
                <w:bCs/>
                <w:sz w:val="22"/>
                <w:szCs w:val="22"/>
              </w:rPr>
            </w:pPr>
          </w:p>
          <w:p w14:paraId="00660A29">
            <w:pPr>
              <w:pStyle w:val="38"/>
              <w:spacing w:before="5" w:line="240" w:lineRule="auto"/>
              <w:ind w:right="0"/>
              <w:jc w:val="left"/>
              <w:rPr>
                <w:rFonts w:ascii="宋体" w:hAnsi="宋体" w:eastAsia="宋体" w:cs="宋体"/>
                <w:b/>
                <w:bCs/>
                <w:sz w:val="25"/>
                <w:szCs w:val="25"/>
              </w:rPr>
            </w:pPr>
          </w:p>
          <w:p w14:paraId="0284E9D6">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5</w:t>
            </w:r>
          </w:p>
        </w:tc>
        <w:tc>
          <w:tcPr>
            <w:tcW w:w="2475" w:type="dxa"/>
            <w:tcBorders>
              <w:top w:val="single" w:color="000000" w:sz="6" w:space="0"/>
              <w:left w:val="single" w:color="000000" w:sz="6" w:space="0"/>
              <w:bottom w:val="single" w:color="000000" w:sz="12" w:space="0"/>
              <w:right w:val="single" w:color="000000" w:sz="6" w:space="0"/>
            </w:tcBorders>
          </w:tcPr>
          <w:p w14:paraId="70F0DBCA"/>
        </w:tc>
        <w:tc>
          <w:tcPr>
            <w:tcW w:w="3212" w:type="dxa"/>
            <w:tcBorders>
              <w:top w:val="single" w:color="000000" w:sz="6" w:space="0"/>
              <w:left w:val="single" w:color="000000" w:sz="6" w:space="0"/>
              <w:bottom w:val="single" w:color="000000" w:sz="12" w:space="0"/>
              <w:right w:val="single" w:color="000000" w:sz="6" w:space="0"/>
            </w:tcBorders>
          </w:tcPr>
          <w:p w14:paraId="03D3A3C5"/>
        </w:tc>
        <w:tc>
          <w:tcPr>
            <w:tcW w:w="886" w:type="dxa"/>
            <w:tcBorders>
              <w:top w:val="single" w:color="000000" w:sz="6" w:space="0"/>
              <w:left w:val="single" w:color="000000" w:sz="6" w:space="0"/>
              <w:bottom w:val="single" w:color="000000" w:sz="12" w:space="0"/>
              <w:right w:val="single" w:color="000000" w:sz="6" w:space="0"/>
            </w:tcBorders>
          </w:tcPr>
          <w:p w14:paraId="59116FE8">
            <w:pPr>
              <w:pStyle w:val="38"/>
              <w:spacing w:line="240" w:lineRule="auto"/>
              <w:ind w:right="0"/>
              <w:jc w:val="left"/>
              <w:rPr>
                <w:rFonts w:ascii="宋体" w:hAnsi="宋体" w:eastAsia="宋体" w:cs="宋体"/>
                <w:b/>
                <w:bCs/>
                <w:sz w:val="22"/>
                <w:szCs w:val="22"/>
              </w:rPr>
            </w:pPr>
          </w:p>
          <w:p w14:paraId="5069A8ED">
            <w:pPr>
              <w:pStyle w:val="38"/>
              <w:spacing w:line="240" w:lineRule="auto"/>
              <w:ind w:right="0"/>
              <w:jc w:val="left"/>
              <w:rPr>
                <w:rFonts w:ascii="宋体" w:hAnsi="宋体" w:eastAsia="宋体" w:cs="宋体"/>
                <w:b/>
                <w:bCs/>
                <w:sz w:val="22"/>
                <w:szCs w:val="22"/>
              </w:rPr>
            </w:pPr>
          </w:p>
          <w:p w14:paraId="3AEA3031">
            <w:pPr>
              <w:pStyle w:val="38"/>
              <w:spacing w:before="170" w:line="286" w:lineRule="exact"/>
              <w:ind w:left="98" w:right="108"/>
              <w:jc w:val="left"/>
              <w:rPr>
                <w:rFonts w:ascii="宋体" w:hAnsi="宋体" w:eastAsia="宋体" w:cs="宋体"/>
                <w:sz w:val="22"/>
                <w:szCs w:val="22"/>
              </w:rPr>
            </w:pPr>
            <w:r>
              <w:rPr>
                <w:rFonts w:ascii="宋体" w:hAnsi="宋体" w:eastAsia="宋体" w:cs="宋体"/>
                <w:sz w:val="22"/>
                <w:szCs w:val="22"/>
              </w:rPr>
              <w:t>危险废</w:t>
            </w:r>
            <w:r>
              <w:rPr>
                <w:rFonts w:ascii="宋体" w:hAnsi="宋体" w:eastAsia="宋体" w:cs="宋体"/>
                <w:spacing w:val="-108"/>
                <w:sz w:val="22"/>
                <w:szCs w:val="22"/>
              </w:rPr>
              <w:t xml:space="preserve"> </w:t>
            </w:r>
            <w:r>
              <w:rPr>
                <w:rFonts w:ascii="宋体" w:hAnsi="宋体" w:eastAsia="宋体" w:cs="宋体"/>
                <w:sz w:val="22"/>
                <w:szCs w:val="22"/>
              </w:rPr>
              <w:t>物</w:t>
            </w:r>
          </w:p>
        </w:tc>
        <w:tc>
          <w:tcPr>
            <w:tcW w:w="2026" w:type="dxa"/>
            <w:tcBorders>
              <w:top w:val="single" w:color="000000" w:sz="6" w:space="0"/>
              <w:left w:val="single" w:color="000000" w:sz="6" w:space="0"/>
              <w:bottom w:val="single" w:color="000000" w:sz="12" w:space="0"/>
              <w:right w:val="single" w:color="000000" w:sz="12" w:space="0"/>
            </w:tcBorders>
          </w:tcPr>
          <w:p w14:paraId="04D5B665">
            <w:pPr>
              <w:pStyle w:val="38"/>
              <w:spacing w:line="240" w:lineRule="auto"/>
              <w:ind w:right="0"/>
              <w:jc w:val="left"/>
              <w:rPr>
                <w:rFonts w:ascii="宋体" w:hAnsi="宋体" w:eastAsia="宋体" w:cs="宋体"/>
                <w:b/>
                <w:bCs/>
                <w:sz w:val="22"/>
                <w:szCs w:val="22"/>
              </w:rPr>
            </w:pPr>
          </w:p>
          <w:p w14:paraId="27D8DDE9">
            <w:pPr>
              <w:pStyle w:val="38"/>
              <w:spacing w:line="240" w:lineRule="auto"/>
              <w:ind w:right="0"/>
              <w:jc w:val="left"/>
              <w:rPr>
                <w:rFonts w:ascii="宋体" w:hAnsi="宋体" w:eastAsia="宋体" w:cs="宋体"/>
                <w:b/>
                <w:bCs/>
                <w:sz w:val="22"/>
                <w:szCs w:val="22"/>
              </w:rPr>
            </w:pPr>
          </w:p>
          <w:p w14:paraId="0C109ECD">
            <w:pPr>
              <w:pStyle w:val="38"/>
              <w:spacing w:before="170" w:line="286" w:lineRule="exact"/>
              <w:ind w:left="100" w:right="358"/>
              <w:jc w:val="left"/>
              <w:rPr>
                <w:rFonts w:ascii="宋体" w:hAnsi="宋体" w:eastAsia="宋体" w:cs="宋体"/>
                <w:sz w:val="22"/>
                <w:szCs w:val="22"/>
              </w:rPr>
            </w:pPr>
            <w:r>
              <w:rPr>
                <w:rFonts w:ascii="宋体" w:hAnsi="宋体" w:eastAsia="宋体" w:cs="宋体"/>
                <w:sz w:val="22"/>
                <w:szCs w:val="22"/>
              </w:rPr>
              <w:t>表示危险废物贮</w:t>
            </w:r>
            <w:r>
              <w:rPr>
                <w:rFonts w:ascii="宋体" w:hAnsi="宋体" w:eastAsia="宋体" w:cs="宋体"/>
                <w:spacing w:val="-108"/>
                <w:sz w:val="22"/>
                <w:szCs w:val="22"/>
              </w:rPr>
              <w:t xml:space="preserve"> </w:t>
            </w:r>
            <w:r>
              <w:rPr>
                <w:rFonts w:ascii="宋体" w:hAnsi="宋体" w:eastAsia="宋体" w:cs="宋体"/>
                <w:sz w:val="22"/>
                <w:szCs w:val="22"/>
              </w:rPr>
              <w:t>存、处置场</w:t>
            </w:r>
          </w:p>
        </w:tc>
      </w:tr>
    </w:tbl>
    <w:p w14:paraId="2DEC192B">
      <w:pPr>
        <w:spacing w:before="12" w:line="240" w:lineRule="auto"/>
        <w:rPr>
          <w:rFonts w:ascii="宋体" w:hAnsi="宋体" w:eastAsia="宋体" w:cs="宋体"/>
          <w:b/>
          <w:bCs/>
          <w:sz w:val="4"/>
          <w:szCs w:val="4"/>
        </w:rPr>
      </w:pPr>
    </w:p>
    <w:p w14:paraId="6270722E">
      <w:pPr>
        <w:spacing w:before="7"/>
        <w:ind w:left="158" w:right="0" w:firstLine="0"/>
        <w:jc w:val="both"/>
        <w:rPr>
          <w:rFonts w:ascii="宋体" w:hAnsi="宋体" w:eastAsia="宋体" w:cs="宋体"/>
          <w:sz w:val="30"/>
          <w:szCs w:val="30"/>
        </w:rPr>
      </w:pPr>
      <w:r>
        <w:pict>
          <v:group id="_x0000_s1823" o:spid="_x0000_s1823" o:spt="203" style="position:absolute;left:0pt;margin-left:222.85pt;margin-top:-316.8pt;height:311.95pt;width:135.55pt;mso-position-horizontal-relative:page;z-index:-251653120;mso-width-relative:page;mso-height-relative:page;" coordorigin="4458,-6337" coordsize="2711,6239">
            <o:lock v:ext="edit"/>
            <v:shape id="_x0000_s1824" o:spid="_x0000_s1824" o:spt="75" type="#_x0000_t75" style="position:absolute;left:4458;top:-6337;height:2055;width:2520;" filled="f" stroked="f" coordsize="21600,21600">
              <v:path/>
              <v:fill on="f" focussize="0,0"/>
              <v:stroke on="f"/>
              <v:imagedata r:id="rId111" o:title=""/>
              <o:lock v:ext="edit" aspectratio="t"/>
            </v:shape>
            <v:shape id="_x0000_s1825" o:spid="_x0000_s1825" o:spt="75" type="#_x0000_t75" style="position:absolute;left:4458;top:-4252;height:2069;width:2385;" filled="f" stroked="f" coordsize="21600,21600">
              <v:path/>
              <v:fill on="f" focussize="0,0"/>
              <v:stroke on="f"/>
              <v:imagedata r:id="rId112" o:title=""/>
              <o:lock v:ext="edit" aspectratio="t"/>
            </v:shape>
            <v:shape id="_x0000_s1826" o:spid="_x0000_s1826" o:spt="75" type="#_x0000_t75" style="position:absolute;left:4458;top:-2166;height:2068;width:2711;" filled="f" stroked="f" coordsize="21600,21600">
              <v:path/>
              <v:fill on="f" focussize="0,0"/>
              <v:stroke on="f"/>
              <v:imagedata r:id="rId113" o:title=""/>
              <o:lock v:ext="edit" aspectratio="t"/>
            </v:shape>
          </v:group>
        </w:pict>
      </w:r>
      <w:bookmarkStart w:id="66" w:name="_bookmark46"/>
      <w:bookmarkEnd w:id="66"/>
      <w:r>
        <w:rPr>
          <w:rFonts w:ascii="Times New Roman" w:hAnsi="Times New Roman" w:eastAsia="Times New Roman" w:cs="Times New Roman"/>
          <w:b/>
          <w:bCs/>
          <w:sz w:val="30"/>
          <w:szCs w:val="30"/>
        </w:rPr>
        <w:t>7.5</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环境监测</w:t>
      </w:r>
    </w:p>
    <w:p w14:paraId="24028EEF">
      <w:pPr>
        <w:spacing w:before="10" w:line="240" w:lineRule="auto"/>
        <w:rPr>
          <w:rFonts w:ascii="宋体" w:hAnsi="宋体" w:eastAsia="宋体" w:cs="宋体"/>
          <w:b/>
          <w:bCs/>
          <w:sz w:val="25"/>
          <w:szCs w:val="25"/>
        </w:rPr>
      </w:pPr>
    </w:p>
    <w:p w14:paraId="65462CF0">
      <w:pPr>
        <w:pStyle w:val="14"/>
        <w:spacing w:line="396" w:lineRule="auto"/>
        <w:ind w:right="153" w:firstLine="480"/>
        <w:jc w:val="both"/>
        <w:rPr>
          <w:rFonts w:ascii="宋体" w:hAnsi="宋体" w:eastAsia="宋体"/>
          <w:spacing w:val="4"/>
        </w:rPr>
      </w:pPr>
      <w:r>
        <w:rPr>
          <w:rFonts w:ascii="宋体" w:hAnsi="宋体" w:eastAsia="宋体"/>
          <w:spacing w:val="4"/>
        </w:rPr>
        <w:t>（1）监测机构 应委托有资质的监测机构承担项目环境监测任务，企业应主动承担相应的监测费用。环境监测主要任务：①根据监测制度，对厂内外污染物产生、排放及影响进行常 规和应急监测。掌握全公司污染物排放的变化规律，为改进污染防治措施提供依据。</w:t>
      </w:r>
    </w:p>
    <w:p w14:paraId="1A9A6D30">
      <w:pPr>
        <w:pStyle w:val="14"/>
        <w:spacing w:line="396" w:lineRule="auto"/>
        <w:ind w:right="153" w:firstLine="480"/>
        <w:jc w:val="both"/>
        <w:rPr>
          <w:rFonts w:ascii="宋体" w:hAnsi="宋体" w:eastAsia="宋体"/>
          <w:spacing w:val="4"/>
        </w:rPr>
      </w:pPr>
      <w:r>
        <w:rPr>
          <w:rFonts w:ascii="宋体" w:hAnsi="宋体" w:eastAsia="宋体"/>
          <w:spacing w:val="4"/>
        </w:rPr>
        <w:t>②配合当地环保部门开展污染源监督监测与事故隐患检查等工作，定期向上级部门及 环保部门报送有关污染源数据。③建立分析结果技术档案，特别是取样时，应记录生 产运行工况。</w:t>
      </w:r>
    </w:p>
    <w:p w14:paraId="7AB32C5D">
      <w:pPr>
        <w:pStyle w:val="14"/>
        <w:spacing w:line="396" w:lineRule="auto"/>
        <w:ind w:right="153" w:firstLine="480"/>
        <w:jc w:val="both"/>
        <w:rPr>
          <w:rFonts w:ascii="宋体" w:hAnsi="宋体" w:eastAsia="宋体"/>
          <w:spacing w:val="4"/>
        </w:rPr>
      </w:pPr>
      <w:r>
        <w:rPr>
          <w:rFonts w:ascii="宋体" w:hAnsi="宋体" w:eastAsia="宋体"/>
          <w:spacing w:val="4"/>
        </w:rPr>
        <w:t>（2）自行监测计划 结合项目条件和能力，项目日常环境监测任务可委托有资质的环境监测机构进行监测。日常监测内容是对本项目各污染源进行监测并建立档案作为制订改善计划的依 据，按照《排污许可证申请与核发技术规范农副食品加工工业-屠宰及肉类加工工业》（HJ860.3-2018）、《排污单位自行监测技术指南火力发电及锅炉》（HJ820-2017）制 定，项目建成后均属于重点管理范畴，环境监测计划详见表 10.3-1。</w:t>
      </w:r>
    </w:p>
    <w:p w14:paraId="5259FD98">
      <w:pPr>
        <w:spacing w:after="0" w:line="362" w:lineRule="auto"/>
        <w:jc w:val="both"/>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14:paraId="326D80CC">
      <w:pPr>
        <w:spacing w:before="9" w:line="240" w:lineRule="auto"/>
        <w:rPr>
          <w:rFonts w:ascii="宋体" w:hAnsi="宋体" w:eastAsia="宋体" w:cs="宋体"/>
          <w:sz w:val="28"/>
          <w:szCs w:val="28"/>
        </w:rPr>
      </w:pPr>
    </w:p>
    <w:p w14:paraId="43ABF84F">
      <w:pPr>
        <w:pStyle w:val="14"/>
        <w:spacing w:line="396" w:lineRule="auto"/>
        <w:ind w:right="153" w:firstLine="480"/>
        <w:jc w:val="both"/>
        <w:rPr>
          <w:rFonts w:ascii="宋体" w:hAnsi="宋体" w:eastAsia="宋体"/>
          <w:spacing w:val="4"/>
        </w:rPr>
      </w:pPr>
      <w:r>
        <w:rPr>
          <w:rFonts w:ascii="宋体" w:hAnsi="宋体" w:eastAsia="宋体"/>
          <w:spacing w:val="4"/>
        </w:rPr>
        <w:t>监测资料及时报企业环保负责人，如出现异常状况，应及时分析环保设施的工艺 运行是否正常，对可能造成的环境污染应及时向企业领导汇报，并提出防范和应急措 施。</w:t>
      </w:r>
    </w:p>
    <w:p w14:paraId="6A0EE481">
      <w:pPr>
        <w:pStyle w:val="14"/>
        <w:spacing w:line="396" w:lineRule="auto"/>
        <w:ind w:right="153" w:firstLine="480"/>
        <w:jc w:val="both"/>
        <w:rPr>
          <w:rFonts w:ascii="宋体" w:hAnsi="宋体" w:eastAsia="宋体"/>
          <w:spacing w:val="4"/>
        </w:rPr>
        <w:sectPr>
          <w:footerReference r:id="rId63"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r>
        <w:rPr>
          <w:rFonts w:ascii="宋体" w:hAnsi="宋体" w:eastAsia="宋体"/>
          <w:spacing w:val="4"/>
        </w:rPr>
        <w:t>2)监测计划 根据工程营运期的环境污染特点，环境监测主要包括对厂区排污的定期监测以及事故监测，具体见表7.5-1。</w:t>
      </w:r>
    </w:p>
    <w:p w14:paraId="3E7ABC35">
      <w:pPr>
        <w:pStyle w:val="14"/>
        <w:spacing w:line="396" w:lineRule="auto"/>
        <w:ind w:right="153" w:firstLine="480"/>
        <w:jc w:val="both"/>
        <w:rPr>
          <w:rFonts w:ascii="宋体" w:hAnsi="宋体" w:eastAsia="宋体"/>
          <w:spacing w:val="4"/>
        </w:rPr>
      </w:pPr>
      <w:r>
        <w:rPr>
          <w:rFonts w:ascii="宋体" w:hAnsi="宋体" w:eastAsia="宋体"/>
          <w:spacing w:val="4"/>
        </w:rPr>
        <w:t xml:space="preserve"> </w:t>
      </w:r>
    </w:p>
    <w:p w14:paraId="3DAF6F78">
      <w:pPr>
        <w:spacing w:before="0"/>
        <w:ind w:left="158" w:right="0" w:firstLine="0"/>
        <w:jc w:val="left"/>
        <w:rPr>
          <w:rFonts w:ascii="宋体" w:hAnsi="宋体" w:eastAsia="宋体" w:cs="宋体"/>
          <w:sz w:val="21"/>
          <w:szCs w:val="21"/>
        </w:rPr>
      </w:pPr>
      <w:r>
        <w:rPr>
          <w:rFonts w:ascii="宋体" w:hAnsi="宋体" w:eastAsia="宋体" w:cs="宋体"/>
          <w:b/>
          <w:bCs/>
          <w:sz w:val="21"/>
          <w:szCs w:val="21"/>
        </w:rPr>
        <w:t>表</w:t>
      </w:r>
      <w:r>
        <w:rPr>
          <w:rFonts w:ascii="Times New Roman" w:hAnsi="Times New Roman" w:eastAsia="Times New Roman" w:cs="Times New Roman"/>
          <w:b/>
          <w:bCs/>
          <w:sz w:val="21"/>
          <w:szCs w:val="21"/>
        </w:rPr>
        <w:t>7.5-1</w:t>
      </w:r>
      <w:r>
        <w:rPr>
          <w:rFonts w:ascii="宋体" w:hAnsi="宋体" w:eastAsia="宋体" w:cs="宋体"/>
          <w:b/>
          <w:bCs/>
          <w:sz w:val="21"/>
          <w:szCs w:val="21"/>
        </w:rPr>
        <w:t>营运期环境监测计划</w:t>
      </w:r>
    </w:p>
    <w:p w14:paraId="2D351D86">
      <w:pPr>
        <w:spacing w:after="0"/>
        <w:jc w:val="left"/>
        <w:rPr>
          <w:rFonts w:ascii="宋体" w:hAnsi="宋体" w:eastAsia="宋体" w:cs="宋体"/>
          <w:sz w:val="21"/>
          <w:szCs w:val="21"/>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3119" w:space="143"/>
            <w:col w:w="6128"/>
          </w:cols>
        </w:sectPr>
      </w:pPr>
    </w:p>
    <w:tbl>
      <w:tblPr>
        <w:tblStyle w:val="28"/>
        <w:tblW w:w="0" w:type="auto"/>
        <w:tblInd w:w="158" w:type="dxa"/>
        <w:tblLayout w:type="fixed"/>
        <w:tblCellMar>
          <w:top w:w="0" w:type="dxa"/>
          <w:left w:w="0" w:type="dxa"/>
          <w:bottom w:w="0" w:type="dxa"/>
          <w:right w:w="0" w:type="dxa"/>
        </w:tblCellMar>
      </w:tblPr>
      <w:tblGrid>
        <w:gridCol w:w="1037"/>
        <w:gridCol w:w="821"/>
        <w:gridCol w:w="1085"/>
        <w:gridCol w:w="3351"/>
        <w:gridCol w:w="1366"/>
        <w:gridCol w:w="1383"/>
      </w:tblGrid>
      <w:tr w14:paraId="4AD36961">
        <w:tblPrEx>
          <w:tblCellMar>
            <w:top w:w="0" w:type="dxa"/>
            <w:left w:w="0" w:type="dxa"/>
            <w:bottom w:w="0" w:type="dxa"/>
            <w:right w:w="0" w:type="dxa"/>
          </w:tblCellMar>
        </w:tblPrEx>
        <w:trPr>
          <w:trHeight w:val="593" w:hRule="exact"/>
        </w:trPr>
        <w:tc>
          <w:tcPr>
            <w:tcW w:w="1037" w:type="dxa"/>
            <w:tcBorders>
              <w:top w:val="single" w:color="000000" w:sz="12" w:space="0"/>
              <w:left w:val="single" w:color="000000" w:sz="12" w:space="0"/>
              <w:bottom w:val="single" w:color="000000" w:sz="6" w:space="0"/>
              <w:right w:val="single" w:color="000000" w:sz="6" w:space="0"/>
            </w:tcBorders>
          </w:tcPr>
          <w:p w14:paraId="596BCAF5">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监测项</w:t>
            </w:r>
          </w:p>
          <w:p w14:paraId="4484EAB3">
            <w:pPr>
              <w:pStyle w:val="38"/>
              <w:spacing w:line="286" w:lineRule="exact"/>
              <w:ind w:left="93" w:right="0"/>
              <w:jc w:val="left"/>
              <w:rPr>
                <w:rFonts w:ascii="宋体" w:hAnsi="宋体" w:eastAsia="宋体" w:cs="宋体"/>
                <w:sz w:val="22"/>
                <w:szCs w:val="22"/>
              </w:rPr>
            </w:pPr>
            <w:r>
              <w:rPr>
                <w:rFonts w:ascii="宋体" w:hAnsi="宋体" w:eastAsia="宋体" w:cs="宋体"/>
                <w:w w:val="100"/>
                <w:sz w:val="22"/>
                <w:szCs w:val="22"/>
              </w:rPr>
              <w:t>目</w:t>
            </w:r>
          </w:p>
        </w:tc>
        <w:tc>
          <w:tcPr>
            <w:tcW w:w="821" w:type="dxa"/>
            <w:tcBorders>
              <w:top w:val="single" w:color="000000" w:sz="12" w:space="0"/>
              <w:left w:val="single" w:color="000000" w:sz="6" w:space="0"/>
              <w:bottom w:val="single" w:color="000000" w:sz="6" w:space="0"/>
              <w:right w:val="single" w:color="000000" w:sz="6" w:space="0"/>
            </w:tcBorders>
          </w:tcPr>
          <w:p w14:paraId="2A332774">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污染</w:t>
            </w:r>
          </w:p>
          <w:p w14:paraId="0A6777A1">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源</w:t>
            </w:r>
          </w:p>
        </w:tc>
        <w:tc>
          <w:tcPr>
            <w:tcW w:w="1085" w:type="dxa"/>
            <w:tcBorders>
              <w:top w:val="single" w:color="000000" w:sz="12" w:space="0"/>
              <w:left w:val="single" w:color="000000" w:sz="6" w:space="0"/>
              <w:bottom w:val="single" w:color="000000" w:sz="6" w:space="0"/>
              <w:right w:val="single" w:color="000000" w:sz="6" w:space="0"/>
            </w:tcBorders>
          </w:tcPr>
          <w:p w14:paraId="0078EA93">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监测位</w:t>
            </w:r>
          </w:p>
          <w:p w14:paraId="103CD4DE">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置</w:t>
            </w:r>
          </w:p>
        </w:tc>
        <w:tc>
          <w:tcPr>
            <w:tcW w:w="3351" w:type="dxa"/>
            <w:tcBorders>
              <w:top w:val="single" w:color="000000" w:sz="12" w:space="0"/>
              <w:left w:val="single" w:color="000000" w:sz="6" w:space="0"/>
              <w:bottom w:val="single" w:color="000000" w:sz="6" w:space="0"/>
              <w:right w:val="single" w:color="000000" w:sz="6" w:space="0"/>
            </w:tcBorders>
          </w:tcPr>
          <w:p w14:paraId="07D147A3">
            <w:pPr>
              <w:pStyle w:val="38"/>
              <w:spacing w:before="111" w:line="240" w:lineRule="auto"/>
              <w:ind w:left="100" w:right="0"/>
              <w:jc w:val="left"/>
              <w:rPr>
                <w:rFonts w:ascii="宋体" w:hAnsi="宋体" w:eastAsia="宋体" w:cs="宋体"/>
                <w:sz w:val="22"/>
                <w:szCs w:val="22"/>
              </w:rPr>
            </w:pPr>
            <w:r>
              <w:rPr>
                <w:rFonts w:ascii="宋体" w:hAnsi="宋体" w:eastAsia="宋体" w:cs="宋体"/>
                <w:sz w:val="22"/>
                <w:szCs w:val="22"/>
              </w:rPr>
              <w:t>监测项目</w:t>
            </w:r>
          </w:p>
        </w:tc>
        <w:tc>
          <w:tcPr>
            <w:tcW w:w="1366" w:type="dxa"/>
            <w:tcBorders>
              <w:top w:val="single" w:color="000000" w:sz="12" w:space="0"/>
              <w:left w:val="single" w:color="000000" w:sz="6" w:space="0"/>
              <w:bottom w:val="single" w:color="000000" w:sz="6" w:space="0"/>
              <w:right w:val="single" w:color="000000" w:sz="6" w:space="0"/>
            </w:tcBorders>
          </w:tcPr>
          <w:p w14:paraId="1A32EAB0">
            <w:pPr>
              <w:pStyle w:val="38"/>
              <w:spacing w:before="111" w:line="240" w:lineRule="auto"/>
              <w:ind w:left="98" w:right="0"/>
              <w:jc w:val="left"/>
              <w:rPr>
                <w:rFonts w:ascii="宋体" w:hAnsi="宋体" w:eastAsia="宋体" w:cs="宋体"/>
                <w:sz w:val="22"/>
                <w:szCs w:val="22"/>
              </w:rPr>
            </w:pPr>
            <w:r>
              <w:rPr>
                <w:rFonts w:ascii="宋体" w:hAnsi="宋体" w:eastAsia="宋体" w:cs="宋体"/>
                <w:sz w:val="22"/>
                <w:szCs w:val="22"/>
              </w:rPr>
              <w:t>监测频率</w:t>
            </w:r>
          </w:p>
        </w:tc>
        <w:tc>
          <w:tcPr>
            <w:tcW w:w="1383" w:type="dxa"/>
            <w:tcBorders>
              <w:top w:val="single" w:color="000000" w:sz="12" w:space="0"/>
              <w:left w:val="single" w:color="000000" w:sz="6" w:space="0"/>
              <w:bottom w:val="single" w:color="000000" w:sz="6" w:space="0"/>
              <w:right w:val="single" w:color="000000" w:sz="12" w:space="0"/>
            </w:tcBorders>
          </w:tcPr>
          <w:p w14:paraId="16156F41">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执行排放标</w:t>
            </w:r>
          </w:p>
          <w:p w14:paraId="65059CF6">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准</w:t>
            </w:r>
          </w:p>
        </w:tc>
      </w:tr>
      <w:tr w14:paraId="22AD66F9">
        <w:tblPrEx>
          <w:tblCellMar>
            <w:top w:w="0" w:type="dxa"/>
            <w:left w:w="0" w:type="dxa"/>
            <w:bottom w:w="0" w:type="dxa"/>
            <w:right w:w="0" w:type="dxa"/>
          </w:tblCellMar>
        </w:tblPrEx>
        <w:trPr>
          <w:trHeight w:val="1728" w:hRule="exact"/>
        </w:trPr>
        <w:tc>
          <w:tcPr>
            <w:tcW w:w="1037" w:type="dxa"/>
            <w:tcBorders>
              <w:top w:val="single" w:color="000000" w:sz="6" w:space="0"/>
              <w:left w:val="single" w:color="000000" w:sz="12" w:space="0"/>
              <w:bottom w:val="single" w:color="000000" w:sz="6" w:space="0"/>
              <w:right w:val="single" w:color="000000" w:sz="6" w:space="0"/>
            </w:tcBorders>
          </w:tcPr>
          <w:p w14:paraId="59067D7D">
            <w:pPr>
              <w:pStyle w:val="38"/>
              <w:spacing w:line="240" w:lineRule="auto"/>
              <w:ind w:right="0"/>
              <w:jc w:val="left"/>
              <w:rPr>
                <w:rFonts w:ascii="宋体" w:hAnsi="宋体" w:eastAsia="宋体" w:cs="宋体"/>
                <w:b/>
                <w:bCs/>
                <w:sz w:val="22"/>
                <w:szCs w:val="22"/>
              </w:rPr>
            </w:pPr>
          </w:p>
          <w:p w14:paraId="4D0723CD">
            <w:pPr>
              <w:pStyle w:val="38"/>
              <w:spacing w:before="1" w:line="240" w:lineRule="auto"/>
              <w:ind w:right="0"/>
              <w:jc w:val="left"/>
              <w:rPr>
                <w:rFonts w:ascii="宋体" w:hAnsi="宋体" w:eastAsia="宋体" w:cs="宋体"/>
                <w:b/>
                <w:bCs/>
                <w:sz w:val="30"/>
                <w:szCs w:val="30"/>
              </w:rPr>
            </w:pPr>
          </w:p>
          <w:p w14:paraId="5C5CCA0F">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噪声</w:t>
            </w:r>
          </w:p>
        </w:tc>
        <w:tc>
          <w:tcPr>
            <w:tcW w:w="821" w:type="dxa"/>
            <w:tcBorders>
              <w:top w:val="single" w:color="000000" w:sz="6" w:space="0"/>
              <w:left w:val="single" w:color="000000" w:sz="6" w:space="0"/>
              <w:bottom w:val="single" w:color="000000" w:sz="6" w:space="0"/>
              <w:right w:val="single" w:color="000000" w:sz="6" w:space="0"/>
            </w:tcBorders>
          </w:tcPr>
          <w:p w14:paraId="26F7DF74">
            <w:pPr>
              <w:pStyle w:val="38"/>
              <w:spacing w:before="5" w:line="240" w:lineRule="auto"/>
              <w:ind w:right="0"/>
              <w:jc w:val="left"/>
              <w:rPr>
                <w:rFonts w:ascii="宋体" w:hAnsi="宋体" w:eastAsia="宋体" w:cs="宋体"/>
                <w:b/>
                <w:bCs/>
                <w:sz w:val="21"/>
                <w:szCs w:val="21"/>
              </w:rPr>
            </w:pPr>
          </w:p>
          <w:p w14:paraId="13EA530C">
            <w:pPr>
              <w:pStyle w:val="38"/>
              <w:spacing w:line="286" w:lineRule="exact"/>
              <w:ind w:left="100" w:right="262"/>
              <w:jc w:val="left"/>
              <w:rPr>
                <w:rFonts w:ascii="宋体" w:hAnsi="宋体" w:eastAsia="宋体" w:cs="宋体"/>
                <w:sz w:val="22"/>
                <w:szCs w:val="22"/>
              </w:rPr>
            </w:pPr>
            <w:r>
              <w:rPr>
                <w:rFonts w:ascii="宋体" w:hAnsi="宋体" w:eastAsia="宋体" w:cs="宋体"/>
                <w:sz w:val="22"/>
                <w:szCs w:val="22"/>
              </w:rPr>
              <w:t>设</w:t>
            </w:r>
            <w:r>
              <w:rPr>
                <w:rFonts w:ascii="宋体" w:hAnsi="宋体" w:eastAsia="宋体" w:cs="宋体"/>
                <w:w w:val="100"/>
                <w:sz w:val="22"/>
                <w:szCs w:val="22"/>
              </w:rPr>
              <w:t xml:space="preserve"> </w:t>
            </w:r>
            <w:r>
              <w:rPr>
                <w:rFonts w:ascii="宋体" w:hAnsi="宋体" w:eastAsia="宋体" w:cs="宋体"/>
                <w:sz w:val="22"/>
                <w:szCs w:val="22"/>
              </w:rPr>
              <w:t>备、</w:t>
            </w:r>
            <w:r>
              <w:rPr>
                <w:rFonts w:ascii="宋体" w:hAnsi="宋体" w:eastAsia="宋体" w:cs="宋体"/>
                <w:w w:val="100"/>
                <w:sz w:val="22"/>
                <w:szCs w:val="22"/>
              </w:rPr>
              <w:t xml:space="preserve"> </w:t>
            </w:r>
            <w:r>
              <w:rPr>
                <w:rFonts w:ascii="宋体" w:hAnsi="宋体" w:eastAsia="宋体" w:cs="宋体"/>
                <w:sz w:val="22"/>
                <w:szCs w:val="22"/>
              </w:rPr>
              <w:t>动物</w:t>
            </w:r>
            <w:r>
              <w:rPr>
                <w:rFonts w:ascii="宋体" w:hAnsi="宋体" w:eastAsia="宋体" w:cs="宋体"/>
                <w:w w:val="100"/>
                <w:sz w:val="22"/>
                <w:szCs w:val="22"/>
              </w:rPr>
              <w:t xml:space="preserve"> </w:t>
            </w:r>
            <w:r>
              <w:rPr>
                <w:rFonts w:ascii="宋体" w:hAnsi="宋体" w:eastAsia="宋体" w:cs="宋体"/>
                <w:sz w:val="22"/>
                <w:szCs w:val="22"/>
              </w:rPr>
              <w:t>叫声</w:t>
            </w:r>
          </w:p>
        </w:tc>
        <w:tc>
          <w:tcPr>
            <w:tcW w:w="1085" w:type="dxa"/>
            <w:tcBorders>
              <w:top w:val="single" w:color="000000" w:sz="6" w:space="0"/>
              <w:left w:val="single" w:color="000000" w:sz="6" w:space="0"/>
              <w:bottom w:val="single" w:color="000000" w:sz="6" w:space="0"/>
              <w:right w:val="single" w:color="000000" w:sz="6" w:space="0"/>
            </w:tcBorders>
          </w:tcPr>
          <w:p w14:paraId="68F31215">
            <w:pPr>
              <w:pStyle w:val="38"/>
              <w:spacing w:line="254" w:lineRule="exact"/>
              <w:ind w:left="100" w:right="0"/>
              <w:jc w:val="both"/>
              <w:rPr>
                <w:rFonts w:ascii="宋体" w:hAnsi="宋体" w:eastAsia="宋体" w:cs="宋体"/>
                <w:sz w:val="22"/>
                <w:szCs w:val="22"/>
              </w:rPr>
            </w:pPr>
            <w:r>
              <w:rPr>
                <w:rFonts w:ascii="宋体" w:hAnsi="宋体" w:eastAsia="宋体" w:cs="宋体"/>
                <w:sz w:val="22"/>
                <w:szCs w:val="22"/>
              </w:rPr>
              <w:t>东侧、</w:t>
            </w:r>
          </w:p>
          <w:p w14:paraId="415481CC">
            <w:pPr>
              <w:pStyle w:val="38"/>
              <w:spacing w:before="26" w:line="286" w:lineRule="exact"/>
              <w:ind w:left="100" w:right="305"/>
              <w:jc w:val="both"/>
              <w:rPr>
                <w:rFonts w:ascii="宋体" w:hAnsi="宋体" w:eastAsia="宋体" w:cs="宋体"/>
                <w:sz w:val="22"/>
                <w:szCs w:val="22"/>
              </w:rPr>
            </w:pPr>
            <w:r>
              <w:rPr>
                <w:rFonts w:ascii="宋体" w:hAnsi="宋体" w:eastAsia="宋体" w:cs="宋体"/>
                <w:sz w:val="22"/>
                <w:szCs w:val="22"/>
              </w:rPr>
              <w:t>北侧、</w:t>
            </w:r>
            <w:r>
              <w:rPr>
                <w:rFonts w:ascii="宋体" w:hAnsi="宋体" w:eastAsia="宋体" w:cs="宋体"/>
                <w:spacing w:val="-108"/>
                <w:sz w:val="22"/>
                <w:szCs w:val="22"/>
              </w:rPr>
              <w:t xml:space="preserve"> </w:t>
            </w:r>
            <w:r>
              <w:rPr>
                <w:rFonts w:ascii="宋体" w:hAnsi="宋体" w:eastAsia="宋体" w:cs="宋体"/>
                <w:sz w:val="22"/>
                <w:szCs w:val="22"/>
              </w:rPr>
              <w:t>西侧南</w:t>
            </w:r>
            <w:r>
              <w:rPr>
                <w:rFonts w:ascii="宋体" w:hAnsi="宋体" w:eastAsia="宋体" w:cs="宋体"/>
                <w:spacing w:val="-108"/>
                <w:sz w:val="22"/>
                <w:szCs w:val="22"/>
              </w:rPr>
              <w:t xml:space="preserve"> </w:t>
            </w:r>
            <w:r>
              <w:rPr>
                <w:rFonts w:ascii="宋体" w:hAnsi="宋体" w:eastAsia="宋体" w:cs="宋体"/>
                <w:sz w:val="22"/>
                <w:szCs w:val="22"/>
              </w:rPr>
              <w:t>侧厂界</w:t>
            </w:r>
            <w:r>
              <w:rPr>
                <w:rFonts w:ascii="宋体" w:hAnsi="宋体" w:eastAsia="宋体" w:cs="宋体"/>
                <w:spacing w:val="-108"/>
                <w:sz w:val="22"/>
                <w:szCs w:val="22"/>
              </w:rPr>
              <w:t xml:space="preserve"> </w:t>
            </w:r>
            <w:r>
              <w:rPr>
                <w:rFonts w:ascii="宋体" w:hAnsi="宋体" w:eastAsia="宋体" w:cs="宋体"/>
                <w:sz w:val="22"/>
                <w:szCs w:val="22"/>
              </w:rPr>
              <w:t>处各</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1</w:t>
            </w:r>
            <w:r>
              <w:rPr>
                <w:rFonts w:ascii="Times New Roman" w:hAnsi="Times New Roman" w:eastAsia="Times New Roman" w:cs="Times New Roman"/>
                <w:w w:val="100"/>
                <w:sz w:val="22"/>
                <w:szCs w:val="22"/>
              </w:rPr>
              <w:t xml:space="preserve"> </w:t>
            </w:r>
            <w:r>
              <w:rPr>
                <w:rFonts w:ascii="宋体" w:hAnsi="宋体" w:eastAsia="宋体" w:cs="宋体"/>
                <w:sz w:val="22"/>
                <w:szCs w:val="22"/>
              </w:rPr>
              <w:t>个</w:t>
            </w:r>
          </w:p>
        </w:tc>
        <w:tc>
          <w:tcPr>
            <w:tcW w:w="3351" w:type="dxa"/>
            <w:tcBorders>
              <w:top w:val="single" w:color="000000" w:sz="6" w:space="0"/>
              <w:left w:val="single" w:color="000000" w:sz="6" w:space="0"/>
              <w:bottom w:val="single" w:color="000000" w:sz="6" w:space="0"/>
              <w:right w:val="single" w:color="000000" w:sz="6" w:space="0"/>
            </w:tcBorders>
          </w:tcPr>
          <w:p w14:paraId="0FA143DF">
            <w:pPr>
              <w:pStyle w:val="38"/>
              <w:spacing w:line="240" w:lineRule="auto"/>
              <w:ind w:right="0"/>
              <w:jc w:val="left"/>
              <w:rPr>
                <w:rFonts w:ascii="宋体" w:hAnsi="宋体" w:eastAsia="宋体" w:cs="宋体"/>
                <w:b/>
                <w:bCs/>
                <w:sz w:val="22"/>
                <w:szCs w:val="22"/>
              </w:rPr>
            </w:pPr>
          </w:p>
          <w:p w14:paraId="4C4E5346">
            <w:pPr>
              <w:pStyle w:val="38"/>
              <w:spacing w:before="1" w:line="240" w:lineRule="auto"/>
              <w:ind w:right="0"/>
              <w:jc w:val="left"/>
              <w:rPr>
                <w:rFonts w:ascii="宋体" w:hAnsi="宋体" w:eastAsia="宋体" w:cs="宋体"/>
                <w:b/>
                <w:bCs/>
                <w:sz w:val="30"/>
                <w:szCs w:val="30"/>
              </w:rPr>
            </w:pPr>
          </w:p>
          <w:p w14:paraId="6A132F96">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等效连续</w:t>
            </w:r>
            <w:r>
              <w:rPr>
                <w:rFonts w:ascii="宋体" w:hAnsi="宋体" w:eastAsia="宋体" w:cs="宋体"/>
                <w:spacing w:val="-52"/>
                <w:sz w:val="22"/>
                <w:szCs w:val="22"/>
              </w:rPr>
              <w:t xml:space="preserve"> </w:t>
            </w:r>
            <w:r>
              <w:rPr>
                <w:rFonts w:ascii="Times New Roman" w:hAnsi="Times New Roman" w:eastAsia="Times New Roman" w:cs="Times New Roman"/>
                <w:sz w:val="22"/>
                <w:szCs w:val="22"/>
              </w:rPr>
              <w:t>A</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声级</w:t>
            </w:r>
          </w:p>
        </w:tc>
        <w:tc>
          <w:tcPr>
            <w:tcW w:w="1366" w:type="dxa"/>
            <w:tcBorders>
              <w:top w:val="single" w:color="000000" w:sz="6" w:space="0"/>
              <w:left w:val="single" w:color="000000" w:sz="6" w:space="0"/>
              <w:bottom w:val="single" w:color="000000" w:sz="6" w:space="0"/>
              <w:right w:val="single" w:color="000000" w:sz="6" w:space="0"/>
            </w:tcBorders>
          </w:tcPr>
          <w:p w14:paraId="022B2B27">
            <w:pPr>
              <w:pStyle w:val="38"/>
              <w:spacing w:line="240" w:lineRule="auto"/>
              <w:ind w:right="0"/>
              <w:jc w:val="left"/>
              <w:rPr>
                <w:rFonts w:ascii="宋体" w:hAnsi="宋体" w:eastAsia="宋体" w:cs="宋体"/>
                <w:b/>
                <w:bCs/>
                <w:sz w:val="22"/>
                <w:szCs w:val="22"/>
              </w:rPr>
            </w:pPr>
          </w:p>
          <w:p w14:paraId="7987CFB0">
            <w:pPr>
              <w:pStyle w:val="38"/>
              <w:spacing w:before="1" w:line="240" w:lineRule="auto"/>
              <w:ind w:right="0"/>
              <w:jc w:val="left"/>
              <w:rPr>
                <w:rFonts w:ascii="宋体" w:hAnsi="宋体" w:eastAsia="宋体" w:cs="宋体"/>
                <w:b/>
                <w:bCs/>
                <w:sz w:val="30"/>
                <w:szCs w:val="30"/>
              </w:rPr>
            </w:pPr>
          </w:p>
          <w:p w14:paraId="3043D298">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每年</w:t>
            </w:r>
          </w:p>
        </w:tc>
        <w:tc>
          <w:tcPr>
            <w:tcW w:w="1383" w:type="dxa"/>
            <w:tcBorders>
              <w:top w:val="single" w:color="000000" w:sz="6" w:space="0"/>
              <w:left w:val="single" w:color="000000" w:sz="6" w:space="0"/>
              <w:bottom w:val="single" w:color="000000" w:sz="6" w:space="0"/>
              <w:right w:val="single" w:color="000000" w:sz="12" w:space="0"/>
            </w:tcBorders>
          </w:tcPr>
          <w:p w14:paraId="5289A55A">
            <w:pPr>
              <w:pStyle w:val="38"/>
              <w:spacing w:line="240" w:lineRule="auto"/>
              <w:ind w:right="0"/>
              <w:jc w:val="left"/>
              <w:rPr>
                <w:rFonts w:ascii="宋体" w:hAnsi="宋体" w:eastAsia="宋体" w:cs="宋体"/>
                <w:b/>
                <w:bCs/>
                <w:sz w:val="22"/>
                <w:szCs w:val="22"/>
              </w:rPr>
            </w:pPr>
          </w:p>
          <w:p w14:paraId="33EE2C67">
            <w:pPr>
              <w:pStyle w:val="38"/>
              <w:spacing w:before="1" w:line="240" w:lineRule="auto"/>
              <w:ind w:right="0"/>
              <w:jc w:val="left"/>
              <w:rPr>
                <w:rFonts w:ascii="宋体" w:hAnsi="宋体" w:eastAsia="宋体" w:cs="宋体"/>
                <w:b/>
                <w:bCs/>
                <w:sz w:val="24"/>
                <w:szCs w:val="24"/>
              </w:rPr>
            </w:pPr>
          </w:p>
          <w:p w14:paraId="461A4939">
            <w:pPr>
              <w:pStyle w:val="38"/>
              <w:spacing w:line="240" w:lineRule="auto"/>
              <w:ind w:left="100" w:right="106"/>
              <w:jc w:val="left"/>
              <w:rPr>
                <w:rFonts w:ascii="Times New Roman" w:hAnsi="Times New Roman" w:eastAsia="Times New Roman" w:cs="Times New Roman"/>
                <w:sz w:val="22"/>
                <w:szCs w:val="22"/>
              </w:rPr>
            </w:pPr>
            <w:r>
              <w:rPr>
                <w:rFonts w:ascii="Times New Roman"/>
                <w:sz w:val="22"/>
              </w:rPr>
              <w:t>GB1203848-</w:t>
            </w:r>
            <w:r>
              <w:rPr>
                <w:rFonts w:ascii="Times New Roman"/>
                <w:w w:val="100"/>
                <w:sz w:val="22"/>
              </w:rPr>
              <w:t xml:space="preserve"> </w:t>
            </w:r>
            <w:r>
              <w:rPr>
                <w:rFonts w:ascii="Times New Roman"/>
                <w:sz w:val="22"/>
              </w:rPr>
              <w:t>20</w:t>
            </w:r>
          </w:p>
        </w:tc>
      </w:tr>
      <w:tr w14:paraId="0CA28318">
        <w:tblPrEx>
          <w:tblCellMar>
            <w:top w:w="0" w:type="dxa"/>
            <w:left w:w="0" w:type="dxa"/>
            <w:bottom w:w="0" w:type="dxa"/>
            <w:right w:w="0" w:type="dxa"/>
          </w:tblCellMar>
        </w:tblPrEx>
        <w:trPr>
          <w:trHeight w:val="300" w:hRule="exact"/>
        </w:trPr>
        <w:tc>
          <w:tcPr>
            <w:tcW w:w="1037" w:type="dxa"/>
            <w:vMerge w:val="restart"/>
            <w:tcBorders>
              <w:top w:val="single" w:color="000000" w:sz="6" w:space="0"/>
              <w:left w:val="single" w:color="000000" w:sz="12" w:space="0"/>
              <w:right w:val="single" w:color="000000" w:sz="6" w:space="0"/>
            </w:tcBorders>
          </w:tcPr>
          <w:p w14:paraId="2C4B41B8">
            <w:pPr>
              <w:pStyle w:val="38"/>
              <w:spacing w:line="240" w:lineRule="auto"/>
              <w:ind w:right="0"/>
              <w:jc w:val="left"/>
              <w:rPr>
                <w:rFonts w:ascii="宋体" w:hAnsi="宋体" w:eastAsia="宋体" w:cs="宋体"/>
                <w:b/>
                <w:bCs/>
                <w:sz w:val="22"/>
                <w:szCs w:val="22"/>
              </w:rPr>
            </w:pPr>
          </w:p>
          <w:p w14:paraId="1562AB31">
            <w:pPr>
              <w:pStyle w:val="38"/>
              <w:spacing w:before="9" w:line="240" w:lineRule="auto"/>
              <w:ind w:right="0"/>
              <w:jc w:val="left"/>
              <w:rPr>
                <w:rFonts w:ascii="宋体" w:hAnsi="宋体" w:eastAsia="宋体" w:cs="宋体"/>
                <w:b/>
                <w:bCs/>
                <w:sz w:val="20"/>
                <w:szCs w:val="20"/>
              </w:rPr>
            </w:pPr>
          </w:p>
          <w:p w14:paraId="72D1183E">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废水</w:t>
            </w:r>
          </w:p>
        </w:tc>
        <w:tc>
          <w:tcPr>
            <w:tcW w:w="821" w:type="dxa"/>
            <w:vMerge w:val="restart"/>
            <w:tcBorders>
              <w:top w:val="single" w:color="000000" w:sz="6" w:space="0"/>
              <w:left w:val="single" w:color="000000" w:sz="6" w:space="0"/>
              <w:right w:val="single" w:color="000000" w:sz="6" w:space="0"/>
            </w:tcBorders>
          </w:tcPr>
          <w:p w14:paraId="74034821">
            <w:pPr>
              <w:pStyle w:val="38"/>
              <w:spacing w:before="1" w:line="240" w:lineRule="auto"/>
              <w:ind w:right="0"/>
              <w:jc w:val="left"/>
              <w:rPr>
                <w:rFonts w:ascii="宋体" w:hAnsi="宋体" w:eastAsia="宋体" w:cs="宋体"/>
                <w:b/>
                <w:bCs/>
                <w:sz w:val="23"/>
                <w:szCs w:val="23"/>
              </w:rPr>
            </w:pPr>
          </w:p>
          <w:p w14:paraId="78D88357">
            <w:pPr>
              <w:pStyle w:val="38"/>
              <w:spacing w:line="286" w:lineRule="exact"/>
              <w:ind w:left="100" w:right="262"/>
              <w:jc w:val="both"/>
              <w:rPr>
                <w:rFonts w:ascii="宋体" w:hAnsi="宋体" w:eastAsia="宋体" w:cs="宋体"/>
                <w:sz w:val="22"/>
                <w:szCs w:val="22"/>
              </w:rPr>
            </w:pPr>
            <w:r>
              <w:rPr>
                <w:rFonts w:ascii="宋体" w:hAnsi="宋体" w:eastAsia="宋体" w:cs="宋体"/>
                <w:sz w:val="22"/>
                <w:szCs w:val="22"/>
              </w:rPr>
              <w:t>污水</w:t>
            </w:r>
            <w:r>
              <w:rPr>
                <w:rFonts w:ascii="宋体" w:hAnsi="宋体" w:eastAsia="宋体" w:cs="宋体"/>
                <w:w w:val="100"/>
                <w:sz w:val="22"/>
                <w:szCs w:val="22"/>
              </w:rPr>
              <w:t xml:space="preserve"> </w:t>
            </w:r>
            <w:r>
              <w:rPr>
                <w:rFonts w:ascii="宋体" w:hAnsi="宋体" w:eastAsia="宋体" w:cs="宋体"/>
                <w:sz w:val="22"/>
                <w:szCs w:val="22"/>
              </w:rPr>
              <w:t>处理</w:t>
            </w:r>
            <w:r>
              <w:rPr>
                <w:rFonts w:ascii="宋体" w:hAnsi="宋体" w:eastAsia="宋体" w:cs="宋体"/>
                <w:w w:val="100"/>
                <w:sz w:val="22"/>
                <w:szCs w:val="22"/>
              </w:rPr>
              <w:t xml:space="preserve"> </w:t>
            </w:r>
            <w:r>
              <w:rPr>
                <w:rFonts w:ascii="宋体" w:hAnsi="宋体" w:eastAsia="宋体" w:cs="宋体"/>
                <w:sz w:val="22"/>
                <w:szCs w:val="22"/>
              </w:rPr>
              <w:t>站</w:t>
            </w:r>
          </w:p>
        </w:tc>
        <w:tc>
          <w:tcPr>
            <w:tcW w:w="1085" w:type="dxa"/>
            <w:vMerge w:val="restart"/>
            <w:tcBorders>
              <w:top w:val="single" w:color="000000" w:sz="6" w:space="0"/>
              <w:left w:val="single" w:color="000000" w:sz="6" w:space="0"/>
              <w:right w:val="single" w:color="000000" w:sz="6" w:space="0"/>
            </w:tcBorders>
          </w:tcPr>
          <w:p w14:paraId="48404142">
            <w:pPr>
              <w:pStyle w:val="38"/>
              <w:spacing w:before="1" w:line="240" w:lineRule="auto"/>
              <w:ind w:right="0"/>
              <w:jc w:val="left"/>
              <w:rPr>
                <w:rFonts w:ascii="宋体" w:hAnsi="宋体" w:eastAsia="宋体" w:cs="宋体"/>
                <w:b/>
                <w:bCs/>
                <w:sz w:val="23"/>
                <w:szCs w:val="23"/>
              </w:rPr>
            </w:pPr>
          </w:p>
          <w:p w14:paraId="008895E6">
            <w:pPr>
              <w:pStyle w:val="38"/>
              <w:spacing w:line="286" w:lineRule="exact"/>
              <w:ind w:left="100" w:right="305"/>
              <w:jc w:val="both"/>
              <w:rPr>
                <w:rFonts w:ascii="宋体" w:hAnsi="宋体" w:eastAsia="宋体" w:cs="宋体"/>
                <w:sz w:val="22"/>
                <w:szCs w:val="22"/>
              </w:rPr>
            </w:pPr>
            <w:r>
              <w:rPr>
                <w:rFonts w:ascii="宋体" w:hAnsi="宋体" w:eastAsia="宋体" w:cs="宋体"/>
                <w:sz w:val="22"/>
                <w:szCs w:val="22"/>
              </w:rPr>
              <w:t>污水处</w:t>
            </w:r>
            <w:r>
              <w:rPr>
                <w:rFonts w:ascii="宋体" w:hAnsi="宋体" w:eastAsia="宋体" w:cs="宋体"/>
                <w:spacing w:val="-108"/>
                <w:sz w:val="22"/>
                <w:szCs w:val="22"/>
              </w:rPr>
              <w:t xml:space="preserve"> </w:t>
            </w:r>
            <w:r>
              <w:rPr>
                <w:rFonts w:ascii="宋体" w:hAnsi="宋体" w:eastAsia="宋体" w:cs="宋体"/>
                <w:sz w:val="22"/>
                <w:szCs w:val="22"/>
              </w:rPr>
              <w:t>理站排</w:t>
            </w:r>
            <w:r>
              <w:rPr>
                <w:rFonts w:ascii="宋体" w:hAnsi="宋体" w:eastAsia="宋体" w:cs="宋体"/>
                <w:spacing w:val="-108"/>
                <w:sz w:val="22"/>
                <w:szCs w:val="22"/>
              </w:rPr>
              <w:t xml:space="preserve"> </w:t>
            </w:r>
            <w:r>
              <w:rPr>
                <w:rFonts w:ascii="宋体" w:hAnsi="宋体" w:eastAsia="宋体" w:cs="宋体"/>
                <w:sz w:val="22"/>
                <w:szCs w:val="22"/>
              </w:rPr>
              <w:t>放口</w:t>
            </w:r>
          </w:p>
        </w:tc>
        <w:tc>
          <w:tcPr>
            <w:tcW w:w="3351" w:type="dxa"/>
            <w:tcBorders>
              <w:top w:val="single" w:color="000000" w:sz="6" w:space="0"/>
              <w:left w:val="single" w:color="000000" w:sz="6" w:space="0"/>
              <w:bottom w:val="single" w:color="000000" w:sz="6" w:space="0"/>
              <w:right w:val="single" w:color="000000" w:sz="6" w:space="0"/>
            </w:tcBorders>
          </w:tcPr>
          <w:p w14:paraId="164B0BFB">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流量、</w:t>
            </w:r>
            <w:r>
              <w:rPr>
                <w:rFonts w:ascii="Times New Roman" w:hAnsi="Times New Roman" w:eastAsia="Times New Roman" w:cs="Times New Roman"/>
                <w:sz w:val="22"/>
                <w:szCs w:val="22"/>
              </w:rPr>
              <w:t>pH</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值、</w:t>
            </w:r>
            <w:r>
              <w:rPr>
                <w:rFonts w:ascii="Times New Roman" w:hAnsi="Times New Roman" w:eastAsia="Times New Roman" w:cs="Times New Roman"/>
                <w:sz w:val="22"/>
                <w:szCs w:val="22"/>
              </w:rPr>
              <w:t>COD</w:t>
            </w:r>
            <w:r>
              <w:rPr>
                <w:rFonts w:ascii="宋体" w:hAnsi="宋体" w:eastAsia="宋体" w:cs="宋体"/>
                <w:sz w:val="22"/>
                <w:szCs w:val="22"/>
              </w:rPr>
              <w:t>、氨氮</w:t>
            </w:r>
          </w:p>
        </w:tc>
        <w:tc>
          <w:tcPr>
            <w:tcW w:w="1366" w:type="dxa"/>
            <w:tcBorders>
              <w:top w:val="single" w:color="000000" w:sz="6" w:space="0"/>
              <w:left w:val="single" w:color="000000" w:sz="6" w:space="0"/>
              <w:bottom w:val="single" w:color="000000" w:sz="6" w:space="0"/>
              <w:right w:val="single" w:color="000000" w:sz="6" w:space="0"/>
            </w:tcBorders>
          </w:tcPr>
          <w:p w14:paraId="23A40325">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自动监测</w:t>
            </w:r>
          </w:p>
        </w:tc>
        <w:tc>
          <w:tcPr>
            <w:tcW w:w="1383" w:type="dxa"/>
            <w:vMerge w:val="restart"/>
            <w:tcBorders>
              <w:top w:val="single" w:color="000000" w:sz="6" w:space="0"/>
              <w:left w:val="single" w:color="000000" w:sz="6" w:space="0"/>
              <w:right w:val="single" w:color="000000" w:sz="12" w:space="0"/>
            </w:tcBorders>
          </w:tcPr>
          <w:p w14:paraId="7C3EDF0F">
            <w:pPr>
              <w:pStyle w:val="38"/>
              <w:spacing w:line="240" w:lineRule="auto"/>
              <w:ind w:right="0"/>
              <w:jc w:val="left"/>
              <w:rPr>
                <w:rFonts w:ascii="宋体" w:hAnsi="宋体" w:eastAsia="宋体" w:cs="宋体"/>
                <w:b/>
                <w:bCs/>
                <w:sz w:val="22"/>
                <w:szCs w:val="22"/>
              </w:rPr>
            </w:pPr>
          </w:p>
          <w:p w14:paraId="17022D1F">
            <w:pPr>
              <w:pStyle w:val="38"/>
              <w:spacing w:before="6" w:line="240" w:lineRule="auto"/>
              <w:ind w:right="0"/>
              <w:jc w:val="left"/>
              <w:rPr>
                <w:rFonts w:ascii="宋体" w:hAnsi="宋体" w:eastAsia="宋体" w:cs="宋体"/>
                <w:b/>
                <w:bCs/>
                <w:sz w:val="24"/>
                <w:szCs w:val="24"/>
              </w:rPr>
            </w:pPr>
          </w:p>
          <w:p w14:paraId="20FF177C">
            <w:pPr>
              <w:pStyle w:val="38"/>
              <w:spacing w:line="240" w:lineRule="auto"/>
              <w:ind w:left="100" w:right="0"/>
              <w:jc w:val="left"/>
              <w:rPr>
                <w:rFonts w:ascii="Times New Roman" w:hAnsi="Times New Roman" w:eastAsia="Times New Roman" w:cs="Times New Roman"/>
                <w:sz w:val="22"/>
                <w:szCs w:val="22"/>
              </w:rPr>
            </w:pPr>
            <w:r>
              <w:rPr>
                <w:rFonts w:ascii="Times New Roman"/>
                <w:sz w:val="22"/>
              </w:rPr>
              <w:t>GB13457-92</w:t>
            </w:r>
          </w:p>
        </w:tc>
      </w:tr>
      <w:tr w14:paraId="53790919">
        <w:tblPrEx>
          <w:tblCellMar>
            <w:top w:w="0" w:type="dxa"/>
            <w:left w:w="0" w:type="dxa"/>
            <w:bottom w:w="0" w:type="dxa"/>
            <w:right w:w="0" w:type="dxa"/>
          </w:tblCellMar>
        </w:tblPrEx>
        <w:trPr>
          <w:trHeight w:val="300" w:hRule="exact"/>
        </w:trPr>
        <w:tc>
          <w:tcPr>
            <w:tcW w:w="1037" w:type="dxa"/>
            <w:vMerge w:val="continue"/>
            <w:tcBorders>
              <w:left w:val="single" w:color="000000" w:sz="12" w:space="0"/>
              <w:right w:val="single" w:color="000000" w:sz="6" w:space="0"/>
            </w:tcBorders>
          </w:tcPr>
          <w:p w14:paraId="451C9CA6"/>
        </w:tc>
        <w:tc>
          <w:tcPr>
            <w:tcW w:w="821" w:type="dxa"/>
            <w:vMerge w:val="continue"/>
            <w:tcBorders>
              <w:left w:val="single" w:color="000000" w:sz="6" w:space="0"/>
              <w:right w:val="single" w:color="000000" w:sz="6" w:space="0"/>
            </w:tcBorders>
          </w:tcPr>
          <w:p w14:paraId="401CEC5F"/>
        </w:tc>
        <w:tc>
          <w:tcPr>
            <w:tcW w:w="1085" w:type="dxa"/>
            <w:vMerge w:val="continue"/>
            <w:tcBorders>
              <w:left w:val="single" w:color="000000" w:sz="6" w:space="0"/>
              <w:right w:val="single" w:color="000000" w:sz="6" w:space="0"/>
            </w:tcBorders>
          </w:tcPr>
          <w:p w14:paraId="3AC8B521"/>
        </w:tc>
        <w:tc>
          <w:tcPr>
            <w:tcW w:w="3351" w:type="dxa"/>
            <w:tcBorders>
              <w:top w:val="single" w:color="000000" w:sz="6" w:space="0"/>
              <w:left w:val="single" w:color="000000" w:sz="6" w:space="0"/>
              <w:bottom w:val="single" w:color="000000" w:sz="6" w:space="0"/>
              <w:right w:val="single" w:color="000000" w:sz="6" w:space="0"/>
            </w:tcBorders>
          </w:tcPr>
          <w:p w14:paraId="670C6B81">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总氮</w:t>
            </w:r>
          </w:p>
        </w:tc>
        <w:tc>
          <w:tcPr>
            <w:tcW w:w="1366" w:type="dxa"/>
            <w:tcBorders>
              <w:top w:val="single" w:color="000000" w:sz="6" w:space="0"/>
              <w:left w:val="single" w:color="000000" w:sz="6" w:space="0"/>
              <w:bottom w:val="single" w:color="000000" w:sz="6" w:space="0"/>
              <w:right w:val="single" w:color="000000" w:sz="6" w:space="0"/>
            </w:tcBorders>
          </w:tcPr>
          <w:p w14:paraId="0BA66A78">
            <w:pPr>
              <w:pStyle w:val="38"/>
              <w:spacing w:line="254" w:lineRule="exact"/>
              <w:ind w:left="98" w:right="0"/>
              <w:jc w:val="left"/>
              <w:rPr>
                <w:rFonts w:ascii="宋体" w:hAnsi="宋体" w:eastAsia="宋体" w:cs="宋体"/>
                <w:sz w:val="22"/>
                <w:szCs w:val="22"/>
              </w:rPr>
            </w:pPr>
            <w:r>
              <w:rPr>
                <w:rFonts w:ascii="宋体" w:hAnsi="宋体" w:eastAsia="宋体" w:cs="宋体"/>
                <w:w w:val="100"/>
                <w:sz w:val="22"/>
                <w:szCs w:val="22"/>
              </w:rPr>
              <w:t>日</w:t>
            </w:r>
          </w:p>
        </w:tc>
        <w:tc>
          <w:tcPr>
            <w:tcW w:w="1383" w:type="dxa"/>
            <w:vMerge w:val="continue"/>
            <w:tcBorders>
              <w:left w:val="single" w:color="000000" w:sz="6" w:space="0"/>
              <w:right w:val="single" w:color="000000" w:sz="12" w:space="0"/>
            </w:tcBorders>
          </w:tcPr>
          <w:p w14:paraId="63875AB8"/>
        </w:tc>
      </w:tr>
      <w:tr w14:paraId="6429BC75">
        <w:tblPrEx>
          <w:tblCellMar>
            <w:top w:w="0" w:type="dxa"/>
            <w:left w:w="0" w:type="dxa"/>
            <w:bottom w:w="0" w:type="dxa"/>
            <w:right w:w="0" w:type="dxa"/>
          </w:tblCellMar>
        </w:tblPrEx>
        <w:trPr>
          <w:trHeight w:val="300" w:hRule="exact"/>
        </w:trPr>
        <w:tc>
          <w:tcPr>
            <w:tcW w:w="1037" w:type="dxa"/>
            <w:vMerge w:val="continue"/>
            <w:tcBorders>
              <w:left w:val="single" w:color="000000" w:sz="12" w:space="0"/>
              <w:right w:val="single" w:color="000000" w:sz="6" w:space="0"/>
            </w:tcBorders>
          </w:tcPr>
          <w:p w14:paraId="637D4D05"/>
        </w:tc>
        <w:tc>
          <w:tcPr>
            <w:tcW w:w="821" w:type="dxa"/>
            <w:vMerge w:val="continue"/>
            <w:tcBorders>
              <w:left w:val="single" w:color="000000" w:sz="6" w:space="0"/>
              <w:right w:val="single" w:color="000000" w:sz="6" w:space="0"/>
            </w:tcBorders>
          </w:tcPr>
          <w:p w14:paraId="3E7F8BF8"/>
        </w:tc>
        <w:tc>
          <w:tcPr>
            <w:tcW w:w="1085" w:type="dxa"/>
            <w:vMerge w:val="continue"/>
            <w:tcBorders>
              <w:left w:val="single" w:color="000000" w:sz="6" w:space="0"/>
              <w:right w:val="single" w:color="000000" w:sz="6" w:space="0"/>
            </w:tcBorders>
          </w:tcPr>
          <w:p w14:paraId="431BE5C5"/>
        </w:tc>
        <w:tc>
          <w:tcPr>
            <w:tcW w:w="3351" w:type="dxa"/>
            <w:tcBorders>
              <w:top w:val="single" w:color="000000" w:sz="6" w:space="0"/>
              <w:left w:val="single" w:color="000000" w:sz="6" w:space="0"/>
              <w:bottom w:val="single" w:color="000000" w:sz="6" w:space="0"/>
              <w:right w:val="single" w:color="000000" w:sz="6" w:space="0"/>
            </w:tcBorders>
          </w:tcPr>
          <w:p w14:paraId="0EFC270C">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总磷</w:t>
            </w:r>
          </w:p>
        </w:tc>
        <w:tc>
          <w:tcPr>
            <w:tcW w:w="1366" w:type="dxa"/>
            <w:tcBorders>
              <w:top w:val="single" w:color="000000" w:sz="6" w:space="0"/>
              <w:left w:val="single" w:color="000000" w:sz="6" w:space="0"/>
              <w:bottom w:val="single" w:color="000000" w:sz="6" w:space="0"/>
              <w:right w:val="single" w:color="000000" w:sz="6" w:space="0"/>
            </w:tcBorders>
          </w:tcPr>
          <w:p w14:paraId="0795B4F8">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自动监测</w:t>
            </w:r>
          </w:p>
        </w:tc>
        <w:tc>
          <w:tcPr>
            <w:tcW w:w="1383" w:type="dxa"/>
            <w:vMerge w:val="continue"/>
            <w:tcBorders>
              <w:left w:val="single" w:color="000000" w:sz="6" w:space="0"/>
              <w:right w:val="single" w:color="000000" w:sz="12" w:space="0"/>
            </w:tcBorders>
          </w:tcPr>
          <w:p w14:paraId="7C6F19F4"/>
        </w:tc>
      </w:tr>
      <w:tr w14:paraId="4313E89A">
        <w:tblPrEx>
          <w:tblCellMar>
            <w:top w:w="0" w:type="dxa"/>
            <w:left w:w="0" w:type="dxa"/>
            <w:bottom w:w="0" w:type="dxa"/>
            <w:right w:w="0" w:type="dxa"/>
          </w:tblCellMar>
        </w:tblPrEx>
        <w:trPr>
          <w:trHeight w:val="586" w:hRule="exact"/>
        </w:trPr>
        <w:tc>
          <w:tcPr>
            <w:tcW w:w="1037" w:type="dxa"/>
            <w:vMerge w:val="continue"/>
            <w:tcBorders>
              <w:left w:val="single" w:color="000000" w:sz="12" w:space="0"/>
              <w:bottom w:val="single" w:color="000000" w:sz="6" w:space="0"/>
              <w:right w:val="single" w:color="000000" w:sz="6" w:space="0"/>
            </w:tcBorders>
          </w:tcPr>
          <w:p w14:paraId="6C18120C"/>
        </w:tc>
        <w:tc>
          <w:tcPr>
            <w:tcW w:w="821" w:type="dxa"/>
            <w:vMerge w:val="continue"/>
            <w:tcBorders>
              <w:left w:val="single" w:color="000000" w:sz="6" w:space="0"/>
              <w:bottom w:val="single" w:color="000000" w:sz="6" w:space="0"/>
              <w:right w:val="single" w:color="000000" w:sz="6" w:space="0"/>
            </w:tcBorders>
          </w:tcPr>
          <w:p w14:paraId="72105331"/>
        </w:tc>
        <w:tc>
          <w:tcPr>
            <w:tcW w:w="1085" w:type="dxa"/>
            <w:vMerge w:val="continue"/>
            <w:tcBorders>
              <w:left w:val="single" w:color="000000" w:sz="6" w:space="0"/>
              <w:bottom w:val="single" w:color="000000" w:sz="6" w:space="0"/>
              <w:right w:val="single" w:color="000000" w:sz="6" w:space="0"/>
            </w:tcBorders>
          </w:tcPr>
          <w:p w14:paraId="18406BA5"/>
        </w:tc>
        <w:tc>
          <w:tcPr>
            <w:tcW w:w="3351" w:type="dxa"/>
            <w:tcBorders>
              <w:top w:val="single" w:color="000000" w:sz="6" w:space="0"/>
              <w:left w:val="single" w:color="000000" w:sz="6" w:space="0"/>
              <w:bottom w:val="single" w:color="000000" w:sz="6" w:space="0"/>
              <w:right w:val="single" w:color="000000" w:sz="6" w:space="0"/>
            </w:tcBorders>
          </w:tcPr>
          <w:p w14:paraId="1646C291">
            <w:pPr>
              <w:pStyle w:val="38"/>
              <w:spacing w:line="26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BOD</w:t>
            </w:r>
            <w:r>
              <w:rPr>
                <w:rFonts w:ascii="Times New Roman" w:hAnsi="Times New Roman" w:eastAsia="Times New Roman" w:cs="Times New Roman"/>
                <w:sz w:val="14"/>
                <w:szCs w:val="14"/>
              </w:rPr>
              <w:t>5</w:t>
            </w:r>
            <w:r>
              <w:rPr>
                <w:rFonts w:ascii="宋体" w:hAnsi="宋体" w:eastAsia="宋体" w:cs="宋体"/>
                <w:sz w:val="22"/>
                <w:szCs w:val="22"/>
              </w:rPr>
              <w:t>、</w:t>
            </w:r>
            <w:r>
              <w:rPr>
                <w:rFonts w:ascii="Times New Roman" w:hAnsi="Times New Roman" w:eastAsia="Times New Roman" w:cs="Times New Roman"/>
                <w:sz w:val="22"/>
                <w:szCs w:val="22"/>
              </w:rPr>
              <w:t>SS</w:t>
            </w:r>
            <w:r>
              <w:rPr>
                <w:rFonts w:ascii="宋体" w:hAnsi="宋体" w:eastAsia="宋体" w:cs="宋体"/>
                <w:sz w:val="22"/>
                <w:szCs w:val="22"/>
              </w:rPr>
              <w:t>、动植物油大肠菌群</w:t>
            </w:r>
          </w:p>
          <w:p w14:paraId="2AC3B277">
            <w:pPr>
              <w:pStyle w:val="38"/>
              <w:spacing w:line="278" w:lineRule="exact"/>
              <w:ind w:left="100" w:right="0"/>
              <w:jc w:val="left"/>
              <w:rPr>
                <w:rFonts w:ascii="宋体" w:hAnsi="宋体" w:eastAsia="宋体" w:cs="宋体"/>
                <w:sz w:val="22"/>
                <w:szCs w:val="22"/>
              </w:rPr>
            </w:pPr>
            <w:r>
              <w:rPr>
                <w:rFonts w:ascii="宋体" w:hAnsi="宋体" w:eastAsia="宋体" w:cs="宋体"/>
                <w:w w:val="100"/>
                <w:sz w:val="22"/>
                <w:szCs w:val="22"/>
              </w:rPr>
              <w:t>数</w:t>
            </w:r>
          </w:p>
        </w:tc>
        <w:tc>
          <w:tcPr>
            <w:tcW w:w="1366" w:type="dxa"/>
            <w:tcBorders>
              <w:top w:val="single" w:color="000000" w:sz="6" w:space="0"/>
              <w:left w:val="single" w:color="000000" w:sz="6" w:space="0"/>
              <w:bottom w:val="single" w:color="000000" w:sz="6" w:space="0"/>
              <w:right w:val="single" w:color="000000" w:sz="6" w:space="0"/>
            </w:tcBorders>
          </w:tcPr>
          <w:p w14:paraId="2664E1D8">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季度</w:t>
            </w:r>
          </w:p>
        </w:tc>
        <w:tc>
          <w:tcPr>
            <w:tcW w:w="1383" w:type="dxa"/>
            <w:vMerge w:val="continue"/>
            <w:tcBorders>
              <w:left w:val="single" w:color="000000" w:sz="6" w:space="0"/>
              <w:bottom w:val="single" w:color="000000" w:sz="6" w:space="0"/>
              <w:right w:val="single" w:color="000000" w:sz="12" w:space="0"/>
            </w:tcBorders>
          </w:tcPr>
          <w:p w14:paraId="37F32946"/>
        </w:tc>
      </w:tr>
      <w:tr w14:paraId="4812BDB9">
        <w:tblPrEx>
          <w:tblCellMar>
            <w:top w:w="0" w:type="dxa"/>
            <w:left w:w="0" w:type="dxa"/>
            <w:bottom w:w="0" w:type="dxa"/>
            <w:right w:w="0" w:type="dxa"/>
          </w:tblCellMar>
        </w:tblPrEx>
        <w:trPr>
          <w:trHeight w:val="1255" w:hRule="exact"/>
        </w:trPr>
        <w:tc>
          <w:tcPr>
            <w:tcW w:w="1037" w:type="dxa"/>
            <w:vMerge w:val="restart"/>
            <w:tcBorders>
              <w:top w:val="single" w:color="000000" w:sz="6" w:space="0"/>
              <w:left w:val="single" w:color="000000" w:sz="12" w:space="0"/>
              <w:right w:val="single" w:color="000000" w:sz="6" w:space="0"/>
            </w:tcBorders>
          </w:tcPr>
          <w:p w14:paraId="727B601E">
            <w:pPr>
              <w:pStyle w:val="38"/>
              <w:spacing w:line="240" w:lineRule="auto"/>
              <w:ind w:right="0"/>
              <w:jc w:val="left"/>
              <w:rPr>
                <w:rFonts w:ascii="宋体" w:hAnsi="宋体" w:eastAsia="宋体" w:cs="宋体"/>
                <w:b/>
                <w:bCs/>
                <w:sz w:val="22"/>
                <w:szCs w:val="22"/>
              </w:rPr>
            </w:pPr>
          </w:p>
          <w:p w14:paraId="770A12D7">
            <w:pPr>
              <w:pStyle w:val="38"/>
              <w:spacing w:line="240" w:lineRule="auto"/>
              <w:ind w:right="0"/>
              <w:jc w:val="left"/>
              <w:rPr>
                <w:rFonts w:ascii="宋体" w:hAnsi="宋体" w:eastAsia="宋体" w:cs="宋体"/>
                <w:b/>
                <w:bCs/>
                <w:sz w:val="22"/>
                <w:szCs w:val="22"/>
              </w:rPr>
            </w:pPr>
          </w:p>
          <w:p w14:paraId="0AA66890">
            <w:pPr>
              <w:pStyle w:val="38"/>
              <w:spacing w:line="240" w:lineRule="auto"/>
              <w:ind w:right="0"/>
              <w:jc w:val="left"/>
              <w:rPr>
                <w:rFonts w:ascii="宋体" w:hAnsi="宋体" w:eastAsia="宋体" w:cs="宋体"/>
                <w:b/>
                <w:bCs/>
                <w:sz w:val="22"/>
                <w:szCs w:val="22"/>
              </w:rPr>
            </w:pPr>
          </w:p>
          <w:p w14:paraId="77F49DCE">
            <w:pPr>
              <w:pStyle w:val="38"/>
              <w:spacing w:line="240" w:lineRule="auto"/>
              <w:ind w:right="0"/>
              <w:jc w:val="left"/>
              <w:rPr>
                <w:rFonts w:ascii="宋体" w:hAnsi="宋体" w:eastAsia="宋体" w:cs="宋体"/>
                <w:b/>
                <w:bCs/>
                <w:sz w:val="22"/>
                <w:szCs w:val="22"/>
              </w:rPr>
            </w:pPr>
          </w:p>
          <w:p w14:paraId="692F4DE6">
            <w:pPr>
              <w:pStyle w:val="38"/>
              <w:spacing w:line="240" w:lineRule="auto"/>
              <w:ind w:right="0"/>
              <w:jc w:val="left"/>
              <w:rPr>
                <w:rFonts w:ascii="宋体" w:hAnsi="宋体" w:eastAsia="宋体" w:cs="宋体"/>
                <w:b/>
                <w:bCs/>
                <w:sz w:val="22"/>
                <w:szCs w:val="22"/>
              </w:rPr>
            </w:pPr>
          </w:p>
          <w:p w14:paraId="1E23A86F">
            <w:pPr>
              <w:pStyle w:val="38"/>
              <w:spacing w:before="6" w:line="240" w:lineRule="auto"/>
              <w:ind w:right="0"/>
              <w:jc w:val="left"/>
              <w:rPr>
                <w:rFonts w:ascii="宋体" w:hAnsi="宋体" w:eastAsia="宋体" w:cs="宋体"/>
                <w:b/>
                <w:bCs/>
                <w:sz w:val="19"/>
                <w:szCs w:val="19"/>
              </w:rPr>
            </w:pPr>
          </w:p>
          <w:p w14:paraId="645369D3">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废气</w:t>
            </w:r>
          </w:p>
        </w:tc>
        <w:tc>
          <w:tcPr>
            <w:tcW w:w="821" w:type="dxa"/>
            <w:tcBorders>
              <w:top w:val="single" w:color="000000" w:sz="6" w:space="0"/>
              <w:left w:val="single" w:color="000000" w:sz="6" w:space="0"/>
              <w:bottom w:val="single" w:color="000000" w:sz="6" w:space="0"/>
              <w:right w:val="single" w:color="000000" w:sz="6" w:space="0"/>
            </w:tcBorders>
          </w:tcPr>
          <w:p w14:paraId="37F0088D">
            <w:pPr>
              <w:pStyle w:val="38"/>
              <w:spacing w:before="118" w:line="237" w:lineRule="auto"/>
              <w:ind w:left="100" w:right="224"/>
              <w:jc w:val="both"/>
              <w:rPr>
                <w:rFonts w:ascii="宋体" w:hAnsi="宋体" w:eastAsia="宋体" w:cs="宋体"/>
                <w:sz w:val="24"/>
                <w:szCs w:val="24"/>
              </w:rPr>
            </w:pPr>
            <w:r>
              <w:rPr>
                <w:rFonts w:ascii="宋体" w:hAnsi="宋体" w:eastAsia="宋体" w:cs="宋体"/>
                <w:sz w:val="24"/>
                <w:szCs w:val="24"/>
              </w:rPr>
              <w:t>牛屠 宰车 间</w:t>
            </w:r>
          </w:p>
        </w:tc>
        <w:tc>
          <w:tcPr>
            <w:tcW w:w="1085" w:type="dxa"/>
            <w:vMerge w:val="restart"/>
            <w:tcBorders>
              <w:top w:val="single" w:color="000000" w:sz="6" w:space="0"/>
              <w:left w:val="single" w:color="000000" w:sz="6" w:space="0"/>
              <w:right w:val="single" w:color="000000" w:sz="6" w:space="0"/>
            </w:tcBorders>
          </w:tcPr>
          <w:p w14:paraId="30B954FA">
            <w:pPr>
              <w:pStyle w:val="38"/>
              <w:spacing w:line="240" w:lineRule="auto"/>
              <w:ind w:right="0"/>
              <w:jc w:val="left"/>
              <w:rPr>
                <w:rFonts w:ascii="宋体" w:hAnsi="宋体" w:eastAsia="宋体" w:cs="宋体"/>
                <w:b/>
                <w:bCs/>
                <w:sz w:val="22"/>
                <w:szCs w:val="22"/>
              </w:rPr>
            </w:pPr>
          </w:p>
          <w:p w14:paraId="3A2D5565">
            <w:pPr>
              <w:pStyle w:val="38"/>
              <w:spacing w:line="240" w:lineRule="auto"/>
              <w:ind w:right="0"/>
              <w:jc w:val="left"/>
              <w:rPr>
                <w:rFonts w:ascii="宋体" w:hAnsi="宋体" w:eastAsia="宋体" w:cs="宋体"/>
                <w:b/>
                <w:bCs/>
                <w:sz w:val="22"/>
                <w:szCs w:val="22"/>
              </w:rPr>
            </w:pPr>
          </w:p>
          <w:p w14:paraId="7C1C1BB8">
            <w:pPr>
              <w:pStyle w:val="38"/>
              <w:spacing w:before="11" w:line="240" w:lineRule="auto"/>
              <w:ind w:right="0"/>
              <w:jc w:val="left"/>
              <w:rPr>
                <w:rFonts w:ascii="宋体" w:hAnsi="宋体" w:eastAsia="宋体" w:cs="宋体"/>
                <w:b/>
                <w:bCs/>
                <w:sz w:val="31"/>
                <w:szCs w:val="31"/>
              </w:rPr>
            </w:pPr>
          </w:p>
          <w:p w14:paraId="218AE89E">
            <w:pPr>
              <w:pStyle w:val="38"/>
              <w:spacing w:line="286" w:lineRule="exact"/>
              <w:ind w:left="100" w:right="305"/>
              <w:jc w:val="both"/>
              <w:rPr>
                <w:rFonts w:ascii="宋体" w:hAnsi="宋体" w:eastAsia="宋体" w:cs="宋体"/>
                <w:sz w:val="22"/>
                <w:szCs w:val="22"/>
              </w:rPr>
            </w:pPr>
            <w:r>
              <w:rPr>
                <w:rFonts w:ascii="宋体" w:hAnsi="宋体" w:eastAsia="宋体" w:cs="宋体"/>
                <w:sz w:val="22"/>
                <w:szCs w:val="22"/>
              </w:rPr>
              <w:t>各恶臭</w:t>
            </w:r>
            <w:r>
              <w:rPr>
                <w:rFonts w:ascii="宋体" w:hAnsi="宋体" w:eastAsia="宋体" w:cs="宋体"/>
                <w:spacing w:val="-108"/>
                <w:sz w:val="22"/>
                <w:szCs w:val="22"/>
              </w:rPr>
              <w:t xml:space="preserve"> </w:t>
            </w:r>
            <w:r>
              <w:rPr>
                <w:rFonts w:ascii="宋体" w:hAnsi="宋体" w:eastAsia="宋体" w:cs="宋体"/>
                <w:sz w:val="22"/>
                <w:szCs w:val="22"/>
              </w:rPr>
              <w:t>处理设</w:t>
            </w:r>
            <w:r>
              <w:rPr>
                <w:rFonts w:ascii="宋体" w:hAnsi="宋体" w:eastAsia="宋体" w:cs="宋体"/>
                <w:spacing w:val="-108"/>
                <w:sz w:val="22"/>
                <w:szCs w:val="22"/>
              </w:rPr>
              <w:t xml:space="preserve"> </w:t>
            </w:r>
            <w:r>
              <w:rPr>
                <w:rFonts w:ascii="宋体" w:hAnsi="宋体" w:eastAsia="宋体" w:cs="宋体"/>
                <w:sz w:val="22"/>
                <w:szCs w:val="22"/>
              </w:rPr>
              <w:t>施排气</w:t>
            </w:r>
            <w:r>
              <w:rPr>
                <w:rFonts w:ascii="宋体" w:hAnsi="宋体" w:eastAsia="宋体" w:cs="宋体"/>
                <w:spacing w:val="-108"/>
                <w:sz w:val="22"/>
                <w:szCs w:val="22"/>
              </w:rPr>
              <w:t xml:space="preserve"> </w:t>
            </w:r>
            <w:r>
              <w:rPr>
                <w:rFonts w:ascii="宋体" w:hAnsi="宋体" w:eastAsia="宋体" w:cs="宋体"/>
                <w:sz w:val="22"/>
                <w:szCs w:val="22"/>
              </w:rPr>
              <w:t>筒</w:t>
            </w:r>
          </w:p>
        </w:tc>
        <w:tc>
          <w:tcPr>
            <w:tcW w:w="3351" w:type="dxa"/>
            <w:vMerge w:val="restart"/>
            <w:tcBorders>
              <w:top w:val="single" w:color="000000" w:sz="6" w:space="0"/>
              <w:left w:val="single" w:color="000000" w:sz="6" w:space="0"/>
              <w:right w:val="single" w:color="000000" w:sz="6" w:space="0"/>
            </w:tcBorders>
          </w:tcPr>
          <w:p w14:paraId="1684B7F8">
            <w:pPr>
              <w:pStyle w:val="38"/>
              <w:spacing w:line="240" w:lineRule="auto"/>
              <w:ind w:right="0"/>
              <w:jc w:val="left"/>
              <w:rPr>
                <w:rFonts w:ascii="宋体" w:hAnsi="宋体" w:eastAsia="宋体" w:cs="宋体"/>
                <w:b/>
                <w:bCs/>
                <w:sz w:val="24"/>
                <w:szCs w:val="24"/>
              </w:rPr>
            </w:pPr>
          </w:p>
          <w:p w14:paraId="13CD6E7D">
            <w:pPr>
              <w:pStyle w:val="38"/>
              <w:spacing w:line="240" w:lineRule="auto"/>
              <w:ind w:right="0"/>
              <w:jc w:val="left"/>
              <w:rPr>
                <w:rFonts w:ascii="宋体" w:hAnsi="宋体" w:eastAsia="宋体" w:cs="宋体"/>
                <w:b/>
                <w:bCs/>
                <w:sz w:val="24"/>
                <w:szCs w:val="24"/>
              </w:rPr>
            </w:pPr>
          </w:p>
          <w:p w14:paraId="48DF3A22">
            <w:pPr>
              <w:pStyle w:val="38"/>
              <w:spacing w:line="240" w:lineRule="auto"/>
              <w:ind w:right="0"/>
              <w:jc w:val="left"/>
              <w:rPr>
                <w:rFonts w:ascii="宋体" w:hAnsi="宋体" w:eastAsia="宋体" w:cs="宋体"/>
                <w:b/>
                <w:bCs/>
                <w:sz w:val="24"/>
                <w:szCs w:val="24"/>
              </w:rPr>
            </w:pPr>
          </w:p>
          <w:p w14:paraId="43724DC1">
            <w:pPr>
              <w:pStyle w:val="38"/>
              <w:spacing w:before="2" w:line="240" w:lineRule="auto"/>
              <w:ind w:right="0"/>
              <w:jc w:val="left"/>
              <w:rPr>
                <w:rFonts w:ascii="宋体" w:hAnsi="宋体" w:eastAsia="宋体" w:cs="宋体"/>
                <w:b/>
                <w:bCs/>
                <w:sz w:val="33"/>
                <w:szCs w:val="33"/>
              </w:rPr>
            </w:pPr>
          </w:p>
          <w:p w14:paraId="78D93187">
            <w:pPr>
              <w:pStyle w:val="38"/>
              <w:spacing w:line="240" w:lineRule="auto"/>
              <w:ind w:left="100" w:right="0"/>
              <w:jc w:val="left"/>
              <w:rPr>
                <w:rFonts w:ascii="宋体" w:hAnsi="宋体" w:eastAsia="宋体" w:cs="宋体"/>
                <w:sz w:val="24"/>
                <w:szCs w:val="24"/>
              </w:rPr>
            </w:pPr>
            <w:r>
              <w:rPr>
                <w:rFonts w:ascii="宋体" w:hAnsi="宋体" w:eastAsia="宋体" w:cs="宋体"/>
                <w:sz w:val="22"/>
                <w:szCs w:val="22"/>
              </w:rPr>
              <w:t>流量、氨、硫化氢、</w:t>
            </w:r>
            <w:r>
              <w:rPr>
                <w:rFonts w:ascii="宋体" w:hAnsi="宋体" w:eastAsia="宋体" w:cs="宋体"/>
                <w:sz w:val="24"/>
                <w:szCs w:val="24"/>
              </w:rPr>
              <w:t>臭气浓度</w:t>
            </w:r>
          </w:p>
        </w:tc>
        <w:tc>
          <w:tcPr>
            <w:tcW w:w="1366" w:type="dxa"/>
            <w:vMerge w:val="restart"/>
            <w:tcBorders>
              <w:top w:val="single" w:color="000000" w:sz="6" w:space="0"/>
              <w:left w:val="single" w:color="000000" w:sz="6" w:space="0"/>
              <w:right w:val="single" w:color="000000" w:sz="6" w:space="0"/>
            </w:tcBorders>
          </w:tcPr>
          <w:p w14:paraId="7732F2FE">
            <w:pPr>
              <w:pStyle w:val="38"/>
              <w:spacing w:line="240" w:lineRule="auto"/>
              <w:ind w:right="0"/>
              <w:jc w:val="left"/>
              <w:rPr>
                <w:rFonts w:ascii="宋体" w:hAnsi="宋体" w:eastAsia="宋体" w:cs="宋体"/>
                <w:b/>
                <w:bCs/>
                <w:sz w:val="22"/>
                <w:szCs w:val="22"/>
              </w:rPr>
            </w:pPr>
          </w:p>
          <w:p w14:paraId="7FBA5452">
            <w:pPr>
              <w:pStyle w:val="38"/>
              <w:spacing w:line="240" w:lineRule="auto"/>
              <w:ind w:right="0"/>
              <w:jc w:val="left"/>
              <w:rPr>
                <w:rFonts w:ascii="宋体" w:hAnsi="宋体" w:eastAsia="宋体" w:cs="宋体"/>
                <w:b/>
                <w:bCs/>
                <w:sz w:val="22"/>
                <w:szCs w:val="22"/>
              </w:rPr>
            </w:pPr>
          </w:p>
          <w:p w14:paraId="36984166">
            <w:pPr>
              <w:pStyle w:val="38"/>
              <w:spacing w:line="240" w:lineRule="auto"/>
              <w:ind w:right="0"/>
              <w:jc w:val="left"/>
              <w:rPr>
                <w:rFonts w:ascii="宋体" w:hAnsi="宋体" w:eastAsia="宋体" w:cs="宋体"/>
                <w:b/>
                <w:bCs/>
                <w:sz w:val="22"/>
                <w:szCs w:val="22"/>
              </w:rPr>
            </w:pPr>
          </w:p>
          <w:p w14:paraId="1FE0CD7F">
            <w:pPr>
              <w:pStyle w:val="38"/>
              <w:spacing w:line="240" w:lineRule="auto"/>
              <w:ind w:right="0"/>
              <w:jc w:val="left"/>
              <w:rPr>
                <w:rFonts w:ascii="宋体" w:hAnsi="宋体" w:eastAsia="宋体" w:cs="宋体"/>
                <w:b/>
                <w:bCs/>
                <w:sz w:val="22"/>
                <w:szCs w:val="22"/>
              </w:rPr>
            </w:pPr>
          </w:p>
          <w:p w14:paraId="650D928C">
            <w:pPr>
              <w:pStyle w:val="38"/>
              <w:spacing w:before="7" w:line="240" w:lineRule="auto"/>
              <w:ind w:right="0"/>
              <w:jc w:val="left"/>
              <w:rPr>
                <w:rFonts w:ascii="宋体" w:hAnsi="宋体" w:eastAsia="宋体" w:cs="宋体"/>
                <w:b/>
                <w:bCs/>
                <w:sz w:val="18"/>
                <w:szCs w:val="18"/>
              </w:rPr>
            </w:pPr>
          </w:p>
          <w:p w14:paraId="3B67FA5E">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半年</w:t>
            </w:r>
          </w:p>
        </w:tc>
        <w:tc>
          <w:tcPr>
            <w:tcW w:w="1383" w:type="dxa"/>
            <w:vMerge w:val="restart"/>
            <w:tcBorders>
              <w:top w:val="single" w:color="000000" w:sz="6" w:space="0"/>
              <w:left w:val="single" w:color="000000" w:sz="6" w:space="0"/>
              <w:right w:val="single" w:color="000000" w:sz="12" w:space="0"/>
            </w:tcBorders>
          </w:tcPr>
          <w:p w14:paraId="41AB2B07">
            <w:pPr>
              <w:pStyle w:val="38"/>
              <w:spacing w:line="240" w:lineRule="auto"/>
              <w:ind w:right="0"/>
              <w:jc w:val="left"/>
              <w:rPr>
                <w:rFonts w:ascii="宋体" w:hAnsi="宋体" w:eastAsia="宋体" w:cs="宋体"/>
                <w:b/>
                <w:bCs/>
                <w:sz w:val="22"/>
                <w:szCs w:val="22"/>
              </w:rPr>
            </w:pPr>
          </w:p>
          <w:p w14:paraId="3A27994E">
            <w:pPr>
              <w:pStyle w:val="38"/>
              <w:spacing w:line="240" w:lineRule="auto"/>
              <w:ind w:right="0"/>
              <w:jc w:val="left"/>
              <w:rPr>
                <w:rFonts w:ascii="宋体" w:hAnsi="宋体" w:eastAsia="宋体" w:cs="宋体"/>
                <w:b/>
                <w:bCs/>
                <w:sz w:val="22"/>
                <w:szCs w:val="22"/>
              </w:rPr>
            </w:pPr>
          </w:p>
          <w:p w14:paraId="556008FC">
            <w:pPr>
              <w:pStyle w:val="38"/>
              <w:spacing w:line="240" w:lineRule="auto"/>
              <w:ind w:right="0"/>
              <w:jc w:val="left"/>
              <w:rPr>
                <w:rFonts w:ascii="宋体" w:hAnsi="宋体" w:eastAsia="宋体" w:cs="宋体"/>
                <w:b/>
                <w:bCs/>
                <w:sz w:val="22"/>
                <w:szCs w:val="22"/>
              </w:rPr>
            </w:pPr>
          </w:p>
          <w:p w14:paraId="6551D9AF">
            <w:pPr>
              <w:pStyle w:val="38"/>
              <w:spacing w:line="240" w:lineRule="auto"/>
              <w:ind w:right="0"/>
              <w:jc w:val="left"/>
              <w:rPr>
                <w:rFonts w:ascii="宋体" w:hAnsi="宋体" w:eastAsia="宋体" w:cs="宋体"/>
                <w:b/>
                <w:bCs/>
                <w:sz w:val="22"/>
                <w:szCs w:val="22"/>
              </w:rPr>
            </w:pPr>
          </w:p>
          <w:p w14:paraId="44687106">
            <w:pPr>
              <w:pStyle w:val="38"/>
              <w:spacing w:before="4" w:line="240" w:lineRule="auto"/>
              <w:ind w:right="0"/>
              <w:jc w:val="left"/>
              <w:rPr>
                <w:rFonts w:ascii="宋体" w:hAnsi="宋体" w:eastAsia="宋体" w:cs="宋体"/>
                <w:b/>
                <w:bCs/>
                <w:sz w:val="22"/>
                <w:szCs w:val="22"/>
              </w:rPr>
            </w:pPr>
          </w:p>
          <w:p w14:paraId="19808467">
            <w:pPr>
              <w:pStyle w:val="38"/>
              <w:spacing w:line="240" w:lineRule="auto"/>
              <w:ind w:left="100" w:right="0"/>
              <w:jc w:val="left"/>
              <w:rPr>
                <w:rFonts w:ascii="Times New Roman" w:hAnsi="Times New Roman" w:eastAsia="Times New Roman" w:cs="Times New Roman"/>
                <w:sz w:val="22"/>
                <w:szCs w:val="22"/>
              </w:rPr>
            </w:pPr>
            <w:r>
              <w:rPr>
                <w:rFonts w:ascii="Times New Roman"/>
                <w:sz w:val="22"/>
              </w:rPr>
              <w:t>GB14554-93</w:t>
            </w:r>
          </w:p>
        </w:tc>
      </w:tr>
      <w:tr w14:paraId="4D4BD4FA">
        <w:tblPrEx>
          <w:tblCellMar>
            <w:top w:w="0" w:type="dxa"/>
            <w:left w:w="0" w:type="dxa"/>
            <w:bottom w:w="0" w:type="dxa"/>
            <w:right w:w="0" w:type="dxa"/>
          </w:tblCellMar>
        </w:tblPrEx>
        <w:trPr>
          <w:trHeight w:val="950" w:hRule="exact"/>
        </w:trPr>
        <w:tc>
          <w:tcPr>
            <w:tcW w:w="1037" w:type="dxa"/>
            <w:vMerge w:val="continue"/>
            <w:tcBorders>
              <w:left w:val="single" w:color="000000" w:sz="12" w:space="0"/>
              <w:right w:val="single" w:color="000000" w:sz="6" w:space="0"/>
            </w:tcBorders>
          </w:tcPr>
          <w:p w14:paraId="1B27B24F"/>
        </w:tc>
        <w:tc>
          <w:tcPr>
            <w:tcW w:w="821" w:type="dxa"/>
            <w:tcBorders>
              <w:top w:val="single" w:color="000000" w:sz="6" w:space="0"/>
              <w:left w:val="single" w:color="000000" w:sz="6" w:space="0"/>
              <w:bottom w:val="single" w:color="000000" w:sz="6" w:space="0"/>
              <w:right w:val="single" w:color="000000" w:sz="6" w:space="0"/>
            </w:tcBorders>
          </w:tcPr>
          <w:p w14:paraId="7A164EE3">
            <w:pPr>
              <w:pStyle w:val="38"/>
              <w:spacing w:line="275" w:lineRule="exact"/>
              <w:ind w:left="100" w:right="0"/>
              <w:jc w:val="left"/>
              <w:rPr>
                <w:rFonts w:ascii="宋体" w:hAnsi="宋体" w:eastAsia="宋体" w:cs="宋体"/>
                <w:sz w:val="24"/>
                <w:szCs w:val="24"/>
              </w:rPr>
            </w:pPr>
            <w:r>
              <w:rPr>
                <w:rFonts w:ascii="宋体" w:hAnsi="宋体" w:eastAsia="宋体" w:cs="宋体"/>
                <w:sz w:val="24"/>
                <w:szCs w:val="24"/>
              </w:rPr>
              <w:t>羊屠</w:t>
            </w:r>
          </w:p>
          <w:p w14:paraId="30DD02E6">
            <w:pPr>
              <w:pStyle w:val="38"/>
              <w:spacing w:before="29" w:line="312" w:lineRule="exact"/>
              <w:ind w:left="100" w:right="224"/>
              <w:jc w:val="left"/>
              <w:rPr>
                <w:rFonts w:ascii="宋体" w:hAnsi="宋体" w:eastAsia="宋体" w:cs="宋体"/>
                <w:sz w:val="24"/>
                <w:szCs w:val="24"/>
              </w:rPr>
            </w:pPr>
            <w:r>
              <w:rPr>
                <w:rFonts w:ascii="宋体" w:hAnsi="宋体" w:eastAsia="宋体" w:cs="宋体"/>
                <w:sz w:val="24"/>
                <w:szCs w:val="24"/>
              </w:rPr>
              <w:t>宰车 间</w:t>
            </w:r>
          </w:p>
        </w:tc>
        <w:tc>
          <w:tcPr>
            <w:tcW w:w="1085" w:type="dxa"/>
            <w:vMerge w:val="continue"/>
            <w:tcBorders>
              <w:left w:val="single" w:color="000000" w:sz="6" w:space="0"/>
              <w:right w:val="single" w:color="000000" w:sz="6" w:space="0"/>
            </w:tcBorders>
          </w:tcPr>
          <w:p w14:paraId="2F6EDD69"/>
        </w:tc>
        <w:tc>
          <w:tcPr>
            <w:tcW w:w="3351" w:type="dxa"/>
            <w:vMerge w:val="continue"/>
            <w:tcBorders>
              <w:left w:val="single" w:color="000000" w:sz="6" w:space="0"/>
              <w:right w:val="single" w:color="000000" w:sz="6" w:space="0"/>
            </w:tcBorders>
          </w:tcPr>
          <w:p w14:paraId="60015555"/>
        </w:tc>
        <w:tc>
          <w:tcPr>
            <w:tcW w:w="1366" w:type="dxa"/>
            <w:vMerge w:val="continue"/>
            <w:tcBorders>
              <w:left w:val="single" w:color="000000" w:sz="6" w:space="0"/>
              <w:right w:val="single" w:color="000000" w:sz="6" w:space="0"/>
            </w:tcBorders>
          </w:tcPr>
          <w:p w14:paraId="4A28F0A7"/>
        </w:tc>
        <w:tc>
          <w:tcPr>
            <w:tcW w:w="1383" w:type="dxa"/>
            <w:vMerge w:val="continue"/>
            <w:tcBorders>
              <w:left w:val="single" w:color="000000" w:sz="6" w:space="0"/>
              <w:right w:val="single" w:color="000000" w:sz="12" w:space="0"/>
            </w:tcBorders>
          </w:tcPr>
          <w:p w14:paraId="1DA6BFCE"/>
        </w:tc>
      </w:tr>
      <w:tr w14:paraId="6CA346E3">
        <w:tblPrEx>
          <w:tblCellMar>
            <w:top w:w="0" w:type="dxa"/>
            <w:left w:w="0" w:type="dxa"/>
            <w:bottom w:w="0" w:type="dxa"/>
            <w:right w:w="0" w:type="dxa"/>
          </w:tblCellMar>
        </w:tblPrEx>
        <w:trPr>
          <w:trHeight w:val="948" w:hRule="exact"/>
        </w:trPr>
        <w:tc>
          <w:tcPr>
            <w:tcW w:w="1037" w:type="dxa"/>
            <w:vMerge w:val="continue"/>
            <w:tcBorders>
              <w:left w:val="single" w:color="000000" w:sz="12" w:space="0"/>
              <w:right w:val="single" w:color="000000" w:sz="6" w:space="0"/>
            </w:tcBorders>
          </w:tcPr>
          <w:p w14:paraId="00CA443D"/>
        </w:tc>
        <w:tc>
          <w:tcPr>
            <w:tcW w:w="821" w:type="dxa"/>
            <w:tcBorders>
              <w:top w:val="single" w:color="000000" w:sz="6" w:space="0"/>
              <w:left w:val="single" w:color="000000" w:sz="6" w:space="0"/>
              <w:bottom w:val="single" w:color="000000" w:sz="6" w:space="0"/>
              <w:right w:val="single" w:color="000000" w:sz="6" w:space="0"/>
            </w:tcBorders>
          </w:tcPr>
          <w:p w14:paraId="0ADA1E67">
            <w:pPr>
              <w:pStyle w:val="38"/>
              <w:spacing w:line="274" w:lineRule="exact"/>
              <w:ind w:left="100" w:right="0"/>
              <w:jc w:val="left"/>
              <w:rPr>
                <w:rFonts w:ascii="宋体" w:hAnsi="宋体" w:eastAsia="宋体" w:cs="宋体"/>
                <w:sz w:val="24"/>
                <w:szCs w:val="24"/>
              </w:rPr>
            </w:pPr>
            <w:r>
              <w:rPr>
                <w:rFonts w:ascii="宋体" w:hAnsi="宋体" w:eastAsia="宋体" w:cs="宋体"/>
                <w:sz w:val="24"/>
                <w:szCs w:val="24"/>
              </w:rPr>
              <w:t>污水</w:t>
            </w:r>
          </w:p>
          <w:p w14:paraId="04AC6FCF">
            <w:pPr>
              <w:pStyle w:val="38"/>
              <w:spacing w:before="28" w:line="312" w:lineRule="exact"/>
              <w:ind w:left="100" w:right="224"/>
              <w:jc w:val="left"/>
              <w:rPr>
                <w:rFonts w:ascii="宋体" w:hAnsi="宋体" w:eastAsia="宋体" w:cs="宋体"/>
                <w:sz w:val="24"/>
                <w:szCs w:val="24"/>
              </w:rPr>
            </w:pPr>
            <w:r>
              <w:rPr>
                <w:rFonts w:ascii="宋体" w:hAnsi="宋体" w:eastAsia="宋体" w:cs="宋体"/>
                <w:sz w:val="24"/>
                <w:szCs w:val="24"/>
              </w:rPr>
              <w:t>处理 站</w:t>
            </w:r>
          </w:p>
        </w:tc>
        <w:tc>
          <w:tcPr>
            <w:tcW w:w="1085" w:type="dxa"/>
            <w:vMerge w:val="continue"/>
            <w:tcBorders>
              <w:left w:val="single" w:color="000000" w:sz="6" w:space="0"/>
              <w:bottom w:val="single" w:color="000000" w:sz="6" w:space="0"/>
              <w:right w:val="single" w:color="000000" w:sz="6" w:space="0"/>
            </w:tcBorders>
          </w:tcPr>
          <w:p w14:paraId="0F2A4BF7"/>
        </w:tc>
        <w:tc>
          <w:tcPr>
            <w:tcW w:w="3351" w:type="dxa"/>
            <w:vMerge w:val="continue"/>
            <w:tcBorders>
              <w:left w:val="single" w:color="000000" w:sz="6" w:space="0"/>
              <w:bottom w:val="single" w:color="000000" w:sz="6" w:space="0"/>
              <w:right w:val="single" w:color="000000" w:sz="6" w:space="0"/>
            </w:tcBorders>
          </w:tcPr>
          <w:p w14:paraId="3628C921"/>
        </w:tc>
        <w:tc>
          <w:tcPr>
            <w:tcW w:w="1366" w:type="dxa"/>
            <w:vMerge w:val="continue"/>
            <w:tcBorders>
              <w:left w:val="single" w:color="000000" w:sz="6" w:space="0"/>
              <w:bottom w:val="single" w:color="000000" w:sz="6" w:space="0"/>
              <w:right w:val="single" w:color="000000" w:sz="6" w:space="0"/>
            </w:tcBorders>
          </w:tcPr>
          <w:p w14:paraId="1227AAE9"/>
        </w:tc>
        <w:tc>
          <w:tcPr>
            <w:tcW w:w="1383" w:type="dxa"/>
            <w:vMerge w:val="continue"/>
            <w:tcBorders>
              <w:left w:val="single" w:color="000000" w:sz="6" w:space="0"/>
              <w:bottom w:val="single" w:color="000000" w:sz="6" w:space="0"/>
              <w:right w:val="single" w:color="000000" w:sz="12" w:space="0"/>
            </w:tcBorders>
          </w:tcPr>
          <w:p w14:paraId="67F63E01"/>
        </w:tc>
      </w:tr>
      <w:tr w14:paraId="6D6CBDCA">
        <w:tblPrEx>
          <w:tblCellMar>
            <w:top w:w="0" w:type="dxa"/>
            <w:left w:w="0" w:type="dxa"/>
            <w:bottom w:w="0" w:type="dxa"/>
            <w:right w:w="0" w:type="dxa"/>
          </w:tblCellMar>
        </w:tblPrEx>
        <w:trPr>
          <w:trHeight w:val="300" w:hRule="exact"/>
        </w:trPr>
        <w:tc>
          <w:tcPr>
            <w:tcW w:w="1037" w:type="dxa"/>
            <w:vMerge w:val="continue"/>
            <w:tcBorders>
              <w:left w:val="single" w:color="000000" w:sz="12" w:space="0"/>
              <w:right w:val="single" w:color="000000" w:sz="6" w:space="0"/>
            </w:tcBorders>
          </w:tcPr>
          <w:p w14:paraId="44BA66F9"/>
        </w:tc>
        <w:tc>
          <w:tcPr>
            <w:tcW w:w="821" w:type="dxa"/>
            <w:vMerge w:val="restart"/>
            <w:tcBorders>
              <w:top w:val="single" w:color="000000" w:sz="6" w:space="0"/>
              <w:left w:val="single" w:color="000000" w:sz="6" w:space="0"/>
              <w:right w:val="single" w:color="000000" w:sz="6" w:space="0"/>
            </w:tcBorders>
          </w:tcPr>
          <w:p w14:paraId="1CCFF46A">
            <w:pPr>
              <w:pStyle w:val="38"/>
              <w:spacing w:before="99" w:line="240" w:lineRule="auto"/>
              <w:ind w:left="100" w:right="0"/>
              <w:jc w:val="left"/>
              <w:rPr>
                <w:rFonts w:ascii="宋体" w:hAnsi="宋体" w:eastAsia="宋体" w:cs="宋体"/>
                <w:sz w:val="24"/>
                <w:szCs w:val="24"/>
              </w:rPr>
            </w:pPr>
            <w:r>
              <w:rPr>
                <w:rFonts w:ascii="宋体" w:hAnsi="宋体" w:eastAsia="宋体" w:cs="宋体"/>
                <w:sz w:val="24"/>
                <w:szCs w:val="24"/>
              </w:rPr>
              <w:t>锅炉</w:t>
            </w:r>
          </w:p>
        </w:tc>
        <w:tc>
          <w:tcPr>
            <w:tcW w:w="1085" w:type="dxa"/>
            <w:vMerge w:val="restart"/>
            <w:tcBorders>
              <w:top w:val="single" w:color="000000" w:sz="6" w:space="0"/>
              <w:left w:val="single" w:color="000000" w:sz="6" w:space="0"/>
              <w:right w:val="single" w:color="000000" w:sz="6" w:space="0"/>
            </w:tcBorders>
          </w:tcPr>
          <w:p w14:paraId="6AEC7F6E">
            <w:pPr>
              <w:pStyle w:val="38"/>
              <w:spacing w:before="1" w:line="286" w:lineRule="exact"/>
              <w:ind w:left="100" w:right="305"/>
              <w:jc w:val="left"/>
              <w:rPr>
                <w:rFonts w:ascii="宋体" w:hAnsi="宋体" w:eastAsia="宋体" w:cs="宋体"/>
                <w:sz w:val="22"/>
                <w:szCs w:val="22"/>
              </w:rPr>
            </w:pPr>
            <w:r>
              <w:rPr>
                <w:rFonts w:ascii="宋体" w:hAnsi="宋体" w:eastAsia="宋体" w:cs="宋体"/>
                <w:sz w:val="22"/>
                <w:szCs w:val="22"/>
              </w:rPr>
              <w:t>锅炉烟</w:t>
            </w:r>
            <w:r>
              <w:rPr>
                <w:rFonts w:ascii="宋体" w:hAnsi="宋体" w:eastAsia="宋体" w:cs="宋体"/>
                <w:spacing w:val="-108"/>
                <w:sz w:val="22"/>
                <w:szCs w:val="22"/>
              </w:rPr>
              <w:t xml:space="preserve"> </w:t>
            </w:r>
            <w:r>
              <w:rPr>
                <w:rFonts w:ascii="宋体" w:hAnsi="宋体" w:eastAsia="宋体" w:cs="宋体"/>
                <w:sz w:val="22"/>
                <w:szCs w:val="22"/>
              </w:rPr>
              <w:t>囱</w:t>
            </w:r>
          </w:p>
        </w:tc>
        <w:tc>
          <w:tcPr>
            <w:tcW w:w="3351" w:type="dxa"/>
            <w:tcBorders>
              <w:top w:val="single" w:color="000000" w:sz="6" w:space="0"/>
              <w:left w:val="single" w:color="000000" w:sz="6" w:space="0"/>
              <w:bottom w:val="single" w:color="000000" w:sz="6" w:space="0"/>
              <w:right w:val="single" w:color="000000" w:sz="6" w:space="0"/>
            </w:tcBorders>
          </w:tcPr>
          <w:p w14:paraId="4508E799">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流量、颗粒物、二氧化硫</w:t>
            </w:r>
          </w:p>
        </w:tc>
        <w:tc>
          <w:tcPr>
            <w:tcW w:w="1366" w:type="dxa"/>
            <w:tcBorders>
              <w:top w:val="single" w:color="000000" w:sz="6" w:space="0"/>
              <w:left w:val="single" w:color="000000" w:sz="6" w:space="0"/>
              <w:bottom w:val="single" w:color="000000" w:sz="6" w:space="0"/>
              <w:right w:val="single" w:color="000000" w:sz="6" w:space="0"/>
            </w:tcBorders>
          </w:tcPr>
          <w:p w14:paraId="4441F2E2">
            <w:pPr>
              <w:pStyle w:val="38"/>
              <w:spacing w:line="254" w:lineRule="exact"/>
              <w:ind w:left="98" w:right="0"/>
              <w:jc w:val="left"/>
              <w:rPr>
                <w:rFonts w:ascii="宋体" w:hAnsi="宋体" w:eastAsia="宋体" w:cs="宋体"/>
                <w:sz w:val="22"/>
                <w:szCs w:val="22"/>
              </w:rPr>
            </w:pPr>
            <w:r>
              <w:rPr>
                <w:rFonts w:ascii="宋体" w:hAnsi="宋体" w:eastAsia="宋体" w:cs="宋体"/>
                <w:w w:val="100"/>
                <w:sz w:val="22"/>
                <w:szCs w:val="22"/>
              </w:rPr>
              <w:t>月</w:t>
            </w:r>
          </w:p>
        </w:tc>
        <w:tc>
          <w:tcPr>
            <w:tcW w:w="1383" w:type="dxa"/>
            <w:vMerge w:val="restart"/>
            <w:tcBorders>
              <w:top w:val="single" w:color="000000" w:sz="6" w:space="0"/>
              <w:left w:val="single" w:color="000000" w:sz="6" w:space="0"/>
              <w:right w:val="single" w:color="000000" w:sz="12" w:space="0"/>
            </w:tcBorders>
          </w:tcPr>
          <w:p w14:paraId="793E0B94">
            <w:pPr>
              <w:pStyle w:val="38"/>
              <w:spacing w:before="39" w:line="240" w:lineRule="auto"/>
              <w:ind w:left="100" w:right="154"/>
              <w:jc w:val="left"/>
              <w:rPr>
                <w:rFonts w:ascii="Times New Roman" w:hAnsi="Times New Roman" w:eastAsia="Times New Roman" w:cs="Times New Roman"/>
                <w:sz w:val="22"/>
                <w:szCs w:val="22"/>
              </w:rPr>
            </w:pPr>
            <w:r>
              <w:rPr>
                <w:rFonts w:ascii="Times New Roman"/>
                <w:sz w:val="22"/>
              </w:rPr>
              <w:t>DB14/1929-</w:t>
            </w:r>
            <w:r>
              <w:rPr>
                <w:rFonts w:ascii="Times New Roman"/>
                <w:w w:val="100"/>
                <w:sz w:val="22"/>
              </w:rPr>
              <w:t xml:space="preserve"> </w:t>
            </w:r>
            <w:r>
              <w:rPr>
                <w:rFonts w:ascii="Times New Roman"/>
                <w:sz w:val="22"/>
              </w:rPr>
              <w:t>2019</w:t>
            </w:r>
          </w:p>
        </w:tc>
      </w:tr>
      <w:tr w14:paraId="0BF65171">
        <w:tblPrEx>
          <w:tblCellMar>
            <w:top w:w="0" w:type="dxa"/>
            <w:left w:w="0" w:type="dxa"/>
            <w:bottom w:w="0" w:type="dxa"/>
            <w:right w:w="0" w:type="dxa"/>
          </w:tblCellMar>
        </w:tblPrEx>
        <w:trPr>
          <w:trHeight w:val="300" w:hRule="exact"/>
        </w:trPr>
        <w:tc>
          <w:tcPr>
            <w:tcW w:w="1037" w:type="dxa"/>
            <w:vMerge w:val="continue"/>
            <w:tcBorders>
              <w:left w:val="single" w:color="000000" w:sz="12" w:space="0"/>
              <w:bottom w:val="single" w:color="000000" w:sz="6" w:space="0"/>
              <w:right w:val="single" w:color="000000" w:sz="6" w:space="0"/>
            </w:tcBorders>
          </w:tcPr>
          <w:p w14:paraId="7B07C10D"/>
        </w:tc>
        <w:tc>
          <w:tcPr>
            <w:tcW w:w="821" w:type="dxa"/>
            <w:vMerge w:val="continue"/>
            <w:tcBorders>
              <w:left w:val="single" w:color="000000" w:sz="6" w:space="0"/>
              <w:bottom w:val="single" w:color="000000" w:sz="6" w:space="0"/>
              <w:right w:val="single" w:color="000000" w:sz="6" w:space="0"/>
            </w:tcBorders>
          </w:tcPr>
          <w:p w14:paraId="201FFC35"/>
        </w:tc>
        <w:tc>
          <w:tcPr>
            <w:tcW w:w="1085" w:type="dxa"/>
            <w:vMerge w:val="continue"/>
            <w:tcBorders>
              <w:left w:val="single" w:color="000000" w:sz="6" w:space="0"/>
              <w:bottom w:val="single" w:color="000000" w:sz="6" w:space="0"/>
              <w:right w:val="single" w:color="000000" w:sz="6" w:space="0"/>
            </w:tcBorders>
          </w:tcPr>
          <w:p w14:paraId="411581A3"/>
        </w:tc>
        <w:tc>
          <w:tcPr>
            <w:tcW w:w="3351" w:type="dxa"/>
            <w:tcBorders>
              <w:top w:val="single" w:color="000000" w:sz="6" w:space="0"/>
              <w:left w:val="single" w:color="000000" w:sz="6" w:space="0"/>
              <w:bottom w:val="single" w:color="000000" w:sz="6" w:space="0"/>
              <w:right w:val="single" w:color="000000" w:sz="6" w:space="0"/>
            </w:tcBorders>
          </w:tcPr>
          <w:p w14:paraId="27CA96AA">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氮氧化物</w:t>
            </w:r>
          </w:p>
        </w:tc>
        <w:tc>
          <w:tcPr>
            <w:tcW w:w="1366" w:type="dxa"/>
            <w:tcBorders>
              <w:top w:val="single" w:color="000000" w:sz="6" w:space="0"/>
              <w:left w:val="single" w:color="000000" w:sz="6" w:space="0"/>
              <w:bottom w:val="single" w:color="000000" w:sz="6" w:space="0"/>
              <w:right w:val="single" w:color="000000" w:sz="6" w:space="0"/>
            </w:tcBorders>
          </w:tcPr>
          <w:p w14:paraId="699C29C3">
            <w:pPr>
              <w:pStyle w:val="38"/>
              <w:spacing w:line="254" w:lineRule="exact"/>
              <w:ind w:left="98" w:right="0"/>
              <w:jc w:val="left"/>
              <w:rPr>
                <w:rFonts w:ascii="宋体" w:hAnsi="宋体" w:eastAsia="宋体" w:cs="宋体"/>
                <w:sz w:val="22"/>
                <w:szCs w:val="22"/>
              </w:rPr>
            </w:pPr>
            <w:r>
              <w:rPr>
                <w:rFonts w:ascii="宋体" w:hAnsi="宋体" w:eastAsia="宋体" w:cs="宋体"/>
                <w:w w:val="100"/>
                <w:sz w:val="22"/>
                <w:szCs w:val="22"/>
              </w:rPr>
              <w:t>月</w:t>
            </w:r>
          </w:p>
        </w:tc>
        <w:tc>
          <w:tcPr>
            <w:tcW w:w="1383" w:type="dxa"/>
            <w:vMerge w:val="continue"/>
            <w:tcBorders>
              <w:left w:val="single" w:color="000000" w:sz="6" w:space="0"/>
              <w:bottom w:val="single" w:color="000000" w:sz="6" w:space="0"/>
              <w:right w:val="single" w:color="000000" w:sz="12" w:space="0"/>
            </w:tcBorders>
          </w:tcPr>
          <w:p w14:paraId="6381C5A4"/>
        </w:tc>
      </w:tr>
      <w:tr w14:paraId="3EFCB53E">
        <w:trPr>
          <w:trHeight w:val="871" w:hRule="exact"/>
        </w:trPr>
        <w:tc>
          <w:tcPr>
            <w:tcW w:w="1858" w:type="dxa"/>
            <w:gridSpan w:val="2"/>
            <w:tcBorders>
              <w:top w:val="single" w:color="000000" w:sz="6" w:space="0"/>
              <w:left w:val="single" w:color="000000" w:sz="12" w:space="0"/>
              <w:bottom w:val="single" w:color="000000" w:sz="6" w:space="0"/>
              <w:right w:val="single" w:color="000000" w:sz="6" w:space="0"/>
            </w:tcBorders>
          </w:tcPr>
          <w:p w14:paraId="168B5AA3">
            <w:pPr>
              <w:pStyle w:val="38"/>
              <w:spacing w:before="3" w:line="240" w:lineRule="auto"/>
              <w:ind w:right="0"/>
              <w:jc w:val="left"/>
              <w:rPr>
                <w:rFonts w:ascii="宋体" w:hAnsi="宋体" w:eastAsia="宋体" w:cs="宋体"/>
                <w:b/>
                <w:bCs/>
                <w:sz w:val="19"/>
                <w:szCs w:val="19"/>
              </w:rPr>
            </w:pPr>
          </w:p>
          <w:p w14:paraId="339FA5B4">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无组织</w:t>
            </w:r>
          </w:p>
        </w:tc>
        <w:tc>
          <w:tcPr>
            <w:tcW w:w="1085" w:type="dxa"/>
            <w:tcBorders>
              <w:top w:val="single" w:color="000000" w:sz="6" w:space="0"/>
              <w:left w:val="single" w:color="000000" w:sz="6" w:space="0"/>
              <w:bottom w:val="single" w:color="000000" w:sz="6" w:space="0"/>
              <w:right w:val="single" w:color="000000" w:sz="6" w:space="0"/>
            </w:tcBorders>
          </w:tcPr>
          <w:p w14:paraId="69CD87B5">
            <w:pPr>
              <w:pStyle w:val="38"/>
              <w:spacing w:line="261"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上风向</w:t>
            </w:r>
            <w:r>
              <w:rPr>
                <w:rFonts w:ascii="宋体" w:hAnsi="宋体" w:eastAsia="宋体" w:cs="宋体"/>
                <w:spacing w:val="-53"/>
                <w:sz w:val="22"/>
                <w:szCs w:val="22"/>
              </w:rPr>
              <w:t xml:space="preserve"> </w:t>
            </w:r>
            <w:r>
              <w:rPr>
                <w:rFonts w:ascii="Times New Roman" w:hAnsi="Times New Roman" w:eastAsia="Times New Roman" w:cs="Times New Roman"/>
                <w:sz w:val="22"/>
                <w:szCs w:val="22"/>
              </w:rPr>
              <w:t>1</w:t>
            </w:r>
          </w:p>
          <w:p w14:paraId="70C43A0E">
            <w:pPr>
              <w:pStyle w:val="38"/>
              <w:spacing w:before="18" w:line="286" w:lineRule="exact"/>
              <w:ind w:left="100" w:right="305"/>
              <w:jc w:val="left"/>
              <w:rPr>
                <w:rFonts w:ascii="宋体" w:hAnsi="宋体" w:eastAsia="宋体" w:cs="宋体"/>
                <w:sz w:val="22"/>
                <w:szCs w:val="22"/>
              </w:rPr>
            </w:pPr>
            <w:r>
              <w:rPr>
                <w:rFonts w:ascii="宋体" w:hAnsi="宋体" w:eastAsia="宋体" w:cs="宋体"/>
                <w:sz w:val="22"/>
                <w:szCs w:val="22"/>
              </w:rPr>
              <w:t>个下风</w:t>
            </w:r>
            <w:r>
              <w:rPr>
                <w:rFonts w:ascii="宋体" w:hAnsi="宋体" w:eastAsia="宋体" w:cs="宋体"/>
                <w:spacing w:val="-108"/>
                <w:sz w:val="22"/>
                <w:szCs w:val="22"/>
              </w:rPr>
              <w:t xml:space="preserve"> </w:t>
            </w:r>
            <w:r>
              <w:rPr>
                <w:rFonts w:ascii="宋体" w:hAnsi="宋体" w:eastAsia="宋体" w:cs="宋体"/>
                <w:sz w:val="22"/>
                <w:szCs w:val="22"/>
              </w:rPr>
              <w:t>向</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4</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个</w:t>
            </w:r>
          </w:p>
        </w:tc>
        <w:tc>
          <w:tcPr>
            <w:tcW w:w="3351" w:type="dxa"/>
            <w:tcBorders>
              <w:top w:val="single" w:color="000000" w:sz="6" w:space="0"/>
              <w:left w:val="single" w:color="000000" w:sz="6" w:space="0"/>
              <w:bottom w:val="single" w:color="000000" w:sz="6" w:space="0"/>
              <w:right w:val="single" w:color="000000" w:sz="6" w:space="0"/>
            </w:tcBorders>
          </w:tcPr>
          <w:p w14:paraId="782D9D9F">
            <w:pPr>
              <w:pStyle w:val="38"/>
              <w:spacing w:before="3" w:line="240" w:lineRule="auto"/>
              <w:ind w:right="0"/>
              <w:jc w:val="left"/>
              <w:rPr>
                <w:rFonts w:ascii="宋体" w:hAnsi="宋体" w:eastAsia="宋体" w:cs="宋体"/>
                <w:b/>
                <w:bCs/>
                <w:sz w:val="19"/>
                <w:szCs w:val="19"/>
              </w:rPr>
            </w:pPr>
          </w:p>
          <w:p w14:paraId="7BD2775D">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氨、硫化氢、臭气浓度</w:t>
            </w:r>
          </w:p>
        </w:tc>
        <w:tc>
          <w:tcPr>
            <w:tcW w:w="1366" w:type="dxa"/>
            <w:tcBorders>
              <w:top w:val="single" w:color="000000" w:sz="6" w:space="0"/>
              <w:left w:val="single" w:color="000000" w:sz="6" w:space="0"/>
              <w:bottom w:val="single" w:color="000000" w:sz="6" w:space="0"/>
              <w:right w:val="single" w:color="000000" w:sz="6" w:space="0"/>
            </w:tcBorders>
          </w:tcPr>
          <w:p w14:paraId="2FC3CDB4">
            <w:pPr>
              <w:pStyle w:val="38"/>
              <w:spacing w:before="3" w:line="240" w:lineRule="auto"/>
              <w:ind w:right="0"/>
              <w:jc w:val="left"/>
              <w:rPr>
                <w:rFonts w:ascii="宋体" w:hAnsi="宋体" w:eastAsia="宋体" w:cs="宋体"/>
                <w:b/>
                <w:bCs/>
                <w:sz w:val="19"/>
                <w:szCs w:val="19"/>
              </w:rPr>
            </w:pPr>
          </w:p>
          <w:p w14:paraId="726B8390">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半年</w:t>
            </w:r>
          </w:p>
        </w:tc>
        <w:tc>
          <w:tcPr>
            <w:tcW w:w="1383" w:type="dxa"/>
            <w:tcBorders>
              <w:top w:val="single" w:color="000000" w:sz="6" w:space="0"/>
              <w:left w:val="single" w:color="000000" w:sz="6" w:space="0"/>
              <w:bottom w:val="single" w:color="000000" w:sz="6" w:space="0"/>
              <w:right w:val="single" w:color="000000" w:sz="12" w:space="0"/>
            </w:tcBorders>
          </w:tcPr>
          <w:p w14:paraId="6E671935">
            <w:pPr>
              <w:pStyle w:val="38"/>
              <w:spacing w:line="240" w:lineRule="auto"/>
              <w:ind w:right="0"/>
              <w:jc w:val="left"/>
              <w:rPr>
                <w:rFonts w:ascii="宋体" w:hAnsi="宋体" w:eastAsia="宋体" w:cs="宋体"/>
                <w:b/>
                <w:bCs/>
                <w:sz w:val="23"/>
                <w:szCs w:val="23"/>
              </w:rPr>
            </w:pPr>
          </w:p>
          <w:p w14:paraId="3FCD83D0">
            <w:pPr>
              <w:pStyle w:val="38"/>
              <w:spacing w:line="240" w:lineRule="auto"/>
              <w:ind w:left="100" w:right="0"/>
              <w:jc w:val="left"/>
              <w:rPr>
                <w:rFonts w:ascii="Times New Roman" w:hAnsi="Times New Roman" w:eastAsia="Times New Roman" w:cs="Times New Roman"/>
                <w:sz w:val="22"/>
                <w:szCs w:val="22"/>
              </w:rPr>
            </w:pPr>
            <w:r>
              <w:rPr>
                <w:rFonts w:ascii="Times New Roman"/>
                <w:sz w:val="22"/>
              </w:rPr>
              <w:t>GB14554-93</w:t>
            </w:r>
          </w:p>
        </w:tc>
      </w:tr>
      <w:tr w14:paraId="2631E5C9">
        <w:tblPrEx>
          <w:tblCellMar>
            <w:top w:w="0" w:type="dxa"/>
            <w:left w:w="0" w:type="dxa"/>
            <w:bottom w:w="0" w:type="dxa"/>
            <w:right w:w="0" w:type="dxa"/>
          </w:tblCellMar>
        </w:tblPrEx>
        <w:trPr>
          <w:trHeight w:val="878" w:hRule="exact"/>
        </w:trPr>
        <w:tc>
          <w:tcPr>
            <w:tcW w:w="1037" w:type="dxa"/>
            <w:tcBorders>
              <w:top w:val="single" w:color="000000" w:sz="6" w:space="0"/>
              <w:left w:val="single" w:color="000000" w:sz="12" w:space="0"/>
              <w:bottom w:val="single" w:color="000000" w:sz="12" w:space="0"/>
              <w:right w:val="single" w:color="000000" w:sz="6" w:space="0"/>
            </w:tcBorders>
          </w:tcPr>
          <w:p w14:paraId="6434E76D">
            <w:pPr>
              <w:pStyle w:val="38"/>
              <w:spacing w:before="3" w:line="240" w:lineRule="auto"/>
              <w:ind w:right="0"/>
              <w:jc w:val="left"/>
              <w:rPr>
                <w:rFonts w:ascii="宋体" w:hAnsi="宋体" w:eastAsia="宋体" w:cs="宋体"/>
                <w:b/>
                <w:bCs/>
                <w:sz w:val="19"/>
                <w:szCs w:val="19"/>
              </w:rPr>
            </w:pPr>
          </w:p>
          <w:p w14:paraId="2E29AE6D">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地下水</w:t>
            </w:r>
          </w:p>
        </w:tc>
        <w:tc>
          <w:tcPr>
            <w:tcW w:w="821" w:type="dxa"/>
            <w:tcBorders>
              <w:top w:val="single" w:color="000000" w:sz="6" w:space="0"/>
              <w:left w:val="single" w:color="000000" w:sz="6" w:space="0"/>
              <w:bottom w:val="single" w:color="000000" w:sz="12" w:space="0"/>
              <w:right w:val="single" w:color="000000" w:sz="6" w:space="0"/>
            </w:tcBorders>
          </w:tcPr>
          <w:p w14:paraId="31005D30"/>
        </w:tc>
        <w:tc>
          <w:tcPr>
            <w:tcW w:w="1085" w:type="dxa"/>
            <w:tcBorders>
              <w:top w:val="single" w:color="000000" w:sz="6" w:space="0"/>
              <w:left w:val="single" w:color="000000" w:sz="6" w:space="0"/>
              <w:bottom w:val="single" w:color="000000" w:sz="12" w:space="0"/>
              <w:right w:val="single" w:color="000000" w:sz="6" w:space="0"/>
            </w:tcBorders>
          </w:tcPr>
          <w:p w14:paraId="56FC9DB1">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污水处</w:t>
            </w:r>
          </w:p>
          <w:p w14:paraId="6F363409">
            <w:pPr>
              <w:pStyle w:val="38"/>
              <w:spacing w:before="27" w:line="286" w:lineRule="exact"/>
              <w:ind w:left="100" w:right="305"/>
              <w:jc w:val="left"/>
              <w:rPr>
                <w:rFonts w:ascii="宋体" w:hAnsi="宋体" w:eastAsia="宋体" w:cs="宋体"/>
                <w:sz w:val="22"/>
                <w:szCs w:val="22"/>
              </w:rPr>
            </w:pPr>
            <w:r>
              <w:rPr>
                <w:rFonts w:ascii="宋体" w:hAnsi="宋体" w:eastAsia="宋体" w:cs="宋体"/>
                <w:sz w:val="22"/>
                <w:szCs w:val="22"/>
              </w:rPr>
              <w:t>理站监</w:t>
            </w:r>
            <w:r>
              <w:rPr>
                <w:rFonts w:ascii="宋体" w:hAnsi="宋体" w:eastAsia="宋体" w:cs="宋体"/>
                <w:spacing w:val="-108"/>
                <w:sz w:val="22"/>
                <w:szCs w:val="22"/>
              </w:rPr>
              <w:t xml:space="preserve"> </w:t>
            </w:r>
            <w:r>
              <w:rPr>
                <w:rFonts w:ascii="宋体" w:hAnsi="宋体" w:eastAsia="宋体" w:cs="宋体"/>
                <w:sz w:val="22"/>
                <w:szCs w:val="22"/>
              </w:rPr>
              <w:t>测井</w:t>
            </w:r>
          </w:p>
        </w:tc>
        <w:tc>
          <w:tcPr>
            <w:tcW w:w="3351" w:type="dxa"/>
            <w:tcBorders>
              <w:top w:val="single" w:color="000000" w:sz="6" w:space="0"/>
              <w:left w:val="single" w:color="000000" w:sz="6" w:space="0"/>
              <w:bottom w:val="single" w:color="000000" w:sz="12" w:space="0"/>
              <w:right w:val="single" w:color="000000" w:sz="6" w:space="0"/>
            </w:tcBorders>
          </w:tcPr>
          <w:p w14:paraId="4BE3F029">
            <w:pPr>
              <w:pStyle w:val="38"/>
              <w:spacing w:line="26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pH</w:t>
            </w:r>
            <w:r>
              <w:rPr>
                <w:rFonts w:ascii="宋体" w:hAnsi="宋体" w:eastAsia="宋体" w:cs="宋体"/>
                <w:sz w:val="22"/>
                <w:szCs w:val="22"/>
              </w:rPr>
              <w:t>、耗氧量、氨氮、硝酸盐、氯</w:t>
            </w:r>
          </w:p>
          <w:p w14:paraId="3F033F78">
            <w:pPr>
              <w:pStyle w:val="38"/>
              <w:spacing w:before="18" w:line="286" w:lineRule="exact"/>
              <w:ind w:left="100" w:right="373"/>
              <w:jc w:val="left"/>
              <w:rPr>
                <w:rFonts w:ascii="宋体" w:hAnsi="宋体" w:eastAsia="宋体" w:cs="宋体"/>
                <w:sz w:val="22"/>
                <w:szCs w:val="22"/>
              </w:rPr>
            </w:pPr>
            <w:r>
              <w:rPr>
                <w:rFonts w:ascii="宋体" w:hAnsi="宋体" w:eastAsia="宋体" w:cs="宋体"/>
                <w:sz w:val="22"/>
                <w:szCs w:val="22"/>
              </w:rPr>
              <w:t>化物、硫酸盐、总大肠菌群、</w:t>
            </w:r>
            <w:r>
              <w:rPr>
                <w:rFonts w:ascii="宋体" w:hAnsi="宋体" w:eastAsia="宋体" w:cs="宋体"/>
                <w:w w:val="100"/>
                <w:sz w:val="22"/>
                <w:szCs w:val="22"/>
              </w:rPr>
              <w:t xml:space="preserve"> </w:t>
            </w:r>
            <w:r>
              <w:rPr>
                <w:rFonts w:ascii="宋体" w:hAnsi="宋体" w:eastAsia="宋体" w:cs="宋体"/>
                <w:sz w:val="22"/>
                <w:szCs w:val="22"/>
              </w:rPr>
              <w:t>铁、锰</w:t>
            </w:r>
          </w:p>
        </w:tc>
        <w:tc>
          <w:tcPr>
            <w:tcW w:w="1366" w:type="dxa"/>
            <w:tcBorders>
              <w:top w:val="single" w:color="000000" w:sz="6" w:space="0"/>
              <w:left w:val="single" w:color="000000" w:sz="6" w:space="0"/>
              <w:bottom w:val="single" w:color="000000" w:sz="12" w:space="0"/>
              <w:right w:val="single" w:color="000000" w:sz="6" w:space="0"/>
            </w:tcBorders>
          </w:tcPr>
          <w:p w14:paraId="49BBFF99">
            <w:pPr>
              <w:pStyle w:val="38"/>
              <w:spacing w:before="3" w:line="240" w:lineRule="auto"/>
              <w:ind w:right="0"/>
              <w:jc w:val="left"/>
              <w:rPr>
                <w:rFonts w:ascii="宋体" w:hAnsi="宋体" w:eastAsia="宋体" w:cs="宋体"/>
                <w:b/>
                <w:bCs/>
                <w:sz w:val="19"/>
                <w:szCs w:val="19"/>
              </w:rPr>
            </w:pPr>
          </w:p>
          <w:p w14:paraId="35CA33FE">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季度</w:t>
            </w:r>
          </w:p>
        </w:tc>
        <w:tc>
          <w:tcPr>
            <w:tcW w:w="1383" w:type="dxa"/>
            <w:tcBorders>
              <w:top w:val="single" w:color="000000" w:sz="6" w:space="0"/>
              <w:left w:val="single" w:color="000000" w:sz="6" w:space="0"/>
              <w:bottom w:val="single" w:color="000000" w:sz="12" w:space="0"/>
              <w:right w:val="single" w:color="000000" w:sz="12" w:space="0"/>
            </w:tcBorders>
          </w:tcPr>
          <w:p w14:paraId="749EEAFA">
            <w:pPr>
              <w:pStyle w:val="38"/>
              <w:spacing w:before="174" w:line="240" w:lineRule="auto"/>
              <w:ind w:left="100" w:right="130"/>
              <w:jc w:val="left"/>
              <w:rPr>
                <w:rFonts w:ascii="Times New Roman" w:hAnsi="Times New Roman" w:eastAsia="Times New Roman" w:cs="Times New Roman"/>
                <w:sz w:val="22"/>
                <w:szCs w:val="22"/>
              </w:rPr>
            </w:pPr>
            <w:r>
              <w:rPr>
                <w:rFonts w:ascii="Times New Roman"/>
                <w:sz w:val="22"/>
              </w:rPr>
              <w:t>GB/T14848-</w:t>
            </w:r>
            <w:r>
              <w:rPr>
                <w:rFonts w:ascii="Times New Roman"/>
                <w:w w:val="100"/>
                <w:sz w:val="22"/>
              </w:rPr>
              <w:t xml:space="preserve"> </w:t>
            </w:r>
            <w:r>
              <w:rPr>
                <w:rFonts w:ascii="Times New Roman"/>
                <w:sz w:val="22"/>
              </w:rPr>
              <w:t>201</w:t>
            </w:r>
          </w:p>
        </w:tc>
      </w:tr>
    </w:tbl>
    <w:p w14:paraId="47A70499">
      <w:pPr>
        <w:spacing w:before="8" w:line="240" w:lineRule="auto"/>
        <w:rPr>
          <w:rFonts w:ascii="宋体" w:hAnsi="宋体" w:eastAsia="宋体" w:cs="宋体"/>
          <w:b/>
          <w:bCs/>
          <w:sz w:val="9"/>
          <w:szCs w:val="9"/>
        </w:rPr>
      </w:pPr>
    </w:p>
    <w:p w14:paraId="562F94F9">
      <w:pPr>
        <w:spacing w:before="32"/>
        <w:ind w:left="641" w:right="68" w:firstLine="0"/>
        <w:jc w:val="left"/>
        <w:rPr>
          <w:rFonts w:ascii="宋体" w:hAnsi="宋体" w:eastAsia="宋体" w:cs="宋体"/>
          <w:sz w:val="22"/>
          <w:szCs w:val="22"/>
        </w:rPr>
      </w:pPr>
      <w:r>
        <w:rPr>
          <w:rFonts w:ascii="宋体" w:hAnsi="宋体" w:eastAsia="宋体" w:cs="宋体"/>
          <w:sz w:val="22"/>
          <w:szCs w:val="22"/>
        </w:rPr>
        <w:t>注：</w:t>
      </w:r>
      <w:r>
        <w:rPr>
          <w:rFonts w:ascii="Times New Roman" w:hAnsi="Times New Roman" w:eastAsia="Times New Roman" w:cs="Times New Roman"/>
          <w:sz w:val="22"/>
          <w:szCs w:val="22"/>
        </w:rPr>
        <w:t>*</w:t>
      </w:r>
      <w:r>
        <w:rPr>
          <w:rFonts w:ascii="宋体" w:hAnsi="宋体" w:eastAsia="宋体" w:cs="宋体"/>
          <w:sz w:val="22"/>
          <w:szCs w:val="22"/>
        </w:rPr>
        <w:t>总氮目前最低监测频次按日执行，待总氮自动监测技术规范发布后，须采用自动监</w:t>
      </w:r>
    </w:p>
    <w:p w14:paraId="2C9C8DF1">
      <w:pPr>
        <w:spacing w:before="7" w:line="240" w:lineRule="auto"/>
        <w:rPr>
          <w:rFonts w:ascii="宋体" w:hAnsi="宋体" w:eastAsia="宋体" w:cs="宋体"/>
          <w:sz w:val="12"/>
          <w:szCs w:val="12"/>
        </w:rPr>
      </w:pPr>
    </w:p>
    <w:p w14:paraId="0B21C2C4">
      <w:pPr>
        <w:spacing w:before="32"/>
        <w:ind w:left="158" w:right="68" w:firstLine="0"/>
        <w:jc w:val="left"/>
        <w:rPr>
          <w:rFonts w:ascii="宋体" w:hAnsi="宋体" w:eastAsia="宋体" w:cs="宋体"/>
          <w:sz w:val="22"/>
          <w:szCs w:val="22"/>
        </w:rPr>
      </w:pPr>
      <w:r>
        <w:rPr>
          <w:rFonts w:ascii="宋体" w:hAnsi="宋体" w:eastAsia="宋体" w:cs="宋体"/>
          <w:sz w:val="22"/>
          <w:szCs w:val="22"/>
        </w:rPr>
        <w:t>测。</w:t>
      </w:r>
    </w:p>
    <w:p w14:paraId="43974AC6">
      <w:pPr>
        <w:spacing w:after="0"/>
        <w:jc w:val="left"/>
        <w:rPr>
          <w:rFonts w:ascii="宋体" w:hAnsi="宋体" w:eastAsia="宋体" w:cs="宋体"/>
          <w:sz w:val="22"/>
          <w:szCs w:val="22"/>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14:paraId="278681A4">
      <w:pPr>
        <w:spacing w:before="7"/>
        <w:ind w:left="641" w:right="0" w:firstLine="0"/>
        <w:jc w:val="left"/>
        <w:rPr>
          <w:rFonts w:ascii="宋体" w:hAnsi="宋体" w:eastAsia="宋体" w:cs="宋体"/>
          <w:sz w:val="30"/>
          <w:szCs w:val="30"/>
        </w:rPr>
      </w:pPr>
      <w:r>
        <w:rPr>
          <w:rFonts w:ascii="Times New Roman" w:hAnsi="Times New Roman" w:eastAsia="Times New Roman" w:cs="Times New Roman"/>
          <w:b/>
          <w:bCs/>
          <w:sz w:val="30"/>
          <w:szCs w:val="30"/>
        </w:rPr>
        <w:t>7.6</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环境信息公开内容</w:t>
      </w:r>
    </w:p>
    <w:p w14:paraId="4D5774A7">
      <w:pPr>
        <w:pStyle w:val="14"/>
        <w:spacing w:before="154" w:line="372" w:lineRule="auto"/>
        <w:ind w:right="335" w:firstLine="482"/>
        <w:jc w:val="both"/>
      </w:pPr>
      <w:r>
        <w:t xml:space="preserve">根据《企业事业单位环境信息公开办法》（环境保护部令第 </w:t>
      </w:r>
      <w:r>
        <w:rPr>
          <w:rFonts w:ascii="Times New Roman" w:hAnsi="Times New Roman" w:eastAsia="Times New Roman" w:cs="Times New Roman"/>
        </w:rPr>
        <w:t>31</w:t>
      </w:r>
      <w:r>
        <w:rPr>
          <w:rFonts w:ascii="Times New Roman" w:hAnsi="Times New Roman" w:eastAsia="Times New Roman" w:cs="Times New Roman"/>
          <w:spacing w:val="7"/>
        </w:rPr>
        <w:t xml:space="preserve"> </w:t>
      </w:r>
      <w:r>
        <w:rPr>
          <w:spacing w:val="-11"/>
        </w:rPr>
        <w:t>号），排污单位应</w:t>
      </w:r>
      <w:r>
        <w:t xml:space="preserve"> </w:t>
      </w:r>
      <w:r>
        <w:rPr>
          <w:spacing w:val="4"/>
        </w:rPr>
        <w:t>当通过其网站、企业事业单位环境信息公开平台或者当地报刊等便于公众知晓的方式</w:t>
      </w:r>
      <w:r>
        <w:rPr>
          <w:spacing w:val="-115"/>
        </w:rPr>
        <w:t xml:space="preserve"> </w:t>
      </w:r>
      <w:r>
        <w:rPr>
          <w:spacing w:val="3"/>
        </w:rPr>
        <w:t>公开环境信息，其具体公开的信息内容如下：</w:t>
      </w:r>
    </w:p>
    <w:p w14:paraId="2E77F935">
      <w:pPr>
        <w:pStyle w:val="14"/>
        <w:spacing w:before="53" w:line="381" w:lineRule="auto"/>
        <w:ind w:left="641" w:right="0"/>
        <w:jc w:val="left"/>
      </w:pPr>
      <w:r>
        <w:rPr>
          <w:spacing w:val="3"/>
        </w:rPr>
        <w:t>①基础信息，包括单位名称、组织机构代码、法定代表人、生产地址</w:t>
      </w:r>
      <w:r>
        <w:rPr>
          <w:spacing w:val="-111"/>
        </w:rPr>
        <w:t xml:space="preserve"> </w:t>
      </w:r>
      <w:r>
        <w:rPr>
          <w:spacing w:val="3"/>
        </w:rPr>
        <w:t>联系方式，以及生产经营和管理服务的主要内容、产品及规模；</w:t>
      </w:r>
    </w:p>
    <w:p w14:paraId="76667F49">
      <w:pPr>
        <w:pStyle w:val="14"/>
        <w:spacing w:before="46" w:line="381" w:lineRule="auto"/>
        <w:ind w:right="0" w:firstLine="482"/>
        <w:jc w:val="left"/>
      </w:pPr>
      <w:r>
        <w:rPr>
          <w:spacing w:val="4"/>
        </w:rPr>
        <w:t>②排污信息，包括主要污染物及特征污染物的名称、排放方式、排放口数量和分</w:t>
      </w:r>
      <w:r>
        <w:t xml:space="preserve"> </w:t>
      </w:r>
      <w:r>
        <w:rPr>
          <w:spacing w:val="4"/>
        </w:rPr>
        <w:t>布情况、排放浓度和总量、超标情况，以及执行的污染物排放标准、核定的排放总量；</w:t>
      </w:r>
    </w:p>
    <w:p w14:paraId="65C1C737">
      <w:pPr>
        <w:pStyle w:val="14"/>
        <w:spacing w:before="43" w:line="240" w:lineRule="auto"/>
        <w:ind w:left="641" w:right="0"/>
        <w:jc w:val="left"/>
      </w:pPr>
      <w:r>
        <w:rPr>
          <w:spacing w:val="3"/>
        </w:rPr>
        <w:t>③防治污染设施的建设和运行情况；</w:t>
      </w:r>
    </w:p>
    <w:p w14:paraId="17D17231">
      <w:pPr>
        <w:pStyle w:val="14"/>
        <w:spacing w:before="187" w:line="240" w:lineRule="auto"/>
        <w:ind w:left="641" w:right="0"/>
        <w:jc w:val="left"/>
      </w:pPr>
      <w:r>
        <w:rPr>
          <w:spacing w:val="3"/>
        </w:rPr>
        <w:t>④建设项目环境影响评价及其他环境保护行政许可情况；</w:t>
      </w:r>
    </w:p>
    <w:p w14:paraId="1AAF06E6">
      <w:pPr>
        <w:pStyle w:val="14"/>
        <w:spacing w:before="185" w:line="240" w:lineRule="auto"/>
        <w:ind w:left="641" w:right="0"/>
        <w:jc w:val="left"/>
      </w:pPr>
      <w:r>
        <w:rPr>
          <w:spacing w:val="3"/>
        </w:rPr>
        <w:t>⑤突发环境事件应急预案；</w:t>
      </w:r>
    </w:p>
    <w:p w14:paraId="1C7360C6">
      <w:pPr>
        <w:pStyle w:val="14"/>
        <w:spacing w:before="185" w:line="240" w:lineRule="auto"/>
        <w:ind w:left="641" w:right="0"/>
        <w:jc w:val="left"/>
      </w:pPr>
      <w:r>
        <w:rPr>
          <w:spacing w:val="3"/>
        </w:rPr>
        <w:t>⑥其他应当公开的环境信息；</w:t>
      </w:r>
    </w:p>
    <w:p w14:paraId="6C3BB1C2">
      <w:pPr>
        <w:pStyle w:val="14"/>
        <w:spacing w:before="187" w:line="240" w:lineRule="auto"/>
        <w:ind w:left="641" w:right="0"/>
        <w:jc w:val="left"/>
      </w:pPr>
      <w:r>
        <w:rPr>
          <w:spacing w:val="3"/>
        </w:rPr>
        <w:t>⑦列入国家重点监控企业名单的重点排污单位还应当公开其环境自行监测方案。</w:t>
      </w:r>
    </w:p>
    <w:p w14:paraId="64A39955">
      <w:pPr>
        <w:spacing w:before="136"/>
        <w:ind w:left="158" w:right="0" w:firstLine="0"/>
        <w:jc w:val="left"/>
        <w:rPr>
          <w:rFonts w:ascii="宋体" w:hAnsi="宋体" w:eastAsia="宋体" w:cs="宋体"/>
          <w:sz w:val="30"/>
          <w:szCs w:val="30"/>
        </w:rPr>
      </w:pPr>
      <w:bookmarkStart w:id="67" w:name="_bookmark47"/>
      <w:bookmarkEnd w:id="67"/>
      <w:r>
        <w:rPr>
          <w:rFonts w:ascii="Times New Roman" w:hAnsi="Times New Roman" w:eastAsia="Times New Roman" w:cs="Times New Roman"/>
          <w:b/>
          <w:bCs/>
          <w:sz w:val="30"/>
          <w:szCs w:val="30"/>
        </w:rPr>
        <w:t>7.7</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排污许可环境管理要求</w:t>
      </w:r>
    </w:p>
    <w:p w14:paraId="1E3A2746">
      <w:pPr>
        <w:spacing w:before="10" w:line="240" w:lineRule="auto"/>
        <w:rPr>
          <w:rFonts w:ascii="宋体" w:hAnsi="宋体" w:eastAsia="宋体" w:cs="宋体"/>
          <w:b/>
          <w:bCs/>
          <w:sz w:val="25"/>
          <w:szCs w:val="25"/>
        </w:rPr>
      </w:pPr>
    </w:p>
    <w:p w14:paraId="05053094">
      <w:pPr>
        <w:pStyle w:val="14"/>
        <w:spacing w:line="372" w:lineRule="auto"/>
        <w:ind w:right="338" w:firstLine="482"/>
        <w:jc w:val="both"/>
      </w:pPr>
      <w:r>
        <w:rPr>
          <w:spacing w:val="2"/>
        </w:rPr>
        <w:t>根据《排污许可证管理暂行规定》（环境保护部环水体</w:t>
      </w:r>
      <w:r>
        <w:rPr>
          <w:rFonts w:ascii="Times New Roman" w:hAnsi="Times New Roman" w:eastAsia="Times New Roman" w:cs="Times New Roman"/>
          <w:spacing w:val="2"/>
        </w:rPr>
        <w:t>[2016]186</w:t>
      </w:r>
      <w:r>
        <w:rPr>
          <w:rFonts w:ascii="Times New Roman" w:hAnsi="Times New Roman" w:eastAsia="Times New Roman" w:cs="Times New Roman"/>
          <w:spacing w:val="4"/>
        </w:rPr>
        <w:t xml:space="preserve"> </w:t>
      </w:r>
      <w:r>
        <w:rPr>
          <w:spacing w:val="-11"/>
        </w:rPr>
        <w:t>号），排污单位</w:t>
      </w:r>
      <w:r>
        <w:t xml:space="preserve"> </w:t>
      </w:r>
      <w:r>
        <w:rPr>
          <w:spacing w:val="4"/>
        </w:rPr>
        <w:t>应当在项目投入生产或使用并产生实际排污行为之前，向具有排污许可证核发权限的</w:t>
      </w:r>
      <w:r>
        <w:rPr>
          <w:spacing w:val="-115"/>
        </w:rPr>
        <w:t xml:space="preserve"> </w:t>
      </w:r>
      <w:r>
        <w:rPr>
          <w:spacing w:val="3"/>
        </w:rPr>
        <w:t>核发机关申请领取或调整排污许可证。</w:t>
      </w:r>
    </w:p>
    <w:p w14:paraId="5C44031E">
      <w:pPr>
        <w:pStyle w:val="14"/>
        <w:spacing w:before="53" w:line="381" w:lineRule="auto"/>
        <w:ind w:right="0" w:firstLine="482"/>
        <w:jc w:val="left"/>
      </w:pPr>
      <w:r>
        <w:rPr>
          <w:spacing w:val="4"/>
        </w:rPr>
        <w:t>建设单位依法按照环境保护部制定的排污许可证申请与核发技术规范提交排污许</w:t>
      </w:r>
      <w:r>
        <w:t xml:space="preserve"> </w:t>
      </w:r>
      <w:r>
        <w:rPr>
          <w:spacing w:val="3"/>
        </w:rPr>
        <w:t>可申请，申报排放污染物种类、排放浓度等，测算并申报污染物排放量。</w:t>
      </w:r>
    </w:p>
    <w:p w14:paraId="4E986B1A">
      <w:pPr>
        <w:pStyle w:val="14"/>
        <w:spacing w:before="46" w:line="381" w:lineRule="auto"/>
        <w:ind w:right="342" w:firstLine="482"/>
        <w:jc w:val="both"/>
      </w:pPr>
      <w:r>
        <w:rPr>
          <w:spacing w:val="4"/>
        </w:rPr>
        <w:t>排污单位在申请排污许可证前，应当将主要申请内容，包括排污单位基本信息、</w:t>
      </w:r>
      <w:r>
        <w:t xml:space="preserve"> </w:t>
      </w:r>
      <w:r>
        <w:rPr>
          <w:spacing w:val="4"/>
        </w:rPr>
        <w:t>拟申请的许可事项、产排污环节、污染防治设施，通过国家排污许可证管理信息平台</w:t>
      </w:r>
      <w:r>
        <w:rPr>
          <w:spacing w:val="-115"/>
        </w:rPr>
        <w:t xml:space="preserve"> </w:t>
      </w:r>
      <w:r>
        <w:rPr>
          <w:spacing w:val="3"/>
        </w:rPr>
        <w:t>或者其他规定途径等便于公众知晓的方式向社会公开。公开时间不得少于</w:t>
      </w:r>
      <w:r>
        <w:rPr>
          <w:spacing w:val="-42"/>
        </w:rPr>
        <w:t xml:space="preserve"> </w:t>
      </w:r>
      <w:r>
        <w:rPr>
          <w:rFonts w:ascii="Times New Roman" w:hAnsi="Times New Roman" w:eastAsia="Times New Roman" w:cs="Times New Roman"/>
        </w:rPr>
        <w:t>5</w:t>
      </w:r>
      <w:r>
        <w:rPr>
          <w:rFonts w:ascii="Times New Roman" w:hAnsi="Times New Roman" w:eastAsia="Times New Roman" w:cs="Times New Roman"/>
          <w:spacing w:val="-4"/>
        </w:rPr>
        <w:t xml:space="preserve"> </w:t>
      </w:r>
      <w:r>
        <w:rPr>
          <w:spacing w:val="4"/>
        </w:rPr>
        <w:t>日。</w:t>
      </w:r>
    </w:p>
    <w:p w14:paraId="4FDB78A1">
      <w:pPr>
        <w:pStyle w:val="14"/>
        <w:spacing w:before="12" w:line="381" w:lineRule="auto"/>
        <w:ind w:right="0" w:firstLine="482"/>
        <w:jc w:val="left"/>
      </w:pPr>
      <w:r>
        <w:rPr>
          <w:spacing w:val="4"/>
        </w:rPr>
        <w:t>排污单位应当在国家排污许可证管理信息平台上填报并提交排污许可证申请，同</w:t>
      </w:r>
      <w:r>
        <w:t xml:space="preserve"> </w:t>
      </w:r>
      <w:r>
        <w:rPr>
          <w:spacing w:val="4"/>
        </w:rPr>
        <w:t>时向有核发权限的环境保护主管部门提交通过平台印制的书面申请材料。排污单位对</w:t>
      </w:r>
      <w:r>
        <w:rPr>
          <w:spacing w:val="-115"/>
        </w:rPr>
        <w:t xml:space="preserve"> </w:t>
      </w:r>
      <w:r>
        <w:rPr>
          <w:spacing w:val="4"/>
        </w:rPr>
        <w:t>申请材料的真实性、合法性、完整性负法律责任。申请材料应当包括：排污许可证申</w:t>
      </w:r>
      <w:r>
        <w:rPr>
          <w:spacing w:val="-115"/>
        </w:rPr>
        <w:t xml:space="preserve"> </w:t>
      </w:r>
      <w:r>
        <w:rPr>
          <w:spacing w:val="4"/>
        </w:rPr>
        <w:t>请表，主要内容包括：排污单位基本信息，主要生产装置，废气、废水等产排污环节</w:t>
      </w:r>
      <w:r>
        <w:rPr>
          <w:spacing w:val="-115"/>
        </w:rPr>
        <w:t xml:space="preserve"> </w:t>
      </w:r>
      <w:r>
        <w:rPr>
          <w:spacing w:val="4"/>
        </w:rPr>
        <w:t>和污染防治设施，申请的排污口位置和数量、排放方式、排放去向、排放污染物种类、</w:t>
      </w:r>
      <w:r>
        <w:rPr>
          <w:spacing w:val="3"/>
        </w:rPr>
        <w:t>排放浓度和排放量、执行的排放标准。</w:t>
      </w:r>
      <w:r>
        <w:rPr>
          <w:spacing w:val="-116"/>
        </w:rPr>
        <w:t xml:space="preserve"> </w:t>
      </w:r>
      <w:r>
        <w:rPr>
          <w:spacing w:val="4"/>
        </w:rPr>
        <w:t>有排污单位法定代表人或者实际负责人签字或盖章的承诺书。主要承诺内容包括：</w:t>
      </w:r>
    </w:p>
    <w:p w14:paraId="5952A3BF">
      <w:pPr>
        <w:pStyle w:val="14"/>
        <w:spacing w:before="12" w:line="381" w:lineRule="auto"/>
        <w:ind w:right="0" w:firstLine="482"/>
        <w:jc w:val="left"/>
        <w:rPr>
          <w:rFonts w:ascii="宋体" w:hAnsi="宋体" w:eastAsia="宋体"/>
          <w:spacing w:val="4"/>
        </w:rPr>
      </w:pPr>
      <w:r>
        <w:rPr>
          <w:rFonts w:ascii="宋体" w:hAnsi="宋体" w:eastAsia="宋体"/>
          <w:spacing w:val="4"/>
        </w:rPr>
        <w:t>对申请材料真实性、合法性、完整性负法律责任；按排污许可证的要求控制污染物排 放；按照相关标准规范开展自行监测、台账记录；按时提交执行报告并及时公开相关 信息等。</w:t>
      </w:r>
    </w:p>
    <w:p w14:paraId="44D44234">
      <w:pPr>
        <w:pStyle w:val="14"/>
        <w:spacing w:before="12" w:line="381" w:lineRule="auto"/>
        <w:ind w:right="0" w:firstLine="482"/>
        <w:jc w:val="left"/>
        <w:rPr>
          <w:rFonts w:ascii="宋体" w:hAnsi="宋体" w:eastAsia="宋体"/>
          <w:spacing w:val="4"/>
        </w:rPr>
      </w:pPr>
      <w:r>
        <w:rPr>
          <w:rFonts w:ascii="宋体" w:hAnsi="宋体" w:eastAsia="宋体"/>
          <w:spacing w:val="4"/>
        </w:rPr>
        <w:t>排污单位按照有关要求进行排污口和监测孔规范化设置的情况说明。 建设项目环境影响评价批复文号，或按照《国务院办公厅关于加强环境监管执法的通知》（国办发〔2014〕56 号）要求，经地方政府依法处理、整顿规范并符合要求 的相关证明材料。</w:t>
      </w:r>
    </w:p>
    <w:p w14:paraId="37098C42">
      <w:pPr>
        <w:spacing w:before="19"/>
        <w:ind w:left="158" w:right="0" w:firstLine="0"/>
        <w:jc w:val="both"/>
        <w:rPr>
          <w:rFonts w:ascii="宋体" w:hAnsi="宋体" w:eastAsia="宋体" w:cs="宋体"/>
          <w:sz w:val="30"/>
          <w:szCs w:val="30"/>
        </w:rPr>
      </w:pPr>
      <w:bookmarkStart w:id="68" w:name="_bookmark48"/>
      <w:bookmarkEnd w:id="68"/>
      <w:r>
        <w:rPr>
          <w:rFonts w:ascii="Times New Roman" w:hAnsi="Times New Roman" w:eastAsia="Times New Roman" w:cs="Times New Roman"/>
          <w:b/>
          <w:bCs/>
          <w:sz w:val="30"/>
          <w:szCs w:val="30"/>
        </w:rPr>
        <w:t>7.8</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污染物排放清单</w:t>
      </w:r>
    </w:p>
    <w:p w14:paraId="6AAE615C">
      <w:pPr>
        <w:spacing w:before="1" w:line="240" w:lineRule="auto"/>
        <w:rPr>
          <w:rFonts w:ascii="宋体" w:hAnsi="宋体" w:eastAsia="宋体" w:cs="宋体"/>
          <w:b/>
          <w:bCs/>
          <w:sz w:val="28"/>
          <w:szCs w:val="28"/>
        </w:rPr>
      </w:pPr>
    </w:p>
    <w:p w14:paraId="55E41D49">
      <w:pPr>
        <w:pStyle w:val="14"/>
        <w:spacing w:line="240" w:lineRule="auto"/>
        <w:ind w:left="638" w:right="0"/>
        <w:jc w:val="left"/>
      </w:pPr>
      <w:r>
        <w:t>项目建成后，污染物排放见表</w:t>
      </w:r>
      <w:r>
        <w:rPr>
          <w:spacing w:val="-61"/>
        </w:rPr>
        <w:t xml:space="preserve"> </w:t>
      </w:r>
      <w:r>
        <w:rPr>
          <w:rFonts w:ascii="Times New Roman" w:hAnsi="Times New Roman" w:eastAsia="Times New Roman" w:cs="Times New Roman"/>
        </w:rPr>
        <w:t>7.8-1</w:t>
      </w:r>
      <w:r>
        <w:t>。</w:t>
      </w:r>
    </w:p>
    <w:p w14:paraId="7DB495D5">
      <w:pPr>
        <w:spacing w:after="0" w:line="240" w:lineRule="auto"/>
        <w:jc w:val="left"/>
        <w:sectPr>
          <w:footerReference r:id="rId64" w:type="default"/>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14:paraId="666D847D">
      <w:pPr>
        <w:spacing w:before="2" w:line="240" w:lineRule="auto"/>
        <w:rPr>
          <w:rFonts w:ascii="宋体" w:hAnsi="宋体" w:eastAsia="宋体" w:cs="宋体"/>
          <w:sz w:val="16"/>
          <w:szCs w:val="16"/>
        </w:rPr>
      </w:pPr>
    </w:p>
    <w:p w14:paraId="15A58B48">
      <w:pPr>
        <w:spacing w:before="36"/>
        <w:ind w:left="424" w:right="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7.8-1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污染物排放清单</w:t>
      </w:r>
    </w:p>
    <w:tbl>
      <w:tblPr>
        <w:tblStyle w:val="28"/>
        <w:tblW w:w="0" w:type="auto"/>
        <w:tblInd w:w="158" w:type="dxa"/>
        <w:tblLayout w:type="fixed"/>
        <w:tblCellMar>
          <w:top w:w="0" w:type="dxa"/>
          <w:left w:w="0" w:type="dxa"/>
          <w:bottom w:w="0" w:type="dxa"/>
          <w:right w:w="0" w:type="dxa"/>
        </w:tblCellMar>
      </w:tblPr>
      <w:tblGrid>
        <w:gridCol w:w="742"/>
        <w:gridCol w:w="1563"/>
        <w:gridCol w:w="1217"/>
        <w:gridCol w:w="1709"/>
        <w:gridCol w:w="1201"/>
        <w:gridCol w:w="1270"/>
        <w:gridCol w:w="3838"/>
        <w:gridCol w:w="2146"/>
        <w:gridCol w:w="2587"/>
        <w:gridCol w:w="3231"/>
        <w:gridCol w:w="1445"/>
      </w:tblGrid>
      <w:tr w14:paraId="3C3E80A8">
        <w:tblPrEx>
          <w:tblCellMar>
            <w:top w:w="0" w:type="dxa"/>
            <w:left w:w="0" w:type="dxa"/>
            <w:bottom w:w="0" w:type="dxa"/>
            <w:right w:w="0" w:type="dxa"/>
          </w:tblCellMar>
        </w:tblPrEx>
        <w:trPr>
          <w:trHeight w:val="569" w:hRule="exact"/>
        </w:trPr>
        <w:tc>
          <w:tcPr>
            <w:tcW w:w="742" w:type="dxa"/>
            <w:tcBorders>
              <w:top w:val="single" w:color="000000" w:sz="12" w:space="0"/>
              <w:left w:val="single" w:color="000000" w:sz="12" w:space="0"/>
              <w:bottom w:val="single" w:color="000000" w:sz="6" w:space="0"/>
              <w:right w:val="single" w:color="000000" w:sz="6" w:space="0"/>
            </w:tcBorders>
          </w:tcPr>
          <w:p w14:paraId="68B67F73">
            <w:pPr>
              <w:pStyle w:val="38"/>
              <w:spacing w:line="241" w:lineRule="exact"/>
              <w:ind w:left="146" w:right="0"/>
              <w:jc w:val="left"/>
              <w:rPr>
                <w:rFonts w:ascii="宋体" w:hAnsi="宋体" w:eastAsia="宋体" w:cs="宋体"/>
                <w:sz w:val="21"/>
                <w:szCs w:val="21"/>
              </w:rPr>
            </w:pPr>
            <w:r>
              <w:rPr>
                <w:rFonts w:ascii="宋体" w:hAnsi="宋体" w:eastAsia="宋体" w:cs="宋体"/>
                <w:sz w:val="21"/>
                <w:szCs w:val="21"/>
              </w:rPr>
              <w:t>环境</w:t>
            </w:r>
          </w:p>
          <w:p w14:paraId="4D736C7A">
            <w:pPr>
              <w:pStyle w:val="38"/>
              <w:spacing w:line="273" w:lineRule="exact"/>
              <w:ind w:left="146" w:right="0"/>
              <w:jc w:val="left"/>
              <w:rPr>
                <w:rFonts w:ascii="宋体" w:hAnsi="宋体" w:eastAsia="宋体" w:cs="宋体"/>
                <w:sz w:val="21"/>
                <w:szCs w:val="21"/>
              </w:rPr>
            </w:pPr>
            <w:r>
              <w:rPr>
                <w:rFonts w:ascii="宋体" w:hAnsi="宋体" w:eastAsia="宋体" w:cs="宋体"/>
                <w:sz w:val="21"/>
                <w:szCs w:val="21"/>
              </w:rPr>
              <w:t>要素</w:t>
            </w:r>
          </w:p>
        </w:tc>
        <w:tc>
          <w:tcPr>
            <w:tcW w:w="1563" w:type="dxa"/>
            <w:tcBorders>
              <w:top w:val="single" w:color="000000" w:sz="12" w:space="0"/>
              <w:left w:val="single" w:color="000000" w:sz="6" w:space="0"/>
              <w:bottom w:val="single" w:color="000000" w:sz="6" w:space="0"/>
              <w:right w:val="single" w:color="000000" w:sz="6" w:space="0"/>
            </w:tcBorders>
          </w:tcPr>
          <w:p w14:paraId="73006ACF">
            <w:pPr>
              <w:pStyle w:val="38"/>
              <w:spacing w:before="102" w:line="240" w:lineRule="auto"/>
              <w:ind w:left="458" w:right="0"/>
              <w:jc w:val="left"/>
              <w:rPr>
                <w:rFonts w:ascii="宋体" w:hAnsi="宋体" w:eastAsia="宋体" w:cs="宋体"/>
                <w:sz w:val="21"/>
                <w:szCs w:val="21"/>
              </w:rPr>
            </w:pPr>
            <w:r>
              <w:rPr>
                <w:rFonts w:ascii="宋体" w:hAnsi="宋体" w:eastAsia="宋体" w:cs="宋体"/>
                <w:sz w:val="21"/>
                <w:szCs w:val="21"/>
              </w:rPr>
              <w:t>污染源</w:t>
            </w:r>
          </w:p>
        </w:tc>
        <w:tc>
          <w:tcPr>
            <w:tcW w:w="1217" w:type="dxa"/>
            <w:tcBorders>
              <w:top w:val="single" w:color="000000" w:sz="12" w:space="0"/>
              <w:left w:val="single" w:color="000000" w:sz="6" w:space="0"/>
              <w:bottom w:val="single" w:color="000000" w:sz="6" w:space="0"/>
              <w:right w:val="single" w:color="000000" w:sz="6" w:space="0"/>
            </w:tcBorders>
          </w:tcPr>
          <w:p w14:paraId="5718A7BD">
            <w:pPr>
              <w:pStyle w:val="38"/>
              <w:spacing w:before="102" w:line="240" w:lineRule="auto"/>
              <w:ind w:left="283" w:right="0"/>
              <w:jc w:val="left"/>
              <w:rPr>
                <w:rFonts w:ascii="宋体" w:hAnsi="宋体" w:eastAsia="宋体" w:cs="宋体"/>
                <w:sz w:val="21"/>
                <w:szCs w:val="21"/>
              </w:rPr>
            </w:pPr>
            <w:r>
              <w:rPr>
                <w:rFonts w:ascii="宋体" w:hAnsi="宋体" w:eastAsia="宋体" w:cs="宋体"/>
                <w:sz w:val="21"/>
                <w:szCs w:val="21"/>
              </w:rPr>
              <w:t>污染物</w:t>
            </w:r>
          </w:p>
        </w:tc>
        <w:tc>
          <w:tcPr>
            <w:tcW w:w="1709" w:type="dxa"/>
            <w:tcBorders>
              <w:top w:val="single" w:color="000000" w:sz="12" w:space="0"/>
              <w:left w:val="single" w:color="000000" w:sz="6" w:space="0"/>
              <w:bottom w:val="single" w:color="000000" w:sz="6" w:space="0"/>
              <w:right w:val="single" w:color="000000" w:sz="6" w:space="0"/>
            </w:tcBorders>
          </w:tcPr>
          <w:p w14:paraId="6C6F3041">
            <w:pPr>
              <w:pStyle w:val="38"/>
              <w:spacing w:line="241" w:lineRule="exact"/>
              <w:ind w:left="424" w:right="0"/>
              <w:jc w:val="left"/>
              <w:rPr>
                <w:rFonts w:ascii="宋体" w:hAnsi="宋体" w:eastAsia="宋体" w:cs="宋体"/>
                <w:sz w:val="21"/>
                <w:szCs w:val="21"/>
              </w:rPr>
            </w:pPr>
            <w:r>
              <w:rPr>
                <w:rFonts w:ascii="宋体" w:hAnsi="宋体" w:eastAsia="宋体" w:cs="宋体"/>
                <w:sz w:val="21"/>
                <w:szCs w:val="21"/>
              </w:rPr>
              <w:t>排放浓度</w:t>
            </w:r>
          </w:p>
          <w:p w14:paraId="0B897105">
            <w:pPr>
              <w:pStyle w:val="38"/>
              <w:spacing w:line="289" w:lineRule="exact"/>
              <w:ind w:left="355"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mg/m</w:t>
            </w:r>
            <w:r>
              <w:rPr>
                <w:rFonts w:ascii="Times New Roman" w:hAnsi="Times New Roman" w:eastAsia="Times New Roman" w:cs="Times New Roman"/>
                <w:position w:val="7"/>
                <w:sz w:val="14"/>
                <w:szCs w:val="14"/>
              </w:rPr>
              <w:t>3</w:t>
            </w:r>
            <w:r>
              <w:rPr>
                <w:rFonts w:ascii="宋体" w:hAnsi="宋体" w:eastAsia="宋体" w:cs="宋体"/>
                <w:sz w:val="21"/>
                <w:szCs w:val="21"/>
              </w:rPr>
              <w:t>）</w:t>
            </w:r>
          </w:p>
        </w:tc>
        <w:tc>
          <w:tcPr>
            <w:tcW w:w="1201" w:type="dxa"/>
            <w:tcBorders>
              <w:top w:val="single" w:color="000000" w:sz="12" w:space="0"/>
              <w:left w:val="single" w:color="000000" w:sz="6" w:space="0"/>
              <w:bottom w:val="single" w:color="000000" w:sz="6" w:space="0"/>
              <w:right w:val="single" w:color="000000" w:sz="6" w:space="0"/>
            </w:tcBorders>
          </w:tcPr>
          <w:p w14:paraId="67BD3068">
            <w:pPr>
              <w:pStyle w:val="38"/>
              <w:spacing w:line="241" w:lineRule="exact"/>
              <w:ind w:left="276" w:right="0"/>
              <w:jc w:val="left"/>
              <w:rPr>
                <w:rFonts w:ascii="宋体" w:hAnsi="宋体" w:eastAsia="宋体" w:cs="宋体"/>
                <w:sz w:val="21"/>
                <w:szCs w:val="21"/>
              </w:rPr>
            </w:pPr>
            <w:r>
              <w:rPr>
                <w:rFonts w:ascii="宋体" w:hAnsi="宋体" w:eastAsia="宋体" w:cs="宋体"/>
                <w:sz w:val="21"/>
                <w:szCs w:val="21"/>
              </w:rPr>
              <w:t>排放量</w:t>
            </w:r>
          </w:p>
          <w:p w14:paraId="5FE057E4">
            <w:pPr>
              <w:pStyle w:val="38"/>
              <w:spacing w:line="289" w:lineRule="exact"/>
              <w:ind w:left="276"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1270" w:type="dxa"/>
            <w:tcBorders>
              <w:top w:val="single" w:color="000000" w:sz="12" w:space="0"/>
              <w:left w:val="single" w:color="000000" w:sz="6" w:space="0"/>
              <w:bottom w:val="single" w:color="000000" w:sz="6" w:space="0"/>
              <w:right w:val="single" w:color="000000" w:sz="6" w:space="0"/>
            </w:tcBorders>
          </w:tcPr>
          <w:p w14:paraId="61267776">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总量指标</w:t>
            </w:r>
          </w:p>
          <w:p w14:paraId="680E55C0">
            <w:pPr>
              <w:pStyle w:val="38"/>
              <w:spacing w:line="289"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3838" w:type="dxa"/>
            <w:tcBorders>
              <w:top w:val="single" w:color="000000" w:sz="12" w:space="0"/>
              <w:left w:val="single" w:color="000000" w:sz="6" w:space="0"/>
              <w:bottom w:val="single" w:color="000000" w:sz="6" w:space="0"/>
              <w:right w:val="single" w:color="000000" w:sz="6" w:space="0"/>
            </w:tcBorders>
          </w:tcPr>
          <w:p w14:paraId="67111F74">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环保措施</w:t>
            </w:r>
          </w:p>
        </w:tc>
        <w:tc>
          <w:tcPr>
            <w:tcW w:w="2146" w:type="dxa"/>
            <w:tcBorders>
              <w:top w:val="single" w:color="000000" w:sz="12" w:space="0"/>
              <w:left w:val="single" w:color="000000" w:sz="6" w:space="0"/>
              <w:bottom w:val="single" w:color="000000" w:sz="6" w:space="0"/>
              <w:right w:val="single" w:color="000000" w:sz="6" w:space="0"/>
            </w:tcBorders>
          </w:tcPr>
          <w:p w14:paraId="4AE12DA7">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排放污染物分</w:t>
            </w:r>
          </w:p>
          <w:p w14:paraId="07D47006">
            <w:pPr>
              <w:pStyle w:val="38"/>
              <w:spacing w:line="273" w:lineRule="exact"/>
              <w:ind w:left="2" w:right="0"/>
              <w:jc w:val="center"/>
              <w:rPr>
                <w:rFonts w:ascii="宋体" w:hAnsi="宋体" w:eastAsia="宋体" w:cs="宋体"/>
                <w:sz w:val="21"/>
                <w:szCs w:val="21"/>
              </w:rPr>
            </w:pPr>
            <w:r>
              <w:rPr>
                <w:rFonts w:ascii="宋体" w:hAnsi="宋体" w:eastAsia="宋体" w:cs="宋体"/>
                <w:sz w:val="21"/>
                <w:szCs w:val="21"/>
              </w:rPr>
              <w:t>时段要求</w:t>
            </w:r>
          </w:p>
        </w:tc>
        <w:tc>
          <w:tcPr>
            <w:tcW w:w="2587" w:type="dxa"/>
            <w:tcBorders>
              <w:top w:val="single" w:color="000000" w:sz="12" w:space="0"/>
              <w:left w:val="single" w:color="000000" w:sz="6" w:space="0"/>
              <w:bottom w:val="single" w:color="000000" w:sz="6" w:space="0"/>
              <w:right w:val="single" w:color="000000" w:sz="6" w:space="0"/>
            </w:tcBorders>
          </w:tcPr>
          <w:p w14:paraId="06A45A88">
            <w:pPr>
              <w:pStyle w:val="38"/>
              <w:spacing w:before="102" w:line="240" w:lineRule="auto"/>
              <w:ind w:left="760" w:right="0"/>
              <w:jc w:val="left"/>
              <w:rPr>
                <w:rFonts w:ascii="宋体" w:hAnsi="宋体" w:eastAsia="宋体" w:cs="宋体"/>
                <w:sz w:val="21"/>
                <w:szCs w:val="21"/>
              </w:rPr>
            </w:pPr>
            <w:r>
              <w:rPr>
                <w:rFonts w:ascii="宋体" w:hAnsi="宋体" w:eastAsia="宋体" w:cs="宋体"/>
                <w:sz w:val="21"/>
                <w:szCs w:val="21"/>
              </w:rPr>
              <w:t>排污口信息</w:t>
            </w:r>
          </w:p>
        </w:tc>
        <w:tc>
          <w:tcPr>
            <w:tcW w:w="3231" w:type="dxa"/>
            <w:tcBorders>
              <w:top w:val="single" w:color="000000" w:sz="12" w:space="0"/>
              <w:left w:val="single" w:color="000000" w:sz="6" w:space="0"/>
              <w:bottom w:val="single" w:color="000000" w:sz="6" w:space="0"/>
              <w:right w:val="single" w:color="000000" w:sz="6" w:space="0"/>
            </w:tcBorders>
          </w:tcPr>
          <w:p w14:paraId="5D845566">
            <w:pPr>
              <w:pStyle w:val="38"/>
              <w:spacing w:before="102" w:line="240" w:lineRule="auto"/>
              <w:ind w:left="3" w:right="0"/>
              <w:jc w:val="center"/>
              <w:rPr>
                <w:rFonts w:ascii="宋体" w:hAnsi="宋体" w:eastAsia="宋体" w:cs="宋体"/>
                <w:sz w:val="21"/>
                <w:szCs w:val="21"/>
              </w:rPr>
            </w:pPr>
            <w:r>
              <w:rPr>
                <w:rFonts w:ascii="宋体" w:hAnsi="宋体" w:eastAsia="宋体" w:cs="宋体"/>
                <w:sz w:val="21"/>
                <w:szCs w:val="21"/>
              </w:rPr>
              <w:t>排放标准</w:t>
            </w:r>
          </w:p>
        </w:tc>
        <w:tc>
          <w:tcPr>
            <w:tcW w:w="1445" w:type="dxa"/>
            <w:tcBorders>
              <w:top w:val="single" w:color="000000" w:sz="12" w:space="0"/>
              <w:left w:val="single" w:color="000000" w:sz="6" w:space="0"/>
              <w:bottom w:val="single" w:color="000000" w:sz="6" w:space="0"/>
              <w:right w:val="single" w:color="000000" w:sz="12" w:space="0"/>
            </w:tcBorders>
          </w:tcPr>
          <w:p w14:paraId="03396E4E">
            <w:pPr>
              <w:pStyle w:val="38"/>
              <w:spacing w:line="241" w:lineRule="exact"/>
              <w:ind w:left="7" w:right="0"/>
              <w:jc w:val="center"/>
              <w:rPr>
                <w:rFonts w:ascii="宋体" w:hAnsi="宋体" w:eastAsia="宋体" w:cs="宋体"/>
                <w:sz w:val="21"/>
                <w:szCs w:val="21"/>
              </w:rPr>
            </w:pPr>
            <w:r>
              <w:rPr>
                <w:rFonts w:ascii="宋体" w:hAnsi="宋体" w:eastAsia="宋体" w:cs="宋体"/>
                <w:spacing w:val="-8"/>
                <w:sz w:val="21"/>
                <w:szCs w:val="21"/>
              </w:rPr>
              <w:t>向社会公开信</w:t>
            </w:r>
          </w:p>
          <w:p w14:paraId="0803428E">
            <w:pPr>
              <w:pStyle w:val="38"/>
              <w:spacing w:line="273" w:lineRule="exact"/>
              <w:ind w:left="4" w:right="0"/>
              <w:jc w:val="center"/>
              <w:rPr>
                <w:rFonts w:ascii="宋体" w:hAnsi="宋体" w:eastAsia="宋体" w:cs="宋体"/>
                <w:sz w:val="21"/>
                <w:szCs w:val="21"/>
              </w:rPr>
            </w:pPr>
            <w:r>
              <w:rPr>
                <w:rFonts w:ascii="宋体" w:hAnsi="宋体" w:eastAsia="宋体" w:cs="宋体"/>
                <w:spacing w:val="-8"/>
                <w:sz w:val="21"/>
                <w:szCs w:val="21"/>
              </w:rPr>
              <w:t>息内容</w:t>
            </w:r>
          </w:p>
        </w:tc>
      </w:tr>
      <w:tr w14:paraId="79DE1055">
        <w:tblPrEx>
          <w:tblCellMar>
            <w:top w:w="0" w:type="dxa"/>
            <w:left w:w="0" w:type="dxa"/>
            <w:bottom w:w="0" w:type="dxa"/>
            <w:right w:w="0" w:type="dxa"/>
          </w:tblCellMar>
        </w:tblPrEx>
        <w:trPr>
          <w:trHeight w:val="730" w:hRule="exact"/>
        </w:trPr>
        <w:tc>
          <w:tcPr>
            <w:tcW w:w="742" w:type="dxa"/>
            <w:vMerge w:val="restart"/>
            <w:tcBorders>
              <w:top w:val="single" w:color="000000" w:sz="6" w:space="0"/>
              <w:left w:val="single" w:color="000000" w:sz="12" w:space="0"/>
              <w:right w:val="single" w:color="000000" w:sz="6" w:space="0"/>
            </w:tcBorders>
          </w:tcPr>
          <w:p w14:paraId="57EC4220">
            <w:pPr>
              <w:pStyle w:val="38"/>
              <w:spacing w:line="240" w:lineRule="auto"/>
              <w:ind w:right="0"/>
              <w:jc w:val="left"/>
              <w:rPr>
                <w:rFonts w:ascii="宋体" w:hAnsi="宋体" w:eastAsia="宋体" w:cs="宋体"/>
                <w:b/>
                <w:bCs/>
                <w:sz w:val="20"/>
                <w:szCs w:val="20"/>
              </w:rPr>
            </w:pPr>
          </w:p>
          <w:p w14:paraId="434142E1">
            <w:pPr>
              <w:pStyle w:val="38"/>
              <w:spacing w:line="240" w:lineRule="auto"/>
              <w:ind w:right="0"/>
              <w:jc w:val="left"/>
              <w:rPr>
                <w:rFonts w:ascii="宋体" w:hAnsi="宋体" w:eastAsia="宋体" w:cs="宋体"/>
                <w:b/>
                <w:bCs/>
                <w:sz w:val="20"/>
                <w:szCs w:val="20"/>
              </w:rPr>
            </w:pPr>
          </w:p>
          <w:p w14:paraId="468DE4FC">
            <w:pPr>
              <w:pStyle w:val="38"/>
              <w:spacing w:line="240" w:lineRule="auto"/>
              <w:ind w:right="0"/>
              <w:jc w:val="left"/>
              <w:rPr>
                <w:rFonts w:ascii="宋体" w:hAnsi="宋体" w:eastAsia="宋体" w:cs="宋体"/>
                <w:b/>
                <w:bCs/>
                <w:sz w:val="20"/>
                <w:szCs w:val="20"/>
              </w:rPr>
            </w:pPr>
          </w:p>
          <w:p w14:paraId="022A91FC">
            <w:pPr>
              <w:pStyle w:val="38"/>
              <w:spacing w:line="240" w:lineRule="auto"/>
              <w:ind w:right="0"/>
              <w:jc w:val="left"/>
              <w:rPr>
                <w:rFonts w:ascii="宋体" w:hAnsi="宋体" w:eastAsia="宋体" w:cs="宋体"/>
                <w:b/>
                <w:bCs/>
                <w:sz w:val="20"/>
                <w:szCs w:val="20"/>
              </w:rPr>
            </w:pPr>
          </w:p>
          <w:p w14:paraId="412E23B5">
            <w:pPr>
              <w:pStyle w:val="38"/>
              <w:spacing w:line="240" w:lineRule="auto"/>
              <w:ind w:right="0"/>
              <w:jc w:val="left"/>
              <w:rPr>
                <w:rFonts w:ascii="宋体" w:hAnsi="宋体" w:eastAsia="宋体" w:cs="宋体"/>
                <w:b/>
                <w:bCs/>
                <w:sz w:val="20"/>
                <w:szCs w:val="20"/>
              </w:rPr>
            </w:pPr>
          </w:p>
          <w:p w14:paraId="62615AF7">
            <w:pPr>
              <w:pStyle w:val="38"/>
              <w:spacing w:line="240" w:lineRule="auto"/>
              <w:ind w:right="0"/>
              <w:jc w:val="left"/>
              <w:rPr>
                <w:rFonts w:ascii="宋体" w:hAnsi="宋体" w:eastAsia="宋体" w:cs="宋体"/>
                <w:b/>
                <w:bCs/>
                <w:sz w:val="20"/>
                <w:szCs w:val="20"/>
              </w:rPr>
            </w:pPr>
          </w:p>
          <w:p w14:paraId="48D7E6DD">
            <w:pPr>
              <w:pStyle w:val="38"/>
              <w:spacing w:line="240" w:lineRule="auto"/>
              <w:ind w:right="0"/>
              <w:jc w:val="left"/>
              <w:rPr>
                <w:rFonts w:ascii="宋体" w:hAnsi="宋体" w:eastAsia="宋体" w:cs="宋体"/>
                <w:b/>
                <w:bCs/>
                <w:sz w:val="20"/>
                <w:szCs w:val="20"/>
              </w:rPr>
            </w:pPr>
          </w:p>
          <w:p w14:paraId="0FB1BE6A">
            <w:pPr>
              <w:pStyle w:val="38"/>
              <w:spacing w:line="240" w:lineRule="auto"/>
              <w:ind w:right="0"/>
              <w:jc w:val="left"/>
              <w:rPr>
                <w:rFonts w:ascii="宋体" w:hAnsi="宋体" w:eastAsia="宋体" w:cs="宋体"/>
                <w:b/>
                <w:bCs/>
                <w:sz w:val="20"/>
                <w:szCs w:val="20"/>
              </w:rPr>
            </w:pPr>
          </w:p>
          <w:p w14:paraId="0D880EE5">
            <w:pPr>
              <w:pStyle w:val="38"/>
              <w:spacing w:line="240" w:lineRule="auto"/>
              <w:ind w:right="0"/>
              <w:jc w:val="left"/>
              <w:rPr>
                <w:rFonts w:ascii="宋体" w:hAnsi="宋体" w:eastAsia="宋体" w:cs="宋体"/>
                <w:b/>
                <w:bCs/>
                <w:sz w:val="20"/>
                <w:szCs w:val="20"/>
              </w:rPr>
            </w:pPr>
          </w:p>
          <w:p w14:paraId="2B88B091">
            <w:pPr>
              <w:pStyle w:val="38"/>
              <w:spacing w:line="240" w:lineRule="auto"/>
              <w:ind w:right="0"/>
              <w:jc w:val="left"/>
              <w:rPr>
                <w:rFonts w:ascii="宋体" w:hAnsi="宋体" w:eastAsia="宋体" w:cs="宋体"/>
                <w:b/>
                <w:bCs/>
                <w:sz w:val="20"/>
                <w:szCs w:val="20"/>
              </w:rPr>
            </w:pPr>
          </w:p>
          <w:p w14:paraId="7287BC3F">
            <w:pPr>
              <w:pStyle w:val="38"/>
              <w:spacing w:line="240" w:lineRule="auto"/>
              <w:ind w:right="0"/>
              <w:jc w:val="left"/>
              <w:rPr>
                <w:rFonts w:ascii="宋体" w:hAnsi="宋体" w:eastAsia="宋体" w:cs="宋体"/>
                <w:b/>
                <w:bCs/>
                <w:sz w:val="20"/>
                <w:szCs w:val="20"/>
              </w:rPr>
            </w:pPr>
          </w:p>
          <w:p w14:paraId="0B43F01C">
            <w:pPr>
              <w:pStyle w:val="38"/>
              <w:spacing w:line="240" w:lineRule="auto"/>
              <w:ind w:right="0"/>
              <w:jc w:val="left"/>
              <w:rPr>
                <w:rFonts w:ascii="宋体" w:hAnsi="宋体" w:eastAsia="宋体" w:cs="宋体"/>
                <w:b/>
                <w:bCs/>
                <w:sz w:val="20"/>
                <w:szCs w:val="20"/>
              </w:rPr>
            </w:pPr>
          </w:p>
          <w:p w14:paraId="44B073AD">
            <w:pPr>
              <w:pStyle w:val="38"/>
              <w:spacing w:line="240" w:lineRule="auto"/>
              <w:ind w:right="0"/>
              <w:jc w:val="left"/>
              <w:rPr>
                <w:rFonts w:ascii="宋体" w:hAnsi="宋体" w:eastAsia="宋体" w:cs="宋体"/>
                <w:b/>
                <w:bCs/>
                <w:sz w:val="20"/>
                <w:szCs w:val="20"/>
              </w:rPr>
            </w:pPr>
          </w:p>
          <w:p w14:paraId="7F85315D">
            <w:pPr>
              <w:pStyle w:val="38"/>
              <w:spacing w:line="240" w:lineRule="auto"/>
              <w:ind w:right="0"/>
              <w:jc w:val="left"/>
              <w:rPr>
                <w:rFonts w:ascii="宋体" w:hAnsi="宋体" w:eastAsia="宋体" w:cs="宋体"/>
                <w:b/>
                <w:bCs/>
                <w:sz w:val="20"/>
                <w:szCs w:val="20"/>
              </w:rPr>
            </w:pPr>
          </w:p>
          <w:p w14:paraId="406AB6B7">
            <w:pPr>
              <w:pStyle w:val="38"/>
              <w:spacing w:line="240" w:lineRule="auto"/>
              <w:ind w:right="0"/>
              <w:jc w:val="left"/>
              <w:rPr>
                <w:rFonts w:ascii="宋体" w:hAnsi="宋体" w:eastAsia="宋体" w:cs="宋体"/>
                <w:b/>
                <w:bCs/>
                <w:sz w:val="20"/>
                <w:szCs w:val="20"/>
              </w:rPr>
            </w:pPr>
          </w:p>
          <w:p w14:paraId="3EE46EF7">
            <w:pPr>
              <w:pStyle w:val="38"/>
              <w:spacing w:line="240" w:lineRule="auto"/>
              <w:ind w:right="0"/>
              <w:jc w:val="left"/>
              <w:rPr>
                <w:rFonts w:ascii="宋体" w:hAnsi="宋体" w:eastAsia="宋体" w:cs="宋体"/>
                <w:b/>
                <w:bCs/>
                <w:sz w:val="20"/>
                <w:szCs w:val="20"/>
              </w:rPr>
            </w:pPr>
          </w:p>
          <w:p w14:paraId="730AB80B">
            <w:pPr>
              <w:pStyle w:val="38"/>
              <w:spacing w:line="240" w:lineRule="auto"/>
              <w:ind w:right="0"/>
              <w:jc w:val="left"/>
              <w:rPr>
                <w:rFonts w:ascii="宋体" w:hAnsi="宋体" w:eastAsia="宋体" w:cs="宋体"/>
                <w:b/>
                <w:bCs/>
                <w:sz w:val="20"/>
                <w:szCs w:val="20"/>
              </w:rPr>
            </w:pPr>
          </w:p>
          <w:p w14:paraId="6BF313FA">
            <w:pPr>
              <w:pStyle w:val="38"/>
              <w:spacing w:line="240" w:lineRule="auto"/>
              <w:ind w:right="0"/>
              <w:jc w:val="left"/>
              <w:rPr>
                <w:rFonts w:ascii="宋体" w:hAnsi="宋体" w:eastAsia="宋体" w:cs="宋体"/>
                <w:b/>
                <w:bCs/>
                <w:sz w:val="20"/>
                <w:szCs w:val="20"/>
              </w:rPr>
            </w:pPr>
          </w:p>
          <w:p w14:paraId="15A84448">
            <w:pPr>
              <w:pStyle w:val="38"/>
              <w:spacing w:before="4" w:line="240" w:lineRule="auto"/>
              <w:ind w:right="0"/>
              <w:jc w:val="left"/>
              <w:rPr>
                <w:rFonts w:ascii="宋体" w:hAnsi="宋体" w:eastAsia="宋体" w:cs="宋体"/>
                <w:b/>
                <w:bCs/>
                <w:sz w:val="28"/>
                <w:szCs w:val="28"/>
              </w:rPr>
            </w:pPr>
          </w:p>
          <w:p w14:paraId="56E65A47">
            <w:pPr>
              <w:pStyle w:val="38"/>
              <w:spacing w:line="240" w:lineRule="auto"/>
              <w:ind w:left="146" w:right="0"/>
              <w:jc w:val="left"/>
              <w:rPr>
                <w:rFonts w:ascii="宋体" w:hAnsi="宋体" w:eastAsia="宋体" w:cs="宋体"/>
                <w:sz w:val="21"/>
                <w:szCs w:val="21"/>
              </w:rPr>
            </w:pPr>
            <w:r>
              <w:rPr>
                <w:rFonts w:ascii="宋体" w:hAnsi="宋体" w:eastAsia="宋体" w:cs="宋体"/>
                <w:sz w:val="21"/>
                <w:szCs w:val="21"/>
              </w:rPr>
              <w:t>废气</w:t>
            </w:r>
          </w:p>
        </w:tc>
        <w:tc>
          <w:tcPr>
            <w:tcW w:w="1563" w:type="dxa"/>
            <w:vMerge w:val="restart"/>
            <w:tcBorders>
              <w:top w:val="single" w:color="000000" w:sz="6" w:space="0"/>
              <w:left w:val="single" w:color="000000" w:sz="6" w:space="0"/>
              <w:right w:val="single" w:color="000000" w:sz="6" w:space="0"/>
            </w:tcBorders>
          </w:tcPr>
          <w:p w14:paraId="0AF65B7D">
            <w:pPr>
              <w:pStyle w:val="38"/>
              <w:spacing w:line="240" w:lineRule="auto"/>
              <w:ind w:right="0"/>
              <w:jc w:val="left"/>
              <w:rPr>
                <w:rFonts w:ascii="宋体" w:hAnsi="宋体" w:eastAsia="宋体" w:cs="宋体"/>
                <w:b/>
                <w:bCs/>
                <w:sz w:val="20"/>
                <w:szCs w:val="20"/>
              </w:rPr>
            </w:pPr>
          </w:p>
          <w:p w14:paraId="3C1F544C">
            <w:pPr>
              <w:pStyle w:val="38"/>
              <w:spacing w:before="8" w:line="240" w:lineRule="auto"/>
              <w:ind w:right="0"/>
              <w:jc w:val="left"/>
              <w:rPr>
                <w:rFonts w:ascii="宋体" w:hAnsi="宋体" w:eastAsia="宋体" w:cs="宋体"/>
                <w:b/>
                <w:bCs/>
                <w:sz w:val="16"/>
                <w:szCs w:val="16"/>
              </w:rPr>
            </w:pPr>
          </w:p>
          <w:p w14:paraId="51656F3C">
            <w:pPr>
              <w:pStyle w:val="38"/>
              <w:spacing w:line="240" w:lineRule="auto"/>
              <w:ind w:left="451" w:right="0"/>
              <w:jc w:val="left"/>
              <w:rPr>
                <w:rFonts w:ascii="宋体" w:hAnsi="宋体" w:eastAsia="宋体" w:cs="宋体"/>
                <w:sz w:val="21"/>
                <w:szCs w:val="21"/>
              </w:rPr>
            </w:pPr>
            <w:r>
              <w:rPr>
                <w:rFonts w:ascii="宋体" w:hAnsi="宋体" w:eastAsia="宋体" w:cs="宋体"/>
                <w:sz w:val="21"/>
                <w:szCs w:val="21"/>
              </w:rPr>
              <w:t>待宰间</w:t>
            </w:r>
          </w:p>
        </w:tc>
        <w:tc>
          <w:tcPr>
            <w:tcW w:w="1217" w:type="dxa"/>
            <w:tcBorders>
              <w:top w:val="single" w:color="000000" w:sz="6" w:space="0"/>
              <w:left w:val="single" w:color="000000" w:sz="6" w:space="0"/>
              <w:bottom w:val="single" w:color="000000" w:sz="6" w:space="0"/>
              <w:right w:val="single" w:color="000000" w:sz="6" w:space="0"/>
            </w:tcBorders>
          </w:tcPr>
          <w:p w14:paraId="3313BF9F">
            <w:pPr>
              <w:pStyle w:val="38"/>
              <w:spacing w:before="13" w:line="240" w:lineRule="auto"/>
              <w:ind w:right="0"/>
              <w:jc w:val="left"/>
              <w:rPr>
                <w:rFonts w:ascii="宋体" w:hAnsi="宋体" w:eastAsia="宋体" w:cs="宋体"/>
                <w:b/>
                <w:bCs/>
                <w:sz w:val="17"/>
                <w:szCs w:val="17"/>
              </w:rPr>
            </w:pPr>
          </w:p>
          <w:p w14:paraId="3AFF328C">
            <w:pPr>
              <w:pStyle w:val="38"/>
              <w:spacing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14:paraId="54711556">
            <w:pPr>
              <w:pStyle w:val="38"/>
              <w:spacing w:before="7" w:line="240" w:lineRule="auto"/>
              <w:ind w:right="0"/>
              <w:jc w:val="left"/>
              <w:rPr>
                <w:rFonts w:ascii="宋体" w:hAnsi="宋体" w:eastAsia="宋体" w:cs="宋体"/>
                <w:b/>
                <w:bCs/>
                <w:sz w:val="17"/>
                <w:szCs w:val="17"/>
              </w:rPr>
            </w:pPr>
          </w:p>
          <w:p w14:paraId="426B2589">
            <w:pPr>
              <w:pStyle w:val="38"/>
              <w:spacing w:line="240" w:lineRule="auto"/>
              <w:ind w:right="3"/>
              <w:jc w:val="center"/>
              <w:rPr>
                <w:rFonts w:ascii="Times New Roman" w:hAnsi="Times New Roman" w:eastAsia="Times New Roman" w:cs="Times New Roman"/>
                <w:sz w:val="22"/>
                <w:szCs w:val="22"/>
              </w:rPr>
            </w:pPr>
            <w:r>
              <w:rPr>
                <w:rFonts w:ascii="Times New Roman"/>
                <w:w w:val="100"/>
                <w:sz w:val="22"/>
              </w:rPr>
              <w:t>/</w:t>
            </w:r>
          </w:p>
        </w:tc>
        <w:tc>
          <w:tcPr>
            <w:tcW w:w="1201" w:type="dxa"/>
            <w:tcBorders>
              <w:top w:val="single" w:color="000000" w:sz="6" w:space="0"/>
              <w:left w:val="single" w:color="000000" w:sz="6" w:space="0"/>
              <w:bottom w:val="single" w:color="000000" w:sz="6" w:space="0"/>
              <w:right w:val="single" w:color="000000" w:sz="6" w:space="0"/>
            </w:tcBorders>
          </w:tcPr>
          <w:p w14:paraId="706DF938">
            <w:pPr>
              <w:pStyle w:val="38"/>
              <w:spacing w:before="7" w:line="240" w:lineRule="auto"/>
              <w:ind w:right="0"/>
              <w:jc w:val="left"/>
              <w:rPr>
                <w:rFonts w:ascii="宋体" w:hAnsi="宋体" w:eastAsia="宋体" w:cs="宋体"/>
                <w:b/>
                <w:bCs/>
                <w:sz w:val="17"/>
                <w:szCs w:val="17"/>
              </w:rPr>
            </w:pPr>
          </w:p>
          <w:p w14:paraId="50DEA3D2">
            <w:pPr>
              <w:pStyle w:val="38"/>
              <w:spacing w:line="240" w:lineRule="auto"/>
              <w:ind w:left="287" w:right="0"/>
              <w:jc w:val="left"/>
              <w:rPr>
                <w:rFonts w:ascii="Times New Roman" w:hAnsi="Times New Roman" w:eastAsia="Times New Roman" w:cs="Times New Roman"/>
                <w:sz w:val="22"/>
                <w:szCs w:val="22"/>
              </w:rPr>
            </w:pPr>
            <w:r>
              <w:rPr>
                <w:rFonts w:ascii="Times New Roman"/>
                <w:sz w:val="22"/>
              </w:rPr>
              <w:t>0.0180</w:t>
            </w:r>
          </w:p>
        </w:tc>
        <w:tc>
          <w:tcPr>
            <w:tcW w:w="1270" w:type="dxa"/>
            <w:tcBorders>
              <w:top w:val="single" w:color="000000" w:sz="6" w:space="0"/>
              <w:left w:val="single" w:color="000000" w:sz="6" w:space="0"/>
              <w:bottom w:val="single" w:color="000000" w:sz="6" w:space="0"/>
              <w:right w:val="single" w:color="000000" w:sz="6" w:space="0"/>
            </w:tcBorders>
          </w:tcPr>
          <w:p w14:paraId="6DEDC519">
            <w:pPr>
              <w:pStyle w:val="38"/>
              <w:spacing w:before="7" w:line="240" w:lineRule="auto"/>
              <w:ind w:right="0"/>
              <w:jc w:val="left"/>
              <w:rPr>
                <w:rFonts w:ascii="宋体" w:hAnsi="宋体" w:eastAsia="宋体" w:cs="宋体"/>
                <w:b/>
                <w:bCs/>
                <w:sz w:val="17"/>
                <w:szCs w:val="17"/>
              </w:rPr>
            </w:pPr>
          </w:p>
          <w:p w14:paraId="2E4FB640">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3838" w:type="dxa"/>
            <w:vMerge w:val="restart"/>
            <w:tcBorders>
              <w:top w:val="single" w:color="000000" w:sz="6" w:space="0"/>
              <w:left w:val="single" w:color="000000" w:sz="6" w:space="0"/>
              <w:right w:val="single" w:color="000000" w:sz="6" w:space="0"/>
            </w:tcBorders>
          </w:tcPr>
          <w:p w14:paraId="49EC9811">
            <w:pPr>
              <w:pStyle w:val="38"/>
              <w:spacing w:before="6" w:line="240" w:lineRule="auto"/>
              <w:ind w:right="0"/>
              <w:jc w:val="left"/>
              <w:rPr>
                <w:rFonts w:ascii="宋体" w:hAnsi="宋体" w:eastAsia="宋体" w:cs="宋体"/>
                <w:b/>
                <w:bCs/>
                <w:sz w:val="27"/>
                <w:szCs w:val="27"/>
              </w:rPr>
            </w:pPr>
          </w:p>
          <w:p w14:paraId="7F6875D8">
            <w:pPr>
              <w:pStyle w:val="38"/>
              <w:spacing w:line="286" w:lineRule="exact"/>
              <w:ind w:left="1667" w:right="149" w:hanging="1517"/>
              <w:jc w:val="left"/>
              <w:rPr>
                <w:rFonts w:ascii="宋体" w:hAnsi="宋体" w:eastAsia="宋体" w:cs="宋体"/>
                <w:sz w:val="22"/>
                <w:szCs w:val="22"/>
              </w:rPr>
            </w:pPr>
            <w:r>
              <w:rPr>
                <w:rFonts w:ascii="宋体" w:hAnsi="宋体" w:eastAsia="宋体" w:cs="宋体"/>
                <w:spacing w:val="-1"/>
                <w:sz w:val="22"/>
                <w:szCs w:val="22"/>
              </w:rPr>
              <w:t>粪便日产日清、定期冲洗地面，喷洒</w:t>
            </w:r>
            <w:r>
              <w:rPr>
                <w:rFonts w:ascii="宋体" w:hAnsi="宋体" w:eastAsia="宋体" w:cs="宋体"/>
                <w:spacing w:val="-97"/>
                <w:sz w:val="22"/>
                <w:szCs w:val="22"/>
              </w:rPr>
              <w:t xml:space="preserve"> </w:t>
            </w:r>
            <w:r>
              <w:rPr>
                <w:rFonts w:ascii="宋体" w:hAnsi="宋体" w:eastAsia="宋体" w:cs="宋体"/>
                <w:sz w:val="22"/>
                <w:szCs w:val="22"/>
              </w:rPr>
              <w:t>除臭剂</w:t>
            </w:r>
          </w:p>
        </w:tc>
        <w:tc>
          <w:tcPr>
            <w:tcW w:w="2146" w:type="dxa"/>
            <w:vMerge w:val="restart"/>
            <w:tcBorders>
              <w:top w:val="single" w:color="000000" w:sz="6" w:space="0"/>
              <w:left w:val="single" w:color="000000" w:sz="6" w:space="0"/>
              <w:right w:val="single" w:color="000000" w:sz="6" w:space="0"/>
            </w:tcBorders>
          </w:tcPr>
          <w:p w14:paraId="406E2F85">
            <w:pPr>
              <w:pStyle w:val="38"/>
              <w:spacing w:line="240" w:lineRule="auto"/>
              <w:ind w:right="0"/>
              <w:jc w:val="left"/>
              <w:rPr>
                <w:rFonts w:ascii="宋体" w:hAnsi="宋体" w:eastAsia="宋体" w:cs="宋体"/>
                <w:b/>
                <w:bCs/>
                <w:sz w:val="20"/>
                <w:szCs w:val="20"/>
              </w:rPr>
            </w:pPr>
          </w:p>
          <w:p w14:paraId="0F273BD6">
            <w:pPr>
              <w:pStyle w:val="38"/>
              <w:spacing w:before="8" w:line="240" w:lineRule="auto"/>
              <w:ind w:right="0"/>
              <w:jc w:val="left"/>
              <w:rPr>
                <w:rFonts w:ascii="宋体" w:hAnsi="宋体" w:eastAsia="宋体" w:cs="宋体"/>
                <w:b/>
                <w:bCs/>
                <w:sz w:val="16"/>
                <w:szCs w:val="16"/>
              </w:rPr>
            </w:pPr>
          </w:p>
          <w:p w14:paraId="333A6519">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14:paraId="20F2CE2E">
            <w:pPr>
              <w:pStyle w:val="38"/>
              <w:spacing w:line="240" w:lineRule="auto"/>
              <w:ind w:right="0"/>
              <w:jc w:val="left"/>
              <w:rPr>
                <w:rFonts w:ascii="宋体" w:hAnsi="宋体" w:eastAsia="宋体" w:cs="宋体"/>
                <w:b/>
                <w:bCs/>
                <w:sz w:val="20"/>
                <w:szCs w:val="20"/>
              </w:rPr>
            </w:pPr>
          </w:p>
          <w:p w14:paraId="43E70A91">
            <w:pPr>
              <w:pStyle w:val="38"/>
              <w:spacing w:before="5" w:line="240" w:lineRule="auto"/>
              <w:ind w:right="0"/>
              <w:jc w:val="left"/>
              <w:rPr>
                <w:rFonts w:ascii="宋体" w:hAnsi="宋体" w:eastAsia="宋体" w:cs="宋体"/>
                <w:b/>
                <w:bCs/>
                <w:sz w:val="20"/>
                <w:szCs w:val="20"/>
              </w:rPr>
            </w:pPr>
          </w:p>
          <w:p w14:paraId="48574C86">
            <w:pPr>
              <w:pStyle w:val="38"/>
              <w:spacing w:line="240" w:lineRule="auto"/>
              <w:ind w:left="1" w:right="0"/>
              <w:jc w:val="center"/>
              <w:rPr>
                <w:rFonts w:ascii="Times New Roman" w:hAnsi="Times New Roman" w:eastAsia="Times New Roman" w:cs="Times New Roman"/>
                <w:sz w:val="21"/>
                <w:szCs w:val="21"/>
              </w:rPr>
            </w:pPr>
            <w:r>
              <w:rPr>
                <w:rFonts w:ascii="Times New Roman"/>
                <w:w w:val="100"/>
                <w:sz w:val="21"/>
              </w:rPr>
              <w:t>/</w:t>
            </w:r>
          </w:p>
        </w:tc>
        <w:tc>
          <w:tcPr>
            <w:tcW w:w="3231" w:type="dxa"/>
            <w:vMerge w:val="restart"/>
            <w:tcBorders>
              <w:top w:val="single" w:color="000000" w:sz="6" w:space="0"/>
              <w:left w:val="single" w:color="000000" w:sz="6" w:space="0"/>
              <w:right w:val="single" w:color="000000" w:sz="6" w:space="0"/>
            </w:tcBorders>
          </w:tcPr>
          <w:p w14:paraId="545969B4">
            <w:pPr>
              <w:pStyle w:val="38"/>
              <w:spacing w:line="239" w:lineRule="exact"/>
              <w:ind w:left="165" w:right="0" w:firstLine="496"/>
              <w:jc w:val="left"/>
              <w:rPr>
                <w:rFonts w:ascii="宋体" w:hAnsi="宋体" w:eastAsia="宋体" w:cs="宋体"/>
                <w:sz w:val="21"/>
                <w:szCs w:val="21"/>
              </w:rPr>
            </w:pPr>
            <w:r>
              <w:rPr>
                <w:rFonts w:ascii="宋体" w:hAnsi="宋体" w:eastAsia="宋体" w:cs="宋体"/>
                <w:sz w:val="21"/>
                <w:szCs w:val="21"/>
              </w:rPr>
              <w:t>《恶臭污染物排放标</w:t>
            </w:r>
          </w:p>
          <w:p w14:paraId="2ABF5658">
            <w:pPr>
              <w:pStyle w:val="38"/>
              <w:spacing w:line="240" w:lineRule="auto"/>
              <w:ind w:left="974" w:right="163" w:hanging="810"/>
              <w:jc w:val="left"/>
              <w:rPr>
                <w:rFonts w:ascii="Times New Roman" w:hAnsi="Times New Roman" w:eastAsia="Times New Roman" w:cs="Times New Roman"/>
                <w:sz w:val="14"/>
                <w:szCs w:val="14"/>
              </w:rPr>
            </w:pPr>
            <w:r>
              <w:rPr>
                <w:rFonts w:ascii="宋体" w:hAnsi="宋体" w:eastAsia="宋体" w:cs="宋体"/>
                <w:spacing w:val="-7"/>
                <w:sz w:val="21"/>
                <w:szCs w:val="21"/>
              </w:rPr>
              <w:t>准》（</w:t>
            </w:r>
            <w:r>
              <w:rPr>
                <w:rFonts w:ascii="Times New Roman" w:hAnsi="Times New Roman" w:eastAsia="Times New Roman" w:cs="Times New Roman"/>
                <w:spacing w:val="-7"/>
                <w:sz w:val="21"/>
                <w:szCs w:val="21"/>
              </w:rPr>
              <w:t>GB14554-93</w:t>
            </w:r>
            <w:r>
              <w:rPr>
                <w:rFonts w:ascii="宋体" w:hAnsi="宋体" w:eastAsia="宋体" w:cs="宋体"/>
                <w:spacing w:val="-7"/>
                <w:sz w:val="21"/>
                <w:szCs w:val="21"/>
              </w:rPr>
              <w:t>）厂界最高允</w:t>
            </w:r>
            <w:r>
              <w:rPr>
                <w:rFonts w:ascii="宋体" w:hAnsi="宋体" w:eastAsia="宋体" w:cs="宋体"/>
                <w:spacing w:val="-79"/>
                <w:sz w:val="21"/>
                <w:szCs w:val="21"/>
              </w:rPr>
              <w:t xml:space="preserve"> </w:t>
            </w:r>
            <w:r>
              <w:rPr>
                <w:rFonts w:ascii="宋体" w:hAnsi="宋体" w:eastAsia="宋体" w:cs="宋体"/>
                <w:sz w:val="21"/>
                <w:szCs w:val="21"/>
              </w:rPr>
              <w:t>许排放浓度</w:t>
            </w:r>
            <w:r>
              <w:rPr>
                <w:rFonts w:ascii="宋体" w:hAnsi="宋体" w:eastAsia="宋体" w:cs="宋体"/>
                <w:w w:val="100"/>
                <w:sz w:val="21"/>
                <w:szCs w:val="21"/>
              </w:rPr>
              <w:t xml:space="preserve"> </w:t>
            </w:r>
            <w:r>
              <w:rPr>
                <w:rFonts w:ascii="Times New Roman" w:hAnsi="Times New Roman" w:eastAsia="Times New Roman" w:cs="Times New Roman"/>
                <w:position w:val="2"/>
                <w:sz w:val="21"/>
                <w:szCs w:val="21"/>
              </w:rPr>
              <w:t>NH</w:t>
            </w:r>
            <w:r>
              <w:rPr>
                <w:rFonts w:ascii="Times New Roman" w:hAnsi="Times New Roman" w:eastAsia="Times New Roman" w:cs="Times New Roman"/>
                <w:sz w:val="14"/>
                <w:szCs w:val="14"/>
              </w:rPr>
              <w:t>3</w:t>
            </w:r>
            <w:r>
              <w:rPr>
                <w:rFonts w:ascii="Times New Roman" w:hAnsi="Times New Roman" w:eastAsia="Times New Roman" w:cs="Times New Roman"/>
                <w:position w:val="2"/>
                <w:sz w:val="21"/>
                <w:szCs w:val="21"/>
              </w:rPr>
              <w:t>1.5mg/m</w:t>
            </w:r>
            <w:r>
              <w:rPr>
                <w:rFonts w:ascii="Times New Roman" w:hAnsi="Times New Roman" w:eastAsia="Times New Roman" w:cs="Times New Roman"/>
                <w:position w:val="9"/>
                <w:sz w:val="14"/>
                <w:szCs w:val="14"/>
              </w:rPr>
              <w:t>3</w:t>
            </w:r>
            <w:r>
              <w:rPr>
                <w:rFonts w:ascii="Times New Roman" w:hAnsi="Times New Roman" w:eastAsia="Times New Roman" w:cs="Times New Roman"/>
                <w:w w:val="99"/>
                <w:position w:val="9"/>
                <w:sz w:val="14"/>
                <w:szCs w:val="14"/>
              </w:rPr>
              <w:t xml:space="preserve"> </w:t>
            </w:r>
            <w:r>
              <w:rPr>
                <w:rFonts w:ascii="Times New Roman" w:hAnsi="Times New Roman" w:eastAsia="Times New Roman" w:cs="Times New Roman"/>
                <w:position w:val="2"/>
                <w:sz w:val="21"/>
                <w:szCs w:val="21"/>
              </w:rPr>
              <w:t>H</w:t>
            </w:r>
            <w:r>
              <w:rPr>
                <w:rFonts w:ascii="Times New Roman" w:hAnsi="Times New Roman" w:eastAsia="Times New Roman" w:cs="Times New Roman"/>
                <w:sz w:val="14"/>
                <w:szCs w:val="14"/>
              </w:rPr>
              <w:t>2</w:t>
            </w:r>
            <w:r>
              <w:rPr>
                <w:rFonts w:ascii="Times New Roman" w:hAnsi="Times New Roman" w:eastAsia="Times New Roman" w:cs="Times New Roman"/>
                <w:position w:val="2"/>
                <w:sz w:val="21"/>
                <w:szCs w:val="21"/>
              </w:rPr>
              <w:t>S0.06mg/m</w:t>
            </w:r>
            <w:r>
              <w:rPr>
                <w:rFonts w:ascii="Times New Roman" w:hAnsi="Times New Roman" w:eastAsia="Times New Roman" w:cs="Times New Roman"/>
                <w:position w:val="9"/>
                <w:sz w:val="14"/>
                <w:szCs w:val="14"/>
              </w:rPr>
              <w:t>3</w:t>
            </w:r>
          </w:p>
        </w:tc>
        <w:tc>
          <w:tcPr>
            <w:tcW w:w="1445" w:type="dxa"/>
            <w:vMerge w:val="restart"/>
            <w:tcBorders>
              <w:top w:val="single" w:color="000000" w:sz="6" w:space="0"/>
              <w:left w:val="single" w:color="000000" w:sz="6" w:space="0"/>
              <w:right w:val="single" w:color="000000" w:sz="12" w:space="0"/>
            </w:tcBorders>
          </w:tcPr>
          <w:p w14:paraId="54611E7E">
            <w:pPr>
              <w:pStyle w:val="38"/>
              <w:spacing w:line="240" w:lineRule="auto"/>
              <w:ind w:right="0"/>
              <w:jc w:val="left"/>
              <w:rPr>
                <w:rFonts w:ascii="宋体" w:hAnsi="宋体" w:eastAsia="宋体" w:cs="宋体"/>
                <w:b/>
                <w:bCs/>
                <w:sz w:val="20"/>
                <w:szCs w:val="20"/>
              </w:rPr>
            </w:pPr>
          </w:p>
          <w:p w14:paraId="52AC06D9">
            <w:pPr>
              <w:pStyle w:val="38"/>
              <w:spacing w:line="240" w:lineRule="auto"/>
              <w:ind w:right="0"/>
              <w:jc w:val="left"/>
              <w:rPr>
                <w:rFonts w:ascii="宋体" w:hAnsi="宋体" w:eastAsia="宋体" w:cs="宋体"/>
                <w:b/>
                <w:bCs/>
                <w:sz w:val="20"/>
                <w:szCs w:val="20"/>
              </w:rPr>
            </w:pPr>
          </w:p>
          <w:p w14:paraId="4068418C">
            <w:pPr>
              <w:pStyle w:val="38"/>
              <w:spacing w:line="240" w:lineRule="auto"/>
              <w:ind w:right="0"/>
              <w:jc w:val="left"/>
              <w:rPr>
                <w:rFonts w:ascii="宋体" w:hAnsi="宋体" w:eastAsia="宋体" w:cs="宋体"/>
                <w:b/>
                <w:bCs/>
                <w:sz w:val="20"/>
                <w:szCs w:val="20"/>
              </w:rPr>
            </w:pPr>
          </w:p>
          <w:p w14:paraId="24896822">
            <w:pPr>
              <w:pStyle w:val="38"/>
              <w:spacing w:line="240" w:lineRule="auto"/>
              <w:ind w:right="0"/>
              <w:jc w:val="left"/>
              <w:rPr>
                <w:rFonts w:ascii="宋体" w:hAnsi="宋体" w:eastAsia="宋体" w:cs="宋体"/>
                <w:b/>
                <w:bCs/>
                <w:sz w:val="20"/>
                <w:szCs w:val="20"/>
              </w:rPr>
            </w:pPr>
          </w:p>
          <w:p w14:paraId="565F5C63">
            <w:pPr>
              <w:pStyle w:val="38"/>
              <w:spacing w:line="240" w:lineRule="auto"/>
              <w:ind w:right="0"/>
              <w:jc w:val="left"/>
              <w:rPr>
                <w:rFonts w:ascii="宋体" w:hAnsi="宋体" w:eastAsia="宋体" w:cs="宋体"/>
                <w:b/>
                <w:bCs/>
                <w:sz w:val="20"/>
                <w:szCs w:val="20"/>
              </w:rPr>
            </w:pPr>
          </w:p>
          <w:p w14:paraId="3C64E2D2">
            <w:pPr>
              <w:pStyle w:val="38"/>
              <w:spacing w:line="240" w:lineRule="auto"/>
              <w:ind w:right="0"/>
              <w:jc w:val="left"/>
              <w:rPr>
                <w:rFonts w:ascii="宋体" w:hAnsi="宋体" w:eastAsia="宋体" w:cs="宋体"/>
                <w:b/>
                <w:bCs/>
                <w:sz w:val="20"/>
                <w:szCs w:val="20"/>
              </w:rPr>
            </w:pPr>
          </w:p>
          <w:p w14:paraId="211E72AA">
            <w:pPr>
              <w:pStyle w:val="38"/>
              <w:spacing w:line="240" w:lineRule="auto"/>
              <w:ind w:right="0"/>
              <w:jc w:val="left"/>
              <w:rPr>
                <w:rFonts w:ascii="宋体" w:hAnsi="宋体" w:eastAsia="宋体" w:cs="宋体"/>
                <w:b/>
                <w:bCs/>
                <w:sz w:val="20"/>
                <w:szCs w:val="20"/>
              </w:rPr>
            </w:pPr>
          </w:p>
          <w:p w14:paraId="66C25C77">
            <w:pPr>
              <w:pStyle w:val="38"/>
              <w:spacing w:line="240" w:lineRule="auto"/>
              <w:ind w:right="0"/>
              <w:jc w:val="left"/>
              <w:rPr>
                <w:rFonts w:ascii="宋体" w:hAnsi="宋体" w:eastAsia="宋体" w:cs="宋体"/>
                <w:b/>
                <w:bCs/>
                <w:sz w:val="20"/>
                <w:szCs w:val="20"/>
              </w:rPr>
            </w:pPr>
          </w:p>
          <w:p w14:paraId="49B5E437">
            <w:pPr>
              <w:pStyle w:val="38"/>
              <w:spacing w:line="240" w:lineRule="auto"/>
              <w:ind w:right="0"/>
              <w:jc w:val="left"/>
              <w:rPr>
                <w:rFonts w:ascii="宋体" w:hAnsi="宋体" w:eastAsia="宋体" w:cs="宋体"/>
                <w:b/>
                <w:bCs/>
                <w:sz w:val="20"/>
                <w:szCs w:val="20"/>
              </w:rPr>
            </w:pPr>
          </w:p>
          <w:p w14:paraId="58BB59AB">
            <w:pPr>
              <w:pStyle w:val="38"/>
              <w:spacing w:line="240" w:lineRule="auto"/>
              <w:ind w:right="0"/>
              <w:jc w:val="left"/>
              <w:rPr>
                <w:rFonts w:ascii="宋体" w:hAnsi="宋体" w:eastAsia="宋体" w:cs="宋体"/>
                <w:b/>
                <w:bCs/>
                <w:sz w:val="20"/>
                <w:szCs w:val="20"/>
              </w:rPr>
            </w:pPr>
          </w:p>
          <w:p w14:paraId="10034F66">
            <w:pPr>
              <w:pStyle w:val="38"/>
              <w:spacing w:line="240" w:lineRule="auto"/>
              <w:ind w:right="0"/>
              <w:jc w:val="left"/>
              <w:rPr>
                <w:rFonts w:ascii="宋体" w:hAnsi="宋体" w:eastAsia="宋体" w:cs="宋体"/>
                <w:b/>
                <w:bCs/>
                <w:sz w:val="20"/>
                <w:szCs w:val="20"/>
              </w:rPr>
            </w:pPr>
          </w:p>
          <w:p w14:paraId="651AE152">
            <w:pPr>
              <w:pStyle w:val="38"/>
              <w:spacing w:line="240" w:lineRule="auto"/>
              <w:ind w:right="0"/>
              <w:jc w:val="left"/>
              <w:rPr>
                <w:rFonts w:ascii="宋体" w:hAnsi="宋体" w:eastAsia="宋体" w:cs="宋体"/>
                <w:b/>
                <w:bCs/>
                <w:sz w:val="20"/>
                <w:szCs w:val="20"/>
              </w:rPr>
            </w:pPr>
          </w:p>
          <w:p w14:paraId="1F469085">
            <w:pPr>
              <w:pStyle w:val="38"/>
              <w:spacing w:line="240" w:lineRule="auto"/>
              <w:ind w:right="0"/>
              <w:jc w:val="left"/>
              <w:rPr>
                <w:rFonts w:ascii="宋体" w:hAnsi="宋体" w:eastAsia="宋体" w:cs="宋体"/>
                <w:b/>
                <w:bCs/>
                <w:sz w:val="20"/>
                <w:szCs w:val="20"/>
              </w:rPr>
            </w:pPr>
          </w:p>
          <w:p w14:paraId="15455478">
            <w:pPr>
              <w:pStyle w:val="38"/>
              <w:spacing w:line="240" w:lineRule="auto"/>
              <w:ind w:right="0"/>
              <w:jc w:val="left"/>
              <w:rPr>
                <w:rFonts w:ascii="宋体" w:hAnsi="宋体" w:eastAsia="宋体" w:cs="宋体"/>
                <w:b/>
                <w:bCs/>
                <w:sz w:val="20"/>
                <w:szCs w:val="20"/>
              </w:rPr>
            </w:pPr>
          </w:p>
          <w:p w14:paraId="7B6DCA18">
            <w:pPr>
              <w:pStyle w:val="38"/>
              <w:spacing w:line="240" w:lineRule="auto"/>
              <w:ind w:right="0"/>
              <w:jc w:val="left"/>
              <w:rPr>
                <w:rFonts w:ascii="宋体" w:hAnsi="宋体" w:eastAsia="宋体" w:cs="宋体"/>
                <w:b/>
                <w:bCs/>
                <w:sz w:val="20"/>
                <w:szCs w:val="20"/>
              </w:rPr>
            </w:pPr>
          </w:p>
          <w:p w14:paraId="1EE0F998">
            <w:pPr>
              <w:pStyle w:val="38"/>
              <w:spacing w:before="1" w:line="240" w:lineRule="auto"/>
              <w:ind w:right="0"/>
              <w:jc w:val="left"/>
              <w:rPr>
                <w:rFonts w:ascii="宋体" w:hAnsi="宋体" w:eastAsia="宋体" w:cs="宋体"/>
                <w:b/>
                <w:bCs/>
                <w:sz w:val="26"/>
                <w:szCs w:val="26"/>
              </w:rPr>
            </w:pPr>
          </w:p>
          <w:p w14:paraId="4546CA6D">
            <w:pPr>
              <w:pStyle w:val="38"/>
              <w:spacing w:line="237" w:lineRule="auto"/>
              <w:ind w:left="189" w:right="177"/>
              <w:jc w:val="both"/>
              <w:rPr>
                <w:rFonts w:ascii="宋体" w:hAnsi="宋体" w:eastAsia="宋体" w:cs="宋体"/>
                <w:sz w:val="21"/>
                <w:szCs w:val="21"/>
              </w:rPr>
            </w:pPr>
            <w:r>
              <w:rPr>
                <w:rFonts w:ascii="宋体" w:hAnsi="宋体" w:eastAsia="宋体" w:cs="宋体"/>
                <w:sz w:val="21"/>
                <w:szCs w:val="21"/>
              </w:rPr>
              <w:t>①废气治理</w:t>
            </w:r>
            <w:r>
              <w:rPr>
                <w:rFonts w:ascii="宋体" w:hAnsi="宋体" w:eastAsia="宋体" w:cs="宋体"/>
                <w:spacing w:val="-102"/>
                <w:sz w:val="21"/>
                <w:szCs w:val="21"/>
              </w:rPr>
              <w:t xml:space="preserve"> </w:t>
            </w:r>
            <w:r>
              <w:rPr>
                <w:rFonts w:ascii="宋体" w:hAnsi="宋体" w:eastAsia="宋体" w:cs="宋体"/>
                <w:sz w:val="21"/>
                <w:szCs w:val="21"/>
              </w:rPr>
              <w:t>措施、设计</w:t>
            </w:r>
            <w:r>
              <w:rPr>
                <w:rFonts w:ascii="宋体" w:hAnsi="宋体" w:eastAsia="宋体" w:cs="宋体"/>
                <w:spacing w:val="-102"/>
                <w:sz w:val="21"/>
                <w:szCs w:val="21"/>
              </w:rPr>
              <w:t xml:space="preserve"> </w:t>
            </w:r>
            <w:r>
              <w:rPr>
                <w:rFonts w:ascii="宋体" w:hAnsi="宋体" w:eastAsia="宋体" w:cs="宋体"/>
                <w:sz w:val="21"/>
                <w:szCs w:val="21"/>
              </w:rPr>
              <w:t>参数、去除</w:t>
            </w:r>
            <w:r>
              <w:rPr>
                <w:rFonts w:ascii="宋体" w:hAnsi="宋体" w:eastAsia="宋体" w:cs="宋体"/>
                <w:spacing w:val="-102"/>
                <w:sz w:val="21"/>
                <w:szCs w:val="21"/>
              </w:rPr>
              <w:t xml:space="preserve"> </w:t>
            </w:r>
            <w:r>
              <w:rPr>
                <w:rFonts w:ascii="宋体" w:hAnsi="宋体" w:eastAsia="宋体" w:cs="宋体"/>
                <w:sz w:val="21"/>
                <w:szCs w:val="21"/>
              </w:rPr>
              <w:t>效率及其运</w:t>
            </w:r>
            <w:r>
              <w:rPr>
                <w:rFonts w:ascii="宋体" w:hAnsi="宋体" w:eastAsia="宋体" w:cs="宋体"/>
                <w:spacing w:val="-102"/>
                <w:sz w:val="21"/>
                <w:szCs w:val="21"/>
              </w:rPr>
              <w:t xml:space="preserve"> </w:t>
            </w:r>
            <w:r>
              <w:rPr>
                <w:rFonts w:ascii="宋体" w:hAnsi="宋体" w:eastAsia="宋体" w:cs="宋体"/>
                <w:sz w:val="21"/>
                <w:szCs w:val="21"/>
              </w:rPr>
              <w:t>行情况；</w:t>
            </w:r>
          </w:p>
          <w:p w14:paraId="05FF77FD">
            <w:pPr>
              <w:pStyle w:val="38"/>
              <w:spacing w:before="22" w:line="274" w:lineRule="exact"/>
              <w:ind w:left="295" w:right="177" w:hanging="106"/>
              <w:jc w:val="left"/>
              <w:rPr>
                <w:rFonts w:ascii="宋体" w:hAnsi="宋体" w:eastAsia="宋体" w:cs="宋体"/>
                <w:sz w:val="21"/>
                <w:szCs w:val="21"/>
              </w:rPr>
            </w:pPr>
            <w:r>
              <w:rPr>
                <w:rFonts w:ascii="宋体" w:hAnsi="宋体" w:eastAsia="宋体" w:cs="宋体"/>
                <w:sz w:val="21"/>
                <w:szCs w:val="21"/>
              </w:rPr>
              <w:t>②例行监测</w:t>
            </w:r>
            <w:r>
              <w:rPr>
                <w:rFonts w:ascii="宋体" w:hAnsi="宋体" w:eastAsia="宋体" w:cs="宋体"/>
                <w:spacing w:val="-102"/>
                <w:sz w:val="21"/>
                <w:szCs w:val="21"/>
              </w:rPr>
              <w:t xml:space="preserve"> </w:t>
            </w:r>
            <w:r>
              <w:rPr>
                <w:rFonts w:ascii="宋体" w:hAnsi="宋体" w:eastAsia="宋体" w:cs="宋体"/>
                <w:sz w:val="21"/>
                <w:szCs w:val="21"/>
              </w:rPr>
              <w:t>达标情况</w:t>
            </w:r>
          </w:p>
        </w:tc>
      </w:tr>
      <w:tr w14:paraId="6A220DC2">
        <w:tblPrEx>
          <w:tblCellMar>
            <w:top w:w="0" w:type="dxa"/>
            <w:left w:w="0" w:type="dxa"/>
            <w:bottom w:w="0" w:type="dxa"/>
            <w:right w:w="0" w:type="dxa"/>
          </w:tblCellMar>
        </w:tblPrEx>
        <w:trPr>
          <w:trHeight w:val="586" w:hRule="exact"/>
        </w:trPr>
        <w:tc>
          <w:tcPr>
            <w:tcW w:w="742" w:type="dxa"/>
            <w:vMerge w:val="continue"/>
            <w:tcBorders>
              <w:left w:val="single" w:color="000000" w:sz="12" w:space="0"/>
              <w:right w:val="single" w:color="000000" w:sz="6" w:space="0"/>
            </w:tcBorders>
          </w:tcPr>
          <w:p w14:paraId="6B9E8C59"/>
        </w:tc>
        <w:tc>
          <w:tcPr>
            <w:tcW w:w="1563" w:type="dxa"/>
            <w:vMerge w:val="continue"/>
            <w:tcBorders>
              <w:left w:val="single" w:color="000000" w:sz="6" w:space="0"/>
              <w:bottom w:val="single" w:color="000000" w:sz="6" w:space="0"/>
              <w:right w:val="single" w:color="000000" w:sz="6" w:space="0"/>
            </w:tcBorders>
          </w:tcPr>
          <w:p w14:paraId="3608D874"/>
        </w:tc>
        <w:tc>
          <w:tcPr>
            <w:tcW w:w="1217" w:type="dxa"/>
            <w:tcBorders>
              <w:top w:val="single" w:color="000000" w:sz="6" w:space="0"/>
              <w:left w:val="single" w:color="000000" w:sz="6" w:space="0"/>
              <w:bottom w:val="single" w:color="000000" w:sz="6" w:space="0"/>
              <w:right w:val="single" w:color="000000" w:sz="6" w:space="0"/>
            </w:tcBorders>
          </w:tcPr>
          <w:p w14:paraId="442FC12C">
            <w:pPr>
              <w:pStyle w:val="38"/>
              <w:spacing w:before="163"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14:paraId="232DE9BA">
            <w:pPr>
              <w:pStyle w:val="38"/>
              <w:spacing w:before="157" w:line="240" w:lineRule="auto"/>
              <w:ind w:right="3"/>
              <w:jc w:val="center"/>
              <w:rPr>
                <w:rFonts w:ascii="Times New Roman" w:hAnsi="Times New Roman" w:eastAsia="Times New Roman" w:cs="Times New Roman"/>
                <w:sz w:val="22"/>
                <w:szCs w:val="22"/>
              </w:rPr>
            </w:pPr>
            <w:r>
              <w:rPr>
                <w:rFonts w:ascii="Times New Roman"/>
                <w:w w:val="100"/>
                <w:sz w:val="22"/>
              </w:rPr>
              <w:t>/</w:t>
            </w:r>
          </w:p>
        </w:tc>
        <w:tc>
          <w:tcPr>
            <w:tcW w:w="1201" w:type="dxa"/>
            <w:tcBorders>
              <w:top w:val="single" w:color="000000" w:sz="6" w:space="0"/>
              <w:left w:val="single" w:color="000000" w:sz="6" w:space="0"/>
              <w:bottom w:val="single" w:color="000000" w:sz="6" w:space="0"/>
              <w:right w:val="single" w:color="000000" w:sz="6" w:space="0"/>
            </w:tcBorders>
          </w:tcPr>
          <w:p w14:paraId="5D76C1AB">
            <w:pPr>
              <w:pStyle w:val="38"/>
              <w:spacing w:before="157" w:line="240" w:lineRule="auto"/>
              <w:ind w:left="287" w:right="0"/>
              <w:jc w:val="left"/>
              <w:rPr>
                <w:rFonts w:ascii="Times New Roman" w:hAnsi="Times New Roman" w:eastAsia="Times New Roman" w:cs="Times New Roman"/>
                <w:sz w:val="22"/>
                <w:szCs w:val="22"/>
              </w:rPr>
            </w:pPr>
            <w:r>
              <w:rPr>
                <w:rFonts w:ascii="Times New Roman"/>
                <w:sz w:val="22"/>
              </w:rPr>
              <w:t>0.0039</w:t>
            </w:r>
          </w:p>
        </w:tc>
        <w:tc>
          <w:tcPr>
            <w:tcW w:w="1270" w:type="dxa"/>
            <w:tcBorders>
              <w:top w:val="single" w:color="000000" w:sz="6" w:space="0"/>
              <w:left w:val="single" w:color="000000" w:sz="6" w:space="0"/>
              <w:bottom w:val="single" w:color="000000" w:sz="6" w:space="0"/>
              <w:right w:val="single" w:color="000000" w:sz="6" w:space="0"/>
            </w:tcBorders>
          </w:tcPr>
          <w:p w14:paraId="56F29E04">
            <w:pPr>
              <w:pStyle w:val="38"/>
              <w:spacing w:before="157"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3838" w:type="dxa"/>
            <w:vMerge w:val="continue"/>
            <w:tcBorders>
              <w:left w:val="single" w:color="000000" w:sz="6" w:space="0"/>
              <w:bottom w:val="single" w:color="000000" w:sz="6" w:space="0"/>
              <w:right w:val="single" w:color="000000" w:sz="6" w:space="0"/>
            </w:tcBorders>
          </w:tcPr>
          <w:p w14:paraId="38FB8D65"/>
        </w:tc>
        <w:tc>
          <w:tcPr>
            <w:tcW w:w="2146" w:type="dxa"/>
            <w:vMerge w:val="continue"/>
            <w:tcBorders>
              <w:left w:val="single" w:color="000000" w:sz="6" w:space="0"/>
              <w:bottom w:val="single" w:color="000000" w:sz="6" w:space="0"/>
              <w:right w:val="single" w:color="000000" w:sz="6" w:space="0"/>
            </w:tcBorders>
          </w:tcPr>
          <w:p w14:paraId="0F4B0ED3"/>
        </w:tc>
        <w:tc>
          <w:tcPr>
            <w:tcW w:w="2587" w:type="dxa"/>
            <w:vMerge w:val="continue"/>
            <w:tcBorders>
              <w:left w:val="single" w:color="000000" w:sz="6" w:space="0"/>
              <w:bottom w:val="single" w:color="000000" w:sz="6" w:space="0"/>
              <w:right w:val="single" w:color="000000" w:sz="6" w:space="0"/>
            </w:tcBorders>
          </w:tcPr>
          <w:p w14:paraId="2CC540D5"/>
        </w:tc>
        <w:tc>
          <w:tcPr>
            <w:tcW w:w="3231" w:type="dxa"/>
            <w:vMerge w:val="continue"/>
            <w:tcBorders>
              <w:left w:val="single" w:color="000000" w:sz="6" w:space="0"/>
              <w:bottom w:val="single" w:color="000000" w:sz="6" w:space="0"/>
              <w:right w:val="single" w:color="000000" w:sz="6" w:space="0"/>
            </w:tcBorders>
          </w:tcPr>
          <w:p w14:paraId="71B1E6D5"/>
        </w:tc>
        <w:tc>
          <w:tcPr>
            <w:tcW w:w="1445" w:type="dxa"/>
            <w:vMerge w:val="continue"/>
            <w:tcBorders>
              <w:left w:val="single" w:color="000000" w:sz="6" w:space="0"/>
              <w:right w:val="single" w:color="000000" w:sz="12" w:space="0"/>
            </w:tcBorders>
          </w:tcPr>
          <w:p w14:paraId="0B8D5C7D"/>
        </w:tc>
      </w:tr>
      <w:tr w14:paraId="36AC00F3">
        <w:tblPrEx>
          <w:tblCellMar>
            <w:top w:w="0" w:type="dxa"/>
            <w:left w:w="0" w:type="dxa"/>
            <w:bottom w:w="0" w:type="dxa"/>
            <w:right w:w="0" w:type="dxa"/>
          </w:tblCellMar>
        </w:tblPrEx>
        <w:trPr>
          <w:trHeight w:val="266" w:hRule="exact"/>
        </w:trPr>
        <w:tc>
          <w:tcPr>
            <w:tcW w:w="742" w:type="dxa"/>
            <w:vMerge w:val="continue"/>
            <w:tcBorders>
              <w:left w:val="single" w:color="000000" w:sz="12" w:space="0"/>
              <w:right w:val="single" w:color="000000" w:sz="6" w:space="0"/>
            </w:tcBorders>
          </w:tcPr>
          <w:p w14:paraId="1ACC1151"/>
        </w:tc>
        <w:tc>
          <w:tcPr>
            <w:tcW w:w="1563" w:type="dxa"/>
            <w:vMerge w:val="restart"/>
            <w:tcBorders>
              <w:top w:val="single" w:color="000000" w:sz="6" w:space="0"/>
              <w:left w:val="single" w:color="000000" w:sz="6" w:space="0"/>
              <w:right w:val="single" w:color="000000" w:sz="6" w:space="0"/>
            </w:tcBorders>
          </w:tcPr>
          <w:p w14:paraId="657566D1">
            <w:pPr>
              <w:pStyle w:val="38"/>
              <w:spacing w:line="240" w:lineRule="auto"/>
              <w:ind w:right="0"/>
              <w:jc w:val="left"/>
              <w:rPr>
                <w:rFonts w:ascii="宋体" w:hAnsi="宋体" w:eastAsia="宋体" w:cs="宋体"/>
                <w:b/>
                <w:bCs/>
                <w:sz w:val="20"/>
                <w:szCs w:val="20"/>
              </w:rPr>
            </w:pPr>
          </w:p>
          <w:p w14:paraId="53F9D614">
            <w:pPr>
              <w:pStyle w:val="38"/>
              <w:spacing w:line="240" w:lineRule="auto"/>
              <w:ind w:right="0"/>
              <w:jc w:val="left"/>
              <w:rPr>
                <w:rFonts w:ascii="宋体" w:hAnsi="宋体" w:eastAsia="宋体" w:cs="宋体"/>
                <w:b/>
                <w:bCs/>
                <w:sz w:val="20"/>
                <w:szCs w:val="20"/>
              </w:rPr>
            </w:pPr>
          </w:p>
          <w:p w14:paraId="6428C4D9">
            <w:pPr>
              <w:pStyle w:val="38"/>
              <w:spacing w:before="10" w:line="240" w:lineRule="auto"/>
              <w:ind w:right="0"/>
              <w:jc w:val="left"/>
              <w:rPr>
                <w:rFonts w:ascii="宋体" w:hAnsi="宋体" w:eastAsia="宋体" w:cs="宋体"/>
                <w:b/>
                <w:bCs/>
                <w:sz w:val="21"/>
                <w:szCs w:val="21"/>
              </w:rPr>
            </w:pPr>
          </w:p>
          <w:p w14:paraId="25056CC0">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牛屠宰车间</w:t>
            </w:r>
          </w:p>
        </w:tc>
        <w:tc>
          <w:tcPr>
            <w:tcW w:w="1217" w:type="dxa"/>
            <w:tcBorders>
              <w:top w:val="single" w:color="000000" w:sz="6" w:space="0"/>
              <w:left w:val="single" w:color="000000" w:sz="6" w:space="0"/>
              <w:bottom w:val="single" w:color="000000" w:sz="6" w:space="0"/>
              <w:right w:val="single" w:color="000000" w:sz="6" w:space="0"/>
            </w:tcBorders>
          </w:tcPr>
          <w:p w14:paraId="04110789">
            <w:pPr>
              <w:pStyle w:val="38"/>
              <w:spacing w:before="4"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14:paraId="47EAFDDE">
            <w:pPr>
              <w:pStyle w:val="38"/>
              <w:spacing w:line="252" w:lineRule="exact"/>
              <w:ind w:left="542" w:right="0"/>
              <w:jc w:val="left"/>
              <w:rPr>
                <w:rFonts w:ascii="Times New Roman" w:hAnsi="Times New Roman" w:eastAsia="Times New Roman" w:cs="Times New Roman"/>
                <w:sz w:val="22"/>
                <w:szCs w:val="22"/>
              </w:rPr>
            </w:pPr>
            <w:r>
              <w:rPr>
                <w:rFonts w:ascii="Times New Roman"/>
                <w:sz w:val="22"/>
              </w:rPr>
              <w:t>0.4200</w:t>
            </w:r>
          </w:p>
        </w:tc>
        <w:tc>
          <w:tcPr>
            <w:tcW w:w="1201" w:type="dxa"/>
            <w:tcBorders>
              <w:top w:val="single" w:color="000000" w:sz="6" w:space="0"/>
              <w:left w:val="single" w:color="000000" w:sz="6" w:space="0"/>
              <w:bottom w:val="single" w:color="000000" w:sz="6" w:space="0"/>
              <w:right w:val="single" w:color="000000" w:sz="6" w:space="0"/>
            </w:tcBorders>
          </w:tcPr>
          <w:p w14:paraId="1A728FF2">
            <w:pPr>
              <w:pStyle w:val="38"/>
              <w:spacing w:line="252" w:lineRule="exact"/>
              <w:ind w:left="287" w:right="0"/>
              <w:jc w:val="left"/>
              <w:rPr>
                <w:rFonts w:ascii="Times New Roman" w:hAnsi="Times New Roman" w:eastAsia="Times New Roman" w:cs="Times New Roman"/>
                <w:sz w:val="22"/>
                <w:szCs w:val="22"/>
              </w:rPr>
            </w:pPr>
            <w:r>
              <w:rPr>
                <w:rFonts w:ascii="Times New Roman"/>
                <w:sz w:val="22"/>
              </w:rPr>
              <w:t>0.0665</w:t>
            </w:r>
          </w:p>
        </w:tc>
        <w:tc>
          <w:tcPr>
            <w:tcW w:w="1270" w:type="dxa"/>
            <w:tcBorders>
              <w:top w:val="single" w:color="000000" w:sz="6" w:space="0"/>
              <w:left w:val="single" w:color="000000" w:sz="6" w:space="0"/>
              <w:bottom w:val="single" w:color="000000" w:sz="6" w:space="0"/>
              <w:right w:val="single" w:color="000000" w:sz="6" w:space="0"/>
            </w:tcBorders>
          </w:tcPr>
          <w:p w14:paraId="4509AD65">
            <w:pPr>
              <w:pStyle w:val="38"/>
              <w:spacing w:line="252" w:lineRule="exact"/>
              <w:ind w:left="1" w:right="0"/>
              <w:jc w:val="center"/>
              <w:rPr>
                <w:rFonts w:ascii="Times New Roman" w:hAnsi="Times New Roman" w:eastAsia="Times New Roman" w:cs="Times New Roman"/>
                <w:sz w:val="22"/>
                <w:szCs w:val="22"/>
              </w:rPr>
            </w:pPr>
            <w:r>
              <w:rPr>
                <w:rFonts w:ascii="Times New Roman"/>
                <w:w w:val="100"/>
                <w:sz w:val="22"/>
              </w:rPr>
              <w:t>/</w:t>
            </w:r>
          </w:p>
        </w:tc>
        <w:tc>
          <w:tcPr>
            <w:tcW w:w="3838" w:type="dxa"/>
            <w:vMerge w:val="restart"/>
            <w:tcBorders>
              <w:top w:val="single" w:color="000000" w:sz="6" w:space="0"/>
              <w:left w:val="single" w:color="000000" w:sz="6" w:space="0"/>
              <w:right w:val="single" w:color="000000" w:sz="6" w:space="0"/>
            </w:tcBorders>
          </w:tcPr>
          <w:p w14:paraId="1810552E">
            <w:pPr>
              <w:pStyle w:val="38"/>
              <w:spacing w:line="240" w:lineRule="auto"/>
              <w:ind w:right="0"/>
              <w:jc w:val="left"/>
              <w:rPr>
                <w:rFonts w:ascii="宋体" w:hAnsi="宋体" w:eastAsia="宋体" w:cs="宋体"/>
                <w:b/>
                <w:bCs/>
                <w:sz w:val="22"/>
                <w:szCs w:val="22"/>
              </w:rPr>
            </w:pPr>
          </w:p>
          <w:p w14:paraId="2D345EB8">
            <w:pPr>
              <w:pStyle w:val="38"/>
              <w:spacing w:before="2" w:line="240" w:lineRule="auto"/>
              <w:ind w:right="0"/>
              <w:jc w:val="left"/>
              <w:rPr>
                <w:rFonts w:ascii="宋体" w:hAnsi="宋体" w:eastAsia="宋体" w:cs="宋体"/>
                <w:b/>
                <w:bCs/>
                <w:sz w:val="19"/>
                <w:szCs w:val="19"/>
              </w:rPr>
            </w:pPr>
          </w:p>
          <w:p w14:paraId="13D88613">
            <w:pPr>
              <w:pStyle w:val="38"/>
              <w:spacing w:line="225" w:lineRule="auto"/>
              <w:ind w:left="199" w:right="197"/>
              <w:jc w:val="center"/>
              <w:rPr>
                <w:rFonts w:ascii="Times New Roman" w:hAnsi="Times New Roman" w:eastAsia="Times New Roman" w:cs="Times New Roman"/>
                <w:sz w:val="21"/>
                <w:szCs w:val="21"/>
              </w:rPr>
            </w:pPr>
            <w:r>
              <w:rPr>
                <w:rFonts w:ascii="宋体" w:hAnsi="宋体" w:eastAsia="宋体" w:cs="宋体"/>
                <w:spacing w:val="-1"/>
                <w:sz w:val="22"/>
                <w:szCs w:val="22"/>
              </w:rPr>
              <w:t>密闭，抽排风系统集中收集</w:t>
            </w:r>
            <w:r>
              <w:rPr>
                <w:rFonts w:ascii="Times New Roman" w:hAnsi="Times New Roman" w:eastAsia="Times New Roman" w:cs="Times New Roman"/>
                <w:spacing w:val="-1"/>
                <w:sz w:val="22"/>
                <w:szCs w:val="22"/>
              </w:rPr>
              <w:t>+</w:t>
            </w:r>
            <w:r>
              <w:rPr>
                <w:rFonts w:ascii="宋体" w:hAnsi="宋体" w:eastAsia="宋体" w:cs="宋体"/>
                <w:spacing w:val="-1"/>
                <w:sz w:val="22"/>
                <w:szCs w:val="22"/>
              </w:rPr>
              <w:t>生物除</w:t>
            </w:r>
            <w:r>
              <w:rPr>
                <w:rFonts w:ascii="宋体" w:hAnsi="宋体" w:eastAsia="宋体" w:cs="宋体"/>
                <w:spacing w:val="-107"/>
                <w:sz w:val="22"/>
                <w:szCs w:val="22"/>
              </w:rPr>
              <w:t xml:space="preserve"> </w:t>
            </w:r>
            <w:r>
              <w:rPr>
                <w:rFonts w:ascii="宋体" w:hAnsi="宋体" w:eastAsia="宋体" w:cs="宋体"/>
                <w:sz w:val="22"/>
                <w:szCs w:val="22"/>
              </w:rPr>
              <w:t>臭塔</w:t>
            </w:r>
            <w:r>
              <w:rPr>
                <w:rFonts w:ascii="宋体" w:hAnsi="宋体" w:eastAsia="宋体" w:cs="宋体"/>
                <w:sz w:val="21"/>
                <w:szCs w:val="21"/>
              </w:rPr>
              <w:t>，处理达标后由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15m</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排气筒排</w:t>
            </w:r>
            <w:r>
              <w:rPr>
                <w:rFonts w:ascii="宋体" w:hAnsi="宋体" w:eastAsia="宋体" w:cs="宋体"/>
                <w:w w:val="100"/>
                <w:sz w:val="21"/>
                <w:szCs w:val="21"/>
              </w:rPr>
              <w:t xml:space="preserve"> </w:t>
            </w:r>
            <w:r>
              <w:rPr>
                <w:rFonts w:ascii="宋体" w:hAnsi="宋体" w:eastAsia="宋体" w:cs="宋体"/>
                <w:sz w:val="21"/>
                <w:szCs w:val="21"/>
              </w:rPr>
              <w:t>放，处理风量</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30000m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p>
        </w:tc>
        <w:tc>
          <w:tcPr>
            <w:tcW w:w="2146" w:type="dxa"/>
            <w:vMerge w:val="restart"/>
            <w:tcBorders>
              <w:top w:val="single" w:color="000000" w:sz="6" w:space="0"/>
              <w:left w:val="single" w:color="000000" w:sz="6" w:space="0"/>
              <w:right w:val="single" w:color="000000" w:sz="6" w:space="0"/>
            </w:tcBorders>
          </w:tcPr>
          <w:p w14:paraId="13ED58B3">
            <w:pPr>
              <w:pStyle w:val="38"/>
              <w:spacing w:line="240" w:lineRule="auto"/>
              <w:ind w:right="0"/>
              <w:jc w:val="left"/>
              <w:rPr>
                <w:rFonts w:ascii="宋体" w:hAnsi="宋体" w:eastAsia="宋体" w:cs="宋体"/>
                <w:b/>
                <w:bCs/>
                <w:sz w:val="20"/>
                <w:szCs w:val="20"/>
              </w:rPr>
            </w:pPr>
          </w:p>
          <w:p w14:paraId="0F817645">
            <w:pPr>
              <w:pStyle w:val="38"/>
              <w:spacing w:line="240" w:lineRule="auto"/>
              <w:ind w:right="0"/>
              <w:jc w:val="left"/>
              <w:rPr>
                <w:rFonts w:ascii="宋体" w:hAnsi="宋体" w:eastAsia="宋体" w:cs="宋体"/>
                <w:b/>
                <w:bCs/>
                <w:sz w:val="20"/>
                <w:szCs w:val="20"/>
              </w:rPr>
            </w:pPr>
          </w:p>
          <w:p w14:paraId="0948796F">
            <w:pPr>
              <w:pStyle w:val="38"/>
              <w:spacing w:before="10" w:line="240" w:lineRule="auto"/>
              <w:ind w:right="0"/>
              <w:jc w:val="left"/>
              <w:rPr>
                <w:rFonts w:ascii="宋体" w:hAnsi="宋体" w:eastAsia="宋体" w:cs="宋体"/>
                <w:b/>
                <w:bCs/>
                <w:sz w:val="21"/>
                <w:szCs w:val="21"/>
              </w:rPr>
            </w:pPr>
          </w:p>
          <w:p w14:paraId="3AC82443">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14:paraId="535FFA50">
            <w:pPr>
              <w:pStyle w:val="38"/>
              <w:spacing w:line="1135" w:lineRule="exact"/>
              <w:ind w:left="710" w:right="0"/>
              <w:jc w:val="left"/>
              <w:rPr>
                <w:rFonts w:ascii="宋体" w:hAnsi="宋体" w:eastAsia="宋体" w:cs="宋体"/>
                <w:sz w:val="20"/>
                <w:szCs w:val="20"/>
              </w:rPr>
            </w:pPr>
            <w:r>
              <w:rPr>
                <w:rFonts w:ascii="宋体" w:hAnsi="宋体" w:eastAsia="宋体" w:cs="宋体"/>
                <w:position w:val="-22"/>
                <w:sz w:val="20"/>
                <w:szCs w:val="20"/>
              </w:rPr>
              <w:drawing>
                <wp:inline distT="0" distB="0" distL="0" distR="0">
                  <wp:extent cx="718820" cy="720725"/>
                  <wp:effectExtent l="0" t="0" r="0" b="0"/>
                  <wp:docPr id="5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2.jpeg"/>
                          <pic:cNvPicPr>
                            <a:picLocks noChangeAspect="1"/>
                          </pic:cNvPicPr>
                        </pic:nvPicPr>
                        <pic:blipFill>
                          <a:blip r:embed="rId114" cstate="print"/>
                          <a:stretch>
                            <a:fillRect/>
                          </a:stretch>
                        </pic:blipFill>
                        <pic:spPr>
                          <a:xfrm>
                            <a:off x="0" y="0"/>
                            <a:ext cx="718905" cy="721137"/>
                          </a:xfrm>
                          <a:prstGeom prst="rect">
                            <a:avLst/>
                          </a:prstGeom>
                        </pic:spPr>
                      </pic:pic>
                    </a:graphicData>
                  </a:graphic>
                </wp:inline>
              </w:drawing>
            </w:r>
          </w:p>
          <w:p w14:paraId="303349D3">
            <w:pPr>
              <w:pStyle w:val="38"/>
              <w:spacing w:line="252" w:lineRule="exact"/>
              <w:ind w:left="4" w:right="0"/>
              <w:jc w:val="center"/>
              <w:rPr>
                <w:rFonts w:ascii="宋体" w:hAnsi="宋体" w:eastAsia="宋体" w:cs="宋体"/>
                <w:sz w:val="21"/>
                <w:szCs w:val="21"/>
              </w:rPr>
            </w:pP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高排气筒</w:t>
            </w:r>
          </w:p>
          <w:p w14:paraId="2D4DD123">
            <w:pPr>
              <w:pStyle w:val="38"/>
              <w:spacing w:before="16" w:line="274" w:lineRule="exact"/>
              <w:ind w:left="189" w:right="184"/>
              <w:jc w:val="center"/>
              <w:rPr>
                <w:rFonts w:ascii="宋体" w:hAnsi="宋体" w:eastAsia="宋体" w:cs="宋体"/>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DA001</w:t>
            </w:r>
            <w:r>
              <w:rPr>
                <w:rFonts w:ascii="宋体" w:hAnsi="宋体" w:eastAsia="宋体" w:cs="宋体"/>
                <w:spacing w:val="-10"/>
                <w:sz w:val="21"/>
                <w:szCs w:val="21"/>
              </w:rPr>
              <w:t>），并设明显标</w:t>
            </w:r>
            <w:r>
              <w:rPr>
                <w:rFonts w:ascii="宋体" w:hAnsi="宋体" w:eastAsia="宋体" w:cs="宋体"/>
                <w:spacing w:val="-92"/>
                <w:sz w:val="21"/>
                <w:szCs w:val="21"/>
              </w:rPr>
              <w:t xml:space="preserve"> </w:t>
            </w:r>
            <w:r>
              <w:rPr>
                <w:rFonts w:ascii="宋体" w:hAnsi="宋体" w:eastAsia="宋体" w:cs="宋体"/>
                <w:sz w:val="21"/>
                <w:szCs w:val="21"/>
              </w:rPr>
              <w:t>志</w:t>
            </w:r>
          </w:p>
        </w:tc>
        <w:tc>
          <w:tcPr>
            <w:tcW w:w="3231" w:type="dxa"/>
            <w:vMerge w:val="restart"/>
            <w:tcBorders>
              <w:top w:val="single" w:color="000000" w:sz="6" w:space="0"/>
              <w:left w:val="single" w:color="000000" w:sz="6" w:space="0"/>
              <w:right w:val="single" w:color="000000" w:sz="6" w:space="0"/>
            </w:tcBorders>
          </w:tcPr>
          <w:p w14:paraId="51C2401E">
            <w:pPr>
              <w:pStyle w:val="38"/>
              <w:spacing w:line="240" w:lineRule="auto"/>
              <w:ind w:right="0"/>
              <w:jc w:val="left"/>
              <w:rPr>
                <w:rFonts w:ascii="宋体" w:hAnsi="宋体" w:eastAsia="宋体" w:cs="宋体"/>
                <w:b/>
                <w:bCs/>
                <w:sz w:val="20"/>
                <w:szCs w:val="20"/>
              </w:rPr>
            </w:pPr>
          </w:p>
          <w:p w14:paraId="3C01FDEC">
            <w:pPr>
              <w:pStyle w:val="38"/>
              <w:spacing w:line="240" w:lineRule="auto"/>
              <w:ind w:right="0"/>
              <w:jc w:val="left"/>
              <w:rPr>
                <w:rFonts w:ascii="宋体" w:hAnsi="宋体" w:eastAsia="宋体" w:cs="宋体"/>
                <w:b/>
                <w:bCs/>
                <w:sz w:val="20"/>
                <w:szCs w:val="20"/>
              </w:rPr>
            </w:pPr>
          </w:p>
          <w:p w14:paraId="72286C81">
            <w:pPr>
              <w:pStyle w:val="38"/>
              <w:spacing w:line="240" w:lineRule="auto"/>
              <w:ind w:right="0"/>
              <w:jc w:val="left"/>
              <w:rPr>
                <w:rFonts w:ascii="宋体" w:hAnsi="宋体" w:eastAsia="宋体" w:cs="宋体"/>
                <w:b/>
                <w:bCs/>
                <w:sz w:val="20"/>
                <w:szCs w:val="20"/>
              </w:rPr>
            </w:pPr>
          </w:p>
          <w:p w14:paraId="4473D682">
            <w:pPr>
              <w:pStyle w:val="38"/>
              <w:spacing w:line="240" w:lineRule="auto"/>
              <w:ind w:right="0"/>
              <w:jc w:val="left"/>
              <w:rPr>
                <w:rFonts w:ascii="宋体" w:hAnsi="宋体" w:eastAsia="宋体" w:cs="宋体"/>
                <w:b/>
                <w:bCs/>
                <w:sz w:val="20"/>
                <w:szCs w:val="20"/>
              </w:rPr>
            </w:pPr>
          </w:p>
          <w:p w14:paraId="1F748CF7">
            <w:pPr>
              <w:pStyle w:val="38"/>
              <w:spacing w:line="240" w:lineRule="auto"/>
              <w:ind w:right="0"/>
              <w:jc w:val="left"/>
              <w:rPr>
                <w:rFonts w:ascii="宋体" w:hAnsi="宋体" w:eastAsia="宋体" w:cs="宋体"/>
                <w:b/>
                <w:bCs/>
                <w:sz w:val="20"/>
                <w:szCs w:val="20"/>
              </w:rPr>
            </w:pPr>
          </w:p>
          <w:p w14:paraId="0AF0181E">
            <w:pPr>
              <w:pStyle w:val="38"/>
              <w:spacing w:line="240" w:lineRule="auto"/>
              <w:ind w:right="0"/>
              <w:jc w:val="left"/>
              <w:rPr>
                <w:rFonts w:ascii="宋体" w:hAnsi="宋体" w:eastAsia="宋体" w:cs="宋体"/>
                <w:b/>
                <w:bCs/>
                <w:sz w:val="20"/>
                <w:szCs w:val="20"/>
              </w:rPr>
            </w:pPr>
          </w:p>
          <w:p w14:paraId="568B6895">
            <w:pPr>
              <w:pStyle w:val="38"/>
              <w:spacing w:line="240" w:lineRule="auto"/>
              <w:ind w:right="0"/>
              <w:jc w:val="left"/>
              <w:rPr>
                <w:rFonts w:ascii="宋体" w:hAnsi="宋体" w:eastAsia="宋体" w:cs="宋体"/>
                <w:b/>
                <w:bCs/>
                <w:sz w:val="20"/>
                <w:szCs w:val="20"/>
              </w:rPr>
            </w:pPr>
          </w:p>
          <w:p w14:paraId="6C816853">
            <w:pPr>
              <w:pStyle w:val="38"/>
              <w:spacing w:line="240" w:lineRule="auto"/>
              <w:ind w:right="0"/>
              <w:jc w:val="left"/>
              <w:rPr>
                <w:rFonts w:ascii="宋体" w:hAnsi="宋体" w:eastAsia="宋体" w:cs="宋体"/>
                <w:b/>
                <w:bCs/>
                <w:sz w:val="20"/>
                <w:szCs w:val="20"/>
              </w:rPr>
            </w:pPr>
          </w:p>
          <w:p w14:paraId="6087A498">
            <w:pPr>
              <w:pStyle w:val="38"/>
              <w:spacing w:before="6" w:line="240" w:lineRule="auto"/>
              <w:ind w:right="0"/>
              <w:jc w:val="left"/>
              <w:rPr>
                <w:rFonts w:ascii="宋体" w:hAnsi="宋体" w:eastAsia="宋体" w:cs="宋体"/>
                <w:b/>
                <w:bCs/>
                <w:sz w:val="22"/>
                <w:szCs w:val="22"/>
              </w:rPr>
            </w:pPr>
          </w:p>
          <w:p w14:paraId="61F5C3F7">
            <w:pPr>
              <w:pStyle w:val="38"/>
              <w:spacing w:line="273" w:lineRule="exact"/>
              <w:ind w:left="451" w:right="0"/>
              <w:jc w:val="left"/>
              <w:rPr>
                <w:rFonts w:ascii="宋体" w:hAnsi="宋体" w:eastAsia="宋体" w:cs="宋体"/>
                <w:sz w:val="21"/>
                <w:szCs w:val="21"/>
              </w:rPr>
            </w:pPr>
            <w:r>
              <w:rPr>
                <w:rFonts w:ascii="宋体" w:hAnsi="宋体" w:eastAsia="宋体" w:cs="宋体"/>
                <w:sz w:val="21"/>
                <w:szCs w:val="21"/>
              </w:rPr>
              <w:t>《恶臭污染物排放标准》</w:t>
            </w:r>
          </w:p>
          <w:p w14:paraId="37678B64">
            <w:pPr>
              <w:pStyle w:val="38"/>
              <w:spacing w:line="289" w:lineRule="exact"/>
              <w:ind w:left="962" w:right="0" w:hanging="534"/>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GB14554-93</w:t>
            </w:r>
            <w:r>
              <w:rPr>
                <w:rFonts w:ascii="宋体" w:hAnsi="宋体" w:eastAsia="宋体" w:cs="宋体"/>
                <w:sz w:val="21"/>
                <w:szCs w:val="21"/>
              </w:rPr>
              <w:t>）二级标准</w:t>
            </w:r>
          </w:p>
          <w:p w14:paraId="7DF3D562">
            <w:pPr>
              <w:pStyle w:val="38"/>
              <w:spacing w:before="25" w:line="256" w:lineRule="exact"/>
              <w:ind w:left="962" w:right="960" w:hanging="3"/>
              <w:jc w:val="center"/>
              <w:rPr>
                <w:rFonts w:ascii="宋体" w:hAnsi="宋体" w:eastAsia="宋体" w:cs="宋体"/>
                <w:sz w:val="21"/>
                <w:szCs w:val="21"/>
              </w:rPr>
            </w:pPr>
            <w:r>
              <w:rPr>
                <w:rFonts w:ascii="Times New Roman" w:hAnsi="Times New Roman" w:eastAsia="Times New Roman" w:cs="Times New Roman"/>
                <w:position w:val="2"/>
                <w:sz w:val="21"/>
                <w:szCs w:val="21"/>
              </w:rPr>
              <w:t>NH</w:t>
            </w:r>
            <w:r>
              <w:rPr>
                <w:rFonts w:ascii="Times New Roman" w:hAnsi="Times New Roman" w:eastAsia="Times New Roman" w:cs="Times New Roman"/>
                <w:sz w:val="14"/>
                <w:szCs w:val="14"/>
              </w:rPr>
              <w:t>3</w:t>
            </w:r>
            <w:r>
              <w:rPr>
                <w:rFonts w:ascii="Times New Roman" w:hAnsi="Times New Roman" w:eastAsia="Times New Roman" w:cs="Times New Roman"/>
                <w:position w:val="2"/>
                <w:sz w:val="21"/>
                <w:szCs w:val="21"/>
              </w:rPr>
              <w:t>4.9kg/h</w:t>
            </w:r>
            <w:r>
              <w:rPr>
                <w:rFonts w:ascii="Times New Roman" w:hAnsi="Times New Roman" w:eastAsia="Times New Roman" w:cs="Times New Roman"/>
                <w:w w:val="100"/>
                <w:position w:val="2"/>
                <w:sz w:val="21"/>
                <w:szCs w:val="21"/>
              </w:rPr>
              <w:t xml:space="preserve"> </w:t>
            </w:r>
            <w:r>
              <w:rPr>
                <w:rFonts w:ascii="Times New Roman" w:hAnsi="Times New Roman" w:eastAsia="Times New Roman" w:cs="Times New Roman"/>
                <w:position w:val="2"/>
                <w:sz w:val="21"/>
                <w:szCs w:val="21"/>
              </w:rPr>
              <w:t>H</w:t>
            </w:r>
            <w:r>
              <w:rPr>
                <w:rFonts w:ascii="Times New Roman" w:hAnsi="Times New Roman" w:eastAsia="Times New Roman" w:cs="Times New Roman"/>
                <w:sz w:val="14"/>
                <w:szCs w:val="14"/>
              </w:rPr>
              <w:t>2</w:t>
            </w:r>
            <w:r>
              <w:rPr>
                <w:rFonts w:ascii="Times New Roman" w:hAnsi="Times New Roman" w:eastAsia="Times New Roman" w:cs="Times New Roman"/>
                <w:position w:val="2"/>
                <w:sz w:val="21"/>
                <w:szCs w:val="21"/>
              </w:rPr>
              <w:t>S0.33kg/h</w:t>
            </w:r>
            <w:r>
              <w:rPr>
                <w:rFonts w:ascii="宋体" w:hAnsi="宋体" w:eastAsia="宋体" w:cs="宋体"/>
                <w:position w:val="2"/>
                <w:sz w:val="21"/>
                <w:szCs w:val="21"/>
              </w:rPr>
              <w:t>。</w:t>
            </w:r>
          </w:p>
        </w:tc>
        <w:tc>
          <w:tcPr>
            <w:tcW w:w="1445" w:type="dxa"/>
            <w:vMerge w:val="continue"/>
            <w:tcBorders>
              <w:left w:val="single" w:color="000000" w:sz="6" w:space="0"/>
              <w:right w:val="single" w:color="000000" w:sz="12" w:space="0"/>
            </w:tcBorders>
          </w:tcPr>
          <w:p w14:paraId="1DDBC000"/>
        </w:tc>
      </w:tr>
      <w:tr w14:paraId="1C704876">
        <w:tblPrEx>
          <w:tblCellMar>
            <w:top w:w="0" w:type="dxa"/>
            <w:left w:w="0" w:type="dxa"/>
            <w:bottom w:w="0" w:type="dxa"/>
            <w:right w:w="0" w:type="dxa"/>
          </w:tblCellMar>
        </w:tblPrEx>
        <w:trPr>
          <w:trHeight w:val="1705" w:hRule="exact"/>
        </w:trPr>
        <w:tc>
          <w:tcPr>
            <w:tcW w:w="742" w:type="dxa"/>
            <w:vMerge w:val="continue"/>
            <w:tcBorders>
              <w:left w:val="single" w:color="000000" w:sz="12" w:space="0"/>
              <w:right w:val="single" w:color="000000" w:sz="6" w:space="0"/>
            </w:tcBorders>
          </w:tcPr>
          <w:p w14:paraId="63B7792B"/>
        </w:tc>
        <w:tc>
          <w:tcPr>
            <w:tcW w:w="1563" w:type="dxa"/>
            <w:vMerge w:val="continue"/>
            <w:tcBorders>
              <w:left w:val="single" w:color="000000" w:sz="6" w:space="0"/>
              <w:bottom w:val="single" w:color="000000" w:sz="6" w:space="0"/>
              <w:right w:val="single" w:color="000000" w:sz="6" w:space="0"/>
            </w:tcBorders>
          </w:tcPr>
          <w:p w14:paraId="57DE8538"/>
        </w:tc>
        <w:tc>
          <w:tcPr>
            <w:tcW w:w="1217" w:type="dxa"/>
            <w:tcBorders>
              <w:top w:val="single" w:color="000000" w:sz="6" w:space="0"/>
              <w:left w:val="single" w:color="000000" w:sz="6" w:space="0"/>
              <w:bottom w:val="single" w:color="000000" w:sz="6" w:space="0"/>
              <w:right w:val="single" w:color="000000" w:sz="6" w:space="0"/>
            </w:tcBorders>
          </w:tcPr>
          <w:p w14:paraId="33BC6042">
            <w:pPr>
              <w:pStyle w:val="38"/>
              <w:spacing w:line="240" w:lineRule="auto"/>
              <w:ind w:right="0"/>
              <w:jc w:val="left"/>
              <w:rPr>
                <w:rFonts w:ascii="宋体" w:hAnsi="宋体" w:eastAsia="宋体" w:cs="宋体"/>
                <w:b/>
                <w:bCs/>
                <w:sz w:val="22"/>
                <w:szCs w:val="22"/>
              </w:rPr>
            </w:pPr>
          </w:p>
          <w:p w14:paraId="5582F173">
            <w:pPr>
              <w:pStyle w:val="38"/>
              <w:spacing w:line="240" w:lineRule="auto"/>
              <w:ind w:right="0"/>
              <w:jc w:val="left"/>
              <w:rPr>
                <w:rFonts w:ascii="宋体" w:hAnsi="宋体" w:eastAsia="宋体" w:cs="宋体"/>
                <w:b/>
                <w:bCs/>
                <w:sz w:val="22"/>
                <w:szCs w:val="22"/>
              </w:rPr>
            </w:pPr>
          </w:p>
          <w:p w14:paraId="05FF6F04">
            <w:pPr>
              <w:pStyle w:val="38"/>
              <w:spacing w:before="149"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14:paraId="44A5EDAE">
            <w:pPr>
              <w:pStyle w:val="38"/>
              <w:spacing w:line="240" w:lineRule="auto"/>
              <w:ind w:right="0"/>
              <w:jc w:val="left"/>
              <w:rPr>
                <w:rFonts w:ascii="宋体" w:hAnsi="宋体" w:eastAsia="宋体" w:cs="宋体"/>
                <w:b/>
                <w:bCs/>
                <w:sz w:val="22"/>
                <w:szCs w:val="22"/>
              </w:rPr>
            </w:pPr>
          </w:p>
          <w:p w14:paraId="13CB62FB">
            <w:pPr>
              <w:pStyle w:val="38"/>
              <w:spacing w:before="12" w:line="240" w:lineRule="auto"/>
              <w:ind w:right="0"/>
              <w:jc w:val="left"/>
              <w:rPr>
                <w:rFonts w:ascii="宋体" w:hAnsi="宋体" w:eastAsia="宋体" w:cs="宋体"/>
                <w:b/>
                <w:bCs/>
                <w:sz w:val="32"/>
                <w:szCs w:val="32"/>
              </w:rPr>
            </w:pPr>
          </w:p>
          <w:p w14:paraId="3D16C3A2">
            <w:pPr>
              <w:pStyle w:val="38"/>
              <w:spacing w:line="240" w:lineRule="auto"/>
              <w:ind w:left="542" w:right="0"/>
              <w:jc w:val="left"/>
              <w:rPr>
                <w:rFonts w:ascii="Times New Roman" w:hAnsi="Times New Roman" w:eastAsia="Times New Roman" w:cs="Times New Roman"/>
                <w:sz w:val="22"/>
                <w:szCs w:val="22"/>
              </w:rPr>
            </w:pPr>
            <w:r>
              <w:rPr>
                <w:rFonts w:ascii="Times New Roman"/>
                <w:sz w:val="22"/>
              </w:rPr>
              <w:t>0.0126</w:t>
            </w:r>
          </w:p>
        </w:tc>
        <w:tc>
          <w:tcPr>
            <w:tcW w:w="1201" w:type="dxa"/>
            <w:tcBorders>
              <w:top w:val="single" w:color="000000" w:sz="6" w:space="0"/>
              <w:left w:val="single" w:color="000000" w:sz="6" w:space="0"/>
              <w:bottom w:val="single" w:color="000000" w:sz="6" w:space="0"/>
              <w:right w:val="single" w:color="000000" w:sz="6" w:space="0"/>
            </w:tcBorders>
          </w:tcPr>
          <w:p w14:paraId="2FF675D3">
            <w:pPr>
              <w:pStyle w:val="38"/>
              <w:spacing w:line="240" w:lineRule="auto"/>
              <w:ind w:right="0"/>
              <w:jc w:val="left"/>
              <w:rPr>
                <w:rFonts w:ascii="宋体" w:hAnsi="宋体" w:eastAsia="宋体" w:cs="宋体"/>
                <w:b/>
                <w:bCs/>
                <w:sz w:val="22"/>
                <w:szCs w:val="22"/>
              </w:rPr>
            </w:pPr>
          </w:p>
          <w:p w14:paraId="0939C7F3">
            <w:pPr>
              <w:pStyle w:val="38"/>
              <w:spacing w:before="12" w:line="240" w:lineRule="auto"/>
              <w:ind w:right="0"/>
              <w:jc w:val="left"/>
              <w:rPr>
                <w:rFonts w:ascii="宋体" w:hAnsi="宋体" w:eastAsia="宋体" w:cs="宋体"/>
                <w:b/>
                <w:bCs/>
                <w:sz w:val="32"/>
                <w:szCs w:val="32"/>
              </w:rPr>
            </w:pPr>
          </w:p>
          <w:p w14:paraId="7F8F8A98">
            <w:pPr>
              <w:pStyle w:val="38"/>
              <w:spacing w:line="240" w:lineRule="auto"/>
              <w:ind w:left="287" w:right="0"/>
              <w:jc w:val="left"/>
              <w:rPr>
                <w:rFonts w:ascii="Times New Roman" w:hAnsi="Times New Roman" w:eastAsia="Times New Roman" w:cs="Times New Roman"/>
                <w:sz w:val="22"/>
                <w:szCs w:val="22"/>
              </w:rPr>
            </w:pPr>
            <w:r>
              <w:rPr>
                <w:rFonts w:ascii="Times New Roman"/>
                <w:sz w:val="22"/>
              </w:rPr>
              <w:t>0.0020</w:t>
            </w:r>
          </w:p>
        </w:tc>
        <w:tc>
          <w:tcPr>
            <w:tcW w:w="1270" w:type="dxa"/>
            <w:tcBorders>
              <w:top w:val="single" w:color="000000" w:sz="6" w:space="0"/>
              <w:left w:val="single" w:color="000000" w:sz="6" w:space="0"/>
              <w:bottom w:val="single" w:color="000000" w:sz="6" w:space="0"/>
              <w:right w:val="single" w:color="000000" w:sz="6" w:space="0"/>
            </w:tcBorders>
          </w:tcPr>
          <w:p w14:paraId="6453164B">
            <w:pPr>
              <w:pStyle w:val="38"/>
              <w:spacing w:line="240" w:lineRule="auto"/>
              <w:ind w:right="0"/>
              <w:jc w:val="left"/>
              <w:rPr>
                <w:rFonts w:ascii="宋体" w:hAnsi="宋体" w:eastAsia="宋体" w:cs="宋体"/>
                <w:b/>
                <w:bCs/>
                <w:sz w:val="22"/>
                <w:szCs w:val="22"/>
              </w:rPr>
            </w:pPr>
          </w:p>
          <w:p w14:paraId="1B0E19E4">
            <w:pPr>
              <w:pStyle w:val="38"/>
              <w:spacing w:before="12" w:line="240" w:lineRule="auto"/>
              <w:ind w:right="0"/>
              <w:jc w:val="left"/>
              <w:rPr>
                <w:rFonts w:ascii="宋体" w:hAnsi="宋体" w:eastAsia="宋体" w:cs="宋体"/>
                <w:b/>
                <w:bCs/>
                <w:sz w:val="32"/>
                <w:szCs w:val="32"/>
              </w:rPr>
            </w:pPr>
          </w:p>
          <w:p w14:paraId="22C50890">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3838" w:type="dxa"/>
            <w:vMerge w:val="continue"/>
            <w:tcBorders>
              <w:left w:val="single" w:color="000000" w:sz="6" w:space="0"/>
              <w:bottom w:val="single" w:color="000000" w:sz="6" w:space="0"/>
              <w:right w:val="single" w:color="000000" w:sz="6" w:space="0"/>
            </w:tcBorders>
          </w:tcPr>
          <w:p w14:paraId="16405DEB"/>
        </w:tc>
        <w:tc>
          <w:tcPr>
            <w:tcW w:w="2146" w:type="dxa"/>
            <w:vMerge w:val="continue"/>
            <w:tcBorders>
              <w:left w:val="single" w:color="000000" w:sz="6" w:space="0"/>
              <w:bottom w:val="single" w:color="000000" w:sz="6" w:space="0"/>
              <w:right w:val="single" w:color="000000" w:sz="6" w:space="0"/>
            </w:tcBorders>
          </w:tcPr>
          <w:p w14:paraId="725C28A7"/>
        </w:tc>
        <w:tc>
          <w:tcPr>
            <w:tcW w:w="2587" w:type="dxa"/>
            <w:vMerge w:val="continue"/>
            <w:tcBorders>
              <w:left w:val="single" w:color="000000" w:sz="6" w:space="0"/>
              <w:bottom w:val="single" w:color="000000" w:sz="6" w:space="0"/>
              <w:right w:val="single" w:color="000000" w:sz="6" w:space="0"/>
            </w:tcBorders>
          </w:tcPr>
          <w:p w14:paraId="2FEAD406"/>
        </w:tc>
        <w:tc>
          <w:tcPr>
            <w:tcW w:w="3231" w:type="dxa"/>
            <w:vMerge w:val="continue"/>
            <w:tcBorders>
              <w:left w:val="single" w:color="000000" w:sz="6" w:space="0"/>
              <w:right w:val="single" w:color="000000" w:sz="6" w:space="0"/>
            </w:tcBorders>
          </w:tcPr>
          <w:p w14:paraId="6478F544"/>
        </w:tc>
        <w:tc>
          <w:tcPr>
            <w:tcW w:w="1445" w:type="dxa"/>
            <w:vMerge w:val="continue"/>
            <w:tcBorders>
              <w:left w:val="single" w:color="000000" w:sz="6" w:space="0"/>
              <w:right w:val="single" w:color="000000" w:sz="12" w:space="0"/>
            </w:tcBorders>
          </w:tcPr>
          <w:p w14:paraId="7CB48F18"/>
        </w:tc>
      </w:tr>
      <w:tr w14:paraId="506717BF">
        <w:tblPrEx>
          <w:tblCellMar>
            <w:top w:w="0" w:type="dxa"/>
            <w:left w:w="0" w:type="dxa"/>
            <w:bottom w:w="0" w:type="dxa"/>
            <w:right w:w="0" w:type="dxa"/>
          </w:tblCellMar>
        </w:tblPrEx>
        <w:trPr>
          <w:trHeight w:val="269" w:hRule="exact"/>
        </w:trPr>
        <w:tc>
          <w:tcPr>
            <w:tcW w:w="742" w:type="dxa"/>
            <w:vMerge w:val="continue"/>
            <w:tcBorders>
              <w:left w:val="single" w:color="000000" w:sz="12" w:space="0"/>
              <w:right w:val="single" w:color="000000" w:sz="6" w:space="0"/>
            </w:tcBorders>
          </w:tcPr>
          <w:p w14:paraId="5FD21BC6"/>
        </w:tc>
        <w:tc>
          <w:tcPr>
            <w:tcW w:w="1563" w:type="dxa"/>
            <w:vMerge w:val="restart"/>
            <w:tcBorders>
              <w:top w:val="single" w:color="000000" w:sz="6" w:space="0"/>
              <w:left w:val="single" w:color="000000" w:sz="6" w:space="0"/>
              <w:right w:val="single" w:color="000000" w:sz="6" w:space="0"/>
            </w:tcBorders>
          </w:tcPr>
          <w:p w14:paraId="0A9D4DD7">
            <w:pPr>
              <w:pStyle w:val="38"/>
              <w:spacing w:line="240" w:lineRule="auto"/>
              <w:ind w:right="0"/>
              <w:jc w:val="left"/>
              <w:rPr>
                <w:rFonts w:ascii="宋体" w:hAnsi="宋体" w:eastAsia="宋体" w:cs="宋体"/>
                <w:b/>
                <w:bCs/>
                <w:sz w:val="20"/>
                <w:szCs w:val="20"/>
              </w:rPr>
            </w:pPr>
          </w:p>
          <w:p w14:paraId="27667543">
            <w:pPr>
              <w:pStyle w:val="38"/>
              <w:spacing w:line="240" w:lineRule="auto"/>
              <w:ind w:right="0"/>
              <w:jc w:val="left"/>
              <w:rPr>
                <w:rFonts w:ascii="宋体" w:hAnsi="宋体" w:eastAsia="宋体" w:cs="宋体"/>
                <w:b/>
                <w:bCs/>
                <w:sz w:val="20"/>
                <w:szCs w:val="20"/>
              </w:rPr>
            </w:pPr>
          </w:p>
          <w:p w14:paraId="5A3A1A4D">
            <w:pPr>
              <w:pStyle w:val="38"/>
              <w:spacing w:before="10" w:line="240" w:lineRule="auto"/>
              <w:ind w:right="0"/>
              <w:jc w:val="left"/>
              <w:rPr>
                <w:rFonts w:ascii="宋体" w:hAnsi="宋体" w:eastAsia="宋体" w:cs="宋体"/>
                <w:b/>
                <w:bCs/>
                <w:sz w:val="21"/>
                <w:szCs w:val="21"/>
              </w:rPr>
            </w:pPr>
          </w:p>
          <w:p w14:paraId="424415B7">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羊屠宰车间</w:t>
            </w:r>
          </w:p>
        </w:tc>
        <w:tc>
          <w:tcPr>
            <w:tcW w:w="1217" w:type="dxa"/>
            <w:tcBorders>
              <w:top w:val="single" w:color="000000" w:sz="6" w:space="0"/>
              <w:left w:val="single" w:color="000000" w:sz="6" w:space="0"/>
              <w:bottom w:val="single" w:color="000000" w:sz="6" w:space="0"/>
              <w:right w:val="single" w:color="000000" w:sz="6" w:space="0"/>
            </w:tcBorders>
          </w:tcPr>
          <w:p w14:paraId="650EFD15">
            <w:pPr>
              <w:pStyle w:val="38"/>
              <w:spacing w:before="4"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14:paraId="41EF9B81">
            <w:pPr>
              <w:pStyle w:val="38"/>
              <w:spacing w:line="252" w:lineRule="exact"/>
              <w:ind w:left="542" w:right="0"/>
              <w:jc w:val="left"/>
              <w:rPr>
                <w:rFonts w:ascii="Times New Roman" w:hAnsi="Times New Roman" w:eastAsia="Times New Roman" w:cs="Times New Roman"/>
                <w:sz w:val="22"/>
                <w:szCs w:val="22"/>
              </w:rPr>
            </w:pPr>
            <w:r>
              <w:rPr>
                <w:rFonts w:ascii="Times New Roman"/>
                <w:sz w:val="22"/>
              </w:rPr>
              <w:t>0.4200</w:t>
            </w:r>
          </w:p>
        </w:tc>
        <w:tc>
          <w:tcPr>
            <w:tcW w:w="1201" w:type="dxa"/>
            <w:tcBorders>
              <w:top w:val="single" w:color="000000" w:sz="6" w:space="0"/>
              <w:left w:val="single" w:color="000000" w:sz="6" w:space="0"/>
              <w:bottom w:val="single" w:color="000000" w:sz="6" w:space="0"/>
              <w:right w:val="single" w:color="000000" w:sz="6" w:space="0"/>
            </w:tcBorders>
          </w:tcPr>
          <w:p w14:paraId="487B164F">
            <w:pPr>
              <w:pStyle w:val="38"/>
              <w:spacing w:line="252" w:lineRule="exact"/>
              <w:ind w:left="287" w:right="0"/>
              <w:jc w:val="left"/>
              <w:rPr>
                <w:rFonts w:ascii="Times New Roman" w:hAnsi="Times New Roman" w:eastAsia="Times New Roman" w:cs="Times New Roman"/>
                <w:sz w:val="22"/>
                <w:szCs w:val="22"/>
              </w:rPr>
            </w:pPr>
            <w:r>
              <w:rPr>
                <w:rFonts w:ascii="Times New Roman"/>
                <w:sz w:val="22"/>
              </w:rPr>
              <w:t>0.1331</w:t>
            </w:r>
          </w:p>
        </w:tc>
        <w:tc>
          <w:tcPr>
            <w:tcW w:w="1270" w:type="dxa"/>
            <w:tcBorders>
              <w:top w:val="single" w:color="000000" w:sz="6" w:space="0"/>
              <w:left w:val="single" w:color="000000" w:sz="6" w:space="0"/>
              <w:bottom w:val="single" w:color="000000" w:sz="6" w:space="0"/>
              <w:right w:val="single" w:color="000000" w:sz="6" w:space="0"/>
            </w:tcBorders>
          </w:tcPr>
          <w:p w14:paraId="2B5D0C83">
            <w:pPr>
              <w:pStyle w:val="38"/>
              <w:spacing w:before="5"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restart"/>
            <w:tcBorders>
              <w:top w:val="single" w:color="000000" w:sz="6" w:space="0"/>
              <w:left w:val="single" w:color="000000" w:sz="6" w:space="0"/>
              <w:right w:val="single" w:color="000000" w:sz="6" w:space="0"/>
            </w:tcBorders>
          </w:tcPr>
          <w:p w14:paraId="5C9AE907">
            <w:pPr>
              <w:pStyle w:val="38"/>
              <w:spacing w:line="240" w:lineRule="auto"/>
              <w:ind w:right="0"/>
              <w:jc w:val="left"/>
              <w:rPr>
                <w:rFonts w:ascii="宋体" w:hAnsi="宋体" w:eastAsia="宋体" w:cs="宋体"/>
                <w:b/>
                <w:bCs/>
                <w:sz w:val="22"/>
                <w:szCs w:val="22"/>
              </w:rPr>
            </w:pPr>
          </w:p>
          <w:p w14:paraId="27C82D44">
            <w:pPr>
              <w:pStyle w:val="38"/>
              <w:spacing w:before="2" w:line="240" w:lineRule="auto"/>
              <w:ind w:right="0"/>
              <w:jc w:val="left"/>
              <w:rPr>
                <w:rFonts w:ascii="宋体" w:hAnsi="宋体" w:eastAsia="宋体" w:cs="宋体"/>
                <w:b/>
                <w:bCs/>
                <w:sz w:val="19"/>
                <w:szCs w:val="19"/>
              </w:rPr>
            </w:pPr>
          </w:p>
          <w:p w14:paraId="73BC5911">
            <w:pPr>
              <w:pStyle w:val="38"/>
              <w:spacing w:line="225" w:lineRule="auto"/>
              <w:ind w:left="199" w:right="197"/>
              <w:jc w:val="center"/>
              <w:rPr>
                <w:rFonts w:ascii="Times New Roman" w:hAnsi="Times New Roman" w:eastAsia="Times New Roman" w:cs="Times New Roman"/>
                <w:sz w:val="21"/>
                <w:szCs w:val="21"/>
              </w:rPr>
            </w:pPr>
            <w:r>
              <w:rPr>
                <w:rFonts w:ascii="宋体" w:hAnsi="宋体" w:eastAsia="宋体" w:cs="宋体"/>
                <w:spacing w:val="-1"/>
                <w:sz w:val="22"/>
                <w:szCs w:val="22"/>
              </w:rPr>
              <w:t>密闭，抽排风系统集中收集</w:t>
            </w:r>
            <w:r>
              <w:rPr>
                <w:rFonts w:ascii="Times New Roman" w:hAnsi="Times New Roman" w:eastAsia="Times New Roman" w:cs="Times New Roman"/>
                <w:spacing w:val="-1"/>
                <w:sz w:val="22"/>
                <w:szCs w:val="22"/>
              </w:rPr>
              <w:t>+</w:t>
            </w:r>
            <w:r>
              <w:rPr>
                <w:rFonts w:ascii="宋体" w:hAnsi="宋体" w:eastAsia="宋体" w:cs="宋体"/>
                <w:spacing w:val="-1"/>
                <w:sz w:val="22"/>
                <w:szCs w:val="22"/>
              </w:rPr>
              <w:t>生物除</w:t>
            </w:r>
            <w:r>
              <w:rPr>
                <w:rFonts w:ascii="宋体" w:hAnsi="宋体" w:eastAsia="宋体" w:cs="宋体"/>
                <w:spacing w:val="-107"/>
                <w:sz w:val="22"/>
                <w:szCs w:val="22"/>
              </w:rPr>
              <w:t xml:space="preserve"> </w:t>
            </w:r>
            <w:r>
              <w:rPr>
                <w:rFonts w:ascii="宋体" w:hAnsi="宋体" w:eastAsia="宋体" w:cs="宋体"/>
                <w:sz w:val="22"/>
                <w:szCs w:val="22"/>
              </w:rPr>
              <w:t>臭塔</w:t>
            </w:r>
            <w:r>
              <w:rPr>
                <w:rFonts w:ascii="宋体" w:hAnsi="宋体" w:eastAsia="宋体" w:cs="宋体"/>
                <w:sz w:val="21"/>
                <w:szCs w:val="21"/>
              </w:rPr>
              <w:t>，处理达标后由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15m</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排气筒排</w:t>
            </w:r>
            <w:r>
              <w:rPr>
                <w:rFonts w:ascii="宋体" w:hAnsi="宋体" w:eastAsia="宋体" w:cs="宋体"/>
                <w:w w:val="100"/>
                <w:sz w:val="21"/>
                <w:szCs w:val="21"/>
              </w:rPr>
              <w:t xml:space="preserve"> </w:t>
            </w:r>
            <w:r>
              <w:rPr>
                <w:rFonts w:ascii="宋体" w:hAnsi="宋体" w:eastAsia="宋体" w:cs="宋体"/>
                <w:sz w:val="21"/>
                <w:szCs w:val="21"/>
              </w:rPr>
              <w:t>放，处理风量</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60000m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p>
        </w:tc>
        <w:tc>
          <w:tcPr>
            <w:tcW w:w="2146" w:type="dxa"/>
            <w:vMerge w:val="restart"/>
            <w:tcBorders>
              <w:top w:val="single" w:color="000000" w:sz="6" w:space="0"/>
              <w:left w:val="single" w:color="000000" w:sz="6" w:space="0"/>
              <w:right w:val="single" w:color="000000" w:sz="6" w:space="0"/>
            </w:tcBorders>
          </w:tcPr>
          <w:p w14:paraId="0C7D0D3D">
            <w:pPr>
              <w:pStyle w:val="38"/>
              <w:spacing w:line="240" w:lineRule="auto"/>
              <w:ind w:right="0"/>
              <w:jc w:val="left"/>
              <w:rPr>
                <w:rFonts w:ascii="宋体" w:hAnsi="宋体" w:eastAsia="宋体" w:cs="宋体"/>
                <w:b/>
                <w:bCs/>
                <w:sz w:val="20"/>
                <w:szCs w:val="20"/>
              </w:rPr>
            </w:pPr>
          </w:p>
          <w:p w14:paraId="59342929">
            <w:pPr>
              <w:pStyle w:val="38"/>
              <w:spacing w:line="240" w:lineRule="auto"/>
              <w:ind w:right="0"/>
              <w:jc w:val="left"/>
              <w:rPr>
                <w:rFonts w:ascii="宋体" w:hAnsi="宋体" w:eastAsia="宋体" w:cs="宋体"/>
                <w:b/>
                <w:bCs/>
                <w:sz w:val="20"/>
                <w:szCs w:val="20"/>
              </w:rPr>
            </w:pPr>
          </w:p>
          <w:p w14:paraId="731FE062">
            <w:pPr>
              <w:pStyle w:val="38"/>
              <w:spacing w:before="10" w:line="240" w:lineRule="auto"/>
              <w:ind w:right="0"/>
              <w:jc w:val="left"/>
              <w:rPr>
                <w:rFonts w:ascii="宋体" w:hAnsi="宋体" w:eastAsia="宋体" w:cs="宋体"/>
                <w:b/>
                <w:bCs/>
                <w:sz w:val="21"/>
                <w:szCs w:val="21"/>
              </w:rPr>
            </w:pPr>
          </w:p>
          <w:p w14:paraId="7B9924E0">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14:paraId="3DD8A42F">
            <w:pPr>
              <w:pStyle w:val="38"/>
              <w:spacing w:line="1135" w:lineRule="exact"/>
              <w:ind w:left="710" w:right="0"/>
              <w:jc w:val="left"/>
              <w:rPr>
                <w:rFonts w:ascii="宋体" w:hAnsi="宋体" w:eastAsia="宋体" w:cs="宋体"/>
                <w:sz w:val="20"/>
                <w:szCs w:val="20"/>
              </w:rPr>
            </w:pPr>
            <w:r>
              <w:rPr>
                <w:rFonts w:ascii="宋体" w:hAnsi="宋体" w:eastAsia="宋体" w:cs="宋体"/>
                <w:position w:val="-22"/>
                <w:sz w:val="20"/>
                <w:szCs w:val="20"/>
              </w:rPr>
              <w:drawing>
                <wp:inline distT="0" distB="0" distL="0" distR="0">
                  <wp:extent cx="718185" cy="720725"/>
                  <wp:effectExtent l="0" t="0" r="0" b="0"/>
                  <wp:docPr id="5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2.jpeg"/>
                          <pic:cNvPicPr>
                            <a:picLocks noChangeAspect="1"/>
                          </pic:cNvPicPr>
                        </pic:nvPicPr>
                        <pic:blipFill>
                          <a:blip r:embed="rId114" cstate="print"/>
                          <a:stretch>
                            <a:fillRect/>
                          </a:stretch>
                        </pic:blipFill>
                        <pic:spPr>
                          <a:xfrm>
                            <a:off x="0" y="0"/>
                            <a:ext cx="718539" cy="721137"/>
                          </a:xfrm>
                          <a:prstGeom prst="rect">
                            <a:avLst/>
                          </a:prstGeom>
                        </pic:spPr>
                      </pic:pic>
                    </a:graphicData>
                  </a:graphic>
                </wp:inline>
              </w:drawing>
            </w:r>
          </w:p>
          <w:p w14:paraId="068C278D">
            <w:pPr>
              <w:pStyle w:val="38"/>
              <w:spacing w:line="252" w:lineRule="exact"/>
              <w:ind w:left="4" w:right="0"/>
              <w:jc w:val="center"/>
              <w:rPr>
                <w:rFonts w:ascii="宋体" w:hAnsi="宋体" w:eastAsia="宋体" w:cs="宋体"/>
                <w:sz w:val="21"/>
                <w:szCs w:val="21"/>
              </w:rPr>
            </w:pP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高排气筒</w:t>
            </w:r>
          </w:p>
          <w:p w14:paraId="17B811F6">
            <w:pPr>
              <w:pStyle w:val="38"/>
              <w:spacing w:before="19" w:line="272" w:lineRule="exact"/>
              <w:ind w:left="189" w:right="184"/>
              <w:jc w:val="center"/>
              <w:rPr>
                <w:rFonts w:ascii="宋体" w:hAnsi="宋体" w:eastAsia="宋体" w:cs="宋体"/>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DA002</w:t>
            </w:r>
            <w:r>
              <w:rPr>
                <w:rFonts w:ascii="宋体" w:hAnsi="宋体" w:eastAsia="宋体" w:cs="宋体"/>
                <w:spacing w:val="-10"/>
                <w:sz w:val="21"/>
                <w:szCs w:val="21"/>
              </w:rPr>
              <w:t>），并设明显标</w:t>
            </w:r>
            <w:r>
              <w:rPr>
                <w:rFonts w:ascii="宋体" w:hAnsi="宋体" w:eastAsia="宋体" w:cs="宋体"/>
                <w:spacing w:val="-92"/>
                <w:sz w:val="21"/>
                <w:szCs w:val="21"/>
              </w:rPr>
              <w:t xml:space="preserve"> </w:t>
            </w:r>
            <w:r>
              <w:rPr>
                <w:rFonts w:ascii="宋体" w:hAnsi="宋体" w:eastAsia="宋体" w:cs="宋体"/>
                <w:sz w:val="21"/>
                <w:szCs w:val="21"/>
              </w:rPr>
              <w:t>志</w:t>
            </w:r>
          </w:p>
        </w:tc>
        <w:tc>
          <w:tcPr>
            <w:tcW w:w="3231" w:type="dxa"/>
            <w:vMerge w:val="continue"/>
            <w:tcBorders>
              <w:left w:val="single" w:color="000000" w:sz="6" w:space="0"/>
              <w:right w:val="single" w:color="000000" w:sz="6" w:space="0"/>
            </w:tcBorders>
          </w:tcPr>
          <w:p w14:paraId="5433F5C5"/>
        </w:tc>
        <w:tc>
          <w:tcPr>
            <w:tcW w:w="1445" w:type="dxa"/>
            <w:vMerge w:val="continue"/>
            <w:tcBorders>
              <w:left w:val="single" w:color="000000" w:sz="6" w:space="0"/>
              <w:right w:val="single" w:color="000000" w:sz="12" w:space="0"/>
            </w:tcBorders>
          </w:tcPr>
          <w:p w14:paraId="20B591C9"/>
        </w:tc>
      </w:tr>
      <w:tr w14:paraId="41193226">
        <w:tblPrEx>
          <w:tblCellMar>
            <w:top w:w="0" w:type="dxa"/>
            <w:left w:w="0" w:type="dxa"/>
            <w:bottom w:w="0" w:type="dxa"/>
            <w:right w:w="0" w:type="dxa"/>
          </w:tblCellMar>
        </w:tblPrEx>
        <w:trPr>
          <w:trHeight w:val="1704" w:hRule="exact"/>
        </w:trPr>
        <w:tc>
          <w:tcPr>
            <w:tcW w:w="742" w:type="dxa"/>
            <w:vMerge w:val="continue"/>
            <w:tcBorders>
              <w:left w:val="single" w:color="000000" w:sz="12" w:space="0"/>
              <w:right w:val="single" w:color="000000" w:sz="6" w:space="0"/>
            </w:tcBorders>
          </w:tcPr>
          <w:p w14:paraId="50FAD1EB"/>
        </w:tc>
        <w:tc>
          <w:tcPr>
            <w:tcW w:w="1563" w:type="dxa"/>
            <w:vMerge w:val="continue"/>
            <w:tcBorders>
              <w:left w:val="single" w:color="000000" w:sz="6" w:space="0"/>
              <w:bottom w:val="single" w:color="000000" w:sz="6" w:space="0"/>
              <w:right w:val="single" w:color="000000" w:sz="6" w:space="0"/>
            </w:tcBorders>
          </w:tcPr>
          <w:p w14:paraId="274735BA"/>
        </w:tc>
        <w:tc>
          <w:tcPr>
            <w:tcW w:w="1217" w:type="dxa"/>
            <w:tcBorders>
              <w:top w:val="single" w:color="000000" w:sz="6" w:space="0"/>
              <w:left w:val="single" w:color="000000" w:sz="6" w:space="0"/>
              <w:bottom w:val="single" w:color="000000" w:sz="6" w:space="0"/>
              <w:right w:val="single" w:color="000000" w:sz="6" w:space="0"/>
            </w:tcBorders>
          </w:tcPr>
          <w:p w14:paraId="14CF547D">
            <w:pPr>
              <w:pStyle w:val="38"/>
              <w:spacing w:line="240" w:lineRule="auto"/>
              <w:ind w:right="0"/>
              <w:jc w:val="left"/>
              <w:rPr>
                <w:rFonts w:ascii="宋体" w:hAnsi="宋体" w:eastAsia="宋体" w:cs="宋体"/>
                <w:b/>
                <w:bCs/>
                <w:sz w:val="22"/>
                <w:szCs w:val="22"/>
              </w:rPr>
            </w:pPr>
          </w:p>
          <w:p w14:paraId="3AF5FFC6">
            <w:pPr>
              <w:pStyle w:val="38"/>
              <w:spacing w:line="240" w:lineRule="auto"/>
              <w:ind w:right="0"/>
              <w:jc w:val="left"/>
              <w:rPr>
                <w:rFonts w:ascii="宋体" w:hAnsi="宋体" w:eastAsia="宋体" w:cs="宋体"/>
                <w:b/>
                <w:bCs/>
                <w:sz w:val="22"/>
                <w:szCs w:val="22"/>
              </w:rPr>
            </w:pPr>
          </w:p>
          <w:p w14:paraId="676AA93F">
            <w:pPr>
              <w:pStyle w:val="38"/>
              <w:spacing w:before="146"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14:paraId="7E99C53F">
            <w:pPr>
              <w:pStyle w:val="38"/>
              <w:spacing w:line="240" w:lineRule="auto"/>
              <w:ind w:right="0"/>
              <w:jc w:val="left"/>
              <w:rPr>
                <w:rFonts w:ascii="宋体" w:hAnsi="宋体" w:eastAsia="宋体" w:cs="宋体"/>
                <w:b/>
                <w:bCs/>
                <w:sz w:val="22"/>
                <w:szCs w:val="22"/>
              </w:rPr>
            </w:pPr>
          </w:p>
          <w:p w14:paraId="0CCBA236">
            <w:pPr>
              <w:pStyle w:val="38"/>
              <w:spacing w:before="10" w:line="240" w:lineRule="auto"/>
              <w:ind w:right="0"/>
              <w:jc w:val="left"/>
              <w:rPr>
                <w:rFonts w:ascii="宋体" w:hAnsi="宋体" w:eastAsia="宋体" w:cs="宋体"/>
                <w:b/>
                <w:bCs/>
                <w:sz w:val="32"/>
                <w:szCs w:val="32"/>
              </w:rPr>
            </w:pPr>
          </w:p>
          <w:p w14:paraId="60CBBF91">
            <w:pPr>
              <w:pStyle w:val="38"/>
              <w:spacing w:line="240" w:lineRule="auto"/>
              <w:ind w:left="542" w:right="0"/>
              <w:jc w:val="left"/>
              <w:rPr>
                <w:rFonts w:ascii="Times New Roman" w:hAnsi="Times New Roman" w:eastAsia="Times New Roman" w:cs="Times New Roman"/>
                <w:sz w:val="22"/>
                <w:szCs w:val="22"/>
              </w:rPr>
            </w:pPr>
            <w:r>
              <w:rPr>
                <w:rFonts w:ascii="Times New Roman"/>
                <w:sz w:val="22"/>
              </w:rPr>
              <w:t>0.0126</w:t>
            </w:r>
          </w:p>
        </w:tc>
        <w:tc>
          <w:tcPr>
            <w:tcW w:w="1201" w:type="dxa"/>
            <w:tcBorders>
              <w:top w:val="single" w:color="000000" w:sz="6" w:space="0"/>
              <w:left w:val="single" w:color="000000" w:sz="6" w:space="0"/>
              <w:bottom w:val="single" w:color="000000" w:sz="6" w:space="0"/>
              <w:right w:val="single" w:color="000000" w:sz="6" w:space="0"/>
            </w:tcBorders>
          </w:tcPr>
          <w:p w14:paraId="12739EB6">
            <w:pPr>
              <w:pStyle w:val="38"/>
              <w:spacing w:line="240" w:lineRule="auto"/>
              <w:ind w:right="0"/>
              <w:jc w:val="left"/>
              <w:rPr>
                <w:rFonts w:ascii="宋体" w:hAnsi="宋体" w:eastAsia="宋体" w:cs="宋体"/>
                <w:b/>
                <w:bCs/>
                <w:sz w:val="22"/>
                <w:szCs w:val="22"/>
              </w:rPr>
            </w:pPr>
          </w:p>
          <w:p w14:paraId="7AC4B30D">
            <w:pPr>
              <w:pStyle w:val="38"/>
              <w:spacing w:before="10" w:line="240" w:lineRule="auto"/>
              <w:ind w:right="0"/>
              <w:jc w:val="left"/>
              <w:rPr>
                <w:rFonts w:ascii="宋体" w:hAnsi="宋体" w:eastAsia="宋体" w:cs="宋体"/>
                <w:b/>
                <w:bCs/>
                <w:sz w:val="32"/>
                <w:szCs w:val="32"/>
              </w:rPr>
            </w:pPr>
          </w:p>
          <w:p w14:paraId="7B529A43">
            <w:pPr>
              <w:pStyle w:val="38"/>
              <w:spacing w:line="240" w:lineRule="auto"/>
              <w:ind w:left="287" w:right="0"/>
              <w:jc w:val="left"/>
              <w:rPr>
                <w:rFonts w:ascii="Times New Roman" w:hAnsi="Times New Roman" w:eastAsia="Times New Roman" w:cs="Times New Roman"/>
                <w:sz w:val="22"/>
                <w:szCs w:val="22"/>
              </w:rPr>
            </w:pPr>
            <w:r>
              <w:rPr>
                <w:rFonts w:ascii="Times New Roman"/>
                <w:sz w:val="22"/>
              </w:rPr>
              <w:t>0.0040</w:t>
            </w:r>
          </w:p>
        </w:tc>
        <w:tc>
          <w:tcPr>
            <w:tcW w:w="1270" w:type="dxa"/>
            <w:tcBorders>
              <w:top w:val="single" w:color="000000" w:sz="6" w:space="0"/>
              <w:left w:val="single" w:color="000000" w:sz="6" w:space="0"/>
              <w:bottom w:val="single" w:color="000000" w:sz="6" w:space="0"/>
              <w:right w:val="single" w:color="000000" w:sz="6" w:space="0"/>
            </w:tcBorders>
          </w:tcPr>
          <w:p w14:paraId="2D7D5FA2">
            <w:pPr>
              <w:pStyle w:val="38"/>
              <w:spacing w:line="240" w:lineRule="auto"/>
              <w:ind w:right="0"/>
              <w:jc w:val="left"/>
              <w:rPr>
                <w:rFonts w:ascii="宋体" w:hAnsi="宋体" w:eastAsia="宋体" w:cs="宋体"/>
                <w:b/>
                <w:bCs/>
                <w:sz w:val="20"/>
                <w:szCs w:val="20"/>
              </w:rPr>
            </w:pPr>
          </w:p>
          <w:p w14:paraId="35A32506">
            <w:pPr>
              <w:pStyle w:val="38"/>
              <w:spacing w:line="240" w:lineRule="auto"/>
              <w:ind w:right="0"/>
              <w:jc w:val="left"/>
              <w:rPr>
                <w:rFonts w:ascii="宋体" w:hAnsi="宋体" w:eastAsia="宋体" w:cs="宋体"/>
                <w:b/>
                <w:bCs/>
                <w:sz w:val="20"/>
                <w:szCs w:val="20"/>
              </w:rPr>
            </w:pPr>
          </w:p>
          <w:p w14:paraId="38B58DB4">
            <w:pPr>
              <w:pStyle w:val="38"/>
              <w:spacing w:before="3" w:line="240" w:lineRule="auto"/>
              <w:ind w:right="0"/>
              <w:jc w:val="left"/>
              <w:rPr>
                <w:rFonts w:ascii="宋体" w:hAnsi="宋体" w:eastAsia="宋体" w:cs="宋体"/>
                <w:b/>
                <w:bCs/>
                <w:sz w:val="15"/>
                <w:szCs w:val="15"/>
              </w:rPr>
            </w:pPr>
          </w:p>
          <w:p w14:paraId="3222CE5C">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bottom w:val="single" w:color="000000" w:sz="6" w:space="0"/>
              <w:right w:val="single" w:color="000000" w:sz="6" w:space="0"/>
            </w:tcBorders>
          </w:tcPr>
          <w:p w14:paraId="7B714E34"/>
        </w:tc>
        <w:tc>
          <w:tcPr>
            <w:tcW w:w="2146" w:type="dxa"/>
            <w:vMerge w:val="continue"/>
            <w:tcBorders>
              <w:left w:val="single" w:color="000000" w:sz="6" w:space="0"/>
              <w:bottom w:val="single" w:color="000000" w:sz="6" w:space="0"/>
              <w:right w:val="single" w:color="000000" w:sz="6" w:space="0"/>
            </w:tcBorders>
          </w:tcPr>
          <w:p w14:paraId="68257650"/>
        </w:tc>
        <w:tc>
          <w:tcPr>
            <w:tcW w:w="2587" w:type="dxa"/>
            <w:vMerge w:val="continue"/>
            <w:tcBorders>
              <w:left w:val="single" w:color="000000" w:sz="6" w:space="0"/>
              <w:bottom w:val="single" w:color="000000" w:sz="6" w:space="0"/>
              <w:right w:val="single" w:color="000000" w:sz="6" w:space="0"/>
            </w:tcBorders>
          </w:tcPr>
          <w:p w14:paraId="653BA5F2"/>
        </w:tc>
        <w:tc>
          <w:tcPr>
            <w:tcW w:w="3231" w:type="dxa"/>
            <w:vMerge w:val="continue"/>
            <w:tcBorders>
              <w:left w:val="single" w:color="000000" w:sz="6" w:space="0"/>
              <w:right w:val="single" w:color="000000" w:sz="6" w:space="0"/>
            </w:tcBorders>
          </w:tcPr>
          <w:p w14:paraId="31141F93"/>
        </w:tc>
        <w:tc>
          <w:tcPr>
            <w:tcW w:w="1445" w:type="dxa"/>
            <w:vMerge w:val="continue"/>
            <w:tcBorders>
              <w:left w:val="single" w:color="000000" w:sz="6" w:space="0"/>
              <w:right w:val="single" w:color="000000" w:sz="12" w:space="0"/>
            </w:tcBorders>
          </w:tcPr>
          <w:p w14:paraId="66669EF1"/>
        </w:tc>
      </w:tr>
      <w:tr w14:paraId="3A97C1ED">
        <w:tblPrEx>
          <w:tblCellMar>
            <w:top w:w="0" w:type="dxa"/>
            <w:left w:w="0" w:type="dxa"/>
            <w:bottom w:w="0" w:type="dxa"/>
            <w:right w:w="0" w:type="dxa"/>
          </w:tblCellMar>
        </w:tblPrEx>
        <w:trPr>
          <w:trHeight w:val="590" w:hRule="exact"/>
        </w:trPr>
        <w:tc>
          <w:tcPr>
            <w:tcW w:w="742" w:type="dxa"/>
            <w:vMerge w:val="continue"/>
            <w:tcBorders>
              <w:left w:val="single" w:color="000000" w:sz="12" w:space="0"/>
              <w:right w:val="single" w:color="000000" w:sz="6" w:space="0"/>
            </w:tcBorders>
          </w:tcPr>
          <w:p w14:paraId="1DFFD83B"/>
        </w:tc>
        <w:tc>
          <w:tcPr>
            <w:tcW w:w="1563" w:type="dxa"/>
            <w:vMerge w:val="restart"/>
            <w:tcBorders>
              <w:top w:val="single" w:color="000000" w:sz="6" w:space="0"/>
              <w:left w:val="single" w:color="000000" w:sz="6" w:space="0"/>
              <w:right w:val="single" w:color="000000" w:sz="6" w:space="0"/>
            </w:tcBorders>
          </w:tcPr>
          <w:p w14:paraId="4176AF74">
            <w:pPr>
              <w:pStyle w:val="38"/>
              <w:spacing w:line="240" w:lineRule="auto"/>
              <w:ind w:right="0"/>
              <w:jc w:val="left"/>
              <w:rPr>
                <w:rFonts w:ascii="宋体" w:hAnsi="宋体" w:eastAsia="宋体" w:cs="宋体"/>
                <w:b/>
                <w:bCs/>
                <w:sz w:val="20"/>
                <w:szCs w:val="20"/>
              </w:rPr>
            </w:pPr>
          </w:p>
          <w:p w14:paraId="5EABC2A9">
            <w:pPr>
              <w:pStyle w:val="38"/>
              <w:spacing w:line="240" w:lineRule="auto"/>
              <w:ind w:right="0"/>
              <w:jc w:val="left"/>
              <w:rPr>
                <w:rFonts w:ascii="宋体" w:hAnsi="宋体" w:eastAsia="宋体" w:cs="宋体"/>
                <w:b/>
                <w:bCs/>
                <w:sz w:val="20"/>
                <w:szCs w:val="20"/>
              </w:rPr>
            </w:pPr>
          </w:p>
          <w:p w14:paraId="4FE4B572">
            <w:pPr>
              <w:pStyle w:val="38"/>
              <w:spacing w:before="10" w:line="240" w:lineRule="auto"/>
              <w:ind w:right="0"/>
              <w:jc w:val="left"/>
              <w:rPr>
                <w:rFonts w:ascii="宋体" w:hAnsi="宋体" w:eastAsia="宋体" w:cs="宋体"/>
                <w:b/>
                <w:bCs/>
                <w:sz w:val="21"/>
                <w:szCs w:val="21"/>
              </w:rPr>
            </w:pPr>
          </w:p>
          <w:p w14:paraId="0669CA50">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污水处理站</w:t>
            </w:r>
          </w:p>
        </w:tc>
        <w:tc>
          <w:tcPr>
            <w:tcW w:w="1217" w:type="dxa"/>
            <w:tcBorders>
              <w:top w:val="single" w:color="000000" w:sz="6" w:space="0"/>
              <w:left w:val="single" w:color="000000" w:sz="6" w:space="0"/>
              <w:bottom w:val="single" w:color="000000" w:sz="6" w:space="0"/>
              <w:right w:val="single" w:color="000000" w:sz="6" w:space="0"/>
            </w:tcBorders>
          </w:tcPr>
          <w:p w14:paraId="64E49EC8">
            <w:pPr>
              <w:pStyle w:val="38"/>
              <w:spacing w:before="165"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14:paraId="516D3EDD">
            <w:pPr>
              <w:pStyle w:val="38"/>
              <w:spacing w:before="159" w:line="240" w:lineRule="auto"/>
              <w:ind w:left="540" w:right="0"/>
              <w:jc w:val="left"/>
              <w:rPr>
                <w:rFonts w:ascii="Times New Roman" w:hAnsi="Times New Roman" w:eastAsia="Times New Roman" w:cs="Times New Roman"/>
                <w:sz w:val="22"/>
                <w:szCs w:val="22"/>
              </w:rPr>
            </w:pPr>
            <w:r>
              <w:rPr>
                <w:rFonts w:ascii="Times New Roman"/>
                <w:sz w:val="22"/>
              </w:rPr>
              <w:t>0.9857</w:t>
            </w:r>
          </w:p>
        </w:tc>
        <w:tc>
          <w:tcPr>
            <w:tcW w:w="1201" w:type="dxa"/>
            <w:tcBorders>
              <w:top w:val="single" w:color="000000" w:sz="6" w:space="0"/>
              <w:left w:val="single" w:color="000000" w:sz="6" w:space="0"/>
              <w:bottom w:val="single" w:color="000000" w:sz="6" w:space="0"/>
              <w:right w:val="single" w:color="000000" w:sz="6" w:space="0"/>
            </w:tcBorders>
          </w:tcPr>
          <w:p w14:paraId="65F4B774">
            <w:pPr>
              <w:pStyle w:val="38"/>
              <w:spacing w:before="159" w:line="240" w:lineRule="auto"/>
              <w:ind w:left="287" w:right="0"/>
              <w:jc w:val="left"/>
              <w:rPr>
                <w:rFonts w:ascii="Times New Roman" w:hAnsi="Times New Roman" w:eastAsia="Times New Roman" w:cs="Times New Roman"/>
                <w:sz w:val="22"/>
                <w:szCs w:val="22"/>
              </w:rPr>
            </w:pPr>
            <w:r>
              <w:rPr>
                <w:rFonts w:ascii="Times New Roman"/>
                <w:sz w:val="22"/>
              </w:rPr>
              <w:t>0.1249</w:t>
            </w:r>
          </w:p>
        </w:tc>
        <w:tc>
          <w:tcPr>
            <w:tcW w:w="1270" w:type="dxa"/>
            <w:tcBorders>
              <w:top w:val="single" w:color="000000" w:sz="6" w:space="0"/>
              <w:left w:val="single" w:color="000000" w:sz="6" w:space="0"/>
              <w:bottom w:val="single" w:color="000000" w:sz="6" w:space="0"/>
              <w:right w:val="single" w:color="000000" w:sz="6" w:space="0"/>
            </w:tcBorders>
          </w:tcPr>
          <w:p w14:paraId="01348A48">
            <w:pPr>
              <w:pStyle w:val="38"/>
              <w:spacing w:before="166"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restart"/>
            <w:tcBorders>
              <w:top w:val="single" w:color="000000" w:sz="6" w:space="0"/>
              <w:left w:val="single" w:color="000000" w:sz="6" w:space="0"/>
              <w:right w:val="single" w:color="000000" w:sz="6" w:space="0"/>
            </w:tcBorders>
          </w:tcPr>
          <w:p w14:paraId="65EB6F95">
            <w:pPr>
              <w:pStyle w:val="38"/>
              <w:spacing w:line="240" w:lineRule="auto"/>
              <w:ind w:right="0"/>
              <w:jc w:val="left"/>
              <w:rPr>
                <w:rFonts w:ascii="宋体" w:hAnsi="宋体" w:eastAsia="宋体" w:cs="宋体"/>
                <w:b/>
                <w:bCs/>
                <w:sz w:val="22"/>
                <w:szCs w:val="22"/>
              </w:rPr>
            </w:pPr>
          </w:p>
          <w:p w14:paraId="5BD21EDF">
            <w:pPr>
              <w:pStyle w:val="38"/>
              <w:spacing w:before="2" w:line="240" w:lineRule="auto"/>
              <w:ind w:right="0"/>
              <w:jc w:val="left"/>
              <w:rPr>
                <w:rFonts w:ascii="宋体" w:hAnsi="宋体" w:eastAsia="宋体" w:cs="宋体"/>
                <w:b/>
                <w:bCs/>
                <w:sz w:val="19"/>
                <w:szCs w:val="19"/>
              </w:rPr>
            </w:pPr>
          </w:p>
          <w:p w14:paraId="075C1CE6">
            <w:pPr>
              <w:pStyle w:val="38"/>
              <w:spacing w:line="225" w:lineRule="auto"/>
              <w:ind w:left="199" w:right="197"/>
              <w:jc w:val="center"/>
              <w:rPr>
                <w:rFonts w:ascii="Times New Roman" w:hAnsi="Times New Roman" w:eastAsia="Times New Roman" w:cs="Times New Roman"/>
                <w:sz w:val="21"/>
                <w:szCs w:val="21"/>
              </w:rPr>
            </w:pPr>
            <w:r>
              <w:rPr>
                <w:rFonts w:ascii="宋体" w:hAnsi="宋体" w:eastAsia="宋体" w:cs="宋体"/>
                <w:spacing w:val="-1"/>
                <w:sz w:val="22"/>
                <w:szCs w:val="22"/>
              </w:rPr>
              <w:t>密闭，抽排风系统集中收集</w:t>
            </w:r>
            <w:r>
              <w:rPr>
                <w:rFonts w:ascii="Times New Roman" w:hAnsi="Times New Roman" w:eastAsia="Times New Roman" w:cs="Times New Roman"/>
                <w:spacing w:val="-1"/>
                <w:sz w:val="22"/>
                <w:szCs w:val="22"/>
              </w:rPr>
              <w:t>+</w:t>
            </w:r>
            <w:r>
              <w:rPr>
                <w:rFonts w:ascii="宋体" w:hAnsi="宋体" w:eastAsia="宋体" w:cs="宋体"/>
                <w:spacing w:val="-1"/>
                <w:sz w:val="22"/>
                <w:szCs w:val="22"/>
              </w:rPr>
              <w:t>生物除</w:t>
            </w:r>
            <w:r>
              <w:rPr>
                <w:rFonts w:ascii="宋体" w:hAnsi="宋体" w:eastAsia="宋体" w:cs="宋体"/>
                <w:spacing w:val="-107"/>
                <w:sz w:val="22"/>
                <w:szCs w:val="22"/>
              </w:rPr>
              <w:t xml:space="preserve"> </w:t>
            </w:r>
            <w:r>
              <w:rPr>
                <w:rFonts w:ascii="宋体" w:hAnsi="宋体" w:eastAsia="宋体" w:cs="宋体"/>
                <w:sz w:val="22"/>
                <w:szCs w:val="22"/>
              </w:rPr>
              <w:t>臭塔</w:t>
            </w:r>
            <w:r>
              <w:rPr>
                <w:rFonts w:ascii="宋体" w:hAnsi="宋体" w:eastAsia="宋体" w:cs="宋体"/>
                <w:sz w:val="21"/>
                <w:szCs w:val="21"/>
              </w:rPr>
              <w:t>，处理达标后由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15m</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排气筒排</w:t>
            </w:r>
            <w:r>
              <w:rPr>
                <w:rFonts w:ascii="宋体" w:hAnsi="宋体" w:eastAsia="宋体" w:cs="宋体"/>
                <w:w w:val="100"/>
                <w:sz w:val="21"/>
                <w:szCs w:val="21"/>
              </w:rPr>
              <w:t xml:space="preserve"> </w:t>
            </w:r>
            <w:r>
              <w:rPr>
                <w:rFonts w:ascii="宋体" w:hAnsi="宋体" w:eastAsia="宋体" w:cs="宋体"/>
                <w:sz w:val="21"/>
                <w:szCs w:val="21"/>
              </w:rPr>
              <w:t>放，处理风量</w:t>
            </w:r>
            <w:r>
              <w:rPr>
                <w:rFonts w:ascii="宋体" w:hAnsi="宋体" w:eastAsia="宋体" w:cs="宋体"/>
                <w:spacing w:val="-58"/>
                <w:sz w:val="21"/>
                <w:szCs w:val="21"/>
              </w:rPr>
              <w:t xml:space="preserve"> </w:t>
            </w:r>
            <w:r>
              <w:rPr>
                <w:rFonts w:ascii="Times New Roman" w:hAnsi="Times New Roman" w:eastAsia="Times New Roman" w:cs="Times New Roman"/>
                <w:sz w:val="21"/>
                <w:szCs w:val="21"/>
              </w:rPr>
              <w:t>24000m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p>
        </w:tc>
        <w:tc>
          <w:tcPr>
            <w:tcW w:w="2146" w:type="dxa"/>
            <w:vMerge w:val="restart"/>
            <w:tcBorders>
              <w:top w:val="single" w:color="000000" w:sz="6" w:space="0"/>
              <w:left w:val="single" w:color="000000" w:sz="6" w:space="0"/>
              <w:right w:val="single" w:color="000000" w:sz="6" w:space="0"/>
            </w:tcBorders>
          </w:tcPr>
          <w:p w14:paraId="4730C00B">
            <w:pPr>
              <w:pStyle w:val="38"/>
              <w:spacing w:line="240" w:lineRule="auto"/>
              <w:ind w:right="0"/>
              <w:jc w:val="left"/>
              <w:rPr>
                <w:rFonts w:ascii="宋体" w:hAnsi="宋体" w:eastAsia="宋体" w:cs="宋体"/>
                <w:b/>
                <w:bCs/>
                <w:sz w:val="20"/>
                <w:szCs w:val="20"/>
              </w:rPr>
            </w:pPr>
          </w:p>
          <w:p w14:paraId="2734B622">
            <w:pPr>
              <w:pStyle w:val="38"/>
              <w:spacing w:line="240" w:lineRule="auto"/>
              <w:ind w:right="0"/>
              <w:jc w:val="left"/>
              <w:rPr>
                <w:rFonts w:ascii="宋体" w:hAnsi="宋体" w:eastAsia="宋体" w:cs="宋体"/>
                <w:b/>
                <w:bCs/>
                <w:sz w:val="20"/>
                <w:szCs w:val="20"/>
              </w:rPr>
            </w:pPr>
          </w:p>
          <w:p w14:paraId="7C1AA40F">
            <w:pPr>
              <w:pStyle w:val="38"/>
              <w:spacing w:before="10" w:line="240" w:lineRule="auto"/>
              <w:ind w:right="0"/>
              <w:jc w:val="left"/>
              <w:rPr>
                <w:rFonts w:ascii="宋体" w:hAnsi="宋体" w:eastAsia="宋体" w:cs="宋体"/>
                <w:b/>
                <w:bCs/>
                <w:sz w:val="21"/>
                <w:szCs w:val="21"/>
              </w:rPr>
            </w:pPr>
          </w:p>
          <w:p w14:paraId="3A416FE0">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14:paraId="642A2BF8">
            <w:pPr>
              <w:pStyle w:val="38"/>
              <w:spacing w:line="1135" w:lineRule="exact"/>
              <w:ind w:left="710" w:right="0"/>
              <w:jc w:val="left"/>
              <w:rPr>
                <w:rFonts w:ascii="宋体" w:hAnsi="宋体" w:eastAsia="宋体" w:cs="宋体"/>
                <w:sz w:val="20"/>
                <w:szCs w:val="20"/>
              </w:rPr>
            </w:pPr>
            <w:r>
              <w:rPr>
                <w:rFonts w:ascii="宋体" w:hAnsi="宋体" w:eastAsia="宋体" w:cs="宋体"/>
                <w:position w:val="-22"/>
                <w:sz w:val="20"/>
                <w:szCs w:val="20"/>
              </w:rPr>
              <w:drawing>
                <wp:inline distT="0" distB="0" distL="0" distR="0">
                  <wp:extent cx="718185" cy="720725"/>
                  <wp:effectExtent l="0" t="0" r="0" b="0"/>
                  <wp:docPr id="5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62.jpeg"/>
                          <pic:cNvPicPr>
                            <a:picLocks noChangeAspect="1"/>
                          </pic:cNvPicPr>
                        </pic:nvPicPr>
                        <pic:blipFill>
                          <a:blip r:embed="rId114" cstate="print"/>
                          <a:stretch>
                            <a:fillRect/>
                          </a:stretch>
                        </pic:blipFill>
                        <pic:spPr>
                          <a:xfrm>
                            <a:off x="0" y="0"/>
                            <a:ext cx="718539" cy="721137"/>
                          </a:xfrm>
                          <a:prstGeom prst="rect">
                            <a:avLst/>
                          </a:prstGeom>
                        </pic:spPr>
                      </pic:pic>
                    </a:graphicData>
                  </a:graphic>
                </wp:inline>
              </w:drawing>
            </w:r>
          </w:p>
          <w:p w14:paraId="358E291C">
            <w:pPr>
              <w:pStyle w:val="38"/>
              <w:spacing w:line="254" w:lineRule="exact"/>
              <w:ind w:left="4" w:right="0"/>
              <w:jc w:val="center"/>
              <w:rPr>
                <w:rFonts w:ascii="宋体" w:hAnsi="宋体" w:eastAsia="宋体" w:cs="宋体"/>
                <w:sz w:val="21"/>
                <w:szCs w:val="21"/>
              </w:rPr>
            </w:pP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高排气筒</w:t>
            </w:r>
          </w:p>
          <w:p w14:paraId="65A34D05">
            <w:pPr>
              <w:pStyle w:val="38"/>
              <w:spacing w:before="19" w:line="272" w:lineRule="exact"/>
              <w:ind w:left="189" w:right="184"/>
              <w:jc w:val="center"/>
              <w:rPr>
                <w:rFonts w:ascii="宋体" w:hAnsi="宋体" w:eastAsia="宋体" w:cs="宋体"/>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DA003</w:t>
            </w:r>
            <w:r>
              <w:rPr>
                <w:rFonts w:ascii="宋体" w:hAnsi="宋体" w:eastAsia="宋体" w:cs="宋体"/>
                <w:spacing w:val="-10"/>
                <w:sz w:val="21"/>
                <w:szCs w:val="21"/>
              </w:rPr>
              <w:t>），并设明显标</w:t>
            </w:r>
            <w:r>
              <w:rPr>
                <w:rFonts w:ascii="宋体" w:hAnsi="宋体" w:eastAsia="宋体" w:cs="宋体"/>
                <w:spacing w:val="-92"/>
                <w:sz w:val="21"/>
                <w:szCs w:val="21"/>
              </w:rPr>
              <w:t xml:space="preserve"> </w:t>
            </w:r>
            <w:r>
              <w:rPr>
                <w:rFonts w:ascii="宋体" w:hAnsi="宋体" w:eastAsia="宋体" w:cs="宋体"/>
                <w:sz w:val="21"/>
                <w:szCs w:val="21"/>
              </w:rPr>
              <w:t>志</w:t>
            </w:r>
          </w:p>
        </w:tc>
        <w:tc>
          <w:tcPr>
            <w:tcW w:w="3231" w:type="dxa"/>
            <w:vMerge w:val="continue"/>
            <w:tcBorders>
              <w:left w:val="single" w:color="000000" w:sz="6" w:space="0"/>
              <w:right w:val="single" w:color="000000" w:sz="6" w:space="0"/>
            </w:tcBorders>
          </w:tcPr>
          <w:p w14:paraId="4BAA38B3"/>
        </w:tc>
        <w:tc>
          <w:tcPr>
            <w:tcW w:w="1445" w:type="dxa"/>
            <w:vMerge w:val="continue"/>
            <w:tcBorders>
              <w:left w:val="single" w:color="000000" w:sz="6" w:space="0"/>
              <w:right w:val="single" w:color="000000" w:sz="12" w:space="0"/>
            </w:tcBorders>
          </w:tcPr>
          <w:p w14:paraId="546AB329"/>
        </w:tc>
      </w:tr>
      <w:tr w14:paraId="470BCF92">
        <w:tblPrEx>
          <w:tblCellMar>
            <w:top w:w="0" w:type="dxa"/>
            <w:left w:w="0" w:type="dxa"/>
            <w:bottom w:w="0" w:type="dxa"/>
            <w:right w:w="0" w:type="dxa"/>
          </w:tblCellMar>
        </w:tblPrEx>
        <w:trPr>
          <w:trHeight w:val="1383" w:hRule="exact"/>
        </w:trPr>
        <w:tc>
          <w:tcPr>
            <w:tcW w:w="742" w:type="dxa"/>
            <w:vMerge w:val="continue"/>
            <w:tcBorders>
              <w:left w:val="single" w:color="000000" w:sz="12" w:space="0"/>
              <w:right w:val="single" w:color="000000" w:sz="6" w:space="0"/>
            </w:tcBorders>
          </w:tcPr>
          <w:p w14:paraId="6A335031"/>
        </w:tc>
        <w:tc>
          <w:tcPr>
            <w:tcW w:w="1563" w:type="dxa"/>
            <w:vMerge w:val="continue"/>
            <w:tcBorders>
              <w:left w:val="single" w:color="000000" w:sz="6" w:space="0"/>
              <w:bottom w:val="single" w:color="000000" w:sz="6" w:space="0"/>
              <w:right w:val="single" w:color="000000" w:sz="6" w:space="0"/>
            </w:tcBorders>
          </w:tcPr>
          <w:p w14:paraId="74FFAFDE"/>
        </w:tc>
        <w:tc>
          <w:tcPr>
            <w:tcW w:w="1217" w:type="dxa"/>
            <w:tcBorders>
              <w:top w:val="single" w:color="000000" w:sz="6" w:space="0"/>
              <w:left w:val="single" w:color="000000" w:sz="6" w:space="0"/>
              <w:bottom w:val="single" w:color="000000" w:sz="6" w:space="0"/>
              <w:right w:val="single" w:color="000000" w:sz="6" w:space="0"/>
            </w:tcBorders>
          </w:tcPr>
          <w:p w14:paraId="42FA3ECF">
            <w:pPr>
              <w:pStyle w:val="38"/>
              <w:spacing w:line="240" w:lineRule="auto"/>
              <w:ind w:right="0"/>
              <w:jc w:val="left"/>
              <w:rPr>
                <w:rFonts w:ascii="宋体" w:hAnsi="宋体" w:eastAsia="宋体" w:cs="宋体"/>
                <w:b/>
                <w:bCs/>
                <w:sz w:val="22"/>
                <w:szCs w:val="22"/>
              </w:rPr>
            </w:pPr>
          </w:p>
          <w:p w14:paraId="58F7315B">
            <w:pPr>
              <w:pStyle w:val="38"/>
              <w:spacing w:before="12" w:line="240" w:lineRule="auto"/>
              <w:ind w:right="0"/>
              <w:jc w:val="left"/>
              <w:rPr>
                <w:rFonts w:ascii="宋体" w:hAnsi="宋体" w:eastAsia="宋体" w:cs="宋体"/>
                <w:b/>
                <w:bCs/>
                <w:sz w:val="20"/>
                <w:szCs w:val="20"/>
              </w:rPr>
            </w:pPr>
          </w:p>
          <w:p w14:paraId="033150C8">
            <w:pPr>
              <w:pStyle w:val="38"/>
              <w:spacing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14:paraId="75D60AC9">
            <w:pPr>
              <w:pStyle w:val="38"/>
              <w:spacing w:line="240" w:lineRule="auto"/>
              <w:ind w:right="0"/>
              <w:jc w:val="left"/>
              <w:rPr>
                <w:rFonts w:ascii="宋体" w:hAnsi="宋体" w:eastAsia="宋体" w:cs="宋体"/>
                <w:b/>
                <w:bCs/>
                <w:sz w:val="22"/>
                <w:szCs w:val="22"/>
              </w:rPr>
            </w:pPr>
          </w:p>
          <w:p w14:paraId="4D02DEBC">
            <w:pPr>
              <w:pStyle w:val="38"/>
              <w:spacing w:before="6" w:line="240" w:lineRule="auto"/>
              <w:ind w:right="0"/>
              <w:jc w:val="left"/>
              <w:rPr>
                <w:rFonts w:ascii="宋体" w:hAnsi="宋体" w:eastAsia="宋体" w:cs="宋体"/>
                <w:b/>
                <w:bCs/>
                <w:sz w:val="20"/>
                <w:szCs w:val="20"/>
              </w:rPr>
            </w:pPr>
          </w:p>
          <w:p w14:paraId="305DBE03">
            <w:pPr>
              <w:pStyle w:val="38"/>
              <w:spacing w:line="240" w:lineRule="auto"/>
              <w:ind w:left="544" w:right="0"/>
              <w:jc w:val="left"/>
              <w:rPr>
                <w:rFonts w:ascii="Times New Roman" w:hAnsi="Times New Roman" w:eastAsia="Times New Roman" w:cs="Times New Roman"/>
                <w:sz w:val="22"/>
                <w:szCs w:val="22"/>
              </w:rPr>
            </w:pPr>
            <w:r>
              <w:rPr>
                <w:rFonts w:ascii="Times New Roman"/>
                <w:sz w:val="22"/>
              </w:rPr>
              <w:t>0.0411</w:t>
            </w:r>
          </w:p>
        </w:tc>
        <w:tc>
          <w:tcPr>
            <w:tcW w:w="1201" w:type="dxa"/>
            <w:tcBorders>
              <w:top w:val="single" w:color="000000" w:sz="6" w:space="0"/>
              <w:left w:val="single" w:color="000000" w:sz="6" w:space="0"/>
              <w:bottom w:val="single" w:color="000000" w:sz="6" w:space="0"/>
              <w:right w:val="single" w:color="000000" w:sz="6" w:space="0"/>
            </w:tcBorders>
          </w:tcPr>
          <w:p w14:paraId="7272DEE6">
            <w:pPr>
              <w:pStyle w:val="38"/>
              <w:spacing w:line="240" w:lineRule="auto"/>
              <w:ind w:right="0"/>
              <w:jc w:val="left"/>
              <w:rPr>
                <w:rFonts w:ascii="宋体" w:hAnsi="宋体" w:eastAsia="宋体" w:cs="宋体"/>
                <w:b/>
                <w:bCs/>
                <w:sz w:val="22"/>
                <w:szCs w:val="22"/>
              </w:rPr>
            </w:pPr>
          </w:p>
          <w:p w14:paraId="6840C39A">
            <w:pPr>
              <w:pStyle w:val="38"/>
              <w:spacing w:before="6" w:line="240" w:lineRule="auto"/>
              <w:ind w:right="0"/>
              <w:jc w:val="left"/>
              <w:rPr>
                <w:rFonts w:ascii="宋体" w:hAnsi="宋体" w:eastAsia="宋体" w:cs="宋体"/>
                <w:b/>
                <w:bCs/>
                <w:sz w:val="20"/>
                <w:szCs w:val="20"/>
              </w:rPr>
            </w:pPr>
          </w:p>
          <w:p w14:paraId="022FC1BB">
            <w:pPr>
              <w:pStyle w:val="38"/>
              <w:spacing w:line="240" w:lineRule="auto"/>
              <w:ind w:left="287" w:right="0"/>
              <w:jc w:val="left"/>
              <w:rPr>
                <w:rFonts w:ascii="Times New Roman" w:hAnsi="Times New Roman" w:eastAsia="Times New Roman" w:cs="Times New Roman"/>
                <w:sz w:val="22"/>
                <w:szCs w:val="22"/>
              </w:rPr>
            </w:pPr>
            <w:r>
              <w:rPr>
                <w:rFonts w:ascii="Times New Roman"/>
                <w:sz w:val="22"/>
              </w:rPr>
              <w:t>0.0052</w:t>
            </w:r>
          </w:p>
        </w:tc>
        <w:tc>
          <w:tcPr>
            <w:tcW w:w="1270" w:type="dxa"/>
            <w:tcBorders>
              <w:top w:val="single" w:color="000000" w:sz="6" w:space="0"/>
              <w:left w:val="single" w:color="000000" w:sz="6" w:space="0"/>
              <w:bottom w:val="single" w:color="000000" w:sz="6" w:space="0"/>
              <w:right w:val="single" w:color="000000" w:sz="6" w:space="0"/>
            </w:tcBorders>
          </w:tcPr>
          <w:p w14:paraId="3D31835D">
            <w:pPr>
              <w:pStyle w:val="38"/>
              <w:spacing w:line="240" w:lineRule="auto"/>
              <w:ind w:right="0"/>
              <w:jc w:val="left"/>
              <w:rPr>
                <w:rFonts w:ascii="宋体" w:hAnsi="宋体" w:eastAsia="宋体" w:cs="宋体"/>
                <w:b/>
                <w:bCs/>
                <w:sz w:val="20"/>
                <w:szCs w:val="20"/>
              </w:rPr>
            </w:pPr>
          </w:p>
          <w:p w14:paraId="1580FE70">
            <w:pPr>
              <w:pStyle w:val="38"/>
              <w:spacing w:line="240" w:lineRule="auto"/>
              <w:ind w:right="0"/>
              <w:jc w:val="left"/>
              <w:rPr>
                <w:rFonts w:ascii="宋体" w:hAnsi="宋体" w:eastAsia="宋体" w:cs="宋体"/>
                <w:b/>
                <w:bCs/>
                <w:sz w:val="23"/>
                <w:szCs w:val="23"/>
              </w:rPr>
            </w:pPr>
          </w:p>
          <w:p w14:paraId="2D51B5E2">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bottom w:val="single" w:color="000000" w:sz="6" w:space="0"/>
              <w:right w:val="single" w:color="000000" w:sz="6" w:space="0"/>
            </w:tcBorders>
          </w:tcPr>
          <w:p w14:paraId="2D009FE5"/>
        </w:tc>
        <w:tc>
          <w:tcPr>
            <w:tcW w:w="2146" w:type="dxa"/>
            <w:vMerge w:val="continue"/>
            <w:tcBorders>
              <w:left w:val="single" w:color="000000" w:sz="6" w:space="0"/>
              <w:bottom w:val="single" w:color="000000" w:sz="6" w:space="0"/>
              <w:right w:val="single" w:color="000000" w:sz="6" w:space="0"/>
            </w:tcBorders>
          </w:tcPr>
          <w:p w14:paraId="14DDD14E"/>
        </w:tc>
        <w:tc>
          <w:tcPr>
            <w:tcW w:w="2587" w:type="dxa"/>
            <w:vMerge w:val="continue"/>
            <w:tcBorders>
              <w:left w:val="single" w:color="000000" w:sz="6" w:space="0"/>
              <w:bottom w:val="single" w:color="000000" w:sz="6" w:space="0"/>
              <w:right w:val="single" w:color="000000" w:sz="6" w:space="0"/>
            </w:tcBorders>
          </w:tcPr>
          <w:p w14:paraId="6C621388"/>
        </w:tc>
        <w:tc>
          <w:tcPr>
            <w:tcW w:w="3231" w:type="dxa"/>
            <w:vMerge w:val="continue"/>
            <w:tcBorders>
              <w:left w:val="single" w:color="000000" w:sz="6" w:space="0"/>
              <w:bottom w:val="single" w:color="000000" w:sz="6" w:space="0"/>
              <w:right w:val="single" w:color="000000" w:sz="6" w:space="0"/>
            </w:tcBorders>
          </w:tcPr>
          <w:p w14:paraId="26EB0169"/>
        </w:tc>
        <w:tc>
          <w:tcPr>
            <w:tcW w:w="1445" w:type="dxa"/>
            <w:vMerge w:val="continue"/>
            <w:tcBorders>
              <w:left w:val="single" w:color="000000" w:sz="6" w:space="0"/>
              <w:right w:val="single" w:color="000000" w:sz="12" w:space="0"/>
            </w:tcBorders>
          </w:tcPr>
          <w:p w14:paraId="0B6A5942"/>
        </w:tc>
      </w:tr>
      <w:tr w14:paraId="3DE718B7">
        <w:tblPrEx>
          <w:tblCellMar>
            <w:top w:w="0" w:type="dxa"/>
            <w:left w:w="0" w:type="dxa"/>
            <w:bottom w:w="0" w:type="dxa"/>
            <w:right w:w="0" w:type="dxa"/>
          </w:tblCellMar>
        </w:tblPrEx>
        <w:trPr>
          <w:trHeight w:val="286" w:hRule="exact"/>
        </w:trPr>
        <w:tc>
          <w:tcPr>
            <w:tcW w:w="742" w:type="dxa"/>
            <w:vMerge w:val="continue"/>
            <w:tcBorders>
              <w:left w:val="single" w:color="000000" w:sz="12" w:space="0"/>
              <w:right w:val="single" w:color="000000" w:sz="6" w:space="0"/>
            </w:tcBorders>
          </w:tcPr>
          <w:p w14:paraId="29F9D898"/>
        </w:tc>
        <w:tc>
          <w:tcPr>
            <w:tcW w:w="1563" w:type="dxa"/>
            <w:vMerge w:val="restart"/>
            <w:tcBorders>
              <w:top w:val="single" w:color="000000" w:sz="6" w:space="0"/>
              <w:left w:val="single" w:color="000000" w:sz="6" w:space="0"/>
              <w:right w:val="single" w:color="000000" w:sz="6" w:space="0"/>
            </w:tcBorders>
          </w:tcPr>
          <w:p w14:paraId="4D94CF12">
            <w:pPr>
              <w:pStyle w:val="38"/>
              <w:spacing w:line="240" w:lineRule="auto"/>
              <w:ind w:right="0"/>
              <w:jc w:val="left"/>
              <w:rPr>
                <w:rFonts w:ascii="宋体" w:hAnsi="宋体" w:eastAsia="宋体" w:cs="宋体"/>
                <w:b/>
                <w:bCs/>
                <w:sz w:val="20"/>
                <w:szCs w:val="20"/>
              </w:rPr>
            </w:pPr>
          </w:p>
          <w:p w14:paraId="13BEA42F">
            <w:pPr>
              <w:pStyle w:val="38"/>
              <w:spacing w:line="240" w:lineRule="auto"/>
              <w:ind w:right="0"/>
              <w:jc w:val="left"/>
              <w:rPr>
                <w:rFonts w:ascii="宋体" w:hAnsi="宋体" w:eastAsia="宋体" w:cs="宋体"/>
                <w:b/>
                <w:bCs/>
                <w:sz w:val="20"/>
                <w:szCs w:val="20"/>
              </w:rPr>
            </w:pPr>
          </w:p>
          <w:p w14:paraId="7EE1372F">
            <w:pPr>
              <w:pStyle w:val="38"/>
              <w:spacing w:before="10" w:line="240" w:lineRule="auto"/>
              <w:ind w:right="0"/>
              <w:jc w:val="left"/>
              <w:rPr>
                <w:rFonts w:ascii="宋体" w:hAnsi="宋体" w:eastAsia="宋体" w:cs="宋体"/>
                <w:b/>
                <w:bCs/>
                <w:sz w:val="21"/>
                <w:szCs w:val="21"/>
              </w:rPr>
            </w:pPr>
          </w:p>
          <w:p w14:paraId="127CE68C">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生物质锅炉</w:t>
            </w:r>
          </w:p>
        </w:tc>
        <w:tc>
          <w:tcPr>
            <w:tcW w:w="1217" w:type="dxa"/>
            <w:tcBorders>
              <w:top w:val="single" w:color="000000" w:sz="6" w:space="0"/>
              <w:left w:val="single" w:color="000000" w:sz="6" w:space="0"/>
              <w:bottom w:val="single" w:color="000000" w:sz="6" w:space="0"/>
              <w:right w:val="single" w:color="000000" w:sz="6" w:space="0"/>
            </w:tcBorders>
          </w:tcPr>
          <w:p w14:paraId="3D75FFC7">
            <w:pPr>
              <w:pStyle w:val="38"/>
              <w:spacing w:line="241" w:lineRule="exact"/>
              <w:ind w:left="388" w:right="0"/>
              <w:jc w:val="left"/>
              <w:rPr>
                <w:rFonts w:ascii="宋体" w:hAnsi="宋体" w:eastAsia="宋体" w:cs="宋体"/>
                <w:sz w:val="21"/>
                <w:szCs w:val="21"/>
              </w:rPr>
            </w:pPr>
            <w:r>
              <w:rPr>
                <w:rFonts w:ascii="宋体" w:hAnsi="宋体" w:eastAsia="宋体" w:cs="宋体"/>
                <w:sz w:val="21"/>
                <w:szCs w:val="21"/>
              </w:rPr>
              <w:t>烟尘</w:t>
            </w:r>
          </w:p>
        </w:tc>
        <w:tc>
          <w:tcPr>
            <w:tcW w:w="1709" w:type="dxa"/>
            <w:tcBorders>
              <w:top w:val="single" w:color="000000" w:sz="6" w:space="0"/>
              <w:left w:val="single" w:color="000000" w:sz="6" w:space="0"/>
              <w:bottom w:val="single" w:color="000000" w:sz="6" w:space="0"/>
              <w:right w:val="single" w:color="000000" w:sz="6" w:space="0"/>
            </w:tcBorders>
          </w:tcPr>
          <w:p w14:paraId="60DF8D9F">
            <w:pPr>
              <w:pStyle w:val="38"/>
              <w:spacing w:before="15" w:line="240" w:lineRule="auto"/>
              <w:ind w:right="2"/>
              <w:jc w:val="center"/>
              <w:rPr>
                <w:rFonts w:ascii="Times New Roman" w:hAnsi="Times New Roman" w:eastAsia="Times New Roman" w:cs="Times New Roman"/>
                <w:sz w:val="21"/>
                <w:szCs w:val="21"/>
              </w:rPr>
            </w:pPr>
            <w:r>
              <w:rPr>
                <w:rFonts w:ascii="Times New Roman"/>
                <w:sz w:val="21"/>
              </w:rPr>
              <w:t>10.00</w:t>
            </w:r>
          </w:p>
        </w:tc>
        <w:tc>
          <w:tcPr>
            <w:tcW w:w="1201" w:type="dxa"/>
            <w:tcBorders>
              <w:top w:val="single" w:color="000000" w:sz="6" w:space="0"/>
              <w:left w:val="single" w:color="000000" w:sz="6" w:space="0"/>
              <w:bottom w:val="single" w:color="000000" w:sz="6" w:space="0"/>
              <w:right w:val="single" w:color="000000" w:sz="6" w:space="0"/>
            </w:tcBorders>
          </w:tcPr>
          <w:p w14:paraId="77B33CA8">
            <w:pPr>
              <w:pStyle w:val="38"/>
              <w:spacing w:before="15" w:line="240" w:lineRule="auto"/>
              <w:ind w:left="352" w:right="0"/>
              <w:jc w:val="left"/>
              <w:rPr>
                <w:rFonts w:ascii="Times New Roman" w:hAnsi="Times New Roman" w:eastAsia="Times New Roman" w:cs="Times New Roman"/>
                <w:sz w:val="21"/>
                <w:szCs w:val="21"/>
              </w:rPr>
            </w:pPr>
            <w:r>
              <w:rPr>
                <w:rFonts w:ascii="Times New Roman"/>
                <w:sz w:val="21"/>
              </w:rPr>
              <w:t>0.935</w:t>
            </w:r>
          </w:p>
        </w:tc>
        <w:tc>
          <w:tcPr>
            <w:tcW w:w="1270" w:type="dxa"/>
            <w:tcBorders>
              <w:top w:val="single" w:color="000000" w:sz="6" w:space="0"/>
              <w:left w:val="single" w:color="000000" w:sz="6" w:space="0"/>
              <w:bottom w:val="single" w:color="000000" w:sz="6" w:space="0"/>
              <w:right w:val="single" w:color="000000" w:sz="6" w:space="0"/>
            </w:tcBorders>
          </w:tcPr>
          <w:p w14:paraId="4AAA92EC">
            <w:pPr>
              <w:pStyle w:val="38"/>
              <w:spacing w:before="15" w:line="240" w:lineRule="auto"/>
              <w:ind w:left="388" w:right="0"/>
              <w:jc w:val="left"/>
              <w:rPr>
                <w:rFonts w:ascii="Times New Roman" w:hAnsi="Times New Roman" w:eastAsia="Times New Roman" w:cs="Times New Roman"/>
                <w:sz w:val="21"/>
                <w:szCs w:val="21"/>
              </w:rPr>
            </w:pPr>
            <w:r>
              <w:rPr>
                <w:rFonts w:ascii="Times New Roman"/>
                <w:sz w:val="21"/>
              </w:rPr>
              <w:t>0.935</w:t>
            </w:r>
          </w:p>
        </w:tc>
        <w:tc>
          <w:tcPr>
            <w:tcW w:w="3838" w:type="dxa"/>
            <w:vMerge w:val="restart"/>
            <w:tcBorders>
              <w:top w:val="single" w:color="000000" w:sz="6" w:space="0"/>
              <w:left w:val="single" w:color="000000" w:sz="6" w:space="0"/>
              <w:right w:val="single" w:color="000000" w:sz="6" w:space="0"/>
            </w:tcBorders>
          </w:tcPr>
          <w:p w14:paraId="55C9496E">
            <w:pPr>
              <w:pStyle w:val="38"/>
              <w:spacing w:line="240" w:lineRule="auto"/>
              <w:ind w:right="0"/>
              <w:jc w:val="left"/>
              <w:rPr>
                <w:rFonts w:ascii="宋体" w:hAnsi="宋体" w:eastAsia="宋体" w:cs="宋体"/>
                <w:b/>
                <w:bCs/>
                <w:sz w:val="24"/>
                <w:szCs w:val="24"/>
              </w:rPr>
            </w:pPr>
          </w:p>
          <w:p w14:paraId="5A428F0B">
            <w:pPr>
              <w:pStyle w:val="38"/>
              <w:spacing w:before="11" w:line="240" w:lineRule="auto"/>
              <w:ind w:right="0"/>
              <w:jc w:val="left"/>
              <w:rPr>
                <w:rFonts w:ascii="宋体" w:hAnsi="宋体" w:eastAsia="宋体" w:cs="宋体"/>
                <w:b/>
                <w:bCs/>
                <w:sz w:val="24"/>
                <w:szCs w:val="24"/>
              </w:rPr>
            </w:pPr>
          </w:p>
          <w:p w14:paraId="6E1ABCFB">
            <w:pPr>
              <w:pStyle w:val="38"/>
              <w:spacing w:line="325" w:lineRule="exact"/>
              <w:ind w:right="0"/>
              <w:jc w:val="center"/>
              <w:rPr>
                <w:rFonts w:ascii="宋体" w:hAnsi="宋体" w:eastAsia="宋体" w:cs="宋体"/>
                <w:sz w:val="24"/>
                <w:szCs w:val="24"/>
              </w:rPr>
            </w:pPr>
            <w:r>
              <w:rPr>
                <w:rFonts w:ascii="宋体" w:hAnsi="宋体" w:eastAsia="宋体" w:cs="宋体"/>
                <w:sz w:val="22"/>
                <w:szCs w:val="22"/>
              </w:rPr>
              <w:t>低氮燃烧</w:t>
            </w:r>
            <w:r>
              <w:rPr>
                <w:rFonts w:ascii="Times New Roman" w:hAnsi="Times New Roman" w:eastAsia="Times New Roman" w:cs="Times New Roman"/>
                <w:sz w:val="22"/>
                <w:szCs w:val="22"/>
              </w:rPr>
              <w:t>+SNCR</w:t>
            </w:r>
            <w:r>
              <w:rPr>
                <w:rFonts w:ascii="Times New Roman" w:hAnsi="Times New Roman" w:eastAsia="Times New Roman" w:cs="Times New Roman"/>
                <w:spacing w:val="-16"/>
                <w:sz w:val="22"/>
                <w:szCs w:val="22"/>
              </w:rPr>
              <w:t xml:space="preserve"> </w:t>
            </w:r>
            <w:r>
              <w:rPr>
                <w:rFonts w:ascii="宋体" w:hAnsi="宋体" w:eastAsia="宋体" w:cs="宋体"/>
                <w:sz w:val="22"/>
                <w:szCs w:val="22"/>
              </w:rPr>
              <w:t>脱硝</w:t>
            </w:r>
            <w:r>
              <w:rPr>
                <w:rFonts w:ascii="Times New Roman" w:hAnsi="Times New Roman" w:eastAsia="Times New Roman" w:cs="Times New Roman"/>
                <w:sz w:val="22"/>
                <w:szCs w:val="22"/>
              </w:rPr>
              <w:t>+</w:t>
            </w:r>
            <w:r>
              <w:rPr>
                <w:rFonts w:ascii="宋体" w:hAnsi="宋体" w:eastAsia="宋体" w:cs="宋体"/>
                <w:sz w:val="24"/>
                <w:szCs w:val="24"/>
              </w:rPr>
              <w:t>旋风</w:t>
            </w:r>
            <w:r>
              <w:rPr>
                <w:rFonts w:ascii="Times New Roman" w:hAnsi="Times New Roman" w:eastAsia="Times New Roman" w:cs="Times New Roman"/>
                <w:sz w:val="24"/>
                <w:szCs w:val="24"/>
              </w:rPr>
              <w:t>+</w:t>
            </w:r>
            <w:r>
              <w:rPr>
                <w:rFonts w:ascii="宋体" w:hAnsi="宋体" w:eastAsia="宋体" w:cs="宋体"/>
                <w:sz w:val="24"/>
                <w:szCs w:val="24"/>
              </w:rPr>
              <w:t>阻火器</w:t>
            </w:r>
          </w:p>
          <w:p w14:paraId="57C8BF9F">
            <w:pPr>
              <w:pStyle w:val="38"/>
              <w:spacing w:line="302" w:lineRule="exact"/>
              <w:ind w:right="0"/>
              <w:jc w:val="center"/>
              <w:rPr>
                <w:rFonts w:ascii="宋体" w:hAnsi="宋体" w:eastAsia="宋体" w:cs="宋体"/>
                <w:sz w:val="21"/>
                <w:szCs w:val="21"/>
              </w:rPr>
            </w:pPr>
            <w:r>
              <w:rPr>
                <w:rFonts w:ascii="Times New Roman" w:hAnsi="Times New Roman" w:eastAsia="Times New Roman" w:cs="Times New Roman"/>
                <w:sz w:val="24"/>
                <w:szCs w:val="24"/>
              </w:rPr>
              <w:t>+</w:t>
            </w:r>
            <w:r>
              <w:rPr>
                <w:rFonts w:ascii="宋体" w:hAnsi="宋体" w:eastAsia="宋体" w:cs="宋体"/>
                <w:sz w:val="22"/>
                <w:szCs w:val="22"/>
              </w:rPr>
              <w:t>布袋除尘器</w:t>
            </w:r>
            <w:r>
              <w:rPr>
                <w:rFonts w:ascii="宋体" w:hAnsi="宋体" w:eastAsia="宋体" w:cs="宋体"/>
                <w:sz w:val="21"/>
                <w:szCs w:val="21"/>
              </w:rPr>
              <w:t>，由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排气筒排放</w:t>
            </w:r>
          </w:p>
        </w:tc>
        <w:tc>
          <w:tcPr>
            <w:tcW w:w="2146" w:type="dxa"/>
            <w:vMerge w:val="restart"/>
            <w:tcBorders>
              <w:top w:val="single" w:color="000000" w:sz="6" w:space="0"/>
              <w:left w:val="single" w:color="000000" w:sz="6" w:space="0"/>
              <w:right w:val="single" w:color="000000" w:sz="6" w:space="0"/>
            </w:tcBorders>
          </w:tcPr>
          <w:p w14:paraId="6E52F554">
            <w:pPr>
              <w:pStyle w:val="38"/>
              <w:spacing w:line="240" w:lineRule="auto"/>
              <w:ind w:right="0"/>
              <w:jc w:val="left"/>
              <w:rPr>
                <w:rFonts w:ascii="宋体" w:hAnsi="宋体" w:eastAsia="宋体" w:cs="宋体"/>
                <w:b/>
                <w:bCs/>
                <w:sz w:val="20"/>
                <w:szCs w:val="20"/>
              </w:rPr>
            </w:pPr>
          </w:p>
          <w:p w14:paraId="5C6810DD">
            <w:pPr>
              <w:pStyle w:val="38"/>
              <w:spacing w:line="240" w:lineRule="auto"/>
              <w:ind w:right="0"/>
              <w:jc w:val="left"/>
              <w:rPr>
                <w:rFonts w:ascii="宋体" w:hAnsi="宋体" w:eastAsia="宋体" w:cs="宋体"/>
                <w:b/>
                <w:bCs/>
                <w:sz w:val="20"/>
                <w:szCs w:val="20"/>
              </w:rPr>
            </w:pPr>
          </w:p>
          <w:p w14:paraId="2995E0D5">
            <w:pPr>
              <w:pStyle w:val="38"/>
              <w:spacing w:before="10" w:line="240" w:lineRule="auto"/>
              <w:ind w:right="0"/>
              <w:jc w:val="left"/>
              <w:rPr>
                <w:rFonts w:ascii="宋体" w:hAnsi="宋体" w:eastAsia="宋体" w:cs="宋体"/>
                <w:b/>
                <w:bCs/>
                <w:sz w:val="21"/>
                <w:szCs w:val="21"/>
              </w:rPr>
            </w:pPr>
          </w:p>
          <w:p w14:paraId="3EF9A8FC">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14:paraId="303243C0">
            <w:pPr>
              <w:pStyle w:val="38"/>
              <w:spacing w:line="1135" w:lineRule="exact"/>
              <w:ind w:left="710" w:right="0"/>
              <w:jc w:val="left"/>
              <w:rPr>
                <w:rFonts w:ascii="宋体" w:hAnsi="宋体" w:eastAsia="宋体" w:cs="宋体"/>
                <w:sz w:val="20"/>
                <w:szCs w:val="20"/>
              </w:rPr>
            </w:pPr>
            <w:r>
              <w:rPr>
                <w:rFonts w:ascii="宋体" w:hAnsi="宋体" w:eastAsia="宋体" w:cs="宋体"/>
                <w:position w:val="-22"/>
                <w:sz w:val="20"/>
                <w:szCs w:val="20"/>
              </w:rPr>
              <w:drawing>
                <wp:inline distT="0" distB="0" distL="0" distR="0">
                  <wp:extent cx="718820" cy="720725"/>
                  <wp:effectExtent l="0" t="0" r="0" b="0"/>
                  <wp:docPr id="5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2.jpeg"/>
                          <pic:cNvPicPr>
                            <a:picLocks noChangeAspect="1"/>
                          </pic:cNvPicPr>
                        </pic:nvPicPr>
                        <pic:blipFill>
                          <a:blip r:embed="rId114" cstate="print"/>
                          <a:stretch>
                            <a:fillRect/>
                          </a:stretch>
                        </pic:blipFill>
                        <pic:spPr>
                          <a:xfrm>
                            <a:off x="0" y="0"/>
                            <a:ext cx="718841" cy="721137"/>
                          </a:xfrm>
                          <a:prstGeom prst="rect">
                            <a:avLst/>
                          </a:prstGeom>
                        </pic:spPr>
                      </pic:pic>
                    </a:graphicData>
                  </a:graphic>
                </wp:inline>
              </w:drawing>
            </w:r>
          </w:p>
          <w:p w14:paraId="08FA5902">
            <w:pPr>
              <w:pStyle w:val="38"/>
              <w:spacing w:line="253" w:lineRule="exact"/>
              <w:ind w:left="4" w:right="0"/>
              <w:jc w:val="center"/>
              <w:rPr>
                <w:rFonts w:ascii="宋体" w:hAnsi="宋体" w:eastAsia="宋体" w:cs="宋体"/>
                <w:sz w:val="21"/>
                <w:szCs w:val="21"/>
              </w:rPr>
            </w:pP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高排气筒</w:t>
            </w:r>
          </w:p>
          <w:p w14:paraId="1B7C74D2">
            <w:pPr>
              <w:pStyle w:val="38"/>
              <w:spacing w:before="16" w:line="274" w:lineRule="exact"/>
              <w:ind w:left="189" w:right="184"/>
              <w:jc w:val="center"/>
              <w:rPr>
                <w:rFonts w:ascii="宋体" w:hAnsi="宋体" w:eastAsia="宋体" w:cs="宋体"/>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DA004</w:t>
            </w:r>
            <w:r>
              <w:rPr>
                <w:rFonts w:ascii="宋体" w:hAnsi="宋体" w:eastAsia="宋体" w:cs="宋体"/>
                <w:spacing w:val="-10"/>
                <w:sz w:val="21"/>
                <w:szCs w:val="21"/>
              </w:rPr>
              <w:t>），并设明显标</w:t>
            </w:r>
            <w:r>
              <w:rPr>
                <w:rFonts w:ascii="宋体" w:hAnsi="宋体" w:eastAsia="宋体" w:cs="宋体"/>
                <w:spacing w:val="-92"/>
                <w:sz w:val="21"/>
                <w:szCs w:val="21"/>
              </w:rPr>
              <w:t xml:space="preserve"> </w:t>
            </w:r>
            <w:r>
              <w:rPr>
                <w:rFonts w:ascii="宋体" w:hAnsi="宋体" w:eastAsia="宋体" w:cs="宋体"/>
                <w:sz w:val="21"/>
                <w:szCs w:val="21"/>
              </w:rPr>
              <w:t>志</w:t>
            </w:r>
          </w:p>
        </w:tc>
        <w:tc>
          <w:tcPr>
            <w:tcW w:w="3231" w:type="dxa"/>
            <w:vMerge w:val="restart"/>
            <w:tcBorders>
              <w:top w:val="single" w:color="000000" w:sz="6" w:space="0"/>
              <w:left w:val="single" w:color="000000" w:sz="6" w:space="0"/>
              <w:right w:val="single" w:color="000000" w:sz="6" w:space="0"/>
            </w:tcBorders>
          </w:tcPr>
          <w:p w14:paraId="117A1E3C">
            <w:pPr>
              <w:pStyle w:val="38"/>
              <w:spacing w:before="126" w:line="274" w:lineRule="exact"/>
              <w:ind w:left="2" w:right="0"/>
              <w:jc w:val="center"/>
              <w:rPr>
                <w:rFonts w:ascii="宋体" w:hAnsi="宋体" w:eastAsia="宋体" w:cs="宋体"/>
                <w:sz w:val="21"/>
                <w:szCs w:val="21"/>
              </w:rPr>
            </w:pPr>
            <w:r>
              <w:rPr>
                <w:rFonts w:ascii="宋体" w:hAnsi="宋体" w:eastAsia="宋体" w:cs="宋体"/>
                <w:sz w:val="21"/>
                <w:szCs w:val="21"/>
              </w:rPr>
              <w:t>《锅炉大气污染物排放标准》</w:t>
            </w:r>
          </w:p>
          <w:p w14:paraId="7544C4E4">
            <w:pPr>
              <w:pStyle w:val="38"/>
              <w:spacing w:before="27" w:line="272" w:lineRule="exact"/>
              <w:ind w:left="136" w:right="132"/>
              <w:jc w:val="center"/>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DB14/1929-2019</w:t>
            </w:r>
            <w:r>
              <w:rPr>
                <w:rFonts w:ascii="宋体" w:hAnsi="宋体" w:eastAsia="宋体" w:cs="宋体"/>
                <w:spacing w:val="-1"/>
                <w:sz w:val="21"/>
                <w:szCs w:val="21"/>
              </w:rPr>
              <w:t>）燃生物质锅</w:t>
            </w:r>
            <w:r>
              <w:rPr>
                <w:rFonts w:ascii="宋体" w:hAnsi="宋体" w:eastAsia="宋体" w:cs="宋体"/>
                <w:spacing w:val="-98"/>
                <w:sz w:val="21"/>
                <w:szCs w:val="21"/>
              </w:rPr>
              <w:t xml:space="preserve"> </w:t>
            </w:r>
            <w:r>
              <w:rPr>
                <w:rFonts w:ascii="宋体" w:hAnsi="宋体" w:eastAsia="宋体" w:cs="宋体"/>
                <w:sz w:val="21"/>
                <w:szCs w:val="21"/>
              </w:rPr>
              <w:t>炉限值</w:t>
            </w:r>
          </w:p>
          <w:p w14:paraId="0DE5CF7A">
            <w:pPr>
              <w:pStyle w:val="38"/>
              <w:spacing w:before="1" w:line="272" w:lineRule="exact"/>
              <w:ind w:left="723" w:right="722" w:firstLine="2"/>
              <w:jc w:val="center"/>
              <w:rPr>
                <w:rFonts w:ascii="Times New Roman" w:hAnsi="Times New Roman" w:eastAsia="Times New Roman" w:cs="Times New Roman"/>
                <w:sz w:val="14"/>
                <w:szCs w:val="14"/>
              </w:rPr>
            </w:pPr>
            <w:r>
              <w:rPr>
                <w:rFonts w:ascii="宋体" w:hAnsi="宋体" w:eastAsia="宋体" w:cs="宋体"/>
                <w:sz w:val="21"/>
                <w:szCs w:val="21"/>
              </w:rPr>
              <w:t>颗粒物</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10mg/m</w:t>
            </w:r>
            <w:r>
              <w:rPr>
                <w:rFonts w:ascii="Times New Roman" w:hAnsi="Times New Roman" w:eastAsia="Times New Roman" w:cs="Times New Roman"/>
                <w:position w:val="7"/>
                <w:sz w:val="14"/>
                <w:szCs w:val="14"/>
              </w:rPr>
              <w:t>3</w:t>
            </w:r>
            <w:r>
              <w:rPr>
                <w:rFonts w:ascii="Times New Roman" w:hAnsi="Times New Roman" w:eastAsia="Times New Roman" w:cs="Times New Roman"/>
                <w:w w:val="99"/>
                <w:position w:val="7"/>
                <w:sz w:val="14"/>
                <w:szCs w:val="14"/>
              </w:rPr>
              <w:t xml:space="preserve"> </w:t>
            </w:r>
            <w:r>
              <w:rPr>
                <w:rFonts w:ascii="宋体" w:hAnsi="宋体" w:eastAsia="宋体" w:cs="宋体"/>
                <w:sz w:val="21"/>
                <w:szCs w:val="21"/>
              </w:rPr>
              <w:t>二氧化硫</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35mg/m</w:t>
            </w:r>
            <w:r>
              <w:rPr>
                <w:rFonts w:ascii="Times New Roman" w:hAnsi="Times New Roman" w:eastAsia="Times New Roman" w:cs="Times New Roman"/>
                <w:position w:val="7"/>
                <w:sz w:val="14"/>
                <w:szCs w:val="14"/>
              </w:rPr>
              <w:t>3</w:t>
            </w:r>
            <w:r>
              <w:rPr>
                <w:rFonts w:ascii="Times New Roman" w:hAnsi="Times New Roman" w:eastAsia="Times New Roman" w:cs="Times New Roman"/>
                <w:w w:val="99"/>
                <w:position w:val="7"/>
                <w:sz w:val="14"/>
                <w:szCs w:val="14"/>
              </w:rPr>
              <w:t xml:space="preserve"> </w:t>
            </w:r>
            <w:r>
              <w:rPr>
                <w:rFonts w:ascii="宋体" w:hAnsi="宋体" w:eastAsia="宋体" w:cs="宋体"/>
                <w:sz w:val="21"/>
                <w:szCs w:val="21"/>
              </w:rPr>
              <w:t>氮氧化物</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100mg/m</w:t>
            </w:r>
            <w:r>
              <w:rPr>
                <w:rFonts w:ascii="Times New Roman" w:hAnsi="Times New Roman" w:eastAsia="Times New Roman" w:cs="Times New Roman"/>
                <w:position w:val="7"/>
                <w:sz w:val="14"/>
                <w:szCs w:val="14"/>
              </w:rPr>
              <w:t>3</w:t>
            </w:r>
          </w:p>
        </w:tc>
        <w:tc>
          <w:tcPr>
            <w:tcW w:w="1445" w:type="dxa"/>
            <w:vMerge w:val="continue"/>
            <w:tcBorders>
              <w:left w:val="single" w:color="000000" w:sz="6" w:space="0"/>
              <w:right w:val="single" w:color="000000" w:sz="12" w:space="0"/>
            </w:tcBorders>
          </w:tcPr>
          <w:p w14:paraId="3FE00946"/>
        </w:tc>
      </w:tr>
      <w:tr w14:paraId="43AE9236">
        <w:tblPrEx>
          <w:tblCellMar>
            <w:top w:w="0" w:type="dxa"/>
            <w:left w:w="0" w:type="dxa"/>
            <w:bottom w:w="0" w:type="dxa"/>
            <w:right w:w="0" w:type="dxa"/>
          </w:tblCellMar>
        </w:tblPrEx>
        <w:trPr>
          <w:trHeight w:val="257" w:hRule="exact"/>
        </w:trPr>
        <w:tc>
          <w:tcPr>
            <w:tcW w:w="742" w:type="dxa"/>
            <w:vMerge w:val="continue"/>
            <w:tcBorders>
              <w:left w:val="single" w:color="000000" w:sz="12" w:space="0"/>
              <w:right w:val="single" w:color="000000" w:sz="6" w:space="0"/>
            </w:tcBorders>
          </w:tcPr>
          <w:p w14:paraId="6C3AA708"/>
        </w:tc>
        <w:tc>
          <w:tcPr>
            <w:tcW w:w="1563" w:type="dxa"/>
            <w:vMerge w:val="continue"/>
            <w:tcBorders>
              <w:left w:val="single" w:color="000000" w:sz="6" w:space="0"/>
              <w:right w:val="single" w:color="000000" w:sz="6" w:space="0"/>
            </w:tcBorders>
          </w:tcPr>
          <w:p w14:paraId="7ADD46A6"/>
        </w:tc>
        <w:tc>
          <w:tcPr>
            <w:tcW w:w="1217" w:type="dxa"/>
            <w:tcBorders>
              <w:top w:val="single" w:color="000000" w:sz="6" w:space="0"/>
              <w:left w:val="single" w:color="000000" w:sz="6" w:space="0"/>
              <w:bottom w:val="single" w:color="000000" w:sz="6" w:space="0"/>
              <w:right w:val="single" w:color="000000" w:sz="6" w:space="0"/>
            </w:tcBorders>
          </w:tcPr>
          <w:p w14:paraId="11B84B80">
            <w:pPr>
              <w:pStyle w:val="38"/>
              <w:spacing w:line="242" w:lineRule="exact"/>
              <w:ind w:right="0"/>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709" w:type="dxa"/>
            <w:tcBorders>
              <w:top w:val="single" w:color="000000" w:sz="6" w:space="0"/>
              <w:left w:val="single" w:color="000000" w:sz="6" w:space="0"/>
              <w:bottom w:val="single" w:color="000000" w:sz="6" w:space="0"/>
              <w:right w:val="single" w:color="000000" w:sz="6" w:space="0"/>
            </w:tcBorders>
          </w:tcPr>
          <w:p w14:paraId="4A67BB43">
            <w:pPr>
              <w:pStyle w:val="38"/>
              <w:spacing w:line="240" w:lineRule="auto"/>
              <w:ind w:right="2"/>
              <w:jc w:val="center"/>
              <w:rPr>
                <w:rFonts w:ascii="Times New Roman" w:hAnsi="Times New Roman" w:eastAsia="Times New Roman" w:cs="Times New Roman"/>
                <w:sz w:val="21"/>
                <w:szCs w:val="21"/>
              </w:rPr>
            </w:pPr>
            <w:r>
              <w:rPr>
                <w:rFonts w:ascii="Times New Roman"/>
                <w:sz w:val="21"/>
              </w:rPr>
              <w:t>20.21</w:t>
            </w:r>
          </w:p>
        </w:tc>
        <w:tc>
          <w:tcPr>
            <w:tcW w:w="1201" w:type="dxa"/>
            <w:tcBorders>
              <w:top w:val="single" w:color="000000" w:sz="6" w:space="0"/>
              <w:left w:val="single" w:color="000000" w:sz="6" w:space="0"/>
              <w:bottom w:val="single" w:color="000000" w:sz="6" w:space="0"/>
              <w:right w:val="single" w:color="000000" w:sz="6" w:space="0"/>
            </w:tcBorders>
          </w:tcPr>
          <w:p w14:paraId="1A8FF5C1">
            <w:pPr>
              <w:pStyle w:val="38"/>
              <w:spacing w:line="240" w:lineRule="auto"/>
              <w:ind w:left="352" w:right="0"/>
              <w:jc w:val="left"/>
              <w:rPr>
                <w:rFonts w:ascii="Times New Roman" w:hAnsi="Times New Roman" w:eastAsia="Times New Roman" w:cs="Times New Roman"/>
                <w:sz w:val="21"/>
                <w:szCs w:val="21"/>
              </w:rPr>
            </w:pPr>
            <w:r>
              <w:rPr>
                <w:rFonts w:ascii="Times New Roman"/>
                <w:sz w:val="21"/>
              </w:rPr>
              <w:t>1.890</w:t>
            </w:r>
          </w:p>
        </w:tc>
        <w:tc>
          <w:tcPr>
            <w:tcW w:w="1270" w:type="dxa"/>
            <w:tcBorders>
              <w:top w:val="single" w:color="000000" w:sz="6" w:space="0"/>
              <w:left w:val="single" w:color="000000" w:sz="6" w:space="0"/>
              <w:bottom w:val="single" w:color="000000" w:sz="6" w:space="0"/>
              <w:right w:val="single" w:color="000000" w:sz="6" w:space="0"/>
            </w:tcBorders>
          </w:tcPr>
          <w:p w14:paraId="3132CCB5">
            <w:pPr>
              <w:pStyle w:val="38"/>
              <w:spacing w:line="240" w:lineRule="auto"/>
              <w:ind w:left="388" w:right="0"/>
              <w:jc w:val="left"/>
              <w:rPr>
                <w:rFonts w:ascii="Times New Roman" w:hAnsi="Times New Roman" w:eastAsia="Times New Roman" w:cs="Times New Roman"/>
                <w:sz w:val="21"/>
                <w:szCs w:val="21"/>
              </w:rPr>
            </w:pPr>
            <w:r>
              <w:rPr>
                <w:rFonts w:ascii="Times New Roman"/>
                <w:sz w:val="21"/>
              </w:rPr>
              <w:t>1.890</w:t>
            </w:r>
          </w:p>
        </w:tc>
        <w:tc>
          <w:tcPr>
            <w:tcW w:w="3838" w:type="dxa"/>
            <w:vMerge w:val="continue"/>
            <w:tcBorders>
              <w:left w:val="single" w:color="000000" w:sz="6" w:space="0"/>
              <w:right w:val="single" w:color="000000" w:sz="6" w:space="0"/>
            </w:tcBorders>
          </w:tcPr>
          <w:p w14:paraId="00DC4D3B"/>
        </w:tc>
        <w:tc>
          <w:tcPr>
            <w:tcW w:w="2146" w:type="dxa"/>
            <w:vMerge w:val="continue"/>
            <w:tcBorders>
              <w:left w:val="single" w:color="000000" w:sz="6" w:space="0"/>
              <w:right w:val="single" w:color="000000" w:sz="6" w:space="0"/>
            </w:tcBorders>
          </w:tcPr>
          <w:p w14:paraId="29D21A91"/>
        </w:tc>
        <w:tc>
          <w:tcPr>
            <w:tcW w:w="2587" w:type="dxa"/>
            <w:vMerge w:val="continue"/>
            <w:tcBorders>
              <w:left w:val="single" w:color="000000" w:sz="6" w:space="0"/>
              <w:right w:val="single" w:color="000000" w:sz="6" w:space="0"/>
            </w:tcBorders>
          </w:tcPr>
          <w:p w14:paraId="439F0851"/>
        </w:tc>
        <w:tc>
          <w:tcPr>
            <w:tcW w:w="3231" w:type="dxa"/>
            <w:vMerge w:val="continue"/>
            <w:tcBorders>
              <w:left w:val="single" w:color="000000" w:sz="6" w:space="0"/>
              <w:right w:val="single" w:color="000000" w:sz="6" w:space="0"/>
            </w:tcBorders>
          </w:tcPr>
          <w:p w14:paraId="5C59278A"/>
        </w:tc>
        <w:tc>
          <w:tcPr>
            <w:tcW w:w="1445" w:type="dxa"/>
            <w:vMerge w:val="continue"/>
            <w:tcBorders>
              <w:left w:val="single" w:color="000000" w:sz="6" w:space="0"/>
              <w:right w:val="single" w:color="000000" w:sz="12" w:space="0"/>
            </w:tcBorders>
          </w:tcPr>
          <w:p w14:paraId="39C24EAC"/>
        </w:tc>
      </w:tr>
      <w:tr w14:paraId="1CFE2151">
        <w:tblPrEx>
          <w:tblCellMar>
            <w:top w:w="0" w:type="dxa"/>
            <w:left w:w="0" w:type="dxa"/>
            <w:bottom w:w="0" w:type="dxa"/>
            <w:right w:w="0" w:type="dxa"/>
          </w:tblCellMar>
        </w:tblPrEx>
        <w:trPr>
          <w:trHeight w:val="1428" w:hRule="exact"/>
        </w:trPr>
        <w:tc>
          <w:tcPr>
            <w:tcW w:w="742" w:type="dxa"/>
            <w:vMerge w:val="continue"/>
            <w:tcBorders>
              <w:left w:val="single" w:color="000000" w:sz="12" w:space="0"/>
              <w:right w:val="single" w:color="000000" w:sz="6" w:space="0"/>
            </w:tcBorders>
          </w:tcPr>
          <w:p w14:paraId="3A10A31A"/>
        </w:tc>
        <w:tc>
          <w:tcPr>
            <w:tcW w:w="1563" w:type="dxa"/>
            <w:vMerge w:val="continue"/>
            <w:tcBorders>
              <w:left w:val="single" w:color="000000" w:sz="6" w:space="0"/>
              <w:bottom w:val="single" w:color="000000" w:sz="6" w:space="0"/>
              <w:right w:val="single" w:color="000000" w:sz="6" w:space="0"/>
            </w:tcBorders>
          </w:tcPr>
          <w:p w14:paraId="0184B2AC"/>
        </w:tc>
        <w:tc>
          <w:tcPr>
            <w:tcW w:w="1217" w:type="dxa"/>
            <w:tcBorders>
              <w:top w:val="single" w:color="000000" w:sz="6" w:space="0"/>
              <w:left w:val="single" w:color="000000" w:sz="6" w:space="0"/>
              <w:bottom w:val="single" w:color="000000" w:sz="6" w:space="0"/>
              <w:right w:val="single" w:color="000000" w:sz="6" w:space="0"/>
            </w:tcBorders>
          </w:tcPr>
          <w:p w14:paraId="483821F0">
            <w:pPr>
              <w:pStyle w:val="38"/>
              <w:spacing w:line="240" w:lineRule="auto"/>
              <w:ind w:right="0"/>
              <w:jc w:val="left"/>
              <w:rPr>
                <w:rFonts w:ascii="宋体" w:hAnsi="宋体" w:eastAsia="宋体" w:cs="宋体"/>
                <w:b/>
                <w:bCs/>
                <w:sz w:val="20"/>
                <w:szCs w:val="20"/>
              </w:rPr>
            </w:pPr>
          </w:p>
          <w:p w14:paraId="76DFC1F5">
            <w:pPr>
              <w:pStyle w:val="38"/>
              <w:spacing w:before="11" w:line="240" w:lineRule="auto"/>
              <w:ind w:right="0"/>
              <w:jc w:val="left"/>
              <w:rPr>
                <w:rFonts w:ascii="宋体" w:hAnsi="宋体" w:eastAsia="宋体" w:cs="宋体"/>
                <w:b/>
                <w:bCs/>
                <w:sz w:val="24"/>
                <w:szCs w:val="24"/>
              </w:rPr>
            </w:pPr>
          </w:p>
          <w:p w14:paraId="47445952">
            <w:pPr>
              <w:pStyle w:val="38"/>
              <w:spacing w:line="240" w:lineRule="auto"/>
              <w:ind w:left="395" w:right="0"/>
              <w:jc w:val="left"/>
              <w:rPr>
                <w:rFonts w:ascii="Times New Roman" w:hAnsi="Times New Roman" w:eastAsia="Times New Roman" w:cs="Times New Roman"/>
                <w:sz w:val="21"/>
                <w:szCs w:val="21"/>
              </w:rPr>
            </w:pPr>
            <w:r>
              <w:rPr>
                <w:rFonts w:ascii="Times New Roman"/>
                <w:sz w:val="21"/>
              </w:rPr>
              <w:t>NOx</w:t>
            </w:r>
          </w:p>
        </w:tc>
        <w:tc>
          <w:tcPr>
            <w:tcW w:w="1709" w:type="dxa"/>
            <w:tcBorders>
              <w:top w:val="single" w:color="000000" w:sz="6" w:space="0"/>
              <w:left w:val="single" w:color="000000" w:sz="6" w:space="0"/>
              <w:bottom w:val="single" w:color="000000" w:sz="6" w:space="0"/>
              <w:right w:val="single" w:color="000000" w:sz="6" w:space="0"/>
            </w:tcBorders>
          </w:tcPr>
          <w:p w14:paraId="3FA87747">
            <w:pPr>
              <w:pStyle w:val="38"/>
              <w:spacing w:line="240" w:lineRule="auto"/>
              <w:ind w:right="0"/>
              <w:jc w:val="left"/>
              <w:rPr>
                <w:rFonts w:ascii="宋体" w:hAnsi="宋体" w:eastAsia="宋体" w:cs="宋体"/>
                <w:b/>
                <w:bCs/>
                <w:sz w:val="20"/>
                <w:szCs w:val="20"/>
              </w:rPr>
            </w:pPr>
          </w:p>
          <w:p w14:paraId="32605AB7">
            <w:pPr>
              <w:pStyle w:val="38"/>
              <w:spacing w:before="11" w:line="240" w:lineRule="auto"/>
              <w:ind w:right="0"/>
              <w:jc w:val="left"/>
              <w:rPr>
                <w:rFonts w:ascii="宋体" w:hAnsi="宋体" w:eastAsia="宋体" w:cs="宋体"/>
                <w:b/>
                <w:bCs/>
                <w:sz w:val="24"/>
                <w:szCs w:val="24"/>
              </w:rPr>
            </w:pPr>
          </w:p>
          <w:p w14:paraId="10DEF512">
            <w:pPr>
              <w:pStyle w:val="38"/>
              <w:spacing w:line="240" w:lineRule="auto"/>
              <w:ind w:right="2"/>
              <w:jc w:val="center"/>
              <w:rPr>
                <w:rFonts w:ascii="Times New Roman" w:hAnsi="Times New Roman" w:eastAsia="Times New Roman" w:cs="Times New Roman"/>
                <w:sz w:val="21"/>
                <w:szCs w:val="21"/>
              </w:rPr>
            </w:pPr>
            <w:r>
              <w:rPr>
                <w:rFonts w:ascii="Times New Roman"/>
                <w:sz w:val="21"/>
              </w:rPr>
              <w:t>25.75</w:t>
            </w:r>
          </w:p>
        </w:tc>
        <w:tc>
          <w:tcPr>
            <w:tcW w:w="1201" w:type="dxa"/>
            <w:tcBorders>
              <w:top w:val="single" w:color="000000" w:sz="6" w:space="0"/>
              <w:left w:val="single" w:color="000000" w:sz="6" w:space="0"/>
              <w:bottom w:val="single" w:color="000000" w:sz="6" w:space="0"/>
              <w:right w:val="single" w:color="000000" w:sz="6" w:space="0"/>
            </w:tcBorders>
          </w:tcPr>
          <w:p w14:paraId="4B92DF0C">
            <w:pPr>
              <w:pStyle w:val="38"/>
              <w:spacing w:line="240" w:lineRule="auto"/>
              <w:ind w:right="0"/>
              <w:jc w:val="left"/>
              <w:rPr>
                <w:rFonts w:ascii="宋体" w:hAnsi="宋体" w:eastAsia="宋体" w:cs="宋体"/>
                <w:b/>
                <w:bCs/>
                <w:sz w:val="20"/>
                <w:szCs w:val="20"/>
              </w:rPr>
            </w:pPr>
          </w:p>
          <w:p w14:paraId="108A5F17">
            <w:pPr>
              <w:pStyle w:val="38"/>
              <w:spacing w:before="11" w:line="240" w:lineRule="auto"/>
              <w:ind w:right="0"/>
              <w:jc w:val="left"/>
              <w:rPr>
                <w:rFonts w:ascii="宋体" w:hAnsi="宋体" w:eastAsia="宋体" w:cs="宋体"/>
                <w:b/>
                <w:bCs/>
                <w:sz w:val="24"/>
                <w:szCs w:val="24"/>
              </w:rPr>
            </w:pPr>
          </w:p>
          <w:p w14:paraId="0F69659B">
            <w:pPr>
              <w:pStyle w:val="38"/>
              <w:spacing w:line="240" w:lineRule="auto"/>
              <w:ind w:left="352" w:right="0"/>
              <w:jc w:val="left"/>
              <w:rPr>
                <w:rFonts w:ascii="Times New Roman" w:hAnsi="Times New Roman" w:eastAsia="Times New Roman" w:cs="Times New Roman"/>
                <w:sz w:val="21"/>
                <w:szCs w:val="21"/>
              </w:rPr>
            </w:pPr>
            <w:r>
              <w:rPr>
                <w:rFonts w:ascii="Times New Roman"/>
                <w:sz w:val="21"/>
              </w:rPr>
              <w:t>2.408</w:t>
            </w:r>
          </w:p>
        </w:tc>
        <w:tc>
          <w:tcPr>
            <w:tcW w:w="1270" w:type="dxa"/>
            <w:tcBorders>
              <w:top w:val="single" w:color="000000" w:sz="6" w:space="0"/>
              <w:left w:val="single" w:color="000000" w:sz="6" w:space="0"/>
              <w:bottom w:val="single" w:color="000000" w:sz="6" w:space="0"/>
              <w:right w:val="single" w:color="000000" w:sz="6" w:space="0"/>
            </w:tcBorders>
          </w:tcPr>
          <w:p w14:paraId="349A18D9">
            <w:pPr>
              <w:pStyle w:val="38"/>
              <w:spacing w:line="240" w:lineRule="auto"/>
              <w:ind w:right="0"/>
              <w:jc w:val="left"/>
              <w:rPr>
                <w:rFonts w:ascii="宋体" w:hAnsi="宋体" w:eastAsia="宋体" w:cs="宋体"/>
                <w:b/>
                <w:bCs/>
                <w:sz w:val="20"/>
                <w:szCs w:val="20"/>
              </w:rPr>
            </w:pPr>
          </w:p>
          <w:p w14:paraId="4BAE9F09">
            <w:pPr>
              <w:pStyle w:val="38"/>
              <w:spacing w:before="11" w:line="240" w:lineRule="auto"/>
              <w:ind w:right="0"/>
              <w:jc w:val="left"/>
              <w:rPr>
                <w:rFonts w:ascii="宋体" w:hAnsi="宋体" w:eastAsia="宋体" w:cs="宋体"/>
                <w:b/>
                <w:bCs/>
                <w:sz w:val="24"/>
                <w:szCs w:val="24"/>
              </w:rPr>
            </w:pPr>
          </w:p>
          <w:p w14:paraId="2FAD2FE2">
            <w:pPr>
              <w:pStyle w:val="38"/>
              <w:spacing w:line="240" w:lineRule="auto"/>
              <w:ind w:left="388" w:right="0"/>
              <w:jc w:val="left"/>
              <w:rPr>
                <w:rFonts w:ascii="Times New Roman" w:hAnsi="Times New Roman" w:eastAsia="Times New Roman" w:cs="Times New Roman"/>
                <w:sz w:val="21"/>
                <w:szCs w:val="21"/>
              </w:rPr>
            </w:pPr>
            <w:r>
              <w:rPr>
                <w:rFonts w:ascii="Times New Roman"/>
                <w:sz w:val="21"/>
              </w:rPr>
              <w:t>2.408</w:t>
            </w:r>
          </w:p>
        </w:tc>
        <w:tc>
          <w:tcPr>
            <w:tcW w:w="3838" w:type="dxa"/>
            <w:vMerge w:val="continue"/>
            <w:tcBorders>
              <w:left w:val="single" w:color="000000" w:sz="6" w:space="0"/>
              <w:bottom w:val="single" w:color="000000" w:sz="6" w:space="0"/>
              <w:right w:val="single" w:color="000000" w:sz="6" w:space="0"/>
            </w:tcBorders>
          </w:tcPr>
          <w:p w14:paraId="1F3EE783"/>
        </w:tc>
        <w:tc>
          <w:tcPr>
            <w:tcW w:w="2146" w:type="dxa"/>
            <w:vMerge w:val="continue"/>
            <w:tcBorders>
              <w:left w:val="single" w:color="000000" w:sz="6" w:space="0"/>
              <w:bottom w:val="single" w:color="000000" w:sz="6" w:space="0"/>
              <w:right w:val="single" w:color="000000" w:sz="6" w:space="0"/>
            </w:tcBorders>
          </w:tcPr>
          <w:p w14:paraId="7565B95B"/>
        </w:tc>
        <w:tc>
          <w:tcPr>
            <w:tcW w:w="2587" w:type="dxa"/>
            <w:vMerge w:val="continue"/>
            <w:tcBorders>
              <w:left w:val="single" w:color="000000" w:sz="6" w:space="0"/>
              <w:bottom w:val="single" w:color="000000" w:sz="6" w:space="0"/>
              <w:right w:val="single" w:color="000000" w:sz="6" w:space="0"/>
            </w:tcBorders>
          </w:tcPr>
          <w:p w14:paraId="6B333E51"/>
        </w:tc>
        <w:tc>
          <w:tcPr>
            <w:tcW w:w="3231" w:type="dxa"/>
            <w:vMerge w:val="continue"/>
            <w:tcBorders>
              <w:left w:val="single" w:color="000000" w:sz="6" w:space="0"/>
              <w:bottom w:val="single" w:color="000000" w:sz="6" w:space="0"/>
              <w:right w:val="single" w:color="000000" w:sz="6" w:space="0"/>
            </w:tcBorders>
          </w:tcPr>
          <w:p w14:paraId="5FDBF1C7"/>
        </w:tc>
        <w:tc>
          <w:tcPr>
            <w:tcW w:w="1445" w:type="dxa"/>
            <w:vMerge w:val="continue"/>
            <w:tcBorders>
              <w:left w:val="single" w:color="000000" w:sz="6" w:space="0"/>
              <w:right w:val="single" w:color="000000" w:sz="12" w:space="0"/>
            </w:tcBorders>
          </w:tcPr>
          <w:p w14:paraId="37A578E3"/>
        </w:tc>
      </w:tr>
      <w:tr w14:paraId="4323C9E3">
        <w:tblPrEx>
          <w:tblCellMar>
            <w:top w:w="0" w:type="dxa"/>
            <w:left w:w="0" w:type="dxa"/>
            <w:bottom w:w="0" w:type="dxa"/>
            <w:right w:w="0" w:type="dxa"/>
          </w:tblCellMar>
        </w:tblPrEx>
        <w:trPr>
          <w:trHeight w:val="257" w:hRule="exact"/>
        </w:trPr>
        <w:tc>
          <w:tcPr>
            <w:tcW w:w="742" w:type="dxa"/>
            <w:vMerge w:val="continue"/>
            <w:tcBorders>
              <w:left w:val="single" w:color="000000" w:sz="12" w:space="0"/>
              <w:right w:val="single" w:color="000000" w:sz="6" w:space="0"/>
            </w:tcBorders>
          </w:tcPr>
          <w:p w14:paraId="4F29A2E3"/>
        </w:tc>
        <w:tc>
          <w:tcPr>
            <w:tcW w:w="1563" w:type="dxa"/>
            <w:vMerge w:val="restart"/>
            <w:tcBorders>
              <w:top w:val="single" w:color="000000" w:sz="6" w:space="0"/>
              <w:left w:val="single" w:color="000000" w:sz="6" w:space="0"/>
              <w:right w:val="single" w:color="000000" w:sz="6" w:space="0"/>
            </w:tcBorders>
          </w:tcPr>
          <w:p w14:paraId="21A2F37B">
            <w:pPr>
              <w:pStyle w:val="38"/>
              <w:spacing w:line="240" w:lineRule="auto"/>
              <w:ind w:right="0"/>
              <w:jc w:val="left"/>
              <w:rPr>
                <w:rFonts w:ascii="宋体" w:hAnsi="宋体" w:eastAsia="宋体" w:cs="宋体"/>
                <w:b/>
                <w:bCs/>
                <w:sz w:val="20"/>
                <w:szCs w:val="20"/>
              </w:rPr>
            </w:pPr>
          </w:p>
          <w:p w14:paraId="2338603B">
            <w:pPr>
              <w:pStyle w:val="38"/>
              <w:spacing w:before="11" w:line="240" w:lineRule="auto"/>
              <w:ind w:right="0"/>
              <w:jc w:val="left"/>
              <w:rPr>
                <w:rFonts w:ascii="宋体" w:hAnsi="宋体" w:eastAsia="宋体" w:cs="宋体"/>
                <w:b/>
                <w:bCs/>
                <w:sz w:val="16"/>
                <w:szCs w:val="16"/>
              </w:rPr>
            </w:pPr>
          </w:p>
          <w:p w14:paraId="104CF387">
            <w:pPr>
              <w:pStyle w:val="38"/>
              <w:spacing w:line="240" w:lineRule="auto"/>
              <w:ind w:left="451" w:right="0"/>
              <w:jc w:val="left"/>
              <w:rPr>
                <w:rFonts w:ascii="宋体" w:hAnsi="宋体" w:eastAsia="宋体" w:cs="宋体"/>
                <w:sz w:val="21"/>
                <w:szCs w:val="21"/>
              </w:rPr>
            </w:pPr>
            <w:r>
              <w:rPr>
                <w:rFonts w:ascii="宋体" w:hAnsi="宋体" w:eastAsia="宋体" w:cs="宋体"/>
                <w:sz w:val="21"/>
                <w:szCs w:val="21"/>
              </w:rPr>
              <w:t>无组织</w:t>
            </w:r>
          </w:p>
        </w:tc>
        <w:tc>
          <w:tcPr>
            <w:tcW w:w="1217" w:type="dxa"/>
            <w:tcBorders>
              <w:top w:val="single" w:color="000000" w:sz="6" w:space="0"/>
              <w:left w:val="single" w:color="000000" w:sz="6" w:space="0"/>
              <w:bottom w:val="single" w:color="000000" w:sz="6" w:space="0"/>
              <w:right w:val="single" w:color="000000" w:sz="6" w:space="0"/>
            </w:tcBorders>
          </w:tcPr>
          <w:p w14:paraId="20A2EFA2">
            <w:pPr>
              <w:pStyle w:val="38"/>
              <w:spacing w:line="242" w:lineRule="exact"/>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14:paraId="6EDA94A4">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14:paraId="4B6F6E42">
            <w:pPr>
              <w:pStyle w:val="38"/>
              <w:spacing w:line="240" w:lineRule="auto"/>
              <w:ind w:left="355" w:right="0"/>
              <w:jc w:val="left"/>
              <w:rPr>
                <w:rFonts w:ascii="Times New Roman" w:hAnsi="Times New Roman" w:eastAsia="Times New Roman" w:cs="Times New Roman"/>
                <w:sz w:val="21"/>
                <w:szCs w:val="21"/>
              </w:rPr>
            </w:pPr>
            <w:r>
              <w:rPr>
                <w:rFonts w:ascii="Times New Roman"/>
                <w:sz w:val="21"/>
              </w:rPr>
              <w:t>1.472</w:t>
            </w:r>
          </w:p>
        </w:tc>
        <w:tc>
          <w:tcPr>
            <w:tcW w:w="1270" w:type="dxa"/>
            <w:tcBorders>
              <w:top w:val="single" w:color="000000" w:sz="6" w:space="0"/>
              <w:left w:val="single" w:color="000000" w:sz="6" w:space="0"/>
              <w:bottom w:val="single" w:color="000000" w:sz="6" w:space="0"/>
              <w:right w:val="single" w:color="000000" w:sz="6" w:space="0"/>
            </w:tcBorders>
          </w:tcPr>
          <w:p w14:paraId="5CEC62BC">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restart"/>
            <w:tcBorders>
              <w:top w:val="single" w:color="000000" w:sz="6" w:space="0"/>
              <w:left w:val="single" w:color="000000" w:sz="6" w:space="0"/>
              <w:right w:val="single" w:color="000000" w:sz="6" w:space="0"/>
            </w:tcBorders>
          </w:tcPr>
          <w:p w14:paraId="293C1405">
            <w:pPr>
              <w:pStyle w:val="38"/>
              <w:spacing w:line="240" w:lineRule="auto"/>
              <w:ind w:right="0"/>
              <w:jc w:val="left"/>
              <w:rPr>
                <w:rFonts w:ascii="宋体" w:hAnsi="宋体" w:eastAsia="宋体" w:cs="宋体"/>
                <w:b/>
                <w:bCs/>
                <w:sz w:val="20"/>
                <w:szCs w:val="20"/>
              </w:rPr>
            </w:pPr>
          </w:p>
          <w:p w14:paraId="040F468C">
            <w:pPr>
              <w:pStyle w:val="38"/>
              <w:spacing w:before="11" w:line="240" w:lineRule="auto"/>
              <w:ind w:right="0"/>
              <w:jc w:val="left"/>
              <w:rPr>
                <w:rFonts w:ascii="宋体" w:hAnsi="宋体" w:eastAsia="宋体" w:cs="宋体"/>
                <w:b/>
                <w:bCs/>
                <w:sz w:val="16"/>
                <w:szCs w:val="16"/>
              </w:rPr>
            </w:pPr>
          </w:p>
          <w:p w14:paraId="6A3B83A4">
            <w:pPr>
              <w:pStyle w:val="38"/>
              <w:spacing w:line="240" w:lineRule="auto"/>
              <w:ind w:left="124" w:right="0"/>
              <w:jc w:val="left"/>
              <w:rPr>
                <w:rFonts w:ascii="宋体" w:hAnsi="宋体" w:eastAsia="宋体" w:cs="宋体"/>
                <w:sz w:val="21"/>
                <w:szCs w:val="21"/>
              </w:rPr>
            </w:pPr>
            <w:r>
              <w:rPr>
                <w:rFonts w:ascii="宋体" w:hAnsi="宋体" w:eastAsia="宋体" w:cs="宋体"/>
                <w:sz w:val="21"/>
                <w:szCs w:val="21"/>
              </w:rPr>
              <w:t>全封闭车间，加强厂区绿化，密闭运输</w:t>
            </w:r>
          </w:p>
        </w:tc>
        <w:tc>
          <w:tcPr>
            <w:tcW w:w="2146" w:type="dxa"/>
            <w:vMerge w:val="restart"/>
            <w:tcBorders>
              <w:top w:val="single" w:color="000000" w:sz="6" w:space="0"/>
              <w:left w:val="single" w:color="000000" w:sz="6" w:space="0"/>
              <w:right w:val="single" w:color="000000" w:sz="6" w:space="0"/>
            </w:tcBorders>
          </w:tcPr>
          <w:p w14:paraId="446D6714">
            <w:pPr>
              <w:pStyle w:val="38"/>
              <w:spacing w:line="240" w:lineRule="auto"/>
              <w:ind w:right="0"/>
              <w:jc w:val="left"/>
              <w:rPr>
                <w:rFonts w:ascii="宋体" w:hAnsi="宋体" w:eastAsia="宋体" w:cs="宋体"/>
                <w:b/>
                <w:bCs/>
                <w:sz w:val="20"/>
                <w:szCs w:val="20"/>
              </w:rPr>
            </w:pPr>
          </w:p>
          <w:p w14:paraId="3211D21E">
            <w:pPr>
              <w:pStyle w:val="38"/>
              <w:spacing w:before="11" w:line="240" w:lineRule="auto"/>
              <w:ind w:right="0"/>
              <w:jc w:val="left"/>
              <w:rPr>
                <w:rFonts w:ascii="宋体" w:hAnsi="宋体" w:eastAsia="宋体" w:cs="宋体"/>
                <w:b/>
                <w:bCs/>
                <w:sz w:val="16"/>
                <w:szCs w:val="16"/>
              </w:rPr>
            </w:pPr>
          </w:p>
          <w:p w14:paraId="0C54BF4B">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14:paraId="13A9BE99"/>
        </w:tc>
        <w:tc>
          <w:tcPr>
            <w:tcW w:w="3231" w:type="dxa"/>
            <w:vMerge w:val="restart"/>
            <w:tcBorders>
              <w:top w:val="single" w:color="000000" w:sz="6" w:space="0"/>
              <w:left w:val="single" w:color="000000" w:sz="6" w:space="0"/>
              <w:right w:val="single" w:color="000000" w:sz="6" w:space="0"/>
            </w:tcBorders>
          </w:tcPr>
          <w:p w14:paraId="64683D93">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《恶臭污染物排放标</w:t>
            </w:r>
          </w:p>
          <w:p w14:paraId="1A84F3DC">
            <w:pPr>
              <w:pStyle w:val="38"/>
              <w:spacing w:before="27" w:line="272" w:lineRule="exact"/>
              <w:ind w:left="974" w:right="163" w:hanging="810"/>
              <w:jc w:val="left"/>
              <w:rPr>
                <w:rFonts w:ascii="宋体" w:hAnsi="宋体" w:eastAsia="宋体" w:cs="宋体"/>
                <w:sz w:val="21"/>
                <w:szCs w:val="21"/>
              </w:rPr>
            </w:pPr>
            <w:r>
              <w:rPr>
                <w:rFonts w:ascii="宋体" w:hAnsi="宋体" w:eastAsia="宋体" w:cs="宋体"/>
                <w:spacing w:val="-7"/>
                <w:sz w:val="21"/>
                <w:szCs w:val="21"/>
              </w:rPr>
              <w:t>准》（</w:t>
            </w:r>
            <w:r>
              <w:rPr>
                <w:rFonts w:ascii="Times New Roman" w:hAnsi="Times New Roman" w:eastAsia="Times New Roman" w:cs="Times New Roman"/>
                <w:spacing w:val="-7"/>
                <w:sz w:val="21"/>
                <w:szCs w:val="21"/>
              </w:rPr>
              <w:t>GB14554-93</w:t>
            </w:r>
            <w:r>
              <w:rPr>
                <w:rFonts w:ascii="宋体" w:hAnsi="宋体" w:eastAsia="宋体" w:cs="宋体"/>
                <w:spacing w:val="-7"/>
                <w:sz w:val="21"/>
                <w:szCs w:val="21"/>
              </w:rPr>
              <w:t>）厂界最高允</w:t>
            </w:r>
            <w:r>
              <w:rPr>
                <w:rFonts w:ascii="宋体" w:hAnsi="宋体" w:eastAsia="宋体" w:cs="宋体"/>
                <w:spacing w:val="-79"/>
                <w:sz w:val="21"/>
                <w:szCs w:val="21"/>
              </w:rPr>
              <w:t xml:space="preserve"> </w:t>
            </w:r>
            <w:r>
              <w:rPr>
                <w:rFonts w:ascii="宋体" w:hAnsi="宋体" w:eastAsia="宋体" w:cs="宋体"/>
                <w:sz w:val="21"/>
                <w:szCs w:val="21"/>
              </w:rPr>
              <w:t>许排放浓度</w:t>
            </w:r>
          </w:p>
          <w:p w14:paraId="0ACA3D6E">
            <w:pPr>
              <w:pStyle w:val="38"/>
              <w:spacing w:before="32" w:line="240" w:lineRule="exact"/>
              <w:ind w:left="975" w:right="972" w:firstLine="2"/>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r>
              <w:rPr>
                <w:rFonts w:ascii="Times New Roman"/>
                <w:position w:val="2"/>
                <w:sz w:val="21"/>
              </w:rPr>
              <w:t>1.5mg/m</w:t>
            </w:r>
            <w:r>
              <w:rPr>
                <w:rFonts w:ascii="Times New Roman"/>
                <w:position w:val="9"/>
                <w:sz w:val="14"/>
              </w:rPr>
              <w:t>3</w:t>
            </w:r>
            <w:r>
              <w:rPr>
                <w:rFonts w:ascii="Times New Roman"/>
                <w:w w:val="99"/>
                <w:position w:val="9"/>
                <w:sz w:val="14"/>
              </w:rPr>
              <w:t xml:space="preserve"> </w:t>
            </w:r>
            <w:r>
              <w:rPr>
                <w:rFonts w:ascii="Times New Roman"/>
                <w:spacing w:val="-1"/>
                <w:position w:val="2"/>
                <w:sz w:val="21"/>
              </w:rPr>
              <w:t>H</w:t>
            </w:r>
            <w:r>
              <w:rPr>
                <w:rFonts w:ascii="Times New Roman"/>
                <w:spacing w:val="-1"/>
                <w:sz w:val="14"/>
              </w:rPr>
              <w:t>2</w:t>
            </w:r>
            <w:r>
              <w:rPr>
                <w:rFonts w:ascii="Times New Roman"/>
                <w:spacing w:val="-1"/>
                <w:position w:val="2"/>
                <w:sz w:val="21"/>
              </w:rPr>
              <w:t>S0.06mg/m</w:t>
            </w:r>
            <w:r>
              <w:rPr>
                <w:rFonts w:ascii="Times New Roman"/>
                <w:spacing w:val="-1"/>
                <w:position w:val="9"/>
                <w:sz w:val="14"/>
              </w:rPr>
              <w:t>3</w:t>
            </w:r>
          </w:p>
        </w:tc>
        <w:tc>
          <w:tcPr>
            <w:tcW w:w="1445" w:type="dxa"/>
            <w:vMerge w:val="continue"/>
            <w:tcBorders>
              <w:left w:val="single" w:color="000000" w:sz="6" w:space="0"/>
              <w:right w:val="single" w:color="000000" w:sz="12" w:space="0"/>
            </w:tcBorders>
          </w:tcPr>
          <w:p w14:paraId="036E535C"/>
        </w:tc>
      </w:tr>
      <w:tr w14:paraId="49332407">
        <w:tblPrEx>
          <w:tblCellMar>
            <w:top w:w="0" w:type="dxa"/>
            <w:left w:w="0" w:type="dxa"/>
            <w:bottom w:w="0" w:type="dxa"/>
            <w:right w:w="0" w:type="dxa"/>
          </w:tblCellMar>
        </w:tblPrEx>
        <w:trPr>
          <w:trHeight w:val="1059" w:hRule="exact"/>
        </w:trPr>
        <w:tc>
          <w:tcPr>
            <w:tcW w:w="742" w:type="dxa"/>
            <w:vMerge w:val="continue"/>
            <w:tcBorders>
              <w:left w:val="single" w:color="000000" w:sz="12" w:space="0"/>
              <w:bottom w:val="single" w:color="000000" w:sz="6" w:space="0"/>
              <w:right w:val="single" w:color="000000" w:sz="6" w:space="0"/>
            </w:tcBorders>
          </w:tcPr>
          <w:p w14:paraId="2FA6357B"/>
        </w:tc>
        <w:tc>
          <w:tcPr>
            <w:tcW w:w="1563" w:type="dxa"/>
            <w:vMerge w:val="continue"/>
            <w:tcBorders>
              <w:left w:val="single" w:color="000000" w:sz="6" w:space="0"/>
              <w:bottom w:val="single" w:color="000000" w:sz="6" w:space="0"/>
              <w:right w:val="single" w:color="000000" w:sz="6" w:space="0"/>
            </w:tcBorders>
          </w:tcPr>
          <w:p w14:paraId="08CFC616"/>
        </w:tc>
        <w:tc>
          <w:tcPr>
            <w:tcW w:w="1217" w:type="dxa"/>
            <w:tcBorders>
              <w:top w:val="single" w:color="000000" w:sz="6" w:space="0"/>
              <w:left w:val="single" w:color="000000" w:sz="6" w:space="0"/>
              <w:bottom w:val="single" w:color="000000" w:sz="6" w:space="0"/>
              <w:right w:val="single" w:color="000000" w:sz="6" w:space="0"/>
            </w:tcBorders>
          </w:tcPr>
          <w:p w14:paraId="24284EC6">
            <w:pPr>
              <w:pStyle w:val="38"/>
              <w:spacing w:before="9" w:line="240" w:lineRule="auto"/>
              <w:ind w:right="0"/>
              <w:jc w:val="left"/>
              <w:rPr>
                <w:rFonts w:ascii="宋体" w:hAnsi="宋体" w:eastAsia="宋体" w:cs="宋体"/>
                <w:b/>
                <w:bCs/>
                <w:sz w:val="30"/>
                <w:szCs w:val="30"/>
              </w:rPr>
            </w:pPr>
          </w:p>
          <w:p w14:paraId="14561265">
            <w:pPr>
              <w:pStyle w:val="38"/>
              <w:spacing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14:paraId="59FB6F5B">
            <w:pPr>
              <w:pStyle w:val="38"/>
              <w:spacing w:line="240" w:lineRule="auto"/>
              <w:ind w:right="0"/>
              <w:jc w:val="left"/>
              <w:rPr>
                <w:rFonts w:ascii="宋体" w:hAnsi="宋体" w:eastAsia="宋体" w:cs="宋体"/>
                <w:b/>
                <w:bCs/>
                <w:sz w:val="20"/>
                <w:szCs w:val="20"/>
              </w:rPr>
            </w:pPr>
          </w:p>
          <w:p w14:paraId="171AF37F">
            <w:pPr>
              <w:pStyle w:val="38"/>
              <w:spacing w:before="140"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14:paraId="60AE020C">
            <w:pPr>
              <w:pStyle w:val="38"/>
              <w:spacing w:line="240" w:lineRule="auto"/>
              <w:ind w:right="0"/>
              <w:jc w:val="left"/>
              <w:rPr>
                <w:rFonts w:ascii="宋体" w:hAnsi="宋体" w:eastAsia="宋体" w:cs="宋体"/>
                <w:b/>
                <w:bCs/>
                <w:sz w:val="20"/>
                <w:szCs w:val="20"/>
              </w:rPr>
            </w:pPr>
          </w:p>
          <w:p w14:paraId="5DC5C39D">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0.12</w:t>
            </w:r>
          </w:p>
        </w:tc>
        <w:tc>
          <w:tcPr>
            <w:tcW w:w="1270" w:type="dxa"/>
            <w:tcBorders>
              <w:top w:val="single" w:color="000000" w:sz="6" w:space="0"/>
              <w:left w:val="single" w:color="000000" w:sz="6" w:space="0"/>
              <w:bottom w:val="single" w:color="000000" w:sz="6" w:space="0"/>
              <w:right w:val="single" w:color="000000" w:sz="6" w:space="0"/>
            </w:tcBorders>
          </w:tcPr>
          <w:p w14:paraId="106C1FA1">
            <w:pPr>
              <w:pStyle w:val="38"/>
              <w:spacing w:line="240" w:lineRule="auto"/>
              <w:ind w:right="0"/>
              <w:jc w:val="left"/>
              <w:rPr>
                <w:rFonts w:ascii="宋体" w:hAnsi="宋体" w:eastAsia="宋体" w:cs="宋体"/>
                <w:b/>
                <w:bCs/>
                <w:sz w:val="20"/>
                <w:szCs w:val="20"/>
              </w:rPr>
            </w:pPr>
          </w:p>
          <w:p w14:paraId="6516611E">
            <w:pPr>
              <w:pStyle w:val="38"/>
              <w:spacing w:before="140"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bottom w:val="single" w:color="000000" w:sz="6" w:space="0"/>
              <w:right w:val="single" w:color="000000" w:sz="6" w:space="0"/>
            </w:tcBorders>
          </w:tcPr>
          <w:p w14:paraId="49FCA7CB"/>
        </w:tc>
        <w:tc>
          <w:tcPr>
            <w:tcW w:w="2146" w:type="dxa"/>
            <w:vMerge w:val="continue"/>
            <w:tcBorders>
              <w:left w:val="single" w:color="000000" w:sz="6" w:space="0"/>
              <w:bottom w:val="single" w:color="000000" w:sz="6" w:space="0"/>
              <w:right w:val="single" w:color="000000" w:sz="6" w:space="0"/>
            </w:tcBorders>
          </w:tcPr>
          <w:p w14:paraId="3E2BC8EE"/>
        </w:tc>
        <w:tc>
          <w:tcPr>
            <w:tcW w:w="2587" w:type="dxa"/>
            <w:vMerge w:val="continue"/>
            <w:tcBorders>
              <w:left w:val="single" w:color="000000" w:sz="6" w:space="0"/>
              <w:bottom w:val="single" w:color="000000" w:sz="6" w:space="0"/>
              <w:right w:val="single" w:color="000000" w:sz="6" w:space="0"/>
            </w:tcBorders>
          </w:tcPr>
          <w:p w14:paraId="3DF65ACE"/>
        </w:tc>
        <w:tc>
          <w:tcPr>
            <w:tcW w:w="3231" w:type="dxa"/>
            <w:vMerge w:val="continue"/>
            <w:tcBorders>
              <w:left w:val="single" w:color="000000" w:sz="6" w:space="0"/>
              <w:bottom w:val="single" w:color="000000" w:sz="6" w:space="0"/>
              <w:right w:val="single" w:color="000000" w:sz="6" w:space="0"/>
            </w:tcBorders>
          </w:tcPr>
          <w:p w14:paraId="4EE44102"/>
        </w:tc>
        <w:tc>
          <w:tcPr>
            <w:tcW w:w="1445" w:type="dxa"/>
            <w:vMerge w:val="continue"/>
            <w:tcBorders>
              <w:left w:val="single" w:color="000000" w:sz="6" w:space="0"/>
              <w:bottom w:val="single" w:color="000000" w:sz="6" w:space="0"/>
              <w:right w:val="single" w:color="000000" w:sz="12" w:space="0"/>
            </w:tcBorders>
          </w:tcPr>
          <w:p w14:paraId="7B641ECF"/>
        </w:tc>
      </w:tr>
      <w:tr w14:paraId="7FF9BE43">
        <w:tblPrEx>
          <w:tblCellMar>
            <w:top w:w="0" w:type="dxa"/>
            <w:left w:w="0" w:type="dxa"/>
            <w:bottom w:w="0" w:type="dxa"/>
            <w:right w:w="0" w:type="dxa"/>
          </w:tblCellMar>
        </w:tblPrEx>
        <w:trPr>
          <w:trHeight w:val="288" w:hRule="exact"/>
        </w:trPr>
        <w:tc>
          <w:tcPr>
            <w:tcW w:w="742" w:type="dxa"/>
            <w:vMerge w:val="restart"/>
            <w:tcBorders>
              <w:top w:val="single" w:color="000000" w:sz="6" w:space="0"/>
              <w:left w:val="single" w:color="000000" w:sz="12" w:space="0"/>
              <w:right w:val="single" w:color="000000" w:sz="6" w:space="0"/>
            </w:tcBorders>
          </w:tcPr>
          <w:p w14:paraId="4CE0EDBF">
            <w:pPr>
              <w:pStyle w:val="38"/>
              <w:spacing w:line="240" w:lineRule="auto"/>
              <w:ind w:right="0"/>
              <w:jc w:val="left"/>
              <w:rPr>
                <w:rFonts w:ascii="宋体" w:hAnsi="宋体" w:eastAsia="宋体" w:cs="宋体"/>
                <w:b/>
                <w:bCs/>
                <w:sz w:val="20"/>
                <w:szCs w:val="20"/>
              </w:rPr>
            </w:pPr>
          </w:p>
          <w:p w14:paraId="54351BCB">
            <w:pPr>
              <w:pStyle w:val="38"/>
              <w:spacing w:line="240" w:lineRule="auto"/>
              <w:ind w:right="0"/>
              <w:jc w:val="left"/>
              <w:rPr>
                <w:rFonts w:ascii="宋体" w:hAnsi="宋体" w:eastAsia="宋体" w:cs="宋体"/>
                <w:b/>
                <w:bCs/>
                <w:sz w:val="20"/>
                <w:szCs w:val="20"/>
              </w:rPr>
            </w:pPr>
          </w:p>
          <w:p w14:paraId="19EF45A8">
            <w:pPr>
              <w:pStyle w:val="38"/>
              <w:spacing w:line="240" w:lineRule="auto"/>
              <w:ind w:right="0"/>
              <w:jc w:val="left"/>
              <w:rPr>
                <w:rFonts w:ascii="宋体" w:hAnsi="宋体" w:eastAsia="宋体" w:cs="宋体"/>
                <w:b/>
                <w:bCs/>
                <w:sz w:val="20"/>
                <w:szCs w:val="20"/>
              </w:rPr>
            </w:pPr>
          </w:p>
          <w:p w14:paraId="6C517062">
            <w:pPr>
              <w:pStyle w:val="38"/>
              <w:spacing w:before="167" w:line="240" w:lineRule="auto"/>
              <w:ind w:left="146" w:right="0"/>
              <w:jc w:val="left"/>
              <w:rPr>
                <w:rFonts w:ascii="宋体" w:hAnsi="宋体" w:eastAsia="宋体" w:cs="宋体"/>
                <w:sz w:val="21"/>
                <w:szCs w:val="21"/>
              </w:rPr>
            </w:pPr>
            <w:r>
              <w:rPr>
                <w:rFonts w:ascii="宋体" w:hAnsi="宋体" w:eastAsia="宋体" w:cs="宋体"/>
                <w:sz w:val="21"/>
                <w:szCs w:val="21"/>
              </w:rPr>
              <w:t>废水</w:t>
            </w:r>
          </w:p>
        </w:tc>
        <w:tc>
          <w:tcPr>
            <w:tcW w:w="1563" w:type="dxa"/>
            <w:vMerge w:val="restart"/>
            <w:tcBorders>
              <w:top w:val="single" w:color="000000" w:sz="6" w:space="0"/>
              <w:left w:val="single" w:color="000000" w:sz="6" w:space="0"/>
              <w:right w:val="single" w:color="000000" w:sz="6" w:space="0"/>
            </w:tcBorders>
          </w:tcPr>
          <w:p w14:paraId="509F962C">
            <w:pPr>
              <w:pStyle w:val="38"/>
              <w:spacing w:line="240" w:lineRule="auto"/>
              <w:ind w:right="0"/>
              <w:jc w:val="left"/>
              <w:rPr>
                <w:rFonts w:ascii="宋体" w:hAnsi="宋体" w:eastAsia="宋体" w:cs="宋体"/>
                <w:b/>
                <w:bCs/>
                <w:sz w:val="20"/>
                <w:szCs w:val="20"/>
              </w:rPr>
            </w:pPr>
          </w:p>
          <w:p w14:paraId="6E62021F">
            <w:pPr>
              <w:pStyle w:val="38"/>
              <w:spacing w:line="240" w:lineRule="auto"/>
              <w:ind w:right="0"/>
              <w:jc w:val="left"/>
              <w:rPr>
                <w:rFonts w:ascii="宋体" w:hAnsi="宋体" w:eastAsia="宋体" w:cs="宋体"/>
                <w:b/>
                <w:bCs/>
                <w:sz w:val="20"/>
                <w:szCs w:val="20"/>
              </w:rPr>
            </w:pPr>
          </w:p>
          <w:p w14:paraId="56315C79">
            <w:pPr>
              <w:pStyle w:val="38"/>
              <w:spacing w:before="8" w:line="240" w:lineRule="auto"/>
              <w:ind w:right="0"/>
              <w:jc w:val="left"/>
              <w:rPr>
                <w:rFonts w:ascii="宋体" w:hAnsi="宋体" w:eastAsia="宋体" w:cs="宋体"/>
                <w:b/>
                <w:bCs/>
                <w:sz w:val="24"/>
                <w:szCs w:val="24"/>
              </w:rPr>
            </w:pPr>
          </w:p>
          <w:p w14:paraId="0725AF6B">
            <w:pPr>
              <w:pStyle w:val="38"/>
              <w:spacing w:line="272" w:lineRule="exact"/>
              <w:ind w:left="100" w:right="97"/>
              <w:jc w:val="left"/>
              <w:rPr>
                <w:rFonts w:ascii="宋体" w:hAnsi="宋体" w:eastAsia="宋体" w:cs="宋体"/>
                <w:sz w:val="21"/>
                <w:szCs w:val="21"/>
              </w:rPr>
            </w:pPr>
            <w:r>
              <w:rPr>
                <w:rFonts w:ascii="宋体" w:hAnsi="宋体" w:eastAsia="宋体" w:cs="宋体"/>
                <w:spacing w:val="12"/>
                <w:sz w:val="21"/>
                <w:szCs w:val="21"/>
              </w:rPr>
              <w:t>生产废水和生</w:t>
            </w:r>
            <w:r>
              <w:rPr>
                <w:rFonts w:ascii="宋体" w:hAnsi="宋体" w:eastAsia="宋体" w:cs="宋体"/>
                <w:spacing w:val="-92"/>
                <w:sz w:val="21"/>
                <w:szCs w:val="21"/>
              </w:rPr>
              <w:t xml:space="preserve"> </w:t>
            </w:r>
            <w:r>
              <w:rPr>
                <w:rFonts w:ascii="宋体" w:hAnsi="宋体" w:eastAsia="宋体" w:cs="宋体"/>
                <w:sz w:val="21"/>
                <w:szCs w:val="21"/>
              </w:rPr>
              <w:t>活污水</w:t>
            </w:r>
          </w:p>
        </w:tc>
        <w:tc>
          <w:tcPr>
            <w:tcW w:w="1217" w:type="dxa"/>
            <w:tcBorders>
              <w:top w:val="single" w:color="000000" w:sz="6" w:space="0"/>
              <w:left w:val="single" w:color="000000" w:sz="6" w:space="0"/>
              <w:bottom w:val="single" w:color="000000" w:sz="6" w:space="0"/>
              <w:right w:val="single" w:color="000000" w:sz="6" w:space="0"/>
            </w:tcBorders>
          </w:tcPr>
          <w:p w14:paraId="170BD99F">
            <w:pPr>
              <w:pStyle w:val="38"/>
              <w:spacing w:line="241" w:lineRule="exact"/>
              <w:ind w:left="283" w:right="0"/>
              <w:jc w:val="left"/>
              <w:rPr>
                <w:rFonts w:ascii="宋体" w:hAnsi="宋体" w:eastAsia="宋体" w:cs="宋体"/>
                <w:sz w:val="21"/>
                <w:szCs w:val="21"/>
              </w:rPr>
            </w:pPr>
            <w:r>
              <w:rPr>
                <w:rFonts w:ascii="宋体" w:hAnsi="宋体" w:eastAsia="宋体" w:cs="宋体"/>
                <w:sz w:val="21"/>
                <w:szCs w:val="21"/>
              </w:rPr>
              <w:t>废水量</w:t>
            </w:r>
          </w:p>
        </w:tc>
        <w:tc>
          <w:tcPr>
            <w:tcW w:w="1709" w:type="dxa"/>
            <w:tcBorders>
              <w:top w:val="single" w:color="000000" w:sz="6" w:space="0"/>
              <w:left w:val="single" w:color="000000" w:sz="6" w:space="0"/>
              <w:bottom w:val="single" w:color="000000" w:sz="6" w:space="0"/>
              <w:right w:val="single" w:color="000000" w:sz="6" w:space="0"/>
            </w:tcBorders>
          </w:tcPr>
          <w:p w14:paraId="17A8FE0D"/>
        </w:tc>
        <w:tc>
          <w:tcPr>
            <w:tcW w:w="1201" w:type="dxa"/>
            <w:tcBorders>
              <w:top w:val="single" w:color="000000" w:sz="6" w:space="0"/>
              <w:left w:val="single" w:color="000000" w:sz="6" w:space="0"/>
              <w:bottom w:val="single" w:color="000000" w:sz="6" w:space="0"/>
              <w:right w:val="single" w:color="000000" w:sz="6" w:space="0"/>
            </w:tcBorders>
          </w:tcPr>
          <w:p w14:paraId="5B9BB797">
            <w:pPr>
              <w:pStyle w:val="38"/>
              <w:spacing w:before="8" w:line="240" w:lineRule="auto"/>
              <w:ind w:left="177"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7184.6</w:t>
            </w:r>
          </w:p>
        </w:tc>
        <w:tc>
          <w:tcPr>
            <w:tcW w:w="1270" w:type="dxa"/>
            <w:tcBorders>
              <w:top w:val="single" w:color="000000" w:sz="6" w:space="0"/>
              <w:left w:val="single" w:color="000000" w:sz="6" w:space="0"/>
              <w:bottom w:val="single" w:color="000000" w:sz="6" w:space="0"/>
              <w:right w:val="single" w:color="000000" w:sz="6" w:space="0"/>
            </w:tcBorders>
          </w:tcPr>
          <w:p w14:paraId="3D5860E8">
            <w:pPr>
              <w:pStyle w:val="38"/>
              <w:spacing w:before="15"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restart"/>
            <w:tcBorders>
              <w:top w:val="single" w:color="000000" w:sz="6" w:space="0"/>
              <w:left w:val="single" w:color="000000" w:sz="6" w:space="0"/>
              <w:right w:val="single" w:color="000000" w:sz="6" w:space="0"/>
            </w:tcBorders>
          </w:tcPr>
          <w:p w14:paraId="3B06997A">
            <w:pPr>
              <w:pStyle w:val="38"/>
              <w:spacing w:line="240" w:lineRule="auto"/>
              <w:ind w:right="0"/>
              <w:jc w:val="left"/>
              <w:rPr>
                <w:rFonts w:ascii="宋体" w:hAnsi="宋体" w:eastAsia="宋体" w:cs="宋体"/>
                <w:b/>
                <w:bCs/>
                <w:sz w:val="20"/>
                <w:szCs w:val="20"/>
              </w:rPr>
            </w:pPr>
          </w:p>
          <w:p w14:paraId="17290FF0">
            <w:pPr>
              <w:pStyle w:val="38"/>
              <w:spacing w:before="9" w:line="240" w:lineRule="auto"/>
              <w:ind w:right="0"/>
              <w:jc w:val="left"/>
              <w:rPr>
                <w:rFonts w:ascii="宋体" w:hAnsi="宋体" w:eastAsia="宋体" w:cs="宋体"/>
                <w:b/>
                <w:bCs/>
                <w:sz w:val="22"/>
                <w:szCs w:val="22"/>
              </w:rPr>
            </w:pPr>
          </w:p>
          <w:p w14:paraId="7D3392C3">
            <w:pPr>
              <w:pStyle w:val="38"/>
              <w:spacing w:line="225" w:lineRule="auto"/>
              <w:ind w:left="103" w:right="100"/>
              <w:jc w:val="center"/>
              <w:rPr>
                <w:rFonts w:ascii="宋体" w:hAnsi="宋体" w:eastAsia="宋体" w:cs="宋体"/>
                <w:sz w:val="21"/>
                <w:szCs w:val="21"/>
              </w:rPr>
            </w:pPr>
            <w:r>
              <w:rPr>
                <w:rFonts w:ascii="Times New Roman" w:hAnsi="Times New Roman" w:eastAsia="Times New Roman" w:cs="Times New Roman"/>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座规模为</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1500m3/d</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的污水处理设施，</w:t>
            </w:r>
            <w:r>
              <w:rPr>
                <w:rFonts w:ascii="宋体" w:hAnsi="宋体" w:eastAsia="宋体" w:cs="宋体"/>
                <w:w w:val="100"/>
                <w:sz w:val="21"/>
                <w:szCs w:val="21"/>
              </w:rPr>
              <w:t xml:space="preserve"> </w:t>
            </w:r>
            <w:r>
              <w:rPr>
                <w:rFonts w:ascii="宋体" w:hAnsi="宋体" w:eastAsia="宋体" w:cs="宋体"/>
                <w:sz w:val="21"/>
                <w:szCs w:val="21"/>
              </w:rPr>
              <w:t>处理工艺为</w:t>
            </w:r>
            <w:r>
              <w:rPr>
                <w:rFonts w:ascii="Times New Roman" w:hAnsi="Times New Roman" w:eastAsia="Times New Roman" w:cs="Times New Roman"/>
                <w:sz w:val="21"/>
                <w:szCs w:val="21"/>
              </w:rPr>
              <w:t>“</w:t>
            </w:r>
            <w:r>
              <w:rPr>
                <w:rFonts w:ascii="宋体" w:hAnsi="宋体" w:eastAsia="宋体" w:cs="宋体"/>
                <w:sz w:val="21"/>
                <w:szCs w:val="21"/>
              </w:rPr>
              <w:t>格栅</w:t>
            </w:r>
            <w:r>
              <w:rPr>
                <w:rFonts w:ascii="Times New Roman" w:hAnsi="Times New Roman" w:eastAsia="Times New Roman" w:cs="Times New Roman"/>
                <w:sz w:val="21"/>
                <w:szCs w:val="21"/>
              </w:rPr>
              <w:t>+</w:t>
            </w:r>
            <w:r>
              <w:rPr>
                <w:rFonts w:ascii="宋体" w:hAnsi="宋体" w:eastAsia="宋体" w:cs="宋体"/>
                <w:sz w:val="21"/>
                <w:szCs w:val="21"/>
              </w:rPr>
              <w:t>隔油池</w:t>
            </w:r>
            <w:r>
              <w:rPr>
                <w:rFonts w:ascii="Times New Roman" w:hAnsi="Times New Roman" w:eastAsia="Times New Roman" w:cs="Times New Roman"/>
                <w:sz w:val="21"/>
                <w:szCs w:val="21"/>
              </w:rPr>
              <w:t>+</w:t>
            </w:r>
            <w:r>
              <w:rPr>
                <w:rFonts w:ascii="宋体" w:hAnsi="宋体" w:eastAsia="宋体" w:cs="宋体"/>
                <w:sz w:val="21"/>
                <w:szCs w:val="21"/>
              </w:rPr>
              <w:t>气浮（两</w:t>
            </w:r>
            <w:r>
              <w:rPr>
                <w:rFonts w:ascii="宋体" w:hAnsi="宋体" w:eastAsia="宋体" w:cs="宋体"/>
                <w:w w:val="100"/>
                <w:sz w:val="21"/>
                <w:szCs w:val="21"/>
              </w:rPr>
              <w:t xml:space="preserve"> </w:t>
            </w:r>
            <w:r>
              <w:rPr>
                <w:rFonts w:ascii="宋体" w:hAnsi="宋体" w:eastAsia="宋体" w:cs="宋体"/>
                <w:spacing w:val="-2"/>
                <w:sz w:val="21"/>
                <w:szCs w:val="21"/>
              </w:rPr>
              <w:t>次）</w:t>
            </w:r>
            <w:r>
              <w:rPr>
                <w:rFonts w:ascii="Times New Roman" w:hAnsi="Times New Roman" w:eastAsia="Times New Roman" w:cs="Times New Roman"/>
                <w:spacing w:val="-2"/>
                <w:sz w:val="21"/>
                <w:szCs w:val="21"/>
              </w:rPr>
              <w:t>+A2O+</w:t>
            </w:r>
            <w:r>
              <w:rPr>
                <w:rFonts w:ascii="宋体" w:hAnsi="宋体" w:eastAsia="宋体" w:cs="宋体"/>
                <w:spacing w:val="-2"/>
                <w:sz w:val="21"/>
                <w:szCs w:val="21"/>
              </w:rPr>
              <w:t>沉淀絮凝</w:t>
            </w:r>
            <w:r>
              <w:rPr>
                <w:rFonts w:ascii="Times New Roman" w:hAnsi="Times New Roman" w:eastAsia="Times New Roman" w:cs="Times New Roman"/>
                <w:spacing w:val="-2"/>
                <w:sz w:val="21"/>
                <w:szCs w:val="21"/>
              </w:rPr>
              <w:t>+</w:t>
            </w:r>
            <w:r>
              <w:rPr>
                <w:rFonts w:ascii="宋体" w:hAnsi="宋体" w:eastAsia="宋体" w:cs="宋体"/>
                <w:spacing w:val="-2"/>
                <w:sz w:val="21"/>
                <w:szCs w:val="21"/>
              </w:rPr>
              <w:t>消毒</w:t>
            </w:r>
            <w:r>
              <w:rPr>
                <w:rFonts w:ascii="Times New Roman" w:hAnsi="Times New Roman" w:eastAsia="Times New Roman" w:cs="Times New Roman"/>
                <w:spacing w:val="-2"/>
                <w:sz w:val="21"/>
                <w:szCs w:val="21"/>
              </w:rPr>
              <w:t>”</w:t>
            </w:r>
            <w:r>
              <w:rPr>
                <w:rFonts w:ascii="宋体" w:hAnsi="宋体" w:eastAsia="宋体" w:cs="宋体"/>
                <w:spacing w:val="-2"/>
                <w:sz w:val="21"/>
                <w:szCs w:val="21"/>
              </w:rPr>
              <w:t>，处理后达</w:t>
            </w:r>
            <w:r>
              <w:rPr>
                <w:rFonts w:ascii="宋体" w:hAnsi="宋体" w:eastAsia="宋体" w:cs="宋体"/>
                <w:spacing w:val="-100"/>
                <w:sz w:val="21"/>
                <w:szCs w:val="21"/>
              </w:rPr>
              <w:t xml:space="preserve"> </w:t>
            </w:r>
            <w:r>
              <w:rPr>
                <w:rFonts w:ascii="宋体" w:hAnsi="宋体" w:eastAsia="宋体" w:cs="宋体"/>
                <w:sz w:val="21"/>
                <w:szCs w:val="21"/>
              </w:rPr>
              <w:t>标排入南侧沙河。</w:t>
            </w:r>
          </w:p>
        </w:tc>
        <w:tc>
          <w:tcPr>
            <w:tcW w:w="2146" w:type="dxa"/>
            <w:vMerge w:val="restart"/>
            <w:tcBorders>
              <w:top w:val="single" w:color="000000" w:sz="6" w:space="0"/>
              <w:left w:val="single" w:color="000000" w:sz="6" w:space="0"/>
              <w:right w:val="single" w:color="000000" w:sz="6" w:space="0"/>
            </w:tcBorders>
          </w:tcPr>
          <w:p w14:paraId="6F1B4CFE">
            <w:pPr>
              <w:pStyle w:val="38"/>
              <w:spacing w:line="240" w:lineRule="auto"/>
              <w:ind w:right="0"/>
              <w:jc w:val="left"/>
              <w:rPr>
                <w:rFonts w:ascii="宋体" w:hAnsi="宋体" w:eastAsia="宋体" w:cs="宋体"/>
                <w:b/>
                <w:bCs/>
                <w:sz w:val="20"/>
                <w:szCs w:val="20"/>
              </w:rPr>
            </w:pPr>
          </w:p>
          <w:p w14:paraId="740227F1">
            <w:pPr>
              <w:pStyle w:val="38"/>
              <w:spacing w:line="240" w:lineRule="auto"/>
              <w:ind w:right="0"/>
              <w:jc w:val="left"/>
              <w:rPr>
                <w:rFonts w:ascii="宋体" w:hAnsi="宋体" w:eastAsia="宋体" w:cs="宋体"/>
                <w:b/>
                <w:bCs/>
                <w:sz w:val="20"/>
                <w:szCs w:val="20"/>
              </w:rPr>
            </w:pPr>
          </w:p>
          <w:p w14:paraId="56C9343E">
            <w:pPr>
              <w:pStyle w:val="38"/>
              <w:spacing w:line="240" w:lineRule="auto"/>
              <w:ind w:right="0"/>
              <w:jc w:val="left"/>
              <w:rPr>
                <w:rFonts w:ascii="宋体" w:hAnsi="宋体" w:eastAsia="宋体" w:cs="宋体"/>
                <w:b/>
                <w:bCs/>
                <w:sz w:val="20"/>
                <w:szCs w:val="20"/>
              </w:rPr>
            </w:pPr>
          </w:p>
          <w:p w14:paraId="56CC9111">
            <w:pPr>
              <w:pStyle w:val="38"/>
              <w:spacing w:before="167"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14:paraId="6F5FC965">
            <w:pPr>
              <w:pStyle w:val="38"/>
              <w:spacing w:before="11" w:line="240" w:lineRule="auto"/>
              <w:ind w:right="0"/>
              <w:jc w:val="left"/>
              <w:rPr>
                <w:rFonts w:ascii="宋体" w:hAnsi="宋体" w:eastAsia="宋体" w:cs="宋体"/>
                <w:b/>
                <w:bCs/>
                <w:sz w:val="16"/>
                <w:szCs w:val="16"/>
              </w:rPr>
            </w:pPr>
          </w:p>
          <w:p w14:paraId="2A0BAA17">
            <w:pPr>
              <w:pStyle w:val="38"/>
              <w:spacing w:line="1516" w:lineRule="exact"/>
              <w:ind w:left="534" w:right="0"/>
              <w:jc w:val="left"/>
              <w:rPr>
                <w:rFonts w:ascii="宋体" w:hAnsi="宋体" w:eastAsia="宋体" w:cs="宋体"/>
                <w:sz w:val="20"/>
                <w:szCs w:val="20"/>
              </w:rPr>
            </w:pPr>
            <w:r>
              <w:rPr>
                <w:rFonts w:ascii="宋体" w:hAnsi="宋体" w:eastAsia="宋体" w:cs="宋体"/>
                <w:position w:val="-29"/>
                <w:sz w:val="20"/>
                <w:szCs w:val="20"/>
              </w:rPr>
              <w:drawing>
                <wp:inline distT="0" distB="0" distL="0" distR="0">
                  <wp:extent cx="950595" cy="962660"/>
                  <wp:effectExtent l="0" t="0" r="0" b="0"/>
                  <wp:docPr id="5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3.jpeg"/>
                          <pic:cNvPicPr>
                            <a:picLocks noChangeAspect="1"/>
                          </pic:cNvPicPr>
                        </pic:nvPicPr>
                        <pic:blipFill>
                          <a:blip r:embed="rId115" cstate="print"/>
                          <a:stretch>
                            <a:fillRect/>
                          </a:stretch>
                        </pic:blipFill>
                        <pic:spPr>
                          <a:xfrm>
                            <a:off x="0" y="0"/>
                            <a:ext cx="951104" cy="963168"/>
                          </a:xfrm>
                          <a:prstGeom prst="rect">
                            <a:avLst/>
                          </a:prstGeom>
                        </pic:spPr>
                      </pic:pic>
                    </a:graphicData>
                  </a:graphic>
                </wp:inline>
              </w:drawing>
            </w:r>
          </w:p>
          <w:p w14:paraId="4B2B680E">
            <w:pPr>
              <w:pStyle w:val="38"/>
              <w:spacing w:line="240" w:lineRule="auto"/>
              <w:ind w:left="2" w:right="0"/>
              <w:jc w:val="center"/>
              <w:rPr>
                <w:rFonts w:ascii="宋体" w:hAnsi="宋体" w:eastAsia="宋体" w:cs="宋体"/>
                <w:sz w:val="21"/>
                <w:szCs w:val="21"/>
              </w:rPr>
            </w:pPr>
            <w:r>
              <w:rPr>
                <w:rFonts w:ascii="宋体" w:hAnsi="宋体" w:eastAsia="宋体" w:cs="宋体"/>
                <w:sz w:val="21"/>
                <w:szCs w:val="21"/>
              </w:rPr>
              <w:t>设排污口</w:t>
            </w:r>
          </w:p>
        </w:tc>
        <w:tc>
          <w:tcPr>
            <w:tcW w:w="3231" w:type="dxa"/>
            <w:vMerge w:val="restart"/>
            <w:tcBorders>
              <w:top w:val="single" w:color="000000" w:sz="6" w:space="0"/>
              <w:left w:val="single" w:color="000000" w:sz="6" w:space="0"/>
              <w:right w:val="single" w:color="000000" w:sz="6" w:space="0"/>
            </w:tcBorders>
          </w:tcPr>
          <w:p w14:paraId="56526DDE">
            <w:pPr>
              <w:pStyle w:val="38"/>
              <w:spacing w:before="146" w:line="230" w:lineRule="auto"/>
              <w:ind w:left="136" w:right="132"/>
              <w:jc w:val="center"/>
              <w:rPr>
                <w:rFonts w:ascii="宋体" w:hAnsi="宋体" w:eastAsia="宋体" w:cs="宋体"/>
                <w:sz w:val="21"/>
                <w:szCs w:val="21"/>
              </w:rPr>
            </w:pPr>
            <w:r>
              <w:rPr>
                <w:rFonts w:ascii="宋体" w:hAnsi="宋体" w:eastAsia="宋体" w:cs="宋体"/>
                <w:spacing w:val="-2"/>
                <w:sz w:val="21"/>
                <w:szCs w:val="21"/>
              </w:rPr>
              <w:t>执行《肉类加工工业水污染物排</w:t>
            </w:r>
            <w:r>
              <w:rPr>
                <w:rFonts w:ascii="宋体" w:hAnsi="宋体" w:eastAsia="宋体" w:cs="宋体"/>
                <w:spacing w:val="-86"/>
                <w:sz w:val="21"/>
                <w:szCs w:val="21"/>
              </w:rPr>
              <w:t xml:space="preserve"> </w:t>
            </w:r>
            <w:r>
              <w:rPr>
                <w:rFonts w:ascii="宋体" w:hAnsi="宋体" w:eastAsia="宋体" w:cs="宋体"/>
                <w:spacing w:val="-8"/>
                <w:sz w:val="21"/>
                <w:szCs w:val="21"/>
              </w:rPr>
              <w:t>放标准》（</w:t>
            </w:r>
            <w:r>
              <w:rPr>
                <w:rFonts w:ascii="Times New Roman" w:hAnsi="Times New Roman" w:eastAsia="Times New Roman" w:cs="Times New Roman"/>
                <w:spacing w:val="-8"/>
                <w:sz w:val="21"/>
                <w:szCs w:val="21"/>
              </w:rPr>
              <w:t>GB13457-92</w:t>
            </w:r>
            <w:r>
              <w:rPr>
                <w:rFonts w:ascii="宋体" w:hAnsi="宋体" w:eastAsia="宋体" w:cs="宋体"/>
                <w:spacing w:val="-8"/>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中</w:t>
            </w:r>
            <w:r>
              <w:rPr>
                <w:rFonts w:ascii="宋体" w:hAnsi="宋体" w:eastAsia="宋体" w:cs="宋体"/>
                <w:w w:val="100"/>
                <w:sz w:val="21"/>
                <w:szCs w:val="21"/>
              </w:rPr>
              <w:t xml:space="preserve"> </w:t>
            </w:r>
            <w:r>
              <w:rPr>
                <w:rFonts w:ascii="宋体" w:hAnsi="宋体" w:eastAsia="宋体" w:cs="宋体"/>
                <w:spacing w:val="-9"/>
                <w:sz w:val="21"/>
                <w:szCs w:val="21"/>
              </w:rPr>
              <w:t>一级排放标准、《屠宰及肉类加</w:t>
            </w:r>
            <w:r>
              <w:rPr>
                <w:rFonts w:ascii="宋体" w:hAnsi="宋体" w:eastAsia="宋体" w:cs="宋体"/>
                <w:w w:val="100"/>
                <w:sz w:val="21"/>
                <w:szCs w:val="21"/>
              </w:rPr>
              <w:t xml:space="preserve"> </w:t>
            </w:r>
            <w:r>
              <w:rPr>
                <w:rFonts w:ascii="宋体" w:hAnsi="宋体" w:eastAsia="宋体" w:cs="宋体"/>
                <w:spacing w:val="-9"/>
                <w:sz w:val="21"/>
                <w:szCs w:val="21"/>
              </w:rPr>
              <w:t>工工业水污染物排放标准》（二</w:t>
            </w:r>
            <w:r>
              <w:rPr>
                <w:rFonts w:ascii="宋体" w:hAnsi="宋体" w:eastAsia="宋体" w:cs="宋体"/>
                <w:w w:val="100"/>
                <w:sz w:val="21"/>
                <w:szCs w:val="21"/>
              </w:rPr>
              <w:t xml:space="preserve"> </w:t>
            </w:r>
            <w:r>
              <w:rPr>
                <w:rFonts w:ascii="宋体" w:hAnsi="宋体" w:eastAsia="宋体" w:cs="宋体"/>
                <w:sz w:val="21"/>
                <w:szCs w:val="21"/>
              </w:rPr>
              <w:t>次征求意见稿）表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限值与《污</w:t>
            </w:r>
            <w:r>
              <w:rPr>
                <w:rFonts w:ascii="宋体" w:hAnsi="宋体" w:eastAsia="宋体" w:cs="宋体"/>
                <w:w w:val="100"/>
                <w:sz w:val="21"/>
                <w:szCs w:val="21"/>
              </w:rPr>
              <w:t xml:space="preserve"> </w:t>
            </w:r>
            <w:r>
              <w:rPr>
                <w:rFonts w:ascii="宋体" w:hAnsi="宋体" w:eastAsia="宋体" w:cs="宋体"/>
                <w:spacing w:val="-7"/>
                <w:sz w:val="21"/>
                <w:szCs w:val="21"/>
              </w:rPr>
              <w:t>水综合排放标准》（</w:t>
            </w:r>
            <w:r>
              <w:rPr>
                <w:rFonts w:ascii="Times New Roman" w:hAnsi="Times New Roman" w:eastAsia="Times New Roman" w:cs="Times New Roman"/>
                <w:spacing w:val="-7"/>
                <w:sz w:val="21"/>
                <w:szCs w:val="21"/>
              </w:rPr>
              <w:t>DB11/1928-</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2019</w:t>
            </w:r>
            <w:r>
              <w:rPr>
                <w:rFonts w:ascii="宋体" w:hAnsi="宋体" w:eastAsia="宋体" w:cs="宋体"/>
                <w:sz w:val="21"/>
                <w:szCs w:val="21"/>
              </w:rPr>
              <w:t>）的标准取严值</w:t>
            </w:r>
          </w:p>
        </w:tc>
        <w:tc>
          <w:tcPr>
            <w:tcW w:w="1445" w:type="dxa"/>
            <w:vMerge w:val="restart"/>
            <w:tcBorders>
              <w:top w:val="single" w:color="000000" w:sz="6" w:space="0"/>
              <w:left w:val="single" w:color="000000" w:sz="6" w:space="0"/>
              <w:right w:val="single" w:color="000000" w:sz="12" w:space="0"/>
            </w:tcBorders>
          </w:tcPr>
          <w:p w14:paraId="08681FE7">
            <w:pPr>
              <w:pStyle w:val="38"/>
              <w:spacing w:line="240" w:lineRule="auto"/>
              <w:ind w:right="0"/>
              <w:jc w:val="left"/>
              <w:rPr>
                <w:rFonts w:ascii="宋体" w:hAnsi="宋体" w:eastAsia="宋体" w:cs="宋体"/>
                <w:b/>
                <w:bCs/>
                <w:sz w:val="20"/>
                <w:szCs w:val="20"/>
              </w:rPr>
            </w:pPr>
          </w:p>
          <w:p w14:paraId="40F94741">
            <w:pPr>
              <w:pStyle w:val="38"/>
              <w:spacing w:line="240" w:lineRule="auto"/>
              <w:ind w:right="0"/>
              <w:jc w:val="left"/>
              <w:rPr>
                <w:rFonts w:ascii="宋体" w:hAnsi="宋体" w:eastAsia="宋体" w:cs="宋体"/>
                <w:b/>
                <w:bCs/>
                <w:sz w:val="20"/>
                <w:szCs w:val="20"/>
              </w:rPr>
            </w:pPr>
          </w:p>
          <w:p w14:paraId="74419E23">
            <w:pPr>
              <w:pStyle w:val="38"/>
              <w:spacing w:line="240" w:lineRule="auto"/>
              <w:ind w:right="0"/>
              <w:jc w:val="left"/>
              <w:rPr>
                <w:rFonts w:ascii="宋体" w:hAnsi="宋体" w:eastAsia="宋体" w:cs="宋体"/>
                <w:b/>
                <w:bCs/>
                <w:sz w:val="20"/>
                <w:szCs w:val="20"/>
              </w:rPr>
            </w:pPr>
          </w:p>
          <w:p w14:paraId="427230D4">
            <w:pPr>
              <w:pStyle w:val="38"/>
              <w:spacing w:before="7" w:line="240" w:lineRule="auto"/>
              <w:ind w:right="0"/>
              <w:jc w:val="left"/>
              <w:rPr>
                <w:rFonts w:ascii="宋体" w:hAnsi="宋体" w:eastAsia="宋体" w:cs="宋体"/>
                <w:b/>
                <w:bCs/>
                <w:sz w:val="16"/>
                <w:szCs w:val="16"/>
              </w:rPr>
            </w:pPr>
          </w:p>
          <w:p w14:paraId="531533D7">
            <w:pPr>
              <w:pStyle w:val="38"/>
              <w:spacing w:line="240" w:lineRule="auto"/>
              <w:ind w:left="8" w:right="0"/>
              <w:jc w:val="center"/>
              <w:rPr>
                <w:rFonts w:ascii="Times New Roman" w:hAnsi="Times New Roman" w:eastAsia="Times New Roman" w:cs="Times New Roman"/>
                <w:sz w:val="21"/>
                <w:szCs w:val="21"/>
              </w:rPr>
            </w:pPr>
            <w:r>
              <w:rPr>
                <w:rFonts w:ascii="Times New Roman"/>
                <w:w w:val="100"/>
                <w:sz w:val="21"/>
              </w:rPr>
              <w:t>/</w:t>
            </w:r>
          </w:p>
        </w:tc>
      </w:tr>
      <w:tr w14:paraId="3FB2A440">
        <w:tblPrEx>
          <w:tblCellMar>
            <w:top w:w="0" w:type="dxa"/>
            <w:left w:w="0" w:type="dxa"/>
            <w:bottom w:w="0" w:type="dxa"/>
            <w:right w:w="0" w:type="dxa"/>
          </w:tblCellMar>
        </w:tblPrEx>
        <w:trPr>
          <w:trHeight w:val="269" w:hRule="exact"/>
        </w:trPr>
        <w:tc>
          <w:tcPr>
            <w:tcW w:w="742" w:type="dxa"/>
            <w:vMerge w:val="continue"/>
            <w:tcBorders>
              <w:left w:val="single" w:color="000000" w:sz="12" w:space="0"/>
              <w:right w:val="single" w:color="000000" w:sz="6" w:space="0"/>
            </w:tcBorders>
          </w:tcPr>
          <w:p w14:paraId="3F720580"/>
        </w:tc>
        <w:tc>
          <w:tcPr>
            <w:tcW w:w="1563" w:type="dxa"/>
            <w:vMerge w:val="continue"/>
            <w:tcBorders>
              <w:left w:val="single" w:color="000000" w:sz="6" w:space="0"/>
              <w:right w:val="single" w:color="000000" w:sz="6" w:space="0"/>
            </w:tcBorders>
          </w:tcPr>
          <w:p w14:paraId="35453283"/>
        </w:tc>
        <w:tc>
          <w:tcPr>
            <w:tcW w:w="1217" w:type="dxa"/>
            <w:tcBorders>
              <w:top w:val="single" w:color="000000" w:sz="6" w:space="0"/>
              <w:left w:val="single" w:color="000000" w:sz="6" w:space="0"/>
              <w:bottom w:val="single" w:color="000000" w:sz="6" w:space="0"/>
              <w:right w:val="single" w:color="000000" w:sz="6" w:space="0"/>
            </w:tcBorders>
          </w:tcPr>
          <w:p w14:paraId="6FB2C001">
            <w:pPr>
              <w:pStyle w:val="38"/>
              <w:spacing w:line="252" w:lineRule="exact"/>
              <w:ind w:left="367" w:right="0"/>
              <w:jc w:val="left"/>
              <w:rPr>
                <w:rFonts w:ascii="Times New Roman" w:hAnsi="Times New Roman" w:eastAsia="Times New Roman" w:cs="Times New Roman"/>
                <w:sz w:val="22"/>
                <w:szCs w:val="22"/>
              </w:rPr>
            </w:pPr>
            <w:r>
              <w:rPr>
                <w:rFonts w:ascii="Times New Roman"/>
                <w:sz w:val="22"/>
              </w:rPr>
              <w:t>COD</w:t>
            </w:r>
          </w:p>
        </w:tc>
        <w:tc>
          <w:tcPr>
            <w:tcW w:w="1709" w:type="dxa"/>
            <w:tcBorders>
              <w:top w:val="single" w:color="000000" w:sz="6" w:space="0"/>
              <w:left w:val="single" w:color="000000" w:sz="6" w:space="0"/>
              <w:bottom w:val="single" w:color="000000" w:sz="6" w:space="0"/>
              <w:right w:val="single" w:color="000000" w:sz="6" w:space="0"/>
            </w:tcBorders>
          </w:tcPr>
          <w:p w14:paraId="22B236BF">
            <w:pPr>
              <w:pStyle w:val="38"/>
              <w:spacing w:line="252" w:lineRule="exact"/>
              <w:ind w:right="5"/>
              <w:jc w:val="center"/>
              <w:rPr>
                <w:rFonts w:ascii="Times New Roman" w:hAnsi="Times New Roman" w:eastAsia="Times New Roman" w:cs="Times New Roman"/>
                <w:sz w:val="22"/>
                <w:szCs w:val="22"/>
              </w:rPr>
            </w:pPr>
            <w:r>
              <w:rPr>
                <w:rFonts w:ascii="Times New Roman"/>
                <w:sz w:val="22"/>
              </w:rPr>
              <w:t>20.0</w:t>
            </w:r>
          </w:p>
        </w:tc>
        <w:tc>
          <w:tcPr>
            <w:tcW w:w="1201" w:type="dxa"/>
            <w:tcBorders>
              <w:top w:val="single" w:color="000000" w:sz="6" w:space="0"/>
              <w:left w:val="single" w:color="000000" w:sz="6" w:space="0"/>
              <w:bottom w:val="single" w:color="000000" w:sz="6" w:space="0"/>
              <w:right w:val="single" w:color="000000" w:sz="6" w:space="0"/>
            </w:tcBorders>
            <w:vAlign w:val="top"/>
          </w:tcPr>
          <w:p w14:paraId="119E3889">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c>
          <w:tcPr>
            <w:tcW w:w="1270" w:type="dxa"/>
            <w:tcBorders>
              <w:top w:val="single" w:color="000000" w:sz="6" w:space="0"/>
              <w:left w:val="single" w:color="000000" w:sz="6" w:space="0"/>
              <w:bottom w:val="single" w:color="000000" w:sz="6" w:space="0"/>
              <w:right w:val="single" w:color="000000" w:sz="6" w:space="0"/>
            </w:tcBorders>
          </w:tcPr>
          <w:p w14:paraId="3A978EAE">
            <w:pPr>
              <w:pStyle w:val="38"/>
              <w:spacing w:before="5" w:line="240" w:lineRule="auto"/>
              <w:ind w:left="39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1.429</w:t>
            </w:r>
          </w:p>
        </w:tc>
        <w:tc>
          <w:tcPr>
            <w:tcW w:w="3838" w:type="dxa"/>
            <w:vMerge w:val="continue"/>
            <w:tcBorders>
              <w:left w:val="single" w:color="000000" w:sz="6" w:space="0"/>
              <w:right w:val="single" w:color="000000" w:sz="6" w:space="0"/>
            </w:tcBorders>
          </w:tcPr>
          <w:p w14:paraId="5A6131E2"/>
        </w:tc>
        <w:tc>
          <w:tcPr>
            <w:tcW w:w="2146" w:type="dxa"/>
            <w:vMerge w:val="continue"/>
            <w:tcBorders>
              <w:left w:val="single" w:color="000000" w:sz="6" w:space="0"/>
              <w:right w:val="single" w:color="000000" w:sz="6" w:space="0"/>
            </w:tcBorders>
          </w:tcPr>
          <w:p w14:paraId="3D3DFD9A"/>
        </w:tc>
        <w:tc>
          <w:tcPr>
            <w:tcW w:w="2587" w:type="dxa"/>
            <w:vMerge w:val="continue"/>
            <w:tcBorders>
              <w:left w:val="single" w:color="000000" w:sz="6" w:space="0"/>
              <w:right w:val="single" w:color="000000" w:sz="6" w:space="0"/>
            </w:tcBorders>
          </w:tcPr>
          <w:p w14:paraId="70019373"/>
        </w:tc>
        <w:tc>
          <w:tcPr>
            <w:tcW w:w="3231" w:type="dxa"/>
            <w:vMerge w:val="continue"/>
            <w:tcBorders>
              <w:left w:val="single" w:color="000000" w:sz="6" w:space="0"/>
              <w:right w:val="single" w:color="000000" w:sz="6" w:space="0"/>
            </w:tcBorders>
          </w:tcPr>
          <w:p w14:paraId="268D50B4"/>
        </w:tc>
        <w:tc>
          <w:tcPr>
            <w:tcW w:w="1445" w:type="dxa"/>
            <w:vMerge w:val="continue"/>
            <w:tcBorders>
              <w:left w:val="single" w:color="000000" w:sz="6" w:space="0"/>
              <w:right w:val="single" w:color="000000" w:sz="12" w:space="0"/>
            </w:tcBorders>
          </w:tcPr>
          <w:p w14:paraId="5395E091"/>
        </w:tc>
      </w:tr>
      <w:tr w14:paraId="3819FB18">
        <w:tblPrEx>
          <w:tblCellMar>
            <w:top w:w="0" w:type="dxa"/>
            <w:left w:w="0" w:type="dxa"/>
            <w:bottom w:w="0" w:type="dxa"/>
            <w:right w:w="0" w:type="dxa"/>
          </w:tblCellMar>
        </w:tblPrEx>
        <w:trPr>
          <w:trHeight w:val="266" w:hRule="exact"/>
        </w:trPr>
        <w:tc>
          <w:tcPr>
            <w:tcW w:w="742" w:type="dxa"/>
            <w:vMerge w:val="continue"/>
            <w:tcBorders>
              <w:left w:val="single" w:color="000000" w:sz="12" w:space="0"/>
              <w:right w:val="single" w:color="000000" w:sz="6" w:space="0"/>
            </w:tcBorders>
          </w:tcPr>
          <w:p w14:paraId="2268F772"/>
        </w:tc>
        <w:tc>
          <w:tcPr>
            <w:tcW w:w="1563" w:type="dxa"/>
            <w:vMerge w:val="continue"/>
            <w:tcBorders>
              <w:left w:val="single" w:color="000000" w:sz="6" w:space="0"/>
              <w:right w:val="single" w:color="000000" w:sz="6" w:space="0"/>
            </w:tcBorders>
          </w:tcPr>
          <w:p w14:paraId="052BBA55"/>
        </w:tc>
        <w:tc>
          <w:tcPr>
            <w:tcW w:w="1217" w:type="dxa"/>
            <w:tcBorders>
              <w:top w:val="single" w:color="000000" w:sz="6" w:space="0"/>
              <w:left w:val="single" w:color="000000" w:sz="6" w:space="0"/>
              <w:bottom w:val="single" w:color="000000" w:sz="6" w:space="0"/>
              <w:right w:val="single" w:color="000000" w:sz="6" w:space="0"/>
            </w:tcBorders>
          </w:tcPr>
          <w:p w14:paraId="458B20AF">
            <w:pPr>
              <w:pStyle w:val="38"/>
              <w:spacing w:line="252" w:lineRule="exact"/>
              <w:ind w:left="331"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1709" w:type="dxa"/>
            <w:tcBorders>
              <w:top w:val="single" w:color="000000" w:sz="6" w:space="0"/>
              <w:left w:val="single" w:color="000000" w:sz="6" w:space="0"/>
              <w:bottom w:val="single" w:color="000000" w:sz="6" w:space="0"/>
              <w:right w:val="single" w:color="000000" w:sz="6" w:space="0"/>
            </w:tcBorders>
          </w:tcPr>
          <w:p w14:paraId="6E941657">
            <w:pPr>
              <w:pStyle w:val="38"/>
              <w:spacing w:line="252" w:lineRule="exact"/>
              <w:ind w:right="5"/>
              <w:jc w:val="center"/>
              <w:rPr>
                <w:rFonts w:ascii="Times New Roman" w:hAnsi="Times New Roman" w:eastAsia="Times New Roman" w:cs="Times New Roman"/>
                <w:sz w:val="22"/>
                <w:szCs w:val="22"/>
              </w:rPr>
            </w:pPr>
            <w:r>
              <w:rPr>
                <w:rFonts w:ascii="Times New Roman"/>
                <w:sz w:val="22"/>
              </w:rPr>
              <w:t>20.0</w:t>
            </w:r>
          </w:p>
        </w:tc>
        <w:tc>
          <w:tcPr>
            <w:tcW w:w="1201" w:type="dxa"/>
            <w:tcBorders>
              <w:top w:val="single" w:color="000000" w:sz="6" w:space="0"/>
              <w:left w:val="single" w:color="000000" w:sz="6" w:space="0"/>
              <w:bottom w:val="single" w:color="000000" w:sz="6" w:space="0"/>
              <w:right w:val="single" w:color="000000" w:sz="6" w:space="0"/>
            </w:tcBorders>
            <w:vAlign w:val="top"/>
          </w:tcPr>
          <w:p w14:paraId="5ABEFAE1">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c>
          <w:tcPr>
            <w:tcW w:w="1270" w:type="dxa"/>
            <w:tcBorders>
              <w:top w:val="single" w:color="000000" w:sz="6" w:space="0"/>
              <w:left w:val="single" w:color="000000" w:sz="6" w:space="0"/>
              <w:bottom w:val="single" w:color="000000" w:sz="6" w:space="0"/>
              <w:right w:val="single" w:color="000000" w:sz="6" w:space="0"/>
            </w:tcBorders>
          </w:tcPr>
          <w:p w14:paraId="420E5007">
            <w:pPr>
              <w:pStyle w:val="38"/>
              <w:spacing w:before="5"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right w:val="single" w:color="000000" w:sz="6" w:space="0"/>
            </w:tcBorders>
          </w:tcPr>
          <w:p w14:paraId="7936B7B1"/>
        </w:tc>
        <w:tc>
          <w:tcPr>
            <w:tcW w:w="2146" w:type="dxa"/>
            <w:vMerge w:val="continue"/>
            <w:tcBorders>
              <w:left w:val="single" w:color="000000" w:sz="6" w:space="0"/>
              <w:right w:val="single" w:color="000000" w:sz="6" w:space="0"/>
            </w:tcBorders>
          </w:tcPr>
          <w:p w14:paraId="3AF9E022"/>
        </w:tc>
        <w:tc>
          <w:tcPr>
            <w:tcW w:w="2587" w:type="dxa"/>
            <w:vMerge w:val="continue"/>
            <w:tcBorders>
              <w:left w:val="single" w:color="000000" w:sz="6" w:space="0"/>
              <w:right w:val="single" w:color="000000" w:sz="6" w:space="0"/>
            </w:tcBorders>
          </w:tcPr>
          <w:p w14:paraId="5370EEE9"/>
        </w:tc>
        <w:tc>
          <w:tcPr>
            <w:tcW w:w="3231" w:type="dxa"/>
            <w:vMerge w:val="continue"/>
            <w:tcBorders>
              <w:left w:val="single" w:color="000000" w:sz="6" w:space="0"/>
              <w:right w:val="single" w:color="000000" w:sz="6" w:space="0"/>
            </w:tcBorders>
          </w:tcPr>
          <w:p w14:paraId="38FA1E13"/>
        </w:tc>
        <w:tc>
          <w:tcPr>
            <w:tcW w:w="1445" w:type="dxa"/>
            <w:vMerge w:val="continue"/>
            <w:tcBorders>
              <w:left w:val="single" w:color="000000" w:sz="6" w:space="0"/>
              <w:right w:val="single" w:color="000000" w:sz="12" w:space="0"/>
            </w:tcBorders>
          </w:tcPr>
          <w:p w14:paraId="04F245F3"/>
        </w:tc>
      </w:tr>
      <w:tr w14:paraId="5A548162">
        <w:tblPrEx>
          <w:tblCellMar>
            <w:top w:w="0" w:type="dxa"/>
            <w:left w:w="0" w:type="dxa"/>
            <w:bottom w:w="0" w:type="dxa"/>
            <w:right w:w="0" w:type="dxa"/>
          </w:tblCellMar>
        </w:tblPrEx>
        <w:trPr>
          <w:trHeight w:val="269" w:hRule="exact"/>
        </w:trPr>
        <w:tc>
          <w:tcPr>
            <w:tcW w:w="742" w:type="dxa"/>
            <w:vMerge w:val="continue"/>
            <w:tcBorders>
              <w:left w:val="single" w:color="000000" w:sz="12" w:space="0"/>
              <w:right w:val="single" w:color="000000" w:sz="6" w:space="0"/>
            </w:tcBorders>
          </w:tcPr>
          <w:p w14:paraId="7CC5B32A"/>
        </w:tc>
        <w:tc>
          <w:tcPr>
            <w:tcW w:w="1563" w:type="dxa"/>
            <w:vMerge w:val="continue"/>
            <w:tcBorders>
              <w:left w:val="single" w:color="000000" w:sz="6" w:space="0"/>
              <w:right w:val="single" w:color="000000" w:sz="6" w:space="0"/>
            </w:tcBorders>
          </w:tcPr>
          <w:p w14:paraId="07474BB2"/>
        </w:tc>
        <w:tc>
          <w:tcPr>
            <w:tcW w:w="1217" w:type="dxa"/>
            <w:tcBorders>
              <w:top w:val="single" w:color="000000" w:sz="6" w:space="0"/>
              <w:left w:val="single" w:color="000000" w:sz="6" w:space="0"/>
              <w:bottom w:val="single" w:color="000000" w:sz="6" w:space="0"/>
              <w:right w:val="single" w:color="000000" w:sz="6" w:space="0"/>
            </w:tcBorders>
          </w:tcPr>
          <w:p w14:paraId="313DD7CC">
            <w:pPr>
              <w:pStyle w:val="38"/>
              <w:spacing w:line="252" w:lineRule="exact"/>
              <w:ind w:right="0"/>
              <w:jc w:val="center"/>
              <w:rPr>
                <w:rFonts w:ascii="Times New Roman" w:hAnsi="Times New Roman" w:eastAsia="Times New Roman" w:cs="Times New Roman"/>
                <w:sz w:val="22"/>
                <w:szCs w:val="22"/>
              </w:rPr>
            </w:pPr>
            <w:r>
              <w:rPr>
                <w:rFonts w:ascii="Times New Roman"/>
                <w:sz w:val="22"/>
              </w:rPr>
              <w:t>SS</w:t>
            </w:r>
          </w:p>
        </w:tc>
        <w:tc>
          <w:tcPr>
            <w:tcW w:w="1709" w:type="dxa"/>
            <w:tcBorders>
              <w:top w:val="single" w:color="000000" w:sz="6" w:space="0"/>
              <w:left w:val="single" w:color="000000" w:sz="6" w:space="0"/>
              <w:bottom w:val="single" w:color="000000" w:sz="6" w:space="0"/>
              <w:right w:val="single" w:color="000000" w:sz="6" w:space="0"/>
            </w:tcBorders>
          </w:tcPr>
          <w:p w14:paraId="292F33DE">
            <w:pPr>
              <w:pStyle w:val="38"/>
              <w:spacing w:line="252" w:lineRule="exact"/>
              <w:ind w:right="5"/>
              <w:jc w:val="center"/>
              <w:rPr>
                <w:rFonts w:ascii="Times New Roman" w:hAnsi="Times New Roman" w:eastAsia="Times New Roman" w:cs="Times New Roman"/>
                <w:sz w:val="22"/>
                <w:szCs w:val="22"/>
              </w:rPr>
            </w:pPr>
            <w:r>
              <w:rPr>
                <w:rFonts w:ascii="Times New Roman"/>
                <w:sz w:val="22"/>
              </w:rPr>
              <w:t>20.0</w:t>
            </w:r>
          </w:p>
        </w:tc>
        <w:tc>
          <w:tcPr>
            <w:tcW w:w="1201" w:type="dxa"/>
            <w:tcBorders>
              <w:top w:val="single" w:color="000000" w:sz="6" w:space="0"/>
              <w:left w:val="single" w:color="000000" w:sz="6" w:space="0"/>
              <w:bottom w:val="single" w:color="000000" w:sz="6" w:space="0"/>
              <w:right w:val="single" w:color="000000" w:sz="6" w:space="0"/>
            </w:tcBorders>
            <w:vAlign w:val="top"/>
          </w:tcPr>
          <w:p w14:paraId="3B3C4570">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c>
          <w:tcPr>
            <w:tcW w:w="1270" w:type="dxa"/>
            <w:tcBorders>
              <w:top w:val="single" w:color="000000" w:sz="6" w:space="0"/>
              <w:left w:val="single" w:color="000000" w:sz="6" w:space="0"/>
              <w:bottom w:val="single" w:color="000000" w:sz="6" w:space="0"/>
              <w:right w:val="single" w:color="000000" w:sz="6" w:space="0"/>
            </w:tcBorders>
          </w:tcPr>
          <w:p w14:paraId="22624356">
            <w:pPr>
              <w:pStyle w:val="38"/>
              <w:spacing w:before="5"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right w:val="single" w:color="000000" w:sz="6" w:space="0"/>
            </w:tcBorders>
          </w:tcPr>
          <w:p w14:paraId="327830C2"/>
        </w:tc>
        <w:tc>
          <w:tcPr>
            <w:tcW w:w="2146" w:type="dxa"/>
            <w:vMerge w:val="continue"/>
            <w:tcBorders>
              <w:left w:val="single" w:color="000000" w:sz="6" w:space="0"/>
              <w:right w:val="single" w:color="000000" w:sz="6" w:space="0"/>
            </w:tcBorders>
          </w:tcPr>
          <w:p w14:paraId="4ACDBFFE"/>
        </w:tc>
        <w:tc>
          <w:tcPr>
            <w:tcW w:w="2587" w:type="dxa"/>
            <w:vMerge w:val="continue"/>
            <w:tcBorders>
              <w:left w:val="single" w:color="000000" w:sz="6" w:space="0"/>
              <w:right w:val="single" w:color="000000" w:sz="6" w:space="0"/>
            </w:tcBorders>
          </w:tcPr>
          <w:p w14:paraId="295E6027"/>
        </w:tc>
        <w:tc>
          <w:tcPr>
            <w:tcW w:w="3231" w:type="dxa"/>
            <w:vMerge w:val="continue"/>
            <w:tcBorders>
              <w:left w:val="single" w:color="000000" w:sz="6" w:space="0"/>
              <w:right w:val="single" w:color="000000" w:sz="6" w:space="0"/>
            </w:tcBorders>
          </w:tcPr>
          <w:p w14:paraId="08AC8BEA"/>
        </w:tc>
        <w:tc>
          <w:tcPr>
            <w:tcW w:w="1445" w:type="dxa"/>
            <w:vMerge w:val="continue"/>
            <w:tcBorders>
              <w:left w:val="single" w:color="000000" w:sz="6" w:space="0"/>
              <w:right w:val="single" w:color="000000" w:sz="12" w:space="0"/>
            </w:tcBorders>
          </w:tcPr>
          <w:p w14:paraId="75E5D02A"/>
        </w:tc>
      </w:tr>
      <w:tr w14:paraId="35CB1983">
        <w:tblPrEx>
          <w:tblCellMar>
            <w:top w:w="0" w:type="dxa"/>
            <w:left w:w="0" w:type="dxa"/>
            <w:bottom w:w="0" w:type="dxa"/>
            <w:right w:w="0" w:type="dxa"/>
          </w:tblCellMar>
        </w:tblPrEx>
        <w:trPr>
          <w:trHeight w:val="266" w:hRule="exact"/>
        </w:trPr>
        <w:tc>
          <w:tcPr>
            <w:tcW w:w="742" w:type="dxa"/>
            <w:vMerge w:val="continue"/>
            <w:tcBorders>
              <w:left w:val="single" w:color="000000" w:sz="12" w:space="0"/>
              <w:right w:val="single" w:color="000000" w:sz="6" w:space="0"/>
            </w:tcBorders>
          </w:tcPr>
          <w:p w14:paraId="2BF69C34"/>
        </w:tc>
        <w:tc>
          <w:tcPr>
            <w:tcW w:w="1563" w:type="dxa"/>
            <w:vMerge w:val="continue"/>
            <w:tcBorders>
              <w:left w:val="single" w:color="000000" w:sz="6" w:space="0"/>
              <w:right w:val="single" w:color="000000" w:sz="6" w:space="0"/>
            </w:tcBorders>
          </w:tcPr>
          <w:p w14:paraId="693D7186"/>
        </w:tc>
        <w:tc>
          <w:tcPr>
            <w:tcW w:w="1217" w:type="dxa"/>
            <w:tcBorders>
              <w:top w:val="single" w:color="000000" w:sz="6" w:space="0"/>
              <w:left w:val="single" w:color="000000" w:sz="6" w:space="0"/>
              <w:bottom w:val="single" w:color="000000" w:sz="6" w:space="0"/>
              <w:right w:val="single" w:color="000000" w:sz="6" w:space="0"/>
            </w:tcBorders>
          </w:tcPr>
          <w:p w14:paraId="09F92EEB">
            <w:pPr>
              <w:pStyle w:val="38"/>
              <w:spacing w:line="252" w:lineRule="exact"/>
              <w:ind w:left="290"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1709" w:type="dxa"/>
            <w:tcBorders>
              <w:top w:val="single" w:color="000000" w:sz="6" w:space="0"/>
              <w:left w:val="single" w:color="000000" w:sz="6" w:space="0"/>
              <w:bottom w:val="single" w:color="000000" w:sz="6" w:space="0"/>
              <w:right w:val="single" w:color="000000" w:sz="6" w:space="0"/>
            </w:tcBorders>
          </w:tcPr>
          <w:p w14:paraId="78013893">
            <w:pPr>
              <w:pStyle w:val="38"/>
              <w:spacing w:line="252" w:lineRule="exact"/>
              <w:ind w:right="5"/>
              <w:jc w:val="center"/>
              <w:rPr>
                <w:rFonts w:ascii="Times New Roman" w:hAnsi="Times New Roman" w:eastAsia="Times New Roman" w:cs="Times New Roman"/>
                <w:sz w:val="22"/>
                <w:szCs w:val="22"/>
              </w:rPr>
            </w:pPr>
            <w:r>
              <w:rPr>
                <w:rFonts w:ascii="Times New Roman"/>
                <w:sz w:val="22"/>
              </w:rPr>
              <w:t>1.0</w:t>
            </w:r>
          </w:p>
        </w:tc>
        <w:tc>
          <w:tcPr>
            <w:tcW w:w="1201" w:type="dxa"/>
            <w:tcBorders>
              <w:top w:val="single" w:color="000000" w:sz="6" w:space="0"/>
              <w:left w:val="single" w:color="000000" w:sz="6" w:space="0"/>
              <w:bottom w:val="single" w:color="000000" w:sz="6" w:space="0"/>
              <w:right w:val="single" w:color="000000" w:sz="6" w:space="0"/>
            </w:tcBorders>
            <w:vAlign w:val="top"/>
          </w:tcPr>
          <w:p w14:paraId="62316B6C">
            <w:pPr>
              <w:pStyle w:val="38"/>
              <w:spacing w:before="114"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0.071</w:t>
            </w:r>
          </w:p>
        </w:tc>
        <w:tc>
          <w:tcPr>
            <w:tcW w:w="1270" w:type="dxa"/>
            <w:tcBorders>
              <w:top w:val="single" w:color="000000" w:sz="6" w:space="0"/>
              <w:left w:val="single" w:color="000000" w:sz="6" w:space="0"/>
              <w:bottom w:val="single" w:color="000000" w:sz="6" w:space="0"/>
              <w:right w:val="single" w:color="000000" w:sz="6" w:space="0"/>
            </w:tcBorders>
          </w:tcPr>
          <w:p w14:paraId="34E9052A">
            <w:pPr>
              <w:pStyle w:val="38"/>
              <w:spacing w:before="5" w:line="240" w:lineRule="auto"/>
              <w:ind w:left="39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0.071</w:t>
            </w:r>
          </w:p>
        </w:tc>
        <w:tc>
          <w:tcPr>
            <w:tcW w:w="3838" w:type="dxa"/>
            <w:vMerge w:val="continue"/>
            <w:tcBorders>
              <w:left w:val="single" w:color="000000" w:sz="6" w:space="0"/>
              <w:right w:val="single" w:color="000000" w:sz="6" w:space="0"/>
            </w:tcBorders>
          </w:tcPr>
          <w:p w14:paraId="66B6628F"/>
        </w:tc>
        <w:tc>
          <w:tcPr>
            <w:tcW w:w="2146" w:type="dxa"/>
            <w:vMerge w:val="continue"/>
            <w:tcBorders>
              <w:left w:val="single" w:color="000000" w:sz="6" w:space="0"/>
              <w:right w:val="single" w:color="000000" w:sz="6" w:space="0"/>
            </w:tcBorders>
          </w:tcPr>
          <w:p w14:paraId="04E3CDF4"/>
        </w:tc>
        <w:tc>
          <w:tcPr>
            <w:tcW w:w="2587" w:type="dxa"/>
            <w:vMerge w:val="continue"/>
            <w:tcBorders>
              <w:left w:val="single" w:color="000000" w:sz="6" w:space="0"/>
              <w:right w:val="single" w:color="000000" w:sz="6" w:space="0"/>
            </w:tcBorders>
          </w:tcPr>
          <w:p w14:paraId="2DAC1C48"/>
        </w:tc>
        <w:tc>
          <w:tcPr>
            <w:tcW w:w="3231" w:type="dxa"/>
            <w:vMerge w:val="continue"/>
            <w:tcBorders>
              <w:left w:val="single" w:color="000000" w:sz="6" w:space="0"/>
              <w:right w:val="single" w:color="000000" w:sz="6" w:space="0"/>
            </w:tcBorders>
          </w:tcPr>
          <w:p w14:paraId="39566A44"/>
        </w:tc>
        <w:tc>
          <w:tcPr>
            <w:tcW w:w="1445" w:type="dxa"/>
            <w:vMerge w:val="continue"/>
            <w:tcBorders>
              <w:left w:val="single" w:color="000000" w:sz="6" w:space="0"/>
              <w:right w:val="single" w:color="000000" w:sz="12" w:space="0"/>
            </w:tcBorders>
          </w:tcPr>
          <w:p w14:paraId="2F515499"/>
        </w:tc>
      </w:tr>
      <w:tr w14:paraId="50C276B3">
        <w:tblPrEx>
          <w:tblCellMar>
            <w:top w:w="0" w:type="dxa"/>
            <w:left w:w="0" w:type="dxa"/>
            <w:bottom w:w="0" w:type="dxa"/>
            <w:right w:w="0" w:type="dxa"/>
          </w:tblCellMar>
        </w:tblPrEx>
        <w:trPr>
          <w:trHeight w:val="302" w:hRule="exact"/>
        </w:trPr>
        <w:tc>
          <w:tcPr>
            <w:tcW w:w="742" w:type="dxa"/>
            <w:vMerge w:val="continue"/>
            <w:tcBorders>
              <w:left w:val="single" w:color="000000" w:sz="12" w:space="0"/>
              <w:right w:val="single" w:color="000000" w:sz="6" w:space="0"/>
            </w:tcBorders>
          </w:tcPr>
          <w:p w14:paraId="5850C191"/>
        </w:tc>
        <w:tc>
          <w:tcPr>
            <w:tcW w:w="1563" w:type="dxa"/>
            <w:vMerge w:val="continue"/>
            <w:tcBorders>
              <w:left w:val="single" w:color="000000" w:sz="6" w:space="0"/>
              <w:right w:val="single" w:color="000000" w:sz="6" w:space="0"/>
            </w:tcBorders>
          </w:tcPr>
          <w:p w14:paraId="3EB9BCBB"/>
        </w:tc>
        <w:tc>
          <w:tcPr>
            <w:tcW w:w="1217" w:type="dxa"/>
            <w:tcBorders>
              <w:top w:val="single" w:color="000000" w:sz="6" w:space="0"/>
              <w:left w:val="single" w:color="000000" w:sz="6" w:space="0"/>
              <w:bottom w:val="single" w:color="000000" w:sz="6" w:space="0"/>
              <w:right w:val="single" w:color="000000" w:sz="6" w:space="0"/>
            </w:tcBorders>
          </w:tcPr>
          <w:p w14:paraId="079219E1">
            <w:pPr>
              <w:pStyle w:val="38"/>
              <w:spacing w:line="257" w:lineRule="exact"/>
              <w:ind w:left="158" w:right="0"/>
              <w:jc w:val="left"/>
              <w:rPr>
                <w:rFonts w:ascii="宋体" w:hAnsi="宋体" w:eastAsia="宋体" w:cs="宋体"/>
                <w:sz w:val="22"/>
                <w:szCs w:val="22"/>
              </w:rPr>
            </w:pPr>
            <w:r>
              <w:rPr>
                <w:rFonts w:ascii="宋体" w:hAnsi="宋体" w:eastAsia="宋体" w:cs="宋体"/>
                <w:sz w:val="22"/>
                <w:szCs w:val="22"/>
              </w:rPr>
              <w:t>动植物油</w:t>
            </w:r>
          </w:p>
        </w:tc>
        <w:tc>
          <w:tcPr>
            <w:tcW w:w="1709" w:type="dxa"/>
            <w:tcBorders>
              <w:top w:val="single" w:color="000000" w:sz="6" w:space="0"/>
              <w:left w:val="single" w:color="000000" w:sz="6" w:space="0"/>
              <w:bottom w:val="single" w:color="000000" w:sz="6" w:space="0"/>
              <w:right w:val="single" w:color="000000" w:sz="6" w:space="0"/>
            </w:tcBorders>
          </w:tcPr>
          <w:p w14:paraId="3E7296B6">
            <w:pPr>
              <w:pStyle w:val="38"/>
              <w:spacing w:before="15" w:line="240" w:lineRule="auto"/>
              <w:ind w:right="5"/>
              <w:jc w:val="center"/>
              <w:rPr>
                <w:rFonts w:ascii="Times New Roman" w:hAnsi="Times New Roman" w:eastAsia="Times New Roman" w:cs="Times New Roman"/>
                <w:sz w:val="22"/>
                <w:szCs w:val="22"/>
              </w:rPr>
            </w:pPr>
            <w:r>
              <w:rPr>
                <w:rFonts w:ascii="Times New Roman"/>
                <w:sz w:val="22"/>
              </w:rPr>
              <w:t>3.0</w:t>
            </w:r>
          </w:p>
        </w:tc>
        <w:tc>
          <w:tcPr>
            <w:tcW w:w="1201" w:type="dxa"/>
            <w:tcBorders>
              <w:top w:val="single" w:color="000000" w:sz="6" w:space="0"/>
              <w:left w:val="single" w:color="000000" w:sz="6" w:space="0"/>
              <w:bottom w:val="single" w:color="000000" w:sz="6" w:space="0"/>
              <w:right w:val="single" w:color="000000" w:sz="6" w:space="0"/>
            </w:tcBorders>
            <w:vAlign w:val="top"/>
          </w:tcPr>
          <w:p w14:paraId="48A5CCE4">
            <w:pPr>
              <w:pStyle w:val="38"/>
              <w:spacing w:before="145" w:line="240" w:lineRule="auto"/>
              <w:ind w:left="100" w:leftChars="0" w:right="0" w:rightChars="0"/>
              <w:jc w:val="left"/>
              <w:rPr>
                <w:rFonts w:ascii="Times New Roman" w:hAnsi="Times New Roman" w:eastAsia="Times New Roman" w:cs="Times New Roman"/>
                <w:sz w:val="22"/>
                <w:szCs w:val="22"/>
              </w:rPr>
            </w:pPr>
            <w:r>
              <w:rPr>
                <w:rFonts w:ascii="Times New Roman"/>
                <w:sz w:val="22"/>
              </w:rPr>
              <w:t>0.</w:t>
            </w:r>
            <w:r>
              <w:rPr>
                <w:rFonts w:hint="eastAsia" w:ascii="Times New Roman" w:eastAsia="宋体"/>
                <w:sz w:val="22"/>
                <w:lang w:val="en-US" w:eastAsia="zh-CN"/>
              </w:rPr>
              <w:t>214</w:t>
            </w:r>
          </w:p>
        </w:tc>
        <w:tc>
          <w:tcPr>
            <w:tcW w:w="1270" w:type="dxa"/>
            <w:tcBorders>
              <w:top w:val="single" w:color="000000" w:sz="6" w:space="0"/>
              <w:left w:val="single" w:color="000000" w:sz="6" w:space="0"/>
              <w:bottom w:val="single" w:color="000000" w:sz="6" w:space="0"/>
              <w:right w:val="single" w:color="000000" w:sz="6" w:space="0"/>
            </w:tcBorders>
          </w:tcPr>
          <w:p w14:paraId="74AB7A43">
            <w:pPr>
              <w:pStyle w:val="38"/>
              <w:spacing w:before="2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right w:val="single" w:color="000000" w:sz="6" w:space="0"/>
            </w:tcBorders>
          </w:tcPr>
          <w:p w14:paraId="2F1B8769"/>
        </w:tc>
        <w:tc>
          <w:tcPr>
            <w:tcW w:w="2146" w:type="dxa"/>
            <w:vMerge w:val="continue"/>
            <w:tcBorders>
              <w:left w:val="single" w:color="000000" w:sz="6" w:space="0"/>
              <w:right w:val="single" w:color="000000" w:sz="6" w:space="0"/>
            </w:tcBorders>
          </w:tcPr>
          <w:p w14:paraId="48A07CF6"/>
        </w:tc>
        <w:tc>
          <w:tcPr>
            <w:tcW w:w="2587" w:type="dxa"/>
            <w:vMerge w:val="continue"/>
            <w:tcBorders>
              <w:left w:val="single" w:color="000000" w:sz="6" w:space="0"/>
              <w:right w:val="single" w:color="000000" w:sz="6" w:space="0"/>
            </w:tcBorders>
          </w:tcPr>
          <w:p w14:paraId="7E37A588"/>
        </w:tc>
        <w:tc>
          <w:tcPr>
            <w:tcW w:w="3231" w:type="dxa"/>
            <w:vMerge w:val="continue"/>
            <w:tcBorders>
              <w:left w:val="single" w:color="000000" w:sz="6" w:space="0"/>
              <w:right w:val="single" w:color="000000" w:sz="6" w:space="0"/>
            </w:tcBorders>
          </w:tcPr>
          <w:p w14:paraId="543A8A63"/>
        </w:tc>
        <w:tc>
          <w:tcPr>
            <w:tcW w:w="1445" w:type="dxa"/>
            <w:vMerge w:val="continue"/>
            <w:tcBorders>
              <w:left w:val="single" w:color="000000" w:sz="6" w:space="0"/>
              <w:right w:val="single" w:color="000000" w:sz="12" w:space="0"/>
            </w:tcBorders>
          </w:tcPr>
          <w:p w14:paraId="1A91DD35"/>
        </w:tc>
      </w:tr>
      <w:tr w14:paraId="7E8F4F46">
        <w:tblPrEx>
          <w:tblCellMar>
            <w:top w:w="0" w:type="dxa"/>
            <w:left w:w="0" w:type="dxa"/>
            <w:bottom w:w="0" w:type="dxa"/>
            <w:right w:w="0" w:type="dxa"/>
          </w:tblCellMar>
        </w:tblPrEx>
        <w:trPr>
          <w:trHeight w:val="300" w:hRule="exact"/>
        </w:trPr>
        <w:tc>
          <w:tcPr>
            <w:tcW w:w="742" w:type="dxa"/>
            <w:vMerge w:val="continue"/>
            <w:tcBorders>
              <w:left w:val="single" w:color="000000" w:sz="12" w:space="0"/>
              <w:right w:val="single" w:color="000000" w:sz="6" w:space="0"/>
            </w:tcBorders>
          </w:tcPr>
          <w:p w14:paraId="530518D0"/>
        </w:tc>
        <w:tc>
          <w:tcPr>
            <w:tcW w:w="1563" w:type="dxa"/>
            <w:vMerge w:val="continue"/>
            <w:tcBorders>
              <w:left w:val="single" w:color="000000" w:sz="6" w:space="0"/>
              <w:right w:val="single" w:color="000000" w:sz="6" w:space="0"/>
            </w:tcBorders>
          </w:tcPr>
          <w:p w14:paraId="0C4EEDC5"/>
        </w:tc>
        <w:tc>
          <w:tcPr>
            <w:tcW w:w="1217" w:type="dxa"/>
            <w:tcBorders>
              <w:top w:val="single" w:color="000000" w:sz="6" w:space="0"/>
              <w:left w:val="single" w:color="000000" w:sz="6" w:space="0"/>
              <w:bottom w:val="single" w:color="000000" w:sz="6" w:space="0"/>
              <w:right w:val="single" w:color="000000" w:sz="6" w:space="0"/>
            </w:tcBorders>
          </w:tcPr>
          <w:p w14:paraId="092DF267">
            <w:pPr>
              <w:pStyle w:val="38"/>
              <w:spacing w:line="254" w:lineRule="exact"/>
              <w:ind w:left="379" w:right="0"/>
              <w:jc w:val="left"/>
              <w:rPr>
                <w:rFonts w:ascii="宋体" w:hAnsi="宋体" w:eastAsia="宋体" w:cs="宋体"/>
                <w:sz w:val="22"/>
                <w:szCs w:val="22"/>
              </w:rPr>
            </w:pPr>
            <w:r>
              <w:rPr>
                <w:rFonts w:ascii="宋体" w:hAnsi="宋体" w:eastAsia="宋体" w:cs="宋体"/>
                <w:sz w:val="22"/>
                <w:szCs w:val="22"/>
              </w:rPr>
              <w:t>总磷</w:t>
            </w:r>
          </w:p>
        </w:tc>
        <w:tc>
          <w:tcPr>
            <w:tcW w:w="1709" w:type="dxa"/>
            <w:tcBorders>
              <w:top w:val="single" w:color="000000" w:sz="6" w:space="0"/>
              <w:left w:val="single" w:color="000000" w:sz="6" w:space="0"/>
              <w:bottom w:val="single" w:color="000000" w:sz="6" w:space="0"/>
              <w:right w:val="single" w:color="000000" w:sz="6" w:space="0"/>
            </w:tcBorders>
          </w:tcPr>
          <w:p w14:paraId="4788B30C">
            <w:pPr>
              <w:pStyle w:val="38"/>
              <w:spacing w:before="15" w:line="240" w:lineRule="auto"/>
              <w:ind w:right="5"/>
              <w:jc w:val="center"/>
              <w:rPr>
                <w:rFonts w:ascii="Times New Roman" w:hAnsi="Times New Roman" w:eastAsia="Times New Roman" w:cs="Times New Roman"/>
                <w:sz w:val="22"/>
                <w:szCs w:val="22"/>
              </w:rPr>
            </w:pPr>
            <w:r>
              <w:rPr>
                <w:rFonts w:ascii="Times New Roman"/>
                <w:sz w:val="22"/>
              </w:rPr>
              <w:t>0.2</w:t>
            </w:r>
          </w:p>
        </w:tc>
        <w:tc>
          <w:tcPr>
            <w:tcW w:w="1201" w:type="dxa"/>
            <w:tcBorders>
              <w:top w:val="single" w:color="000000" w:sz="6" w:space="0"/>
              <w:left w:val="single" w:color="000000" w:sz="6" w:space="0"/>
              <w:bottom w:val="single" w:color="000000" w:sz="6" w:space="0"/>
              <w:right w:val="single" w:color="000000" w:sz="6" w:space="0"/>
            </w:tcBorders>
            <w:vAlign w:val="top"/>
          </w:tcPr>
          <w:p w14:paraId="7C7D8DCE">
            <w:pPr>
              <w:pStyle w:val="38"/>
              <w:spacing w:before="22" w:line="240" w:lineRule="auto"/>
              <w:ind w:left="100" w:leftChars="0" w:right="0" w:rightChars="0"/>
              <w:jc w:val="left"/>
              <w:rPr>
                <w:rFonts w:ascii="Times New Roman" w:hAnsi="Times New Roman" w:eastAsia="Times New Roman" w:cs="Times New Roman"/>
                <w:sz w:val="22"/>
                <w:szCs w:val="22"/>
              </w:rPr>
            </w:pPr>
            <w:r>
              <w:rPr>
                <w:rFonts w:ascii="Times New Roman"/>
                <w:sz w:val="22"/>
              </w:rPr>
              <w:t>0.0</w:t>
            </w:r>
            <w:r>
              <w:rPr>
                <w:rFonts w:hint="eastAsia" w:ascii="Times New Roman" w:eastAsia="宋体"/>
                <w:sz w:val="22"/>
                <w:lang w:val="en-US" w:eastAsia="zh-CN"/>
              </w:rPr>
              <w:t>14</w:t>
            </w:r>
          </w:p>
        </w:tc>
        <w:tc>
          <w:tcPr>
            <w:tcW w:w="1270" w:type="dxa"/>
            <w:tcBorders>
              <w:top w:val="single" w:color="000000" w:sz="6" w:space="0"/>
              <w:left w:val="single" w:color="000000" w:sz="6" w:space="0"/>
              <w:bottom w:val="single" w:color="000000" w:sz="6" w:space="0"/>
              <w:right w:val="single" w:color="000000" w:sz="6" w:space="0"/>
            </w:tcBorders>
          </w:tcPr>
          <w:p w14:paraId="66497F74">
            <w:pPr>
              <w:pStyle w:val="38"/>
              <w:spacing w:before="2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right w:val="single" w:color="000000" w:sz="6" w:space="0"/>
            </w:tcBorders>
          </w:tcPr>
          <w:p w14:paraId="7789330B"/>
        </w:tc>
        <w:tc>
          <w:tcPr>
            <w:tcW w:w="2146" w:type="dxa"/>
            <w:vMerge w:val="continue"/>
            <w:tcBorders>
              <w:left w:val="single" w:color="000000" w:sz="6" w:space="0"/>
              <w:right w:val="single" w:color="000000" w:sz="6" w:space="0"/>
            </w:tcBorders>
          </w:tcPr>
          <w:p w14:paraId="298B5FD7"/>
        </w:tc>
        <w:tc>
          <w:tcPr>
            <w:tcW w:w="2587" w:type="dxa"/>
            <w:vMerge w:val="continue"/>
            <w:tcBorders>
              <w:left w:val="single" w:color="000000" w:sz="6" w:space="0"/>
              <w:right w:val="single" w:color="000000" w:sz="6" w:space="0"/>
            </w:tcBorders>
          </w:tcPr>
          <w:p w14:paraId="704BE942"/>
        </w:tc>
        <w:tc>
          <w:tcPr>
            <w:tcW w:w="3231" w:type="dxa"/>
            <w:vMerge w:val="continue"/>
            <w:tcBorders>
              <w:left w:val="single" w:color="000000" w:sz="6" w:space="0"/>
              <w:right w:val="single" w:color="000000" w:sz="6" w:space="0"/>
            </w:tcBorders>
          </w:tcPr>
          <w:p w14:paraId="00B1DF69"/>
        </w:tc>
        <w:tc>
          <w:tcPr>
            <w:tcW w:w="1445" w:type="dxa"/>
            <w:vMerge w:val="continue"/>
            <w:tcBorders>
              <w:left w:val="single" w:color="000000" w:sz="6" w:space="0"/>
              <w:right w:val="single" w:color="000000" w:sz="12" w:space="0"/>
            </w:tcBorders>
          </w:tcPr>
          <w:p w14:paraId="21391885"/>
        </w:tc>
      </w:tr>
      <w:tr w14:paraId="79EFC9BB">
        <w:tblPrEx>
          <w:tblCellMar>
            <w:top w:w="0" w:type="dxa"/>
            <w:left w:w="0" w:type="dxa"/>
            <w:bottom w:w="0" w:type="dxa"/>
            <w:right w:w="0" w:type="dxa"/>
          </w:tblCellMar>
        </w:tblPrEx>
        <w:trPr>
          <w:trHeight w:val="305" w:hRule="exact"/>
        </w:trPr>
        <w:tc>
          <w:tcPr>
            <w:tcW w:w="742" w:type="dxa"/>
            <w:vMerge w:val="continue"/>
            <w:tcBorders>
              <w:left w:val="single" w:color="000000" w:sz="12" w:space="0"/>
              <w:bottom w:val="single" w:color="000000" w:sz="12" w:space="0"/>
              <w:right w:val="single" w:color="000000" w:sz="6" w:space="0"/>
            </w:tcBorders>
          </w:tcPr>
          <w:p w14:paraId="7E75F7F3"/>
        </w:tc>
        <w:tc>
          <w:tcPr>
            <w:tcW w:w="1563" w:type="dxa"/>
            <w:vMerge w:val="continue"/>
            <w:tcBorders>
              <w:left w:val="single" w:color="000000" w:sz="6" w:space="0"/>
              <w:bottom w:val="single" w:color="000000" w:sz="12" w:space="0"/>
              <w:right w:val="single" w:color="000000" w:sz="6" w:space="0"/>
            </w:tcBorders>
          </w:tcPr>
          <w:p w14:paraId="2ED7BA10"/>
        </w:tc>
        <w:tc>
          <w:tcPr>
            <w:tcW w:w="1217" w:type="dxa"/>
            <w:tcBorders>
              <w:top w:val="single" w:color="000000" w:sz="6" w:space="0"/>
              <w:left w:val="single" w:color="000000" w:sz="6" w:space="0"/>
              <w:bottom w:val="single" w:color="000000" w:sz="12" w:space="0"/>
              <w:right w:val="single" w:color="000000" w:sz="6" w:space="0"/>
            </w:tcBorders>
          </w:tcPr>
          <w:p w14:paraId="15CF7447">
            <w:pPr>
              <w:pStyle w:val="38"/>
              <w:spacing w:line="254" w:lineRule="exact"/>
              <w:ind w:left="268" w:right="0"/>
              <w:jc w:val="left"/>
              <w:rPr>
                <w:rFonts w:ascii="宋体" w:hAnsi="宋体" w:eastAsia="宋体" w:cs="宋体"/>
                <w:sz w:val="22"/>
                <w:szCs w:val="22"/>
              </w:rPr>
            </w:pPr>
            <w:r>
              <w:rPr>
                <w:rFonts w:ascii="宋体" w:hAnsi="宋体" w:eastAsia="宋体" w:cs="宋体"/>
                <w:sz w:val="22"/>
                <w:szCs w:val="22"/>
              </w:rPr>
              <w:t>全盐量</w:t>
            </w:r>
          </w:p>
        </w:tc>
        <w:tc>
          <w:tcPr>
            <w:tcW w:w="1709" w:type="dxa"/>
            <w:tcBorders>
              <w:top w:val="single" w:color="000000" w:sz="6" w:space="0"/>
              <w:left w:val="single" w:color="000000" w:sz="6" w:space="0"/>
              <w:bottom w:val="single" w:color="000000" w:sz="12" w:space="0"/>
              <w:right w:val="single" w:color="000000" w:sz="6" w:space="0"/>
            </w:tcBorders>
          </w:tcPr>
          <w:p w14:paraId="7690C824">
            <w:pPr>
              <w:pStyle w:val="38"/>
              <w:spacing w:before="15" w:line="240" w:lineRule="auto"/>
              <w:ind w:left="542" w:right="0"/>
              <w:jc w:val="left"/>
              <w:rPr>
                <w:rFonts w:ascii="Times New Roman" w:hAnsi="Times New Roman" w:eastAsia="Times New Roman" w:cs="Times New Roman"/>
                <w:sz w:val="22"/>
                <w:szCs w:val="22"/>
              </w:rPr>
            </w:pPr>
            <w:r>
              <w:rPr>
                <w:rFonts w:ascii="Times New Roman"/>
                <w:sz w:val="22"/>
              </w:rPr>
              <w:t>12.559</w:t>
            </w:r>
          </w:p>
        </w:tc>
        <w:tc>
          <w:tcPr>
            <w:tcW w:w="1201" w:type="dxa"/>
            <w:tcBorders>
              <w:top w:val="single" w:color="000000" w:sz="6" w:space="0"/>
              <w:left w:val="single" w:color="000000" w:sz="6" w:space="0"/>
              <w:bottom w:val="single" w:color="000000" w:sz="12" w:space="0"/>
              <w:right w:val="single" w:color="000000" w:sz="6" w:space="0"/>
            </w:tcBorders>
          </w:tcPr>
          <w:p w14:paraId="263B1122">
            <w:pPr>
              <w:pStyle w:val="38"/>
              <w:spacing w:before="15" w:line="240" w:lineRule="auto"/>
              <w:ind w:left="343" w:right="0"/>
              <w:jc w:val="left"/>
              <w:rPr>
                <w:rFonts w:ascii="Times New Roman" w:hAnsi="Times New Roman" w:eastAsia="Times New Roman" w:cs="Times New Roman"/>
                <w:sz w:val="22"/>
                <w:szCs w:val="22"/>
              </w:rPr>
            </w:pPr>
            <w:r>
              <w:rPr>
                <w:rFonts w:ascii="Times New Roman"/>
                <w:sz w:val="22"/>
              </w:rPr>
              <w:t>3.142</w:t>
            </w:r>
          </w:p>
        </w:tc>
        <w:tc>
          <w:tcPr>
            <w:tcW w:w="1270" w:type="dxa"/>
            <w:tcBorders>
              <w:top w:val="single" w:color="000000" w:sz="6" w:space="0"/>
              <w:left w:val="single" w:color="000000" w:sz="6" w:space="0"/>
              <w:bottom w:val="single" w:color="000000" w:sz="12" w:space="0"/>
              <w:right w:val="single" w:color="000000" w:sz="6" w:space="0"/>
            </w:tcBorders>
          </w:tcPr>
          <w:p w14:paraId="48B98A8F">
            <w:pPr>
              <w:pStyle w:val="38"/>
              <w:spacing w:before="2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bottom w:val="single" w:color="000000" w:sz="12" w:space="0"/>
              <w:right w:val="single" w:color="000000" w:sz="6" w:space="0"/>
            </w:tcBorders>
          </w:tcPr>
          <w:p w14:paraId="285CF7BC"/>
        </w:tc>
        <w:tc>
          <w:tcPr>
            <w:tcW w:w="2146" w:type="dxa"/>
            <w:vMerge w:val="continue"/>
            <w:tcBorders>
              <w:left w:val="single" w:color="000000" w:sz="6" w:space="0"/>
              <w:bottom w:val="single" w:color="000000" w:sz="12" w:space="0"/>
              <w:right w:val="single" w:color="000000" w:sz="6" w:space="0"/>
            </w:tcBorders>
          </w:tcPr>
          <w:p w14:paraId="309EFBF7"/>
        </w:tc>
        <w:tc>
          <w:tcPr>
            <w:tcW w:w="2587" w:type="dxa"/>
            <w:vMerge w:val="continue"/>
            <w:tcBorders>
              <w:left w:val="single" w:color="000000" w:sz="6" w:space="0"/>
              <w:bottom w:val="single" w:color="000000" w:sz="12" w:space="0"/>
              <w:right w:val="single" w:color="000000" w:sz="6" w:space="0"/>
            </w:tcBorders>
          </w:tcPr>
          <w:p w14:paraId="31440A27"/>
        </w:tc>
        <w:tc>
          <w:tcPr>
            <w:tcW w:w="3231" w:type="dxa"/>
            <w:vMerge w:val="continue"/>
            <w:tcBorders>
              <w:left w:val="single" w:color="000000" w:sz="6" w:space="0"/>
              <w:bottom w:val="single" w:color="000000" w:sz="12" w:space="0"/>
              <w:right w:val="single" w:color="000000" w:sz="6" w:space="0"/>
            </w:tcBorders>
          </w:tcPr>
          <w:p w14:paraId="0FF7FA3C"/>
        </w:tc>
        <w:tc>
          <w:tcPr>
            <w:tcW w:w="1445" w:type="dxa"/>
            <w:vMerge w:val="continue"/>
            <w:tcBorders>
              <w:left w:val="single" w:color="000000" w:sz="6" w:space="0"/>
              <w:bottom w:val="single" w:color="000000" w:sz="12" w:space="0"/>
              <w:right w:val="single" w:color="000000" w:sz="12" w:space="0"/>
            </w:tcBorders>
          </w:tcPr>
          <w:p w14:paraId="53F223A2"/>
        </w:tc>
      </w:tr>
    </w:tbl>
    <w:p w14:paraId="667A28DA">
      <w:pPr>
        <w:spacing w:after="0"/>
        <w:sectPr>
          <w:headerReference r:id="rId65" w:type="default"/>
          <w:footerReference r:id="rId66" w:type="default"/>
          <w:pgSz w:w="23820" w:h="16840" w:orient="landscape"/>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02EE30EC">
      <w:pPr>
        <w:spacing w:before="5" w:line="240" w:lineRule="auto"/>
        <w:rPr>
          <w:rFonts w:ascii="Times New Roman" w:hAnsi="Times New Roman" w:eastAsia="Times New Roman" w:cs="Times New Roman"/>
          <w:sz w:val="24"/>
          <w:szCs w:val="24"/>
        </w:rPr>
      </w:pPr>
      <w:r>
        <w:pict>
          <v:shape id="_x0000_s1827" o:spid="_x0000_s1827" o:spt="75" type="#_x0000_t75" style="position:absolute;left:0pt;margin-left:790.85pt;margin-top:303.25pt;height:56.7pt;width:59.15pt;mso-position-horizontal-relative:page;mso-position-vertical-relative:page;z-index:-251653120;mso-width-relative:page;mso-height-relative:page;" filled="f" stroked="f" coordsize="21600,21600">
            <v:path/>
            <v:fill on="f" focussize="0,0"/>
            <v:stroke on="f"/>
            <v:imagedata r:id="rId116" o:title=""/>
            <o:lock v:ext="edit" aspectratio="t"/>
          </v:shape>
        </w:pict>
      </w:r>
      <w:r>
        <w:pict>
          <v:shape id="_x0000_s1828" o:spid="_x0000_s1828" o:spt="75" type="#_x0000_t75" style="position:absolute;left:0pt;margin-left:791.9pt;margin-top:374.6pt;height:57pt;width:56.95pt;mso-position-horizontal-relative:page;mso-position-vertical-relative:page;z-index:-251653120;mso-width-relative:page;mso-height-relative:page;" filled="f" stroked="f" coordsize="21600,21600">
            <v:path/>
            <v:fill on="f" focussize="0,0"/>
            <v:stroke on="f"/>
            <v:imagedata r:id="rId117" o:title=""/>
            <o:lock v:ext="edit" aspectratio="t"/>
          </v:shape>
        </w:pict>
      </w:r>
    </w:p>
    <w:tbl>
      <w:tblPr>
        <w:tblStyle w:val="28"/>
        <w:tblW w:w="0" w:type="auto"/>
        <w:tblInd w:w="158" w:type="dxa"/>
        <w:tblLayout w:type="fixed"/>
        <w:tblCellMar>
          <w:top w:w="0" w:type="dxa"/>
          <w:left w:w="0" w:type="dxa"/>
          <w:bottom w:w="0" w:type="dxa"/>
          <w:right w:w="0" w:type="dxa"/>
        </w:tblCellMar>
      </w:tblPr>
      <w:tblGrid>
        <w:gridCol w:w="742"/>
        <w:gridCol w:w="1563"/>
        <w:gridCol w:w="1217"/>
        <w:gridCol w:w="1709"/>
        <w:gridCol w:w="1201"/>
        <w:gridCol w:w="1270"/>
        <w:gridCol w:w="3838"/>
        <w:gridCol w:w="2146"/>
        <w:gridCol w:w="2587"/>
        <w:gridCol w:w="3231"/>
        <w:gridCol w:w="1445"/>
      </w:tblGrid>
      <w:tr w14:paraId="0E36342B">
        <w:tblPrEx>
          <w:tblCellMar>
            <w:top w:w="0" w:type="dxa"/>
            <w:left w:w="0" w:type="dxa"/>
            <w:bottom w:w="0" w:type="dxa"/>
            <w:right w:w="0" w:type="dxa"/>
          </w:tblCellMar>
        </w:tblPrEx>
        <w:trPr>
          <w:trHeight w:val="567" w:hRule="exact"/>
        </w:trPr>
        <w:tc>
          <w:tcPr>
            <w:tcW w:w="742" w:type="dxa"/>
            <w:vMerge w:val="restart"/>
            <w:tcBorders>
              <w:top w:val="single" w:color="000000" w:sz="12" w:space="0"/>
              <w:left w:val="single" w:color="000000" w:sz="12" w:space="0"/>
              <w:right w:val="single" w:color="000000" w:sz="6" w:space="0"/>
            </w:tcBorders>
          </w:tcPr>
          <w:p w14:paraId="2B74E9FB">
            <w:pPr>
              <w:pStyle w:val="38"/>
              <w:spacing w:line="240" w:lineRule="auto"/>
              <w:ind w:right="0"/>
              <w:jc w:val="left"/>
              <w:rPr>
                <w:rFonts w:ascii="Times New Roman" w:hAnsi="Times New Roman" w:eastAsia="Times New Roman" w:cs="Times New Roman"/>
                <w:sz w:val="20"/>
                <w:szCs w:val="20"/>
              </w:rPr>
            </w:pPr>
          </w:p>
          <w:p w14:paraId="0A3D809C">
            <w:pPr>
              <w:pStyle w:val="38"/>
              <w:spacing w:line="240" w:lineRule="auto"/>
              <w:ind w:right="0"/>
              <w:jc w:val="left"/>
              <w:rPr>
                <w:rFonts w:ascii="Times New Roman" w:hAnsi="Times New Roman" w:eastAsia="Times New Roman" w:cs="Times New Roman"/>
                <w:sz w:val="20"/>
                <w:szCs w:val="20"/>
              </w:rPr>
            </w:pPr>
          </w:p>
          <w:p w14:paraId="51937703">
            <w:pPr>
              <w:pStyle w:val="38"/>
              <w:spacing w:line="240" w:lineRule="auto"/>
              <w:ind w:right="0"/>
              <w:jc w:val="left"/>
              <w:rPr>
                <w:rFonts w:ascii="Times New Roman" w:hAnsi="Times New Roman" w:eastAsia="Times New Roman" w:cs="Times New Roman"/>
                <w:sz w:val="20"/>
                <w:szCs w:val="20"/>
              </w:rPr>
            </w:pPr>
          </w:p>
          <w:p w14:paraId="4701393C">
            <w:pPr>
              <w:pStyle w:val="38"/>
              <w:spacing w:line="240" w:lineRule="auto"/>
              <w:ind w:right="0"/>
              <w:jc w:val="left"/>
              <w:rPr>
                <w:rFonts w:ascii="Times New Roman" w:hAnsi="Times New Roman" w:eastAsia="Times New Roman" w:cs="Times New Roman"/>
                <w:sz w:val="20"/>
                <w:szCs w:val="20"/>
              </w:rPr>
            </w:pPr>
          </w:p>
          <w:p w14:paraId="315ADDAD">
            <w:pPr>
              <w:pStyle w:val="38"/>
              <w:spacing w:line="240" w:lineRule="auto"/>
              <w:ind w:right="0"/>
              <w:jc w:val="left"/>
              <w:rPr>
                <w:rFonts w:ascii="Times New Roman" w:hAnsi="Times New Roman" w:eastAsia="Times New Roman" w:cs="Times New Roman"/>
                <w:sz w:val="20"/>
                <w:szCs w:val="20"/>
              </w:rPr>
            </w:pPr>
          </w:p>
          <w:p w14:paraId="29CC7713">
            <w:pPr>
              <w:pStyle w:val="38"/>
              <w:spacing w:line="240" w:lineRule="auto"/>
              <w:ind w:right="0"/>
              <w:jc w:val="left"/>
              <w:rPr>
                <w:rFonts w:ascii="Times New Roman" w:hAnsi="Times New Roman" w:eastAsia="Times New Roman" w:cs="Times New Roman"/>
                <w:sz w:val="20"/>
                <w:szCs w:val="20"/>
              </w:rPr>
            </w:pPr>
          </w:p>
          <w:p w14:paraId="7A4B1467">
            <w:pPr>
              <w:pStyle w:val="38"/>
              <w:spacing w:line="240" w:lineRule="auto"/>
              <w:ind w:right="0"/>
              <w:jc w:val="left"/>
              <w:rPr>
                <w:rFonts w:ascii="Times New Roman" w:hAnsi="Times New Roman" w:eastAsia="Times New Roman" w:cs="Times New Roman"/>
                <w:sz w:val="20"/>
                <w:szCs w:val="20"/>
              </w:rPr>
            </w:pPr>
          </w:p>
          <w:p w14:paraId="1201DE45">
            <w:pPr>
              <w:pStyle w:val="38"/>
              <w:spacing w:line="240" w:lineRule="auto"/>
              <w:ind w:right="0"/>
              <w:jc w:val="left"/>
              <w:rPr>
                <w:rFonts w:ascii="Times New Roman" w:hAnsi="Times New Roman" w:eastAsia="Times New Roman" w:cs="Times New Roman"/>
                <w:sz w:val="20"/>
                <w:szCs w:val="20"/>
              </w:rPr>
            </w:pPr>
          </w:p>
          <w:p w14:paraId="1034C9CC">
            <w:pPr>
              <w:pStyle w:val="38"/>
              <w:spacing w:line="240" w:lineRule="auto"/>
              <w:ind w:right="0"/>
              <w:jc w:val="left"/>
              <w:rPr>
                <w:rFonts w:ascii="Times New Roman" w:hAnsi="Times New Roman" w:eastAsia="Times New Roman" w:cs="Times New Roman"/>
                <w:sz w:val="20"/>
                <w:szCs w:val="20"/>
              </w:rPr>
            </w:pPr>
          </w:p>
          <w:p w14:paraId="77FA6B96">
            <w:pPr>
              <w:pStyle w:val="38"/>
              <w:spacing w:line="240" w:lineRule="auto"/>
              <w:ind w:right="0"/>
              <w:jc w:val="left"/>
              <w:rPr>
                <w:rFonts w:ascii="Times New Roman" w:hAnsi="Times New Roman" w:eastAsia="Times New Roman" w:cs="Times New Roman"/>
                <w:sz w:val="20"/>
                <w:szCs w:val="20"/>
              </w:rPr>
            </w:pPr>
          </w:p>
          <w:p w14:paraId="7277B76F">
            <w:pPr>
              <w:pStyle w:val="38"/>
              <w:spacing w:before="1" w:line="240" w:lineRule="auto"/>
              <w:ind w:right="0"/>
              <w:jc w:val="left"/>
              <w:rPr>
                <w:rFonts w:ascii="Times New Roman" w:hAnsi="Times New Roman" w:eastAsia="Times New Roman" w:cs="Times New Roman"/>
                <w:sz w:val="28"/>
                <w:szCs w:val="28"/>
              </w:rPr>
            </w:pPr>
          </w:p>
          <w:p w14:paraId="25B04D46">
            <w:pPr>
              <w:pStyle w:val="38"/>
              <w:spacing w:line="240" w:lineRule="auto"/>
              <w:ind w:left="146" w:right="149"/>
              <w:jc w:val="left"/>
              <w:rPr>
                <w:rFonts w:ascii="宋体" w:hAnsi="宋体" w:eastAsia="宋体" w:cs="宋体"/>
                <w:sz w:val="21"/>
                <w:szCs w:val="21"/>
              </w:rPr>
            </w:pPr>
            <w:r>
              <w:rPr>
                <w:rFonts w:ascii="宋体" w:hAnsi="宋体" w:eastAsia="宋体" w:cs="宋体"/>
                <w:sz w:val="21"/>
                <w:szCs w:val="21"/>
              </w:rPr>
              <w:t>固体</w:t>
            </w:r>
            <w:r>
              <w:rPr>
                <w:rFonts w:ascii="宋体" w:hAnsi="宋体" w:eastAsia="宋体" w:cs="宋体"/>
                <w:spacing w:val="-103"/>
                <w:sz w:val="21"/>
                <w:szCs w:val="21"/>
              </w:rPr>
              <w:t xml:space="preserve"> </w:t>
            </w:r>
            <w:r>
              <w:rPr>
                <w:rFonts w:ascii="宋体" w:hAnsi="宋体" w:eastAsia="宋体" w:cs="宋体"/>
                <w:sz w:val="21"/>
                <w:szCs w:val="21"/>
              </w:rPr>
              <w:t>废物</w:t>
            </w:r>
          </w:p>
        </w:tc>
        <w:tc>
          <w:tcPr>
            <w:tcW w:w="1563" w:type="dxa"/>
            <w:vMerge w:val="restart"/>
            <w:tcBorders>
              <w:top w:val="single" w:color="000000" w:sz="12" w:space="0"/>
              <w:left w:val="single" w:color="000000" w:sz="6" w:space="0"/>
              <w:right w:val="single" w:color="000000" w:sz="6" w:space="0"/>
            </w:tcBorders>
          </w:tcPr>
          <w:p w14:paraId="7007B6ED">
            <w:pPr>
              <w:pStyle w:val="38"/>
              <w:spacing w:line="240" w:lineRule="auto"/>
              <w:ind w:right="0"/>
              <w:jc w:val="left"/>
              <w:rPr>
                <w:rFonts w:ascii="Times New Roman" w:hAnsi="Times New Roman" w:eastAsia="Times New Roman" w:cs="Times New Roman"/>
                <w:sz w:val="20"/>
                <w:szCs w:val="20"/>
              </w:rPr>
            </w:pPr>
          </w:p>
          <w:p w14:paraId="45CC5795">
            <w:pPr>
              <w:pStyle w:val="38"/>
              <w:spacing w:line="240" w:lineRule="auto"/>
              <w:ind w:right="0"/>
              <w:jc w:val="left"/>
              <w:rPr>
                <w:rFonts w:ascii="Times New Roman" w:hAnsi="Times New Roman" w:eastAsia="Times New Roman" w:cs="Times New Roman"/>
                <w:sz w:val="20"/>
                <w:szCs w:val="20"/>
              </w:rPr>
            </w:pPr>
          </w:p>
          <w:p w14:paraId="434D64A1">
            <w:pPr>
              <w:pStyle w:val="38"/>
              <w:spacing w:line="240" w:lineRule="auto"/>
              <w:ind w:right="0"/>
              <w:jc w:val="left"/>
              <w:rPr>
                <w:rFonts w:ascii="Times New Roman" w:hAnsi="Times New Roman" w:eastAsia="Times New Roman" w:cs="Times New Roman"/>
                <w:sz w:val="20"/>
                <w:szCs w:val="20"/>
              </w:rPr>
            </w:pPr>
          </w:p>
          <w:p w14:paraId="302E74DA">
            <w:pPr>
              <w:pStyle w:val="38"/>
              <w:spacing w:before="5" w:line="240" w:lineRule="auto"/>
              <w:ind w:right="0"/>
              <w:jc w:val="left"/>
              <w:rPr>
                <w:rFonts w:ascii="Times New Roman" w:hAnsi="Times New Roman" w:eastAsia="Times New Roman" w:cs="Times New Roman"/>
                <w:sz w:val="21"/>
                <w:szCs w:val="21"/>
              </w:rPr>
            </w:pPr>
          </w:p>
          <w:p w14:paraId="576A705B">
            <w:pPr>
              <w:pStyle w:val="38"/>
              <w:spacing w:line="240" w:lineRule="auto"/>
              <w:ind w:left="2" w:right="0"/>
              <w:jc w:val="center"/>
              <w:rPr>
                <w:rFonts w:ascii="宋体" w:hAnsi="宋体" w:eastAsia="宋体" w:cs="宋体"/>
                <w:sz w:val="21"/>
                <w:szCs w:val="21"/>
              </w:rPr>
            </w:pPr>
            <w:r>
              <w:rPr>
                <w:rFonts w:ascii="宋体" w:hAnsi="宋体" w:eastAsia="宋体" w:cs="宋体"/>
                <w:sz w:val="21"/>
                <w:szCs w:val="21"/>
              </w:rPr>
              <w:t>屠宰</w:t>
            </w:r>
          </w:p>
        </w:tc>
        <w:tc>
          <w:tcPr>
            <w:tcW w:w="1217" w:type="dxa"/>
            <w:tcBorders>
              <w:top w:val="single" w:color="000000" w:sz="12" w:space="0"/>
              <w:left w:val="single" w:color="000000" w:sz="6" w:space="0"/>
              <w:bottom w:val="single" w:color="000000" w:sz="6" w:space="0"/>
              <w:right w:val="single" w:color="000000" w:sz="6" w:space="0"/>
            </w:tcBorders>
          </w:tcPr>
          <w:p w14:paraId="46D9F146">
            <w:pPr>
              <w:pStyle w:val="38"/>
              <w:spacing w:line="241" w:lineRule="exact"/>
              <w:ind w:left="179" w:right="0"/>
              <w:jc w:val="left"/>
              <w:rPr>
                <w:rFonts w:ascii="宋体" w:hAnsi="宋体" w:eastAsia="宋体" w:cs="宋体"/>
                <w:sz w:val="21"/>
                <w:szCs w:val="21"/>
              </w:rPr>
            </w:pPr>
            <w:r>
              <w:rPr>
                <w:rFonts w:ascii="宋体" w:hAnsi="宋体" w:eastAsia="宋体" w:cs="宋体"/>
                <w:sz w:val="21"/>
                <w:szCs w:val="21"/>
              </w:rPr>
              <w:t>粪便及肠</w:t>
            </w:r>
          </w:p>
          <w:p w14:paraId="7A68770A">
            <w:pPr>
              <w:pStyle w:val="38"/>
              <w:spacing w:line="274" w:lineRule="exact"/>
              <w:ind w:left="179" w:right="0"/>
              <w:jc w:val="left"/>
              <w:rPr>
                <w:rFonts w:ascii="宋体" w:hAnsi="宋体" w:eastAsia="宋体" w:cs="宋体"/>
                <w:sz w:val="21"/>
                <w:szCs w:val="21"/>
              </w:rPr>
            </w:pPr>
            <w:r>
              <w:rPr>
                <w:rFonts w:ascii="宋体" w:hAnsi="宋体" w:eastAsia="宋体" w:cs="宋体"/>
                <w:sz w:val="21"/>
                <w:szCs w:val="21"/>
              </w:rPr>
              <w:t>胃内容物</w:t>
            </w:r>
          </w:p>
        </w:tc>
        <w:tc>
          <w:tcPr>
            <w:tcW w:w="1709" w:type="dxa"/>
            <w:tcBorders>
              <w:top w:val="single" w:color="000000" w:sz="12" w:space="0"/>
              <w:left w:val="single" w:color="000000" w:sz="6" w:space="0"/>
              <w:bottom w:val="single" w:color="000000" w:sz="6" w:space="0"/>
              <w:right w:val="single" w:color="000000" w:sz="6" w:space="0"/>
            </w:tcBorders>
          </w:tcPr>
          <w:p w14:paraId="763F1A59">
            <w:pPr>
              <w:pStyle w:val="38"/>
              <w:spacing w:before="15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12" w:space="0"/>
              <w:left w:val="single" w:color="000000" w:sz="6" w:space="0"/>
              <w:bottom w:val="single" w:color="000000" w:sz="6" w:space="0"/>
              <w:right w:val="single" w:color="000000" w:sz="6" w:space="0"/>
            </w:tcBorders>
          </w:tcPr>
          <w:p w14:paraId="11A3EC3C">
            <w:pPr>
              <w:pStyle w:val="38"/>
              <w:spacing w:before="152" w:line="240" w:lineRule="auto"/>
              <w:ind w:left="3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547.88</w:t>
            </w:r>
          </w:p>
        </w:tc>
        <w:tc>
          <w:tcPr>
            <w:tcW w:w="1270" w:type="dxa"/>
            <w:tcBorders>
              <w:top w:val="single" w:color="000000" w:sz="12" w:space="0"/>
              <w:left w:val="single" w:color="000000" w:sz="6" w:space="0"/>
              <w:bottom w:val="single" w:color="000000" w:sz="6" w:space="0"/>
              <w:right w:val="single" w:color="000000" w:sz="6" w:space="0"/>
            </w:tcBorders>
          </w:tcPr>
          <w:p w14:paraId="267F280A"/>
        </w:tc>
        <w:tc>
          <w:tcPr>
            <w:tcW w:w="3838" w:type="dxa"/>
            <w:tcBorders>
              <w:top w:val="single" w:color="000000" w:sz="12" w:space="0"/>
              <w:left w:val="single" w:color="000000" w:sz="6" w:space="0"/>
              <w:bottom w:val="single" w:color="000000" w:sz="6" w:space="0"/>
              <w:right w:val="single" w:color="000000" w:sz="6" w:space="0"/>
            </w:tcBorders>
          </w:tcPr>
          <w:p w14:paraId="7A9AB5A4">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日产日清，出售给第三方有机肥生产企</w:t>
            </w:r>
          </w:p>
          <w:p w14:paraId="3D02A944">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业</w:t>
            </w:r>
          </w:p>
        </w:tc>
        <w:tc>
          <w:tcPr>
            <w:tcW w:w="2146" w:type="dxa"/>
            <w:tcBorders>
              <w:top w:val="single" w:color="000000" w:sz="12" w:space="0"/>
              <w:left w:val="single" w:color="000000" w:sz="6" w:space="0"/>
              <w:bottom w:val="single" w:color="000000" w:sz="6" w:space="0"/>
              <w:right w:val="single" w:color="000000" w:sz="6" w:space="0"/>
            </w:tcBorders>
          </w:tcPr>
          <w:p w14:paraId="567B77D3">
            <w:pPr>
              <w:pStyle w:val="38"/>
              <w:spacing w:before="103"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12" w:space="0"/>
              <w:left w:val="single" w:color="000000" w:sz="6" w:space="0"/>
              <w:right w:val="single" w:color="000000" w:sz="6" w:space="0"/>
            </w:tcBorders>
          </w:tcPr>
          <w:p w14:paraId="1DD831D8">
            <w:pPr>
              <w:pStyle w:val="38"/>
              <w:spacing w:line="240" w:lineRule="auto"/>
              <w:ind w:right="0"/>
              <w:jc w:val="left"/>
              <w:rPr>
                <w:rFonts w:ascii="Times New Roman" w:hAnsi="Times New Roman" w:eastAsia="Times New Roman" w:cs="Times New Roman"/>
                <w:sz w:val="20"/>
                <w:szCs w:val="20"/>
              </w:rPr>
            </w:pPr>
          </w:p>
          <w:p w14:paraId="771CB0A9">
            <w:pPr>
              <w:pStyle w:val="38"/>
              <w:spacing w:line="240" w:lineRule="auto"/>
              <w:ind w:right="0"/>
              <w:jc w:val="left"/>
              <w:rPr>
                <w:rFonts w:ascii="Times New Roman" w:hAnsi="Times New Roman" w:eastAsia="Times New Roman" w:cs="Times New Roman"/>
                <w:sz w:val="20"/>
                <w:szCs w:val="20"/>
              </w:rPr>
            </w:pPr>
          </w:p>
          <w:p w14:paraId="3E6012F0">
            <w:pPr>
              <w:pStyle w:val="38"/>
              <w:spacing w:line="240" w:lineRule="auto"/>
              <w:ind w:right="0"/>
              <w:jc w:val="left"/>
              <w:rPr>
                <w:rFonts w:ascii="Times New Roman" w:hAnsi="Times New Roman" w:eastAsia="Times New Roman" w:cs="Times New Roman"/>
                <w:sz w:val="20"/>
                <w:szCs w:val="20"/>
              </w:rPr>
            </w:pPr>
          </w:p>
          <w:p w14:paraId="712FDF1B">
            <w:pPr>
              <w:pStyle w:val="38"/>
              <w:spacing w:before="6" w:line="240" w:lineRule="auto"/>
              <w:ind w:right="0"/>
              <w:jc w:val="left"/>
              <w:rPr>
                <w:rFonts w:ascii="Times New Roman" w:hAnsi="Times New Roman" w:eastAsia="Times New Roman" w:cs="Times New Roman"/>
                <w:sz w:val="11"/>
                <w:szCs w:val="11"/>
              </w:rPr>
            </w:pPr>
          </w:p>
          <w:p w14:paraId="3B41B7F4">
            <w:pPr>
              <w:pStyle w:val="38"/>
              <w:spacing w:line="1131" w:lineRule="exact"/>
              <w:ind w:left="708" w:right="0"/>
              <w:jc w:val="left"/>
              <w:rPr>
                <w:rFonts w:ascii="Times New Roman" w:hAnsi="Times New Roman" w:eastAsia="Times New Roman" w:cs="Times New Roman"/>
                <w:sz w:val="20"/>
                <w:szCs w:val="20"/>
              </w:rPr>
            </w:pPr>
            <w:r>
              <w:rPr>
                <w:rFonts w:ascii="Times New Roman" w:hAnsi="Times New Roman" w:eastAsia="Times New Roman" w:cs="Times New Roman"/>
                <w:position w:val="-22"/>
                <w:sz w:val="20"/>
                <w:szCs w:val="20"/>
              </w:rPr>
              <w:drawing>
                <wp:inline distT="0" distB="0" distL="0" distR="0">
                  <wp:extent cx="730885" cy="718185"/>
                  <wp:effectExtent l="0" t="0" r="0" b="0"/>
                  <wp:docPr id="6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6.jpeg"/>
                          <pic:cNvPicPr>
                            <a:picLocks noChangeAspect="1"/>
                          </pic:cNvPicPr>
                        </pic:nvPicPr>
                        <pic:blipFill>
                          <a:blip r:embed="rId118" cstate="print"/>
                          <a:stretch>
                            <a:fillRect/>
                          </a:stretch>
                        </pic:blipFill>
                        <pic:spPr>
                          <a:xfrm>
                            <a:off x="0" y="0"/>
                            <a:ext cx="731241" cy="718756"/>
                          </a:xfrm>
                          <a:prstGeom prst="rect">
                            <a:avLst/>
                          </a:prstGeom>
                        </pic:spPr>
                      </pic:pic>
                    </a:graphicData>
                  </a:graphic>
                </wp:inline>
              </w:drawing>
            </w:r>
          </w:p>
          <w:p w14:paraId="169E987C">
            <w:pPr>
              <w:pStyle w:val="38"/>
              <w:spacing w:before="4" w:line="272" w:lineRule="exact"/>
              <w:ind w:left="971" w:right="124" w:hanging="840"/>
              <w:jc w:val="left"/>
              <w:rPr>
                <w:rFonts w:ascii="宋体" w:hAnsi="宋体" w:eastAsia="宋体" w:cs="宋体"/>
                <w:sz w:val="21"/>
                <w:szCs w:val="21"/>
              </w:rPr>
            </w:pPr>
            <w:r>
              <w:rPr>
                <w:rFonts w:ascii="宋体" w:hAnsi="宋体" w:eastAsia="宋体" w:cs="宋体"/>
                <w:sz w:val="21"/>
                <w:szCs w:val="21"/>
              </w:rPr>
              <w:t>固废产生点及暂存点设明</w:t>
            </w:r>
            <w:r>
              <w:rPr>
                <w:rFonts w:ascii="宋体" w:hAnsi="宋体" w:eastAsia="宋体" w:cs="宋体"/>
                <w:w w:val="100"/>
                <w:sz w:val="21"/>
                <w:szCs w:val="21"/>
              </w:rPr>
              <w:t xml:space="preserve"> </w:t>
            </w:r>
            <w:r>
              <w:rPr>
                <w:rFonts w:ascii="宋体" w:hAnsi="宋体" w:eastAsia="宋体" w:cs="宋体"/>
                <w:sz w:val="21"/>
                <w:szCs w:val="21"/>
              </w:rPr>
              <w:t>显标志</w:t>
            </w:r>
          </w:p>
        </w:tc>
        <w:tc>
          <w:tcPr>
            <w:tcW w:w="3231" w:type="dxa"/>
            <w:vMerge w:val="restart"/>
            <w:tcBorders>
              <w:top w:val="single" w:color="000000" w:sz="12" w:space="0"/>
              <w:left w:val="single" w:color="000000" w:sz="6" w:space="0"/>
              <w:right w:val="single" w:color="000000" w:sz="6" w:space="0"/>
            </w:tcBorders>
          </w:tcPr>
          <w:p w14:paraId="4A0BA136">
            <w:pPr>
              <w:pStyle w:val="38"/>
              <w:spacing w:line="240" w:lineRule="auto"/>
              <w:ind w:right="0"/>
              <w:jc w:val="left"/>
              <w:rPr>
                <w:rFonts w:ascii="Times New Roman" w:hAnsi="Times New Roman" w:eastAsia="Times New Roman" w:cs="Times New Roman"/>
                <w:sz w:val="20"/>
                <w:szCs w:val="20"/>
              </w:rPr>
            </w:pPr>
          </w:p>
          <w:p w14:paraId="06114328">
            <w:pPr>
              <w:pStyle w:val="38"/>
              <w:spacing w:line="240" w:lineRule="auto"/>
              <w:ind w:right="0"/>
              <w:jc w:val="left"/>
              <w:rPr>
                <w:rFonts w:ascii="Times New Roman" w:hAnsi="Times New Roman" w:eastAsia="Times New Roman" w:cs="Times New Roman"/>
                <w:sz w:val="20"/>
                <w:szCs w:val="20"/>
              </w:rPr>
            </w:pPr>
          </w:p>
          <w:p w14:paraId="3FF675DF">
            <w:pPr>
              <w:pStyle w:val="38"/>
              <w:spacing w:line="240" w:lineRule="auto"/>
              <w:ind w:right="0"/>
              <w:jc w:val="left"/>
              <w:rPr>
                <w:rFonts w:ascii="Times New Roman" w:hAnsi="Times New Roman" w:eastAsia="Times New Roman" w:cs="Times New Roman"/>
                <w:sz w:val="20"/>
                <w:szCs w:val="20"/>
              </w:rPr>
            </w:pPr>
          </w:p>
          <w:p w14:paraId="05166D21">
            <w:pPr>
              <w:pStyle w:val="38"/>
              <w:spacing w:line="240" w:lineRule="auto"/>
              <w:ind w:right="0"/>
              <w:jc w:val="left"/>
              <w:rPr>
                <w:rFonts w:ascii="Times New Roman" w:hAnsi="Times New Roman" w:eastAsia="Times New Roman" w:cs="Times New Roman"/>
                <w:sz w:val="20"/>
                <w:szCs w:val="20"/>
              </w:rPr>
            </w:pPr>
          </w:p>
          <w:p w14:paraId="4777C1A3">
            <w:pPr>
              <w:pStyle w:val="38"/>
              <w:spacing w:before="8" w:line="240" w:lineRule="auto"/>
              <w:ind w:right="0"/>
              <w:jc w:val="left"/>
              <w:rPr>
                <w:rFonts w:ascii="Times New Roman" w:hAnsi="Times New Roman" w:eastAsia="Times New Roman" w:cs="Times New Roman"/>
                <w:sz w:val="27"/>
                <w:szCs w:val="27"/>
              </w:rPr>
            </w:pPr>
          </w:p>
          <w:p w14:paraId="73B33F26">
            <w:pPr>
              <w:pStyle w:val="38"/>
              <w:spacing w:line="244" w:lineRule="auto"/>
              <w:ind w:left="112" w:right="110" w:firstLine="2"/>
              <w:jc w:val="center"/>
              <w:rPr>
                <w:rFonts w:ascii="Times New Roman" w:hAnsi="Times New Roman" w:eastAsia="Times New Roman" w:cs="Times New Roman"/>
                <w:sz w:val="21"/>
                <w:szCs w:val="21"/>
              </w:rPr>
            </w:pPr>
            <w:r>
              <w:rPr>
                <w:rFonts w:ascii="宋体" w:hAnsi="宋体" w:eastAsia="宋体" w:cs="宋体"/>
                <w:sz w:val="21"/>
                <w:szCs w:val="21"/>
              </w:rPr>
              <w:t>《一般工业固体废物贮存和处置</w:t>
            </w:r>
            <w:r>
              <w:rPr>
                <w:rFonts w:ascii="宋体" w:hAnsi="宋体" w:eastAsia="宋体" w:cs="宋体"/>
                <w:w w:val="100"/>
                <w:sz w:val="21"/>
                <w:szCs w:val="21"/>
              </w:rPr>
              <w:t xml:space="preserve"> </w:t>
            </w:r>
            <w:r>
              <w:rPr>
                <w:rFonts w:ascii="宋体" w:hAnsi="宋体" w:eastAsia="宋体" w:cs="宋体"/>
                <w:spacing w:val="-7"/>
                <w:sz w:val="21"/>
                <w:szCs w:val="21"/>
              </w:rPr>
              <w:t>场污染控制标准》（</w:t>
            </w:r>
            <w:r>
              <w:rPr>
                <w:rFonts w:ascii="Times New Roman" w:hAnsi="Times New Roman" w:eastAsia="Times New Roman" w:cs="Times New Roman"/>
                <w:spacing w:val="-7"/>
                <w:sz w:val="21"/>
                <w:szCs w:val="21"/>
              </w:rPr>
              <w:t>GB18599-202</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z w:val="21"/>
                <w:szCs w:val="21"/>
              </w:rPr>
              <w:t>1</w:t>
            </w:r>
          </w:p>
        </w:tc>
        <w:tc>
          <w:tcPr>
            <w:tcW w:w="1445" w:type="dxa"/>
            <w:vMerge w:val="restart"/>
            <w:tcBorders>
              <w:top w:val="single" w:color="000000" w:sz="12" w:space="0"/>
              <w:left w:val="single" w:color="000000" w:sz="6" w:space="0"/>
              <w:right w:val="single" w:color="000000" w:sz="12" w:space="0"/>
            </w:tcBorders>
          </w:tcPr>
          <w:p w14:paraId="78FF2AB4">
            <w:pPr>
              <w:pStyle w:val="38"/>
              <w:spacing w:line="240" w:lineRule="auto"/>
              <w:ind w:right="0"/>
              <w:jc w:val="left"/>
              <w:rPr>
                <w:rFonts w:ascii="Times New Roman" w:hAnsi="Times New Roman" w:eastAsia="Times New Roman" w:cs="Times New Roman"/>
                <w:sz w:val="20"/>
                <w:szCs w:val="20"/>
              </w:rPr>
            </w:pPr>
          </w:p>
          <w:p w14:paraId="31B603A3">
            <w:pPr>
              <w:pStyle w:val="38"/>
              <w:spacing w:line="240" w:lineRule="auto"/>
              <w:ind w:right="0"/>
              <w:jc w:val="left"/>
              <w:rPr>
                <w:rFonts w:ascii="Times New Roman" w:hAnsi="Times New Roman" w:eastAsia="Times New Roman" w:cs="Times New Roman"/>
                <w:sz w:val="20"/>
                <w:szCs w:val="20"/>
              </w:rPr>
            </w:pPr>
          </w:p>
          <w:p w14:paraId="0EFA32C8">
            <w:pPr>
              <w:pStyle w:val="38"/>
              <w:spacing w:line="240" w:lineRule="auto"/>
              <w:ind w:right="0"/>
              <w:jc w:val="left"/>
              <w:rPr>
                <w:rFonts w:ascii="Times New Roman" w:hAnsi="Times New Roman" w:eastAsia="Times New Roman" w:cs="Times New Roman"/>
                <w:sz w:val="20"/>
                <w:szCs w:val="20"/>
              </w:rPr>
            </w:pPr>
          </w:p>
          <w:p w14:paraId="44CD0840">
            <w:pPr>
              <w:pStyle w:val="38"/>
              <w:spacing w:line="240" w:lineRule="auto"/>
              <w:ind w:right="0"/>
              <w:jc w:val="left"/>
              <w:rPr>
                <w:rFonts w:ascii="Times New Roman" w:hAnsi="Times New Roman" w:eastAsia="Times New Roman" w:cs="Times New Roman"/>
                <w:sz w:val="20"/>
                <w:szCs w:val="20"/>
              </w:rPr>
            </w:pPr>
          </w:p>
          <w:p w14:paraId="21EED5BA">
            <w:pPr>
              <w:pStyle w:val="38"/>
              <w:spacing w:line="240" w:lineRule="auto"/>
              <w:ind w:right="0"/>
              <w:jc w:val="left"/>
              <w:rPr>
                <w:rFonts w:ascii="Times New Roman" w:hAnsi="Times New Roman" w:eastAsia="Times New Roman" w:cs="Times New Roman"/>
                <w:sz w:val="20"/>
                <w:szCs w:val="20"/>
              </w:rPr>
            </w:pPr>
          </w:p>
          <w:p w14:paraId="696D8C14">
            <w:pPr>
              <w:pStyle w:val="38"/>
              <w:spacing w:line="240" w:lineRule="auto"/>
              <w:ind w:right="0"/>
              <w:jc w:val="left"/>
              <w:rPr>
                <w:rFonts w:ascii="Times New Roman" w:hAnsi="Times New Roman" w:eastAsia="Times New Roman" w:cs="Times New Roman"/>
                <w:sz w:val="20"/>
                <w:szCs w:val="20"/>
              </w:rPr>
            </w:pPr>
          </w:p>
          <w:p w14:paraId="4E09DEBA">
            <w:pPr>
              <w:pStyle w:val="38"/>
              <w:spacing w:line="240" w:lineRule="auto"/>
              <w:ind w:right="0"/>
              <w:jc w:val="left"/>
              <w:rPr>
                <w:rFonts w:ascii="Times New Roman" w:hAnsi="Times New Roman" w:eastAsia="Times New Roman" w:cs="Times New Roman"/>
                <w:sz w:val="20"/>
                <w:szCs w:val="20"/>
              </w:rPr>
            </w:pPr>
          </w:p>
          <w:p w14:paraId="148365DA">
            <w:pPr>
              <w:pStyle w:val="38"/>
              <w:spacing w:line="240" w:lineRule="auto"/>
              <w:ind w:right="0"/>
              <w:jc w:val="left"/>
              <w:rPr>
                <w:rFonts w:ascii="Times New Roman" w:hAnsi="Times New Roman" w:eastAsia="Times New Roman" w:cs="Times New Roman"/>
                <w:sz w:val="20"/>
                <w:szCs w:val="20"/>
              </w:rPr>
            </w:pPr>
          </w:p>
          <w:p w14:paraId="0C553822">
            <w:pPr>
              <w:pStyle w:val="38"/>
              <w:spacing w:line="240" w:lineRule="auto"/>
              <w:ind w:right="0"/>
              <w:jc w:val="left"/>
              <w:rPr>
                <w:rFonts w:ascii="Times New Roman" w:hAnsi="Times New Roman" w:eastAsia="Times New Roman" w:cs="Times New Roman"/>
                <w:sz w:val="20"/>
                <w:szCs w:val="20"/>
              </w:rPr>
            </w:pPr>
          </w:p>
          <w:p w14:paraId="5A7571EA">
            <w:pPr>
              <w:pStyle w:val="38"/>
              <w:spacing w:line="240" w:lineRule="auto"/>
              <w:ind w:right="0"/>
              <w:jc w:val="left"/>
              <w:rPr>
                <w:rFonts w:ascii="Times New Roman" w:hAnsi="Times New Roman" w:eastAsia="Times New Roman" w:cs="Times New Roman"/>
                <w:sz w:val="20"/>
                <w:szCs w:val="20"/>
              </w:rPr>
            </w:pPr>
          </w:p>
          <w:p w14:paraId="75DAD76C">
            <w:pPr>
              <w:pStyle w:val="38"/>
              <w:spacing w:before="7" w:line="240" w:lineRule="auto"/>
              <w:ind w:right="0"/>
              <w:jc w:val="left"/>
              <w:rPr>
                <w:rFonts w:ascii="Times New Roman" w:hAnsi="Times New Roman" w:eastAsia="Times New Roman" w:cs="Times New Roman"/>
                <w:sz w:val="16"/>
                <w:szCs w:val="16"/>
              </w:rPr>
            </w:pPr>
          </w:p>
          <w:p w14:paraId="394BCAB6">
            <w:pPr>
              <w:pStyle w:val="38"/>
              <w:spacing w:line="237" w:lineRule="auto"/>
              <w:ind w:left="189" w:right="177"/>
              <w:jc w:val="center"/>
              <w:rPr>
                <w:rFonts w:ascii="宋体" w:hAnsi="宋体" w:eastAsia="宋体" w:cs="宋体"/>
                <w:sz w:val="21"/>
                <w:szCs w:val="21"/>
              </w:rPr>
            </w:pPr>
            <w:r>
              <w:rPr>
                <w:rFonts w:ascii="宋体" w:hAnsi="宋体" w:eastAsia="宋体" w:cs="宋体"/>
                <w:sz w:val="21"/>
                <w:szCs w:val="21"/>
              </w:rPr>
              <w:t>各类固废产</w:t>
            </w:r>
            <w:r>
              <w:rPr>
                <w:rFonts w:ascii="宋体" w:hAnsi="宋体" w:eastAsia="宋体" w:cs="宋体"/>
                <w:w w:val="100"/>
                <w:sz w:val="21"/>
                <w:szCs w:val="21"/>
              </w:rPr>
              <w:t xml:space="preserve"> </w:t>
            </w:r>
            <w:r>
              <w:rPr>
                <w:rFonts w:ascii="宋体" w:hAnsi="宋体" w:eastAsia="宋体" w:cs="宋体"/>
                <w:sz w:val="21"/>
                <w:szCs w:val="21"/>
              </w:rPr>
              <w:t>生情况及其</w:t>
            </w:r>
            <w:r>
              <w:rPr>
                <w:rFonts w:ascii="宋体" w:hAnsi="宋体" w:eastAsia="宋体" w:cs="宋体"/>
                <w:w w:val="100"/>
                <w:sz w:val="21"/>
                <w:szCs w:val="21"/>
              </w:rPr>
              <w:t xml:space="preserve"> </w:t>
            </w:r>
            <w:r>
              <w:rPr>
                <w:rFonts w:ascii="宋体" w:hAnsi="宋体" w:eastAsia="宋体" w:cs="宋体"/>
                <w:sz w:val="21"/>
                <w:szCs w:val="21"/>
              </w:rPr>
              <w:t>去向</w:t>
            </w:r>
          </w:p>
        </w:tc>
      </w:tr>
      <w:tr w14:paraId="033199C5">
        <w:tblPrEx>
          <w:tblCellMar>
            <w:top w:w="0" w:type="dxa"/>
            <w:left w:w="0" w:type="dxa"/>
            <w:bottom w:w="0" w:type="dxa"/>
            <w:right w:w="0" w:type="dxa"/>
          </w:tblCellMar>
        </w:tblPrEx>
        <w:trPr>
          <w:trHeight w:val="833" w:hRule="exact"/>
        </w:trPr>
        <w:tc>
          <w:tcPr>
            <w:tcW w:w="742" w:type="dxa"/>
            <w:vMerge w:val="continue"/>
            <w:tcBorders>
              <w:left w:val="single" w:color="000000" w:sz="12" w:space="0"/>
              <w:right w:val="single" w:color="000000" w:sz="6" w:space="0"/>
            </w:tcBorders>
          </w:tcPr>
          <w:p w14:paraId="3914ED09"/>
        </w:tc>
        <w:tc>
          <w:tcPr>
            <w:tcW w:w="1563" w:type="dxa"/>
            <w:vMerge w:val="continue"/>
            <w:tcBorders>
              <w:left w:val="single" w:color="000000" w:sz="6" w:space="0"/>
              <w:right w:val="single" w:color="000000" w:sz="6" w:space="0"/>
            </w:tcBorders>
          </w:tcPr>
          <w:p w14:paraId="5C9B5C46"/>
        </w:tc>
        <w:tc>
          <w:tcPr>
            <w:tcW w:w="1217" w:type="dxa"/>
            <w:tcBorders>
              <w:top w:val="single" w:color="000000" w:sz="6" w:space="0"/>
              <w:left w:val="single" w:color="000000" w:sz="6" w:space="0"/>
              <w:bottom w:val="single" w:color="000000" w:sz="6" w:space="0"/>
              <w:right w:val="single" w:color="000000" w:sz="6" w:space="0"/>
            </w:tcBorders>
          </w:tcPr>
          <w:p w14:paraId="36A58E37">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皮下脂</w:t>
            </w:r>
          </w:p>
          <w:p w14:paraId="70D275F7">
            <w:pPr>
              <w:pStyle w:val="38"/>
              <w:spacing w:before="27" w:line="272" w:lineRule="exact"/>
              <w:ind w:left="179" w:right="177"/>
              <w:jc w:val="center"/>
              <w:rPr>
                <w:rFonts w:ascii="宋体" w:hAnsi="宋体" w:eastAsia="宋体" w:cs="宋体"/>
                <w:sz w:val="21"/>
                <w:szCs w:val="21"/>
              </w:rPr>
            </w:pPr>
            <w:r>
              <w:rPr>
                <w:rFonts w:ascii="宋体" w:hAnsi="宋体" w:eastAsia="宋体" w:cs="宋体"/>
                <w:sz w:val="21"/>
                <w:szCs w:val="21"/>
              </w:rPr>
              <w:t>肪、废弃</w:t>
            </w:r>
            <w:r>
              <w:rPr>
                <w:rFonts w:ascii="宋体" w:hAnsi="宋体" w:eastAsia="宋体" w:cs="宋体"/>
                <w:w w:val="100"/>
                <w:sz w:val="21"/>
                <w:szCs w:val="21"/>
              </w:rPr>
              <w:t xml:space="preserve"> </w:t>
            </w:r>
            <w:r>
              <w:rPr>
                <w:rFonts w:ascii="宋体" w:hAnsi="宋体" w:eastAsia="宋体" w:cs="宋体"/>
                <w:sz w:val="21"/>
                <w:szCs w:val="21"/>
              </w:rPr>
              <w:t>碎肉渣</w:t>
            </w:r>
          </w:p>
        </w:tc>
        <w:tc>
          <w:tcPr>
            <w:tcW w:w="1709" w:type="dxa"/>
            <w:tcBorders>
              <w:top w:val="single" w:color="000000" w:sz="6" w:space="0"/>
              <w:left w:val="single" w:color="000000" w:sz="6" w:space="0"/>
              <w:bottom w:val="single" w:color="000000" w:sz="6" w:space="0"/>
              <w:right w:val="single" w:color="000000" w:sz="6" w:space="0"/>
            </w:tcBorders>
          </w:tcPr>
          <w:p w14:paraId="7E4C768E">
            <w:pPr>
              <w:pStyle w:val="38"/>
              <w:spacing w:before="1" w:line="240" w:lineRule="auto"/>
              <w:ind w:right="0"/>
              <w:jc w:val="left"/>
              <w:rPr>
                <w:rFonts w:ascii="Times New Roman" w:hAnsi="Times New Roman" w:eastAsia="Times New Roman" w:cs="Times New Roman"/>
                <w:sz w:val="25"/>
                <w:szCs w:val="25"/>
              </w:rPr>
            </w:pPr>
          </w:p>
          <w:p w14:paraId="55420647">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14:paraId="63F4F538">
            <w:pPr>
              <w:pStyle w:val="38"/>
              <w:spacing w:before="1" w:line="240" w:lineRule="auto"/>
              <w:ind w:right="0"/>
              <w:jc w:val="left"/>
              <w:rPr>
                <w:rFonts w:ascii="Times New Roman" w:hAnsi="Times New Roman" w:eastAsia="Times New Roman" w:cs="Times New Roman"/>
                <w:sz w:val="25"/>
                <w:szCs w:val="25"/>
              </w:rPr>
            </w:pPr>
          </w:p>
          <w:p w14:paraId="259593F1">
            <w:pPr>
              <w:pStyle w:val="38"/>
              <w:spacing w:line="240" w:lineRule="auto"/>
              <w:ind w:left="3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140</w:t>
            </w:r>
          </w:p>
        </w:tc>
        <w:tc>
          <w:tcPr>
            <w:tcW w:w="1270" w:type="dxa"/>
            <w:tcBorders>
              <w:top w:val="single" w:color="000000" w:sz="6" w:space="0"/>
              <w:left w:val="single" w:color="000000" w:sz="6" w:space="0"/>
              <w:bottom w:val="single" w:color="000000" w:sz="6" w:space="0"/>
              <w:right w:val="single" w:color="000000" w:sz="6" w:space="0"/>
            </w:tcBorders>
          </w:tcPr>
          <w:p w14:paraId="4EF4085E"/>
        </w:tc>
        <w:tc>
          <w:tcPr>
            <w:tcW w:w="3838" w:type="dxa"/>
            <w:tcBorders>
              <w:top w:val="single" w:color="000000" w:sz="6" w:space="0"/>
              <w:left w:val="single" w:color="000000" w:sz="6" w:space="0"/>
              <w:bottom w:val="single" w:color="000000" w:sz="6" w:space="0"/>
              <w:right w:val="single" w:color="000000" w:sz="6" w:space="0"/>
            </w:tcBorders>
          </w:tcPr>
          <w:p w14:paraId="30664E35">
            <w:pPr>
              <w:pStyle w:val="38"/>
              <w:spacing w:before="102" w:line="240" w:lineRule="auto"/>
              <w:ind w:left="1804" w:right="122" w:hanging="1680"/>
              <w:jc w:val="left"/>
              <w:rPr>
                <w:rFonts w:ascii="宋体" w:hAnsi="宋体" w:eastAsia="宋体" w:cs="宋体"/>
                <w:sz w:val="21"/>
                <w:szCs w:val="21"/>
              </w:rPr>
            </w:pPr>
            <w:r>
              <w:rPr>
                <w:rFonts w:ascii="宋体" w:hAnsi="宋体" w:eastAsia="宋体" w:cs="宋体"/>
                <w:spacing w:val="-2"/>
                <w:sz w:val="21"/>
                <w:szCs w:val="21"/>
              </w:rPr>
              <w:t>日产日清，送有资质单位进行无害化处</w:t>
            </w:r>
            <w:r>
              <w:rPr>
                <w:rFonts w:ascii="宋体" w:hAnsi="宋体" w:eastAsia="宋体" w:cs="宋体"/>
                <w:spacing w:val="-72"/>
                <w:sz w:val="21"/>
                <w:szCs w:val="21"/>
              </w:rPr>
              <w:t xml:space="preserve"> </w:t>
            </w:r>
            <w:r>
              <w:rPr>
                <w:rFonts w:ascii="宋体" w:hAnsi="宋体" w:eastAsia="宋体" w:cs="宋体"/>
                <w:sz w:val="21"/>
                <w:szCs w:val="21"/>
              </w:rPr>
              <w:t>理</w:t>
            </w:r>
          </w:p>
        </w:tc>
        <w:tc>
          <w:tcPr>
            <w:tcW w:w="2146" w:type="dxa"/>
            <w:tcBorders>
              <w:top w:val="single" w:color="000000" w:sz="6" w:space="0"/>
              <w:left w:val="single" w:color="000000" w:sz="6" w:space="0"/>
              <w:bottom w:val="single" w:color="000000" w:sz="6" w:space="0"/>
              <w:right w:val="single" w:color="000000" w:sz="6" w:space="0"/>
            </w:tcBorders>
          </w:tcPr>
          <w:p w14:paraId="5A59F96E">
            <w:pPr>
              <w:pStyle w:val="38"/>
              <w:spacing w:before="10" w:line="240" w:lineRule="auto"/>
              <w:ind w:right="0"/>
              <w:jc w:val="left"/>
              <w:rPr>
                <w:rFonts w:ascii="Times New Roman" w:hAnsi="Times New Roman" w:eastAsia="Times New Roman" w:cs="Times New Roman"/>
                <w:sz w:val="20"/>
                <w:szCs w:val="20"/>
              </w:rPr>
            </w:pPr>
          </w:p>
          <w:p w14:paraId="0ED63DB4">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continue"/>
            <w:tcBorders>
              <w:left w:val="single" w:color="000000" w:sz="6" w:space="0"/>
              <w:right w:val="single" w:color="000000" w:sz="6" w:space="0"/>
            </w:tcBorders>
          </w:tcPr>
          <w:p w14:paraId="7ADF943A"/>
        </w:tc>
        <w:tc>
          <w:tcPr>
            <w:tcW w:w="3231" w:type="dxa"/>
            <w:vMerge w:val="continue"/>
            <w:tcBorders>
              <w:left w:val="single" w:color="000000" w:sz="6" w:space="0"/>
              <w:right w:val="single" w:color="000000" w:sz="6" w:space="0"/>
            </w:tcBorders>
          </w:tcPr>
          <w:p w14:paraId="770B6098"/>
        </w:tc>
        <w:tc>
          <w:tcPr>
            <w:tcW w:w="1445" w:type="dxa"/>
            <w:vMerge w:val="continue"/>
            <w:tcBorders>
              <w:left w:val="single" w:color="000000" w:sz="6" w:space="0"/>
              <w:right w:val="single" w:color="000000" w:sz="12" w:space="0"/>
            </w:tcBorders>
          </w:tcPr>
          <w:p w14:paraId="16B2091F"/>
        </w:tc>
      </w:tr>
      <w:tr w14:paraId="7067356D">
        <w:tblPrEx>
          <w:tblCellMar>
            <w:top w:w="0" w:type="dxa"/>
            <w:left w:w="0" w:type="dxa"/>
            <w:bottom w:w="0" w:type="dxa"/>
            <w:right w:w="0" w:type="dxa"/>
          </w:tblCellMar>
        </w:tblPrEx>
        <w:trPr>
          <w:trHeight w:val="830" w:hRule="exact"/>
        </w:trPr>
        <w:tc>
          <w:tcPr>
            <w:tcW w:w="742" w:type="dxa"/>
            <w:vMerge w:val="continue"/>
            <w:tcBorders>
              <w:left w:val="single" w:color="000000" w:sz="12" w:space="0"/>
              <w:right w:val="single" w:color="000000" w:sz="6" w:space="0"/>
            </w:tcBorders>
          </w:tcPr>
          <w:p w14:paraId="272F9E97"/>
        </w:tc>
        <w:tc>
          <w:tcPr>
            <w:tcW w:w="1563" w:type="dxa"/>
            <w:vMerge w:val="continue"/>
            <w:tcBorders>
              <w:left w:val="single" w:color="000000" w:sz="6" w:space="0"/>
              <w:bottom w:val="single" w:color="000000" w:sz="6" w:space="0"/>
              <w:right w:val="single" w:color="000000" w:sz="6" w:space="0"/>
            </w:tcBorders>
          </w:tcPr>
          <w:p w14:paraId="5DFB5DB0"/>
        </w:tc>
        <w:tc>
          <w:tcPr>
            <w:tcW w:w="1217" w:type="dxa"/>
            <w:tcBorders>
              <w:top w:val="single" w:color="000000" w:sz="6" w:space="0"/>
              <w:left w:val="single" w:color="000000" w:sz="6" w:space="0"/>
              <w:bottom w:val="single" w:color="000000" w:sz="6" w:space="0"/>
              <w:right w:val="single" w:color="000000" w:sz="6" w:space="0"/>
            </w:tcBorders>
          </w:tcPr>
          <w:p w14:paraId="382DAABC">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病死动</w:t>
            </w:r>
          </w:p>
          <w:p w14:paraId="6E30749B">
            <w:pPr>
              <w:pStyle w:val="38"/>
              <w:spacing w:before="27" w:line="272" w:lineRule="exact"/>
              <w:ind w:left="179" w:right="177"/>
              <w:jc w:val="center"/>
              <w:rPr>
                <w:rFonts w:ascii="宋体" w:hAnsi="宋体" w:eastAsia="宋体" w:cs="宋体"/>
                <w:sz w:val="21"/>
                <w:szCs w:val="21"/>
              </w:rPr>
            </w:pPr>
            <w:r>
              <w:rPr>
                <w:rFonts w:ascii="宋体" w:hAnsi="宋体" w:eastAsia="宋体" w:cs="宋体"/>
                <w:sz w:val="21"/>
                <w:szCs w:val="21"/>
              </w:rPr>
              <w:t>物、不合</w:t>
            </w:r>
            <w:r>
              <w:rPr>
                <w:rFonts w:ascii="宋体" w:hAnsi="宋体" w:eastAsia="宋体" w:cs="宋体"/>
                <w:w w:val="100"/>
                <w:sz w:val="21"/>
                <w:szCs w:val="21"/>
              </w:rPr>
              <w:t xml:space="preserve"> </w:t>
            </w:r>
            <w:r>
              <w:rPr>
                <w:rFonts w:ascii="宋体" w:hAnsi="宋体" w:eastAsia="宋体" w:cs="宋体"/>
                <w:sz w:val="21"/>
                <w:szCs w:val="21"/>
              </w:rPr>
              <w:t>格品</w:t>
            </w:r>
          </w:p>
        </w:tc>
        <w:tc>
          <w:tcPr>
            <w:tcW w:w="1709" w:type="dxa"/>
            <w:tcBorders>
              <w:top w:val="single" w:color="000000" w:sz="6" w:space="0"/>
              <w:left w:val="single" w:color="000000" w:sz="6" w:space="0"/>
              <w:bottom w:val="single" w:color="000000" w:sz="6" w:space="0"/>
              <w:right w:val="single" w:color="000000" w:sz="6" w:space="0"/>
            </w:tcBorders>
          </w:tcPr>
          <w:p w14:paraId="6801057E">
            <w:pPr>
              <w:pStyle w:val="38"/>
              <w:spacing w:before="1" w:line="240" w:lineRule="auto"/>
              <w:ind w:right="0"/>
              <w:jc w:val="left"/>
              <w:rPr>
                <w:rFonts w:ascii="Times New Roman" w:hAnsi="Times New Roman" w:eastAsia="Times New Roman" w:cs="Times New Roman"/>
                <w:sz w:val="25"/>
                <w:szCs w:val="25"/>
              </w:rPr>
            </w:pPr>
          </w:p>
          <w:p w14:paraId="7C2B6F70">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14:paraId="70FD689C">
            <w:pPr>
              <w:pStyle w:val="38"/>
              <w:spacing w:before="1" w:line="240" w:lineRule="auto"/>
              <w:ind w:right="0"/>
              <w:jc w:val="left"/>
              <w:rPr>
                <w:rFonts w:ascii="Times New Roman" w:hAnsi="Times New Roman" w:eastAsia="Times New Roman" w:cs="Times New Roman"/>
                <w:sz w:val="25"/>
                <w:szCs w:val="25"/>
              </w:rPr>
            </w:pPr>
          </w:p>
          <w:p w14:paraId="26C73987">
            <w:pPr>
              <w:pStyle w:val="38"/>
              <w:spacing w:line="240" w:lineRule="auto"/>
              <w:ind w:left="3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w:t>
            </w:r>
          </w:p>
        </w:tc>
        <w:tc>
          <w:tcPr>
            <w:tcW w:w="1270" w:type="dxa"/>
            <w:tcBorders>
              <w:top w:val="single" w:color="000000" w:sz="6" w:space="0"/>
              <w:left w:val="single" w:color="000000" w:sz="6" w:space="0"/>
              <w:bottom w:val="single" w:color="000000" w:sz="6" w:space="0"/>
              <w:right w:val="single" w:color="000000" w:sz="6" w:space="0"/>
            </w:tcBorders>
          </w:tcPr>
          <w:p w14:paraId="23C5BDFA"/>
        </w:tc>
        <w:tc>
          <w:tcPr>
            <w:tcW w:w="3838" w:type="dxa"/>
            <w:tcBorders>
              <w:top w:val="single" w:color="000000" w:sz="6" w:space="0"/>
              <w:left w:val="single" w:color="000000" w:sz="6" w:space="0"/>
              <w:bottom w:val="single" w:color="000000" w:sz="6" w:space="0"/>
              <w:right w:val="single" w:color="000000" w:sz="6" w:space="0"/>
            </w:tcBorders>
          </w:tcPr>
          <w:p w14:paraId="0719D354">
            <w:pPr>
              <w:pStyle w:val="38"/>
              <w:spacing w:before="130" w:line="272" w:lineRule="exact"/>
              <w:ind w:left="1804" w:right="122" w:hanging="1680"/>
              <w:jc w:val="left"/>
              <w:rPr>
                <w:rFonts w:ascii="宋体" w:hAnsi="宋体" w:eastAsia="宋体" w:cs="宋体"/>
                <w:sz w:val="21"/>
                <w:szCs w:val="21"/>
              </w:rPr>
            </w:pPr>
            <w:r>
              <w:rPr>
                <w:rFonts w:ascii="宋体" w:hAnsi="宋体" w:eastAsia="宋体" w:cs="宋体"/>
                <w:spacing w:val="-2"/>
                <w:sz w:val="21"/>
                <w:szCs w:val="21"/>
              </w:rPr>
              <w:t>日产日清，送有资质单位进行无害化处</w:t>
            </w:r>
            <w:r>
              <w:rPr>
                <w:rFonts w:ascii="宋体" w:hAnsi="宋体" w:eastAsia="宋体" w:cs="宋体"/>
                <w:spacing w:val="-72"/>
                <w:sz w:val="21"/>
                <w:szCs w:val="21"/>
              </w:rPr>
              <w:t xml:space="preserve"> </w:t>
            </w:r>
            <w:r>
              <w:rPr>
                <w:rFonts w:ascii="宋体" w:hAnsi="宋体" w:eastAsia="宋体" w:cs="宋体"/>
                <w:sz w:val="21"/>
                <w:szCs w:val="21"/>
              </w:rPr>
              <w:t>理</w:t>
            </w:r>
          </w:p>
        </w:tc>
        <w:tc>
          <w:tcPr>
            <w:tcW w:w="2146" w:type="dxa"/>
            <w:tcBorders>
              <w:top w:val="single" w:color="000000" w:sz="6" w:space="0"/>
              <w:left w:val="single" w:color="000000" w:sz="6" w:space="0"/>
              <w:bottom w:val="single" w:color="000000" w:sz="6" w:space="0"/>
              <w:right w:val="single" w:color="000000" w:sz="6" w:space="0"/>
            </w:tcBorders>
          </w:tcPr>
          <w:p w14:paraId="4888C79B">
            <w:pPr>
              <w:pStyle w:val="38"/>
              <w:spacing w:before="10" w:line="240" w:lineRule="auto"/>
              <w:ind w:right="0"/>
              <w:jc w:val="left"/>
              <w:rPr>
                <w:rFonts w:ascii="Times New Roman" w:hAnsi="Times New Roman" w:eastAsia="Times New Roman" w:cs="Times New Roman"/>
                <w:sz w:val="20"/>
                <w:szCs w:val="20"/>
              </w:rPr>
            </w:pPr>
          </w:p>
          <w:p w14:paraId="5D25DD17">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continue"/>
            <w:tcBorders>
              <w:left w:val="single" w:color="000000" w:sz="6" w:space="0"/>
              <w:right w:val="single" w:color="000000" w:sz="6" w:space="0"/>
            </w:tcBorders>
          </w:tcPr>
          <w:p w14:paraId="7F2DFEAC"/>
        </w:tc>
        <w:tc>
          <w:tcPr>
            <w:tcW w:w="3231" w:type="dxa"/>
            <w:vMerge w:val="continue"/>
            <w:tcBorders>
              <w:left w:val="single" w:color="000000" w:sz="6" w:space="0"/>
              <w:right w:val="single" w:color="000000" w:sz="6" w:space="0"/>
            </w:tcBorders>
          </w:tcPr>
          <w:p w14:paraId="05B1C6F9"/>
        </w:tc>
        <w:tc>
          <w:tcPr>
            <w:tcW w:w="1445" w:type="dxa"/>
            <w:vMerge w:val="continue"/>
            <w:tcBorders>
              <w:left w:val="single" w:color="000000" w:sz="6" w:space="0"/>
              <w:right w:val="single" w:color="000000" w:sz="12" w:space="0"/>
            </w:tcBorders>
          </w:tcPr>
          <w:p w14:paraId="1359971D"/>
        </w:tc>
      </w:tr>
      <w:tr w14:paraId="44BBDCB5">
        <w:tblPrEx>
          <w:tblCellMar>
            <w:top w:w="0" w:type="dxa"/>
            <w:left w:w="0" w:type="dxa"/>
            <w:bottom w:w="0" w:type="dxa"/>
            <w:right w:w="0" w:type="dxa"/>
          </w:tblCellMar>
        </w:tblPrEx>
        <w:trPr>
          <w:trHeight w:val="562" w:hRule="exact"/>
        </w:trPr>
        <w:tc>
          <w:tcPr>
            <w:tcW w:w="742" w:type="dxa"/>
            <w:vMerge w:val="continue"/>
            <w:tcBorders>
              <w:left w:val="single" w:color="000000" w:sz="12" w:space="0"/>
              <w:right w:val="single" w:color="000000" w:sz="6" w:space="0"/>
            </w:tcBorders>
          </w:tcPr>
          <w:p w14:paraId="7ED890FA"/>
        </w:tc>
        <w:tc>
          <w:tcPr>
            <w:tcW w:w="1563" w:type="dxa"/>
            <w:tcBorders>
              <w:top w:val="single" w:color="000000" w:sz="6" w:space="0"/>
              <w:left w:val="single" w:color="000000" w:sz="6" w:space="0"/>
              <w:bottom w:val="single" w:color="000000" w:sz="6" w:space="0"/>
              <w:right w:val="single" w:color="000000" w:sz="6" w:space="0"/>
            </w:tcBorders>
          </w:tcPr>
          <w:p w14:paraId="16A038F6">
            <w:pPr>
              <w:pStyle w:val="38"/>
              <w:spacing w:before="102" w:line="240" w:lineRule="auto"/>
              <w:ind w:left="353" w:right="0"/>
              <w:jc w:val="left"/>
              <w:rPr>
                <w:rFonts w:ascii="宋体" w:hAnsi="宋体" w:eastAsia="宋体" w:cs="宋体"/>
                <w:sz w:val="21"/>
                <w:szCs w:val="21"/>
              </w:rPr>
            </w:pPr>
            <w:r>
              <w:rPr>
                <w:rFonts w:ascii="宋体" w:hAnsi="宋体" w:eastAsia="宋体" w:cs="宋体"/>
                <w:sz w:val="21"/>
                <w:szCs w:val="21"/>
              </w:rPr>
              <w:t>污泥压滤</w:t>
            </w:r>
          </w:p>
        </w:tc>
        <w:tc>
          <w:tcPr>
            <w:tcW w:w="1217" w:type="dxa"/>
            <w:tcBorders>
              <w:top w:val="single" w:color="000000" w:sz="6" w:space="0"/>
              <w:left w:val="single" w:color="000000" w:sz="6" w:space="0"/>
              <w:bottom w:val="single" w:color="000000" w:sz="6" w:space="0"/>
              <w:right w:val="single" w:color="000000" w:sz="6" w:space="0"/>
            </w:tcBorders>
          </w:tcPr>
          <w:p w14:paraId="5E0B4A78">
            <w:pPr>
              <w:pStyle w:val="38"/>
              <w:spacing w:before="102" w:line="240" w:lineRule="auto"/>
              <w:ind w:left="388" w:right="0"/>
              <w:jc w:val="left"/>
              <w:rPr>
                <w:rFonts w:ascii="宋体" w:hAnsi="宋体" w:eastAsia="宋体" w:cs="宋体"/>
                <w:sz w:val="21"/>
                <w:szCs w:val="21"/>
              </w:rPr>
            </w:pPr>
            <w:r>
              <w:rPr>
                <w:rFonts w:ascii="宋体" w:hAnsi="宋体" w:eastAsia="宋体" w:cs="宋体"/>
                <w:sz w:val="21"/>
                <w:szCs w:val="21"/>
              </w:rPr>
              <w:t>污泥</w:t>
            </w:r>
          </w:p>
        </w:tc>
        <w:tc>
          <w:tcPr>
            <w:tcW w:w="1709" w:type="dxa"/>
            <w:tcBorders>
              <w:top w:val="single" w:color="000000" w:sz="6" w:space="0"/>
              <w:left w:val="single" w:color="000000" w:sz="6" w:space="0"/>
              <w:bottom w:val="single" w:color="000000" w:sz="6" w:space="0"/>
              <w:right w:val="single" w:color="000000" w:sz="6" w:space="0"/>
            </w:tcBorders>
          </w:tcPr>
          <w:p w14:paraId="0CEBD9D8">
            <w:pPr>
              <w:pStyle w:val="38"/>
              <w:spacing w:before="154"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14:paraId="50E16E4C"/>
        </w:tc>
        <w:tc>
          <w:tcPr>
            <w:tcW w:w="1270" w:type="dxa"/>
            <w:tcBorders>
              <w:top w:val="single" w:color="000000" w:sz="6" w:space="0"/>
              <w:left w:val="single" w:color="000000" w:sz="6" w:space="0"/>
              <w:bottom w:val="single" w:color="000000" w:sz="6" w:space="0"/>
              <w:right w:val="single" w:color="000000" w:sz="6" w:space="0"/>
            </w:tcBorders>
          </w:tcPr>
          <w:p w14:paraId="222327D1"/>
        </w:tc>
        <w:tc>
          <w:tcPr>
            <w:tcW w:w="3838" w:type="dxa"/>
            <w:tcBorders>
              <w:top w:val="single" w:color="000000" w:sz="6" w:space="0"/>
              <w:left w:val="single" w:color="000000" w:sz="6" w:space="0"/>
              <w:bottom w:val="single" w:color="000000" w:sz="6" w:space="0"/>
              <w:right w:val="single" w:color="000000" w:sz="6" w:space="0"/>
            </w:tcBorders>
          </w:tcPr>
          <w:p w14:paraId="1DC12CFD">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暂存于污泥暂存间，交城市生活垃圾填</w:t>
            </w:r>
          </w:p>
          <w:p w14:paraId="3063B75B">
            <w:pPr>
              <w:pStyle w:val="38"/>
              <w:spacing w:line="273" w:lineRule="exact"/>
              <w:ind w:left="2" w:right="0"/>
              <w:jc w:val="center"/>
              <w:rPr>
                <w:rFonts w:ascii="宋体" w:hAnsi="宋体" w:eastAsia="宋体" w:cs="宋体"/>
                <w:sz w:val="21"/>
                <w:szCs w:val="21"/>
              </w:rPr>
            </w:pPr>
            <w:r>
              <w:rPr>
                <w:rFonts w:ascii="宋体" w:hAnsi="宋体" w:eastAsia="宋体" w:cs="宋体"/>
                <w:sz w:val="21"/>
                <w:szCs w:val="21"/>
              </w:rPr>
              <w:t>埋场进行处置或由附近村民堆肥还田</w:t>
            </w:r>
          </w:p>
        </w:tc>
        <w:tc>
          <w:tcPr>
            <w:tcW w:w="2146" w:type="dxa"/>
            <w:tcBorders>
              <w:top w:val="single" w:color="000000" w:sz="6" w:space="0"/>
              <w:left w:val="single" w:color="000000" w:sz="6" w:space="0"/>
              <w:bottom w:val="single" w:color="000000" w:sz="6" w:space="0"/>
              <w:right w:val="single" w:color="000000" w:sz="6" w:space="0"/>
            </w:tcBorders>
          </w:tcPr>
          <w:p w14:paraId="0FDE81A2">
            <w:pPr>
              <w:pStyle w:val="38"/>
              <w:spacing w:before="102"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continue"/>
            <w:tcBorders>
              <w:left w:val="single" w:color="000000" w:sz="6" w:space="0"/>
              <w:right w:val="single" w:color="000000" w:sz="6" w:space="0"/>
            </w:tcBorders>
          </w:tcPr>
          <w:p w14:paraId="712F9D3D"/>
        </w:tc>
        <w:tc>
          <w:tcPr>
            <w:tcW w:w="3231" w:type="dxa"/>
            <w:vMerge w:val="continue"/>
            <w:tcBorders>
              <w:left w:val="single" w:color="000000" w:sz="6" w:space="0"/>
              <w:right w:val="single" w:color="000000" w:sz="6" w:space="0"/>
            </w:tcBorders>
          </w:tcPr>
          <w:p w14:paraId="35FDBDF1"/>
        </w:tc>
        <w:tc>
          <w:tcPr>
            <w:tcW w:w="1445" w:type="dxa"/>
            <w:vMerge w:val="continue"/>
            <w:tcBorders>
              <w:left w:val="single" w:color="000000" w:sz="6" w:space="0"/>
              <w:right w:val="single" w:color="000000" w:sz="12" w:space="0"/>
            </w:tcBorders>
          </w:tcPr>
          <w:p w14:paraId="5A7755DB"/>
        </w:tc>
      </w:tr>
      <w:tr w14:paraId="3C4CD258">
        <w:tblPrEx>
          <w:tblCellMar>
            <w:top w:w="0" w:type="dxa"/>
            <w:left w:w="0" w:type="dxa"/>
            <w:bottom w:w="0" w:type="dxa"/>
            <w:right w:w="0" w:type="dxa"/>
          </w:tblCellMar>
        </w:tblPrEx>
        <w:trPr>
          <w:trHeight w:val="559" w:hRule="exact"/>
        </w:trPr>
        <w:tc>
          <w:tcPr>
            <w:tcW w:w="742" w:type="dxa"/>
            <w:vMerge w:val="continue"/>
            <w:tcBorders>
              <w:left w:val="single" w:color="000000" w:sz="12" w:space="0"/>
              <w:right w:val="single" w:color="000000" w:sz="6" w:space="0"/>
            </w:tcBorders>
          </w:tcPr>
          <w:p w14:paraId="6CAC9C6D"/>
        </w:tc>
        <w:tc>
          <w:tcPr>
            <w:tcW w:w="1563" w:type="dxa"/>
            <w:tcBorders>
              <w:top w:val="single" w:color="000000" w:sz="6" w:space="0"/>
              <w:left w:val="single" w:color="000000" w:sz="6" w:space="0"/>
              <w:bottom w:val="single" w:color="000000" w:sz="6" w:space="0"/>
              <w:right w:val="single" w:color="000000" w:sz="6" w:space="0"/>
            </w:tcBorders>
          </w:tcPr>
          <w:p w14:paraId="5DC194D5">
            <w:pPr>
              <w:pStyle w:val="38"/>
              <w:spacing w:before="102" w:line="240" w:lineRule="auto"/>
              <w:ind w:left="247" w:right="0"/>
              <w:jc w:val="left"/>
              <w:rPr>
                <w:rFonts w:ascii="宋体" w:hAnsi="宋体" w:eastAsia="宋体" w:cs="宋体"/>
                <w:sz w:val="21"/>
                <w:szCs w:val="21"/>
              </w:rPr>
            </w:pPr>
            <w:r>
              <w:rPr>
                <w:rFonts w:ascii="宋体" w:hAnsi="宋体" w:eastAsia="宋体" w:cs="宋体"/>
                <w:sz w:val="21"/>
                <w:szCs w:val="21"/>
              </w:rPr>
              <w:t>软化水处理</w:t>
            </w:r>
          </w:p>
        </w:tc>
        <w:tc>
          <w:tcPr>
            <w:tcW w:w="1217" w:type="dxa"/>
            <w:tcBorders>
              <w:top w:val="single" w:color="000000" w:sz="6" w:space="0"/>
              <w:left w:val="single" w:color="000000" w:sz="6" w:space="0"/>
              <w:bottom w:val="single" w:color="000000" w:sz="6" w:space="0"/>
              <w:right w:val="single" w:color="000000" w:sz="6" w:space="0"/>
            </w:tcBorders>
          </w:tcPr>
          <w:p w14:paraId="6C64616B">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废离子交</w:t>
            </w:r>
          </w:p>
          <w:p w14:paraId="4EB443F6">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换树脂</w:t>
            </w:r>
          </w:p>
        </w:tc>
        <w:tc>
          <w:tcPr>
            <w:tcW w:w="1709" w:type="dxa"/>
            <w:tcBorders>
              <w:top w:val="single" w:color="000000" w:sz="6" w:space="0"/>
              <w:left w:val="single" w:color="000000" w:sz="6" w:space="0"/>
              <w:bottom w:val="single" w:color="000000" w:sz="6" w:space="0"/>
              <w:right w:val="single" w:color="000000" w:sz="6" w:space="0"/>
            </w:tcBorders>
          </w:tcPr>
          <w:p w14:paraId="3CD8BE4D">
            <w:pPr>
              <w:pStyle w:val="38"/>
              <w:spacing w:before="15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14:paraId="79465E85"/>
        </w:tc>
        <w:tc>
          <w:tcPr>
            <w:tcW w:w="1270" w:type="dxa"/>
            <w:tcBorders>
              <w:top w:val="single" w:color="000000" w:sz="6" w:space="0"/>
              <w:left w:val="single" w:color="000000" w:sz="6" w:space="0"/>
              <w:bottom w:val="single" w:color="000000" w:sz="6" w:space="0"/>
              <w:right w:val="single" w:color="000000" w:sz="6" w:space="0"/>
            </w:tcBorders>
          </w:tcPr>
          <w:p w14:paraId="4359BD3A"/>
        </w:tc>
        <w:tc>
          <w:tcPr>
            <w:tcW w:w="3838" w:type="dxa"/>
            <w:tcBorders>
              <w:top w:val="single" w:color="000000" w:sz="6" w:space="0"/>
              <w:left w:val="single" w:color="000000" w:sz="6" w:space="0"/>
              <w:bottom w:val="single" w:color="000000" w:sz="6" w:space="0"/>
              <w:right w:val="single" w:color="000000" w:sz="6" w:space="0"/>
            </w:tcBorders>
          </w:tcPr>
          <w:p w14:paraId="51969BFC">
            <w:pPr>
              <w:pStyle w:val="38"/>
              <w:spacing w:before="102" w:line="240" w:lineRule="auto"/>
              <w:ind w:left="544" w:right="0"/>
              <w:jc w:val="left"/>
              <w:rPr>
                <w:rFonts w:ascii="宋体" w:hAnsi="宋体" w:eastAsia="宋体" w:cs="宋体"/>
                <w:sz w:val="21"/>
                <w:szCs w:val="21"/>
              </w:rPr>
            </w:pPr>
            <w:r>
              <w:rPr>
                <w:rFonts w:ascii="宋体" w:hAnsi="宋体" w:eastAsia="宋体" w:cs="宋体"/>
                <w:sz w:val="21"/>
                <w:szCs w:val="21"/>
              </w:rPr>
              <w:t>由纯水</w:t>
            </w:r>
            <w:r>
              <w:rPr>
                <w:rFonts w:hint="eastAsia" w:ascii="宋体" w:hAnsi="宋体" w:eastAsia="宋体" w:cs="宋体"/>
                <w:sz w:val="21"/>
                <w:szCs w:val="21"/>
              </w:rPr>
              <w:t>回收</w:t>
            </w:r>
            <w:r>
              <w:rPr>
                <w:rFonts w:hint="eastAsia" w:ascii="宋体" w:hAnsi="宋体" w:eastAsia="宋体" w:cs="宋体"/>
                <w:sz w:val="21"/>
                <w:szCs w:val="21"/>
                <w:lang w:val="en-US" w:eastAsia="zh-CN"/>
              </w:rPr>
              <w:t>设</w:t>
            </w:r>
            <w:r>
              <w:rPr>
                <w:rFonts w:ascii="宋体" w:hAnsi="宋体" w:eastAsia="宋体" w:cs="宋体"/>
                <w:sz w:val="21"/>
                <w:szCs w:val="21"/>
              </w:rPr>
              <w:t>备处公理司定期</w:t>
            </w:r>
          </w:p>
        </w:tc>
        <w:tc>
          <w:tcPr>
            <w:tcW w:w="2146" w:type="dxa"/>
            <w:tcBorders>
              <w:top w:val="single" w:color="000000" w:sz="6" w:space="0"/>
              <w:left w:val="single" w:color="000000" w:sz="6" w:space="0"/>
              <w:bottom w:val="single" w:color="000000" w:sz="6" w:space="0"/>
              <w:right w:val="single" w:color="000000" w:sz="6" w:space="0"/>
            </w:tcBorders>
          </w:tcPr>
          <w:p w14:paraId="57632EE2">
            <w:pPr>
              <w:pStyle w:val="38"/>
              <w:spacing w:before="102"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continue"/>
            <w:tcBorders>
              <w:left w:val="single" w:color="000000" w:sz="6" w:space="0"/>
              <w:bottom w:val="single" w:color="000000" w:sz="6" w:space="0"/>
              <w:right w:val="single" w:color="000000" w:sz="6" w:space="0"/>
            </w:tcBorders>
          </w:tcPr>
          <w:p w14:paraId="3A8E2F32"/>
        </w:tc>
        <w:tc>
          <w:tcPr>
            <w:tcW w:w="3231" w:type="dxa"/>
            <w:vMerge w:val="continue"/>
            <w:tcBorders>
              <w:left w:val="single" w:color="000000" w:sz="6" w:space="0"/>
              <w:bottom w:val="single" w:color="000000" w:sz="6" w:space="0"/>
              <w:right w:val="single" w:color="000000" w:sz="6" w:space="0"/>
            </w:tcBorders>
          </w:tcPr>
          <w:p w14:paraId="47381DA3"/>
        </w:tc>
        <w:tc>
          <w:tcPr>
            <w:tcW w:w="1445" w:type="dxa"/>
            <w:vMerge w:val="continue"/>
            <w:tcBorders>
              <w:left w:val="single" w:color="000000" w:sz="6" w:space="0"/>
              <w:right w:val="single" w:color="000000" w:sz="12" w:space="0"/>
            </w:tcBorders>
          </w:tcPr>
          <w:p w14:paraId="476FBA6B"/>
        </w:tc>
      </w:tr>
      <w:tr w14:paraId="30536EA8">
        <w:tblPrEx>
          <w:tblCellMar>
            <w:top w:w="0" w:type="dxa"/>
            <w:left w:w="0" w:type="dxa"/>
            <w:bottom w:w="0" w:type="dxa"/>
            <w:right w:w="0" w:type="dxa"/>
          </w:tblCellMar>
        </w:tblPrEx>
        <w:trPr>
          <w:trHeight w:val="1105" w:hRule="exact"/>
        </w:trPr>
        <w:tc>
          <w:tcPr>
            <w:tcW w:w="742" w:type="dxa"/>
            <w:vMerge w:val="continue"/>
            <w:tcBorders>
              <w:left w:val="single" w:color="000000" w:sz="12" w:space="0"/>
              <w:right w:val="single" w:color="000000" w:sz="6" w:space="0"/>
            </w:tcBorders>
          </w:tcPr>
          <w:p w14:paraId="1BBB8F45"/>
        </w:tc>
        <w:tc>
          <w:tcPr>
            <w:tcW w:w="1563" w:type="dxa"/>
            <w:tcBorders>
              <w:top w:val="single" w:color="000000" w:sz="6" w:space="0"/>
              <w:left w:val="single" w:color="000000" w:sz="6" w:space="0"/>
              <w:bottom w:val="single" w:color="000000" w:sz="6" w:space="0"/>
              <w:right w:val="single" w:color="000000" w:sz="6" w:space="0"/>
            </w:tcBorders>
          </w:tcPr>
          <w:p w14:paraId="2C923DD1">
            <w:pPr>
              <w:pStyle w:val="38"/>
              <w:spacing w:line="240" w:lineRule="auto"/>
              <w:ind w:right="0"/>
              <w:jc w:val="left"/>
              <w:rPr>
                <w:rFonts w:ascii="Times New Roman" w:hAnsi="Times New Roman" w:eastAsia="Times New Roman" w:cs="Times New Roman"/>
                <w:sz w:val="20"/>
                <w:szCs w:val="20"/>
              </w:rPr>
            </w:pPr>
          </w:p>
          <w:p w14:paraId="042D68BF">
            <w:pPr>
              <w:pStyle w:val="38"/>
              <w:spacing w:before="144" w:line="240" w:lineRule="auto"/>
              <w:ind w:left="353" w:right="0"/>
              <w:jc w:val="left"/>
              <w:rPr>
                <w:rFonts w:ascii="宋体" w:hAnsi="宋体" w:eastAsia="宋体" w:cs="宋体"/>
                <w:sz w:val="21"/>
                <w:szCs w:val="21"/>
              </w:rPr>
            </w:pPr>
            <w:r>
              <w:rPr>
                <w:rFonts w:ascii="宋体" w:hAnsi="宋体" w:eastAsia="宋体" w:cs="宋体"/>
                <w:sz w:val="21"/>
                <w:szCs w:val="21"/>
              </w:rPr>
              <w:t>设备运行</w:t>
            </w:r>
          </w:p>
        </w:tc>
        <w:tc>
          <w:tcPr>
            <w:tcW w:w="1217" w:type="dxa"/>
            <w:tcBorders>
              <w:top w:val="single" w:color="000000" w:sz="6" w:space="0"/>
              <w:left w:val="single" w:color="000000" w:sz="6" w:space="0"/>
              <w:bottom w:val="single" w:color="000000" w:sz="6" w:space="0"/>
              <w:right w:val="single" w:color="000000" w:sz="6" w:space="0"/>
            </w:tcBorders>
          </w:tcPr>
          <w:p w14:paraId="51EA1390">
            <w:pPr>
              <w:pStyle w:val="38"/>
              <w:spacing w:before="3" w:line="240" w:lineRule="auto"/>
              <w:ind w:right="0"/>
              <w:jc w:val="left"/>
              <w:rPr>
                <w:rFonts w:ascii="Times New Roman" w:hAnsi="Times New Roman" w:eastAsia="Times New Roman" w:cs="Times New Roman"/>
                <w:sz w:val="23"/>
                <w:szCs w:val="23"/>
              </w:rPr>
            </w:pPr>
          </w:p>
          <w:p w14:paraId="4B1D1BE1">
            <w:pPr>
              <w:pStyle w:val="38"/>
              <w:spacing w:line="272" w:lineRule="exact"/>
              <w:ind w:left="494" w:right="177" w:hanging="315"/>
              <w:jc w:val="left"/>
              <w:rPr>
                <w:rFonts w:ascii="宋体" w:hAnsi="宋体" w:eastAsia="宋体" w:cs="宋体"/>
                <w:sz w:val="21"/>
                <w:szCs w:val="21"/>
              </w:rPr>
            </w:pPr>
            <w:r>
              <w:rPr>
                <w:rFonts w:ascii="宋体" w:hAnsi="宋体" w:eastAsia="宋体" w:cs="宋体"/>
                <w:sz w:val="21"/>
                <w:szCs w:val="21"/>
              </w:rPr>
              <w:t>废紫外灯</w:t>
            </w:r>
            <w:r>
              <w:rPr>
                <w:rFonts w:ascii="宋体" w:hAnsi="宋体" w:eastAsia="宋体" w:cs="宋体"/>
                <w:w w:val="100"/>
                <w:sz w:val="21"/>
                <w:szCs w:val="21"/>
              </w:rPr>
              <w:t xml:space="preserve"> </w:t>
            </w:r>
            <w:r>
              <w:rPr>
                <w:rFonts w:ascii="宋体" w:hAnsi="宋体" w:eastAsia="宋体" w:cs="宋体"/>
                <w:sz w:val="21"/>
                <w:szCs w:val="21"/>
              </w:rPr>
              <w:t>管</w:t>
            </w:r>
          </w:p>
        </w:tc>
        <w:tc>
          <w:tcPr>
            <w:tcW w:w="1709" w:type="dxa"/>
            <w:tcBorders>
              <w:top w:val="single" w:color="000000" w:sz="6" w:space="0"/>
              <w:left w:val="single" w:color="000000" w:sz="6" w:space="0"/>
              <w:bottom w:val="single" w:color="000000" w:sz="6" w:space="0"/>
              <w:right w:val="single" w:color="000000" w:sz="6" w:space="0"/>
            </w:tcBorders>
          </w:tcPr>
          <w:p w14:paraId="743A5FC5">
            <w:pPr>
              <w:pStyle w:val="38"/>
              <w:spacing w:line="240" w:lineRule="auto"/>
              <w:ind w:right="0"/>
              <w:jc w:val="left"/>
              <w:rPr>
                <w:rFonts w:ascii="Times New Roman" w:hAnsi="Times New Roman" w:eastAsia="Times New Roman" w:cs="Times New Roman"/>
                <w:sz w:val="20"/>
                <w:szCs w:val="20"/>
              </w:rPr>
            </w:pPr>
          </w:p>
          <w:p w14:paraId="5A13B9AB">
            <w:pPr>
              <w:pStyle w:val="38"/>
              <w:spacing w:before="10" w:line="240" w:lineRule="auto"/>
              <w:ind w:right="0"/>
              <w:jc w:val="left"/>
              <w:rPr>
                <w:rFonts w:ascii="Times New Roman" w:hAnsi="Times New Roman" w:eastAsia="Times New Roman" w:cs="Times New Roman"/>
                <w:sz w:val="16"/>
                <w:szCs w:val="16"/>
              </w:rPr>
            </w:pPr>
          </w:p>
          <w:p w14:paraId="01F51917">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14:paraId="1329B9F2">
            <w:pPr>
              <w:pStyle w:val="38"/>
              <w:spacing w:line="240" w:lineRule="auto"/>
              <w:ind w:right="0"/>
              <w:jc w:val="left"/>
              <w:rPr>
                <w:rFonts w:ascii="Times New Roman" w:hAnsi="Times New Roman" w:eastAsia="Times New Roman" w:cs="Times New Roman"/>
                <w:sz w:val="20"/>
                <w:szCs w:val="20"/>
              </w:rPr>
            </w:pPr>
          </w:p>
          <w:p w14:paraId="2471036D">
            <w:pPr>
              <w:pStyle w:val="38"/>
              <w:spacing w:before="10" w:line="240" w:lineRule="auto"/>
              <w:ind w:right="0"/>
              <w:jc w:val="left"/>
              <w:rPr>
                <w:rFonts w:ascii="Times New Roman" w:hAnsi="Times New Roman" w:eastAsia="Times New Roman" w:cs="Times New Roman"/>
                <w:sz w:val="16"/>
                <w:szCs w:val="16"/>
              </w:rPr>
            </w:pPr>
          </w:p>
          <w:p w14:paraId="34865835">
            <w:pPr>
              <w:pStyle w:val="38"/>
              <w:spacing w:line="240" w:lineRule="auto"/>
              <w:ind w:right="0"/>
              <w:jc w:val="center"/>
              <w:rPr>
                <w:rFonts w:ascii="Times New Roman" w:hAnsi="Times New Roman" w:eastAsia="Times New Roman" w:cs="Times New Roman"/>
                <w:sz w:val="21"/>
                <w:szCs w:val="21"/>
              </w:rPr>
            </w:pPr>
            <w:r>
              <w:rPr>
                <w:rFonts w:ascii="Times New Roman"/>
                <w:sz w:val="21"/>
              </w:rPr>
              <w:t>0.1</w:t>
            </w:r>
          </w:p>
        </w:tc>
        <w:tc>
          <w:tcPr>
            <w:tcW w:w="1270" w:type="dxa"/>
            <w:tcBorders>
              <w:top w:val="single" w:color="000000" w:sz="6" w:space="0"/>
              <w:left w:val="single" w:color="000000" w:sz="6" w:space="0"/>
              <w:bottom w:val="single" w:color="000000" w:sz="6" w:space="0"/>
              <w:right w:val="single" w:color="000000" w:sz="6" w:space="0"/>
            </w:tcBorders>
          </w:tcPr>
          <w:p w14:paraId="75CB7018">
            <w:pPr>
              <w:pStyle w:val="38"/>
              <w:spacing w:line="240" w:lineRule="auto"/>
              <w:ind w:right="0"/>
              <w:jc w:val="left"/>
              <w:rPr>
                <w:rFonts w:ascii="Times New Roman" w:hAnsi="Times New Roman" w:eastAsia="Times New Roman" w:cs="Times New Roman"/>
                <w:sz w:val="20"/>
                <w:szCs w:val="20"/>
              </w:rPr>
            </w:pPr>
          </w:p>
          <w:p w14:paraId="3C892269">
            <w:pPr>
              <w:pStyle w:val="38"/>
              <w:spacing w:before="144" w:line="240" w:lineRule="auto"/>
              <w:ind w:right="0"/>
              <w:jc w:val="center"/>
              <w:rPr>
                <w:rFonts w:ascii="宋体" w:hAnsi="宋体" w:eastAsia="宋体" w:cs="宋体"/>
                <w:sz w:val="21"/>
                <w:szCs w:val="21"/>
              </w:rPr>
            </w:pPr>
            <w:r>
              <w:rPr>
                <w:rFonts w:ascii="宋体" w:hAnsi="宋体" w:eastAsia="宋体" w:cs="宋体"/>
                <w:w w:val="100"/>
                <w:sz w:val="21"/>
                <w:szCs w:val="21"/>
              </w:rPr>
              <w:t>无</w:t>
            </w:r>
          </w:p>
        </w:tc>
        <w:tc>
          <w:tcPr>
            <w:tcW w:w="3838" w:type="dxa"/>
            <w:tcBorders>
              <w:top w:val="single" w:color="000000" w:sz="6" w:space="0"/>
              <w:left w:val="single" w:color="000000" w:sz="6" w:space="0"/>
              <w:bottom w:val="single" w:color="000000" w:sz="6" w:space="0"/>
              <w:right w:val="single" w:color="000000" w:sz="6" w:space="0"/>
            </w:tcBorders>
          </w:tcPr>
          <w:p w14:paraId="184B8337">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危废贮存库暂存，定期送有资质单位处</w:t>
            </w:r>
          </w:p>
          <w:p w14:paraId="41036073">
            <w:pPr>
              <w:pStyle w:val="38"/>
              <w:spacing w:before="9" w:line="230" w:lineRule="auto"/>
              <w:ind w:left="124" w:right="122" w:firstLine="2"/>
              <w:jc w:val="center"/>
              <w:rPr>
                <w:rFonts w:ascii="Times New Roman" w:hAnsi="Times New Roman" w:eastAsia="Times New Roman" w:cs="Times New Roman"/>
                <w:sz w:val="21"/>
                <w:szCs w:val="21"/>
              </w:rPr>
            </w:pPr>
            <w:r>
              <w:rPr>
                <w:rFonts w:ascii="宋体" w:hAnsi="宋体" w:eastAsia="宋体" w:cs="宋体"/>
                <w:sz w:val="21"/>
                <w:szCs w:val="21"/>
              </w:rPr>
              <w:t>置</w:t>
            </w:r>
            <w:r>
              <w:rPr>
                <w:rFonts w:ascii="Times New Roman" w:hAnsi="Times New Roman" w:eastAsia="Times New Roman" w:cs="Times New Roman"/>
                <w:sz w:val="21"/>
                <w:szCs w:val="21"/>
              </w:rPr>
              <w:t>:</w:t>
            </w:r>
            <w:r>
              <w:rPr>
                <w:rFonts w:ascii="宋体" w:hAnsi="宋体" w:eastAsia="宋体" w:cs="宋体"/>
                <w:sz w:val="21"/>
                <w:szCs w:val="21"/>
              </w:rPr>
              <w:t>设置危废临时贮存场所，采用防</w:t>
            </w:r>
            <w:r>
              <w:rPr>
                <w:rFonts w:ascii="宋体" w:hAnsi="宋体" w:eastAsia="宋体" w:cs="宋体"/>
                <w:w w:val="100"/>
                <w:sz w:val="21"/>
                <w:szCs w:val="21"/>
              </w:rPr>
              <w:t xml:space="preserve"> </w:t>
            </w:r>
            <w:r>
              <w:rPr>
                <w:rFonts w:ascii="宋体" w:hAnsi="宋体" w:eastAsia="宋体" w:cs="宋体"/>
                <w:spacing w:val="-2"/>
                <w:sz w:val="21"/>
                <w:szCs w:val="21"/>
              </w:rPr>
              <w:t>渗、防腐处理，安全分类储存，占地面</w:t>
            </w:r>
            <w:r>
              <w:rPr>
                <w:rFonts w:ascii="宋体" w:hAnsi="宋体" w:eastAsia="宋体" w:cs="宋体"/>
                <w:spacing w:val="-83"/>
                <w:sz w:val="21"/>
                <w:szCs w:val="21"/>
              </w:rPr>
              <w:t xml:space="preserve"> </w:t>
            </w:r>
            <w:r>
              <w:rPr>
                <w:rFonts w:ascii="宋体" w:hAnsi="宋体" w:eastAsia="宋体" w:cs="宋体"/>
                <w:sz w:val="21"/>
                <w:szCs w:val="21"/>
              </w:rPr>
              <w:t>积约</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25m2</w:t>
            </w:r>
          </w:p>
        </w:tc>
        <w:tc>
          <w:tcPr>
            <w:tcW w:w="2146" w:type="dxa"/>
            <w:tcBorders>
              <w:top w:val="single" w:color="000000" w:sz="6" w:space="0"/>
              <w:left w:val="single" w:color="000000" w:sz="6" w:space="0"/>
              <w:bottom w:val="single" w:color="000000" w:sz="6" w:space="0"/>
              <w:right w:val="single" w:color="000000" w:sz="6" w:space="0"/>
            </w:tcBorders>
          </w:tcPr>
          <w:p w14:paraId="5450A391">
            <w:pPr>
              <w:pStyle w:val="38"/>
              <w:spacing w:line="240" w:lineRule="auto"/>
              <w:ind w:right="0"/>
              <w:jc w:val="left"/>
              <w:rPr>
                <w:rFonts w:ascii="Times New Roman" w:hAnsi="Times New Roman" w:eastAsia="Times New Roman" w:cs="Times New Roman"/>
                <w:sz w:val="20"/>
                <w:szCs w:val="20"/>
              </w:rPr>
            </w:pPr>
          </w:p>
          <w:p w14:paraId="4B682FE0">
            <w:pPr>
              <w:pStyle w:val="38"/>
              <w:spacing w:before="144"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tcBorders>
              <w:top w:val="single" w:color="000000" w:sz="6" w:space="0"/>
              <w:left w:val="single" w:color="000000" w:sz="6" w:space="0"/>
              <w:bottom w:val="single" w:color="000000" w:sz="6" w:space="0"/>
              <w:right w:val="single" w:color="000000" w:sz="6" w:space="0"/>
            </w:tcBorders>
          </w:tcPr>
          <w:p w14:paraId="0245D3A2">
            <w:pPr>
              <w:pStyle w:val="38"/>
              <w:spacing w:line="240" w:lineRule="auto"/>
              <w:ind w:right="0"/>
              <w:jc w:val="left"/>
              <w:rPr>
                <w:rFonts w:ascii="Times New Roman" w:hAnsi="Times New Roman" w:eastAsia="Times New Roman" w:cs="Times New Roman"/>
                <w:sz w:val="20"/>
                <w:szCs w:val="20"/>
              </w:rPr>
            </w:pPr>
          </w:p>
          <w:p w14:paraId="611805BB">
            <w:pPr>
              <w:pStyle w:val="38"/>
              <w:spacing w:before="130" w:line="273" w:lineRule="exact"/>
              <w:ind w:left="551" w:right="0"/>
              <w:jc w:val="left"/>
              <w:rPr>
                <w:rFonts w:ascii="宋体" w:hAnsi="宋体" w:eastAsia="宋体" w:cs="宋体"/>
                <w:sz w:val="21"/>
                <w:szCs w:val="21"/>
              </w:rPr>
            </w:pPr>
            <w:r>
              <w:rPr>
                <w:rFonts w:ascii="宋体" w:hAnsi="宋体" w:eastAsia="宋体" w:cs="宋体"/>
                <w:sz w:val="21"/>
                <w:szCs w:val="21"/>
              </w:rPr>
              <w:t>危废贮存库设明显标</w:t>
            </w:r>
          </w:p>
          <w:p w14:paraId="6F7710C3">
            <w:pPr>
              <w:pStyle w:val="38"/>
              <w:spacing w:line="273" w:lineRule="exact"/>
              <w:ind w:right="0"/>
              <w:jc w:val="center"/>
              <w:rPr>
                <w:rFonts w:ascii="宋体" w:hAnsi="宋体" w:eastAsia="宋体" w:cs="宋体"/>
                <w:sz w:val="21"/>
                <w:szCs w:val="21"/>
              </w:rPr>
            </w:pPr>
            <w:r>
              <w:rPr>
                <w:rFonts w:ascii="宋体" w:hAnsi="宋体" w:eastAsia="宋体" w:cs="宋体"/>
                <w:w w:val="100"/>
                <w:sz w:val="21"/>
                <w:szCs w:val="21"/>
              </w:rPr>
              <w:t>志</w:t>
            </w:r>
          </w:p>
        </w:tc>
        <w:tc>
          <w:tcPr>
            <w:tcW w:w="3231" w:type="dxa"/>
            <w:tcBorders>
              <w:top w:val="single" w:color="000000" w:sz="6" w:space="0"/>
              <w:left w:val="single" w:color="000000" w:sz="6" w:space="0"/>
              <w:bottom w:val="single" w:color="000000" w:sz="6" w:space="0"/>
              <w:right w:val="single" w:color="000000" w:sz="6" w:space="0"/>
            </w:tcBorders>
          </w:tcPr>
          <w:p w14:paraId="1CCF1395">
            <w:pPr>
              <w:pStyle w:val="38"/>
              <w:spacing w:before="10" w:line="240" w:lineRule="auto"/>
              <w:ind w:right="0"/>
              <w:jc w:val="left"/>
              <w:rPr>
                <w:rFonts w:ascii="Times New Roman" w:hAnsi="Times New Roman" w:eastAsia="Times New Roman" w:cs="Times New Roman"/>
                <w:sz w:val="20"/>
                <w:szCs w:val="20"/>
              </w:rPr>
            </w:pPr>
          </w:p>
          <w:p w14:paraId="7348DEFD">
            <w:pPr>
              <w:pStyle w:val="38"/>
              <w:spacing w:line="273" w:lineRule="exact"/>
              <w:ind w:left="2" w:right="0"/>
              <w:jc w:val="center"/>
              <w:rPr>
                <w:rFonts w:ascii="宋体" w:hAnsi="宋体" w:eastAsia="宋体" w:cs="宋体"/>
                <w:sz w:val="21"/>
                <w:szCs w:val="21"/>
              </w:rPr>
            </w:pPr>
            <w:r>
              <w:rPr>
                <w:rFonts w:ascii="宋体" w:hAnsi="宋体" w:eastAsia="宋体" w:cs="宋体"/>
                <w:sz w:val="21"/>
                <w:szCs w:val="21"/>
              </w:rPr>
              <w:t>《危险废物贮存污染控制标准》</w:t>
            </w:r>
          </w:p>
          <w:p w14:paraId="14D2B2D7">
            <w:pPr>
              <w:pStyle w:val="38"/>
              <w:spacing w:line="289"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GB18597-20023</w:t>
            </w:r>
            <w:r>
              <w:rPr>
                <w:rFonts w:ascii="宋体" w:hAnsi="宋体" w:eastAsia="宋体" w:cs="宋体"/>
                <w:sz w:val="21"/>
                <w:szCs w:val="21"/>
              </w:rPr>
              <w:t>）</w:t>
            </w:r>
          </w:p>
        </w:tc>
        <w:tc>
          <w:tcPr>
            <w:tcW w:w="1445" w:type="dxa"/>
            <w:vMerge w:val="continue"/>
            <w:tcBorders>
              <w:left w:val="single" w:color="000000" w:sz="6" w:space="0"/>
              <w:right w:val="single" w:color="000000" w:sz="12" w:space="0"/>
            </w:tcBorders>
          </w:tcPr>
          <w:p w14:paraId="172F8CC4"/>
        </w:tc>
      </w:tr>
      <w:tr w14:paraId="35AE6110">
        <w:tblPrEx>
          <w:tblCellMar>
            <w:top w:w="0" w:type="dxa"/>
            <w:left w:w="0" w:type="dxa"/>
            <w:bottom w:w="0" w:type="dxa"/>
            <w:right w:w="0" w:type="dxa"/>
          </w:tblCellMar>
        </w:tblPrEx>
        <w:trPr>
          <w:trHeight w:val="1428" w:hRule="exact"/>
        </w:trPr>
        <w:tc>
          <w:tcPr>
            <w:tcW w:w="742" w:type="dxa"/>
            <w:vMerge w:val="continue"/>
            <w:tcBorders>
              <w:left w:val="single" w:color="000000" w:sz="12" w:space="0"/>
              <w:bottom w:val="single" w:color="000000" w:sz="6" w:space="0"/>
              <w:right w:val="single" w:color="000000" w:sz="6" w:space="0"/>
            </w:tcBorders>
          </w:tcPr>
          <w:p w14:paraId="4D5455E7"/>
        </w:tc>
        <w:tc>
          <w:tcPr>
            <w:tcW w:w="1563" w:type="dxa"/>
            <w:tcBorders>
              <w:top w:val="single" w:color="000000" w:sz="6" w:space="0"/>
              <w:left w:val="single" w:color="000000" w:sz="6" w:space="0"/>
              <w:bottom w:val="single" w:color="000000" w:sz="6" w:space="0"/>
              <w:right w:val="single" w:color="000000" w:sz="6" w:space="0"/>
            </w:tcBorders>
          </w:tcPr>
          <w:p w14:paraId="01ADA056">
            <w:pPr>
              <w:pStyle w:val="38"/>
              <w:spacing w:line="240" w:lineRule="auto"/>
              <w:ind w:right="0"/>
              <w:jc w:val="left"/>
              <w:rPr>
                <w:rFonts w:ascii="Times New Roman" w:hAnsi="Times New Roman" w:eastAsia="Times New Roman" w:cs="Times New Roman"/>
                <w:sz w:val="20"/>
                <w:szCs w:val="20"/>
              </w:rPr>
            </w:pPr>
          </w:p>
          <w:p w14:paraId="10817F87">
            <w:pPr>
              <w:pStyle w:val="38"/>
              <w:spacing w:before="8" w:line="240" w:lineRule="auto"/>
              <w:ind w:right="0"/>
              <w:jc w:val="left"/>
              <w:rPr>
                <w:rFonts w:ascii="Times New Roman" w:hAnsi="Times New Roman" w:eastAsia="Times New Roman" w:cs="Times New Roman"/>
                <w:sz w:val="26"/>
                <w:szCs w:val="26"/>
              </w:rPr>
            </w:pPr>
          </w:p>
          <w:p w14:paraId="00D3755C">
            <w:pPr>
              <w:pStyle w:val="38"/>
              <w:spacing w:line="240" w:lineRule="auto"/>
              <w:ind w:left="2" w:right="0"/>
              <w:jc w:val="center"/>
              <w:rPr>
                <w:rFonts w:ascii="宋体" w:hAnsi="宋体" w:eastAsia="宋体" w:cs="宋体"/>
                <w:sz w:val="21"/>
                <w:szCs w:val="21"/>
              </w:rPr>
            </w:pPr>
            <w:r>
              <w:rPr>
                <w:rFonts w:ascii="宋体" w:hAnsi="宋体" w:eastAsia="宋体" w:cs="宋体"/>
                <w:sz w:val="21"/>
                <w:szCs w:val="21"/>
              </w:rPr>
              <w:t>职工</w:t>
            </w:r>
          </w:p>
        </w:tc>
        <w:tc>
          <w:tcPr>
            <w:tcW w:w="1217" w:type="dxa"/>
            <w:tcBorders>
              <w:top w:val="single" w:color="000000" w:sz="6" w:space="0"/>
              <w:left w:val="single" w:color="000000" w:sz="6" w:space="0"/>
              <w:bottom w:val="single" w:color="000000" w:sz="6" w:space="0"/>
              <w:right w:val="single" w:color="000000" w:sz="6" w:space="0"/>
            </w:tcBorders>
          </w:tcPr>
          <w:p w14:paraId="4A6416AE">
            <w:pPr>
              <w:pStyle w:val="38"/>
              <w:spacing w:line="240" w:lineRule="auto"/>
              <w:ind w:right="0"/>
              <w:jc w:val="left"/>
              <w:rPr>
                <w:rFonts w:ascii="Times New Roman" w:hAnsi="Times New Roman" w:eastAsia="Times New Roman" w:cs="Times New Roman"/>
                <w:sz w:val="20"/>
                <w:szCs w:val="20"/>
              </w:rPr>
            </w:pPr>
          </w:p>
          <w:p w14:paraId="6BE6C2E0">
            <w:pPr>
              <w:pStyle w:val="38"/>
              <w:spacing w:before="8" w:line="240" w:lineRule="auto"/>
              <w:ind w:right="0"/>
              <w:jc w:val="left"/>
              <w:rPr>
                <w:rFonts w:ascii="Times New Roman" w:hAnsi="Times New Roman" w:eastAsia="Times New Roman" w:cs="Times New Roman"/>
                <w:sz w:val="26"/>
                <w:szCs w:val="26"/>
              </w:rPr>
            </w:pPr>
          </w:p>
          <w:p w14:paraId="76F65B5D">
            <w:pPr>
              <w:pStyle w:val="38"/>
              <w:spacing w:line="240" w:lineRule="auto"/>
              <w:ind w:left="179" w:right="0"/>
              <w:jc w:val="left"/>
              <w:rPr>
                <w:rFonts w:ascii="宋体" w:hAnsi="宋体" w:eastAsia="宋体" w:cs="宋体"/>
                <w:sz w:val="21"/>
                <w:szCs w:val="21"/>
              </w:rPr>
            </w:pPr>
            <w:r>
              <w:rPr>
                <w:rFonts w:ascii="宋体" w:hAnsi="宋体" w:eastAsia="宋体" w:cs="宋体"/>
                <w:sz w:val="21"/>
                <w:szCs w:val="21"/>
              </w:rPr>
              <w:t>生活垃圾</w:t>
            </w:r>
          </w:p>
        </w:tc>
        <w:tc>
          <w:tcPr>
            <w:tcW w:w="1709" w:type="dxa"/>
            <w:tcBorders>
              <w:top w:val="single" w:color="000000" w:sz="6" w:space="0"/>
              <w:left w:val="single" w:color="000000" w:sz="6" w:space="0"/>
              <w:bottom w:val="single" w:color="000000" w:sz="6" w:space="0"/>
              <w:right w:val="single" w:color="000000" w:sz="6" w:space="0"/>
            </w:tcBorders>
          </w:tcPr>
          <w:p w14:paraId="48EC9D0B"/>
        </w:tc>
        <w:tc>
          <w:tcPr>
            <w:tcW w:w="1201" w:type="dxa"/>
            <w:tcBorders>
              <w:top w:val="single" w:color="000000" w:sz="6" w:space="0"/>
              <w:left w:val="single" w:color="000000" w:sz="6" w:space="0"/>
              <w:bottom w:val="single" w:color="000000" w:sz="6" w:space="0"/>
              <w:right w:val="single" w:color="000000" w:sz="6" w:space="0"/>
            </w:tcBorders>
          </w:tcPr>
          <w:p w14:paraId="189E33C7">
            <w:pPr>
              <w:pStyle w:val="38"/>
              <w:spacing w:line="240" w:lineRule="auto"/>
              <w:ind w:right="0"/>
              <w:jc w:val="left"/>
              <w:rPr>
                <w:rFonts w:ascii="Times New Roman" w:hAnsi="Times New Roman" w:eastAsia="Times New Roman" w:cs="Times New Roman"/>
                <w:sz w:val="20"/>
                <w:szCs w:val="20"/>
              </w:rPr>
            </w:pPr>
          </w:p>
          <w:p w14:paraId="7A0F6A3A">
            <w:pPr>
              <w:pStyle w:val="38"/>
              <w:spacing w:line="240" w:lineRule="auto"/>
              <w:ind w:right="0"/>
              <w:jc w:val="left"/>
              <w:rPr>
                <w:rFonts w:ascii="Times New Roman" w:hAnsi="Times New Roman" w:eastAsia="Times New Roman" w:cs="Times New Roman"/>
                <w:sz w:val="20"/>
                <w:szCs w:val="20"/>
              </w:rPr>
            </w:pPr>
          </w:p>
          <w:p w14:paraId="379A583B">
            <w:pPr>
              <w:pStyle w:val="38"/>
              <w:spacing w:before="126" w:line="240" w:lineRule="auto"/>
              <w:ind w:left="355" w:right="0"/>
              <w:jc w:val="left"/>
              <w:rPr>
                <w:rFonts w:ascii="Times New Roman" w:hAnsi="Times New Roman" w:eastAsia="Times New Roman" w:cs="Times New Roman"/>
                <w:sz w:val="21"/>
                <w:szCs w:val="21"/>
              </w:rPr>
            </w:pPr>
            <w:r>
              <w:rPr>
                <w:rFonts w:ascii="Times New Roman"/>
                <w:sz w:val="21"/>
              </w:rPr>
              <w:t>21.17</w:t>
            </w:r>
          </w:p>
        </w:tc>
        <w:tc>
          <w:tcPr>
            <w:tcW w:w="1270" w:type="dxa"/>
            <w:tcBorders>
              <w:top w:val="single" w:color="000000" w:sz="6" w:space="0"/>
              <w:left w:val="single" w:color="000000" w:sz="6" w:space="0"/>
              <w:bottom w:val="single" w:color="000000" w:sz="6" w:space="0"/>
              <w:right w:val="single" w:color="000000" w:sz="6" w:space="0"/>
            </w:tcBorders>
          </w:tcPr>
          <w:p w14:paraId="3FD07672">
            <w:pPr>
              <w:pStyle w:val="38"/>
              <w:spacing w:line="240" w:lineRule="auto"/>
              <w:ind w:right="0"/>
              <w:jc w:val="left"/>
              <w:rPr>
                <w:rFonts w:ascii="Times New Roman" w:hAnsi="Times New Roman" w:eastAsia="Times New Roman" w:cs="Times New Roman"/>
                <w:sz w:val="20"/>
                <w:szCs w:val="20"/>
              </w:rPr>
            </w:pPr>
          </w:p>
          <w:p w14:paraId="01D6F143">
            <w:pPr>
              <w:pStyle w:val="38"/>
              <w:spacing w:before="8" w:line="240" w:lineRule="auto"/>
              <w:ind w:right="0"/>
              <w:jc w:val="left"/>
              <w:rPr>
                <w:rFonts w:ascii="Times New Roman" w:hAnsi="Times New Roman" w:eastAsia="Times New Roman" w:cs="Times New Roman"/>
                <w:sz w:val="26"/>
                <w:szCs w:val="26"/>
              </w:rPr>
            </w:pPr>
          </w:p>
          <w:p w14:paraId="64A56592">
            <w:pPr>
              <w:pStyle w:val="38"/>
              <w:spacing w:line="240" w:lineRule="auto"/>
              <w:ind w:right="0"/>
              <w:jc w:val="center"/>
              <w:rPr>
                <w:rFonts w:ascii="宋体" w:hAnsi="宋体" w:eastAsia="宋体" w:cs="宋体"/>
                <w:sz w:val="21"/>
                <w:szCs w:val="21"/>
              </w:rPr>
            </w:pPr>
            <w:r>
              <w:rPr>
                <w:rFonts w:ascii="宋体" w:hAnsi="宋体" w:eastAsia="宋体" w:cs="宋体"/>
                <w:w w:val="100"/>
                <w:sz w:val="21"/>
                <w:szCs w:val="21"/>
              </w:rPr>
              <w:t>无</w:t>
            </w:r>
          </w:p>
        </w:tc>
        <w:tc>
          <w:tcPr>
            <w:tcW w:w="3838" w:type="dxa"/>
            <w:tcBorders>
              <w:top w:val="single" w:color="000000" w:sz="6" w:space="0"/>
              <w:left w:val="single" w:color="000000" w:sz="6" w:space="0"/>
              <w:bottom w:val="single" w:color="000000" w:sz="6" w:space="0"/>
              <w:right w:val="single" w:color="000000" w:sz="6" w:space="0"/>
            </w:tcBorders>
          </w:tcPr>
          <w:p w14:paraId="02E106DE">
            <w:pPr>
              <w:pStyle w:val="38"/>
              <w:spacing w:line="240" w:lineRule="auto"/>
              <w:ind w:right="0"/>
              <w:jc w:val="left"/>
              <w:rPr>
                <w:rFonts w:ascii="Times New Roman" w:hAnsi="Times New Roman" w:eastAsia="Times New Roman" w:cs="Times New Roman"/>
                <w:sz w:val="20"/>
                <w:szCs w:val="20"/>
              </w:rPr>
            </w:pPr>
          </w:p>
          <w:p w14:paraId="72572FF1">
            <w:pPr>
              <w:pStyle w:val="38"/>
              <w:spacing w:before="8" w:line="240" w:lineRule="auto"/>
              <w:ind w:right="0"/>
              <w:jc w:val="left"/>
              <w:rPr>
                <w:rFonts w:ascii="Times New Roman" w:hAnsi="Times New Roman" w:eastAsia="Times New Roman" w:cs="Times New Roman"/>
                <w:sz w:val="26"/>
                <w:szCs w:val="26"/>
              </w:rPr>
            </w:pPr>
          </w:p>
          <w:p w14:paraId="61B721F3">
            <w:pPr>
              <w:pStyle w:val="38"/>
              <w:spacing w:line="240" w:lineRule="auto"/>
              <w:ind w:left="544" w:right="0"/>
              <w:jc w:val="left"/>
              <w:rPr>
                <w:rFonts w:ascii="宋体" w:hAnsi="宋体" w:eastAsia="宋体" w:cs="宋体"/>
                <w:sz w:val="21"/>
                <w:szCs w:val="21"/>
              </w:rPr>
            </w:pPr>
            <w:r>
              <w:rPr>
                <w:rFonts w:ascii="宋体" w:hAnsi="宋体" w:eastAsia="宋体" w:cs="宋体"/>
                <w:sz w:val="21"/>
                <w:szCs w:val="21"/>
              </w:rPr>
              <w:t>统一收集，交由环卫部门处置</w:t>
            </w:r>
          </w:p>
        </w:tc>
        <w:tc>
          <w:tcPr>
            <w:tcW w:w="2146" w:type="dxa"/>
            <w:tcBorders>
              <w:top w:val="single" w:color="000000" w:sz="6" w:space="0"/>
              <w:left w:val="single" w:color="000000" w:sz="6" w:space="0"/>
              <w:bottom w:val="single" w:color="000000" w:sz="6" w:space="0"/>
              <w:right w:val="single" w:color="000000" w:sz="6" w:space="0"/>
            </w:tcBorders>
          </w:tcPr>
          <w:p w14:paraId="7FD05425">
            <w:pPr>
              <w:pStyle w:val="38"/>
              <w:spacing w:line="240" w:lineRule="auto"/>
              <w:ind w:right="0"/>
              <w:jc w:val="left"/>
              <w:rPr>
                <w:rFonts w:ascii="Times New Roman" w:hAnsi="Times New Roman" w:eastAsia="Times New Roman" w:cs="Times New Roman"/>
                <w:sz w:val="20"/>
                <w:szCs w:val="20"/>
              </w:rPr>
            </w:pPr>
          </w:p>
          <w:p w14:paraId="23493BAF">
            <w:pPr>
              <w:pStyle w:val="38"/>
              <w:spacing w:before="8" w:line="240" w:lineRule="auto"/>
              <w:ind w:right="0"/>
              <w:jc w:val="left"/>
              <w:rPr>
                <w:rFonts w:ascii="Times New Roman" w:hAnsi="Times New Roman" w:eastAsia="Times New Roman" w:cs="Times New Roman"/>
                <w:sz w:val="26"/>
                <w:szCs w:val="26"/>
              </w:rPr>
            </w:pPr>
          </w:p>
          <w:p w14:paraId="4680F993">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tcBorders>
              <w:top w:val="single" w:color="000000" w:sz="6" w:space="0"/>
              <w:left w:val="single" w:color="000000" w:sz="6" w:space="0"/>
              <w:bottom w:val="single" w:color="000000" w:sz="6" w:space="0"/>
              <w:right w:val="single" w:color="000000" w:sz="6" w:space="0"/>
            </w:tcBorders>
          </w:tcPr>
          <w:p w14:paraId="3ADB3180">
            <w:pPr>
              <w:pStyle w:val="38"/>
              <w:spacing w:line="240" w:lineRule="auto"/>
              <w:ind w:right="0"/>
              <w:jc w:val="left"/>
              <w:rPr>
                <w:rFonts w:ascii="Times New Roman" w:hAnsi="Times New Roman" w:eastAsia="Times New Roman" w:cs="Times New Roman"/>
                <w:sz w:val="20"/>
                <w:szCs w:val="20"/>
              </w:rPr>
            </w:pPr>
          </w:p>
          <w:p w14:paraId="00A50DCB">
            <w:pPr>
              <w:pStyle w:val="38"/>
              <w:spacing w:line="240" w:lineRule="auto"/>
              <w:ind w:right="0"/>
              <w:jc w:val="left"/>
              <w:rPr>
                <w:rFonts w:ascii="Times New Roman" w:hAnsi="Times New Roman" w:eastAsia="Times New Roman" w:cs="Times New Roman"/>
                <w:sz w:val="20"/>
                <w:szCs w:val="20"/>
              </w:rPr>
            </w:pPr>
          </w:p>
          <w:p w14:paraId="6F06DE6A">
            <w:pPr>
              <w:pStyle w:val="38"/>
              <w:spacing w:line="240" w:lineRule="auto"/>
              <w:ind w:right="0"/>
              <w:jc w:val="left"/>
              <w:rPr>
                <w:rFonts w:ascii="Times New Roman" w:hAnsi="Times New Roman" w:eastAsia="Times New Roman" w:cs="Times New Roman"/>
                <w:sz w:val="20"/>
                <w:szCs w:val="20"/>
              </w:rPr>
            </w:pPr>
          </w:p>
          <w:p w14:paraId="6219DC98">
            <w:pPr>
              <w:pStyle w:val="38"/>
              <w:spacing w:line="240" w:lineRule="auto"/>
              <w:ind w:right="0"/>
              <w:jc w:val="left"/>
              <w:rPr>
                <w:rFonts w:ascii="Times New Roman" w:hAnsi="Times New Roman" w:eastAsia="Times New Roman" w:cs="Times New Roman"/>
                <w:sz w:val="20"/>
                <w:szCs w:val="20"/>
              </w:rPr>
            </w:pPr>
          </w:p>
          <w:p w14:paraId="76D472DC">
            <w:pPr>
              <w:pStyle w:val="38"/>
              <w:spacing w:before="2" w:line="240" w:lineRule="auto"/>
              <w:ind w:right="0"/>
              <w:jc w:val="left"/>
              <w:rPr>
                <w:rFonts w:ascii="Times New Roman" w:hAnsi="Times New Roman" w:eastAsia="Times New Roman" w:cs="Times New Roman"/>
                <w:sz w:val="16"/>
                <w:szCs w:val="16"/>
              </w:rPr>
            </w:pPr>
          </w:p>
          <w:p w14:paraId="1523EA34">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垃圾收集点设明显标志</w:t>
            </w:r>
          </w:p>
        </w:tc>
        <w:tc>
          <w:tcPr>
            <w:tcW w:w="3231" w:type="dxa"/>
            <w:tcBorders>
              <w:top w:val="single" w:color="000000" w:sz="6" w:space="0"/>
              <w:left w:val="single" w:color="000000" w:sz="6" w:space="0"/>
              <w:bottom w:val="single" w:color="000000" w:sz="6" w:space="0"/>
              <w:right w:val="single" w:color="000000" w:sz="6" w:space="0"/>
            </w:tcBorders>
          </w:tcPr>
          <w:p w14:paraId="5AF1E3D0">
            <w:pPr>
              <w:pStyle w:val="38"/>
              <w:spacing w:line="240" w:lineRule="auto"/>
              <w:ind w:right="0"/>
              <w:jc w:val="left"/>
              <w:rPr>
                <w:rFonts w:ascii="Times New Roman" w:hAnsi="Times New Roman" w:eastAsia="Times New Roman" w:cs="Times New Roman"/>
                <w:sz w:val="22"/>
                <w:szCs w:val="22"/>
              </w:rPr>
            </w:pPr>
          </w:p>
          <w:p w14:paraId="458DD0E3">
            <w:pPr>
              <w:pStyle w:val="38"/>
              <w:spacing w:before="147" w:line="240" w:lineRule="auto"/>
              <w:ind w:left="585" w:right="238" w:hanging="344"/>
              <w:jc w:val="left"/>
              <w:rPr>
                <w:rFonts w:ascii="宋体" w:hAnsi="宋体" w:eastAsia="宋体" w:cs="宋体"/>
                <w:sz w:val="21"/>
                <w:szCs w:val="21"/>
              </w:rPr>
            </w:pPr>
            <w:r>
              <w:rPr>
                <w:rFonts w:ascii="宋体" w:hAnsi="宋体" w:eastAsia="宋体" w:cs="宋体"/>
                <w:spacing w:val="-2"/>
                <w:sz w:val="21"/>
                <w:szCs w:val="21"/>
              </w:rPr>
              <w:t>《生活垃圾填埋场污染控制标</w:t>
            </w:r>
            <w:r>
              <w:rPr>
                <w:rFonts w:ascii="宋体" w:hAnsi="宋体" w:eastAsia="宋体" w:cs="宋体"/>
                <w:spacing w:val="-79"/>
                <w:sz w:val="21"/>
                <w:szCs w:val="21"/>
              </w:rPr>
              <w:t xml:space="preserve"> </w:t>
            </w:r>
            <w:r>
              <w:rPr>
                <w:rFonts w:ascii="宋体" w:hAnsi="宋体" w:eastAsia="宋体" w:cs="宋体"/>
                <w:spacing w:val="-8"/>
                <w:sz w:val="21"/>
                <w:szCs w:val="21"/>
              </w:rPr>
              <w:t>准》（</w:t>
            </w:r>
            <w:r>
              <w:rPr>
                <w:rFonts w:ascii="Times New Roman" w:hAnsi="Times New Roman" w:eastAsia="Times New Roman" w:cs="Times New Roman"/>
                <w:spacing w:val="-8"/>
                <w:sz w:val="21"/>
                <w:szCs w:val="21"/>
              </w:rPr>
              <w:t>GB16889-2008</w:t>
            </w:r>
            <w:r>
              <w:rPr>
                <w:rFonts w:ascii="宋体" w:hAnsi="宋体" w:eastAsia="宋体" w:cs="宋体"/>
                <w:spacing w:val="-8"/>
                <w:sz w:val="21"/>
                <w:szCs w:val="21"/>
              </w:rPr>
              <w:t>）</w:t>
            </w:r>
          </w:p>
        </w:tc>
        <w:tc>
          <w:tcPr>
            <w:tcW w:w="1445" w:type="dxa"/>
            <w:vMerge w:val="continue"/>
            <w:tcBorders>
              <w:left w:val="single" w:color="000000" w:sz="6" w:space="0"/>
              <w:bottom w:val="single" w:color="000000" w:sz="6" w:space="0"/>
              <w:right w:val="single" w:color="000000" w:sz="12" w:space="0"/>
            </w:tcBorders>
          </w:tcPr>
          <w:p w14:paraId="4112B95A"/>
        </w:tc>
      </w:tr>
      <w:tr w14:paraId="629409F5">
        <w:tblPrEx>
          <w:tblCellMar>
            <w:top w:w="0" w:type="dxa"/>
            <w:left w:w="0" w:type="dxa"/>
            <w:bottom w:w="0" w:type="dxa"/>
            <w:right w:w="0" w:type="dxa"/>
          </w:tblCellMar>
        </w:tblPrEx>
        <w:trPr>
          <w:trHeight w:val="1426" w:hRule="exact"/>
        </w:trPr>
        <w:tc>
          <w:tcPr>
            <w:tcW w:w="742" w:type="dxa"/>
            <w:tcBorders>
              <w:top w:val="single" w:color="000000" w:sz="6" w:space="0"/>
              <w:left w:val="single" w:color="000000" w:sz="12" w:space="0"/>
              <w:bottom w:val="single" w:color="000000" w:sz="6" w:space="0"/>
              <w:right w:val="single" w:color="000000" w:sz="6" w:space="0"/>
            </w:tcBorders>
          </w:tcPr>
          <w:p w14:paraId="52F75447">
            <w:pPr>
              <w:pStyle w:val="38"/>
              <w:spacing w:line="240" w:lineRule="auto"/>
              <w:ind w:right="0"/>
              <w:jc w:val="left"/>
              <w:rPr>
                <w:rFonts w:ascii="Times New Roman" w:hAnsi="Times New Roman" w:eastAsia="Times New Roman" w:cs="Times New Roman"/>
                <w:sz w:val="20"/>
                <w:szCs w:val="20"/>
              </w:rPr>
            </w:pPr>
          </w:p>
          <w:p w14:paraId="4759DD33">
            <w:pPr>
              <w:pStyle w:val="38"/>
              <w:spacing w:before="8" w:line="240" w:lineRule="auto"/>
              <w:ind w:right="0"/>
              <w:jc w:val="left"/>
              <w:rPr>
                <w:rFonts w:ascii="Times New Roman" w:hAnsi="Times New Roman" w:eastAsia="Times New Roman" w:cs="Times New Roman"/>
                <w:sz w:val="26"/>
                <w:szCs w:val="26"/>
              </w:rPr>
            </w:pPr>
          </w:p>
          <w:p w14:paraId="0DEA76CA">
            <w:pPr>
              <w:pStyle w:val="38"/>
              <w:spacing w:line="240" w:lineRule="auto"/>
              <w:ind w:left="146" w:right="0"/>
              <w:jc w:val="left"/>
              <w:rPr>
                <w:rFonts w:ascii="宋体" w:hAnsi="宋体" w:eastAsia="宋体" w:cs="宋体"/>
                <w:sz w:val="21"/>
                <w:szCs w:val="21"/>
              </w:rPr>
            </w:pPr>
            <w:r>
              <w:rPr>
                <w:rFonts w:ascii="宋体" w:hAnsi="宋体" w:eastAsia="宋体" w:cs="宋体"/>
                <w:sz w:val="21"/>
                <w:szCs w:val="21"/>
              </w:rPr>
              <w:t>噪声</w:t>
            </w:r>
          </w:p>
        </w:tc>
        <w:tc>
          <w:tcPr>
            <w:tcW w:w="1563" w:type="dxa"/>
            <w:tcBorders>
              <w:top w:val="single" w:color="000000" w:sz="6" w:space="0"/>
              <w:left w:val="single" w:color="000000" w:sz="6" w:space="0"/>
              <w:bottom w:val="single" w:color="000000" w:sz="6" w:space="0"/>
              <w:right w:val="single" w:color="000000" w:sz="6" w:space="0"/>
            </w:tcBorders>
          </w:tcPr>
          <w:p w14:paraId="119BE439">
            <w:pPr>
              <w:pStyle w:val="38"/>
              <w:spacing w:line="240" w:lineRule="auto"/>
              <w:ind w:right="0"/>
              <w:jc w:val="left"/>
              <w:rPr>
                <w:rFonts w:ascii="Times New Roman" w:hAnsi="Times New Roman" w:eastAsia="Times New Roman" w:cs="Times New Roman"/>
                <w:sz w:val="20"/>
                <w:szCs w:val="20"/>
              </w:rPr>
            </w:pPr>
          </w:p>
          <w:p w14:paraId="14E10533">
            <w:pPr>
              <w:pStyle w:val="38"/>
              <w:spacing w:before="3" w:line="240" w:lineRule="auto"/>
              <w:ind w:right="0"/>
              <w:jc w:val="left"/>
              <w:rPr>
                <w:rFonts w:ascii="Times New Roman" w:hAnsi="Times New Roman" w:eastAsia="Times New Roman" w:cs="Times New Roman"/>
                <w:sz w:val="17"/>
                <w:szCs w:val="17"/>
              </w:rPr>
            </w:pPr>
          </w:p>
          <w:p w14:paraId="04B45EA1">
            <w:pPr>
              <w:pStyle w:val="38"/>
              <w:spacing w:line="272" w:lineRule="exact"/>
              <w:ind w:left="458" w:right="139" w:hanging="315"/>
              <w:jc w:val="left"/>
              <w:rPr>
                <w:rFonts w:ascii="宋体" w:hAnsi="宋体" w:eastAsia="宋体" w:cs="宋体"/>
                <w:sz w:val="21"/>
                <w:szCs w:val="21"/>
              </w:rPr>
            </w:pPr>
            <w:r>
              <w:rPr>
                <w:rFonts w:ascii="宋体" w:hAnsi="宋体" w:eastAsia="宋体" w:cs="宋体"/>
                <w:sz w:val="21"/>
                <w:szCs w:val="21"/>
              </w:rPr>
              <w:t>设备噪声、畜</w:t>
            </w:r>
            <w:r>
              <w:rPr>
                <w:rFonts w:ascii="宋体" w:hAnsi="宋体" w:eastAsia="宋体" w:cs="宋体"/>
                <w:w w:val="100"/>
                <w:sz w:val="21"/>
                <w:szCs w:val="21"/>
              </w:rPr>
              <w:t xml:space="preserve"> </w:t>
            </w:r>
            <w:r>
              <w:rPr>
                <w:rFonts w:ascii="宋体" w:hAnsi="宋体" w:eastAsia="宋体" w:cs="宋体"/>
                <w:sz w:val="21"/>
                <w:szCs w:val="21"/>
              </w:rPr>
              <w:t>禽叫声</w:t>
            </w:r>
          </w:p>
        </w:tc>
        <w:tc>
          <w:tcPr>
            <w:tcW w:w="1217" w:type="dxa"/>
            <w:tcBorders>
              <w:top w:val="single" w:color="000000" w:sz="6" w:space="0"/>
              <w:left w:val="single" w:color="000000" w:sz="6" w:space="0"/>
              <w:bottom w:val="single" w:color="000000" w:sz="6" w:space="0"/>
              <w:right w:val="single" w:color="000000" w:sz="6" w:space="0"/>
            </w:tcBorders>
          </w:tcPr>
          <w:p w14:paraId="3325DB65">
            <w:pPr>
              <w:pStyle w:val="38"/>
              <w:spacing w:line="240" w:lineRule="auto"/>
              <w:ind w:right="0"/>
              <w:jc w:val="left"/>
              <w:rPr>
                <w:rFonts w:ascii="Times New Roman" w:hAnsi="Times New Roman" w:eastAsia="Times New Roman" w:cs="Times New Roman"/>
                <w:sz w:val="20"/>
                <w:szCs w:val="20"/>
              </w:rPr>
            </w:pPr>
          </w:p>
          <w:p w14:paraId="5E486D22">
            <w:pPr>
              <w:pStyle w:val="38"/>
              <w:spacing w:before="8" w:line="240" w:lineRule="auto"/>
              <w:ind w:right="0"/>
              <w:jc w:val="left"/>
              <w:rPr>
                <w:rFonts w:ascii="Times New Roman" w:hAnsi="Times New Roman" w:eastAsia="Times New Roman" w:cs="Times New Roman"/>
                <w:sz w:val="26"/>
                <w:szCs w:val="26"/>
              </w:rPr>
            </w:pPr>
          </w:p>
          <w:p w14:paraId="3EA1AE5A">
            <w:pPr>
              <w:pStyle w:val="38"/>
              <w:spacing w:line="240" w:lineRule="auto"/>
              <w:ind w:left="388" w:right="0"/>
              <w:jc w:val="left"/>
              <w:rPr>
                <w:rFonts w:ascii="宋体" w:hAnsi="宋体" w:eastAsia="宋体" w:cs="宋体"/>
                <w:sz w:val="21"/>
                <w:szCs w:val="21"/>
              </w:rPr>
            </w:pPr>
            <w:r>
              <w:rPr>
                <w:rFonts w:ascii="宋体" w:hAnsi="宋体" w:eastAsia="宋体" w:cs="宋体"/>
                <w:sz w:val="21"/>
                <w:szCs w:val="21"/>
              </w:rPr>
              <w:t>噪声</w:t>
            </w:r>
          </w:p>
        </w:tc>
        <w:tc>
          <w:tcPr>
            <w:tcW w:w="2909" w:type="dxa"/>
            <w:gridSpan w:val="2"/>
            <w:tcBorders>
              <w:top w:val="single" w:color="000000" w:sz="6" w:space="0"/>
              <w:left w:val="single" w:color="000000" w:sz="6" w:space="0"/>
              <w:bottom w:val="single" w:color="000000" w:sz="6" w:space="0"/>
              <w:right w:val="single" w:color="000000" w:sz="6" w:space="0"/>
            </w:tcBorders>
          </w:tcPr>
          <w:p w14:paraId="731C5C0C">
            <w:pPr>
              <w:pStyle w:val="38"/>
              <w:spacing w:line="240" w:lineRule="auto"/>
              <w:ind w:right="0"/>
              <w:jc w:val="left"/>
              <w:rPr>
                <w:rFonts w:ascii="Times New Roman" w:hAnsi="Times New Roman" w:eastAsia="Times New Roman" w:cs="Times New Roman"/>
                <w:sz w:val="20"/>
                <w:szCs w:val="20"/>
              </w:rPr>
            </w:pPr>
          </w:p>
          <w:p w14:paraId="043DDD36">
            <w:pPr>
              <w:pStyle w:val="38"/>
              <w:spacing w:before="8" w:line="240" w:lineRule="auto"/>
              <w:ind w:right="0"/>
              <w:jc w:val="left"/>
              <w:rPr>
                <w:rFonts w:ascii="Times New Roman" w:hAnsi="Times New Roman" w:eastAsia="Times New Roman" w:cs="Times New Roman"/>
                <w:sz w:val="26"/>
                <w:szCs w:val="26"/>
              </w:rPr>
            </w:pPr>
          </w:p>
          <w:p w14:paraId="73B9EB1C">
            <w:pPr>
              <w:pStyle w:val="38"/>
              <w:spacing w:line="240" w:lineRule="auto"/>
              <w:ind w:left="816" w:right="0"/>
              <w:jc w:val="left"/>
              <w:rPr>
                <w:rFonts w:ascii="宋体" w:hAnsi="宋体" w:eastAsia="宋体" w:cs="宋体"/>
                <w:sz w:val="21"/>
                <w:szCs w:val="21"/>
              </w:rPr>
            </w:pPr>
            <w:r>
              <w:rPr>
                <w:rFonts w:ascii="宋体" w:hAnsi="宋体" w:eastAsia="宋体" w:cs="宋体"/>
                <w:sz w:val="21"/>
                <w:szCs w:val="21"/>
              </w:rPr>
              <w:t>厂界达标排放</w:t>
            </w:r>
          </w:p>
        </w:tc>
        <w:tc>
          <w:tcPr>
            <w:tcW w:w="1270" w:type="dxa"/>
            <w:tcBorders>
              <w:top w:val="single" w:color="000000" w:sz="6" w:space="0"/>
              <w:left w:val="single" w:color="000000" w:sz="6" w:space="0"/>
              <w:bottom w:val="single" w:color="000000" w:sz="6" w:space="0"/>
              <w:right w:val="single" w:color="000000" w:sz="6" w:space="0"/>
            </w:tcBorders>
          </w:tcPr>
          <w:p w14:paraId="4333A94D">
            <w:pPr>
              <w:pStyle w:val="38"/>
              <w:spacing w:line="240" w:lineRule="auto"/>
              <w:ind w:right="0"/>
              <w:jc w:val="left"/>
              <w:rPr>
                <w:rFonts w:ascii="Times New Roman" w:hAnsi="Times New Roman" w:eastAsia="Times New Roman" w:cs="Times New Roman"/>
                <w:sz w:val="20"/>
                <w:szCs w:val="20"/>
              </w:rPr>
            </w:pPr>
          </w:p>
          <w:p w14:paraId="4FA9ADC3">
            <w:pPr>
              <w:pStyle w:val="38"/>
              <w:spacing w:before="8" w:line="240" w:lineRule="auto"/>
              <w:ind w:right="0"/>
              <w:jc w:val="left"/>
              <w:rPr>
                <w:rFonts w:ascii="Times New Roman" w:hAnsi="Times New Roman" w:eastAsia="Times New Roman" w:cs="Times New Roman"/>
                <w:sz w:val="26"/>
                <w:szCs w:val="26"/>
              </w:rPr>
            </w:pPr>
          </w:p>
          <w:p w14:paraId="07F248EA">
            <w:pPr>
              <w:pStyle w:val="38"/>
              <w:spacing w:line="240" w:lineRule="auto"/>
              <w:ind w:right="0"/>
              <w:jc w:val="center"/>
              <w:rPr>
                <w:rFonts w:ascii="宋体" w:hAnsi="宋体" w:eastAsia="宋体" w:cs="宋体"/>
                <w:sz w:val="21"/>
                <w:szCs w:val="21"/>
              </w:rPr>
            </w:pPr>
            <w:r>
              <w:rPr>
                <w:rFonts w:ascii="宋体" w:hAnsi="宋体" w:eastAsia="宋体" w:cs="宋体"/>
                <w:w w:val="100"/>
                <w:sz w:val="21"/>
                <w:szCs w:val="21"/>
              </w:rPr>
              <w:t>无</w:t>
            </w:r>
          </w:p>
        </w:tc>
        <w:tc>
          <w:tcPr>
            <w:tcW w:w="3838" w:type="dxa"/>
            <w:tcBorders>
              <w:top w:val="single" w:color="000000" w:sz="6" w:space="0"/>
              <w:left w:val="single" w:color="000000" w:sz="6" w:space="0"/>
              <w:bottom w:val="single" w:color="000000" w:sz="6" w:space="0"/>
              <w:right w:val="single" w:color="000000" w:sz="6" w:space="0"/>
            </w:tcBorders>
          </w:tcPr>
          <w:p w14:paraId="1AE5C99A">
            <w:pPr>
              <w:pStyle w:val="38"/>
              <w:spacing w:line="240" w:lineRule="auto"/>
              <w:ind w:right="0"/>
              <w:jc w:val="left"/>
              <w:rPr>
                <w:rFonts w:ascii="Times New Roman" w:hAnsi="Times New Roman" w:eastAsia="Times New Roman" w:cs="Times New Roman"/>
                <w:sz w:val="20"/>
                <w:szCs w:val="20"/>
              </w:rPr>
            </w:pPr>
          </w:p>
          <w:p w14:paraId="352B081A">
            <w:pPr>
              <w:pStyle w:val="38"/>
              <w:spacing w:before="3" w:line="240" w:lineRule="auto"/>
              <w:ind w:right="0"/>
              <w:jc w:val="left"/>
              <w:rPr>
                <w:rFonts w:ascii="Times New Roman" w:hAnsi="Times New Roman" w:eastAsia="Times New Roman" w:cs="Times New Roman"/>
                <w:sz w:val="17"/>
                <w:szCs w:val="17"/>
              </w:rPr>
            </w:pPr>
          </w:p>
          <w:p w14:paraId="064E3F9F">
            <w:pPr>
              <w:pStyle w:val="38"/>
              <w:spacing w:line="272" w:lineRule="exact"/>
              <w:ind w:left="1701" w:right="122" w:hanging="1577"/>
              <w:jc w:val="left"/>
              <w:rPr>
                <w:rFonts w:ascii="宋体" w:hAnsi="宋体" w:eastAsia="宋体" w:cs="宋体"/>
                <w:sz w:val="21"/>
                <w:szCs w:val="21"/>
              </w:rPr>
            </w:pPr>
            <w:r>
              <w:rPr>
                <w:rFonts w:ascii="宋体" w:hAnsi="宋体" w:eastAsia="宋体" w:cs="宋体"/>
                <w:spacing w:val="-2"/>
                <w:sz w:val="21"/>
                <w:szCs w:val="21"/>
              </w:rPr>
              <w:t>低噪声设备；厂房隔声；基础减震、软</w:t>
            </w:r>
            <w:r>
              <w:rPr>
                <w:rFonts w:ascii="宋体" w:hAnsi="宋体" w:eastAsia="宋体" w:cs="宋体"/>
                <w:spacing w:val="-72"/>
                <w:sz w:val="21"/>
                <w:szCs w:val="21"/>
              </w:rPr>
              <w:t xml:space="preserve"> </w:t>
            </w:r>
            <w:r>
              <w:rPr>
                <w:rFonts w:ascii="宋体" w:hAnsi="宋体" w:eastAsia="宋体" w:cs="宋体"/>
                <w:sz w:val="21"/>
                <w:szCs w:val="21"/>
              </w:rPr>
              <w:t>连接</w:t>
            </w:r>
          </w:p>
        </w:tc>
        <w:tc>
          <w:tcPr>
            <w:tcW w:w="2146" w:type="dxa"/>
            <w:tcBorders>
              <w:top w:val="single" w:color="000000" w:sz="6" w:space="0"/>
              <w:left w:val="single" w:color="000000" w:sz="6" w:space="0"/>
              <w:bottom w:val="single" w:color="000000" w:sz="6" w:space="0"/>
              <w:right w:val="single" w:color="000000" w:sz="6" w:space="0"/>
            </w:tcBorders>
          </w:tcPr>
          <w:p w14:paraId="020AAA4D">
            <w:pPr>
              <w:pStyle w:val="38"/>
              <w:spacing w:line="240" w:lineRule="auto"/>
              <w:ind w:right="0"/>
              <w:jc w:val="left"/>
              <w:rPr>
                <w:rFonts w:ascii="Times New Roman" w:hAnsi="Times New Roman" w:eastAsia="Times New Roman" w:cs="Times New Roman"/>
                <w:sz w:val="20"/>
                <w:szCs w:val="20"/>
              </w:rPr>
            </w:pPr>
          </w:p>
          <w:p w14:paraId="1CF9DC3F">
            <w:pPr>
              <w:pStyle w:val="38"/>
              <w:spacing w:before="8" w:line="240" w:lineRule="auto"/>
              <w:ind w:right="0"/>
              <w:jc w:val="left"/>
              <w:rPr>
                <w:rFonts w:ascii="Times New Roman" w:hAnsi="Times New Roman" w:eastAsia="Times New Roman" w:cs="Times New Roman"/>
                <w:sz w:val="26"/>
                <w:szCs w:val="26"/>
              </w:rPr>
            </w:pPr>
          </w:p>
          <w:p w14:paraId="57086DCD">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tcBorders>
              <w:top w:val="single" w:color="000000" w:sz="6" w:space="0"/>
              <w:left w:val="single" w:color="000000" w:sz="6" w:space="0"/>
              <w:bottom w:val="single" w:color="000000" w:sz="6" w:space="0"/>
              <w:right w:val="single" w:color="000000" w:sz="6" w:space="0"/>
            </w:tcBorders>
          </w:tcPr>
          <w:p w14:paraId="4204CCA9">
            <w:pPr>
              <w:pStyle w:val="38"/>
              <w:spacing w:line="240" w:lineRule="auto"/>
              <w:ind w:right="0"/>
              <w:jc w:val="left"/>
              <w:rPr>
                <w:rFonts w:ascii="Times New Roman" w:hAnsi="Times New Roman" w:eastAsia="Times New Roman" w:cs="Times New Roman"/>
                <w:sz w:val="20"/>
                <w:szCs w:val="20"/>
              </w:rPr>
            </w:pPr>
          </w:p>
          <w:p w14:paraId="5CBBAF1E">
            <w:pPr>
              <w:pStyle w:val="38"/>
              <w:spacing w:line="240" w:lineRule="auto"/>
              <w:ind w:right="0"/>
              <w:jc w:val="left"/>
              <w:rPr>
                <w:rFonts w:ascii="Times New Roman" w:hAnsi="Times New Roman" w:eastAsia="Times New Roman" w:cs="Times New Roman"/>
                <w:sz w:val="20"/>
                <w:szCs w:val="20"/>
              </w:rPr>
            </w:pPr>
          </w:p>
          <w:p w14:paraId="4127B0D0">
            <w:pPr>
              <w:pStyle w:val="38"/>
              <w:spacing w:line="240" w:lineRule="auto"/>
              <w:ind w:right="0"/>
              <w:jc w:val="left"/>
              <w:rPr>
                <w:rFonts w:ascii="Times New Roman" w:hAnsi="Times New Roman" w:eastAsia="Times New Roman" w:cs="Times New Roman"/>
                <w:sz w:val="20"/>
                <w:szCs w:val="20"/>
              </w:rPr>
            </w:pPr>
          </w:p>
          <w:p w14:paraId="22BE57D7">
            <w:pPr>
              <w:pStyle w:val="38"/>
              <w:spacing w:line="240" w:lineRule="auto"/>
              <w:ind w:right="0"/>
              <w:jc w:val="left"/>
              <w:rPr>
                <w:rFonts w:ascii="Times New Roman" w:hAnsi="Times New Roman" w:eastAsia="Times New Roman" w:cs="Times New Roman"/>
                <w:sz w:val="20"/>
                <w:szCs w:val="20"/>
              </w:rPr>
            </w:pPr>
          </w:p>
          <w:p w14:paraId="3D76602E">
            <w:pPr>
              <w:pStyle w:val="38"/>
              <w:spacing w:before="2" w:line="240" w:lineRule="auto"/>
              <w:ind w:right="0"/>
              <w:jc w:val="left"/>
              <w:rPr>
                <w:rFonts w:ascii="Times New Roman" w:hAnsi="Times New Roman" w:eastAsia="Times New Roman" w:cs="Times New Roman"/>
                <w:sz w:val="16"/>
                <w:szCs w:val="16"/>
              </w:rPr>
            </w:pPr>
          </w:p>
          <w:p w14:paraId="55D4B996">
            <w:pPr>
              <w:pStyle w:val="38"/>
              <w:spacing w:line="240" w:lineRule="auto"/>
              <w:ind w:left="340" w:right="0"/>
              <w:jc w:val="left"/>
              <w:rPr>
                <w:rFonts w:ascii="宋体" w:hAnsi="宋体" w:eastAsia="宋体" w:cs="宋体"/>
                <w:sz w:val="21"/>
                <w:szCs w:val="21"/>
              </w:rPr>
            </w:pPr>
            <w:r>
              <w:rPr>
                <w:rFonts w:ascii="宋体" w:hAnsi="宋体" w:eastAsia="宋体" w:cs="宋体"/>
                <w:sz w:val="21"/>
                <w:szCs w:val="21"/>
              </w:rPr>
              <w:t>产噪车间设明显标志</w:t>
            </w:r>
          </w:p>
        </w:tc>
        <w:tc>
          <w:tcPr>
            <w:tcW w:w="3231" w:type="dxa"/>
            <w:tcBorders>
              <w:top w:val="single" w:color="000000" w:sz="6" w:space="0"/>
              <w:left w:val="single" w:color="000000" w:sz="6" w:space="0"/>
              <w:bottom w:val="single" w:color="000000" w:sz="6" w:space="0"/>
              <w:right w:val="single" w:color="000000" w:sz="6" w:space="0"/>
            </w:tcBorders>
          </w:tcPr>
          <w:p w14:paraId="5C3A9CAF">
            <w:pPr>
              <w:pStyle w:val="38"/>
              <w:spacing w:line="240" w:lineRule="auto"/>
              <w:ind w:right="0"/>
              <w:jc w:val="left"/>
              <w:rPr>
                <w:rFonts w:ascii="Times New Roman" w:hAnsi="Times New Roman" w:eastAsia="Times New Roman" w:cs="Times New Roman"/>
                <w:sz w:val="22"/>
                <w:szCs w:val="22"/>
              </w:rPr>
            </w:pPr>
          </w:p>
          <w:p w14:paraId="71DEE24D">
            <w:pPr>
              <w:pStyle w:val="38"/>
              <w:spacing w:before="175" w:line="272" w:lineRule="exact"/>
              <w:ind w:left="285" w:right="132" w:hanging="149"/>
              <w:jc w:val="left"/>
              <w:rPr>
                <w:rFonts w:ascii="宋体" w:hAnsi="宋体" w:eastAsia="宋体" w:cs="宋体"/>
                <w:sz w:val="21"/>
                <w:szCs w:val="21"/>
              </w:rPr>
            </w:pPr>
            <w:r>
              <w:rPr>
                <w:rFonts w:ascii="宋体" w:hAnsi="宋体" w:eastAsia="宋体" w:cs="宋体"/>
                <w:spacing w:val="-2"/>
                <w:sz w:val="21"/>
                <w:szCs w:val="21"/>
              </w:rPr>
              <w:t>《工业企业厂界环境噪声排放标</w:t>
            </w:r>
            <w:r>
              <w:rPr>
                <w:rFonts w:ascii="宋体" w:hAnsi="宋体" w:eastAsia="宋体" w:cs="宋体"/>
                <w:spacing w:val="-76"/>
                <w:sz w:val="21"/>
                <w:szCs w:val="21"/>
              </w:rPr>
              <w:t xml:space="preserve"> </w:t>
            </w:r>
            <w:r>
              <w:rPr>
                <w:rFonts w:ascii="宋体" w:hAnsi="宋体" w:eastAsia="宋体" w:cs="宋体"/>
                <w:sz w:val="21"/>
                <w:szCs w:val="21"/>
              </w:rPr>
              <w:t>准》</w:t>
            </w:r>
            <w:r>
              <w:rPr>
                <w:rFonts w:ascii="Times New Roman" w:hAnsi="Times New Roman" w:eastAsia="Times New Roman" w:cs="Times New Roman"/>
                <w:sz w:val="21"/>
                <w:szCs w:val="21"/>
              </w:rPr>
              <w:t>(GB12348-2008)2</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类标准</w:t>
            </w:r>
          </w:p>
        </w:tc>
        <w:tc>
          <w:tcPr>
            <w:tcW w:w="1445" w:type="dxa"/>
            <w:tcBorders>
              <w:top w:val="single" w:color="000000" w:sz="6" w:space="0"/>
              <w:left w:val="single" w:color="000000" w:sz="6" w:space="0"/>
              <w:bottom w:val="single" w:color="000000" w:sz="6" w:space="0"/>
              <w:right w:val="single" w:color="000000" w:sz="12" w:space="0"/>
            </w:tcBorders>
          </w:tcPr>
          <w:p w14:paraId="404E70C1">
            <w:pPr>
              <w:pStyle w:val="38"/>
              <w:spacing w:before="2" w:line="240" w:lineRule="auto"/>
              <w:ind w:right="0"/>
              <w:jc w:val="left"/>
              <w:rPr>
                <w:rFonts w:ascii="Times New Roman" w:hAnsi="Times New Roman" w:eastAsia="Times New Roman" w:cs="Times New Roman"/>
                <w:sz w:val="23"/>
                <w:szCs w:val="23"/>
              </w:rPr>
            </w:pPr>
          </w:p>
          <w:p w14:paraId="722C75D3">
            <w:pPr>
              <w:pStyle w:val="38"/>
              <w:spacing w:line="237" w:lineRule="auto"/>
              <w:ind w:left="189" w:right="177"/>
              <w:jc w:val="both"/>
              <w:rPr>
                <w:rFonts w:ascii="宋体" w:hAnsi="宋体" w:eastAsia="宋体" w:cs="宋体"/>
                <w:sz w:val="21"/>
                <w:szCs w:val="21"/>
              </w:rPr>
            </w:pPr>
            <w:r>
              <w:rPr>
                <w:rFonts w:ascii="宋体" w:hAnsi="宋体" w:eastAsia="宋体" w:cs="宋体"/>
                <w:sz w:val="21"/>
                <w:szCs w:val="21"/>
              </w:rPr>
              <w:t>噪声治理措</w:t>
            </w:r>
            <w:r>
              <w:rPr>
                <w:rFonts w:ascii="宋体" w:hAnsi="宋体" w:eastAsia="宋体" w:cs="宋体"/>
                <w:spacing w:val="-102"/>
                <w:sz w:val="21"/>
                <w:szCs w:val="21"/>
              </w:rPr>
              <w:t xml:space="preserve"> </w:t>
            </w:r>
            <w:r>
              <w:rPr>
                <w:rFonts w:ascii="宋体" w:hAnsi="宋体" w:eastAsia="宋体" w:cs="宋体"/>
                <w:sz w:val="21"/>
                <w:szCs w:val="21"/>
              </w:rPr>
              <w:t>施；例行监</w:t>
            </w:r>
            <w:r>
              <w:rPr>
                <w:rFonts w:ascii="宋体" w:hAnsi="宋体" w:eastAsia="宋体" w:cs="宋体"/>
                <w:spacing w:val="-102"/>
                <w:sz w:val="21"/>
                <w:szCs w:val="21"/>
              </w:rPr>
              <w:t xml:space="preserve"> </w:t>
            </w:r>
            <w:r>
              <w:rPr>
                <w:rFonts w:ascii="宋体" w:hAnsi="宋体" w:eastAsia="宋体" w:cs="宋体"/>
                <w:sz w:val="21"/>
                <w:szCs w:val="21"/>
              </w:rPr>
              <w:t>测达标情况</w:t>
            </w:r>
          </w:p>
        </w:tc>
      </w:tr>
      <w:tr w14:paraId="45C1B658">
        <w:tblPrEx>
          <w:tblCellMar>
            <w:top w:w="0" w:type="dxa"/>
            <w:left w:w="0" w:type="dxa"/>
            <w:bottom w:w="0" w:type="dxa"/>
            <w:right w:w="0" w:type="dxa"/>
          </w:tblCellMar>
        </w:tblPrEx>
        <w:trPr>
          <w:trHeight w:val="842" w:hRule="exact"/>
        </w:trPr>
        <w:tc>
          <w:tcPr>
            <w:tcW w:w="742" w:type="dxa"/>
            <w:tcBorders>
              <w:top w:val="single" w:color="000000" w:sz="6" w:space="0"/>
              <w:left w:val="single" w:color="000000" w:sz="12" w:space="0"/>
              <w:bottom w:val="single" w:color="000000" w:sz="12" w:space="0"/>
              <w:right w:val="single" w:color="000000" w:sz="6" w:space="0"/>
            </w:tcBorders>
          </w:tcPr>
          <w:p w14:paraId="3EC3A408">
            <w:pPr>
              <w:pStyle w:val="38"/>
              <w:spacing w:before="102" w:line="240" w:lineRule="auto"/>
              <w:ind w:left="249" w:right="149" w:hanging="104"/>
              <w:jc w:val="left"/>
              <w:rPr>
                <w:rFonts w:ascii="宋体" w:hAnsi="宋体" w:eastAsia="宋体" w:cs="宋体"/>
                <w:sz w:val="21"/>
                <w:szCs w:val="21"/>
              </w:rPr>
            </w:pPr>
            <w:r>
              <w:rPr>
                <w:rFonts w:ascii="宋体" w:hAnsi="宋体" w:eastAsia="宋体" w:cs="宋体"/>
                <w:sz w:val="21"/>
                <w:szCs w:val="21"/>
              </w:rPr>
              <w:t>地下</w:t>
            </w:r>
            <w:r>
              <w:rPr>
                <w:rFonts w:ascii="宋体" w:hAnsi="宋体" w:eastAsia="宋体" w:cs="宋体"/>
                <w:spacing w:val="-103"/>
                <w:sz w:val="21"/>
                <w:szCs w:val="21"/>
              </w:rPr>
              <w:t xml:space="preserve"> </w:t>
            </w:r>
            <w:r>
              <w:rPr>
                <w:rFonts w:ascii="宋体" w:hAnsi="宋体" w:eastAsia="宋体" w:cs="宋体"/>
                <w:sz w:val="21"/>
                <w:szCs w:val="21"/>
              </w:rPr>
              <w:t>水</w:t>
            </w:r>
          </w:p>
        </w:tc>
        <w:tc>
          <w:tcPr>
            <w:tcW w:w="10796" w:type="dxa"/>
            <w:gridSpan w:val="6"/>
            <w:tcBorders>
              <w:top w:val="single" w:color="000000" w:sz="6" w:space="0"/>
              <w:left w:val="single" w:color="000000" w:sz="6" w:space="0"/>
              <w:bottom w:val="single" w:color="000000" w:sz="12" w:space="0"/>
              <w:right w:val="single" w:color="000000" w:sz="6" w:space="0"/>
            </w:tcBorders>
          </w:tcPr>
          <w:p w14:paraId="382B5099">
            <w:pPr>
              <w:pStyle w:val="38"/>
              <w:spacing w:line="249" w:lineRule="exact"/>
              <w:ind w:right="0"/>
              <w:jc w:val="center"/>
              <w:rPr>
                <w:rFonts w:ascii="宋体" w:hAnsi="宋体" w:eastAsia="宋体" w:cs="宋体"/>
                <w:sz w:val="21"/>
                <w:szCs w:val="21"/>
              </w:rPr>
            </w:pPr>
            <w:r>
              <w:rPr>
                <w:rFonts w:ascii="宋体" w:hAnsi="宋体" w:eastAsia="宋体" w:cs="宋体"/>
                <w:sz w:val="21"/>
                <w:szCs w:val="21"/>
              </w:rPr>
              <w:t>重点防渗区采取</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C30P8</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抗渗混凝土</w:t>
            </w:r>
            <w:r>
              <w:rPr>
                <w:rFonts w:ascii="Times New Roman" w:hAnsi="Times New Roman" w:eastAsia="Times New Roman" w:cs="Times New Roman"/>
                <w:sz w:val="21"/>
                <w:szCs w:val="21"/>
              </w:rPr>
              <w:t>+HDPE</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防渗层进行防渗、防腐处理；一般防渗区采取抗渗混凝土面层中掺水泥</w:t>
            </w:r>
          </w:p>
          <w:p w14:paraId="5E1FEFF7">
            <w:pPr>
              <w:pStyle w:val="38"/>
              <w:spacing w:before="16" w:line="274" w:lineRule="exact"/>
              <w:ind w:left="2971" w:right="2973"/>
              <w:jc w:val="center"/>
              <w:rPr>
                <w:rFonts w:ascii="宋体" w:hAnsi="宋体" w:eastAsia="宋体" w:cs="宋体"/>
                <w:sz w:val="21"/>
                <w:szCs w:val="21"/>
              </w:rPr>
            </w:pPr>
            <w:r>
              <w:rPr>
                <w:rFonts w:ascii="宋体" w:hAnsi="宋体" w:eastAsia="宋体" w:cs="宋体"/>
                <w:spacing w:val="-2"/>
                <w:sz w:val="21"/>
                <w:szCs w:val="21"/>
              </w:rPr>
              <w:t>基渗透结晶型防水剂；简单防渗区采取水泥地面硬化</w:t>
            </w:r>
            <w:r>
              <w:rPr>
                <w:rFonts w:ascii="宋体" w:hAnsi="宋体" w:eastAsia="宋体" w:cs="宋体"/>
                <w:spacing w:val="-74"/>
                <w:sz w:val="21"/>
                <w:szCs w:val="21"/>
              </w:rPr>
              <w:t xml:space="preserve"> </w:t>
            </w:r>
            <w:r>
              <w:rPr>
                <w:rFonts w:ascii="宋体" w:hAnsi="宋体" w:eastAsia="宋体" w:cs="宋体"/>
                <w:sz w:val="21"/>
                <w:szCs w:val="21"/>
              </w:rPr>
              <w:t>厂区下游设置一口地下水跟踪监测井</w:t>
            </w:r>
          </w:p>
        </w:tc>
        <w:tc>
          <w:tcPr>
            <w:tcW w:w="2146" w:type="dxa"/>
            <w:tcBorders>
              <w:top w:val="single" w:color="000000" w:sz="6" w:space="0"/>
              <w:left w:val="single" w:color="000000" w:sz="6" w:space="0"/>
              <w:bottom w:val="single" w:color="000000" w:sz="12" w:space="0"/>
              <w:right w:val="single" w:color="000000" w:sz="6" w:space="0"/>
            </w:tcBorders>
          </w:tcPr>
          <w:p w14:paraId="2A24E86F">
            <w:pPr>
              <w:pStyle w:val="38"/>
              <w:spacing w:before="10" w:line="240" w:lineRule="auto"/>
              <w:ind w:right="0"/>
              <w:jc w:val="left"/>
              <w:rPr>
                <w:rFonts w:ascii="Times New Roman" w:hAnsi="Times New Roman" w:eastAsia="Times New Roman" w:cs="Times New Roman"/>
                <w:sz w:val="20"/>
                <w:szCs w:val="20"/>
              </w:rPr>
            </w:pPr>
          </w:p>
          <w:p w14:paraId="4B87F50A">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tcBorders>
              <w:top w:val="single" w:color="000000" w:sz="6" w:space="0"/>
              <w:left w:val="single" w:color="000000" w:sz="6" w:space="0"/>
              <w:bottom w:val="single" w:color="000000" w:sz="12" w:space="0"/>
              <w:right w:val="single" w:color="000000" w:sz="6" w:space="0"/>
            </w:tcBorders>
          </w:tcPr>
          <w:p w14:paraId="7024CD15">
            <w:pPr>
              <w:pStyle w:val="38"/>
              <w:spacing w:before="1" w:line="240" w:lineRule="auto"/>
              <w:ind w:right="0"/>
              <w:jc w:val="left"/>
              <w:rPr>
                <w:rFonts w:ascii="Times New Roman" w:hAnsi="Times New Roman" w:eastAsia="Times New Roman" w:cs="Times New Roman"/>
                <w:sz w:val="25"/>
                <w:szCs w:val="25"/>
              </w:rPr>
            </w:pPr>
          </w:p>
          <w:p w14:paraId="59B864D3">
            <w:pPr>
              <w:pStyle w:val="38"/>
              <w:spacing w:line="240" w:lineRule="auto"/>
              <w:ind w:left="1" w:right="0"/>
              <w:jc w:val="center"/>
              <w:rPr>
                <w:rFonts w:ascii="Times New Roman" w:hAnsi="Times New Roman" w:eastAsia="Times New Roman" w:cs="Times New Roman"/>
                <w:sz w:val="21"/>
                <w:szCs w:val="21"/>
              </w:rPr>
            </w:pPr>
            <w:r>
              <w:rPr>
                <w:rFonts w:ascii="Times New Roman"/>
                <w:w w:val="100"/>
                <w:sz w:val="21"/>
              </w:rPr>
              <w:t>/</w:t>
            </w:r>
          </w:p>
        </w:tc>
        <w:tc>
          <w:tcPr>
            <w:tcW w:w="3231" w:type="dxa"/>
            <w:tcBorders>
              <w:top w:val="single" w:color="000000" w:sz="6" w:space="0"/>
              <w:left w:val="single" w:color="000000" w:sz="6" w:space="0"/>
              <w:bottom w:val="single" w:color="000000" w:sz="12" w:space="0"/>
              <w:right w:val="single" w:color="000000" w:sz="6" w:space="0"/>
            </w:tcBorders>
          </w:tcPr>
          <w:p w14:paraId="42E7B971">
            <w:pPr>
              <w:pStyle w:val="38"/>
              <w:spacing w:before="10" w:line="240" w:lineRule="auto"/>
              <w:ind w:right="0"/>
              <w:jc w:val="left"/>
              <w:rPr>
                <w:rFonts w:ascii="Times New Roman" w:hAnsi="Times New Roman" w:eastAsia="Times New Roman" w:cs="Times New Roman"/>
                <w:sz w:val="20"/>
                <w:szCs w:val="20"/>
              </w:rPr>
            </w:pPr>
          </w:p>
          <w:p w14:paraId="1BB65675">
            <w:pPr>
              <w:pStyle w:val="38"/>
              <w:spacing w:line="240" w:lineRule="auto"/>
              <w:ind w:left="768" w:right="0"/>
              <w:jc w:val="left"/>
              <w:rPr>
                <w:rFonts w:ascii="宋体" w:hAnsi="宋体" w:eastAsia="宋体" w:cs="宋体"/>
                <w:sz w:val="21"/>
                <w:szCs w:val="21"/>
              </w:rPr>
            </w:pPr>
            <w:r>
              <w:rPr>
                <w:rFonts w:ascii="宋体" w:hAnsi="宋体" w:eastAsia="宋体" w:cs="宋体"/>
                <w:sz w:val="21"/>
                <w:szCs w:val="21"/>
              </w:rPr>
              <w:t>落实环评防渗要求</w:t>
            </w:r>
          </w:p>
        </w:tc>
        <w:tc>
          <w:tcPr>
            <w:tcW w:w="1445" w:type="dxa"/>
            <w:tcBorders>
              <w:top w:val="single" w:color="000000" w:sz="6" w:space="0"/>
              <w:left w:val="single" w:color="000000" w:sz="6" w:space="0"/>
              <w:bottom w:val="single" w:color="000000" w:sz="12" w:space="0"/>
              <w:right w:val="single" w:color="000000" w:sz="12" w:space="0"/>
            </w:tcBorders>
          </w:tcPr>
          <w:p w14:paraId="0BD450B8"/>
        </w:tc>
      </w:tr>
    </w:tbl>
    <w:p w14:paraId="182D8EF4">
      <w:pPr>
        <w:spacing w:after="0"/>
        <w:sectPr>
          <w:pgSz w:w="23820" w:h="16840" w:orient="landscape"/>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29D841F6">
      <w:pPr>
        <w:spacing w:before="0" w:line="240" w:lineRule="auto"/>
        <w:rPr>
          <w:rFonts w:ascii="Times New Roman" w:hAnsi="Times New Roman" w:eastAsia="Times New Roman" w:cs="Times New Roman"/>
          <w:sz w:val="20"/>
          <w:szCs w:val="20"/>
        </w:rPr>
      </w:pPr>
    </w:p>
    <w:p w14:paraId="0D2DBAF5">
      <w:pPr>
        <w:spacing w:before="0" w:line="240" w:lineRule="auto"/>
        <w:rPr>
          <w:rFonts w:ascii="Times New Roman" w:hAnsi="Times New Roman" w:eastAsia="Times New Roman" w:cs="Times New Roman"/>
          <w:sz w:val="20"/>
          <w:szCs w:val="20"/>
        </w:rPr>
      </w:pPr>
    </w:p>
    <w:p w14:paraId="662841FA">
      <w:pPr>
        <w:pStyle w:val="10"/>
        <w:spacing w:before="116" w:line="240" w:lineRule="auto"/>
        <w:ind w:left="2252" w:right="68"/>
        <w:jc w:val="left"/>
        <w:rPr>
          <w:b w:val="0"/>
          <w:bCs w:val="0"/>
        </w:rPr>
      </w:pPr>
      <w:bookmarkStart w:id="69" w:name="_bookmark49"/>
      <w:bookmarkEnd w:id="69"/>
      <w:r>
        <w:t>第八章</w:t>
      </w:r>
      <w:r>
        <w:rPr>
          <w:spacing w:val="-5"/>
        </w:rPr>
        <w:t xml:space="preserve"> </w:t>
      </w:r>
      <w:r>
        <w:t>环境影响经济损益分析</w:t>
      </w:r>
    </w:p>
    <w:p w14:paraId="41632922">
      <w:pPr>
        <w:spacing w:before="160"/>
        <w:ind w:left="158" w:right="68" w:firstLine="0"/>
        <w:jc w:val="left"/>
        <w:rPr>
          <w:rFonts w:ascii="宋体" w:hAnsi="宋体" w:eastAsia="宋体" w:cs="宋体"/>
          <w:sz w:val="30"/>
          <w:szCs w:val="30"/>
        </w:rPr>
      </w:pPr>
      <w:bookmarkStart w:id="70" w:name="_bookmark50"/>
      <w:bookmarkEnd w:id="70"/>
      <w:r>
        <w:rPr>
          <w:rFonts w:ascii="Times New Roman" w:hAnsi="Times New Roman" w:eastAsia="Times New Roman" w:cs="Times New Roman"/>
          <w:b/>
          <w:bCs/>
          <w:sz w:val="30"/>
          <w:szCs w:val="30"/>
        </w:rPr>
        <w:t>8.1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环境保护投资估算</w:t>
      </w:r>
    </w:p>
    <w:p w14:paraId="0B42A076">
      <w:pPr>
        <w:spacing w:before="1" w:line="240" w:lineRule="auto"/>
        <w:rPr>
          <w:rFonts w:ascii="宋体" w:hAnsi="宋体" w:eastAsia="宋体" w:cs="宋体"/>
          <w:b/>
          <w:bCs/>
          <w:sz w:val="28"/>
          <w:szCs w:val="28"/>
        </w:rPr>
      </w:pPr>
    </w:p>
    <w:p w14:paraId="138450E3">
      <w:pPr>
        <w:pStyle w:val="14"/>
        <w:spacing w:line="240" w:lineRule="auto"/>
        <w:ind w:left="1058" w:right="68"/>
        <w:jc w:val="left"/>
      </w:pPr>
      <w:r>
        <w:t>全厂污染防治措施汇总见表</w:t>
      </w:r>
      <w:r>
        <w:rPr>
          <w:spacing w:val="-62"/>
        </w:rPr>
        <w:t xml:space="preserve"> </w:t>
      </w:r>
      <w:r>
        <w:rPr>
          <w:rFonts w:ascii="Times New Roman" w:hAnsi="Times New Roman" w:eastAsia="Times New Roman" w:cs="Times New Roman"/>
        </w:rPr>
        <w:t>7.2-1</w:t>
      </w:r>
      <w:r>
        <w:t>。由表</w:t>
      </w:r>
      <w:r>
        <w:rPr>
          <w:spacing w:val="-63"/>
        </w:rPr>
        <w:t xml:space="preserve"> </w:t>
      </w:r>
      <w:r>
        <w:rPr>
          <w:rFonts w:ascii="Times New Roman" w:hAnsi="Times New Roman" w:eastAsia="Times New Roman" w:cs="Times New Roman"/>
        </w:rPr>
        <w:t>7.2-1</w:t>
      </w:r>
      <w:r>
        <w:rPr>
          <w:rFonts w:ascii="Times New Roman" w:hAnsi="Times New Roman" w:eastAsia="Times New Roman" w:cs="Times New Roman"/>
          <w:spacing w:val="-12"/>
        </w:rPr>
        <w:t xml:space="preserve"> </w:t>
      </w:r>
      <w:r>
        <w:t>可知</w:t>
      </w:r>
      <w:r>
        <w:rPr>
          <w:rFonts w:ascii="Times New Roman" w:hAnsi="Times New Roman" w:eastAsia="Times New Roman" w:cs="Times New Roman"/>
        </w:rPr>
        <w:t>,</w:t>
      </w:r>
      <w:r>
        <w:t>本项目环保投</w:t>
      </w:r>
      <w:r>
        <w:rPr>
          <w:rFonts w:ascii="Times New Roman" w:hAnsi="Times New Roman" w:eastAsia="Times New Roman" w:cs="Times New Roman"/>
        </w:rPr>
        <w:t>资</w:t>
      </w:r>
      <w:r>
        <w:rPr>
          <w:rFonts w:hint="eastAsia" w:ascii="Times New Roman" w:hAnsi="Times New Roman" w:eastAsia="Times New Roman" w:cs="Times New Roman"/>
          <w:lang w:val="en-US" w:eastAsia="zh-CN"/>
        </w:rPr>
        <w:t>25</w:t>
      </w:r>
      <w:r>
        <w:rPr>
          <w:rFonts w:ascii="Times New Roman" w:hAnsi="Times New Roman" w:eastAsia="Times New Roman" w:cs="Times New Roman"/>
        </w:rPr>
        <w:t>0 万</w:t>
      </w:r>
      <w:r>
        <w:t>元总</w:t>
      </w:r>
    </w:p>
    <w:p w14:paraId="50F94B2A">
      <w:pPr>
        <w:pStyle w:val="14"/>
        <w:spacing w:line="240" w:lineRule="auto"/>
        <w:ind w:left="638" w:right="68"/>
        <w:jc w:val="left"/>
      </w:pPr>
      <w:r>
        <w:t>投</w:t>
      </w:r>
      <w:r>
        <w:rPr>
          <w:rFonts w:ascii="Times New Roman" w:hAnsi="Times New Roman" w:eastAsia="Times New Roman" w:cs="Times New Roman"/>
        </w:rPr>
        <w:t>资</w:t>
      </w:r>
      <w:r>
        <w:rPr>
          <w:rFonts w:hint="eastAsia" w:ascii="Times New Roman" w:hAnsi="Times New Roman" w:eastAsia="Times New Roman" w:cs="Times New Roman"/>
          <w:lang w:val="en-US" w:eastAsia="zh-CN"/>
        </w:rPr>
        <w:t>6</w:t>
      </w:r>
      <w:r>
        <w:rPr>
          <w:rFonts w:ascii="Times New Roman" w:hAnsi="Times New Roman" w:eastAsia="Times New Roman" w:cs="Times New Roman"/>
        </w:rPr>
        <w:t>00 万</w:t>
      </w:r>
      <w:r>
        <w:t>元，环保投资占总投资的</w:t>
      </w:r>
      <w:r>
        <w:rPr>
          <w:spacing w:val="-60"/>
        </w:rPr>
        <w:t xml:space="preserve"> </w:t>
      </w:r>
      <w:r>
        <w:rPr>
          <w:rFonts w:hint="eastAsia" w:ascii="Times New Roman" w:hAnsi="Times New Roman" w:cs="Times New Roman"/>
          <w:lang w:val="en-US" w:eastAsia="zh-CN"/>
        </w:rPr>
        <w:t>24</w:t>
      </w:r>
      <w:r>
        <w:rPr>
          <w:rFonts w:ascii="Times New Roman" w:hAnsi="Times New Roman" w:eastAsia="Times New Roman" w:cs="Times New Roman"/>
        </w:rPr>
        <w:t>%</w:t>
      </w:r>
      <w:r>
        <w:t>。项目环保投资估算见表</w:t>
      </w:r>
      <w:r>
        <w:rPr>
          <w:spacing w:val="-61"/>
        </w:rPr>
        <w:t xml:space="preserve"> </w:t>
      </w:r>
      <w:r>
        <w:rPr>
          <w:rFonts w:ascii="Times New Roman" w:hAnsi="Times New Roman" w:eastAsia="Times New Roman" w:cs="Times New Roman"/>
        </w:rPr>
        <w:t>8.1-1</w:t>
      </w:r>
      <w:r>
        <w:t>。</w:t>
      </w:r>
    </w:p>
    <w:p w14:paraId="64B44A97">
      <w:pPr>
        <w:spacing w:before="43"/>
        <w:ind w:left="3370"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8.1-1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环保投资估算表（万元）</w:t>
      </w:r>
    </w:p>
    <w:p w14:paraId="7771A9E1">
      <w:pPr>
        <w:spacing w:before="11"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444"/>
        <w:gridCol w:w="1870"/>
        <w:gridCol w:w="5994"/>
        <w:gridCol w:w="735"/>
      </w:tblGrid>
      <w:tr w14:paraId="3AD83652">
        <w:tblPrEx>
          <w:tblCellMar>
            <w:top w:w="0" w:type="dxa"/>
            <w:left w:w="0" w:type="dxa"/>
            <w:bottom w:w="0" w:type="dxa"/>
            <w:right w:w="0" w:type="dxa"/>
          </w:tblCellMar>
        </w:tblPrEx>
        <w:trPr>
          <w:trHeight w:val="566" w:hRule="exact"/>
        </w:trPr>
        <w:tc>
          <w:tcPr>
            <w:tcW w:w="444" w:type="dxa"/>
            <w:tcBorders>
              <w:top w:val="single" w:color="000000" w:sz="12" w:space="0"/>
              <w:left w:val="single" w:color="000000" w:sz="12" w:space="0"/>
              <w:bottom w:val="single" w:color="000000" w:sz="6" w:space="0"/>
              <w:right w:val="single" w:color="000000" w:sz="6" w:space="0"/>
            </w:tcBorders>
          </w:tcPr>
          <w:p w14:paraId="45883F52">
            <w:pPr>
              <w:pStyle w:val="38"/>
              <w:spacing w:line="240" w:lineRule="exact"/>
              <w:ind w:left="93" w:right="0"/>
              <w:jc w:val="left"/>
              <w:rPr>
                <w:rFonts w:ascii="宋体" w:hAnsi="宋体" w:eastAsia="宋体" w:cs="宋体"/>
                <w:sz w:val="21"/>
                <w:szCs w:val="21"/>
              </w:rPr>
            </w:pPr>
            <w:r>
              <w:rPr>
                <w:rFonts w:ascii="宋体" w:hAnsi="宋体" w:eastAsia="宋体" w:cs="宋体"/>
                <w:w w:val="100"/>
                <w:sz w:val="21"/>
                <w:szCs w:val="21"/>
              </w:rPr>
              <w:t>项</w:t>
            </w:r>
          </w:p>
          <w:p w14:paraId="76EC4126">
            <w:pPr>
              <w:pStyle w:val="38"/>
              <w:spacing w:line="274" w:lineRule="exact"/>
              <w:ind w:left="93" w:right="0"/>
              <w:jc w:val="left"/>
              <w:rPr>
                <w:rFonts w:ascii="宋体" w:hAnsi="宋体" w:eastAsia="宋体" w:cs="宋体"/>
                <w:sz w:val="21"/>
                <w:szCs w:val="21"/>
              </w:rPr>
            </w:pPr>
            <w:r>
              <w:rPr>
                <w:rFonts w:ascii="宋体" w:hAnsi="宋体" w:eastAsia="宋体" w:cs="宋体"/>
                <w:w w:val="100"/>
                <w:sz w:val="21"/>
                <w:szCs w:val="21"/>
              </w:rPr>
              <w:t>目</w:t>
            </w:r>
          </w:p>
        </w:tc>
        <w:tc>
          <w:tcPr>
            <w:tcW w:w="1870" w:type="dxa"/>
            <w:tcBorders>
              <w:top w:val="single" w:color="000000" w:sz="12" w:space="0"/>
              <w:left w:val="single" w:color="000000" w:sz="6" w:space="0"/>
              <w:bottom w:val="single" w:color="000000" w:sz="6" w:space="0"/>
              <w:right w:val="single" w:color="000000" w:sz="6" w:space="0"/>
            </w:tcBorders>
          </w:tcPr>
          <w:p w14:paraId="15302FA3">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污染物名称</w:t>
            </w:r>
          </w:p>
        </w:tc>
        <w:tc>
          <w:tcPr>
            <w:tcW w:w="5994" w:type="dxa"/>
            <w:tcBorders>
              <w:top w:val="single" w:color="000000" w:sz="12" w:space="0"/>
              <w:left w:val="single" w:color="000000" w:sz="6" w:space="0"/>
              <w:bottom w:val="single" w:color="000000" w:sz="6" w:space="0"/>
              <w:right w:val="single" w:color="000000" w:sz="6" w:space="0"/>
            </w:tcBorders>
          </w:tcPr>
          <w:p w14:paraId="22D41FA4">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治理措施</w:t>
            </w:r>
          </w:p>
        </w:tc>
        <w:tc>
          <w:tcPr>
            <w:tcW w:w="735" w:type="dxa"/>
            <w:tcBorders>
              <w:top w:val="single" w:color="000000" w:sz="12" w:space="0"/>
              <w:left w:val="single" w:color="000000" w:sz="6" w:space="0"/>
              <w:bottom w:val="single" w:color="000000" w:sz="6" w:space="0"/>
              <w:right w:val="single" w:color="000000" w:sz="12" w:space="0"/>
            </w:tcBorders>
          </w:tcPr>
          <w:p w14:paraId="43C31309">
            <w:pPr>
              <w:pStyle w:val="38"/>
              <w:spacing w:line="240" w:lineRule="exact"/>
              <w:ind w:left="100" w:right="-7"/>
              <w:jc w:val="left"/>
              <w:rPr>
                <w:rFonts w:ascii="宋体" w:hAnsi="宋体" w:eastAsia="宋体" w:cs="宋体"/>
                <w:sz w:val="21"/>
                <w:szCs w:val="21"/>
              </w:rPr>
            </w:pPr>
            <w:r>
              <w:rPr>
                <w:rFonts w:ascii="宋体" w:hAnsi="宋体" w:eastAsia="宋体" w:cs="宋体"/>
                <w:spacing w:val="48"/>
                <w:sz w:val="21"/>
                <w:szCs w:val="21"/>
              </w:rPr>
              <w:t>环保</w:t>
            </w:r>
            <w:r>
              <w:rPr>
                <w:rFonts w:ascii="宋体" w:hAnsi="宋体" w:eastAsia="宋体" w:cs="宋体"/>
                <w:spacing w:val="-7"/>
                <w:sz w:val="21"/>
                <w:szCs w:val="21"/>
              </w:rPr>
              <w:t xml:space="preserve"> </w:t>
            </w:r>
          </w:p>
          <w:p w14:paraId="2FF73A42">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投资</w:t>
            </w:r>
          </w:p>
        </w:tc>
      </w:tr>
      <w:tr w14:paraId="5DF722CC">
        <w:tblPrEx>
          <w:tblCellMar>
            <w:top w:w="0" w:type="dxa"/>
            <w:left w:w="0" w:type="dxa"/>
            <w:bottom w:w="0" w:type="dxa"/>
            <w:right w:w="0" w:type="dxa"/>
          </w:tblCellMar>
        </w:tblPrEx>
        <w:trPr>
          <w:trHeight w:val="562" w:hRule="exact"/>
        </w:trPr>
        <w:tc>
          <w:tcPr>
            <w:tcW w:w="444" w:type="dxa"/>
            <w:vMerge w:val="restart"/>
            <w:tcBorders>
              <w:top w:val="single" w:color="000000" w:sz="6" w:space="0"/>
              <w:left w:val="single" w:color="000000" w:sz="12" w:space="0"/>
              <w:right w:val="single" w:color="000000" w:sz="6" w:space="0"/>
            </w:tcBorders>
          </w:tcPr>
          <w:p w14:paraId="149417B6">
            <w:pPr>
              <w:pStyle w:val="38"/>
              <w:spacing w:line="240" w:lineRule="auto"/>
              <w:ind w:right="0"/>
              <w:jc w:val="left"/>
              <w:rPr>
                <w:rFonts w:ascii="宋体" w:hAnsi="宋体" w:eastAsia="宋体" w:cs="宋体"/>
                <w:b/>
                <w:bCs/>
                <w:sz w:val="20"/>
                <w:szCs w:val="20"/>
              </w:rPr>
            </w:pPr>
          </w:p>
          <w:p w14:paraId="1D80C187">
            <w:pPr>
              <w:pStyle w:val="38"/>
              <w:spacing w:line="240" w:lineRule="auto"/>
              <w:ind w:right="0"/>
              <w:jc w:val="left"/>
              <w:rPr>
                <w:rFonts w:ascii="宋体" w:hAnsi="宋体" w:eastAsia="宋体" w:cs="宋体"/>
                <w:b/>
                <w:bCs/>
                <w:sz w:val="20"/>
                <w:szCs w:val="20"/>
              </w:rPr>
            </w:pPr>
          </w:p>
          <w:p w14:paraId="5D1CBAD8">
            <w:pPr>
              <w:pStyle w:val="38"/>
              <w:spacing w:before="7" w:line="240" w:lineRule="auto"/>
              <w:ind w:right="0"/>
              <w:jc w:val="left"/>
              <w:rPr>
                <w:rFonts w:ascii="宋体" w:hAnsi="宋体" w:eastAsia="宋体" w:cs="宋体"/>
                <w:b/>
                <w:bCs/>
                <w:sz w:val="22"/>
                <w:szCs w:val="22"/>
              </w:rPr>
            </w:pPr>
          </w:p>
          <w:p w14:paraId="494BE39E">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废</w:t>
            </w:r>
            <w:r>
              <w:rPr>
                <w:rFonts w:ascii="宋体" w:hAnsi="宋体" w:eastAsia="宋体" w:cs="宋体"/>
                <w:w w:val="100"/>
                <w:sz w:val="21"/>
                <w:szCs w:val="21"/>
              </w:rPr>
              <w:t xml:space="preserve"> </w:t>
            </w:r>
            <w:r>
              <w:rPr>
                <w:rFonts w:ascii="宋体" w:hAnsi="宋体" w:eastAsia="宋体" w:cs="宋体"/>
                <w:sz w:val="21"/>
                <w:szCs w:val="21"/>
              </w:rPr>
              <w:t>气</w:t>
            </w:r>
            <w:r>
              <w:rPr>
                <w:rFonts w:ascii="宋体" w:hAnsi="宋体" w:eastAsia="宋体" w:cs="宋体"/>
                <w:w w:val="100"/>
                <w:sz w:val="21"/>
                <w:szCs w:val="21"/>
              </w:rPr>
              <w:t xml:space="preserve"> </w:t>
            </w:r>
            <w:r>
              <w:rPr>
                <w:rFonts w:ascii="宋体" w:hAnsi="宋体" w:eastAsia="宋体" w:cs="宋体"/>
                <w:sz w:val="21"/>
                <w:szCs w:val="21"/>
              </w:rPr>
              <w:t>治</w:t>
            </w:r>
            <w:r>
              <w:rPr>
                <w:rFonts w:ascii="宋体" w:hAnsi="宋体" w:eastAsia="宋体" w:cs="宋体"/>
                <w:w w:val="100"/>
                <w:sz w:val="21"/>
                <w:szCs w:val="21"/>
              </w:rPr>
              <w:t xml:space="preserve"> </w:t>
            </w:r>
            <w:r>
              <w:rPr>
                <w:rFonts w:ascii="宋体" w:hAnsi="宋体" w:eastAsia="宋体" w:cs="宋体"/>
                <w:sz w:val="21"/>
                <w:szCs w:val="21"/>
              </w:rPr>
              <w:t>理</w:t>
            </w:r>
          </w:p>
        </w:tc>
        <w:tc>
          <w:tcPr>
            <w:tcW w:w="1870" w:type="dxa"/>
            <w:vMerge w:val="restart"/>
            <w:tcBorders>
              <w:top w:val="single" w:color="000000" w:sz="6" w:space="0"/>
              <w:left w:val="single" w:color="000000" w:sz="6" w:space="0"/>
              <w:right w:val="single" w:color="000000" w:sz="6" w:space="0"/>
            </w:tcBorders>
          </w:tcPr>
          <w:p w14:paraId="2BA185FB">
            <w:pPr>
              <w:pStyle w:val="38"/>
              <w:spacing w:line="240" w:lineRule="auto"/>
              <w:ind w:right="0"/>
              <w:jc w:val="left"/>
              <w:rPr>
                <w:rFonts w:ascii="宋体" w:hAnsi="宋体" w:eastAsia="宋体" w:cs="宋体"/>
                <w:b/>
                <w:bCs/>
                <w:sz w:val="20"/>
                <w:szCs w:val="20"/>
              </w:rPr>
            </w:pPr>
          </w:p>
          <w:p w14:paraId="306F10EE">
            <w:pPr>
              <w:pStyle w:val="38"/>
              <w:spacing w:line="240" w:lineRule="auto"/>
              <w:ind w:right="0"/>
              <w:jc w:val="left"/>
              <w:rPr>
                <w:rFonts w:ascii="宋体" w:hAnsi="宋体" w:eastAsia="宋体" w:cs="宋体"/>
                <w:b/>
                <w:bCs/>
                <w:sz w:val="20"/>
                <w:szCs w:val="20"/>
              </w:rPr>
            </w:pPr>
          </w:p>
          <w:p w14:paraId="53513592">
            <w:pPr>
              <w:pStyle w:val="38"/>
              <w:spacing w:line="240" w:lineRule="auto"/>
              <w:ind w:right="0"/>
              <w:jc w:val="left"/>
              <w:rPr>
                <w:rFonts w:ascii="宋体" w:hAnsi="宋体" w:eastAsia="宋体" w:cs="宋体"/>
                <w:b/>
                <w:bCs/>
                <w:sz w:val="20"/>
                <w:szCs w:val="20"/>
              </w:rPr>
            </w:pPr>
          </w:p>
          <w:p w14:paraId="4A3E1212">
            <w:pPr>
              <w:pStyle w:val="38"/>
              <w:spacing w:line="240" w:lineRule="auto"/>
              <w:ind w:right="0"/>
              <w:jc w:val="left"/>
              <w:rPr>
                <w:rFonts w:ascii="宋体" w:hAnsi="宋体" w:eastAsia="宋体" w:cs="宋体"/>
                <w:b/>
                <w:bCs/>
                <w:sz w:val="20"/>
                <w:szCs w:val="20"/>
              </w:rPr>
            </w:pPr>
          </w:p>
          <w:p w14:paraId="2D22AF69">
            <w:pPr>
              <w:pStyle w:val="38"/>
              <w:spacing w:before="176" w:line="240" w:lineRule="auto"/>
              <w:ind w:left="100" w:right="0"/>
              <w:jc w:val="left"/>
              <w:rPr>
                <w:rFonts w:ascii="宋体" w:hAnsi="宋体" w:eastAsia="宋体" w:cs="宋体"/>
                <w:sz w:val="21"/>
                <w:szCs w:val="21"/>
              </w:rPr>
            </w:pPr>
            <w:r>
              <w:rPr>
                <w:rFonts w:ascii="宋体" w:hAnsi="宋体" w:eastAsia="宋体" w:cs="宋体"/>
                <w:sz w:val="21"/>
                <w:szCs w:val="21"/>
              </w:rPr>
              <w:t>恶臭</w:t>
            </w:r>
          </w:p>
        </w:tc>
        <w:tc>
          <w:tcPr>
            <w:tcW w:w="5994" w:type="dxa"/>
            <w:tcBorders>
              <w:top w:val="single" w:color="000000" w:sz="6" w:space="0"/>
              <w:left w:val="single" w:color="000000" w:sz="6" w:space="0"/>
              <w:bottom w:val="single" w:color="000000" w:sz="6" w:space="0"/>
              <w:right w:val="single" w:color="000000" w:sz="6" w:space="0"/>
            </w:tcBorders>
          </w:tcPr>
          <w:p w14:paraId="634C4D4C">
            <w:pPr>
              <w:pStyle w:val="38"/>
              <w:spacing w:line="241" w:lineRule="exact"/>
              <w:ind w:left="98" w:right="0"/>
              <w:jc w:val="left"/>
              <w:rPr>
                <w:rFonts w:ascii="宋体" w:hAnsi="宋体" w:eastAsia="宋体" w:cs="宋体"/>
                <w:sz w:val="21"/>
                <w:szCs w:val="21"/>
              </w:rPr>
            </w:pPr>
            <w:r>
              <w:rPr>
                <w:rFonts w:ascii="宋体" w:hAnsi="宋体" w:eastAsia="宋体" w:cs="宋体"/>
                <w:spacing w:val="2"/>
                <w:sz w:val="21"/>
                <w:szCs w:val="21"/>
              </w:rPr>
              <w:t>加强管理，及时清理待宰圈、屠宰车间内的粪便、</w:t>
            </w:r>
            <w:r>
              <w:rPr>
                <w:rFonts w:hint="eastAsia" w:ascii="宋体" w:hAnsi="宋体" w:eastAsia="宋体" w:cs="宋体"/>
                <w:spacing w:val="2"/>
                <w:sz w:val="21"/>
                <w:szCs w:val="21"/>
              </w:rPr>
              <w:t>场所</w:t>
            </w:r>
            <w:r>
              <w:rPr>
                <w:rFonts w:ascii="宋体" w:hAnsi="宋体" w:eastAsia="宋体" w:cs="宋体"/>
                <w:spacing w:val="2"/>
                <w:sz w:val="21"/>
                <w:szCs w:val="21"/>
              </w:rPr>
              <w:t>内容废</w:t>
            </w:r>
          </w:p>
          <w:p w14:paraId="2EDF9BA6">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弃物；及时清洗车间地面；及时清掏污水处理站的栅渣及污泥</w:t>
            </w:r>
          </w:p>
        </w:tc>
        <w:tc>
          <w:tcPr>
            <w:tcW w:w="735" w:type="dxa"/>
            <w:tcBorders>
              <w:top w:val="single" w:color="000000" w:sz="6" w:space="0"/>
              <w:left w:val="single" w:color="000000" w:sz="6" w:space="0"/>
              <w:bottom w:val="single" w:color="000000" w:sz="6" w:space="0"/>
              <w:right w:val="single" w:color="000000" w:sz="12" w:space="0"/>
            </w:tcBorders>
          </w:tcPr>
          <w:p w14:paraId="4DCBA343">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10.0</w:t>
            </w:r>
          </w:p>
        </w:tc>
      </w:tr>
      <w:tr w14:paraId="643D3CF5">
        <w:tblPrEx>
          <w:tblCellMar>
            <w:top w:w="0" w:type="dxa"/>
            <w:left w:w="0" w:type="dxa"/>
            <w:bottom w:w="0" w:type="dxa"/>
            <w:right w:w="0" w:type="dxa"/>
          </w:tblCellMar>
        </w:tblPrEx>
        <w:trPr>
          <w:trHeight w:val="286" w:hRule="exact"/>
        </w:trPr>
        <w:tc>
          <w:tcPr>
            <w:tcW w:w="444" w:type="dxa"/>
            <w:vMerge w:val="continue"/>
            <w:tcBorders>
              <w:left w:val="single" w:color="000000" w:sz="12" w:space="0"/>
              <w:right w:val="single" w:color="000000" w:sz="6" w:space="0"/>
            </w:tcBorders>
          </w:tcPr>
          <w:p w14:paraId="1FE63576"/>
        </w:tc>
        <w:tc>
          <w:tcPr>
            <w:tcW w:w="1870" w:type="dxa"/>
            <w:vMerge w:val="continue"/>
            <w:tcBorders>
              <w:left w:val="single" w:color="000000" w:sz="6" w:space="0"/>
              <w:right w:val="single" w:color="000000" w:sz="6" w:space="0"/>
            </w:tcBorders>
          </w:tcPr>
          <w:p w14:paraId="3EF80CC5"/>
        </w:tc>
        <w:tc>
          <w:tcPr>
            <w:tcW w:w="5994" w:type="dxa"/>
            <w:tcBorders>
              <w:top w:val="single" w:color="000000" w:sz="6" w:space="0"/>
              <w:left w:val="single" w:color="000000" w:sz="6" w:space="0"/>
              <w:bottom w:val="single" w:color="000000" w:sz="6" w:space="0"/>
              <w:right w:val="single" w:color="000000" w:sz="6" w:space="0"/>
            </w:tcBorders>
          </w:tcPr>
          <w:p w14:paraId="0214F26F">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每天对待宰间、屠宰间、污水处理系统除臭一次</w:t>
            </w:r>
          </w:p>
        </w:tc>
        <w:tc>
          <w:tcPr>
            <w:tcW w:w="735" w:type="dxa"/>
            <w:tcBorders>
              <w:top w:val="single" w:color="000000" w:sz="6" w:space="0"/>
              <w:left w:val="single" w:color="000000" w:sz="6" w:space="0"/>
              <w:bottom w:val="single" w:color="000000" w:sz="6" w:space="0"/>
              <w:right w:val="single" w:color="000000" w:sz="12" w:space="0"/>
            </w:tcBorders>
          </w:tcPr>
          <w:p w14:paraId="12F1864A">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5.0</w:t>
            </w:r>
          </w:p>
        </w:tc>
      </w:tr>
      <w:tr w14:paraId="662D5538">
        <w:tblPrEx>
          <w:tblCellMar>
            <w:top w:w="0" w:type="dxa"/>
            <w:left w:w="0" w:type="dxa"/>
            <w:bottom w:w="0" w:type="dxa"/>
            <w:right w:w="0" w:type="dxa"/>
          </w:tblCellMar>
        </w:tblPrEx>
        <w:trPr>
          <w:trHeight w:val="288" w:hRule="exact"/>
        </w:trPr>
        <w:tc>
          <w:tcPr>
            <w:tcW w:w="444" w:type="dxa"/>
            <w:vMerge w:val="continue"/>
            <w:tcBorders>
              <w:left w:val="single" w:color="000000" w:sz="12" w:space="0"/>
              <w:right w:val="single" w:color="000000" w:sz="6" w:space="0"/>
            </w:tcBorders>
          </w:tcPr>
          <w:p w14:paraId="735B1EDC"/>
        </w:tc>
        <w:tc>
          <w:tcPr>
            <w:tcW w:w="1870" w:type="dxa"/>
            <w:vMerge w:val="continue"/>
            <w:tcBorders>
              <w:left w:val="single" w:color="000000" w:sz="6" w:space="0"/>
              <w:right w:val="single" w:color="000000" w:sz="6" w:space="0"/>
            </w:tcBorders>
          </w:tcPr>
          <w:p w14:paraId="634908B8"/>
        </w:tc>
        <w:tc>
          <w:tcPr>
            <w:tcW w:w="5994" w:type="dxa"/>
            <w:tcBorders>
              <w:top w:val="single" w:color="000000" w:sz="6" w:space="0"/>
              <w:left w:val="single" w:color="000000" w:sz="6" w:space="0"/>
              <w:bottom w:val="single" w:color="000000" w:sz="6" w:space="0"/>
              <w:right w:val="single" w:color="000000" w:sz="6" w:space="0"/>
            </w:tcBorders>
          </w:tcPr>
          <w:p w14:paraId="3A946C7F">
            <w:pPr>
              <w:pStyle w:val="38"/>
              <w:spacing w:line="243" w:lineRule="exact"/>
              <w:ind w:left="98" w:right="0"/>
              <w:jc w:val="left"/>
              <w:rPr>
                <w:rFonts w:ascii="宋体" w:hAnsi="宋体" w:eastAsia="宋体" w:cs="宋体"/>
                <w:sz w:val="21"/>
                <w:szCs w:val="21"/>
              </w:rPr>
            </w:pPr>
            <w:r>
              <w:rPr>
                <w:rFonts w:ascii="宋体" w:hAnsi="宋体" w:eastAsia="宋体" w:cs="宋体"/>
                <w:sz w:val="21"/>
                <w:szCs w:val="21"/>
              </w:rPr>
              <w:t>场区边界选择芳香型木本植物</w:t>
            </w:r>
          </w:p>
        </w:tc>
        <w:tc>
          <w:tcPr>
            <w:tcW w:w="735" w:type="dxa"/>
            <w:tcBorders>
              <w:top w:val="single" w:color="000000" w:sz="6" w:space="0"/>
              <w:left w:val="single" w:color="000000" w:sz="6" w:space="0"/>
              <w:bottom w:val="single" w:color="000000" w:sz="6" w:space="0"/>
              <w:right w:val="single" w:color="000000" w:sz="12" w:space="0"/>
            </w:tcBorders>
          </w:tcPr>
          <w:p w14:paraId="4A717022">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10.0</w:t>
            </w:r>
          </w:p>
        </w:tc>
      </w:tr>
      <w:tr w14:paraId="180F8BFD">
        <w:tblPrEx>
          <w:tblCellMar>
            <w:top w:w="0" w:type="dxa"/>
            <w:left w:w="0" w:type="dxa"/>
            <w:bottom w:w="0" w:type="dxa"/>
            <w:right w:w="0" w:type="dxa"/>
          </w:tblCellMar>
        </w:tblPrEx>
        <w:trPr>
          <w:trHeight w:val="833" w:hRule="exact"/>
        </w:trPr>
        <w:tc>
          <w:tcPr>
            <w:tcW w:w="444" w:type="dxa"/>
            <w:vMerge w:val="continue"/>
            <w:tcBorders>
              <w:left w:val="single" w:color="000000" w:sz="12" w:space="0"/>
              <w:right w:val="single" w:color="000000" w:sz="6" w:space="0"/>
            </w:tcBorders>
          </w:tcPr>
          <w:p w14:paraId="76F00440"/>
        </w:tc>
        <w:tc>
          <w:tcPr>
            <w:tcW w:w="1870" w:type="dxa"/>
            <w:vMerge w:val="continue"/>
            <w:tcBorders>
              <w:left w:val="single" w:color="000000" w:sz="6" w:space="0"/>
              <w:right w:val="single" w:color="000000" w:sz="6" w:space="0"/>
            </w:tcBorders>
          </w:tcPr>
          <w:p w14:paraId="55E8E071"/>
        </w:tc>
        <w:tc>
          <w:tcPr>
            <w:tcW w:w="5994" w:type="dxa"/>
            <w:tcBorders>
              <w:top w:val="single" w:color="000000" w:sz="6" w:space="0"/>
              <w:left w:val="single" w:color="000000" w:sz="6" w:space="0"/>
              <w:bottom w:val="single" w:color="000000" w:sz="6" w:space="0"/>
              <w:right w:val="single" w:color="000000" w:sz="6" w:space="0"/>
            </w:tcBorders>
          </w:tcPr>
          <w:p w14:paraId="1E8FFC9A">
            <w:pPr>
              <w:pStyle w:val="38"/>
              <w:spacing w:line="240" w:lineRule="exact"/>
              <w:ind w:left="98" w:right="0"/>
              <w:jc w:val="left"/>
              <w:rPr>
                <w:rFonts w:ascii="宋体" w:hAnsi="宋体" w:eastAsia="宋体" w:cs="宋体"/>
                <w:sz w:val="21"/>
                <w:szCs w:val="21"/>
              </w:rPr>
            </w:pPr>
            <w:r>
              <w:rPr>
                <w:rFonts w:ascii="宋体" w:hAnsi="宋体" w:eastAsia="宋体" w:cs="宋体"/>
                <w:spacing w:val="2"/>
                <w:sz w:val="21"/>
                <w:szCs w:val="21"/>
              </w:rPr>
              <w:t>密闭屠宰车间，废气抽至生物除臭塔进行处理后通过排气筒排</w:t>
            </w:r>
          </w:p>
          <w:p w14:paraId="00EC2CC8">
            <w:pPr>
              <w:pStyle w:val="38"/>
              <w:spacing w:before="27" w:line="272" w:lineRule="exact"/>
              <w:ind w:left="98" w:right="98"/>
              <w:jc w:val="left"/>
              <w:rPr>
                <w:rFonts w:ascii="宋体" w:hAnsi="宋体" w:eastAsia="宋体" w:cs="宋体"/>
                <w:sz w:val="21"/>
                <w:szCs w:val="21"/>
              </w:rPr>
            </w:pPr>
            <w:r>
              <w:rPr>
                <w:rFonts w:ascii="宋体" w:hAnsi="宋体" w:eastAsia="宋体" w:cs="宋体"/>
                <w:sz w:val="21"/>
                <w:szCs w:val="21"/>
              </w:rPr>
              <w:t>放。</w:t>
            </w:r>
            <w:r>
              <w:rPr>
                <w:rFonts w:ascii="Times New Roman" w:hAnsi="Times New Roman" w:eastAsia="Times New Roman" w:cs="Times New Roman"/>
                <w:sz w:val="21"/>
                <w:szCs w:val="21"/>
              </w:rPr>
              <w:t>2</w:t>
            </w:r>
            <w:r>
              <w:rPr>
                <w:rFonts w:ascii="Times New Roman" w:hAnsi="Times New Roman" w:eastAsia="Times New Roman" w:cs="Times New Roman"/>
                <w:spacing w:val="-8"/>
                <w:sz w:val="21"/>
                <w:szCs w:val="21"/>
              </w:rPr>
              <w:t xml:space="preserve"> </w:t>
            </w:r>
            <w:r>
              <w:rPr>
                <w:rFonts w:ascii="宋体" w:hAnsi="宋体" w:eastAsia="宋体" w:cs="宋体"/>
                <w:sz w:val="21"/>
                <w:szCs w:val="21"/>
              </w:rPr>
              <w:t>套生物除臭塔系统，风量分别为</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6</w:t>
            </w:r>
            <w:r>
              <w:rPr>
                <w:rFonts w:ascii="Times New Roman" w:hAnsi="Times New Roman" w:eastAsia="Times New Roman" w:cs="Times New Roman"/>
                <w:spacing w:val="-8"/>
                <w:sz w:val="21"/>
                <w:szCs w:val="21"/>
              </w:rPr>
              <w:t xml:space="preserve"> </w:t>
            </w:r>
            <w:r>
              <w:rPr>
                <w:rFonts w:ascii="宋体" w:hAnsi="宋体" w:eastAsia="宋体" w:cs="宋体"/>
                <w:sz w:val="21"/>
                <w:szCs w:val="21"/>
              </w:rPr>
              <w:t>万</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m3/h</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和</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8"/>
                <w:sz w:val="21"/>
                <w:szCs w:val="21"/>
              </w:rPr>
              <w:t xml:space="preserve"> </w:t>
            </w:r>
            <w:r>
              <w:rPr>
                <w:rFonts w:ascii="宋体" w:hAnsi="宋体" w:eastAsia="宋体" w:cs="宋体"/>
                <w:sz w:val="21"/>
                <w:szCs w:val="21"/>
              </w:rPr>
              <w:t>万</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m3/h</w:t>
            </w:r>
            <w:r>
              <w:rPr>
                <w:rFonts w:ascii="宋体" w:hAnsi="宋体" w:eastAsia="宋体" w:cs="宋体"/>
                <w:sz w:val="21"/>
                <w:szCs w:val="21"/>
              </w:rPr>
              <w:t>，</w:t>
            </w:r>
            <w:r>
              <w:rPr>
                <w:rFonts w:ascii="宋体" w:hAnsi="宋体" w:eastAsia="宋体" w:cs="宋体"/>
                <w:w w:val="100"/>
                <w:sz w:val="21"/>
                <w:szCs w:val="21"/>
              </w:rPr>
              <w:t xml:space="preserve"> </w:t>
            </w:r>
            <w:r>
              <w:rPr>
                <w:rFonts w:ascii="宋体" w:hAnsi="宋体" w:eastAsia="宋体" w:cs="宋体"/>
                <w:sz w:val="21"/>
                <w:szCs w:val="21"/>
              </w:rPr>
              <w:t>排气筒高度</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15m</w:t>
            </w:r>
            <w:r>
              <w:rPr>
                <w:rFonts w:ascii="宋体" w:hAnsi="宋体" w:eastAsia="宋体" w:cs="宋体"/>
                <w:sz w:val="21"/>
                <w:szCs w:val="21"/>
              </w:rPr>
              <w:t>。</w:t>
            </w:r>
          </w:p>
        </w:tc>
        <w:tc>
          <w:tcPr>
            <w:tcW w:w="735" w:type="dxa"/>
            <w:tcBorders>
              <w:top w:val="single" w:color="000000" w:sz="6" w:space="0"/>
              <w:left w:val="single" w:color="000000" w:sz="6" w:space="0"/>
              <w:bottom w:val="single" w:color="000000" w:sz="6" w:space="0"/>
              <w:right w:val="single" w:color="000000" w:sz="12" w:space="0"/>
            </w:tcBorders>
          </w:tcPr>
          <w:p w14:paraId="653BCBE8">
            <w:pPr>
              <w:pStyle w:val="38"/>
              <w:spacing w:before="1" w:line="240" w:lineRule="auto"/>
              <w:ind w:right="0"/>
              <w:jc w:val="left"/>
              <w:rPr>
                <w:rFonts w:ascii="宋体" w:hAnsi="宋体" w:eastAsia="宋体" w:cs="宋体"/>
                <w:b/>
                <w:bCs/>
                <w:sz w:val="22"/>
                <w:szCs w:val="22"/>
              </w:rPr>
            </w:pPr>
          </w:p>
          <w:p w14:paraId="418017CD">
            <w:pPr>
              <w:pStyle w:val="38"/>
              <w:spacing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3</w:t>
            </w:r>
            <w:r>
              <w:rPr>
                <w:rFonts w:ascii="Times New Roman"/>
                <w:sz w:val="21"/>
              </w:rPr>
              <w:t>0.0</w:t>
            </w:r>
          </w:p>
        </w:tc>
      </w:tr>
      <w:tr w14:paraId="5C49AEE0">
        <w:tblPrEx>
          <w:tblCellMar>
            <w:top w:w="0" w:type="dxa"/>
            <w:left w:w="0" w:type="dxa"/>
            <w:bottom w:w="0" w:type="dxa"/>
            <w:right w:w="0" w:type="dxa"/>
          </w:tblCellMar>
        </w:tblPrEx>
        <w:trPr>
          <w:trHeight w:val="830" w:hRule="exact"/>
        </w:trPr>
        <w:tc>
          <w:tcPr>
            <w:tcW w:w="444" w:type="dxa"/>
            <w:vMerge w:val="continue"/>
            <w:tcBorders>
              <w:left w:val="single" w:color="000000" w:sz="12" w:space="0"/>
              <w:bottom w:val="single" w:color="000000" w:sz="6" w:space="0"/>
              <w:right w:val="single" w:color="000000" w:sz="6" w:space="0"/>
            </w:tcBorders>
          </w:tcPr>
          <w:p w14:paraId="660F5ED1"/>
        </w:tc>
        <w:tc>
          <w:tcPr>
            <w:tcW w:w="1870" w:type="dxa"/>
            <w:vMerge w:val="continue"/>
            <w:tcBorders>
              <w:left w:val="single" w:color="000000" w:sz="6" w:space="0"/>
              <w:bottom w:val="single" w:color="000000" w:sz="6" w:space="0"/>
              <w:right w:val="single" w:color="000000" w:sz="6" w:space="0"/>
            </w:tcBorders>
          </w:tcPr>
          <w:p w14:paraId="5D38E872"/>
        </w:tc>
        <w:tc>
          <w:tcPr>
            <w:tcW w:w="5994" w:type="dxa"/>
            <w:tcBorders>
              <w:top w:val="single" w:color="000000" w:sz="6" w:space="0"/>
              <w:left w:val="single" w:color="000000" w:sz="6" w:space="0"/>
              <w:bottom w:val="single" w:color="000000" w:sz="6" w:space="0"/>
              <w:right w:val="single" w:color="000000" w:sz="6" w:space="0"/>
            </w:tcBorders>
          </w:tcPr>
          <w:p w14:paraId="1F2F4001">
            <w:pPr>
              <w:pStyle w:val="38"/>
              <w:spacing w:line="239" w:lineRule="exact"/>
              <w:ind w:left="98" w:right="0"/>
              <w:jc w:val="left"/>
              <w:rPr>
                <w:rFonts w:ascii="宋体" w:hAnsi="宋体" w:eastAsia="宋体" w:cs="宋体"/>
                <w:sz w:val="21"/>
                <w:szCs w:val="21"/>
              </w:rPr>
            </w:pPr>
            <w:r>
              <w:rPr>
                <w:rFonts w:ascii="宋体" w:hAnsi="宋体" w:eastAsia="宋体" w:cs="宋体"/>
                <w:spacing w:val="2"/>
                <w:sz w:val="21"/>
                <w:szCs w:val="21"/>
              </w:rPr>
              <w:t>对污水处理站进行加盖密闭，将废气抽至生物除臭塔进行处理</w:t>
            </w:r>
          </w:p>
          <w:p w14:paraId="446D2898">
            <w:pPr>
              <w:pStyle w:val="38"/>
              <w:spacing w:line="280" w:lineRule="exact"/>
              <w:ind w:left="98" w:right="0"/>
              <w:jc w:val="left"/>
              <w:rPr>
                <w:rFonts w:ascii="宋体" w:hAnsi="宋体" w:eastAsia="宋体" w:cs="宋体"/>
                <w:sz w:val="21"/>
                <w:szCs w:val="21"/>
              </w:rPr>
            </w:pPr>
            <w:r>
              <w:rPr>
                <w:rFonts w:ascii="宋体" w:hAnsi="宋体" w:eastAsia="宋体" w:cs="宋体"/>
                <w:spacing w:val="9"/>
                <w:sz w:val="21"/>
                <w:szCs w:val="21"/>
              </w:rPr>
              <w:t>后通过排气筒外排放。</w:t>
            </w:r>
            <w:r>
              <w:rPr>
                <w:rFonts w:ascii="Times New Roman" w:hAnsi="Times New Roman" w:eastAsia="Times New Roman" w:cs="Times New Roman"/>
                <w:spacing w:val="9"/>
                <w:sz w:val="21"/>
                <w:szCs w:val="21"/>
              </w:rPr>
              <w:t xml:space="preserve">1  </w:t>
            </w:r>
            <w:r>
              <w:rPr>
                <w:rFonts w:ascii="宋体" w:hAnsi="宋体" w:eastAsia="宋体" w:cs="宋体"/>
                <w:spacing w:val="9"/>
                <w:sz w:val="21"/>
                <w:szCs w:val="21"/>
              </w:rPr>
              <w:t xml:space="preserve">套生物除臭塔系统，风量为 </w:t>
            </w:r>
            <w:r>
              <w:rPr>
                <w:rFonts w:ascii="Times New Roman" w:hAnsi="Times New Roman" w:eastAsia="Times New Roman" w:cs="Times New Roman"/>
                <w:sz w:val="21"/>
                <w:szCs w:val="21"/>
              </w:rPr>
              <w:t xml:space="preserve">2.4 </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万</w:t>
            </w:r>
          </w:p>
          <w:p w14:paraId="07F6EEFD">
            <w:pPr>
              <w:pStyle w:val="38"/>
              <w:spacing w:line="282"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r>
              <w:rPr>
                <w:rFonts w:ascii="宋体" w:hAnsi="宋体" w:eastAsia="宋体" w:cs="宋体"/>
                <w:sz w:val="21"/>
                <w:szCs w:val="21"/>
              </w:rPr>
              <w:t>，排气筒（</w:t>
            </w:r>
            <w:r>
              <w:rPr>
                <w:rFonts w:ascii="Times New Roman" w:hAnsi="Times New Roman" w:eastAsia="Times New Roman" w:cs="Times New Roman"/>
                <w:sz w:val="21"/>
                <w:szCs w:val="21"/>
              </w:rPr>
              <w:t>2#</w:t>
            </w:r>
            <w:r>
              <w:rPr>
                <w:rFonts w:ascii="宋体" w:hAnsi="宋体" w:eastAsia="宋体" w:cs="宋体"/>
                <w:sz w:val="21"/>
                <w:szCs w:val="21"/>
              </w:rPr>
              <w:t>）高度</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15m</w:t>
            </w:r>
            <w:r>
              <w:rPr>
                <w:rFonts w:ascii="宋体" w:hAnsi="宋体" w:eastAsia="宋体" w:cs="宋体"/>
                <w:sz w:val="21"/>
                <w:szCs w:val="21"/>
              </w:rPr>
              <w:t>。</w:t>
            </w:r>
          </w:p>
        </w:tc>
        <w:tc>
          <w:tcPr>
            <w:tcW w:w="735" w:type="dxa"/>
            <w:tcBorders>
              <w:top w:val="single" w:color="000000" w:sz="6" w:space="0"/>
              <w:left w:val="single" w:color="000000" w:sz="6" w:space="0"/>
              <w:bottom w:val="single" w:color="000000" w:sz="6" w:space="0"/>
              <w:right w:val="single" w:color="000000" w:sz="12" w:space="0"/>
            </w:tcBorders>
          </w:tcPr>
          <w:p w14:paraId="2321706E">
            <w:pPr>
              <w:pStyle w:val="38"/>
              <w:spacing w:before="12" w:line="240" w:lineRule="auto"/>
              <w:ind w:right="0"/>
              <w:jc w:val="left"/>
              <w:rPr>
                <w:rFonts w:ascii="宋体" w:hAnsi="宋体" w:eastAsia="宋体" w:cs="宋体"/>
                <w:b/>
                <w:bCs/>
                <w:sz w:val="21"/>
                <w:szCs w:val="21"/>
              </w:rPr>
            </w:pPr>
          </w:p>
          <w:p w14:paraId="488143AD">
            <w:pPr>
              <w:pStyle w:val="38"/>
              <w:spacing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10</w:t>
            </w:r>
            <w:r>
              <w:rPr>
                <w:rFonts w:ascii="Times New Roman"/>
                <w:sz w:val="21"/>
              </w:rPr>
              <w:t>.0</w:t>
            </w:r>
          </w:p>
        </w:tc>
      </w:tr>
      <w:tr w14:paraId="6A885E96">
        <w:tblPrEx>
          <w:tblCellMar>
            <w:top w:w="0" w:type="dxa"/>
            <w:left w:w="0" w:type="dxa"/>
            <w:bottom w:w="0" w:type="dxa"/>
            <w:right w:w="0" w:type="dxa"/>
          </w:tblCellMar>
        </w:tblPrEx>
        <w:trPr>
          <w:trHeight w:val="1107" w:hRule="exact"/>
        </w:trPr>
        <w:tc>
          <w:tcPr>
            <w:tcW w:w="444" w:type="dxa"/>
            <w:tcBorders>
              <w:top w:val="single" w:color="000000" w:sz="6" w:space="0"/>
              <w:left w:val="single" w:color="000000" w:sz="12" w:space="0"/>
              <w:bottom w:val="single" w:color="000000" w:sz="6" w:space="0"/>
              <w:right w:val="single" w:color="000000" w:sz="6" w:space="0"/>
            </w:tcBorders>
          </w:tcPr>
          <w:p w14:paraId="1F9EC934">
            <w:pPr>
              <w:pStyle w:val="38"/>
              <w:spacing w:line="242" w:lineRule="exact"/>
              <w:ind w:left="93" w:right="0"/>
              <w:jc w:val="both"/>
              <w:rPr>
                <w:rFonts w:ascii="宋体" w:hAnsi="宋体" w:eastAsia="宋体" w:cs="宋体"/>
                <w:sz w:val="21"/>
                <w:szCs w:val="21"/>
              </w:rPr>
            </w:pPr>
            <w:r>
              <w:rPr>
                <w:rFonts w:ascii="宋体" w:hAnsi="宋体" w:eastAsia="宋体" w:cs="宋体"/>
                <w:w w:val="100"/>
                <w:sz w:val="21"/>
                <w:szCs w:val="21"/>
              </w:rPr>
              <w:t>锅</w:t>
            </w:r>
          </w:p>
          <w:p w14:paraId="6D852EDF">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炉</w:t>
            </w:r>
            <w:r>
              <w:rPr>
                <w:rFonts w:ascii="宋体" w:hAnsi="宋体" w:eastAsia="宋体" w:cs="宋体"/>
                <w:w w:val="100"/>
                <w:sz w:val="21"/>
                <w:szCs w:val="21"/>
              </w:rPr>
              <w:t xml:space="preserve"> </w:t>
            </w:r>
            <w:r>
              <w:rPr>
                <w:rFonts w:ascii="宋体" w:hAnsi="宋体" w:eastAsia="宋体" w:cs="宋体"/>
                <w:sz w:val="21"/>
                <w:szCs w:val="21"/>
              </w:rPr>
              <w:t>废</w:t>
            </w:r>
            <w:r>
              <w:rPr>
                <w:rFonts w:ascii="宋体" w:hAnsi="宋体" w:eastAsia="宋体" w:cs="宋体"/>
                <w:w w:val="100"/>
                <w:sz w:val="21"/>
                <w:szCs w:val="21"/>
              </w:rPr>
              <w:t xml:space="preserve"> </w:t>
            </w:r>
            <w:r>
              <w:rPr>
                <w:rFonts w:ascii="宋体" w:hAnsi="宋体" w:eastAsia="宋体" w:cs="宋体"/>
                <w:sz w:val="21"/>
                <w:szCs w:val="21"/>
              </w:rPr>
              <w:t>气</w:t>
            </w:r>
          </w:p>
        </w:tc>
        <w:tc>
          <w:tcPr>
            <w:tcW w:w="1870" w:type="dxa"/>
            <w:tcBorders>
              <w:top w:val="single" w:color="000000" w:sz="6" w:space="0"/>
              <w:left w:val="single" w:color="000000" w:sz="6" w:space="0"/>
              <w:bottom w:val="single" w:color="000000" w:sz="6" w:space="0"/>
              <w:right w:val="single" w:color="000000" w:sz="6" w:space="0"/>
            </w:tcBorders>
          </w:tcPr>
          <w:p w14:paraId="5E53EBC8">
            <w:pPr>
              <w:pStyle w:val="38"/>
              <w:spacing w:before="4" w:line="240" w:lineRule="auto"/>
              <w:ind w:right="0"/>
              <w:jc w:val="left"/>
              <w:rPr>
                <w:rFonts w:ascii="宋体" w:hAnsi="宋体" w:eastAsia="宋体" w:cs="宋体"/>
                <w:b/>
                <w:bCs/>
                <w:sz w:val="18"/>
                <w:szCs w:val="18"/>
              </w:rPr>
            </w:pPr>
          </w:p>
          <w:p w14:paraId="6C606B42">
            <w:pPr>
              <w:pStyle w:val="38"/>
              <w:spacing w:line="240" w:lineRule="auto"/>
              <w:ind w:left="100" w:right="100"/>
              <w:jc w:val="left"/>
              <w:rPr>
                <w:rFonts w:ascii="宋体" w:hAnsi="宋体" w:eastAsia="宋体" w:cs="宋体"/>
                <w:sz w:val="21"/>
                <w:szCs w:val="21"/>
              </w:rPr>
            </w:pPr>
            <w:r>
              <w:rPr>
                <w:rFonts w:ascii="宋体" w:hAnsi="宋体" w:eastAsia="宋体" w:cs="宋体"/>
                <w:sz w:val="21"/>
                <w:szCs w:val="21"/>
              </w:rPr>
              <w:t>烟</w:t>
            </w:r>
            <w:r>
              <w:rPr>
                <w:rFonts w:ascii="宋体" w:hAnsi="宋体" w:eastAsia="宋体" w:cs="宋体"/>
                <w:spacing w:val="-28"/>
                <w:sz w:val="21"/>
                <w:szCs w:val="21"/>
              </w:rPr>
              <w:t xml:space="preserve"> </w:t>
            </w:r>
            <w:r>
              <w:rPr>
                <w:rFonts w:ascii="宋体" w:hAnsi="宋体" w:eastAsia="宋体" w:cs="宋体"/>
                <w:sz w:val="21"/>
                <w:szCs w:val="21"/>
              </w:rPr>
              <w:t>尘</w:t>
            </w:r>
            <w:r>
              <w:rPr>
                <w:rFonts w:ascii="宋体" w:hAnsi="宋体" w:eastAsia="宋体" w:cs="宋体"/>
                <w:spacing w:val="-25"/>
                <w:sz w:val="21"/>
                <w:szCs w:val="21"/>
              </w:rPr>
              <w:t xml:space="preserve"> </w:t>
            </w:r>
            <w:r>
              <w:rPr>
                <w:rFonts w:ascii="宋体" w:hAnsi="宋体" w:eastAsia="宋体" w:cs="宋体"/>
                <w:sz w:val="21"/>
                <w:szCs w:val="21"/>
              </w:rPr>
              <w:t>、</w:t>
            </w:r>
            <w:r>
              <w:rPr>
                <w:rFonts w:ascii="宋体" w:hAnsi="宋体" w:eastAsia="宋体" w:cs="宋体"/>
                <w:spacing w:val="-28"/>
                <w:sz w:val="21"/>
                <w:szCs w:val="21"/>
              </w:rPr>
              <w:t xml:space="preserve"> </w:t>
            </w:r>
            <w:r>
              <w:rPr>
                <w:rFonts w:ascii="宋体" w:hAnsi="宋体" w:eastAsia="宋体" w:cs="宋体"/>
                <w:sz w:val="21"/>
                <w:szCs w:val="21"/>
              </w:rPr>
              <w:t>二</w:t>
            </w:r>
            <w:r>
              <w:rPr>
                <w:rFonts w:ascii="宋体" w:hAnsi="宋体" w:eastAsia="宋体" w:cs="宋体"/>
                <w:spacing w:val="-28"/>
                <w:sz w:val="21"/>
                <w:szCs w:val="21"/>
              </w:rPr>
              <w:t xml:space="preserve"> </w:t>
            </w:r>
            <w:r>
              <w:rPr>
                <w:rFonts w:ascii="宋体" w:hAnsi="宋体" w:eastAsia="宋体" w:cs="宋体"/>
                <w:sz w:val="21"/>
                <w:szCs w:val="21"/>
              </w:rPr>
              <w:t>氧</w:t>
            </w:r>
            <w:r>
              <w:rPr>
                <w:rFonts w:ascii="宋体" w:hAnsi="宋体" w:eastAsia="宋体" w:cs="宋体"/>
                <w:spacing w:val="-28"/>
                <w:sz w:val="21"/>
                <w:szCs w:val="21"/>
              </w:rPr>
              <w:t xml:space="preserve"> </w:t>
            </w:r>
            <w:r>
              <w:rPr>
                <w:rFonts w:ascii="宋体" w:hAnsi="宋体" w:eastAsia="宋体" w:cs="宋体"/>
                <w:sz w:val="21"/>
                <w:szCs w:val="21"/>
              </w:rPr>
              <w:t>化</w:t>
            </w:r>
            <w:r>
              <w:rPr>
                <w:rFonts w:ascii="宋体" w:hAnsi="宋体" w:eastAsia="宋体" w:cs="宋体"/>
                <w:w w:val="100"/>
                <w:sz w:val="21"/>
                <w:szCs w:val="21"/>
              </w:rPr>
              <w:t xml:space="preserve"> </w:t>
            </w:r>
            <w:r>
              <w:rPr>
                <w:rFonts w:ascii="宋体" w:hAnsi="宋体" w:eastAsia="宋体" w:cs="宋体"/>
                <w:sz w:val="21"/>
                <w:szCs w:val="21"/>
              </w:rPr>
              <w:t>硫、氮氧化物</w:t>
            </w:r>
          </w:p>
        </w:tc>
        <w:tc>
          <w:tcPr>
            <w:tcW w:w="5994" w:type="dxa"/>
            <w:tcBorders>
              <w:top w:val="single" w:color="000000" w:sz="6" w:space="0"/>
              <w:left w:val="single" w:color="000000" w:sz="6" w:space="0"/>
              <w:bottom w:val="single" w:color="000000" w:sz="6" w:space="0"/>
              <w:right w:val="single" w:color="000000" w:sz="6" w:space="0"/>
            </w:tcBorders>
          </w:tcPr>
          <w:p w14:paraId="41AB4B03">
            <w:pPr>
              <w:pStyle w:val="38"/>
              <w:spacing w:before="190" w:line="252" w:lineRule="auto"/>
              <w:ind w:left="98" w:right="97"/>
              <w:jc w:val="left"/>
              <w:rPr>
                <w:rFonts w:ascii="宋体" w:hAnsi="宋体" w:eastAsia="宋体" w:cs="宋体"/>
                <w:sz w:val="21"/>
                <w:szCs w:val="21"/>
              </w:rPr>
            </w:pPr>
            <w:r>
              <w:rPr>
                <w:rFonts w:ascii="宋体" w:hAnsi="宋体" w:eastAsia="宋体" w:cs="宋体"/>
                <w:sz w:val="21"/>
                <w:szCs w:val="21"/>
              </w:rPr>
              <w:t>燃气锅炉废低氮燃烧</w:t>
            </w:r>
            <w:r>
              <w:rPr>
                <w:rFonts w:ascii="Times New Roman" w:hAnsi="Times New Roman" w:eastAsia="Times New Roman" w:cs="Times New Roman"/>
                <w:sz w:val="21"/>
                <w:szCs w:val="21"/>
              </w:rPr>
              <w:t xml:space="preserve">+SNCR </w:t>
            </w:r>
            <w:r>
              <w:rPr>
                <w:rFonts w:ascii="宋体" w:hAnsi="宋体" w:eastAsia="宋体" w:cs="宋体"/>
                <w:sz w:val="21"/>
                <w:szCs w:val="21"/>
              </w:rPr>
              <w:t>脱硝</w:t>
            </w:r>
            <w:r>
              <w:rPr>
                <w:rFonts w:ascii="Times New Roman" w:hAnsi="Times New Roman" w:eastAsia="Times New Roman" w:cs="Times New Roman"/>
                <w:sz w:val="21"/>
                <w:szCs w:val="21"/>
              </w:rPr>
              <w:t>+</w:t>
            </w:r>
            <w:r>
              <w:rPr>
                <w:rFonts w:ascii="宋体" w:hAnsi="宋体" w:eastAsia="宋体" w:cs="宋体"/>
                <w:sz w:val="24"/>
                <w:szCs w:val="24"/>
              </w:rPr>
              <w:t>旋风</w:t>
            </w:r>
            <w:r>
              <w:rPr>
                <w:rFonts w:ascii="Times New Roman" w:hAnsi="Times New Roman" w:eastAsia="Times New Roman" w:cs="Times New Roman"/>
                <w:sz w:val="24"/>
                <w:szCs w:val="24"/>
              </w:rPr>
              <w:t>+</w:t>
            </w:r>
            <w:r>
              <w:rPr>
                <w:rFonts w:ascii="宋体" w:hAnsi="宋体" w:eastAsia="宋体" w:cs="宋体"/>
                <w:sz w:val="24"/>
                <w:szCs w:val="24"/>
              </w:rPr>
              <w:t>阻火器</w:t>
            </w:r>
            <w:r>
              <w:rPr>
                <w:rFonts w:ascii="Times New Roman" w:hAnsi="Times New Roman" w:eastAsia="Times New Roman" w:cs="Times New Roman"/>
                <w:sz w:val="24"/>
                <w:szCs w:val="24"/>
              </w:rPr>
              <w:t>+</w:t>
            </w:r>
            <w:r>
              <w:rPr>
                <w:rFonts w:ascii="宋体" w:hAnsi="宋体" w:eastAsia="宋体" w:cs="宋体"/>
                <w:sz w:val="21"/>
                <w:szCs w:val="21"/>
              </w:rPr>
              <w:t>布袋除尘器</w:t>
            </w:r>
            <w:r>
              <w:rPr>
                <w:rFonts w:ascii="宋体" w:hAnsi="宋体" w:eastAsia="宋体" w:cs="宋体"/>
                <w:spacing w:val="-58"/>
                <w:sz w:val="21"/>
                <w:szCs w:val="21"/>
              </w:rPr>
              <w:t xml:space="preserve"> </w:t>
            </w:r>
            <w:r>
              <w:rPr>
                <w:rFonts w:ascii="宋体" w:hAnsi="宋体" w:eastAsia="宋体" w:cs="宋体"/>
                <w:sz w:val="21"/>
                <w:szCs w:val="21"/>
              </w:rPr>
              <w:t>通过</w:t>
            </w:r>
            <w:r>
              <w:rPr>
                <w:rFonts w:ascii="Times New Roman" w:hAnsi="Times New Roman" w:eastAsia="Times New Roman" w:cs="Times New Roman"/>
                <w:sz w:val="21"/>
                <w:szCs w:val="21"/>
              </w:rPr>
              <w:t xml:space="preserve"> 15m 高</w:t>
            </w:r>
            <w:r>
              <w:rPr>
                <w:rFonts w:ascii="宋体" w:hAnsi="宋体" w:eastAsia="宋体" w:cs="宋体"/>
                <w:sz w:val="21"/>
                <w:szCs w:val="21"/>
              </w:rPr>
              <w:t>的排气筒排放</w:t>
            </w:r>
          </w:p>
        </w:tc>
        <w:tc>
          <w:tcPr>
            <w:tcW w:w="735" w:type="dxa"/>
            <w:tcBorders>
              <w:top w:val="single" w:color="000000" w:sz="6" w:space="0"/>
              <w:left w:val="single" w:color="000000" w:sz="6" w:space="0"/>
              <w:bottom w:val="single" w:color="000000" w:sz="6" w:space="0"/>
              <w:right w:val="single" w:color="000000" w:sz="12" w:space="0"/>
            </w:tcBorders>
          </w:tcPr>
          <w:p w14:paraId="6C6B04A5">
            <w:pPr>
              <w:pStyle w:val="38"/>
              <w:spacing w:line="240" w:lineRule="auto"/>
              <w:ind w:right="0"/>
              <w:jc w:val="left"/>
              <w:rPr>
                <w:rFonts w:ascii="宋体" w:hAnsi="宋体" w:eastAsia="宋体" w:cs="宋体"/>
                <w:b/>
                <w:bCs/>
                <w:sz w:val="20"/>
                <w:szCs w:val="20"/>
              </w:rPr>
            </w:pPr>
          </w:p>
          <w:p w14:paraId="43BEABAE">
            <w:pPr>
              <w:pStyle w:val="38"/>
              <w:spacing w:before="164" w:line="240" w:lineRule="auto"/>
              <w:ind w:left="100" w:right="0"/>
              <w:jc w:val="left"/>
              <w:rPr>
                <w:rFonts w:ascii="Times New Roman" w:hAnsi="Times New Roman" w:eastAsia="Times New Roman" w:cs="Times New Roman"/>
                <w:sz w:val="21"/>
                <w:szCs w:val="21"/>
              </w:rPr>
            </w:pPr>
            <w:r>
              <w:rPr>
                <w:rFonts w:ascii="Times New Roman"/>
                <w:sz w:val="21"/>
              </w:rPr>
              <w:t>70</w:t>
            </w:r>
          </w:p>
        </w:tc>
      </w:tr>
      <w:tr w14:paraId="3B31286B">
        <w:tblPrEx>
          <w:tblCellMar>
            <w:top w:w="0" w:type="dxa"/>
            <w:left w:w="0" w:type="dxa"/>
            <w:bottom w:w="0" w:type="dxa"/>
            <w:right w:w="0" w:type="dxa"/>
          </w:tblCellMar>
        </w:tblPrEx>
        <w:trPr>
          <w:trHeight w:val="1104" w:hRule="exact"/>
        </w:trPr>
        <w:tc>
          <w:tcPr>
            <w:tcW w:w="444" w:type="dxa"/>
            <w:tcBorders>
              <w:top w:val="single" w:color="000000" w:sz="6" w:space="0"/>
              <w:left w:val="single" w:color="000000" w:sz="12" w:space="0"/>
              <w:bottom w:val="single" w:color="000000" w:sz="6" w:space="0"/>
              <w:right w:val="single" w:color="000000" w:sz="6" w:space="0"/>
            </w:tcBorders>
          </w:tcPr>
          <w:p w14:paraId="5063B214">
            <w:pPr>
              <w:pStyle w:val="38"/>
              <w:spacing w:line="239" w:lineRule="exact"/>
              <w:ind w:left="93" w:right="0"/>
              <w:jc w:val="both"/>
              <w:rPr>
                <w:rFonts w:ascii="宋体" w:hAnsi="宋体" w:eastAsia="宋体" w:cs="宋体"/>
                <w:sz w:val="21"/>
                <w:szCs w:val="21"/>
              </w:rPr>
            </w:pPr>
            <w:r>
              <w:rPr>
                <w:rFonts w:ascii="宋体" w:hAnsi="宋体" w:eastAsia="宋体" w:cs="宋体"/>
                <w:w w:val="100"/>
                <w:sz w:val="21"/>
                <w:szCs w:val="21"/>
              </w:rPr>
              <w:t>废</w:t>
            </w:r>
          </w:p>
          <w:p w14:paraId="3CF59500">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水</w:t>
            </w:r>
            <w:r>
              <w:rPr>
                <w:rFonts w:ascii="宋体" w:hAnsi="宋体" w:eastAsia="宋体" w:cs="宋体"/>
                <w:w w:val="100"/>
                <w:sz w:val="21"/>
                <w:szCs w:val="21"/>
              </w:rPr>
              <w:t xml:space="preserve"> </w:t>
            </w:r>
            <w:r>
              <w:rPr>
                <w:rFonts w:ascii="宋体" w:hAnsi="宋体" w:eastAsia="宋体" w:cs="宋体"/>
                <w:sz w:val="21"/>
                <w:szCs w:val="21"/>
              </w:rPr>
              <w:t>处</w:t>
            </w:r>
            <w:r>
              <w:rPr>
                <w:rFonts w:ascii="宋体" w:hAnsi="宋体" w:eastAsia="宋体" w:cs="宋体"/>
                <w:w w:val="100"/>
                <w:sz w:val="21"/>
                <w:szCs w:val="21"/>
              </w:rPr>
              <w:t xml:space="preserve"> </w:t>
            </w:r>
            <w:r>
              <w:rPr>
                <w:rFonts w:ascii="宋体" w:hAnsi="宋体" w:eastAsia="宋体" w:cs="宋体"/>
                <w:sz w:val="21"/>
                <w:szCs w:val="21"/>
              </w:rPr>
              <w:t>理</w:t>
            </w:r>
          </w:p>
        </w:tc>
        <w:tc>
          <w:tcPr>
            <w:tcW w:w="1870" w:type="dxa"/>
            <w:tcBorders>
              <w:top w:val="single" w:color="000000" w:sz="6" w:space="0"/>
              <w:left w:val="single" w:color="000000" w:sz="6" w:space="0"/>
              <w:bottom w:val="single" w:color="000000" w:sz="6" w:space="0"/>
              <w:right w:val="single" w:color="000000" w:sz="6" w:space="0"/>
            </w:tcBorders>
          </w:tcPr>
          <w:p w14:paraId="6160F594">
            <w:pPr>
              <w:pStyle w:val="38"/>
              <w:spacing w:before="8" w:line="240" w:lineRule="auto"/>
              <w:ind w:right="0"/>
              <w:jc w:val="left"/>
              <w:rPr>
                <w:rFonts w:ascii="宋体" w:hAnsi="宋体" w:eastAsia="宋体" w:cs="宋体"/>
                <w:b/>
                <w:bCs/>
                <w:sz w:val="28"/>
                <w:szCs w:val="28"/>
              </w:rPr>
            </w:pPr>
          </w:p>
          <w:p w14:paraId="2BC70B6D">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污废水</w:t>
            </w:r>
          </w:p>
        </w:tc>
        <w:tc>
          <w:tcPr>
            <w:tcW w:w="5994" w:type="dxa"/>
            <w:tcBorders>
              <w:top w:val="single" w:color="000000" w:sz="6" w:space="0"/>
              <w:left w:val="single" w:color="000000" w:sz="6" w:space="0"/>
              <w:bottom w:val="single" w:color="000000" w:sz="6" w:space="0"/>
              <w:right w:val="single" w:color="000000" w:sz="6" w:space="0"/>
            </w:tcBorders>
          </w:tcPr>
          <w:p w14:paraId="2D752AE4">
            <w:pPr>
              <w:pStyle w:val="38"/>
              <w:spacing w:before="8" w:line="240" w:lineRule="auto"/>
              <w:ind w:right="0"/>
              <w:jc w:val="left"/>
              <w:rPr>
                <w:rFonts w:ascii="宋体" w:hAnsi="宋体" w:eastAsia="宋体" w:cs="宋体"/>
                <w:b/>
                <w:bCs/>
                <w:sz w:val="28"/>
                <w:szCs w:val="28"/>
              </w:rPr>
            </w:pPr>
          </w:p>
          <w:p w14:paraId="20AD59FB">
            <w:pPr>
              <w:pStyle w:val="38"/>
              <w:spacing w:line="240" w:lineRule="auto"/>
              <w:ind w:left="98" w:right="0"/>
              <w:jc w:val="left"/>
              <w:rPr>
                <w:rFonts w:hint="default" w:ascii="Times New Roman" w:hAnsi="Times New Roman" w:eastAsia="宋体" w:cs="Times New Roman"/>
                <w:sz w:val="14"/>
                <w:szCs w:val="14"/>
                <w:lang w:val="en-US" w:eastAsia="zh-CN"/>
              </w:rPr>
            </w:pPr>
            <w:r>
              <w:rPr>
                <w:rFonts w:hint="eastAsia" w:ascii="宋体" w:hAnsi="宋体" w:eastAsia="宋体" w:cs="宋体"/>
                <w:sz w:val="21"/>
                <w:szCs w:val="21"/>
                <w:lang w:val="en-US" w:eastAsia="zh-CN"/>
              </w:rPr>
              <w:t>污水处理站、事故水池</w:t>
            </w:r>
          </w:p>
        </w:tc>
        <w:tc>
          <w:tcPr>
            <w:tcW w:w="735" w:type="dxa"/>
            <w:tcBorders>
              <w:top w:val="single" w:color="000000" w:sz="6" w:space="0"/>
              <w:left w:val="single" w:color="000000" w:sz="6" w:space="0"/>
              <w:bottom w:val="single" w:color="000000" w:sz="6" w:space="0"/>
              <w:right w:val="single" w:color="000000" w:sz="12" w:space="0"/>
            </w:tcBorders>
          </w:tcPr>
          <w:p w14:paraId="6B595AA7">
            <w:pPr>
              <w:pStyle w:val="38"/>
              <w:spacing w:line="240" w:lineRule="auto"/>
              <w:ind w:right="0"/>
              <w:jc w:val="left"/>
              <w:rPr>
                <w:rFonts w:ascii="宋体" w:hAnsi="宋体" w:eastAsia="宋体" w:cs="宋体"/>
                <w:b/>
                <w:bCs/>
                <w:sz w:val="20"/>
                <w:szCs w:val="20"/>
              </w:rPr>
            </w:pPr>
          </w:p>
          <w:p w14:paraId="7B312901">
            <w:pPr>
              <w:pStyle w:val="38"/>
              <w:spacing w:before="161"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5</w:t>
            </w:r>
            <w:r>
              <w:rPr>
                <w:rFonts w:ascii="Times New Roman"/>
                <w:sz w:val="21"/>
              </w:rPr>
              <w:t>0.0</w:t>
            </w:r>
          </w:p>
        </w:tc>
      </w:tr>
      <w:tr w14:paraId="79FB2704">
        <w:tblPrEx>
          <w:tblCellMar>
            <w:top w:w="0" w:type="dxa"/>
            <w:left w:w="0" w:type="dxa"/>
            <w:bottom w:w="0" w:type="dxa"/>
            <w:right w:w="0" w:type="dxa"/>
          </w:tblCellMar>
        </w:tblPrEx>
        <w:trPr>
          <w:trHeight w:val="286" w:hRule="exact"/>
        </w:trPr>
        <w:tc>
          <w:tcPr>
            <w:tcW w:w="444" w:type="dxa"/>
            <w:vMerge w:val="restart"/>
            <w:tcBorders>
              <w:top w:val="single" w:color="000000" w:sz="6" w:space="0"/>
              <w:left w:val="single" w:color="000000" w:sz="12" w:space="0"/>
              <w:right w:val="single" w:color="000000" w:sz="6" w:space="0"/>
            </w:tcBorders>
          </w:tcPr>
          <w:p w14:paraId="01538257">
            <w:pPr>
              <w:pStyle w:val="38"/>
              <w:spacing w:line="239" w:lineRule="exact"/>
              <w:ind w:left="93" w:right="0"/>
              <w:jc w:val="both"/>
              <w:rPr>
                <w:rFonts w:ascii="宋体" w:hAnsi="宋体" w:eastAsia="宋体" w:cs="宋体"/>
                <w:sz w:val="21"/>
                <w:szCs w:val="21"/>
              </w:rPr>
            </w:pPr>
            <w:r>
              <w:rPr>
                <w:rFonts w:ascii="宋体" w:hAnsi="宋体" w:eastAsia="宋体" w:cs="宋体"/>
                <w:w w:val="100"/>
                <w:sz w:val="21"/>
                <w:szCs w:val="21"/>
              </w:rPr>
              <w:t>噪</w:t>
            </w:r>
          </w:p>
          <w:p w14:paraId="5C12E14A">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声</w:t>
            </w:r>
            <w:r>
              <w:rPr>
                <w:rFonts w:ascii="宋体" w:hAnsi="宋体" w:eastAsia="宋体" w:cs="宋体"/>
                <w:w w:val="100"/>
                <w:sz w:val="21"/>
                <w:szCs w:val="21"/>
              </w:rPr>
              <w:t xml:space="preserve"> </w:t>
            </w:r>
            <w:r>
              <w:rPr>
                <w:rFonts w:ascii="宋体" w:hAnsi="宋体" w:eastAsia="宋体" w:cs="宋体"/>
                <w:sz w:val="21"/>
                <w:szCs w:val="21"/>
              </w:rPr>
              <w:t>治</w:t>
            </w:r>
            <w:r>
              <w:rPr>
                <w:rFonts w:ascii="宋体" w:hAnsi="宋体" w:eastAsia="宋体" w:cs="宋体"/>
                <w:w w:val="100"/>
                <w:sz w:val="21"/>
                <w:szCs w:val="21"/>
              </w:rPr>
              <w:t xml:space="preserve"> </w:t>
            </w:r>
            <w:r>
              <w:rPr>
                <w:rFonts w:ascii="宋体" w:hAnsi="宋体" w:eastAsia="宋体" w:cs="宋体"/>
                <w:sz w:val="21"/>
                <w:szCs w:val="21"/>
              </w:rPr>
              <w:t>理</w:t>
            </w:r>
          </w:p>
        </w:tc>
        <w:tc>
          <w:tcPr>
            <w:tcW w:w="1870" w:type="dxa"/>
            <w:vMerge w:val="restart"/>
            <w:tcBorders>
              <w:top w:val="single" w:color="000000" w:sz="6" w:space="0"/>
              <w:left w:val="single" w:color="000000" w:sz="6" w:space="0"/>
              <w:right w:val="single" w:color="000000" w:sz="6" w:space="0"/>
            </w:tcBorders>
          </w:tcPr>
          <w:p w14:paraId="018153AA">
            <w:pPr>
              <w:pStyle w:val="38"/>
              <w:spacing w:before="8" w:line="240" w:lineRule="auto"/>
              <w:ind w:right="0"/>
              <w:jc w:val="left"/>
              <w:rPr>
                <w:rFonts w:ascii="宋体" w:hAnsi="宋体" w:eastAsia="宋体" w:cs="宋体"/>
                <w:b/>
                <w:bCs/>
                <w:sz w:val="28"/>
                <w:szCs w:val="28"/>
              </w:rPr>
            </w:pPr>
          </w:p>
          <w:p w14:paraId="03F61886">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厂区、设备噪声</w:t>
            </w:r>
          </w:p>
        </w:tc>
        <w:tc>
          <w:tcPr>
            <w:tcW w:w="5994" w:type="dxa"/>
            <w:tcBorders>
              <w:top w:val="single" w:color="000000" w:sz="6" w:space="0"/>
              <w:left w:val="single" w:color="000000" w:sz="6" w:space="0"/>
              <w:bottom w:val="single" w:color="000000" w:sz="6" w:space="0"/>
              <w:right w:val="single" w:color="000000" w:sz="6" w:space="0"/>
            </w:tcBorders>
          </w:tcPr>
          <w:p w14:paraId="2853D49B">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加强动物及屠宰工艺管理</w:t>
            </w:r>
          </w:p>
        </w:tc>
        <w:tc>
          <w:tcPr>
            <w:tcW w:w="735" w:type="dxa"/>
            <w:vMerge w:val="restart"/>
            <w:tcBorders>
              <w:top w:val="single" w:color="000000" w:sz="6" w:space="0"/>
              <w:left w:val="single" w:color="000000" w:sz="6" w:space="0"/>
              <w:right w:val="single" w:color="000000" w:sz="12" w:space="0"/>
            </w:tcBorders>
          </w:tcPr>
          <w:p w14:paraId="186E3280">
            <w:pPr>
              <w:pStyle w:val="38"/>
              <w:spacing w:line="240" w:lineRule="auto"/>
              <w:ind w:right="0"/>
              <w:jc w:val="left"/>
              <w:rPr>
                <w:rFonts w:ascii="宋体" w:hAnsi="宋体" w:eastAsia="宋体" w:cs="宋体"/>
                <w:b/>
                <w:bCs/>
                <w:sz w:val="20"/>
                <w:szCs w:val="20"/>
              </w:rPr>
            </w:pPr>
          </w:p>
          <w:p w14:paraId="48E95ABF">
            <w:pPr>
              <w:pStyle w:val="38"/>
              <w:spacing w:before="161"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1</w:t>
            </w:r>
            <w:r>
              <w:rPr>
                <w:rFonts w:ascii="Times New Roman"/>
                <w:sz w:val="21"/>
              </w:rPr>
              <w:t>0.0</w:t>
            </w:r>
          </w:p>
        </w:tc>
      </w:tr>
      <w:tr w14:paraId="73F72C31">
        <w:tblPrEx>
          <w:tblCellMar>
            <w:top w:w="0" w:type="dxa"/>
            <w:left w:w="0" w:type="dxa"/>
            <w:bottom w:w="0" w:type="dxa"/>
            <w:right w:w="0" w:type="dxa"/>
          </w:tblCellMar>
        </w:tblPrEx>
        <w:trPr>
          <w:trHeight w:val="818" w:hRule="exact"/>
        </w:trPr>
        <w:tc>
          <w:tcPr>
            <w:tcW w:w="444" w:type="dxa"/>
            <w:vMerge w:val="continue"/>
            <w:tcBorders>
              <w:left w:val="single" w:color="000000" w:sz="12" w:space="0"/>
              <w:bottom w:val="single" w:color="000000" w:sz="6" w:space="0"/>
              <w:right w:val="single" w:color="000000" w:sz="6" w:space="0"/>
            </w:tcBorders>
          </w:tcPr>
          <w:p w14:paraId="03CA1307"/>
        </w:tc>
        <w:tc>
          <w:tcPr>
            <w:tcW w:w="1870" w:type="dxa"/>
            <w:vMerge w:val="continue"/>
            <w:tcBorders>
              <w:left w:val="single" w:color="000000" w:sz="6" w:space="0"/>
              <w:bottom w:val="single" w:color="000000" w:sz="6" w:space="0"/>
              <w:right w:val="single" w:color="000000" w:sz="6" w:space="0"/>
            </w:tcBorders>
          </w:tcPr>
          <w:p w14:paraId="7998AEC5"/>
        </w:tc>
        <w:tc>
          <w:tcPr>
            <w:tcW w:w="5994" w:type="dxa"/>
            <w:tcBorders>
              <w:top w:val="single" w:color="000000" w:sz="6" w:space="0"/>
              <w:left w:val="single" w:color="000000" w:sz="6" w:space="0"/>
              <w:bottom w:val="single" w:color="000000" w:sz="6" w:space="0"/>
              <w:right w:val="single" w:color="000000" w:sz="6" w:space="0"/>
            </w:tcBorders>
          </w:tcPr>
          <w:p w14:paraId="4CDAB629">
            <w:pPr>
              <w:pStyle w:val="38"/>
              <w:spacing w:before="10" w:line="240" w:lineRule="auto"/>
              <w:ind w:right="0"/>
              <w:jc w:val="left"/>
              <w:rPr>
                <w:rFonts w:ascii="宋体" w:hAnsi="宋体" w:eastAsia="宋体" w:cs="宋体"/>
                <w:b/>
                <w:bCs/>
                <w:sz w:val="17"/>
                <w:szCs w:val="17"/>
              </w:rPr>
            </w:pPr>
          </w:p>
          <w:p w14:paraId="70957EFD">
            <w:pPr>
              <w:pStyle w:val="38"/>
              <w:spacing w:line="240" w:lineRule="auto"/>
              <w:ind w:left="98" w:right="0"/>
              <w:jc w:val="left"/>
              <w:rPr>
                <w:rFonts w:ascii="宋体" w:hAnsi="宋体" w:eastAsia="宋体" w:cs="宋体"/>
                <w:sz w:val="21"/>
                <w:szCs w:val="21"/>
              </w:rPr>
            </w:pPr>
            <w:r>
              <w:rPr>
                <w:rFonts w:ascii="宋体" w:hAnsi="宋体" w:eastAsia="宋体" w:cs="宋体"/>
                <w:sz w:val="21"/>
                <w:szCs w:val="21"/>
              </w:rPr>
              <w:t>水泵、风机置于构筑物内，建筑隔声，并对电机设置减震垫</w:t>
            </w:r>
          </w:p>
        </w:tc>
        <w:tc>
          <w:tcPr>
            <w:tcW w:w="735" w:type="dxa"/>
            <w:vMerge w:val="continue"/>
            <w:tcBorders>
              <w:left w:val="single" w:color="000000" w:sz="6" w:space="0"/>
              <w:bottom w:val="single" w:color="000000" w:sz="6" w:space="0"/>
              <w:right w:val="single" w:color="000000" w:sz="12" w:space="0"/>
            </w:tcBorders>
          </w:tcPr>
          <w:p w14:paraId="76C57C3B"/>
        </w:tc>
      </w:tr>
      <w:tr w14:paraId="53F1F3CE">
        <w:tblPrEx>
          <w:tblCellMar>
            <w:top w:w="0" w:type="dxa"/>
            <w:left w:w="0" w:type="dxa"/>
            <w:bottom w:w="0" w:type="dxa"/>
            <w:right w:w="0" w:type="dxa"/>
          </w:tblCellMar>
        </w:tblPrEx>
        <w:trPr>
          <w:trHeight w:val="289" w:hRule="exact"/>
        </w:trPr>
        <w:tc>
          <w:tcPr>
            <w:tcW w:w="444" w:type="dxa"/>
            <w:vMerge w:val="restart"/>
            <w:tcBorders>
              <w:top w:val="single" w:color="000000" w:sz="6" w:space="0"/>
              <w:left w:val="single" w:color="000000" w:sz="12" w:space="0"/>
              <w:right w:val="single" w:color="000000" w:sz="6" w:space="0"/>
            </w:tcBorders>
          </w:tcPr>
          <w:p w14:paraId="7E46B45D">
            <w:pPr>
              <w:pStyle w:val="38"/>
              <w:spacing w:line="240" w:lineRule="auto"/>
              <w:ind w:right="0"/>
              <w:jc w:val="left"/>
              <w:rPr>
                <w:rFonts w:ascii="宋体" w:hAnsi="宋体" w:eastAsia="宋体" w:cs="宋体"/>
                <w:b/>
                <w:bCs/>
                <w:sz w:val="20"/>
                <w:szCs w:val="20"/>
              </w:rPr>
            </w:pPr>
          </w:p>
          <w:p w14:paraId="2EB10970">
            <w:pPr>
              <w:pStyle w:val="38"/>
              <w:spacing w:before="10" w:line="240" w:lineRule="auto"/>
              <w:ind w:right="0"/>
              <w:jc w:val="left"/>
              <w:rPr>
                <w:rFonts w:ascii="宋体" w:hAnsi="宋体" w:eastAsia="宋体" w:cs="宋体"/>
                <w:b/>
                <w:bCs/>
                <w:sz w:val="22"/>
                <w:szCs w:val="22"/>
              </w:rPr>
            </w:pPr>
          </w:p>
          <w:p w14:paraId="080F8215">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固</w:t>
            </w:r>
            <w:r>
              <w:rPr>
                <w:rFonts w:ascii="宋体" w:hAnsi="宋体" w:eastAsia="宋体" w:cs="宋体"/>
                <w:w w:val="100"/>
                <w:sz w:val="21"/>
                <w:szCs w:val="21"/>
              </w:rPr>
              <w:t xml:space="preserve"> </w:t>
            </w:r>
            <w:r>
              <w:rPr>
                <w:rFonts w:ascii="宋体" w:hAnsi="宋体" w:eastAsia="宋体" w:cs="宋体"/>
                <w:sz w:val="21"/>
                <w:szCs w:val="21"/>
              </w:rPr>
              <w:t>体</w:t>
            </w:r>
            <w:r>
              <w:rPr>
                <w:rFonts w:ascii="宋体" w:hAnsi="宋体" w:eastAsia="宋体" w:cs="宋体"/>
                <w:w w:val="100"/>
                <w:sz w:val="21"/>
                <w:szCs w:val="21"/>
              </w:rPr>
              <w:t xml:space="preserve"> </w:t>
            </w:r>
            <w:r>
              <w:rPr>
                <w:rFonts w:ascii="宋体" w:hAnsi="宋体" w:eastAsia="宋体" w:cs="宋体"/>
                <w:sz w:val="21"/>
                <w:szCs w:val="21"/>
              </w:rPr>
              <w:t>废</w:t>
            </w:r>
            <w:r>
              <w:rPr>
                <w:rFonts w:ascii="宋体" w:hAnsi="宋体" w:eastAsia="宋体" w:cs="宋体"/>
                <w:w w:val="100"/>
                <w:sz w:val="21"/>
                <w:szCs w:val="21"/>
              </w:rPr>
              <w:t xml:space="preserve"> </w:t>
            </w:r>
            <w:r>
              <w:rPr>
                <w:rFonts w:ascii="宋体" w:hAnsi="宋体" w:eastAsia="宋体" w:cs="宋体"/>
                <w:sz w:val="21"/>
                <w:szCs w:val="21"/>
              </w:rPr>
              <w:t>物</w:t>
            </w:r>
          </w:p>
        </w:tc>
        <w:tc>
          <w:tcPr>
            <w:tcW w:w="1870" w:type="dxa"/>
            <w:tcBorders>
              <w:top w:val="single" w:color="000000" w:sz="6" w:space="0"/>
              <w:left w:val="single" w:color="000000" w:sz="6" w:space="0"/>
              <w:bottom w:val="single" w:color="000000" w:sz="6" w:space="0"/>
              <w:right w:val="single" w:color="000000" w:sz="6" w:space="0"/>
            </w:tcBorders>
          </w:tcPr>
          <w:p w14:paraId="5C4E3740">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废弃动物组织</w:t>
            </w:r>
          </w:p>
        </w:tc>
        <w:tc>
          <w:tcPr>
            <w:tcW w:w="5994" w:type="dxa"/>
            <w:tcBorders>
              <w:top w:val="single" w:color="000000" w:sz="6" w:space="0"/>
              <w:left w:val="single" w:color="000000" w:sz="6" w:space="0"/>
              <w:bottom w:val="single" w:color="000000" w:sz="6" w:space="0"/>
              <w:right w:val="single" w:color="000000" w:sz="6" w:space="0"/>
            </w:tcBorders>
          </w:tcPr>
          <w:p w14:paraId="162F9511">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送资质单位无害化处理</w:t>
            </w:r>
          </w:p>
        </w:tc>
        <w:tc>
          <w:tcPr>
            <w:tcW w:w="735" w:type="dxa"/>
            <w:tcBorders>
              <w:top w:val="single" w:color="000000" w:sz="6" w:space="0"/>
              <w:left w:val="single" w:color="000000" w:sz="6" w:space="0"/>
              <w:bottom w:val="single" w:color="000000" w:sz="6" w:space="0"/>
              <w:right w:val="single" w:color="000000" w:sz="12" w:space="0"/>
            </w:tcBorders>
          </w:tcPr>
          <w:p w14:paraId="75535D5B">
            <w:pPr>
              <w:pStyle w:val="38"/>
              <w:spacing w:before="15"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5</w:t>
            </w:r>
            <w:r>
              <w:rPr>
                <w:rFonts w:ascii="Times New Roman"/>
                <w:sz w:val="21"/>
              </w:rPr>
              <w:t>.0</w:t>
            </w:r>
          </w:p>
        </w:tc>
      </w:tr>
      <w:tr w14:paraId="050D4671">
        <w:tblPrEx>
          <w:tblCellMar>
            <w:top w:w="0" w:type="dxa"/>
            <w:left w:w="0" w:type="dxa"/>
            <w:bottom w:w="0" w:type="dxa"/>
            <w:right w:w="0" w:type="dxa"/>
          </w:tblCellMar>
        </w:tblPrEx>
        <w:trPr>
          <w:trHeight w:val="286" w:hRule="exact"/>
        </w:trPr>
        <w:tc>
          <w:tcPr>
            <w:tcW w:w="444" w:type="dxa"/>
            <w:vMerge w:val="continue"/>
            <w:tcBorders>
              <w:left w:val="single" w:color="000000" w:sz="12" w:space="0"/>
              <w:right w:val="single" w:color="000000" w:sz="6" w:space="0"/>
            </w:tcBorders>
          </w:tcPr>
          <w:p w14:paraId="14CD2F2E"/>
        </w:tc>
        <w:tc>
          <w:tcPr>
            <w:tcW w:w="1870" w:type="dxa"/>
            <w:tcBorders>
              <w:top w:val="single" w:color="000000" w:sz="6" w:space="0"/>
              <w:left w:val="single" w:color="000000" w:sz="6" w:space="0"/>
              <w:bottom w:val="single" w:color="000000" w:sz="6" w:space="0"/>
              <w:right w:val="single" w:color="000000" w:sz="6" w:space="0"/>
            </w:tcBorders>
          </w:tcPr>
          <w:p w14:paraId="3D26852F">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碎肉骨渣等</w:t>
            </w:r>
          </w:p>
        </w:tc>
        <w:tc>
          <w:tcPr>
            <w:tcW w:w="5994" w:type="dxa"/>
            <w:tcBorders>
              <w:top w:val="single" w:color="000000" w:sz="6" w:space="0"/>
              <w:left w:val="single" w:color="000000" w:sz="6" w:space="0"/>
              <w:bottom w:val="single" w:color="000000" w:sz="6" w:space="0"/>
              <w:right w:val="single" w:color="000000" w:sz="6" w:space="0"/>
            </w:tcBorders>
          </w:tcPr>
          <w:p w14:paraId="06D5FEB8">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外售第三方有机肥生产企业</w:t>
            </w:r>
          </w:p>
        </w:tc>
        <w:tc>
          <w:tcPr>
            <w:tcW w:w="735" w:type="dxa"/>
            <w:tcBorders>
              <w:top w:val="single" w:color="000000" w:sz="6" w:space="0"/>
              <w:left w:val="single" w:color="000000" w:sz="6" w:space="0"/>
              <w:bottom w:val="single" w:color="000000" w:sz="6" w:space="0"/>
              <w:right w:val="single" w:color="000000" w:sz="12" w:space="0"/>
            </w:tcBorders>
          </w:tcPr>
          <w:p w14:paraId="76734768">
            <w:pPr>
              <w:pStyle w:val="38"/>
              <w:spacing w:before="15" w:line="240" w:lineRule="auto"/>
              <w:ind w:left="100" w:right="0"/>
              <w:jc w:val="left"/>
              <w:rPr>
                <w:rFonts w:ascii="Times New Roman" w:hAnsi="Times New Roman" w:eastAsia="Times New Roman" w:cs="Times New Roman"/>
                <w:sz w:val="21"/>
                <w:szCs w:val="21"/>
              </w:rPr>
            </w:pPr>
            <w:r>
              <w:rPr>
                <w:rFonts w:ascii="Times New Roman"/>
                <w:w w:val="100"/>
                <w:sz w:val="21"/>
              </w:rPr>
              <w:t>0</w:t>
            </w:r>
          </w:p>
        </w:tc>
      </w:tr>
      <w:tr w14:paraId="747573EA">
        <w:tblPrEx>
          <w:tblCellMar>
            <w:top w:w="0" w:type="dxa"/>
            <w:left w:w="0" w:type="dxa"/>
            <w:bottom w:w="0" w:type="dxa"/>
            <w:right w:w="0" w:type="dxa"/>
          </w:tblCellMar>
        </w:tblPrEx>
        <w:trPr>
          <w:trHeight w:val="288" w:hRule="exact"/>
        </w:trPr>
        <w:tc>
          <w:tcPr>
            <w:tcW w:w="444" w:type="dxa"/>
            <w:vMerge w:val="continue"/>
            <w:tcBorders>
              <w:left w:val="single" w:color="000000" w:sz="12" w:space="0"/>
              <w:right w:val="single" w:color="000000" w:sz="6" w:space="0"/>
            </w:tcBorders>
          </w:tcPr>
          <w:p w14:paraId="580B2949"/>
        </w:tc>
        <w:tc>
          <w:tcPr>
            <w:tcW w:w="1870" w:type="dxa"/>
            <w:tcBorders>
              <w:top w:val="single" w:color="000000" w:sz="6" w:space="0"/>
              <w:left w:val="single" w:color="000000" w:sz="6" w:space="0"/>
              <w:bottom w:val="single" w:color="000000" w:sz="6" w:space="0"/>
              <w:right w:val="single" w:color="000000" w:sz="6" w:space="0"/>
            </w:tcBorders>
          </w:tcPr>
          <w:p w14:paraId="0F2D892E">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肠胃内容物</w:t>
            </w:r>
          </w:p>
        </w:tc>
        <w:tc>
          <w:tcPr>
            <w:tcW w:w="5994" w:type="dxa"/>
            <w:tcBorders>
              <w:top w:val="single" w:color="000000" w:sz="6" w:space="0"/>
              <w:left w:val="single" w:color="000000" w:sz="6" w:space="0"/>
              <w:bottom w:val="single" w:color="000000" w:sz="6" w:space="0"/>
              <w:right w:val="single" w:color="000000" w:sz="6" w:space="0"/>
            </w:tcBorders>
          </w:tcPr>
          <w:p w14:paraId="0A670B90">
            <w:pPr>
              <w:pStyle w:val="38"/>
              <w:spacing w:line="243" w:lineRule="exact"/>
              <w:ind w:left="98" w:right="0"/>
              <w:jc w:val="left"/>
              <w:rPr>
                <w:rFonts w:ascii="宋体" w:hAnsi="宋体" w:eastAsia="宋体" w:cs="宋体"/>
                <w:sz w:val="21"/>
                <w:szCs w:val="21"/>
              </w:rPr>
            </w:pPr>
            <w:r>
              <w:rPr>
                <w:rFonts w:ascii="宋体" w:hAnsi="宋体" w:eastAsia="宋体" w:cs="宋体"/>
                <w:sz w:val="21"/>
                <w:szCs w:val="21"/>
              </w:rPr>
              <w:t>交给专业公司收运处理</w:t>
            </w:r>
          </w:p>
        </w:tc>
        <w:tc>
          <w:tcPr>
            <w:tcW w:w="735" w:type="dxa"/>
            <w:tcBorders>
              <w:top w:val="single" w:color="000000" w:sz="6" w:space="0"/>
              <w:left w:val="single" w:color="000000" w:sz="6" w:space="0"/>
              <w:bottom w:val="single" w:color="000000" w:sz="6" w:space="0"/>
              <w:right w:val="single" w:color="000000" w:sz="12" w:space="0"/>
            </w:tcBorders>
          </w:tcPr>
          <w:p w14:paraId="4E11F5A3">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5.0</w:t>
            </w:r>
          </w:p>
        </w:tc>
      </w:tr>
      <w:tr w14:paraId="693E93CD">
        <w:tblPrEx>
          <w:tblCellMar>
            <w:top w:w="0" w:type="dxa"/>
            <w:left w:w="0" w:type="dxa"/>
            <w:bottom w:w="0" w:type="dxa"/>
            <w:right w:w="0" w:type="dxa"/>
          </w:tblCellMar>
        </w:tblPrEx>
        <w:trPr>
          <w:trHeight w:val="288" w:hRule="exact"/>
        </w:trPr>
        <w:tc>
          <w:tcPr>
            <w:tcW w:w="444" w:type="dxa"/>
            <w:vMerge w:val="continue"/>
            <w:tcBorders>
              <w:left w:val="single" w:color="000000" w:sz="12" w:space="0"/>
              <w:right w:val="single" w:color="000000" w:sz="6" w:space="0"/>
            </w:tcBorders>
          </w:tcPr>
          <w:p w14:paraId="34EC2BC3"/>
        </w:tc>
        <w:tc>
          <w:tcPr>
            <w:tcW w:w="1870" w:type="dxa"/>
            <w:tcBorders>
              <w:top w:val="single" w:color="000000" w:sz="6" w:space="0"/>
              <w:left w:val="single" w:color="000000" w:sz="6" w:space="0"/>
              <w:bottom w:val="single" w:color="000000" w:sz="6" w:space="0"/>
              <w:right w:val="single" w:color="000000" w:sz="6" w:space="0"/>
            </w:tcBorders>
          </w:tcPr>
          <w:p w14:paraId="26632214">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动物粪便</w:t>
            </w:r>
          </w:p>
        </w:tc>
        <w:tc>
          <w:tcPr>
            <w:tcW w:w="5994" w:type="dxa"/>
            <w:tcBorders>
              <w:top w:val="single" w:color="000000" w:sz="6" w:space="0"/>
              <w:left w:val="single" w:color="000000" w:sz="6" w:space="0"/>
              <w:bottom w:val="single" w:color="000000" w:sz="6" w:space="0"/>
              <w:right w:val="single" w:color="000000" w:sz="6" w:space="0"/>
            </w:tcBorders>
          </w:tcPr>
          <w:p w14:paraId="02448C27">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交给合法处理资质的公司收运处理</w:t>
            </w:r>
          </w:p>
        </w:tc>
        <w:tc>
          <w:tcPr>
            <w:tcW w:w="735" w:type="dxa"/>
            <w:tcBorders>
              <w:top w:val="single" w:color="000000" w:sz="6" w:space="0"/>
              <w:left w:val="single" w:color="000000" w:sz="6" w:space="0"/>
              <w:bottom w:val="single" w:color="000000" w:sz="6" w:space="0"/>
              <w:right w:val="single" w:color="000000" w:sz="12" w:space="0"/>
            </w:tcBorders>
          </w:tcPr>
          <w:p w14:paraId="3E9613F4">
            <w:pPr>
              <w:pStyle w:val="38"/>
              <w:spacing w:before="15" w:line="240" w:lineRule="auto"/>
              <w:ind w:left="100" w:right="0"/>
              <w:jc w:val="left"/>
              <w:rPr>
                <w:rFonts w:ascii="Times New Roman" w:hAnsi="Times New Roman" w:eastAsia="Times New Roman" w:cs="Times New Roman"/>
                <w:sz w:val="21"/>
                <w:szCs w:val="21"/>
              </w:rPr>
            </w:pPr>
            <w:r>
              <w:rPr>
                <w:rFonts w:ascii="Times New Roman"/>
                <w:w w:val="100"/>
                <w:sz w:val="21"/>
              </w:rPr>
              <w:t>0</w:t>
            </w:r>
          </w:p>
        </w:tc>
      </w:tr>
      <w:tr w14:paraId="6B869597">
        <w:tblPrEx>
          <w:tblCellMar>
            <w:top w:w="0" w:type="dxa"/>
            <w:left w:w="0" w:type="dxa"/>
            <w:bottom w:w="0" w:type="dxa"/>
            <w:right w:w="0" w:type="dxa"/>
          </w:tblCellMar>
        </w:tblPrEx>
        <w:trPr>
          <w:trHeight w:val="559" w:hRule="exact"/>
        </w:trPr>
        <w:tc>
          <w:tcPr>
            <w:tcW w:w="444" w:type="dxa"/>
            <w:vMerge w:val="continue"/>
            <w:tcBorders>
              <w:left w:val="single" w:color="000000" w:sz="12" w:space="0"/>
              <w:right w:val="single" w:color="000000" w:sz="6" w:space="0"/>
            </w:tcBorders>
          </w:tcPr>
          <w:p w14:paraId="4CD14046"/>
        </w:tc>
        <w:tc>
          <w:tcPr>
            <w:tcW w:w="1870" w:type="dxa"/>
            <w:tcBorders>
              <w:top w:val="single" w:color="000000" w:sz="6" w:space="0"/>
              <w:left w:val="single" w:color="000000" w:sz="6" w:space="0"/>
              <w:bottom w:val="single" w:color="000000" w:sz="6" w:space="0"/>
              <w:right w:val="single" w:color="000000" w:sz="6" w:space="0"/>
            </w:tcBorders>
          </w:tcPr>
          <w:p w14:paraId="1CADD57B">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污水处理站污泥</w:t>
            </w:r>
          </w:p>
        </w:tc>
        <w:tc>
          <w:tcPr>
            <w:tcW w:w="5994" w:type="dxa"/>
            <w:tcBorders>
              <w:top w:val="single" w:color="000000" w:sz="6" w:space="0"/>
              <w:left w:val="single" w:color="000000" w:sz="6" w:space="0"/>
              <w:bottom w:val="single" w:color="000000" w:sz="6" w:space="0"/>
              <w:right w:val="single" w:color="000000" w:sz="6" w:space="0"/>
            </w:tcBorders>
          </w:tcPr>
          <w:p w14:paraId="505F37E8">
            <w:pPr>
              <w:pStyle w:val="38"/>
              <w:spacing w:line="239" w:lineRule="exact"/>
              <w:ind w:left="98" w:right="0"/>
              <w:jc w:val="left"/>
              <w:rPr>
                <w:rFonts w:ascii="宋体" w:hAnsi="宋体" w:eastAsia="宋体" w:cs="宋体"/>
                <w:sz w:val="21"/>
                <w:szCs w:val="21"/>
              </w:rPr>
            </w:pPr>
            <w:r>
              <w:rPr>
                <w:rFonts w:ascii="宋体" w:hAnsi="宋体" w:eastAsia="宋体" w:cs="宋体"/>
                <w:spacing w:val="2"/>
                <w:sz w:val="21"/>
                <w:szCs w:val="21"/>
              </w:rPr>
              <w:t>污泥暂存于污泥暂存间，及时交给合法处理资质的公司收运处</w:t>
            </w:r>
          </w:p>
          <w:p w14:paraId="54870532">
            <w:pPr>
              <w:pStyle w:val="38"/>
              <w:spacing w:line="273" w:lineRule="exact"/>
              <w:ind w:left="98" w:right="0"/>
              <w:jc w:val="left"/>
              <w:rPr>
                <w:rFonts w:ascii="宋体" w:hAnsi="宋体" w:eastAsia="宋体" w:cs="宋体"/>
                <w:sz w:val="21"/>
                <w:szCs w:val="21"/>
              </w:rPr>
            </w:pPr>
            <w:r>
              <w:rPr>
                <w:rFonts w:ascii="宋体" w:hAnsi="宋体" w:eastAsia="宋体" w:cs="宋体"/>
                <w:w w:val="100"/>
                <w:sz w:val="21"/>
                <w:szCs w:val="21"/>
              </w:rPr>
              <w:t>理</w:t>
            </w:r>
          </w:p>
        </w:tc>
        <w:tc>
          <w:tcPr>
            <w:tcW w:w="735" w:type="dxa"/>
            <w:tcBorders>
              <w:top w:val="single" w:color="000000" w:sz="6" w:space="0"/>
              <w:left w:val="single" w:color="000000" w:sz="6" w:space="0"/>
              <w:bottom w:val="single" w:color="000000" w:sz="6" w:space="0"/>
              <w:right w:val="single" w:color="000000" w:sz="12" w:space="0"/>
            </w:tcBorders>
          </w:tcPr>
          <w:p w14:paraId="3E233AAD">
            <w:pPr>
              <w:pStyle w:val="38"/>
              <w:spacing w:before="152"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5.</w:t>
            </w:r>
            <w:r>
              <w:rPr>
                <w:rFonts w:ascii="Times New Roman"/>
                <w:sz w:val="21"/>
              </w:rPr>
              <w:t>0</w:t>
            </w:r>
          </w:p>
        </w:tc>
      </w:tr>
      <w:tr w14:paraId="610C4E9B">
        <w:tblPrEx>
          <w:tblCellMar>
            <w:top w:w="0" w:type="dxa"/>
            <w:left w:w="0" w:type="dxa"/>
            <w:bottom w:w="0" w:type="dxa"/>
            <w:right w:w="0" w:type="dxa"/>
          </w:tblCellMar>
        </w:tblPrEx>
        <w:trPr>
          <w:trHeight w:val="288" w:hRule="exact"/>
        </w:trPr>
        <w:tc>
          <w:tcPr>
            <w:tcW w:w="444" w:type="dxa"/>
            <w:vMerge w:val="continue"/>
            <w:tcBorders>
              <w:left w:val="single" w:color="000000" w:sz="12" w:space="0"/>
              <w:right w:val="single" w:color="000000" w:sz="6" w:space="0"/>
            </w:tcBorders>
          </w:tcPr>
          <w:p w14:paraId="5F8C7653"/>
        </w:tc>
        <w:tc>
          <w:tcPr>
            <w:tcW w:w="1870" w:type="dxa"/>
            <w:tcBorders>
              <w:top w:val="single" w:color="000000" w:sz="6" w:space="0"/>
              <w:left w:val="single" w:color="000000" w:sz="6" w:space="0"/>
              <w:bottom w:val="single" w:color="000000" w:sz="6" w:space="0"/>
              <w:right w:val="single" w:color="000000" w:sz="6" w:space="0"/>
            </w:tcBorders>
          </w:tcPr>
          <w:p w14:paraId="129C32BC">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废离子交换树脂</w:t>
            </w:r>
          </w:p>
        </w:tc>
        <w:tc>
          <w:tcPr>
            <w:tcW w:w="5994" w:type="dxa"/>
            <w:tcBorders>
              <w:top w:val="single" w:color="000000" w:sz="6" w:space="0"/>
              <w:left w:val="single" w:color="000000" w:sz="6" w:space="0"/>
              <w:bottom w:val="single" w:color="000000" w:sz="6" w:space="0"/>
              <w:right w:val="single" w:color="000000" w:sz="6" w:space="0"/>
            </w:tcBorders>
          </w:tcPr>
          <w:p w14:paraId="626A11E1">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由纯水设备公司定期回收处理</w:t>
            </w:r>
          </w:p>
        </w:tc>
        <w:tc>
          <w:tcPr>
            <w:tcW w:w="735" w:type="dxa"/>
            <w:tcBorders>
              <w:top w:val="single" w:color="000000" w:sz="6" w:space="0"/>
              <w:left w:val="single" w:color="000000" w:sz="6" w:space="0"/>
              <w:bottom w:val="single" w:color="000000" w:sz="6" w:space="0"/>
              <w:right w:val="single" w:color="000000" w:sz="12" w:space="0"/>
            </w:tcBorders>
          </w:tcPr>
          <w:p w14:paraId="3FE940E1">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5.0</w:t>
            </w:r>
          </w:p>
        </w:tc>
      </w:tr>
      <w:tr w14:paraId="1A5342C2">
        <w:tblPrEx>
          <w:tblCellMar>
            <w:top w:w="0" w:type="dxa"/>
            <w:left w:w="0" w:type="dxa"/>
            <w:bottom w:w="0" w:type="dxa"/>
            <w:right w:w="0" w:type="dxa"/>
          </w:tblCellMar>
        </w:tblPrEx>
        <w:trPr>
          <w:trHeight w:val="286" w:hRule="exact"/>
        </w:trPr>
        <w:tc>
          <w:tcPr>
            <w:tcW w:w="444" w:type="dxa"/>
            <w:vMerge w:val="continue"/>
            <w:tcBorders>
              <w:left w:val="single" w:color="000000" w:sz="12" w:space="0"/>
              <w:bottom w:val="single" w:color="000000" w:sz="6" w:space="0"/>
              <w:right w:val="single" w:color="000000" w:sz="6" w:space="0"/>
            </w:tcBorders>
          </w:tcPr>
          <w:p w14:paraId="5FBAF836"/>
        </w:tc>
        <w:tc>
          <w:tcPr>
            <w:tcW w:w="1870" w:type="dxa"/>
            <w:tcBorders>
              <w:top w:val="single" w:color="000000" w:sz="6" w:space="0"/>
              <w:left w:val="single" w:color="000000" w:sz="6" w:space="0"/>
              <w:bottom w:val="single" w:color="000000" w:sz="6" w:space="0"/>
              <w:right w:val="single" w:color="000000" w:sz="6" w:space="0"/>
            </w:tcBorders>
          </w:tcPr>
          <w:p w14:paraId="6067BC5F">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废紫外线灯管</w:t>
            </w:r>
          </w:p>
        </w:tc>
        <w:tc>
          <w:tcPr>
            <w:tcW w:w="5994" w:type="dxa"/>
            <w:tcBorders>
              <w:top w:val="single" w:color="000000" w:sz="6" w:space="0"/>
              <w:left w:val="single" w:color="000000" w:sz="6" w:space="0"/>
              <w:bottom w:val="single" w:color="000000" w:sz="6" w:space="0"/>
              <w:right w:val="single" w:color="000000" w:sz="6" w:space="0"/>
            </w:tcBorders>
          </w:tcPr>
          <w:p w14:paraId="0D883157">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分类收集，暂存危废贮存库后交有资质单位处置</w:t>
            </w:r>
          </w:p>
        </w:tc>
        <w:tc>
          <w:tcPr>
            <w:tcW w:w="735" w:type="dxa"/>
            <w:tcBorders>
              <w:top w:val="single" w:color="000000" w:sz="6" w:space="0"/>
              <w:left w:val="single" w:color="000000" w:sz="6" w:space="0"/>
              <w:bottom w:val="single" w:color="000000" w:sz="6" w:space="0"/>
              <w:right w:val="single" w:color="000000" w:sz="12" w:space="0"/>
            </w:tcBorders>
          </w:tcPr>
          <w:p w14:paraId="35ED0398">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5.0</w:t>
            </w:r>
          </w:p>
        </w:tc>
      </w:tr>
      <w:tr w14:paraId="3CFC28D1">
        <w:tblPrEx>
          <w:tblCellMar>
            <w:top w:w="0" w:type="dxa"/>
            <w:left w:w="0" w:type="dxa"/>
            <w:bottom w:w="0" w:type="dxa"/>
            <w:right w:w="0" w:type="dxa"/>
          </w:tblCellMar>
        </w:tblPrEx>
        <w:trPr>
          <w:trHeight w:val="562" w:hRule="exact"/>
        </w:trPr>
        <w:tc>
          <w:tcPr>
            <w:tcW w:w="444" w:type="dxa"/>
            <w:tcBorders>
              <w:top w:val="single" w:color="000000" w:sz="6" w:space="0"/>
              <w:left w:val="single" w:color="000000" w:sz="12" w:space="0"/>
              <w:bottom w:val="single" w:color="000000" w:sz="6" w:space="0"/>
              <w:right w:val="single" w:color="000000" w:sz="6" w:space="0"/>
            </w:tcBorders>
          </w:tcPr>
          <w:p w14:paraId="67BBA1D0">
            <w:pPr>
              <w:pStyle w:val="38"/>
              <w:spacing w:line="241" w:lineRule="exact"/>
              <w:ind w:left="93" w:right="0"/>
              <w:jc w:val="left"/>
              <w:rPr>
                <w:rFonts w:ascii="宋体" w:hAnsi="宋体" w:eastAsia="宋体" w:cs="宋体"/>
                <w:sz w:val="21"/>
                <w:szCs w:val="21"/>
              </w:rPr>
            </w:pPr>
            <w:r>
              <w:rPr>
                <w:rFonts w:ascii="宋体" w:hAnsi="宋体" w:eastAsia="宋体" w:cs="宋体"/>
                <w:w w:val="100"/>
                <w:sz w:val="21"/>
                <w:szCs w:val="21"/>
              </w:rPr>
              <w:t>生</w:t>
            </w:r>
          </w:p>
          <w:p w14:paraId="15E2F0BF">
            <w:pPr>
              <w:pStyle w:val="38"/>
              <w:spacing w:line="273" w:lineRule="exact"/>
              <w:ind w:left="93" w:right="0"/>
              <w:jc w:val="left"/>
              <w:rPr>
                <w:rFonts w:ascii="宋体" w:hAnsi="宋体" w:eastAsia="宋体" w:cs="宋体"/>
                <w:sz w:val="21"/>
                <w:szCs w:val="21"/>
              </w:rPr>
            </w:pPr>
            <w:r>
              <w:rPr>
                <w:rFonts w:ascii="宋体" w:hAnsi="宋体" w:eastAsia="宋体" w:cs="宋体"/>
                <w:w w:val="100"/>
                <w:sz w:val="21"/>
                <w:szCs w:val="21"/>
              </w:rPr>
              <w:t>态</w:t>
            </w:r>
          </w:p>
        </w:tc>
        <w:tc>
          <w:tcPr>
            <w:tcW w:w="1870" w:type="dxa"/>
            <w:tcBorders>
              <w:top w:val="single" w:color="000000" w:sz="6" w:space="0"/>
              <w:left w:val="single" w:color="000000" w:sz="6" w:space="0"/>
              <w:bottom w:val="single" w:color="000000" w:sz="6" w:space="0"/>
              <w:right w:val="single" w:color="000000" w:sz="6" w:space="0"/>
            </w:tcBorders>
          </w:tcPr>
          <w:p w14:paraId="26A9991A">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绿化</w:t>
            </w:r>
          </w:p>
        </w:tc>
        <w:tc>
          <w:tcPr>
            <w:tcW w:w="5994" w:type="dxa"/>
            <w:tcBorders>
              <w:top w:val="single" w:color="000000" w:sz="6" w:space="0"/>
              <w:left w:val="single" w:color="000000" w:sz="6" w:space="0"/>
              <w:bottom w:val="single" w:color="000000" w:sz="6" w:space="0"/>
              <w:right w:val="single" w:color="000000" w:sz="6" w:space="0"/>
            </w:tcBorders>
          </w:tcPr>
          <w:p w14:paraId="755BEDC4">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场区边界种植绿化植被</w:t>
            </w:r>
          </w:p>
        </w:tc>
        <w:tc>
          <w:tcPr>
            <w:tcW w:w="735" w:type="dxa"/>
            <w:tcBorders>
              <w:top w:val="single" w:color="000000" w:sz="6" w:space="0"/>
              <w:left w:val="single" w:color="000000" w:sz="6" w:space="0"/>
              <w:bottom w:val="single" w:color="000000" w:sz="6" w:space="0"/>
              <w:right w:val="single" w:color="000000" w:sz="12" w:space="0"/>
            </w:tcBorders>
          </w:tcPr>
          <w:p w14:paraId="4C6C8896">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5.0</w:t>
            </w:r>
          </w:p>
        </w:tc>
      </w:tr>
      <w:tr w14:paraId="7C900C1E">
        <w:tblPrEx>
          <w:tblCellMar>
            <w:top w:w="0" w:type="dxa"/>
            <w:left w:w="0" w:type="dxa"/>
            <w:bottom w:w="0" w:type="dxa"/>
            <w:right w:w="0" w:type="dxa"/>
          </w:tblCellMar>
        </w:tblPrEx>
        <w:trPr>
          <w:trHeight w:val="566" w:hRule="exact"/>
        </w:trPr>
        <w:tc>
          <w:tcPr>
            <w:tcW w:w="444" w:type="dxa"/>
            <w:tcBorders>
              <w:top w:val="single" w:color="000000" w:sz="6" w:space="0"/>
              <w:left w:val="single" w:color="000000" w:sz="12" w:space="0"/>
              <w:bottom w:val="single" w:color="000000" w:sz="12" w:space="0"/>
              <w:right w:val="single" w:color="000000" w:sz="6" w:space="0"/>
            </w:tcBorders>
          </w:tcPr>
          <w:p w14:paraId="3BBFA07D">
            <w:pPr>
              <w:pStyle w:val="38"/>
              <w:spacing w:line="239" w:lineRule="exact"/>
              <w:ind w:left="93" w:right="0"/>
              <w:jc w:val="left"/>
              <w:rPr>
                <w:rFonts w:ascii="宋体" w:hAnsi="宋体" w:eastAsia="宋体" w:cs="宋体"/>
                <w:sz w:val="21"/>
                <w:szCs w:val="21"/>
              </w:rPr>
            </w:pPr>
            <w:r>
              <w:rPr>
                <w:rFonts w:ascii="宋体" w:hAnsi="宋体" w:eastAsia="宋体" w:cs="宋体"/>
                <w:w w:val="100"/>
                <w:sz w:val="21"/>
                <w:szCs w:val="21"/>
              </w:rPr>
              <w:t>风</w:t>
            </w:r>
          </w:p>
          <w:p w14:paraId="61C472B7">
            <w:pPr>
              <w:pStyle w:val="38"/>
              <w:spacing w:line="273" w:lineRule="exact"/>
              <w:ind w:left="93" w:right="0"/>
              <w:jc w:val="left"/>
              <w:rPr>
                <w:rFonts w:ascii="宋体" w:hAnsi="宋体" w:eastAsia="宋体" w:cs="宋体"/>
                <w:sz w:val="21"/>
                <w:szCs w:val="21"/>
              </w:rPr>
            </w:pPr>
            <w:r>
              <w:rPr>
                <w:rFonts w:ascii="宋体" w:hAnsi="宋体" w:eastAsia="宋体" w:cs="宋体"/>
                <w:w w:val="100"/>
                <w:sz w:val="21"/>
                <w:szCs w:val="21"/>
              </w:rPr>
              <w:t>险</w:t>
            </w:r>
          </w:p>
        </w:tc>
        <w:tc>
          <w:tcPr>
            <w:tcW w:w="1870" w:type="dxa"/>
            <w:tcBorders>
              <w:top w:val="single" w:color="000000" w:sz="6" w:space="0"/>
              <w:left w:val="single" w:color="000000" w:sz="6" w:space="0"/>
              <w:bottom w:val="single" w:color="000000" w:sz="12" w:space="0"/>
              <w:right w:val="single" w:color="000000" w:sz="6" w:space="0"/>
            </w:tcBorders>
          </w:tcPr>
          <w:p w14:paraId="5F38A850">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危化品</w:t>
            </w:r>
          </w:p>
        </w:tc>
        <w:tc>
          <w:tcPr>
            <w:tcW w:w="5994" w:type="dxa"/>
            <w:tcBorders>
              <w:top w:val="single" w:color="000000" w:sz="6" w:space="0"/>
              <w:left w:val="single" w:color="000000" w:sz="6" w:space="0"/>
              <w:bottom w:val="single" w:color="000000" w:sz="12" w:space="0"/>
              <w:right w:val="single" w:color="000000" w:sz="6" w:space="0"/>
            </w:tcBorders>
          </w:tcPr>
          <w:p w14:paraId="0280AD7D">
            <w:pPr>
              <w:pStyle w:val="38"/>
              <w:spacing w:line="239" w:lineRule="exact"/>
              <w:ind w:left="98" w:right="0"/>
              <w:jc w:val="left"/>
              <w:rPr>
                <w:rFonts w:ascii="宋体" w:hAnsi="宋体" w:eastAsia="宋体" w:cs="宋体"/>
                <w:sz w:val="21"/>
                <w:szCs w:val="21"/>
              </w:rPr>
            </w:pPr>
            <w:r>
              <w:rPr>
                <w:rFonts w:ascii="宋体" w:hAnsi="宋体" w:eastAsia="宋体" w:cs="宋体"/>
                <w:spacing w:val="2"/>
                <w:sz w:val="21"/>
                <w:szCs w:val="21"/>
              </w:rPr>
              <w:t>加强管理，危化品暂存于贮存区分类堆放，完善表示标识牌对</w:t>
            </w:r>
          </w:p>
          <w:p w14:paraId="7F0D7F34">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存放次氯酸钠区域设置围堰，并且做防渗处理</w:t>
            </w:r>
          </w:p>
        </w:tc>
        <w:tc>
          <w:tcPr>
            <w:tcW w:w="735" w:type="dxa"/>
            <w:tcBorders>
              <w:top w:val="single" w:color="000000" w:sz="6" w:space="0"/>
              <w:left w:val="single" w:color="000000" w:sz="6" w:space="0"/>
              <w:bottom w:val="single" w:color="000000" w:sz="12" w:space="0"/>
              <w:right w:val="single" w:color="000000" w:sz="12" w:space="0"/>
            </w:tcBorders>
          </w:tcPr>
          <w:p w14:paraId="06422A59">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5.0</w:t>
            </w:r>
          </w:p>
        </w:tc>
      </w:tr>
    </w:tbl>
    <w:p w14:paraId="09782410">
      <w:pPr>
        <w:spacing w:after="0" w:line="240" w:lineRule="auto"/>
        <w:jc w:val="left"/>
        <w:rPr>
          <w:rFonts w:ascii="Times New Roman" w:hAnsi="Times New Roman" w:eastAsia="Times New Roman" w:cs="Times New Roman"/>
          <w:sz w:val="21"/>
          <w:szCs w:val="21"/>
        </w:rPr>
        <w:sectPr>
          <w:headerReference r:id="rId67" w:type="default"/>
          <w:footerReference r:id="rId68"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12CCAE79">
      <w:pPr>
        <w:spacing w:before="6" w:line="240" w:lineRule="auto"/>
        <w:rPr>
          <w:rFonts w:ascii="宋体" w:hAnsi="宋体" w:eastAsia="宋体" w:cs="宋体"/>
          <w:b/>
          <w:bCs/>
          <w:sz w:val="21"/>
          <w:szCs w:val="21"/>
        </w:rPr>
      </w:pPr>
    </w:p>
    <w:tbl>
      <w:tblPr>
        <w:tblStyle w:val="28"/>
        <w:tblW w:w="0" w:type="auto"/>
        <w:tblInd w:w="158" w:type="dxa"/>
        <w:tblLayout w:type="fixed"/>
        <w:tblCellMar>
          <w:top w:w="0" w:type="dxa"/>
          <w:left w:w="0" w:type="dxa"/>
          <w:bottom w:w="0" w:type="dxa"/>
          <w:right w:w="0" w:type="dxa"/>
        </w:tblCellMar>
      </w:tblPr>
      <w:tblGrid>
        <w:gridCol w:w="444"/>
        <w:gridCol w:w="1870"/>
        <w:gridCol w:w="5994"/>
        <w:gridCol w:w="735"/>
      </w:tblGrid>
      <w:tr w14:paraId="4D2DA355">
        <w:tblPrEx>
          <w:tblCellMar>
            <w:top w:w="0" w:type="dxa"/>
            <w:left w:w="0" w:type="dxa"/>
            <w:bottom w:w="0" w:type="dxa"/>
            <w:right w:w="0" w:type="dxa"/>
          </w:tblCellMar>
        </w:tblPrEx>
        <w:trPr>
          <w:trHeight w:val="1656" w:hRule="exact"/>
        </w:trPr>
        <w:tc>
          <w:tcPr>
            <w:tcW w:w="444" w:type="dxa"/>
            <w:tcBorders>
              <w:top w:val="single" w:color="000000" w:sz="12" w:space="0"/>
              <w:left w:val="single" w:color="000000" w:sz="12" w:space="0"/>
              <w:bottom w:val="single" w:color="000000" w:sz="6" w:space="0"/>
              <w:right w:val="single" w:color="000000" w:sz="6" w:space="0"/>
            </w:tcBorders>
          </w:tcPr>
          <w:p w14:paraId="506DD6C9">
            <w:pPr>
              <w:pStyle w:val="38"/>
              <w:spacing w:before="10" w:line="240" w:lineRule="auto"/>
              <w:ind w:right="0"/>
              <w:jc w:val="left"/>
              <w:rPr>
                <w:rFonts w:ascii="宋体" w:hAnsi="宋体" w:eastAsia="宋体" w:cs="宋体"/>
                <w:b/>
                <w:bCs/>
                <w:sz w:val="28"/>
                <w:szCs w:val="28"/>
              </w:rPr>
            </w:pPr>
          </w:p>
          <w:p w14:paraId="64142D10">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地</w:t>
            </w:r>
            <w:r>
              <w:rPr>
                <w:rFonts w:ascii="宋体" w:hAnsi="宋体" w:eastAsia="宋体" w:cs="宋体"/>
                <w:w w:val="100"/>
                <w:sz w:val="21"/>
                <w:szCs w:val="21"/>
              </w:rPr>
              <w:t xml:space="preserve"> </w:t>
            </w:r>
            <w:r>
              <w:rPr>
                <w:rFonts w:ascii="宋体" w:hAnsi="宋体" w:eastAsia="宋体" w:cs="宋体"/>
                <w:sz w:val="21"/>
                <w:szCs w:val="21"/>
              </w:rPr>
              <w:t>下</w:t>
            </w:r>
            <w:r>
              <w:rPr>
                <w:rFonts w:ascii="宋体" w:hAnsi="宋体" w:eastAsia="宋体" w:cs="宋体"/>
                <w:w w:val="100"/>
                <w:sz w:val="21"/>
                <w:szCs w:val="21"/>
              </w:rPr>
              <w:t xml:space="preserve"> </w:t>
            </w:r>
            <w:r>
              <w:rPr>
                <w:rFonts w:ascii="宋体" w:hAnsi="宋体" w:eastAsia="宋体" w:cs="宋体"/>
                <w:sz w:val="21"/>
                <w:szCs w:val="21"/>
              </w:rPr>
              <w:t>水</w:t>
            </w:r>
          </w:p>
        </w:tc>
        <w:tc>
          <w:tcPr>
            <w:tcW w:w="1870" w:type="dxa"/>
            <w:tcBorders>
              <w:top w:val="single" w:color="000000" w:sz="12" w:space="0"/>
              <w:left w:val="single" w:color="000000" w:sz="6" w:space="0"/>
              <w:bottom w:val="single" w:color="000000" w:sz="6" w:space="0"/>
              <w:right w:val="single" w:color="000000" w:sz="6" w:space="0"/>
            </w:tcBorders>
          </w:tcPr>
          <w:p w14:paraId="4FAEBDE7">
            <w:pPr>
              <w:pStyle w:val="38"/>
              <w:spacing w:line="240" w:lineRule="auto"/>
              <w:ind w:right="0"/>
              <w:jc w:val="left"/>
              <w:rPr>
                <w:rFonts w:ascii="宋体" w:hAnsi="宋体" w:eastAsia="宋体" w:cs="宋体"/>
                <w:b/>
                <w:bCs/>
                <w:sz w:val="20"/>
                <w:szCs w:val="20"/>
              </w:rPr>
            </w:pPr>
          </w:p>
          <w:p w14:paraId="5B76964B">
            <w:pPr>
              <w:pStyle w:val="38"/>
              <w:spacing w:before="7" w:line="240" w:lineRule="auto"/>
              <w:ind w:right="0"/>
              <w:jc w:val="left"/>
              <w:rPr>
                <w:rFonts w:ascii="宋体" w:hAnsi="宋体" w:eastAsia="宋体" w:cs="宋体"/>
                <w:b/>
                <w:bCs/>
                <w:sz w:val="29"/>
                <w:szCs w:val="29"/>
              </w:rPr>
            </w:pPr>
          </w:p>
          <w:p w14:paraId="73B7DB48">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废水渗漏</w:t>
            </w:r>
          </w:p>
        </w:tc>
        <w:tc>
          <w:tcPr>
            <w:tcW w:w="5994" w:type="dxa"/>
            <w:tcBorders>
              <w:top w:val="single" w:color="000000" w:sz="12" w:space="0"/>
              <w:left w:val="single" w:color="000000" w:sz="6" w:space="0"/>
              <w:bottom w:val="single" w:color="000000" w:sz="6" w:space="0"/>
              <w:right w:val="single" w:color="000000" w:sz="6" w:space="0"/>
            </w:tcBorders>
          </w:tcPr>
          <w:p w14:paraId="03062C37">
            <w:pPr>
              <w:pStyle w:val="38"/>
              <w:spacing w:line="241" w:lineRule="exact"/>
              <w:ind w:left="98" w:right="0"/>
              <w:jc w:val="left"/>
              <w:rPr>
                <w:rFonts w:ascii="宋体" w:hAnsi="宋体" w:eastAsia="宋体" w:cs="宋体"/>
                <w:sz w:val="21"/>
                <w:szCs w:val="21"/>
              </w:rPr>
            </w:pPr>
            <w:r>
              <w:rPr>
                <w:rFonts w:ascii="宋体" w:hAnsi="宋体" w:eastAsia="宋体" w:cs="宋体"/>
                <w:spacing w:val="2"/>
                <w:sz w:val="21"/>
                <w:szCs w:val="21"/>
              </w:rPr>
              <w:t>重点防渗区：污水处理站、危废贮存库、储油间、病体暂存等</w:t>
            </w:r>
          </w:p>
          <w:p w14:paraId="51FDE739">
            <w:pPr>
              <w:pStyle w:val="38"/>
              <w:spacing w:before="9" w:line="230" w:lineRule="auto"/>
              <w:ind w:left="98" w:right="96"/>
              <w:jc w:val="left"/>
              <w:rPr>
                <w:rFonts w:ascii="宋体" w:hAnsi="宋体" w:eastAsia="宋体" w:cs="宋体"/>
                <w:sz w:val="21"/>
                <w:szCs w:val="21"/>
              </w:rPr>
            </w:pPr>
            <w:r>
              <w:rPr>
                <w:rFonts w:ascii="宋体" w:hAnsi="宋体" w:eastAsia="宋体" w:cs="宋体"/>
                <w:sz w:val="21"/>
                <w:szCs w:val="21"/>
              </w:rPr>
              <w:t xml:space="preserve">采用等效黏土防渗层 </w:t>
            </w:r>
            <w:r>
              <w:rPr>
                <w:rFonts w:ascii="Times New Roman" w:hAnsi="Times New Roman" w:eastAsia="Times New Roman" w:cs="Times New Roman"/>
                <w:sz w:val="21"/>
                <w:szCs w:val="21"/>
              </w:rPr>
              <w:t>Mb≥6.0m</w:t>
            </w:r>
            <w:r>
              <w:rPr>
                <w:rFonts w:ascii="宋体" w:hAnsi="宋体" w:eastAsia="宋体" w:cs="宋体"/>
                <w:sz w:val="21"/>
                <w:szCs w:val="21"/>
              </w:rPr>
              <w:t>，</w:t>
            </w:r>
            <w:r>
              <w:rPr>
                <w:rFonts w:ascii="Times New Roman" w:hAnsi="Times New Roman" w:eastAsia="Times New Roman" w:cs="Times New Roman"/>
                <w:sz w:val="21"/>
                <w:szCs w:val="21"/>
              </w:rPr>
              <w:t>K≤1×10-</w:t>
            </w:r>
            <w:r>
              <w:rPr>
                <w:rFonts w:ascii="Times New Roman" w:hAnsi="Times New Roman" w:eastAsia="Times New Roman" w:cs="Times New Roman"/>
                <w:position w:val="7"/>
                <w:sz w:val="14"/>
                <w:szCs w:val="14"/>
              </w:rPr>
              <w:t>7</w:t>
            </w:r>
            <w:r>
              <w:rPr>
                <w:rFonts w:ascii="Times New Roman" w:hAnsi="Times New Roman" w:eastAsia="Times New Roman" w:cs="Times New Roman"/>
                <w:sz w:val="21"/>
                <w:szCs w:val="21"/>
              </w:rPr>
              <w:t>cm/s</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防渗措施进行防</w:t>
            </w:r>
            <w:r>
              <w:rPr>
                <w:rFonts w:ascii="宋体" w:hAnsi="宋体" w:eastAsia="宋体" w:cs="宋体"/>
                <w:w w:val="100"/>
                <w:sz w:val="21"/>
                <w:szCs w:val="21"/>
              </w:rPr>
              <w:t xml:space="preserve"> </w:t>
            </w:r>
            <w:r>
              <w:rPr>
                <w:rFonts w:ascii="宋体" w:hAnsi="宋体" w:eastAsia="宋体" w:cs="宋体"/>
                <w:sz w:val="21"/>
                <w:szCs w:val="21"/>
              </w:rPr>
              <w:t>渗；</w:t>
            </w:r>
            <w:r>
              <w:rPr>
                <w:rFonts w:ascii="宋体" w:hAnsi="宋体" w:eastAsia="宋体" w:cs="宋体"/>
                <w:spacing w:val="-103"/>
                <w:sz w:val="21"/>
                <w:szCs w:val="21"/>
              </w:rPr>
              <w:t xml:space="preserve"> </w:t>
            </w:r>
            <w:r>
              <w:rPr>
                <w:rFonts w:ascii="宋体" w:hAnsi="宋体" w:eastAsia="宋体" w:cs="宋体"/>
                <w:spacing w:val="2"/>
                <w:sz w:val="21"/>
                <w:szCs w:val="21"/>
              </w:rPr>
              <w:t>一般防渗区：待宰圈、屠宰车间等地面作为一般防渗区，采用</w:t>
            </w:r>
            <w:r>
              <w:rPr>
                <w:rFonts w:ascii="宋体" w:hAnsi="宋体" w:eastAsia="宋体" w:cs="宋体"/>
                <w:spacing w:val="-61"/>
                <w:sz w:val="21"/>
                <w:szCs w:val="21"/>
              </w:rPr>
              <w:t xml:space="preserve"> </w:t>
            </w:r>
            <w:r>
              <w:rPr>
                <w:rFonts w:ascii="宋体" w:hAnsi="宋体" w:eastAsia="宋体" w:cs="宋体"/>
                <w:sz w:val="21"/>
                <w:szCs w:val="21"/>
              </w:rPr>
              <w:t xml:space="preserve">等效黏土防渗层 </w:t>
            </w:r>
            <w:r>
              <w:rPr>
                <w:rFonts w:ascii="Times New Roman" w:hAnsi="Times New Roman" w:eastAsia="Times New Roman" w:cs="Times New Roman"/>
                <w:sz w:val="21"/>
                <w:szCs w:val="21"/>
              </w:rPr>
              <w:t>Mb≥1.5m</w:t>
            </w:r>
            <w:r>
              <w:rPr>
                <w:rFonts w:ascii="宋体" w:hAnsi="宋体" w:eastAsia="宋体" w:cs="宋体"/>
                <w:sz w:val="21"/>
                <w:szCs w:val="21"/>
              </w:rPr>
              <w:t>，</w:t>
            </w:r>
            <w:r>
              <w:rPr>
                <w:rFonts w:ascii="Times New Roman" w:hAnsi="Times New Roman" w:eastAsia="Times New Roman" w:cs="Times New Roman"/>
                <w:sz w:val="21"/>
                <w:szCs w:val="21"/>
              </w:rPr>
              <w:t>K≤1×10</w:t>
            </w:r>
            <w:r>
              <w:rPr>
                <w:rFonts w:ascii="Times New Roman" w:hAnsi="Times New Roman" w:eastAsia="Times New Roman" w:cs="Times New Roman"/>
                <w:position w:val="7"/>
                <w:sz w:val="14"/>
                <w:szCs w:val="14"/>
              </w:rPr>
              <w:t>-7</w:t>
            </w:r>
            <w:r>
              <w:rPr>
                <w:rFonts w:ascii="Times New Roman" w:hAnsi="Times New Roman" w:eastAsia="Times New Roman" w:cs="Times New Roman"/>
                <w:sz w:val="21"/>
                <w:szCs w:val="21"/>
              </w:rPr>
              <w:t>cm/s</w:t>
            </w:r>
            <w:r>
              <w:rPr>
                <w:rFonts w:ascii="Times New Roman" w:hAnsi="Times New Roman" w:eastAsia="Times New Roman" w:cs="Times New Roman"/>
                <w:spacing w:val="-1"/>
                <w:sz w:val="21"/>
                <w:szCs w:val="21"/>
              </w:rPr>
              <w:t xml:space="preserve"> </w:t>
            </w:r>
            <w:r>
              <w:rPr>
                <w:rFonts w:ascii="宋体" w:hAnsi="宋体" w:eastAsia="宋体" w:cs="宋体"/>
                <w:sz w:val="21"/>
                <w:szCs w:val="21"/>
              </w:rPr>
              <w:t>防渗措施进行防渗；</w:t>
            </w:r>
            <w:r>
              <w:rPr>
                <w:rFonts w:ascii="宋体" w:hAnsi="宋体" w:eastAsia="宋体" w:cs="宋体"/>
                <w:w w:val="100"/>
                <w:sz w:val="21"/>
                <w:szCs w:val="21"/>
              </w:rPr>
              <w:t xml:space="preserve"> </w:t>
            </w:r>
            <w:r>
              <w:rPr>
                <w:rFonts w:ascii="宋体" w:hAnsi="宋体" w:eastAsia="宋体" w:cs="宋体"/>
                <w:sz w:val="21"/>
                <w:szCs w:val="21"/>
              </w:rPr>
              <w:t>在本项目南侧设置</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处地下水观测井。</w:t>
            </w:r>
          </w:p>
        </w:tc>
        <w:tc>
          <w:tcPr>
            <w:tcW w:w="735" w:type="dxa"/>
            <w:tcBorders>
              <w:top w:val="single" w:color="000000" w:sz="12" w:space="0"/>
              <w:left w:val="single" w:color="000000" w:sz="6" w:space="0"/>
              <w:bottom w:val="single" w:color="000000" w:sz="6" w:space="0"/>
              <w:right w:val="single" w:color="000000" w:sz="12" w:space="0"/>
            </w:tcBorders>
          </w:tcPr>
          <w:p w14:paraId="326D3417">
            <w:pPr>
              <w:pStyle w:val="38"/>
              <w:spacing w:line="240" w:lineRule="auto"/>
              <w:ind w:right="0"/>
              <w:jc w:val="left"/>
              <w:rPr>
                <w:rFonts w:ascii="宋体" w:hAnsi="宋体" w:eastAsia="宋体" w:cs="宋体"/>
                <w:b/>
                <w:bCs/>
                <w:sz w:val="20"/>
                <w:szCs w:val="20"/>
              </w:rPr>
            </w:pPr>
          </w:p>
          <w:p w14:paraId="19A6DB28">
            <w:pPr>
              <w:pStyle w:val="38"/>
              <w:spacing w:line="240" w:lineRule="auto"/>
              <w:ind w:right="0"/>
              <w:jc w:val="left"/>
              <w:rPr>
                <w:rFonts w:ascii="宋体" w:hAnsi="宋体" w:eastAsia="宋体" w:cs="宋体"/>
                <w:b/>
                <w:bCs/>
                <w:sz w:val="20"/>
                <w:szCs w:val="20"/>
              </w:rPr>
            </w:pPr>
          </w:p>
          <w:p w14:paraId="5EE17300">
            <w:pPr>
              <w:pStyle w:val="38"/>
              <w:spacing w:before="173" w:line="240" w:lineRule="auto"/>
              <w:ind w:left="100" w:right="0"/>
              <w:jc w:val="left"/>
              <w:rPr>
                <w:rFonts w:ascii="Times New Roman" w:hAnsi="Times New Roman" w:eastAsia="Times New Roman" w:cs="Times New Roman"/>
                <w:sz w:val="21"/>
                <w:szCs w:val="21"/>
              </w:rPr>
            </w:pPr>
            <w:r>
              <w:rPr>
                <w:rFonts w:ascii="Times New Roman"/>
                <w:sz w:val="21"/>
              </w:rPr>
              <w:t>20</w:t>
            </w:r>
          </w:p>
        </w:tc>
      </w:tr>
      <w:tr w14:paraId="39DD82C0">
        <w:tblPrEx>
          <w:tblCellMar>
            <w:top w:w="0" w:type="dxa"/>
            <w:left w:w="0" w:type="dxa"/>
            <w:bottom w:w="0" w:type="dxa"/>
            <w:right w:w="0" w:type="dxa"/>
          </w:tblCellMar>
        </w:tblPrEx>
        <w:trPr>
          <w:trHeight w:val="295" w:hRule="exact"/>
        </w:trPr>
        <w:tc>
          <w:tcPr>
            <w:tcW w:w="8308" w:type="dxa"/>
            <w:gridSpan w:val="3"/>
            <w:tcBorders>
              <w:top w:val="single" w:color="000000" w:sz="6" w:space="0"/>
              <w:left w:val="single" w:color="000000" w:sz="12" w:space="0"/>
              <w:bottom w:val="single" w:color="000000" w:sz="12" w:space="0"/>
              <w:right w:val="single" w:color="000000" w:sz="6" w:space="0"/>
            </w:tcBorders>
          </w:tcPr>
          <w:p w14:paraId="4D4F44AD">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合计</w:t>
            </w:r>
          </w:p>
        </w:tc>
        <w:tc>
          <w:tcPr>
            <w:tcW w:w="735" w:type="dxa"/>
            <w:tcBorders>
              <w:top w:val="single" w:color="000000" w:sz="6" w:space="0"/>
              <w:left w:val="single" w:color="000000" w:sz="6" w:space="0"/>
              <w:bottom w:val="single" w:color="000000" w:sz="12" w:space="0"/>
              <w:right w:val="single" w:color="000000" w:sz="12" w:space="0"/>
            </w:tcBorders>
          </w:tcPr>
          <w:p w14:paraId="07F715E6">
            <w:pPr>
              <w:pStyle w:val="38"/>
              <w:spacing w:before="15"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25</w:t>
            </w:r>
            <w:r>
              <w:rPr>
                <w:rFonts w:ascii="Times New Roman"/>
                <w:sz w:val="21"/>
              </w:rPr>
              <w:t>0</w:t>
            </w:r>
          </w:p>
        </w:tc>
      </w:tr>
    </w:tbl>
    <w:p w14:paraId="07D4D76E">
      <w:pPr>
        <w:spacing w:before="9" w:line="240" w:lineRule="auto"/>
        <w:rPr>
          <w:rFonts w:ascii="宋体" w:hAnsi="宋体" w:eastAsia="宋体" w:cs="宋体"/>
          <w:b/>
          <w:bCs/>
          <w:sz w:val="7"/>
          <w:szCs w:val="7"/>
        </w:rPr>
      </w:pPr>
    </w:p>
    <w:p w14:paraId="6B25FEA5">
      <w:pPr>
        <w:spacing w:before="7"/>
        <w:ind w:left="158" w:right="68" w:firstLine="0"/>
        <w:jc w:val="left"/>
        <w:rPr>
          <w:rFonts w:ascii="宋体" w:hAnsi="宋体" w:eastAsia="宋体" w:cs="宋体"/>
          <w:sz w:val="30"/>
          <w:szCs w:val="30"/>
        </w:rPr>
      </w:pPr>
      <w:bookmarkStart w:id="71" w:name="_bookmark51"/>
      <w:bookmarkEnd w:id="71"/>
      <w:r>
        <w:rPr>
          <w:rFonts w:ascii="Times New Roman" w:hAnsi="Times New Roman" w:eastAsia="Times New Roman" w:cs="Times New Roman"/>
          <w:b/>
          <w:bCs/>
          <w:sz w:val="30"/>
          <w:szCs w:val="30"/>
        </w:rPr>
        <w:t>8.2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环境经济损益分析</w:t>
      </w:r>
    </w:p>
    <w:p w14:paraId="6BEBA0FA">
      <w:pPr>
        <w:spacing w:before="7" w:line="240" w:lineRule="auto"/>
        <w:rPr>
          <w:rFonts w:ascii="宋体" w:hAnsi="宋体" w:eastAsia="宋体" w:cs="宋体"/>
          <w:b/>
          <w:bCs/>
          <w:sz w:val="25"/>
          <w:szCs w:val="25"/>
        </w:rPr>
      </w:pPr>
    </w:p>
    <w:p w14:paraId="1CAA65EA">
      <w:pPr>
        <w:spacing w:before="0"/>
        <w:ind w:left="158" w:right="68" w:firstLine="0"/>
        <w:jc w:val="left"/>
        <w:rPr>
          <w:rFonts w:ascii="宋体" w:hAnsi="宋体" w:eastAsia="宋体" w:cs="宋体"/>
          <w:sz w:val="24"/>
          <w:szCs w:val="24"/>
        </w:rPr>
      </w:pPr>
      <w:bookmarkStart w:id="72" w:name="_bookmark52"/>
      <w:bookmarkEnd w:id="72"/>
      <w:r>
        <w:rPr>
          <w:rFonts w:ascii="Times New Roman" w:hAnsi="Times New Roman" w:eastAsia="Times New Roman" w:cs="Times New Roman"/>
          <w:b/>
          <w:bCs/>
          <w:sz w:val="24"/>
          <w:szCs w:val="24"/>
        </w:rPr>
        <w:t>8.2.1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环保效益</w:t>
      </w:r>
    </w:p>
    <w:p w14:paraId="7EB2A1B6">
      <w:pPr>
        <w:spacing w:before="7" w:line="240" w:lineRule="auto"/>
        <w:rPr>
          <w:rFonts w:ascii="宋体" w:hAnsi="宋体" w:eastAsia="宋体" w:cs="宋体"/>
          <w:b/>
          <w:bCs/>
          <w:sz w:val="22"/>
          <w:szCs w:val="22"/>
        </w:rPr>
      </w:pPr>
    </w:p>
    <w:p w14:paraId="04BE5C36">
      <w:pPr>
        <w:pStyle w:val="14"/>
        <w:spacing w:line="381" w:lineRule="auto"/>
        <w:ind w:right="68" w:firstLine="480"/>
        <w:jc w:val="left"/>
      </w:pPr>
      <w:r>
        <w:rPr>
          <w:spacing w:val="4"/>
        </w:rPr>
        <w:t>项目通过采用先进工艺设备，提高能源资源重复利用率、配置有效的防治污染设</w:t>
      </w:r>
      <w:r>
        <w:t xml:space="preserve"> 施等措施，从而在整体上实现高效、低耗、低污染的清洁生产目标。</w:t>
      </w:r>
    </w:p>
    <w:p w14:paraId="3B1397A8">
      <w:pPr>
        <w:pStyle w:val="14"/>
        <w:spacing w:before="46" w:line="360" w:lineRule="auto"/>
        <w:ind w:right="68" w:firstLine="480"/>
        <w:jc w:val="left"/>
      </w:pPr>
      <w:r>
        <w:t>项目环保投资</w:t>
      </w:r>
      <w:r>
        <w:rPr>
          <w:spacing w:val="-82"/>
        </w:rPr>
        <w:t xml:space="preserve"> </w:t>
      </w:r>
      <w:r>
        <w:rPr>
          <w:rFonts w:hint="eastAsia" w:ascii="Times New Roman" w:hAnsi="Times New Roman" w:cs="Times New Roman"/>
          <w:lang w:val="en-US" w:eastAsia="zh-CN"/>
        </w:rPr>
        <w:t>5</w:t>
      </w:r>
      <w:r>
        <w:rPr>
          <w:rFonts w:ascii="Times New Roman" w:hAnsi="Times New Roman" w:eastAsia="Times New Roman" w:cs="Times New Roman"/>
        </w:rPr>
        <w:t>00</w:t>
      </w:r>
      <w:r>
        <w:rPr>
          <w:rFonts w:ascii="Times New Roman" w:hAnsi="Times New Roman" w:eastAsia="Times New Roman" w:cs="Times New Roman"/>
          <w:spacing w:val="-29"/>
        </w:rPr>
        <w:t xml:space="preserve"> </w:t>
      </w:r>
      <w:r>
        <w:t>万元，带来的环境效益主要体现在减少污染物的排放，具有良好 的环境效益。</w:t>
      </w:r>
    </w:p>
    <w:p w14:paraId="76ED83E4">
      <w:pPr>
        <w:spacing w:before="62" w:line="453" w:lineRule="auto"/>
        <w:ind w:left="638" w:right="68" w:hanging="480"/>
        <w:jc w:val="left"/>
        <w:rPr>
          <w:rFonts w:ascii="宋体" w:hAnsi="宋体" w:eastAsia="宋体" w:cs="宋体"/>
          <w:b/>
          <w:bCs/>
          <w:w w:val="99"/>
          <w:sz w:val="24"/>
          <w:szCs w:val="24"/>
        </w:rPr>
      </w:pPr>
      <w:bookmarkStart w:id="73" w:name="_bookmark53"/>
      <w:bookmarkEnd w:id="73"/>
      <w:r>
        <w:rPr>
          <w:rFonts w:ascii="Times New Roman" w:hAnsi="Times New Roman" w:eastAsia="Times New Roman" w:cs="Times New Roman"/>
          <w:b/>
          <w:bCs/>
          <w:sz w:val="24"/>
          <w:szCs w:val="24"/>
        </w:rPr>
        <w:t>8.2.2</w:t>
      </w:r>
      <w:r>
        <w:rPr>
          <w:rFonts w:ascii="宋体" w:hAnsi="宋体" w:eastAsia="宋体" w:cs="宋体"/>
          <w:b/>
          <w:bCs/>
          <w:sz w:val="24"/>
          <w:szCs w:val="24"/>
        </w:rPr>
        <w:t>运行期环保设施运行费用</w:t>
      </w:r>
      <w:r>
        <w:rPr>
          <w:rFonts w:ascii="宋体" w:hAnsi="宋体" w:eastAsia="宋体" w:cs="宋体"/>
          <w:b/>
          <w:bCs/>
          <w:w w:val="99"/>
          <w:sz w:val="24"/>
          <w:szCs w:val="24"/>
        </w:rPr>
        <w:t xml:space="preserve"> </w:t>
      </w:r>
    </w:p>
    <w:p w14:paraId="497CF624">
      <w:pPr>
        <w:pStyle w:val="14"/>
        <w:spacing w:before="46" w:line="360" w:lineRule="auto"/>
        <w:ind w:right="68" w:firstLine="480"/>
        <w:jc w:val="left"/>
        <w:rPr>
          <w:rFonts w:ascii="宋体" w:hAnsi="宋体" w:eastAsia="宋体"/>
        </w:rPr>
      </w:pPr>
      <w:r>
        <w:rPr>
          <w:rFonts w:ascii="宋体" w:hAnsi="宋体" w:eastAsia="宋体"/>
        </w:rPr>
        <w:t>项目运营期环保设施运营支出包括环保设施运行费、折旧费、管理费等。</w:t>
      </w:r>
    </w:p>
    <w:p w14:paraId="0EBAF297">
      <w:pPr>
        <w:pStyle w:val="14"/>
        <w:spacing w:before="46" w:line="360" w:lineRule="auto"/>
        <w:ind w:right="68" w:firstLine="480"/>
        <w:jc w:val="left"/>
        <w:rPr>
          <w:rFonts w:ascii="宋体" w:hAnsi="宋体" w:eastAsia="宋体"/>
        </w:rPr>
      </w:pPr>
      <w:r>
        <w:rPr>
          <w:rFonts w:ascii="宋体" w:hAnsi="宋体" w:eastAsia="宋体"/>
        </w:rPr>
        <w:t>(1)环保设施运行费 C</w:t>
      </w:r>
    </w:p>
    <w:p w14:paraId="43EC2169">
      <w:pPr>
        <w:pStyle w:val="14"/>
        <w:spacing w:before="167" w:line="384" w:lineRule="auto"/>
        <w:ind w:right="68" w:firstLine="480"/>
        <w:jc w:val="left"/>
      </w:pPr>
      <w:r>
        <w:rPr>
          <w:spacing w:val="4"/>
        </w:rPr>
        <w:t>项目污染防治措施主要的运行费用为生产废水、废气治理费用。根据防污减污措</w:t>
      </w:r>
      <w:r>
        <w:t xml:space="preserve"> 施相关内容，运行费按环保总投资</w:t>
      </w:r>
      <w:r>
        <w:rPr>
          <w:spacing w:val="-61"/>
        </w:rPr>
        <w:t xml:space="preserve"> </w:t>
      </w:r>
      <w:r>
        <w:rPr>
          <w:rFonts w:ascii="Times New Roman" w:hAnsi="Times New Roman" w:eastAsia="Times New Roman" w:cs="Times New Roman"/>
        </w:rPr>
        <w:t>10%</w:t>
      </w:r>
      <w:r>
        <w:t>计。运行费用</w:t>
      </w:r>
      <w:r>
        <w:rPr>
          <w:spacing w:val="-61"/>
        </w:rPr>
        <w:t xml:space="preserve"> </w:t>
      </w:r>
      <w:r>
        <w:rPr>
          <w:rFonts w:ascii="Times New Roman" w:hAnsi="Times New Roman" w:eastAsia="Times New Roman" w:cs="Times New Roman"/>
        </w:rPr>
        <w:t>C:</w:t>
      </w:r>
      <w:r>
        <w:t>为</w:t>
      </w:r>
      <w:r>
        <w:rPr>
          <w:spacing w:val="-61"/>
        </w:rPr>
        <w:t xml:space="preserve"> </w:t>
      </w:r>
      <w:r>
        <w:rPr>
          <w:rFonts w:hint="eastAsia" w:ascii="Times New Roman" w:hAnsi="Times New Roman" w:cs="Times New Roman"/>
          <w:lang w:val="en-US" w:eastAsia="zh-CN"/>
        </w:rPr>
        <w:t>25</w:t>
      </w:r>
      <w:r>
        <w:rPr>
          <w:rFonts w:ascii="Times New Roman" w:hAnsi="Times New Roman" w:eastAsia="Times New Roman" w:cs="Times New Roman"/>
          <w:spacing w:val="-13"/>
        </w:rPr>
        <w:t xml:space="preserve"> </w:t>
      </w:r>
      <w:r>
        <w:t>万元。</w:t>
      </w:r>
    </w:p>
    <w:p w14:paraId="42FBF694">
      <w:pPr>
        <w:pStyle w:val="14"/>
        <w:spacing w:before="7" w:line="362" w:lineRule="auto"/>
        <w:ind w:left="638" w:right="4720"/>
        <w:jc w:val="left"/>
        <w:rPr>
          <w:rFonts w:ascii="Times New Roman" w:hAnsi="Times New Roman" w:eastAsia="Times New Roman" w:cs="Times New Roman"/>
        </w:rPr>
      </w:pPr>
      <w:r>
        <w:rPr>
          <w:rFonts w:ascii="Times New Roman" w:hAnsi="Times New Roman" w:eastAsia="Times New Roman" w:cs="Times New Roman"/>
        </w:rPr>
        <w:t>(2)</w:t>
      </w:r>
      <w:r>
        <w:t>环保设施折旧费</w:t>
      </w:r>
      <w:r>
        <w:rPr>
          <w:spacing w:val="-61"/>
        </w:rPr>
        <w:t xml:space="preserve"> </w:t>
      </w:r>
      <w:r>
        <w:rPr>
          <w:rFonts w:ascii="Times New Roman" w:hAnsi="Times New Roman" w:eastAsia="Times New Roman" w:cs="Times New Roman"/>
        </w:rPr>
        <w:t>C2 C2=aC/n=4%*</w:t>
      </w:r>
      <w:r>
        <w:rPr>
          <w:rFonts w:hint="eastAsia" w:ascii="Times New Roman" w:hAnsi="Times New Roman" w:cs="Times New Roman"/>
          <w:lang w:val="en-US" w:eastAsia="zh-CN"/>
        </w:rPr>
        <w:t>25</w:t>
      </w:r>
      <w:r>
        <w:rPr>
          <w:rFonts w:ascii="Times New Roman" w:hAnsi="Times New Roman" w:eastAsia="Times New Roman" w:cs="Times New Roman"/>
        </w:rPr>
        <w:t>0/25=0.</w:t>
      </w:r>
      <w:r>
        <w:rPr>
          <w:rFonts w:hint="eastAsia" w:ascii="Times New Roman" w:hAnsi="Times New Roman" w:cs="Times New Roman"/>
          <w:lang w:val="en-US" w:eastAsia="zh-CN"/>
        </w:rPr>
        <w:t>4</w:t>
      </w:r>
      <w:r>
        <w:rPr>
          <w:rFonts w:ascii="Times New Roman" w:hAnsi="Times New Roman" w:eastAsia="Times New Roman" w:cs="Times New Roman"/>
        </w:rPr>
        <w:t>(</w:t>
      </w:r>
      <w:r>
        <w:t>万元</w:t>
      </w:r>
      <w:r>
        <w:rPr>
          <w:rFonts w:ascii="Times New Roman" w:hAnsi="Times New Roman" w:eastAsia="Times New Roman" w:cs="Times New Roman"/>
        </w:rPr>
        <w:t>)</w:t>
      </w:r>
      <w:r>
        <w:t xml:space="preserve">式中， </w:t>
      </w:r>
      <w:r>
        <w:rPr>
          <w:rFonts w:ascii="Times New Roman" w:hAnsi="Times New Roman" w:eastAsia="Times New Roman" w:cs="Times New Roman"/>
        </w:rPr>
        <w:t>a-</w:t>
      </w:r>
      <w:r>
        <w:t>固定资产残值取</w:t>
      </w:r>
      <w:r>
        <w:rPr>
          <w:spacing w:val="-64"/>
        </w:rPr>
        <w:t xml:space="preserve"> </w:t>
      </w:r>
      <w:r>
        <w:rPr>
          <w:rFonts w:ascii="Times New Roman" w:hAnsi="Times New Roman" w:eastAsia="Times New Roman" w:cs="Times New Roman"/>
        </w:rPr>
        <w:t>4%;</w:t>
      </w:r>
    </w:p>
    <w:p w14:paraId="08AD7398">
      <w:pPr>
        <w:pStyle w:val="14"/>
        <w:spacing w:before="31" w:line="362" w:lineRule="auto"/>
        <w:ind w:left="638" w:right="6316"/>
        <w:jc w:val="left"/>
      </w:pPr>
      <w:r>
        <w:rPr>
          <w:rFonts w:ascii="Times New Roman" w:hAnsi="Times New Roman" w:eastAsia="Times New Roman" w:cs="Times New Roman"/>
        </w:rPr>
        <w:t>n-</w:t>
      </w:r>
      <w:r>
        <w:t>折旧年限，取</w:t>
      </w:r>
      <w:r>
        <w:rPr>
          <w:spacing w:val="-62"/>
        </w:rPr>
        <w:t xml:space="preserve"> </w:t>
      </w:r>
      <w:r>
        <w:rPr>
          <w:rFonts w:ascii="Times New Roman" w:hAnsi="Times New Roman" w:eastAsia="Times New Roman" w:cs="Times New Roman"/>
        </w:rPr>
        <w:t>25</w:t>
      </w:r>
      <w:r>
        <w:rPr>
          <w:rFonts w:ascii="Times New Roman" w:hAnsi="Times New Roman" w:eastAsia="Times New Roman" w:cs="Times New Roman"/>
          <w:spacing w:val="-13"/>
        </w:rPr>
        <w:t xml:space="preserve"> </w:t>
      </w:r>
      <w:r>
        <w:t>年</w:t>
      </w:r>
      <w:r>
        <w:rPr>
          <w:rFonts w:ascii="Times New Roman" w:hAnsi="Times New Roman" w:eastAsia="Times New Roman" w:cs="Times New Roman"/>
        </w:rPr>
        <w:t>; C</w:t>
      </w:r>
      <w:r>
        <w:rPr>
          <w:rFonts w:ascii="Times New Roman" w:hAnsi="Times New Roman" w:eastAsia="Times New Roman" w:cs="Times New Roman"/>
          <w:spacing w:val="-12"/>
        </w:rPr>
        <w:t xml:space="preserve"> </w:t>
      </w:r>
      <w:r>
        <w:t>环保投资。</w:t>
      </w:r>
    </w:p>
    <w:p w14:paraId="0A460184">
      <w:pPr>
        <w:pStyle w:val="14"/>
        <w:spacing w:before="31" w:line="362" w:lineRule="auto"/>
        <w:ind w:left="638" w:right="6316"/>
        <w:jc w:val="left"/>
        <w:rPr>
          <w:rFonts w:ascii="Times New Roman" w:hAnsi="Times New Roman" w:eastAsia="Times New Roman" w:cs="Times New Roman"/>
        </w:rPr>
      </w:pPr>
      <w:r>
        <w:t xml:space="preserve"> </w:t>
      </w:r>
      <w:r>
        <w:rPr>
          <w:rFonts w:ascii="Times New Roman" w:hAnsi="Times New Roman" w:eastAsia="Times New Roman" w:cs="Times New Roman"/>
        </w:rPr>
        <w:t>(3)</w:t>
      </w:r>
      <w:r>
        <w:t>环保管理费</w:t>
      </w:r>
      <w:r>
        <w:rPr>
          <w:spacing w:val="-62"/>
        </w:rPr>
        <w:t xml:space="preserve"> </w:t>
      </w:r>
      <w:r>
        <w:rPr>
          <w:rFonts w:ascii="Times New Roman" w:hAnsi="Times New Roman" w:eastAsia="Times New Roman" w:cs="Times New Roman"/>
        </w:rPr>
        <w:t>C3</w:t>
      </w:r>
    </w:p>
    <w:p w14:paraId="5350686B">
      <w:pPr>
        <w:pStyle w:val="14"/>
        <w:spacing w:before="31" w:line="381" w:lineRule="auto"/>
        <w:ind w:right="68" w:firstLine="480"/>
        <w:jc w:val="left"/>
      </w:pPr>
      <w:r>
        <w:rPr>
          <w:spacing w:val="4"/>
        </w:rPr>
        <w:t>环保管理费用包括管理部门的办公费、监测费和技术咨询费等，按环保设施投资</w:t>
      </w:r>
      <w:r>
        <w:t xml:space="preserve"> 折旧费用与运行费用之和的</w:t>
      </w:r>
      <w:r>
        <w:rPr>
          <w:spacing w:val="-61"/>
        </w:rPr>
        <w:t xml:space="preserve"> </w:t>
      </w:r>
      <w:r>
        <w:rPr>
          <w:rFonts w:ascii="Times New Roman" w:hAnsi="Times New Roman" w:eastAsia="Times New Roman" w:cs="Times New Roman"/>
        </w:rPr>
        <w:t>10%</w:t>
      </w:r>
      <w:r>
        <w:t>计算。</w:t>
      </w:r>
    </w:p>
    <w:p w14:paraId="6BC617D0">
      <w:pPr>
        <w:pStyle w:val="14"/>
        <w:spacing w:before="12" w:line="240" w:lineRule="auto"/>
        <w:ind w:left="638" w:right="68"/>
        <w:jc w:val="left"/>
      </w:pPr>
      <w:r>
        <w:rPr>
          <w:rFonts w:ascii="Times New Roman" w:hAnsi="Times New Roman" w:eastAsia="Times New Roman" w:cs="Times New Roman"/>
        </w:rPr>
        <w:t>C3=(C1+C2)×10%=(</w:t>
      </w:r>
      <w:r>
        <w:rPr>
          <w:rFonts w:hint="eastAsia" w:ascii="Times New Roman" w:hAnsi="Times New Roman" w:cs="Times New Roman"/>
          <w:lang w:val="en-US" w:eastAsia="zh-CN"/>
        </w:rPr>
        <w:t>25</w:t>
      </w:r>
      <w:r>
        <w:rPr>
          <w:rFonts w:ascii="Times New Roman" w:hAnsi="Times New Roman" w:eastAsia="Times New Roman" w:cs="Times New Roman"/>
        </w:rPr>
        <w:t>+0.</w:t>
      </w:r>
      <w:r>
        <w:rPr>
          <w:rFonts w:hint="eastAsia" w:ascii="Times New Roman" w:hAnsi="Times New Roman" w:cs="Times New Roman"/>
          <w:lang w:val="en-US" w:eastAsia="zh-CN"/>
        </w:rPr>
        <w:t>4</w:t>
      </w:r>
      <w:r>
        <w:rPr>
          <w:rFonts w:ascii="Times New Roman" w:hAnsi="Times New Roman" w:eastAsia="Times New Roman" w:cs="Times New Roman"/>
        </w:rPr>
        <w:t>)10%=</w:t>
      </w:r>
      <w:r>
        <w:rPr>
          <w:rFonts w:hint="eastAsia" w:ascii="Times New Roman" w:hAnsi="Times New Roman" w:cs="Times New Roman"/>
          <w:lang w:val="en-US" w:eastAsia="zh-CN"/>
        </w:rPr>
        <w:t>2.54</w:t>
      </w:r>
      <w:r>
        <w:t>万元</w:t>
      </w:r>
    </w:p>
    <w:p w14:paraId="69DACA15">
      <w:pPr>
        <w:pStyle w:val="14"/>
        <w:spacing w:before="167" w:line="360" w:lineRule="auto"/>
        <w:ind w:left="638" w:right="4436"/>
        <w:jc w:val="left"/>
      </w:pPr>
      <w:r>
        <w:rPr>
          <w:rFonts w:ascii="Times New Roman" w:hAnsi="Times New Roman" w:eastAsia="Times New Roman" w:cs="Times New Roman"/>
        </w:rPr>
        <w:t>(4)</w:t>
      </w:r>
      <w:r>
        <w:t xml:space="preserve">环保设施运行支出 </w:t>
      </w:r>
    </w:p>
    <w:p w14:paraId="14E253D9">
      <w:pPr>
        <w:pStyle w:val="14"/>
        <w:spacing w:before="167" w:line="360" w:lineRule="auto"/>
        <w:ind w:left="638" w:right="4436"/>
        <w:jc w:val="left"/>
        <w:rPr>
          <w:rFonts w:ascii="Times New Roman" w:hAnsi="Times New Roman" w:eastAsia="Times New Roman" w:cs="Times New Roman"/>
        </w:rPr>
      </w:pPr>
      <w:r>
        <w:t>环保设施运营支出费用为</w:t>
      </w:r>
      <w:r>
        <w:rPr>
          <w:rFonts w:ascii="Times New Roman" w:hAnsi="Times New Roman" w:eastAsia="Times New Roman" w:cs="Times New Roman"/>
        </w:rPr>
        <w:t>:</w:t>
      </w:r>
    </w:p>
    <w:p w14:paraId="17F18832">
      <w:pPr>
        <w:spacing w:after="0" w:line="360" w:lineRule="auto"/>
        <w:jc w:val="left"/>
        <w:rPr>
          <w:rFonts w:ascii="Times New Roman" w:hAnsi="Times New Roman" w:eastAsia="Times New Roman" w:cs="Times New Roman"/>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4A7E4111">
      <w:pPr>
        <w:pStyle w:val="14"/>
        <w:spacing w:before="171" w:line="240" w:lineRule="auto"/>
        <w:ind w:left="638" w:right="0"/>
        <w:jc w:val="left"/>
      </w:pPr>
      <w:r>
        <w:rPr>
          <w:rFonts w:ascii="Times New Roman" w:hAnsi="Times New Roman" w:eastAsia="Times New Roman" w:cs="Times New Roman"/>
        </w:rPr>
        <w:t>C=C1+C2+C3=</w:t>
      </w:r>
      <w:r>
        <w:rPr>
          <w:rFonts w:hint="eastAsia" w:ascii="Times New Roman" w:hAnsi="Times New Roman" w:cs="Times New Roman"/>
          <w:lang w:val="en-US" w:eastAsia="zh-CN"/>
        </w:rPr>
        <w:t>25</w:t>
      </w:r>
      <w:r>
        <w:rPr>
          <w:rFonts w:ascii="Times New Roman" w:hAnsi="Times New Roman" w:eastAsia="Times New Roman" w:cs="Times New Roman"/>
        </w:rPr>
        <w:t>+0.</w:t>
      </w:r>
      <w:r>
        <w:rPr>
          <w:rFonts w:hint="eastAsia" w:ascii="Times New Roman" w:hAnsi="Times New Roman" w:cs="Times New Roman"/>
          <w:lang w:val="en-US" w:eastAsia="zh-CN"/>
        </w:rPr>
        <w:t>4</w:t>
      </w:r>
      <w:r>
        <w:rPr>
          <w:rFonts w:ascii="Times New Roman" w:hAnsi="Times New Roman" w:eastAsia="Times New Roman" w:cs="Times New Roman"/>
        </w:rPr>
        <w:t>+</w:t>
      </w:r>
      <w:r>
        <w:rPr>
          <w:rFonts w:hint="eastAsia" w:ascii="Times New Roman" w:hAnsi="Times New Roman" w:cs="Times New Roman"/>
          <w:lang w:val="en-US" w:eastAsia="zh-CN"/>
        </w:rPr>
        <w:t>2.54</w:t>
      </w:r>
      <w:r>
        <w:rPr>
          <w:rFonts w:ascii="Times New Roman" w:hAnsi="Times New Roman" w:eastAsia="Times New Roman" w:cs="Times New Roman"/>
        </w:rPr>
        <w:t>=</w:t>
      </w:r>
      <w:r>
        <w:rPr>
          <w:rFonts w:hint="eastAsia" w:ascii="Times New Roman" w:hAnsi="Times New Roman" w:cs="Times New Roman"/>
          <w:lang w:val="en-US" w:eastAsia="zh-CN"/>
        </w:rPr>
        <w:t>27.58</w:t>
      </w:r>
      <w:r>
        <w:t>万元</w:t>
      </w:r>
    </w:p>
    <w:p w14:paraId="5A12B5BF">
      <w:pPr>
        <w:spacing w:before="164" w:line="453" w:lineRule="auto"/>
        <w:ind w:left="638" w:right="2692" w:hanging="480"/>
        <w:jc w:val="left"/>
        <w:rPr>
          <w:rFonts w:ascii="宋体" w:hAnsi="宋体" w:eastAsia="宋体" w:cs="宋体"/>
          <w:b/>
          <w:bCs/>
          <w:w w:val="99"/>
          <w:sz w:val="24"/>
          <w:szCs w:val="24"/>
        </w:rPr>
      </w:pPr>
      <w:bookmarkStart w:id="74" w:name="_bookmark54"/>
      <w:bookmarkEnd w:id="74"/>
      <w:r>
        <w:rPr>
          <w:rFonts w:ascii="Times New Roman" w:hAnsi="Times New Roman" w:eastAsia="Times New Roman" w:cs="Times New Roman"/>
          <w:b/>
          <w:bCs/>
          <w:sz w:val="24"/>
          <w:szCs w:val="24"/>
        </w:rPr>
        <w:t>8.2.3</w:t>
      </w:r>
      <w:r>
        <w:rPr>
          <w:rFonts w:ascii="宋体" w:hAnsi="宋体" w:eastAsia="宋体" w:cs="宋体"/>
          <w:b/>
          <w:bCs/>
          <w:sz w:val="24"/>
          <w:szCs w:val="24"/>
        </w:rPr>
        <w:t>环境济效分析</w:t>
      </w:r>
      <w:r>
        <w:rPr>
          <w:rFonts w:ascii="宋体" w:hAnsi="宋体" w:eastAsia="宋体" w:cs="宋体"/>
          <w:b/>
          <w:bCs/>
          <w:w w:val="99"/>
          <w:sz w:val="24"/>
          <w:szCs w:val="24"/>
        </w:rPr>
        <w:t xml:space="preserve"> </w:t>
      </w:r>
    </w:p>
    <w:p w14:paraId="2F037242">
      <w:pPr>
        <w:spacing w:before="164" w:line="453" w:lineRule="auto"/>
        <w:ind w:left="623" w:leftChars="265" w:right="2692" w:hanging="40" w:hangingChars="17"/>
        <w:jc w:val="left"/>
        <w:rPr>
          <w:rFonts w:ascii="Times New Roman" w:hAnsi="Times New Roman" w:eastAsia="Times New Roman" w:cs="Times New Roman"/>
          <w:sz w:val="24"/>
          <w:szCs w:val="24"/>
        </w:rPr>
      </w:pPr>
      <w:r>
        <w:rPr>
          <w:rFonts w:ascii="宋体" w:hAnsi="宋体" w:eastAsia="宋体" w:cs="宋体"/>
          <w:sz w:val="24"/>
          <w:szCs w:val="24"/>
        </w:rPr>
        <w:t>环保总投资</w:t>
      </w:r>
      <w:r>
        <w:rPr>
          <w:rFonts w:ascii="Times New Roman" w:hAnsi="Times New Roman" w:eastAsia="Times New Roman" w:cs="Times New Roman"/>
          <w:sz w:val="24"/>
          <w:szCs w:val="24"/>
        </w:rPr>
        <w:t>/</w:t>
      </w:r>
      <w:r>
        <w:rPr>
          <w:rFonts w:ascii="宋体" w:hAnsi="宋体" w:eastAsia="宋体" w:cs="宋体"/>
          <w:sz w:val="24"/>
          <w:szCs w:val="24"/>
        </w:rPr>
        <w:t>总投资</w:t>
      </w:r>
      <w:r>
        <w:rPr>
          <w:rFonts w:ascii="Times New Roman" w:hAnsi="Times New Roman" w:eastAsia="Times New Roman" w:cs="Times New Roman"/>
          <w:sz w:val="24"/>
          <w:szCs w:val="24"/>
        </w:rPr>
        <w:t>=(</w:t>
      </w:r>
      <w:r>
        <w:rPr>
          <w:rFonts w:hint="eastAsia" w:ascii="Times New Roman" w:hAnsi="Times New Roman" w:eastAsia="宋体" w:cs="Times New Roman"/>
          <w:sz w:val="24"/>
          <w:szCs w:val="24"/>
          <w:lang w:val="en-US" w:eastAsia="zh-CN"/>
        </w:rPr>
        <w:t>25</w:t>
      </w:r>
      <w:r>
        <w:rPr>
          <w:rFonts w:ascii="Times New Roman" w:hAnsi="Times New Roman" w:eastAsia="Times New Roman" w:cs="Times New Roman"/>
          <w:sz w:val="24"/>
          <w:szCs w:val="24"/>
        </w:rPr>
        <w:t>0/</w:t>
      </w:r>
      <w:r>
        <w:rPr>
          <w:rFonts w:hint="eastAsia" w:ascii="Times New Roman" w:hAnsi="Times New Roman" w:eastAsia="宋体" w:cs="Times New Roman"/>
          <w:sz w:val="24"/>
          <w:szCs w:val="24"/>
          <w:lang w:val="en-US" w:eastAsia="zh-CN"/>
        </w:rPr>
        <w:t>6</w:t>
      </w:r>
      <w:r>
        <w:rPr>
          <w:rFonts w:ascii="Times New Roman" w:hAnsi="Times New Roman" w:eastAsia="Times New Roman" w:cs="Times New Roman"/>
          <w:sz w:val="24"/>
          <w:szCs w:val="24"/>
        </w:rPr>
        <w:t>00)x100%=</w:t>
      </w:r>
      <w:r>
        <w:rPr>
          <w:rFonts w:hint="eastAsia" w:ascii="Times New Roman" w:hAnsi="Times New Roman" w:eastAsia="宋体" w:cs="Times New Roman"/>
          <w:sz w:val="24"/>
          <w:szCs w:val="24"/>
          <w:lang w:val="en-US" w:eastAsia="zh-CN"/>
        </w:rPr>
        <w:t>24</w:t>
      </w:r>
      <w:r>
        <w:rPr>
          <w:rFonts w:ascii="Times New Roman" w:hAnsi="Times New Roman" w:eastAsia="Times New Roman" w:cs="Times New Roman"/>
          <w:sz w:val="24"/>
          <w:szCs w:val="24"/>
        </w:rPr>
        <w:t>%;</w:t>
      </w:r>
    </w:p>
    <w:p w14:paraId="2BA511A4">
      <w:pPr>
        <w:spacing w:before="0" w:line="333" w:lineRule="exact"/>
        <w:ind w:left="158" w:right="0" w:firstLine="0"/>
        <w:jc w:val="left"/>
        <w:rPr>
          <w:rFonts w:ascii="宋体" w:hAnsi="宋体" w:eastAsia="宋体" w:cs="宋体"/>
          <w:sz w:val="30"/>
          <w:szCs w:val="30"/>
        </w:rPr>
      </w:pPr>
      <w:bookmarkStart w:id="75" w:name="_bookmark55"/>
      <w:bookmarkEnd w:id="75"/>
      <w:r>
        <w:rPr>
          <w:rFonts w:ascii="Times New Roman" w:hAnsi="Times New Roman" w:eastAsia="Times New Roman" w:cs="Times New Roman"/>
          <w:b/>
          <w:bCs/>
          <w:sz w:val="30"/>
          <w:szCs w:val="30"/>
        </w:rPr>
        <w:t>8.3</w:t>
      </w:r>
      <w:r>
        <w:rPr>
          <w:rFonts w:ascii="Times New Roman" w:hAnsi="Times New Roman" w:eastAsia="Times New Roman" w:cs="Times New Roman"/>
          <w:b/>
          <w:bCs/>
          <w:spacing w:val="-11"/>
          <w:sz w:val="30"/>
          <w:szCs w:val="30"/>
        </w:rPr>
        <w:t xml:space="preserve"> </w:t>
      </w:r>
      <w:r>
        <w:rPr>
          <w:rFonts w:ascii="宋体" w:hAnsi="宋体" w:eastAsia="宋体" w:cs="宋体"/>
          <w:b/>
          <w:bCs/>
          <w:sz w:val="30"/>
          <w:szCs w:val="30"/>
        </w:rPr>
        <w:t>小结</w:t>
      </w:r>
    </w:p>
    <w:p w14:paraId="1E59B702">
      <w:pPr>
        <w:pStyle w:val="14"/>
        <w:spacing w:line="381" w:lineRule="auto"/>
        <w:ind w:right="0" w:firstLine="480"/>
        <w:jc w:val="left"/>
      </w:pPr>
      <w:r>
        <w:rPr>
          <w:spacing w:val="4"/>
        </w:rPr>
        <w:t>项目符合国家产业政策和环境保护政策的要求，项目采用成熟先进的生产工艺、</w:t>
      </w:r>
      <w:r>
        <w:t xml:space="preserve"> </w:t>
      </w:r>
      <w:r>
        <w:rPr>
          <w:spacing w:val="4"/>
        </w:rPr>
        <w:t>设备装备以及管理体系，可体现畜类屠宰规模化生产物耗低、利率高、污染小的特征。</w:t>
      </w:r>
      <w:r>
        <w:rPr>
          <w:spacing w:val="-117"/>
        </w:rPr>
        <w:t xml:space="preserve"> </w:t>
      </w:r>
      <w:r>
        <w:rPr>
          <w:spacing w:val="4"/>
        </w:rPr>
        <w:t>项目的实施在促进地方经济发展的同时，项目市场前景良好，并有较好的赢利能力、</w:t>
      </w:r>
      <w:r>
        <w:rPr>
          <w:spacing w:val="-113"/>
        </w:rPr>
        <w:t xml:space="preserve"> </w:t>
      </w:r>
      <w:r>
        <w:rPr>
          <w:spacing w:val="4"/>
        </w:rPr>
        <w:t>清偿能力和抗风险能力，从社会经济角度看是可行的。从经济可行性分析来看，项目</w:t>
      </w:r>
      <w:r>
        <w:rPr>
          <w:spacing w:val="-113"/>
        </w:rPr>
        <w:t xml:space="preserve"> </w:t>
      </w:r>
      <w:r>
        <w:rPr>
          <w:spacing w:val="4"/>
        </w:rPr>
        <w:t>在保证环保投资的前提下，污染物能够达标排放并不增大区域污染负荷，环境效益比</w:t>
      </w:r>
      <w:r>
        <w:rPr>
          <w:spacing w:val="-113"/>
        </w:rPr>
        <w:t xml:space="preserve"> </w:t>
      </w:r>
      <w:r>
        <w:rPr>
          <w:spacing w:val="4"/>
        </w:rPr>
        <w:t>较明显，从环境经济角度来看也是合理可行的。通过上述全面的环境效益计算和分析，</w:t>
      </w:r>
      <w:r>
        <w:rPr>
          <w:spacing w:val="-117"/>
        </w:rPr>
        <w:t xml:space="preserve"> </w:t>
      </w:r>
      <w:r>
        <w:rPr>
          <w:spacing w:val="-4"/>
        </w:rPr>
        <w:t>该项目的正效益大于负效益，因此从环境与经济分析情况来看，项目建设可行。。</w:t>
      </w:r>
    </w:p>
    <w:p w14:paraId="12260092">
      <w:pPr>
        <w:spacing w:after="0" w:line="381" w:lineRule="auto"/>
        <w:jc w:val="left"/>
        <w:sectPr>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14:paraId="570A955D">
      <w:pPr>
        <w:spacing w:after="0" w:line="240" w:lineRule="auto"/>
        <w:rPr>
          <w:rFonts w:ascii="宋体" w:hAnsi="宋体" w:eastAsia="宋体" w:cs="宋体"/>
          <w:sz w:val="24"/>
          <w:szCs w:val="24"/>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14:paraId="4B7BDC86">
      <w:pPr>
        <w:spacing w:before="6" w:line="240" w:lineRule="auto"/>
        <w:rPr>
          <w:rFonts w:ascii="宋体" w:hAnsi="宋体" w:eastAsia="宋体" w:cs="宋体"/>
          <w:sz w:val="47"/>
          <w:szCs w:val="47"/>
        </w:rPr>
      </w:pPr>
    </w:p>
    <w:p w14:paraId="4252190B">
      <w:pPr>
        <w:spacing w:before="0"/>
        <w:ind w:left="0" w:right="0" w:firstLine="0"/>
        <w:jc w:val="left"/>
        <w:rPr>
          <w:rFonts w:ascii="宋体" w:hAnsi="宋体" w:eastAsia="宋体" w:cs="宋体"/>
          <w:sz w:val="30"/>
          <w:szCs w:val="30"/>
        </w:rPr>
      </w:pPr>
      <w:bookmarkStart w:id="76" w:name="_bookmark57"/>
      <w:bookmarkEnd w:id="76"/>
      <w:bookmarkStart w:id="77" w:name="_bookmark56"/>
      <w:bookmarkEnd w:id="77"/>
      <w:r>
        <w:rPr>
          <w:rFonts w:ascii="Times New Roman" w:hAnsi="Times New Roman" w:eastAsia="Times New Roman" w:cs="Times New Roman"/>
          <w:b/>
          <w:bCs/>
          <w:sz w:val="30"/>
          <w:szCs w:val="30"/>
        </w:rPr>
        <w:t>9.1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项目建设</w:t>
      </w:r>
      <w:r>
        <w:rPr>
          <w:rFonts w:hint="eastAsia" w:ascii="宋体" w:hAnsi="宋体" w:eastAsia="宋体" w:cs="宋体"/>
          <w:b/>
          <w:bCs/>
          <w:sz w:val="30"/>
          <w:szCs w:val="30"/>
          <w:lang w:eastAsia="zh-CN"/>
        </w:rPr>
        <w:t>概</w:t>
      </w:r>
      <w:r>
        <w:rPr>
          <w:rFonts w:ascii="宋体" w:hAnsi="宋体" w:eastAsia="宋体" w:cs="宋体"/>
          <w:b/>
          <w:bCs/>
          <w:sz w:val="30"/>
          <w:szCs w:val="30"/>
        </w:rPr>
        <w:t>况</w:t>
      </w:r>
    </w:p>
    <w:p w14:paraId="3098693D">
      <w:pPr>
        <w:pStyle w:val="10"/>
        <w:spacing w:line="460" w:lineRule="exact"/>
        <w:ind w:right="0"/>
        <w:jc w:val="left"/>
        <w:rPr>
          <w:b w:val="0"/>
          <w:bCs w:val="0"/>
        </w:rPr>
      </w:pPr>
      <w:r>
        <w:rPr>
          <w:b w:val="0"/>
          <w:bCs w:val="0"/>
        </w:rPr>
        <w:br w:type="column"/>
      </w:r>
      <w:r>
        <w:t>第九章</w:t>
      </w:r>
      <w:r>
        <w:rPr>
          <w:spacing w:val="-4"/>
        </w:rPr>
        <w:t xml:space="preserve"> </w:t>
      </w:r>
      <w:r>
        <w:t>环境影响评价结论</w:t>
      </w:r>
    </w:p>
    <w:p w14:paraId="2B901100">
      <w:pPr>
        <w:spacing w:after="0" w:line="460" w:lineRule="exact"/>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2405" w:space="51"/>
            <w:col w:w="6934"/>
          </w:cols>
        </w:sectPr>
      </w:pPr>
    </w:p>
    <w:p w14:paraId="7EE62242">
      <w:pPr>
        <w:spacing w:before="0" w:line="240" w:lineRule="auto"/>
        <w:rPr>
          <w:rFonts w:ascii="宋体" w:hAnsi="宋体" w:eastAsia="宋体" w:cs="宋体"/>
          <w:b/>
          <w:bCs/>
          <w:sz w:val="25"/>
          <w:szCs w:val="25"/>
        </w:rPr>
      </w:pPr>
    </w:p>
    <w:p w14:paraId="7FC2571C">
      <w:pPr>
        <w:pStyle w:val="14"/>
        <w:spacing w:line="374" w:lineRule="auto"/>
        <w:ind w:right="156" w:firstLine="480"/>
        <w:jc w:val="both"/>
        <w:rPr>
          <w:rFonts w:ascii="宋体" w:hAnsi="宋体" w:eastAsia="宋体"/>
          <w:spacing w:val="12"/>
          <w:position w:val="2"/>
        </w:rPr>
      </w:pPr>
      <w:r>
        <w:rPr>
          <w:rFonts w:hint="eastAsia" w:ascii="宋体" w:hAnsi="宋体" w:eastAsia="宋体"/>
          <w:spacing w:val="12"/>
          <w:position w:val="2"/>
        </w:rPr>
        <w:t>山西柳源肉业有限公司年屠宰16万只羊和1.2万头牛屠宰厂建设项目拟建设地点位于长治市长子县大堡头镇柳树村村东</w:t>
      </w:r>
      <w:r>
        <w:rPr>
          <w:rFonts w:ascii="宋体" w:hAnsi="宋体" w:eastAsia="宋体"/>
          <w:spacing w:val="12"/>
          <w:position w:val="2"/>
        </w:rPr>
        <w:t>，总投资</w:t>
      </w:r>
      <w:r>
        <w:rPr>
          <w:rFonts w:hint="eastAsia" w:ascii="宋体" w:hAnsi="宋体" w:eastAsia="宋体"/>
          <w:spacing w:val="12"/>
          <w:position w:val="2"/>
          <w:lang w:val="en-US" w:eastAsia="zh-CN"/>
        </w:rPr>
        <w:t>6</w:t>
      </w:r>
      <w:r>
        <w:rPr>
          <w:rFonts w:ascii="宋体" w:hAnsi="宋体" w:eastAsia="宋体"/>
          <w:spacing w:val="12"/>
          <w:position w:val="2"/>
        </w:rPr>
        <w:t>00 万元。</w:t>
      </w:r>
    </w:p>
    <w:p w14:paraId="6665F3D9">
      <w:pPr>
        <w:spacing w:before="159"/>
        <w:ind w:left="158" w:right="68" w:firstLine="0"/>
        <w:jc w:val="left"/>
        <w:rPr>
          <w:rFonts w:ascii="宋体" w:hAnsi="宋体" w:eastAsia="宋体" w:cs="宋体"/>
          <w:sz w:val="30"/>
          <w:szCs w:val="30"/>
        </w:rPr>
      </w:pPr>
      <w:bookmarkStart w:id="78" w:name="_bookmark58"/>
      <w:bookmarkEnd w:id="78"/>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环境质量现状评价</w:t>
      </w:r>
    </w:p>
    <w:p w14:paraId="53F7AC42">
      <w:pPr>
        <w:spacing w:before="7" w:line="240" w:lineRule="auto"/>
        <w:rPr>
          <w:rFonts w:ascii="宋体" w:hAnsi="宋体" w:eastAsia="宋体" w:cs="宋体"/>
          <w:b/>
          <w:bCs/>
          <w:sz w:val="25"/>
          <w:szCs w:val="25"/>
        </w:rPr>
      </w:pPr>
    </w:p>
    <w:p w14:paraId="05BB4FB4">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环境空气质量现状评价</w:t>
      </w:r>
    </w:p>
    <w:p w14:paraId="18A185CC">
      <w:pPr>
        <w:spacing w:before="7" w:line="240" w:lineRule="auto"/>
        <w:rPr>
          <w:rFonts w:ascii="宋体" w:hAnsi="宋体" w:eastAsia="宋体" w:cs="宋体"/>
          <w:b/>
          <w:bCs/>
          <w:sz w:val="23"/>
          <w:szCs w:val="23"/>
        </w:rPr>
      </w:pPr>
    </w:p>
    <w:p w14:paraId="7384149B">
      <w:pPr>
        <w:pStyle w:val="14"/>
        <w:spacing w:before="151" w:line="374" w:lineRule="auto"/>
        <w:ind w:right="358" w:firstLine="480"/>
        <w:jc w:val="both"/>
        <w:rPr>
          <w:rFonts w:hint="default" w:ascii="Times New Roman" w:hAnsi="Times New Roman" w:cs="Times New Roman"/>
          <w:color w:val="000000"/>
          <w:sz w:val="24"/>
          <w:szCs w:val="24"/>
          <w:lang w:val="zh-CN"/>
        </w:rPr>
      </w:pPr>
      <w:r>
        <w:rPr>
          <w:rFonts w:hint="default" w:ascii="Times New Roman" w:hAnsi="Times New Roman" w:cs="Times New Roman"/>
          <w:color w:val="000000"/>
          <w:sz w:val="24"/>
          <w:szCs w:val="24"/>
          <w:lang w:val="zh-CN"/>
        </w:rPr>
        <w:t>根据</w:t>
      </w:r>
      <w:r>
        <w:rPr>
          <w:rFonts w:hint="default" w:ascii="Times New Roman" w:hAnsi="Times New Roman" w:cs="Times New Roman"/>
          <w:color w:val="000000"/>
          <w:sz w:val="24"/>
          <w:szCs w:val="24"/>
        </w:rPr>
        <w:t>长治市大气污染防治工作领导组办公室及长治市水污染防治工作领导小组办公室发布的《2023年1-12月份及12月份各县区环境空气质量和地表水水质情况的通报》中长子县2023年1-12月的环境空气质量监测数据，</w:t>
      </w:r>
      <w:r>
        <w:rPr>
          <w:rFonts w:hint="default" w:ascii="Times New Roman" w:hAnsi="Times New Roman" w:cs="Times New Roman"/>
          <w:color w:val="000000"/>
          <w:sz w:val="24"/>
          <w:szCs w:val="24"/>
          <w:lang w:val="zh-CN"/>
        </w:rPr>
        <w:t>环境空气六项污染物SO</w:t>
      </w:r>
      <w:r>
        <w:rPr>
          <w:rFonts w:hint="default" w:ascii="Times New Roman" w:hAnsi="Times New Roman" w:cs="Times New Roman"/>
          <w:color w:val="000000"/>
          <w:sz w:val="24"/>
          <w:szCs w:val="24"/>
          <w:vertAlign w:val="subscript"/>
          <w:lang w:val="zh-CN"/>
        </w:rPr>
        <w:t>2</w:t>
      </w:r>
      <w:r>
        <w:rPr>
          <w:rFonts w:hint="default" w:ascii="Times New Roman" w:hAnsi="Times New Roman" w:cs="Times New Roman"/>
          <w:color w:val="000000"/>
          <w:sz w:val="24"/>
          <w:szCs w:val="24"/>
          <w:lang w:val="zh-CN"/>
        </w:rPr>
        <w:t>、NO</w:t>
      </w:r>
      <w:r>
        <w:rPr>
          <w:rFonts w:hint="default" w:ascii="Times New Roman" w:hAnsi="Times New Roman" w:cs="Times New Roman"/>
          <w:color w:val="000000"/>
          <w:sz w:val="24"/>
          <w:szCs w:val="24"/>
          <w:vertAlign w:val="subscript"/>
          <w:lang w:val="zh-CN"/>
        </w:rPr>
        <w:t>2</w:t>
      </w:r>
      <w:r>
        <w:rPr>
          <w:rFonts w:hint="default" w:ascii="Times New Roman" w:hAnsi="Times New Roman" w:cs="Times New Roman"/>
          <w:color w:val="000000"/>
          <w:sz w:val="24"/>
          <w:szCs w:val="24"/>
          <w:lang w:val="zh-CN"/>
        </w:rPr>
        <w:t>、PM</w:t>
      </w:r>
      <w:r>
        <w:rPr>
          <w:rFonts w:hint="default" w:ascii="Times New Roman" w:hAnsi="Times New Roman" w:cs="Times New Roman"/>
          <w:color w:val="000000"/>
          <w:sz w:val="24"/>
          <w:szCs w:val="24"/>
          <w:vertAlign w:val="subscript"/>
          <w:lang w:val="zh-CN"/>
        </w:rPr>
        <w:t>10</w:t>
      </w:r>
      <w:r>
        <w:rPr>
          <w:rFonts w:hint="default" w:ascii="Times New Roman" w:hAnsi="Times New Roman" w:cs="Times New Roman"/>
          <w:color w:val="000000"/>
          <w:sz w:val="24"/>
          <w:szCs w:val="24"/>
          <w:lang w:val="zh-CN"/>
        </w:rPr>
        <w:t>、PM</w:t>
      </w:r>
      <w:r>
        <w:rPr>
          <w:rFonts w:hint="default" w:ascii="Times New Roman" w:hAnsi="Times New Roman" w:cs="Times New Roman"/>
          <w:color w:val="000000"/>
          <w:sz w:val="24"/>
          <w:szCs w:val="24"/>
          <w:vertAlign w:val="subscript"/>
          <w:lang w:val="zh-CN"/>
        </w:rPr>
        <w:t>2.5</w:t>
      </w:r>
      <w:r>
        <w:rPr>
          <w:rFonts w:hint="default" w:ascii="Times New Roman" w:hAnsi="Times New Roman" w:cs="Times New Roman"/>
          <w:color w:val="000000"/>
          <w:sz w:val="24"/>
          <w:szCs w:val="24"/>
          <w:lang w:val="zh-CN"/>
        </w:rPr>
        <w:t>、CO、O</w:t>
      </w:r>
      <w:r>
        <w:rPr>
          <w:rFonts w:hint="default" w:ascii="Times New Roman" w:hAnsi="Times New Roman" w:cs="Times New Roman"/>
          <w:color w:val="000000"/>
          <w:sz w:val="24"/>
          <w:szCs w:val="24"/>
          <w:vertAlign w:val="subscript"/>
          <w:lang w:val="zh-CN"/>
        </w:rPr>
        <w:t>3</w:t>
      </w:r>
      <w:r>
        <w:rPr>
          <w:rFonts w:hint="default" w:ascii="Times New Roman" w:hAnsi="Times New Roman" w:cs="Times New Roman"/>
          <w:color w:val="000000"/>
          <w:sz w:val="24"/>
          <w:szCs w:val="24"/>
          <w:lang w:val="zh-CN"/>
        </w:rPr>
        <w:t>年均浓度值分别为：</w:t>
      </w:r>
      <w:r>
        <w:rPr>
          <w:rFonts w:hint="default" w:ascii="Times New Roman" w:hAnsi="Times New Roman" w:cs="Times New Roman"/>
          <w:color w:val="000000"/>
          <w:sz w:val="24"/>
          <w:szCs w:val="24"/>
        </w:rPr>
        <w:t>11</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21</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55</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30</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1.2</w:t>
      </w:r>
      <w:r>
        <w:rPr>
          <w:rFonts w:hint="default" w:ascii="Times New Roman" w:hAnsi="Times New Roman" w:cs="Times New Roman"/>
          <w:color w:val="000000"/>
          <w:sz w:val="24"/>
          <w:szCs w:val="24"/>
          <w:lang w:val="zh-CN"/>
        </w:rPr>
        <w:t>mg/m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163</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，其中</w:t>
      </w:r>
      <w:r>
        <w:rPr>
          <w:rFonts w:hint="default" w:ascii="Times New Roman" w:hAnsi="Times New Roman" w:cs="Times New Roman"/>
          <w:color w:val="000000"/>
          <w:sz w:val="24"/>
          <w:szCs w:val="24"/>
        </w:rPr>
        <w:t>O</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lang w:val="zh-CN"/>
        </w:rPr>
        <w:t>浓度值超</w:t>
      </w:r>
      <w:r>
        <w:rPr>
          <w:rFonts w:hint="default" w:ascii="Times New Roman" w:hAnsi="Times New Roman" w:cs="Times New Roman"/>
          <w:color w:val="000000"/>
          <w:sz w:val="24"/>
          <w:szCs w:val="24"/>
        </w:rPr>
        <w:t>出</w:t>
      </w:r>
      <w:r>
        <w:rPr>
          <w:rFonts w:hint="default" w:ascii="Times New Roman" w:hAnsi="Times New Roman" w:cs="Times New Roman"/>
          <w:color w:val="000000"/>
          <w:sz w:val="24"/>
          <w:szCs w:val="24"/>
          <w:lang w:val="zh-CN"/>
        </w:rPr>
        <w:t>《环境空气质量标准》（GB3095-2012）中二级标准的限值要求，评价区域属于不达标区域。</w:t>
      </w:r>
    </w:p>
    <w:p w14:paraId="4EF8ADF4">
      <w:pPr>
        <w:pStyle w:val="14"/>
        <w:spacing w:before="151" w:line="374" w:lineRule="auto"/>
        <w:ind w:right="358" w:firstLine="480"/>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2025年3月25日-2025年3月31日</w:t>
      </w:r>
      <w:r>
        <w:rPr>
          <w:rFonts w:hint="default" w:ascii="Times New Roman" w:hAnsi="Times New Roman" w:eastAsia="宋体" w:cs="Times New Roman"/>
          <w:color w:val="000000"/>
          <w:sz w:val="24"/>
          <w:szCs w:val="24"/>
        </w:rPr>
        <w:t>对氨、硫化氢进行现状监测，全部达《环境空气质量非甲烷总烃限值》（DB13/1577-2012）标准限值要求。</w:t>
      </w:r>
    </w:p>
    <w:p w14:paraId="44216195">
      <w:pPr>
        <w:spacing w:before="29"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2</w:t>
      </w:r>
      <w:r>
        <w:rPr>
          <w:rFonts w:ascii="宋体" w:hAnsi="宋体" w:eastAsia="宋体" w:cs="宋体"/>
          <w:b/>
          <w:bCs/>
          <w:sz w:val="24"/>
          <w:szCs w:val="24"/>
        </w:rPr>
        <w:t>地表水环境质量现状评价</w:t>
      </w:r>
      <w:r>
        <w:rPr>
          <w:rFonts w:ascii="宋体" w:hAnsi="宋体" w:eastAsia="宋体" w:cs="宋体"/>
          <w:b/>
          <w:bCs/>
          <w:w w:val="99"/>
          <w:sz w:val="24"/>
          <w:szCs w:val="24"/>
        </w:rPr>
        <w:t xml:space="preserve"> </w:t>
      </w:r>
    </w:p>
    <w:p w14:paraId="74007587">
      <w:pPr>
        <w:pStyle w:val="14"/>
        <w:spacing w:line="345" w:lineRule="auto"/>
        <w:ind w:right="68" w:firstLine="719"/>
        <w:jc w:val="left"/>
        <w:rPr>
          <w:rFonts w:ascii="宋体" w:hAnsi="宋体" w:eastAsia="宋体"/>
        </w:rPr>
      </w:pPr>
      <w:r>
        <w:rPr>
          <w:rFonts w:hint="eastAsia" w:ascii="宋体" w:hAnsi="宋体" w:eastAsia="宋体"/>
          <w:lang w:val="en-US" w:eastAsia="zh-CN"/>
        </w:rPr>
        <w:t>未监测</w:t>
      </w:r>
      <w:r>
        <w:rPr>
          <w:rFonts w:ascii="宋体" w:hAnsi="宋体" w:eastAsia="宋体"/>
        </w:rPr>
        <w:t>。</w:t>
      </w:r>
    </w:p>
    <w:p w14:paraId="66B15413">
      <w:pPr>
        <w:spacing w:before="187"/>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地下水环境质量现状评价</w:t>
      </w:r>
    </w:p>
    <w:p w14:paraId="5B3CC21B">
      <w:pPr>
        <w:spacing w:before="3" w:line="240" w:lineRule="auto"/>
        <w:rPr>
          <w:rFonts w:ascii="宋体" w:hAnsi="宋体" w:eastAsia="宋体" w:cs="宋体"/>
          <w:b/>
          <w:bCs/>
          <w:sz w:val="23"/>
          <w:szCs w:val="23"/>
        </w:rPr>
      </w:pPr>
    </w:p>
    <w:p w14:paraId="18F5D5D5">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ascii="宋体" w:hAnsi="宋体" w:eastAsia="宋体"/>
        </w:rPr>
      </w:pPr>
      <w:r>
        <w:rPr>
          <w:rFonts w:ascii="宋体" w:hAnsi="宋体" w:eastAsia="宋体"/>
        </w:rPr>
        <w:t>202</w:t>
      </w:r>
      <w:r>
        <w:rPr>
          <w:rFonts w:hint="eastAsia" w:ascii="宋体" w:hAnsi="宋体" w:eastAsia="宋体"/>
          <w:lang w:val="en-US" w:eastAsia="zh-CN"/>
        </w:rPr>
        <w:t>5</w:t>
      </w:r>
      <w:r>
        <w:rPr>
          <w:rFonts w:ascii="宋体" w:hAnsi="宋体" w:eastAsia="宋体"/>
        </w:rPr>
        <w:t xml:space="preserve"> 年 </w:t>
      </w:r>
      <w:r>
        <w:rPr>
          <w:rFonts w:hint="eastAsia" w:ascii="宋体" w:hAnsi="宋体" w:eastAsia="宋体"/>
          <w:lang w:val="en-US" w:eastAsia="zh-CN"/>
        </w:rPr>
        <w:t>3</w:t>
      </w:r>
      <w:r>
        <w:rPr>
          <w:rFonts w:ascii="宋体" w:hAnsi="宋体" w:eastAsia="宋体"/>
        </w:rPr>
        <w:t>月</w:t>
      </w:r>
      <w:r>
        <w:rPr>
          <w:rFonts w:hint="eastAsia" w:ascii="宋体" w:hAnsi="宋体" w:eastAsia="宋体"/>
          <w:lang w:val="en-US" w:eastAsia="zh-CN"/>
        </w:rPr>
        <w:t>25</w:t>
      </w:r>
      <w:r>
        <w:rPr>
          <w:rFonts w:ascii="宋体" w:hAnsi="宋体" w:eastAsia="宋体"/>
        </w:rPr>
        <w:t>日对项目附近水井进 行了监测。各监测点除氟化物外各监测指标监测结果均满足《 地下水质量标准》（GB/T14848-2017）中Ⅲ类标准限值。。</w:t>
      </w:r>
    </w:p>
    <w:p w14:paraId="19B206BB">
      <w:pPr>
        <w:spacing w:before="135"/>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.4</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声环境质量现状评价</w:t>
      </w:r>
    </w:p>
    <w:p w14:paraId="1E43BAFD">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pPr>
      <w:r>
        <w:rPr>
          <w:rFonts w:hint="default" w:ascii="Times New Roman" w:hAnsi="Times New Roman" w:eastAsia="宋体" w:cs="Times New Roman"/>
          <w:color w:val="000000"/>
          <w:sz w:val="24"/>
          <w:szCs w:val="24"/>
          <w:lang w:val="zh-CN"/>
        </w:rPr>
        <w:t>202</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zh-CN"/>
        </w:rPr>
        <w:t xml:space="preserve"> 年 </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zh-CN"/>
        </w:rPr>
        <w:t>月</w:t>
      </w:r>
      <w:r>
        <w:rPr>
          <w:rFonts w:hint="eastAsia" w:ascii="Times New Roman" w:hAnsi="Times New Roman" w:eastAsia="宋体" w:cs="Times New Roman"/>
          <w:color w:val="000000"/>
          <w:sz w:val="24"/>
          <w:szCs w:val="24"/>
          <w:lang w:val="en-US" w:eastAsia="zh-CN"/>
        </w:rPr>
        <w:t>25</w:t>
      </w:r>
      <w:r>
        <w:rPr>
          <w:rFonts w:hint="default" w:ascii="Times New Roman" w:hAnsi="Times New Roman" w:eastAsia="宋体" w:cs="Times New Roman"/>
          <w:color w:val="000000"/>
          <w:sz w:val="24"/>
          <w:szCs w:val="24"/>
          <w:lang w:val="zh-CN"/>
        </w:rPr>
        <w:t xml:space="preserve">日对项目区声环境质量进行了监测。拟建场址现状噪声均符合《声环境质量标准》（GB3096－2008）中的 2类标准，声环境质量现状良好。 </w:t>
      </w:r>
    </w:p>
    <w:p w14:paraId="4F9E9CF4">
      <w:pPr>
        <w:spacing w:after="0" w:line="240" w:lineRule="auto"/>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14:paraId="51DAA3BB">
      <w:pPr>
        <w:spacing w:before="3" w:line="240" w:lineRule="auto"/>
        <w:rPr>
          <w:rFonts w:ascii="宋体" w:hAnsi="宋体" w:eastAsia="宋体" w:cs="宋体"/>
          <w:sz w:val="17"/>
          <w:szCs w:val="17"/>
        </w:rPr>
      </w:pPr>
    </w:p>
    <w:p w14:paraId="6BB672CE">
      <w:pPr>
        <w:spacing w:before="7"/>
        <w:ind w:left="158" w:right="0" w:firstLine="0"/>
        <w:jc w:val="left"/>
        <w:rPr>
          <w:rFonts w:ascii="宋体" w:hAnsi="宋体" w:eastAsia="宋体" w:cs="宋体"/>
          <w:sz w:val="30"/>
          <w:szCs w:val="30"/>
        </w:rPr>
      </w:pPr>
      <w:bookmarkStart w:id="79" w:name="_bookmark59"/>
      <w:bookmarkEnd w:id="79"/>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3</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环境影响分析及污染防治措施</w:t>
      </w:r>
    </w:p>
    <w:p w14:paraId="76FB1290">
      <w:pPr>
        <w:spacing w:before="7" w:line="240" w:lineRule="auto"/>
        <w:rPr>
          <w:rFonts w:ascii="宋体" w:hAnsi="宋体" w:eastAsia="宋体" w:cs="宋体"/>
          <w:b/>
          <w:bCs/>
          <w:sz w:val="25"/>
          <w:szCs w:val="25"/>
        </w:rPr>
      </w:pPr>
    </w:p>
    <w:p w14:paraId="6B2DC3D5">
      <w:pPr>
        <w:spacing w:before="0" w:line="463"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3</w:t>
      </w:r>
      <w:r>
        <w:rPr>
          <w:rFonts w:ascii="Times New Roman" w:hAnsi="Times New Roman" w:eastAsia="Times New Roman" w:cs="Times New Roman"/>
          <w:b/>
          <w:bCs/>
          <w:sz w:val="24"/>
          <w:szCs w:val="24"/>
        </w:rPr>
        <w:t>.1</w:t>
      </w:r>
      <w:r>
        <w:rPr>
          <w:rFonts w:ascii="宋体" w:hAnsi="宋体" w:eastAsia="宋体" w:cs="宋体"/>
          <w:b/>
          <w:bCs/>
          <w:sz w:val="24"/>
          <w:szCs w:val="24"/>
        </w:rPr>
        <w:t>施工期环境影响分析</w:t>
      </w:r>
      <w:r>
        <w:rPr>
          <w:rFonts w:ascii="宋体" w:hAnsi="宋体" w:eastAsia="宋体" w:cs="宋体"/>
          <w:b/>
          <w:bCs/>
          <w:w w:val="99"/>
          <w:sz w:val="24"/>
          <w:szCs w:val="24"/>
        </w:rPr>
        <w:t xml:space="preserve"> </w:t>
      </w:r>
    </w:p>
    <w:p w14:paraId="5FE1633E">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本项目施工期将产生施工废水、噪声、扬尘、建筑垃圾、废弃土石方和生活垃圾。</w:t>
      </w:r>
    </w:p>
    <w:p w14:paraId="4EBE6107">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由于施工期时间有限，环境影响短暂，影响范围以局部污染为主，因此施工期重点是加强管理，只要精心安排，施工进度严格管理，对扬尘、噪声采取有效措施进行控制、 治理，建筑垃圾和生活垃圾按规定处理，施工杂用水通过沉淀池沉淀处理后用于场地 抑尘，施工人员尿液及粪便通过旱厕收集后用于农肥，施工产生的建筑垃圾、弃土石 方及时清运，这样可以将污染减少到较低程度。</w:t>
      </w:r>
    </w:p>
    <w:p w14:paraId="46A2BFDD">
      <w:pPr>
        <w:spacing w:before="29"/>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3</w:t>
      </w:r>
      <w:r>
        <w:rPr>
          <w:rFonts w:ascii="Times New Roman" w:hAnsi="Times New Roman" w:eastAsia="Times New Roman" w:cs="Times New Roman"/>
          <w:b/>
          <w:bCs/>
          <w:sz w:val="24"/>
          <w:szCs w:val="24"/>
        </w:rPr>
        <w:t>.2</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营运期环境影响分析</w:t>
      </w:r>
    </w:p>
    <w:p w14:paraId="17675D39">
      <w:pPr>
        <w:spacing w:before="10" w:line="240" w:lineRule="auto"/>
        <w:rPr>
          <w:rFonts w:ascii="宋体" w:hAnsi="宋体" w:eastAsia="宋体" w:cs="宋体"/>
          <w:b/>
          <w:bCs/>
          <w:sz w:val="23"/>
          <w:szCs w:val="23"/>
        </w:rPr>
      </w:pPr>
    </w:p>
    <w:p w14:paraId="3C975168">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 xml:space="preserve">（1）废气 </w:t>
      </w:r>
    </w:p>
    <w:p w14:paraId="5009CB93">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本项目废气为氨、硫化、颗粒物、SO2、NOx。牛羊屠宰车间、污水处理站产生的氨和硫化氢经“生物除臭塔”进行处理后通过排气筒排放(DA001、DA002 和 DA003):生 物质锅炉烟气经低氮燃烧+SNCR 脱硝+旋风+阻火器+布袋除尘器处理后通过 15m 高的 排气筒(DA004)排放。</w:t>
      </w:r>
    </w:p>
    <w:p w14:paraId="2E268B7F">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企业应加强废气处理设施的营运维护管理，正常情况下，项目排放废气对周边环 境的影响较小，环境可以接受。</w:t>
      </w:r>
    </w:p>
    <w:p w14:paraId="6D5BA262">
      <w:pPr>
        <w:pStyle w:val="14"/>
        <w:spacing w:before="46" w:line="384" w:lineRule="auto"/>
        <w:ind w:right="0" w:firstLine="480"/>
        <w:jc w:val="left"/>
      </w:pPr>
      <w:r>
        <w:rPr>
          <w:spacing w:val="4"/>
        </w:rPr>
        <w:t>根据分析及计算项目环境防护距离综合设定为待宰间、屠宰车间、污水处理站外</w:t>
      </w:r>
      <w:r>
        <w:t xml:space="preserve"> </w:t>
      </w:r>
      <w:r>
        <w:rPr>
          <w:rFonts w:ascii="Times New Roman" w:hAnsi="Times New Roman" w:eastAsia="Times New Roman" w:cs="Times New Roman"/>
          <w:spacing w:val="2"/>
        </w:rPr>
        <w:t>200m</w:t>
      </w:r>
      <w:r>
        <w:rPr>
          <w:spacing w:val="2"/>
        </w:rPr>
        <w:t>。环境防护距离范围内的居民通过环保搬迁、改变房屋用途等方式进行妥善处理，</w:t>
      </w:r>
      <w:r>
        <w:rPr>
          <w:spacing w:val="-101"/>
        </w:rPr>
        <w:t xml:space="preserve"> </w:t>
      </w:r>
      <w:r>
        <w:rPr>
          <w:spacing w:val="3"/>
        </w:rPr>
        <w:t>环评要求该范围内禁止规划或新建居住区、学校</w:t>
      </w:r>
      <w:r>
        <w:rPr>
          <w:rFonts w:ascii="Times New Roman" w:hAnsi="Times New Roman" w:eastAsia="Times New Roman" w:cs="Times New Roman"/>
          <w:spacing w:val="3"/>
        </w:rPr>
        <w:t>.</w:t>
      </w:r>
      <w:r>
        <w:rPr>
          <w:spacing w:val="3"/>
        </w:rPr>
        <w:t>医院等环境敏感建筑，包络线距离范</w:t>
      </w:r>
      <w:r>
        <w:t xml:space="preserve"> 围内现居民等环境敏感点，按要求进行环保搬迁或功能置换。</w:t>
      </w:r>
    </w:p>
    <w:p w14:paraId="4ABBB11D">
      <w:pPr>
        <w:pStyle w:val="14"/>
        <w:spacing w:before="62" w:line="240" w:lineRule="auto"/>
        <w:ind w:left="638" w:right="0"/>
        <w:jc w:val="left"/>
      </w:pPr>
      <w:r>
        <w:t>（</w:t>
      </w:r>
      <w:r>
        <w:rPr>
          <w:rFonts w:ascii="Times New Roman" w:hAnsi="Times New Roman" w:eastAsia="Times New Roman" w:cs="Times New Roman"/>
        </w:rPr>
        <w:t>2</w:t>
      </w:r>
      <w:r>
        <w:t>）废水</w:t>
      </w:r>
    </w:p>
    <w:p w14:paraId="1BDE5DCF">
      <w:pPr>
        <w:pStyle w:val="14"/>
        <w:spacing w:before="188" w:line="374" w:lineRule="auto"/>
        <w:ind w:right="329" w:firstLine="480"/>
        <w:jc w:val="both"/>
      </w:pPr>
      <w:r>
        <w:rPr>
          <w:spacing w:val="3"/>
        </w:rPr>
        <w:t>本项目厂区的生产废水、生活污水等废水污染物因子主要以</w:t>
      </w:r>
      <w:r>
        <w:rPr>
          <w:spacing w:val="20"/>
        </w:rPr>
        <w:t xml:space="preserve"> </w:t>
      </w:r>
      <w:r>
        <w:rPr>
          <w:rFonts w:ascii="Times New Roman" w:hAnsi="Times New Roman" w:eastAsia="Times New Roman" w:cs="Times New Roman"/>
        </w:rPr>
        <w:t>COD</w:t>
      </w:r>
      <w:r>
        <w:t>、</w:t>
      </w:r>
      <w:r>
        <w:rPr>
          <w:rFonts w:ascii="Times New Roman" w:hAnsi="Times New Roman" w:eastAsia="Times New Roman" w:cs="Times New Roman"/>
        </w:rPr>
        <w:t>BOD5</w:t>
      </w:r>
      <w:r>
        <w:t>、</w:t>
      </w:r>
      <w:r>
        <w:rPr>
          <w:rFonts w:ascii="Times New Roman" w:hAnsi="Times New Roman" w:eastAsia="Times New Roman" w:cs="Times New Roman"/>
        </w:rPr>
        <w:t>SS</w:t>
      </w:r>
      <w:r>
        <w:t>、 氨氮和总磷、总氮为主，废水经过污水处理站</w:t>
      </w:r>
      <w:r>
        <w:rPr>
          <w:rFonts w:ascii="Times New Roman" w:hAnsi="Times New Roman" w:eastAsia="Times New Roman" w:cs="Times New Roman"/>
        </w:rPr>
        <w:t>(</w:t>
      </w:r>
      <w:r>
        <w:t>格栅</w:t>
      </w:r>
      <w:r>
        <w:rPr>
          <w:rFonts w:ascii="Times New Roman" w:hAnsi="Times New Roman" w:eastAsia="Times New Roman" w:cs="Times New Roman"/>
        </w:rPr>
        <w:t>+</w:t>
      </w:r>
      <w:r>
        <w:t>隔油池</w:t>
      </w:r>
      <w:r>
        <w:rPr>
          <w:rFonts w:ascii="Times New Roman" w:hAnsi="Times New Roman" w:eastAsia="Times New Roman" w:cs="Times New Roman"/>
        </w:rPr>
        <w:t>+</w:t>
      </w:r>
      <w:r>
        <w:t>气浮（两次）</w:t>
      </w:r>
      <w:r>
        <w:rPr>
          <w:rFonts w:ascii="Times New Roman" w:hAnsi="Times New Roman" w:eastAsia="Times New Roman" w:cs="Times New Roman"/>
        </w:rPr>
        <w:t>+A2O+</w:t>
      </w:r>
      <w:r>
        <w:t>沉淀</w:t>
      </w:r>
      <w:r>
        <w:rPr>
          <w:spacing w:val="-63"/>
        </w:rPr>
        <w:t xml:space="preserve"> </w:t>
      </w:r>
      <w:r>
        <w:t>絮凝</w:t>
      </w:r>
      <w:r>
        <w:rPr>
          <w:rFonts w:ascii="Times New Roman" w:hAnsi="Times New Roman" w:eastAsia="Times New Roman" w:cs="Times New Roman"/>
        </w:rPr>
        <w:t>+</w:t>
      </w:r>
      <w:r>
        <w:t>消毒</w:t>
      </w:r>
      <w:r>
        <w:rPr>
          <w:rFonts w:ascii="Times New Roman" w:hAnsi="Times New Roman" w:eastAsia="Times New Roman" w:cs="Times New Roman"/>
        </w:rPr>
        <w:t>)</w:t>
      </w:r>
      <w:r>
        <w:t>处理，达排放标准后</w:t>
      </w:r>
      <w:r>
        <w:rPr>
          <w:rFonts w:hint="eastAsia"/>
          <w:lang w:val="en-US" w:eastAsia="zh-CN"/>
        </w:rPr>
        <w:t>外排</w:t>
      </w:r>
      <w:r>
        <w:t>。</w:t>
      </w:r>
    </w:p>
    <w:p w14:paraId="4DA5BD34">
      <w:pPr>
        <w:pStyle w:val="14"/>
        <w:spacing w:before="39" w:line="240" w:lineRule="auto"/>
        <w:ind w:right="0" w:firstLine="480"/>
        <w:jc w:val="left"/>
      </w:pPr>
      <w:r>
        <w:rPr>
          <w:spacing w:val="4"/>
        </w:rPr>
        <w:t>废水通过厂内污水处理站处理后污有效地降低了污染物外排的量，够实现达标排</w:t>
      </w:r>
    </w:p>
    <w:p w14:paraId="43720841">
      <w:pPr>
        <w:pStyle w:val="14"/>
        <w:spacing w:before="204" w:line="240" w:lineRule="auto"/>
        <w:ind w:right="0"/>
        <w:jc w:val="left"/>
        <w:rPr>
          <w:rFonts w:ascii="宋体" w:hAnsi="宋体" w:eastAsia="宋体" w:cs="宋体"/>
          <w:sz w:val="29"/>
          <w:szCs w:val="29"/>
        </w:rPr>
      </w:pPr>
      <w:r>
        <w:t>放，进而最大降低废水对地表水对环境的影响。未达到排方条件时项目不得投运。</w:t>
      </w:r>
    </w:p>
    <w:p w14:paraId="52F1DCFF">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(3)地下水 项目设置重点防渗区和一般防渗区。污水处理站、危废贮存库、储油间、病体暂存间为重点防渗区，采用等效黏土防渗层 Mb≥6.0m，K≤1×10-7cm/s 防渗措施进行防渗。 其他一般防渗区待宰圈、屠宰车间、锅炉房等地面采用等效黏土防渗层 Mb≥1.5m，K≤1×10-7cm/s 防渗措施 进行防渗，并设置地下水监测井。</w:t>
      </w:r>
    </w:p>
    <w:p w14:paraId="43EC3D97">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w:t>
      </w:r>
      <w:r>
        <w:rPr>
          <w:rFonts w:hint="eastAsia" w:ascii="宋体" w:hAnsi="宋体" w:eastAsia="宋体"/>
          <w:spacing w:val="15"/>
          <w:position w:val="2"/>
          <w:lang w:val="en-US" w:eastAsia="zh-CN"/>
        </w:rPr>
        <w:t>4</w:t>
      </w:r>
      <w:r>
        <w:rPr>
          <w:rFonts w:ascii="宋体" w:hAnsi="宋体" w:eastAsia="宋体"/>
          <w:spacing w:val="15"/>
          <w:position w:val="2"/>
        </w:rPr>
        <w:t>）噪声 项目生产设备选用低噪的先进设备，布置在厂房内，利用建筑进行隔声降噪。项目厂界噪声能够满足《工业企业厂界环境噪声排放标准》（GB12348-2008）中 2 类标 准。本项目营运期间噪声对周边声环境的影响较小，能为周边环境所接受。</w:t>
      </w:r>
    </w:p>
    <w:p w14:paraId="7A0959AB">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w:t>
      </w:r>
      <w:r>
        <w:rPr>
          <w:rFonts w:hint="eastAsia" w:ascii="宋体" w:hAnsi="宋体" w:eastAsia="宋体"/>
          <w:spacing w:val="15"/>
          <w:position w:val="2"/>
          <w:lang w:val="en-US" w:eastAsia="zh-CN"/>
        </w:rPr>
        <w:t>5</w:t>
      </w:r>
      <w:r>
        <w:rPr>
          <w:rFonts w:ascii="宋体" w:hAnsi="宋体" w:eastAsia="宋体"/>
          <w:spacing w:val="15"/>
          <w:position w:val="2"/>
        </w:rPr>
        <w:t>）固体废物 本项目牛类及胃肠内容物在畜类暂存间内暂存后外售作有机肥原料:病死牛不合格产品进行无害化处理:不可食用内脏及检验后的碎肉进行无害化处理:废弃卫生检疫用品、 废机油、废润滑油等临时存放在专用存储容器中储存于危险废物暂存间，定期交由有 相应资质的单位处置:废包装定期外售:污泥脱水后定期送至生活垃圾填埋场填埋或由附 近村民堆肥还田，生活垃圾集中收集定期清运至当地环卫部门指定地点。采取上述措 施后，本项目产生的固体废物均得到合理处理、处置，不会对周围环境造成二次污染。</w:t>
      </w:r>
    </w:p>
    <w:p w14:paraId="26180252">
      <w:pPr>
        <w:pStyle w:val="14"/>
        <w:spacing w:before="151" w:line="374" w:lineRule="auto"/>
        <w:ind w:right="358" w:firstLine="480"/>
        <w:jc w:val="both"/>
        <w:rPr>
          <w:rFonts w:ascii="宋体" w:hAnsi="宋体" w:eastAsia="宋体" w:cs="宋体"/>
          <w:sz w:val="30"/>
          <w:szCs w:val="30"/>
        </w:rPr>
      </w:pPr>
      <w:r>
        <w:rPr>
          <w:spacing w:val="-114"/>
        </w:rPr>
        <w:t xml:space="preserve"> </w:t>
      </w:r>
      <w:bookmarkStart w:id="80" w:name="_bookmark60"/>
      <w:bookmarkEnd w:id="80"/>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4</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公众调查结论</w:t>
      </w:r>
    </w:p>
    <w:p w14:paraId="52B83D4E">
      <w:pPr>
        <w:pStyle w:val="14"/>
        <w:spacing w:before="154" w:line="386" w:lineRule="auto"/>
        <w:ind w:right="358" w:firstLine="487"/>
        <w:jc w:val="both"/>
      </w:pPr>
      <w:r>
        <w:rPr>
          <w:spacing w:val="6"/>
        </w:rPr>
        <w:t>根据《建设项目环境影响评价技术导则总纲》（</w:t>
      </w:r>
      <w:r>
        <w:rPr>
          <w:rFonts w:ascii="Times New Roman" w:hAnsi="Times New Roman" w:eastAsia="Times New Roman" w:cs="Times New Roman"/>
          <w:spacing w:val="6"/>
        </w:rPr>
        <w:t>HJ2.1-2016</w:t>
      </w:r>
      <w:r>
        <w:rPr>
          <w:spacing w:val="6"/>
        </w:rPr>
        <w:t>）要求，本次评价未</w:t>
      </w:r>
      <w:r>
        <w:t xml:space="preserve"> </w:t>
      </w:r>
      <w:r>
        <w:rPr>
          <w:spacing w:val="4"/>
        </w:rPr>
        <w:t>编制公众参与章节，公众参与由建设单位按照相关要求单独编制。此次环评结论中的</w:t>
      </w:r>
      <w:r>
        <w:rPr>
          <w:spacing w:val="-115"/>
        </w:rPr>
        <w:t xml:space="preserve"> </w:t>
      </w:r>
      <w:r>
        <w:rPr>
          <w:spacing w:val="3"/>
        </w:rPr>
        <w:t>公众参与内容引用建设单位编制的公众参与文件。</w:t>
      </w:r>
    </w:p>
    <w:p w14:paraId="5741FA0F">
      <w:pPr>
        <w:pStyle w:val="14"/>
        <w:spacing w:before="60" w:line="398" w:lineRule="auto"/>
        <w:ind w:right="362" w:firstLine="487"/>
        <w:jc w:val="both"/>
      </w:pPr>
      <w:r>
        <w:rPr>
          <w:spacing w:val="4"/>
        </w:rPr>
        <w:t>本项目</w:t>
      </w:r>
      <w:r>
        <w:rPr>
          <w:rFonts w:hint="eastAsia"/>
          <w:spacing w:val="4"/>
          <w:lang w:val="en-US" w:eastAsia="zh-CN"/>
        </w:rPr>
        <w:t>已进行第一次公示</w:t>
      </w:r>
      <w:r>
        <w:rPr>
          <w:spacing w:val="4"/>
        </w:rPr>
        <w:t>。截止项目公示期结束，建设单位</w:t>
      </w:r>
      <w:r>
        <w:rPr>
          <w:spacing w:val="-115"/>
        </w:rPr>
        <w:t xml:space="preserve"> </w:t>
      </w:r>
      <w:r>
        <w:rPr>
          <w:spacing w:val="3"/>
        </w:rPr>
        <w:t>未收到任何关于本项目环保方面的意见和建议。</w:t>
      </w:r>
    </w:p>
    <w:p w14:paraId="783F2C33">
      <w:pPr>
        <w:pStyle w:val="22"/>
        <w:bidi w:val="0"/>
      </w:pPr>
      <w:r>
        <w:t>建设单位对报告书所提环境保护措施接受。</w:t>
      </w:r>
    </w:p>
    <w:p w14:paraId="7B037EC5">
      <w:pPr>
        <w:spacing w:after="0" w:line="240" w:lineRule="auto"/>
        <w:jc w:val="left"/>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14:paraId="010FBB0E">
      <w:pPr>
        <w:spacing w:before="3" w:line="240" w:lineRule="auto"/>
        <w:rPr>
          <w:rFonts w:ascii="宋体" w:hAnsi="宋体" w:eastAsia="宋体" w:cs="宋体"/>
          <w:sz w:val="17"/>
          <w:szCs w:val="17"/>
        </w:rPr>
      </w:pPr>
    </w:p>
    <w:p w14:paraId="0B4F9067">
      <w:pPr>
        <w:spacing w:before="7"/>
        <w:ind w:left="158" w:right="0" w:firstLine="0"/>
        <w:jc w:val="left"/>
        <w:rPr>
          <w:rFonts w:ascii="宋体" w:hAnsi="宋体" w:eastAsia="宋体" w:cs="宋体"/>
          <w:sz w:val="30"/>
          <w:szCs w:val="30"/>
        </w:rPr>
      </w:pPr>
      <w:bookmarkStart w:id="81" w:name="_bookmark61"/>
      <w:bookmarkEnd w:id="81"/>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5</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环境损益分析</w:t>
      </w:r>
    </w:p>
    <w:p w14:paraId="7E74A75B">
      <w:pPr>
        <w:pStyle w:val="14"/>
        <w:spacing w:line="376" w:lineRule="auto"/>
        <w:ind w:right="0" w:firstLine="480"/>
        <w:jc w:val="left"/>
      </w:pPr>
      <w:r>
        <w:t>本项目总投资</w:t>
      </w:r>
      <w:r>
        <w:rPr>
          <w:rFonts w:hint="eastAsia" w:ascii="Times New Roman" w:hAnsi="Times New Roman" w:cs="Times New Roman"/>
          <w:lang w:val="en-US" w:eastAsia="zh-CN"/>
        </w:rPr>
        <w:t>6</w:t>
      </w:r>
      <w:r>
        <w:rPr>
          <w:rFonts w:ascii="Times New Roman" w:hAnsi="Times New Roman" w:eastAsia="Times New Roman" w:cs="Times New Roman"/>
        </w:rPr>
        <w:t>00</w:t>
      </w:r>
      <w:r>
        <w:t>万元，环保投资为</w:t>
      </w:r>
      <w:r>
        <w:rPr>
          <w:rFonts w:hint="eastAsia" w:ascii="Times New Roman" w:hAnsi="Times New Roman" w:cs="Times New Roman"/>
          <w:lang w:val="en-US" w:eastAsia="zh-CN"/>
        </w:rPr>
        <w:t>25</w:t>
      </w:r>
      <w:r>
        <w:rPr>
          <w:rFonts w:ascii="Times New Roman" w:hAnsi="Times New Roman" w:eastAsia="Times New Roman" w:cs="Times New Roman"/>
        </w:rPr>
        <w:t>0</w:t>
      </w:r>
      <w:r>
        <w:t>万元，占总投资的</w:t>
      </w:r>
      <w:r>
        <w:rPr>
          <w:rFonts w:hint="eastAsia" w:ascii="Times New Roman" w:hAnsi="Times New Roman" w:cs="Times New Roman"/>
          <w:lang w:val="en-US" w:eastAsia="zh-CN"/>
        </w:rPr>
        <w:t>24</w:t>
      </w:r>
      <w:r>
        <w:rPr>
          <w:rFonts w:ascii="Times New Roman" w:hAnsi="Times New Roman" w:eastAsia="Times New Roman" w:cs="Times New Roman"/>
        </w:rPr>
        <w:t>%</w:t>
      </w:r>
      <w:r>
        <w:t>。社会和环境效 益角度分析是合理可行的。</w:t>
      </w:r>
    </w:p>
    <w:p w14:paraId="50F92C6A">
      <w:pPr>
        <w:spacing w:before="40"/>
        <w:ind w:left="158" w:right="0" w:firstLine="0"/>
        <w:jc w:val="left"/>
        <w:rPr>
          <w:rFonts w:ascii="宋体" w:hAnsi="宋体" w:eastAsia="宋体" w:cs="宋体"/>
          <w:sz w:val="30"/>
          <w:szCs w:val="30"/>
        </w:rPr>
      </w:pPr>
      <w:bookmarkStart w:id="82" w:name="_bookmark62"/>
      <w:bookmarkEnd w:id="82"/>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6</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总量控制</w:t>
      </w:r>
    </w:p>
    <w:p w14:paraId="57985B72">
      <w:pPr>
        <w:spacing w:before="13" w:line="240" w:lineRule="auto"/>
        <w:rPr>
          <w:rFonts w:ascii="宋体" w:hAnsi="宋体" w:eastAsia="宋体" w:cs="宋体"/>
          <w:b/>
          <w:bCs/>
          <w:sz w:val="26"/>
          <w:szCs w:val="26"/>
        </w:rPr>
      </w:pPr>
    </w:p>
    <w:p w14:paraId="3A76D72B">
      <w:pPr>
        <w:pStyle w:val="14"/>
        <w:spacing w:line="376" w:lineRule="auto"/>
        <w:ind w:right="0" w:firstLine="480"/>
        <w:jc w:val="left"/>
      </w:pPr>
      <w:r>
        <w:rPr>
          <w:spacing w:val="12"/>
        </w:rPr>
        <w:t>根据建设项目排污情况，项目建成后污染物总量控制指标为</w:t>
      </w:r>
      <w:r>
        <w:rPr>
          <w:rFonts w:ascii="Times New Roman" w:hAnsi="Times New Roman" w:eastAsia="Times New Roman" w:cs="Times New Roman"/>
          <w:spacing w:val="12"/>
        </w:rPr>
        <w:t>:COD</w:t>
      </w:r>
      <w:r>
        <w:rPr>
          <w:rFonts w:hint="eastAsia" w:ascii="Times New Roman" w:hAnsi="Times New Roman" w:cs="Times New Roman"/>
          <w:spacing w:val="12"/>
          <w:lang w:val="en-US" w:eastAsia="zh-CN"/>
        </w:rPr>
        <w:t>1.429</w:t>
      </w:r>
      <w:r>
        <w:rPr>
          <w:rFonts w:ascii="Times New Roman" w:hAnsi="Times New Roman" w:eastAsia="Times New Roman" w:cs="Times New Roman"/>
          <w:spacing w:val="12"/>
        </w:rPr>
        <w:t>t/a</w:t>
      </w:r>
      <w:r>
        <w:rPr>
          <w:spacing w:val="12"/>
        </w:rPr>
        <w:t>，氨</w:t>
      </w:r>
      <w:r>
        <w:rPr>
          <w:spacing w:val="16"/>
        </w:rPr>
        <w:t xml:space="preserve"> </w:t>
      </w:r>
      <w:r>
        <w:rPr>
          <w:position w:val="2"/>
        </w:rPr>
        <w:t>氮</w:t>
      </w:r>
      <w:r>
        <w:rPr>
          <w:rFonts w:ascii="Times New Roman" w:hAnsi="Times New Roman" w:eastAsia="Times New Roman" w:cs="Times New Roman"/>
          <w:position w:val="2"/>
        </w:rPr>
        <w:t>:0.</w:t>
      </w:r>
      <w:r>
        <w:rPr>
          <w:rFonts w:hint="eastAsia" w:ascii="Times New Roman" w:hAnsi="Times New Roman" w:cs="Times New Roman"/>
          <w:position w:val="2"/>
          <w:lang w:val="en-US" w:eastAsia="zh-CN"/>
        </w:rPr>
        <w:t>071</w:t>
      </w:r>
      <w:r>
        <w:rPr>
          <w:rFonts w:ascii="Times New Roman" w:hAnsi="Times New Roman" w:eastAsia="Times New Roman" w:cs="Times New Roman"/>
          <w:position w:val="2"/>
        </w:rPr>
        <w:t>t/a</w:t>
      </w:r>
      <w:r>
        <w:rPr>
          <w:position w:val="2"/>
        </w:rPr>
        <w:t>，颗粒物</w:t>
      </w:r>
      <w:r>
        <w:rPr>
          <w:rFonts w:ascii="Times New Roman" w:hAnsi="Times New Roman" w:eastAsia="Times New Roman" w:cs="Times New Roman"/>
          <w:position w:val="2"/>
        </w:rPr>
        <w:t>0.935t/a</w:t>
      </w:r>
      <w:r>
        <w:rPr>
          <w:position w:val="2"/>
        </w:rPr>
        <w:t>，</w:t>
      </w:r>
      <w:r>
        <w:rPr>
          <w:rFonts w:ascii="Times New Roman" w:hAnsi="Times New Roman" w:eastAsia="Times New Roman" w:cs="Times New Roman"/>
          <w:position w:val="2"/>
        </w:rPr>
        <w:t>SO</w:t>
      </w:r>
      <w:r>
        <w:rPr>
          <w:rFonts w:ascii="Times New Roman" w:hAnsi="Times New Roman" w:eastAsia="Times New Roman" w:cs="Times New Roman"/>
          <w:sz w:val="16"/>
          <w:szCs w:val="16"/>
        </w:rPr>
        <w:t>2</w:t>
      </w:r>
      <w:r>
        <w:rPr>
          <w:rFonts w:ascii="Times New Roman" w:hAnsi="Times New Roman" w:eastAsia="Times New Roman" w:cs="Times New Roman"/>
          <w:position w:val="2"/>
        </w:rPr>
        <w:t>:1.89t/a</w:t>
      </w:r>
      <w:r>
        <w:rPr>
          <w:position w:val="2"/>
        </w:rPr>
        <w:t>，氮氧化物</w:t>
      </w:r>
      <w:r>
        <w:rPr>
          <w:rFonts w:ascii="Times New Roman" w:hAnsi="Times New Roman" w:eastAsia="Times New Roman" w:cs="Times New Roman"/>
          <w:position w:val="2"/>
        </w:rPr>
        <w:t>:2.408t/a</w:t>
      </w:r>
      <w:r>
        <w:rPr>
          <w:position w:val="2"/>
        </w:rPr>
        <w:t>。</w:t>
      </w:r>
    </w:p>
    <w:p w14:paraId="4E58E23B">
      <w:pPr>
        <w:spacing w:before="5"/>
        <w:ind w:left="158" w:right="0" w:firstLine="0"/>
        <w:jc w:val="left"/>
        <w:rPr>
          <w:rFonts w:ascii="宋体" w:hAnsi="宋体" w:eastAsia="宋体" w:cs="宋体"/>
          <w:sz w:val="30"/>
          <w:szCs w:val="30"/>
        </w:rPr>
      </w:pPr>
      <w:bookmarkStart w:id="83" w:name="_bookmark63"/>
      <w:bookmarkEnd w:id="83"/>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7</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环境管理与监测计划</w:t>
      </w:r>
    </w:p>
    <w:p w14:paraId="2A1A81DE">
      <w:pPr>
        <w:spacing w:before="11" w:line="240" w:lineRule="auto"/>
        <w:rPr>
          <w:rFonts w:ascii="宋体" w:hAnsi="宋体" w:eastAsia="宋体" w:cs="宋体"/>
          <w:b/>
          <w:bCs/>
          <w:sz w:val="26"/>
          <w:szCs w:val="26"/>
        </w:rPr>
      </w:pPr>
    </w:p>
    <w:p w14:paraId="59526B30">
      <w:pPr>
        <w:pStyle w:val="14"/>
        <w:spacing w:line="386" w:lineRule="auto"/>
        <w:ind w:right="329" w:firstLine="480"/>
        <w:jc w:val="both"/>
      </w:pPr>
      <w:r>
        <w:rPr>
          <w:rFonts w:hint="eastAsia"/>
          <w:color w:val="000000"/>
        </w:rPr>
        <w:t>山西柳源肉业有限公司年屠宰16万只羊和1.2万头牛屠宰厂建设项目</w:t>
      </w:r>
      <w:r>
        <w:rPr>
          <w:rFonts w:hint="eastAsia"/>
          <w:lang w:val="en-US" w:eastAsia="zh-CN"/>
        </w:rPr>
        <w:t>应</w:t>
      </w:r>
      <w:r>
        <w:t>设置</w:t>
      </w:r>
      <w:r>
        <w:rPr>
          <w:spacing w:val="2"/>
        </w:rPr>
        <w:t xml:space="preserve"> </w:t>
      </w:r>
      <w:r>
        <w:rPr>
          <w:spacing w:val="4"/>
        </w:rPr>
        <w:t>环境管理部门及管理制度，按照环评报告提出的环境监测计划，委托有资质单位进行</w:t>
      </w:r>
      <w:r>
        <w:rPr>
          <w:spacing w:val="-113"/>
        </w:rPr>
        <w:t xml:space="preserve"> </w:t>
      </w:r>
      <w:r>
        <w:t>监测。</w:t>
      </w:r>
    </w:p>
    <w:p w14:paraId="3FE9BC72">
      <w:pPr>
        <w:spacing w:before="31"/>
        <w:ind w:left="158" w:right="0" w:firstLine="0"/>
        <w:jc w:val="left"/>
        <w:rPr>
          <w:rFonts w:ascii="宋体" w:hAnsi="宋体" w:eastAsia="宋体" w:cs="宋体"/>
          <w:sz w:val="30"/>
          <w:szCs w:val="30"/>
        </w:rPr>
      </w:pPr>
      <w:bookmarkStart w:id="84" w:name="_bookmark64"/>
      <w:bookmarkEnd w:id="84"/>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8</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总结论</w:t>
      </w:r>
    </w:p>
    <w:p w14:paraId="2F7046E1">
      <w:pPr>
        <w:pStyle w:val="14"/>
        <w:spacing w:line="386" w:lineRule="auto"/>
        <w:ind w:right="329" w:firstLine="480"/>
        <w:jc w:val="both"/>
        <w:rPr>
          <w:rFonts w:hint="eastAsia" w:ascii="宋体" w:hAnsi="宋体" w:eastAsia="宋体"/>
          <w:color w:val="000000"/>
        </w:rPr>
      </w:pPr>
      <w:r>
        <w:rPr>
          <w:rFonts w:hint="eastAsia" w:ascii="宋体" w:hAnsi="宋体" w:eastAsia="宋体"/>
          <w:color w:val="000000"/>
        </w:rPr>
        <w:t>综上所述，山西柳源肉业有限公司年屠宰16万只羊和1.2万头牛屠宰厂建设项目符合国家产业政策，在落实初步设计、环评报告提出的污染防治措施及生态恢复措 施后，可有效缓解项目对环境的影响。从满足环境质量目标要求分析，项目建设可行。</w:t>
      </w:r>
    </w:p>
    <w:p w14:paraId="512A8ECF">
      <w:pPr>
        <w:spacing w:after="0" w:line="386" w:lineRule="auto"/>
        <w:jc w:val="left"/>
        <w:rPr>
          <w:rFonts w:ascii="宋体" w:hAnsi="宋体" w:eastAsia="宋体" w:cs="宋体"/>
          <w:sz w:val="24"/>
          <w:szCs w:val="24"/>
        </w:rPr>
        <w:sectPr>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14:paraId="1AC79342">
      <w:pPr>
        <w:spacing w:line="20" w:lineRule="exact"/>
        <w:ind w:left="2124" w:right="0" w:firstLine="0"/>
        <w:rPr>
          <w:rFonts w:ascii="宋体" w:hAnsi="宋体" w:eastAsia="宋体" w:cs="宋体"/>
          <w:sz w:val="2"/>
          <w:szCs w:val="2"/>
        </w:rPr>
      </w:pPr>
      <w:bookmarkStart w:id="85" w:name="附件1-10"/>
      <w:bookmarkEnd w:id="85"/>
    </w:p>
    <w:p w14:paraId="567F75C6">
      <w:pPr>
        <w:spacing w:line="20" w:lineRule="exact"/>
        <w:ind w:left="2124" w:right="0" w:firstLine="0"/>
        <w:rPr>
          <w:rFonts w:ascii="宋体" w:hAnsi="宋体" w:eastAsia="宋体" w:cs="宋体"/>
          <w:sz w:val="2"/>
          <w:szCs w:val="2"/>
        </w:rPr>
      </w:pPr>
    </w:p>
    <w:p w14:paraId="10205866">
      <w:pPr>
        <w:spacing w:line="20" w:lineRule="exact"/>
        <w:ind w:left="2124" w:right="0" w:firstLine="0"/>
        <w:rPr>
          <w:rFonts w:ascii="宋体" w:hAnsi="宋体" w:eastAsia="宋体" w:cs="宋体"/>
          <w:sz w:val="2"/>
          <w:szCs w:val="2"/>
        </w:rPr>
      </w:pPr>
    </w:p>
    <w:p w14:paraId="162255A8">
      <w:pPr>
        <w:spacing w:line="20" w:lineRule="exact"/>
        <w:ind w:left="2124" w:right="0" w:firstLine="0"/>
        <w:rPr>
          <w:rFonts w:ascii="宋体" w:hAnsi="宋体" w:eastAsia="宋体" w:cs="宋体"/>
          <w:sz w:val="2"/>
          <w:szCs w:val="2"/>
        </w:rPr>
      </w:pPr>
    </w:p>
    <w:p w14:paraId="4FE0A653">
      <w:pPr>
        <w:spacing w:line="20" w:lineRule="exact"/>
        <w:ind w:left="2124" w:right="0" w:firstLine="0"/>
        <w:rPr>
          <w:rFonts w:ascii="宋体" w:hAnsi="宋体" w:eastAsia="宋体" w:cs="宋体"/>
          <w:sz w:val="2"/>
          <w:szCs w:val="2"/>
        </w:rPr>
      </w:pPr>
    </w:p>
    <w:p w14:paraId="7E8A7644">
      <w:pPr>
        <w:spacing w:line="20" w:lineRule="exact"/>
        <w:ind w:left="2124" w:right="0" w:firstLine="0"/>
        <w:rPr>
          <w:rFonts w:ascii="宋体" w:hAnsi="宋体" w:eastAsia="宋体" w:cs="宋体"/>
          <w:sz w:val="2"/>
          <w:szCs w:val="2"/>
        </w:rPr>
      </w:pPr>
    </w:p>
    <w:p w14:paraId="1088B381">
      <w:pPr>
        <w:spacing w:line="20" w:lineRule="exact"/>
        <w:ind w:left="2124" w:right="0" w:firstLine="0"/>
        <w:rPr>
          <w:rFonts w:ascii="宋体" w:hAnsi="宋体" w:eastAsia="宋体" w:cs="宋体"/>
          <w:sz w:val="2"/>
          <w:szCs w:val="2"/>
        </w:rPr>
      </w:pPr>
    </w:p>
    <w:p w14:paraId="5BFC05A8">
      <w:pPr>
        <w:spacing w:line="20" w:lineRule="exact"/>
        <w:ind w:left="2124" w:right="0" w:firstLine="0"/>
        <w:rPr>
          <w:rFonts w:ascii="宋体" w:hAnsi="宋体" w:eastAsia="宋体" w:cs="宋体"/>
          <w:sz w:val="2"/>
          <w:szCs w:val="2"/>
        </w:rPr>
      </w:pPr>
    </w:p>
    <w:p w14:paraId="6A9F5F0D">
      <w:pPr>
        <w:spacing w:line="20" w:lineRule="exact"/>
        <w:ind w:left="2124" w:right="0" w:firstLine="0"/>
        <w:rPr>
          <w:rFonts w:ascii="宋体" w:hAnsi="宋体" w:eastAsia="宋体" w:cs="宋体"/>
          <w:sz w:val="2"/>
          <w:szCs w:val="2"/>
        </w:rPr>
      </w:pPr>
    </w:p>
    <w:p w14:paraId="1DC61C66">
      <w:pPr>
        <w:spacing w:line="20" w:lineRule="exact"/>
        <w:ind w:left="2124" w:right="0" w:firstLine="0"/>
        <w:rPr>
          <w:rFonts w:ascii="宋体" w:hAnsi="宋体" w:eastAsia="宋体" w:cs="宋体"/>
          <w:sz w:val="2"/>
          <w:szCs w:val="2"/>
        </w:rPr>
      </w:pPr>
    </w:p>
    <w:p w14:paraId="424F7501">
      <w:pPr>
        <w:spacing w:line="20" w:lineRule="exact"/>
        <w:ind w:left="2124" w:right="0" w:firstLine="0"/>
        <w:rPr>
          <w:rFonts w:ascii="宋体" w:hAnsi="宋体" w:eastAsia="宋体" w:cs="宋体"/>
          <w:sz w:val="2"/>
          <w:szCs w:val="2"/>
        </w:rPr>
      </w:pPr>
    </w:p>
    <w:p w14:paraId="53C036F3">
      <w:pPr>
        <w:spacing w:line="20" w:lineRule="exact"/>
        <w:ind w:left="2124" w:right="0" w:firstLine="0"/>
        <w:rPr>
          <w:rFonts w:ascii="宋体" w:hAnsi="宋体" w:eastAsia="宋体" w:cs="宋体"/>
          <w:sz w:val="2"/>
          <w:szCs w:val="2"/>
        </w:rPr>
      </w:pPr>
    </w:p>
    <w:p w14:paraId="76F96275">
      <w:pPr>
        <w:spacing w:line="20" w:lineRule="exact"/>
        <w:ind w:left="2124" w:right="0" w:firstLine="0"/>
        <w:rPr>
          <w:rFonts w:ascii="宋体" w:hAnsi="宋体" w:eastAsia="宋体" w:cs="宋体"/>
          <w:sz w:val="2"/>
          <w:szCs w:val="2"/>
        </w:rPr>
      </w:pPr>
    </w:p>
    <w:p w14:paraId="20FB623A">
      <w:pPr>
        <w:spacing w:line="20" w:lineRule="exact"/>
        <w:ind w:left="2124" w:right="0" w:firstLine="0"/>
        <w:rPr>
          <w:rFonts w:ascii="宋体" w:hAnsi="宋体" w:eastAsia="宋体" w:cs="宋体"/>
          <w:sz w:val="2"/>
          <w:szCs w:val="2"/>
        </w:rPr>
      </w:pPr>
    </w:p>
    <w:p w14:paraId="327A1712">
      <w:pPr>
        <w:spacing w:line="20" w:lineRule="exact"/>
        <w:ind w:left="2124" w:right="0" w:firstLine="0"/>
        <w:rPr>
          <w:rFonts w:ascii="宋体" w:hAnsi="宋体" w:eastAsia="宋体" w:cs="宋体"/>
          <w:sz w:val="2"/>
          <w:szCs w:val="2"/>
        </w:rPr>
      </w:pPr>
    </w:p>
    <w:p w14:paraId="1F2A0E94">
      <w:pPr>
        <w:spacing w:line="20" w:lineRule="exact"/>
        <w:ind w:left="2124" w:right="0" w:firstLine="0"/>
        <w:rPr>
          <w:rFonts w:ascii="宋体" w:hAnsi="宋体" w:eastAsia="宋体" w:cs="宋体"/>
          <w:sz w:val="2"/>
          <w:szCs w:val="2"/>
        </w:rPr>
      </w:pPr>
    </w:p>
    <w:p w14:paraId="49784BFA">
      <w:pPr>
        <w:spacing w:line="20" w:lineRule="exact"/>
        <w:ind w:left="2124" w:right="0" w:firstLine="0"/>
        <w:rPr>
          <w:rFonts w:ascii="宋体" w:hAnsi="宋体" w:eastAsia="宋体" w:cs="宋体"/>
          <w:sz w:val="2"/>
          <w:szCs w:val="2"/>
        </w:rPr>
      </w:pPr>
    </w:p>
    <w:p w14:paraId="15C05A0D">
      <w:pPr>
        <w:spacing w:line="20" w:lineRule="exact"/>
        <w:ind w:left="2124" w:right="0" w:firstLine="0"/>
        <w:rPr>
          <w:rFonts w:ascii="宋体" w:hAnsi="宋体" w:eastAsia="宋体" w:cs="宋体"/>
          <w:sz w:val="2"/>
          <w:szCs w:val="2"/>
        </w:rPr>
      </w:pPr>
    </w:p>
    <w:p w14:paraId="73004935">
      <w:pPr>
        <w:spacing w:line="20" w:lineRule="exact"/>
        <w:ind w:left="2124" w:right="0" w:firstLine="0"/>
        <w:rPr>
          <w:rFonts w:ascii="宋体" w:hAnsi="宋体" w:eastAsia="宋体" w:cs="宋体"/>
          <w:sz w:val="2"/>
          <w:szCs w:val="2"/>
        </w:rPr>
      </w:pPr>
    </w:p>
    <w:p w14:paraId="25FAB5FB">
      <w:pPr>
        <w:spacing w:line="20" w:lineRule="exact"/>
        <w:ind w:left="2124" w:right="0" w:firstLine="0"/>
        <w:rPr>
          <w:rFonts w:ascii="宋体" w:hAnsi="宋体" w:eastAsia="宋体" w:cs="宋体"/>
          <w:sz w:val="2"/>
          <w:szCs w:val="2"/>
        </w:rPr>
      </w:pPr>
    </w:p>
    <w:p w14:paraId="6CB4A7A0">
      <w:pPr>
        <w:spacing w:line="20" w:lineRule="exact"/>
        <w:ind w:left="2124" w:right="0" w:firstLine="0"/>
        <w:rPr>
          <w:rFonts w:ascii="宋体" w:hAnsi="宋体" w:eastAsia="宋体" w:cs="宋体"/>
          <w:sz w:val="2"/>
          <w:szCs w:val="2"/>
        </w:rPr>
      </w:pPr>
    </w:p>
    <w:p w14:paraId="7CA5B8D5">
      <w:pPr>
        <w:spacing w:line="20" w:lineRule="exact"/>
        <w:ind w:left="2124" w:right="0" w:firstLine="0"/>
        <w:rPr>
          <w:rFonts w:ascii="宋体" w:hAnsi="宋体" w:eastAsia="宋体" w:cs="宋体"/>
          <w:sz w:val="2"/>
          <w:szCs w:val="2"/>
        </w:rPr>
      </w:pPr>
    </w:p>
    <w:p w14:paraId="5F25B858">
      <w:pPr>
        <w:spacing w:line="20" w:lineRule="exact"/>
        <w:ind w:left="2124" w:right="0" w:firstLine="0"/>
        <w:rPr>
          <w:rFonts w:ascii="宋体" w:hAnsi="宋体" w:eastAsia="宋体" w:cs="宋体"/>
          <w:sz w:val="2"/>
          <w:szCs w:val="2"/>
        </w:rPr>
      </w:pPr>
    </w:p>
    <w:p w14:paraId="402B5361">
      <w:pPr>
        <w:spacing w:line="20" w:lineRule="exact"/>
        <w:ind w:left="2124" w:right="0" w:firstLine="0"/>
        <w:rPr>
          <w:rFonts w:ascii="宋体" w:hAnsi="宋体" w:eastAsia="宋体" w:cs="宋体"/>
          <w:sz w:val="2"/>
          <w:szCs w:val="2"/>
        </w:rPr>
      </w:pPr>
    </w:p>
    <w:p w14:paraId="27BA7479">
      <w:pPr>
        <w:spacing w:line="20" w:lineRule="exact"/>
        <w:ind w:left="2124" w:right="0" w:firstLine="0"/>
        <w:rPr>
          <w:rFonts w:ascii="宋体" w:hAnsi="宋体" w:eastAsia="宋体" w:cs="宋体"/>
          <w:sz w:val="2"/>
          <w:szCs w:val="2"/>
        </w:rPr>
      </w:pPr>
    </w:p>
    <w:p w14:paraId="551D9F9E">
      <w:pPr>
        <w:spacing w:line="20" w:lineRule="exact"/>
        <w:ind w:left="2124" w:right="0" w:firstLine="0"/>
        <w:rPr>
          <w:rFonts w:ascii="宋体" w:hAnsi="宋体" w:eastAsia="宋体" w:cs="宋体"/>
          <w:sz w:val="2"/>
          <w:szCs w:val="2"/>
        </w:rPr>
      </w:pPr>
    </w:p>
    <w:p w14:paraId="01B956A0">
      <w:pPr>
        <w:spacing w:line="20" w:lineRule="exact"/>
        <w:ind w:left="2124" w:right="0" w:firstLine="0"/>
        <w:rPr>
          <w:rFonts w:ascii="宋体" w:hAnsi="宋体" w:eastAsia="宋体" w:cs="宋体"/>
          <w:sz w:val="2"/>
          <w:szCs w:val="2"/>
        </w:rPr>
      </w:pPr>
    </w:p>
    <w:p w14:paraId="0E4AC5DC">
      <w:pPr>
        <w:spacing w:line="20" w:lineRule="exact"/>
        <w:ind w:left="2124" w:right="0" w:firstLine="0"/>
        <w:rPr>
          <w:rFonts w:ascii="宋体" w:hAnsi="宋体" w:eastAsia="宋体" w:cs="宋体"/>
          <w:sz w:val="2"/>
          <w:szCs w:val="2"/>
        </w:rPr>
      </w:pPr>
    </w:p>
    <w:p w14:paraId="310717CA">
      <w:pPr>
        <w:spacing w:line="20" w:lineRule="exact"/>
        <w:ind w:left="2124" w:right="0" w:firstLine="0"/>
        <w:rPr>
          <w:rFonts w:ascii="宋体" w:hAnsi="宋体" w:eastAsia="宋体" w:cs="宋体"/>
          <w:sz w:val="2"/>
          <w:szCs w:val="2"/>
        </w:rPr>
      </w:pPr>
    </w:p>
    <w:p w14:paraId="4FFA0320">
      <w:pPr>
        <w:spacing w:line="20" w:lineRule="exact"/>
        <w:ind w:left="2124" w:right="0" w:firstLine="0"/>
        <w:rPr>
          <w:rFonts w:ascii="宋体" w:hAnsi="宋体" w:eastAsia="宋体" w:cs="宋体"/>
          <w:sz w:val="2"/>
          <w:szCs w:val="2"/>
        </w:rPr>
      </w:pPr>
    </w:p>
    <w:p w14:paraId="05685BFB">
      <w:pPr>
        <w:spacing w:line="20" w:lineRule="exact"/>
        <w:ind w:left="2124" w:right="0" w:firstLine="0"/>
        <w:rPr>
          <w:rFonts w:ascii="宋体" w:hAnsi="宋体" w:eastAsia="宋体" w:cs="宋体"/>
          <w:sz w:val="2"/>
          <w:szCs w:val="2"/>
        </w:rPr>
      </w:pPr>
    </w:p>
    <w:p w14:paraId="1A36C5F5">
      <w:pPr>
        <w:spacing w:line="20" w:lineRule="exact"/>
        <w:ind w:left="2124" w:right="0" w:firstLine="0"/>
        <w:rPr>
          <w:rFonts w:ascii="宋体" w:hAnsi="宋体" w:eastAsia="宋体" w:cs="宋体"/>
          <w:sz w:val="2"/>
          <w:szCs w:val="2"/>
        </w:rPr>
      </w:pPr>
    </w:p>
    <w:p w14:paraId="21DE6ED8">
      <w:pPr>
        <w:spacing w:line="20" w:lineRule="exact"/>
        <w:ind w:left="2124" w:right="0" w:firstLine="0"/>
        <w:rPr>
          <w:rFonts w:ascii="宋体" w:hAnsi="宋体" w:eastAsia="宋体" w:cs="宋体"/>
          <w:sz w:val="2"/>
          <w:szCs w:val="2"/>
        </w:rPr>
      </w:pPr>
    </w:p>
    <w:p w14:paraId="21D9B12A">
      <w:pPr>
        <w:spacing w:line="20" w:lineRule="exact"/>
        <w:ind w:left="2124" w:right="0" w:firstLine="0"/>
        <w:rPr>
          <w:rFonts w:ascii="宋体" w:hAnsi="宋体" w:eastAsia="宋体" w:cs="宋体"/>
          <w:sz w:val="2"/>
          <w:szCs w:val="2"/>
        </w:rPr>
      </w:pPr>
    </w:p>
    <w:p w14:paraId="0DADA831">
      <w:pPr>
        <w:spacing w:line="20" w:lineRule="exact"/>
        <w:ind w:left="2124" w:right="0" w:firstLine="0"/>
        <w:rPr>
          <w:rFonts w:ascii="宋体" w:hAnsi="宋体" w:eastAsia="宋体" w:cs="宋体"/>
          <w:sz w:val="2"/>
          <w:szCs w:val="2"/>
        </w:rPr>
      </w:pPr>
    </w:p>
    <w:p w14:paraId="0ABA2A33">
      <w:pPr>
        <w:spacing w:line="20" w:lineRule="exact"/>
        <w:ind w:left="2124" w:right="0" w:firstLine="0"/>
        <w:rPr>
          <w:rFonts w:ascii="宋体" w:hAnsi="宋体" w:eastAsia="宋体" w:cs="宋体"/>
          <w:sz w:val="2"/>
          <w:szCs w:val="2"/>
        </w:rPr>
      </w:pPr>
    </w:p>
    <w:p w14:paraId="3D244C7D">
      <w:pPr>
        <w:spacing w:line="20" w:lineRule="exact"/>
        <w:ind w:left="2124" w:right="0" w:firstLine="0"/>
        <w:rPr>
          <w:rFonts w:ascii="宋体" w:hAnsi="宋体" w:eastAsia="宋体" w:cs="宋体"/>
          <w:sz w:val="2"/>
          <w:szCs w:val="2"/>
        </w:rPr>
      </w:pPr>
    </w:p>
    <w:p w14:paraId="5A649623">
      <w:pPr>
        <w:spacing w:line="20" w:lineRule="exact"/>
        <w:ind w:left="2124" w:right="0" w:firstLine="0"/>
        <w:rPr>
          <w:rFonts w:ascii="宋体" w:hAnsi="宋体" w:eastAsia="宋体" w:cs="宋体"/>
          <w:sz w:val="2"/>
          <w:szCs w:val="2"/>
        </w:rPr>
      </w:pPr>
    </w:p>
    <w:p w14:paraId="5B7E699E">
      <w:pPr>
        <w:spacing w:line="20" w:lineRule="exact"/>
        <w:ind w:left="2124" w:right="0" w:firstLine="0"/>
        <w:rPr>
          <w:rFonts w:ascii="宋体" w:hAnsi="宋体" w:eastAsia="宋体" w:cs="宋体"/>
          <w:sz w:val="2"/>
          <w:szCs w:val="2"/>
        </w:rPr>
      </w:pPr>
    </w:p>
    <w:p w14:paraId="14681753">
      <w:pPr>
        <w:spacing w:line="20" w:lineRule="exact"/>
        <w:ind w:left="2124" w:right="0" w:firstLine="0"/>
        <w:rPr>
          <w:rFonts w:ascii="宋体" w:hAnsi="宋体" w:eastAsia="宋体" w:cs="宋体"/>
          <w:sz w:val="2"/>
          <w:szCs w:val="2"/>
        </w:rPr>
      </w:pPr>
    </w:p>
    <w:p w14:paraId="213DB2F0">
      <w:pPr>
        <w:spacing w:line="20" w:lineRule="exact"/>
        <w:ind w:left="2124" w:right="0" w:firstLine="0"/>
        <w:rPr>
          <w:rFonts w:ascii="宋体" w:hAnsi="宋体" w:eastAsia="宋体" w:cs="宋体"/>
          <w:sz w:val="2"/>
          <w:szCs w:val="2"/>
        </w:rPr>
      </w:pPr>
    </w:p>
    <w:p w14:paraId="5564FDF9">
      <w:pPr>
        <w:spacing w:line="20" w:lineRule="exact"/>
        <w:ind w:left="2124" w:right="0" w:firstLine="0"/>
        <w:rPr>
          <w:rFonts w:ascii="宋体" w:hAnsi="宋体" w:eastAsia="宋体" w:cs="宋体"/>
          <w:sz w:val="2"/>
          <w:szCs w:val="2"/>
        </w:rPr>
      </w:pPr>
    </w:p>
    <w:p w14:paraId="5ADF24A5">
      <w:pPr>
        <w:spacing w:after="0" w:line="20" w:lineRule="exact"/>
        <w:rPr>
          <w:rFonts w:ascii="宋体" w:hAnsi="宋体" w:eastAsia="宋体" w:cs="宋体"/>
          <w:sz w:val="2"/>
          <w:szCs w:val="2"/>
        </w:rPr>
      </w:pPr>
    </w:p>
    <w:p w14:paraId="52E311DE">
      <w:pPr>
        <w:pStyle w:val="31"/>
        <w:rPr>
          <w:rFonts w:ascii="宋体" w:hAnsi="宋体" w:eastAsia="宋体" w:cs="宋体"/>
          <w:sz w:val="2"/>
          <w:szCs w:val="2"/>
        </w:rPr>
      </w:pPr>
    </w:p>
    <w:p w14:paraId="2E327C0F">
      <w:pPr>
        <w:pStyle w:val="34"/>
        <w:rPr>
          <w:rFonts w:ascii="宋体" w:hAnsi="宋体" w:eastAsia="宋体" w:cs="宋体"/>
          <w:sz w:val="2"/>
          <w:szCs w:val="2"/>
        </w:rPr>
      </w:pPr>
    </w:p>
    <w:p w14:paraId="6E5D3B7A">
      <w:pPr>
        <w:rPr>
          <w:rFonts w:ascii="宋体" w:hAnsi="宋体" w:eastAsia="宋体" w:cs="宋体"/>
          <w:sz w:val="2"/>
          <w:szCs w:val="2"/>
        </w:rPr>
      </w:pPr>
    </w:p>
    <w:p w14:paraId="049073B9">
      <w:pPr>
        <w:pStyle w:val="31"/>
        <w:rPr>
          <w:rFonts w:ascii="宋体" w:hAnsi="宋体" w:eastAsia="宋体" w:cs="宋体"/>
          <w:sz w:val="2"/>
          <w:szCs w:val="2"/>
        </w:rPr>
      </w:pPr>
    </w:p>
    <w:p w14:paraId="68002BAC">
      <w:pPr>
        <w:pStyle w:val="34"/>
        <w:rPr>
          <w:rFonts w:ascii="宋体" w:hAnsi="宋体" w:eastAsia="宋体" w:cs="宋体"/>
          <w:sz w:val="2"/>
          <w:szCs w:val="2"/>
        </w:rPr>
      </w:pPr>
    </w:p>
    <w:p w14:paraId="27C1583C">
      <w:pPr>
        <w:rPr>
          <w:rFonts w:ascii="宋体" w:hAnsi="宋体" w:eastAsia="宋体" w:cs="宋体"/>
          <w:sz w:val="2"/>
          <w:szCs w:val="2"/>
        </w:rPr>
      </w:pPr>
    </w:p>
    <w:p w14:paraId="62A56880">
      <w:pPr>
        <w:pStyle w:val="31"/>
        <w:rPr>
          <w:rFonts w:ascii="宋体" w:hAnsi="宋体" w:eastAsia="宋体" w:cs="宋体"/>
          <w:sz w:val="2"/>
          <w:szCs w:val="2"/>
        </w:rPr>
      </w:pPr>
    </w:p>
    <w:p w14:paraId="477C6BAA">
      <w:pPr>
        <w:pStyle w:val="34"/>
        <w:rPr>
          <w:rFonts w:ascii="宋体" w:hAnsi="宋体" w:eastAsia="宋体" w:cs="宋体"/>
          <w:sz w:val="2"/>
          <w:szCs w:val="2"/>
        </w:rPr>
      </w:pPr>
    </w:p>
    <w:p w14:paraId="5CD914B6">
      <w:pPr>
        <w:rPr>
          <w:rFonts w:ascii="宋体" w:hAnsi="宋体" w:eastAsia="宋体" w:cs="宋体"/>
          <w:sz w:val="2"/>
          <w:szCs w:val="2"/>
        </w:rPr>
      </w:pPr>
    </w:p>
    <w:p w14:paraId="4FE50076">
      <w:pPr>
        <w:pStyle w:val="31"/>
        <w:rPr>
          <w:rFonts w:ascii="宋体" w:hAnsi="宋体" w:eastAsia="宋体" w:cs="宋体"/>
          <w:sz w:val="2"/>
          <w:szCs w:val="2"/>
        </w:rPr>
      </w:pPr>
    </w:p>
    <w:p w14:paraId="48E52521">
      <w:pPr>
        <w:pStyle w:val="34"/>
        <w:rPr>
          <w:rFonts w:ascii="宋体" w:hAnsi="宋体" w:eastAsia="宋体" w:cs="宋体"/>
          <w:sz w:val="2"/>
          <w:szCs w:val="2"/>
        </w:rPr>
      </w:pPr>
    </w:p>
    <w:p w14:paraId="23396626">
      <w:pPr>
        <w:rPr>
          <w:rFonts w:ascii="宋体" w:hAnsi="宋体" w:eastAsia="宋体" w:cs="宋体"/>
          <w:sz w:val="2"/>
          <w:szCs w:val="2"/>
        </w:rPr>
      </w:pPr>
    </w:p>
    <w:p w14:paraId="72832353">
      <w:pPr>
        <w:pStyle w:val="31"/>
        <w:rPr>
          <w:rFonts w:ascii="宋体" w:hAnsi="宋体" w:eastAsia="宋体" w:cs="宋体"/>
          <w:sz w:val="2"/>
          <w:szCs w:val="2"/>
        </w:rPr>
      </w:pPr>
    </w:p>
    <w:p w14:paraId="7A09B476">
      <w:pPr>
        <w:pStyle w:val="34"/>
        <w:rPr>
          <w:rFonts w:ascii="宋体" w:hAnsi="宋体" w:eastAsia="宋体" w:cs="宋体"/>
          <w:sz w:val="2"/>
          <w:szCs w:val="2"/>
        </w:rPr>
      </w:pPr>
    </w:p>
    <w:p w14:paraId="14824607">
      <w:pPr>
        <w:rPr>
          <w:rFonts w:ascii="宋体" w:hAnsi="宋体" w:eastAsia="宋体" w:cs="宋体"/>
          <w:sz w:val="2"/>
          <w:szCs w:val="2"/>
        </w:rPr>
      </w:pPr>
    </w:p>
    <w:p w14:paraId="44280529">
      <w:pPr>
        <w:pStyle w:val="31"/>
        <w:rPr>
          <w:rFonts w:ascii="宋体" w:hAnsi="宋体" w:eastAsia="宋体" w:cs="宋体"/>
          <w:sz w:val="2"/>
          <w:szCs w:val="2"/>
        </w:rPr>
      </w:pPr>
    </w:p>
    <w:p w14:paraId="230EC814">
      <w:pPr>
        <w:pStyle w:val="34"/>
        <w:rPr>
          <w:rFonts w:ascii="宋体" w:hAnsi="宋体" w:eastAsia="宋体" w:cs="宋体"/>
          <w:sz w:val="2"/>
          <w:szCs w:val="2"/>
        </w:rPr>
      </w:pPr>
    </w:p>
    <w:p w14:paraId="1B76E7AA">
      <w:pPr>
        <w:rPr>
          <w:rFonts w:ascii="宋体" w:hAnsi="宋体" w:eastAsia="宋体" w:cs="宋体"/>
          <w:sz w:val="2"/>
          <w:szCs w:val="2"/>
        </w:rPr>
      </w:pPr>
    </w:p>
    <w:p w14:paraId="0E798FC9">
      <w:pPr>
        <w:pStyle w:val="34"/>
        <w:ind w:left="0" w:leftChars="0" w:firstLine="0" w:firstLineChars="0"/>
        <w:jc w:val="both"/>
      </w:pPr>
    </w:p>
    <w:p w14:paraId="7863FC63">
      <w:pPr>
        <w:adjustRightInd w:val="0"/>
        <w:snapToGrid w:val="0"/>
        <w:spacing w:beforeLines="50" w:afterLines="50"/>
        <w:rPr>
          <w:b/>
          <w:bCs/>
          <w:color w:val="000000" w:themeColor="text1"/>
          <w:sz w:val="28"/>
          <w:szCs w:val="21"/>
        </w:rPr>
      </w:pPr>
      <w:r>
        <w:rPr>
          <w:rFonts w:hint="eastAsia" w:ascii="宋体" w:hAnsi="宋体" w:eastAsia="宋体" w:cs="宋体"/>
          <w:b/>
          <w:bCs/>
          <w:color w:val="000000" w:themeColor="text1"/>
          <w:sz w:val="28"/>
          <w:szCs w:val="21"/>
        </w:rPr>
        <w:t>一、基本信息</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668"/>
        <w:gridCol w:w="1676"/>
        <w:gridCol w:w="992"/>
        <w:gridCol w:w="2668"/>
      </w:tblGrid>
      <w:tr w14:paraId="50DB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14:paraId="6DA03E0A">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委托单位名称</w:t>
            </w:r>
          </w:p>
        </w:tc>
        <w:tc>
          <w:tcPr>
            <w:tcW w:w="8004" w:type="dxa"/>
            <w:gridSpan w:val="4"/>
            <w:vAlign w:val="center"/>
          </w:tcPr>
          <w:p w14:paraId="7369F006">
            <w:pPr>
              <w:pStyle w:val="13"/>
              <w:widowControl/>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lang w:val="en-US" w:eastAsia="zh-CN"/>
              </w:rPr>
              <w:t>山西柳源肉业有限公司</w:t>
            </w:r>
          </w:p>
        </w:tc>
      </w:tr>
      <w:tr w14:paraId="6269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14:paraId="7A2BEF0A">
            <w:pPr>
              <w:pStyle w:val="13"/>
              <w:widowControl/>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lang w:eastAsia="zh-CN"/>
              </w:rPr>
              <w:t>受检</w:t>
            </w:r>
            <w:r>
              <w:rPr>
                <w:rFonts w:ascii="Times New Roman" w:hAnsi="Times New Roman" w:eastAsia="宋体" w:cs="Times New Roman"/>
                <w:color w:val="000000" w:themeColor="text1"/>
                <w:kern w:val="0"/>
                <w:szCs w:val="21"/>
              </w:rPr>
              <w:t>单位名称</w:t>
            </w:r>
          </w:p>
        </w:tc>
        <w:tc>
          <w:tcPr>
            <w:tcW w:w="8004" w:type="dxa"/>
            <w:gridSpan w:val="4"/>
            <w:vAlign w:val="center"/>
          </w:tcPr>
          <w:p w14:paraId="63398A55">
            <w:pPr>
              <w:pStyle w:val="13"/>
              <w:widowControl/>
              <w:jc w:val="center"/>
              <w:rPr>
                <w:rFonts w:hint="eastAsia" w:ascii="Times New Roman" w:hAnsi="Times New Roman" w:eastAsia="宋体" w:cs="Times New Roman"/>
                <w:color w:val="000000" w:themeColor="text1"/>
                <w:kern w:val="0"/>
                <w:szCs w:val="21"/>
                <w:lang w:val="en-US" w:eastAsia="zh-CN"/>
              </w:rPr>
            </w:pPr>
            <w:r>
              <w:rPr>
                <w:rFonts w:hint="eastAsia" w:ascii="Times New Roman" w:hAnsi="Times New Roman" w:eastAsia="宋体" w:cs="Times New Roman"/>
                <w:color w:val="000000" w:themeColor="text1"/>
                <w:kern w:val="0"/>
                <w:szCs w:val="21"/>
                <w:lang w:val="en-US" w:eastAsia="zh-CN"/>
              </w:rPr>
              <w:t>山西柳源肉业有限公司</w:t>
            </w:r>
          </w:p>
        </w:tc>
      </w:tr>
      <w:tr w14:paraId="28C5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14:paraId="6B0D8456">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项目名称</w:t>
            </w:r>
          </w:p>
        </w:tc>
        <w:tc>
          <w:tcPr>
            <w:tcW w:w="8004" w:type="dxa"/>
            <w:gridSpan w:val="4"/>
            <w:vAlign w:val="center"/>
          </w:tcPr>
          <w:p w14:paraId="3E477361">
            <w:pPr>
              <w:pStyle w:val="13"/>
              <w:widowControl/>
              <w:jc w:val="center"/>
              <w:rPr>
                <w:rFonts w:hint="default" w:ascii="Times New Roman" w:hAnsi="Times New Roman" w:eastAsia="宋体" w:cs="Times New Roman"/>
                <w:color w:val="000000" w:themeColor="text1"/>
                <w:kern w:val="0"/>
                <w:szCs w:val="21"/>
                <w:lang w:val="en-US" w:eastAsia="zh-CN"/>
              </w:rPr>
            </w:pPr>
            <w:r>
              <w:rPr>
                <w:rFonts w:hint="eastAsia" w:ascii="Times New Roman" w:hAnsi="Times New Roman" w:eastAsia="宋体" w:cs="Times New Roman"/>
                <w:color w:val="000000" w:themeColor="text1"/>
                <w:kern w:val="0"/>
                <w:szCs w:val="21"/>
                <w:lang w:val="en-US" w:eastAsia="zh-CN"/>
              </w:rPr>
              <w:t>山西柳源肉业有限公司年屠宰16万只羊和1.2万头牛屠宰厂建设项目环境质量现状</w:t>
            </w:r>
            <w:r>
              <w:rPr>
                <w:rFonts w:hint="default" w:ascii="Times New Roman" w:hAnsi="Times New Roman" w:eastAsia="宋体" w:cs="Times New Roman"/>
                <w:color w:val="000000" w:themeColor="text1"/>
                <w:kern w:val="0"/>
                <w:szCs w:val="21"/>
                <w:lang w:val="en-US" w:eastAsia="zh-CN"/>
              </w:rPr>
              <w:t>监测</w:t>
            </w:r>
          </w:p>
        </w:tc>
      </w:tr>
      <w:tr w14:paraId="1D85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14:paraId="2E0507B1">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采样日期</w:t>
            </w:r>
          </w:p>
        </w:tc>
        <w:tc>
          <w:tcPr>
            <w:tcW w:w="2668" w:type="dxa"/>
            <w:vAlign w:val="center"/>
          </w:tcPr>
          <w:p w14:paraId="45A07280">
            <w:pPr>
              <w:pStyle w:val="13"/>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eastAsia="宋体" w:cs="Times New Roman"/>
                <w:color w:val="000000" w:themeColor="text1"/>
                <w:kern w:val="0"/>
                <w:szCs w:val="21"/>
                <w:lang w:eastAsia="zh-CN"/>
              </w:rPr>
              <w:t>2025.3.25</w:t>
            </w:r>
          </w:p>
        </w:tc>
        <w:tc>
          <w:tcPr>
            <w:tcW w:w="2668" w:type="dxa"/>
            <w:gridSpan w:val="2"/>
            <w:vAlign w:val="center"/>
          </w:tcPr>
          <w:p w14:paraId="1A856091">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分析日期</w:t>
            </w:r>
          </w:p>
        </w:tc>
        <w:tc>
          <w:tcPr>
            <w:tcW w:w="2668" w:type="dxa"/>
            <w:vAlign w:val="center"/>
          </w:tcPr>
          <w:p w14:paraId="5E0E83FB">
            <w:pPr>
              <w:pStyle w:val="13"/>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eastAsia="宋体" w:cs="Times New Roman"/>
                <w:color w:val="000000" w:themeColor="text1"/>
                <w:kern w:val="0"/>
                <w:szCs w:val="21"/>
                <w:lang w:eastAsia="zh-CN"/>
              </w:rPr>
              <w:t>2025.3.25~2025.4.2</w:t>
            </w:r>
          </w:p>
        </w:tc>
      </w:tr>
      <w:tr w14:paraId="2D87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14:paraId="7DAE053A">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样品类别</w:t>
            </w:r>
          </w:p>
        </w:tc>
        <w:tc>
          <w:tcPr>
            <w:tcW w:w="2668" w:type="dxa"/>
            <w:vAlign w:val="center"/>
          </w:tcPr>
          <w:p w14:paraId="4F996846">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环境空气</w:t>
            </w:r>
          </w:p>
        </w:tc>
        <w:tc>
          <w:tcPr>
            <w:tcW w:w="2668" w:type="dxa"/>
            <w:gridSpan w:val="2"/>
            <w:vAlign w:val="center"/>
          </w:tcPr>
          <w:p w14:paraId="1A324932">
            <w:pPr>
              <w:pStyle w:val="13"/>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地下水</w:t>
            </w:r>
          </w:p>
        </w:tc>
        <w:tc>
          <w:tcPr>
            <w:tcW w:w="2668" w:type="dxa"/>
            <w:vAlign w:val="center"/>
          </w:tcPr>
          <w:p w14:paraId="1A489445">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噪声</w:t>
            </w:r>
          </w:p>
        </w:tc>
      </w:tr>
      <w:tr w14:paraId="73DD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14:paraId="4E5CDB08">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检测项目</w:t>
            </w:r>
          </w:p>
        </w:tc>
        <w:tc>
          <w:tcPr>
            <w:tcW w:w="2668" w:type="dxa"/>
            <w:vAlign w:val="center"/>
          </w:tcPr>
          <w:p w14:paraId="738C9B2C">
            <w:pPr>
              <w:pStyle w:val="13"/>
              <w:widowControl/>
              <w:jc w:val="center"/>
              <w:rPr>
                <w:rFonts w:ascii="Times New Roman" w:hAnsi="Times New Roman" w:eastAsia="宋体" w:cs="Times New Roman"/>
                <w:color w:val="000000" w:themeColor="text1"/>
                <w:kern w:val="0"/>
                <w:szCs w:val="21"/>
              </w:rPr>
            </w:pPr>
            <w:r>
              <w:rPr>
                <w:rFonts w:hint="eastAsia"/>
                <w:color w:val="000000" w:themeColor="text1"/>
              </w:rPr>
              <w:t>氨、硫化氢、臭气浓度</w:t>
            </w:r>
            <w:r>
              <w:rPr>
                <w:rFonts w:ascii="Times New Roman" w:hAnsi="Times New Roman" w:eastAsia="宋体" w:cs="Times New Roman"/>
                <w:color w:val="000000" w:themeColor="text1"/>
              </w:rPr>
              <w:t>等</w:t>
            </w:r>
          </w:p>
        </w:tc>
        <w:tc>
          <w:tcPr>
            <w:tcW w:w="2668" w:type="dxa"/>
            <w:gridSpan w:val="2"/>
            <w:vAlign w:val="center"/>
          </w:tcPr>
          <w:p w14:paraId="54FEFFCE">
            <w:pPr>
              <w:pStyle w:val="13"/>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rPr>
              <w:t>K</w:t>
            </w:r>
            <w:r>
              <w:rPr>
                <w:rFonts w:ascii="Times New Roman" w:hAnsi="Times New Roman" w:cs="Times New Roman"/>
                <w:color w:val="000000" w:themeColor="text1"/>
                <w:kern w:val="0"/>
                <w:vertAlign w:val="superscript"/>
              </w:rPr>
              <w:t>+</w:t>
            </w:r>
            <w:r>
              <w:rPr>
                <w:rFonts w:ascii="Times New Roman" w:hAnsi="Times New Roman" w:cs="Times New Roman"/>
                <w:color w:val="000000" w:themeColor="text1"/>
                <w:kern w:val="0"/>
              </w:rPr>
              <w:t>、Na</w:t>
            </w:r>
            <w:r>
              <w:rPr>
                <w:rFonts w:ascii="Times New Roman" w:hAnsi="Times New Roman" w:cs="Times New Roman"/>
                <w:color w:val="000000" w:themeColor="text1"/>
                <w:kern w:val="0"/>
                <w:vertAlign w:val="superscript"/>
              </w:rPr>
              <w:t>+</w:t>
            </w:r>
            <w:r>
              <w:rPr>
                <w:rFonts w:ascii="Times New Roman" w:hAnsi="Times New Roman" w:cs="Times New Roman"/>
                <w:color w:val="000000" w:themeColor="text1"/>
                <w:kern w:val="0"/>
              </w:rPr>
              <w:t>、Ca</w:t>
            </w:r>
            <w:r>
              <w:rPr>
                <w:rFonts w:ascii="Times New Roman" w:hAnsi="Times New Roman" w:cs="Times New Roman"/>
                <w:color w:val="000000" w:themeColor="text1"/>
                <w:kern w:val="0"/>
                <w:vertAlign w:val="superscript"/>
              </w:rPr>
              <w:t>2+</w:t>
            </w:r>
            <w:r>
              <w:rPr>
                <w:rFonts w:ascii="Times New Roman" w:hAnsi="Times New Roman" w:cs="Times New Roman"/>
                <w:color w:val="000000" w:themeColor="text1"/>
                <w:kern w:val="0"/>
              </w:rPr>
              <w:t>、Mg</w:t>
            </w:r>
            <w:r>
              <w:rPr>
                <w:rFonts w:ascii="Times New Roman" w:hAnsi="Times New Roman" w:cs="Times New Roman"/>
                <w:color w:val="000000" w:themeColor="text1"/>
                <w:kern w:val="0"/>
                <w:vertAlign w:val="superscript"/>
              </w:rPr>
              <w:t>2+</w:t>
            </w:r>
            <w:r>
              <w:rPr>
                <w:rFonts w:ascii="Times New Roman" w:hAnsi="Times New Roman" w:cs="Times New Roman"/>
                <w:color w:val="000000" w:themeColor="text1"/>
                <w:kern w:val="0"/>
              </w:rPr>
              <w:t>、CO</w:t>
            </w:r>
            <w:r>
              <w:rPr>
                <w:rFonts w:ascii="Times New Roman" w:hAnsi="Times New Roman" w:cs="Times New Roman"/>
                <w:color w:val="000000" w:themeColor="text1"/>
                <w:kern w:val="0"/>
                <w:vertAlign w:val="subscript"/>
              </w:rPr>
              <w:t>3</w:t>
            </w:r>
            <w:r>
              <w:rPr>
                <w:rFonts w:ascii="Times New Roman" w:hAnsi="Times New Roman" w:cs="Times New Roman"/>
                <w:color w:val="000000" w:themeColor="text1"/>
                <w:kern w:val="0"/>
                <w:vertAlign w:val="superscript"/>
              </w:rPr>
              <w:t>2-</w:t>
            </w:r>
            <w:r>
              <w:rPr>
                <w:rFonts w:ascii="Times New Roman" w:hAnsi="Times New Roman" w:cs="Times New Roman"/>
                <w:color w:val="000000" w:themeColor="text1"/>
                <w:kern w:val="0"/>
              </w:rPr>
              <w:t>、HCO</w:t>
            </w:r>
            <w:r>
              <w:rPr>
                <w:rFonts w:ascii="Times New Roman" w:hAnsi="Times New Roman" w:cs="Times New Roman"/>
                <w:color w:val="000000" w:themeColor="text1"/>
                <w:kern w:val="0"/>
                <w:vertAlign w:val="subscript"/>
              </w:rPr>
              <w:t>3</w:t>
            </w:r>
            <w:r>
              <w:rPr>
                <w:rFonts w:ascii="Times New Roman" w:hAnsi="Times New Roman" w:cs="Times New Roman"/>
                <w:color w:val="000000" w:themeColor="text1"/>
                <w:kern w:val="0"/>
                <w:vertAlign w:val="superscript"/>
              </w:rPr>
              <w:t>-</w:t>
            </w:r>
            <w:r>
              <w:rPr>
                <w:rFonts w:ascii="Times New Roman" w:hAnsi="Times New Roman" w:cs="Times New Roman"/>
                <w:color w:val="000000" w:themeColor="text1"/>
                <w:kern w:val="0"/>
              </w:rPr>
              <w:t>、Cl</w:t>
            </w:r>
            <w:r>
              <w:rPr>
                <w:rFonts w:ascii="Times New Roman" w:hAnsi="Times New Roman" w:cs="Times New Roman"/>
                <w:color w:val="000000" w:themeColor="text1"/>
                <w:kern w:val="0"/>
                <w:vertAlign w:val="superscript"/>
              </w:rPr>
              <w:t>-</w:t>
            </w:r>
            <w:r>
              <w:rPr>
                <w:rFonts w:ascii="Times New Roman" w:hAnsi="Times New Roman" w:cs="Times New Roman"/>
                <w:color w:val="000000" w:themeColor="text1"/>
                <w:kern w:val="0"/>
              </w:rPr>
              <w:t>、SO</w:t>
            </w:r>
            <w:r>
              <w:rPr>
                <w:rFonts w:ascii="Times New Roman" w:hAnsi="Times New Roman" w:cs="Times New Roman"/>
                <w:color w:val="000000" w:themeColor="text1"/>
                <w:kern w:val="0"/>
                <w:vertAlign w:val="subscript"/>
              </w:rPr>
              <w:t>4</w:t>
            </w:r>
            <w:r>
              <w:rPr>
                <w:rFonts w:ascii="Times New Roman" w:hAnsi="Times New Roman" w:cs="Times New Roman"/>
                <w:color w:val="000000" w:themeColor="text1"/>
                <w:kern w:val="0"/>
                <w:vertAlign w:val="superscript"/>
              </w:rPr>
              <w:t>2-</w:t>
            </w:r>
            <w:r>
              <w:rPr>
                <w:rFonts w:ascii="Times New Roman" w:hAnsi="Times New Roman" w:cs="Times New Roman"/>
                <w:color w:val="000000" w:themeColor="text1"/>
                <w:kern w:val="0"/>
              </w:rPr>
              <w:t>；</w:t>
            </w:r>
            <w:r>
              <w:rPr>
                <w:rFonts w:ascii="Times New Roman" w:hAnsi="Times New Roman" w:cs="Times New Roman"/>
                <w:color w:val="000000" w:themeColor="text1"/>
                <w:szCs w:val="21"/>
              </w:rPr>
              <w:t>等</w:t>
            </w:r>
          </w:p>
        </w:tc>
        <w:tc>
          <w:tcPr>
            <w:tcW w:w="2668" w:type="dxa"/>
            <w:vAlign w:val="center"/>
          </w:tcPr>
          <w:p w14:paraId="1A7729B0">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声环境噪声</w:t>
            </w:r>
          </w:p>
        </w:tc>
      </w:tr>
      <w:tr w14:paraId="54DB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14:paraId="4695ABA9">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检测频次</w:t>
            </w:r>
          </w:p>
        </w:tc>
        <w:tc>
          <w:tcPr>
            <w:tcW w:w="2668" w:type="dxa"/>
            <w:vAlign w:val="center"/>
          </w:tcPr>
          <w:p w14:paraId="603D2D4E">
            <w:pPr>
              <w:pStyle w:val="13"/>
              <w:widowControl/>
              <w:jc w:val="center"/>
              <w:rPr>
                <w:rFonts w:ascii="Times New Roman" w:hAnsi="Times New Roman" w:eastAsia="宋体" w:cs="Times New Roman"/>
                <w:color w:val="000000" w:themeColor="text1"/>
                <w:kern w:val="0"/>
                <w:szCs w:val="21"/>
              </w:rPr>
            </w:pPr>
            <w:r>
              <w:rPr>
                <w:rFonts w:ascii="Times New Roman" w:hAnsi="Times New Roman" w:cs="Times New Roman"/>
                <w:color w:val="000000" w:themeColor="text1"/>
                <w:kern w:val="0"/>
                <w:szCs w:val="21"/>
              </w:rPr>
              <w:t>时均</w:t>
            </w:r>
            <w:r>
              <w:rPr>
                <w:rFonts w:hint="eastAsia" w:ascii="Times New Roman" w:hAnsi="Times New Roman" w:cs="Times New Roman"/>
                <w:color w:val="000000" w:themeColor="text1"/>
                <w:kern w:val="0"/>
                <w:szCs w:val="21"/>
                <w:lang w:val="en-US" w:eastAsia="zh-CN"/>
              </w:rPr>
              <w:t>/日均</w:t>
            </w:r>
            <w:r>
              <w:rPr>
                <w:rFonts w:ascii="Times New Roman" w:hAnsi="Times New Roman" w:cs="Times New Roman"/>
                <w:color w:val="000000" w:themeColor="text1"/>
                <w:kern w:val="0"/>
                <w:szCs w:val="21"/>
              </w:rPr>
              <w:t>，连续检测</w:t>
            </w:r>
            <w:r>
              <w:rPr>
                <w:rFonts w:hint="eastAsia" w:ascii="Times New Roman" w:hAnsi="Times New Roman" w:cs="Times New Roman"/>
                <w:color w:val="000000" w:themeColor="text1"/>
                <w:kern w:val="0"/>
                <w:szCs w:val="21"/>
                <w:lang w:val="en-US" w:eastAsia="zh-CN"/>
              </w:rPr>
              <w:t>7</w:t>
            </w:r>
            <w:r>
              <w:rPr>
                <w:rFonts w:ascii="Times New Roman" w:hAnsi="Times New Roman" w:cs="Times New Roman"/>
                <w:color w:val="000000" w:themeColor="text1"/>
                <w:kern w:val="0"/>
                <w:szCs w:val="21"/>
              </w:rPr>
              <w:t>天</w:t>
            </w:r>
          </w:p>
        </w:tc>
        <w:tc>
          <w:tcPr>
            <w:tcW w:w="2668" w:type="dxa"/>
            <w:gridSpan w:val="2"/>
            <w:vAlign w:val="center"/>
          </w:tcPr>
          <w:p w14:paraId="5A02B232">
            <w:pPr>
              <w:pStyle w:val="13"/>
              <w:widowControl/>
              <w:jc w:val="center"/>
              <w:rPr>
                <w:rFonts w:ascii="Times New Roman" w:hAnsi="Times New Roman" w:eastAsia="宋体" w:cs="Times New Roman"/>
                <w:color w:val="000000" w:themeColor="text1"/>
                <w:kern w:val="0"/>
                <w:szCs w:val="21"/>
              </w:rPr>
            </w:pPr>
            <w:r>
              <w:rPr>
                <w:rFonts w:ascii="Times New Roman" w:hAnsi="Times New Roman" w:cs="Times New Roman"/>
                <w:color w:val="000000" w:themeColor="text1"/>
                <w:kern w:val="0"/>
                <w:szCs w:val="21"/>
              </w:rPr>
              <w:t>1次/天，检测</w:t>
            </w:r>
            <w:r>
              <w:rPr>
                <w:rFonts w:hint="eastAsia" w:ascii="Times New Roman" w:hAnsi="Times New Roman" w:cs="Times New Roman"/>
                <w:color w:val="000000" w:themeColor="text1"/>
                <w:kern w:val="0"/>
                <w:szCs w:val="21"/>
                <w:lang w:val="en-US" w:eastAsia="zh-CN"/>
              </w:rPr>
              <w:t>1</w:t>
            </w:r>
            <w:r>
              <w:rPr>
                <w:rFonts w:ascii="Times New Roman" w:hAnsi="Times New Roman" w:cs="Times New Roman"/>
                <w:color w:val="000000" w:themeColor="text1"/>
                <w:kern w:val="0"/>
                <w:szCs w:val="21"/>
              </w:rPr>
              <w:t>天</w:t>
            </w:r>
          </w:p>
        </w:tc>
        <w:tc>
          <w:tcPr>
            <w:tcW w:w="2668" w:type="dxa"/>
            <w:vAlign w:val="center"/>
          </w:tcPr>
          <w:p w14:paraId="2F23CC5B">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昼夜各一次，检测</w:t>
            </w:r>
            <w:r>
              <w:rPr>
                <w:rFonts w:hint="eastAsia" w:ascii="Times New Roman" w:hAnsi="Times New Roman" w:eastAsia="宋体" w:cs="Times New Roman"/>
                <w:color w:val="000000" w:themeColor="text1"/>
                <w:kern w:val="0"/>
                <w:szCs w:val="21"/>
                <w:lang w:val="en-US" w:eastAsia="zh-CN"/>
              </w:rPr>
              <w:t>1</w:t>
            </w:r>
            <w:r>
              <w:rPr>
                <w:rFonts w:ascii="Times New Roman" w:hAnsi="Times New Roman" w:eastAsia="宋体" w:cs="Times New Roman"/>
                <w:color w:val="000000" w:themeColor="text1"/>
                <w:kern w:val="0"/>
                <w:szCs w:val="21"/>
              </w:rPr>
              <w:t>天</w:t>
            </w:r>
          </w:p>
        </w:tc>
      </w:tr>
      <w:tr w14:paraId="018B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14:paraId="5A254536">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样品来源</w:t>
            </w:r>
          </w:p>
        </w:tc>
        <w:tc>
          <w:tcPr>
            <w:tcW w:w="2668" w:type="dxa"/>
            <w:vAlign w:val="center"/>
          </w:tcPr>
          <w:p w14:paraId="7476BFB6">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现场采样</w:t>
            </w:r>
          </w:p>
        </w:tc>
        <w:tc>
          <w:tcPr>
            <w:tcW w:w="1676" w:type="dxa"/>
            <w:vAlign w:val="center"/>
          </w:tcPr>
          <w:p w14:paraId="2C3AD342">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样品状态</w:t>
            </w:r>
          </w:p>
        </w:tc>
        <w:tc>
          <w:tcPr>
            <w:tcW w:w="3660" w:type="dxa"/>
            <w:gridSpan w:val="2"/>
            <w:vAlign w:val="center"/>
          </w:tcPr>
          <w:p w14:paraId="5CB9B5DE">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所有样品外观完好、无破损。</w:t>
            </w:r>
          </w:p>
        </w:tc>
      </w:tr>
      <w:tr w14:paraId="27EB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1555" w:type="dxa"/>
            <w:vAlign w:val="center"/>
          </w:tcPr>
          <w:p w14:paraId="10622186">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质控依据</w:t>
            </w:r>
          </w:p>
        </w:tc>
        <w:tc>
          <w:tcPr>
            <w:tcW w:w="8004" w:type="dxa"/>
            <w:gridSpan w:val="4"/>
            <w:vAlign w:val="center"/>
          </w:tcPr>
          <w:p w14:paraId="6E53D7AA">
            <w:pPr>
              <w:pStyle w:val="13"/>
              <w:widowControl/>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《地下水环境监测技术规范》HJ/T 164-2020；</w:t>
            </w:r>
          </w:p>
          <w:p w14:paraId="53B95D12">
            <w:pPr>
              <w:pStyle w:val="13"/>
              <w:widowControl/>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《声环境质量标准》GB 3096-2008</w:t>
            </w:r>
          </w:p>
          <w:p w14:paraId="3365B6F7">
            <w:pPr>
              <w:rPr>
                <w:rFonts w:eastAsia="宋体"/>
                <w:color w:val="000000" w:themeColor="text1"/>
                <w:szCs w:val="21"/>
              </w:rPr>
            </w:pPr>
            <w:r>
              <w:rPr>
                <w:rFonts w:eastAsia="宋体"/>
                <w:color w:val="000000" w:themeColor="text1"/>
                <w:szCs w:val="21"/>
              </w:rPr>
              <w:t>《环境空气质量手工监测技术规范》HJ 194-20</w:t>
            </w:r>
            <w:r>
              <w:rPr>
                <w:rFonts w:hint="eastAsia" w:eastAsia="宋体"/>
                <w:color w:val="000000" w:themeColor="text1"/>
                <w:szCs w:val="21"/>
              </w:rPr>
              <w:t>17及其修改单</w:t>
            </w:r>
            <w:r>
              <w:rPr>
                <w:rFonts w:eastAsia="宋体"/>
                <w:color w:val="000000" w:themeColor="text1"/>
                <w:szCs w:val="21"/>
              </w:rPr>
              <w:t>；</w:t>
            </w:r>
          </w:p>
        </w:tc>
      </w:tr>
      <w:tr w14:paraId="1141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555" w:type="dxa"/>
            <w:vAlign w:val="center"/>
          </w:tcPr>
          <w:p w14:paraId="7DD3F0A5">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质控措施</w:t>
            </w:r>
          </w:p>
        </w:tc>
        <w:tc>
          <w:tcPr>
            <w:tcW w:w="8004" w:type="dxa"/>
            <w:gridSpan w:val="4"/>
            <w:vAlign w:val="center"/>
          </w:tcPr>
          <w:p w14:paraId="089007DC">
            <w:pPr>
              <w:pStyle w:val="13"/>
              <w:widowControl/>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本次检测依据国家标准，检测人员均持证上岗，所用仪器均在有效检定周期内。</w:t>
            </w:r>
          </w:p>
        </w:tc>
      </w:tr>
      <w:tr w14:paraId="4D2B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1555" w:type="dxa"/>
            <w:vAlign w:val="center"/>
          </w:tcPr>
          <w:p w14:paraId="16CD517B">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结论</w:t>
            </w:r>
          </w:p>
        </w:tc>
        <w:tc>
          <w:tcPr>
            <w:tcW w:w="8004" w:type="dxa"/>
            <w:gridSpan w:val="4"/>
            <w:vAlign w:val="center"/>
          </w:tcPr>
          <w:p w14:paraId="0DF02663">
            <w:pPr>
              <w:pStyle w:val="13"/>
              <w:widowControl/>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本次结果不予评价。</w:t>
            </w:r>
          </w:p>
          <w:p w14:paraId="39357871">
            <w:pPr>
              <w:pStyle w:val="13"/>
              <w:widowControl/>
              <w:rPr>
                <w:rFonts w:ascii="Times New Roman" w:hAnsi="Times New Roman" w:eastAsia="宋体" w:cs="Times New Roman"/>
                <w:color w:val="000000" w:themeColor="text1"/>
                <w:kern w:val="0"/>
                <w:szCs w:val="21"/>
              </w:rPr>
            </w:pPr>
          </w:p>
          <w:p w14:paraId="57428BA0">
            <w:pPr>
              <w:pStyle w:val="13"/>
              <w:widowControl/>
              <w:rPr>
                <w:rFonts w:ascii="Times New Roman" w:hAnsi="Times New Roman" w:eastAsia="宋体" w:cs="Times New Roman"/>
                <w:color w:val="000000" w:themeColor="text1"/>
                <w:kern w:val="0"/>
                <w:szCs w:val="21"/>
              </w:rPr>
            </w:pPr>
          </w:p>
          <w:p w14:paraId="40F88FCA">
            <w:pPr>
              <w:pStyle w:val="13"/>
              <w:widowControl/>
              <w:rPr>
                <w:rFonts w:ascii="Times New Roman" w:hAnsi="Times New Roman" w:eastAsia="宋体" w:cs="Times New Roman"/>
                <w:color w:val="000000" w:themeColor="text1"/>
                <w:kern w:val="0"/>
                <w:szCs w:val="21"/>
              </w:rPr>
            </w:pPr>
          </w:p>
          <w:p w14:paraId="7F5057C7">
            <w:pPr>
              <w:pStyle w:val="13"/>
              <w:widowControl/>
              <w:ind w:right="210"/>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202</w:t>
            </w:r>
            <w:r>
              <w:rPr>
                <w:rFonts w:hint="eastAsia" w:ascii="Times New Roman" w:hAnsi="Times New Roman" w:eastAsia="宋体" w:cs="Times New Roman"/>
                <w:color w:val="000000" w:themeColor="text1"/>
                <w:kern w:val="0"/>
                <w:szCs w:val="21"/>
                <w:lang w:val="en-US" w:eastAsia="zh-CN"/>
              </w:rPr>
              <w:t>5</w:t>
            </w:r>
            <w:r>
              <w:rPr>
                <w:rFonts w:ascii="Times New Roman" w:hAnsi="Times New Roman" w:eastAsia="宋体" w:cs="Times New Roman"/>
                <w:color w:val="000000" w:themeColor="text1"/>
                <w:kern w:val="0"/>
                <w:szCs w:val="21"/>
              </w:rPr>
              <w:t>年</w:t>
            </w:r>
            <w:r>
              <w:rPr>
                <w:rFonts w:hint="eastAsia" w:ascii="Times New Roman" w:hAnsi="Times New Roman" w:eastAsia="宋体" w:cs="Times New Roman"/>
                <w:color w:val="000000" w:themeColor="text1"/>
                <w:kern w:val="0"/>
                <w:szCs w:val="21"/>
                <w:lang w:val="en-US" w:eastAsia="zh-CN"/>
              </w:rPr>
              <w:t>4</w:t>
            </w:r>
            <w:r>
              <w:rPr>
                <w:rFonts w:ascii="Times New Roman" w:hAnsi="Times New Roman" w:eastAsia="宋体" w:cs="Times New Roman"/>
                <w:color w:val="000000" w:themeColor="text1"/>
                <w:kern w:val="0"/>
                <w:szCs w:val="21"/>
              </w:rPr>
              <w:t>月</w:t>
            </w:r>
            <w:r>
              <w:rPr>
                <w:rFonts w:hint="eastAsia" w:ascii="Times New Roman" w:hAnsi="Times New Roman" w:eastAsia="宋体" w:cs="Times New Roman"/>
                <w:color w:val="000000" w:themeColor="text1"/>
                <w:kern w:val="0"/>
                <w:szCs w:val="21"/>
                <w:lang w:val="en-US" w:eastAsia="zh-CN"/>
              </w:rPr>
              <w:t>4</w:t>
            </w:r>
            <w:r>
              <w:rPr>
                <w:rFonts w:ascii="Times New Roman" w:hAnsi="Times New Roman" w:eastAsia="宋体" w:cs="Times New Roman"/>
                <w:color w:val="000000" w:themeColor="text1"/>
                <w:kern w:val="0"/>
                <w:szCs w:val="21"/>
              </w:rPr>
              <w:t>日</w:t>
            </w:r>
          </w:p>
          <w:p w14:paraId="53951C6D">
            <w:pPr>
              <w:pStyle w:val="13"/>
              <w:widowControl/>
              <w:jc w:val="right"/>
              <w:rPr>
                <w:rFonts w:ascii="Times New Roman" w:hAnsi="Times New Roman" w:cs="Times New Roman"/>
                <w:color w:val="000000" w:themeColor="text1"/>
                <w:szCs w:val="20"/>
              </w:rPr>
            </w:pPr>
            <w:r>
              <w:rPr>
                <w:rFonts w:ascii="Times New Roman" w:hAnsi="Times New Roman" w:eastAsia="宋体" w:cs="Times New Roman"/>
                <w:color w:val="000000" w:themeColor="text1"/>
                <w:kern w:val="0"/>
                <w:szCs w:val="21"/>
              </w:rPr>
              <w:t>（检验检测专用章.）</w:t>
            </w:r>
          </w:p>
        </w:tc>
      </w:tr>
      <w:tr w14:paraId="5C66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9559" w:type="dxa"/>
            <w:gridSpan w:val="5"/>
            <w:vAlign w:val="center"/>
          </w:tcPr>
          <w:p w14:paraId="414244BC">
            <w:pPr>
              <w:pStyle w:val="13"/>
              <w:widowControl/>
              <w:ind w:firstLine="840" w:firstLineChars="400"/>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编制人:                                          审核人:                                  授权签字人:    </w:t>
            </w:r>
          </w:p>
        </w:tc>
      </w:tr>
    </w:tbl>
    <w:p w14:paraId="44F383A2">
      <w:pPr>
        <w:numPr>
          <w:ilvl w:val="0"/>
          <w:numId w:val="1"/>
        </w:numPr>
        <w:autoSpaceDE/>
        <w:autoSpaceDN/>
        <w:jc w:val="both"/>
        <w:rPr>
          <w:b/>
          <w:color w:val="000000" w:themeColor="text1"/>
          <w:sz w:val="28"/>
          <w:szCs w:val="28"/>
        </w:rPr>
        <w:sectPr>
          <w:headerReference r:id="rId71" w:type="first"/>
          <w:footerReference r:id="rId74" w:type="first"/>
          <w:headerReference r:id="rId69" w:type="default"/>
          <w:footerReference r:id="rId72" w:type="default"/>
          <w:headerReference r:id="rId70" w:type="even"/>
          <w:footerReference r:id="rId73" w:type="even"/>
          <w:type w:val="continuous"/>
          <w:pgSz w:w="11910" w:h="16840"/>
          <w:pgMar w:top="1500" w:right="680" w:bottom="280" w:left="1540" w:header="720" w:footer="720" w:gutter="0"/>
          <w:pgBorders>
            <w:top w:val="none" w:sz="0" w:space="0"/>
            <w:left w:val="none" w:sz="0" w:space="0"/>
            <w:bottom w:val="none" w:sz="0" w:space="0"/>
            <w:right w:val="none" w:sz="0" w:space="0"/>
          </w:pgBorders>
          <w:pgNumType w:fmt="decimal"/>
          <w:cols w:space="720" w:num="1"/>
        </w:sectPr>
      </w:pPr>
    </w:p>
    <w:p w14:paraId="6B78C14A">
      <w:pPr>
        <w:pStyle w:val="2"/>
        <w:rPr>
          <w:rFonts w:ascii="Times New Roman" w:hAnsi="Times New Roman" w:cs="Times New Roman"/>
          <w:b/>
          <w:bCs/>
          <w:color w:val="000000" w:themeColor="text1"/>
          <w:w w:val="95"/>
          <w:sz w:val="28"/>
          <w:szCs w:val="28"/>
        </w:rPr>
      </w:pPr>
      <w:r>
        <w:rPr>
          <w:rFonts w:ascii="Times New Roman" w:hAnsi="Times New Roman" w:cs="Times New Roman"/>
          <w:b/>
          <w:bCs/>
          <w:color w:val="000000" w:themeColor="text1"/>
          <w:w w:val="95"/>
          <w:sz w:val="28"/>
          <w:szCs w:val="28"/>
        </w:rPr>
        <w:t>二、检测技术规范、依据及检测仪器</w:t>
      </w:r>
    </w:p>
    <w:tbl>
      <w:tblPr>
        <w:tblStyle w:val="29"/>
        <w:tblW w:w="975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3"/>
        <w:gridCol w:w="1577"/>
        <w:gridCol w:w="2032"/>
        <w:gridCol w:w="2188"/>
        <w:gridCol w:w="1313"/>
        <w:gridCol w:w="1515"/>
      </w:tblGrid>
      <w:tr w14:paraId="1A4F04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Align w:val="center"/>
          </w:tcPr>
          <w:p w14:paraId="0F0039EF">
            <w:pPr>
              <w:jc w:val="center"/>
              <w:rPr>
                <w:rFonts w:eastAsia="宋体"/>
                <w:color w:val="000000" w:themeColor="text1"/>
                <w:sz w:val="21"/>
                <w:szCs w:val="21"/>
              </w:rPr>
            </w:pPr>
            <w:r>
              <w:rPr>
                <w:rFonts w:eastAsia="宋体"/>
                <w:color w:val="000000" w:themeColor="text1"/>
                <w:sz w:val="21"/>
                <w:szCs w:val="21"/>
              </w:rPr>
              <w:t>项目类型</w:t>
            </w:r>
          </w:p>
        </w:tc>
        <w:tc>
          <w:tcPr>
            <w:tcW w:w="1577" w:type="dxa"/>
            <w:tcBorders>
              <w:bottom w:val="single" w:color="auto" w:sz="4" w:space="0"/>
              <w:right w:val="single" w:color="auto" w:sz="4" w:space="0"/>
            </w:tcBorders>
            <w:vAlign w:val="center"/>
          </w:tcPr>
          <w:p w14:paraId="34D68E4D">
            <w:pPr>
              <w:jc w:val="center"/>
              <w:rPr>
                <w:rFonts w:eastAsia="宋体"/>
                <w:color w:val="000000" w:themeColor="text1"/>
                <w:sz w:val="21"/>
                <w:szCs w:val="21"/>
              </w:rPr>
            </w:pPr>
            <w:r>
              <w:rPr>
                <w:rFonts w:eastAsia="宋体"/>
                <w:color w:val="000000" w:themeColor="text1"/>
                <w:sz w:val="21"/>
                <w:szCs w:val="21"/>
              </w:rPr>
              <w:t>检测项目</w:t>
            </w:r>
          </w:p>
        </w:tc>
        <w:tc>
          <w:tcPr>
            <w:tcW w:w="2032" w:type="dxa"/>
            <w:tcBorders>
              <w:bottom w:val="single" w:color="auto" w:sz="4" w:space="0"/>
              <w:right w:val="single" w:color="auto" w:sz="4" w:space="0"/>
            </w:tcBorders>
            <w:vAlign w:val="center"/>
          </w:tcPr>
          <w:p w14:paraId="0065F520">
            <w:pPr>
              <w:jc w:val="center"/>
              <w:rPr>
                <w:rFonts w:eastAsia="宋体"/>
                <w:color w:val="000000" w:themeColor="text1"/>
                <w:sz w:val="21"/>
                <w:szCs w:val="21"/>
              </w:rPr>
            </w:pPr>
            <w:r>
              <w:rPr>
                <w:rFonts w:eastAsia="宋体"/>
                <w:color w:val="000000" w:themeColor="text1"/>
                <w:sz w:val="21"/>
                <w:szCs w:val="21"/>
              </w:rPr>
              <w:t>方法依据</w:t>
            </w:r>
          </w:p>
        </w:tc>
        <w:tc>
          <w:tcPr>
            <w:tcW w:w="2188" w:type="dxa"/>
            <w:tcBorders>
              <w:left w:val="single" w:color="auto" w:sz="4" w:space="0"/>
              <w:right w:val="single" w:color="auto" w:sz="4" w:space="0"/>
            </w:tcBorders>
            <w:vAlign w:val="center"/>
          </w:tcPr>
          <w:p w14:paraId="61E59642">
            <w:pPr>
              <w:jc w:val="center"/>
              <w:rPr>
                <w:rFonts w:eastAsia="宋体"/>
                <w:color w:val="000000" w:themeColor="text1"/>
                <w:sz w:val="21"/>
                <w:szCs w:val="21"/>
              </w:rPr>
            </w:pPr>
            <w:r>
              <w:rPr>
                <w:rFonts w:eastAsia="宋体"/>
                <w:color w:val="000000" w:themeColor="text1"/>
                <w:sz w:val="21"/>
                <w:szCs w:val="21"/>
              </w:rPr>
              <w:t>检测仪器及型号</w:t>
            </w:r>
          </w:p>
        </w:tc>
        <w:tc>
          <w:tcPr>
            <w:tcW w:w="1313" w:type="dxa"/>
            <w:tcBorders>
              <w:left w:val="single" w:color="auto" w:sz="4" w:space="0"/>
              <w:right w:val="single" w:color="auto" w:sz="4" w:space="0"/>
            </w:tcBorders>
            <w:vAlign w:val="center"/>
          </w:tcPr>
          <w:p w14:paraId="09FDF78A">
            <w:pPr>
              <w:jc w:val="center"/>
              <w:rPr>
                <w:rFonts w:eastAsia="宋体"/>
                <w:color w:val="000000" w:themeColor="text1"/>
                <w:sz w:val="21"/>
                <w:szCs w:val="21"/>
              </w:rPr>
            </w:pPr>
            <w:r>
              <w:rPr>
                <w:rFonts w:eastAsia="宋体"/>
                <w:color w:val="000000" w:themeColor="text1"/>
                <w:sz w:val="21"/>
                <w:szCs w:val="21"/>
              </w:rPr>
              <w:t>仪器编号</w:t>
            </w:r>
          </w:p>
        </w:tc>
        <w:tc>
          <w:tcPr>
            <w:tcW w:w="1515" w:type="dxa"/>
            <w:tcBorders>
              <w:left w:val="single" w:color="auto" w:sz="4" w:space="0"/>
            </w:tcBorders>
            <w:vAlign w:val="center"/>
          </w:tcPr>
          <w:p w14:paraId="3A1BBFA2">
            <w:pPr>
              <w:jc w:val="center"/>
              <w:rPr>
                <w:rFonts w:eastAsia="宋体"/>
                <w:color w:val="000000" w:themeColor="text1"/>
                <w:sz w:val="21"/>
                <w:szCs w:val="21"/>
              </w:rPr>
            </w:pPr>
            <w:r>
              <w:rPr>
                <w:rFonts w:eastAsia="宋体"/>
                <w:color w:val="000000" w:themeColor="text1"/>
                <w:sz w:val="21"/>
                <w:szCs w:val="21"/>
              </w:rPr>
              <w:t>检出限</w:t>
            </w:r>
          </w:p>
        </w:tc>
      </w:tr>
      <w:tr w14:paraId="318D8C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Merge w:val="restart"/>
            <w:vAlign w:val="center"/>
          </w:tcPr>
          <w:p w14:paraId="5AE2AA4A">
            <w:pPr>
              <w:jc w:val="center"/>
              <w:rPr>
                <w:rFonts w:eastAsia="宋体"/>
                <w:color w:val="000000" w:themeColor="text1"/>
                <w:sz w:val="21"/>
                <w:szCs w:val="21"/>
              </w:rPr>
            </w:pPr>
            <w:r>
              <w:rPr>
                <w:rFonts w:hint="eastAsia" w:eastAsia="宋体"/>
                <w:color w:val="000000" w:themeColor="text1"/>
                <w:sz w:val="21"/>
                <w:szCs w:val="21"/>
              </w:rPr>
              <w:t>环境空气</w:t>
            </w:r>
          </w:p>
        </w:tc>
        <w:tc>
          <w:tcPr>
            <w:tcW w:w="1577" w:type="dxa"/>
            <w:tcBorders>
              <w:bottom w:val="single" w:color="auto" w:sz="4" w:space="0"/>
              <w:right w:val="single" w:color="auto" w:sz="4" w:space="0"/>
            </w:tcBorders>
            <w:vAlign w:val="center"/>
          </w:tcPr>
          <w:p w14:paraId="26CFEF7F">
            <w:pPr>
              <w:pStyle w:val="38"/>
              <w:ind w:left="0" w:leftChars="0" w:hanging="5" w:firstLineChars="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en-US" w:bidi="ar"/>
              </w:rPr>
              <w:t>氨</w:t>
            </w:r>
          </w:p>
        </w:tc>
        <w:tc>
          <w:tcPr>
            <w:tcW w:w="2032" w:type="dxa"/>
            <w:tcBorders>
              <w:bottom w:val="single" w:color="auto" w:sz="4" w:space="0"/>
              <w:right w:val="single" w:color="auto" w:sz="4" w:space="0"/>
            </w:tcBorders>
            <w:vAlign w:val="center"/>
          </w:tcPr>
          <w:p w14:paraId="767AAF06">
            <w:pPr>
              <w:jc w:val="center"/>
              <w:rPr>
                <w:rFonts w:eastAsia="宋体"/>
                <w:color w:val="000000" w:themeColor="text1"/>
                <w:sz w:val="21"/>
                <w:szCs w:val="21"/>
              </w:rPr>
            </w:pPr>
            <w:r>
              <w:rPr>
                <w:color w:val="000000" w:themeColor="text1"/>
                <w:sz w:val="21"/>
                <w:szCs w:val="21"/>
                <w:lang w:eastAsia="en-US"/>
              </w:rPr>
              <w:t>HJ 533-2009</w:t>
            </w:r>
          </w:p>
        </w:tc>
        <w:tc>
          <w:tcPr>
            <w:tcW w:w="2188" w:type="dxa"/>
            <w:tcBorders>
              <w:left w:val="single" w:color="auto" w:sz="4" w:space="0"/>
              <w:right w:val="single" w:color="auto" w:sz="4" w:space="0"/>
            </w:tcBorders>
            <w:vAlign w:val="center"/>
          </w:tcPr>
          <w:p w14:paraId="55B8FEE4">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lang w:eastAsia="en-US"/>
              </w:rPr>
              <w:t>722可见分光光度计</w:t>
            </w:r>
          </w:p>
        </w:tc>
        <w:tc>
          <w:tcPr>
            <w:tcW w:w="1313" w:type="dxa"/>
            <w:tcBorders>
              <w:left w:val="single" w:color="auto" w:sz="4" w:space="0"/>
              <w:right w:val="single" w:color="auto" w:sz="4" w:space="0"/>
            </w:tcBorders>
            <w:vAlign w:val="center"/>
          </w:tcPr>
          <w:p w14:paraId="34521565">
            <w:pPr>
              <w:jc w:val="center"/>
              <w:rPr>
                <w:color w:val="000000" w:themeColor="text1"/>
                <w:sz w:val="21"/>
                <w:szCs w:val="21"/>
              </w:rPr>
            </w:pPr>
            <w:r>
              <w:rPr>
                <w:color w:val="000000" w:themeColor="text1"/>
                <w:sz w:val="21"/>
                <w:szCs w:val="21"/>
                <w:lang w:eastAsia="en-US"/>
              </w:rPr>
              <w:t>XH/FX012</w:t>
            </w:r>
          </w:p>
        </w:tc>
        <w:tc>
          <w:tcPr>
            <w:tcW w:w="1515" w:type="dxa"/>
            <w:tcBorders>
              <w:left w:val="single" w:color="auto" w:sz="4" w:space="0"/>
            </w:tcBorders>
            <w:vAlign w:val="center"/>
          </w:tcPr>
          <w:p w14:paraId="4E824E49">
            <w:pPr>
              <w:pStyle w:val="38"/>
              <w:spacing w:before="52"/>
              <w:ind w:left="90" w:right="79"/>
              <w:jc w:val="center"/>
              <w:rPr>
                <w:color w:val="000000" w:themeColor="text1"/>
                <w:sz w:val="21"/>
                <w:szCs w:val="21"/>
              </w:rPr>
            </w:pPr>
            <w:r>
              <w:rPr>
                <w:color w:val="000000" w:themeColor="text1"/>
                <w:sz w:val="21"/>
                <w:szCs w:val="21"/>
                <w:lang w:eastAsia="en-US"/>
              </w:rPr>
              <w:t>0.</w:t>
            </w:r>
            <w:r>
              <w:rPr>
                <w:rFonts w:eastAsia="宋体"/>
                <w:color w:val="000000" w:themeColor="text1"/>
                <w:sz w:val="21"/>
                <w:szCs w:val="21"/>
                <w:lang w:eastAsia="en-US"/>
              </w:rPr>
              <w:t>01</w:t>
            </w:r>
            <w:r>
              <w:rPr>
                <w:color w:val="000000" w:themeColor="text1"/>
                <w:sz w:val="21"/>
                <w:szCs w:val="21"/>
                <w:lang w:eastAsia="en-US"/>
              </w:rPr>
              <w:t>mg/m</w:t>
            </w:r>
            <w:r>
              <w:rPr>
                <w:color w:val="000000" w:themeColor="text1"/>
                <w:sz w:val="21"/>
                <w:szCs w:val="21"/>
                <w:vertAlign w:val="superscript"/>
                <w:lang w:eastAsia="en-US"/>
              </w:rPr>
              <w:t>3</w:t>
            </w:r>
          </w:p>
        </w:tc>
      </w:tr>
      <w:tr w14:paraId="562398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7" w:hRule="atLeast"/>
          <w:jc w:val="center"/>
        </w:trPr>
        <w:tc>
          <w:tcPr>
            <w:tcW w:w="1133" w:type="dxa"/>
            <w:vMerge w:val="continue"/>
            <w:vAlign w:val="center"/>
          </w:tcPr>
          <w:p w14:paraId="63E8FEDD">
            <w:pPr>
              <w:jc w:val="center"/>
              <w:rPr>
                <w:rFonts w:eastAsia="宋体"/>
                <w:color w:val="000000" w:themeColor="text1"/>
                <w:sz w:val="21"/>
                <w:szCs w:val="21"/>
              </w:rPr>
            </w:pPr>
          </w:p>
        </w:tc>
        <w:tc>
          <w:tcPr>
            <w:tcW w:w="1577" w:type="dxa"/>
            <w:tcBorders>
              <w:bottom w:val="single" w:color="auto" w:sz="4" w:space="0"/>
              <w:right w:val="single" w:color="auto" w:sz="4" w:space="0"/>
            </w:tcBorders>
            <w:vAlign w:val="center"/>
          </w:tcPr>
          <w:p w14:paraId="270CF303">
            <w:pPr>
              <w:pStyle w:val="38"/>
              <w:ind w:left="0" w:leftChars="0" w:hanging="5" w:firstLineChars="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en-US" w:bidi="ar"/>
              </w:rPr>
              <w:t>硫化氢</w:t>
            </w:r>
          </w:p>
        </w:tc>
        <w:tc>
          <w:tcPr>
            <w:tcW w:w="2032" w:type="dxa"/>
            <w:tcBorders>
              <w:bottom w:val="single" w:color="auto" w:sz="4" w:space="0"/>
              <w:right w:val="single" w:color="auto" w:sz="4" w:space="0"/>
            </w:tcBorders>
            <w:vAlign w:val="center"/>
          </w:tcPr>
          <w:p w14:paraId="4DB7A978">
            <w:pPr>
              <w:pStyle w:val="38"/>
              <w:spacing w:before="37"/>
              <w:ind w:left="10" w:right="-47" w:hanging="10"/>
              <w:jc w:val="center"/>
              <w:rPr>
                <w:rFonts w:eastAsia="宋体"/>
                <w:color w:val="000000" w:themeColor="text1"/>
                <w:sz w:val="21"/>
                <w:szCs w:val="21"/>
              </w:rPr>
            </w:pPr>
            <w:r>
              <w:rPr>
                <w:rFonts w:eastAsia="宋体"/>
                <w:color w:val="000000" w:themeColor="text1"/>
                <w:sz w:val="21"/>
                <w:szCs w:val="21"/>
              </w:rPr>
              <w:t>《空气和废气监测分析方法》</w:t>
            </w:r>
          </w:p>
        </w:tc>
        <w:tc>
          <w:tcPr>
            <w:tcW w:w="2188" w:type="dxa"/>
            <w:tcBorders>
              <w:left w:val="single" w:color="auto" w:sz="4" w:space="0"/>
              <w:right w:val="single" w:color="auto" w:sz="4" w:space="0"/>
            </w:tcBorders>
            <w:vAlign w:val="center"/>
          </w:tcPr>
          <w:p w14:paraId="27CBF323">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lang w:eastAsia="en-US"/>
              </w:rPr>
              <w:t>722可见分光光度计</w:t>
            </w:r>
          </w:p>
        </w:tc>
        <w:tc>
          <w:tcPr>
            <w:tcW w:w="1313" w:type="dxa"/>
            <w:tcBorders>
              <w:left w:val="single" w:color="auto" w:sz="4" w:space="0"/>
              <w:right w:val="single" w:color="auto" w:sz="4" w:space="0"/>
            </w:tcBorders>
            <w:vAlign w:val="center"/>
          </w:tcPr>
          <w:p w14:paraId="79C12E00">
            <w:pPr>
              <w:jc w:val="center"/>
              <w:rPr>
                <w:color w:val="000000" w:themeColor="text1"/>
                <w:sz w:val="21"/>
                <w:szCs w:val="21"/>
              </w:rPr>
            </w:pPr>
            <w:r>
              <w:rPr>
                <w:color w:val="000000" w:themeColor="text1"/>
                <w:sz w:val="21"/>
                <w:szCs w:val="21"/>
                <w:lang w:eastAsia="en-US"/>
              </w:rPr>
              <w:t>XH/FX012</w:t>
            </w:r>
          </w:p>
        </w:tc>
        <w:tc>
          <w:tcPr>
            <w:tcW w:w="1515" w:type="dxa"/>
            <w:tcBorders>
              <w:left w:val="single" w:color="auto" w:sz="4" w:space="0"/>
            </w:tcBorders>
            <w:vAlign w:val="center"/>
          </w:tcPr>
          <w:p w14:paraId="095ED644">
            <w:pPr>
              <w:pStyle w:val="38"/>
              <w:spacing w:before="52"/>
              <w:ind w:left="90" w:right="79"/>
              <w:jc w:val="center"/>
              <w:rPr>
                <w:color w:val="000000" w:themeColor="text1"/>
                <w:sz w:val="21"/>
                <w:szCs w:val="21"/>
              </w:rPr>
            </w:pPr>
            <w:r>
              <w:rPr>
                <w:color w:val="000000" w:themeColor="text1"/>
                <w:sz w:val="21"/>
                <w:szCs w:val="21"/>
                <w:lang w:eastAsia="en-US"/>
              </w:rPr>
              <w:t>0.001mg/m</w:t>
            </w:r>
            <w:r>
              <w:rPr>
                <w:color w:val="000000" w:themeColor="text1"/>
                <w:sz w:val="21"/>
                <w:szCs w:val="21"/>
                <w:vertAlign w:val="superscript"/>
                <w:lang w:eastAsia="en-US"/>
              </w:rPr>
              <w:t>3</w:t>
            </w:r>
          </w:p>
        </w:tc>
      </w:tr>
      <w:tr w14:paraId="131C25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Merge w:val="continue"/>
            <w:vAlign w:val="center"/>
          </w:tcPr>
          <w:p w14:paraId="4287CBFF">
            <w:pPr>
              <w:jc w:val="center"/>
              <w:rPr>
                <w:rFonts w:eastAsia="宋体"/>
                <w:color w:val="000000" w:themeColor="text1"/>
                <w:sz w:val="21"/>
                <w:szCs w:val="21"/>
              </w:rPr>
            </w:pPr>
          </w:p>
        </w:tc>
        <w:tc>
          <w:tcPr>
            <w:tcW w:w="1577" w:type="dxa"/>
            <w:tcBorders>
              <w:bottom w:val="single" w:color="auto" w:sz="4" w:space="0"/>
              <w:right w:val="single" w:color="auto" w:sz="4" w:space="0"/>
            </w:tcBorders>
            <w:vAlign w:val="center"/>
          </w:tcPr>
          <w:p w14:paraId="4A85CFC5">
            <w:pPr>
              <w:pStyle w:val="38"/>
              <w:ind w:left="0" w:leftChars="0" w:hanging="5" w:firstLineChars="0"/>
              <w:jc w:val="center"/>
              <w:rPr>
                <w:rFonts w:hint="default" w:ascii="Times New Roman" w:hAnsi="Times New Roman" w:eastAsia="宋体" w:cs="Times New Roman"/>
                <w:color w:val="000000" w:themeColor="text1"/>
                <w:kern w:val="0"/>
                <w:sz w:val="21"/>
                <w:szCs w:val="21"/>
                <w:lang w:val="en-US" w:eastAsia="en-US" w:bidi="ar"/>
              </w:rPr>
            </w:pPr>
            <w:r>
              <w:rPr>
                <w:rFonts w:hint="default" w:ascii="Times New Roman" w:hAnsi="Times New Roman" w:eastAsia="宋体" w:cs="Times New Roman"/>
                <w:color w:val="000000" w:themeColor="text1"/>
                <w:kern w:val="0"/>
                <w:sz w:val="21"/>
                <w:szCs w:val="21"/>
                <w:lang w:val="en-US" w:eastAsia="zh-CN" w:bidi="ar"/>
              </w:rPr>
              <w:t>臭气浓度</w:t>
            </w:r>
          </w:p>
        </w:tc>
        <w:tc>
          <w:tcPr>
            <w:tcW w:w="2032" w:type="dxa"/>
            <w:tcBorders>
              <w:bottom w:val="single" w:color="auto" w:sz="4" w:space="0"/>
              <w:right w:val="single" w:color="auto" w:sz="4" w:space="0"/>
            </w:tcBorders>
            <w:shd w:val="clear" w:color="auto" w:fill="auto"/>
            <w:vAlign w:val="center"/>
          </w:tcPr>
          <w:p w14:paraId="15A7EDFA">
            <w:pPr>
              <w:pStyle w:val="38"/>
              <w:jc w:val="center"/>
              <w:rPr>
                <w:rFonts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lang w:eastAsia="en-US"/>
              </w:rPr>
              <w:t>HJ 1262-2022</w:t>
            </w:r>
          </w:p>
        </w:tc>
        <w:tc>
          <w:tcPr>
            <w:tcW w:w="2188" w:type="dxa"/>
            <w:tcBorders>
              <w:left w:val="single" w:color="auto" w:sz="4" w:space="0"/>
              <w:right w:val="single" w:color="auto" w:sz="4" w:space="0"/>
            </w:tcBorders>
            <w:shd w:val="clear" w:color="auto" w:fill="auto"/>
            <w:vAlign w:val="center"/>
          </w:tcPr>
          <w:p w14:paraId="66CA3327">
            <w:pPr>
              <w:pStyle w:val="38"/>
              <w:ind w:hanging="5" w:firstLineChars="0"/>
              <w:jc w:val="center"/>
              <w:rPr>
                <w:rFonts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lang w:eastAsia="en-US"/>
              </w:rPr>
              <w:t>臭气袋</w:t>
            </w:r>
          </w:p>
        </w:tc>
        <w:tc>
          <w:tcPr>
            <w:tcW w:w="1313" w:type="dxa"/>
            <w:tcBorders>
              <w:left w:val="single" w:color="auto" w:sz="4" w:space="0"/>
              <w:right w:val="single" w:color="auto" w:sz="4" w:space="0"/>
            </w:tcBorders>
            <w:shd w:val="clear" w:color="auto" w:fill="auto"/>
            <w:vAlign w:val="center"/>
          </w:tcPr>
          <w:p w14:paraId="4E70F51E">
            <w:pPr>
              <w:pStyle w:val="38"/>
              <w:ind w:left="327" w:leftChars="0"/>
              <w:jc w:val="center"/>
              <w:rPr>
                <w:rFonts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lang w:eastAsia="en-US"/>
              </w:rPr>
              <w:t>/</w:t>
            </w:r>
          </w:p>
        </w:tc>
        <w:tc>
          <w:tcPr>
            <w:tcW w:w="1515" w:type="dxa"/>
            <w:tcBorders>
              <w:left w:val="single" w:color="auto" w:sz="4" w:space="0"/>
            </w:tcBorders>
            <w:shd w:val="clear" w:color="auto" w:fill="auto"/>
            <w:vAlign w:val="center"/>
          </w:tcPr>
          <w:p w14:paraId="14C6782C">
            <w:pPr>
              <w:pStyle w:val="38"/>
              <w:spacing w:before="52"/>
              <w:ind w:left="90" w:leftChars="0" w:right="79" w:rightChars="0"/>
              <w:jc w:val="center"/>
              <w:rPr>
                <w:rFonts w:ascii="Times New Roman" w:hAnsi="Times New Roman" w:eastAsia="Times New Roman" w:cs="Times New Roman"/>
                <w:color w:val="000000" w:themeColor="text1"/>
                <w:sz w:val="21"/>
                <w:szCs w:val="21"/>
                <w:lang w:val="en-US" w:eastAsia="zh-CN" w:bidi="ar-SA"/>
              </w:rPr>
            </w:pPr>
            <w:r>
              <w:rPr>
                <w:color w:val="000000" w:themeColor="text1"/>
                <w:sz w:val="21"/>
                <w:szCs w:val="21"/>
                <w:lang w:eastAsia="en-US"/>
              </w:rPr>
              <w:t>/</w:t>
            </w:r>
          </w:p>
        </w:tc>
      </w:tr>
      <w:tr w14:paraId="592BDA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Merge w:val="continue"/>
            <w:vAlign w:val="center"/>
          </w:tcPr>
          <w:p w14:paraId="2FD697BC">
            <w:pPr>
              <w:jc w:val="center"/>
              <w:rPr>
                <w:rFonts w:eastAsia="宋体"/>
                <w:color w:val="000000" w:themeColor="text1"/>
                <w:sz w:val="21"/>
                <w:szCs w:val="21"/>
              </w:rPr>
            </w:pPr>
          </w:p>
        </w:tc>
        <w:tc>
          <w:tcPr>
            <w:tcW w:w="1577" w:type="dxa"/>
            <w:tcBorders>
              <w:bottom w:val="single" w:color="auto" w:sz="4" w:space="0"/>
              <w:right w:val="single" w:color="auto" w:sz="4" w:space="0"/>
            </w:tcBorders>
            <w:vAlign w:val="center"/>
          </w:tcPr>
          <w:p w14:paraId="50F2885F">
            <w:pPr>
              <w:pStyle w:val="38"/>
              <w:ind w:left="0" w:leftChars="0" w:hanging="5" w:firstLineChars="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zh-CN" w:bidi="ar"/>
              </w:rPr>
              <w:t>TSP</w:t>
            </w:r>
          </w:p>
        </w:tc>
        <w:tc>
          <w:tcPr>
            <w:tcW w:w="2032" w:type="dxa"/>
            <w:tcBorders>
              <w:bottom w:val="single" w:color="auto" w:sz="4" w:space="0"/>
              <w:right w:val="single" w:color="auto" w:sz="4" w:space="0"/>
            </w:tcBorders>
            <w:shd w:val="clear" w:color="auto" w:fill="auto"/>
            <w:vAlign w:val="center"/>
          </w:tcPr>
          <w:p w14:paraId="6077AF0A">
            <w:pPr>
              <w:jc w:val="center"/>
              <w:rPr>
                <w:rFonts w:ascii="Times New Roman" w:hAnsi="Times New Roman" w:eastAsia="宋体" w:cs="Times New Roman"/>
                <w:color w:val="000000" w:themeColor="text1"/>
                <w:sz w:val="21"/>
                <w:szCs w:val="21"/>
                <w:lang w:val="en-US" w:eastAsia="en-US" w:bidi="ar-SA"/>
              </w:rPr>
            </w:pPr>
            <w:r>
              <w:rPr>
                <w:color w:val="000000" w:themeColor="text1"/>
                <w:sz w:val="21"/>
                <w:szCs w:val="21"/>
              </w:rPr>
              <w:t>HJ 1263-2022</w:t>
            </w:r>
          </w:p>
        </w:tc>
        <w:tc>
          <w:tcPr>
            <w:tcW w:w="2188" w:type="dxa"/>
            <w:tcBorders>
              <w:left w:val="single" w:color="auto" w:sz="4" w:space="0"/>
              <w:right w:val="single" w:color="auto" w:sz="4" w:space="0"/>
            </w:tcBorders>
            <w:shd w:val="clear" w:color="auto" w:fill="auto"/>
            <w:vAlign w:val="center"/>
          </w:tcPr>
          <w:p w14:paraId="439CCFE2">
            <w:pPr>
              <w:jc w:val="center"/>
              <w:rPr>
                <w:rFonts w:ascii="Times New Roman" w:hAnsi="Times New Roman" w:eastAsia="Times New Roman" w:cs="Times New Roman"/>
                <w:color w:val="000000" w:themeColor="text1"/>
                <w:sz w:val="21"/>
                <w:szCs w:val="21"/>
                <w:lang w:val="en-US" w:eastAsia="en-US" w:bidi="ar-SA"/>
              </w:rPr>
            </w:pPr>
            <w:r>
              <w:rPr>
                <w:color w:val="000000" w:themeColor="text1"/>
                <w:sz w:val="21"/>
                <w:szCs w:val="21"/>
              </w:rPr>
              <w:t>AUW120D 电子天平</w:t>
            </w:r>
          </w:p>
        </w:tc>
        <w:tc>
          <w:tcPr>
            <w:tcW w:w="1313" w:type="dxa"/>
            <w:tcBorders>
              <w:left w:val="single" w:color="auto" w:sz="4" w:space="0"/>
              <w:right w:val="single" w:color="auto" w:sz="4" w:space="0"/>
            </w:tcBorders>
            <w:shd w:val="clear" w:color="auto" w:fill="auto"/>
            <w:vAlign w:val="center"/>
          </w:tcPr>
          <w:p w14:paraId="1D9A3ACF">
            <w:pPr>
              <w:jc w:val="center"/>
              <w:rPr>
                <w:rFonts w:ascii="Times New Roman" w:hAnsi="Times New Roman" w:eastAsia="Times New Roman" w:cs="Times New Roman"/>
                <w:color w:val="000000" w:themeColor="text1"/>
                <w:sz w:val="21"/>
                <w:szCs w:val="21"/>
                <w:lang w:val="en-US" w:eastAsia="en-US" w:bidi="ar-SA"/>
              </w:rPr>
            </w:pPr>
            <w:r>
              <w:rPr>
                <w:rFonts w:eastAsia="宋体"/>
                <w:color w:val="000000" w:themeColor="text1"/>
                <w:sz w:val="21"/>
                <w:szCs w:val="21"/>
              </w:rPr>
              <w:t>XH/FX004</w:t>
            </w:r>
          </w:p>
        </w:tc>
        <w:tc>
          <w:tcPr>
            <w:tcW w:w="1515" w:type="dxa"/>
            <w:tcBorders>
              <w:left w:val="single" w:color="auto" w:sz="4" w:space="0"/>
            </w:tcBorders>
            <w:shd w:val="clear" w:color="auto" w:fill="auto"/>
            <w:vAlign w:val="center"/>
          </w:tcPr>
          <w:p w14:paraId="0575C48F">
            <w:pPr>
              <w:pStyle w:val="38"/>
              <w:spacing w:before="39"/>
              <w:ind w:left="227" w:leftChars="100" w:right="86" w:rightChars="39" w:hanging="7" w:firstLineChars="0"/>
              <w:jc w:val="center"/>
              <w:rPr>
                <w:rFonts w:ascii="Times New Roman" w:hAnsi="Times New Roman" w:eastAsia="宋体" w:cs="Times New Roman"/>
                <w:color w:val="000000" w:themeColor="text1"/>
                <w:sz w:val="21"/>
                <w:szCs w:val="21"/>
                <w:lang w:val="en-US" w:eastAsia="en-US" w:bidi="ar-SA"/>
              </w:rPr>
            </w:pPr>
            <w:r>
              <w:rPr>
                <w:color w:val="000000" w:themeColor="text1"/>
                <w:sz w:val="21"/>
                <w:szCs w:val="21"/>
              </w:rPr>
              <w:t>7</w:t>
            </w:r>
            <w:r>
              <w:rPr>
                <w:rFonts w:eastAsia="宋体"/>
                <w:color w:val="000000" w:themeColor="text1"/>
                <w:sz w:val="21"/>
                <w:szCs w:val="21"/>
              </w:rPr>
              <w:t>µ</w:t>
            </w:r>
            <w:r>
              <w:rPr>
                <w:color w:val="000000" w:themeColor="text1"/>
                <w:sz w:val="21"/>
                <w:szCs w:val="21"/>
              </w:rPr>
              <w:t>g/m</w:t>
            </w:r>
            <w:r>
              <w:rPr>
                <w:color w:val="000000" w:themeColor="text1"/>
                <w:sz w:val="21"/>
                <w:szCs w:val="21"/>
                <w:vertAlign w:val="superscript"/>
              </w:rPr>
              <w:t>3</w:t>
            </w:r>
          </w:p>
        </w:tc>
      </w:tr>
      <w:tr w14:paraId="46A5B2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restart"/>
            <w:vAlign w:val="center"/>
          </w:tcPr>
          <w:p w14:paraId="70AE3B9A">
            <w:pPr>
              <w:jc w:val="center"/>
              <w:rPr>
                <w:rFonts w:eastAsia="宋体"/>
                <w:color w:val="000000" w:themeColor="text1"/>
                <w:sz w:val="21"/>
                <w:szCs w:val="21"/>
              </w:rPr>
            </w:pPr>
            <w:r>
              <w:rPr>
                <w:rFonts w:eastAsia="宋体"/>
                <w:color w:val="000000" w:themeColor="text1"/>
                <w:sz w:val="21"/>
                <w:szCs w:val="21"/>
              </w:rPr>
              <w:t>地下水</w:t>
            </w:r>
          </w:p>
        </w:tc>
        <w:tc>
          <w:tcPr>
            <w:tcW w:w="1577" w:type="dxa"/>
            <w:tcBorders>
              <w:right w:val="single" w:color="auto" w:sz="4" w:space="0"/>
            </w:tcBorders>
            <w:vAlign w:val="center"/>
          </w:tcPr>
          <w:p w14:paraId="7901BE2B">
            <w:pPr>
              <w:jc w:val="center"/>
              <w:rPr>
                <w:color w:val="000000" w:themeColor="text1"/>
                <w:sz w:val="21"/>
                <w:szCs w:val="21"/>
              </w:rPr>
            </w:pPr>
            <w:r>
              <w:rPr>
                <w:color w:val="000000" w:themeColor="text1"/>
                <w:sz w:val="21"/>
                <w:szCs w:val="21"/>
              </w:rPr>
              <w:t>K</w:t>
            </w:r>
            <w:r>
              <w:rPr>
                <w:color w:val="000000" w:themeColor="text1"/>
                <w:sz w:val="21"/>
                <w:szCs w:val="21"/>
                <w:vertAlign w:val="superscript"/>
              </w:rPr>
              <w:t>+</w:t>
            </w:r>
          </w:p>
        </w:tc>
        <w:tc>
          <w:tcPr>
            <w:tcW w:w="2032" w:type="dxa"/>
            <w:vMerge w:val="restart"/>
            <w:tcBorders>
              <w:right w:val="single" w:color="auto" w:sz="4" w:space="0"/>
            </w:tcBorders>
            <w:vAlign w:val="center"/>
          </w:tcPr>
          <w:p w14:paraId="6961D658">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5750.6-2006</w:t>
            </w:r>
          </w:p>
        </w:tc>
        <w:tc>
          <w:tcPr>
            <w:tcW w:w="2188" w:type="dxa"/>
            <w:vMerge w:val="restart"/>
            <w:tcBorders>
              <w:left w:val="single" w:color="auto" w:sz="4" w:space="0"/>
              <w:right w:val="single" w:color="auto" w:sz="4" w:space="0"/>
            </w:tcBorders>
            <w:vAlign w:val="center"/>
          </w:tcPr>
          <w:p w14:paraId="572F0ABA">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TAS-990AFG火焰原子吸收分光光度计</w:t>
            </w:r>
          </w:p>
        </w:tc>
        <w:tc>
          <w:tcPr>
            <w:tcW w:w="1313" w:type="dxa"/>
            <w:vMerge w:val="restart"/>
            <w:tcBorders>
              <w:left w:val="single" w:color="auto" w:sz="4" w:space="0"/>
              <w:right w:val="single" w:color="auto" w:sz="4" w:space="0"/>
            </w:tcBorders>
            <w:vAlign w:val="center"/>
          </w:tcPr>
          <w:p w14:paraId="57A1F00C">
            <w:pPr>
              <w:jc w:val="center"/>
              <w:rPr>
                <w:color w:val="000000" w:themeColor="text1"/>
                <w:sz w:val="21"/>
                <w:szCs w:val="21"/>
              </w:rPr>
            </w:pPr>
            <w:r>
              <w:rPr>
                <w:color w:val="000000" w:themeColor="text1"/>
                <w:sz w:val="21"/>
                <w:szCs w:val="21"/>
              </w:rPr>
              <w:t>XH/FX001</w:t>
            </w:r>
          </w:p>
        </w:tc>
        <w:tc>
          <w:tcPr>
            <w:tcW w:w="1515" w:type="dxa"/>
            <w:tcBorders>
              <w:left w:val="single" w:color="auto" w:sz="4" w:space="0"/>
              <w:bottom w:val="single" w:color="auto" w:sz="4" w:space="0"/>
            </w:tcBorders>
            <w:vAlign w:val="center"/>
          </w:tcPr>
          <w:p w14:paraId="3219B0DE">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0.05mg/L</w:t>
            </w:r>
          </w:p>
        </w:tc>
      </w:tr>
      <w:tr w14:paraId="5B5FD7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14:paraId="5B162226">
            <w:pPr>
              <w:jc w:val="center"/>
              <w:rPr>
                <w:rFonts w:eastAsia="宋体"/>
                <w:color w:val="000000" w:themeColor="text1"/>
                <w:sz w:val="21"/>
                <w:szCs w:val="21"/>
              </w:rPr>
            </w:pPr>
          </w:p>
        </w:tc>
        <w:tc>
          <w:tcPr>
            <w:tcW w:w="1577" w:type="dxa"/>
            <w:tcBorders>
              <w:right w:val="single" w:color="auto" w:sz="4" w:space="0"/>
            </w:tcBorders>
            <w:vAlign w:val="center"/>
          </w:tcPr>
          <w:p w14:paraId="117F5342">
            <w:pPr>
              <w:jc w:val="center"/>
              <w:rPr>
                <w:color w:val="000000" w:themeColor="text1"/>
                <w:sz w:val="21"/>
                <w:szCs w:val="21"/>
              </w:rPr>
            </w:pPr>
            <w:r>
              <w:rPr>
                <w:color w:val="000000" w:themeColor="text1"/>
                <w:sz w:val="21"/>
                <w:szCs w:val="21"/>
              </w:rPr>
              <w:t>Na</w:t>
            </w:r>
            <w:r>
              <w:rPr>
                <w:color w:val="000000" w:themeColor="text1"/>
                <w:sz w:val="21"/>
                <w:szCs w:val="21"/>
                <w:vertAlign w:val="superscript"/>
              </w:rPr>
              <w:t>+</w:t>
            </w:r>
          </w:p>
        </w:tc>
        <w:tc>
          <w:tcPr>
            <w:tcW w:w="2032" w:type="dxa"/>
            <w:vMerge w:val="continue"/>
            <w:tcBorders>
              <w:right w:val="single" w:color="auto" w:sz="4" w:space="0"/>
            </w:tcBorders>
            <w:vAlign w:val="center"/>
          </w:tcPr>
          <w:p w14:paraId="54851187">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14:paraId="0E90A65F">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6C1119DD">
            <w:pPr>
              <w:jc w:val="center"/>
              <w:rPr>
                <w:color w:val="000000" w:themeColor="text1"/>
                <w:sz w:val="21"/>
                <w:szCs w:val="21"/>
              </w:rPr>
            </w:pPr>
          </w:p>
        </w:tc>
        <w:tc>
          <w:tcPr>
            <w:tcW w:w="1515" w:type="dxa"/>
            <w:tcBorders>
              <w:left w:val="single" w:color="auto" w:sz="4" w:space="0"/>
              <w:bottom w:val="single" w:color="auto" w:sz="4" w:space="0"/>
            </w:tcBorders>
            <w:vAlign w:val="center"/>
          </w:tcPr>
          <w:p w14:paraId="49800C34">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0.01mg/L</w:t>
            </w:r>
          </w:p>
        </w:tc>
      </w:tr>
      <w:tr w14:paraId="021629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14:paraId="50807258">
            <w:pPr>
              <w:jc w:val="center"/>
              <w:rPr>
                <w:rFonts w:eastAsia="宋体"/>
                <w:color w:val="000000" w:themeColor="text1"/>
                <w:sz w:val="21"/>
                <w:szCs w:val="21"/>
              </w:rPr>
            </w:pPr>
          </w:p>
        </w:tc>
        <w:tc>
          <w:tcPr>
            <w:tcW w:w="1577" w:type="dxa"/>
            <w:tcBorders>
              <w:right w:val="single" w:color="auto" w:sz="4" w:space="0"/>
            </w:tcBorders>
            <w:vAlign w:val="center"/>
          </w:tcPr>
          <w:p w14:paraId="5861F89E">
            <w:pPr>
              <w:jc w:val="center"/>
              <w:rPr>
                <w:color w:val="000000" w:themeColor="text1"/>
                <w:sz w:val="21"/>
                <w:szCs w:val="21"/>
              </w:rPr>
            </w:pPr>
            <w:r>
              <w:rPr>
                <w:color w:val="000000" w:themeColor="text1"/>
                <w:sz w:val="21"/>
                <w:szCs w:val="21"/>
              </w:rPr>
              <w:t>Ca</w:t>
            </w:r>
            <w:r>
              <w:rPr>
                <w:color w:val="000000" w:themeColor="text1"/>
                <w:sz w:val="21"/>
                <w:szCs w:val="21"/>
                <w:vertAlign w:val="superscript"/>
              </w:rPr>
              <w:t>2+</w:t>
            </w:r>
          </w:p>
        </w:tc>
        <w:tc>
          <w:tcPr>
            <w:tcW w:w="2032" w:type="dxa"/>
            <w:tcBorders>
              <w:right w:val="single" w:color="auto" w:sz="4" w:space="0"/>
            </w:tcBorders>
            <w:vAlign w:val="center"/>
          </w:tcPr>
          <w:p w14:paraId="12A3F9F1">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DZ/T 0064.13-2021</w:t>
            </w:r>
          </w:p>
        </w:tc>
        <w:tc>
          <w:tcPr>
            <w:tcW w:w="2188" w:type="dxa"/>
            <w:tcBorders>
              <w:left w:val="single" w:color="auto" w:sz="4" w:space="0"/>
              <w:right w:val="single" w:color="auto" w:sz="4" w:space="0"/>
            </w:tcBorders>
            <w:vAlign w:val="center"/>
          </w:tcPr>
          <w:p w14:paraId="3A5EA314">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酸式滴定管</w:t>
            </w:r>
          </w:p>
        </w:tc>
        <w:tc>
          <w:tcPr>
            <w:tcW w:w="1313" w:type="dxa"/>
            <w:tcBorders>
              <w:left w:val="single" w:color="auto" w:sz="4" w:space="0"/>
              <w:right w:val="single" w:color="auto" w:sz="4" w:space="0"/>
            </w:tcBorders>
            <w:vAlign w:val="center"/>
          </w:tcPr>
          <w:p w14:paraId="1C30DB27">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w:t>
            </w:r>
          </w:p>
        </w:tc>
        <w:tc>
          <w:tcPr>
            <w:tcW w:w="1515" w:type="dxa"/>
            <w:tcBorders>
              <w:left w:val="single" w:color="auto" w:sz="4" w:space="0"/>
              <w:bottom w:val="single" w:color="auto" w:sz="4" w:space="0"/>
            </w:tcBorders>
            <w:vAlign w:val="center"/>
          </w:tcPr>
          <w:p w14:paraId="31DA2EFB">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4mg/L</w:t>
            </w:r>
          </w:p>
        </w:tc>
      </w:tr>
      <w:tr w14:paraId="53D964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14:paraId="4D0843CA">
            <w:pPr>
              <w:jc w:val="center"/>
              <w:rPr>
                <w:rFonts w:eastAsia="宋体"/>
                <w:color w:val="000000" w:themeColor="text1"/>
                <w:sz w:val="21"/>
                <w:szCs w:val="21"/>
              </w:rPr>
            </w:pPr>
          </w:p>
        </w:tc>
        <w:tc>
          <w:tcPr>
            <w:tcW w:w="1577" w:type="dxa"/>
            <w:tcBorders>
              <w:right w:val="single" w:color="auto" w:sz="4" w:space="0"/>
            </w:tcBorders>
            <w:vAlign w:val="center"/>
          </w:tcPr>
          <w:p w14:paraId="08DCE37E">
            <w:pPr>
              <w:jc w:val="center"/>
              <w:rPr>
                <w:color w:val="000000" w:themeColor="text1"/>
                <w:sz w:val="21"/>
                <w:szCs w:val="21"/>
              </w:rPr>
            </w:pPr>
            <w:r>
              <w:rPr>
                <w:color w:val="000000" w:themeColor="text1"/>
                <w:sz w:val="21"/>
                <w:szCs w:val="21"/>
              </w:rPr>
              <w:t>Mg</w:t>
            </w:r>
            <w:r>
              <w:rPr>
                <w:color w:val="000000" w:themeColor="text1"/>
                <w:sz w:val="21"/>
                <w:szCs w:val="21"/>
                <w:vertAlign w:val="superscript"/>
              </w:rPr>
              <w:t>2+</w:t>
            </w:r>
          </w:p>
        </w:tc>
        <w:tc>
          <w:tcPr>
            <w:tcW w:w="2032" w:type="dxa"/>
            <w:tcBorders>
              <w:right w:val="single" w:color="auto" w:sz="4" w:space="0"/>
            </w:tcBorders>
            <w:vAlign w:val="center"/>
          </w:tcPr>
          <w:p w14:paraId="3EE9F31B">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DZ/T 0064.14-2021</w:t>
            </w:r>
          </w:p>
        </w:tc>
        <w:tc>
          <w:tcPr>
            <w:tcW w:w="2188" w:type="dxa"/>
            <w:tcBorders>
              <w:left w:val="single" w:color="auto" w:sz="4" w:space="0"/>
              <w:right w:val="single" w:color="auto" w:sz="4" w:space="0"/>
            </w:tcBorders>
            <w:vAlign w:val="center"/>
          </w:tcPr>
          <w:p w14:paraId="7EDD5743">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酸式滴定管</w:t>
            </w:r>
          </w:p>
        </w:tc>
        <w:tc>
          <w:tcPr>
            <w:tcW w:w="1313" w:type="dxa"/>
            <w:tcBorders>
              <w:left w:val="single" w:color="auto" w:sz="4" w:space="0"/>
              <w:right w:val="single" w:color="auto" w:sz="4" w:space="0"/>
            </w:tcBorders>
            <w:vAlign w:val="center"/>
          </w:tcPr>
          <w:p w14:paraId="1C0CF8A9">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w:t>
            </w:r>
          </w:p>
        </w:tc>
        <w:tc>
          <w:tcPr>
            <w:tcW w:w="1515" w:type="dxa"/>
            <w:tcBorders>
              <w:left w:val="single" w:color="auto" w:sz="4" w:space="0"/>
              <w:bottom w:val="single" w:color="auto" w:sz="4" w:space="0"/>
            </w:tcBorders>
            <w:vAlign w:val="center"/>
          </w:tcPr>
          <w:p w14:paraId="4B8993E9">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3mg/L</w:t>
            </w:r>
          </w:p>
        </w:tc>
      </w:tr>
      <w:tr w14:paraId="2BDDE5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14:paraId="1B447D37">
            <w:pPr>
              <w:jc w:val="center"/>
              <w:rPr>
                <w:rFonts w:eastAsia="宋体"/>
                <w:color w:val="000000" w:themeColor="text1"/>
                <w:sz w:val="21"/>
                <w:szCs w:val="21"/>
              </w:rPr>
            </w:pPr>
          </w:p>
        </w:tc>
        <w:tc>
          <w:tcPr>
            <w:tcW w:w="1577" w:type="dxa"/>
            <w:tcBorders>
              <w:right w:val="single" w:color="auto" w:sz="4" w:space="0"/>
            </w:tcBorders>
            <w:vAlign w:val="center"/>
          </w:tcPr>
          <w:p w14:paraId="1278FDB8">
            <w:pPr>
              <w:jc w:val="center"/>
              <w:rPr>
                <w:color w:val="000000" w:themeColor="text1"/>
                <w:sz w:val="21"/>
                <w:szCs w:val="21"/>
              </w:rPr>
            </w:pPr>
            <w:r>
              <w:rPr>
                <w:color w:val="000000" w:themeColor="text1"/>
                <w:sz w:val="21"/>
                <w:szCs w:val="21"/>
              </w:rPr>
              <w:t>CO</w:t>
            </w:r>
            <w:r>
              <w:rPr>
                <w:color w:val="000000" w:themeColor="text1"/>
                <w:sz w:val="21"/>
                <w:szCs w:val="21"/>
                <w:vertAlign w:val="subscript"/>
              </w:rPr>
              <w:t>3</w:t>
            </w:r>
            <w:r>
              <w:rPr>
                <w:color w:val="000000" w:themeColor="text1"/>
                <w:sz w:val="21"/>
                <w:szCs w:val="21"/>
                <w:vertAlign w:val="superscript"/>
              </w:rPr>
              <w:t>2-</w:t>
            </w:r>
          </w:p>
        </w:tc>
        <w:tc>
          <w:tcPr>
            <w:tcW w:w="2032" w:type="dxa"/>
            <w:vMerge w:val="restart"/>
            <w:tcBorders>
              <w:right w:val="single" w:color="auto" w:sz="4" w:space="0"/>
            </w:tcBorders>
            <w:vAlign w:val="center"/>
          </w:tcPr>
          <w:p w14:paraId="44D386D2">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DZ/T 0064.49-2021</w:t>
            </w:r>
          </w:p>
        </w:tc>
        <w:tc>
          <w:tcPr>
            <w:tcW w:w="2188" w:type="dxa"/>
            <w:vMerge w:val="restart"/>
            <w:tcBorders>
              <w:left w:val="single" w:color="auto" w:sz="4" w:space="0"/>
              <w:right w:val="single" w:color="auto" w:sz="4" w:space="0"/>
            </w:tcBorders>
            <w:vAlign w:val="center"/>
          </w:tcPr>
          <w:p w14:paraId="519F7751">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酸式滴定管</w:t>
            </w:r>
          </w:p>
        </w:tc>
        <w:tc>
          <w:tcPr>
            <w:tcW w:w="1313" w:type="dxa"/>
            <w:vMerge w:val="restart"/>
            <w:tcBorders>
              <w:left w:val="single" w:color="auto" w:sz="4" w:space="0"/>
              <w:right w:val="single" w:color="auto" w:sz="4" w:space="0"/>
            </w:tcBorders>
            <w:vAlign w:val="center"/>
          </w:tcPr>
          <w:p w14:paraId="02C98E63">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w:t>
            </w:r>
          </w:p>
        </w:tc>
        <w:tc>
          <w:tcPr>
            <w:tcW w:w="1515" w:type="dxa"/>
            <w:tcBorders>
              <w:left w:val="single" w:color="auto" w:sz="4" w:space="0"/>
              <w:bottom w:val="single" w:color="auto" w:sz="4" w:space="0"/>
            </w:tcBorders>
            <w:vAlign w:val="center"/>
          </w:tcPr>
          <w:p w14:paraId="5CEC606A">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5mg/L</w:t>
            </w:r>
          </w:p>
        </w:tc>
      </w:tr>
      <w:tr w14:paraId="75D179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14:paraId="6F919C1F">
            <w:pPr>
              <w:jc w:val="center"/>
              <w:rPr>
                <w:rFonts w:eastAsia="宋体"/>
                <w:color w:val="000000" w:themeColor="text1"/>
                <w:sz w:val="21"/>
                <w:szCs w:val="21"/>
              </w:rPr>
            </w:pPr>
          </w:p>
        </w:tc>
        <w:tc>
          <w:tcPr>
            <w:tcW w:w="1577" w:type="dxa"/>
            <w:tcBorders>
              <w:right w:val="single" w:color="auto" w:sz="4" w:space="0"/>
            </w:tcBorders>
            <w:vAlign w:val="center"/>
          </w:tcPr>
          <w:p w14:paraId="50F3D86C">
            <w:pPr>
              <w:jc w:val="center"/>
              <w:rPr>
                <w:color w:val="000000" w:themeColor="text1"/>
                <w:sz w:val="21"/>
                <w:szCs w:val="21"/>
              </w:rPr>
            </w:pPr>
            <w:r>
              <w:rPr>
                <w:color w:val="000000" w:themeColor="text1"/>
                <w:sz w:val="21"/>
                <w:szCs w:val="21"/>
              </w:rPr>
              <w:t>HCO</w:t>
            </w:r>
            <w:r>
              <w:rPr>
                <w:color w:val="000000" w:themeColor="text1"/>
                <w:sz w:val="21"/>
                <w:szCs w:val="21"/>
                <w:vertAlign w:val="subscript"/>
              </w:rPr>
              <w:t>3</w:t>
            </w:r>
            <w:r>
              <w:rPr>
                <w:color w:val="000000" w:themeColor="text1"/>
                <w:sz w:val="21"/>
                <w:szCs w:val="21"/>
                <w:vertAlign w:val="superscript"/>
              </w:rPr>
              <w:t>-</w:t>
            </w:r>
          </w:p>
        </w:tc>
        <w:tc>
          <w:tcPr>
            <w:tcW w:w="2032" w:type="dxa"/>
            <w:vMerge w:val="continue"/>
            <w:tcBorders>
              <w:right w:val="single" w:color="auto" w:sz="4" w:space="0"/>
            </w:tcBorders>
            <w:vAlign w:val="center"/>
          </w:tcPr>
          <w:p w14:paraId="38637B0C">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14:paraId="0545653D">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0182C61A">
            <w:pPr>
              <w:jc w:val="center"/>
              <w:rPr>
                <w:color w:val="000000" w:themeColor="text1"/>
                <w:sz w:val="21"/>
                <w:szCs w:val="21"/>
              </w:rPr>
            </w:pPr>
          </w:p>
        </w:tc>
        <w:tc>
          <w:tcPr>
            <w:tcW w:w="1515" w:type="dxa"/>
            <w:tcBorders>
              <w:left w:val="single" w:color="auto" w:sz="4" w:space="0"/>
              <w:bottom w:val="single" w:color="auto" w:sz="4" w:space="0"/>
            </w:tcBorders>
            <w:vAlign w:val="center"/>
          </w:tcPr>
          <w:p w14:paraId="00513F22">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5mg/L</w:t>
            </w:r>
          </w:p>
        </w:tc>
      </w:tr>
      <w:tr w14:paraId="66CBF4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14:paraId="3C7F81C0">
            <w:pPr>
              <w:jc w:val="center"/>
              <w:rPr>
                <w:rFonts w:eastAsia="宋体"/>
                <w:color w:val="000000" w:themeColor="text1"/>
                <w:sz w:val="21"/>
                <w:szCs w:val="21"/>
              </w:rPr>
            </w:pPr>
          </w:p>
        </w:tc>
        <w:tc>
          <w:tcPr>
            <w:tcW w:w="1577" w:type="dxa"/>
            <w:tcBorders>
              <w:right w:val="single" w:color="auto" w:sz="4" w:space="0"/>
            </w:tcBorders>
            <w:vAlign w:val="center"/>
          </w:tcPr>
          <w:p w14:paraId="73605C68">
            <w:pPr>
              <w:jc w:val="center"/>
              <w:rPr>
                <w:color w:val="000000" w:themeColor="text1"/>
                <w:sz w:val="21"/>
                <w:szCs w:val="21"/>
              </w:rPr>
            </w:pPr>
            <w:r>
              <w:rPr>
                <w:color w:val="000000" w:themeColor="text1"/>
                <w:sz w:val="21"/>
                <w:szCs w:val="21"/>
              </w:rPr>
              <w:t>Cl</w:t>
            </w:r>
            <w:r>
              <w:rPr>
                <w:color w:val="000000" w:themeColor="text1"/>
                <w:sz w:val="21"/>
                <w:szCs w:val="21"/>
                <w:vertAlign w:val="superscript"/>
              </w:rPr>
              <w:t>-</w:t>
            </w:r>
          </w:p>
        </w:tc>
        <w:tc>
          <w:tcPr>
            <w:tcW w:w="2032" w:type="dxa"/>
            <w:vMerge w:val="restart"/>
            <w:tcBorders>
              <w:right w:val="single" w:color="auto" w:sz="4" w:space="0"/>
            </w:tcBorders>
            <w:vAlign w:val="center"/>
          </w:tcPr>
          <w:p w14:paraId="356F90AD">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HJ 84-2016</w:t>
            </w:r>
          </w:p>
        </w:tc>
        <w:tc>
          <w:tcPr>
            <w:tcW w:w="2188" w:type="dxa"/>
            <w:vMerge w:val="restart"/>
            <w:tcBorders>
              <w:left w:val="single" w:color="auto" w:sz="4" w:space="0"/>
              <w:right w:val="single" w:color="auto" w:sz="4" w:space="0"/>
            </w:tcBorders>
            <w:vAlign w:val="center"/>
          </w:tcPr>
          <w:p w14:paraId="34295328">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IC6000离子色谱仪</w:t>
            </w:r>
          </w:p>
        </w:tc>
        <w:tc>
          <w:tcPr>
            <w:tcW w:w="1313" w:type="dxa"/>
            <w:vMerge w:val="restart"/>
            <w:tcBorders>
              <w:left w:val="single" w:color="auto" w:sz="4" w:space="0"/>
              <w:right w:val="single" w:color="auto" w:sz="4" w:space="0"/>
            </w:tcBorders>
            <w:vAlign w:val="center"/>
          </w:tcPr>
          <w:p w14:paraId="6ED65A97">
            <w:pPr>
              <w:jc w:val="center"/>
              <w:rPr>
                <w:color w:val="000000" w:themeColor="text1"/>
                <w:sz w:val="21"/>
                <w:szCs w:val="21"/>
              </w:rPr>
            </w:pPr>
            <w:r>
              <w:rPr>
                <w:color w:val="000000" w:themeColor="text1"/>
                <w:sz w:val="21"/>
                <w:szCs w:val="21"/>
              </w:rPr>
              <w:t>XH/FX006</w:t>
            </w:r>
          </w:p>
        </w:tc>
        <w:tc>
          <w:tcPr>
            <w:tcW w:w="1515" w:type="dxa"/>
            <w:tcBorders>
              <w:left w:val="single" w:color="auto" w:sz="4" w:space="0"/>
              <w:bottom w:val="single" w:color="auto" w:sz="4" w:space="0"/>
            </w:tcBorders>
            <w:vAlign w:val="center"/>
          </w:tcPr>
          <w:p w14:paraId="563E516B">
            <w:pPr>
              <w:spacing w:line="320" w:lineRule="exact"/>
              <w:ind w:left="-111" w:leftChars="-51" w:right="-112" w:rightChars="-51" w:hanging="1" w:firstLineChars="0"/>
              <w:jc w:val="center"/>
              <w:rPr>
                <w:color w:val="000000" w:themeColor="text1"/>
                <w:sz w:val="21"/>
                <w:szCs w:val="21"/>
              </w:rPr>
            </w:pPr>
            <w:r>
              <w:rPr>
                <w:color w:val="000000" w:themeColor="text1"/>
                <w:sz w:val="21"/>
                <w:szCs w:val="21"/>
              </w:rPr>
              <w:t>0.007mg/L</w:t>
            </w:r>
          </w:p>
        </w:tc>
      </w:tr>
      <w:tr w14:paraId="38B25A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14:paraId="66C47644">
            <w:pPr>
              <w:jc w:val="center"/>
              <w:rPr>
                <w:rFonts w:eastAsia="宋体"/>
                <w:color w:val="000000" w:themeColor="text1"/>
                <w:sz w:val="21"/>
                <w:szCs w:val="21"/>
              </w:rPr>
            </w:pPr>
          </w:p>
        </w:tc>
        <w:tc>
          <w:tcPr>
            <w:tcW w:w="1577" w:type="dxa"/>
            <w:tcBorders>
              <w:right w:val="single" w:color="auto" w:sz="4" w:space="0"/>
            </w:tcBorders>
            <w:vAlign w:val="center"/>
          </w:tcPr>
          <w:p w14:paraId="23ACF230">
            <w:pPr>
              <w:jc w:val="center"/>
              <w:rPr>
                <w:color w:val="000000" w:themeColor="text1"/>
                <w:sz w:val="21"/>
                <w:szCs w:val="21"/>
              </w:rPr>
            </w:pPr>
            <w:r>
              <w:rPr>
                <w:color w:val="000000" w:themeColor="text1"/>
                <w:sz w:val="21"/>
                <w:szCs w:val="21"/>
              </w:rPr>
              <w:t>SO</w:t>
            </w:r>
            <w:r>
              <w:rPr>
                <w:color w:val="000000" w:themeColor="text1"/>
                <w:sz w:val="21"/>
                <w:szCs w:val="21"/>
                <w:vertAlign w:val="subscript"/>
              </w:rPr>
              <w:t>4</w:t>
            </w:r>
            <w:r>
              <w:rPr>
                <w:color w:val="000000" w:themeColor="text1"/>
                <w:sz w:val="21"/>
                <w:szCs w:val="21"/>
                <w:vertAlign w:val="superscript"/>
              </w:rPr>
              <w:t>2-</w:t>
            </w:r>
          </w:p>
        </w:tc>
        <w:tc>
          <w:tcPr>
            <w:tcW w:w="2032" w:type="dxa"/>
            <w:vMerge w:val="continue"/>
            <w:tcBorders>
              <w:right w:val="single" w:color="auto" w:sz="4" w:space="0"/>
            </w:tcBorders>
            <w:vAlign w:val="center"/>
          </w:tcPr>
          <w:p w14:paraId="7CFCBE53">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14:paraId="210EC551">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3D2B93E0">
            <w:pPr>
              <w:jc w:val="center"/>
              <w:rPr>
                <w:color w:val="000000" w:themeColor="text1"/>
                <w:sz w:val="21"/>
                <w:szCs w:val="21"/>
              </w:rPr>
            </w:pPr>
          </w:p>
        </w:tc>
        <w:tc>
          <w:tcPr>
            <w:tcW w:w="1515" w:type="dxa"/>
            <w:tcBorders>
              <w:left w:val="single" w:color="auto" w:sz="4" w:space="0"/>
              <w:bottom w:val="single" w:color="auto" w:sz="4" w:space="0"/>
            </w:tcBorders>
            <w:vAlign w:val="center"/>
          </w:tcPr>
          <w:p w14:paraId="687B046C">
            <w:pPr>
              <w:spacing w:line="320" w:lineRule="exact"/>
              <w:ind w:left="-111" w:leftChars="-51" w:right="-112" w:rightChars="-51" w:hanging="1" w:firstLineChars="0"/>
              <w:jc w:val="center"/>
              <w:rPr>
                <w:color w:val="000000" w:themeColor="text1"/>
                <w:sz w:val="21"/>
                <w:szCs w:val="21"/>
              </w:rPr>
            </w:pPr>
            <w:r>
              <w:rPr>
                <w:color w:val="000000" w:themeColor="text1"/>
                <w:sz w:val="21"/>
                <w:szCs w:val="21"/>
              </w:rPr>
              <w:t>0.018mg/L</w:t>
            </w:r>
          </w:p>
        </w:tc>
      </w:tr>
      <w:tr w14:paraId="1E7F20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Merge w:val="continue"/>
            <w:vAlign w:val="center"/>
          </w:tcPr>
          <w:p w14:paraId="6C7B9C2D">
            <w:pPr>
              <w:jc w:val="center"/>
              <w:rPr>
                <w:rFonts w:hint="eastAsia" w:eastAsia="宋体"/>
                <w:color w:val="000000" w:themeColor="text1"/>
                <w:sz w:val="21"/>
                <w:szCs w:val="21"/>
                <w:lang w:eastAsia="zh-CN"/>
              </w:rPr>
            </w:pPr>
          </w:p>
        </w:tc>
        <w:tc>
          <w:tcPr>
            <w:tcW w:w="1577" w:type="dxa"/>
            <w:tcBorders>
              <w:right w:val="single" w:color="auto" w:sz="4" w:space="0"/>
            </w:tcBorders>
            <w:vAlign w:val="center"/>
          </w:tcPr>
          <w:p w14:paraId="62135928">
            <w:pPr>
              <w:jc w:val="center"/>
              <w:rPr>
                <w:rFonts w:eastAsiaTheme="minorEastAsia"/>
                <w:color w:val="000000" w:themeColor="text1"/>
                <w:sz w:val="21"/>
                <w:szCs w:val="21"/>
              </w:rPr>
            </w:pPr>
            <w:r>
              <w:rPr>
                <w:color w:val="000000" w:themeColor="text1"/>
                <w:sz w:val="21"/>
                <w:szCs w:val="21"/>
              </w:rPr>
              <w:t>pH值</w:t>
            </w:r>
          </w:p>
        </w:tc>
        <w:tc>
          <w:tcPr>
            <w:tcW w:w="2032" w:type="dxa"/>
            <w:tcBorders>
              <w:right w:val="single" w:color="auto" w:sz="4" w:space="0"/>
            </w:tcBorders>
            <w:vAlign w:val="center"/>
          </w:tcPr>
          <w:p w14:paraId="559585CC">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HJ 1147-2020</w:t>
            </w:r>
          </w:p>
        </w:tc>
        <w:tc>
          <w:tcPr>
            <w:tcW w:w="2188" w:type="dxa"/>
            <w:tcBorders>
              <w:left w:val="single" w:color="auto" w:sz="4" w:space="0"/>
              <w:right w:val="single" w:color="auto" w:sz="4" w:space="0"/>
            </w:tcBorders>
            <w:vAlign w:val="center"/>
          </w:tcPr>
          <w:p w14:paraId="5B9AF9F3">
            <w:pPr>
              <w:jc w:val="center"/>
              <w:rPr>
                <w:color w:val="000000" w:themeColor="text1"/>
                <w:sz w:val="21"/>
                <w:szCs w:val="21"/>
              </w:rPr>
            </w:pPr>
            <w:r>
              <w:rPr>
                <w:color w:val="000000" w:themeColor="text1"/>
                <w:sz w:val="21"/>
                <w:szCs w:val="21"/>
              </w:rPr>
              <w:t>PHB-4 pH</w:t>
            </w:r>
            <w:r>
              <w:rPr>
                <w:rFonts w:eastAsia="宋体"/>
                <w:color w:val="000000" w:themeColor="text1"/>
                <w:sz w:val="21"/>
                <w:szCs w:val="21"/>
              </w:rPr>
              <w:t>计</w:t>
            </w:r>
          </w:p>
        </w:tc>
        <w:tc>
          <w:tcPr>
            <w:tcW w:w="1313" w:type="dxa"/>
            <w:tcBorders>
              <w:left w:val="single" w:color="auto" w:sz="4" w:space="0"/>
              <w:right w:val="single" w:color="auto" w:sz="4" w:space="0"/>
            </w:tcBorders>
            <w:vAlign w:val="center"/>
          </w:tcPr>
          <w:p w14:paraId="153A41F5">
            <w:pPr>
              <w:jc w:val="center"/>
              <w:rPr>
                <w:color w:val="000000" w:themeColor="text1"/>
                <w:sz w:val="21"/>
                <w:szCs w:val="21"/>
              </w:rPr>
            </w:pPr>
            <w:r>
              <w:rPr>
                <w:color w:val="000000" w:themeColor="text1"/>
                <w:sz w:val="21"/>
                <w:szCs w:val="21"/>
              </w:rPr>
              <w:t>XH/CY076</w:t>
            </w:r>
          </w:p>
        </w:tc>
        <w:tc>
          <w:tcPr>
            <w:tcW w:w="1515" w:type="dxa"/>
            <w:tcBorders>
              <w:left w:val="single" w:color="auto" w:sz="4" w:space="0"/>
              <w:bottom w:val="single" w:color="auto" w:sz="4" w:space="0"/>
            </w:tcBorders>
            <w:vAlign w:val="center"/>
          </w:tcPr>
          <w:p w14:paraId="74F21004">
            <w:pPr>
              <w:jc w:val="center"/>
              <w:rPr>
                <w:color w:val="000000" w:themeColor="text1"/>
                <w:sz w:val="21"/>
                <w:szCs w:val="21"/>
              </w:rPr>
            </w:pPr>
            <w:r>
              <w:rPr>
                <w:color w:val="000000" w:themeColor="text1"/>
                <w:sz w:val="21"/>
                <w:szCs w:val="21"/>
              </w:rPr>
              <w:t>/</w:t>
            </w:r>
          </w:p>
        </w:tc>
      </w:tr>
      <w:tr w14:paraId="5BF04A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8" w:hRule="atLeast"/>
          <w:jc w:val="center"/>
        </w:trPr>
        <w:tc>
          <w:tcPr>
            <w:tcW w:w="1133" w:type="dxa"/>
            <w:vMerge w:val="continue"/>
            <w:vAlign w:val="center"/>
          </w:tcPr>
          <w:p w14:paraId="36A4AC08">
            <w:pPr>
              <w:jc w:val="center"/>
              <w:rPr>
                <w:rFonts w:eastAsia="宋体"/>
                <w:color w:val="000000" w:themeColor="text1"/>
                <w:sz w:val="21"/>
                <w:szCs w:val="21"/>
              </w:rPr>
            </w:pPr>
          </w:p>
        </w:tc>
        <w:tc>
          <w:tcPr>
            <w:tcW w:w="1577" w:type="dxa"/>
            <w:tcBorders>
              <w:right w:val="single" w:color="auto" w:sz="4" w:space="0"/>
            </w:tcBorders>
            <w:vAlign w:val="center"/>
          </w:tcPr>
          <w:p w14:paraId="68D6949E">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硝酸盐</w:t>
            </w:r>
          </w:p>
        </w:tc>
        <w:tc>
          <w:tcPr>
            <w:tcW w:w="2032" w:type="dxa"/>
            <w:tcBorders>
              <w:right w:val="single" w:color="auto" w:sz="4" w:space="0"/>
            </w:tcBorders>
            <w:vAlign w:val="center"/>
          </w:tcPr>
          <w:p w14:paraId="24B9974E">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5750.5-2023</w:t>
            </w:r>
          </w:p>
        </w:tc>
        <w:tc>
          <w:tcPr>
            <w:tcW w:w="2188" w:type="dxa"/>
            <w:tcBorders>
              <w:left w:val="single" w:color="auto" w:sz="4" w:space="0"/>
              <w:right w:val="single" w:color="auto" w:sz="4" w:space="0"/>
            </w:tcBorders>
            <w:vAlign w:val="center"/>
          </w:tcPr>
          <w:p w14:paraId="3D11C421">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TU-1810PC紫外可见分光光度计</w:t>
            </w:r>
          </w:p>
        </w:tc>
        <w:tc>
          <w:tcPr>
            <w:tcW w:w="1313" w:type="dxa"/>
            <w:tcBorders>
              <w:left w:val="single" w:color="auto" w:sz="4" w:space="0"/>
              <w:right w:val="single" w:color="auto" w:sz="4" w:space="0"/>
            </w:tcBorders>
            <w:vAlign w:val="center"/>
          </w:tcPr>
          <w:p w14:paraId="01BC0B6A">
            <w:pPr>
              <w:jc w:val="center"/>
              <w:rPr>
                <w:rFonts w:eastAsia="宋体"/>
                <w:color w:val="000000" w:themeColor="text1"/>
                <w:kern w:val="2"/>
                <w:sz w:val="21"/>
                <w:szCs w:val="21"/>
              </w:rPr>
            </w:pPr>
            <w:r>
              <w:rPr>
                <w:rFonts w:eastAsia="宋体"/>
                <w:color w:val="000000" w:themeColor="text1"/>
                <w:sz w:val="21"/>
                <w:szCs w:val="21"/>
              </w:rPr>
              <w:t>XH/FX003</w:t>
            </w:r>
          </w:p>
        </w:tc>
        <w:tc>
          <w:tcPr>
            <w:tcW w:w="1515" w:type="dxa"/>
            <w:tcBorders>
              <w:left w:val="single" w:color="auto" w:sz="4" w:space="0"/>
              <w:bottom w:val="single" w:color="auto" w:sz="4" w:space="0"/>
            </w:tcBorders>
            <w:vAlign w:val="center"/>
          </w:tcPr>
          <w:p w14:paraId="0919B58D">
            <w:pPr>
              <w:jc w:val="center"/>
              <w:rPr>
                <w:rFonts w:eastAsiaTheme="minorEastAsia"/>
                <w:color w:val="000000" w:themeColor="text1"/>
                <w:kern w:val="2"/>
                <w:sz w:val="21"/>
                <w:szCs w:val="21"/>
              </w:rPr>
            </w:pPr>
            <w:r>
              <w:rPr>
                <w:color w:val="000000" w:themeColor="text1"/>
                <w:sz w:val="21"/>
                <w:szCs w:val="21"/>
              </w:rPr>
              <w:t>0.03</w:t>
            </w:r>
            <w:r>
              <w:rPr>
                <w:rFonts w:eastAsia="宋体"/>
                <w:color w:val="000000" w:themeColor="text1"/>
                <w:sz w:val="21"/>
                <w:szCs w:val="21"/>
              </w:rPr>
              <w:t>mg/L</w:t>
            </w:r>
          </w:p>
        </w:tc>
      </w:tr>
      <w:tr w14:paraId="455F8E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62353367">
            <w:pPr>
              <w:jc w:val="center"/>
              <w:rPr>
                <w:rFonts w:eastAsia="宋体"/>
                <w:color w:val="000000" w:themeColor="text1"/>
                <w:sz w:val="21"/>
                <w:szCs w:val="21"/>
              </w:rPr>
            </w:pPr>
          </w:p>
        </w:tc>
        <w:tc>
          <w:tcPr>
            <w:tcW w:w="1577" w:type="dxa"/>
            <w:tcBorders>
              <w:right w:val="single" w:color="auto" w:sz="4" w:space="0"/>
            </w:tcBorders>
            <w:vAlign w:val="center"/>
          </w:tcPr>
          <w:p w14:paraId="6EF1D8BF">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亚硝酸盐</w:t>
            </w:r>
          </w:p>
        </w:tc>
        <w:tc>
          <w:tcPr>
            <w:tcW w:w="2032" w:type="dxa"/>
            <w:tcBorders>
              <w:right w:val="single" w:color="auto" w:sz="4" w:space="0"/>
            </w:tcBorders>
            <w:vAlign w:val="center"/>
          </w:tcPr>
          <w:p w14:paraId="7F09F3D8">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5750.5-2023</w:t>
            </w:r>
          </w:p>
        </w:tc>
        <w:tc>
          <w:tcPr>
            <w:tcW w:w="2188" w:type="dxa"/>
            <w:vMerge w:val="restart"/>
            <w:tcBorders>
              <w:left w:val="single" w:color="auto" w:sz="4" w:space="0"/>
              <w:right w:val="single" w:color="auto" w:sz="4" w:space="0"/>
            </w:tcBorders>
            <w:vAlign w:val="center"/>
          </w:tcPr>
          <w:p w14:paraId="4937BF21">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722可见分光光度计</w:t>
            </w:r>
          </w:p>
        </w:tc>
        <w:tc>
          <w:tcPr>
            <w:tcW w:w="1313" w:type="dxa"/>
            <w:vMerge w:val="restart"/>
            <w:tcBorders>
              <w:left w:val="single" w:color="auto" w:sz="4" w:space="0"/>
              <w:right w:val="single" w:color="auto" w:sz="4" w:space="0"/>
            </w:tcBorders>
            <w:vAlign w:val="center"/>
          </w:tcPr>
          <w:p w14:paraId="0F2E0E72">
            <w:pPr>
              <w:jc w:val="center"/>
              <w:rPr>
                <w:rFonts w:eastAsiaTheme="minorEastAsia"/>
                <w:color w:val="000000" w:themeColor="text1"/>
                <w:kern w:val="2"/>
                <w:sz w:val="21"/>
                <w:szCs w:val="21"/>
              </w:rPr>
            </w:pPr>
            <w:r>
              <w:rPr>
                <w:color w:val="000000" w:themeColor="text1"/>
                <w:sz w:val="21"/>
                <w:szCs w:val="21"/>
              </w:rPr>
              <w:t>XH/FX012</w:t>
            </w:r>
          </w:p>
        </w:tc>
        <w:tc>
          <w:tcPr>
            <w:tcW w:w="1515" w:type="dxa"/>
            <w:tcBorders>
              <w:left w:val="single" w:color="auto" w:sz="4" w:space="0"/>
              <w:bottom w:val="single" w:color="auto" w:sz="4" w:space="0"/>
            </w:tcBorders>
            <w:vAlign w:val="center"/>
          </w:tcPr>
          <w:p w14:paraId="00AF10C0">
            <w:pPr>
              <w:spacing w:line="240" w:lineRule="exact"/>
              <w:jc w:val="center"/>
              <w:rPr>
                <w:rFonts w:eastAsia="宋体"/>
                <w:color w:val="000000" w:themeColor="text1"/>
                <w:kern w:val="2"/>
                <w:sz w:val="21"/>
                <w:szCs w:val="21"/>
              </w:rPr>
            </w:pPr>
            <w:r>
              <w:rPr>
                <w:color w:val="000000" w:themeColor="text1"/>
                <w:sz w:val="21"/>
                <w:szCs w:val="21"/>
              </w:rPr>
              <w:t>0.001</w:t>
            </w:r>
            <w:r>
              <w:rPr>
                <w:rFonts w:eastAsia="宋体"/>
                <w:color w:val="000000" w:themeColor="text1"/>
                <w:sz w:val="21"/>
                <w:szCs w:val="21"/>
              </w:rPr>
              <w:t>mg/L</w:t>
            </w:r>
          </w:p>
        </w:tc>
      </w:tr>
      <w:tr w14:paraId="2EBB1E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73C5BC24">
            <w:pPr>
              <w:jc w:val="center"/>
              <w:rPr>
                <w:rFonts w:eastAsia="宋体"/>
                <w:color w:val="000000" w:themeColor="text1"/>
                <w:sz w:val="21"/>
                <w:szCs w:val="21"/>
              </w:rPr>
            </w:pPr>
          </w:p>
        </w:tc>
        <w:tc>
          <w:tcPr>
            <w:tcW w:w="1577" w:type="dxa"/>
            <w:tcBorders>
              <w:right w:val="single" w:color="auto" w:sz="4" w:space="0"/>
            </w:tcBorders>
            <w:vAlign w:val="center"/>
          </w:tcPr>
          <w:p w14:paraId="19D40C31">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挥发酚</w:t>
            </w:r>
          </w:p>
        </w:tc>
        <w:tc>
          <w:tcPr>
            <w:tcW w:w="2032" w:type="dxa"/>
            <w:tcBorders>
              <w:right w:val="single" w:color="auto" w:sz="4" w:space="0"/>
            </w:tcBorders>
            <w:vAlign w:val="center"/>
          </w:tcPr>
          <w:p w14:paraId="1E1FC6A0">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5750.4-2023</w:t>
            </w:r>
          </w:p>
        </w:tc>
        <w:tc>
          <w:tcPr>
            <w:tcW w:w="2188" w:type="dxa"/>
            <w:vMerge w:val="continue"/>
            <w:tcBorders>
              <w:left w:val="single" w:color="auto" w:sz="4" w:space="0"/>
              <w:right w:val="single" w:color="auto" w:sz="4" w:space="0"/>
            </w:tcBorders>
            <w:vAlign w:val="center"/>
          </w:tcPr>
          <w:p w14:paraId="56E5DF10">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52128D42">
            <w:pPr>
              <w:jc w:val="center"/>
              <w:rPr>
                <w:rFonts w:eastAsia="宋体"/>
                <w:color w:val="000000" w:themeColor="text1"/>
                <w:sz w:val="21"/>
                <w:szCs w:val="21"/>
              </w:rPr>
            </w:pPr>
          </w:p>
        </w:tc>
        <w:tc>
          <w:tcPr>
            <w:tcW w:w="1515" w:type="dxa"/>
            <w:tcBorders>
              <w:left w:val="single" w:color="auto" w:sz="4" w:space="0"/>
              <w:bottom w:val="single" w:color="auto" w:sz="4" w:space="0"/>
            </w:tcBorders>
            <w:vAlign w:val="center"/>
          </w:tcPr>
          <w:p w14:paraId="7D7BECEF">
            <w:pPr>
              <w:spacing w:line="240" w:lineRule="exact"/>
              <w:jc w:val="center"/>
              <w:rPr>
                <w:rFonts w:eastAsiaTheme="minorEastAsia"/>
                <w:color w:val="000000" w:themeColor="text1"/>
                <w:sz w:val="21"/>
                <w:szCs w:val="21"/>
              </w:rPr>
            </w:pPr>
            <w:r>
              <w:rPr>
                <w:rFonts w:eastAsia="宋体"/>
                <w:color w:val="000000" w:themeColor="text1"/>
                <w:sz w:val="21"/>
                <w:szCs w:val="21"/>
              </w:rPr>
              <w:t>0.002</w:t>
            </w:r>
            <w:r>
              <w:rPr>
                <w:color w:val="000000" w:themeColor="text1"/>
                <w:sz w:val="21"/>
                <w:szCs w:val="21"/>
              </w:rPr>
              <w:t>mg/L</w:t>
            </w:r>
          </w:p>
        </w:tc>
      </w:tr>
      <w:tr w14:paraId="5D48B1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451BF667">
            <w:pPr>
              <w:jc w:val="center"/>
              <w:rPr>
                <w:rFonts w:eastAsia="宋体"/>
                <w:color w:val="000000" w:themeColor="text1"/>
                <w:sz w:val="21"/>
                <w:szCs w:val="21"/>
              </w:rPr>
            </w:pPr>
          </w:p>
        </w:tc>
        <w:tc>
          <w:tcPr>
            <w:tcW w:w="1577" w:type="dxa"/>
            <w:tcBorders>
              <w:right w:val="single" w:color="auto" w:sz="4" w:space="0"/>
            </w:tcBorders>
            <w:vAlign w:val="center"/>
          </w:tcPr>
          <w:p w14:paraId="14B8CE4D">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六价铬</w:t>
            </w:r>
          </w:p>
        </w:tc>
        <w:tc>
          <w:tcPr>
            <w:tcW w:w="2032" w:type="dxa"/>
            <w:tcBorders>
              <w:right w:val="single" w:color="auto" w:sz="4" w:space="0"/>
            </w:tcBorders>
            <w:vAlign w:val="center"/>
          </w:tcPr>
          <w:p w14:paraId="67C49FA9">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5750.6-2023</w:t>
            </w:r>
          </w:p>
        </w:tc>
        <w:tc>
          <w:tcPr>
            <w:tcW w:w="2188" w:type="dxa"/>
            <w:vMerge w:val="continue"/>
            <w:tcBorders>
              <w:left w:val="single" w:color="auto" w:sz="4" w:space="0"/>
              <w:right w:val="single" w:color="auto" w:sz="4" w:space="0"/>
            </w:tcBorders>
            <w:vAlign w:val="center"/>
          </w:tcPr>
          <w:p w14:paraId="08F6EB01">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73119299">
            <w:pPr>
              <w:jc w:val="center"/>
              <w:rPr>
                <w:rFonts w:eastAsiaTheme="minorEastAsia"/>
                <w:color w:val="000000" w:themeColor="text1"/>
                <w:sz w:val="21"/>
                <w:szCs w:val="21"/>
              </w:rPr>
            </w:pPr>
          </w:p>
        </w:tc>
        <w:tc>
          <w:tcPr>
            <w:tcW w:w="1515" w:type="dxa"/>
            <w:tcBorders>
              <w:left w:val="single" w:color="auto" w:sz="4" w:space="0"/>
              <w:bottom w:val="single" w:color="auto" w:sz="4" w:space="0"/>
            </w:tcBorders>
            <w:vAlign w:val="center"/>
          </w:tcPr>
          <w:p w14:paraId="28E071FF">
            <w:pPr>
              <w:spacing w:line="240" w:lineRule="exact"/>
              <w:jc w:val="center"/>
              <w:rPr>
                <w:rFonts w:eastAsia="宋体"/>
                <w:color w:val="000000" w:themeColor="text1"/>
                <w:sz w:val="21"/>
                <w:szCs w:val="21"/>
              </w:rPr>
            </w:pPr>
            <w:r>
              <w:rPr>
                <w:color w:val="000000" w:themeColor="text1"/>
                <w:sz w:val="21"/>
                <w:szCs w:val="21"/>
              </w:rPr>
              <w:t>0.004</w:t>
            </w:r>
            <w:r>
              <w:rPr>
                <w:rFonts w:eastAsia="宋体"/>
                <w:color w:val="000000" w:themeColor="text1"/>
                <w:sz w:val="21"/>
                <w:szCs w:val="21"/>
              </w:rPr>
              <w:t>mg/L</w:t>
            </w:r>
          </w:p>
        </w:tc>
      </w:tr>
      <w:tr w14:paraId="4D48E4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1649E296">
            <w:pPr>
              <w:jc w:val="center"/>
              <w:rPr>
                <w:rFonts w:eastAsia="宋体"/>
                <w:color w:val="000000" w:themeColor="text1"/>
                <w:sz w:val="21"/>
                <w:szCs w:val="21"/>
              </w:rPr>
            </w:pPr>
          </w:p>
        </w:tc>
        <w:tc>
          <w:tcPr>
            <w:tcW w:w="1577" w:type="dxa"/>
            <w:tcBorders>
              <w:right w:val="single" w:color="auto" w:sz="4" w:space="0"/>
            </w:tcBorders>
            <w:vAlign w:val="center"/>
          </w:tcPr>
          <w:p w14:paraId="6BC1699B">
            <w:pPr>
              <w:jc w:val="center"/>
              <w:rPr>
                <w:rFonts w:eastAsia="宋体"/>
                <w:color w:val="000000" w:themeColor="text1"/>
                <w:sz w:val="21"/>
                <w:szCs w:val="21"/>
              </w:rPr>
            </w:pPr>
            <w:r>
              <w:rPr>
                <w:color w:val="000000" w:themeColor="text1"/>
                <w:sz w:val="21"/>
                <w:szCs w:val="21"/>
              </w:rPr>
              <w:t>氰化物</w:t>
            </w:r>
          </w:p>
        </w:tc>
        <w:tc>
          <w:tcPr>
            <w:tcW w:w="2032" w:type="dxa"/>
            <w:tcBorders>
              <w:right w:val="single" w:color="auto" w:sz="4" w:space="0"/>
            </w:tcBorders>
            <w:vAlign w:val="center"/>
          </w:tcPr>
          <w:p w14:paraId="6659164C">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5750.5-2023</w:t>
            </w:r>
          </w:p>
        </w:tc>
        <w:tc>
          <w:tcPr>
            <w:tcW w:w="2188" w:type="dxa"/>
            <w:vMerge w:val="continue"/>
            <w:tcBorders>
              <w:left w:val="single" w:color="auto" w:sz="4" w:space="0"/>
              <w:right w:val="single" w:color="auto" w:sz="4" w:space="0"/>
            </w:tcBorders>
            <w:vAlign w:val="center"/>
          </w:tcPr>
          <w:p w14:paraId="7E578BDA">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585A018C">
            <w:pPr>
              <w:jc w:val="center"/>
              <w:rPr>
                <w:color w:val="000000" w:themeColor="text1"/>
                <w:sz w:val="21"/>
                <w:szCs w:val="21"/>
              </w:rPr>
            </w:pPr>
          </w:p>
        </w:tc>
        <w:tc>
          <w:tcPr>
            <w:tcW w:w="1515" w:type="dxa"/>
            <w:tcBorders>
              <w:left w:val="single" w:color="auto" w:sz="4" w:space="0"/>
              <w:bottom w:val="single" w:color="auto" w:sz="4" w:space="0"/>
            </w:tcBorders>
            <w:vAlign w:val="center"/>
          </w:tcPr>
          <w:p w14:paraId="4F7E1A49">
            <w:pPr>
              <w:spacing w:line="240" w:lineRule="exact"/>
              <w:jc w:val="center"/>
              <w:rPr>
                <w:rFonts w:eastAsiaTheme="minorEastAsia"/>
                <w:color w:val="000000" w:themeColor="text1"/>
                <w:sz w:val="21"/>
                <w:szCs w:val="21"/>
              </w:rPr>
            </w:pPr>
            <w:r>
              <w:rPr>
                <w:rFonts w:eastAsia="宋体"/>
                <w:color w:val="000000" w:themeColor="text1"/>
                <w:sz w:val="21"/>
                <w:szCs w:val="21"/>
              </w:rPr>
              <w:t>0.002</w:t>
            </w:r>
            <w:r>
              <w:rPr>
                <w:color w:val="000000" w:themeColor="text1"/>
                <w:sz w:val="21"/>
                <w:szCs w:val="21"/>
              </w:rPr>
              <w:t>mg/L</w:t>
            </w:r>
          </w:p>
        </w:tc>
      </w:tr>
      <w:tr w14:paraId="3E7860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469D41A0">
            <w:pPr>
              <w:jc w:val="center"/>
              <w:rPr>
                <w:rFonts w:eastAsia="宋体"/>
                <w:color w:val="000000" w:themeColor="text1"/>
                <w:sz w:val="21"/>
                <w:szCs w:val="21"/>
              </w:rPr>
            </w:pPr>
          </w:p>
        </w:tc>
        <w:tc>
          <w:tcPr>
            <w:tcW w:w="1577" w:type="dxa"/>
            <w:tcBorders>
              <w:right w:val="single" w:color="auto" w:sz="4" w:space="0"/>
            </w:tcBorders>
            <w:vAlign w:val="center"/>
          </w:tcPr>
          <w:p w14:paraId="52530940">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砷</w:t>
            </w:r>
          </w:p>
        </w:tc>
        <w:tc>
          <w:tcPr>
            <w:tcW w:w="2032" w:type="dxa"/>
            <w:vMerge w:val="restart"/>
            <w:tcBorders>
              <w:right w:val="single" w:color="auto" w:sz="4" w:space="0"/>
            </w:tcBorders>
            <w:vAlign w:val="center"/>
          </w:tcPr>
          <w:p w14:paraId="6F8D5B32">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5750.6-2023</w:t>
            </w:r>
          </w:p>
        </w:tc>
        <w:tc>
          <w:tcPr>
            <w:tcW w:w="2188" w:type="dxa"/>
            <w:vMerge w:val="restart"/>
            <w:tcBorders>
              <w:left w:val="single" w:color="auto" w:sz="4" w:space="0"/>
              <w:right w:val="single" w:color="auto" w:sz="4" w:space="0"/>
            </w:tcBorders>
            <w:vAlign w:val="center"/>
          </w:tcPr>
          <w:p w14:paraId="6C994D82">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PF32原子荧光光度计</w:t>
            </w:r>
          </w:p>
        </w:tc>
        <w:tc>
          <w:tcPr>
            <w:tcW w:w="1313" w:type="dxa"/>
            <w:vMerge w:val="restart"/>
            <w:tcBorders>
              <w:left w:val="single" w:color="auto" w:sz="4" w:space="0"/>
              <w:right w:val="single" w:color="auto" w:sz="4" w:space="0"/>
            </w:tcBorders>
            <w:vAlign w:val="center"/>
          </w:tcPr>
          <w:p w14:paraId="1EF8C520">
            <w:pPr>
              <w:jc w:val="center"/>
              <w:rPr>
                <w:rFonts w:eastAsia="宋体"/>
                <w:color w:val="000000" w:themeColor="text1"/>
                <w:sz w:val="21"/>
                <w:szCs w:val="21"/>
              </w:rPr>
            </w:pPr>
            <w:r>
              <w:rPr>
                <w:color w:val="000000" w:themeColor="text1"/>
                <w:sz w:val="21"/>
                <w:szCs w:val="21"/>
              </w:rPr>
              <w:t>XH/FX002</w:t>
            </w:r>
          </w:p>
        </w:tc>
        <w:tc>
          <w:tcPr>
            <w:tcW w:w="1515" w:type="dxa"/>
            <w:tcBorders>
              <w:left w:val="single" w:color="auto" w:sz="4" w:space="0"/>
              <w:bottom w:val="single" w:color="auto" w:sz="4" w:space="0"/>
            </w:tcBorders>
            <w:vAlign w:val="center"/>
          </w:tcPr>
          <w:p w14:paraId="14B90FAC">
            <w:pPr>
              <w:spacing w:line="240" w:lineRule="exact"/>
              <w:jc w:val="center"/>
              <w:rPr>
                <w:rFonts w:eastAsiaTheme="minorEastAsia"/>
                <w:color w:val="000000" w:themeColor="text1"/>
                <w:sz w:val="21"/>
                <w:szCs w:val="21"/>
              </w:rPr>
            </w:pPr>
            <w:r>
              <w:rPr>
                <w:rFonts w:eastAsia="宋体"/>
                <w:color w:val="000000" w:themeColor="text1"/>
                <w:sz w:val="21"/>
                <w:szCs w:val="21"/>
              </w:rPr>
              <w:t>1.0µg/L</w:t>
            </w:r>
          </w:p>
        </w:tc>
      </w:tr>
      <w:tr w14:paraId="64B8F8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277FFB47">
            <w:pPr>
              <w:jc w:val="center"/>
              <w:rPr>
                <w:rFonts w:eastAsia="宋体"/>
                <w:color w:val="000000" w:themeColor="text1"/>
                <w:sz w:val="21"/>
                <w:szCs w:val="21"/>
              </w:rPr>
            </w:pPr>
          </w:p>
        </w:tc>
        <w:tc>
          <w:tcPr>
            <w:tcW w:w="1577" w:type="dxa"/>
            <w:tcBorders>
              <w:right w:val="single" w:color="auto" w:sz="4" w:space="0"/>
            </w:tcBorders>
            <w:vAlign w:val="center"/>
          </w:tcPr>
          <w:p w14:paraId="33A13FAB">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汞</w:t>
            </w:r>
          </w:p>
        </w:tc>
        <w:tc>
          <w:tcPr>
            <w:tcW w:w="2032" w:type="dxa"/>
            <w:vMerge w:val="continue"/>
            <w:tcBorders>
              <w:right w:val="single" w:color="auto" w:sz="4" w:space="0"/>
            </w:tcBorders>
            <w:vAlign w:val="center"/>
          </w:tcPr>
          <w:p w14:paraId="094705DF">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14:paraId="224F659F">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64A1A31C">
            <w:pPr>
              <w:jc w:val="center"/>
              <w:rPr>
                <w:rFonts w:eastAsia="宋体"/>
                <w:color w:val="000000" w:themeColor="text1"/>
                <w:sz w:val="21"/>
                <w:szCs w:val="21"/>
              </w:rPr>
            </w:pPr>
          </w:p>
        </w:tc>
        <w:tc>
          <w:tcPr>
            <w:tcW w:w="1515" w:type="dxa"/>
            <w:tcBorders>
              <w:left w:val="single" w:color="auto" w:sz="4" w:space="0"/>
              <w:bottom w:val="single" w:color="auto" w:sz="4" w:space="0"/>
            </w:tcBorders>
            <w:vAlign w:val="center"/>
          </w:tcPr>
          <w:p w14:paraId="51AED086">
            <w:pPr>
              <w:spacing w:line="240" w:lineRule="exact"/>
              <w:jc w:val="center"/>
              <w:rPr>
                <w:rFonts w:eastAsia="宋体"/>
                <w:color w:val="000000" w:themeColor="text1"/>
                <w:sz w:val="21"/>
                <w:szCs w:val="21"/>
              </w:rPr>
            </w:pPr>
            <w:r>
              <w:rPr>
                <w:rFonts w:eastAsia="宋体"/>
                <w:color w:val="000000" w:themeColor="text1"/>
                <w:sz w:val="21"/>
                <w:szCs w:val="21"/>
              </w:rPr>
              <w:t>0.1µg/L</w:t>
            </w:r>
          </w:p>
        </w:tc>
      </w:tr>
      <w:tr w14:paraId="0CD9FF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4F70DDCA">
            <w:pPr>
              <w:jc w:val="center"/>
              <w:rPr>
                <w:rFonts w:eastAsia="宋体"/>
                <w:color w:val="000000" w:themeColor="text1"/>
                <w:sz w:val="21"/>
                <w:szCs w:val="21"/>
              </w:rPr>
            </w:pPr>
          </w:p>
        </w:tc>
        <w:tc>
          <w:tcPr>
            <w:tcW w:w="1577" w:type="dxa"/>
            <w:tcBorders>
              <w:right w:val="single" w:color="auto" w:sz="4" w:space="0"/>
            </w:tcBorders>
            <w:vAlign w:val="center"/>
          </w:tcPr>
          <w:p w14:paraId="29976E1B">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总硬度</w:t>
            </w:r>
          </w:p>
        </w:tc>
        <w:tc>
          <w:tcPr>
            <w:tcW w:w="2032" w:type="dxa"/>
            <w:tcBorders>
              <w:right w:val="single" w:color="auto" w:sz="4" w:space="0"/>
            </w:tcBorders>
            <w:vAlign w:val="center"/>
          </w:tcPr>
          <w:p w14:paraId="078D4C07">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5750.4-2023</w:t>
            </w:r>
          </w:p>
        </w:tc>
        <w:tc>
          <w:tcPr>
            <w:tcW w:w="2188" w:type="dxa"/>
            <w:tcBorders>
              <w:left w:val="single" w:color="auto" w:sz="4" w:space="0"/>
              <w:right w:val="single" w:color="auto" w:sz="4" w:space="0"/>
            </w:tcBorders>
            <w:vAlign w:val="center"/>
          </w:tcPr>
          <w:p w14:paraId="0AFE765A">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酸式滴定管</w:t>
            </w:r>
          </w:p>
        </w:tc>
        <w:tc>
          <w:tcPr>
            <w:tcW w:w="1313" w:type="dxa"/>
            <w:tcBorders>
              <w:left w:val="single" w:color="auto" w:sz="4" w:space="0"/>
              <w:right w:val="single" w:color="auto" w:sz="4" w:space="0"/>
            </w:tcBorders>
            <w:vAlign w:val="center"/>
          </w:tcPr>
          <w:p w14:paraId="44C82719">
            <w:pPr>
              <w:jc w:val="center"/>
              <w:rPr>
                <w:rFonts w:hint="eastAsia" w:eastAsiaTheme="minorEastAsia"/>
                <w:color w:val="000000" w:themeColor="text1"/>
                <w:kern w:val="2"/>
                <w:sz w:val="21"/>
                <w:szCs w:val="21"/>
                <w:lang w:eastAsia="zh-CN"/>
              </w:rPr>
            </w:pPr>
            <w:r>
              <w:rPr>
                <w:rFonts w:hint="eastAsia" w:eastAsiaTheme="minorEastAsia"/>
                <w:color w:val="000000" w:themeColor="text1"/>
                <w:sz w:val="21"/>
                <w:szCs w:val="21"/>
                <w:lang w:val="en-US" w:eastAsia="zh-CN"/>
              </w:rPr>
              <w:t>/</w:t>
            </w:r>
          </w:p>
        </w:tc>
        <w:tc>
          <w:tcPr>
            <w:tcW w:w="1515" w:type="dxa"/>
            <w:tcBorders>
              <w:left w:val="single" w:color="auto" w:sz="4" w:space="0"/>
              <w:bottom w:val="single" w:color="auto" w:sz="4" w:space="0"/>
            </w:tcBorders>
            <w:vAlign w:val="center"/>
          </w:tcPr>
          <w:p w14:paraId="2566A5D9">
            <w:pPr>
              <w:spacing w:line="240" w:lineRule="exact"/>
              <w:jc w:val="center"/>
              <w:rPr>
                <w:rFonts w:eastAsia="宋体"/>
                <w:color w:val="000000" w:themeColor="text1"/>
                <w:kern w:val="2"/>
                <w:sz w:val="21"/>
                <w:szCs w:val="21"/>
              </w:rPr>
            </w:pPr>
            <w:r>
              <w:rPr>
                <w:rFonts w:eastAsia="宋体"/>
                <w:color w:val="000000" w:themeColor="text1"/>
                <w:sz w:val="21"/>
                <w:szCs w:val="21"/>
              </w:rPr>
              <w:t>1.0mg/L</w:t>
            </w:r>
          </w:p>
        </w:tc>
      </w:tr>
      <w:tr w14:paraId="221A6C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79364418">
            <w:pPr>
              <w:jc w:val="center"/>
              <w:rPr>
                <w:rFonts w:eastAsia="宋体"/>
                <w:color w:val="000000" w:themeColor="text1"/>
                <w:sz w:val="21"/>
                <w:szCs w:val="21"/>
              </w:rPr>
            </w:pPr>
          </w:p>
        </w:tc>
        <w:tc>
          <w:tcPr>
            <w:tcW w:w="1577" w:type="dxa"/>
            <w:tcBorders>
              <w:right w:val="single" w:color="auto" w:sz="4" w:space="0"/>
            </w:tcBorders>
            <w:vAlign w:val="center"/>
          </w:tcPr>
          <w:p w14:paraId="16E64A63">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氟化物</w:t>
            </w:r>
          </w:p>
        </w:tc>
        <w:tc>
          <w:tcPr>
            <w:tcW w:w="2032" w:type="dxa"/>
            <w:tcBorders>
              <w:right w:val="single" w:color="auto" w:sz="4" w:space="0"/>
            </w:tcBorders>
            <w:vAlign w:val="center"/>
          </w:tcPr>
          <w:p w14:paraId="0F2AF9B9">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5750.5-2023</w:t>
            </w:r>
          </w:p>
        </w:tc>
        <w:tc>
          <w:tcPr>
            <w:tcW w:w="2188" w:type="dxa"/>
            <w:tcBorders>
              <w:left w:val="single" w:color="auto" w:sz="4" w:space="0"/>
              <w:right w:val="single" w:color="auto" w:sz="4" w:space="0"/>
            </w:tcBorders>
            <w:vAlign w:val="center"/>
          </w:tcPr>
          <w:p w14:paraId="480856AC">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PXSJ-216离子计</w:t>
            </w:r>
          </w:p>
        </w:tc>
        <w:tc>
          <w:tcPr>
            <w:tcW w:w="1313" w:type="dxa"/>
            <w:tcBorders>
              <w:left w:val="single" w:color="auto" w:sz="4" w:space="0"/>
              <w:right w:val="single" w:color="auto" w:sz="4" w:space="0"/>
            </w:tcBorders>
            <w:vAlign w:val="center"/>
          </w:tcPr>
          <w:p w14:paraId="04283260">
            <w:pPr>
              <w:jc w:val="center"/>
              <w:rPr>
                <w:rFonts w:eastAsia="宋体"/>
                <w:color w:val="000000" w:themeColor="text1"/>
                <w:kern w:val="2"/>
                <w:sz w:val="21"/>
                <w:szCs w:val="21"/>
              </w:rPr>
            </w:pPr>
            <w:r>
              <w:rPr>
                <w:rFonts w:eastAsia="宋体"/>
                <w:color w:val="000000" w:themeColor="text1"/>
                <w:sz w:val="21"/>
                <w:szCs w:val="21"/>
              </w:rPr>
              <w:t>XH/FX014</w:t>
            </w:r>
          </w:p>
        </w:tc>
        <w:tc>
          <w:tcPr>
            <w:tcW w:w="1515" w:type="dxa"/>
            <w:tcBorders>
              <w:left w:val="single" w:color="auto" w:sz="4" w:space="0"/>
              <w:bottom w:val="single" w:color="auto" w:sz="4" w:space="0"/>
            </w:tcBorders>
            <w:vAlign w:val="center"/>
          </w:tcPr>
          <w:p w14:paraId="639D27CE">
            <w:pPr>
              <w:spacing w:line="240" w:lineRule="exact"/>
              <w:jc w:val="center"/>
              <w:rPr>
                <w:rFonts w:eastAsia="宋体"/>
                <w:color w:val="000000" w:themeColor="text1"/>
                <w:kern w:val="2"/>
                <w:sz w:val="21"/>
                <w:szCs w:val="21"/>
              </w:rPr>
            </w:pPr>
            <w:r>
              <w:rPr>
                <w:rFonts w:eastAsia="宋体"/>
                <w:color w:val="000000" w:themeColor="text1"/>
                <w:sz w:val="21"/>
                <w:szCs w:val="21"/>
              </w:rPr>
              <w:t>0.05mg/L</w:t>
            </w:r>
          </w:p>
        </w:tc>
      </w:tr>
      <w:tr w14:paraId="240926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14:paraId="66681798">
            <w:pPr>
              <w:jc w:val="center"/>
              <w:rPr>
                <w:rFonts w:eastAsia="宋体"/>
                <w:color w:val="000000" w:themeColor="text1"/>
                <w:sz w:val="21"/>
                <w:szCs w:val="21"/>
              </w:rPr>
            </w:pPr>
          </w:p>
        </w:tc>
        <w:tc>
          <w:tcPr>
            <w:tcW w:w="1577" w:type="dxa"/>
            <w:tcBorders>
              <w:right w:val="single" w:color="auto" w:sz="4" w:space="0"/>
            </w:tcBorders>
            <w:vAlign w:val="center"/>
          </w:tcPr>
          <w:p w14:paraId="50EB8B4F">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铅</w:t>
            </w:r>
          </w:p>
        </w:tc>
        <w:tc>
          <w:tcPr>
            <w:tcW w:w="2032" w:type="dxa"/>
            <w:vMerge w:val="restart"/>
            <w:tcBorders>
              <w:right w:val="single" w:color="auto" w:sz="4" w:space="0"/>
            </w:tcBorders>
            <w:vAlign w:val="center"/>
          </w:tcPr>
          <w:p w14:paraId="7A9262F9">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5750.6-2023</w:t>
            </w:r>
          </w:p>
        </w:tc>
        <w:tc>
          <w:tcPr>
            <w:tcW w:w="2188" w:type="dxa"/>
            <w:vMerge w:val="restart"/>
            <w:tcBorders>
              <w:left w:val="single" w:color="auto" w:sz="4" w:space="0"/>
              <w:right w:val="single" w:color="auto" w:sz="4" w:space="0"/>
            </w:tcBorders>
            <w:vAlign w:val="center"/>
          </w:tcPr>
          <w:p w14:paraId="74CC892D">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TAS-990AFG原子吸收分光光度计</w:t>
            </w:r>
          </w:p>
        </w:tc>
        <w:tc>
          <w:tcPr>
            <w:tcW w:w="1313" w:type="dxa"/>
            <w:vMerge w:val="restart"/>
            <w:tcBorders>
              <w:left w:val="single" w:color="auto" w:sz="4" w:space="0"/>
              <w:right w:val="single" w:color="auto" w:sz="4" w:space="0"/>
            </w:tcBorders>
            <w:vAlign w:val="center"/>
          </w:tcPr>
          <w:p w14:paraId="7BB4C9AB">
            <w:pPr>
              <w:jc w:val="center"/>
              <w:rPr>
                <w:rFonts w:eastAsiaTheme="minorEastAsia"/>
                <w:color w:val="000000" w:themeColor="text1"/>
                <w:kern w:val="2"/>
                <w:sz w:val="21"/>
                <w:szCs w:val="21"/>
              </w:rPr>
            </w:pPr>
            <w:r>
              <w:rPr>
                <w:color w:val="000000" w:themeColor="text1"/>
                <w:sz w:val="21"/>
                <w:szCs w:val="21"/>
              </w:rPr>
              <w:t>XH/FX001</w:t>
            </w:r>
          </w:p>
        </w:tc>
        <w:tc>
          <w:tcPr>
            <w:tcW w:w="1515" w:type="dxa"/>
            <w:tcBorders>
              <w:left w:val="single" w:color="auto" w:sz="4" w:space="0"/>
              <w:bottom w:val="single" w:color="auto" w:sz="4" w:space="0"/>
            </w:tcBorders>
            <w:vAlign w:val="center"/>
          </w:tcPr>
          <w:p w14:paraId="16A8E5BA">
            <w:pPr>
              <w:spacing w:line="320" w:lineRule="exact"/>
              <w:ind w:left="-111" w:leftChars="-51" w:right="-112" w:rightChars="-51" w:hanging="1"/>
              <w:jc w:val="center"/>
              <w:rPr>
                <w:rFonts w:eastAsiaTheme="minorEastAsia"/>
                <w:color w:val="000000" w:themeColor="text1"/>
                <w:sz w:val="21"/>
                <w:szCs w:val="21"/>
              </w:rPr>
            </w:pPr>
            <w:r>
              <w:rPr>
                <w:color w:val="000000" w:themeColor="text1"/>
                <w:sz w:val="21"/>
                <w:szCs w:val="21"/>
              </w:rPr>
              <w:t>2.5</w:t>
            </w:r>
            <w:r>
              <w:rPr>
                <w:rFonts w:eastAsia="宋体"/>
                <w:color w:val="000000" w:themeColor="text1"/>
                <w:sz w:val="21"/>
                <w:szCs w:val="21"/>
              </w:rPr>
              <w:t>µg/L</w:t>
            </w:r>
          </w:p>
        </w:tc>
      </w:tr>
      <w:tr w14:paraId="6309FA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70425232">
            <w:pPr>
              <w:jc w:val="center"/>
              <w:rPr>
                <w:rFonts w:eastAsia="宋体"/>
                <w:color w:val="000000" w:themeColor="text1"/>
                <w:sz w:val="21"/>
                <w:szCs w:val="21"/>
              </w:rPr>
            </w:pPr>
          </w:p>
        </w:tc>
        <w:tc>
          <w:tcPr>
            <w:tcW w:w="1577" w:type="dxa"/>
            <w:tcBorders>
              <w:right w:val="single" w:color="auto" w:sz="4" w:space="0"/>
            </w:tcBorders>
            <w:vAlign w:val="center"/>
          </w:tcPr>
          <w:p w14:paraId="1F57C8BC">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镉</w:t>
            </w:r>
          </w:p>
        </w:tc>
        <w:tc>
          <w:tcPr>
            <w:tcW w:w="2032" w:type="dxa"/>
            <w:vMerge w:val="continue"/>
            <w:tcBorders>
              <w:right w:val="single" w:color="auto" w:sz="4" w:space="0"/>
            </w:tcBorders>
            <w:vAlign w:val="center"/>
          </w:tcPr>
          <w:p w14:paraId="52B6CAF2">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14:paraId="7A46DF08">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4C1B7B29">
            <w:pPr>
              <w:jc w:val="center"/>
              <w:rPr>
                <w:color w:val="000000" w:themeColor="text1"/>
                <w:sz w:val="21"/>
                <w:szCs w:val="21"/>
              </w:rPr>
            </w:pPr>
          </w:p>
        </w:tc>
        <w:tc>
          <w:tcPr>
            <w:tcW w:w="1515" w:type="dxa"/>
            <w:tcBorders>
              <w:left w:val="single" w:color="auto" w:sz="4" w:space="0"/>
              <w:bottom w:val="single" w:color="auto" w:sz="4" w:space="0"/>
            </w:tcBorders>
            <w:vAlign w:val="center"/>
          </w:tcPr>
          <w:p w14:paraId="46997CB9">
            <w:pPr>
              <w:jc w:val="center"/>
              <w:rPr>
                <w:color w:val="000000" w:themeColor="text1"/>
                <w:sz w:val="21"/>
                <w:szCs w:val="21"/>
              </w:rPr>
            </w:pPr>
            <w:r>
              <w:rPr>
                <w:color w:val="000000" w:themeColor="text1"/>
                <w:sz w:val="21"/>
                <w:szCs w:val="21"/>
              </w:rPr>
              <w:t>0.5</w:t>
            </w:r>
            <w:r>
              <w:rPr>
                <w:rFonts w:eastAsia="宋体"/>
                <w:color w:val="000000" w:themeColor="text1"/>
                <w:sz w:val="21"/>
                <w:szCs w:val="21"/>
              </w:rPr>
              <w:t>µg/L</w:t>
            </w:r>
          </w:p>
        </w:tc>
      </w:tr>
      <w:tr w14:paraId="6FA921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13" w:hRule="atLeast"/>
          <w:jc w:val="center"/>
        </w:trPr>
        <w:tc>
          <w:tcPr>
            <w:tcW w:w="1133" w:type="dxa"/>
            <w:vMerge w:val="continue"/>
            <w:vAlign w:val="center"/>
          </w:tcPr>
          <w:p w14:paraId="4BC04FB0">
            <w:pPr>
              <w:jc w:val="center"/>
              <w:rPr>
                <w:rFonts w:eastAsia="宋体"/>
                <w:color w:val="000000" w:themeColor="text1"/>
                <w:sz w:val="21"/>
                <w:szCs w:val="21"/>
              </w:rPr>
            </w:pPr>
          </w:p>
        </w:tc>
        <w:tc>
          <w:tcPr>
            <w:tcW w:w="1577" w:type="dxa"/>
            <w:tcBorders>
              <w:right w:val="single" w:color="auto" w:sz="4" w:space="0"/>
            </w:tcBorders>
            <w:shd w:val="clear" w:color="auto" w:fill="auto"/>
            <w:vAlign w:val="center"/>
          </w:tcPr>
          <w:p w14:paraId="7F703847">
            <w:pPr>
              <w:jc w:val="center"/>
              <w:rPr>
                <w:rFonts w:ascii="Times New Roman" w:hAnsi="Times New Roman" w:eastAsia="Times New Roman" w:cs="Times New Roman"/>
                <w:color w:val="000000" w:themeColor="text1"/>
                <w:sz w:val="21"/>
                <w:szCs w:val="21"/>
                <w:lang w:val="en-US" w:eastAsia="zh-CN" w:bidi="ar-SA"/>
              </w:rPr>
            </w:pPr>
            <w:r>
              <w:rPr>
                <w:rFonts w:hint="eastAsia" w:cs="Times New Roman"/>
                <w:color w:val="000000" w:themeColor="text1"/>
                <w:sz w:val="21"/>
                <w:szCs w:val="21"/>
                <w:lang w:val="en-US" w:eastAsia="zh-CN"/>
              </w:rPr>
              <w:t>铁</w:t>
            </w:r>
          </w:p>
        </w:tc>
        <w:tc>
          <w:tcPr>
            <w:tcW w:w="2032" w:type="dxa"/>
            <w:vMerge w:val="continue"/>
            <w:tcBorders>
              <w:right w:val="single" w:color="auto" w:sz="4" w:space="0"/>
            </w:tcBorders>
            <w:vAlign w:val="center"/>
          </w:tcPr>
          <w:p w14:paraId="73F6B689">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14:paraId="1C32A137">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14:paraId="5FCBBF05">
            <w:pPr>
              <w:jc w:val="center"/>
              <w:rPr>
                <w:color w:val="000000" w:themeColor="text1"/>
                <w:sz w:val="21"/>
                <w:szCs w:val="21"/>
              </w:rPr>
            </w:pPr>
          </w:p>
        </w:tc>
        <w:tc>
          <w:tcPr>
            <w:tcW w:w="1515" w:type="dxa"/>
            <w:tcBorders>
              <w:left w:val="single" w:color="auto" w:sz="4" w:space="0"/>
              <w:bottom w:val="single" w:color="auto" w:sz="4" w:space="0"/>
            </w:tcBorders>
            <w:shd w:val="clear" w:color="auto" w:fill="auto"/>
            <w:vAlign w:val="center"/>
          </w:tcPr>
          <w:p w14:paraId="351B959F">
            <w:pPr>
              <w:pStyle w:val="13"/>
              <w:widowControl/>
              <w:jc w:val="center"/>
              <w:rPr>
                <w:rFonts w:ascii="Times New Roman" w:hAnsi="Times New Roman" w:eastAsia="Times New Roman" w:cs="Times New Roman"/>
                <w:color w:val="000000" w:themeColor="text1"/>
                <w:sz w:val="21"/>
                <w:szCs w:val="21"/>
                <w:lang w:val="en-US" w:eastAsia="zh-CN" w:bidi="ar-SA"/>
              </w:rPr>
            </w:pPr>
            <w:r>
              <w:rPr>
                <w:rFonts w:hint="default" w:ascii="Times New Roman" w:hAnsi="Times New Roman" w:eastAsia="宋体" w:cs="Times New Roman"/>
                <w:color w:val="000000" w:themeColor="text1"/>
                <w:kern w:val="0"/>
                <w:szCs w:val="21"/>
              </w:rPr>
              <w:t>0.3µg/L</w:t>
            </w:r>
          </w:p>
        </w:tc>
      </w:tr>
      <w:tr w14:paraId="5B1221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14:paraId="19F67722">
            <w:pPr>
              <w:jc w:val="center"/>
              <w:rPr>
                <w:rFonts w:eastAsia="宋体"/>
                <w:color w:val="000000" w:themeColor="text1"/>
                <w:sz w:val="21"/>
                <w:szCs w:val="21"/>
              </w:rPr>
            </w:pPr>
          </w:p>
        </w:tc>
        <w:tc>
          <w:tcPr>
            <w:tcW w:w="1577" w:type="dxa"/>
            <w:tcBorders>
              <w:right w:val="single" w:color="auto" w:sz="4" w:space="0"/>
            </w:tcBorders>
            <w:shd w:val="clear" w:color="auto" w:fill="auto"/>
            <w:vAlign w:val="center"/>
          </w:tcPr>
          <w:p w14:paraId="5BDDAFE0">
            <w:pPr>
              <w:jc w:val="center"/>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锰</w:t>
            </w:r>
          </w:p>
        </w:tc>
        <w:tc>
          <w:tcPr>
            <w:tcW w:w="2032" w:type="dxa"/>
            <w:vMerge w:val="continue"/>
            <w:tcBorders>
              <w:right w:val="single" w:color="auto" w:sz="4" w:space="0"/>
            </w:tcBorders>
            <w:vAlign w:val="center"/>
          </w:tcPr>
          <w:p w14:paraId="6EF978F2">
            <w:pPr>
              <w:pStyle w:val="13"/>
              <w:widowControl/>
              <w:jc w:val="center"/>
              <w:rPr>
                <w:rFonts w:ascii="Times New Roman" w:hAnsi="Times New Roman" w:eastAsia="宋体" w:cs="Times New Roman"/>
                <w:color w:val="000000" w:themeColor="text1"/>
                <w:kern w:val="0"/>
                <w:sz w:val="21"/>
                <w:szCs w:val="21"/>
              </w:rPr>
            </w:pPr>
          </w:p>
        </w:tc>
        <w:tc>
          <w:tcPr>
            <w:tcW w:w="2188" w:type="dxa"/>
            <w:tcBorders>
              <w:left w:val="single" w:color="auto" w:sz="4" w:space="0"/>
              <w:right w:val="single" w:color="auto" w:sz="4" w:space="0"/>
            </w:tcBorders>
            <w:vAlign w:val="center"/>
          </w:tcPr>
          <w:p w14:paraId="48E80279">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722可见分光光度计</w:t>
            </w:r>
          </w:p>
        </w:tc>
        <w:tc>
          <w:tcPr>
            <w:tcW w:w="1313" w:type="dxa"/>
            <w:tcBorders>
              <w:left w:val="single" w:color="auto" w:sz="4" w:space="0"/>
              <w:right w:val="single" w:color="auto" w:sz="4" w:space="0"/>
            </w:tcBorders>
            <w:vAlign w:val="center"/>
          </w:tcPr>
          <w:p w14:paraId="146EC297">
            <w:pPr>
              <w:jc w:val="center"/>
              <w:rPr>
                <w:color w:val="000000" w:themeColor="text1"/>
                <w:sz w:val="21"/>
                <w:szCs w:val="21"/>
              </w:rPr>
            </w:pPr>
            <w:r>
              <w:rPr>
                <w:color w:val="000000" w:themeColor="text1"/>
                <w:sz w:val="21"/>
                <w:szCs w:val="21"/>
              </w:rPr>
              <w:t>XH/FX012</w:t>
            </w:r>
          </w:p>
        </w:tc>
        <w:tc>
          <w:tcPr>
            <w:tcW w:w="1515" w:type="dxa"/>
            <w:tcBorders>
              <w:left w:val="single" w:color="auto" w:sz="4" w:space="0"/>
              <w:bottom w:val="single" w:color="auto" w:sz="4" w:space="0"/>
            </w:tcBorders>
            <w:shd w:val="clear" w:color="auto" w:fill="auto"/>
            <w:vAlign w:val="center"/>
          </w:tcPr>
          <w:p w14:paraId="1889786E">
            <w:pPr>
              <w:pStyle w:val="13"/>
              <w:widowControl/>
              <w:jc w:val="center"/>
              <w:rPr>
                <w:rFonts w:ascii="Times New Roman" w:hAnsi="Times New Roman" w:eastAsia="Times New Roman" w:cs="Times New Roman"/>
                <w:color w:val="000000" w:themeColor="text1"/>
                <w:sz w:val="21"/>
                <w:szCs w:val="21"/>
                <w:lang w:val="en-US" w:eastAsia="zh-CN" w:bidi="ar-SA"/>
              </w:rPr>
            </w:pPr>
            <w:r>
              <w:rPr>
                <w:rFonts w:hint="default" w:ascii="Times New Roman" w:hAnsi="Times New Roman" w:eastAsia="宋体" w:cs="Times New Roman"/>
                <w:color w:val="000000" w:themeColor="text1"/>
                <w:kern w:val="0"/>
                <w:szCs w:val="21"/>
              </w:rPr>
              <w:t>0.05mg/L</w:t>
            </w:r>
          </w:p>
        </w:tc>
      </w:tr>
      <w:tr w14:paraId="443CD1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5" w:hRule="atLeast"/>
          <w:jc w:val="center"/>
        </w:trPr>
        <w:tc>
          <w:tcPr>
            <w:tcW w:w="1133" w:type="dxa"/>
            <w:vAlign w:val="center"/>
          </w:tcPr>
          <w:p w14:paraId="402EDF56">
            <w:pPr>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备注</w:t>
            </w:r>
          </w:p>
        </w:tc>
        <w:tc>
          <w:tcPr>
            <w:tcW w:w="8625" w:type="dxa"/>
            <w:gridSpan w:val="5"/>
            <w:vAlign w:val="center"/>
          </w:tcPr>
          <w:p w14:paraId="7056BC3E">
            <w:pPr>
              <w:jc w:val="center"/>
              <w:rPr>
                <w:color w:val="000000" w:themeColor="text1"/>
                <w:sz w:val="21"/>
                <w:szCs w:val="21"/>
              </w:rPr>
            </w:pPr>
          </w:p>
        </w:tc>
      </w:tr>
    </w:tbl>
    <w:p w14:paraId="6C3B9C42">
      <w:pPr>
        <w:rPr>
          <w:color w:val="000000" w:themeColor="text1"/>
        </w:rPr>
      </w:pPr>
    </w:p>
    <w:p w14:paraId="79950D47">
      <w:pPr>
        <w:rPr>
          <w:color w:val="000000" w:themeColor="text1"/>
        </w:rPr>
      </w:pPr>
    </w:p>
    <w:tbl>
      <w:tblPr>
        <w:tblStyle w:val="29"/>
        <w:tblW w:w="977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45"/>
        <w:gridCol w:w="1717"/>
        <w:gridCol w:w="2094"/>
        <w:gridCol w:w="2023"/>
        <w:gridCol w:w="1306"/>
        <w:gridCol w:w="1492"/>
      </w:tblGrid>
      <w:tr w14:paraId="1260A7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jc w:val="center"/>
        </w:trPr>
        <w:tc>
          <w:tcPr>
            <w:tcW w:w="1145" w:type="dxa"/>
            <w:vAlign w:val="center"/>
          </w:tcPr>
          <w:p w14:paraId="09715832">
            <w:pPr>
              <w:jc w:val="center"/>
              <w:rPr>
                <w:rFonts w:eastAsia="宋体"/>
                <w:color w:val="000000" w:themeColor="text1"/>
                <w:sz w:val="21"/>
                <w:szCs w:val="21"/>
              </w:rPr>
            </w:pPr>
            <w:r>
              <w:rPr>
                <w:rFonts w:eastAsia="宋体"/>
                <w:color w:val="000000" w:themeColor="text1"/>
                <w:sz w:val="21"/>
                <w:szCs w:val="21"/>
              </w:rPr>
              <w:t>项目类型</w:t>
            </w:r>
          </w:p>
        </w:tc>
        <w:tc>
          <w:tcPr>
            <w:tcW w:w="1717" w:type="dxa"/>
            <w:tcBorders>
              <w:right w:val="single" w:color="auto" w:sz="4" w:space="0"/>
            </w:tcBorders>
            <w:vAlign w:val="center"/>
          </w:tcPr>
          <w:p w14:paraId="291C6006">
            <w:pPr>
              <w:jc w:val="center"/>
              <w:rPr>
                <w:rFonts w:ascii="Times New Roman" w:hAnsi="Times New Roman" w:eastAsia="宋体" w:cs="Times New Roman"/>
                <w:color w:val="000000" w:themeColor="text1"/>
                <w:kern w:val="0"/>
                <w:sz w:val="21"/>
                <w:szCs w:val="21"/>
              </w:rPr>
            </w:pPr>
            <w:r>
              <w:rPr>
                <w:rFonts w:eastAsia="宋体"/>
                <w:color w:val="000000" w:themeColor="text1"/>
                <w:sz w:val="21"/>
                <w:szCs w:val="21"/>
              </w:rPr>
              <w:t>检测项目</w:t>
            </w:r>
          </w:p>
        </w:tc>
        <w:tc>
          <w:tcPr>
            <w:tcW w:w="2094" w:type="dxa"/>
            <w:tcBorders>
              <w:right w:val="single" w:color="auto" w:sz="4" w:space="0"/>
            </w:tcBorders>
            <w:vAlign w:val="center"/>
          </w:tcPr>
          <w:p w14:paraId="3E7BD00E">
            <w:pPr>
              <w:jc w:val="center"/>
              <w:rPr>
                <w:rFonts w:ascii="Times New Roman" w:hAnsi="Times New Roman" w:eastAsia="宋体" w:cs="Times New Roman"/>
                <w:color w:val="000000" w:themeColor="text1"/>
                <w:kern w:val="0"/>
                <w:sz w:val="21"/>
                <w:szCs w:val="21"/>
              </w:rPr>
            </w:pPr>
            <w:r>
              <w:rPr>
                <w:rFonts w:eastAsia="宋体"/>
                <w:color w:val="000000" w:themeColor="text1"/>
                <w:sz w:val="21"/>
                <w:szCs w:val="21"/>
              </w:rPr>
              <w:t>方法依据</w:t>
            </w:r>
          </w:p>
        </w:tc>
        <w:tc>
          <w:tcPr>
            <w:tcW w:w="2023" w:type="dxa"/>
            <w:tcBorders>
              <w:left w:val="single" w:color="auto" w:sz="4" w:space="0"/>
              <w:right w:val="single" w:color="auto" w:sz="4" w:space="0"/>
            </w:tcBorders>
            <w:vAlign w:val="center"/>
          </w:tcPr>
          <w:p w14:paraId="145D907F">
            <w:pPr>
              <w:jc w:val="center"/>
              <w:rPr>
                <w:rFonts w:ascii="Times New Roman" w:hAnsi="Times New Roman" w:eastAsia="宋体" w:cs="Times New Roman"/>
                <w:color w:val="000000" w:themeColor="text1"/>
                <w:kern w:val="0"/>
                <w:sz w:val="21"/>
                <w:szCs w:val="21"/>
              </w:rPr>
            </w:pPr>
            <w:r>
              <w:rPr>
                <w:rFonts w:eastAsia="宋体"/>
                <w:color w:val="000000" w:themeColor="text1"/>
                <w:sz w:val="21"/>
                <w:szCs w:val="21"/>
              </w:rPr>
              <w:t>检测仪器及型号</w:t>
            </w:r>
          </w:p>
        </w:tc>
        <w:tc>
          <w:tcPr>
            <w:tcW w:w="1306" w:type="dxa"/>
            <w:tcBorders>
              <w:left w:val="single" w:color="auto" w:sz="4" w:space="0"/>
              <w:right w:val="single" w:color="auto" w:sz="4" w:space="0"/>
            </w:tcBorders>
            <w:vAlign w:val="center"/>
          </w:tcPr>
          <w:p w14:paraId="2A618F6A">
            <w:pPr>
              <w:jc w:val="center"/>
              <w:rPr>
                <w:rFonts w:eastAsia="宋体"/>
                <w:color w:val="000000" w:themeColor="text1"/>
                <w:sz w:val="21"/>
                <w:szCs w:val="21"/>
              </w:rPr>
            </w:pPr>
            <w:r>
              <w:rPr>
                <w:rFonts w:eastAsia="宋体"/>
                <w:color w:val="000000" w:themeColor="text1"/>
                <w:sz w:val="21"/>
                <w:szCs w:val="21"/>
              </w:rPr>
              <w:t>仪器编号</w:t>
            </w:r>
          </w:p>
        </w:tc>
        <w:tc>
          <w:tcPr>
            <w:tcW w:w="1492" w:type="dxa"/>
            <w:tcBorders>
              <w:left w:val="single" w:color="auto" w:sz="4" w:space="0"/>
              <w:bottom w:val="single" w:color="auto" w:sz="4" w:space="0"/>
            </w:tcBorders>
            <w:vAlign w:val="center"/>
          </w:tcPr>
          <w:p w14:paraId="7F05FD80">
            <w:pPr>
              <w:jc w:val="center"/>
              <w:rPr>
                <w:color w:val="000000" w:themeColor="text1"/>
                <w:sz w:val="21"/>
                <w:szCs w:val="21"/>
              </w:rPr>
            </w:pPr>
            <w:r>
              <w:rPr>
                <w:rFonts w:eastAsia="宋体"/>
                <w:color w:val="000000" w:themeColor="text1"/>
                <w:sz w:val="21"/>
                <w:szCs w:val="21"/>
              </w:rPr>
              <w:t>检出限</w:t>
            </w:r>
          </w:p>
        </w:tc>
      </w:tr>
      <w:tr w14:paraId="281FA7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jc w:val="center"/>
        </w:trPr>
        <w:tc>
          <w:tcPr>
            <w:tcW w:w="1145" w:type="dxa"/>
            <w:vMerge w:val="restart"/>
            <w:vAlign w:val="center"/>
          </w:tcPr>
          <w:p w14:paraId="62EB8402">
            <w:pPr>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地下水</w:t>
            </w:r>
          </w:p>
        </w:tc>
        <w:tc>
          <w:tcPr>
            <w:tcW w:w="1717" w:type="dxa"/>
            <w:tcBorders>
              <w:right w:val="single" w:color="auto" w:sz="4" w:space="0"/>
            </w:tcBorders>
            <w:vAlign w:val="center"/>
          </w:tcPr>
          <w:p w14:paraId="67E64A5B">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总大肠菌群</w:t>
            </w:r>
          </w:p>
        </w:tc>
        <w:tc>
          <w:tcPr>
            <w:tcW w:w="2094" w:type="dxa"/>
            <w:vMerge w:val="restart"/>
            <w:tcBorders>
              <w:right w:val="single" w:color="auto" w:sz="4" w:space="0"/>
            </w:tcBorders>
            <w:vAlign w:val="center"/>
          </w:tcPr>
          <w:p w14:paraId="66D09A65">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5750.12-2023</w:t>
            </w:r>
          </w:p>
        </w:tc>
        <w:tc>
          <w:tcPr>
            <w:tcW w:w="2023" w:type="dxa"/>
            <w:vMerge w:val="restart"/>
            <w:tcBorders>
              <w:left w:val="single" w:color="auto" w:sz="4" w:space="0"/>
              <w:right w:val="single" w:color="auto" w:sz="4" w:space="0"/>
            </w:tcBorders>
            <w:vAlign w:val="center"/>
          </w:tcPr>
          <w:p w14:paraId="560ACD80">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电热恒温培养箱</w:t>
            </w:r>
          </w:p>
        </w:tc>
        <w:tc>
          <w:tcPr>
            <w:tcW w:w="1306" w:type="dxa"/>
            <w:vMerge w:val="restart"/>
            <w:tcBorders>
              <w:left w:val="single" w:color="auto" w:sz="4" w:space="0"/>
              <w:right w:val="single" w:color="auto" w:sz="4" w:space="0"/>
            </w:tcBorders>
            <w:vAlign w:val="center"/>
          </w:tcPr>
          <w:p w14:paraId="12CE3925">
            <w:pPr>
              <w:spacing w:line="240" w:lineRule="exact"/>
              <w:jc w:val="center"/>
              <w:rPr>
                <w:rFonts w:eastAsiaTheme="minorEastAsia"/>
                <w:color w:val="000000" w:themeColor="text1"/>
                <w:sz w:val="21"/>
                <w:szCs w:val="21"/>
              </w:rPr>
            </w:pPr>
            <w:r>
              <w:rPr>
                <w:rFonts w:eastAsia="宋体"/>
                <w:color w:val="000000" w:themeColor="text1"/>
                <w:sz w:val="21"/>
                <w:szCs w:val="21"/>
              </w:rPr>
              <w:t>XH/FX020</w:t>
            </w:r>
          </w:p>
        </w:tc>
        <w:tc>
          <w:tcPr>
            <w:tcW w:w="1492" w:type="dxa"/>
            <w:tcBorders>
              <w:left w:val="single" w:color="auto" w:sz="4" w:space="0"/>
              <w:bottom w:val="single" w:color="auto" w:sz="4" w:space="0"/>
            </w:tcBorders>
            <w:vAlign w:val="center"/>
          </w:tcPr>
          <w:p w14:paraId="0ECEBF8F">
            <w:pPr>
              <w:spacing w:line="240" w:lineRule="exact"/>
              <w:jc w:val="center"/>
              <w:rPr>
                <w:rFonts w:eastAsiaTheme="minorEastAsia"/>
                <w:color w:val="000000" w:themeColor="text1"/>
                <w:sz w:val="21"/>
                <w:szCs w:val="21"/>
              </w:rPr>
            </w:pPr>
            <w:r>
              <w:rPr>
                <w:color w:val="000000" w:themeColor="text1"/>
                <w:sz w:val="21"/>
                <w:szCs w:val="21"/>
              </w:rPr>
              <w:t>2MPN/100ML</w:t>
            </w:r>
          </w:p>
        </w:tc>
      </w:tr>
      <w:tr w14:paraId="43784C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jc w:val="center"/>
        </w:trPr>
        <w:tc>
          <w:tcPr>
            <w:tcW w:w="1145" w:type="dxa"/>
            <w:vMerge w:val="continue"/>
            <w:vAlign w:val="center"/>
          </w:tcPr>
          <w:p w14:paraId="3CBF86D4">
            <w:pPr>
              <w:jc w:val="center"/>
              <w:rPr>
                <w:rFonts w:eastAsia="宋体"/>
                <w:color w:val="000000" w:themeColor="text1"/>
                <w:sz w:val="21"/>
                <w:szCs w:val="21"/>
              </w:rPr>
            </w:pPr>
          </w:p>
        </w:tc>
        <w:tc>
          <w:tcPr>
            <w:tcW w:w="1717" w:type="dxa"/>
            <w:tcBorders>
              <w:right w:val="single" w:color="auto" w:sz="4" w:space="0"/>
            </w:tcBorders>
            <w:vAlign w:val="center"/>
          </w:tcPr>
          <w:p w14:paraId="07DD8257">
            <w:pPr>
              <w:jc w:val="center"/>
              <w:rPr>
                <w:rFonts w:eastAsia="宋体"/>
                <w:color w:val="000000" w:themeColor="text1"/>
                <w:sz w:val="21"/>
                <w:szCs w:val="21"/>
              </w:rPr>
            </w:pPr>
            <w:r>
              <w:rPr>
                <w:rFonts w:hint="eastAsia" w:eastAsia="宋体"/>
                <w:color w:val="000000" w:themeColor="text1"/>
                <w:sz w:val="21"/>
                <w:szCs w:val="21"/>
              </w:rPr>
              <w:t>菌落总数</w:t>
            </w:r>
          </w:p>
        </w:tc>
        <w:tc>
          <w:tcPr>
            <w:tcW w:w="2094" w:type="dxa"/>
            <w:vMerge w:val="continue"/>
            <w:tcBorders>
              <w:right w:val="single" w:color="auto" w:sz="4" w:space="0"/>
            </w:tcBorders>
            <w:vAlign w:val="center"/>
          </w:tcPr>
          <w:p w14:paraId="1BB96298">
            <w:pPr>
              <w:pStyle w:val="13"/>
              <w:widowControl/>
              <w:jc w:val="center"/>
              <w:rPr>
                <w:rFonts w:ascii="Times New Roman" w:hAnsi="Times New Roman" w:eastAsia="宋体" w:cs="Times New Roman"/>
                <w:color w:val="000000" w:themeColor="text1"/>
                <w:kern w:val="0"/>
                <w:sz w:val="21"/>
                <w:szCs w:val="21"/>
              </w:rPr>
            </w:pPr>
          </w:p>
        </w:tc>
        <w:tc>
          <w:tcPr>
            <w:tcW w:w="2023" w:type="dxa"/>
            <w:vMerge w:val="continue"/>
            <w:tcBorders>
              <w:left w:val="single" w:color="auto" w:sz="4" w:space="0"/>
              <w:right w:val="single" w:color="auto" w:sz="4" w:space="0"/>
            </w:tcBorders>
            <w:vAlign w:val="center"/>
          </w:tcPr>
          <w:p w14:paraId="6B175FEF">
            <w:pPr>
              <w:pStyle w:val="13"/>
              <w:widowControl/>
              <w:jc w:val="center"/>
              <w:rPr>
                <w:rFonts w:ascii="Times New Roman" w:hAnsi="Times New Roman" w:eastAsia="宋体" w:cs="Times New Roman"/>
                <w:color w:val="000000" w:themeColor="text1"/>
                <w:kern w:val="0"/>
                <w:sz w:val="21"/>
                <w:szCs w:val="21"/>
              </w:rPr>
            </w:pPr>
          </w:p>
        </w:tc>
        <w:tc>
          <w:tcPr>
            <w:tcW w:w="1306" w:type="dxa"/>
            <w:vMerge w:val="continue"/>
            <w:tcBorders>
              <w:left w:val="single" w:color="auto" w:sz="4" w:space="0"/>
              <w:right w:val="single" w:color="auto" w:sz="4" w:space="0"/>
            </w:tcBorders>
            <w:vAlign w:val="center"/>
          </w:tcPr>
          <w:p w14:paraId="098BC0DD">
            <w:pPr>
              <w:spacing w:line="240" w:lineRule="exact"/>
              <w:jc w:val="center"/>
              <w:rPr>
                <w:rFonts w:eastAsia="宋体"/>
                <w:color w:val="000000" w:themeColor="text1"/>
                <w:sz w:val="21"/>
                <w:szCs w:val="21"/>
              </w:rPr>
            </w:pPr>
          </w:p>
        </w:tc>
        <w:tc>
          <w:tcPr>
            <w:tcW w:w="1492" w:type="dxa"/>
            <w:tcBorders>
              <w:left w:val="single" w:color="auto" w:sz="4" w:space="0"/>
              <w:bottom w:val="single" w:color="auto" w:sz="4" w:space="0"/>
            </w:tcBorders>
            <w:vAlign w:val="center"/>
          </w:tcPr>
          <w:p w14:paraId="3CD6AC61">
            <w:pPr>
              <w:keepNext w:val="0"/>
              <w:keepLines w:val="0"/>
              <w:widowControl/>
              <w:suppressLineNumbers w:val="0"/>
              <w:spacing w:before="0" w:beforeAutospacing="0" w:after="0" w:afterAutospacing="0" w:line="240" w:lineRule="exact"/>
              <w:ind w:left="0" w:leftChars="0" w:right="0" w:rightChars="0"/>
              <w:jc w:val="center"/>
              <w:rPr>
                <w:rFonts w:ascii="Times New Roman" w:hAnsi="Times New Roman" w:cs="Times New Roman"/>
                <w:color w:val="000000" w:themeColor="text1"/>
                <w:kern w:val="2"/>
                <w:sz w:val="21"/>
                <w:szCs w:val="21"/>
              </w:rPr>
            </w:pPr>
            <w:r>
              <w:rPr>
                <w:rFonts w:hint="eastAsia" w:ascii="Times New Roman" w:hAnsi="Times New Roman" w:cs="Times New Roman"/>
                <w:color w:val="000000" w:themeColor="text1"/>
                <w:kern w:val="2"/>
                <w:sz w:val="21"/>
                <w:szCs w:val="21"/>
              </w:rPr>
              <w:t>/</w:t>
            </w:r>
          </w:p>
        </w:tc>
      </w:tr>
      <w:tr w14:paraId="222C51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9" w:hRule="atLeast"/>
          <w:jc w:val="center"/>
        </w:trPr>
        <w:tc>
          <w:tcPr>
            <w:tcW w:w="1145" w:type="dxa"/>
            <w:vMerge w:val="continue"/>
            <w:vAlign w:val="center"/>
          </w:tcPr>
          <w:p w14:paraId="57412DAD">
            <w:pPr>
              <w:jc w:val="center"/>
              <w:rPr>
                <w:rFonts w:eastAsia="宋体"/>
                <w:color w:val="000000" w:themeColor="text1"/>
                <w:sz w:val="21"/>
                <w:szCs w:val="21"/>
              </w:rPr>
            </w:pPr>
          </w:p>
        </w:tc>
        <w:tc>
          <w:tcPr>
            <w:tcW w:w="1717" w:type="dxa"/>
            <w:tcBorders>
              <w:bottom w:val="single" w:color="auto" w:sz="4" w:space="0"/>
              <w:right w:val="single" w:color="auto" w:sz="4" w:space="0"/>
            </w:tcBorders>
            <w:vAlign w:val="center"/>
          </w:tcPr>
          <w:p w14:paraId="6E00299E">
            <w:pPr>
              <w:jc w:val="center"/>
              <w:rPr>
                <w:rFonts w:eastAsia="宋体"/>
                <w:color w:val="000000" w:themeColor="text1"/>
                <w:sz w:val="21"/>
                <w:szCs w:val="21"/>
              </w:rPr>
            </w:pPr>
            <w:r>
              <w:rPr>
                <w:rFonts w:hint="eastAsia" w:eastAsia="宋体"/>
                <w:color w:val="000000" w:themeColor="text1"/>
                <w:sz w:val="21"/>
                <w:szCs w:val="21"/>
              </w:rPr>
              <w:t>氯化物</w:t>
            </w:r>
          </w:p>
        </w:tc>
        <w:tc>
          <w:tcPr>
            <w:tcW w:w="2094" w:type="dxa"/>
            <w:tcBorders>
              <w:right w:val="single" w:color="auto" w:sz="4" w:space="0"/>
            </w:tcBorders>
            <w:vAlign w:val="center"/>
          </w:tcPr>
          <w:p w14:paraId="5662E9F1">
            <w:pPr>
              <w:tabs>
                <w:tab w:val="left" w:pos="1800"/>
              </w:tabs>
              <w:jc w:val="center"/>
              <w:rPr>
                <w:rFonts w:eastAsia="宋体"/>
                <w:color w:val="000000" w:themeColor="text1"/>
                <w:sz w:val="21"/>
                <w:szCs w:val="21"/>
              </w:rPr>
            </w:pPr>
            <w:r>
              <w:rPr>
                <w:rFonts w:hint="eastAsia"/>
                <w:color w:val="000000" w:themeColor="text1"/>
                <w:sz w:val="21"/>
                <w:szCs w:val="21"/>
              </w:rPr>
              <w:t>GB/T 5750.5-2023</w:t>
            </w:r>
          </w:p>
        </w:tc>
        <w:tc>
          <w:tcPr>
            <w:tcW w:w="2023" w:type="dxa"/>
            <w:tcBorders>
              <w:left w:val="single" w:color="auto" w:sz="4" w:space="0"/>
              <w:right w:val="single" w:color="auto" w:sz="4" w:space="0"/>
            </w:tcBorders>
            <w:vAlign w:val="center"/>
          </w:tcPr>
          <w:p w14:paraId="1FFAC576">
            <w:pPr>
              <w:jc w:val="center"/>
              <w:rPr>
                <w:rFonts w:eastAsia="宋体"/>
                <w:color w:val="000000" w:themeColor="text1"/>
                <w:sz w:val="21"/>
                <w:szCs w:val="21"/>
              </w:rPr>
            </w:pPr>
            <w:r>
              <w:rPr>
                <w:rFonts w:hint="eastAsia"/>
                <w:color w:val="000000" w:themeColor="text1"/>
                <w:sz w:val="21"/>
                <w:szCs w:val="21"/>
              </w:rPr>
              <w:t>酸式滴定管</w:t>
            </w:r>
          </w:p>
        </w:tc>
        <w:tc>
          <w:tcPr>
            <w:tcW w:w="1306" w:type="dxa"/>
            <w:tcBorders>
              <w:left w:val="single" w:color="auto" w:sz="4" w:space="0"/>
              <w:right w:val="single" w:color="auto" w:sz="4" w:space="0"/>
            </w:tcBorders>
            <w:vAlign w:val="center"/>
          </w:tcPr>
          <w:p w14:paraId="14397949">
            <w:pPr>
              <w:jc w:val="center"/>
              <w:rPr>
                <w:rFonts w:eastAsia="宋体"/>
                <w:color w:val="000000" w:themeColor="text1"/>
                <w:sz w:val="21"/>
                <w:szCs w:val="21"/>
              </w:rPr>
            </w:pPr>
            <w:r>
              <w:rPr>
                <w:rFonts w:hint="eastAsia"/>
                <w:color w:val="000000" w:themeColor="text1"/>
                <w:sz w:val="21"/>
                <w:szCs w:val="21"/>
              </w:rPr>
              <w:t>XH/FX129</w:t>
            </w:r>
          </w:p>
        </w:tc>
        <w:tc>
          <w:tcPr>
            <w:tcW w:w="1492" w:type="dxa"/>
            <w:tcBorders>
              <w:left w:val="single" w:color="auto" w:sz="4" w:space="0"/>
              <w:bottom w:val="single" w:color="auto" w:sz="4" w:space="0"/>
            </w:tcBorders>
            <w:vAlign w:val="center"/>
          </w:tcPr>
          <w:p w14:paraId="515195AF">
            <w:pPr>
              <w:keepNext w:val="0"/>
              <w:keepLines w:val="0"/>
              <w:widowControl/>
              <w:suppressLineNumbers w:val="0"/>
              <w:spacing w:before="0" w:beforeAutospacing="0" w:after="0" w:afterAutospacing="0" w:line="240" w:lineRule="exact"/>
              <w:ind w:left="0" w:leftChars="0" w:right="0" w:rightChars="0"/>
              <w:jc w:val="center"/>
              <w:rPr>
                <w:rFonts w:ascii="Times New Roman" w:hAnsi="Times New Roman" w:cs="Times New Roman"/>
                <w:color w:val="000000" w:themeColor="text1"/>
                <w:kern w:val="2"/>
                <w:sz w:val="21"/>
                <w:szCs w:val="21"/>
              </w:rPr>
            </w:pPr>
            <w:r>
              <w:rPr>
                <w:rFonts w:hint="eastAsia" w:ascii="Times New Roman" w:hAnsi="Times New Roman" w:cs="Times New Roman"/>
                <w:color w:val="000000" w:themeColor="text1"/>
                <w:kern w:val="2"/>
                <w:sz w:val="21"/>
                <w:szCs w:val="21"/>
              </w:rPr>
              <w:t>1.0mg/L</w:t>
            </w:r>
          </w:p>
        </w:tc>
      </w:tr>
      <w:tr w14:paraId="1E7824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9" w:hRule="atLeast"/>
          <w:jc w:val="center"/>
        </w:trPr>
        <w:tc>
          <w:tcPr>
            <w:tcW w:w="1145" w:type="dxa"/>
            <w:vMerge w:val="continue"/>
            <w:vAlign w:val="center"/>
          </w:tcPr>
          <w:p w14:paraId="1436CAA3">
            <w:pPr>
              <w:jc w:val="center"/>
              <w:rPr>
                <w:rFonts w:eastAsia="宋体"/>
                <w:color w:val="000000" w:themeColor="text1"/>
                <w:sz w:val="21"/>
                <w:szCs w:val="21"/>
              </w:rPr>
            </w:pPr>
          </w:p>
        </w:tc>
        <w:tc>
          <w:tcPr>
            <w:tcW w:w="1717" w:type="dxa"/>
            <w:tcBorders>
              <w:bottom w:val="single" w:color="auto" w:sz="4" w:space="0"/>
              <w:right w:val="single" w:color="auto" w:sz="4" w:space="0"/>
            </w:tcBorders>
            <w:shd w:val="clear" w:color="auto" w:fill="auto"/>
            <w:vAlign w:val="center"/>
          </w:tcPr>
          <w:p w14:paraId="31446BA1">
            <w:pPr>
              <w:jc w:val="center"/>
              <w:rPr>
                <w:rFonts w:hint="eastAsia" w:ascii="Times New Roman" w:hAnsi="Times New Roman" w:eastAsia="Times New Roman" w:cs="Times New Roman"/>
                <w:color w:val="000000" w:themeColor="text1"/>
                <w:sz w:val="21"/>
                <w:szCs w:val="21"/>
                <w:lang w:val="en-US" w:eastAsia="zh-CN" w:bidi="ar-SA"/>
              </w:rPr>
            </w:pPr>
            <w:r>
              <w:rPr>
                <w:rFonts w:hint="eastAsia" w:ascii="Times New Roman" w:hAnsi="Times New Roman" w:eastAsia="Times New Roman" w:cs="Times New Roman"/>
                <w:color w:val="000000" w:themeColor="text1"/>
                <w:sz w:val="21"/>
                <w:szCs w:val="21"/>
                <w:lang w:val="en-US" w:eastAsia="zh-CN"/>
              </w:rPr>
              <w:t>氨氮</w:t>
            </w:r>
          </w:p>
        </w:tc>
        <w:tc>
          <w:tcPr>
            <w:tcW w:w="2094" w:type="dxa"/>
            <w:tcBorders>
              <w:right w:val="single" w:color="auto" w:sz="4" w:space="0"/>
            </w:tcBorders>
            <w:shd w:val="clear" w:color="auto" w:fill="auto"/>
            <w:vAlign w:val="center"/>
          </w:tcPr>
          <w:p w14:paraId="5DDD345A">
            <w:pPr>
              <w:keepNext w:val="0"/>
              <w:keepLines w:val="0"/>
              <w:widowControl/>
              <w:suppressLineNumbers w:val="0"/>
              <w:tabs>
                <w:tab w:val="left" w:pos="1800"/>
              </w:tabs>
              <w:spacing w:before="0" w:beforeAutospacing="0" w:after="0" w:afterAutospacing="0"/>
              <w:ind w:left="0" w:leftChars="0" w:right="0" w:rightChars="0"/>
              <w:jc w:val="center"/>
              <w:rPr>
                <w:rFonts w:hint="eastAsia" w:ascii="Times New Roman" w:hAnsi="Times New Roman" w:eastAsia="Times New Roman" w:cs="Times New Roman"/>
                <w:color w:val="000000" w:themeColor="text1"/>
                <w:kern w:val="2"/>
                <w:sz w:val="21"/>
                <w:szCs w:val="21"/>
                <w:lang w:val="en-US" w:eastAsia="zh-CN" w:bidi="ar-SA"/>
              </w:rPr>
            </w:pPr>
            <w:r>
              <w:rPr>
                <w:rFonts w:hint="eastAsia" w:ascii="Times New Roman" w:hAnsi="Times New Roman" w:cs="Times New Roman"/>
                <w:color w:val="000000" w:themeColor="text1"/>
                <w:kern w:val="2"/>
                <w:sz w:val="21"/>
                <w:szCs w:val="21"/>
              </w:rPr>
              <w:t>GB/T 5750.5-2023</w:t>
            </w:r>
          </w:p>
        </w:tc>
        <w:tc>
          <w:tcPr>
            <w:tcW w:w="2023" w:type="dxa"/>
            <w:tcBorders>
              <w:left w:val="single" w:color="auto" w:sz="4" w:space="0"/>
              <w:right w:val="single" w:color="auto" w:sz="4" w:space="0"/>
            </w:tcBorders>
            <w:shd w:val="clear" w:color="auto" w:fill="auto"/>
            <w:vAlign w:val="center"/>
          </w:tcPr>
          <w:p w14:paraId="3C0E78B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Times New Roman" w:cs="Times New Roman"/>
                <w:color w:val="000000" w:themeColor="text1"/>
                <w:kern w:val="2"/>
                <w:sz w:val="21"/>
                <w:szCs w:val="21"/>
                <w:lang w:val="en-US" w:eastAsia="zh-CN" w:bidi="ar-SA"/>
              </w:rPr>
            </w:pPr>
            <w:r>
              <w:rPr>
                <w:rFonts w:ascii="Times New Roman" w:hAnsi="Times New Roman" w:cs="Times New Roman"/>
                <w:color w:val="000000" w:themeColor="text1"/>
                <w:kern w:val="2"/>
                <w:sz w:val="21"/>
                <w:szCs w:val="21"/>
              </w:rPr>
              <w:t>722可见分光光度计</w:t>
            </w:r>
          </w:p>
        </w:tc>
        <w:tc>
          <w:tcPr>
            <w:tcW w:w="1306" w:type="dxa"/>
            <w:tcBorders>
              <w:left w:val="single" w:color="auto" w:sz="4" w:space="0"/>
              <w:right w:val="single" w:color="auto" w:sz="4" w:space="0"/>
            </w:tcBorders>
            <w:shd w:val="clear" w:color="auto" w:fill="auto"/>
            <w:vAlign w:val="center"/>
          </w:tcPr>
          <w:p w14:paraId="7EE7BB4E">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Times New Roman" w:cs="Times New Roman"/>
                <w:color w:val="000000" w:themeColor="text1"/>
                <w:kern w:val="2"/>
                <w:sz w:val="21"/>
                <w:szCs w:val="21"/>
                <w:lang w:val="en-US" w:eastAsia="zh-CN" w:bidi="ar-SA"/>
              </w:rPr>
            </w:pPr>
            <w:r>
              <w:rPr>
                <w:rFonts w:ascii="Times New Roman" w:hAnsi="Times New Roman" w:cs="Times New Roman"/>
                <w:color w:val="000000" w:themeColor="text1"/>
                <w:kern w:val="2"/>
                <w:sz w:val="21"/>
                <w:szCs w:val="21"/>
              </w:rPr>
              <w:t>XH/FX012</w:t>
            </w:r>
          </w:p>
        </w:tc>
        <w:tc>
          <w:tcPr>
            <w:tcW w:w="1492" w:type="dxa"/>
            <w:tcBorders>
              <w:left w:val="single" w:color="auto" w:sz="4" w:space="0"/>
              <w:bottom w:val="single" w:color="auto" w:sz="4" w:space="0"/>
            </w:tcBorders>
            <w:shd w:val="clear" w:color="auto" w:fill="auto"/>
            <w:vAlign w:val="center"/>
          </w:tcPr>
          <w:p w14:paraId="3F638AE5">
            <w:pPr>
              <w:keepNext w:val="0"/>
              <w:keepLines w:val="0"/>
              <w:widowControl/>
              <w:suppressLineNumbers w:val="0"/>
              <w:spacing w:before="0" w:beforeAutospacing="0" w:after="0" w:afterAutospacing="0" w:line="240" w:lineRule="exact"/>
              <w:ind w:left="0" w:leftChars="0" w:right="0" w:rightChars="0"/>
              <w:jc w:val="center"/>
              <w:rPr>
                <w:rFonts w:hint="eastAsia" w:ascii="Times New Roman" w:hAnsi="Times New Roman" w:eastAsia="Times New Roman" w:cs="Times New Roman"/>
                <w:color w:val="000000" w:themeColor="text1"/>
                <w:kern w:val="2"/>
                <w:sz w:val="21"/>
                <w:szCs w:val="21"/>
                <w:lang w:val="en-US" w:eastAsia="zh-CN" w:bidi="ar-SA"/>
              </w:rPr>
            </w:pPr>
            <w:r>
              <w:rPr>
                <w:rFonts w:ascii="Times New Roman" w:hAnsi="Times New Roman" w:cs="Times New Roman"/>
                <w:color w:val="000000" w:themeColor="text1"/>
                <w:kern w:val="2"/>
                <w:sz w:val="21"/>
                <w:szCs w:val="21"/>
              </w:rPr>
              <w:t>0.0</w:t>
            </w:r>
            <w:r>
              <w:rPr>
                <w:rFonts w:hint="eastAsia" w:ascii="Times New Roman" w:hAnsi="Times New Roman" w:cs="Times New Roman"/>
                <w:color w:val="000000" w:themeColor="text1"/>
                <w:kern w:val="2"/>
                <w:sz w:val="21"/>
                <w:szCs w:val="21"/>
              </w:rPr>
              <w:t>2</w:t>
            </w:r>
            <w:r>
              <w:rPr>
                <w:rFonts w:ascii="Times New Roman" w:hAnsi="Times New Roman" w:eastAsia="宋体" w:cs="Times New Roman"/>
                <w:color w:val="000000" w:themeColor="text1"/>
                <w:kern w:val="2"/>
                <w:sz w:val="21"/>
                <w:szCs w:val="21"/>
              </w:rPr>
              <w:t>mg/L</w:t>
            </w:r>
          </w:p>
        </w:tc>
      </w:tr>
      <w:tr w14:paraId="44F3D5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6" w:hRule="atLeast"/>
          <w:jc w:val="center"/>
        </w:trPr>
        <w:tc>
          <w:tcPr>
            <w:tcW w:w="1145" w:type="dxa"/>
            <w:vMerge w:val="continue"/>
            <w:vAlign w:val="center"/>
          </w:tcPr>
          <w:p w14:paraId="287D1AE0">
            <w:pPr>
              <w:jc w:val="center"/>
              <w:rPr>
                <w:rFonts w:eastAsia="宋体"/>
                <w:color w:val="000000" w:themeColor="text1"/>
                <w:sz w:val="21"/>
                <w:szCs w:val="21"/>
              </w:rPr>
            </w:pPr>
          </w:p>
        </w:tc>
        <w:tc>
          <w:tcPr>
            <w:tcW w:w="1717" w:type="dxa"/>
            <w:tcBorders>
              <w:bottom w:val="single" w:color="auto" w:sz="4" w:space="0"/>
              <w:right w:val="single" w:color="auto" w:sz="4" w:space="0"/>
            </w:tcBorders>
            <w:shd w:val="clear" w:color="auto" w:fill="auto"/>
            <w:vAlign w:val="center"/>
          </w:tcPr>
          <w:p w14:paraId="257A4A53">
            <w:pPr>
              <w:jc w:val="center"/>
              <w:rPr>
                <w:rFonts w:hint="eastAsia" w:ascii="Times New Roman" w:hAnsi="Times New Roman" w:eastAsia="Times New Roman" w:cs="Times New Roman"/>
                <w:color w:val="000000" w:themeColor="text1"/>
                <w:sz w:val="21"/>
                <w:szCs w:val="21"/>
                <w:lang w:val="en-US" w:eastAsia="zh-CN"/>
              </w:rPr>
            </w:pPr>
            <w:r>
              <w:rPr>
                <w:rFonts w:hint="eastAsia" w:cs="Times New Roman"/>
                <w:color w:val="000000" w:themeColor="text1"/>
                <w:sz w:val="21"/>
                <w:szCs w:val="21"/>
                <w:lang w:val="en-US" w:eastAsia="zh-CN"/>
              </w:rPr>
              <w:t>硫酸盐</w:t>
            </w:r>
          </w:p>
        </w:tc>
        <w:tc>
          <w:tcPr>
            <w:tcW w:w="2094" w:type="dxa"/>
            <w:tcBorders>
              <w:right w:val="single" w:color="auto" w:sz="4" w:space="0"/>
            </w:tcBorders>
            <w:shd w:val="clear" w:color="auto" w:fill="auto"/>
            <w:vAlign w:val="center"/>
          </w:tcPr>
          <w:p w14:paraId="374D5229">
            <w:pPr>
              <w:pStyle w:val="13"/>
              <w:widowControl/>
              <w:jc w:val="center"/>
              <w:rPr>
                <w:rFonts w:hint="default" w:ascii="Times New Roman" w:hAnsi="Times New Roman" w:eastAsia="宋体" w:cs="Times New Roman"/>
                <w:color w:val="000000" w:themeColor="text1"/>
                <w:kern w:val="0"/>
                <w:sz w:val="21"/>
                <w:szCs w:val="21"/>
                <w:highlight w:val="none"/>
                <w:lang w:val="en-US" w:eastAsia="en-US" w:bidi="ar-SA"/>
              </w:rPr>
            </w:pPr>
            <w:r>
              <w:rPr>
                <w:rFonts w:hint="default" w:ascii="Times New Roman" w:hAnsi="Times New Roman" w:eastAsia="宋体" w:cs="Times New Roman"/>
                <w:color w:val="000000" w:themeColor="text1"/>
                <w:kern w:val="0"/>
                <w:szCs w:val="21"/>
                <w:highlight w:val="none"/>
              </w:rPr>
              <w:t>HJ/T 342-2007</w:t>
            </w:r>
          </w:p>
        </w:tc>
        <w:tc>
          <w:tcPr>
            <w:tcW w:w="2023" w:type="dxa"/>
            <w:tcBorders>
              <w:left w:val="single" w:color="auto" w:sz="4" w:space="0"/>
              <w:right w:val="single" w:color="auto" w:sz="4" w:space="0"/>
            </w:tcBorders>
            <w:shd w:val="clear" w:color="auto" w:fill="auto"/>
            <w:vAlign w:val="center"/>
          </w:tcPr>
          <w:p w14:paraId="065FA459">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000000" w:themeColor="text1"/>
                <w:kern w:val="2"/>
                <w:sz w:val="21"/>
                <w:szCs w:val="21"/>
                <w:lang w:val="en-US" w:eastAsia="en-US"/>
              </w:rPr>
            </w:pPr>
            <w:r>
              <w:rPr>
                <w:rFonts w:hint="default" w:ascii="Times New Roman" w:hAnsi="Times New Roman" w:cs="Times New Roman"/>
                <w:color w:val="000000" w:themeColor="text1"/>
                <w:kern w:val="2"/>
                <w:sz w:val="21"/>
                <w:szCs w:val="21"/>
                <w:lang w:val="en-US" w:eastAsia="zh-CN"/>
              </w:rPr>
              <w:t>722可见分光光度计</w:t>
            </w:r>
          </w:p>
        </w:tc>
        <w:tc>
          <w:tcPr>
            <w:tcW w:w="1306" w:type="dxa"/>
            <w:tcBorders>
              <w:left w:val="single" w:color="auto" w:sz="4" w:space="0"/>
              <w:right w:val="single" w:color="auto" w:sz="4" w:space="0"/>
            </w:tcBorders>
            <w:shd w:val="clear" w:color="auto" w:fill="auto"/>
            <w:vAlign w:val="center"/>
          </w:tcPr>
          <w:p w14:paraId="4B041D11">
            <w:pPr>
              <w:pStyle w:val="13"/>
              <w:widowControl/>
              <w:jc w:val="center"/>
              <w:rPr>
                <w:rFonts w:hint="default" w:ascii="Times New Roman" w:hAnsi="Times New Roman" w:eastAsia="宋体" w:cs="Times New Roman"/>
                <w:color w:val="000000" w:themeColor="text1"/>
                <w:kern w:val="0"/>
                <w:sz w:val="21"/>
                <w:szCs w:val="21"/>
                <w:highlight w:val="none"/>
                <w:lang w:val="en-US" w:eastAsia="en-US" w:bidi="ar-SA"/>
              </w:rPr>
            </w:pPr>
            <w:r>
              <w:rPr>
                <w:rFonts w:hint="default" w:ascii="Times New Roman" w:hAnsi="Times New Roman" w:eastAsia="宋体" w:cs="Times New Roman"/>
                <w:color w:val="000000" w:themeColor="text1"/>
                <w:kern w:val="0"/>
                <w:szCs w:val="21"/>
                <w:highlight w:val="none"/>
              </w:rPr>
              <w:t>XH/FX012</w:t>
            </w:r>
          </w:p>
        </w:tc>
        <w:tc>
          <w:tcPr>
            <w:tcW w:w="1492" w:type="dxa"/>
            <w:tcBorders>
              <w:left w:val="single" w:color="auto" w:sz="4" w:space="0"/>
              <w:bottom w:val="single" w:color="auto" w:sz="4" w:space="0"/>
            </w:tcBorders>
            <w:shd w:val="clear" w:color="auto" w:fill="auto"/>
            <w:vAlign w:val="center"/>
          </w:tcPr>
          <w:p w14:paraId="6CFFFB8A">
            <w:pPr>
              <w:pStyle w:val="13"/>
              <w:widowControl/>
              <w:jc w:val="center"/>
              <w:rPr>
                <w:rFonts w:hint="eastAsia" w:ascii="Times New Roman" w:hAnsi="Times New Roman" w:eastAsia="宋体" w:cs="Times New Roman"/>
                <w:color w:val="000000" w:themeColor="text1"/>
                <w:kern w:val="0"/>
                <w:sz w:val="21"/>
                <w:szCs w:val="21"/>
                <w:highlight w:val="none"/>
                <w:lang w:val="en-US" w:eastAsia="en-US" w:bidi="ar-SA"/>
              </w:rPr>
            </w:pPr>
            <w:r>
              <w:rPr>
                <w:rFonts w:hint="default" w:ascii="Times New Roman" w:hAnsi="Times New Roman" w:eastAsia="宋体" w:cs="Times New Roman"/>
                <w:color w:val="000000" w:themeColor="text1"/>
                <w:kern w:val="0"/>
                <w:szCs w:val="21"/>
                <w:highlight w:val="none"/>
              </w:rPr>
              <w:t>2mg/L</w:t>
            </w:r>
          </w:p>
        </w:tc>
      </w:tr>
      <w:tr w14:paraId="5F5811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6" w:hRule="atLeast"/>
          <w:jc w:val="center"/>
        </w:trPr>
        <w:tc>
          <w:tcPr>
            <w:tcW w:w="1145" w:type="dxa"/>
            <w:vMerge w:val="continue"/>
            <w:vAlign w:val="center"/>
          </w:tcPr>
          <w:p w14:paraId="35314BD2">
            <w:pPr>
              <w:jc w:val="center"/>
              <w:rPr>
                <w:rFonts w:eastAsia="宋体"/>
                <w:color w:val="000000" w:themeColor="text1"/>
                <w:sz w:val="21"/>
                <w:szCs w:val="21"/>
              </w:rPr>
            </w:pPr>
          </w:p>
        </w:tc>
        <w:tc>
          <w:tcPr>
            <w:tcW w:w="1717" w:type="dxa"/>
            <w:tcBorders>
              <w:bottom w:val="single" w:color="auto" w:sz="4" w:space="0"/>
              <w:right w:val="single" w:color="auto" w:sz="4" w:space="0"/>
            </w:tcBorders>
            <w:shd w:val="clear" w:color="auto" w:fill="auto"/>
            <w:vAlign w:val="center"/>
          </w:tcPr>
          <w:p w14:paraId="0BA4A097">
            <w:pPr>
              <w:pStyle w:val="13"/>
              <w:widowControl/>
              <w:jc w:val="center"/>
              <w:rPr>
                <w:rFonts w:hint="eastAsia" w:ascii="Times New Roman" w:hAnsi="Times New Roman" w:eastAsia="宋体" w:cs="Times New Roman"/>
                <w:color w:val="000000" w:themeColor="text1"/>
                <w:kern w:val="0"/>
                <w:sz w:val="21"/>
                <w:szCs w:val="21"/>
                <w:lang w:val="en-US" w:eastAsia="zh-CN" w:bidi="ar-SA"/>
              </w:rPr>
            </w:pPr>
            <w:r>
              <w:rPr>
                <w:rFonts w:ascii="Times New Roman" w:hAnsi="Times New Roman" w:eastAsia="宋体" w:cs="Times New Roman"/>
                <w:color w:val="000000" w:themeColor="text1"/>
                <w:kern w:val="0"/>
                <w:sz w:val="21"/>
                <w:szCs w:val="21"/>
              </w:rPr>
              <w:t>溶解性总固体</w:t>
            </w:r>
          </w:p>
        </w:tc>
        <w:tc>
          <w:tcPr>
            <w:tcW w:w="2094" w:type="dxa"/>
            <w:tcBorders>
              <w:right w:val="single" w:color="auto" w:sz="4" w:space="0"/>
            </w:tcBorders>
            <w:shd w:val="clear" w:color="auto" w:fill="auto"/>
            <w:vAlign w:val="center"/>
          </w:tcPr>
          <w:p w14:paraId="5392B50E">
            <w:pPr>
              <w:pStyle w:val="13"/>
              <w:widowControl/>
              <w:jc w:val="center"/>
              <w:rPr>
                <w:rFonts w:hint="default" w:ascii="Times New Roman" w:hAnsi="Times New Roman" w:eastAsia="宋体" w:cs="Times New Roman"/>
                <w:color w:val="000000" w:themeColor="text1"/>
                <w:kern w:val="0"/>
                <w:sz w:val="21"/>
                <w:szCs w:val="21"/>
                <w:lang w:val="en-US" w:eastAsia="zh-CN" w:bidi="ar-SA"/>
              </w:rPr>
            </w:pPr>
            <w:r>
              <w:rPr>
                <w:rFonts w:ascii="Times New Roman" w:hAnsi="Times New Roman" w:eastAsia="宋体" w:cs="Times New Roman"/>
                <w:color w:val="000000" w:themeColor="text1"/>
                <w:kern w:val="0"/>
                <w:sz w:val="21"/>
                <w:szCs w:val="21"/>
              </w:rPr>
              <w:t>GB/T 5750.4-2023</w:t>
            </w:r>
          </w:p>
        </w:tc>
        <w:tc>
          <w:tcPr>
            <w:tcW w:w="2023" w:type="dxa"/>
            <w:tcBorders>
              <w:left w:val="single" w:color="auto" w:sz="4" w:space="0"/>
              <w:right w:val="single" w:color="auto" w:sz="4" w:space="0"/>
            </w:tcBorders>
            <w:shd w:val="clear" w:color="auto" w:fill="auto"/>
            <w:vAlign w:val="center"/>
          </w:tcPr>
          <w:p w14:paraId="5DED1FBE">
            <w:pPr>
              <w:keepNext w:val="0"/>
              <w:keepLines w:val="0"/>
              <w:widowControl/>
              <w:suppressLineNumbers w:val="0"/>
              <w:spacing w:before="0" w:beforeAutospacing="0" w:after="0" w:afterAutospacing="0"/>
              <w:ind w:left="-2" w:leftChars="-100" w:right="-176" w:rightChars="-80" w:hanging="218" w:hangingChars="104"/>
              <w:jc w:val="center"/>
              <w:rPr>
                <w:rFonts w:hint="default" w:ascii="Times New Roman" w:hAnsi="Times New Roman"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AUW120D电子天平</w:t>
            </w:r>
          </w:p>
        </w:tc>
        <w:tc>
          <w:tcPr>
            <w:tcW w:w="1306" w:type="dxa"/>
            <w:tcBorders>
              <w:left w:val="single" w:color="auto" w:sz="4" w:space="0"/>
              <w:right w:val="single" w:color="auto" w:sz="4" w:space="0"/>
            </w:tcBorders>
            <w:shd w:val="clear" w:color="auto" w:fill="auto"/>
            <w:vAlign w:val="center"/>
          </w:tcPr>
          <w:p w14:paraId="7EF95A1B">
            <w:pPr>
              <w:jc w:val="center"/>
              <w:rPr>
                <w:rFonts w:hint="default" w:ascii="Times New Roman" w:hAnsi="Times New Roman" w:eastAsia="Times New Roman" w:cs="Times New Roman"/>
                <w:color w:val="000000" w:themeColor="text1"/>
                <w:sz w:val="21"/>
                <w:szCs w:val="21"/>
                <w:lang w:val="en-US" w:eastAsia="zh-CN" w:bidi="ar-SA"/>
              </w:rPr>
            </w:pPr>
            <w:r>
              <w:rPr>
                <w:color w:val="000000" w:themeColor="text1"/>
                <w:sz w:val="21"/>
                <w:szCs w:val="21"/>
              </w:rPr>
              <w:t>XH/FX004</w:t>
            </w:r>
          </w:p>
        </w:tc>
        <w:tc>
          <w:tcPr>
            <w:tcW w:w="1492" w:type="dxa"/>
            <w:tcBorders>
              <w:left w:val="single" w:color="auto" w:sz="4" w:space="0"/>
              <w:bottom w:val="single" w:color="auto" w:sz="4" w:space="0"/>
            </w:tcBorders>
            <w:shd w:val="clear" w:color="auto" w:fill="auto"/>
            <w:vAlign w:val="center"/>
          </w:tcPr>
          <w:p w14:paraId="6A74BAEB">
            <w:pPr>
              <w:spacing w:line="240" w:lineRule="exact"/>
              <w:jc w:val="center"/>
              <w:rPr>
                <w:rFonts w:hint="default"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rPr>
              <w:t>/</w:t>
            </w:r>
          </w:p>
        </w:tc>
      </w:tr>
      <w:tr w14:paraId="1789EC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6" w:hRule="atLeast"/>
          <w:jc w:val="center"/>
        </w:trPr>
        <w:tc>
          <w:tcPr>
            <w:tcW w:w="1145" w:type="dxa"/>
            <w:vMerge w:val="continue"/>
            <w:vAlign w:val="center"/>
          </w:tcPr>
          <w:p w14:paraId="2BA6F6F6">
            <w:pPr>
              <w:jc w:val="center"/>
              <w:rPr>
                <w:rFonts w:eastAsia="宋体"/>
                <w:color w:val="000000" w:themeColor="text1"/>
                <w:sz w:val="21"/>
                <w:szCs w:val="21"/>
              </w:rPr>
            </w:pPr>
          </w:p>
        </w:tc>
        <w:tc>
          <w:tcPr>
            <w:tcW w:w="1717" w:type="dxa"/>
            <w:tcBorders>
              <w:bottom w:val="single" w:color="auto" w:sz="4" w:space="0"/>
              <w:right w:val="single" w:color="auto" w:sz="4" w:space="0"/>
            </w:tcBorders>
            <w:shd w:val="clear" w:color="auto" w:fill="auto"/>
            <w:vAlign w:val="center"/>
          </w:tcPr>
          <w:p w14:paraId="1C9645FA">
            <w:pPr>
              <w:pStyle w:val="13"/>
              <w:widowControl/>
              <w:jc w:val="center"/>
              <w:rPr>
                <w:rFonts w:hint="eastAsia" w:ascii="Times New Roman" w:hAnsi="Times New Roman" w:eastAsia="宋体" w:cs="Times New Roman"/>
                <w:color w:val="000000" w:themeColor="text1"/>
                <w:kern w:val="0"/>
                <w:sz w:val="21"/>
                <w:szCs w:val="21"/>
                <w:lang w:val="en-US" w:eastAsia="zh-CN" w:bidi="ar-SA"/>
              </w:rPr>
            </w:pPr>
            <w:r>
              <w:rPr>
                <w:rFonts w:hint="eastAsia" w:ascii="Times New Roman" w:hAnsi="Times New Roman" w:eastAsia="宋体" w:cs="Times New Roman"/>
                <w:color w:val="000000" w:themeColor="text1"/>
                <w:kern w:val="0"/>
                <w:sz w:val="21"/>
                <w:szCs w:val="21"/>
              </w:rPr>
              <w:t>高锰酸盐指数</w:t>
            </w:r>
          </w:p>
        </w:tc>
        <w:tc>
          <w:tcPr>
            <w:tcW w:w="2094" w:type="dxa"/>
            <w:tcBorders>
              <w:right w:val="single" w:color="auto" w:sz="4" w:space="0"/>
            </w:tcBorders>
            <w:shd w:val="clear" w:color="auto" w:fill="auto"/>
            <w:vAlign w:val="center"/>
          </w:tcPr>
          <w:p w14:paraId="51ECCBD1">
            <w:pPr>
              <w:pStyle w:val="13"/>
              <w:widowControl/>
              <w:jc w:val="center"/>
              <w:rPr>
                <w:rFonts w:hint="default" w:ascii="Times New Roman" w:hAnsi="Times New Roman" w:eastAsia="宋体" w:cs="Times New Roman"/>
                <w:color w:val="000000" w:themeColor="text1"/>
                <w:kern w:val="0"/>
                <w:sz w:val="21"/>
                <w:szCs w:val="21"/>
                <w:lang w:val="en-US" w:eastAsia="zh-CN" w:bidi="ar-SA"/>
              </w:rPr>
            </w:pPr>
            <w:r>
              <w:rPr>
                <w:rFonts w:ascii="Times New Roman" w:hAnsi="Times New Roman" w:eastAsia="宋体" w:cs="Times New Roman"/>
                <w:color w:val="000000" w:themeColor="text1"/>
                <w:kern w:val="0"/>
                <w:sz w:val="21"/>
                <w:szCs w:val="21"/>
              </w:rPr>
              <w:t>GB/T 5750.7-2023</w:t>
            </w:r>
          </w:p>
        </w:tc>
        <w:tc>
          <w:tcPr>
            <w:tcW w:w="2023" w:type="dxa"/>
            <w:tcBorders>
              <w:left w:val="single" w:color="auto" w:sz="4" w:space="0"/>
              <w:right w:val="single" w:color="auto" w:sz="4" w:space="0"/>
            </w:tcBorders>
            <w:shd w:val="clear" w:color="auto" w:fill="auto"/>
            <w:vAlign w:val="center"/>
          </w:tcPr>
          <w:p w14:paraId="1B9EA530">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酸式滴定管</w:t>
            </w:r>
          </w:p>
        </w:tc>
        <w:tc>
          <w:tcPr>
            <w:tcW w:w="1306" w:type="dxa"/>
            <w:tcBorders>
              <w:left w:val="single" w:color="auto" w:sz="4" w:space="0"/>
              <w:right w:val="single" w:color="auto" w:sz="4" w:space="0"/>
            </w:tcBorders>
            <w:shd w:val="clear" w:color="auto" w:fill="auto"/>
            <w:vAlign w:val="center"/>
          </w:tcPr>
          <w:p w14:paraId="36C70036">
            <w:pPr>
              <w:jc w:val="center"/>
              <w:rPr>
                <w:rFonts w:hint="default" w:ascii="Times New Roman" w:hAnsi="Times New Roman" w:cs="Times New Roman" w:eastAsiaTheme="minorEastAsia"/>
                <w:color w:val="000000" w:themeColor="text1"/>
                <w:kern w:val="2"/>
                <w:sz w:val="21"/>
                <w:szCs w:val="21"/>
                <w:lang w:val="en-US" w:eastAsia="zh-CN" w:bidi="ar-SA"/>
              </w:rPr>
            </w:pPr>
            <w:r>
              <w:rPr>
                <w:color w:val="000000" w:themeColor="text1"/>
                <w:sz w:val="21"/>
                <w:szCs w:val="21"/>
              </w:rPr>
              <w:t>XH/FX023</w:t>
            </w:r>
          </w:p>
        </w:tc>
        <w:tc>
          <w:tcPr>
            <w:tcW w:w="1492" w:type="dxa"/>
            <w:tcBorders>
              <w:left w:val="single" w:color="auto" w:sz="4" w:space="0"/>
              <w:bottom w:val="single" w:color="auto" w:sz="4" w:space="0"/>
            </w:tcBorders>
            <w:shd w:val="clear" w:color="auto" w:fill="auto"/>
            <w:vAlign w:val="center"/>
          </w:tcPr>
          <w:p w14:paraId="74F92EA8">
            <w:pPr>
              <w:jc w:val="center"/>
              <w:rPr>
                <w:rFonts w:hint="default" w:ascii="Times New Roman" w:hAnsi="Times New Roman" w:cs="Times New Roman" w:eastAsiaTheme="minorEastAsia"/>
                <w:color w:val="000000" w:themeColor="text1"/>
                <w:kern w:val="2"/>
                <w:sz w:val="21"/>
                <w:szCs w:val="21"/>
                <w:lang w:val="en-US" w:eastAsia="zh-CN" w:bidi="ar-SA"/>
              </w:rPr>
            </w:pPr>
            <w:r>
              <w:rPr>
                <w:color w:val="000000" w:themeColor="text1"/>
                <w:sz w:val="21"/>
                <w:szCs w:val="21"/>
              </w:rPr>
              <w:t>0.05</w:t>
            </w:r>
            <w:r>
              <w:rPr>
                <w:rFonts w:eastAsia="宋体"/>
                <w:color w:val="000000" w:themeColor="text1"/>
                <w:sz w:val="21"/>
                <w:szCs w:val="21"/>
              </w:rPr>
              <w:t>mg/L</w:t>
            </w:r>
          </w:p>
        </w:tc>
      </w:tr>
      <w:tr w14:paraId="75D993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6" w:hRule="atLeast"/>
          <w:jc w:val="center"/>
        </w:trPr>
        <w:tc>
          <w:tcPr>
            <w:tcW w:w="1145" w:type="dxa"/>
            <w:shd w:val="clear" w:color="auto" w:fill="auto"/>
            <w:vAlign w:val="center"/>
          </w:tcPr>
          <w:p w14:paraId="3611AFEC">
            <w:pPr>
              <w:jc w:val="center"/>
              <w:rPr>
                <w:rFonts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rPr>
              <w:t>噪声</w:t>
            </w:r>
          </w:p>
        </w:tc>
        <w:tc>
          <w:tcPr>
            <w:tcW w:w="1717" w:type="dxa"/>
            <w:tcBorders>
              <w:bottom w:val="single" w:color="auto" w:sz="4" w:space="0"/>
              <w:right w:val="single" w:color="auto" w:sz="4" w:space="0"/>
            </w:tcBorders>
            <w:shd w:val="clear" w:color="auto" w:fill="auto"/>
            <w:vAlign w:val="center"/>
          </w:tcPr>
          <w:p w14:paraId="2BC48498">
            <w:pPr>
              <w:jc w:val="center"/>
              <w:rPr>
                <w:rFonts w:hint="eastAsia"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环境噪声</w:t>
            </w:r>
          </w:p>
        </w:tc>
        <w:tc>
          <w:tcPr>
            <w:tcW w:w="2094" w:type="dxa"/>
            <w:tcBorders>
              <w:right w:val="single" w:color="auto" w:sz="4" w:space="0"/>
            </w:tcBorders>
            <w:shd w:val="clear" w:color="auto" w:fill="auto"/>
            <w:vAlign w:val="center"/>
          </w:tcPr>
          <w:p w14:paraId="4CEC7C6B">
            <w:pPr>
              <w:jc w:val="center"/>
              <w:rPr>
                <w:rFonts w:ascii="Times New Roman" w:hAnsi="Times New Roman" w:eastAsia="宋体" w:cs="Times New Roman"/>
                <w:color w:val="000000" w:themeColor="text1"/>
                <w:sz w:val="21"/>
                <w:szCs w:val="21"/>
                <w:lang w:val="en-US" w:eastAsia="en-US" w:bidi="ar-SA"/>
              </w:rPr>
            </w:pPr>
            <w:r>
              <w:rPr>
                <w:rFonts w:eastAsia="宋体"/>
                <w:color w:val="000000" w:themeColor="text1"/>
                <w:sz w:val="21"/>
                <w:szCs w:val="21"/>
              </w:rPr>
              <w:t>GB 3096-2008</w:t>
            </w:r>
          </w:p>
        </w:tc>
        <w:tc>
          <w:tcPr>
            <w:tcW w:w="2023" w:type="dxa"/>
            <w:tcBorders>
              <w:left w:val="single" w:color="auto" w:sz="4" w:space="0"/>
              <w:right w:val="single" w:color="auto" w:sz="4" w:space="0"/>
            </w:tcBorders>
            <w:shd w:val="clear" w:color="auto" w:fill="auto"/>
            <w:vAlign w:val="center"/>
          </w:tcPr>
          <w:p w14:paraId="12C42BDC">
            <w:pPr>
              <w:spacing w:line="240" w:lineRule="exact"/>
              <w:jc w:val="center"/>
              <w:rPr>
                <w:rFonts w:hint="eastAsia" w:ascii="Times New Roman" w:hAnsi="Times New Roman" w:eastAsia="宋体" w:cs="Times New Roman"/>
                <w:color w:val="000000" w:themeColor="text1"/>
                <w:sz w:val="21"/>
                <w:szCs w:val="21"/>
                <w:lang w:val="en-US" w:eastAsia="en-US" w:bidi="ar-SA"/>
              </w:rPr>
            </w:pPr>
            <w:r>
              <w:rPr>
                <w:rFonts w:eastAsia="宋体"/>
                <w:color w:val="000000" w:themeColor="text1"/>
                <w:sz w:val="21"/>
                <w:szCs w:val="21"/>
              </w:rPr>
              <w:t>AWA5688型多功能声级计</w:t>
            </w:r>
          </w:p>
        </w:tc>
        <w:tc>
          <w:tcPr>
            <w:tcW w:w="1306" w:type="dxa"/>
            <w:tcBorders>
              <w:left w:val="single" w:color="auto" w:sz="4" w:space="0"/>
              <w:right w:val="single" w:color="auto" w:sz="4" w:space="0"/>
            </w:tcBorders>
            <w:shd w:val="clear" w:color="auto" w:fill="auto"/>
            <w:vAlign w:val="center"/>
          </w:tcPr>
          <w:p w14:paraId="3B3AAAC6">
            <w:pPr>
              <w:spacing w:line="240" w:lineRule="exact"/>
              <w:jc w:val="center"/>
              <w:rPr>
                <w:rFonts w:ascii="Times New Roman" w:hAnsi="Times New Roman" w:eastAsia="宋体" w:cs="Times New Roman"/>
                <w:color w:val="000000" w:themeColor="text1"/>
                <w:sz w:val="21"/>
                <w:szCs w:val="21"/>
                <w:lang w:val="en-US" w:eastAsia="en-US" w:bidi="ar-SA"/>
              </w:rPr>
            </w:pPr>
            <w:r>
              <w:rPr>
                <w:rFonts w:eastAsia="宋体"/>
                <w:color w:val="000000" w:themeColor="text1"/>
                <w:sz w:val="21"/>
                <w:szCs w:val="21"/>
              </w:rPr>
              <w:t>XH/CY024</w:t>
            </w:r>
          </w:p>
        </w:tc>
        <w:tc>
          <w:tcPr>
            <w:tcW w:w="1492" w:type="dxa"/>
            <w:tcBorders>
              <w:left w:val="single" w:color="auto" w:sz="4" w:space="0"/>
              <w:bottom w:val="single" w:color="auto" w:sz="4" w:space="0"/>
            </w:tcBorders>
            <w:shd w:val="clear" w:color="auto" w:fill="auto"/>
            <w:vAlign w:val="center"/>
          </w:tcPr>
          <w:p w14:paraId="7A3765B6">
            <w:pPr>
              <w:jc w:val="center"/>
              <w:rPr>
                <w:rFonts w:ascii="Times New Roman" w:hAnsi="Times New Roman" w:eastAsia="宋体" w:cs="Times New Roman"/>
                <w:color w:val="000000" w:themeColor="text1"/>
                <w:sz w:val="21"/>
                <w:szCs w:val="21"/>
                <w:lang w:val="en-US" w:eastAsia="en-US" w:bidi="ar-SA"/>
              </w:rPr>
            </w:pPr>
            <w:r>
              <w:rPr>
                <w:rFonts w:eastAsia="宋体"/>
                <w:color w:val="000000" w:themeColor="text1"/>
                <w:sz w:val="21"/>
                <w:szCs w:val="21"/>
              </w:rPr>
              <w:t>/</w:t>
            </w:r>
          </w:p>
        </w:tc>
      </w:tr>
      <w:tr w14:paraId="65E99B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jc w:val="center"/>
        </w:trPr>
        <w:tc>
          <w:tcPr>
            <w:tcW w:w="1145" w:type="dxa"/>
            <w:vAlign w:val="center"/>
          </w:tcPr>
          <w:p w14:paraId="7CC44748">
            <w:pPr>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备注</w:t>
            </w:r>
          </w:p>
        </w:tc>
        <w:tc>
          <w:tcPr>
            <w:tcW w:w="8632" w:type="dxa"/>
            <w:gridSpan w:val="5"/>
            <w:tcBorders>
              <w:bottom w:val="single" w:color="auto" w:sz="4" w:space="0"/>
            </w:tcBorders>
            <w:shd w:val="clear" w:color="auto" w:fill="auto"/>
            <w:vAlign w:val="center"/>
          </w:tcPr>
          <w:p w14:paraId="7AC56345">
            <w:pPr>
              <w:jc w:val="center"/>
              <w:rPr>
                <w:color w:val="000000" w:themeColor="text1"/>
                <w:sz w:val="21"/>
                <w:szCs w:val="21"/>
              </w:rPr>
            </w:pPr>
          </w:p>
        </w:tc>
      </w:tr>
    </w:tbl>
    <w:p w14:paraId="3AD11ED5"/>
    <w:p w14:paraId="2904A5BD">
      <w:pPr>
        <w:pStyle w:val="20"/>
      </w:pPr>
    </w:p>
    <w:p w14:paraId="5F3F2739">
      <w:pPr>
        <w:pStyle w:val="27"/>
      </w:pPr>
    </w:p>
    <w:p w14:paraId="08A8F030"/>
    <w:p w14:paraId="3C4C8A9B"/>
    <w:p w14:paraId="159F7FF5"/>
    <w:p w14:paraId="150B7973"/>
    <w:p w14:paraId="3FD366AB"/>
    <w:p w14:paraId="6EA81F9D"/>
    <w:p w14:paraId="2E803CB4"/>
    <w:p w14:paraId="7FA30FA0"/>
    <w:p w14:paraId="64F7B249"/>
    <w:p w14:paraId="3CAC0643"/>
    <w:p w14:paraId="0C54A24D"/>
    <w:p w14:paraId="0D653089"/>
    <w:p w14:paraId="47C7EB43"/>
    <w:p w14:paraId="7979C4C5"/>
    <w:p w14:paraId="6B760DFC"/>
    <w:p w14:paraId="5F527099"/>
    <w:p w14:paraId="31EEB88B"/>
    <w:p w14:paraId="5BB8FD36"/>
    <w:p w14:paraId="40DD35C5"/>
    <w:p w14:paraId="39F3E547"/>
    <w:p w14:paraId="48EF0BE4"/>
    <w:p w14:paraId="0BF31A5F"/>
    <w:p w14:paraId="0B73C0AD"/>
    <w:p w14:paraId="16159BAF"/>
    <w:p w14:paraId="56603592"/>
    <w:p w14:paraId="2EBC30B9"/>
    <w:p w14:paraId="4CEB4915">
      <w:pPr>
        <w:jc w:val="both"/>
        <w:rPr>
          <w:color w:val="000000" w:themeColor="text1"/>
        </w:rPr>
      </w:pPr>
    </w:p>
    <w:p w14:paraId="72648DB2">
      <w:pPr>
        <w:jc w:val="both"/>
        <w:rPr>
          <w:color w:val="000000" w:themeColor="text1"/>
        </w:rPr>
      </w:pPr>
    </w:p>
    <w:p w14:paraId="4F80E823">
      <w:pPr>
        <w:jc w:val="center"/>
        <w:rPr>
          <w:color w:val="000000" w:themeColor="text1"/>
        </w:rPr>
        <w:sectPr>
          <w:headerReference r:id="rId75" w:type="default"/>
          <w:footerReference r:id="rId76" w:type="default"/>
          <w:pgSz w:w="11910" w:h="16840"/>
          <w:pgMar w:top="1660" w:right="979" w:bottom="1260" w:left="980" w:header="852" w:footer="1079" w:gutter="0"/>
          <w:pgNumType w:fmt="decimal"/>
          <w:cols w:space="720" w:num="1"/>
        </w:sectPr>
      </w:pPr>
    </w:p>
    <w:p w14:paraId="384E2B5B">
      <w:pPr>
        <w:spacing w:beforeLines="50"/>
        <w:ind w:firstLine="562" w:firstLineChars="200"/>
        <w:rPr>
          <w:rFonts w:eastAsia="宋体"/>
          <w:b/>
          <w:color w:val="000000" w:themeColor="text1"/>
          <w:sz w:val="28"/>
          <w:szCs w:val="28"/>
        </w:rPr>
      </w:pPr>
      <w:r>
        <w:rPr>
          <w:rFonts w:eastAsia="宋体"/>
          <w:b/>
          <w:color w:val="000000" w:themeColor="text1"/>
          <w:sz w:val="28"/>
          <w:szCs w:val="28"/>
        </w:rPr>
        <w:t>三、气象参数、检测结果及点位示意图</w:t>
      </w:r>
    </w:p>
    <w:tbl>
      <w:tblPr>
        <w:tblStyle w:val="29"/>
        <w:tblW w:w="987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7"/>
        <w:gridCol w:w="2501"/>
        <w:gridCol w:w="2503"/>
        <w:gridCol w:w="744"/>
        <w:gridCol w:w="744"/>
        <w:gridCol w:w="744"/>
        <w:gridCol w:w="744"/>
        <w:gridCol w:w="758"/>
      </w:tblGrid>
      <w:tr w14:paraId="798AD1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4" w:hRule="atLeast"/>
          <w:jc w:val="center"/>
        </w:trPr>
        <w:tc>
          <w:tcPr>
            <w:tcW w:w="1137" w:type="dxa"/>
            <w:tcBorders>
              <w:right w:val="single" w:color="auto" w:sz="4" w:space="0"/>
            </w:tcBorders>
            <w:vAlign w:val="center"/>
          </w:tcPr>
          <w:p w14:paraId="08E6587B">
            <w:pPr>
              <w:spacing w:line="0" w:lineRule="atLeast"/>
              <w:jc w:val="center"/>
              <w:rPr>
                <w:rFonts w:eastAsia="宋体"/>
                <w:color w:val="000000" w:themeColor="text1"/>
                <w:sz w:val="21"/>
                <w:szCs w:val="21"/>
              </w:rPr>
            </w:pPr>
            <w:r>
              <w:rPr>
                <w:rFonts w:hint="eastAsia" w:eastAsia="宋体"/>
                <w:color w:val="000000" w:themeColor="text1"/>
                <w:sz w:val="21"/>
                <w:szCs w:val="21"/>
              </w:rPr>
              <w:t>检测点位</w:t>
            </w:r>
          </w:p>
        </w:tc>
        <w:tc>
          <w:tcPr>
            <w:tcW w:w="2501" w:type="dxa"/>
            <w:tcBorders>
              <w:top w:val="single" w:color="auto" w:sz="4" w:space="0"/>
              <w:right w:val="single" w:color="000000" w:sz="4" w:space="0"/>
            </w:tcBorders>
            <w:vAlign w:val="center"/>
          </w:tcPr>
          <w:p w14:paraId="25A7339F">
            <w:pPr>
              <w:jc w:val="center"/>
              <w:rPr>
                <w:rFonts w:eastAsia="宋体"/>
                <w:color w:val="000000" w:themeColor="text1"/>
                <w:sz w:val="21"/>
                <w:szCs w:val="21"/>
              </w:rPr>
            </w:pPr>
            <w:r>
              <w:rPr>
                <w:rFonts w:hint="eastAsia" w:eastAsia="宋体"/>
                <w:color w:val="000000" w:themeColor="text1"/>
                <w:sz w:val="21"/>
                <w:szCs w:val="21"/>
              </w:rPr>
              <w:t>样品编号</w:t>
            </w:r>
          </w:p>
        </w:tc>
        <w:tc>
          <w:tcPr>
            <w:tcW w:w="2503" w:type="dxa"/>
            <w:tcBorders>
              <w:top w:val="single" w:color="000000" w:sz="4" w:space="0"/>
              <w:left w:val="single" w:color="000000" w:sz="4" w:space="0"/>
              <w:bottom w:val="single" w:color="000000" w:sz="4" w:space="0"/>
              <w:right w:val="single" w:color="000000" w:sz="4" w:space="0"/>
              <w:tl2br w:val="single" w:color="auto" w:sz="4" w:space="0"/>
            </w:tcBorders>
            <w:vAlign w:val="center"/>
          </w:tcPr>
          <w:p w14:paraId="0722D000">
            <w:pPr>
              <w:jc w:val="center"/>
              <w:rPr>
                <w:rFonts w:eastAsia="宋体"/>
                <w:color w:val="000000" w:themeColor="text1"/>
                <w:sz w:val="21"/>
                <w:szCs w:val="21"/>
              </w:rPr>
            </w:pPr>
            <w:r>
              <w:rPr>
                <w:rFonts w:hint="eastAsia" w:eastAsia="宋体"/>
                <w:color w:val="000000" w:themeColor="text1"/>
                <w:sz w:val="21"/>
                <w:szCs w:val="21"/>
                <w:lang w:val="en-US" w:eastAsia="zh-CN"/>
              </w:rPr>
              <w:t xml:space="preserve">               </w:t>
            </w:r>
            <w:r>
              <w:rPr>
                <w:rFonts w:hint="eastAsia" w:eastAsia="宋体"/>
                <w:color w:val="000000" w:themeColor="text1"/>
                <w:sz w:val="21"/>
                <w:szCs w:val="21"/>
              </w:rPr>
              <w:t>检测时间</w:t>
            </w:r>
          </w:p>
          <w:p w14:paraId="540C0D02">
            <w:pPr>
              <w:rPr>
                <w:rFonts w:eastAsia="宋体"/>
                <w:color w:val="000000" w:themeColor="text1"/>
                <w:sz w:val="21"/>
                <w:szCs w:val="21"/>
              </w:rPr>
            </w:pPr>
            <w:r>
              <w:rPr>
                <w:rFonts w:hint="eastAsia" w:eastAsia="宋体"/>
                <w:color w:val="000000" w:themeColor="text1"/>
                <w:sz w:val="21"/>
                <w:szCs w:val="21"/>
              </w:rPr>
              <w:t>检测项目</w:t>
            </w:r>
          </w:p>
        </w:tc>
        <w:tc>
          <w:tcPr>
            <w:tcW w:w="744" w:type="dxa"/>
            <w:tcBorders>
              <w:top w:val="single" w:color="000000" w:sz="4" w:space="0"/>
              <w:left w:val="single" w:color="000000" w:sz="4" w:space="0"/>
              <w:bottom w:val="single" w:color="000000" w:sz="4" w:space="0"/>
              <w:right w:val="single" w:color="000000" w:sz="4" w:space="0"/>
            </w:tcBorders>
            <w:vAlign w:val="center"/>
          </w:tcPr>
          <w:p w14:paraId="4A880783">
            <w:pPr>
              <w:jc w:val="center"/>
              <w:rPr>
                <w:rFonts w:eastAsia="宋体"/>
                <w:color w:val="000000" w:themeColor="text1"/>
                <w:sz w:val="21"/>
                <w:szCs w:val="21"/>
              </w:rPr>
            </w:pPr>
            <w:r>
              <w:rPr>
                <w:rFonts w:hint="eastAsia" w:eastAsia="宋体"/>
                <w:color w:val="000000" w:themeColor="text1"/>
                <w:sz w:val="21"/>
                <w:szCs w:val="21"/>
              </w:rPr>
              <w:t>02:00</w:t>
            </w:r>
          </w:p>
        </w:tc>
        <w:tc>
          <w:tcPr>
            <w:tcW w:w="744" w:type="dxa"/>
            <w:tcBorders>
              <w:top w:val="single" w:color="auto" w:sz="4" w:space="0"/>
              <w:left w:val="single" w:color="000000" w:sz="4" w:space="0"/>
              <w:right w:val="single" w:color="auto" w:sz="4" w:space="0"/>
            </w:tcBorders>
            <w:vAlign w:val="center"/>
          </w:tcPr>
          <w:p w14:paraId="69E78706">
            <w:pPr>
              <w:jc w:val="center"/>
              <w:rPr>
                <w:rFonts w:eastAsia="宋体"/>
                <w:color w:val="000000" w:themeColor="text1"/>
                <w:sz w:val="21"/>
                <w:szCs w:val="21"/>
              </w:rPr>
            </w:pPr>
            <w:r>
              <w:rPr>
                <w:rFonts w:hint="eastAsia" w:eastAsia="宋体"/>
                <w:color w:val="000000" w:themeColor="text1"/>
                <w:sz w:val="21"/>
                <w:szCs w:val="21"/>
              </w:rPr>
              <w:t>0</w:t>
            </w:r>
            <w:r>
              <w:rPr>
                <w:rFonts w:eastAsia="宋体"/>
                <w:color w:val="000000" w:themeColor="text1"/>
                <w:sz w:val="21"/>
                <w:szCs w:val="21"/>
              </w:rPr>
              <w:t>8</w:t>
            </w:r>
            <w:r>
              <w:rPr>
                <w:rFonts w:hint="eastAsia" w:eastAsia="宋体"/>
                <w:color w:val="000000" w:themeColor="text1"/>
                <w:sz w:val="21"/>
                <w:szCs w:val="21"/>
              </w:rPr>
              <w:t>:00</w:t>
            </w:r>
          </w:p>
        </w:tc>
        <w:tc>
          <w:tcPr>
            <w:tcW w:w="744" w:type="dxa"/>
            <w:tcBorders>
              <w:top w:val="single" w:color="auto" w:sz="4" w:space="0"/>
              <w:left w:val="single" w:color="auto" w:sz="4" w:space="0"/>
            </w:tcBorders>
            <w:vAlign w:val="center"/>
          </w:tcPr>
          <w:p w14:paraId="3F81C568">
            <w:pPr>
              <w:jc w:val="center"/>
              <w:rPr>
                <w:rFonts w:eastAsia="宋体"/>
                <w:color w:val="000000" w:themeColor="text1"/>
                <w:sz w:val="21"/>
                <w:szCs w:val="21"/>
              </w:rPr>
            </w:pPr>
            <w:r>
              <w:rPr>
                <w:rFonts w:hint="eastAsia" w:eastAsia="宋体"/>
                <w:color w:val="000000" w:themeColor="text1"/>
                <w:sz w:val="21"/>
                <w:szCs w:val="21"/>
              </w:rPr>
              <w:t>14:00</w:t>
            </w:r>
          </w:p>
        </w:tc>
        <w:tc>
          <w:tcPr>
            <w:tcW w:w="744" w:type="dxa"/>
            <w:tcBorders>
              <w:right w:val="single" w:color="000000" w:sz="4" w:space="0"/>
            </w:tcBorders>
            <w:vAlign w:val="center"/>
          </w:tcPr>
          <w:p w14:paraId="4D461D9E">
            <w:pPr>
              <w:jc w:val="center"/>
              <w:rPr>
                <w:rFonts w:eastAsia="宋体"/>
                <w:color w:val="000000" w:themeColor="text1"/>
                <w:sz w:val="21"/>
                <w:szCs w:val="21"/>
              </w:rPr>
            </w:pPr>
            <w:r>
              <w:rPr>
                <w:rFonts w:hint="eastAsia" w:eastAsia="宋体"/>
                <w:color w:val="000000" w:themeColor="text1"/>
                <w:sz w:val="21"/>
                <w:szCs w:val="21"/>
              </w:rPr>
              <w:t>20:00</w:t>
            </w:r>
          </w:p>
        </w:tc>
        <w:tc>
          <w:tcPr>
            <w:tcW w:w="758" w:type="dxa"/>
            <w:tcBorders>
              <w:left w:val="single" w:color="000000" w:sz="4" w:space="0"/>
            </w:tcBorders>
            <w:vAlign w:val="center"/>
          </w:tcPr>
          <w:p w14:paraId="5AF94694">
            <w:pPr>
              <w:jc w:val="center"/>
              <w:rPr>
                <w:rFonts w:eastAsia="宋体"/>
                <w:color w:val="000000" w:themeColor="text1"/>
                <w:sz w:val="21"/>
                <w:szCs w:val="21"/>
              </w:rPr>
            </w:pPr>
            <w:r>
              <w:rPr>
                <w:rFonts w:hint="eastAsia" w:eastAsia="宋体"/>
                <w:color w:val="000000" w:themeColor="text1"/>
                <w:sz w:val="21"/>
                <w:szCs w:val="21"/>
              </w:rPr>
              <w:t xml:space="preserve">日均 </w:t>
            </w:r>
          </w:p>
        </w:tc>
      </w:tr>
      <w:tr w14:paraId="1A72F5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14:paraId="1A6347E6">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14:paraId="7D354CB6">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2025.3.25</w:t>
            </w:r>
          </w:p>
        </w:tc>
        <w:tc>
          <w:tcPr>
            <w:tcW w:w="2501" w:type="dxa"/>
            <w:tcBorders>
              <w:top w:val="single" w:color="auto" w:sz="4" w:space="0"/>
              <w:right w:val="single" w:color="000000" w:sz="4" w:space="0"/>
            </w:tcBorders>
            <w:vAlign w:val="center"/>
          </w:tcPr>
          <w:p w14:paraId="0F930413">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14:paraId="2555DE93">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5F35AE08">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6E66A174">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4BE91276">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77429E81">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6A3183F6">
            <w:pPr>
              <w:jc w:val="center"/>
              <w:rPr>
                <w:color w:val="000000" w:themeColor="text1"/>
                <w:kern w:val="2"/>
                <w:sz w:val="21"/>
                <w:szCs w:val="21"/>
              </w:rPr>
            </w:pPr>
            <w:r>
              <w:rPr>
                <w:rFonts w:hint="eastAsia"/>
                <w:color w:val="000000" w:themeColor="text1"/>
                <w:kern w:val="2"/>
                <w:sz w:val="21"/>
                <w:szCs w:val="21"/>
              </w:rPr>
              <w:t>/</w:t>
            </w:r>
          </w:p>
        </w:tc>
      </w:tr>
      <w:tr w14:paraId="5C29DF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34435495">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74DE0D42">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14:paraId="0B71DB83">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453BB668">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702E3251">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351BDB73">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6ECECCBD">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751DC522">
            <w:pPr>
              <w:jc w:val="center"/>
              <w:rPr>
                <w:color w:val="000000" w:themeColor="text1"/>
                <w:kern w:val="2"/>
                <w:sz w:val="21"/>
                <w:szCs w:val="21"/>
              </w:rPr>
            </w:pPr>
            <w:r>
              <w:rPr>
                <w:rFonts w:hint="eastAsia"/>
                <w:color w:val="000000" w:themeColor="text1"/>
                <w:kern w:val="2"/>
                <w:sz w:val="21"/>
                <w:szCs w:val="21"/>
              </w:rPr>
              <w:t>/</w:t>
            </w:r>
          </w:p>
        </w:tc>
      </w:tr>
      <w:tr w14:paraId="6615CE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75A63392">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430E1CBF">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14:paraId="3D97E8F5">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14:paraId="52079161">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14:paraId="4A4885AE">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14:paraId="367D6D38">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14:paraId="2C758541">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14:paraId="2816F579">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14:paraId="6B4D45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3D995948">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6A01AACF">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14:paraId="7719847F">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5114B9EA">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14:paraId="63B86DED">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14:paraId="68984F37">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14:paraId="1A60A9D6">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14:paraId="6A9C7785">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106</w:t>
            </w:r>
          </w:p>
        </w:tc>
      </w:tr>
      <w:tr w14:paraId="168749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14:paraId="3735F98B">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14:paraId="17CFA5C5">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w:t>
            </w:r>
            <w:r>
              <w:rPr>
                <w:rFonts w:hint="eastAsia" w:ascii="Times New Roman" w:hAnsi="Times New Roman" w:eastAsia="宋体" w:cs="Times New Roman"/>
                <w:color w:val="000000"/>
                <w:kern w:val="0"/>
                <w:sz w:val="21"/>
                <w:szCs w:val="21"/>
                <w:lang w:val="en-US" w:eastAsia="zh-CN" w:bidi="ar"/>
              </w:rPr>
              <w:t>6</w:t>
            </w:r>
          </w:p>
        </w:tc>
        <w:tc>
          <w:tcPr>
            <w:tcW w:w="2501" w:type="dxa"/>
            <w:tcBorders>
              <w:top w:val="single" w:color="auto" w:sz="4" w:space="0"/>
              <w:right w:val="single" w:color="000000" w:sz="4" w:space="0"/>
            </w:tcBorders>
            <w:vAlign w:val="center"/>
          </w:tcPr>
          <w:p w14:paraId="7A666263">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2</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14:paraId="2D08EFED">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5818A52A">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57332D43">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2F6A6040">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3264B2D2">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0EC31CC0">
            <w:pPr>
              <w:jc w:val="center"/>
              <w:rPr>
                <w:color w:val="000000" w:themeColor="text1"/>
                <w:kern w:val="2"/>
                <w:sz w:val="21"/>
                <w:szCs w:val="21"/>
              </w:rPr>
            </w:pPr>
            <w:r>
              <w:rPr>
                <w:rFonts w:hint="eastAsia"/>
                <w:color w:val="000000" w:themeColor="text1"/>
                <w:kern w:val="2"/>
                <w:sz w:val="21"/>
                <w:szCs w:val="21"/>
              </w:rPr>
              <w:t>/</w:t>
            </w:r>
          </w:p>
        </w:tc>
      </w:tr>
      <w:tr w14:paraId="0546B0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7625177C">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0B7000A2">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2</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14:paraId="7B23BCCB">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19899990">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03775FC3">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77F9ACED">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4292C1A5">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1DF0D108">
            <w:pPr>
              <w:jc w:val="center"/>
              <w:rPr>
                <w:color w:val="000000" w:themeColor="text1"/>
                <w:kern w:val="2"/>
                <w:sz w:val="21"/>
                <w:szCs w:val="21"/>
              </w:rPr>
            </w:pPr>
            <w:r>
              <w:rPr>
                <w:rFonts w:hint="eastAsia"/>
                <w:color w:val="000000" w:themeColor="text1"/>
                <w:kern w:val="2"/>
                <w:sz w:val="21"/>
                <w:szCs w:val="21"/>
              </w:rPr>
              <w:t>/</w:t>
            </w:r>
          </w:p>
        </w:tc>
      </w:tr>
      <w:tr w14:paraId="315DF1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12BA7954">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2D947559">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2</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14:paraId="5418874C">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14:paraId="776ABC9B">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14:paraId="0BF4623D">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14:paraId="7F78EB59">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14:paraId="0CE19814">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14:paraId="18C9D4B9">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14:paraId="5F21AB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4FEBD218">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1CE0C050">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w:t>
            </w:r>
            <w:r>
              <w:rPr>
                <w:rFonts w:hint="eastAsia" w:eastAsia="宋体"/>
                <w:color w:val="000000" w:themeColor="text1"/>
                <w:sz w:val="21"/>
                <w:szCs w:val="21"/>
                <w:lang w:val="en-US" w:eastAsia="zh-CN"/>
              </w:rPr>
              <w:t>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14:paraId="38F29681">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7658F79F">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14:paraId="2FFEDB87">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14:paraId="625640A7">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14:paraId="6DEF940F">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14:paraId="6CF4B169">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10</w:t>
            </w:r>
            <w:r>
              <w:rPr>
                <w:rFonts w:hint="eastAsia" w:eastAsia="宋体"/>
                <w:color w:val="000000" w:themeColor="text1"/>
                <w:sz w:val="21"/>
                <w:szCs w:val="21"/>
                <w:lang w:val="en-US" w:eastAsia="zh-CN"/>
              </w:rPr>
              <w:t>2</w:t>
            </w:r>
          </w:p>
        </w:tc>
      </w:tr>
      <w:tr w14:paraId="2BE8D5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14:paraId="3149B50E">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14:paraId="38880A18">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w:t>
            </w:r>
            <w:r>
              <w:rPr>
                <w:rFonts w:hint="eastAsia" w:ascii="Times New Roman" w:hAnsi="Times New Roman" w:eastAsia="宋体" w:cs="Times New Roman"/>
                <w:color w:val="000000"/>
                <w:kern w:val="0"/>
                <w:sz w:val="21"/>
                <w:szCs w:val="21"/>
                <w:lang w:val="en-US" w:eastAsia="zh-CN" w:bidi="ar"/>
              </w:rPr>
              <w:t>7</w:t>
            </w:r>
          </w:p>
        </w:tc>
        <w:tc>
          <w:tcPr>
            <w:tcW w:w="2501" w:type="dxa"/>
            <w:tcBorders>
              <w:top w:val="single" w:color="auto" w:sz="4" w:space="0"/>
              <w:right w:val="single" w:color="000000" w:sz="4" w:space="0"/>
            </w:tcBorders>
            <w:vAlign w:val="center"/>
          </w:tcPr>
          <w:p w14:paraId="3B8BB1DC">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3</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14:paraId="2A1E33CA">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31EFBC20">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6062F6C3">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38699312">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0BA1C716">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4D04BB6D">
            <w:pPr>
              <w:jc w:val="center"/>
              <w:rPr>
                <w:color w:val="000000" w:themeColor="text1"/>
                <w:kern w:val="2"/>
                <w:sz w:val="21"/>
                <w:szCs w:val="21"/>
              </w:rPr>
            </w:pPr>
            <w:r>
              <w:rPr>
                <w:rFonts w:hint="eastAsia"/>
                <w:color w:val="000000" w:themeColor="text1"/>
                <w:kern w:val="2"/>
                <w:sz w:val="21"/>
                <w:szCs w:val="21"/>
              </w:rPr>
              <w:t>/</w:t>
            </w:r>
          </w:p>
        </w:tc>
      </w:tr>
      <w:tr w14:paraId="46A158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3B8FD24D">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3D5BBEC8">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3</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14:paraId="2ABE5215">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06F46B9D">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0B6E38E1">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1E106F15">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14968D17">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5503CAAD">
            <w:pPr>
              <w:jc w:val="center"/>
              <w:rPr>
                <w:color w:val="000000" w:themeColor="text1"/>
                <w:kern w:val="2"/>
                <w:sz w:val="21"/>
                <w:szCs w:val="21"/>
              </w:rPr>
            </w:pPr>
            <w:r>
              <w:rPr>
                <w:rFonts w:hint="eastAsia"/>
                <w:color w:val="000000" w:themeColor="text1"/>
                <w:kern w:val="2"/>
                <w:sz w:val="21"/>
                <w:szCs w:val="21"/>
              </w:rPr>
              <w:t>/</w:t>
            </w:r>
          </w:p>
        </w:tc>
      </w:tr>
      <w:tr w14:paraId="2267DF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0093726E">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31C3CA04">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3</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14:paraId="71159608">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14:paraId="15068635">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14:paraId="6CD672E7">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14:paraId="311A0539">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14:paraId="2D125BBA">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14:paraId="05D76F05">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14:paraId="4AFB37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163570BB">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235EDCDB">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3</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14:paraId="5D65C6E7">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4C0508D6">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14:paraId="493B622D">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14:paraId="5BB8F723">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14:paraId="13FA6204">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14:paraId="52068FF4">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w:t>
            </w:r>
            <w:r>
              <w:rPr>
                <w:rFonts w:hint="eastAsia" w:eastAsia="宋体"/>
                <w:color w:val="000000" w:themeColor="text1"/>
                <w:sz w:val="21"/>
                <w:szCs w:val="21"/>
                <w:lang w:val="en-US" w:eastAsia="zh-CN"/>
              </w:rPr>
              <w:t>13</w:t>
            </w:r>
          </w:p>
        </w:tc>
      </w:tr>
      <w:tr w14:paraId="0752E1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14:paraId="56B09249">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14:paraId="575EB192">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w:t>
            </w:r>
            <w:r>
              <w:rPr>
                <w:rFonts w:hint="eastAsia" w:ascii="Times New Roman" w:hAnsi="Times New Roman" w:eastAsia="宋体" w:cs="Times New Roman"/>
                <w:color w:val="000000"/>
                <w:kern w:val="0"/>
                <w:sz w:val="21"/>
                <w:szCs w:val="21"/>
                <w:lang w:val="en-US" w:eastAsia="zh-CN" w:bidi="ar"/>
              </w:rPr>
              <w:t>8</w:t>
            </w:r>
          </w:p>
        </w:tc>
        <w:tc>
          <w:tcPr>
            <w:tcW w:w="2501" w:type="dxa"/>
            <w:tcBorders>
              <w:top w:val="single" w:color="auto" w:sz="4" w:space="0"/>
              <w:right w:val="single" w:color="000000" w:sz="4" w:space="0"/>
            </w:tcBorders>
            <w:vAlign w:val="center"/>
          </w:tcPr>
          <w:p w14:paraId="1F773480">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4</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14:paraId="2910E9CF">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3655C493">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2DE1733C">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12D34F02">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7FC94774">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7430E8FF">
            <w:pPr>
              <w:jc w:val="center"/>
              <w:rPr>
                <w:color w:val="000000" w:themeColor="text1"/>
                <w:kern w:val="2"/>
                <w:sz w:val="21"/>
                <w:szCs w:val="21"/>
              </w:rPr>
            </w:pPr>
            <w:r>
              <w:rPr>
                <w:rFonts w:hint="eastAsia"/>
                <w:color w:val="000000" w:themeColor="text1"/>
                <w:kern w:val="2"/>
                <w:sz w:val="21"/>
                <w:szCs w:val="21"/>
              </w:rPr>
              <w:t>/</w:t>
            </w:r>
          </w:p>
        </w:tc>
      </w:tr>
      <w:tr w14:paraId="200EA5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3FE9C490">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658C74FF">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4</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14:paraId="3C049ACD">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6CDF9BC3">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3A98639C">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018B31CC">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420991FE">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412E9B79">
            <w:pPr>
              <w:jc w:val="center"/>
              <w:rPr>
                <w:color w:val="000000" w:themeColor="text1"/>
                <w:kern w:val="2"/>
                <w:sz w:val="21"/>
                <w:szCs w:val="21"/>
              </w:rPr>
            </w:pPr>
            <w:r>
              <w:rPr>
                <w:rFonts w:hint="eastAsia"/>
                <w:color w:val="000000" w:themeColor="text1"/>
                <w:kern w:val="2"/>
                <w:sz w:val="21"/>
                <w:szCs w:val="21"/>
              </w:rPr>
              <w:t>/</w:t>
            </w:r>
          </w:p>
        </w:tc>
      </w:tr>
      <w:tr w14:paraId="31D723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0126DCD5">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2192E14D">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4</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14:paraId="63ECA8D7">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14:paraId="52234F8B">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14:paraId="1D495FF3">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14:paraId="1AEF3FC2">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14:paraId="553F45B4">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14:paraId="2E9D3755">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14:paraId="241D62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43668D02">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3B8FA758">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4</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14:paraId="65260F23">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672B8079">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14:paraId="3BE17C11">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14:paraId="2FA18717">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14:paraId="7B69A755">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14:paraId="2BFB5BC9">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10</w:t>
            </w:r>
            <w:r>
              <w:rPr>
                <w:rFonts w:hint="eastAsia" w:eastAsia="宋体"/>
                <w:color w:val="000000" w:themeColor="text1"/>
                <w:sz w:val="21"/>
                <w:szCs w:val="21"/>
                <w:lang w:val="en-US" w:eastAsia="zh-CN"/>
              </w:rPr>
              <w:t>1</w:t>
            </w:r>
          </w:p>
        </w:tc>
      </w:tr>
      <w:tr w14:paraId="2DFADC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14:paraId="138F4199">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14:paraId="522D3BEB">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w:t>
            </w:r>
            <w:r>
              <w:rPr>
                <w:rFonts w:hint="eastAsia" w:ascii="Times New Roman" w:hAnsi="Times New Roman" w:eastAsia="宋体" w:cs="Times New Roman"/>
                <w:color w:val="000000"/>
                <w:kern w:val="0"/>
                <w:sz w:val="21"/>
                <w:szCs w:val="21"/>
                <w:lang w:val="en-US" w:eastAsia="zh-CN" w:bidi="ar"/>
              </w:rPr>
              <w:t>9</w:t>
            </w:r>
          </w:p>
        </w:tc>
        <w:tc>
          <w:tcPr>
            <w:tcW w:w="2501" w:type="dxa"/>
            <w:tcBorders>
              <w:top w:val="single" w:color="auto" w:sz="4" w:space="0"/>
              <w:right w:val="single" w:color="000000" w:sz="4" w:space="0"/>
            </w:tcBorders>
            <w:vAlign w:val="center"/>
          </w:tcPr>
          <w:p w14:paraId="7FFB07E1">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5</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14:paraId="123CC460">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5321756B">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2AB01381">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1AC797C0">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3EC8405B">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71B81304">
            <w:pPr>
              <w:jc w:val="center"/>
              <w:rPr>
                <w:color w:val="000000" w:themeColor="text1"/>
                <w:kern w:val="2"/>
                <w:sz w:val="21"/>
                <w:szCs w:val="21"/>
              </w:rPr>
            </w:pPr>
            <w:r>
              <w:rPr>
                <w:rFonts w:hint="eastAsia"/>
                <w:color w:val="000000" w:themeColor="text1"/>
                <w:kern w:val="2"/>
                <w:sz w:val="21"/>
                <w:szCs w:val="21"/>
              </w:rPr>
              <w:t>/</w:t>
            </w:r>
          </w:p>
        </w:tc>
      </w:tr>
      <w:tr w14:paraId="29F6E9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0B853A57">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2042564D">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5</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14:paraId="199B5F2E">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788C6534">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5933B8C8">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42F7F7AB">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3F4E746F">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6B1E4186">
            <w:pPr>
              <w:jc w:val="center"/>
              <w:rPr>
                <w:color w:val="000000" w:themeColor="text1"/>
                <w:kern w:val="2"/>
                <w:sz w:val="21"/>
                <w:szCs w:val="21"/>
              </w:rPr>
            </w:pPr>
            <w:r>
              <w:rPr>
                <w:rFonts w:hint="eastAsia"/>
                <w:color w:val="000000" w:themeColor="text1"/>
                <w:kern w:val="2"/>
                <w:sz w:val="21"/>
                <w:szCs w:val="21"/>
              </w:rPr>
              <w:t>/</w:t>
            </w:r>
          </w:p>
        </w:tc>
      </w:tr>
      <w:tr w14:paraId="0F3A31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2B6BDC53">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035B8255">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5</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14:paraId="4F6926B7">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14:paraId="01367CA1">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14:paraId="07D4FB60">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14:paraId="1A4173EF">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14:paraId="18CCD58B">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14:paraId="34441E00">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14:paraId="1C83D1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4067D686">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1D8688A7">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5</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14:paraId="32D96E2E">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4F14F203">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14:paraId="28BF22D6">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14:paraId="6CA80332">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14:paraId="521AB746">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14:paraId="05ABFD12">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10</w:t>
            </w:r>
            <w:r>
              <w:rPr>
                <w:rFonts w:hint="eastAsia" w:eastAsia="宋体"/>
                <w:color w:val="000000" w:themeColor="text1"/>
                <w:sz w:val="21"/>
                <w:szCs w:val="21"/>
                <w:lang w:val="en-US" w:eastAsia="zh-CN"/>
              </w:rPr>
              <w:t>9</w:t>
            </w:r>
          </w:p>
        </w:tc>
      </w:tr>
      <w:tr w14:paraId="7022D4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14:paraId="04DEA9C5">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14:paraId="1D0B3E10">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w:t>
            </w:r>
            <w:r>
              <w:rPr>
                <w:rFonts w:hint="eastAsia" w:ascii="Times New Roman" w:hAnsi="Times New Roman" w:eastAsia="宋体" w:cs="Times New Roman"/>
                <w:color w:val="000000"/>
                <w:kern w:val="0"/>
                <w:sz w:val="21"/>
                <w:szCs w:val="21"/>
                <w:lang w:val="en-US" w:eastAsia="zh-CN" w:bidi="ar"/>
              </w:rPr>
              <w:t>30</w:t>
            </w:r>
          </w:p>
        </w:tc>
        <w:tc>
          <w:tcPr>
            <w:tcW w:w="2501" w:type="dxa"/>
            <w:tcBorders>
              <w:top w:val="single" w:color="auto" w:sz="4" w:space="0"/>
              <w:right w:val="single" w:color="000000" w:sz="4" w:space="0"/>
            </w:tcBorders>
            <w:vAlign w:val="center"/>
          </w:tcPr>
          <w:p w14:paraId="753B3B68">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6</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14:paraId="282E1B63">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69078CDF">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09CCEF25">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3F8BDCBD">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47C8AC98">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32B89428">
            <w:pPr>
              <w:jc w:val="center"/>
              <w:rPr>
                <w:color w:val="000000" w:themeColor="text1"/>
                <w:kern w:val="2"/>
                <w:sz w:val="21"/>
                <w:szCs w:val="21"/>
              </w:rPr>
            </w:pPr>
            <w:r>
              <w:rPr>
                <w:rFonts w:hint="eastAsia"/>
                <w:color w:val="000000" w:themeColor="text1"/>
                <w:kern w:val="2"/>
                <w:sz w:val="21"/>
                <w:szCs w:val="21"/>
              </w:rPr>
              <w:t>/</w:t>
            </w:r>
          </w:p>
        </w:tc>
      </w:tr>
      <w:tr w14:paraId="6272B8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7F7D85DD">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0E18D4CA">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6</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14:paraId="04D66A37">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0B5D21A5">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5303D3AD">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2AECBC27">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6C7E9562">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5114580B">
            <w:pPr>
              <w:jc w:val="center"/>
              <w:rPr>
                <w:color w:val="000000" w:themeColor="text1"/>
                <w:kern w:val="2"/>
                <w:sz w:val="21"/>
                <w:szCs w:val="21"/>
              </w:rPr>
            </w:pPr>
            <w:r>
              <w:rPr>
                <w:rFonts w:hint="eastAsia"/>
                <w:color w:val="000000" w:themeColor="text1"/>
                <w:kern w:val="2"/>
                <w:sz w:val="21"/>
                <w:szCs w:val="21"/>
              </w:rPr>
              <w:t>/</w:t>
            </w:r>
          </w:p>
        </w:tc>
      </w:tr>
      <w:tr w14:paraId="765489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19DC463A">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090D204E">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6</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14:paraId="6EB945C3">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14:paraId="3DA88FF2">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14:paraId="5FE00A93">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14:paraId="0649B074">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14:paraId="7B77EB4F">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14:paraId="0872E646">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14:paraId="70A24A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02A5BAFE">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5372E4AB">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6</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14:paraId="5AD09A94">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777CD165">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14:paraId="2D2F86E5">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14:paraId="66ACBE1D">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14:paraId="050AA5B2">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14:paraId="7E4BEA58">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w:t>
            </w:r>
            <w:r>
              <w:rPr>
                <w:rFonts w:hint="eastAsia" w:eastAsia="宋体"/>
                <w:color w:val="000000" w:themeColor="text1"/>
                <w:sz w:val="21"/>
                <w:szCs w:val="21"/>
                <w:lang w:val="en-US" w:eastAsia="zh-CN"/>
              </w:rPr>
              <w:t>16</w:t>
            </w:r>
          </w:p>
        </w:tc>
      </w:tr>
      <w:tr w14:paraId="425C12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14:paraId="05B061B1">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14:paraId="711AE9A8">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w:t>
            </w:r>
            <w:r>
              <w:rPr>
                <w:rFonts w:hint="eastAsia" w:ascii="Times New Roman" w:hAnsi="Times New Roman" w:eastAsia="宋体" w:cs="Times New Roman"/>
                <w:color w:val="000000"/>
                <w:kern w:val="0"/>
                <w:sz w:val="21"/>
                <w:szCs w:val="21"/>
                <w:lang w:val="en-US" w:eastAsia="zh-CN" w:bidi="ar"/>
              </w:rPr>
              <w:t>31</w:t>
            </w:r>
          </w:p>
        </w:tc>
        <w:tc>
          <w:tcPr>
            <w:tcW w:w="2501" w:type="dxa"/>
            <w:tcBorders>
              <w:top w:val="single" w:color="auto" w:sz="4" w:space="0"/>
              <w:right w:val="single" w:color="000000" w:sz="4" w:space="0"/>
            </w:tcBorders>
            <w:vAlign w:val="center"/>
          </w:tcPr>
          <w:p w14:paraId="57BE2CCD">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7</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14:paraId="7ECB2C74">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6B1F56BC">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08705E44">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677FB187">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6535CE7B">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2C83EB4E">
            <w:pPr>
              <w:jc w:val="center"/>
              <w:rPr>
                <w:color w:val="000000" w:themeColor="text1"/>
                <w:kern w:val="2"/>
                <w:sz w:val="21"/>
                <w:szCs w:val="21"/>
              </w:rPr>
            </w:pPr>
            <w:r>
              <w:rPr>
                <w:rFonts w:hint="eastAsia"/>
                <w:color w:val="000000" w:themeColor="text1"/>
                <w:kern w:val="2"/>
                <w:sz w:val="21"/>
                <w:szCs w:val="21"/>
              </w:rPr>
              <w:t>/</w:t>
            </w:r>
          </w:p>
        </w:tc>
      </w:tr>
      <w:tr w14:paraId="2C248A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195934BA">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5A0F3F7A">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7</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14:paraId="1D4877C3">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4F8DA25D">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14:paraId="123BD50D">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14:paraId="110817A2">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14:paraId="481B1BF6">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14:paraId="4A027C13">
            <w:pPr>
              <w:jc w:val="center"/>
              <w:rPr>
                <w:color w:val="000000" w:themeColor="text1"/>
                <w:kern w:val="2"/>
                <w:sz w:val="21"/>
                <w:szCs w:val="21"/>
              </w:rPr>
            </w:pPr>
            <w:r>
              <w:rPr>
                <w:rFonts w:hint="eastAsia"/>
                <w:color w:val="000000" w:themeColor="text1"/>
                <w:kern w:val="2"/>
                <w:sz w:val="21"/>
                <w:szCs w:val="21"/>
              </w:rPr>
              <w:t>/</w:t>
            </w:r>
          </w:p>
        </w:tc>
      </w:tr>
      <w:tr w14:paraId="0BAD0C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7FBAD1F0">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761F7B82">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7</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14:paraId="0265C531">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14:paraId="7E57929B">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14:paraId="15181204">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14:paraId="4FFAEDDC">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14:paraId="37B32ADC">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14:paraId="49CD7ACF">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14:paraId="0B653C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14:paraId="1A7ABA47">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14:paraId="3AA57EA8">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7</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14:paraId="3F9A11EB">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14:paraId="0CB34617">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14:paraId="1154032F">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14:paraId="499ADAD2">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14:paraId="3BE97FB1">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14:paraId="1B5CC88C">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w:t>
            </w:r>
            <w:r>
              <w:rPr>
                <w:rFonts w:hint="eastAsia" w:eastAsia="宋体"/>
                <w:color w:val="000000" w:themeColor="text1"/>
                <w:sz w:val="21"/>
                <w:szCs w:val="21"/>
                <w:lang w:val="en-US" w:eastAsia="zh-CN"/>
              </w:rPr>
              <w:t>12</w:t>
            </w:r>
          </w:p>
        </w:tc>
      </w:tr>
      <w:tr w14:paraId="35D6AC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6" w:hRule="atLeast"/>
          <w:jc w:val="center"/>
        </w:trPr>
        <w:tc>
          <w:tcPr>
            <w:tcW w:w="1137" w:type="dxa"/>
            <w:vAlign w:val="center"/>
          </w:tcPr>
          <w:p w14:paraId="533186EA">
            <w:pPr>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备注</w:t>
            </w:r>
          </w:p>
        </w:tc>
        <w:tc>
          <w:tcPr>
            <w:tcW w:w="8738" w:type="dxa"/>
            <w:gridSpan w:val="7"/>
            <w:shd w:val="clear" w:color="auto" w:fill="auto"/>
            <w:vAlign w:val="center"/>
          </w:tcPr>
          <w:p w14:paraId="7CBE2695">
            <w:pPr>
              <w:jc w:val="both"/>
              <w:rPr>
                <w:rFonts w:hint="eastAsia"/>
                <w:color w:val="000000" w:themeColor="text1"/>
                <w:kern w:val="2"/>
                <w:sz w:val="21"/>
                <w:szCs w:val="21"/>
              </w:rPr>
            </w:pPr>
            <w:r>
              <w:rPr>
                <w:rFonts w:eastAsia="宋体"/>
                <w:color w:val="000000" w:themeColor="text1"/>
                <w:sz w:val="21"/>
                <w:szCs w:val="21"/>
              </w:rPr>
              <w:t>“ND”表示检测结果低于方法检出限</w:t>
            </w:r>
          </w:p>
        </w:tc>
      </w:tr>
    </w:tbl>
    <w:p w14:paraId="4DAA07F5">
      <w:pPr>
        <w:rPr>
          <w:rFonts w:eastAsia="宋体"/>
          <w:color w:val="000000" w:themeColor="text1"/>
          <w:sz w:val="24"/>
          <w:szCs w:val="24"/>
        </w:rPr>
      </w:pPr>
    </w:p>
    <w:tbl>
      <w:tblPr>
        <w:tblStyle w:val="29"/>
        <w:tblW w:w="49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297"/>
        <w:gridCol w:w="1294"/>
        <w:gridCol w:w="1376"/>
        <w:gridCol w:w="1376"/>
        <w:gridCol w:w="1376"/>
        <w:gridCol w:w="1453"/>
      </w:tblGrid>
      <w:tr w14:paraId="7D607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75CB05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监测点位</w:t>
            </w:r>
          </w:p>
        </w:tc>
        <w:tc>
          <w:tcPr>
            <w:tcW w:w="4173" w:type="pct"/>
            <w:gridSpan w:val="6"/>
            <w:tcBorders>
              <w:tl2br w:val="nil"/>
              <w:tr2bl w:val="nil"/>
            </w:tcBorders>
            <w:noWrap w:val="0"/>
            <w:vAlign w:val="center"/>
          </w:tcPr>
          <w:p w14:paraId="17D9E3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康家庄村</w:t>
            </w:r>
          </w:p>
        </w:tc>
      </w:tr>
      <w:tr w14:paraId="4792D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320874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监测日期</w:t>
            </w:r>
          </w:p>
        </w:tc>
        <w:tc>
          <w:tcPr>
            <w:tcW w:w="662" w:type="pct"/>
            <w:tcBorders>
              <w:tl2br w:val="nil"/>
              <w:tr2bl w:val="nil"/>
            </w:tcBorders>
            <w:noWrap w:val="0"/>
            <w:vAlign w:val="center"/>
          </w:tcPr>
          <w:p w14:paraId="15E1D64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监测时间</w:t>
            </w:r>
          </w:p>
        </w:tc>
        <w:tc>
          <w:tcPr>
            <w:tcW w:w="660" w:type="pct"/>
            <w:tcBorders>
              <w:tl2br w:val="nil"/>
              <w:tr2bl w:val="nil"/>
            </w:tcBorders>
            <w:noWrap w:val="0"/>
            <w:vAlign w:val="center"/>
          </w:tcPr>
          <w:p w14:paraId="231AB29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天气状况</w:t>
            </w:r>
          </w:p>
        </w:tc>
        <w:tc>
          <w:tcPr>
            <w:tcW w:w="702" w:type="pct"/>
            <w:tcBorders>
              <w:tl2br w:val="nil"/>
              <w:tr2bl w:val="nil"/>
            </w:tcBorders>
            <w:noWrap w:val="0"/>
            <w:vAlign w:val="center"/>
          </w:tcPr>
          <w:p w14:paraId="41F18DB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气温℃</w:t>
            </w:r>
          </w:p>
        </w:tc>
        <w:tc>
          <w:tcPr>
            <w:tcW w:w="702" w:type="pct"/>
            <w:tcBorders>
              <w:tl2br w:val="nil"/>
              <w:tr2bl w:val="nil"/>
            </w:tcBorders>
            <w:noWrap w:val="0"/>
            <w:vAlign w:val="center"/>
          </w:tcPr>
          <w:p w14:paraId="2B20D25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气压kPa</w:t>
            </w:r>
          </w:p>
        </w:tc>
        <w:tc>
          <w:tcPr>
            <w:tcW w:w="702" w:type="pct"/>
            <w:tcBorders>
              <w:tl2br w:val="nil"/>
              <w:tr2bl w:val="nil"/>
            </w:tcBorders>
            <w:noWrap w:val="0"/>
            <w:vAlign w:val="center"/>
          </w:tcPr>
          <w:p w14:paraId="40224B9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风速m/s</w:t>
            </w:r>
          </w:p>
        </w:tc>
        <w:tc>
          <w:tcPr>
            <w:tcW w:w="742" w:type="pct"/>
            <w:tcBorders>
              <w:tl2br w:val="nil"/>
              <w:tr2bl w:val="nil"/>
            </w:tcBorders>
            <w:noWrap w:val="0"/>
            <w:vAlign w:val="center"/>
          </w:tcPr>
          <w:p w14:paraId="452DE8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风向</w:t>
            </w:r>
          </w:p>
        </w:tc>
      </w:tr>
      <w:tr w14:paraId="393BE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02FC9A7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429246A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14:paraId="5C41992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132CF1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w:t>
            </w:r>
          </w:p>
        </w:tc>
        <w:tc>
          <w:tcPr>
            <w:tcW w:w="702" w:type="pct"/>
            <w:tcBorders>
              <w:tl2br w:val="nil"/>
              <w:tr2bl w:val="nil"/>
            </w:tcBorders>
            <w:noWrap w:val="0"/>
            <w:vAlign w:val="center"/>
          </w:tcPr>
          <w:p w14:paraId="079ECD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restart"/>
            <w:tcBorders>
              <w:tl2br w:val="nil"/>
              <w:tr2bl w:val="nil"/>
            </w:tcBorders>
            <w:noWrap w:val="0"/>
            <w:vAlign w:val="center"/>
          </w:tcPr>
          <w:p w14:paraId="5706FD5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w:t>
            </w:r>
            <w:r>
              <w:rPr>
                <w:rFonts w:hint="default" w:ascii="Times New Roman" w:hAnsi="Times New Roman" w:cs="Times New Roman"/>
                <w:color w:val="000000"/>
                <w:sz w:val="21"/>
                <w:szCs w:val="21"/>
                <w:vertAlign w:val="baseline"/>
                <w:lang w:val="en-US" w:eastAsia="zh-CN"/>
              </w:rPr>
              <w:t>8</w:t>
            </w:r>
          </w:p>
        </w:tc>
        <w:tc>
          <w:tcPr>
            <w:tcW w:w="742" w:type="pct"/>
            <w:vMerge w:val="restart"/>
            <w:tcBorders>
              <w:tl2br w:val="nil"/>
              <w:tr2bl w:val="nil"/>
            </w:tcBorders>
            <w:noWrap w:val="0"/>
            <w:vAlign w:val="center"/>
          </w:tcPr>
          <w:p w14:paraId="4468B9F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195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215</w:t>
            </w:r>
            <w:r>
              <w:rPr>
                <w:rFonts w:hint="default" w:ascii="Times New Roman" w:hAnsi="Times New Roman" w:eastAsia="宋体" w:cs="Times New Roman"/>
                <w:color w:val="000000"/>
                <w:sz w:val="21"/>
                <w:szCs w:val="21"/>
                <w:vertAlign w:val="baseline"/>
                <w:lang w:val="en-US" w:eastAsia="zh-CN"/>
              </w:rPr>
              <w:t>°</w:t>
            </w:r>
          </w:p>
        </w:tc>
      </w:tr>
      <w:tr w14:paraId="76F9B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0234C7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4FA5343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14:paraId="2D5F3EB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5B0F71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8.2</w:t>
            </w:r>
          </w:p>
        </w:tc>
        <w:tc>
          <w:tcPr>
            <w:tcW w:w="702" w:type="pct"/>
            <w:tcBorders>
              <w:tl2br w:val="nil"/>
              <w:tr2bl w:val="nil"/>
            </w:tcBorders>
            <w:noWrap w:val="0"/>
            <w:vAlign w:val="center"/>
          </w:tcPr>
          <w:p w14:paraId="19183AD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3AA993D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DB0827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3816B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5C53B73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37F50D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14:paraId="04BE8E6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D198B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7.8</w:t>
            </w:r>
          </w:p>
        </w:tc>
        <w:tc>
          <w:tcPr>
            <w:tcW w:w="702" w:type="pct"/>
            <w:tcBorders>
              <w:tl2br w:val="nil"/>
              <w:tr2bl w:val="nil"/>
            </w:tcBorders>
            <w:noWrap w:val="0"/>
            <w:vAlign w:val="center"/>
          </w:tcPr>
          <w:p w14:paraId="64BD47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200076B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12771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8E6A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2E7F836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7BCDA6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14:paraId="2A7C7D1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30BD7A9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7.5</w:t>
            </w:r>
          </w:p>
        </w:tc>
        <w:tc>
          <w:tcPr>
            <w:tcW w:w="702" w:type="pct"/>
            <w:tcBorders>
              <w:tl2br w:val="nil"/>
              <w:tr2bl w:val="nil"/>
            </w:tcBorders>
            <w:noWrap w:val="0"/>
            <w:vAlign w:val="center"/>
          </w:tcPr>
          <w:p w14:paraId="692227A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401CD5B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747311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AD56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16016BD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74AF640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14:paraId="0F415F0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34B0F8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w:t>
            </w:r>
          </w:p>
        </w:tc>
        <w:tc>
          <w:tcPr>
            <w:tcW w:w="702" w:type="pct"/>
            <w:tcBorders>
              <w:tl2br w:val="nil"/>
              <w:tr2bl w:val="nil"/>
            </w:tcBorders>
            <w:noWrap w:val="0"/>
            <w:vAlign w:val="center"/>
          </w:tcPr>
          <w:p w14:paraId="77BD5C9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6454B60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74664A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346D7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0C5283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35CF178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14:paraId="4ABCB4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F0D1CB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8.6</w:t>
            </w:r>
          </w:p>
        </w:tc>
        <w:tc>
          <w:tcPr>
            <w:tcW w:w="702" w:type="pct"/>
            <w:tcBorders>
              <w:tl2br w:val="nil"/>
              <w:tr2bl w:val="nil"/>
            </w:tcBorders>
            <w:noWrap w:val="0"/>
            <w:vAlign w:val="center"/>
          </w:tcPr>
          <w:p w14:paraId="0C6600B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557FF9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9DA21E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9E8B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4ADF67B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6D96D8D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14:paraId="2868CF5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CA4822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8.9</w:t>
            </w:r>
          </w:p>
        </w:tc>
        <w:tc>
          <w:tcPr>
            <w:tcW w:w="702" w:type="pct"/>
            <w:tcBorders>
              <w:tl2br w:val="nil"/>
              <w:tr2bl w:val="nil"/>
            </w:tcBorders>
            <w:noWrap w:val="0"/>
            <w:vAlign w:val="center"/>
          </w:tcPr>
          <w:p w14:paraId="5C40EC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restart"/>
            <w:tcBorders>
              <w:tl2br w:val="nil"/>
              <w:tr2bl w:val="nil"/>
            </w:tcBorders>
            <w:noWrap w:val="0"/>
            <w:vAlign w:val="center"/>
          </w:tcPr>
          <w:p w14:paraId="535E74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42" w:type="pct"/>
            <w:vMerge w:val="restart"/>
            <w:tcBorders>
              <w:tl2br w:val="nil"/>
              <w:tr2bl w:val="nil"/>
            </w:tcBorders>
            <w:noWrap w:val="0"/>
            <w:vAlign w:val="center"/>
          </w:tcPr>
          <w:p w14:paraId="12D4F79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200</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25</w:t>
            </w:r>
            <w:r>
              <w:rPr>
                <w:rFonts w:hint="default" w:ascii="Times New Roman" w:hAnsi="Times New Roman" w:eastAsia="宋体" w:cs="Times New Roman"/>
                <w:color w:val="000000"/>
                <w:sz w:val="21"/>
                <w:szCs w:val="21"/>
                <w:vertAlign w:val="baseline"/>
                <w:lang w:val="en-US" w:eastAsia="zh-CN"/>
              </w:rPr>
              <w:t>°</w:t>
            </w:r>
          </w:p>
        </w:tc>
      </w:tr>
      <w:tr w14:paraId="576B8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5934CEE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34D3C3E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14:paraId="459C3CF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9D1217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9.3</w:t>
            </w:r>
          </w:p>
        </w:tc>
        <w:tc>
          <w:tcPr>
            <w:tcW w:w="702" w:type="pct"/>
            <w:tcBorders>
              <w:tl2br w:val="nil"/>
              <w:tr2bl w:val="nil"/>
            </w:tcBorders>
            <w:noWrap w:val="0"/>
            <w:vAlign w:val="center"/>
          </w:tcPr>
          <w:p w14:paraId="60CAB00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54E4BF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01541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95A1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61C0E8F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4D8AAE6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14:paraId="2F37A44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02191C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10.2</w:t>
            </w:r>
          </w:p>
        </w:tc>
        <w:tc>
          <w:tcPr>
            <w:tcW w:w="702" w:type="pct"/>
            <w:tcBorders>
              <w:tl2br w:val="nil"/>
              <w:tr2bl w:val="nil"/>
            </w:tcBorders>
            <w:noWrap w:val="0"/>
            <w:vAlign w:val="center"/>
          </w:tcPr>
          <w:p w14:paraId="3A1D08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2A19968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70457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FB6B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14F0241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6EABCAD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14:paraId="6904687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8D3580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14.1</w:t>
            </w:r>
          </w:p>
        </w:tc>
        <w:tc>
          <w:tcPr>
            <w:tcW w:w="702" w:type="pct"/>
            <w:tcBorders>
              <w:tl2br w:val="nil"/>
              <w:tr2bl w:val="nil"/>
            </w:tcBorders>
            <w:noWrap w:val="0"/>
            <w:vAlign w:val="center"/>
          </w:tcPr>
          <w:p w14:paraId="3AF1C72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6651064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EDE11B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F4E4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57DBDAA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5B59CCD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14:paraId="092A05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9F9B85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18.6</w:t>
            </w:r>
          </w:p>
        </w:tc>
        <w:tc>
          <w:tcPr>
            <w:tcW w:w="702" w:type="pct"/>
            <w:tcBorders>
              <w:tl2br w:val="nil"/>
              <w:tr2bl w:val="nil"/>
            </w:tcBorders>
            <w:noWrap w:val="0"/>
            <w:vAlign w:val="center"/>
          </w:tcPr>
          <w:p w14:paraId="0106BC6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14:paraId="790000D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DAEEE1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47C7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5045A98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491CA1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14:paraId="3F43DF3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618ED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22.2</w:t>
            </w:r>
          </w:p>
        </w:tc>
        <w:tc>
          <w:tcPr>
            <w:tcW w:w="702" w:type="pct"/>
            <w:tcBorders>
              <w:tl2br w:val="nil"/>
              <w:tr2bl w:val="nil"/>
            </w:tcBorders>
            <w:noWrap w:val="0"/>
            <w:vAlign w:val="center"/>
          </w:tcPr>
          <w:p w14:paraId="7062900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14:paraId="45DC8E4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AF0DD6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8140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EE20BB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16A176A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14:paraId="6B23451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124B629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23.4</w:t>
            </w:r>
          </w:p>
        </w:tc>
        <w:tc>
          <w:tcPr>
            <w:tcW w:w="702" w:type="pct"/>
            <w:tcBorders>
              <w:tl2br w:val="nil"/>
              <w:tr2bl w:val="nil"/>
            </w:tcBorders>
            <w:noWrap w:val="0"/>
            <w:vAlign w:val="center"/>
          </w:tcPr>
          <w:p w14:paraId="11C330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restart"/>
            <w:tcBorders>
              <w:tl2br w:val="nil"/>
              <w:tr2bl w:val="nil"/>
            </w:tcBorders>
            <w:noWrap w:val="0"/>
            <w:vAlign w:val="center"/>
          </w:tcPr>
          <w:p w14:paraId="5D2BA4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6</w:t>
            </w:r>
          </w:p>
        </w:tc>
        <w:tc>
          <w:tcPr>
            <w:tcW w:w="742" w:type="pct"/>
            <w:vMerge w:val="restart"/>
            <w:tcBorders>
              <w:tl2br w:val="nil"/>
              <w:tr2bl w:val="nil"/>
            </w:tcBorders>
            <w:noWrap w:val="0"/>
            <w:vAlign w:val="center"/>
          </w:tcPr>
          <w:p w14:paraId="0BEFCD0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270</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85</w:t>
            </w:r>
            <w:r>
              <w:rPr>
                <w:rFonts w:hint="default" w:ascii="Times New Roman" w:hAnsi="Times New Roman" w:eastAsia="宋体" w:cs="Times New Roman"/>
                <w:color w:val="000000"/>
                <w:sz w:val="21"/>
                <w:szCs w:val="21"/>
                <w:vertAlign w:val="baseline"/>
                <w:lang w:val="en-US" w:eastAsia="zh-CN"/>
              </w:rPr>
              <w:t>°</w:t>
            </w:r>
          </w:p>
        </w:tc>
      </w:tr>
      <w:tr w14:paraId="5A91B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045782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6CCA453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14:paraId="2006484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3ED5C8E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25.2</w:t>
            </w:r>
          </w:p>
        </w:tc>
        <w:tc>
          <w:tcPr>
            <w:tcW w:w="702" w:type="pct"/>
            <w:tcBorders>
              <w:tl2br w:val="nil"/>
              <w:tr2bl w:val="nil"/>
            </w:tcBorders>
            <w:noWrap w:val="0"/>
            <w:vAlign w:val="center"/>
          </w:tcPr>
          <w:p w14:paraId="19BB12E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14:paraId="768833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358831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43D4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B67DD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12779A0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14:paraId="4AC18D8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A56F7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26.1</w:t>
            </w:r>
          </w:p>
        </w:tc>
        <w:tc>
          <w:tcPr>
            <w:tcW w:w="702" w:type="pct"/>
            <w:tcBorders>
              <w:tl2br w:val="nil"/>
              <w:tr2bl w:val="nil"/>
            </w:tcBorders>
            <w:noWrap w:val="0"/>
            <w:vAlign w:val="center"/>
          </w:tcPr>
          <w:p w14:paraId="492B722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continue"/>
            <w:tcBorders>
              <w:tl2br w:val="nil"/>
              <w:tr2bl w:val="nil"/>
            </w:tcBorders>
            <w:noWrap w:val="0"/>
            <w:vAlign w:val="center"/>
          </w:tcPr>
          <w:p w14:paraId="5F597F0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A53001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8669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0A08E8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5E10AF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14:paraId="6940E3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BF191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27.6</w:t>
            </w:r>
          </w:p>
        </w:tc>
        <w:tc>
          <w:tcPr>
            <w:tcW w:w="702" w:type="pct"/>
            <w:tcBorders>
              <w:tl2br w:val="nil"/>
              <w:tr2bl w:val="nil"/>
            </w:tcBorders>
            <w:noWrap w:val="0"/>
            <w:vAlign w:val="center"/>
          </w:tcPr>
          <w:p w14:paraId="079A6D9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continue"/>
            <w:tcBorders>
              <w:tl2br w:val="nil"/>
              <w:tr2bl w:val="nil"/>
            </w:tcBorders>
            <w:noWrap w:val="0"/>
            <w:vAlign w:val="center"/>
          </w:tcPr>
          <w:p w14:paraId="72FDC8E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4720BA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EADB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7E2A49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3A6288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14:paraId="413FD7D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1DB207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26.5</w:t>
            </w:r>
          </w:p>
        </w:tc>
        <w:tc>
          <w:tcPr>
            <w:tcW w:w="702" w:type="pct"/>
            <w:tcBorders>
              <w:tl2br w:val="nil"/>
              <w:tr2bl w:val="nil"/>
            </w:tcBorders>
            <w:noWrap w:val="0"/>
            <w:vAlign w:val="center"/>
          </w:tcPr>
          <w:p w14:paraId="4CEEE82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continue"/>
            <w:tcBorders>
              <w:tl2br w:val="nil"/>
              <w:tr2bl w:val="nil"/>
            </w:tcBorders>
            <w:noWrap w:val="0"/>
            <w:vAlign w:val="center"/>
          </w:tcPr>
          <w:p w14:paraId="01CE082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6C2380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023D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D700B1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69D6128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14:paraId="4E4DEBB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73A97B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26.0</w:t>
            </w:r>
          </w:p>
        </w:tc>
        <w:tc>
          <w:tcPr>
            <w:tcW w:w="702" w:type="pct"/>
            <w:tcBorders>
              <w:tl2br w:val="nil"/>
              <w:tr2bl w:val="nil"/>
            </w:tcBorders>
            <w:noWrap w:val="0"/>
            <w:vAlign w:val="center"/>
          </w:tcPr>
          <w:p w14:paraId="5DA4BE7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continue"/>
            <w:tcBorders>
              <w:tl2br w:val="nil"/>
              <w:tr2bl w:val="nil"/>
            </w:tcBorders>
            <w:noWrap w:val="0"/>
            <w:vAlign w:val="center"/>
          </w:tcPr>
          <w:p w14:paraId="2CCC8FB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F69ECC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93D8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7AC846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704B3CF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14:paraId="56E002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510DFC1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25.2</w:t>
            </w:r>
          </w:p>
        </w:tc>
        <w:tc>
          <w:tcPr>
            <w:tcW w:w="702" w:type="pct"/>
            <w:tcBorders>
              <w:tl2br w:val="nil"/>
              <w:tr2bl w:val="nil"/>
            </w:tcBorders>
            <w:noWrap w:val="0"/>
            <w:vAlign w:val="center"/>
          </w:tcPr>
          <w:p w14:paraId="01766F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restart"/>
            <w:tcBorders>
              <w:tl2br w:val="nil"/>
              <w:tr2bl w:val="nil"/>
            </w:tcBorders>
            <w:noWrap w:val="0"/>
            <w:vAlign w:val="center"/>
          </w:tcPr>
          <w:p w14:paraId="4A22497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1.5</w:t>
            </w:r>
          </w:p>
        </w:tc>
        <w:tc>
          <w:tcPr>
            <w:tcW w:w="742" w:type="pct"/>
            <w:vMerge w:val="restart"/>
            <w:tcBorders>
              <w:tl2br w:val="nil"/>
              <w:tr2bl w:val="nil"/>
            </w:tcBorders>
            <w:noWrap w:val="0"/>
            <w:vAlign w:val="center"/>
          </w:tcPr>
          <w:p w14:paraId="483DE77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180</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05</w:t>
            </w:r>
            <w:r>
              <w:rPr>
                <w:rFonts w:hint="default" w:ascii="Times New Roman" w:hAnsi="Times New Roman" w:eastAsia="宋体" w:cs="Times New Roman"/>
                <w:color w:val="000000"/>
                <w:sz w:val="21"/>
                <w:szCs w:val="21"/>
                <w:vertAlign w:val="baseline"/>
                <w:lang w:val="en-US" w:eastAsia="zh-CN"/>
              </w:rPr>
              <w:t>°</w:t>
            </w:r>
          </w:p>
        </w:tc>
      </w:tr>
      <w:tr w14:paraId="0B0DD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ABFC7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445117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14:paraId="1130802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E1B27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23.1</w:t>
            </w:r>
          </w:p>
        </w:tc>
        <w:tc>
          <w:tcPr>
            <w:tcW w:w="702" w:type="pct"/>
            <w:tcBorders>
              <w:tl2br w:val="nil"/>
              <w:tr2bl w:val="nil"/>
            </w:tcBorders>
            <w:noWrap w:val="0"/>
            <w:vAlign w:val="center"/>
          </w:tcPr>
          <w:p w14:paraId="0EAA7E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14:paraId="17AD0CB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8BB753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FC9B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B4D7B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04D1BE6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14:paraId="10739F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582C7A0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21.2</w:t>
            </w:r>
          </w:p>
        </w:tc>
        <w:tc>
          <w:tcPr>
            <w:tcW w:w="702" w:type="pct"/>
            <w:tcBorders>
              <w:tl2br w:val="nil"/>
              <w:tr2bl w:val="nil"/>
            </w:tcBorders>
            <w:noWrap w:val="0"/>
            <w:vAlign w:val="center"/>
          </w:tcPr>
          <w:p w14:paraId="4526F0A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14:paraId="0F53BF7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0B52FC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0AFA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5C900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3DE49A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14:paraId="1EF22BC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5FFFE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18.9</w:t>
            </w:r>
          </w:p>
        </w:tc>
        <w:tc>
          <w:tcPr>
            <w:tcW w:w="702" w:type="pct"/>
            <w:tcBorders>
              <w:tl2br w:val="nil"/>
              <w:tr2bl w:val="nil"/>
            </w:tcBorders>
            <w:noWrap w:val="0"/>
            <w:vAlign w:val="center"/>
          </w:tcPr>
          <w:p w14:paraId="2EC8428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14:paraId="7A45E46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350DA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CC84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A3FD9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15E2496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14:paraId="2BD978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96F7AF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17.3</w:t>
            </w:r>
          </w:p>
        </w:tc>
        <w:tc>
          <w:tcPr>
            <w:tcW w:w="702" w:type="pct"/>
            <w:tcBorders>
              <w:tl2br w:val="nil"/>
              <w:tr2bl w:val="nil"/>
            </w:tcBorders>
            <w:noWrap w:val="0"/>
            <w:vAlign w:val="center"/>
          </w:tcPr>
          <w:p w14:paraId="3526EFD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14:paraId="4C4ECC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228A3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5A09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BE75D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14:paraId="69138EE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14:paraId="536D6F8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129BED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15.1</w:t>
            </w:r>
          </w:p>
        </w:tc>
        <w:tc>
          <w:tcPr>
            <w:tcW w:w="702" w:type="pct"/>
            <w:tcBorders>
              <w:tl2br w:val="nil"/>
              <w:tr2bl w:val="nil"/>
            </w:tcBorders>
            <w:noWrap w:val="0"/>
            <w:vAlign w:val="center"/>
          </w:tcPr>
          <w:p w14:paraId="511242B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14:paraId="7F2FDA1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BC1048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7E75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E891C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4F3D36E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14:paraId="048EABE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195E098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w:t>
            </w:r>
          </w:p>
        </w:tc>
        <w:tc>
          <w:tcPr>
            <w:tcW w:w="702" w:type="pct"/>
            <w:tcBorders>
              <w:tl2br w:val="nil"/>
              <w:tr2bl w:val="nil"/>
            </w:tcBorders>
            <w:noWrap w:val="0"/>
            <w:vAlign w:val="center"/>
          </w:tcPr>
          <w:p w14:paraId="26974FB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14:paraId="368A64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42" w:type="pct"/>
            <w:vMerge w:val="restart"/>
            <w:tcBorders>
              <w:tl2br w:val="nil"/>
              <w:tr2bl w:val="nil"/>
            </w:tcBorders>
            <w:noWrap w:val="0"/>
            <w:vAlign w:val="center"/>
          </w:tcPr>
          <w:p w14:paraId="5CC4863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290</w:t>
            </w:r>
            <w:r>
              <w:rPr>
                <w:rFonts w:hint="default" w:ascii="Times New Roman" w:hAnsi="Times New Roman" w:eastAsia="宋体" w:cs="Times New Roman"/>
                <w:color w:val="000000"/>
                <w:sz w:val="21"/>
                <w:szCs w:val="21"/>
                <w:vertAlign w:val="baseline"/>
                <w:lang w:val="en-US" w:eastAsia="zh-CN"/>
              </w:rPr>
              <w:t>°</w:t>
            </w:r>
          </w:p>
        </w:tc>
      </w:tr>
      <w:tr w14:paraId="0029E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90F60E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34F0B9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14:paraId="7C62888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517C72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11.2</w:t>
            </w:r>
          </w:p>
        </w:tc>
        <w:tc>
          <w:tcPr>
            <w:tcW w:w="702" w:type="pct"/>
            <w:tcBorders>
              <w:tl2br w:val="nil"/>
              <w:tr2bl w:val="nil"/>
            </w:tcBorders>
            <w:noWrap w:val="0"/>
            <w:vAlign w:val="center"/>
          </w:tcPr>
          <w:p w14:paraId="034ECFE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490C58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26CE82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964D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5F8019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6F6853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14:paraId="2F145A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130C64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10.3</w:t>
            </w:r>
          </w:p>
        </w:tc>
        <w:tc>
          <w:tcPr>
            <w:tcW w:w="702" w:type="pct"/>
            <w:tcBorders>
              <w:tl2br w:val="nil"/>
              <w:tr2bl w:val="nil"/>
            </w:tcBorders>
            <w:noWrap w:val="0"/>
            <w:vAlign w:val="center"/>
          </w:tcPr>
          <w:p w14:paraId="1DF0EE6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1999BB6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793C28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C0CA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6CD049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25252E5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14:paraId="6C8F02B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313F95C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9.5</w:t>
            </w:r>
          </w:p>
        </w:tc>
        <w:tc>
          <w:tcPr>
            <w:tcW w:w="702" w:type="pct"/>
            <w:tcBorders>
              <w:tl2br w:val="nil"/>
              <w:tr2bl w:val="nil"/>
            </w:tcBorders>
            <w:noWrap w:val="0"/>
            <w:vAlign w:val="center"/>
          </w:tcPr>
          <w:p w14:paraId="511B50D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2CACF3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F27A1E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CC5F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668594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4933EF4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14:paraId="159A575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5980F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w:t>
            </w:r>
          </w:p>
        </w:tc>
        <w:tc>
          <w:tcPr>
            <w:tcW w:w="702" w:type="pct"/>
            <w:tcBorders>
              <w:tl2br w:val="nil"/>
              <w:tr2bl w:val="nil"/>
            </w:tcBorders>
            <w:noWrap w:val="0"/>
            <w:vAlign w:val="center"/>
          </w:tcPr>
          <w:p w14:paraId="3AB6DF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4231C6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27239D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19EB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DFE7BE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6E0BABA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14:paraId="013C824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B80D3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9.2</w:t>
            </w:r>
          </w:p>
        </w:tc>
        <w:tc>
          <w:tcPr>
            <w:tcW w:w="702" w:type="pct"/>
            <w:tcBorders>
              <w:tl2br w:val="nil"/>
              <w:tr2bl w:val="nil"/>
            </w:tcBorders>
            <w:noWrap w:val="0"/>
            <w:vAlign w:val="center"/>
          </w:tcPr>
          <w:p w14:paraId="2636AE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3372D6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9D4CF3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DAF5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B811AD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41C7BD8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14:paraId="6BDA1EE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BE7A13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9.8</w:t>
            </w:r>
          </w:p>
        </w:tc>
        <w:tc>
          <w:tcPr>
            <w:tcW w:w="702" w:type="pct"/>
            <w:tcBorders>
              <w:tl2br w:val="nil"/>
              <w:tr2bl w:val="nil"/>
            </w:tcBorders>
            <w:noWrap w:val="0"/>
            <w:vAlign w:val="center"/>
          </w:tcPr>
          <w:p w14:paraId="02D47C6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restart"/>
            <w:tcBorders>
              <w:tl2br w:val="nil"/>
              <w:tr2bl w:val="nil"/>
            </w:tcBorders>
            <w:noWrap w:val="0"/>
            <w:vAlign w:val="center"/>
          </w:tcPr>
          <w:p w14:paraId="6DB6F8C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7</w:t>
            </w:r>
          </w:p>
        </w:tc>
        <w:tc>
          <w:tcPr>
            <w:tcW w:w="742" w:type="pct"/>
            <w:vMerge w:val="restart"/>
            <w:tcBorders>
              <w:tl2br w:val="nil"/>
              <w:tr2bl w:val="nil"/>
            </w:tcBorders>
            <w:noWrap w:val="0"/>
            <w:vAlign w:val="center"/>
          </w:tcPr>
          <w:p w14:paraId="67E2A02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260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285</w:t>
            </w:r>
            <w:r>
              <w:rPr>
                <w:rFonts w:hint="default" w:ascii="Times New Roman" w:hAnsi="Times New Roman" w:eastAsia="宋体" w:cs="Times New Roman"/>
                <w:color w:val="000000"/>
                <w:sz w:val="21"/>
                <w:szCs w:val="21"/>
                <w:vertAlign w:val="baseline"/>
                <w:lang w:val="en-US" w:eastAsia="zh-CN"/>
              </w:rPr>
              <w:t>°</w:t>
            </w:r>
          </w:p>
        </w:tc>
      </w:tr>
      <w:tr w14:paraId="2D5A2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990AB9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24CAA4B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14:paraId="723755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44CD33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10.3</w:t>
            </w:r>
          </w:p>
        </w:tc>
        <w:tc>
          <w:tcPr>
            <w:tcW w:w="702" w:type="pct"/>
            <w:tcBorders>
              <w:tl2br w:val="nil"/>
              <w:tr2bl w:val="nil"/>
            </w:tcBorders>
            <w:noWrap w:val="0"/>
            <w:vAlign w:val="center"/>
          </w:tcPr>
          <w:p w14:paraId="40A9FF7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1268613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0AF1BB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BEE5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FB343F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17E901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14:paraId="225397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316853D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12.3</w:t>
            </w:r>
          </w:p>
        </w:tc>
        <w:tc>
          <w:tcPr>
            <w:tcW w:w="702" w:type="pct"/>
            <w:tcBorders>
              <w:tl2br w:val="nil"/>
              <w:tr2bl w:val="nil"/>
            </w:tcBorders>
            <w:noWrap w:val="0"/>
            <w:vAlign w:val="center"/>
          </w:tcPr>
          <w:p w14:paraId="3663F45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5C790A5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50241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1F74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936097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186B6DD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14:paraId="224B983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5414776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15.3</w:t>
            </w:r>
          </w:p>
        </w:tc>
        <w:tc>
          <w:tcPr>
            <w:tcW w:w="702" w:type="pct"/>
            <w:tcBorders>
              <w:tl2br w:val="nil"/>
              <w:tr2bl w:val="nil"/>
            </w:tcBorders>
            <w:noWrap w:val="0"/>
            <w:vAlign w:val="center"/>
          </w:tcPr>
          <w:p w14:paraId="248D308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50DDC1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991F41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5F4D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2B535E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6ADDC06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14:paraId="43EF962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DD04F3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16.2</w:t>
            </w:r>
          </w:p>
        </w:tc>
        <w:tc>
          <w:tcPr>
            <w:tcW w:w="702" w:type="pct"/>
            <w:tcBorders>
              <w:tl2br w:val="nil"/>
              <w:tr2bl w:val="nil"/>
            </w:tcBorders>
            <w:noWrap w:val="0"/>
            <w:vAlign w:val="center"/>
          </w:tcPr>
          <w:p w14:paraId="5C35CA5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14:paraId="43D1A4F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577961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E031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3135C9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18ABD14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14:paraId="655D0A4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17FC8D6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18.7</w:t>
            </w:r>
          </w:p>
        </w:tc>
        <w:tc>
          <w:tcPr>
            <w:tcW w:w="702" w:type="pct"/>
            <w:tcBorders>
              <w:tl2br w:val="nil"/>
              <w:tr2bl w:val="nil"/>
            </w:tcBorders>
            <w:noWrap w:val="0"/>
            <w:vAlign w:val="center"/>
          </w:tcPr>
          <w:p w14:paraId="23EE4F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14:paraId="5F74FE5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2A6443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2DAB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91FEDD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2488277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14:paraId="5E1743B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F454BC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20.1</w:t>
            </w:r>
          </w:p>
        </w:tc>
        <w:tc>
          <w:tcPr>
            <w:tcW w:w="702" w:type="pct"/>
            <w:tcBorders>
              <w:tl2br w:val="nil"/>
              <w:tr2bl w:val="nil"/>
            </w:tcBorders>
            <w:noWrap w:val="0"/>
            <w:vAlign w:val="center"/>
          </w:tcPr>
          <w:p w14:paraId="7C553C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restart"/>
            <w:tcBorders>
              <w:tl2br w:val="nil"/>
              <w:tr2bl w:val="nil"/>
            </w:tcBorders>
            <w:noWrap w:val="0"/>
            <w:vAlign w:val="center"/>
          </w:tcPr>
          <w:p w14:paraId="6F799B6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9</w:t>
            </w:r>
          </w:p>
        </w:tc>
        <w:tc>
          <w:tcPr>
            <w:tcW w:w="742" w:type="pct"/>
            <w:vMerge w:val="restart"/>
            <w:tcBorders>
              <w:tl2br w:val="nil"/>
              <w:tr2bl w:val="nil"/>
            </w:tcBorders>
            <w:noWrap w:val="0"/>
            <w:vAlign w:val="center"/>
          </w:tcPr>
          <w:p w14:paraId="1EFE85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95°</w:t>
            </w:r>
          </w:p>
        </w:tc>
      </w:tr>
      <w:tr w14:paraId="1A34C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8FECDD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0DCA008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14:paraId="1F31460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44EE77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22.3</w:t>
            </w:r>
          </w:p>
        </w:tc>
        <w:tc>
          <w:tcPr>
            <w:tcW w:w="702" w:type="pct"/>
            <w:tcBorders>
              <w:tl2br w:val="nil"/>
              <w:tr2bl w:val="nil"/>
            </w:tcBorders>
            <w:noWrap w:val="0"/>
            <w:vAlign w:val="center"/>
          </w:tcPr>
          <w:p w14:paraId="18F7D39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14:paraId="5A22A4B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441802C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1EB1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36CB38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6F36068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14:paraId="193C8D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1BF5E93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23.6</w:t>
            </w:r>
          </w:p>
        </w:tc>
        <w:tc>
          <w:tcPr>
            <w:tcW w:w="702" w:type="pct"/>
            <w:tcBorders>
              <w:tl2br w:val="nil"/>
              <w:tr2bl w:val="nil"/>
            </w:tcBorders>
            <w:noWrap w:val="0"/>
            <w:vAlign w:val="center"/>
          </w:tcPr>
          <w:p w14:paraId="7CF669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14:paraId="0C76A50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C1798C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D0BC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E39105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4B25181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14:paraId="4224E4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6387AA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24.9</w:t>
            </w:r>
          </w:p>
        </w:tc>
        <w:tc>
          <w:tcPr>
            <w:tcW w:w="702" w:type="pct"/>
            <w:tcBorders>
              <w:tl2br w:val="nil"/>
              <w:tr2bl w:val="nil"/>
            </w:tcBorders>
            <w:noWrap w:val="0"/>
            <w:vAlign w:val="center"/>
          </w:tcPr>
          <w:p w14:paraId="694B253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14:paraId="6474828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57512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F867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4D2FB9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470B89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14:paraId="5FFA179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39D4C6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w:t>
            </w:r>
          </w:p>
        </w:tc>
        <w:tc>
          <w:tcPr>
            <w:tcW w:w="702" w:type="pct"/>
            <w:tcBorders>
              <w:tl2br w:val="nil"/>
              <w:tr2bl w:val="nil"/>
            </w:tcBorders>
            <w:noWrap w:val="0"/>
            <w:vAlign w:val="center"/>
          </w:tcPr>
          <w:p w14:paraId="3DE0C1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14:paraId="504CEE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FE69FF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6543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E49A29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21F421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14:paraId="3E544AB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1768FA5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w:t>
            </w:r>
          </w:p>
        </w:tc>
        <w:tc>
          <w:tcPr>
            <w:tcW w:w="702" w:type="pct"/>
            <w:tcBorders>
              <w:tl2br w:val="nil"/>
              <w:tr2bl w:val="nil"/>
            </w:tcBorders>
            <w:noWrap w:val="0"/>
            <w:vAlign w:val="center"/>
          </w:tcPr>
          <w:p w14:paraId="479FD5B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14:paraId="7A17E6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FB6B80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966E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52AD54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406ED1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14:paraId="2ED22D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168E47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18.5</w:t>
            </w:r>
          </w:p>
        </w:tc>
        <w:tc>
          <w:tcPr>
            <w:tcW w:w="702" w:type="pct"/>
            <w:tcBorders>
              <w:tl2br w:val="nil"/>
              <w:tr2bl w:val="nil"/>
            </w:tcBorders>
            <w:noWrap w:val="0"/>
            <w:vAlign w:val="center"/>
          </w:tcPr>
          <w:p w14:paraId="6F81EC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restart"/>
            <w:tcBorders>
              <w:tl2br w:val="nil"/>
              <w:tr2bl w:val="nil"/>
            </w:tcBorders>
            <w:noWrap w:val="0"/>
            <w:vAlign w:val="center"/>
          </w:tcPr>
          <w:p w14:paraId="0701F7C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2.1</w:t>
            </w:r>
          </w:p>
        </w:tc>
        <w:tc>
          <w:tcPr>
            <w:tcW w:w="742" w:type="pct"/>
            <w:vMerge w:val="restart"/>
            <w:tcBorders>
              <w:tl2br w:val="nil"/>
              <w:tr2bl w:val="nil"/>
            </w:tcBorders>
            <w:noWrap w:val="0"/>
            <w:vAlign w:val="center"/>
          </w:tcPr>
          <w:p w14:paraId="363B8B4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32</w:t>
            </w:r>
            <w:r>
              <w:rPr>
                <w:rFonts w:hint="default" w:ascii="Times New Roman" w:hAnsi="Times New Roman" w:eastAsia="宋体" w:cs="Times New Roman"/>
                <w:color w:val="000000"/>
                <w:sz w:val="21"/>
                <w:szCs w:val="21"/>
                <w:vertAlign w:val="baseline"/>
                <w:lang w:val="en-US" w:eastAsia="zh-CN"/>
              </w:rPr>
              <w:t>0°</w:t>
            </w:r>
          </w:p>
        </w:tc>
      </w:tr>
      <w:tr w14:paraId="6D2A0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17250C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61D8505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14:paraId="761B37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58F0E2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15.6</w:t>
            </w:r>
          </w:p>
        </w:tc>
        <w:tc>
          <w:tcPr>
            <w:tcW w:w="702" w:type="pct"/>
            <w:tcBorders>
              <w:tl2br w:val="nil"/>
              <w:tr2bl w:val="nil"/>
            </w:tcBorders>
            <w:noWrap w:val="0"/>
            <w:vAlign w:val="center"/>
          </w:tcPr>
          <w:p w14:paraId="344D28B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023D45D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FC07C3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0B9F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F539EE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3C4DA72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14:paraId="4CB236C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42517D7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12.2</w:t>
            </w:r>
          </w:p>
        </w:tc>
        <w:tc>
          <w:tcPr>
            <w:tcW w:w="702" w:type="pct"/>
            <w:tcBorders>
              <w:tl2br w:val="nil"/>
              <w:tr2bl w:val="nil"/>
            </w:tcBorders>
            <w:noWrap w:val="0"/>
            <w:vAlign w:val="center"/>
          </w:tcPr>
          <w:p w14:paraId="4E53271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1B72658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53ED1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9166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DDA24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11DBEE1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14:paraId="04A5C42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6A5C0DC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10.3</w:t>
            </w:r>
          </w:p>
        </w:tc>
        <w:tc>
          <w:tcPr>
            <w:tcW w:w="702" w:type="pct"/>
            <w:tcBorders>
              <w:tl2br w:val="nil"/>
              <w:tr2bl w:val="nil"/>
            </w:tcBorders>
            <w:noWrap w:val="0"/>
            <w:vAlign w:val="center"/>
          </w:tcPr>
          <w:p w14:paraId="218463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2079FD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AE6E9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BAF3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DB40A4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59E14C2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14:paraId="6FF090A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210CCF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8.2</w:t>
            </w:r>
          </w:p>
        </w:tc>
        <w:tc>
          <w:tcPr>
            <w:tcW w:w="702" w:type="pct"/>
            <w:tcBorders>
              <w:tl2br w:val="nil"/>
              <w:tr2bl w:val="nil"/>
            </w:tcBorders>
            <w:noWrap w:val="0"/>
            <w:vAlign w:val="center"/>
          </w:tcPr>
          <w:p w14:paraId="68308F3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7B4DB68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4A8DF31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FEA2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692A55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14:paraId="64E103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14:paraId="67241B4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2440802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5.6</w:t>
            </w:r>
          </w:p>
        </w:tc>
        <w:tc>
          <w:tcPr>
            <w:tcW w:w="702" w:type="pct"/>
            <w:tcBorders>
              <w:tl2br w:val="nil"/>
              <w:tr2bl w:val="nil"/>
            </w:tcBorders>
            <w:noWrap w:val="0"/>
            <w:vAlign w:val="center"/>
          </w:tcPr>
          <w:p w14:paraId="5BBE82B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690C99C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B79B06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F454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B0483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375807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14:paraId="6F39436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5363C5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p>
        </w:tc>
        <w:tc>
          <w:tcPr>
            <w:tcW w:w="702" w:type="pct"/>
            <w:tcBorders>
              <w:tl2br w:val="nil"/>
              <w:tr2bl w:val="nil"/>
            </w:tcBorders>
            <w:noWrap w:val="0"/>
            <w:vAlign w:val="center"/>
          </w:tcPr>
          <w:p w14:paraId="068E90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5D2C94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1.6</w:t>
            </w:r>
          </w:p>
        </w:tc>
        <w:tc>
          <w:tcPr>
            <w:tcW w:w="742" w:type="pct"/>
            <w:vMerge w:val="restart"/>
            <w:tcBorders>
              <w:tl2br w:val="nil"/>
              <w:tr2bl w:val="nil"/>
            </w:tcBorders>
            <w:noWrap w:val="0"/>
            <w:vAlign w:val="center"/>
          </w:tcPr>
          <w:p w14:paraId="50954F2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310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330</w:t>
            </w:r>
            <w:r>
              <w:rPr>
                <w:rFonts w:hint="default" w:ascii="Times New Roman" w:hAnsi="Times New Roman" w:eastAsia="宋体" w:cs="Times New Roman"/>
                <w:color w:val="000000"/>
                <w:sz w:val="21"/>
                <w:szCs w:val="21"/>
                <w:vertAlign w:val="baseline"/>
                <w:lang w:val="en-US" w:eastAsia="zh-CN"/>
              </w:rPr>
              <w:t>°</w:t>
            </w:r>
          </w:p>
        </w:tc>
      </w:tr>
      <w:tr w14:paraId="1B921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85E60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76D65A0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14:paraId="45C38D9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3A0E012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w:t>
            </w:r>
          </w:p>
        </w:tc>
        <w:tc>
          <w:tcPr>
            <w:tcW w:w="702" w:type="pct"/>
            <w:tcBorders>
              <w:tl2br w:val="nil"/>
              <w:tr2bl w:val="nil"/>
            </w:tcBorders>
            <w:noWrap w:val="0"/>
            <w:vAlign w:val="center"/>
          </w:tcPr>
          <w:p w14:paraId="4BB6B70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673285F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355FC4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7981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8C7AEE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7B02203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14:paraId="4C18E1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1300923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14:paraId="7D7C6BC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5492723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02A0D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9EA0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A5D7A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758C3DA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14:paraId="3AF8DE7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192F8CE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-2.1</w:t>
            </w:r>
          </w:p>
        </w:tc>
        <w:tc>
          <w:tcPr>
            <w:tcW w:w="702" w:type="pct"/>
            <w:tcBorders>
              <w:tl2br w:val="nil"/>
              <w:tr2bl w:val="nil"/>
            </w:tcBorders>
            <w:noWrap w:val="0"/>
            <w:vAlign w:val="center"/>
          </w:tcPr>
          <w:p w14:paraId="2869512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05B6BB7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1F1F1A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CF5D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A7F4E1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6C70B44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14:paraId="1CB2683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6ECD100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p>
        </w:tc>
        <w:tc>
          <w:tcPr>
            <w:tcW w:w="702" w:type="pct"/>
            <w:tcBorders>
              <w:tl2br w:val="nil"/>
              <w:tr2bl w:val="nil"/>
            </w:tcBorders>
            <w:noWrap w:val="0"/>
            <w:vAlign w:val="center"/>
          </w:tcPr>
          <w:p w14:paraId="2371170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0320CD3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9F5E7B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36623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4491BB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67F727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14:paraId="4F83AA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63C2AC7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-1.7</w:t>
            </w:r>
          </w:p>
        </w:tc>
        <w:tc>
          <w:tcPr>
            <w:tcW w:w="702" w:type="pct"/>
            <w:tcBorders>
              <w:tl2br w:val="nil"/>
              <w:tr2bl w:val="nil"/>
            </w:tcBorders>
            <w:noWrap w:val="0"/>
            <w:vAlign w:val="center"/>
          </w:tcPr>
          <w:p w14:paraId="0768946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7434B66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F4A7CF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1C36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E789B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227FC1C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14:paraId="378978C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09E8AF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1.2</w:t>
            </w:r>
          </w:p>
        </w:tc>
        <w:tc>
          <w:tcPr>
            <w:tcW w:w="702" w:type="pct"/>
            <w:tcBorders>
              <w:tl2br w:val="nil"/>
              <w:tr2bl w:val="nil"/>
            </w:tcBorders>
            <w:noWrap w:val="0"/>
            <w:vAlign w:val="center"/>
          </w:tcPr>
          <w:p w14:paraId="20C0E57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restart"/>
            <w:tcBorders>
              <w:tl2br w:val="nil"/>
              <w:tr2bl w:val="nil"/>
            </w:tcBorders>
            <w:noWrap w:val="0"/>
            <w:vAlign w:val="center"/>
          </w:tcPr>
          <w:p w14:paraId="25A2064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9</w:t>
            </w:r>
          </w:p>
        </w:tc>
        <w:tc>
          <w:tcPr>
            <w:tcW w:w="742" w:type="pct"/>
            <w:vMerge w:val="restart"/>
            <w:tcBorders>
              <w:tl2br w:val="nil"/>
              <w:tr2bl w:val="nil"/>
            </w:tcBorders>
            <w:noWrap w:val="0"/>
            <w:vAlign w:val="center"/>
          </w:tcPr>
          <w:p w14:paraId="4EC0949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280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305</w:t>
            </w:r>
            <w:r>
              <w:rPr>
                <w:rFonts w:hint="default" w:ascii="Times New Roman" w:hAnsi="Times New Roman" w:eastAsia="宋体" w:cs="Times New Roman"/>
                <w:color w:val="000000"/>
                <w:sz w:val="21"/>
                <w:szCs w:val="21"/>
                <w:vertAlign w:val="baseline"/>
                <w:lang w:val="en-US" w:eastAsia="zh-CN"/>
              </w:rPr>
              <w:t>°</w:t>
            </w:r>
          </w:p>
        </w:tc>
      </w:tr>
      <w:tr w14:paraId="02F87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26029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4DEAE6C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14:paraId="6DB606F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6BFE72D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-0.3</w:t>
            </w:r>
          </w:p>
        </w:tc>
        <w:tc>
          <w:tcPr>
            <w:tcW w:w="702" w:type="pct"/>
            <w:tcBorders>
              <w:tl2br w:val="nil"/>
              <w:tr2bl w:val="nil"/>
            </w:tcBorders>
            <w:noWrap w:val="0"/>
            <w:vAlign w:val="center"/>
          </w:tcPr>
          <w:p w14:paraId="0309094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262F66A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071C7D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311C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3ED6EC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400AFB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14:paraId="263C64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1F2F6D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w:t>
            </w:r>
          </w:p>
        </w:tc>
        <w:tc>
          <w:tcPr>
            <w:tcW w:w="702" w:type="pct"/>
            <w:tcBorders>
              <w:tl2br w:val="nil"/>
              <w:tr2bl w:val="nil"/>
            </w:tcBorders>
            <w:noWrap w:val="0"/>
            <w:vAlign w:val="center"/>
          </w:tcPr>
          <w:p w14:paraId="239E7C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61A5D9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4AD7CEC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E877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663D9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61AB59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14:paraId="2491DD0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5D6AA07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14:paraId="7294699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5454E0E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6C4C7A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FFCD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1B9777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1E64A57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14:paraId="6256438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761DCCD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w:t>
            </w:r>
          </w:p>
        </w:tc>
        <w:tc>
          <w:tcPr>
            <w:tcW w:w="702" w:type="pct"/>
            <w:tcBorders>
              <w:tl2br w:val="nil"/>
              <w:tr2bl w:val="nil"/>
            </w:tcBorders>
            <w:noWrap w:val="0"/>
            <w:vAlign w:val="center"/>
          </w:tcPr>
          <w:p w14:paraId="6A26076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395B848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7C84748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DFC1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D17EAD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30EFB39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14:paraId="760DCB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14:paraId="114B28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1.5</w:t>
            </w:r>
          </w:p>
        </w:tc>
        <w:tc>
          <w:tcPr>
            <w:tcW w:w="702" w:type="pct"/>
            <w:tcBorders>
              <w:tl2br w:val="nil"/>
              <w:tr2bl w:val="nil"/>
            </w:tcBorders>
            <w:noWrap w:val="0"/>
            <w:vAlign w:val="center"/>
          </w:tcPr>
          <w:p w14:paraId="591B5E6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7E0975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78B063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C043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EE236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6FE5665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14:paraId="51BB719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1A10F6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2.2</w:t>
            </w:r>
          </w:p>
        </w:tc>
        <w:tc>
          <w:tcPr>
            <w:tcW w:w="702" w:type="pct"/>
            <w:tcBorders>
              <w:tl2br w:val="nil"/>
              <w:tr2bl w:val="nil"/>
            </w:tcBorders>
            <w:noWrap w:val="0"/>
            <w:vAlign w:val="center"/>
          </w:tcPr>
          <w:p w14:paraId="4C8E002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538D2E7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bidi="ar-SA"/>
              </w:rPr>
              <w:t>2</w:t>
            </w:r>
            <w:r>
              <w:rPr>
                <w:rFonts w:hint="default" w:ascii="Times New Roman" w:hAnsi="Times New Roman" w:eastAsia="宋体" w:cs="Times New Roman"/>
                <w:color w:val="000000"/>
                <w:sz w:val="21"/>
                <w:szCs w:val="21"/>
                <w:vertAlign w:val="baseline"/>
                <w:lang w:val="en-US" w:eastAsia="zh-CN" w:bidi="ar-SA"/>
              </w:rPr>
              <w:t>.</w:t>
            </w:r>
            <w:r>
              <w:rPr>
                <w:rFonts w:hint="default" w:ascii="Times New Roman" w:hAnsi="Times New Roman" w:cs="Times New Roman"/>
                <w:color w:val="000000"/>
                <w:sz w:val="21"/>
                <w:szCs w:val="21"/>
                <w:vertAlign w:val="baseline"/>
                <w:lang w:val="en-US" w:eastAsia="zh-CN" w:bidi="ar-SA"/>
              </w:rPr>
              <w:t>3</w:t>
            </w:r>
          </w:p>
        </w:tc>
        <w:tc>
          <w:tcPr>
            <w:tcW w:w="742" w:type="pct"/>
            <w:vMerge w:val="restart"/>
            <w:tcBorders>
              <w:tl2br w:val="nil"/>
              <w:tr2bl w:val="nil"/>
            </w:tcBorders>
            <w:noWrap w:val="0"/>
            <w:vAlign w:val="center"/>
          </w:tcPr>
          <w:p w14:paraId="10A64FB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325</w:t>
            </w:r>
            <w:r>
              <w:rPr>
                <w:rFonts w:hint="default" w:ascii="Times New Roman" w:hAnsi="Times New Roman" w:eastAsia="宋体" w:cs="Times New Roman"/>
                <w:color w:val="000000"/>
                <w:sz w:val="21"/>
                <w:szCs w:val="21"/>
                <w:vertAlign w:val="baseline"/>
                <w:lang w:val="en-US" w:eastAsia="zh-CN"/>
              </w:rPr>
              <w:t>°</w:t>
            </w:r>
          </w:p>
        </w:tc>
      </w:tr>
      <w:tr w14:paraId="12B57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3516C9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4D3A8BD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14:paraId="7139178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450DEBA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p>
        </w:tc>
        <w:tc>
          <w:tcPr>
            <w:tcW w:w="702" w:type="pct"/>
            <w:tcBorders>
              <w:tl2br w:val="nil"/>
              <w:tr2bl w:val="nil"/>
            </w:tcBorders>
            <w:noWrap w:val="0"/>
            <w:vAlign w:val="center"/>
          </w:tcPr>
          <w:p w14:paraId="05E0B64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484241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EF6900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6D90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D2BE4D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7B111A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14:paraId="684F2D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53C8775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5.0</w:t>
            </w:r>
          </w:p>
        </w:tc>
        <w:tc>
          <w:tcPr>
            <w:tcW w:w="702" w:type="pct"/>
            <w:tcBorders>
              <w:tl2br w:val="nil"/>
              <w:tr2bl w:val="nil"/>
            </w:tcBorders>
            <w:noWrap w:val="0"/>
            <w:vAlign w:val="center"/>
          </w:tcPr>
          <w:p w14:paraId="2F59C07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267608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33D23D9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21C1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6B5260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08D529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14:paraId="5F0CB6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6A63A8B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6.8</w:t>
            </w:r>
          </w:p>
        </w:tc>
        <w:tc>
          <w:tcPr>
            <w:tcW w:w="702" w:type="pct"/>
            <w:tcBorders>
              <w:tl2br w:val="nil"/>
              <w:tr2bl w:val="nil"/>
            </w:tcBorders>
            <w:noWrap w:val="0"/>
            <w:vAlign w:val="center"/>
          </w:tcPr>
          <w:p w14:paraId="48930D8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37DB82A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D8A056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7B16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C0045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2CBF5F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14:paraId="2ABA2A8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44346ED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4.7</w:t>
            </w:r>
          </w:p>
        </w:tc>
        <w:tc>
          <w:tcPr>
            <w:tcW w:w="702" w:type="pct"/>
            <w:tcBorders>
              <w:tl2br w:val="nil"/>
              <w:tr2bl w:val="nil"/>
            </w:tcBorders>
            <w:noWrap w:val="0"/>
            <w:vAlign w:val="center"/>
          </w:tcPr>
          <w:p w14:paraId="36255A0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79D8A7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65E529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A4D1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C6954F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5961BA3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14:paraId="6F19582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0E41CD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3.9</w:t>
            </w:r>
          </w:p>
        </w:tc>
        <w:tc>
          <w:tcPr>
            <w:tcW w:w="702" w:type="pct"/>
            <w:tcBorders>
              <w:tl2br w:val="nil"/>
              <w:tr2bl w:val="nil"/>
            </w:tcBorders>
            <w:noWrap w:val="0"/>
            <w:vAlign w:val="center"/>
          </w:tcPr>
          <w:p w14:paraId="0938296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4EA580A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664FF62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9B25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E2208C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31B010B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14:paraId="2CE636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A36D1A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3.5</w:t>
            </w:r>
          </w:p>
        </w:tc>
        <w:tc>
          <w:tcPr>
            <w:tcW w:w="702" w:type="pct"/>
            <w:tcBorders>
              <w:tl2br w:val="nil"/>
              <w:tr2bl w:val="nil"/>
            </w:tcBorders>
            <w:noWrap w:val="0"/>
            <w:vAlign w:val="center"/>
          </w:tcPr>
          <w:p w14:paraId="2FFFFDF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25D84A9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9</w:t>
            </w:r>
          </w:p>
        </w:tc>
        <w:tc>
          <w:tcPr>
            <w:tcW w:w="742" w:type="pct"/>
            <w:vMerge w:val="restart"/>
            <w:tcBorders>
              <w:tl2br w:val="nil"/>
              <w:tr2bl w:val="nil"/>
            </w:tcBorders>
            <w:noWrap w:val="0"/>
            <w:vAlign w:val="center"/>
          </w:tcPr>
          <w:p w14:paraId="721035A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285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305</w:t>
            </w:r>
            <w:r>
              <w:rPr>
                <w:rFonts w:hint="default" w:ascii="Times New Roman" w:hAnsi="Times New Roman" w:eastAsia="宋体" w:cs="Times New Roman"/>
                <w:color w:val="000000"/>
                <w:sz w:val="21"/>
                <w:szCs w:val="21"/>
                <w:vertAlign w:val="baseline"/>
                <w:lang w:val="en-US" w:eastAsia="zh-CN"/>
              </w:rPr>
              <w:t>°</w:t>
            </w:r>
          </w:p>
        </w:tc>
      </w:tr>
      <w:tr w14:paraId="247F3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B5970C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48E2380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14:paraId="79B6D9F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2E2CC7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p>
        </w:tc>
        <w:tc>
          <w:tcPr>
            <w:tcW w:w="702" w:type="pct"/>
            <w:tcBorders>
              <w:tl2br w:val="nil"/>
              <w:tr2bl w:val="nil"/>
            </w:tcBorders>
            <w:noWrap w:val="0"/>
            <w:vAlign w:val="center"/>
          </w:tcPr>
          <w:p w14:paraId="4E6847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0B23131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1DDF7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CA6C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B405BD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4861F7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14:paraId="33C2589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0E5C89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14:paraId="7381E10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6AEDAA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0B3E6F9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53FF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F53313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683C9C5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14:paraId="281C33E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516AFC6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0.5</w:t>
            </w:r>
          </w:p>
        </w:tc>
        <w:tc>
          <w:tcPr>
            <w:tcW w:w="702" w:type="pct"/>
            <w:tcBorders>
              <w:tl2br w:val="nil"/>
              <w:tr2bl w:val="nil"/>
            </w:tcBorders>
            <w:noWrap w:val="0"/>
            <w:vAlign w:val="center"/>
          </w:tcPr>
          <w:p w14:paraId="18DA99C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397A8A5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5E8531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39BE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684652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6DA7BE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14:paraId="66C408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8D560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14:paraId="2E1296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0400825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7AF12E2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C9F9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34C735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14:paraId="6E6BE32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14:paraId="2EC6FFB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2F4294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14:paraId="6EDB83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45D61CF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566F14D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9719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C4C47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012F4E3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14:paraId="7E67E68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F81D1F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-2.6</w:t>
            </w:r>
          </w:p>
        </w:tc>
        <w:tc>
          <w:tcPr>
            <w:tcW w:w="702" w:type="pct"/>
            <w:tcBorders>
              <w:tl2br w:val="nil"/>
              <w:tr2bl w:val="nil"/>
            </w:tcBorders>
            <w:noWrap w:val="0"/>
            <w:vAlign w:val="center"/>
          </w:tcPr>
          <w:p w14:paraId="268A0B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w:t>
            </w:r>
            <w:r>
              <w:rPr>
                <w:rFonts w:hint="default" w:ascii="Times New Roman" w:hAnsi="Times New Roman" w:cs="Times New Roman"/>
                <w:color w:val="000000"/>
                <w:sz w:val="21"/>
                <w:szCs w:val="21"/>
                <w:vertAlign w:val="baseline"/>
                <w:lang w:val="en-US" w:eastAsia="zh-CN"/>
              </w:rPr>
              <w:t>0.7</w:t>
            </w:r>
          </w:p>
        </w:tc>
        <w:tc>
          <w:tcPr>
            <w:tcW w:w="702" w:type="pct"/>
            <w:vMerge w:val="restart"/>
            <w:tcBorders>
              <w:tl2br w:val="nil"/>
              <w:tr2bl w:val="nil"/>
            </w:tcBorders>
            <w:noWrap w:val="0"/>
            <w:vAlign w:val="center"/>
          </w:tcPr>
          <w:p w14:paraId="5EC6458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8</w:t>
            </w:r>
          </w:p>
        </w:tc>
        <w:tc>
          <w:tcPr>
            <w:tcW w:w="742" w:type="pct"/>
            <w:vMerge w:val="restart"/>
            <w:tcBorders>
              <w:tl2br w:val="nil"/>
              <w:tr2bl w:val="nil"/>
            </w:tcBorders>
            <w:noWrap w:val="0"/>
            <w:vAlign w:val="center"/>
          </w:tcPr>
          <w:p w14:paraId="3AFF923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280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305</w:t>
            </w:r>
            <w:r>
              <w:rPr>
                <w:rFonts w:hint="default" w:ascii="Times New Roman" w:hAnsi="Times New Roman" w:eastAsia="宋体" w:cs="Times New Roman"/>
                <w:color w:val="000000"/>
                <w:sz w:val="21"/>
                <w:szCs w:val="21"/>
                <w:vertAlign w:val="baseline"/>
                <w:lang w:val="en-US" w:eastAsia="zh-CN"/>
              </w:rPr>
              <w:t>°</w:t>
            </w:r>
          </w:p>
        </w:tc>
      </w:tr>
      <w:tr w14:paraId="3CAB6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18E62B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18A40D2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14:paraId="5CA026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0C44BF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-3.1</w:t>
            </w:r>
          </w:p>
        </w:tc>
        <w:tc>
          <w:tcPr>
            <w:tcW w:w="702" w:type="pct"/>
            <w:tcBorders>
              <w:tl2br w:val="nil"/>
              <w:tr2bl w:val="nil"/>
            </w:tcBorders>
            <w:noWrap w:val="0"/>
            <w:vAlign w:val="center"/>
          </w:tcPr>
          <w:p w14:paraId="021AD3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3D45034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3096362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63A5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5F31C3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6B5AD3D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14:paraId="339BC59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58CCE57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-4.2</w:t>
            </w:r>
          </w:p>
        </w:tc>
        <w:tc>
          <w:tcPr>
            <w:tcW w:w="702" w:type="pct"/>
            <w:tcBorders>
              <w:tl2br w:val="nil"/>
              <w:tr2bl w:val="nil"/>
            </w:tcBorders>
            <w:noWrap w:val="0"/>
            <w:vAlign w:val="center"/>
          </w:tcPr>
          <w:p w14:paraId="7A1897D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454B769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583C9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42D0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97A3CC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01AE4D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14:paraId="61D3861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08CAD82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-4.9</w:t>
            </w:r>
          </w:p>
        </w:tc>
        <w:tc>
          <w:tcPr>
            <w:tcW w:w="702" w:type="pct"/>
            <w:tcBorders>
              <w:tl2br w:val="nil"/>
              <w:tr2bl w:val="nil"/>
            </w:tcBorders>
            <w:noWrap w:val="0"/>
            <w:vAlign w:val="center"/>
          </w:tcPr>
          <w:p w14:paraId="4B98CF0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1100618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7AC624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C292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5E4862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6E8AE87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14:paraId="51C2091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2938238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-3.8</w:t>
            </w:r>
          </w:p>
        </w:tc>
        <w:tc>
          <w:tcPr>
            <w:tcW w:w="702" w:type="pct"/>
            <w:tcBorders>
              <w:tl2br w:val="nil"/>
              <w:tr2bl w:val="nil"/>
            </w:tcBorders>
            <w:noWrap w:val="0"/>
            <w:vAlign w:val="center"/>
          </w:tcPr>
          <w:p w14:paraId="7A07D81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7E47AEB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1E22AFD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E6B1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2D277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284A71D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14:paraId="0E3C7AC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7F898C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w:t>
            </w:r>
          </w:p>
        </w:tc>
        <w:tc>
          <w:tcPr>
            <w:tcW w:w="702" w:type="pct"/>
            <w:tcBorders>
              <w:tl2br w:val="nil"/>
              <w:tr2bl w:val="nil"/>
            </w:tcBorders>
            <w:noWrap w:val="0"/>
            <w:vAlign w:val="center"/>
          </w:tcPr>
          <w:p w14:paraId="660CB7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5475545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53D6BBF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388BE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236BAD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237F0B8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14:paraId="54EA997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2CBE510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2.2</w:t>
            </w:r>
          </w:p>
        </w:tc>
        <w:tc>
          <w:tcPr>
            <w:tcW w:w="702" w:type="pct"/>
            <w:tcBorders>
              <w:tl2br w:val="nil"/>
              <w:tr2bl w:val="nil"/>
            </w:tcBorders>
            <w:noWrap w:val="0"/>
            <w:vAlign w:val="center"/>
          </w:tcPr>
          <w:p w14:paraId="18B0D46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restart"/>
            <w:tcBorders>
              <w:tl2br w:val="nil"/>
              <w:tr2bl w:val="nil"/>
            </w:tcBorders>
            <w:noWrap w:val="0"/>
            <w:vAlign w:val="center"/>
          </w:tcPr>
          <w:p w14:paraId="147B8E3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bidi="ar-SA"/>
              </w:rPr>
              <w:t>2.8</w:t>
            </w:r>
          </w:p>
        </w:tc>
        <w:tc>
          <w:tcPr>
            <w:tcW w:w="742" w:type="pct"/>
            <w:vMerge w:val="restart"/>
            <w:tcBorders>
              <w:tl2br w:val="nil"/>
              <w:tr2bl w:val="nil"/>
            </w:tcBorders>
            <w:noWrap w:val="0"/>
            <w:vAlign w:val="center"/>
          </w:tcPr>
          <w:p w14:paraId="5D22477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285</w:t>
            </w:r>
            <w:r>
              <w:rPr>
                <w:rFonts w:hint="default" w:ascii="Times New Roman" w:hAnsi="Times New Roman" w:eastAsia="宋体" w:cs="Times New Roman"/>
                <w:color w:val="000000"/>
                <w:sz w:val="21"/>
                <w:szCs w:val="21"/>
                <w:vertAlign w:val="baseline"/>
                <w:lang w:val="en-US" w:eastAsia="zh-CN"/>
              </w:rPr>
              <w:t>°</w:t>
            </w:r>
          </w:p>
        </w:tc>
      </w:tr>
      <w:tr w14:paraId="3CC0D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2BD2CA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0745B65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14:paraId="5E8B62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1691680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w:t>
            </w:r>
          </w:p>
        </w:tc>
        <w:tc>
          <w:tcPr>
            <w:tcW w:w="702" w:type="pct"/>
            <w:tcBorders>
              <w:tl2br w:val="nil"/>
              <w:tr2bl w:val="nil"/>
            </w:tcBorders>
            <w:noWrap w:val="0"/>
            <w:vAlign w:val="center"/>
          </w:tcPr>
          <w:p w14:paraId="1FE0FB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46848B0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6E7DDE3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DA32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F0C2F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549FD95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14:paraId="7B62281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30F106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0.6</w:t>
            </w:r>
          </w:p>
        </w:tc>
        <w:tc>
          <w:tcPr>
            <w:tcW w:w="702" w:type="pct"/>
            <w:tcBorders>
              <w:tl2br w:val="nil"/>
              <w:tr2bl w:val="nil"/>
            </w:tcBorders>
            <w:noWrap w:val="0"/>
            <w:vAlign w:val="center"/>
          </w:tcPr>
          <w:p w14:paraId="7659930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1DE3954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0ACDD9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B621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67E19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6132A1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14:paraId="1A871FD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2476D87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02" w:type="pct"/>
            <w:tcBorders>
              <w:tl2br w:val="nil"/>
              <w:tr2bl w:val="nil"/>
            </w:tcBorders>
            <w:noWrap w:val="0"/>
            <w:vAlign w:val="center"/>
          </w:tcPr>
          <w:p w14:paraId="41C342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365765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47E7357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DCB3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0E11A4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418D7A2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14:paraId="1A2171D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4B51C7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1.4</w:t>
            </w:r>
          </w:p>
        </w:tc>
        <w:tc>
          <w:tcPr>
            <w:tcW w:w="702" w:type="pct"/>
            <w:tcBorders>
              <w:tl2br w:val="nil"/>
              <w:tr2bl w:val="nil"/>
            </w:tcBorders>
            <w:noWrap w:val="0"/>
            <w:vAlign w:val="center"/>
          </w:tcPr>
          <w:p w14:paraId="5E83B49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3986C8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52D588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D930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83FEB6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4828F69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14:paraId="397D18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1908E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1.9</w:t>
            </w:r>
          </w:p>
        </w:tc>
        <w:tc>
          <w:tcPr>
            <w:tcW w:w="702" w:type="pct"/>
            <w:tcBorders>
              <w:tl2br w:val="nil"/>
              <w:tr2bl w:val="nil"/>
            </w:tcBorders>
            <w:noWrap w:val="0"/>
            <w:vAlign w:val="center"/>
          </w:tcPr>
          <w:p w14:paraId="6DFD938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FEF41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6C84000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45C8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CD13E1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5D1BB6F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14:paraId="6CE21D7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3BF5C8F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14:paraId="0106D0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0AC24AA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bidi="ar-SA"/>
              </w:rPr>
              <w:t>3.3</w:t>
            </w:r>
          </w:p>
        </w:tc>
        <w:tc>
          <w:tcPr>
            <w:tcW w:w="742" w:type="pct"/>
            <w:vMerge w:val="restart"/>
            <w:tcBorders>
              <w:tl2br w:val="nil"/>
              <w:tr2bl w:val="nil"/>
            </w:tcBorders>
            <w:noWrap w:val="0"/>
            <w:vAlign w:val="center"/>
          </w:tcPr>
          <w:p w14:paraId="1A0AD54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325</w:t>
            </w:r>
            <w:r>
              <w:rPr>
                <w:rFonts w:hint="default" w:ascii="Times New Roman" w:hAnsi="Times New Roman" w:eastAsia="宋体" w:cs="Times New Roman"/>
                <w:color w:val="000000"/>
                <w:sz w:val="21"/>
                <w:szCs w:val="21"/>
                <w:vertAlign w:val="baseline"/>
                <w:lang w:val="en-US" w:eastAsia="zh-CN"/>
              </w:rPr>
              <w:t>°</w:t>
            </w:r>
          </w:p>
        </w:tc>
      </w:tr>
      <w:tr w14:paraId="7A42B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3FF91E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63D0448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14:paraId="7735773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2F9843A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3.8</w:t>
            </w:r>
          </w:p>
        </w:tc>
        <w:tc>
          <w:tcPr>
            <w:tcW w:w="702" w:type="pct"/>
            <w:tcBorders>
              <w:tl2br w:val="nil"/>
              <w:tr2bl w:val="nil"/>
            </w:tcBorders>
            <w:noWrap w:val="0"/>
            <w:vAlign w:val="center"/>
          </w:tcPr>
          <w:p w14:paraId="012847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756582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6E8388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7C27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44B1E0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3231A09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14:paraId="40F2EB7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47C9B34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4.9</w:t>
            </w:r>
          </w:p>
        </w:tc>
        <w:tc>
          <w:tcPr>
            <w:tcW w:w="702" w:type="pct"/>
            <w:tcBorders>
              <w:tl2br w:val="nil"/>
              <w:tr2bl w:val="nil"/>
            </w:tcBorders>
            <w:noWrap w:val="0"/>
            <w:vAlign w:val="center"/>
          </w:tcPr>
          <w:p w14:paraId="7567500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441E0C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603EC8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8E5C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04947C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5948EC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14:paraId="027ACC4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26688B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6.6</w:t>
            </w:r>
          </w:p>
        </w:tc>
        <w:tc>
          <w:tcPr>
            <w:tcW w:w="702" w:type="pct"/>
            <w:tcBorders>
              <w:tl2br w:val="nil"/>
              <w:tr2bl w:val="nil"/>
            </w:tcBorders>
            <w:noWrap w:val="0"/>
            <w:vAlign w:val="center"/>
          </w:tcPr>
          <w:p w14:paraId="7DF90BC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5D44EEB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0A86822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3B7E2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3179B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5B9B65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14:paraId="20F42CA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3FFD62C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4.7</w:t>
            </w:r>
          </w:p>
        </w:tc>
        <w:tc>
          <w:tcPr>
            <w:tcW w:w="702" w:type="pct"/>
            <w:tcBorders>
              <w:tl2br w:val="nil"/>
              <w:tr2bl w:val="nil"/>
            </w:tcBorders>
            <w:noWrap w:val="0"/>
            <w:vAlign w:val="center"/>
          </w:tcPr>
          <w:p w14:paraId="23443AF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342BA02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626AB94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5125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5A4B9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55C875B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14:paraId="708E79B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5037552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4.0</w:t>
            </w:r>
          </w:p>
        </w:tc>
        <w:tc>
          <w:tcPr>
            <w:tcW w:w="702" w:type="pct"/>
            <w:tcBorders>
              <w:tl2br w:val="nil"/>
              <w:tr2bl w:val="nil"/>
            </w:tcBorders>
            <w:noWrap w:val="0"/>
            <w:vAlign w:val="center"/>
          </w:tcPr>
          <w:p w14:paraId="7E40BCC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1DB645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112B1BF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F380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8EB1C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4B8700B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14:paraId="20EB719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6075A18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3.8</w:t>
            </w:r>
          </w:p>
        </w:tc>
        <w:tc>
          <w:tcPr>
            <w:tcW w:w="702" w:type="pct"/>
            <w:tcBorders>
              <w:tl2br w:val="nil"/>
              <w:tr2bl w:val="nil"/>
            </w:tcBorders>
            <w:noWrap w:val="0"/>
            <w:vAlign w:val="center"/>
          </w:tcPr>
          <w:p w14:paraId="4E464F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23ABFD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bidi="ar-SA"/>
              </w:rPr>
              <w:t>2.5</w:t>
            </w:r>
          </w:p>
        </w:tc>
        <w:tc>
          <w:tcPr>
            <w:tcW w:w="742" w:type="pct"/>
            <w:vMerge w:val="restart"/>
            <w:tcBorders>
              <w:tl2br w:val="nil"/>
              <w:tr2bl w:val="nil"/>
            </w:tcBorders>
            <w:noWrap w:val="0"/>
            <w:vAlign w:val="center"/>
          </w:tcPr>
          <w:p w14:paraId="3ADEFF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295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315</w:t>
            </w:r>
            <w:r>
              <w:rPr>
                <w:rFonts w:hint="default" w:ascii="Times New Roman" w:hAnsi="Times New Roman" w:eastAsia="宋体" w:cs="Times New Roman"/>
                <w:color w:val="000000"/>
                <w:sz w:val="21"/>
                <w:szCs w:val="21"/>
                <w:vertAlign w:val="baseline"/>
                <w:lang w:val="en-US" w:eastAsia="zh-CN"/>
              </w:rPr>
              <w:t>°</w:t>
            </w:r>
          </w:p>
        </w:tc>
      </w:tr>
      <w:tr w14:paraId="0A86A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7518FE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5A5DFA9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14:paraId="7D3BFA9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7255EB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w:t>
            </w:r>
          </w:p>
        </w:tc>
        <w:tc>
          <w:tcPr>
            <w:tcW w:w="702" w:type="pct"/>
            <w:tcBorders>
              <w:tl2br w:val="nil"/>
              <w:tr2bl w:val="nil"/>
            </w:tcBorders>
            <w:noWrap w:val="0"/>
            <w:vAlign w:val="center"/>
          </w:tcPr>
          <w:p w14:paraId="0E86676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502B6B1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DD005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0663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7D6028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3BCBB3F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14:paraId="4523073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5286CC0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1.7</w:t>
            </w:r>
          </w:p>
        </w:tc>
        <w:tc>
          <w:tcPr>
            <w:tcW w:w="702" w:type="pct"/>
            <w:tcBorders>
              <w:tl2br w:val="nil"/>
              <w:tr2bl w:val="nil"/>
            </w:tcBorders>
            <w:noWrap w:val="0"/>
            <w:vAlign w:val="center"/>
          </w:tcPr>
          <w:p w14:paraId="0ACFB11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5CB1457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59FE768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40C3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FB5F3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5251EB8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14:paraId="02705D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14:paraId="7A41ADC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02" w:type="pct"/>
            <w:tcBorders>
              <w:tl2br w:val="nil"/>
              <w:tr2bl w:val="nil"/>
            </w:tcBorders>
            <w:noWrap w:val="0"/>
            <w:vAlign w:val="center"/>
          </w:tcPr>
          <w:p w14:paraId="1DFDB90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0AA3BE5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4B97C9B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625D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3012B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680FAEA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14:paraId="607B4C1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68E3B2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0.8</w:t>
            </w:r>
          </w:p>
        </w:tc>
        <w:tc>
          <w:tcPr>
            <w:tcW w:w="702" w:type="pct"/>
            <w:tcBorders>
              <w:tl2br w:val="nil"/>
              <w:tr2bl w:val="nil"/>
            </w:tcBorders>
            <w:noWrap w:val="0"/>
            <w:vAlign w:val="center"/>
          </w:tcPr>
          <w:p w14:paraId="7794FA0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177A39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5D7B5FF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9444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D89A20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14:paraId="0D57D0B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14:paraId="552A97A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1BC91D3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0.2</w:t>
            </w:r>
          </w:p>
        </w:tc>
        <w:tc>
          <w:tcPr>
            <w:tcW w:w="702" w:type="pct"/>
            <w:tcBorders>
              <w:tl2br w:val="nil"/>
              <w:tr2bl w:val="nil"/>
            </w:tcBorders>
            <w:noWrap w:val="0"/>
            <w:vAlign w:val="center"/>
          </w:tcPr>
          <w:p w14:paraId="0915768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57381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42FA1E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C630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C90A2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16A4A77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14:paraId="405107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0582D3C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-0.6</w:t>
            </w:r>
          </w:p>
        </w:tc>
        <w:tc>
          <w:tcPr>
            <w:tcW w:w="702" w:type="pct"/>
            <w:tcBorders>
              <w:tl2br w:val="nil"/>
              <w:tr2bl w:val="nil"/>
            </w:tcBorders>
            <w:noWrap w:val="0"/>
            <w:vAlign w:val="center"/>
          </w:tcPr>
          <w:p w14:paraId="60AABC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30D94C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1</w:t>
            </w:r>
          </w:p>
        </w:tc>
        <w:tc>
          <w:tcPr>
            <w:tcW w:w="742" w:type="pct"/>
            <w:vMerge w:val="restart"/>
            <w:tcBorders>
              <w:tl2br w:val="nil"/>
              <w:tr2bl w:val="nil"/>
            </w:tcBorders>
            <w:noWrap w:val="0"/>
            <w:vAlign w:val="center"/>
          </w:tcPr>
          <w:p w14:paraId="3435636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r>
              <w:rPr>
                <w:rFonts w:hint="default" w:ascii="Times New Roman" w:hAnsi="Times New Roman" w:eastAsia="宋体" w:cs="Times New Roman"/>
                <w:color w:val="000000"/>
                <w:sz w:val="21"/>
                <w:szCs w:val="21"/>
                <w:vertAlign w:val="baseline"/>
                <w:lang w:val="en-US" w:eastAsia="zh-CN"/>
              </w:rPr>
              <w:t>0-</w:t>
            </w:r>
            <w:r>
              <w:rPr>
                <w:rFonts w:hint="default" w:ascii="Times New Roman" w:hAnsi="Times New Roman" w:cs="Times New Roman"/>
                <w:color w:val="000000"/>
                <w:sz w:val="21"/>
                <w:szCs w:val="21"/>
                <w:vertAlign w:val="baseline"/>
                <w:lang w:val="en-US" w:eastAsia="zh-CN"/>
              </w:rPr>
              <w:t>345</w:t>
            </w:r>
            <w:r>
              <w:rPr>
                <w:rFonts w:hint="default" w:ascii="Times New Roman" w:hAnsi="Times New Roman" w:eastAsia="宋体" w:cs="Times New Roman"/>
                <w:color w:val="000000"/>
                <w:sz w:val="21"/>
                <w:szCs w:val="21"/>
                <w:vertAlign w:val="baseline"/>
                <w:lang w:val="en-US" w:eastAsia="zh-CN"/>
              </w:rPr>
              <w:t>°</w:t>
            </w:r>
          </w:p>
        </w:tc>
      </w:tr>
      <w:tr w14:paraId="1D39F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7B0C61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63819D8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14:paraId="09F0469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0304591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02" w:type="pct"/>
            <w:tcBorders>
              <w:tl2br w:val="nil"/>
              <w:tr2bl w:val="nil"/>
            </w:tcBorders>
            <w:noWrap w:val="0"/>
            <w:vAlign w:val="center"/>
          </w:tcPr>
          <w:p w14:paraId="26FDC7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6D5263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8CFC9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23E6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EFAD9E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43403B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14:paraId="15F97BF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C9A0DA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-2.2</w:t>
            </w:r>
          </w:p>
        </w:tc>
        <w:tc>
          <w:tcPr>
            <w:tcW w:w="702" w:type="pct"/>
            <w:tcBorders>
              <w:tl2br w:val="nil"/>
              <w:tr2bl w:val="nil"/>
            </w:tcBorders>
            <w:noWrap w:val="0"/>
            <w:vAlign w:val="center"/>
          </w:tcPr>
          <w:p w14:paraId="502B51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377A1DE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7C59C3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BE31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8E5369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740808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14:paraId="03EFA36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62A32CB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w:t>
            </w:r>
          </w:p>
        </w:tc>
        <w:tc>
          <w:tcPr>
            <w:tcW w:w="702" w:type="pct"/>
            <w:tcBorders>
              <w:tl2br w:val="nil"/>
              <w:tr2bl w:val="nil"/>
            </w:tcBorders>
            <w:noWrap w:val="0"/>
            <w:vAlign w:val="center"/>
          </w:tcPr>
          <w:p w14:paraId="4D80D3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562F715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21DC74E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D843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BD898C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6ED23BB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14:paraId="512DAAD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5344D38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-1.8</w:t>
            </w:r>
          </w:p>
        </w:tc>
        <w:tc>
          <w:tcPr>
            <w:tcW w:w="702" w:type="pct"/>
            <w:tcBorders>
              <w:tl2br w:val="nil"/>
              <w:tr2bl w:val="nil"/>
            </w:tcBorders>
            <w:noWrap w:val="0"/>
            <w:vAlign w:val="center"/>
          </w:tcPr>
          <w:p w14:paraId="529ED4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20B3762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350C3DF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394F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762B7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40EB38A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14:paraId="677593E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3AB77F9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0.3</w:t>
            </w:r>
          </w:p>
        </w:tc>
        <w:tc>
          <w:tcPr>
            <w:tcW w:w="702" w:type="pct"/>
            <w:tcBorders>
              <w:tl2br w:val="nil"/>
              <w:tr2bl w:val="nil"/>
            </w:tcBorders>
            <w:noWrap w:val="0"/>
            <w:vAlign w:val="center"/>
          </w:tcPr>
          <w:p w14:paraId="45FA21C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6A1971C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7ECCD6B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E90C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4B38D2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5C6AD89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14:paraId="25E2E1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9EA36C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.2</w:t>
            </w:r>
          </w:p>
        </w:tc>
        <w:tc>
          <w:tcPr>
            <w:tcW w:w="702" w:type="pct"/>
            <w:tcBorders>
              <w:tl2br w:val="nil"/>
              <w:tr2bl w:val="nil"/>
            </w:tcBorders>
            <w:noWrap w:val="0"/>
            <w:vAlign w:val="center"/>
          </w:tcPr>
          <w:p w14:paraId="2EBF9B6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34788E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5</w:t>
            </w:r>
          </w:p>
        </w:tc>
        <w:tc>
          <w:tcPr>
            <w:tcW w:w="742" w:type="pct"/>
            <w:vMerge w:val="restart"/>
            <w:tcBorders>
              <w:tl2br w:val="nil"/>
              <w:tr2bl w:val="nil"/>
            </w:tcBorders>
            <w:noWrap w:val="0"/>
            <w:vAlign w:val="center"/>
          </w:tcPr>
          <w:p w14:paraId="00C8202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-3</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5°</w:t>
            </w:r>
          </w:p>
        </w:tc>
      </w:tr>
      <w:tr w14:paraId="73CC6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A249C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29F7AEF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14:paraId="74FC09C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35EEEF6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14:paraId="2AB4CB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7EFDB5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79E676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E677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26649C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281BABF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14:paraId="66482D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14A337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2.6</w:t>
            </w:r>
          </w:p>
        </w:tc>
        <w:tc>
          <w:tcPr>
            <w:tcW w:w="702" w:type="pct"/>
            <w:tcBorders>
              <w:tl2br w:val="nil"/>
              <w:tr2bl w:val="nil"/>
            </w:tcBorders>
            <w:noWrap w:val="0"/>
            <w:vAlign w:val="center"/>
          </w:tcPr>
          <w:p w14:paraId="1B4B161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658AEE0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33216D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8C30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7211A3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5E4077D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14:paraId="107E6DC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52E4E08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3.1</w:t>
            </w:r>
          </w:p>
        </w:tc>
        <w:tc>
          <w:tcPr>
            <w:tcW w:w="702" w:type="pct"/>
            <w:tcBorders>
              <w:tl2br w:val="nil"/>
              <w:tr2bl w:val="nil"/>
            </w:tcBorders>
            <w:noWrap w:val="0"/>
            <w:vAlign w:val="center"/>
          </w:tcPr>
          <w:p w14:paraId="2D063C1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40E78AC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7985DAB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D7F9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252366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1BA470A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14:paraId="5F1843A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04D5C31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4.1</w:t>
            </w:r>
          </w:p>
        </w:tc>
        <w:tc>
          <w:tcPr>
            <w:tcW w:w="702" w:type="pct"/>
            <w:tcBorders>
              <w:tl2br w:val="nil"/>
              <w:tr2bl w:val="nil"/>
            </w:tcBorders>
            <w:noWrap w:val="0"/>
            <w:vAlign w:val="center"/>
          </w:tcPr>
          <w:p w14:paraId="2748546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2567DD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399ABF3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46E6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6E5D94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4D9FD3A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14:paraId="55DC2B7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72BEB0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4.5</w:t>
            </w:r>
          </w:p>
        </w:tc>
        <w:tc>
          <w:tcPr>
            <w:tcW w:w="702" w:type="pct"/>
            <w:tcBorders>
              <w:tl2br w:val="nil"/>
              <w:tr2bl w:val="nil"/>
            </w:tcBorders>
            <w:noWrap w:val="0"/>
            <w:vAlign w:val="center"/>
          </w:tcPr>
          <w:p w14:paraId="06B66FB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023E5D0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3DD9A9D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5F1F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BBEA3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4D90814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14:paraId="77F31B7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149922B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6.0</w:t>
            </w:r>
          </w:p>
        </w:tc>
        <w:tc>
          <w:tcPr>
            <w:tcW w:w="702" w:type="pct"/>
            <w:tcBorders>
              <w:tl2br w:val="nil"/>
              <w:tr2bl w:val="nil"/>
            </w:tcBorders>
            <w:noWrap w:val="0"/>
            <w:vAlign w:val="center"/>
          </w:tcPr>
          <w:p w14:paraId="076BBD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5807EC0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1.6</w:t>
            </w:r>
          </w:p>
        </w:tc>
        <w:tc>
          <w:tcPr>
            <w:tcW w:w="742" w:type="pct"/>
            <w:vMerge w:val="restart"/>
            <w:tcBorders>
              <w:tl2br w:val="nil"/>
              <w:tr2bl w:val="nil"/>
            </w:tcBorders>
            <w:noWrap w:val="0"/>
            <w:vAlign w:val="center"/>
          </w:tcPr>
          <w:p w14:paraId="791853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w:t>
            </w:r>
            <w:r>
              <w:rPr>
                <w:rFonts w:hint="default" w:ascii="Times New Roman" w:hAnsi="Times New Roman" w:cs="Times New Roman"/>
                <w:color w:val="000000"/>
                <w:sz w:val="21"/>
                <w:szCs w:val="21"/>
                <w:vertAlign w:val="baseline"/>
                <w:lang w:val="en-US" w:eastAsia="zh-CN"/>
              </w:rPr>
              <w:t>0</w:t>
            </w:r>
            <w:r>
              <w:rPr>
                <w:rFonts w:hint="default" w:ascii="Times New Roman" w:hAnsi="Times New Roman" w:eastAsia="宋体" w:cs="Times New Roman"/>
                <w:color w:val="000000"/>
                <w:sz w:val="21"/>
                <w:szCs w:val="21"/>
                <w:vertAlign w:val="baseline"/>
                <w:lang w:val="en-US" w:eastAsia="zh-CN"/>
              </w:rPr>
              <w:t>5-</w:t>
            </w:r>
            <w:r>
              <w:rPr>
                <w:rFonts w:hint="default" w:ascii="Times New Roman" w:hAnsi="Times New Roman" w:cs="Times New Roman"/>
                <w:color w:val="000000"/>
                <w:sz w:val="21"/>
                <w:szCs w:val="21"/>
                <w:vertAlign w:val="baseline"/>
                <w:lang w:val="en-US" w:eastAsia="zh-CN"/>
              </w:rPr>
              <w:t>325</w:t>
            </w:r>
            <w:r>
              <w:rPr>
                <w:rFonts w:hint="default" w:ascii="Times New Roman" w:hAnsi="Times New Roman" w:eastAsia="宋体" w:cs="Times New Roman"/>
                <w:color w:val="000000"/>
                <w:sz w:val="21"/>
                <w:szCs w:val="21"/>
                <w:vertAlign w:val="baseline"/>
                <w:lang w:val="en-US" w:eastAsia="zh-CN"/>
              </w:rPr>
              <w:t>°</w:t>
            </w:r>
          </w:p>
        </w:tc>
      </w:tr>
      <w:tr w14:paraId="51D27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F8CFA1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094097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14:paraId="7656D4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31CB4E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7.1</w:t>
            </w:r>
          </w:p>
        </w:tc>
        <w:tc>
          <w:tcPr>
            <w:tcW w:w="702" w:type="pct"/>
            <w:tcBorders>
              <w:tl2br w:val="nil"/>
              <w:tr2bl w:val="nil"/>
            </w:tcBorders>
            <w:noWrap w:val="0"/>
            <w:vAlign w:val="center"/>
          </w:tcPr>
          <w:p w14:paraId="60C71DD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582E48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170A32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3D1A5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53D6E5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6B56AAE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14:paraId="5848FE3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11FB2C8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7.8</w:t>
            </w:r>
          </w:p>
        </w:tc>
        <w:tc>
          <w:tcPr>
            <w:tcW w:w="702" w:type="pct"/>
            <w:tcBorders>
              <w:tl2br w:val="nil"/>
              <w:tr2bl w:val="nil"/>
            </w:tcBorders>
            <w:noWrap w:val="0"/>
            <w:vAlign w:val="center"/>
          </w:tcPr>
          <w:p w14:paraId="51CC16D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61ACBAD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5404A42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C30C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C733FE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251A19B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14:paraId="71A1BF6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26090B5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8.2</w:t>
            </w:r>
          </w:p>
        </w:tc>
        <w:tc>
          <w:tcPr>
            <w:tcW w:w="702" w:type="pct"/>
            <w:tcBorders>
              <w:tl2br w:val="nil"/>
              <w:tr2bl w:val="nil"/>
            </w:tcBorders>
            <w:noWrap w:val="0"/>
            <w:vAlign w:val="center"/>
          </w:tcPr>
          <w:p w14:paraId="7ADEFDC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403D59D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36A20C9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7D1F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5E8E82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14AE6BD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14:paraId="24B3783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64B7CC6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7.7</w:t>
            </w:r>
          </w:p>
        </w:tc>
        <w:tc>
          <w:tcPr>
            <w:tcW w:w="702" w:type="pct"/>
            <w:tcBorders>
              <w:tl2br w:val="nil"/>
              <w:tr2bl w:val="nil"/>
            </w:tcBorders>
            <w:noWrap w:val="0"/>
            <w:vAlign w:val="center"/>
          </w:tcPr>
          <w:p w14:paraId="33849BA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19AD3F1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02CC45B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0DDB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CAA5F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1E74A5F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14:paraId="09BB86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14:paraId="4F360B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6.1</w:t>
            </w:r>
          </w:p>
        </w:tc>
        <w:tc>
          <w:tcPr>
            <w:tcW w:w="702" w:type="pct"/>
            <w:tcBorders>
              <w:tl2br w:val="nil"/>
              <w:tr2bl w:val="nil"/>
            </w:tcBorders>
            <w:noWrap w:val="0"/>
            <w:vAlign w:val="center"/>
          </w:tcPr>
          <w:p w14:paraId="3784C1C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07DF4C8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14:paraId="14BB8B6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FD30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18E5F90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415A85A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14:paraId="3815F0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209A5AD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5.8</w:t>
            </w:r>
          </w:p>
        </w:tc>
        <w:tc>
          <w:tcPr>
            <w:tcW w:w="702" w:type="pct"/>
            <w:tcBorders>
              <w:tl2br w:val="nil"/>
              <w:tr2bl w:val="nil"/>
            </w:tcBorders>
            <w:noWrap w:val="0"/>
            <w:vAlign w:val="center"/>
          </w:tcPr>
          <w:p w14:paraId="1A34101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restart"/>
            <w:tcBorders>
              <w:tl2br w:val="nil"/>
              <w:tr2bl w:val="nil"/>
            </w:tcBorders>
            <w:noWrap w:val="0"/>
            <w:vAlign w:val="center"/>
          </w:tcPr>
          <w:p w14:paraId="5A8A53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0</w:t>
            </w:r>
          </w:p>
        </w:tc>
        <w:tc>
          <w:tcPr>
            <w:tcW w:w="742" w:type="pct"/>
            <w:vMerge w:val="restart"/>
            <w:tcBorders>
              <w:tl2br w:val="nil"/>
              <w:tr2bl w:val="nil"/>
            </w:tcBorders>
            <w:noWrap w:val="0"/>
            <w:vAlign w:val="center"/>
          </w:tcPr>
          <w:p w14:paraId="478918C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280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r>
              <w:rPr>
                <w:rFonts w:hint="default" w:ascii="Times New Roman" w:hAnsi="Times New Roman" w:eastAsia="宋体" w:cs="Times New Roman"/>
                <w:color w:val="000000"/>
                <w:sz w:val="21"/>
                <w:szCs w:val="21"/>
                <w:vertAlign w:val="baseline"/>
                <w:lang w:val="en-US" w:eastAsia="zh-CN"/>
              </w:rPr>
              <w:t>0°</w:t>
            </w:r>
          </w:p>
        </w:tc>
      </w:tr>
      <w:tr w14:paraId="4ACA4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40B70B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771AFD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14:paraId="19EB22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0C426F9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4.2</w:t>
            </w:r>
          </w:p>
        </w:tc>
        <w:tc>
          <w:tcPr>
            <w:tcW w:w="702" w:type="pct"/>
            <w:tcBorders>
              <w:tl2br w:val="nil"/>
              <w:tr2bl w:val="nil"/>
            </w:tcBorders>
            <w:noWrap w:val="0"/>
            <w:vAlign w:val="center"/>
          </w:tcPr>
          <w:p w14:paraId="38FA08C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7D80584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396C5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0E47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76AA57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23EEBF4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14:paraId="1C854D0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731AD9C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w:t>
            </w:r>
          </w:p>
        </w:tc>
        <w:tc>
          <w:tcPr>
            <w:tcW w:w="702" w:type="pct"/>
            <w:tcBorders>
              <w:tl2br w:val="nil"/>
              <w:tr2bl w:val="nil"/>
            </w:tcBorders>
            <w:noWrap w:val="0"/>
            <w:vAlign w:val="center"/>
          </w:tcPr>
          <w:p w14:paraId="38A0E09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124BAF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B51BE1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9010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0288C3B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3CFE19F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14:paraId="5919B4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35E8A48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14:paraId="7B931BB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76744AF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4693BA2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C443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75F8E84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218170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14:paraId="2A1439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16DC435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14:paraId="6341998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089B5B1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0204BC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8E0F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79747F5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14:paraId="08FEC5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14:paraId="1D231D5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2FA9706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-0.2</w:t>
            </w:r>
          </w:p>
        </w:tc>
        <w:tc>
          <w:tcPr>
            <w:tcW w:w="702" w:type="pct"/>
            <w:tcBorders>
              <w:tl2br w:val="nil"/>
              <w:tr2bl w:val="nil"/>
            </w:tcBorders>
            <w:noWrap w:val="0"/>
            <w:vAlign w:val="center"/>
          </w:tcPr>
          <w:p w14:paraId="060DBB4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7737963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E4E81E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B57D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56B7C0E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1CE7FA6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14:paraId="60171D4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1B267C8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-0.9</w:t>
            </w:r>
          </w:p>
        </w:tc>
        <w:tc>
          <w:tcPr>
            <w:tcW w:w="702" w:type="pct"/>
            <w:tcBorders>
              <w:tl2br w:val="nil"/>
              <w:tr2bl w:val="nil"/>
            </w:tcBorders>
            <w:noWrap w:val="0"/>
            <w:vAlign w:val="center"/>
          </w:tcPr>
          <w:p w14:paraId="132AC0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restart"/>
            <w:tcBorders>
              <w:tl2br w:val="nil"/>
              <w:tr2bl w:val="nil"/>
            </w:tcBorders>
            <w:noWrap w:val="0"/>
            <w:vAlign w:val="center"/>
          </w:tcPr>
          <w:p w14:paraId="6869A49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w:t>
            </w:r>
            <w:r>
              <w:rPr>
                <w:rFonts w:hint="default" w:ascii="Times New Roman" w:hAnsi="Times New Roman" w:eastAsia="宋体" w:cs="Times New Roman"/>
                <w:color w:val="000000"/>
                <w:sz w:val="21"/>
                <w:szCs w:val="21"/>
                <w:vertAlign w:val="baseline"/>
                <w:lang w:val="en-US" w:eastAsia="zh-CN"/>
              </w:rPr>
              <w:t xml:space="preserve">.9             </w:t>
            </w:r>
          </w:p>
        </w:tc>
        <w:tc>
          <w:tcPr>
            <w:tcW w:w="742" w:type="pct"/>
            <w:vMerge w:val="restart"/>
            <w:tcBorders>
              <w:tl2br w:val="nil"/>
              <w:tr2bl w:val="nil"/>
            </w:tcBorders>
            <w:noWrap w:val="0"/>
            <w:vAlign w:val="center"/>
          </w:tcPr>
          <w:p w14:paraId="6F306D6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10-</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35°</w:t>
            </w:r>
          </w:p>
        </w:tc>
      </w:tr>
      <w:tr w14:paraId="0D340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71933DD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724C769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14:paraId="20E5BFF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068C5FF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w:t>
            </w:r>
          </w:p>
        </w:tc>
        <w:tc>
          <w:tcPr>
            <w:tcW w:w="702" w:type="pct"/>
            <w:tcBorders>
              <w:tl2br w:val="nil"/>
              <w:tr2bl w:val="nil"/>
            </w:tcBorders>
            <w:noWrap w:val="0"/>
            <w:vAlign w:val="center"/>
          </w:tcPr>
          <w:p w14:paraId="47945DD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0EBBAC7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3E5725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2E67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4ECF9B3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30CDEB7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14:paraId="208ABFA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6720FD5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-2.5</w:t>
            </w:r>
          </w:p>
        </w:tc>
        <w:tc>
          <w:tcPr>
            <w:tcW w:w="702" w:type="pct"/>
            <w:tcBorders>
              <w:tl2br w:val="nil"/>
              <w:tr2bl w:val="nil"/>
            </w:tcBorders>
            <w:noWrap w:val="0"/>
            <w:vAlign w:val="center"/>
          </w:tcPr>
          <w:p w14:paraId="46D80DE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25D2E4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07D633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6F70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3BA24BA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448438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14:paraId="36C9EED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141ACA8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-3.1</w:t>
            </w:r>
          </w:p>
        </w:tc>
        <w:tc>
          <w:tcPr>
            <w:tcW w:w="702" w:type="pct"/>
            <w:tcBorders>
              <w:tl2br w:val="nil"/>
              <w:tr2bl w:val="nil"/>
            </w:tcBorders>
            <w:noWrap w:val="0"/>
            <w:vAlign w:val="center"/>
          </w:tcPr>
          <w:p w14:paraId="35C3CC6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23A7B8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1A226E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E9EA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0BDE59D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1840C09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14:paraId="47F765F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75AC4A1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w:t>
            </w:r>
          </w:p>
        </w:tc>
        <w:tc>
          <w:tcPr>
            <w:tcW w:w="702" w:type="pct"/>
            <w:tcBorders>
              <w:tl2br w:val="nil"/>
              <w:tr2bl w:val="nil"/>
            </w:tcBorders>
            <w:noWrap w:val="0"/>
            <w:vAlign w:val="center"/>
          </w:tcPr>
          <w:p w14:paraId="0C556F5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14:paraId="622405B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E0FDD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F452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14:paraId="497EF4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4AA246B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14:paraId="4BABCB0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625C3D0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w:t>
            </w:r>
          </w:p>
        </w:tc>
        <w:tc>
          <w:tcPr>
            <w:tcW w:w="702" w:type="pct"/>
            <w:tcBorders>
              <w:tl2br w:val="nil"/>
              <w:tr2bl w:val="nil"/>
            </w:tcBorders>
            <w:noWrap w:val="0"/>
            <w:vAlign w:val="center"/>
          </w:tcPr>
          <w:p w14:paraId="793331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501E567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238ED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E5A7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6B974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0F2C5A3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14:paraId="4B89A01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27AEAA0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w:t>
            </w:r>
            <w:r>
              <w:rPr>
                <w:rFonts w:hint="default" w:ascii="Times New Roman" w:hAnsi="Times New Roman" w:cs="Times New Roman"/>
                <w:color w:val="000000"/>
                <w:sz w:val="21"/>
                <w:szCs w:val="21"/>
                <w:vertAlign w:val="baseline"/>
                <w:lang w:val="en-US" w:eastAsia="zh-CN"/>
              </w:rPr>
              <w:t>.2</w:t>
            </w:r>
          </w:p>
        </w:tc>
        <w:tc>
          <w:tcPr>
            <w:tcW w:w="702" w:type="pct"/>
            <w:tcBorders>
              <w:tl2br w:val="nil"/>
              <w:tr2bl w:val="nil"/>
            </w:tcBorders>
            <w:noWrap w:val="0"/>
            <w:vAlign w:val="center"/>
          </w:tcPr>
          <w:p w14:paraId="1C7ECC8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792F41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2</w:t>
            </w:r>
          </w:p>
        </w:tc>
        <w:tc>
          <w:tcPr>
            <w:tcW w:w="742" w:type="pct"/>
            <w:vMerge w:val="restart"/>
            <w:tcBorders>
              <w:tl2br w:val="nil"/>
              <w:tr2bl w:val="nil"/>
            </w:tcBorders>
            <w:noWrap w:val="0"/>
            <w:vAlign w:val="center"/>
          </w:tcPr>
          <w:p w14:paraId="790430C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0-</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45°</w:t>
            </w:r>
          </w:p>
        </w:tc>
      </w:tr>
      <w:tr w14:paraId="39BCD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C1394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0715F5E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14:paraId="05FF46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72313B4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4.5</w:t>
            </w:r>
          </w:p>
        </w:tc>
        <w:tc>
          <w:tcPr>
            <w:tcW w:w="702" w:type="pct"/>
            <w:tcBorders>
              <w:tl2br w:val="nil"/>
              <w:tr2bl w:val="nil"/>
            </w:tcBorders>
            <w:noWrap w:val="0"/>
            <w:vAlign w:val="center"/>
          </w:tcPr>
          <w:p w14:paraId="34E9C1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1B61C90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C382EC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D957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D9CE3D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34F0B7B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14:paraId="1C3DDA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14:paraId="4DBA83F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5.9</w:t>
            </w:r>
          </w:p>
        </w:tc>
        <w:tc>
          <w:tcPr>
            <w:tcW w:w="702" w:type="pct"/>
            <w:tcBorders>
              <w:tl2br w:val="nil"/>
              <w:tr2bl w:val="nil"/>
            </w:tcBorders>
            <w:noWrap w:val="0"/>
            <w:vAlign w:val="center"/>
          </w:tcPr>
          <w:p w14:paraId="79BD1B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2078A5B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4FF0AC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01D7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7EC180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31BACE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14:paraId="362B63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343B0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7.6</w:t>
            </w:r>
          </w:p>
        </w:tc>
        <w:tc>
          <w:tcPr>
            <w:tcW w:w="702" w:type="pct"/>
            <w:tcBorders>
              <w:tl2br w:val="nil"/>
              <w:tr2bl w:val="nil"/>
            </w:tcBorders>
            <w:noWrap w:val="0"/>
            <w:vAlign w:val="center"/>
          </w:tcPr>
          <w:p w14:paraId="04A896A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6C7CFBC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5C6DBF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96E0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F94CA3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7D76169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14:paraId="78952F2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F71F5C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9.3</w:t>
            </w:r>
          </w:p>
        </w:tc>
        <w:tc>
          <w:tcPr>
            <w:tcW w:w="702" w:type="pct"/>
            <w:tcBorders>
              <w:tl2br w:val="nil"/>
              <w:tr2bl w:val="nil"/>
            </w:tcBorders>
            <w:noWrap w:val="0"/>
            <w:vAlign w:val="center"/>
          </w:tcPr>
          <w:p w14:paraId="391776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141656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98DA5E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91E0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FA246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409A9F4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14:paraId="0C918F0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55634D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11.2</w:t>
            </w:r>
          </w:p>
        </w:tc>
        <w:tc>
          <w:tcPr>
            <w:tcW w:w="702" w:type="pct"/>
            <w:tcBorders>
              <w:tl2br w:val="nil"/>
              <w:tr2bl w:val="nil"/>
            </w:tcBorders>
            <w:noWrap w:val="0"/>
            <w:vAlign w:val="center"/>
          </w:tcPr>
          <w:p w14:paraId="3EC5E62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60E21A6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A54147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0BDE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B83260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0E06420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14:paraId="0164E75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595EA5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11.9</w:t>
            </w:r>
          </w:p>
        </w:tc>
        <w:tc>
          <w:tcPr>
            <w:tcW w:w="702" w:type="pct"/>
            <w:tcBorders>
              <w:tl2br w:val="nil"/>
              <w:tr2bl w:val="nil"/>
            </w:tcBorders>
            <w:noWrap w:val="0"/>
            <w:vAlign w:val="center"/>
          </w:tcPr>
          <w:p w14:paraId="02A30B8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14:paraId="18A852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3</w:t>
            </w:r>
          </w:p>
        </w:tc>
        <w:tc>
          <w:tcPr>
            <w:tcW w:w="742" w:type="pct"/>
            <w:vMerge w:val="restart"/>
            <w:tcBorders>
              <w:tl2br w:val="nil"/>
              <w:tr2bl w:val="nil"/>
            </w:tcBorders>
            <w:noWrap w:val="0"/>
            <w:vAlign w:val="center"/>
          </w:tcPr>
          <w:p w14:paraId="3CD4A4A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225</w:t>
            </w:r>
            <w:r>
              <w:rPr>
                <w:rFonts w:hint="default" w:ascii="Times New Roman" w:hAnsi="Times New Roman" w:eastAsia="宋体" w:cs="Times New Roman"/>
                <w:color w:val="000000"/>
                <w:sz w:val="21"/>
                <w:szCs w:val="21"/>
                <w:vertAlign w:val="baseline"/>
                <w:lang w:val="en-US" w:eastAsia="zh-CN"/>
              </w:rPr>
              <w:t>°</w:t>
            </w:r>
          </w:p>
        </w:tc>
      </w:tr>
      <w:tr w14:paraId="79C19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9AF188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27EA30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14:paraId="5835D0B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846C8D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12.0</w:t>
            </w:r>
          </w:p>
        </w:tc>
        <w:tc>
          <w:tcPr>
            <w:tcW w:w="702" w:type="pct"/>
            <w:tcBorders>
              <w:tl2br w:val="nil"/>
              <w:tr2bl w:val="nil"/>
            </w:tcBorders>
            <w:noWrap w:val="0"/>
            <w:vAlign w:val="center"/>
          </w:tcPr>
          <w:p w14:paraId="59B1EBE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7957325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86289E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415C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6BA26E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5101E07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14:paraId="0CAA3BE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ABF6CB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12.6</w:t>
            </w:r>
          </w:p>
        </w:tc>
        <w:tc>
          <w:tcPr>
            <w:tcW w:w="702" w:type="pct"/>
            <w:tcBorders>
              <w:tl2br w:val="nil"/>
              <w:tr2bl w:val="nil"/>
            </w:tcBorders>
            <w:noWrap w:val="0"/>
            <w:vAlign w:val="center"/>
          </w:tcPr>
          <w:p w14:paraId="1426ABC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0E51873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3E1848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01AA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A8FD03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0A64486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14:paraId="1EC97CC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169A88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13.6</w:t>
            </w:r>
          </w:p>
        </w:tc>
        <w:tc>
          <w:tcPr>
            <w:tcW w:w="702" w:type="pct"/>
            <w:tcBorders>
              <w:tl2br w:val="nil"/>
              <w:tr2bl w:val="nil"/>
            </w:tcBorders>
            <w:noWrap w:val="0"/>
            <w:vAlign w:val="center"/>
          </w:tcPr>
          <w:p w14:paraId="6B9716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1B4A1C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48661F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E25A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7B67EC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2D57A36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14:paraId="6F560C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34A2CF1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12.2</w:t>
            </w:r>
          </w:p>
        </w:tc>
        <w:tc>
          <w:tcPr>
            <w:tcW w:w="702" w:type="pct"/>
            <w:tcBorders>
              <w:tl2br w:val="nil"/>
              <w:tr2bl w:val="nil"/>
            </w:tcBorders>
            <w:noWrap w:val="0"/>
            <w:vAlign w:val="center"/>
          </w:tcPr>
          <w:p w14:paraId="72F0E45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5E6B548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CDB7A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32BDD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DEE613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5A7BA28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14:paraId="03377F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7310E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11.5</w:t>
            </w:r>
          </w:p>
        </w:tc>
        <w:tc>
          <w:tcPr>
            <w:tcW w:w="702" w:type="pct"/>
            <w:tcBorders>
              <w:tl2br w:val="nil"/>
              <w:tr2bl w:val="nil"/>
            </w:tcBorders>
            <w:noWrap w:val="0"/>
            <w:vAlign w:val="center"/>
          </w:tcPr>
          <w:p w14:paraId="3AEC7A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37A95E4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B7AF38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700D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0B3531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532BD26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14:paraId="37783B1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73C61C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10.1</w:t>
            </w:r>
          </w:p>
        </w:tc>
        <w:tc>
          <w:tcPr>
            <w:tcW w:w="702" w:type="pct"/>
            <w:tcBorders>
              <w:tl2br w:val="nil"/>
              <w:tr2bl w:val="nil"/>
            </w:tcBorders>
            <w:noWrap w:val="0"/>
            <w:vAlign w:val="center"/>
          </w:tcPr>
          <w:p w14:paraId="550E863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14:paraId="1008B270">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 xml:space="preserve">   1.</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 xml:space="preserve">       </w:t>
            </w:r>
          </w:p>
        </w:tc>
        <w:tc>
          <w:tcPr>
            <w:tcW w:w="742" w:type="pct"/>
            <w:vMerge w:val="restart"/>
            <w:tcBorders>
              <w:tl2br w:val="nil"/>
              <w:tr2bl w:val="nil"/>
            </w:tcBorders>
            <w:noWrap w:val="0"/>
            <w:vAlign w:val="center"/>
          </w:tcPr>
          <w:p w14:paraId="5F85A8F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190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21</w:t>
            </w:r>
            <w:r>
              <w:rPr>
                <w:rFonts w:hint="default" w:ascii="Times New Roman" w:hAnsi="Times New Roman" w:eastAsia="宋体" w:cs="Times New Roman"/>
                <w:color w:val="000000"/>
                <w:sz w:val="21"/>
                <w:szCs w:val="21"/>
                <w:vertAlign w:val="baseline"/>
                <w:lang w:val="en-US" w:eastAsia="zh-CN"/>
              </w:rPr>
              <w:t>5°</w:t>
            </w:r>
          </w:p>
        </w:tc>
      </w:tr>
      <w:tr w14:paraId="47C3E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9D92A7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5D4E85B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14:paraId="67199C2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3C273D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9.3</w:t>
            </w:r>
          </w:p>
        </w:tc>
        <w:tc>
          <w:tcPr>
            <w:tcW w:w="702" w:type="pct"/>
            <w:tcBorders>
              <w:tl2br w:val="nil"/>
              <w:tr2bl w:val="nil"/>
            </w:tcBorders>
            <w:noWrap w:val="0"/>
            <w:vAlign w:val="center"/>
          </w:tcPr>
          <w:p w14:paraId="5A95879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5CCA1CBB">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40C26B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1161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5859A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50ADD1B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14:paraId="55CEF7B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80361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8.0</w:t>
            </w:r>
          </w:p>
        </w:tc>
        <w:tc>
          <w:tcPr>
            <w:tcW w:w="702" w:type="pct"/>
            <w:tcBorders>
              <w:tl2br w:val="nil"/>
              <w:tr2bl w:val="nil"/>
            </w:tcBorders>
            <w:noWrap w:val="0"/>
            <w:vAlign w:val="center"/>
          </w:tcPr>
          <w:p w14:paraId="1CF0C74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51ADF2D2">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2294A4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1D7B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F90BFC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44182D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14:paraId="62823A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0D6DDF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6.5</w:t>
            </w:r>
          </w:p>
        </w:tc>
        <w:tc>
          <w:tcPr>
            <w:tcW w:w="702" w:type="pct"/>
            <w:tcBorders>
              <w:tl2br w:val="nil"/>
              <w:tr2bl w:val="nil"/>
            </w:tcBorders>
            <w:noWrap w:val="0"/>
            <w:vAlign w:val="center"/>
          </w:tcPr>
          <w:p w14:paraId="307BAB9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460FD548">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AE7F3D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941F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1A3FFE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106855D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14:paraId="702913D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265799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4.1</w:t>
            </w:r>
          </w:p>
        </w:tc>
        <w:tc>
          <w:tcPr>
            <w:tcW w:w="702" w:type="pct"/>
            <w:tcBorders>
              <w:tl2br w:val="nil"/>
              <w:tr2bl w:val="nil"/>
            </w:tcBorders>
            <w:noWrap w:val="0"/>
            <w:vAlign w:val="center"/>
          </w:tcPr>
          <w:p w14:paraId="0ED839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5C580D25">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4C0C3A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64A2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BA86A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14:paraId="0FAB532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14:paraId="50139BF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950B36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3.3</w:t>
            </w:r>
          </w:p>
        </w:tc>
        <w:tc>
          <w:tcPr>
            <w:tcW w:w="702" w:type="pct"/>
            <w:tcBorders>
              <w:tl2br w:val="nil"/>
              <w:tr2bl w:val="nil"/>
            </w:tcBorders>
            <w:noWrap w:val="0"/>
            <w:vAlign w:val="center"/>
          </w:tcPr>
          <w:p w14:paraId="3526312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40D52EC0">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BAA20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8BBE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159894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12164B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14:paraId="6421E71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0C5FA7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2.9</w:t>
            </w:r>
          </w:p>
        </w:tc>
        <w:tc>
          <w:tcPr>
            <w:tcW w:w="702" w:type="pct"/>
            <w:tcBorders>
              <w:tl2br w:val="nil"/>
              <w:tr2bl w:val="nil"/>
            </w:tcBorders>
            <w:noWrap w:val="0"/>
            <w:vAlign w:val="center"/>
          </w:tcPr>
          <w:p w14:paraId="25E0FFD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4A70B3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r>
              <w:rPr>
                <w:rFonts w:hint="default" w:ascii="Times New Roman" w:hAnsi="Times New Roman" w:eastAsia="宋体" w:cs="Times New Roman"/>
                <w:color w:val="000000"/>
                <w:sz w:val="21"/>
                <w:szCs w:val="21"/>
                <w:vertAlign w:val="baseline"/>
                <w:lang w:val="en-US" w:eastAsia="zh-CN"/>
              </w:rPr>
              <w:t xml:space="preserve">             </w:t>
            </w:r>
          </w:p>
        </w:tc>
        <w:tc>
          <w:tcPr>
            <w:tcW w:w="742" w:type="pct"/>
            <w:vMerge w:val="restart"/>
            <w:tcBorders>
              <w:tl2br w:val="nil"/>
              <w:tr2bl w:val="nil"/>
            </w:tcBorders>
            <w:noWrap w:val="0"/>
            <w:vAlign w:val="center"/>
          </w:tcPr>
          <w:p w14:paraId="4556E8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270-290°</w:t>
            </w:r>
          </w:p>
        </w:tc>
      </w:tr>
      <w:tr w14:paraId="2194E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2AA5BC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5D28AF5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14:paraId="78A4470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06A93B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14:paraId="7CA8C2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0FF7B31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22FEE41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4C4F0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920306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5F23578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14:paraId="1A75A52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724213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w:t>
            </w:r>
          </w:p>
        </w:tc>
        <w:tc>
          <w:tcPr>
            <w:tcW w:w="702" w:type="pct"/>
            <w:tcBorders>
              <w:tl2br w:val="nil"/>
              <w:tr2bl w:val="nil"/>
            </w:tcBorders>
            <w:noWrap w:val="0"/>
            <w:vAlign w:val="center"/>
          </w:tcPr>
          <w:p w14:paraId="2444488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240E128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521076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3748B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4A1287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51475A9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14:paraId="23C4CC8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A1381E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w:t>
            </w:r>
          </w:p>
        </w:tc>
        <w:tc>
          <w:tcPr>
            <w:tcW w:w="702" w:type="pct"/>
            <w:tcBorders>
              <w:tl2br w:val="nil"/>
              <w:tr2bl w:val="nil"/>
            </w:tcBorders>
            <w:noWrap w:val="0"/>
            <w:vAlign w:val="center"/>
          </w:tcPr>
          <w:p w14:paraId="3F5397B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7F437AA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6C3B2B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D18E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D710D9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4A2C37B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14:paraId="2DC54B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1786DF6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2.2</w:t>
            </w:r>
          </w:p>
        </w:tc>
        <w:tc>
          <w:tcPr>
            <w:tcW w:w="702" w:type="pct"/>
            <w:tcBorders>
              <w:tl2br w:val="nil"/>
              <w:tr2bl w:val="nil"/>
            </w:tcBorders>
            <w:noWrap w:val="0"/>
            <w:vAlign w:val="center"/>
          </w:tcPr>
          <w:p w14:paraId="228890A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71C0616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0B7DDAD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8D75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D66DE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764B64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14:paraId="6FE1C65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EC1F47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3.3</w:t>
            </w:r>
          </w:p>
        </w:tc>
        <w:tc>
          <w:tcPr>
            <w:tcW w:w="702" w:type="pct"/>
            <w:tcBorders>
              <w:tl2br w:val="nil"/>
              <w:tr2bl w:val="nil"/>
            </w:tcBorders>
            <w:noWrap w:val="0"/>
            <w:vAlign w:val="center"/>
          </w:tcPr>
          <w:p w14:paraId="06576A5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1A45C8D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CE5120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AC44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B2434B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6C3DBBA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14:paraId="41A606D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50A1D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4.2</w:t>
            </w:r>
          </w:p>
        </w:tc>
        <w:tc>
          <w:tcPr>
            <w:tcW w:w="702" w:type="pct"/>
            <w:tcBorders>
              <w:tl2br w:val="nil"/>
              <w:tr2bl w:val="nil"/>
            </w:tcBorders>
            <w:noWrap w:val="0"/>
            <w:vAlign w:val="center"/>
          </w:tcPr>
          <w:p w14:paraId="6D05CE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14:paraId="5D53C1E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7</w:t>
            </w:r>
          </w:p>
        </w:tc>
        <w:tc>
          <w:tcPr>
            <w:tcW w:w="742" w:type="pct"/>
            <w:vMerge w:val="restart"/>
            <w:tcBorders>
              <w:tl2br w:val="nil"/>
              <w:tr2bl w:val="nil"/>
            </w:tcBorders>
            <w:noWrap w:val="0"/>
            <w:vAlign w:val="center"/>
          </w:tcPr>
          <w:p w14:paraId="3DA2874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p>
        </w:tc>
      </w:tr>
      <w:tr w14:paraId="1CF24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4A7761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78DAA8C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14:paraId="023BFD7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91B052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4.9</w:t>
            </w:r>
          </w:p>
        </w:tc>
        <w:tc>
          <w:tcPr>
            <w:tcW w:w="702" w:type="pct"/>
            <w:tcBorders>
              <w:tl2br w:val="nil"/>
              <w:tr2bl w:val="nil"/>
            </w:tcBorders>
            <w:noWrap w:val="0"/>
            <w:vAlign w:val="center"/>
          </w:tcPr>
          <w:p w14:paraId="3F4E053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4E2DC47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647BA93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B284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6AC8981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7537509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14:paraId="1E96B62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AE364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5.1</w:t>
            </w:r>
          </w:p>
        </w:tc>
        <w:tc>
          <w:tcPr>
            <w:tcW w:w="702" w:type="pct"/>
            <w:tcBorders>
              <w:tl2br w:val="nil"/>
              <w:tr2bl w:val="nil"/>
            </w:tcBorders>
            <w:noWrap w:val="0"/>
            <w:vAlign w:val="center"/>
          </w:tcPr>
          <w:p w14:paraId="2C043FE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14:paraId="4FE8EA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435F0E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B6A1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6822C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2F7717E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14:paraId="70A71CE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BE7B8D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7.0</w:t>
            </w:r>
          </w:p>
        </w:tc>
        <w:tc>
          <w:tcPr>
            <w:tcW w:w="702" w:type="pct"/>
            <w:tcBorders>
              <w:tl2br w:val="nil"/>
              <w:tr2bl w:val="nil"/>
            </w:tcBorders>
            <w:noWrap w:val="0"/>
            <w:vAlign w:val="center"/>
          </w:tcPr>
          <w:p w14:paraId="1A5B5FA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4AF0C3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63DD5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6F518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A309A8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1D22657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14:paraId="73B7086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EF5C49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8.9</w:t>
            </w:r>
          </w:p>
        </w:tc>
        <w:tc>
          <w:tcPr>
            <w:tcW w:w="702" w:type="pct"/>
            <w:tcBorders>
              <w:tl2br w:val="nil"/>
              <w:tr2bl w:val="nil"/>
            </w:tcBorders>
            <w:noWrap w:val="0"/>
            <w:vAlign w:val="center"/>
          </w:tcPr>
          <w:p w14:paraId="5B686C5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40FA6AE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343CF9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3195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298D90A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29B8D7B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14:paraId="6AA3C48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2A1893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11.5</w:t>
            </w:r>
          </w:p>
        </w:tc>
        <w:tc>
          <w:tcPr>
            <w:tcW w:w="702" w:type="pct"/>
            <w:tcBorders>
              <w:tl2br w:val="nil"/>
              <w:tr2bl w:val="nil"/>
            </w:tcBorders>
            <w:noWrap w:val="0"/>
            <w:vAlign w:val="center"/>
          </w:tcPr>
          <w:p w14:paraId="4808375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7897CB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437621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012D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372402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0E7486F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14:paraId="6AD2302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D8C98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12.9</w:t>
            </w:r>
          </w:p>
        </w:tc>
        <w:tc>
          <w:tcPr>
            <w:tcW w:w="702" w:type="pct"/>
            <w:tcBorders>
              <w:tl2br w:val="nil"/>
              <w:tr2bl w:val="nil"/>
            </w:tcBorders>
            <w:noWrap w:val="0"/>
            <w:vAlign w:val="center"/>
          </w:tcPr>
          <w:p w14:paraId="26971DC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14:paraId="2293636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8</w:t>
            </w:r>
          </w:p>
        </w:tc>
        <w:tc>
          <w:tcPr>
            <w:tcW w:w="742" w:type="pct"/>
            <w:vMerge w:val="restart"/>
            <w:tcBorders>
              <w:tl2br w:val="nil"/>
              <w:tr2bl w:val="nil"/>
            </w:tcBorders>
            <w:noWrap w:val="0"/>
            <w:vAlign w:val="center"/>
          </w:tcPr>
          <w:p w14:paraId="637A731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32</w:t>
            </w:r>
            <w:r>
              <w:rPr>
                <w:rFonts w:hint="default" w:ascii="Times New Roman" w:hAnsi="Times New Roman" w:eastAsia="宋体" w:cs="Times New Roman"/>
                <w:color w:val="000000"/>
                <w:sz w:val="21"/>
                <w:szCs w:val="21"/>
                <w:vertAlign w:val="baseline"/>
                <w:lang w:val="en-US" w:eastAsia="zh-CN"/>
              </w:rPr>
              <w:t>0°</w:t>
            </w:r>
          </w:p>
        </w:tc>
      </w:tr>
      <w:tr w14:paraId="54550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1BCF5E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1EA6DA8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14:paraId="25F023C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C6734B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13.2</w:t>
            </w:r>
          </w:p>
        </w:tc>
        <w:tc>
          <w:tcPr>
            <w:tcW w:w="702" w:type="pct"/>
            <w:tcBorders>
              <w:tl2br w:val="nil"/>
              <w:tr2bl w:val="nil"/>
            </w:tcBorders>
            <w:noWrap w:val="0"/>
            <w:vAlign w:val="center"/>
          </w:tcPr>
          <w:p w14:paraId="4C01E2F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7ED4DB5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4ED273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D8BC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604CC4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69E788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14:paraId="52BEA9B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5B654F9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14.7</w:t>
            </w:r>
          </w:p>
        </w:tc>
        <w:tc>
          <w:tcPr>
            <w:tcW w:w="702" w:type="pct"/>
            <w:tcBorders>
              <w:tl2br w:val="nil"/>
              <w:tr2bl w:val="nil"/>
            </w:tcBorders>
            <w:noWrap w:val="0"/>
            <w:vAlign w:val="center"/>
          </w:tcPr>
          <w:p w14:paraId="1E987C0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240B7B4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2CE18C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2D777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09DF531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5400B16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14:paraId="35B44F6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221153C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16.2</w:t>
            </w:r>
          </w:p>
        </w:tc>
        <w:tc>
          <w:tcPr>
            <w:tcW w:w="702" w:type="pct"/>
            <w:tcBorders>
              <w:tl2br w:val="nil"/>
              <w:tr2bl w:val="nil"/>
            </w:tcBorders>
            <w:noWrap w:val="0"/>
            <w:vAlign w:val="center"/>
          </w:tcPr>
          <w:p w14:paraId="57CE960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6C1310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5354CE8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62B9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58E647D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2EAD92F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14:paraId="52B671E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E0505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15.2</w:t>
            </w:r>
          </w:p>
        </w:tc>
        <w:tc>
          <w:tcPr>
            <w:tcW w:w="702" w:type="pct"/>
            <w:tcBorders>
              <w:tl2br w:val="nil"/>
              <w:tr2bl w:val="nil"/>
            </w:tcBorders>
            <w:noWrap w:val="0"/>
            <w:vAlign w:val="center"/>
          </w:tcPr>
          <w:p w14:paraId="48343A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68157D2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8197E0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0F1FAC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E1CFEE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0994763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14:paraId="22A73A8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1D192A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14.0</w:t>
            </w:r>
          </w:p>
        </w:tc>
        <w:tc>
          <w:tcPr>
            <w:tcW w:w="702" w:type="pct"/>
            <w:tcBorders>
              <w:tl2br w:val="nil"/>
              <w:tr2bl w:val="nil"/>
            </w:tcBorders>
            <w:noWrap w:val="0"/>
            <w:vAlign w:val="center"/>
          </w:tcPr>
          <w:p w14:paraId="5631367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501FBEA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447CAD8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341A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71A4C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3E16031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14:paraId="605A137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0E3B823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13.5</w:t>
            </w:r>
          </w:p>
        </w:tc>
        <w:tc>
          <w:tcPr>
            <w:tcW w:w="702" w:type="pct"/>
            <w:tcBorders>
              <w:tl2br w:val="nil"/>
              <w:tr2bl w:val="nil"/>
            </w:tcBorders>
            <w:noWrap w:val="0"/>
            <w:vAlign w:val="center"/>
          </w:tcPr>
          <w:p w14:paraId="77B4CE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14:paraId="0C29B91B">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 xml:space="preserve">   </w:t>
            </w:r>
            <w:r>
              <w:rPr>
                <w:rFonts w:hint="default" w:ascii="Times New Roman" w:hAnsi="Times New Roman" w:cs="Times New Roman"/>
                <w:color w:val="000000"/>
                <w:sz w:val="21"/>
                <w:szCs w:val="21"/>
                <w:vertAlign w:val="baseline"/>
                <w:lang w:val="en-US" w:eastAsia="zh-CN"/>
              </w:rPr>
              <w:t>1</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6</w:t>
            </w:r>
            <w:r>
              <w:rPr>
                <w:rFonts w:hint="default" w:ascii="Times New Roman" w:hAnsi="Times New Roman" w:eastAsia="宋体" w:cs="Times New Roman"/>
                <w:color w:val="000000"/>
                <w:sz w:val="21"/>
                <w:szCs w:val="21"/>
                <w:vertAlign w:val="baseline"/>
                <w:lang w:val="en-US" w:eastAsia="zh-CN"/>
              </w:rPr>
              <w:t xml:space="preserve">     </w:t>
            </w:r>
          </w:p>
        </w:tc>
        <w:tc>
          <w:tcPr>
            <w:tcW w:w="742" w:type="pct"/>
            <w:vMerge w:val="restart"/>
            <w:tcBorders>
              <w:tl2br w:val="nil"/>
              <w:tr2bl w:val="nil"/>
            </w:tcBorders>
            <w:noWrap w:val="0"/>
            <w:vAlign w:val="center"/>
          </w:tcPr>
          <w:p w14:paraId="75A30B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r>
              <w:rPr>
                <w:rFonts w:hint="default" w:ascii="Times New Roman" w:hAnsi="Times New Roman" w:eastAsia="宋体" w:cs="Times New Roman"/>
                <w:color w:val="000000"/>
                <w:sz w:val="21"/>
                <w:szCs w:val="21"/>
                <w:vertAlign w:val="baseline"/>
                <w:lang w:val="en-US" w:eastAsia="zh-CN"/>
              </w:rPr>
              <w:t>5°</w:t>
            </w:r>
          </w:p>
        </w:tc>
      </w:tr>
      <w:tr w14:paraId="47EB1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3ECBB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695C27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14:paraId="4A03128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F8320C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12.1</w:t>
            </w:r>
          </w:p>
        </w:tc>
        <w:tc>
          <w:tcPr>
            <w:tcW w:w="702" w:type="pct"/>
            <w:tcBorders>
              <w:tl2br w:val="nil"/>
              <w:tr2bl w:val="nil"/>
            </w:tcBorders>
            <w:noWrap w:val="0"/>
            <w:vAlign w:val="center"/>
          </w:tcPr>
          <w:p w14:paraId="31349DE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5232B2E6">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A385E8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F78EE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707C6A2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202E9C7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14:paraId="0F31039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643C7A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10.5</w:t>
            </w:r>
          </w:p>
        </w:tc>
        <w:tc>
          <w:tcPr>
            <w:tcW w:w="702" w:type="pct"/>
            <w:tcBorders>
              <w:tl2br w:val="nil"/>
              <w:tr2bl w:val="nil"/>
            </w:tcBorders>
            <w:noWrap w:val="0"/>
            <w:vAlign w:val="center"/>
          </w:tcPr>
          <w:p w14:paraId="27DBCF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14:paraId="195DCFEF">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53308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71D91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3043C4E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130CF60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14:paraId="3090D07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35DD186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9.5</w:t>
            </w:r>
          </w:p>
        </w:tc>
        <w:tc>
          <w:tcPr>
            <w:tcW w:w="702" w:type="pct"/>
            <w:tcBorders>
              <w:tl2br w:val="nil"/>
              <w:tr2bl w:val="nil"/>
            </w:tcBorders>
            <w:noWrap w:val="0"/>
            <w:vAlign w:val="center"/>
          </w:tcPr>
          <w:p w14:paraId="21081B6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1FEC91A8">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1FEFB6B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5A24B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1788C5B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1FD118E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14:paraId="017F67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425F8AB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w:t>
            </w:r>
          </w:p>
        </w:tc>
        <w:tc>
          <w:tcPr>
            <w:tcW w:w="702" w:type="pct"/>
            <w:tcBorders>
              <w:tl2br w:val="nil"/>
              <w:tr2bl w:val="nil"/>
            </w:tcBorders>
            <w:noWrap w:val="0"/>
            <w:vAlign w:val="center"/>
          </w:tcPr>
          <w:p w14:paraId="6592BA8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3727BB34">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7F85556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14:paraId="1C081E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14:paraId="4412C1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14:paraId="1FB4087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14:paraId="6706440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14:paraId="71EAD86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8.6</w:t>
            </w:r>
          </w:p>
        </w:tc>
        <w:tc>
          <w:tcPr>
            <w:tcW w:w="702" w:type="pct"/>
            <w:tcBorders>
              <w:tl2br w:val="nil"/>
              <w:tr2bl w:val="nil"/>
            </w:tcBorders>
            <w:noWrap w:val="0"/>
            <w:vAlign w:val="center"/>
          </w:tcPr>
          <w:p w14:paraId="47EA650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14:paraId="3199F005">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14:paraId="40CE707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bl>
    <w:p w14:paraId="2A480E11">
      <w:pPr>
        <w:spacing w:line="0" w:lineRule="atLeast"/>
        <w:jc w:val="center"/>
        <w:rPr>
          <w:rFonts w:eastAsia="宋体"/>
          <w:color w:val="000000" w:themeColor="text1"/>
          <w:szCs w:val="21"/>
        </w:rPr>
      </w:pPr>
    </w:p>
    <w:p w14:paraId="3B6A337A">
      <w:pPr>
        <w:spacing w:line="0" w:lineRule="atLeast"/>
        <w:jc w:val="center"/>
        <w:rPr>
          <w:rFonts w:eastAsia="宋体"/>
          <w:color w:val="000000" w:themeColor="text1"/>
          <w:szCs w:val="21"/>
        </w:rPr>
      </w:pPr>
    </w:p>
    <w:p w14:paraId="633E014D">
      <w:pPr>
        <w:spacing w:line="0" w:lineRule="atLeast"/>
        <w:jc w:val="center"/>
        <w:rPr>
          <w:rFonts w:eastAsia="宋体"/>
          <w:color w:val="000000" w:themeColor="text1"/>
          <w:szCs w:val="21"/>
        </w:rPr>
      </w:pPr>
    </w:p>
    <w:p w14:paraId="4FE43F87">
      <w:pPr>
        <w:pStyle w:val="31"/>
        <w:rPr>
          <w:rFonts w:eastAsia="宋体"/>
          <w:color w:val="000000" w:themeColor="text1"/>
          <w:szCs w:val="21"/>
        </w:rPr>
      </w:pPr>
      <w:r>
        <w:rPr>
          <w:sz w:val="24"/>
        </w:rPr>
        <mc:AlternateContent>
          <mc:Choice Requires="wps">
            <w:drawing>
              <wp:anchor distT="0" distB="0" distL="114300" distR="114300" simplePos="0" relativeHeight="251668480" behindDoc="0" locked="0" layoutInCell="1" allowOverlap="1">
                <wp:simplePos x="0" y="0"/>
                <wp:positionH relativeFrom="column">
                  <wp:posOffset>5069205</wp:posOffset>
                </wp:positionH>
                <wp:positionV relativeFrom="paragraph">
                  <wp:posOffset>143510</wp:posOffset>
                </wp:positionV>
                <wp:extent cx="390525" cy="409575"/>
                <wp:effectExtent l="0" t="0" r="0" b="0"/>
                <wp:wrapNone/>
                <wp:docPr id="2" name="矩形 2"/>
                <wp:cNvGraphicFramePr/>
                <a:graphic xmlns:a="http://schemas.openxmlformats.org/drawingml/2006/main">
                  <a:graphicData uri="http://schemas.microsoft.com/office/word/2010/wordprocessingShape">
                    <wps:wsp>
                      <wps:cNvSpPr/>
                      <wps:spPr>
                        <a:xfrm>
                          <a:off x="5167630" y="6711950"/>
                          <a:ext cx="39052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031878AE">
                            <w:pPr>
                              <w:jc w:val="center"/>
                              <w:rPr>
                                <w:rFonts w:hint="eastAsia" w:eastAsia="宋体"/>
                                <w:lang w:val="en-US" w:eastAsia="zh-CN"/>
                              </w:rPr>
                            </w:pPr>
                            <w:r>
                              <w:rPr>
                                <w:rFonts w:hint="eastAsia" w:eastAsia="宋体"/>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15pt;margin-top:11.3pt;height:32.25pt;width:30.75pt;z-index:251668480;v-text-anchor:middle;mso-width-relative:page;mso-height-relative:page;" filled="f" stroked="f" coordsize="21600,21600" o:gfxdata="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es5fTYAAAACQEAAA8AAAAAAAAAAQAgAAAAIgAAAGRycy9kb3ducmV2LnhtbFBLAQIUABQAAAAI&#10;AIdO4kBJdaANXwIAAKEEAAAOAAAAAAAAAAEAIAAAACcBAABkcnMvZTJvRG9jLnhtbFBLBQYAAAAA&#10;BgAGAFkBAAD4BQAAAAA=&#10;">
                <v:fill on="f" focussize="0,0"/>
                <v:stroke on="f" weight="1pt"/>
                <v:imagedata o:title=""/>
                <o:lock v:ext="edit" aspectratio="f"/>
                <v:textbox>
                  <w:txbxContent>
                    <w:p w14:paraId="031878AE">
                      <w:pPr>
                        <w:jc w:val="center"/>
                        <w:rPr>
                          <w:rFonts w:hint="eastAsia" w:eastAsia="宋体"/>
                          <w:lang w:val="en-US" w:eastAsia="zh-CN"/>
                        </w:rPr>
                      </w:pPr>
                      <w:r>
                        <w:rPr>
                          <w:rFonts w:hint="eastAsia" w:eastAsia="宋体"/>
                          <w:lang w:val="en-US" w:eastAsia="zh-CN"/>
                        </w:rPr>
                        <w:t>N</w:t>
                      </w:r>
                    </w:p>
                  </w:txbxContent>
                </v:textbox>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5050155</wp:posOffset>
                </wp:positionH>
                <wp:positionV relativeFrom="paragraph">
                  <wp:posOffset>95885</wp:posOffset>
                </wp:positionV>
                <wp:extent cx="0" cy="428625"/>
                <wp:effectExtent l="50800" t="0" r="63500" b="9525"/>
                <wp:wrapNone/>
                <wp:docPr id="1" name="直接箭头连接符 1"/>
                <wp:cNvGraphicFramePr/>
                <a:graphic xmlns:a="http://schemas.openxmlformats.org/drawingml/2006/main">
                  <a:graphicData uri="http://schemas.microsoft.com/office/word/2010/wordprocessingShape">
                    <wps:wsp>
                      <wps:cNvCnPr/>
                      <wps:spPr>
                        <a:xfrm flipV="1">
                          <a:off x="5558155" y="5911850"/>
                          <a:ext cx="0" cy="4286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97.65pt;margin-top:7.55pt;height:33.75pt;width:0pt;z-index:251667456;mso-width-relative:page;mso-height-relative:page;" filled="f" stroked="t" coordsize="21600,21600" o:gfxdata="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sQOB1wAAAAkBAAAPAAAAAAAAAAEAIAAAACIA&#10;AABkcnMvZG93bnJldi54bWxQSwECFAAUAAAACACHTuJAMtaxkwoCAADdAwAADgAAAAAAAAABACAA&#10;AAAmAQAAZHJzL2Uyb0RvYy54bWxQSwUGAAAAAAYABgBZAQAAogUAAAAA&#10;">
                <v:fill on="f" focussize="0,0"/>
                <v:stroke weight="1pt" color="#000000" joinstyle="round" endarrow="open"/>
                <v:imagedata o:title=""/>
                <o:lock v:ext="edit" aspectratio="f"/>
              </v:shape>
            </w:pict>
          </mc:Fallback>
        </mc:AlternateContent>
      </w:r>
    </w:p>
    <w:p w14:paraId="0FDFB153">
      <w:pPr>
        <w:pStyle w:val="31"/>
        <w:rPr>
          <w:rFonts w:eastAsia="宋体"/>
          <w:color w:val="000000" w:themeColor="text1"/>
          <w:szCs w:val="21"/>
        </w:rPr>
      </w:pPr>
      <w:r>
        <w:rPr>
          <w:sz w:val="24"/>
        </w:rPr>
        <mc:AlternateContent>
          <mc:Choice Requires="wps">
            <w:drawing>
              <wp:anchor distT="0" distB="0" distL="114300" distR="114300" simplePos="0" relativeHeight="251682816" behindDoc="0" locked="0" layoutInCell="1" allowOverlap="1">
                <wp:simplePos x="0" y="0"/>
                <wp:positionH relativeFrom="column">
                  <wp:posOffset>2830830</wp:posOffset>
                </wp:positionH>
                <wp:positionV relativeFrom="paragraph">
                  <wp:posOffset>289560</wp:posOffset>
                </wp:positionV>
                <wp:extent cx="438150" cy="409575"/>
                <wp:effectExtent l="0" t="0" r="0" b="0"/>
                <wp:wrapNone/>
                <wp:docPr id="38" name="矩形 38"/>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0092FB41">
                            <w:pPr>
                              <w:jc w:val="center"/>
                              <w:rPr>
                                <w:rFonts w:hint="default" w:eastAsia="宋体"/>
                                <w:lang w:val="en-US" w:eastAsia="zh-CN"/>
                              </w:rPr>
                            </w:pPr>
                            <w:r>
                              <w:rPr>
                                <w:rFonts w:hint="eastAsia" w:eastAsia="宋体"/>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9pt;margin-top:22.8pt;height:32.25pt;width:34.5pt;z-index:251682816;v-text-anchor:middle;mso-width-relative:page;mso-height-relative:page;" filled="f" stroked="f" coordsize="21600,21600" o:gfxdata="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SurWXWAAAACgEAAA8A&#10;AAAAAAAAAQAgAAAAIgAAAGRycy9kb3ducmV2LnhtbFBLAQIUABQAAAAIAIdO4kADl1RLUgIAAJcE&#10;AAAOAAAAAAAAAAEAIAAAACUBAABkcnMvZTJvRG9jLnhtbFBLBQYAAAAABgAGAFkBAADpBQAAAAA=&#10;">
                <v:fill on="f" focussize="0,0"/>
                <v:stroke on="f" weight="1pt"/>
                <v:imagedata o:title=""/>
                <o:lock v:ext="edit" aspectratio="f"/>
                <v:textbox>
                  <w:txbxContent>
                    <w:p w14:paraId="0092FB41">
                      <w:pPr>
                        <w:jc w:val="center"/>
                        <w:rPr>
                          <w:rFonts w:hint="default" w:eastAsia="宋体"/>
                          <w:lang w:val="en-US" w:eastAsia="zh-CN"/>
                        </w:rPr>
                      </w:pPr>
                      <w:r>
                        <w:rPr>
                          <w:rFonts w:hint="eastAsia" w:eastAsia="宋体"/>
                          <w:lang w:val="en-US" w:eastAsia="zh-CN"/>
                        </w:rPr>
                        <w:t>2#</w:t>
                      </w:r>
                    </w:p>
                  </w:txbxContent>
                </v:textbox>
              </v:rect>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2030730</wp:posOffset>
                </wp:positionH>
                <wp:positionV relativeFrom="paragraph">
                  <wp:posOffset>289560</wp:posOffset>
                </wp:positionV>
                <wp:extent cx="894715" cy="409575"/>
                <wp:effectExtent l="0" t="0" r="0" b="0"/>
                <wp:wrapNone/>
                <wp:docPr id="3" name="矩形 3"/>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63C46AB2">
                            <w:pPr>
                              <w:jc w:val="center"/>
                              <w:rPr>
                                <w:rFonts w:hint="default" w:eastAsia="宋体"/>
                                <w:lang w:val="en-US" w:eastAsia="zh-CN"/>
                              </w:rPr>
                            </w:pPr>
                            <w:r>
                              <w:rPr>
                                <w:rFonts w:hint="eastAsia" w:eastAsia="宋体"/>
                                <w:lang w:val="en-US" w:eastAsia="zh-CN"/>
                              </w:rPr>
                              <w:t>康家庄村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9pt;margin-top:22.8pt;height:32.25pt;width:70.45pt;z-index:251669504;v-text-anchor:middle;mso-width-relative:page;mso-height-relative:page;" filled="f" stroked="f" coordsize="21600,21600" o:gfxdata="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0iKBL1wAAAAoBAAAP&#10;AAAAAAAAAAEAIAAAACIAAABkcnMvZG93bnJldi54bWxQSwECFAAUAAAACACHTuJA/hTRF1ICAACV&#10;BAAADgAAAAAAAAABACAAAAAmAQAAZHJzL2Uyb0RvYy54bWxQSwUGAAAAAAYABgBZAQAA6gUAAAAA&#10;">
                <v:fill on="f" focussize="0,0"/>
                <v:stroke on="f" weight="1pt"/>
                <v:imagedata o:title=""/>
                <o:lock v:ext="edit" aspectratio="f"/>
                <v:textbox>
                  <w:txbxContent>
                    <w:p w14:paraId="63C46AB2">
                      <w:pPr>
                        <w:jc w:val="center"/>
                        <w:rPr>
                          <w:rFonts w:hint="default" w:eastAsia="宋体"/>
                          <w:lang w:val="en-US" w:eastAsia="zh-CN"/>
                        </w:rPr>
                      </w:pPr>
                      <w:r>
                        <w:rPr>
                          <w:rFonts w:hint="eastAsia" w:eastAsia="宋体"/>
                          <w:lang w:val="en-US" w:eastAsia="zh-CN"/>
                        </w:rPr>
                        <w:t>康家庄村</w:t>
                      </w:r>
                    </w:p>
                  </w:txbxContent>
                </v:textbox>
              </v:rect>
            </w:pict>
          </mc:Fallback>
        </mc:AlternateContent>
      </w:r>
    </w:p>
    <w:p w14:paraId="53F0D34F">
      <w:pPr>
        <w:pStyle w:val="31"/>
        <w:rPr>
          <w:rFonts w:eastAsia="宋体"/>
          <w:color w:val="000000" w:themeColor="text1"/>
          <w:szCs w:val="21"/>
        </w:rPr>
      </w:pPr>
      <w:r>
        <w:rPr>
          <w:sz w:val="24"/>
        </w:rPr>
        <mc:AlternateContent>
          <mc:Choice Requires="wps">
            <w:drawing>
              <wp:anchor distT="0" distB="0" distL="114300" distR="114300" simplePos="0" relativeHeight="251688960" behindDoc="0" locked="0" layoutInCell="1" allowOverlap="1">
                <wp:simplePos x="0" y="0"/>
                <wp:positionH relativeFrom="column">
                  <wp:posOffset>2840355</wp:posOffset>
                </wp:positionH>
                <wp:positionV relativeFrom="paragraph">
                  <wp:posOffset>254635</wp:posOffset>
                </wp:positionV>
                <wp:extent cx="438150" cy="409575"/>
                <wp:effectExtent l="0" t="0" r="0" b="0"/>
                <wp:wrapNone/>
                <wp:docPr id="23" name="矩形 23"/>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3384E7C0">
                            <w:pPr>
                              <w:jc w:val="center"/>
                              <w:rPr>
                                <w:rFonts w:hint="default" w:eastAsia="宋体"/>
                                <w:lang w:val="en-US" w:eastAsia="zh-CN"/>
                              </w:rPr>
                            </w:pPr>
                            <w:r>
                              <w:rPr>
                                <w:rFonts w:hint="eastAsia" w:eastAsia="宋体"/>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65pt;margin-top:20.05pt;height:32.25pt;width:34.5pt;z-index:251688960;v-text-anchor:middle;mso-width-relative:page;mso-height-relative:page;" filled="f" stroked="f" coordsize="21600,21600" o:gfxdata="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tYW4J1wAAAAoBAAAP&#10;AAAAAAAAAAEAIAAAACIAAABkcnMvZG93bnJldi54bWxQSwECFAAUAAAACACHTuJAc08cFVICAACX&#10;BAAADgAAAAAAAAABACAAAAAmAQAAZHJzL2Uyb0RvYy54bWxQSwUGAAAAAAYABgBZAQAA6gUAAAAA&#10;">
                <v:fill on="f" focussize="0,0"/>
                <v:stroke on="f" weight="1pt"/>
                <v:imagedata o:title=""/>
                <o:lock v:ext="edit" aspectratio="f"/>
                <v:textbox>
                  <w:txbxContent>
                    <w:p w14:paraId="3384E7C0">
                      <w:pPr>
                        <w:jc w:val="center"/>
                        <w:rPr>
                          <w:rFonts w:hint="default" w:eastAsia="宋体"/>
                          <w:lang w:val="en-US" w:eastAsia="zh-CN"/>
                        </w:rPr>
                      </w:pPr>
                      <w:r>
                        <w:rPr>
                          <w:rFonts w:hint="eastAsia" w:eastAsia="宋体"/>
                          <w:lang w:val="en-US" w:eastAsia="zh-CN"/>
                        </w:rPr>
                        <w:t>1#</w:t>
                      </w:r>
                    </w:p>
                  </w:txbxContent>
                </v:textbox>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4945380</wp:posOffset>
                </wp:positionH>
                <wp:positionV relativeFrom="paragraph">
                  <wp:posOffset>273685</wp:posOffset>
                </wp:positionV>
                <wp:extent cx="438150" cy="409575"/>
                <wp:effectExtent l="0" t="0" r="0" b="0"/>
                <wp:wrapNone/>
                <wp:docPr id="18" name="矩形 18"/>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0D76CB65">
                            <w:pPr>
                              <w:jc w:val="center"/>
                              <w:rPr>
                                <w:rFonts w:hint="default" w:eastAsia="宋体"/>
                                <w:lang w:val="en-US" w:eastAsia="zh-CN"/>
                              </w:rPr>
                            </w:pPr>
                            <w:r>
                              <w:rPr>
                                <w:rFonts w:hint="eastAsia" w:eastAsia="宋体"/>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4pt;margin-top:21.55pt;height:32.25pt;width:34.5pt;z-index:251683840;v-text-anchor:middle;mso-width-relative:page;mso-height-relative:page;" filled="f" stroked="f" coordsize="21600,21600" o:gfxdata="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Fayo62AAAAAoBAAAP&#10;AAAAAAAAAAEAIAAAACIAAABkcnMvZG93bnJldi54bWxQSwECFAAUAAAACACHTuJAKkFyY1ECAACX&#10;BAAADgAAAAAAAAABACAAAAAnAQAAZHJzL2Uyb0RvYy54bWxQSwUGAAAAAAYABgBZAQAA6gUAAAAA&#10;">
                <v:fill on="f" focussize="0,0"/>
                <v:stroke on="f" weight="1pt"/>
                <v:imagedata o:title=""/>
                <o:lock v:ext="edit" aspectratio="f"/>
                <v:textbox>
                  <w:txbxContent>
                    <w:p w14:paraId="0D76CB65">
                      <w:pPr>
                        <w:jc w:val="center"/>
                        <w:rPr>
                          <w:rFonts w:hint="default" w:eastAsia="宋体"/>
                          <w:lang w:val="en-US" w:eastAsia="zh-CN"/>
                        </w:rPr>
                      </w:pPr>
                      <w:r>
                        <w:rPr>
                          <w:rFonts w:hint="eastAsia" w:eastAsia="宋体"/>
                          <w:lang w:val="en-US" w:eastAsia="zh-CN"/>
                        </w:rPr>
                        <w:t>3#</w:t>
                      </w:r>
                    </w:p>
                  </w:txbxContent>
                </v:textbox>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2764155</wp:posOffset>
                </wp:positionH>
                <wp:positionV relativeFrom="paragraph">
                  <wp:posOffset>45085</wp:posOffset>
                </wp:positionV>
                <wp:extent cx="200025" cy="200025"/>
                <wp:effectExtent l="6350" t="6350" r="22225" b="22225"/>
                <wp:wrapNone/>
                <wp:docPr id="10" name="五角星 10"/>
                <wp:cNvGraphicFramePr/>
                <a:graphic xmlns:a="http://schemas.openxmlformats.org/drawingml/2006/main">
                  <a:graphicData uri="http://schemas.microsoft.com/office/word/2010/wordprocessingShape">
                    <wps:wsp>
                      <wps:cNvSpPr/>
                      <wps:spPr>
                        <a:xfrm>
                          <a:off x="3519805" y="6321425"/>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7.65pt;margin-top:3.55pt;height:15.75pt;width:15.75pt;z-index:251676672;v-text-anchor:middle;mso-width-relative:page;mso-height-relative:page;" filled="f" stroked="t" coordsize="200025,200025" o:gfxdata="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EEmSZ1wAAAAgBAAAPAAAAAAAAAAEAIAAAACIAAABkcnMvZG93bnJldi54&#10;bWxQSwECFAAUAAAACACHTuJAIwMNEG0CAADFBAAADgAAAAAAAAABACAAAAAmAQAAZHJzL2Uyb0Rv&#10;Yy54bWxQSwUGAAAAAAYABgBZAQAABQY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4126230</wp:posOffset>
                </wp:positionH>
                <wp:positionV relativeFrom="paragraph">
                  <wp:posOffset>292735</wp:posOffset>
                </wp:positionV>
                <wp:extent cx="894715" cy="409575"/>
                <wp:effectExtent l="0" t="0" r="0" b="0"/>
                <wp:wrapNone/>
                <wp:docPr id="40" name="矩形 40"/>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6B2DD6EB">
                            <w:pPr>
                              <w:jc w:val="center"/>
                              <w:rPr>
                                <w:rFonts w:hint="default" w:eastAsia="宋体"/>
                                <w:lang w:val="en-US" w:eastAsia="zh-CN"/>
                              </w:rPr>
                            </w:pPr>
                            <w:r>
                              <w:rPr>
                                <w:rFonts w:hint="eastAsia" w:eastAsia="宋体"/>
                                <w:lang w:val="en-US" w:eastAsia="zh-CN"/>
                              </w:rPr>
                              <w:t>后西常村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9pt;margin-top:23.05pt;height:32.25pt;width:70.45pt;z-index:251670528;v-text-anchor:middle;mso-width-relative:page;mso-height-relative:page;" filled="f" stroked="f" coordsize="21600,21600" o:gfxdata="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ZuiOtgAAAAKAQAA&#10;DwAAAAAAAAABACAAAAAiAAAAZHJzL2Rvd25yZXYueG1sUEsBAhQAFAAAAAgAh07iQPK+zrlSAgAA&#10;lwQAAA4AAAAAAAAAAQAgAAAAJwEAAGRycy9lMm9Eb2MueG1sUEsFBgAAAAAGAAYAWQEAAOsFAAAA&#10;AA==&#10;">
                <v:fill on="f" focussize="0,0"/>
                <v:stroke on="f" weight="1pt"/>
                <v:imagedata o:title=""/>
                <o:lock v:ext="edit" aspectratio="f"/>
                <v:textbox>
                  <w:txbxContent>
                    <w:p w14:paraId="6B2DD6EB">
                      <w:pPr>
                        <w:jc w:val="center"/>
                        <w:rPr>
                          <w:rFonts w:hint="default" w:eastAsia="宋体"/>
                          <w:lang w:val="en-US" w:eastAsia="zh-CN"/>
                        </w:rPr>
                      </w:pPr>
                      <w:r>
                        <w:rPr>
                          <w:rFonts w:hint="eastAsia" w:eastAsia="宋体"/>
                          <w:lang w:val="en-US" w:eastAsia="zh-CN"/>
                        </w:rPr>
                        <w:t>后西常村</w:t>
                      </w:r>
                    </w:p>
                  </w:txbxContent>
                </v:textbox>
              </v:rect>
            </w:pict>
          </mc:Fallback>
        </mc:AlternateContent>
      </w:r>
    </w:p>
    <w:p w14:paraId="37A506F4">
      <w:pPr>
        <w:pStyle w:val="31"/>
        <w:rPr>
          <w:rFonts w:eastAsia="宋体"/>
          <w:color w:val="000000" w:themeColor="text1"/>
          <w:szCs w:val="21"/>
        </w:rPr>
      </w:pPr>
      <w:r>
        <w:rPr>
          <w:sz w:val="24"/>
        </w:rPr>
        <mc:AlternateContent>
          <mc:Choice Requires="wps">
            <w:drawing>
              <wp:anchor distT="0" distB="0" distL="114300" distR="114300" simplePos="0" relativeHeight="251687936" behindDoc="0" locked="0" layoutInCell="1" allowOverlap="1">
                <wp:simplePos x="0" y="0"/>
                <wp:positionH relativeFrom="column">
                  <wp:posOffset>2802255</wp:posOffset>
                </wp:positionH>
                <wp:positionV relativeFrom="paragraph">
                  <wp:posOffset>48260</wp:posOffset>
                </wp:positionV>
                <wp:extent cx="142875" cy="142875"/>
                <wp:effectExtent l="6350" t="6350" r="22225" b="22225"/>
                <wp:wrapNone/>
                <wp:docPr id="22" name="椭圆 22"/>
                <wp:cNvGraphicFramePr/>
                <a:graphic xmlns:a="http://schemas.openxmlformats.org/drawingml/2006/main">
                  <a:graphicData uri="http://schemas.microsoft.com/office/word/2010/wordprocessingShape">
                    <wps:wsp>
                      <wps:cNvSpPr/>
                      <wps:spPr>
                        <a:xfrm>
                          <a:off x="3424555" y="6588125"/>
                          <a:ext cx="142875" cy="142875"/>
                        </a:xfrm>
                        <a:prstGeom prst="ellips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0.65pt;margin-top:3.8pt;height:11.25pt;width:11.25pt;z-index:251687936;v-text-anchor:middle;mso-width-relative:page;mso-height-relative:page;" filled="f" stroked="t" coordsize="21600,21600" o:gfxdata="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F0SbrXAAAACAEAAA8AAAAAAAAAAQAgAAAAIgAAAGRycy9kb3ducmV2LnhtbFBL&#10;AQIUABQAAAAIAIdO4kBv2bE9aQIAAMQEAAAOAAAAAAAAAAEAIAAAACYBAABkcnMvZTJvRG9jLnht&#10;bFBLBQYAAAAABgAGAFkBAAABBgAAAAA=&#1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4859655</wp:posOffset>
                </wp:positionH>
                <wp:positionV relativeFrom="paragraph">
                  <wp:posOffset>48260</wp:posOffset>
                </wp:positionV>
                <wp:extent cx="200025" cy="200025"/>
                <wp:effectExtent l="6350" t="6350" r="22225" b="22225"/>
                <wp:wrapNone/>
                <wp:docPr id="42" name="五角星 42"/>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2.65pt;margin-top:3.8pt;height:15.75pt;width:15.75pt;z-index:251677696;v-text-anchor:middle;mso-width-relative:page;mso-height-relative:page;" filled="f" stroked="t" coordsize="200025,200025" o:gfxdata="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UeRMtcAAAAIAQAADwAAAAAAAAABACAAAAAiAAAAZHJzL2Rvd25yZXYueG1sUEsBAhQAFAAAAAgA&#10;h07iQHm9scFfAgAAuQQAAA4AAAAAAAAAAQAgAAAAJgEAAGRycy9lMm9Eb2MueG1sUEsFBgAAAAAG&#10;AAYAWQEAAPcFA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p>
    <w:p w14:paraId="6BFEE0D1">
      <w:pPr>
        <w:pStyle w:val="31"/>
        <w:rPr>
          <w:rFonts w:eastAsia="宋体"/>
          <w:color w:val="000000" w:themeColor="text1"/>
          <w:szCs w:val="21"/>
        </w:rPr>
      </w:pPr>
    </w:p>
    <w:p w14:paraId="689E622D">
      <w:pPr>
        <w:pStyle w:val="31"/>
        <w:rPr>
          <w:rFonts w:eastAsia="宋体"/>
          <w:color w:val="000000" w:themeColor="text1"/>
          <w:szCs w:val="21"/>
        </w:rPr>
      </w:pPr>
      <w:r>
        <w:rPr>
          <w:sz w:val="24"/>
        </w:rPr>
        <mc:AlternateContent>
          <mc:Choice Requires="wps">
            <w:drawing>
              <wp:anchor distT="0" distB="0" distL="114300" distR="114300" simplePos="0" relativeHeight="251675648" behindDoc="0" locked="0" layoutInCell="1" allowOverlap="1">
                <wp:simplePos x="0" y="0"/>
                <wp:positionH relativeFrom="column">
                  <wp:posOffset>2449830</wp:posOffset>
                </wp:positionH>
                <wp:positionV relativeFrom="paragraph">
                  <wp:posOffset>16510</wp:posOffset>
                </wp:positionV>
                <wp:extent cx="438150" cy="409575"/>
                <wp:effectExtent l="0" t="0" r="0" b="0"/>
                <wp:wrapNone/>
                <wp:docPr id="9" name="矩形 9"/>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25A5C17D">
                            <w:pPr>
                              <w:jc w:val="center"/>
                              <w:rPr>
                                <w:rFonts w:hint="default" w:eastAsia="宋体"/>
                                <w:lang w:val="en-US" w:eastAsia="zh-CN"/>
                              </w:rPr>
                            </w:pPr>
                            <w:r>
                              <w:rPr>
                                <w:rFonts w:hint="eastAsia" w:eastAsia="宋体"/>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9pt;margin-top:1.3pt;height:32.25pt;width:34.5pt;z-index:251675648;v-text-anchor:middle;mso-width-relative:page;mso-height-relative:page;" filled="f" stroked="f" coordsize="21600,21600" o:gfxdata="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ZgX9YAAAAIAQAADwAA&#10;AAAAAAABACAAAAAiAAAAZHJzL2Rvd25yZXYueG1sUEsBAhQAFAAAAAgAh07iQBXpdwBRAgAAlQQA&#10;AA4AAAAAAAAAAQAgAAAAJQEAAGRycy9lMm9Eb2MueG1sUEsFBgAAAAAGAAYAWQEAAOgFAAAAAA==&#10;">
                <v:fill on="f" focussize="0,0"/>
                <v:stroke on="f" weight="1pt"/>
                <v:imagedata o:title=""/>
                <o:lock v:ext="edit" aspectratio="f"/>
                <v:textbox>
                  <w:txbxContent>
                    <w:p w14:paraId="25A5C17D">
                      <w:pPr>
                        <w:jc w:val="center"/>
                        <w:rPr>
                          <w:rFonts w:hint="default" w:eastAsia="宋体"/>
                          <w:lang w:val="en-US" w:eastAsia="zh-CN"/>
                        </w:rPr>
                      </w:pPr>
                      <w:r>
                        <w:rPr>
                          <w:rFonts w:hint="eastAsia" w:eastAsia="宋体"/>
                          <w:lang w:val="en-US" w:eastAsia="zh-CN"/>
                        </w:rPr>
                        <w:t>1#</w:t>
                      </w:r>
                    </w:p>
                  </w:txbxContent>
                </v:textbox>
              </v:rect>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2364105</wp:posOffset>
                </wp:positionH>
                <wp:positionV relativeFrom="paragraph">
                  <wp:posOffset>121285</wp:posOffset>
                </wp:positionV>
                <wp:extent cx="200025" cy="200025"/>
                <wp:effectExtent l="6350" t="6350" r="22225" b="22225"/>
                <wp:wrapNone/>
                <wp:docPr id="12" name="五角星 12"/>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6.15pt;margin-top:9.55pt;height:15.75pt;width:15.75pt;z-index:251678720;v-text-anchor:middle;mso-width-relative:page;mso-height-relative:page;" filled="f" stroked="t" coordsize="200025,200025" o:gfxdata="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g221wAAAAkBAAAPAAAAAAAAAAEAIAAAACIAAABkcnMvZG93bnJldi54bWxQSwECFAAUAAAACACH&#10;TuJAGf25d14CAAC5BAAADgAAAAAAAAABACAAAAAmAQAAZHJzL2Uyb0RvYy54bWxQSwUGAAAAAAYA&#10;BgBZAQAA9gU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1678305</wp:posOffset>
                </wp:positionH>
                <wp:positionV relativeFrom="paragraph">
                  <wp:posOffset>54610</wp:posOffset>
                </wp:positionV>
                <wp:extent cx="894715" cy="409575"/>
                <wp:effectExtent l="0" t="0" r="0" b="0"/>
                <wp:wrapNone/>
                <wp:docPr id="5" name="矩形 5"/>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028F7D86">
                            <w:pPr>
                              <w:jc w:val="center"/>
                              <w:rPr>
                                <w:rFonts w:hint="default" w:eastAsia="宋体"/>
                                <w:lang w:val="en-US" w:eastAsia="zh-CN"/>
                              </w:rPr>
                            </w:pPr>
                            <w:r>
                              <w:rPr>
                                <w:rFonts w:hint="eastAsia" w:eastAsia="宋体"/>
                                <w:lang w:val="en-US" w:eastAsia="zh-CN"/>
                              </w:rPr>
                              <w:t>柳树村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15pt;margin-top:4.3pt;height:32.25pt;width:70.45pt;z-index:251671552;v-text-anchor:middle;mso-width-relative:page;mso-height-relative:page;" filled="f" stroked="f" coordsize="21600,21600" o:gfxdata="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jFI8I1wAAAAgBAAAP&#10;AAAAAAAAAAEAIAAAACIAAABkcnMvZG93bnJldi54bWxQSwECFAAUAAAACACHTuJAbZ3sRFICAACV&#10;BAAADgAAAAAAAAABACAAAAAmAQAAZHJzL2Uyb0RvYy54bWxQSwUGAAAAAAYABgBZAQAA6gUAAAAA&#10;">
                <v:fill on="f" focussize="0,0"/>
                <v:stroke on="f" weight="1pt"/>
                <v:imagedata o:title=""/>
                <o:lock v:ext="edit" aspectratio="f"/>
                <v:textbox>
                  <w:txbxContent>
                    <w:p w14:paraId="028F7D86">
                      <w:pPr>
                        <w:jc w:val="center"/>
                        <w:rPr>
                          <w:rFonts w:hint="default" w:eastAsia="宋体"/>
                          <w:lang w:val="en-US" w:eastAsia="zh-CN"/>
                        </w:rPr>
                      </w:pPr>
                      <w:r>
                        <w:rPr>
                          <w:rFonts w:hint="eastAsia" w:eastAsia="宋体"/>
                          <w:lang w:val="en-US" w:eastAsia="zh-CN"/>
                        </w:rPr>
                        <w:t>柳树村</w:t>
                      </w:r>
                    </w:p>
                  </w:txbxContent>
                </v:textbox>
              </v:rect>
            </w:pict>
          </mc:Fallback>
        </mc:AlternateContent>
      </w:r>
    </w:p>
    <w:p w14:paraId="6C7EACC4">
      <w:pPr>
        <w:pStyle w:val="31"/>
        <w:rPr>
          <w:rFonts w:eastAsia="宋体"/>
          <w:color w:val="000000" w:themeColor="text1"/>
          <w:szCs w:val="21"/>
        </w:rPr>
      </w:pPr>
    </w:p>
    <w:p w14:paraId="58E6BECD">
      <w:pPr>
        <w:pStyle w:val="31"/>
        <w:rPr>
          <w:rFonts w:eastAsia="宋体"/>
          <w:color w:val="000000" w:themeColor="text1"/>
          <w:szCs w:val="21"/>
        </w:rPr>
      </w:pPr>
      <w:r>
        <w:rPr>
          <w:sz w:val="24"/>
        </w:rPr>
        <mc:AlternateContent>
          <mc:Choice Requires="wps">
            <w:drawing>
              <wp:anchor distT="0" distB="0" distL="114300" distR="114300" simplePos="0" relativeHeight="251686912" behindDoc="0" locked="0" layoutInCell="1" allowOverlap="1">
                <wp:simplePos x="0" y="0"/>
                <wp:positionH relativeFrom="column">
                  <wp:posOffset>1383030</wp:posOffset>
                </wp:positionH>
                <wp:positionV relativeFrom="paragraph">
                  <wp:posOffset>118110</wp:posOffset>
                </wp:positionV>
                <wp:extent cx="438150" cy="409575"/>
                <wp:effectExtent l="0" t="0" r="0" b="0"/>
                <wp:wrapNone/>
                <wp:docPr id="43" name="矩形 43"/>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45497555">
                            <w:pPr>
                              <w:jc w:val="center"/>
                              <w:rPr>
                                <w:rFonts w:hint="default" w:eastAsia="宋体"/>
                                <w:lang w:val="en-US" w:eastAsia="zh-CN"/>
                              </w:rPr>
                            </w:pPr>
                            <w:r>
                              <w:rPr>
                                <w:rFonts w:hint="eastAsia" w:eastAsia="宋体"/>
                                <w:lang w:val="en-US" w:eastAsia="zh-CN"/>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9pt;margin-top:9.3pt;height:32.25pt;width:34.5pt;z-index:251686912;v-text-anchor:middle;mso-width-relative:page;mso-height-relative:page;" filled="f" stroked="f" coordsize="21600,21600" o:gfxdata="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mGn0nWAAAACQEAAA8A&#10;AAAAAAAAAQAgAAAAIgAAAGRycy9kb3ducmV2LnhtbFBLAQIUABQAAAAIAIdO4kAINXdtUgIAAJcE&#10;AAAOAAAAAAAAAAEAIAAAACUBAABkcnMvZTJvRG9jLnhtbFBLBQYAAAAABgAGAFkBAADpBQAAAAA=&#10;">
                <v:fill on="f" focussize="0,0"/>
                <v:stroke on="f" weight="1pt"/>
                <v:imagedata o:title=""/>
                <o:lock v:ext="edit" aspectratio="f"/>
                <v:textbox>
                  <w:txbxContent>
                    <w:p w14:paraId="45497555">
                      <w:pPr>
                        <w:jc w:val="center"/>
                        <w:rPr>
                          <w:rFonts w:hint="default" w:eastAsia="宋体"/>
                          <w:lang w:val="en-US" w:eastAsia="zh-CN"/>
                        </w:rPr>
                      </w:pPr>
                      <w:r>
                        <w:rPr>
                          <w:rFonts w:hint="eastAsia" w:eastAsia="宋体"/>
                          <w:lang w:val="en-US" w:eastAsia="zh-CN"/>
                        </w:rPr>
                        <w:t>6#</w:t>
                      </w:r>
                    </w:p>
                  </w:txbxContent>
                </v:textbox>
              </v:rect>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1278255</wp:posOffset>
                </wp:positionH>
                <wp:positionV relativeFrom="paragraph">
                  <wp:posOffset>213360</wp:posOffset>
                </wp:positionV>
                <wp:extent cx="200025" cy="200025"/>
                <wp:effectExtent l="6350" t="6350" r="22225" b="22225"/>
                <wp:wrapNone/>
                <wp:docPr id="44" name="五角星 44"/>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0.65pt;margin-top:16.8pt;height:15.75pt;width:15.75pt;z-index:251679744;v-text-anchor:middle;mso-width-relative:page;mso-height-relative:page;" filled="f" stroked="t" coordsize="200025,200025" o:gfxdata="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hEA6dcAAAAJAQAADwAAAAAAAAABACAAAAAiAAAAZHJzL2Rvd25yZXYueG1sUEsBAhQAFAAAAAgA&#10;h07iQGwp1zxfAgAAuQQAAA4AAAAAAAAAAQAgAAAAJgEAAGRycy9lMm9Eb2MueG1sUEsFBgAAAAAG&#10;AAYAWQEAAPcFA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592455</wp:posOffset>
                </wp:positionH>
                <wp:positionV relativeFrom="paragraph">
                  <wp:posOffset>137160</wp:posOffset>
                </wp:positionV>
                <wp:extent cx="894715" cy="409575"/>
                <wp:effectExtent l="0" t="0" r="0" b="0"/>
                <wp:wrapNone/>
                <wp:docPr id="6" name="矩形 6"/>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64CB3CE1">
                            <w:pPr>
                              <w:jc w:val="center"/>
                              <w:rPr>
                                <w:rFonts w:hint="default" w:eastAsia="宋体"/>
                                <w:lang w:val="en-US" w:eastAsia="zh-CN"/>
                              </w:rPr>
                            </w:pPr>
                            <w:r>
                              <w:rPr>
                                <w:rFonts w:hint="eastAsia" w:eastAsia="宋体"/>
                                <w:lang w:val="en-US" w:eastAsia="zh-CN"/>
                              </w:rPr>
                              <w:t>沙河村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65pt;margin-top:10.8pt;height:32.25pt;width:70.45pt;z-index:251672576;v-text-anchor:middle;mso-width-relative:page;mso-height-relative:page;" filled="f" stroked="f" coordsize="21600,21600" o:gfxdata="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R2DV1wAAAAgBAAAP&#10;AAAAAAAAAAEAIAAAACIAAABkcnMvZG93bnJldi54bWxQSwECFAAUAAAACACHTuJAhNrKgFICAACV&#10;BAAADgAAAAAAAAABACAAAAAmAQAAZHJzL2Uyb0RvYy54bWxQSwUGAAAAAAYABgBZAQAA6gUAAAAA&#10;">
                <v:fill on="f" focussize="0,0"/>
                <v:stroke on="f" weight="1pt"/>
                <v:imagedata o:title=""/>
                <o:lock v:ext="edit" aspectratio="f"/>
                <v:textbox>
                  <w:txbxContent>
                    <w:p w14:paraId="64CB3CE1">
                      <w:pPr>
                        <w:jc w:val="center"/>
                        <w:rPr>
                          <w:rFonts w:hint="default" w:eastAsia="宋体"/>
                          <w:lang w:val="en-US" w:eastAsia="zh-CN"/>
                        </w:rPr>
                      </w:pPr>
                      <w:r>
                        <w:rPr>
                          <w:rFonts w:hint="eastAsia" w:eastAsia="宋体"/>
                          <w:lang w:val="en-US" w:eastAsia="zh-CN"/>
                        </w:rPr>
                        <w:t>沙河村</w:t>
                      </w:r>
                    </w:p>
                  </w:txbxContent>
                </v:textbox>
              </v:rect>
            </w:pict>
          </mc:Fallback>
        </mc:AlternateContent>
      </w:r>
    </w:p>
    <w:p w14:paraId="11B2D3D9">
      <w:pPr>
        <w:pStyle w:val="31"/>
        <w:rPr>
          <w:rFonts w:eastAsia="宋体"/>
          <w:color w:val="000000" w:themeColor="text1"/>
          <w:szCs w:val="21"/>
        </w:rPr>
      </w:pPr>
      <w:r>
        <w:rPr>
          <w:sz w:val="24"/>
        </w:rPr>
        <mc:AlternateContent>
          <mc:Choice Requires="wps">
            <w:drawing>
              <wp:anchor distT="0" distB="0" distL="114300" distR="114300" simplePos="0" relativeHeight="251684864" behindDoc="0" locked="0" layoutInCell="1" allowOverlap="1">
                <wp:simplePos x="0" y="0"/>
                <wp:positionH relativeFrom="column">
                  <wp:posOffset>4697730</wp:posOffset>
                </wp:positionH>
                <wp:positionV relativeFrom="paragraph">
                  <wp:posOffset>111760</wp:posOffset>
                </wp:positionV>
                <wp:extent cx="438150" cy="409575"/>
                <wp:effectExtent l="0" t="0" r="0" b="0"/>
                <wp:wrapNone/>
                <wp:docPr id="46" name="矩形 46"/>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2DFEB902">
                            <w:pPr>
                              <w:jc w:val="center"/>
                              <w:rPr>
                                <w:rFonts w:hint="default" w:eastAsia="宋体"/>
                                <w:lang w:val="en-US" w:eastAsia="zh-CN"/>
                              </w:rPr>
                            </w:pPr>
                            <w:r>
                              <w:rPr>
                                <w:rFonts w:hint="eastAsia" w:eastAsia="宋体"/>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9pt;margin-top:8.8pt;height:32.25pt;width:34.5pt;z-index:251684864;v-text-anchor:middle;mso-width-relative:page;mso-height-relative:page;" filled="f" stroked="f" coordsize="21600,21600" o:gfxdata="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A5G6nWAAAACQEAAA8A&#10;AAAAAAAAAQAgAAAAIgAAAGRycy9kb3ducmV2LnhtbFBLAQIUABQAAAAIAIdO4kDkAJ03UgIAAJcE&#10;AAAOAAAAAAAAAAEAIAAAACUBAABkcnMvZTJvRG9jLnhtbFBLBQYAAAAABgAGAFkBAADpBQAAAAA=&#10;">
                <v:fill on="f" focussize="0,0"/>
                <v:stroke on="f" weight="1pt"/>
                <v:imagedata o:title=""/>
                <o:lock v:ext="edit" aspectratio="f"/>
                <v:textbox>
                  <w:txbxContent>
                    <w:p w14:paraId="2DFEB902">
                      <w:pPr>
                        <w:jc w:val="center"/>
                        <w:rPr>
                          <w:rFonts w:hint="default" w:eastAsia="宋体"/>
                          <w:lang w:val="en-US" w:eastAsia="zh-CN"/>
                        </w:rPr>
                      </w:pPr>
                      <w:r>
                        <w:rPr>
                          <w:rFonts w:hint="eastAsia" w:eastAsia="宋体"/>
                          <w:lang w:val="en-US" w:eastAsia="zh-CN"/>
                        </w:rPr>
                        <w:t>4#</w:t>
                      </w:r>
                    </w:p>
                  </w:txbxContent>
                </v:textbox>
              </v:rect>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4612005</wp:posOffset>
                </wp:positionH>
                <wp:positionV relativeFrom="paragraph">
                  <wp:posOffset>226060</wp:posOffset>
                </wp:positionV>
                <wp:extent cx="200025" cy="200025"/>
                <wp:effectExtent l="6350" t="6350" r="22225" b="22225"/>
                <wp:wrapNone/>
                <wp:docPr id="48" name="五角星 48"/>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3.15pt;margin-top:17.8pt;height:15.75pt;width:15.75pt;z-index:251680768;v-text-anchor:middle;mso-width-relative:page;mso-height-relative:page;" filled="f" stroked="t" coordsize="200025,200025" o:gfxdata="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2T+NcAAAAJAQAADwAAAAAAAAABACAAAAAiAAAAZHJzL2Rvd25yZXYueG1sUEsBAhQAFAAAAAgA&#10;h07iQAcHax1fAgAAuQQAAA4AAAAAAAAAAQAgAAAAJgEAAGRycy9lMm9Eb2MueG1sUEsFBgAAAAAG&#10;AAYAWQEAAPcFA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3935730</wp:posOffset>
                </wp:positionH>
                <wp:positionV relativeFrom="paragraph">
                  <wp:posOffset>149860</wp:posOffset>
                </wp:positionV>
                <wp:extent cx="894715" cy="409575"/>
                <wp:effectExtent l="0" t="0" r="0" b="0"/>
                <wp:wrapNone/>
                <wp:docPr id="7" name="矩形 7"/>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715583D5">
                            <w:pPr>
                              <w:jc w:val="center"/>
                              <w:rPr>
                                <w:rFonts w:hint="default" w:eastAsia="宋体"/>
                                <w:lang w:val="en-US" w:eastAsia="zh-CN"/>
                              </w:rPr>
                            </w:pPr>
                            <w:r>
                              <w:rPr>
                                <w:rFonts w:hint="eastAsia" w:eastAsia="宋体"/>
                                <w:lang w:val="en-US" w:eastAsia="zh-CN"/>
                              </w:rPr>
                              <w:t>南郭村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9pt;margin-top:11.8pt;height:32.25pt;width:70.45pt;z-index:251673600;v-text-anchor:middle;mso-width-relative:page;mso-height-relative:page;" filled="f" stroked="f" coordsize="21600,21600" o:gfxdata="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7JJK1wAAAAkBAAAP&#10;AAAAAAAAAAEAIAAAACIAAABkcnMvZG93bnJldi54bWxQSwECFAAUAAAACACHTuJAHBr4dVICAACV&#10;BAAADgAAAAAAAAABACAAAAAmAQAAZHJzL2Uyb0RvYy54bWxQSwUGAAAAAAYABgBZAQAA6gUAAAAA&#10;">
                <v:fill on="f" focussize="0,0"/>
                <v:stroke on="f" weight="1pt"/>
                <v:imagedata o:title=""/>
                <o:lock v:ext="edit" aspectratio="f"/>
                <v:textbox>
                  <w:txbxContent>
                    <w:p w14:paraId="715583D5">
                      <w:pPr>
                        <w:jc w:val="center"/>
                        <w:rPr>
                          <w:rFonts w:hint="default" w:eastAsia="宋体"/>
                          <w:lang w:val="en-US" w:eastAsia="zh-CN"/>
                        </w:rPr>
                      </w:pPr>
                      <w:r>
                        <w:rPr>
                          <w:rFonts w:hint="eastAsia" w:eastAsia="宋体"/>
                          <w:lang w:val="en-US" w:eastAsia="zh-CN"/>
                        </w:rPr>
                        <w:t>南郭村</w:t>
                      </w:r>
                    </w:p>
                  </w:txbxContent>
                </v:textbox>
              </v:rect>
            </w:pict>
          </mc:Fallback>
        </mc:AlternateContent>
      </w:r>
    </w:p>
    <w:p w14:paraId="661B6520">
      <w:pPr>
        <w:pStyle w:val="31"/>
        <w:rPr>
          <w:rFonts w:eastAsia="宋体"/>
          <w:color w:val="000000" w:themeColor="text1"/>
          <w:szCs w:val="21"/>
        </w:rPr>
      </w:pPr>
    </w:p>
    <w:p w14:paraId="6F4011E1">
      <w:pPr>
        <w:pStyle w:val="31"/>
        <w:rPr>
          <w:rFonts w:eastAsia="宋体"/>
          <w:color w:val="000000" w:themeColor="text1"/>
          <w:szCs w:val="21"/>
        </w:rPr>
      </w:pPr>
      <w:r>
        <w:rPr>
          <w:sz w:val="24"/>
        </w:rPr>
        <mc:AlternateContent>
          <mc:Choice Requires="wps">
            <w:drawing>
              <wp:anchor distT="0" distB="0" distL="114300" distR="114300" simplePos="0" relativeHeight="251685888" behindDoc="0" locked="0" layoutInCell="1" allowOverlap="1">
                <wp:simplePos x="0" y="0"/>
                <wp:positionH relativeFrom="column">
                  <wp:posOffset>2954655</wp:posOffset>
                </wp:positionH>
                <wp:positionV relativeFrom="paragraph">
                  <wp:posOffset>13335</wp:posOffset>
                </wp:positionV>
                <wp:extent cx="438150" cy="409575"/>
                <wp:effectExtent l="0" t="0" r="0" b="0"/>
                <wp:wrapNone/>
                <wp:docPr id="20" name="矩形 20"/>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382BACD6">
                            <w:pPr>
                              <w:jc w:val="center"/>
                              <w:rPr>
                                <w:rFonts w:hint="default" w:eastAsia="宋体"/>
                                <w:lang w:val="en-US" w:eastAsia="zh-CN"/>
                              </w:rPr>
                            </w:pPr>
                            <w:r>
                              <w:rPr>
                                <w:rFonts w:hint="eastAsia" w:eastAsia="宋体"/>
                                <w:lang w:val="en-US" w:eastAsia="zh-C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65pt;margin-top:1.05pt;height:32.25pt;width:34.5pt;z-index:251685888;v-text-anchor:middle;mso-width-relative:page;mso-height-relative:page;" filled="f" stroked="f" coordsize="21600,21600" o:gfxdata="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GPbq9YAAAAIAQAADwAA&#10;AAAAAAABACAAAAAiAAAAZHJzL2Rvd25yZXYueG1sUEsBAhQAFAAAAAgAh07iQNejRSNRAgAAlwQA&#10;AA4AAAAAAAAAAQAgAAAAJQEAAGRycy9lMm9Eb2MueG1sUEsFBgAAAAAGAAYAWQEAAOgFAAAAAA==&#10;">
                <v:fill on="f" focussize="0,0"/>
                <v:stroke on="f" weight="1pt"/>
                <v:imagedata o:title=""/>
                <o:lock v:ext="edit" aspectratio="f"/>
                <v:textbox>
                  <w:txbxContent>
                    <w:p w14:paraId="382BACD6">
                      <w:pPr>
                        <w:jc w:val="center"/>
                        <w:rPr>
                          <w:rFonts w:hint="default" w:eastAsia="宋体"/>
                          <w:lang w:val="en-US" w:eastAsia="zh-CN"/>
                        </w:rPr>
                      </w:pPr>
                      <w:r>
                        <w:rPr>
                          <w:rFonts w:hint="eastAsia" w:eastAsia="宋体"/>
                          <w:lang w:val="en-US" w:eastAsia="zh-CN"/>
                        </w:rPr>
                        <w:t>5#</w:t>
                      </w: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2830830</wp:posOffset>
                </wp:positionH>
                <wp:positionV relativeFrom="paragraph">
                  <wp:posOffset>99060</wp:posOffset>
                </wp:positionV>
                <wp:extent cx="200025" cy="200025"/>
                <wp:effectExtent l="6350" t="6350" r="22225" b="22225"/>
                <wp:wrapNone/>
                <wp:docPr id="16" name="五角星 16"/>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2.9pt;margin-top:7.8pt;height:15.75pt;width:15.75pt;z-index:251681792;v-text-anchor:middle;mso-width-relative:page;mso-height-relative:page;" filled="f" stroked="t" coordsize="200025,200025" o:gfxdata="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xDhNcAAAAJAQAADwAAAAAAAAABACAAAAAiAAAAZHJzL2Rvd25yZXYueG1sUEsBAhQAFAAAAAgA&#10;h07iQMAY0mhfAgAAuQQAAA4AAAAAAAAAAQAgAAAAJgEAAGRycy9lMm9Eb2MueG1sUEsFBgAAAAAG&#10;AAYAWQEAAPcFA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2068830</wp:posOffset>
                </wp:positionH>
                <wp:positionV relativeFrom="paragraph">
                  <wp:posOffset>13335</wp:posOffset>
                </wp:positionV>
                <wp:extent cx="894715" cy="409575"/>
                <wp:effectExtent l="0" t="0" r="0" b="0"/>
                <wp:wrapNone/>
                <wp:docPr id="8" name="矩形 8"/>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14:paraId="4EF0D1D9">
                            <w:pPr>
                              <w:jc w:val="center"/>
                              <w:rPr>
                                <w:rFonts w:hint="default" w:eastAsia="宋体"/>
                                <w:lang w:val="en-US" w:eastAsia="zh-CN"/>
                              </w:rPr>
                            </w:pPr>
                            <w:r>
                              <w:rPr>
                                <w:rFonts w:hint="eastAsia" w:eastAsia="宋体"/>
                                <w:lang w:val="en-US" w:eastAsia="zh-CN"/>
                              </w:rPr>
                              <w:t>宋家庄村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9pt;margin-top:1.05pt;height:32.25pt;width:70.45pt;z-index:251674624;v-text-anchor:middle;mso-width-relative:page;mso-height-relative:page;" filled="f" stroked="f" coordsize="21600,21600" o:gfxdata="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2MGGtYAAAAIAQAADwAA&#10;AAAAAAABACAAAAAiAAAAZHJzL2Rvd25yZXYueG1sUEsBAhQAFAAAAAgAh07iQNNOpRdRAgAAlQQA&#10;AA4AAAAAAAAAAQAgAAAAJQEAAGRycy9lMm9Eb2MueG1sUEsFBgAAAAAGAAYAWQEAAOgFAAAAAA==&#10;">
                <v:fill on="f" focussize="0,0"/>
                <v:stroke on="f" weight="1pt"/>
                <v:imagedata o:title=""/>
                <o:lock v:ext="edit" aspectratio="f"/>
                <v:textbox>
                  <w:txbxContent>
                    <w:p w14:paraId="4EF0D1D9">
                      <w:pPr>
                        <w:jc w:val="center"/>
                        <w:rPr>
                          <w:rFonts w:hint="default" w:eastAsia="宋体"/>
                          <w:lang w:val="en-US" w:eastAsia="zh-CN"/>
                        </w:rPr>
                      </w:pPr>
                      <w:r>
                        <w:rPr>
                          <w:rFonts w:hint="eastAsia" w:eastAsia="宋体"/>
                          <w:lang w:val="en-US" w:eastAsia="zh-CN"/>
                        </w:rPr>
                        <w:t>宋家庄村</w:t>
                      </w:r>
                    </w:p>
                  </w:txbxContent>
                </v:textbox>
              </v:rect>
            </w:pict>
          </mc:Fallback>
        </mc:AlternateContent>
      </w:r>
    </w:p>
    <w:p w14:paraId="51ACBF3F">
      <w:pPr>
        <w:spacing w:line="0" w:lineRule="atLeast"/>
        <w:jc w:val="center"/>
        <w:rPr>
          <w:rFonts w:eastAsia="宋体"/>
          <w:color w:val="000000" w:themeColor="text1"/>
          <w:szCs w:val="21"/>
        </w:rPr>
      </w:pPr>
    </w:p>
    <w:p w14:paraId="1C9FF0F6">
      <w:pPr>
        <w:spacing w:line="0" w:lineRule="atLeast"/>
        <w:jc w:val="center"/>
        <w:rPr>
          <w:rFonts w:eastAsia="宋体"/>
          <w:color w:val="000000" w:themeColor="text1"/>
          <w:szCs w:val="21"/>
        </w:rPr>
      </w:pPr>
    </w:p>
    <w:p w14:paraId="7D3E0AFB">
      <w:pPr>
        <w:spacing w:line="0" w:lineRule="atLeast"/>
        <w:jc w:val="center"/>
        <w:rPr>
          <w:rFonts w:hint="default" w:eastAsia="宋体"/>
          <w:color w:val="000000" w:themeColor="text1"/>
          <w:szCs w:val="21"/>
          <w:lang w:val="en-US" w:eastAsia="zh-CN"/>
        </w:rPr>
      </w:pPr>
      <w:r>
        <w:rPr>
          <w:rFonts w:hint="eastAsia" w:eastAsia="宋体"/>
          <w:color w:val="000000" w:themeColor="text1"/>
          <w:szCs w:val="21"/>
          <w:lang w:val="en-US" w:eastAsia="zh-CN"/>
        </w:rPr>
        <w:t>环境空气及地下水检测点位</w:t>
      </w:r>
    </w:p>
    <w:p w14:paraId="074B6A80">
      <w:pPr>
        <w:pStyle w:val="2"/>
        <w:spacing w:before="62"/>
        <w:rPr>
          <w:rFonts w:ascii="Times New Roman" w:hAnsi="Times New Roman" w:cs="Times New Roman"/>
          <w:color w:val="000000" w:themeColor="text1"/>
          <w:w w:val="95"/>
        </w:rPr>
      </w:pPr>
    </w:p>
    <w:p w14:paraId="7A88FB70">
      <w:pPr>
        <w:pStyle w:val="2"/>
        <w:spacing w:before="62"/>
        <w:rPr>
          <w:rFonts w:ascii="Times New Roman" w:hAnsi="Times New Roman" w:cs="Times New Roman"/>
          <w:color w:val="000000" w:themeColor="text1"/>
          <w:w w:val="95"/>
        </w:rPr>
      </w:pPr>
    </w:p>
    <w:p w14:paraId="3E229FA1">
      <w:pPr>
        <w:pStyle w:val="2"/>
        <w:spacing w:before="62"/>
        <w:rPr>
          <w:rFonts w:ascii="Times New Roman" w:hAnsi="Times New Roman" w:cs="Times New Roman"/>
          <w:color w:val="000000" w:themeColor="text1"/>
          <w:w w:val="95"/>
        </w:rPr>
      </w:pPr>
    </w:p>
    <w:p w14:paraId="3B1902BF">
      <w:pPr>
        <w:pStyle w:val="2"/>
        <w:spacing w:before="62"/>
        <w:rPr>
          <w:rFonts w:ascii="Times New Roman" w:hAnsi="Times New Roman" w:cs="Times New Roman"/>
          <w:color w:val="000000" w:themeColor="text1"/>
          <w:w w:val="95"/>
        </w:rPr>
      </w:pPr>
    </w:p>
    <w:p w14:paraId="0346C956">
      <w:pPr>
        <w:pStyle w:val="2"/>
        <w:spacing w:before="62"/>
        <w:rPr>
          <w:rFonts w:ascii="Times New Roman" w:hAnsi="Times New Roman" w:cs="Times New Roman"/>
          <w:color w:val="000000" w:themeColor="text1"/>
          <w:w w:val="95"/>
        </w:rPr>
      </w:pPr>
    </w:p>
    <w:p w14:paraId="2D5D239A"/>
    <w:p w14:paraId="408BE9CB">
      <w:pPr>
        <w:pStyle w:val="2"/>
        <w:spacing w:before="62"/>
        <w:rPr>
          <w:rFonts w:ascii="Times New Roman" w:hAnsi="Times New Roman" w:cs="Times New Roman"/>
          <w:b/>
          <w:bCs/>
          <w:color w:val="000000" w:themeColor="text1"/>
          <w:w w:val="95"/>
          <w:sz w:val="28"/>
          <w:szCs w:val="28"/>
        </w:rPr>
      </w:pPr>
      <w:r>
        <w:rPr>
          <w:rFonts w:ascii="Times New Roman" w:hAnsi="Times New Roman" w:cs="Times New Roman"/>
          <w:b/>
          <w:bCs/>
          <w:color w:val="000000" w:themeColor="text1"/>
          <w:w w:val="95"/>
          <w:sz w:val="28"/>
          <w:szCs w:val="28"/>
        </w:rPr>
        <w:t>三、水文参数及检测结果</w:t>
      </w:r>
    </w:p>
    <w:tbl>
      <w:tblPr>
        <w:tblStyle w:val="29"/>
        <w:tblW w:w="92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7"/>
        <w:gridCol w:w="802"/>
        <w:gridCol w:w="2122"/>
        <w:gridCol w:w="2311"/>
        <w:gridCol w:w="219"/>
        <w:gridCol w:w="1164"/>
        <w:gridCol w:w="1163"/>
      </w:tblGrid>
      <w:tr w14:paraId="311248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225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9B4005">
            <w:pPr>
              <w:widowControl/>
              <w:spacing w:line="0" w:lineRule="atLeast"/>
              <w:jc w:val="center"/>
              <w:rPr>
                <w:rFonts w:eastAsia="宋体"/>
                <w:color w:val="000000" w:themeColor="text1"/>
                <w:sz w:val="21"/>
                <w:szCs w:val="21"/>
              </w:rPr>
            </w:pPr>
            <w:r>
              <w:rPr>
                <w:rFonts w:eastAsia="宋体"/>
                <w:color w:val="000000" w:themeColor="text1"/>
                <w:sz w:val="21"/>
                <w:szCs w:val="21"/>
              </w:rPr>
              <w:t>采样日期</w:t>
            </w:r>
          </w:p>
        </w:tc>
        <w:tc>
          <w:tcPr>
            <w:tcW w:w="2122" w:type="dxa"/>
            <w:tcBorders>
              <w:top w:val="single" w:color="000000" w:themeColor="text1" w:sz="4" w:space="0"/>
              <w:left w:val="single" w:color="auto" w:sz="4" w:space="0"/>
              <w:bottom w:val="single" w:color="000000" w:themeColor="text1" w:sz="4" w:space="0"/>
              <w:right w:val="single" w:color="auto" w:sz="4" w:space="0"/>
            </w:tcBorders>
            <w:vAlign w:val="center"/>
          </w:tcPr>
          <w:p w14:paraId="7BE3FD22">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w:t>
            </w:r>
          </w:p>
        </w:tc>
        <w:tc>
          <w:tcPr>
            <w:tcW w:w="2311" w:type="dxa"/>
            <w:tcBorders>
              <w:top w:val="single" w:color="000000" w:themeColor="text1" w:sz="4" w:space="0"/>
              <w:left w:val="single" w:color="auto" w:sz="4" w:space="0"/>
              <w:bottom w:val="single" w:color="000000" w:themeColor="text1" w:sz="4" w:space="0"/>
              <w:right w:val="single" w:color="auto" w:sz="4" w:space="0"/>
            </w:tcBorders>
            <w:vAlign w:val="center"/>
          </w:tcPr>
          <w:p w14:paraId="3AF96645">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分析日期</w:t>
            </w:r>
          </w:p>
        </w:tc>
        <w:tc>
          <w:tcPr>
            <w:tcW w:w="25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3F1ACAE">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2025.3.25~2025.4.2</w:t>
            </w:r>
          </w:p>
        </w:tc>
      </w:tr>
      <w:tr w14:paraId="063541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9238"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29F8F05">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14:paraId="1A8090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tcBorders>
              <w:top w:val="single" w:color="000000" w:themeColor="text1" w:sz="4" w:space="0"/>
              <w:left w:val="single" w:color="000000" w:themeColor="text1" w:sz="4" w:space="0"/>
              <w:bottom w:val="single" w:color="000000" w:themeColor="text1" w:sz="4" w:space="0"/>
              <w:right w:val="single" w:color="auto" w:sz="4" w:space="0"/>
            </w:tcBorders>
            <w:vAlign w:val="center"/>
          </w:tcPr>
          <w:p w14:paraId="66DAD97E">
            <w:pPr>
              <w:widowControl/>
              <w:spacing w:line="0" w:lineRule="atLeast"/>
              <w:jc w:val="center"/>
              <w:rPr>
                <w:rFonts w:eastAsia="宋体"/>
                <w:color w:val="000000" w:themeColor="text1"/>
                <w:sz w:val="21"/>
                <w:szCs w:val="21"/>
              </w:rPr>
            </w:pPr>
            <w:r>
              <w:rPr>
                <w:rFonts w:eastAsia="宋体"/>
                <w:color w:val="000000" w:themeColor="text1"/>
                <w:sz w:val="21"/>
                <w:szCs w:val="21"/>
              </w:rPr>
              <w:t>检测点位</w:t>
            </w:r>
          </w:p>
        </w:tc>
        <w:tc>
          <w:tcPr>
            <w:tcW w:w="292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11EADB">
            <w:pPr>
              <w:widowControl/>
              <w:spacing w:line="0" w:lineRule="atLeast"/>
              <w:jc w:val="center"/>
              <w:rPr>
                <w:rFonts w:eastAsia="宋体"/>
                <w:color w:val="000000" w:themeColor="text1"/>
                <w:sz w:val="21"/>
                <w:szCs w:val="21"/>
              </w:rPr>
            </w:pPr>
            <w:r>
              <w:rPr>
                <w:rFonts w:eastAsia="宋体"/>
                <w:color w:val="000000" w:themeColor="text1"/>
                <w:sz w:val="21"/>
                <w:szCs w:val="21"/>
              </w:rPr>
              <w:t>检测项目</w:t>
            </w:r>
          </w:p>
        </w:tc>
        <w:tc>
          <w:tcPr>
            <w:tcW w:w="2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280A53A">
            <w:pPr>
              <w:widowControl/>
              <w:spacing w:line="0" w:lineRule="atLeast"/>
              <w:jc w:val="center"/>
              <w:rPr>
                <w:rFonts w:eastAsia="宋体"/>
                <w:color w:val="000000" w:themeColor="text1"/>
                <w:sz w:val="21"/>
                <w:szCs w:val="21"/>
              </w:rPr>
            </w:pPr>
            <w:r>
              <w:rPr>
                <w:rFonts w:eastAsia="宋体"/>
                <w:color w:val="000000" w:themeColor="text1"/>
                <w:sz w:val="21"/>
                <w:szCs w:val="21"/>
              </w:rPr>
              <w:t>样品编号</w:t>
            </w:r>
          </w:p>
        </w:tc>
        <w:tc>
          <w:tcPr>
            <w:tcW w:w="11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A2A074">
            <w:pPr>
              <w:widowControl/>
              <w:spacing w:line="0" w:lineRule="atLeast"/>
              <w:jc w:val="center"/>
              <w:rPr>
                <w:rFonts w:eastAsia="宋体"/>
                <w:color w:val="000000" w:themeColor="text1"/>
                <w:sz w:val="21"/>
                <w:szCs w:val="21"/>
              </w:rPr>
            </w:pPr>
            <w:r>
              <w:rPr>
                <w:rFonts w:eastAsia="宋体"/>
                <w:color w:val="000000" w:themeColor="text1"/>
                <w:sz w:val="21"/>
                <w:szCs w:val="21"/>
              </w:rPr>
              <w:t>检测频次</w:t>
            </w:r>
          </w:p>
        </w:tc>
        <w:tc>
          <w:tcPr>
            <w:tcW w:w="11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9D6541E">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14:paraId="41CC1A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restart"/>
            <w:tcBorders>
              <w:top w:val="single" w:color="000000" w:themeColor="text1" w:sz="4" w:space="0"/>
              <w:left w:val="single" w:color="000000" w:themeColor="text1" w:sz="4" w:space="0"/>
              <w:right w:val="single" w:color="auto" w:sz="4" w:space="0"/>
            </w:tcBorders>
            <w:vAlign w:val="center"/>
          </w:tcPr>
          <w:p w14:paraId="6B20EE44">
            <w:pPr>
              <w:spacing w:line="0" w:lineRule="atLeast"/>
              <w:jc w:val="center"/>
              <w:rPr>
                <w:rFonts w:hint="eastAsia" w:eastAsia="宋体"/>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柳树村</w:t>
            </w:r>
          </w:p>
        </w:tc>
        <w:tc>
          <w:tcPr>
            <w:tcW w:w="2924" w:type="dxa"/>
            <w:gridSpan w:val="2"/>
            <w:tcBorders>
              <w:top w:val="single" w:color="000000" w:themeColor="text1" w:sz="4" w:space="0"/>
              <w:left w:val="single" w:color="auto" w:sz="4" w:space="0"/>
              <w:right w:val="single" w:color="auto" w:sz="4" w:space="0"/>
            </w:tcBorders>
            <w:vAlign w:val="center"/>
          </w:tcPr>
          <w:p w14:paraId="1DE4702E">
            <w:pPr>
              <w:widowControl/>
              <w:spacing w:line="0" w:lineRule="atLeast"/>
              <w:jc w:val="center"/>
              <w:rPr>
                <w:rFonts w:eastAsia="宋体"/>
                <w:color w:val="000000" w:themeColor="text1"/>
                <w:sz w:val="21"/>
                <w:szCs w:val="21"/>
              </w:rPr>
            </w:pPr>
            <w:r>
              <w:rPr>
                <w:rFonts w:eastAsia="宋体"/>
                <w:color w:val="000000" w:themeColor="text1"/>
                <w:sz w:val="21"/>
                <w:szCs w:val="21"/>
              </w:rPr>
              <w:t>pH值（无量纲）</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B8EF732">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01-01</w:t>
            </w:r>
          </w:p>
        </w:tc>
        <w:tc>
          <w:tcPr>
            <w:tcW w:w="1164" w:type="dxa"/>
            <w:tcBorders>
              <w:top w:val="single" w:color="000000" w:themeColor="text1" w:sz="4" w:space="0"/>
              <w:left w:val="single" w:color="000000" w:themeColor="text1" w:sz="4" w:space="0"/>
              <w:right w:val="single" w:color="000000" w:themeColor="text1" w:sz="4" w:space="0"/>
            </w:tcBorders>
            <w:vAlign w:val="center"/>
          </w:tcPr>
          <w:p w14:paraId="6B19F26A">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27E11560">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8.1</w:t>
            </w:r>
          </w:p>
        </w:tc>
      </w:tr>
      <w:tr w14:paraId="627E9A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23411D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46455E59">
            <w:pPr>
              <w:widowControl/>
              <w:spacing w:line="0" w:lineRule="atLeast"/>
              <w:jc w:val="center"/>
              <w:rPr>
                <w:rFonts w:eastAsia="宋体"/>
                <w:color w:val="000000" w:themeColor="text1"/>
                <w:sz w:val="21"/>
                <w:szCs w:val="21"/>
              </w:rPr>
            </w:pPr>
            <w:r>
              <w:rPr>
                <w:color w:val="000000" w:themeColor="text1"/>
                <w:sz w:val="21"/>
                <w:szCs w:val="21"/>
              </w:rPr>
              <w:t>SO</w:t>
            </w:r>
            <w:r>
              <w:rPr>
                <w:color w:val="000000" w:themeColor="text1"/>
                <w:sz w:val="21"/>
                <w:szCs w:val="21"/>
                <w:vertAlign w:val="subscript"/>
              </w:rPr>
              <w:t>4</w:t>
            </w:r>
            <w:r>
              <w:rPr>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9726D01">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01-02</w:t>
            </w:r>
          </w:p>
        </w:tc>
        <w:tc>
          <w:tcPr>
            <w:tcW w:w="1164" w:type="dxa"/>
            <w:tcBorders>
              <w:left w:val="single" w:color="000000" w:themeColor="text1" w:sz="4" w:space="0"/>
              <w:right w:val="single" w:color="000000" w:themeColor="text1" w:sz="4" w:space="0"/>
            </w:tcBorders>
            <w:vAlign w:val="center"/>
          </w:tcPr>
          <w:p w14:paraId="5D0B76A6">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02490BFE">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51.3</w:t>
            </w:r>
          </w:p>
        </w:tc>
      </w:tr>
      <w:tr w14:paraId="1CE2C8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56D24B4">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683AD4F8">
            <w:pPr>
              <w:widowControl/>
              <w:spacing w:line="0" w:lineRule="atLeast"/>
              <w:jc w:val="center"/>
              <w:rPr>
                <w:rFonts w:eastAsia="宋体"/>
                <w:color w:val="000000" w:themeColor="text1"/>
                <w:sz w:val="21"/>
                <w:szCs w:val="21"/>
              </w:rPr>
            </w:pPr>
            <w:r>
              <w:rPr>
                <w:color w:val="000000" w:themeColor="text1"/>
                <w:sz w:val="21"/>
                <w:szCs w:val="21"/>
              </w:rPr>
              <w:t>Cl</w:t>
            </w:r>
            <w:r>
              <w:rPr>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2DAB19A">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01-03</w:t>
            </w:r>
          </w:p>
        </w:tc>
        <w:tc>
          <w:tcPr>
            <w:tcW w:w="1164" w:type="dxa"/>
            <w:tcBorders>
              <w:left w:val="single" w:color="000000" w:themeColor="text1" w:sz="4" w:space="0"/>
              <w:right w:val="single" w:color="000000" w:themeColor="text1" w:sz="4" w:space="0"/>
            </w:tcBorders>
            <w:vAlign w:val="center"/>
          </w:tcPr>
          <w:p w14:paraId="15D9BC8F">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2B20E805">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14.3</w:t>
            </w:r>
          </w:p>
        </w:tc>
      </w:tr>
      <w:tr w14:paraId="084331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3E37A6B2">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74E75053">
            <w:pPr>
              <w:widowControl/>
              <w:spacing w:line="0" w:lineRule="atLeast"/>
              <w:jc w:val="center"/>
              <w:rPr>
                <w:rFonts w:eastAsia="宋体"/>
                <w:color w:val="000000" w:themeColor="text1"/>
                <w:sz w:val="21"/>
                <w:szCs w:val="21"/>
              </w:rPr>
            </w:pPr>
            <w:r>
              <w:rPr>
                <w:rFonts w:eastAsia="宋体"/>
                <w:color w:val="000000" w:themeColor="text1"/>
                <w:sz w:val="21"/>
                <w:szCs w:val="21"/>
              </w:rPr>
              <w:t>总硬度（mg/L）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2111D5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01-04</w:t>
            </w:r>
          </w:p>
        </w:tc>
        <w:tc>
          <w:tcPr>
            <w:tcW w:w="1164" w:type="dxa"/>
            <w:tcBorders>
              <w:left w:val="single" w:color="000000" w:themeColor="text1" w:sz="4" w:space="0"/>
              <w:right w:val="single" w:color="000000" w:themeColor="text1" w:sz="4" w:space="0"/>
            </w:tcBorders>
            <w:vAlign w:val="center"/>
          </w:tcPr>
          <w:p w14:paraId="0DBDCD04">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7044FB1F">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288</w:t>
            </w:r>
          </w:p>
        </w:tc>
      </w:tr>
      <w:tr w14:paraId="136F3C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4E4E4A1">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5F4936B3">
            <w:pPr>
              <w:widowControl/>
              <w:spacing w:line="0" w:lineRule="atLeast"/>
              <w:jc w:val="center"/>
              <w:rPr>
                <w:rFonts w:eastAsia="宋体"/>
                <w:color w:val="000000" w:themeColor="text1"/>
                <w:sz w:val="21"/>
                <w:szCs w:val="21"/>
              </w:rPr>
            </w:pPr>
            <w:r>
              <w:rPr>
                <w:rFonts w:eastAsia="宋体"/>
                <w:color w:val="000000" w:themeColor="text1"/>
                <w:sz w:val="21"/>
                <w:szCs w:val="21"/>
              </w:rPr>
              <w:t>溶解性总固体（mg/L）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FFBA587">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01-05</w:t>
            </w:r>
          </w:p>
        </w:tc>
        <w:tc>
          <w:tcPr>
            <w:tcW w:w="1164" w:type="dxa"/>
            <w:tcBorders>
              <w:left w:val="single" w:color="000000" w:themeColor="text1" w:sz="4" w:space="0"/>
              <w:right w:val="single" w:color="000000" w:themeColor="text1" w:sz="4" w:space="0"/>
            </w:tcBorders>
            <w:vAlign w:val="center"/>
          </w:tcPr>
          <w:p w14:paraId="2DB48556">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2C486BF1">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365</w:t>
            </w:r>
          </w:p>
        </w:tc>
      </w:tr>
      <w:tr w14:paraId="425431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4E4700B7">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18017D6">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亚硝酸盐（mg/L）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06D81CD">
            <w:pPr>
              <w:widowControl/>
              <w:spacing w:line="0" w:lineRule="atLeast"/>
              <w:jc w:val="center"/>
              <w:rPr>
                <w:rFonts w:hint="eastAsia" w:eastAsia="宋体"/>
                <w:color w:val="000000" w:themeColor="text1"/>
                <w:sz w:val="21"/>
                <w:szCs w:val="21"/>
                <w:lang w:eastAsia="zh-CN"/>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0</w:t>
            </w:r>
            <w:r>
              <w:rPr>
                <w:rFonts w:hint="eastAsia" w:eastAsia="宋体"/>
                <w:color w:val="000000" w:themeColor="text1"/>
                <w:sz w:val="21"/>
                <w:szCs w:val="21"/>
                <w:lang w:val="en-US" w:eastAsia="zh-CN"/>
              </w:rPr>
              <w:t>6</w:t>
            </w:r>
          </w:p>
        </w:tc>
        <w:tc>
          <w:tcPr>
            <w:tcW w:w="1164" w:type="dxa"/>
            <w:tcBorders>
              <w:left w:val="single" w:color="000000" w:themeColor="text1" w:sz="4" w:space="0"/>
              <w:right w:val="single" w:color="000000" w:themeColor="text1" w:sz="4" w:space="0"/>
            </w:tcBorders>
            <w:vAlign w:val="center"/>
          </w:tcPr>
          <w:p w14:paraId="08CD09E5">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065822D">
            <w:pPr>
              <w:widowControl/>
              <w:spacing w:line="0" w:lineRule="atLeast"/>
              <w:jc w:val="center"/>
              <w:rPr>
                <w:rFonts w:hint="eastAsia"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w:t>
            </w:r>
            <w:r>
              <w:rPr>
                <w:rFonts w:hint="eastAsia" w:eastAsia="宋体"/>
                <w:color w:val="000000" w:themeColor="text1"/>
                <w:sz w:val="21"/>
                <w:szCs w:val="21"/>
                <w:lang w:val="en-US" w:eastAsia="zh-CN"/>
              </w:rPr>
              <w:t>3</w:t>
            </w:r>
          </w:p>
        </w:tc>
      </w:tr>
      <w:tr w14:paraId="1BE3D7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BC7E8A9">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D242A3C">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2061070">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lang w:val="en-US" w:eastAsia="zh-CN"/>
              </w:rPr>
              <w:t>07</w:t>
            </w:r>
          </w:p>
        </w:tc>
        <w:tc>
          <w:tcPr>
            <w:tcW w:w="1164" w:type="dxa"/>
            <w:tcBorders>
              <w:left w:val="single" w:color="000000" w:themeColor="text1" w:sz="4" w:space="0"/>
              <w:right w:val="single" w:color="000000" w:themeColor="text1" w:sz="4" w:space="0"/>
            </w:tcBorders>
            <w:vAlign w:val="center"/>
          </w:tcPr>
          <w:p w14:paraId="03475DD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778CA02">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3.21</w:t>
            </w:r>
          </w:p>
        </w:tc>
      </w:tr>
      <w:tr w14:paraId="761C22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6229DE6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411E426">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氟化物（mg/L）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547EAFCD">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lang w:val="en-US" w:eastAsia="zh-CN"/>
              </w:rPr>
              <w:t>08</w:t>
            </w:r>
          </w:p>
        </w:tc>
        <w:tc>
          <w:tcPr>
            <w:tcW w:w="1164" w:type="dxa"/>
            <w:tcBorders>
              <w:left w:val="single" w:color="000000" w:themeColor="text1" w:sz="4" w:space="0"/>
              <w:right w:val="single" w:color="000000" w:themeColor="text1" w:sz="4" w:space="0"/>
            </w:tcBorders>
            <w:vAlign w:val="center"/>
          </w:tcPr>
          <w:p w14:paraId="5CD9D1A5">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3600018B">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w:t>
            </w:r>
            <w:r>
              <w:rPr>
                <w:rFonts w:hint="eastAsia" w:eastAsia="宋体"/>
                <w:color w:val="000000" w:themeColor="text1"/>
                <w:sz w:val="21"/>
                <w:szCs w:val="21"/>
                <w:lang w:val="en-US" w:eastAsia="zh-CN"/>
              </w:rPr>
              <w:t>51</w:t>
            </w:r>
          </w:p>
        </w:tc>
      </w:tr>
      <w:tr w14:paraId="663056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EF94707">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6F2D1404">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总大肠菌群(MPN/100mL)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E3AA0B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09</w:t>
            </w:r>
          </w:p>
        </w:tc>
        <w:tc>
          <w:tcPr>
            <w:tcW w:w="1164" w:type="dxa"/>
            <w:tcBorders>
              <w:left w:val="single" w:color="000000" w:themeColor="text1" w:sz="4" w:space="0"/>
              <w:right w:val="single" w:color="000000" w:themeColor="text1" w:sz="4" w:space="0"/>
            </w:tcBorders>
            <w:vAlign w:val="center"/>
          </w:tcPr>
          <w:p w14:paraId="24746956">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D188016">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未检出</w:t>
            </w:r>
          </w:p>
        </w:tc>
      </w:tr>
      <w:tr w14:paraId="459DC7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E4EE97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0C91687C">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菌落总数</w:t>
            </w:r>
            <w:r>
              <w:rPr>
                <w:color w:val="000000" w:themeColor="text1"/>
                <w:sz w:val="21"/>
                <w:szCs w:val="21"/>
              </w:rPr>
              <w:t>(CFU/100mL)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74C30F4">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14:paraId="1B69A0CD">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7B9B522">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45</w:t>
            </w:r>
          </w:p>
        </w:tc>
      </w:tr>
      <w:tr w14:paraId="3DCA7D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13BA43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008C45D9">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Na</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2CE9C84">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14:paraId="0000530F">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FD2B9CE">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65.2</w:t>
            </w:r>
          </w:p>
        </w:tc>
      </w:tr>
      <w:tr w14:paraId="303CC2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F331712">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25428F14">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K</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557BEDE6">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14:paraId="2DAB75A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466039A">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13.5</w:t>
            </w:r>
          </w:p>
        </w:tc>
      </w:tr>
      <w:tr w14:paraId="03E173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DB6F4DC">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ABA2E16">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Ca</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338FBEF">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14:paraId="42DB4498">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FD2757F">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37</w:t>
            </w:r>
          </w:p>
        </w:tc>
      </w:tr>
      <w:tr w14:paraId="5695C6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664480F5">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A9E538D">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Mg</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8C27464">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14:paraId="46818495">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A9DE05B">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42</w:t>
            </w:r>
          </w:p>
        </w:tc>
      </w:tr>
      <w:tr w14:paraId="10C1C9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86642F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0D11EED6">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HCO</w:t>
            </w:r>
            <w:r>
              <w:rPr>
                <w:rFonts w:eastAsia="宋体"/>
                <w:color w:val="000000" w:themeColor="text1"/>
                <w:sz w:val="21"/>
                <w:szCs w:val="21"/>
                <w:vertAlign w:val="subscript"/>
              </w:rPr>
              <w:t>3</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3CE5E00">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14:paraId="528D848A">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8681ACD">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296</w:t>
            </w:r>
          </w:p>
        </w:tc>
      </w:tr>
      <w:tr w14:paraId="1C6235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1DB75D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0AEF0A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CO</w:t>
            </w:r>
            <w:r>
              <w:rPr>
                <w:rFonts w:eastAsia="宋体"/>
                <w:color w:val="000000" w:themeColor="text1"/>
                <w:sz w:val="21"/>
                <w:szCs w:val="21"/>
                <w:vertAlign w:val="subscript"/>
              </w:rPr>
              <w:t>3</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14C99A8">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14:paraId="1C4A767B">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5CA2E57E">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5L</w:t>
            </w:r>
          </w:p>
        </w:tc>
      </w:tr>
      <w:tr w14:paraId="3EDE44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3CD1994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2646FCA">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砷（</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BDCA7E7">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7</w:t>
            </w:r>
          </w:p>
        </w:tc>
        <w:tc>
          <w:tcPr>
            <w:tcW w:w="1164" w:type="dxa"/>
            <w:tcBorders>
              <w:left w:val="single" w:color="000000" w:themeColor="text1" w:sz="4" w:space="0"/>
              <w:right w:val="single" w:color="000000" w:themeColor="text1" w:sz="4" w:space="0"/>
            </w:tcBorders>
            <w:vAlign w:val="center"/>
          </w:tcPr>
          <w:p w14:paraId="1B2311A5">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F2D7D4D">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1.0L</w:t>
            </w:r>
          </w:p>
        </w:tc>
      </w:tr>
      <w:tr w14:paraId="6F3348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466184D0">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EB4B45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汞（</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F0D8DD5">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8</w:t>
            </w:r>
          </w:p>
        </w:tc>
        <w:tc>
          <w:tcPr>
            <w:tcW w:w="1164" w:type="dxa"/>
            <w:tcBorders>
              <w:left w:val="single" w:color="000000" w:themeColor="text1" w:sz="4" w:space="0"/>
              <w:right w:val="single" w:color="000000" w:themeColor="text1" w:sz="4" w:space="0"/>
            </w:tcBorders>
            <w:vAlign w:val="center"/>
          </w:tcPr>
          <w:p w14:paraId="4F484800">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320D82F3">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0.37</w:t>
            </w:r>
          </w:p>
        </w:tc>
      </w:tr>
      <w:tr w14:paraId="6DB4A3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34CE1CA6">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4FCDE82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六价铬（mg/L）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013D7E6">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19</w:t>
            </w:r>
          </w:p>
        </w:tc>
        <w:tc>
          <w:tcPr>
            <w:tcW w:w="1164" w:type="dxa"/>
            <w:tcBorders>
              <w:left w:val="single" w:color="000000" w:themeColor="text1" w:sz="4" w:space="0"/>
              <w:right w:val="single" w:color="000000" w:themeColor="text1" w:sz="4" w:space="0"/>
            </w:tcBorders>
            <w:vAlign w:val="center"/>
          </w:tcPr>
          <w:p w14:paraId="2396348D">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3821D595">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0.004L</w:t>
            </w:r>
          </w:p>
        </w:tc>
      </w:tr>
      <w:tr w14:paraId="55802A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53C763F">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4442FB3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铅（</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DDB401E">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14:paraId="47C12C55">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CD2CE09">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2.5L</w:t>
            </w:r>
          </w:p>
        </w:tc>
      </w:tr>
      <w:tr w14:paraId="2C5A6E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3B091954">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257D0E91">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镉（</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056A08F">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14:paraId="318AEBE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E9FB2CE">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0.5L</w:t>
            </w:r>
          </w:p>
        </w:tc>
      </w:tr>
      <w:tr w14:paraId="34AB5C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68926F6">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2B6A522A">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氯化物（mg/L）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918AC02">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14:paraId="526D693D">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0612B5A">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9.7</w:t>
            </w:r>
          </w:p>
        </w:tc>
      </w:tr>
      <w:tr w14:paraId="1C4C28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668EE6F">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8ADCFF1">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挥发酚（mg/L）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220D543">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14:paraId="017A072C">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50364347">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14:paraId="2AF049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4EC0ACC0">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5A853DE">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氰化物</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D5CB4E9">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14:paraId="668531B6">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B5E81A3">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14:paraId="26B56A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DCE80C1">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61BC3D2">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高锰酸盐指数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1E0079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14:paraId="53BCF6AD">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EDB2254">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0.76</w:t>
            </w:r>
          </w:p>
        </w:tc>
      </w:tr>
      <w:tr w14:paraId="49598D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B480B3F">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D29E653">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硫酸盐</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C47487E">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14:paraId="26765609">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3845EF16">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56.7</w:t>
            </w:r>
          </w:p>
        </w:tc>
      </w:tr>
      <w:tr w14:paraId="66FC1F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7F9E287">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2D3D8DDC">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氨氮</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7EFF307">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27</w:t>
            </w:r>
          </w:p>
        </w:tc>
        <w:tc>
          <w:tcPr>
            <w:tcW w:w="1164" w:type="dxa"/>
            <w:tcBorders>
              <w:left w:val="single" w:color="000000" w:themeColor="text1" w:sz="4" w:space="0"/>
              <w:right w:val="single" w:color="000000" w:themeColor="text1" w:sz="4" w:space="0"/>
            </w:tcBorders>
            <w:vAlign w:val="center"/>
          </w:tcPr>
          <w:p w14:paraId="0E8AAB48">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33812107">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0.025L</w:t>
            </w:r>
          </w:p>
        </w:tc>
      </w:tr>
      <w:tr w14:paraId="1549F1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67114781">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A2D6A70">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铁</w:t>
            </w:r>
            <w:r>
              <w:rPr>
                <w:rFonts w:eastAsia="宋体"/>
                <w:color w:val="000000" w:themeColor="text1"/>
                <w:sz w:val="21"/>
                <w:szCs w:val="21"/>
              </w:rPr>
              <w:t>（</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20EE963">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28</w:t>
            </w:r>
          </w:p>
        </w:tc>
        <w:tc>
          <w:tcPr>
            <w:tcW w:w="1164" w:type="dxa"/>
            <w:tcBorders>
              <w:left w:val="single" w:color="000000" w:themeColor="text1" w:sz="4" w:space="0"/>
              <w:right w:val="single" w:color="000000" w:themeColor="text1" w:sz="4" w:space="0"/>
            </w:tcBorders>
            <w:vAlign w:val="center"/>
          </w:tcPr>
          <w:p w14:paraId="7F00AA87">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6E342995">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0.3L</w:t>
            </w:r>
          </w:p>
        </w:tc>
      </w:tr>
      <w:tr w14:paraId="5A6FD1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F4E4B40">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08E9688F">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0CF1BF0">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lang w:val="en-US" w:eastAsia="zh-CN"/>
              </w:rPr>
              <w:t>2</w:t>
            </w:r>
            <w:r>
              <w:rPr>
                <w:rFonts w:hint="eastAsia" w:eastAsia="宋体"/>
                <w:color w:val="000000" w:themeColor="text1"/>
                <w:sz w:val="21"/>
                <w:szCs w:val="21"/>
              </w:rPr>
              <w:t>9</w:t>
            </w:r>
          </w:p>
        </w:tc>
        <w:tc>
          <w:tcPr>
            <w:tcW w:w="1164" w:type="dxa"/>
            <w:tcBorders>
              <w:left w:val="single" w:color="000000" w:themeColor="text1" w:sz="4" w:space="0"/>
              <w:right w:val="single" w:color="000000" w:themeColor="text1" w:sz="4" w:space="0"/>
            </w:tcBorders>
            <w:vAlign w:val="center"/>
          </w:tcPr>
          <w:p w14:paraId="3B43525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7AAC2C5">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0.05L</w:t>
            </w:r>
          </w:p>
        </w:tc>
      </w:tr>
      <w:tr w14:paraId="75B805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2" w:hRule="atLeast"/>
          <w:jc w:val="center"/>
        </w:trPr>
        <w:tc>
          <w:tcPr>
            <w:tcW w:w="1457" w:type="dxa"/>
            <w:tcBorders>
              <w:left w:val="single" w:color="000000" w:themeColor="text1" w:sz="4" w:space="0"/>
              <w:right w:val="single" w:color="000000" w:themeColor="text1" w:sz="4" w:space="0"/>
            </w:tcBorders>
            <w:vAlign w:val="center"/>
          </w:tcPr>
          <w:p w14:paraId="07C2AB4A">
            <w:pPr>
              <w:widowControl/>
              <w:spacing w:line="0" w:lineRule="atLeast"/>
              <w:jc w:val="center"/>
              <w:rPr>
                <w:rFonts w:eastAsia="宋体"/>
                <w:color w:val="000000" w:themeColor="text1"/>
                <w:sz w:val="21"/>
                <w:szCs w:val="21"/>
              </w:rPr>
            </w:pPr>
            <w:r>
              <w:rPr>
                <w:rFonts w:eastAsia="宋体"/>
                <w:color w:val="000000" w:themeColor="text1"/>
                <w:sz w:val="21"/>
                <w:szCs w:val="21"/>
              </w:rPr>
              <w:t>备注</w:t>
            </w:r>
          </w:p>
        </w:tc>
        <w:tc>
          <w:tcPr>
            <w:tcW w:w="7781" w:type="dxa"/>
            <w:gridSpan w:val="6"/>
            <w:tcBorders>
              <w:left w:val="single" w:color="000000" w:themeColor="text1" w:sz="4" w:space="0"/>
              <w:right w:val="single" w:color="000000" w:themeColor="text1" w:sz="4" w:space="0"/>
            </w:tcBorders>
            <w:vAlign w:val="center"/>
          </w:tcPr>
          <w:p w14:paraId="02C45241">
            <w:pPr>
              <w:widowControl/>
              <w:spacing w:line="0" w:lineRule="atLeast"/>
              <w:rPr>
                <w:rFonts w:eastAsia="宋体"/>
                <w:color w:val="000000" w:themeColor="text1"/>
                <w:sz w:val="21"/>
                <w:szCs w:val="21"/>
              </w:rPr>
            </w:pPr>
            <w:r>
              <w:rPr>
                <w:rFonts w:eastAsia="宋体"/>
                <w:color w:val="000000" w:themeColor="text1"/>
                <w:sz w:val="21"/>
                <w:szCs w:val="21"/>
              </w:rPr>
              <w:t>“L”表示检测结果低于方法检出限。</w:t>
            </w:r>
          </w:p>
        </w:tc>
      </w:tr>
    </w:tbl>
    <w:p w14:paraId="62CA399C">
      <w:pPr>
        <w:widowControl/>
        <w:spacing w:line="0" w:lineRule="atLeast"/>
        <w:jc w:val="center"/>
        <w:rPr>
          <w:rFonts w:eastAsia="宋体"/>
          <w:color w:val="000000" w:themeColor="text1"/>
          <w:szCs w:val="21"/>
        </w:rPr>
      </w:pPr>
    </w:p>
    <w:p w14:paraId="3D131777">
      <w:pPr>
        <w:widowControl/>
        <w:spacing w:line="0" w:lineRule="atLeast"/>
        <w:jc w:val="center"/>
        <w:rPr>
          <w:rFonts w:eastAsia="宋体"/>
          <w:color w:val="000000" w:themeColor="text1"/>
          <w:szCs w:val="21"/>
        </w:rPr>
      </w:pPr>
    </w:p>
    <w:p w14:paraId="4AFD16B1">
      <w:pPr>
        <w:widowControl/>
        <w:spacing w:line="0" w:lineRule="atLeast"/>
        <w:jc w:val="center"/>
        <w:rPr>
          <w:rFonts w:eastAsia="宋体"/>
          <w:color w:val="000000" w:themeColor="text1"/>
          <w:szCs w:val="21"/>
        </w:rPr>
      </w:pPr>
    </w:p>
    <w:p w14:paraId="33E2286C">
      <w:pPr>
        <w:widowControl/>
        <w:spacing w:line="0" w:lineRule="atLeast"/>
        <w:jc w:val="center"/>
        <w:rPr>
          <w:rFonts w:eastAsia="宋体"/>
          <w:color w:val="000000" w:themeColor="text1"/>
          <w:szCs w:val="21"/>
        </w:rPr>
      </w:pPr>
    </w:p>
    <w:tbl>
      <w:tblPr>
        <w:tblStyle w:val="29"/>
        <w:tblW w:w="92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7"/>
        <w:gridCol w:w="802"/>
        <w:gridCol w:w="2122"/>
        <w:gridCol w:w="2311"/>
        <w:gridCol w:w="219"/>
        <w:gridCol w:w="1164"/>
        <w:gridCol w:w="1163"/>
      </w:tblGrid>
      <w:tr w14:paraId="1A955E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225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E5C639">
            <w:pPr>
              <w:widowControl/>
              <w:spacing w:line="0" w:lineRule="atLeast"/>
              <w:jc w:val="center"/>
              <w:rPr>
                <w:rFonts w:eastAsia="宋体"/>
                <w:color w:val="000000" w:themeColor="text1"/>
                <w:sz w:val="21"/>
                <w:szCs w:val="21"/>
              </w:rPr>
            </w:pPr>
            <w:r>
              <w:rPr>
                <w:rFonts w:eastAsia="宋体"/>
                <w:color w:val="000000" w:themeColor="text1"/>
                <w:sz w:val="21"/>
                <w:szCs w:val="21"/>
              </w:rPr>
              <w:t>采样日期</w:t>
            </w:r>
          </w:p>
        </w:tc>
        <w:tc>
          <w:tcPr>
            <w:tcW w:w="2122" w:type="dxa"/>
            <w:tcBorders>
              <w:top w:val="single" w:color="000000" w:themeColor="text1" w:sz="4" w:space="0"/>
              <w:left w:val="single" w:color="auto" w:sz="4" w:space="0"/>
              <w:bottom w:val="single" w:color="000000" w:themeColor="text1" w:sz="4" w:space="0"/>
              <w:right w:val="single" w:color="auto" w:sz="4" w:space="0"/>
            </w:tcBorders>
            <w:vAlign w:val="center"/>
          </w:tcPr>
          <w:p w14:paraId="3201FDF6">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w:t>
            </w:r>
          </w:p>
        </w:tc>
        <w:tc>
          <w:tcPr>
            <w:tcW w:w="2311" w:type="dxa"/>
            <w:tcBorders>
              <w:top w:val="single" w:color="000000" w:themeColor="text1" w:sz="4" w:space="0"/>
              <w:left w:val="single" w:color="auto" w:sz="4" w:space="0"/>
              <w:bottom w:val="single" w:color="000000" w:themeColor="text1" w:sz="4" w:space="0"/>
              <w:right w:val="single" w:color="auto" w:sz="4" w:space="0"/>
            </w:tcBorders>
            <w:vAlign w:val="center"/>
          </w:tcPr>
          <w:p w14:paraId="115C2774">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分析日期</w:t>
            </w:r>
          </w:p>
        </w:tc>
        <w:tc>
          <w:tcPr>
            <w:tcW w:w="25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E315680">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2025.3.25~2025.4.2</w:t>
            </w:r>
          </w:p>
        </w:tc>
      </w:tr>
      <w:tr w14:paraId="1ED27F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9238"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C9261D5">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14:paraId="09FA9D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tcBorders>
              <w:top w:val="single" w:color="000000" w:themeColor="text1" w:sz="4" w:space="0"/>
              <w:left w:val="single" w:color="000000" w:themeColor="text1" w:sz="4" w:space="0"/>
              <w:bottom w:val="single" w:color="000000" w:themeColor="text1" w:sz="4" w:space="0"/>
              <w:right w:val="single" w:color="auto" w:sz="4" w:space="0"/>
            </w:tcBorders>
            <w:vAlign w:val="center"/>
          </w:tcPr>
          <w:p w14:paraId="18D4C543">
            <w:pPr>
              <w:widowControl/>
              <w:spacing w:line="0" w:lineRule="atLeast"/>
              <w:jc w:val="center"/>
              <w:rPr>
                <w:rFonts w:eastAsia="宋体"/>
                <w:color w:val="000000" w:themeColor="text1"/>
                <w:sz w:val="21"/>
                <w:szCs w:val="21"/>
              </w:rPr>
            </w:pPr>
            <w:r>
              <w:rPr>
                <w:rFonts w:eastAsia="宋体"/>
                <w:color w:val="000000" w:themeColor="text1"/>
                <w:sz w:val="21"/>
                <w:szCs w:val="21"/>
              </w:rPr>
              <w:t>检测点位</w:t>
            </w:r>
          </w:p>
        </w:tc>
        <w:tc>
          <w:tcPr>
            <w:tcW w:w="292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7D18A7F">
            <w:pPr>
              <w:widowControl/>
              <w:spacing w:line="0" w:lineRule="atLeast"/>
              <w:jc w:val="center"/>
              <w:rPr>
                <w:rFonts w:eastAsia="宋体"/>
                <w:color w:val="000000" w:themeColor="text1"/>
                <w:sz w:val="21"/>
                <w:szCs w:val="21"/>
              </w:rPr>
            </w:pPr>
            <w:r>
              <w:rPr>
                <w:rFonts w:eastAsia="宋体"/>
                <w:color w:val="000000" w:themeColor="text1"/>
                <w:sz w:val="21"/>
                <w:szCs w:val="21"/>
              </w:rPr>
              <w:t>检测项目</w:t>
            </w:r>
          </w:p>
        </w:tc>
        <w:tc>
          <w:tcPr>
            <w:tcW w:w="2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C78649">
            <w:pPr>
              <w:widowControl/>
              <w:spacing w:line="0" w:lineRule="atLeast"/>
              <w:jc w:val="center"/>
              <w:rPr>
                <w:rFonts w:eastAsia="宋体"/>
                <w:color w:val="000000" w:themeColor="text1"/>
                <w:sz w:val="21"/>
                <w:szCs w:val="21"/>
              </w:rPr>
            </w:pPr>
            <w:r>
              <w:rPr>
                <w:rFonts w:eastAsia="宋体"/>
                <w:color w:val="000000" w:themeColor="text1"/>
                <w:sz w:val="21"/>
                <w:szCs w:val="21"/>
              </w:rPr>
              <w:t>样品编号</w:t>
            </w:r>
          </w:p>
        </w:tc>
        <w:tc>
          <w:tcPr>
            <w:tcW w:w="11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221BEA1">
            <w:pPr>
              <w:widowControl/>
              <w:spacing w:line="0" w:lineRule="atLeast"/>
              <w:jc w:val="center"/>
              <w:rPr>
                <w:rFonts w:eastAsia="宋体"/>
                <w:color w:val="000000" w:themeColor="text1"/>
                <w:sz w:val="21"/>
                <w:szCs w:val="21"/>
              </w:rPr>
            </w:pPr>
            <w:r>
              <w:rPr>
                <w:rFonts w:eastAsia="宋体"/>
                <w:color w:val="000000" w:themeColor="text1"/>
                <w:sz w:val="21"/>
                <w:szCs w:val="21"/>
              </w:rPr>
              <w:t>检测频次</w:t>
            </w:r>
          </w:p>
        </w:tc>
        <w:tc>
          <w:tcPr>
            <w:tcW w:w="11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26B976D">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14:paraId="02F2C3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restart"/>
            <w:tcBorders>
              <w:top w:val="single" w:color="000000" w:themeColor="text1" w:sz="4" w:space="0"/>
              <w:left w:val="single" w:color="000000" w:themeColor="text1" w:sz="4" w:space="0"/>
              <w:right w:val="single" w:color="auto" w:sz="4" w:space="0"/>
            </w:tcBorders>
            <w:vAlign w:val="center"/>
          </w:tcPr>
          <w:p w14:paraId="1C5D5139">
            <w:pPr>
              <w:spacing w:line="0" w:lineRule="atLeast"/>
              <w:jc w:val="center"/>
              <w:rPr>
                <w:rFonts w:hint="eastAsia" w:eastAsia="宋体"/>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后西常村</w:t>
            </w:r>
          </w:p>
        </w:tc>
        <w:tc>
          <w:tcPr>
            <w:tcW w:w="2924" w:type="dxa"/>
            <w:gridSpan w:val="2"/>
            <w:tcBorders>
              <w:top w:val="single" w:color="000000" w:themeColor="text1" w:sz="4" w:space="0"/>
              <w:left w:val="single" w:color="auto" w:sz="4" w:space="0"/>
              <w:right w:val="single" w:color="auto" w:sz="4" w:space="0"/>
            </w:tcBorders>
            <w:vAlign w:val="center"/>
          </w:tcPr>
          <w:p w14:paraId="1F2E7996">
            <w:pPr>
              <w:widowControl/>
              <w:spacing w:line="0" w:lineRule="atLeast"/>
              <w:jc w:val="center"/>
              <w:rPr>
                <w:rFonts w:eastAsia="宋体"/>
                <w:color w:val="000000" w:themeColor="text1"/>
                <w:sz w:val="21"/>
                <w:szCs w:val="21"/>
              </w:rPr>
            </w:pPr>
            <w:r>
              <w:rPr>
                <w:rFonts w:eastAsia="宋体"/>
                <w:color w:val="000000" w:themeColor="text1"/>
                <w:sz w:val="21"/>
                <w:szCs w:val="21"/>
              </w:rPr>
              <w:t>pH值（无量纲）</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34125FF">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01-01</w:t>
            </w:r>
          </w:p>
        </w:tc>
        <w:tc>
          <w:tcPr>
            <w:tcW w:w="1164" w:type="dxa"/>
            <w:tcBorders>
              <w:top w:val="single" w:color="000000" w:themeColor="text1" w:sz="4" w:space="0"/>
              <w:left w:val="single" w:color="000000" w:themeColor="text1" w:sz="4" w:space="0"/>
              <w:right w:val="single" w:color="000000" w:themeColor="text1" w:sz="4" w:space="0"/>
            </w:tcBorders>
            <w:vAlign w:val="center"/>
          </w:tcPr>
          <w:p w14:paraId="72654074">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432A8027">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7.9</w:t>
            </w:r>
          </w:p>
        </w:tc>
      </w:tr>
      <w:tr w14:paraId="10D78C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587853C">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54B2526A">
            <w:pPr>
              <w:widowControl/>
              <w:spacing w:line="0" w:lineRule="atLeast"/>
              <w:jc w:val="center"/>
              <w:rPr>
                <w:rFonts w:eastAsia="宋体"/>
                <w:color w:val="000000" w:themeColor="text1"/>
                <w:sz w:val="21"/>
                <w:szCs w:val="21"/>
              </w:rPr>
            </w:pPr>
            <w:r>
              <w:rPr>
                <w:color w:val="000000" w:themeColor="text1"/>
                <w:sz w:val="21"/>
                <w:szCs w:val="21"/>
              </w:rPr>
              <w:t>SO</w:t>
            </w:r>
            <w:r>
              <w:rPr>
                <w:color w:val="000000" w:themeColor="text1"/>
                <w:sz w:val="21"/>
                <w:szCs w:val="21"/>
                <w:vertAlign w:val="subscript"/>
              </w:rPr>
              <w:t>4</w:t>
            </w:r>
            <w:r>
              <w:rPr>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8B9816D">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01-02</w:t>
            </w:r>
          </w:p>
        </w:tc>
        <w:tc>
          <w:tcPr>
            <w:tcW w:w="1164" w:type="dxa"/>
            <w:tcBorders>
              <w:left w:val="single" w:color="000000" w:themeColor="text1" w:sz="4" w:space="0"/>
              <w:right w:val="single" w:color="000000" w:themeColor="text1" w:sz="4" w:space="0"/>
            </w:tcBorders>
            <w:vAlign w:val="center"/>
          </w:tcPr>
          <w:p w14:paraId="6CB7C272">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2CBBF186">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52.1</w:t>
            </w:r>
          </w:p>
        </w:tc>
      </w:tr>
      <w:tr w14:paraId="06213E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3D17CF3">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779EB00D">
            <w:pPr>
              <w:widowControl/>
              <w:spacing w:line="0" w:lineRule="atLeast"/>
              <w:jc w:val="center"/>
              <w:rPr>
                <w:rFonts w:eastAsia="宋体"/>
                <w:color w:val="000000" w:themeColor="text1"/>
                <w:sz w:val="21"/>
                <w:szCs w:val="21"/>
              </w:rPr>
            </w:pPr>
            <w:r>
              <w:rPr>
                <w:color w:val="000000" w:themeColor="text1"/>
                <w:sz w:val="21"/>
                <w:szCs w:val="21"/>
              </w:rPr>
              <w:t>Cl</w:t>
            </w:r>
            <w:r>
              <w:rPr>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AA5BA93">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01-03</w:t>
            </w:r>
          </w:p>
        </w:tc>
        <w:tc>
          <w:tcPr>
            <w:tcW w:w="1164" w:type="dxa"/>
            <w:tcBorders>
              <w:left w:val="single" w:color="000000" w:themeColor="text1" w:sz="4" w:space="0"/>
              <w:right w:val="single" w:color="000000" w:themeColor="text1" w:sz="4" w:space="0"/>
            </w:tcBorders>
            <w:vAlign w:val="center"/>
          </w:tcPr>
          <w:p w14:paraId="4836488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429BEE73">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12.4</w:t>
            </w:r>
          </w:p>
        </w:tc>
      </w:tr>
      <w:tr w14:paraId="2FCCB1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47BA6D4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42F4BD4A">
            <w:pPr>
              <w:widowControl/>
              <w:spacing w:line="0" w:lineRule="atLeast"/>
              <w:jc w:val="center"/>
              <w:rPr>
                <w:rFonts w:eastAsia="宋体"/>
                <w:color w:val="000000" w:themeColor="text1"/>
                <w:sz w:val="21"/>
                <w:szCs w:val="21"/>
              </w:rPr>
            </w:pPr>
            <w:r>
              <w:rPr>
                <w:rFonts w:eastAsia="宋体"/>
                <w:color w:val="000000" w:themeColor="text1"/>
                <w:sz w:val="21"/>
                <w:szCs w:val="21"/>
              </w:rPr>
              <w:t>总硬度（mg/L）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3134A2E">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01-04</w:t>
            </w:r>
          </w:p>
        </w:tc>
        <w:tc>
          <w:tcPr>
            <w:tcW w:w="1164" w:type="dxa"/>
            <w:tcBorders>
              <w:left w:val="single" w:color="000000" w:themeColor="text1" w:sz="4" w:space="0"/>
              <w:right w:val="single" w:color="000000" w:themeColor="text1" w:sz="4" w:space="0"/>
            </w:tcBorders>
            <w:vAlign w:val="center"/>
          </w:tcPr>
          <w:p w14:paraId="49F00CD9">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674B2E16">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276</w:t>
            </w:r>
          </w:p>
        </w:tc>
      </w:tr>
      <w:tr w14:paraId="56EDA2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4EB5305C">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623765FF">
            <w:pPr>
              <w:widowControl/>
              <w:spacing w:line="0" w:lineRule="atLeast"/>
              <w:jc w:val="center"/>
              <w:rPr>
                <w:rFonts w:eastAsia="宋体"/>
                <w:color w:val="000000" w:themeColor="text1"/>
                <w:sz w:val="21"/>
                <w:szCs w:val="21"/>
              </w:rPr>
            </w:pPr>
            <w:r>
              <w:rPr>
                <w:rFonts w:eastAsia="宋体"/>
                <w:color w:val="000000" w:themeColor="text1"/>
                <w:sz w:val="21"/>
                <w:szCs w:val="21"/>
              </w:rPr>
              <w:t>溶解性总固体（mg/L）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29CE5B3">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01-05</w:t>
            </w:r>
          </w:p>
        </w:tc>
        <w:tc>
          <w:tcPr>
            <w:tcW w:w="1164" w:type="dxa"/>
            <w:tcBorders>
              <w:left w:val="single" w:color="000000" w:themeColor="text1" w:sz="4" w:space="0"/>
              <w:right w:val="single" w:color="000000" w:themeColor="text1" w:sz="4" w:space="0"/>
            </w:tcBorders>
            <w:vAlign w:val="center"/>
          </w:tcPr>
          <w:p w14:paraId="3470E545">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0784E2F3">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359</w:t>
            </w:r>
          </w:p>
        </w:tc>
      </w:tr>
      <w:tr w14:paraId="78E4EB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3E88F83E">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41D1563">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亚硝酸盐（mg/L）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529792C">
            <w:pPr>
              <w:widowControl/>
              <w:spacing w:line="0" w:lineRule="atLeast"/>
              <w:jc w:val="center"/>
              <w:rPr>
                <w:rFonts w:hint="eastAsia" w:eastAsia="宋体"/>
                <w:color w:val="000000" w:themeColor="text1"/>
                <w:sz w:val="21"/>
                <w:szCs w:val="21"/>
                <w:lang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w:t>
            </w:r>
            <w:r>
              <w:rPr>
                <w:rFonts w:hint="eastAsia" w:eastAsia="宋体"/>
                <w:color w:val="000000" w:themeColor="text1"/>
                <w:sz w:val="21"/>
                <w:szCs w:val="21"/>
                <w:lang w:val="en-US" w:eastAsia="zh-CN"/>
              </w:rPr>
              <w:t>6</w:t>
            </w:r>
          </w:p>
        </w:tc>
        <w:tc>
          <w:tcPr>
            <w:tcW w:w="1164" w:type="dxa"/>
            <w:tcBorders>
              <w:left w:val="single" w:color="000000" w:themeColor="text1" w:sz="4" w:space="0"/>
              <w:right w:val="single" w:color="000000" w:themeColor="text1" w:sz="4" w:space="0"/>
            </w:tcBorders>
            <w:vAlign w:val="center"/>
          </w:tcPr>
          <w:p w14:paraId="017D729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256E4D5">
            <w:pPr>
              <w:widowControl/>
              <w:spacing w:line="0" w:lineRule="atLeast"/>
              <w:jc w:val="center"/>
              <w:rPr>
                <w:rFonts w:hint="eastAsia"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w:t>
            </w:r>
            <w:r>
              <w:rPr>
                <w:rFonts w:hint="eastAsia" w:eastAsia="宋体"/>
                <w:color w:val="000000" w:themeColor="text1"/>
                <w:sz w:val="21"/>
                <w:szCs w:val="21"/>
                <w:lang w:val="en-US" w:eastAsia="zh-CN"/>
              </w:rPr>
              <w:t>3</w:t>
            </w:r>
          </w:p>
        </w:tc>
      </w:tr>
      <w:tr w14:paraId="23B242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6A0DBF9">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C2EA4A8">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50B0B78E">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07</w:t>
            </w:r>
          </w:p>
        </w:tc>
        <w:tc>
          <w:tcPr>
            <w:tcW w:w="1164" w:type="dxa"/>
            <w:tcBorders>
              <w:left w:val="single" w:color="000000" w:themeColor="text1" w:sz="4" w:space="0"/>
              <w:right w:val="single" w:color="000000" w:themeColor="text1" w:sz="4" w:space="0"/>
            </w:tcBorders>
            <w:vAlign w:val="center"/>
          </w:tcPr>
          <w:p w14:paraId="27C3426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6E120360">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3.14</w:t>
            </w:r>
          </w:p>
        </w:tc>
      </w:tr>
      <w:tr w14:paraId="2BFEF4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043D5A8">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68B83606">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氟化物（mg/L）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F996423">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08</w:t>
            </w:r>
          </w:p>
        </w:tc>
        <w:tc>
          <w:tcPr>
            <w:tcW w:w="1164" w:type="dxa"/>
            <w:tcBorders>
              <w:left w:val="single" w:color="000000" w:themeColor="text1" w:sz="4" w:space="0"/>
              <w:right w:val="single" w:color="000000" w:themeColor="text1" w:sz="4" w:space="0"/>
            </w:tcBorders>
            <w:vAlign w:val="center"/>
          </w:tcPr>
          <w:p w14:paraId="1E61DE5A">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4BFDF4A">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w:t>
            </w:r>
            <w:r>
              <w:rPr>
                <w:rFonts w:hint="eastAsia" w:eastAsia="宋体"/>
                <w:color w:val="000000" w:themeColor="text1"/>
                <w:sz w:val="21"/>
                <w:szCs w:val="21"/>
                <w:lang w:val="en-US" w:eastAsia="zh-CN"/>
              </w:rPr>
              <w:t>53</w:t>
            </w:r>
          </w:p>
        </w:tc>
      </w:tr>
      <w:tr w14:paraId="6DA4E8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6F64DBF">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6326863D">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总大肠菌群(MPN/100mL)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1CB4CF4">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09</w:t>
            </w:r>
          </w:p>
        </w:tc>
        <w:tc>
          <w:tcPr>
            <w:tcW w:w="1164" w:type="dxa"/>
            <w:tcBorders>
              <w:left w:val="single" w:color="000000" w:themeColor="text1" w:sz="4" w:space="0"/>
              <w:right w:val="single" w:color="000000" w:themeColor="text1" w:sz="4" w:space="0"/>
            </w:tcBorders>
            <w:vAlign w:val="center"/>
          </w:tcPr>
          <w:p w14:paraId="61E4898D">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5CAB7246">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未检出</w:t>
            </w:r>
          </w:p>
        </w:tc>
      </w:tr>
      <w:tr w14:paraId="7ED8A8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FE41913">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47F0B5DF">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菌落总数</w:t>
            </w:r>
            <w:r>
              <w:rPr>
                <w:color w:val="000000" w:themeColor="text1"/>
                <w:sz w:val="21"/>
                <w:szCs w:val="21"/>
              </w:rPr>
              <w:t>(CFU/100mL)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8E86E9B">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14:paraId="7F36219A">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692786A0">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51</w:t>
            </w:r>
          </w:p>
        </w:tc>
      </w:tr>
      <w:tr w14:paraId="083733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67E3649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AFCF8A4">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Na</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5766E2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14:paraId="4C82E7DD">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8E9945E">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61.6</w:t>
            </w:r>
          </w:p>
        </w:tc>
      </w:tr>
      <w:tr w14:paraId="3F6745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3648B890">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4A9CA899">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K</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2B0F74E">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14:paraId="11B58BC3">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A652A73">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12.8</w:t>
            </w:r>
          </w:p>
        </w:tc>
      </w:tr>
      <w:tr w14:paraId="755137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CDAAF19">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02C38863">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Ca</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FE07211">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14:paraId="203B8C75">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716BB66">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39</w:t>
            </w:r>
          </w:p>
        </w:tc>
      </w:tr>
      <w:tr w14:paraId="289A10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690247E4">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8DC89F9">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Mg</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103D00B">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14:paraId="53BDE920">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C5B6D4E">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43</w:t>
            </w:r>
          </w:p>
        </w:tc>
      </w:tr>
      <w:tr w14:paraId="1F81C1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66E07F1E">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1EF7EC6">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HCO</w:t>
            </w:r>
            <w:r>
              <w:rPr>
                <w:rFonts w:eastAsia="宋体"/>
                <w:color w:val="000000" w:themeColor="text1"/>
                <w:sz w:val="21"/>
                <w:szCs w:val="21"/>
                <w:vertAlign w:val="subscript"/>
              </w:rPr>
              <w:t>3</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65ACF9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14:paraId="51EB7BA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0322086">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288</w:t>
            </w:r>
          </w:p>
        </w:tc>
      </w:tr>
      <w:tr w14:paraId="1A6CBA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2158F08">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15E2DE7">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CO</w:t>
            </w:r>
            <w:r>
              <w:rPr>
                <w:rFonts w:eastAsia="宋体"/>
                <w:color w:val="000000" w:themeColor="text1"/>
                <w:sz w:val="21"/>
                <w:szCs w:val="21"/>
                <w:vertAlign w:val="subscript"/>
              </w:rPr>
              <w:t>3</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54A201C9">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14:paraId="77DFF7AC">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C1843E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5L</w:t>
            </w:r>
          </w:p>
        </w:tc>
      </w:tr>
      <w:tr w14:paraId="11A0CD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C73E95E">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9D24274">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砷（</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781CEF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7</w:t>
            </w:r>
          </w:p>
        </w:tc>
        <w:tc>
          <w:tcPr>
            <w:tcW w:w="1164" w:type="dxa"/>
            <w:tcBorders>
              <w:left w:val="single" w:color="000000" w:themeColor="text1" w:sz="4" w:space="0"/>
              <w:right w:val="single" w:color="000000" w:themeColor="text1" w:sz="4" w:space="0"/>
            </w:tcBorders>
            <w:vAlign w:val="center"/>
          </w:tcPr>
          <w:p w14:paraId="5122970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21BD19A">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1.0L</w:t>
            </w:r>
          </w:p>
        </w:tc>
      </w:tr>
      <w:tr w14:paraId="22C284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48FDCD7E">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9F7F6B1">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汞（</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8DC220D">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8</w:t>
            </w:r>
          </w:p>
        </w:tc>
        <w:tc>
          <w:tcPr>
            <w:tcW w:w="1164" w:type="dxa"/>
            <w:tcBorders>
              <w:left w:val="single" w:color="000000" w:themeColor="text1" w:sz="4" w:space="0"/>
              <w:right w:val="single" w:color="000000" w:themeColor="text1" w:sz="4" w:space="0"/>
            </w:tcBorders>
            <w:vAlign w:val="center"/>
          </w:tcPr>
          <w:p w14:paraId="77FD5E6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36F5BBC5">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0.32</w:t>
            </w:r>
          </w:p>
        </w:tc>
      </w:tr>
      <w:tr w14:paraId="2121A1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92B2108">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59B418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六价铬（mg/L）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DD7300B">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19</w:t>
            </w:r>
          </w:p>
        </w:tc>
        <w:tc>
          <w:tcPr>
            <w:tcW w:w="1164" w:type="dxa"/>
            <w:tcBorders>
              <w:left w:val="single" w:color="000000" w:themeColor="text1" w:sz="4" w:space="0"/>
              <w:right w:val="single" w:color="000000" w:themeColor="text1" w:sz="4" w:space="0"/>
            </w:tcBorders>
            <w:vAlign w:val="center"/>
          </w:tcPr>
          <w:p w14:paraId="7FC54B64">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287EA1D">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0.004L</w:t>
            </w:r>
          </w:p>
        </w:tc>
      </w:tr>
      <w:tr w14:paraId="702FAA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4E461824">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6DF99092">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铅（</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532FB54">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14:paraId="2EA6A7E9">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54BA989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2.5L</w:t>
            </w:r>
          </w:p>
        </w:tc>
      </w:tr>
      <w:tr w14:paraId="58A16C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01C0031">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0F87FBD">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镉（</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3EF0CA9">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14:paraId="1EAB524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3CE445B">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0.5L</w:t>
            </w:r>
          </w:p>
        </w:tc>
      </w:tr>
      <w:tr w14:paraId="490DBA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EDB037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22E1A8B">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氯化物（mg/L）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55F69E3">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14:paraId="04E27C1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3070B4F9">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9.7</w:t>
            </w:r>
          </w:p>
        </w:tc>
      </w:tr>
      <w:tr w14:paraId="7C4D1C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64F71A3">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F5D8DA4">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挥发酚（mg/L）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4EC4E79">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14:paraId="4A661B40">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3D49952">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14:paraId="0673B3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488E4F9">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69FD3AD1">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氰化物</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D12A50A">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14:paraId="0D21AEF4">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062CB87">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14:paraId="29B074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073C9FE">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63BDF4DB">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高锰酸盐指数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60A4234">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14:paraId="068CF7E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4CB9F52">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0.66</w:t>
            </w:r>
          </w:p>
        </w:tc>
      </w:tr>
      <w:tr w14:paraId="50A01E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1D4A9C0">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8915592">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硫酸盐</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2D2F65C">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14:paraId="3C77AB38">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6C2A353E">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55.4</w:t>
            </w:r>
          </w:p>
        </w:tc>
      </w:tr>
      <w:tr w14:paraId="3F754E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120C15C">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A9E2D81">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氨氮</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E4B371A">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27</w:t>
            </w:r>
          </w:p>
        </w:tc>
        <w:tc>
          <w:tcPr>
            <w:tcW w:w="1164" w:type="dxa"/>
            <w:tcBorders>
              <w:left w:val="single" w:color="000000" w:themeColor="text1" w:sz="4" w:space="0"/>
              <w:right w:val="single" w:color="000000" w:themeColor="text1" w:sz="4" w:space="0"/>
            </w:tcBorders>
            <w:vAlign w:val="center"/>
          </w:tcPr>
          <w:p w14:paraId="71896F52">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E58E5CE">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0.025L</w:t>
            </w:r>
          </w:p>
        </w:tc>
      </w:tr>
      <w:tr w14:paraId="1C6261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FF1F3D3">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01443DB0">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铁</w:t>
            </w:r>
            <w:r>
              <w:rPr>
                <w:rFonts w:eastAsia="宋体"/>
                <w:color w:val="000000" w:themeColor="text1"/>
                <w:sz w:val="21"/>
                <w:szCs w:val="21"/>
              </w:rPr>
              <w:t>（</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EF05E9D">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28</w:t>
            </w:r>
          </w:p>
        </w:tc>
        <w:tc>
          <w:tcPr>
            <w:tcW w:w="1164" w:type="dxa"/>
            <w:tcBorders>
              <w:left w:val="single" w:color="000000" w:themeColor="text1" w:sz="4" w:space="0"/>
              <w:right w:val="single" w:color="000000" w:themeColor="text1" w:sz="4" w:space="0"/>
            </w:tcBorders>
            <w:vAlign w:val="center"/>
          </w:tcPr>
          <w:p w14:paraId="2249FCF0">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4DF9D04">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0.3L</w:t>
            </w:r>
          </w:p>
        </w:tc>
      </w:tr>
      <w:tr w14:paraId="60C071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B98656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5945862">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FBA3F40">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2</w:t>
            </w:r>
            <w:r>
              <w:rPr>
                <w:rFonts w:hint="eastAsia" w:eastAsia="宋体"/>
                <w:color w:val="000000" w:themeColor="text1"/>
                <w:sz w:val="21"/>
                <w:szCs w:val="21"/>
              </w:rPr>
              <w:t>9</w:t>
            </w:r>
          </w:p>
        </w:tc>
        <w:tc>
          <w:tcPr>
            <w:tcW w:w="1164" w:type="dxa"/>
            <w:tcBorders>
              <w:left w:val="single" w:color="000000" w:themeColor="text1" w:sz="4" w:space="0"/>
              <w:right w:val="single" w:color="000000" w:themeColor="text1" w:sz="4" w:space="0"/>
            </w:tcBorders>
            <w:vAlign w:val="center"/>
          </w:tcPr>
          <w:p w14:paraId="2D33F49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2826E1F">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0.05L</w:t>
            </w:r>
          </w:p>
        </w:tc>
      </w:tr>
      <w:tr w14:paraId="1DD589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2" w:hRule="atLeast"/>
          <w:jc w:val="center"/>
        </w:trPr>
        <w:tc>
          <w:tcPr>
            <w:tcW w:w="1457" w:type="dxa"/>
            <w:tcBorders>
              <w:left w:val="single" w:color="000000" w:themeColor="text1" w:sz="4" w:space="0"/>
              <w:right w:val="single" w:color="000000" w:themeColor="text1" w:sz="4" w:space="0"/>
            </w:tcBorders>
            <w:vAlign w:val="center"/>
          </w:tcPr>
          <w:p w14:paraId="232044E5">
            <w:pPr>
              <w:widowControl/>
              <w:spacing w:line="0" w:lineRule="atLeast"/>
              <w:jc w:val="center"/>
              <w:rPr>
                <w:rFonts w:eastAsia="宋体"/>
                <w:color w:val="000000" w:themeColor="text1"/>
                <w:sz w:val="21"/>
                <w:szCs w:val="21"/>
              </w:rPr>
            </w:pPr>
            <w:r>
              <w:rPr>
                <w:rFonts w:eastAsia="宋体"/>
                <w:color w:val="000000" w:themeColor="text1"/>
                <w:sz w:val="21"/>
                <w:szCs w:val="21"/>
              </w:rPr>
              <w:t>备注</w:t>
            </w:r>
          </w:p>
        </w:tc>
        <w:tc>
          <w:tcPr>
            <w:tcW w:w="7781" w:type="dxa"/>
            <w:gridSpan w:val="6"/>
            <w:tcBorders>
              <w:left w:val="single" w:color="000000" w:themeColor="text1" w:sz="4" w:space="0"/>
              <w:right w:val="single" w:color="000000" w:themeColor="text1" w:sz="4" w:space="0"/>
            </w:tcBorders>
            <w:vAlign w:val="center"/>
          </w:tcPr>
          <w:p w14:paraId="3B86CE20">
            <w:pPr>
              <w:widowControl/>
              <w:spacing w:line="0" w:lineRule="atLeast"/>
              <w:rPr>
                <w:rFonts w:eastAsia="宋体"/>
                <w:color w:val="000000" w:themeColor="text1"/>
                <w:sz w:val="21"/>
                <w:szCs w:val="21"/>
              </w:rPr>
            </w:pPr>
            <w:r>
              <w:rPr>
                <w:rFonts w:eastAsia="宋体"/>
                <w:color w:val="000000" w:themeColor="text1"/>
                <w:sz w:val="21"/>
                <w:szCs w:val="21"/>
              </w:rPr>
              <w:t>“L”表示检测结果低于方法检出限。</w:t>
            </w:r>
          </w:p>
        </w:tc>
      </w:tr>
    </w:tbl>
    <w:p w14:paraId="1F2BCDAE">
      <w:pPr>
        <w:pStyle w:val="2"/>
        <w:spacing w:before="62"/>
        <w:rPr>
          <w:rFonts w:ascii="Times New Roman" w:hAnsi="Times New Roman" w:cs="Times New Roman"/>
          <w:color w:val="000000" w:themeColor="text1"/>
          <w:w w:val="95"/>
        </w:rPr>
      </w:pPr>
    </w:p>
    <w:p w14:paraId="11F13B8D"/>
    <w:tbl>
      <w:tblPr>
        <w:tblStyle w:val="29"/>
        <w:tblW w:w="92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7"/>
        <w:gridCol w:w="802"/>
        <w:gridCol w:w="2122"/>
        <w:gridCol w:w="2311"/>
        <w:gridCol w:w="219"/>
        <w:gridCol w:w="1164"/>
        <w:gridCol w:w="1163"/>
      </w:tblGrid>
      <w:tr w14:paraId="4E9E63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225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980983">
            <w:pPr>
              <w:widowControl/>
              <w:spacing w:line="0" w:lineRule="atLeast"/>
              <w:jc w:val="center"/>
              <w:rPr>
                <w:rFonts w:eastAsia="宋体"/>
                <w:color w:val="000000" w:themeColor="text1"/>
                <w:sz w:val="21"/>
                <w:szCs w:val="21"/>
              </w:rPr>
            </w:pPr>
            <w:r>
              <w:rPr>
                <w:rFonts w:eastAsia="宋体"/>
                <w:color w:val="000000" w:themeColor="text1"/>
                <w:sz w:val="21"/>
                <w:szCs w:val="21"/>
              </w:rPr>
              <w:t>采样日期</w:t>
            </w:r>
          </w:p>
        </w:tc>
        <w:tc>
          <w:tcPr>
            <w:tcW w:w="2122" w:type="dxa"/>
            <w:tcBorders>
              <w:top w:val="single" w:color="000000" w:themeColor="text1" w:sz="4" w:space="0"/>
              <w:left w:val="single" w:color="auto" w:sz="4" w:space="0"/>
              <w:bottom w:val="single" w:color="000000" w:themeColor="text1" w:sz="4" w:space="0"/>
              <w:right w:val="single" w:color="auto" w:sz="4" w:space="0"/>
            </w:tcBorders>
            <w:vAlign w:val="center"/>
          </w:tcPr>
          <w:p w14:paraId="73397804">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w:t>
            </w:r>
          </w:p>
        </w:tc>
        <w:tc>
          <w:tcPr>
            <w:tcW w:w="2311" w:type="dxa"/>
            <w:tcBorders>
              <w:top w:val="single" w:color="000000" w:themeColor="text1" w:sz="4" w:space="0"/>
              <w:left w:val="single" w:color="auto" w:sz="4" w:space="0"/>
              <w:bottom w:val="single" w:color="000000" w:themeColor="text1" w:sz="4" w:space="0"/>
              <w:right w:val="single" w:color="auto" w:sz="4" w:space="0"/>
            </w:tcBorders>
            <w:vAlign w:val="center"/>
          </w:tcPr>
          <w:p w14:paraId="60CACE7D">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分析日期</w:t>
            </w:r>
          </w:p>
        </w:tc>
        <w:tc>
          <w:tcPr>
            <w:tcW w:w="25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FDF3D31">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2025.3.25~2025.4.2</w:t>
            </w:r>
          </w:p>
        </w:tc>
      </w:tr>
      <w:tr w14:paraId="1964A5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9238"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27E063F">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14:paraId="7CD823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tcBorders>
              <w:top w:val="single" w:color="000000" w:themeColor="text1" w:sz="4" w:space="0"/>
              <w:left w:val="single" w:color="000000" w:themeColor="text1" w:sz="4" w:space="0"/>
              <w:bottom w:val="single" w:color="000000" w:themeColor="text1" w:sz="4" w:space="0"/>
              <w:right w:val="single" w:color="auto" w:sz="4" w:space="0"/>
            </w:tcBorders>
            <w:vAlign w:val="center"/>
          </w:tcPr>
          <w:p w14:paraId="44ABF069">
            <w:pPr>
              <w:widowControl/>
              <w:spacing w:line="0" w:lineRule="atLeast"/>
              <w:jc w:val="center"/>
              <w:rPr>
                <w:rFonts w:eastAsia="宋体"/>
                <w:color w:val="000000" w:themeColor="text1"/>
                <w:sz w:val="21"/>
                <w:szCs w:val="21"/>
              </w:rPr>
            </w:pPr>
            <w:r>
              <w:rPr>
                <w:rFonts w:eastAsia="宋体"/>
                <w:color w:val="000000" w:themeColor="text1"/>
                <w:sz w:val="21"/>
                <w:szCs w:val="21"/>
              </w:rPr>
              <w:t>检测点位</w:t>
            </w:r>
          </w:p>
        </w:tc>
        <w:tc>
          <w:tcPr>
            <w:tcW w:w="292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EA28B56">
            <w:pPr>
              <w:widowControl/>
              <w:spacing w:line="0" w:lineRule="atLeast"/>
              <w:jc w:val="center"/>
              <w:rPr>
                <w:rFonts w:eastAsia="宋体"/>
                <w:color w:val="000000" w:themeColor="text1"/>
                <w:sz w:val="21"/>
                <w:szCs w:val="21"/>
              </w:rPr>
            </w:pPr>
            <w:r>
              <w:rPr>
                <w:rFonts w:eastAsia="宋体"/>
                <w:color w:val="000000" w:themeColor="text1"/>
                <w:sz w:val="21"/>
                <w:szCs w:val="21"/>
              </w:rPr>
              <w:t>检测项目</w:t>
            </w:r>
          </w:p>
        </w:tc>
        <w:tc>
          <w:tcPr>
            <w:tcW w:w="2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8F7816A">
            <w:pPr>
              <w:widowControl/>
              <w:spacing w:line="0" w:lineRule="atLeast"/>
              <w:jc w:val="center"/>
              <w:rPr>
                <w:rFonts w:eastAsia="宋体"/>
                <w:color w:val="000000" w:themeColor="text1"/>
                <w:sz w:val="21"/>
                <w:szCs w:val="21"/>
              </w:rPr>
            </w:pPr>
            <w:r>
              <w:rPr>
                <w:rFonts w:eastAsia="宋体"/>
                <w:color w:val="000000" w:themeColor="text1"/>
                <w:sz w:val="21"/>
                <w:szCs w:val="21"/>
              </w:rPr>
              <w:t>样品编号</w:t>
            </w:r>
          </w:p>
        </w:tc>
        <w:tc>
          <w:tcPr>
            <w:tcW w:w="11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D858AFC">
            <w:pPr>
              <w:widowControl/>
              <w:spacing w:line="0" w:lineRule="atLeast"/>
              <w:jc w:val="center"/>
              <w:rPr>
                <w:rFonts w:eastAsia="宋体"/>
                <w:color w:val="000000" w:themeColor="text1"/>
                <w:sz w:val="21"/>
                <w:szCs w:val="21"/>
              </w:rPr>
            </w:pPr>
            <w:r>
              <w:rPr>
                <w:rFonts w:eastAsia="宋体"/>
                <w:color w:val="000000" w:themeColor="text1"/>
                <w:sz w:val="21"/>
                <w:szCs w:val="21"/>
              </w:rPr>
              <w:t>检测频次</w:t>
            </w:r>
          </w:p>
        </w:tc>
        <w:tc>
          <w:tcPr>
            <w:tcW w:w="11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B908B46">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14:paraId="3AD836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restart"/>
            <w:tcBorders>
              <w:top w:val="single" w:color="000000" w:themeColor="text1" w:sz="4" w:space="0"/>
              <w:left w:val="single" w:color="000000" w:themeColor="text1" w:sz="4" w:space="0"/>
              <w:right w:val="single" w:color="auto" w:sz="4" w:space="0"/>
            </w:tcBorders>
            <w:vAlign w:val="center"/>
          </w:tcPr>
          <w:p w14:paraId="3AC072FC">
            <w:pPr>
              <w:spacing w:line="0" w:lineRule="atLeast"/>
              <w:jc w:val="center"/>
              <w:rPr>
                <w:rFonts w:hint="eastAsia" w:eastAsia="宋体"/>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南郭村</w:t>
            </w:r>
          </w:p>
        </w:tc>
        <w:tc>
          <w:tcPr>
            <w:tcW w:w="2924" w:type="dxa"/>
            <w:gridSpan w:val="2"/>
            <w:tcBorders>
              <w:top w:val="single" w:color="000000" w:themeColor="text1" w:sz="4" w:space="0"/>
              <w:left w:val="single" w:color="auto" w:sz="4" w:space="0"/>
              <w:right w:val="single" w:color="auto" w:sz="4" w:space="0"/>
            </w:tcBorders>
            <w:vAlign w:val="center"/>
          </w:tcPr>
          <w:p w14:paraId="746082D7">
            <w:pPr>
              <w:widowControl/>
              <w:spacing w:line="0" w:lineRule="atLeast"/>
              <w:jc w:val="center"/>
              <w:rPr>
                <w:rFonts w:eastAsia="宋体"/>
                <w:color w:val="000000" w:themeColor="text1"/>
                <w:sz w:val="21"/>
                <w:szCs w:val="21"/>
              </w:rPr>
            </w:pPr>
            <w:r>
              <w:rPr>
                <w:rFonts w:eastAsia="宋体"/>
                <w:color w:val="000000" w:themeColor="text1"/>
                <w:sz w:val="21"/>
                <w:szCs w:val="21"/>
              </w:rPr>
              <w:t>pH值（无量纲）</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2F66708">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01-01</w:t>
            </w:r>
          </w:p>
        </w:tc>
        <w:tc>
          <w:tcPr>
            <w:tcW w:w="1164" w:type="dxa"/>
            <w:tcBorders>
              <w:top w:val="single" w:color="000000" w:themeColor="text1" w:sz="4" w:space="0"/>
              <w:left w:val="single" w:color="000000" w:themeColor="text1" w:sz="4" w:space="0"/>
              <w:right w:val="single" w:color="000000" w:themeColor="text1" w:sz="4" w:space="0"/>
            </w:tcBorders>
            <w:vAlign w:val="center"/>
          </w:tcPr>
          <w:p w14:paraId="42CCD821">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6D08FF9C">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7.9</w:t>
            </w:r>
          </w:p>
        </w:tc>
      </w:tr>
      <w:tr w14:paraId="48B138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61E5A4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5C9CC134">
            <w:pPr>
              <w:widowControl/>
              <w:spacing w:line="0" w:lineRule="atLeast"/>
              <w:jc w:val="center"/>
              <w:rPr>
                <w:rFonts w:eastAsia="宋体"/>
                <w:color w:val="000000" w:themeColor="text1"/>
                <w:sz w:val="21"/>
                <w:szCs w:val="21"/>
              </w:rPr>
            </w:pPr>
            <w:r>
              <w:rPr>
                <w:color w:val="000000" w:themeColor="text1"/>
                <w:sz w:val="21"/>
                <w:szCs w:val="21"/>
              </w:rPr>
              <w:t>SO</w:t>
            </w:r>
            <w:r>
              <w:rPr>
                <w:color w:val="000000" w:themeColor="text1"/>
                <w:sz w:val="21"/>
                <w:szCs w:val="21"/>
                <w:vertAlign w:val="subscript"/>
              </w:rPr>
              <w:t>4</w:t>
            </w:r>
            <w:r>
              <w:rPr>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A0C52C2">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01-02</w:t>
            </w:r>
          </w:p>
        </w:tc>
        <w:tc>
          <w:tcPr>
            <w:tcW w:w="1164" w:type="dxa"/>
            <w:tcBorders>
              <w:left w:val="single" w:color="000000" w:themeColor="text1" w:sz="4" w:space="0"/>
              <w:right w:val="single" w:color="000000" w:themeColor="text1" w:sz="4" w:space="0"/>
            </w:tcBorders>
            <w:vAlign w:val="center"/>
          </w:tcPr>
          <w:p w14:paraId="55551E1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064DF121">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53.7</w:t>
            </w:r>
          </w:p>
        </w:tc>
      </w:tr>
      <w:tr w14:paraId="0D62B7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90BBFB6">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631EE124">
            <w:pPr>
              <w:widowControl/>
              <w:spacing w:line="0" w:lineRule="atLeast"/>
              <w:jc w:val="center"/>
              <w:rPr>
                <w:rFonts w:eastAsia="宋体"/>
                <w:color w:val="000000" w:themeColor="text1"/>
                <w:sz w:val="21"/>
                <w:szCs w:val="21"/>
              </w:rPr>
            </w:pPr>
            <w:r>
              <w:rPr>
                <w:color w:val="000000" w:themeColor="text1"/>
                <w:sz w:val="21"/>
                <w:szCs w:val="21"/>
              </w:rPr>
              <w:t>Cl</w:t>
            </w:r>
            <w:r>
              <w:rPr>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D577A4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01-03</w:t>
            </w:r>
          </w:p>
        </w:tc>
        <w:tc>
          <w:tcPr>
            <w:tcW w:w="1164" w:type="dxa"/>
            <w:tcBorders>
              <w:left w:val="single" w:color="000000" w:themeColor="text1" w:sz="4" w:space="0"/>
              <w:right w:val="single" w:color="000000" w:themeColor="text1" w:sz="4" w:space="0"/>
            </w:tcBorders>
            <w:vAlign w:val="center"/>
          </w:tcPr>
          <w:p w14:paraId="7B822073">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55A9770D">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11.3</w:t>
            </w:r>
          </w:p>
        </w:tc>
      </w:tr>
      <w:tr w14:paraId="0A9384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AFF6AC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027C1DC0">
            <w:pPr>
              <w:widowControl/>
              <w:spacing w:line="0" w:lineRule="atLeast"/>
              <w:jc w:val="center"/>
              <w:rPr>
                <w:rFonts w:eastAsia="宋体"/>
                <w:color w:val="000000" w:themeColor="text1"/>
                <w:sz w:val="21"/>
                <w:szCs w:val="21"/>
              </w:rPr>
            </w:pPr>
            <w:r>
              <w:rPr>
                <w:rFonts w:eastAsia="宋体"/>
                <w:color w:val="000000" w:themeColor="text1"/>
                <w:sz w:val="21"/>
                <w:szCs w:val="21"/>
              </w:rPr>
              <w:t>总硬度（mg/L）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63B71D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01-04</w:t>
            </w:r>
          </w:p>
        </w:tc>
        <w:tc>
          <w:tcPr>
            <w:tcW w:w="1164" w:type="dxa"/>
            <w:tcBorders>
              <w:left w:val="single" w:color="000000" w:themeColor="text1" w:sz="4" w:space="0"/>
              <w:right w:val="single" w:color="000000" w:themeColor="text1" w:sz="4" w:space="0"/>
            </w:tcBorders>
            <w:vAlign w:val="center"/>
          </w:tcPr>
          <w:p w14:paraId="20289F5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73D22ECD">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281</w:t>
            </w:r>
          </w:p>
        </w:tc>
      </w:tr>
      <w:tr w14:paraId="3F7621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445BA1F">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14:paraId="1C66B344">
            <w:pPr>
              <w:widowControl/>
              <w:spacing w:line="0" w:lineRule="atLeast"/>
              <w:jc w:val="center"/>
              <w:rPr>
                <w:rFonts w:eastAsia="宋体"/>
                <w:color w:val="000000" w:themeColor="text1"/>
                <w:sz w:val="21"/>
                <w:szCs w:val="21"/>
              </w:rPr>
            </w:pPr>
            <w:r>
              <w:rPr>
                <w:rFonts w:eastAsia="宋体"/>
                <w:color w:val="000000" w:themeColor="text1"/>
                <w:sz w:val="21"/>
                <w:szCs w:val="21"/>
              </w:rPr>
              <w:t>溶解性总固体（mg/L）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B23EF03">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01-05</w:t>
            </w:r>
          </w:p>
        </w:tc>
        <w:tc>
          <w:tcPr>
            <w:tcW w:w="1164" w:type="dxa"/>
            <w:tcBorders>
              <w:left w:val="single" w:color="000000" w:themeColor="text1" w:sz="4" w:space="0"/>
              <w:right w:val="single" w:color="000000" w:themeColor="text1" w:sz="4" w:space="0"/>
            </w:tcBorders>
            <w:vAlign w:val="center"/>
          </w:tcPr>
          <w:p w14:paraId="15D67574">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14:paraId="622EF6CB">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365</w:t>
            </w:r>
          </w:p>
        </w:tc>
      </w:tr>
      <w:tr w14:paraId="20A8FE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CE9D6C5">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6988879F">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亚硝酸盐（mg/L）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7E11BF4">
            <w:pPr>
              <w:widowControl/>
              <w:spacing w:line="0" w:lineRule="atLeast"/>
              <w:jc w:val="center"/>
              <w:rPr>
                <w:rFonts w:hint="eastAsia" w:eastAsia="宋体"/>
                <w:color w:val="000000" w:themeColor="text1"/>
                <w:sz w:val="21"/>
                <w:szCs w:val="21"/>
                <w:lang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w:t>
            </w:r>
            <w:r>
              <w:rPr>
                <w:rFonts w:hint="eastAsia" w:eastAsia="宋体"/>
                <w:color w:val="000000" w:themeColor="text1"/>
                <w:sz w:val="21"/>
                <w:szCs w:val="21"/>
                <w:lang w:val="en-US" w:eastAsia="zh-CN"/>
              </w:rPr>
              <w:t>6</w:t>
            </w:r>
          </w:p>
        </w:tc>
        <w:tc>
          <w:tcPr>
            <w:tcW w:w="1164" w:type="dxa"/>
            <w:tcBorders>
              <w:left w:val="single" w:color="000000" w:themeColor="text1" w:sz="4" w:space="0"/>
              <w:right w:val="single" w:color="000000" w:themeColor="text1" w:sz="4" w:space="0"/>
            </w:tcBorders>
            <w:vAlign w:val="center"/>
          </w:tcPr>
          <w:p w14:paraId="519FE365">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69637F5F">
            <w:pPr>
              <w:widowControl/>
              <w:spacing w:line="0" w:lineRule="atLeast"/>
              <w:jc w:val="center"/>
              <w:rPr>
                <w:rFonts w:hint="eastAsia"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w:t>
            </w:r>
            <w:r>
              <w:rPr>
                <w:rFonts w:hint="eastAsia" w:eastAsia="宋体"/>
                <w:color w:val="000000" w:themeColor="text1"/>
                <w:sz w:val="21"/>
                <w:szCs w:val="21"/>
                <w:lang w:val="en-US" w:eastAsia="zh-CN"/>
              </w:rPr>
              <w:t>4</w:t>
            </w:r>
          </w:p>
        </w:tc>
      </w:tr>
      <w:tr w14:paraId="1EF6A8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A4F0174">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644275A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DBCBD5E">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07</w:t>
            </w:r>
          </w:p>
        </w:tc>
        <w:tc>
          <w:tcPr>
            <w:tcW w:w="1164" w:type="dxa"/>
            <w:tcBorders>
              <w:left w:val="single" w:color="000000" w:themeColor="text1" w:sz="4" w:space="0"/>
              <w:right w:val="single" w:color="000000" w:themeColor="text1" w:sz="4" w:space="0"/>
            </w:tcBorders>
            <w:vAlign w:val="center"/>
          </w:tcPr>
          <w:p w14:paraId="3647D0EC">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BC0DE0B">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3.25</w:t>
            </w:r>
          </w:p>
        </w:tc>
      </w:tr>
      <w:tr w14:paraId="246893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85BAEC5">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60F06A8">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氟化物（mg/L）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E83401D">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08</w:t>
            </w:r>
          </w:p>
        </w:tc>
        <w:tc>
          <w:tcPr>
            <w:tcW w:w="1164" w:type="dxa"/>
            <w:tcBorders>
              <w:left w:val="single" w:color="000000" w:themeColor="text1" w:sz="4" w:space="0"/>
              <w:right w:val="single" w:color="000000" w:themeColor="text1" w:sz="4" w:space="0"/>
            </w:tcBorders>
            <w:vAlign w:val="center"/>
          </w:tcPr>
          <w:p w14:paraId="561D00C3">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72C3439">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w:t>
            </w:r>
            <w:r>
              <w:rPr>
                <w:rFonts w:hint="eastAsia" w:eastAsia="宋体"/>
                <w:color w:val="000000" w:themeColor="text1"/>
                <w:sz w:val="21"/>
                <w:szCs w:val="21"/>
                <w:lang w:val="en-US" w:eastAsia="zh-CN"/>
              </w:rPr>
              <w:t>51</w:t>
            </w:r>
          </w:p>
        </w:tc>
      </w:tr>
      <w:tr w14:paraId="11F5D2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5A368E3">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4AA509E3">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总大肠菌群(MPN/100mL)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3775A8BB">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09</w:t>
            </w:r>
          </w:p>
        </w:tc>
        <w:tc>
          <w:tcPr>
            <w:tcW w:w="1164" w:type="dxa"/>
            <w:tcBorders>
              <w:left w:val="single" w:color="000000" w:themeColor="text1" w:sz="4" w:space="0"/>
              <w:right w:val="single" w:color="000000" w:themeColor="text1" w:sz="4" w:space="0"/>
            </w:tcBorders>
            <w:vAlign w:val="center"/>
          </w:tcPr>
          <w:p w14:paraId="27AD3327">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E21FA2B">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未检出</w:t>
            </w:r>
          </w:p>
        </w:tc>
      </w:tr>
      <w:tr w14:paraId="15C714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72CDC59">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1C6E4BB">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菌落总数</w:t>
            </w:r>
            <w:r>
              <w:rPr>
                <w:color w:val="000000" w:themeColor="text1"/>
                <w:sz w:val="21"/>
                <w:szCs w:val="21"/>
              </w:rPr>
              <w:t>(CFU/100mL)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1CC66C3">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14:paraId="20D76506">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0083375">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54</w:t>
            </w:r>
          </w:p>
        </w:tc>
      </w:tr>
      <w:tr w14:paraId="74B36D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326D96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59426F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Na</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C0FE29A">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14:paraId="041CBAFC">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C7553F8">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60.9</w:t>
            </w:r>
          </w:p>
        </w:tc>
      </w:tr>
      <w:tr w14:paraId="4A6486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76C028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200E79D3">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K</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8923B8E">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14:paraId="466DC7E8">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3F00ABA9">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12.5</w:t>
            </w:r>
          </w:p>
        </w:tc>
      </w:tr>
      <w:tr w14:paraId="29C1D0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4A6FE64">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D598F2C">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Ca</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F374AF2">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14:paraId="41F57F0A">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631FBC91">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38</w:t>
            </w:r>
          </w:p>
        </w:tc>
      </w:tr>
      <w:tr w14:paraId="377722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384BBC8">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7730CA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Mg</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8E6AB7F">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14:paraId="59909630">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8E8B2FE">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45</w:t>
            </w:r>
          </w:p>
        </w:tc>
      </w:tr>
      <w:tr w14:paraId="164458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38756405">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22EE39D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HCO</w:t>
            </w:r>
            <w:r>
              <w:rPr>
                <w:rFonts w:eastAsia="宋体"/>
                <w:color w:val="000000" w:themeColor="text1"/>
                <w:sz w:val="21"/>
                <w:szCs w:val="21"/>
                <w:vertAlign w:val="subscript"/>
              </w:rPr>
              <w:t>3</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6EE877E">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14:paraId="17BFCF8D">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FDAFF97">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289</w:t>
            </w:r>
          </w:p>
        </w:tc>
      </w:tr>
      <w:tr w14:paraId="65DC7F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673FAC7F">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E69B60F">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CO</w:t>
            </w:r>
            <w:r>
              <w:rPr>
                <w:rFonts w:eastAsia="宋体"/>
                <w:color w:val="000000" w:themeColor="text1"/>
                <w:sz w:val="21"/>
                <w:szCs w:val="21"/>
                <w:vertAlign w:val="subscript"/>
              </w:rPr>
              <w:t>3</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2E5B5093">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14:paraId="214E0398">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A624405">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5L</w:t>
            </w:r>
          </w:p>
        </w:tc>
      </w:tr>
      <w:tr w14:paraId="39FB12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F18B4BE">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250633A3">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砷（</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0281FF2D">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7</w:t>
            </w:r>
          </w:p>
        </w:tc>
        <w:tc>
          <w:tcPr>
            <w:tcW w:w="1164" w:type="dxa"/>
            <w:tcBorders>
              <w:left w:val="single" w:color="000000" w:themeColor="text1" w:sz="4" w:space="0"/>
              <w:right w:val="single" w:color="000000" w:themeColor="text1" w:sz="4" w:space="0"/>
            </w:tcBorders>
            <w:vAlign w:val="center"/>
          </w:tcPr>
          <w:p w14:paraId="6A0A51C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25B984E">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1.0L</w:t>
            </w:r>
          </w:p>
        </w:tc>
      </w:tr>
      <w:tr w14:paraId="7288FE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6D46A9B">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794C351">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汞（</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03F20A8">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8</w:t>
            </w:r>
          </w:p>
        </w:tc>
        <w:tc>
          <w:tcPr>
            <w:tcW w:w="1164" w:type="dxa"/>
            <w:tcBorders>
              <w:left w:val="single" w:color="000000" w:themeColor="text1" w:sz="4" w:space="0"/>
              <w:right w:val="single" w:color="000000" w:themeColor="text1" w:sz="4" w:space="0"/>
            </w:tcBorders>
            <w:vAlign w:val="center"/>
          </w:tcPr>
          <w:p w14:paraId="1323204F">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693DEB3">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0.32</w:t>
            </w:r>
          </w:p>
        </w:tc>
      </w:tr>
      <w:tr w14:paraId="577D3C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9FC1DC4">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2C76F40">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六价铬（mg/L）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22BA06F">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19</w:t>
            </w:r>
          </w:p>
        </w:tc>
        <w:tc>
          <w:tcPr>
            <w:tcW w:w="1164" w:type="dxa"/>
            <w:tcBorders>
              <w:left w:val="single" w:color="000000" w:themeColor="text1" w:sz="4" w:space="0"/>
              <w:right w:val="single" w:color="000000" w:themeColor="text1" w:sz="4" w:space="0"/>
            </w:tcBorders>
            <w:vAlign w:val="center"/>
          </w:tcPr>
          <w:p w14:paraId="0B72A758">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6C6A2347">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0.004L</w:t>
            </w:r>
          </w:p>
        </w:tc>
      </w:tr>
      <w:tr w14:paraId="66FF7B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0EFD9C4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2FDF2DE">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铅（</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BFD9C0C">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14:paraId="370143D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0E0FF6A3">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2.5L</w:t>
            </w:r>
          </w:p>
        </w:tc>
      </w:tr>
      <w:tr w14:paraId="7BB728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1F7D4050">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7C53DFD">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镉（</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09DABB3">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14:paraId="04F69004">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7E4FC7D4">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0.5L</w:t>
            </w:r>
          </w:p>
        </w:tc>
      </w:tr>
      <w:tr w14:paraId="08041A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4759B06F">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41DD0BD9">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氯化物（mg/L）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5FDC147E">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14:paraId="432F7CAB">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61A1EA8C">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9.9</w:t>
            </w:r>
          </w:p>
        </w:tc>
      </w:tr>
      <w:tr w14:paraId="14454F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7A03CD5">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A000AE7">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挥发酚（mg/L）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44F42D44">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14:paraId="324F03B4">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56790DEA">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14:paraId="43A4E9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77E1C07">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313DC1C4">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氰化物</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761652A8">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14:paraId="3DAAF3BE">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1865669">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14:paraId="42A0CD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22E4D102">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168D4C03">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高锰酸盐指数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22AC285">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14:paraId="28FC03ED">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48CB1169">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0.69</w:t>
            </w:r>
          </w:p>
        </w:tc>
      </w:tr>
      <w:tr w14:paraId="2B7344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3CD7C691">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73F5078D">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硫酸盐</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AD4319A">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14:paraId="6FA24230">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3561214">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54.2</w:t>
            </w:r>
          </w:p>
        </w:tc>
      </w:tr>
      <w:tr w14:paraId="5A32FA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D69895E">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4E81AD42">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氨氮</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67C60777">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27</w:t>
            </w:r>
          </w:p>
        </w:tc>
        <w:tc>
          <w:tcPr>
            <w:tcW w:w="1164" w:type="dxa"/>
            <w:tcBorders>
              <w:left w:val="single" w:color="000000" w:themeColor="text1" w:sz="4" w:space="0"/>
              <w:right w:val="single" w:color="000000" w:themeColor="text1" w:sz="4" w:space="0"/>
            </w:tcBorders>
            <w:vAlign w:val="center"/>
          </w:tcPr>
          <w:p w14:paraId="2464B596">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273BDDCD">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0.025L</w:t>
            </w:r>
          </w:p>
        </w:tc>
      </w:tr>
      <w:tr w14:paraId="36CB75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5A50F8E2">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2634DE8E">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铁</w:t>
            </w:r>
            <w:r>
              <w:rPr>
                <w:rFonts w:eastAsia="宋体"/>
                <w:color w:val="000000" w:themeColor="text1"/>
                <w:sz w:val="21"/>
                <w:szCs w:val="21"/>
              </w:rPr>
              <w:t>（</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120C5518">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28</w:t>
            </w:r>
          </w:p>
        </w:tc>
        <w:tc>
          <w:tcPr>
            <w:tcW w:w="1164" w:type="dxa"/>
            <w:tcBorders>
              <w:left w:val="single" w:color="000000" w:themeColor="text1" w:sz="4" w:space="0"/>
              <w:right w:val="single" w:color="000000" w:themeColor="text1" w:sz="4" w:space="0"/>
            </w:tcBorders>
            <w:vAlign w:val="center"/>
          </w:tcPr>
          <w:p w14:paraId="67E95D96">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DF6C208">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0.3L</w:t>
            </w:r>
          </w:p>
        </w:tc>
      </w:tr>
      <w:tr w14:paraId="4ED1DB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14:paraId="76FB61CD">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14:paraId="587FC85C">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14:paraId="5955B05C">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2</w:t>
            </w:r>
            <w:r>
              <w:rPr>
                <w:rFonts w:hint="eastAsia" w:eastAsia="宋体"/>
                <w:color w:val="000000" w:themeColor="text1"/>
                <w:sz w:val="21"/>
                <w:szCs w:val="21"/>
              </w:rPr>
              <w:t>9</w:t>
            </w:r>
          </w:p>
        </w:tc>
        <w:tc>
          <w:tcPr>
            <w:tcW w:w="1164" w:type="dxa"/>
            <w:tcBorders>
              <w:left w:val="single" w:color="000000" w:themeColor="text1" w:sz="4" w:space="0"/>
              <w:right w:val="single" w:color="000000" w:themeColor="text1" w:sz="4" w:space="0"/>
            </w:tcBorders>
            <w:vAlign w:val="center"/>
          </w:tcPr>
          <w:p w14:paraId="1EFEBD68">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14:paraId="106D809F">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0.05L</w:t>
            </w:r>
          </w:p>
        </w:tc>
      </w:tr>
      <w:tr w14:paraId="0807D2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2" w:hRule="atLeast"/>
          <w:jc w:val="center"/>
        </w:trPr>
        <w:tc>
          <w:tcPr>
            <w:tcW w:w="1457" w:type="dxa"/>
            <w:tcBorders>
              <w:left w:val="single" w:color="000000" w:themeColor="text1" w:sz="4" w:space="0"/>
              <w:right w:val="single" w:color="000000" w:themeColor="text1" w:sz="4" w:space="0"/>
            </w:tcBorders>
            <w:vAlign w:val="center"/>
          </w:tcPr>
          <w:p w14:paraId="65807CCC">
            <w:pPr>
              <w:widowControl/>
              <w:spacing w:line="0" w:lineRule="atLeast"/>
              <w:jc w:val="center"/>
              <w:rPr>
                <w:rFonts w:eastAsia="宋体"/>
                <w:color w:val="000000" w:themeColor="text1"/>
                <w:sz w:val="21"/>
                <w:szCs w:val="21"/>
              </w:rPr>
            </w:pPr>
            <w:r>
              <w:rPr>
                <w:rFonts w:eastAsia="宋体"/>
                <w:color w:val="000000" w:themeColor="text1"/>
                <w:sz w:val="21"/>
                <w:szCs w:val="21"/>
              </w:rPr>
              <w:t>备注</w:t>
            </w:r>
          </w:p>
        </w:tc>
        <w:tc>
          <w:tcPr>
            <w:tcW w:w="7781" w:type="dxa"/>
            <w:gridSpan w:val="6"/>
            <w:tcBorders>
              <w:left w:val="single" w:color="000000" w:themeColor="text1" w:sz="4" w:space="0"/>
              <w:right w:val="single" w:color="000000" w:themeColor="text1" w:sz="4" w:space="0"/>
            </w:tcBorders>
            <w:vAlign w:val="center"/>
          </w:tcPr>
          <w:p w14:paraId="2A103802">
            <w:pPr>
              <w:widowControl/>
              <w:spacing w:line="0" w:lineRule="atLeast"/>
              <w:rPr>
                <w:rFonts w:eastAsia="宋体"/>
                <w:color w:val="000000" w:themeColor="text1"/>
                <w:sz w:val="21"/>
                <w:szCs w:val="21"/>
              </w:rPr>
            </w:pPr>
            <w:r>
              <w:rPr>
                <w:rFonts w:eastAsia="宋体"/>
                <w:color w:val="000000" w:themeColor="text1"/>
                <w:sz w:val="21"/>
                <w:szCs w:val="21"/>
              </w:rPr>
              <w:t>“L”表示检测结果低于方法检出限。</w:t>
            </w:r>
          </w:p>
        </w:tc>
      </w:tr>
    </w:tbl>
    <w:p w14:paraId="325FFCFB">
      <w:pPr>
        <w:pStyle w:val="15"/>
        <w:rPr>
          <w:rFonts w:eastAsia="宋体"/>
        </w:rPr>
      </w:pPr>
    </w:p>
    <w:p w14:paraId="43D41626">
      <w:pPr>
        <w:pStyle w:val="15"/>
        <w:rPr>
          <w:rFonts w:eastAsia="宋体"/>
        </w:rPr>
      </w:pPr>
    </w:p>
    <w:tbl>
      <w:tblPr>
        <w:tblStyle w:val="29"/>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080"/>
        <w:gridCol w:w="1245"/>
        <w:gridCol w:w="1035"/>
        <w:gridCol w:w="990"/>
        <w:gridCol w:w="1128"/>
        <w:gridCol w:w="1152"/>
      </w:tblGrid>
      <w:tr w14:paraId="1CFC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14:paraId="5FF596C5">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点位</w:t>
            </w:r>
          </w:p>
        </w:tc>
        <w:tc>
          <w:tcPr>
            <w:tcW w:w="1080" w:type="dxa"/>
            <w:noWrap w:val="0"/>
            <w:vAlign w:val="center"/>
          </w:tcPr>
          <w:p w14:paraId="7BA95784">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井深</w:t>
            </w:r>
          </w:p>
        </w:tc>
        <w:tc>
          <w:tcPr>
            <w:tcW w:w="1245" w:type="dxa"/>
            <w:noWrap w:val="0"/>
            <w:vAlign w:val="center"/>
          </w:tcPr>
          <w:p w14:paraId="2A21356A">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水位埋深</w:t>
            </w:r>
          </w:p>
        </w:tc>
        <w:tc>
          <w:tcPr>
            <w:tcW w:w="1035" w:type="dxa"/>
            <w:noWrap w:val="0"/>
            <w:vAlign w:val="center"/>
          </w:tcPr>
          <w:p w14:paraId="14330F80">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水温</w:t>
            </w:r>
          </w:p>
        </w:tc>
        <w:tc>
          <w:tcPr>
            <w:tcW w:w="990" w:type="dxa"/>
            <w:noWrap w:val="0"/>
            <w:vAlign w:val="center"/>
          </w:tcPr>
          <w:p w14:paraId="39FD5FF1">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水深</w:t>
            </w:r>
          </w:p>
        </w:tc>
        <w:tc>
          <w:tcPr>
            <w:tcW w:w="1128" w:type="dxa"/>
            <w:noWrap w:val="0"/>
            <w:vAlign w:val="center"/>
          </w:tcPr>
          <w:p w14:paraId="701CBD45">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井口标高</w:t>
            </w:r>
          </w:p>
        </w:tc>
        <w:tc>
          <w:tcPr>
            <w:tcW w:w="1152" w:type="dxa"/>
            <w:noWrap w:val="0"/>
            <w:vAlign w:val="center"/>
          </w:tcPr>
          <w:p w14:paraId="7397B706">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取水用途</w:t>
            </w:r>
          </w:p>
        </w:tc>
      </w:tr>
      <w:tr w14:paraId="0449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14:paraId="511A9607">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柳树村</w:t>
            </w:r>
          </w:p>
        </w:tc>
        <w:tc>
          <w:tcPr>
            <w:tcW w:w="1080" w:type="dxa"/>
            <w:noWrap w:val="0"/>
            <w:vAlign w:val="center"/>
          </w:tcPr>
          <w:p w14:paraId="414952A5">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68.0m</w:t>
            </w:r>
          </w:p>
        </w:tc>
        <w:tc>
          <w:tcPr>
            <w:tcW w:w="1245" w:type="dxa"/>
            <w:noWrap w:val="0"/>
            <w:vAlign w:val="center"/>
          </w:tcPr>
          <w:p w14:paraId="686D27A9">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60.0m</w:t>
            </w:r>
          </w:p>
        </w:tc>
        <w:tc>
          <w:tcPr>
            <w:tcW w:w="1035" w:type="dxa"/>
            <w:noWrap w:val="0"/>
            <w:vAlign w:val="center"/>
          </w:tcPr>
          <w:p w14:paraId="591534F4">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11.2℃</w:t>
            </w:r>
          </w:p>
        </w:tc>
        <w:tc>
          <w:tcPr>
            <w:tcW w:w="990" w:type="dxa"/>
            <w:noWrap w:val="0"/>
            <w:vAlign w:val="center"/>
          </w:tcPr>
          <w:p w14:paraId="424DB9DE">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8.0m</w:t>
            </w:r>
          </w:p>
        </w:tc>
        <w:tc>
          <w:tcPr>
            <w:tcW w:w="1128" w:type="dxa"/>
            <w:noWrap w:val="0"/>
            <w:vAlign w:val="center"/>
          </w:tcPr>
          <w:p w14:paraId="348DE63F">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927.1m</w:t>
            </w:r>
          </w:p>
        </w:tc>
        <w:tc>
          <w:tcPr>
            <w:tcW w:w="1152" w:type="dxa"/>
            <w:noWrap w:val="0"/>
            <w:vAlign w:val="center"/>
          </w:tcPr>
          <w:p w14:paraId="08637389">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饮用水</w:t>
            </w:r>
          </w:p>
        </w:tc>
      </w:tr>
      <w:tr w14:paraId="44A7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14:paraId="743F4D65">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后西常村</w:t>
            </w:r>
          </w:p>
        </w:tc>
        <w:tc>
          <w:tcPr>
            <w:tcW w:w="1080" w:type="dxa"/>
            <w:noWrap w:val="0"/>
            <w:vAlign w:val="center"/>
          </w:tcPr>
          <w:p w14:paraId="372AB04E">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85.0m</w:t>
            </w:r>
          </w:p>
        </w:tc>
        <w:tc>
          <w:tcPr>
            <w:tcW w:w="1245" w:type="dxa"/>
            <w:noWrap w:val="0"/>
            <w:vAlign w:val="center"/>
          </w:tcPr>
          <w:p w14:paraId="02B903C9">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77.5m</w:t>
            </w:r>
          </w:p>
        </w:tc>
        <w:tc>
          <w:tcPr>
            <w:tcW w:w="1035" w:type="dxa"/>
            <w:noWrap w:val="0"/>
            <w:vAlign w:val="center"/>
          </w:tcPr>
          <w:p w14:paraId="312357F1">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8.7℃</w:t>
            </w:r>
          </w:p>
        </w:tc>
        <w:tc>
          <w:tcPr>
            <w:tcW w:w="990" w:type="dxa"/>
            <w:noWrap w:val="0"/>
            <w:vAlign w:val="center"/>
          </w:tcPr>
          <w:p w14:paraId="19CF9471">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7.5m</w:t>
            </w:r>
          </w:p>
        </w:tc>
        <w:tc>
          <w:tcPr>
            <w:tcW w:w="1128" w:type="dxa"/>
            <w:noWrap w:val="0"/>
            <w:vAlign w:val="center"/>
          </w:tcPr>
          <w:p w14:paraId="7C097A38">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918.2m</w:t>
            </w:r>
          </w:p>
        </w:tc>
        <w:tc>
          <w:tcPr>
            <w:tcW w:w="1152" w:type="dxa"/>
            <w:noWrap w:val="0"/>
            <w:vAlign w:val="center"/>
          </w:tcPr>
          <w:p w14:paraId="4B5B5C6B">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农田浇灌</w:t>
            </w:r>
          </w:p>
        </w:tc>
      </w:tr>
      <w:tr w14:paraId="5D7B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14:paraId="18DAFBF7">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南郭村</w:t>
            </w:r>
          </w:p>
        </w:tc>
        <w:tc>
          <w:tcPr>
            <w:tcW w:w="1080" w:type="dxa"/>
            <w:noWrap w:val="0"/>
            <w:vAlign w:val="center"/>
          </w:tcPr>
          <w:p w14:paraId="78D2BDEC">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70.0m</w:t>
            </w:r>
          </w:p>
        </w:tc>
        <w:tc>
          <w:tcPr>
            <w:tcW w:w="1245" w:type="dxa"/>
            <w:noWrap w:val="0"/>
            <w:vAlign w:val="center"/>
          </w:tcPr>
          <w:p w14:paraId="7BA6C818">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60.0m</w:t>
            </w:r>
          </w:p>
        </w:tc>
        <w:tc>
          <w:tcPr>
            <w:tcW w:w="1035" w:type="dxa"/>
            <w:noWrap w:val="0"/>
            <w:vAlign w:val="center"/>
          </w:tcPr>
          <w:p w14:paraId="0EEDBD0B">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9.8℃</w:t>
            </w:r>
          </w:p>
        </w:tc>
        <w:tc>
          <w:tcPr>
            <w:tcW w:w="990" w:type="dxa"/>
            <w:noWrap w:val="0"/>
            <w:vAlign w:val="center"/>
          </w:tcPr>
          <w:p w14:paraId="023B2DF8">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10.0m</w:t>
            </w:r>
          </w:p>
        </w:tc>
        <w:tc>
          <w:tcPr>
            <w:tcW w:w="1128" w:type="dxa"/>
            <w:noWrap w:val="0"/>
            <w:vAlign w:val="center"/>
          </w:tcPr>
          <w:p w14:paraId="773F66DC">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938.0m</w:t>
            </w:r>
          </w:p>
        </w:tc>
        <w:tc>
          <w:tcPr>
            <w:tcW w:w="1152" w:type="dxa"/>
            <w:noWrap w:val="0"/>
            <w:vAlign w:val="center"/>
          </w:tcPr>
          <w:p w14:paraId="433771A4">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饮用水</w:t>
            </w:r>
          </w:p>
        </w:tc>
      </w:tr>
      <w:tr w14:paraId="52E4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14:paraId="3E3662C4">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康家庄存</w:t>
            </w:r>
          </w:p>
        </w:tc>
        <w:tc>
          <w:tcPr>
            <w:tcW w:w="1080" w:type="dxa"/>
            <w:noWrap w:val="0"/>
            <w:vAlign w:val="center"/>
          </w:tcPr>
          <w:p w14:paraId="7E86C97F">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65.0m</w:t>
            </w:r>
          </w:p>
        </w:tc>
        <w:tc>
          <w:tcPr>
            <w:tcW w:w="1245" w:type="dxa"/>
            <w:noWrap w:val="0"/>
            <w:vAlign w:val="center"/>
          </w:tcPr>
          <w:p w14:paraId="1CF3605B">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76.5m</w:t>
            </w:r>
          </w:p>
        </w:tc>
        <w:tc>
          <w:tcPr>
            <w:tcW w:w="1035" w:type="dxa"/>
            <w:noWrap w:val="0"/>
            <w:vAlign w:val="center"/>
          </w:tcPr>
          <w:p w14:paraId="7A1A48CA">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10.6℃</w:t>
            </w:r>
          </w:p>
        </w:tc>
        <w:tc>
          <w:tcPr>
            <w:tcW w:w="990" w:type="dxa"/>
            <w:noWrap w:val="0"/>
            <w:vAlign w:val="center"/>
          </w:tcPr>
          <w:p w14:paraId="35B8D4E7">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8.5m</w:t>
            </w:r>
          </w:p>
        </w:tc>
        <w:tc>
          <w:tcPr>
            <w:tcW w:w="1128" w:type="dxa"/>
            <w:noWrap w:val="0"/>
            <w:vAlign w:val="center"/>
          </w:tcPr>
          <w:p w14:paraId="2DFE4F7B">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936.4m</w:t>
            </w:r>
          </w:p>
        </w:tc>
        <w:tc>
          <w:tcPr>
            <w:tcW w:w="1152" w:type="dxa"/>
            <w:noWrap w:val="0"/>
            <w:vAlign w:val="center"/>
          </w:tcPr>
          <w:p w14:paraId="0A6945D3">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饮用水</w:t>
            </w:r>
          </w:p>
        </w:tc>
      </w:tr>
      <w:tr w14:paraId="458D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14:paraId="0DE513A2">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宋家庄村</w:t>
            </w:r>
          </w:p>
        </w:tc>
        <w:tc>
          <w:tcPr>
            <w:tcW w:w="1080" w:type="dxa"/>
            <w:noWrap w:val="0"/>
            <w:vAlign w:val="center"/>
          </w:tcPr>
          <w:p w14:paraId="779C72D5">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72.0m</w:t>
            </w:r>
          </w:p>
        </w:tc>
        <w:tc>
          <w:tcPr>
            <w:tcW w:w="1245" w:type="dxa"/>
            <w:noWrap w:val="0"/>
            <w:vAlign w:val="center"/>
          </w:tcPr>
          <w:p w14:paraId="58C0E58C">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61.5m</w:t>
            </w:r>
          </w:p>
        </w:tc>
        <w:tc>
          <w:tcPr>
            <w:tcW w:w="1035" w:type="dxa"/>
            <w:noWrap w:val="0"/>
            <w:vAlign w:val="center"/>
          </w:tcPr>
          <w:p w14:paraId="39F740A9">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10.2℃</w:t>
            </w:r>
          </w:p>
        </w:tc>
        <w:tc>
          <w:tcPr>
            <w:tcW w:w="990" w:type="dxa"/>
            <w:noWrap w:val="0"/>
            <w:vAlign w:val="center"/>
          </w:tcPr>
          <w:p w14:paraId="78CD200A">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10.5m</w:t>
            </w:r>
          </w:p>
        </w:tc>
        <w:tc>
          <w:tcPr>
            <w:tcW w:w="1128" w:type="dxa"/>
            <w:noWrap w:val="0"/>
            <w:vAlign w:val="center"/>
          </w:tcPr>
          <w:p w14:paraId="4E6D1083">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934.1m</w:t>
            </w:r>
          </w:p>
        </w:tc>
        <w:tc>
          <w:tcPr>
            <w:tcW w:w="1152" w:type="dxa"/>
            <w:noWrap w:val="0"/>
            <w:vAlign w:val="center"/>
          </w:tcPr>
          <w:p w14:paraId="00D12C60">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饮用水</w:t>
            </w:r>
          </w:p>
        </w:tc>
      </w:tr>
      <w:tr w14:paraId="0880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14:paraId="4FCE5F20">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沙河村</w:t>
            </w:r>
          </w:p>
        </w:tc>
        <w:tc>
          <w:tcPr>
            <w:tcW w:w="1080" w:type="dxa"/>
            <w:noWrap w:val="0"/>
            <w:vAlign w:val="center"/>
          </w:tcPr>
          <w:p w14:paraId="70E4F7F4">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75.0m</w:t>
            </w:r>
          </w:p>
        </w:tc>
        <w:tc>
          <w:tcPr>
            <w:tcW w:w="1245" w:type="dxa"/>
            <w:noWrap w:val="0"/>
            <w:vAlign w:val="center"/>
          </w:tcPr>
          <w:p w14:paraId="0830C8A5">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67.0m</w:t>
            </w:r>
          </w:p>
        </w:tc>
        <w:tc>
          <w:tcPr>
            <w:tcW w:w="1035" w:type="dxa"/>
            <w:noWrap w:val="0"/>
            <w:vAlign w:val="center"/>
          </w:tcPr>
          <w:p w14:paraId="42B60A9F">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8.3℃</w:t>
            </w:r>
          </w:p>
        </w:tc>
        <w:tc>
          <w:tcPr>
            <w:tcW w:w="990" w:type="dxa"/>
            <w:noWrap w:val="0"/>
            <w:vAlign w:val="center"/>
          </w:tcPr>
          <w:p w14:paraId="2A01FD44">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8.0m</w:t>
            </w:r>
          </w:p>
        </w:tc>
        <w:tc>
          <w:tcPr>
            <w:tcW w:w="1128" w:type="dxa"/>
            <w:noWrap w:val="0"/>
            <w:vAlign w:val="center"/>
          </w:tcPr>
          <w:p w14:paraId="3DDCFA32">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939.6m</w:t>
            </w:r>
          </w:p>
        </w:tc>
        <w:tc>
          <w:tcPr>
            <w:tcW w:w="1152" w:type="dxa"/>
            <w:noWrap w:val="0"/>
            <w:vAlign w:val="center"/>
          </w:tcPr>
          <w:p w14:paraId="644326E5">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农田浇灌</w:t>
            </w:r>
          </w:p>
        </w:tc>
      </w:tr>
    </w:tbl>
    <w:p w14:paraId="7C8ADD67">
      <w:pPr>
        <w:pStyle w:val="15"/>
        <w:rPr>
          <w:rFonts w:eastAsia="宋体"/>
        </w:rPr>
      </w:pPr>
    </w:p>
    <w:p w14:paraId="5EE11571">
      <w:pPr>
        <w:pStyle w:val="15"/>
        <w:rPr>
          <w:rFonts w:eastAsia="宋体"/>
        </w:rPr>
      </w:pPr>
    </w:p>
    <w:p w14:paraId="75A36CBB">
      <w:pPr>
        <w:pStyle w:val="2"/>
        <w:spacing w:before="62"/>
        <w:rPr>
          <w:rFonts w:ascii="Times New Roman" w:hAnsi="Times New Roman" w:cs="Times New Roman"/>
          <w:b/>
          <w:bCs/>
          <w:color w:val="000000" w:themeColor="text1"/>
          <w:w w:val="95"/>
          <w:sz w:val="28"/>
          <w:szCs w:val="28"/>
        </w:rPr>
      </w:pPr>
      <w:r>
        <w:rPr>
          <w:rFonts w:ascii="Times New Roman" w:hAnsi="Times New Roman" w:cs="Times New Roman"/>
          <w:b/>
          <w:bCs/>
          <w:color w:val="000000" w:themeColor="text1"/>
          <w:w w:val="95"/>
          <w:sz w:val="28"/>
          <w:szCs w:val="28"/>
        </w:rPr>
        <w:t>四、噪声检测结果</w:t>
      </w:r>
    </w:p>
    <w:tbl>
      <w:tblPr>
        <w:tblStyle w:val="28"/>
        <w:tblW w:w="89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89"/>
        <w:gridCol w:w="1398"/>
        <w:gridCol w:w="2605"/>
        <w:gridCol w:w="2606"/>
      </w:tblGrid>
      <w:tr w14:paraId="653A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3787" w:type="dxa"/>
            <w:gridSpan w:val="2"/>
            <w:tcBorders>
              <w:bottom w:val="single" w:color="auto" w:sz="4" w:space="0"/>
              <w:right w:val="single" w:color="auto" w:sz="4" w:space="0"/>
            </w:tcBorders>
            <w:vAlign w:val="center"/>
          </w:tcPr>
          <w:p w14:paraId="247AF447">
            <w:pPr>
              <w:spacing w:line="240" w:lineRule="exact"/>
              <w:jc w:val="center"/>
              <w:rPr>
                <w:rFonts w:eastAsia="宋体"/>
                <w:color w:val="000000" w:themeColor="text1"/>
                <w:szCs w:val="21"/>
              </w:rPr>
            </w:pPr>
            <w:r>
              <w:rPr>
                <w:rFonts w:eastAsia="宋体"/>
                <w:color w:val="000000" w:themeColor="text1"/>
                <w:szCs w:val="21"/>
              </w:rPr>
              <w:t>检测日期</w:t>
            </w:r>
          </w:p>
        </w:tc>
        <w:tc>
          <w:tcPr>
            <w:tcW w:w="5211" w:type="dxa"/>
            <w:gridSpan w:val="2"/>
            <w:tcBorders>
              <w:left w:val="single" w:color="auto" w:sz="4" w:space="0"/>
            </w:tcBorders>
            <w:vAlign w:val="center"/>
          </w:tcPr>
          <w:p w14:paraId="1D956DC2">
            <w:pPr>
              <w:jc w:val="center"/>
              <w:rPr>
                <w:rFonts w:hint="default" w:eastAsia="宋体"/>
                <w:color w:val="000000" w:themeColor="text1"/>
                <w:lang w:val="en-US" w:eastAsia="zh-CN"/>
              </w:rPr>
            </w:pPr>
            <w:r>
              <w:rPr>
                <w:rFonts w:hint="eastAsia" w:eastAsia="宋体"/>
                <w:color w:val="000000" w:themeColor="text1"/>
                <w:lang w:val="en-US" w:eastAsia="zh-CN"/>
              </w:rPr>
              <w:t>2025.3.25</w:t>
            </w:r>
          </w:p>
        </w:tc>
      </w:tr>
      <w:tr w14:paraId="7F729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vMerge w:val="restart"/>
            <w:tcBorders>
              <w:top w:val="single" w:color="auto" w:sz="4" w:space="0"/>
              <w:right w:val="single" w:color="auto" w:sz="4" w:space="0"/>
            </w:tcBorders>
            <w:vAlign w:val="center"/>
          </w:tcPr>
          <w:p w14:paraId="1306C734">
            <w:pPr>
              <w:spacing w:line="240" w:lineRule="exact"/>
              <w:jc w:val="center"/>
              <w:rPr>
                <w:rFonts w:eastAsia="宋体"/>
                <w:color w:val="000000" w:themeColor="text1"/>
                <w:szCs w:val="21"/>
              </w:rPr>
            </w:pPr>
            <w:r>
              <w:rPr>
                <w:rFonts w:eastAsia="宋体"/>
                <w:color w:val="000000" w:themeColor="text1"/>
                <w:szCs w:val="21"/>
              </w:rPr>
              <w:t>测量点位</w:t>
            </w:r>
          </w:p>
        </w:tc>
        <w:tc>
          <w:tcPr>
            <w:tcW w:w="1398" w:type="dxa"/>
            <w:vMerge w:val="restart"/>
            <w:tcBorders>
              <w:top w:val="single" w:color="auto" w:sz="4" w:space="0"/>
              <w:left w:val="single" w:color="auto" w:sz="4" w:space="0"/>
              <w:right w:val="single" w:color="auto" w:sz="4" w:space="0"/>
            </w:tcBorders>
            <w:vAlign w:val="center"/>
          </w:tcPr>
          <w:p w14:paraId="034A6A62">
            <w:pPr>
              <w:spacing w:line="240" w:lineRule="exact"/>
              <w:jc w:val="center"/>
              <w:rPr>
                <w:rFonts w:eastAsia="宋体"/>
                <w:color w:val="000000" w:themeColor="text1"/>
                <w:szCs w:val="21"/>
              </w:rPr>
            </w:pPr>
            <w:r>
              <w:rPr>
                <w:rFonts w:eastAsia="宋体"/>
                <w:color w:val="000000" w:themeColor="text1"/>
                <w:szCs w:val="21"/>
              </w:rPr>
              <w:t>声源类型</w:t>
            </w:r>
          </w:p>
        </w:tc>
        <w:tc>
          <w:tcPr>
            <w:tcW w:w="5211" w:type="dxa"/>
            <w:gridSpan w:val="2"/>
            <w:tcBorders>
              <w:top w:val="single" w:color="auto" w:sz="4" w:space="0"/>
              <w:left w:val="single" w:color="auto" w:sz="4" w:space="0"/>
              <w:bottom w:val="single" w:color="auto" w:sz="4" w:space="0"/>
            </w:tcBorders>
            <w:vAlign w:val="center"/>
          </w:tcPr>
          <w:p w14:paraId="013A3592">
            <w:pPr>
              <w:spacing w:line="240" w:lineRule="exact"/>
              <w:jc w:val="center"/>
              <w:rPr>
                <w:rFonts w:eastAsia="宋体"/>
                <w:color w:val="000000" w:themeColor="text1"/>
                <w:szCs w:val="21"/>
              </w:rPr>
            </w:pPr>
            <w:r>
              <w:rPr>
                <w:rFonts w:eastAsia="宋体"/>
                <w:color w:val="000000" w:themeColor="text1"/>
                <w:szCs w:val="21"/>
              </w:rPr>
              <w:t>检测结果[Leq(A)]</w:t>
            </w:r>
          </w:p>
        </w:tc>
      </w:tr>
      <w:tr w14:paraId="1794C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vMerge w:val="continue"/>
            <w:tcBorders>
              <w:right w:val="single" w:color="auto" w:sz="4" w:space="0"/>
            </w:tcBorders>
            <w:vAlign w:val="center"/>
          </w:tcPr>
          <w:p w14:paraId="64A3ED30">
            <w:pPr>
              <w:spacing w:line="240" w:lineRule="exact"/>
              <w:jc w:val="center"/>
              <w:rPr>
                <w:rFonts w:eastAsia="宋体"/>
                <w:color w:val="000000" w:themeColor="text1"/>
                <w:szCs w:val="21"/>
              </w:rPr>
            </w:pPr>
          </w:p>
        </w:tc>
        <w:tc>
          <w:tcPr>
            <w:tcW w:w="1398" w:type="dxa"/>
            <w:vMerge w:val="continue"/>
            <w:tcBorders>
              <w:left w:val="single" w:color="auto" w:sz="4" w:space="0"/>
              <w:right w:val="single" w:color="auto" w:sz="4" w:space="0"/>
            </w:tcBorders>
            <w:vAlign w:val="center"/>
          </w:tcPr>
          <w:p w14:paraId="6CB28403">
            <w:pPr>
              <w:spacing w:line="240" w:lineRule="exact"/>
              <w:jc w:val="center"/>
              <w:rPr>
                <w:rFonts w:eastAsia="宋体"/>
                <w:color w:val="000000" w:themeColor="text1"/>
                <w:szCs w:val="21"/>
              </w:rPr>
            </w:pPr>
          </w:p>
        </w:tc>
        <w:tc>
          <w:tcPr>
            <w:tcW w:w="2605" w:type="dxa"/>
            <w:tcBorders>
              <w:top w:val="single" w:color="auto" w:sz="4" w:space="0"/>
              <w:left w:val="single" w:color="auto" w:sz="4" w:space="0"/>
            </w:tcBorders>
            <w:vAlign w:val="center"/>
          </w:tcPr>
          <w:p w14:paraId="1B3DD714">
            <w:pPr>
              <w:spacing w:line="240" w:lineRule="exact"/>
              <w:jc w:val="center"/>
              <w:rPr>
                <w:rFonts w:hint="eastAsia" w:eastAsia="宋体"/>
                <w:color w:val="000000" w:themeColor="text1"/>
                <w:szCs w:val="21"/>
                <w:lang w:val="en-US" w:eastAsia="zh-CN"/>
              </w:rPr>
            </w:pPr>
            <w:r>
              <w:rPr>
                <w:rFonts w:hint="eastAsia" w:eastAsia="宋体"/>
                <w:color w:val="000000" w:themeColor="text1"/>
                <w:szCs w:val="21"/>
                <w:lang w:val="en-US" w:eastAsia="zh-CN"/>
              </w:rPr>
              <w:t>昼间</w:t>
            </w:r>
          </w:p>
        </w:tc>
        <w:tc>
          <w:tcPr>
            <w:tcW w:w="2606" w:type="dxa"/>
            <w:tcBorders>
              <w:top w:val="single" w:color="auto" w:sz="4" w:space="0"/>
              <w:left w:val="single" w:color="auto" w:sz="4" w:space="0"/>
            </w:tcBorders>
            <w:vAlign w:val="center"/>
          </w:tcPr>
          <w:p w14:paraId="68D53820">
            <w:pPr>
              <w:spacing w:line="240" w:lineRule="exact"/>
              <w:jc w:val="center"/>
              <w:rPr>
                <w:rFonts w:hint="eastAsia" w:eastAsia="宋体"/>
                <w:color w:val="000000" w:themeColor="text1"/>
                <w:szCs w:val="21"/>
                <w:lang w:val="en-US" w:eastAsia="zh-CN"/>
              </w:rPr>
            </w:pPr>
            <w:r>
              <w:rPr>
                <w:rFonts w:hint="eastAsia" w:eastAsia="宋体"/>
                <w:color w:val="000000" w:themeColor="text1"/>
                <w:szCs w:val="21"/>
                <w:lang w:val="en-US" w:eastAsia="zh-CN"/>
              </w:rPr>
              <w:t>夜间</w:t>
            </w:r>
          </w:p>
        </w:tc>
      </w:tr>
      <w:tr w14:paraId="21619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tcBorders>
              <w:right w:val="single" w:color="auto" w:sz="4" w:space="0"/>
            </w:tcBorders>
            <w:vAlign w:val="center"/>
          </w:tcPr>
          <w:p w14:paraId="0D7683F8">
            <w:pPr>
              <w:jc w:val="center"/>
              <w:rPr>
                <w:color w:val="000000" w:themeColor="text1"/>
                <w:szCs w:val="21"/>
                <w:lang w:eastAsia="en-US"/>
              </w:rPr>
            </w:pPr>
            <w:r>
              <w:rPr>
                <w:rFonts w:hint="eastAsia"/>
                <w:color w:val="000000" w:themeColor="text1"/>
                <w:szCs w:val="21"/>
              </w:rPr>
              <w:t>厂界东侧外1m处</w:t>
            </w:r>
          </w:p>
        </w:tc>
        <w:tc>
          <w:tcPr>
            <w:tcW w:w="1398" w:type="dxa"/>
            <w:tcBorders>
              <w:left w:val="single" w:color="auto" w:sz="4" w:space="0"/>
              <w:right w:val="single" w:color="auto" w:sz="4" w:space="0"/>
            </w:tcBorders>
            <w:vAlign w:val="center"/>
          </w:tcPr>
          <w:p w14:paraId="7C16166C">
            <w:pPr>
              <w:spacing w:line="240" w:lineRule="exact"/>
              <w:jc w:val="center"/>
              <w:rPr>
                <w:rFonts w:hint="eastAsia" w:eastAsia="宋体"/>
                <w:color w:val="000000" w:themeColor="text1"/>
                <w:szCs w:val="21"/>
                <w:lang w:val="en-US" w:eastAsia="zh-CN"/>
              </w:rPr>
            </w:pPr>
            <w:r>
              <w:rPr>
                <w:rFonts w:hint="eastAsia" w:eastAsia="宋体"/>
                <w:color w:val="000000" w:themeColor="text1"/>
                <w:szCs w:val="21"/>
                <w:lang w:val="en-US" w:eastAsia="zh-CN"/>
              </w:rPr>
              <w:t>生产</w:t>
            </w:r>
          </w:p>
        </w:tc>
        <w:tc>
          <w:tcPr>
            <w:tcW w:w="2605" w:type="dxa"/>
            <w:tcBorders>
              <w:left w:val="single" w:color="auto" w:sz="4" w:space="0"/>
            </w:tcBorders>
            <w:vAlign w:val="center"/>
          </w:tcPr>
          <w:p w14:paraId="58F0F767">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44.9</w:t>
            </w:r>
          </w:p>
        </w:tc>
        <w:tc>
          <w:tcPr>
            <w:tcW w:w="2606" w:type="dxa"/>
            <w:tcBorders>
              <w:left w:val="single" w:color="auto" w:sz="4" w:space="0"/>
            </w:tcBorders>
            <w:vAlign w:val="center"/>
          </w:tcPr>
          <w:p w14:paraId="6E91C57E">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40.3</w:t>
            </w:r>
          </w:p>
        </w:tc>
      </w:tr>
      <w:tr w14:paraId="03DD9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tcBorders>
              <w:right w:val="single" w:color="auto" w:sz="4" w:space="0"/>
            </w:tcBorders>
            <w:vAlign w:val="center"/>
          </w:tcPr>
          <w:p w14:paraId="0154F294">
            <w:pPr>
              <w:jc w:val="center"/>
              <w:rPr>
                <w:color w:val="000000" w:themeColor="text1"/>
                <w:szCs w:val="21"/>
                <w:lang w:eastAsia="en-US"/>
              </w:rPr>
            </w:pPr>
            <w:r>
              <w:rPr>
                <w:rFonts w:hint="eastAsia"/>
                <w:color w:val="000000" w:themeColor="text1"/>
                <w:szCs w:val="21"/>
                <w:lang w:eastAsia="en-US"/>
              </w:rPr>
              <w:t>厂界南侧外1m处</w:t>
            </w:r>
          </w:p>
        </w:tc>
        <w:tc>
          <w:tcPr>
            <w:tcW w:w="1398" w:type="dxa"/>
            <w:tcBorders>
              <w:left w:val="single" w:color="auto" w:sz="4" w:space="0"/>
              <w:right w:val="single" w:color="auto" w:sz="4" w:space="0"/>
            </w:tcBorders>
            <w:vAlign w:val="center"/>
          </w:tcPr>
          <w:p w14:paraId="322D22ED">
            <w:pPr>
              <w:spacing w:line="240" w:lineRule="exact"/>
              <w:jc w:val="center"/>
              <w:rPr>
                <w:rFonts w:eastAsia="宋体"/>
                <w:color w:val="000000" w:themeColor="text1"/>
                <w:szCs w:val="21"/>
              </w:rPr>
            </w:pPr>
            <w:r>
              <w:rPr>
                <w:rFonts w:hint="eastAsia" w:eastAsia="宋体"/>
                <w:color w:val="000000" w:themeColor="text1"/>
                <w:szCs w:val="21"/>
                <w:lang w:val="en-US" w:eastAsia="zh-CN"/>
              </w:rPr>
              <w:t>生产</w:t>
            </w:r>
          </w:p>
        </w:tc>
        <w:tc>
          <w:tcPr>
            <w:tcW w:w="2605" w:type="dxa"/>
            <w:tcBorders>
              <w:left w:val="single" w:color="auto" w:sz="4" w:space="0"/>
            </w:tcBorders>
            <w:vAlign w:val="center"/>
          </w:tcPr>
          <w:p w14:paraId="0184CD3E">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45.7</w:t>
            </w:r>
          </w:p>
        </w:tc>
        <w:tc>
          <w:tcPr>
            <w:tcW w:w="2606" w:type="dxa"/>
            <w:tcBorders>
              <w:left w:val="single" w:color="auto" w:sz="4" w:space="0"/>
            </w:tcBorders>
            <w:vAlign w:val="center"/>
          </w:tcPr>
          <w:p w14:paraId="4FAD7B83">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41.5</w:t>
            </w:r>
          </w:p>
        </w:tc>
      </w:tr>
      <w:tr w14:paraId="6D70B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tcBorders>
              <w:right w:val="single" w:color="auto" w:sz="4" w:space="0"/>
            </w:tcBorders>
            <w:vAlign w:val="center"/>
          </w:tcPr>
          <w:p w14:paraId="2F7A9A3B">
            <w:pPr>
              <w:jc w:val="center"/>
              <w:rPr>
                <w:color w:val="000000" w:themeColor="text1"/>
                <w:szCs w:val="21"/>
                <w:lang w:eastAsia="en-US"/>
              </w:rPr>
            </w:pPr>
            <w:r>
              <w:rPr>
                <w:rFonts w:hint="eastAsia"/>
                <w:color w:val="000000" w:themeColor="text1"/>
                <w:szCs w:val="21"/>
                <w:lang w:eastAsia="en-US"/>
              </w:rPr>
              <w:t>厂界西侧外1m处</w:t>
            </w:r>
          </w:p>
        </w:tc>
        <w:tc>
          <w:tcPr>
            <w:tcW w:w="1398" w:type="dxa"/>
            <w:tcBorders>
              <w:left w:val="single" w:color="auto" w:sz="4" w:space="0"/>
              <w:right w:val="single" w:color="auto" w:sz="4" w:space="0"/>
            </w:tcBorders>
            <w:vAlign w:val="center"/>
          </w:tcPr>
          <w:p w14:paraId="673AFE3C">
            <w:pPr>
              <w:spacing w:line="240" w:lineRule="exact"/>
              <w:jc w:val="center"/>
              <w:rPr>
                <w:rFonts w:eastAsia="宋体"/>
                <w:color w:val="000000" w:themeColor="text1"/>
                <w:szCs w:val="21"/>
              </w:rPr>
            </w:pPr>
            <w:r>
              <w:rPr>
                <w:rFonts w:hint="eastAsia" w:eastAsia="宋体"/>
                <w:color w:val="000000" w:themeColor="text1"/>
                <w:szCs w:val="21"/>
                <w:lang w:val="en-US" w:eastAsia="zh-CN"/>
              </w:rPr>
              <w:t>生产</w:t>
            </w:r>
          </w:p>
        </w:tc>
        <w:tc>
          <w:tcPr>
            <w:tcW w:w="2605" w:type="dxa"/>
            <w:tcBorders>
              <w:left w:val="single" w:color="auto" w:sz="4" w:space="0"/>
            </w:tcBorders>
            <w:vAlign w:val="center"/>
          </w:tcPr>
          <w:p w14:paraId="599CA46B">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46.3</w:t>
            </w:r>
          </w:p>
        </w:tc>
        <w:tc>
          <w:tcPr>
            <w:tcW w:w="2606" w:type="dxa"/>
            <w:tcBorders>
              <w:left w:val="single" w:color="auto" w:sz="4" w:space="0"/>
            </w:tcBorders>
            <w:vAlign w:val="center"/>
          </w:tcPr>
          <w:p w14:paraId="57A2668C">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40.9</w:t>
            </w:r>
          </w:p>
        </w:tc>
      </w:tr>
      <w:tr w14:paraId="0BCE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tcBorders>
              <w:right w:val="single" w:color="auto" w:sz="4" w:space="0"/>
            </w:tcBorders>
            <w:vAlign w:val="center"/>
          </w:tcPr>
          <w:p w14:paraId="1CFAC3E9">
            <w:pPr>
              <w:jc w:val="center"/>
              <w:rPr>
                <w:color w:val="000000" w:themeColor="text1"/>
                <w:szCs w:val="21"/>
                <w:lang w:eastAsia="en-US"/>
              </w:rPr>
            </w:pPr>
            <w:r>
              <w:rPr>
                <w:rFonts w:hint="eastAsia"/>
                <w:color w:val="000000" w:themeColor="text1"/>
                <w:szCs w:val="21"/>
                <w:lang w:eastAsia="en-US"/>
              </w:rPr>
              <w:t>厂界北侧外1m处</w:t>
            </w:r>
          </w:p>
        </w:tc>
        <w:tc>
          <w:tcPr>
            <w:tcW w:w="1398" w:type="dxa"/>
            <w:tcBorders>
              <w:left w:val="single" w:color="auto" w:sz="4" w:space="0"/>
              <w:right w:val="single" w:color="auto" w:sz="4" w:space="0"/>
            </w:tcBorders>
            <w:vAlign w:val="center"/>
          </w:tcPr>
          <w:p w14:paraId="3A29D0EE">
            <w:pPr>
              <w:spacing w:line="240" w:lineRule="exact"/>
              <w:jc w:val="center"/>
              <w:rPr>
                <w:rFonts w:eastAsia="宋体"/>
                <w:color w:val="000000" w:themeColor="text1"/>
                <w:szCs w:val="21"/>
              </w:rPr>
            </w:pPr>
            <w:r>
              <w:rPr>
                <w:rFonts w:hint="eastAsia" w:eastAsia="宋体"/>
                <w:color w:val="000000" w:themeColor="text1"/>
                <w:szCs w:val="21"/>
                <w:lang w:val="en-US" w:eastAsia="zh-CN"/>
              </w:rPr>
              <w:t>生产</w:t>
            </w:r>
          </w:p>
        </w:tc>
        <w:tc>
          <w:tcPr>
            <w:tcW w:w="2605" w:type="dxa"/>
            <w:tcBorders>
              <w:left w:val="single" w:color="auto" w:sz="4" w:space="0"/>
            </w:tcBorders>
            <w:vAlign w:val="center"/>
          </w:tcPr>
          <w:p w14:paraId="14788018">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46.8</w:t>
            </w:r>
          </w:p>
        </w:tc>
        <w:tc>
          <w:tcPr>
            <w:tcW w:w="2606" w:type="dxa"/>
            <w:tcBorders>
              <w:left w:val="single" w:color="auto" w:sz="4" w:space="0"/>
            </w:tcBorders>
            <w:vAlign w:val="center"/>
          </w:tcPr>
          <w:p w14:paraId="4811DC7D">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42.4</w:t>
            </w:r>
          </w:p>
        </w:tc>
      </w:tr>
      <w:tr w14:paraId="6CD76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3" w:hRule="atLeast"/>
          <w:jc w:val="center"/>
        </w:trPr>
        <w:tc>
          <w:tcPr>
            <w:tcW w:w="2389" w:type="dxa"/>
            <w:tcBorders>
              <w:right w:val="single" w:color="auto" w:sz="4" w:space="0"/>
            </w:tcBorders>
            <w:vAlign w:val="center"/>
          </w:tcPr>
          <w:p w14:paraId="5B156785">
            <w:pPr>
              <w:pStyle w:val="38"/>
              <w:spacing w:before="1" w:line="278" w:lineRule="auto"/>
              <w:jc w:val="center"/>
              <w:rPr>
                <w:rFonts w:hint="eastAsia"/>
                <w:color w:val="000000" w:themeColor="text1"/>
                <w:szCs w:val="21"/>
                <w:lang w:eastAsia="en-US"/>
              </w:rPr>
            </w:pPr>
            <w:r>
              <w:rPr>
                <w:rFonts w:hint="eastAsia" w:hAnsiTheme="minorEastAsia" w:eastAsiaTheme="minorEastAsia"/>
                <w:color w:val="000000" w:themeColor="text1"/>
                <w:spacing w:val="-3"/>
                <w:sz w:val="21"/>
                <w:szCs w:val="21"/>
              </w:rPr>
              <w:t>检测点位图</w:t>
            </w:r>
          </w:p>
        </w:tc>
        <w:tc>
          <w:tcPr>
            <w:tcW w:w="6609" w:type="dxa"/>
            <w:gridSpan w:val="3"/>
            <w:tcBorders>
              <w:left w:val="single" w:color="auto" w:sz="4" w:space="0"/>
            </w:tcBorders>
            <w:vAlign w:val="center"/>
          </w:tcPr>
          <w:p w14:paraId="697CB960">
            <w:pPr>
              <w:pStyle w:val="15"/>
              <w:rPr>
                <w:rFonts w:hint="default" w:eastAsia="黑体" w:cs="Times New Roman"/>
                <w:color w:val="000000" w:themeColor="text1"/>
                <w:sz w:val="28"/>
                <w:szCs w:val="28"/>
                <w:highlight w:val="yellow"/>
                <w:lang w:val="en-US" w:eastAsia="zh-CN"/>
              </w:rPr>
            </w:pPr>
            <w:r>
              <w:rPr>
                <w:sz w:val="28"/>
              </w:rPr>
              <mc:AlternateContent>
                <mc:Choice Requires="wps">
                  <w:drawing>
                    <wp:anchor distT="0" distB="0" distL="114300" distR="114300" simplePos="0" relativeHeight="251689984" behindDoc="0" locked="0" layoutInCell="1" allowOverlap="1">
                      <wp:simplePos x="0" y="0"/>
                      <wp:positionH relativeFrom="column">
                        <wp:posOffset>3361690</wp:posOffset>
                      </wp:positionH>
                      <wp:positionV relativeFrom="paragraph">
                        <wp:posOffset>193675</wp:posOffset>
                      </wp:positionV>
                      <wp:extent cx="713740" cy="485140"/>
                      <wp:effectExtent l="0" t="0" r="0" b="0"/>
                      <wp:wrapNone/>
                      <wp:docPr id="50" name="矩形 50"/>
                      <wp:cNvGraphicFramePr/>
                      <a:graphic xmlns:a="http://schemas.openxmlformats.org/drawingml/2006/main">
                        <a:graphicData uri="http://schemas.microsoft.com/office/word/2010/wordprocessingShape">
                          <wps:wsp>
                            <wps:cNvSpPr/>
                            <wps:spPr>
                              <a:xfrm>
                                <a:off x="0" y="0"/>
                                <a:ext cx="1256030" cy="485140"/>
                              </a:xfrm>
                              <a:prstGeom prst="rect">
                                <a:avLst/>
                              </a:prstGeom>
                              <a:noFill/>
                              <a:ln w="25400" cap="flat" cmpd="sng" algn="ctr">
                                <a:noFill/>
                                <a:prstDash val="solid"/>
                              </a:ln>
                              <a:effectLst/>
                            </wps:spPr>
                            <wps:txbx>
                              <w:txbxContent>
                                <w:p w14:paraId="0954B9FF">
                                  <w:pPr>
                                    <w:jc w:val="center"/>
                                    <w:rPr>
                                      <w:rFonts w:hint="eastAsia" w:eastAsiaTheme="minorEastAsia"/>
                                      <w:lang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7pt;margin-top:15.25pt;height:38.2pt;width:56.2pt;z-index:251689984;v-text-anchor:middle;mso-width-relative:page;mso-height-relative:page;" filled="f" stroked="f" coordsize="21600,21600" o:gfxdata="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XplO7Y&#10;AAAACgEAAA8AAAAAAAAAAQAgAAAAIgAAAGRycy9kb3ducmV2LnhtbFBLAQIUABQAAAAIAIdO4kDy&#10;YH6eWQIAAKYEAAAOAAAAAAAAAAEAIAAAACcBAABkcnMvZTJvRG9jLnhtbFBLBQYAAAAABgAGAFkB&#10;AADyBQAAAAA=&#10;">
                      <v:fill on="f" focussize="0,0"/>
                      <v:stroke on="f" weight="2pt"/>
                      <v:imagedata o:title=""/>
                      <o:lock v:ext="edit" aspectratio="f"/>
                      <v:textbox>
                        <w:txbxContent>
                          <w:p w14:paraId="0954B9FF">
                            <w:pPr>
                              <w:jc w:val="center"/>
                              <w:rPr>
                                <w:rFonts w:hint="eastAsia" w:eastAsiaTheme="minorEastAsia"/>
                                <w:lang w:eastAsia="zh-CN"/>
                              </w:rPr>
                            </w:pPr>
                            <w:r>
                              <w:rPr>
                                <w:rFonts w:hint="eastAsia"/>
                                <w:lang w:val="en-US" w:eastAsia="zh-CN"/>
                              </w:rPr>
                              <w:t>N</w:t>
                            </w:r>
                          </w:p>
                        </w:txbxContent>
                      </v:textbox>
                    </v:rect>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3484880</wp:posOffset>
                      </wp:positionH>
                      <wp:positionV relativeFrom="paragraph">
                        <wp:posOffset>165100</wp:posOffset>
                      </wp:positionV>
                      <wp:extent cx="10795" cy="508000"/>
                      <wp:effectExtent l="48260" t="0" r="55245" b="6350"/>
                      <wp:wrapNone/>
                      <wp:docPr id="52" name="直接箭头连接符 52"/>
                      <wp:cNvGraphicFramePr/>
                      <a:graphic xmlns:a="http://schemas.openxmlformats.org/drawingml/2006/main">
                        <a:graphicData uri="http://schemas.microsoft.com/office/word/2010/wordprocessingShape">
                          <wps:wsp>
                            <wps:cNvCnPr/>
                            <wps:spPr>
                              <a:xfrm flipV="1">
                                <a:off x="2425065" y="3987800"/>
                                <a:ext cx="10795" cy="508000"/>
                              </a:xfrm>
                              <a:prstGeom prst="straightConnector1">
                                <a:avLst/>
                              </a:prstGeom>
                              <a:noFill/>
                              <a:ln w="25400"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y;margin-left:274.4pt;margin-top:13pt;height:40pt;width:0.85pt;z-index:251698176;mso-width-relative:page;mso-height-relative:page;" filled="f" stroked="t" coordsize="21600,21600" o:gfxdata="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dcl+HXAAAACgEAAA8AAAAA&#10;AAAAAQAgAAAAIgAAAGRycy9kb3ducmV2LnhtbFBLAQIUABQAAAAIAIdO4kDmBxT1FQIAAPEDAAAO&#10;AAAAAAAAAAEAIAAAACYBAABkcnMvZTJvRG9jLnhtbFBLBQYAAAAABgAGAFkBAACtBQAAAAA=&#10;">
                      <v:fill on="f" focussize="0,0"/>
                      <v:stroke weight="2pt" color="#000000" joinstyle="round" endarrow="open"/>
                      <v:imagedata o:title=""/>
                      <o:lock v:ext="edit" aspectratio="f"/>
                    </v:shape>
                  </w:pict>
                </mc:Fallback>
              </mc:AlternateContent>
            </w:r>
            <w:r>
              <w:rPr>
                <w:color w:val="000000" w:themeColor="text1"/>
                <w:sz w:val="28"/>
                <w:highlight w:val="yellow"/>
              </w:rPr>
              <mc:AlternateContent>
                <mc:Choice Requires="wps">
                  <w:drawing>
                    <wp:anchor distT="0" distB="0" distL="114300" distR="114300" simplePos="0" relativeHeight="251694080" behindDoc="0" locked="0" layoutInCell="1" allowOverlap="1">
                      <wp:simplePos x="0" y="0"/>
                      <wp:positionH relativeFrom="column">
                        <wp:posOffset>1925955</wp:posOffset>
                      </wp:positionH>
                      <wp:positionV relativeFrom="paragraph">
                        <wp:posOffset>252730</wp:posOffset>
                      </wp:positionV>
                      <wp:extent cx="561340" cy="3810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61340" cy="381000"/>
                              </a:xfrm>
                              <a:prstGeom prst="rect">
                                <a:avLst/>
                              </a:prstGeom>
                              <a:noFill/>
                              <a:ln w="6350">
                                <a:noFill/>
                              </a:ln>
                              <a:effectLst/>
                            </wps:spPr>
                            <wps:txbx>
                              <w:txbxContent>
                                <w:p w14:paraId="5799755B">
                                  <w:pPr>
                                    <w:rPr>
                                      <w:rFonts w:hint="default" w:eastAsia="宋体"/>
                                      <w:lang w:val="en-US" w:eastAsia="zh-CN"/>
                                    </w:rPr>
                                  </w:pPr>
                                  <w:r>
                                    <w:rPr>
                                      <w:rFonts w:hint="eastAsia"/>
                                    </w:rPr>
                                    <w:t>▲</w:t>
                                  </w:r>
                                  <w:r>
                                    <w:rPr>
                                      <w:rFonts w:hint="eastAsia"/>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5pt;margin-top:19.9pt;height:30pt;width:44.2pt;z-index:251694080;mso-width-relative:page;mso-height-relative:page;" filled="f" stroked="f" coordsize="21600,21600" o:gfxdata="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aZ3LaAAAACQEAAA8AAAAAAAAAAQAgAAAA&#10;IgAAAGRycy9kb3ducmV2LnhtbFBLAQIUABQAAAAIAIdO4kBsDxjPQgIAAHUEAAAOAAAAAAAAAAEA&#10;IAAAACkBAABkcnMvZTJvRG9jLnhtbFBLBQYAAAAABgAGAFkBAADdBQAAAAA=&#10;">
                      <v:fill on="f" focussize="0,0"/>
                      <v:stroke on="f" weight="0.5pt"/>
                      <v:imagedata o:title=""/>
                      <o:lock v:ext="edit" aspectratio="f"/>
                      <v:textbox>
                        <w:txbxContent>
                          <w:p w14:paraId="5799755B">
                            <w:pPr>
                              <w:rPr>
                                <w:rFonts w:hint="default" w:eastAsia="宋体"/>
                                <w:lang w:val="en-US" w:eastAsia="zh-CN"/>
                              </w:rPr>
                            </w:pPr>
                            <w:r>
                              <w:rPr>
                                <w:rFonts w:hint="eastAsia"/>
                              </w:rPr>
                              <w:t>▲</w:t>
                            </w:r>
                            <w:r>
                              <w:rPr>
                                <w:rFonts w:hint="eastAsia"/>
                                <w:sz w:val="24"/>
                                <w:szCs w:val="24"/>
                                <w:lang w:val="en-US" w:eastAsia="zh-CN"/>
                              </w:rPr>
                              <w:t>4#</w:t>
                            </w:r>
                          </w:p>
                        </w:txbxContent>
                      </v:textbox>
                    </v:shape>
                  </w:pict>
                </mc:Fallback>
              </mc:AlternateContent>
            </w:r>
            <w:r>
              <w:rPr>
                <w:color w:val="000000" w:themeColor="text1"/>
                <w:sz w:val="28"/>
                <w:highlight w:val="yellow"/>
              </w:rPr>
              <mc:AlternateContent>
                <mc:Choice Requires="wps">
                  <w:drawing>
                    <wp:anchor distT="0" distB="0" distL="114300" distR="114300" simplePos="0" relativeHeight="251691008" behindDoc="0" locked="0" layoutInCell="1" allowOverlap="1">
                      <wp:simplePos x="0" y="0"/>
                      <wp:positionH relativeFrom="column">
                        <wp:posOffset>5366385</wp:posOffset>
                      </wp:positionH>
                      <wp:positionV relativeFrom="paragraph">
                        <wp:posOffset>271145</wp:posOffset>
                      </wp:positionV>
                      <wp:extent cx="6350" cy="736600"/>
                      <wp:effectExtent l="45085" t="0" r="62865" b="6350"/>
                      <wp:wrapNone/>
                      <wp:docPr id="56" name="直接箭头连接符 56"/>
                      <wp:cNvGraphicFramePr/>
                      <a:graphic xmlns:a="http://schemas.openxmlformats.org/drawingml/2006/main">
                        <a:graphicData uri="http://schemas.microsoft.com/office/word/2010/wordprocessingShape">
                          <wps:wsp>
                            <wps:cNvCnPr/>
                            <wps:spPr>
                              <a:xfrm flipV="1">
                                <a:off x="6269355" y="1917065"/>
                                <a:ext cx="6350" cy="736600"/>
                              </a:xfrm>
                              <a:prstGeom prst="straightConnector1">
                                <a:avLst/>
                              </a:prstGeom>
                              <a:noFill/>
                              <a:ln w="12700"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y;margin-left:422.55pt;margin-top:21.35pt;height:58pt;width:0.5pt;z-index:251691008;mso-width-relative:page;mso-height-relative:page;" filled="f" stroked="t" coordsize="21600,21600" o:gfxdata="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UzW3dkAAAAKAQAADwAA&#10;AAAAAAABACAAAAAiAAAAZHJzL2Rvd25yZXYueG1sUEsBAhQAFAAAAAgAh07iQObrTjcVAgAA8AMA&#10;AA4AAAAAAAAAAQAgAAAAKAEAAGRycy9lMm9Eb2MueG1sUEsFBgAAAAAGAAYAWQEAAK8FAAAAAA==&#10;">
                      <v:fill on="f" focussize="0,0"/>
                      <v:stroke weight="1pt" color="#000000" joinstyle="round" endarrow="open"/>
                      <v:imagedata o:title=""/>
                      <o:lock v:ext="edit" aspectratio="f"/>
                    </v:shape>
                  </w:pict>
                </mc:Fallback>
              </mc:AlternateContent>
            </w:r>
          </w:p>
          <w:p w14:paraId="269E11E4">
            <w:pPr>
              <w:pStyle w:val="15"/>
              <w:rPr>
                <w:rFonts w:hint="default" w:eastAsia="黑体" w:cs="Times New Roman"/>
                <w:color w:val="000000" w:themeColor="text1"/>
                <w:sz w:val="28"/>
                <w:szCs w:val="28"/>
                <w:highlight w:val="yellow"/>
                <w:lang w:val="en-US" w:eastAsia="zh-CN"/>
              </w:rPr>
            </w:pPr>
            <w:r>
              <w:rPr>
                <w:color w:val="000000" w:themeColor="text1"/>
                <w:sz w:val="28"/>
                <w:highlight w:val="yellow"/>
              </w:rPr>
              <mc:AlternateContent>
                <mc:Choice Requires="wps">
                  <w:drawing>
                    <wp:anchor distT="0" distB="0" distL="114300" distR="114300" simplePos="0" relativeHeight="251693056" behindDoc="0" locked="0" layoutInCell="1" allowOverlap="1">
                      <wp:simplePos x="0" y="0"/>
                      <wp:positionH relativeFrom="column">
                        <wp:posOffset>5377815</wp:posOffset>
                      </wp:positionH>
                      <wp:positionV relativeFrom="paragraph">
                        <wp:posOffset>635</wp:posOffset>
                      </wp:positionV>
                      <wp:extent cx="454025" cy="458470"/>
                      <wp:effectExtent l="0" t="0" r="0" b="0"/>
                      <wp:wrapNone/>
                      <wp:docPr id="58" name="文本框 58"/>
                      <wp:cNvGraphicFramePr/>
                      <a:graphic xmlns:a="http://schemas.openxmlformats.org/drawingml/2006/main">
                        <a:graphicData uri="http://schemas.microsoft.com/office/word/2010/wordprocessingShape">
                          <wps:wsp>
                            <wps:cNvSpPr txBox="1"/>
                            <wps:spPr>
                              <a:xfrm>
                                <a:off x="6332855" y="2194560"/>
                                <a:ext cx="454025" cy="458470"/>
                              </a:xfrm>
                              <a:prstGeom prst="rect">
                                <a:avLst/>
                              </a:prstGeom>
                              <a:noFill/>
                              <a:ln w="6350">
                                <a:noFill/>
                              </a:ln>
                              <a:effectLst/>
                            </wps:spPr>
                            <wps:txbx>
                              <w:txbxContent>
                                <w:p w14:paraId="1B9A5AA0">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45pt;margin-top:0.05pt;height:36.1pt;width:35.75pt;z-index:251693056;mso-width-relative:page;mso-height-relative:page;" filled="f" stroked="f" coordsize="21600,21600" o:gfxdata="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IOUxr2AAAAAcBAAAPAAAA&#10;AAAAAAEAIAAAACIAAABkcnMvZG93bnJldi54bWxQSwECFAAUAAAACACHTuJApeyifE4CAACBBAAA&#10;DgAAAAAAAAABACAAAAAnAQAAZHJzL2Uyb0RvYy54bWxQSwUGAAAAAAYABgBZAQAA5wUAAAAA&#10;">
                      <v:fill on="f" focussize="0,0"/>
                      <v:stroke on="f" weight="0.5pt"/>
                      <v:imagedata o:title=""/>
                      <o:lock v:ext="edit" aspectratio="f"/>
                      <v:textbox>
                        <w:txbxContent>
                          <w:p w14:paraId="1B9A5AA0">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N</w:t>
                            </w:r>
                          </w:p>
                        </w:txbxContent>
                      </v:textbox>
                    </v:shape>
                  </w:pict>
                </mc:Fallback>
              </mc:AlternateContent>
            </w:r>
          </w:p>
          <w:p w14:paraId="1B845300">
            <w:pPr>
              <w:pStyle w:val="15"/>
              <w:rPr>
                <w:rFonts w:hint="default" w:eastAsia="黑体" w:cs="Times New Roman"/>
                <w:color w:val="000000" w:themeColor="text1"/>
                <w:sz w:val="28"/>
                <w:szCs w:val="28"/>
                <w:highlight w:val="yellow"/>
                <w:lang w:val="en-US" w:eastAsia="zh-CN"/>
              </w:rPr>
            </w:pPr>
            <w:r>
              <w:rPr>
                <w:color w:val="000000" w:themeColor="text1"/>
                <w:sz w:val="28"/>
                <w:highlight w:val="yellow"/>
              </w:rPr>
              <mc:AlternateContent>
                <mc:Choice Requires="wps">
                  <w:drawing>
                    <wp:anchor distT="0" distB="0" distL="114300" distR="114300" simplePos="0" relativeHeight="251692032" behindDoc="0" locked="0" layoutInCell="1" allowOverlap="1">
                      <wp:simplePos x="0" y="0"/>
                      <wp:positionH relativeFrom="column">
                        <wp:posOffset>1499235</wp:posOffset>
                      </wp:positionH>
                      <wp:positionV relativeFrom="paragraph">
                        <wp:posOffset>76200</wp:posOffset>
                      </wp:positionV>
                      <wp:extent cx="1325245" cy="1054735"/>
                      <wp:effectExtent l="9525" t="9525" r="17780" b="21590"/>
                      <wp:wrapNone/>
                      <wp:docPr id="60" name="矩形 60"/>
                      <wp:cNvGraphicFramePr/>
                      <a:graphic xmlns:a="http://schemas.openxmlformats.org/drawingml/2006/main">
                        <a:graphicData uri="http://schemas.microsoft.com/office/word/2010/wordprocessingShape">
                          <wps:wsp>
                            <wps:cNvSpPr/>
                            <wps:spPr>
                              <a:xfrm>
                                <a:off x="2157730" y="2567940"/>
                                <a:ext cx="1963420" cy="2063115"/>
                              </a:xfrm>
                              <a:prstGeom prst="rect">
                                <a:avLst/>
                              </a:prstGeom>
                              <a:noFill/>
                              <a:ln w="19050" cap="flat" cmpd="sng" algn="ctr">
                                <a:solidFill>
                                  <a:srgbClr val="000000"/>
                                </a:solidFill>
                                <a:prstDash val="solid"/>
                              </a:ln>
                              <a:effectLst/>
                            </wps:spPr>
                            <wps:txbx>
                              <w:txbxContent>
                                <w:p w14:paraId="7860DE56">
                                  <w:pPr>
                                    <w:jc w:val="center"/>
                                    <w:rPr>
                                      <w:rFonts w:hint="default" w:eastAsia="宋体"/>
                                      <w:lang w:val="en-US" w:eastAsia="zh-CN"/>
                                    </w:rPr>
                                  </w:pPr>
                                  <w:r>
                                    <w:rPr>
                                      <w:rFonts w:hint="eastAsia" w:eastAsia="宋体"/>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05pt;margin-top:6pt;height:83.05pt;width:104.35pt;z-index:251692032;v-text-anchor:middle;mso-width-relative:page;mso-height-relative:page;" filled="f" stroked="t" coordsize="21600,21600" o:gfxdata="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Avwl62QAAAAoBAAAPAAAAAAAAAAEAIAAAACIAAABkcnMv&#10;ZG93bnJldi54bWxQSwECFAAUAAAACACHTuJAL0XqB3QCAADcBAAADgAAAAAAAAABACAAAAAoAQAA&#10;ZHJzL2Uyb0RvYy54bWxQSwUGAAAAAAYABgBZAQAADgYAAAAA&#10;">
                      <v:fill on="f" focussize="0,0"/>
                      <v:stroke weight="1.5pt" color="#000000" joinstyle="round"/>
                      <v:imagedata o:title=""/>
                      <o:lock v:ext="edit" aspectratio="f"/>
                      <v:textbox>
                        <w:txbxContent>
                          <w:p w14:paraId="7860DE56">
                            <w:pPr>
                              <w:jc w:val="center"/>
                              <w:rPr>
                                <w:rFonts w:hint="default" w:eastAsia="宋体"/>
                                <w:lang w:val="en-US" w:eastAsia="zh-CN"/>
                              </w:rPr>
                            </w:pPr>
                            <w:r>
                              <w:rPr>
                                <w:rFonts w:hint="eastAsia" w:eastAsia="宋体"/>
                                <w:lang w:val="en-US" w:eastAsia="zh-CN"/>
                              </w:rPr>
                              <w:t>项目所在地</w:t>
                            </w:r>
                          </w:p>
                        </w:txbxContent>
                      </v:textbox>
                    </v:rect>
                  </w:pict>
                </mc:Fallback>
              </mc:AlternateContent>
            </w:r>
          </w:p>
          <w:p w14:paraId="3711B310">
            <w:pPr>
              <w:pStyle w:val="15"/>
              <w:rPr>
                <w:rFonts w:hint="default" w:eastAsia="黑体" w:cs="Times New Roman"/>
                <w:color w:val="000000" w:themeColor="text1"/>
                <w:sz w:val="28"/>
                <w:szCs w:val="28"/>
                <w:highlight w:val="yellow"/>
                <w:lang w:val="en-US" w:eastAsia="zh-CN"/>
              </w:rPr>
            </w:pPr>
            <w:r>
              <w:rPr>
                <w:color w:val="000000" w:themeColor="text1"/>
                <w:sz w:val="28"/>
                <w:highlight w:val="yellow"/>
              </w:rPr>
              <mc:AlternateContent>
                <mc:Choice Requires="wps">
                  <w:drawing>
                    <wp:anchor distT="0" distB="0" distL="114300" distR="114300" simplePos="0" relativeHeight="251695104" behindDoc="0" locked="0" layoutInCell="1" allowOverlap="1">
                      <wp:simplePos x="0" y="0"/>
                      <wp:positionH relativeFrom="column">
                        <wp:posOffset>2934335</wp:posOffset>
                      </wp:positionH>
                      <wp:positionV relativeFrom="paragraph">
                        <wp:posOffset>111760</wp:posOffset>
                      </wp:positionV>
                      <wp:extent cx="604520" cy="3810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604520" cy="381000"/>
                              </a:xfrm>
                              <a:prstGeom prst="rect">
                                <a:avLst/>
                              </a:prstGeom>
                              <a:noFill/>
                              <a:ln w="6350">
                                <a:noFill/>
                              </a:ln>
                              <a:effectLst/>
                            </wps:spPr>
                            <wps:txbx>
                              <w:txbxContent>
                                <w:p w14:paraId="436D30CB">
                                  <w:pPr>
                                    <w:rPr>
                                      <w:rFonts w:hint="eastAsia" w:eastAsia="宋体"/>
                                      <w:lang w:val="en-US" w:eastAsia="zh-CN"/>
                                    </w:rPr>
                                  </w:pPr>
                                  <w:r>
                                    <w:rPr>
                                      <w:rFonts w:hint="eastAsia"/>
                                    </w:rPr>
                                    <w:t>▲</w:t>
                                  </w:r>
                                  <w:r>
                                    <w:rPr>
                                      <w:rFonts w:hint="eastAsia"/>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05pt;margin-top:8.8pt;height:30pt;width:47.6pt;z-index:251695104;mso-width-relative:page;mso-height-relative:page;" filled="f" stroked="f" coordsize="21600,21600" o:gfxdata="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saWMDaAAAACQEAAA8AAAAAAAAAAQAgAAAA&#10;IgAAAGRycy9kb3ducmV2LnhtbFBLAQIUABQAAAAIAIdO4kCcoG2OQgIAAHUEAAAOAAAAAAAAAAEA&#10;IAAAACkBAABkcnMvZTJvRG9jLnhtbFBLBQYAAAAABgAGAFkBAADdBQAAAAA=&#10;">
                      <v:fill on="f" focussize="0,0"/>
                      <v:stroke on="f" weight="0.5pt"/>
                      <v:imagedata o:title=""/>
                      <o:lock v:ext="edit" aspectratio="f"/>
                      <v:textbox>
                        <w:txbxContent>
                          <w:p w14:paraId="436D30CB">
                            <w:pPr>
                              <w:rPr>
                                <w:rFonts w:hint="eastAsia" w:eastAsia="宋体"/>
                                <w:lang w:val="en-US" w:eastAsia="zh-CN"/>
                              </w:rPr>
                            </w:pPr>
                            <w:r>
                              <w:rPr>
                                <w:rFonts w:hint="eastAsia"/>
                              </w:rPr>
                              <w:t>▲</w:t>
                            </w:r>
                            <w:r>
                              <w:rPr>
                                <w:rFonts w:hint="eastAsia"/>
                                <w:sz w:val="24"/>
                                <w:szCs w:val="24"/>
                                <w:lang w:val="en-US" w:eastAsia="zh-CN"/>
                              </w:rPr>
                              <w:t>1#</w:t>
                            </w:r>
                          </w:p>
                        </w:txbxContent>
                      </v:textbox>
                    </v:shape>
                  </w:pict>
                </mc:Fallback>
              </mc:AlternateContent>
            </w:r>
          </w:p>
          <w:p w14:paraId="16C08D3A">
            <w:pPr>
              <w:pStyle w:val="15"/>
              <w:rPr>
                <w:rFonts w:hint="default" w:eastAsia="黑体" w:cs="Times New Roman"/>
                <w:color w:val="000000" w:themeColor="text1"/>
                <w:sz w:val="28"/>
                <w:szCs w:val="28"/>
                <w:highlight w:val="yellow"/>
                <w:lang w:val="en-US" w:eastAsia="zh-CN"/>
              </w:rPr>
            </w:pPr>
            <w:r>
              <w:rPr>
                <w:color w:val="000000" w:themeColor="text1"/>
                <w:sz w:val="28"/>
                <w:highlight w:val="yellow"/>
              </w:rPr>
              <mc:AlternateContent>
                <mc:Choice Requires="wps">
                  <w:drawing>
                    <wp:anchor distT="0" distB="0" distL="114300" distR="114300" simplePos="0" relativeHeight="251696128" behindDoc="0" locked="0" layoutInCell="1" allowOverlap="1">
                      <wp:simplePos x="0" y="0"/>
                      <wp:positionH relativeFrom="column">
                        <wp:posOffset>836930</wp:posOffset>
                      </wp:positionH>
                      <wp:positionV relativeFrom="paragraph">
                        <wp:posOffset>17780</wp:posOffset>
                      </wp:positionV>
                      <wp:extent cx="588010" cy="3810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588010" cy="381000"/>
                              </a:xfrm>
                              <a:prstGeom prst="rect">
                                <a:avLst/>
                              </a:prstGeom>
                              <a:noFill/>
                              <a:ln w="6350">
                                <a:noFill/>
                              </a:ln>
                              <a:effectLst/>
                            </wps:spPr>
                            <wps:txbx>
                              <w:txbxContent>
                                <w:p w14:paraId="0D1F68F2">
                                  <w:pPr>
                                    <w:rPr>
                                      <w:rFonts w:hint="eastAsia" w:eastAsia="宋体"/>
                                      <w:lang w:val="en-US" w:eastAsia="zh-CN"/>
                                    </w:rPr>
                                  </w:pPr>
                                  <w:r>
                                    <w:rPr>
                                      <w:rFonts w:hint="eastAsia"/>
                                    </w:rPr>
                                    <w:t>▲</w:t>
                                  </w:r>
                                  <w:r>
                                    <w:rPr>
                                      <w:rFonts w:hint="eastAsia"/>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9pt;margin-top:1.4pt;height:30pt;width:46.3pt;z-index:251696128;mso-width-relative:page;mso-height-relative:page;" filled="f" stroked="f" coordsize="21600,21600" o:gfxdata="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YWRFXYAAAACAEAAA8AAAAAAAAAAQAgAAAAIgAA&#10;AGRycy9kb3ducmV2LnhtbFBLAQIUABQAAAAIAIdO4kDC8vxCQQIAAHUEAAAOAAAAAAAAAAEAIAAA&#10;ACcBAABkcnMvZTJvRG9jLnhtbFBLBQYAAAAABgAGAFkBAADaBQAAAAA=&#10;">
                      <v:fill on="f" focussize="0,0"/>
                      <v:stroke on="f" weight="0.5pt"/>
                      <v:imagedata o:title=""/>
                      <o:lock v:ext="edit" aspectratio="f"/>
                      <v:textbox>
                        <w:txbxContent>
                          <w:p w14:paraId="0D1F68F2">
                            <w:pPr>
                              <w:rPr>
                                <w:rFonts w:hint="eastAsia" w:eastAsia="宋体"/>
                                <w:lang w:val="en-US" w:eastAsia="zh-CN"/>
                              </w:rPr>
                            </w:pPr>
                            <w:r>
                              <w:rPr>
                                <w:rFonts w:hint="eastAsia"/>
                              </w:rPr>
                              <w:t>▲</w:t>
                            </w:r>
                            <w:r>
                              <w:rPr>
                                <w:rFonts w:hint="eastAsia"/>
                                <w:sz w:val="24"/>
                                <w:szCs w:val="24"/>
                                <w:lang w:val="en-US" w:eastAsia="zh-CN"/>
                              </w:rPr>
                              <w:t>3#</w:t>
                            </w:r>
                          </w:p>
                        </w:txbxContent>
                      </v:textbox>
                    </v:shape>
                  </w:pict>
                </mc:Fallback>
              </mc:AlternateContent>
            </w:r>
          </w:p>
          <w:p w14:paraId="737BD152">
            <w:pPr>
              <w:pStyle w:val="38"/>
              <w:ind w:right="110" w:rightChars="0"/>
              <w:jc w:val="center"/>
              <w:rPr>
                <w:rFonts w:hint="eastAsia" w:eastAsia="宋体"/>
                <w:color w:val="000000" w:themeColor="text1"/>
                <w:szCs w:val="21"/>
                <w:lang w:val="en-US" w:eastAsia="zh-CN"/>
              </w:rPr>
            </w:pPr>
            <w:r>
              <w:rPr>
                <w:color w:val="000000" w:themeColor="text1"/>
                <w:sz w:val="28"/>
                <w:highlight w:val="yellow"/>
              </w:rPr>
              <mc:AlternateContent>
                <mc:Choice Requires="wps">
                  <w:drawing>
                    <wp:anchor distT="0" distB="0" distL="114300" distR="114300" simplePos="0" relativeHeight="251697152" behindDoc="0" locked="0" layoutInCell="1" allowOverlap="1">
                      <wp:simplePos x="0" y="0"/>
                      <wp:positionH relativeFrom="column">
                        <wp:posOffset>1971675</wp:posOffset>
                      </wp:positionH>
                      <wp:positionV relativeFrom="paragraph">
                        <wp:posOffset>529590</wp:posOffset>
                      </wp:positionV>
                      <wp:extent cx="614045" cy="3810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614045" cy="381000"/>
                              </a:xfrm>
                              <a:prstGeom prst="rect">
                                <a:avLst/>
                              </a:prstGeom>
                              <a:noFill/>
                              <a:ln w="6350">
                                <a:noFill/>
                              </a:ln>
                              <a:effectLst/>
                            </wps:spPr>
                            <wps:txbx>
                              <w:txbxContent>
                                <w:p w14:paraId="3CFD0C0C">
                                  <w:pPr>
                                    <w:rPr>
                                      <w:rFonts w:hint="eastAsia" w:eastAsia="宋体"/>
                                      <w:lang w:val="en-US" w:eastAsia="zh-CN"/>
                                    </w:rPr>
                                  </w:pPr>
                                  <w:r>
                                    <w:rPr>
                                      <w:rFonts w:hint="eastAsia"/>
                                    </w:rPr>
                                    <w:t>▲</w:t>
                                  </w:r>
                                  <w:r>
                                    <w:rPr>
                                      <w:rFonts w:hint="eastAsia"/>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25pt;margin-top:41.7pt;height:30pt;width:48.35pt;z-index:251697152;mso-width-relative:page;mso-height-relative:page;" filled="f" stroked="f" coordsize="21600,21600" o:gfxdata="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5kIH9sAAAAKAQAADwAAAAAAAAABACAA&#10;AAAiAAAAZHJzL2Rvd25yZXYueG1sUEsBAhQAFAAAAAgAh07iQPg3m4BDAgAAdQQAAA4AAAAAAAAA&#10;AQAgAAAAKgEAAGRycy9lMm9Eb2MueG1sUEsFBgAAAAAGAAYAWQEAAN8FAAAAAA==&#10;">
                      <v:fill on="f" focussize="0,0"/>
                      <v:stroke on="f" weight="0.5pt"/>
                      <v:imagedata o:title=""/>
                      <o:lock v:ext="edit" aspectratio="f"/>
                      <v:textbox>
                        <w:txbxContent>
                          <w:p w14:paraId="3CFD0C0C">
                            <w:pPr>
                              <w:rPr>
                                <w:rFonts w:hint="eastAsia" w:eastAsia="宋体"/>
                                <w:lang w:val="en-US" w:eastAsia="zh-CN"/>
                              </w:rPr>
                            </w:pPr>
                            <w:r>
                              <w:rPr>
                                <w:rFonts w:hint="eastAsia"/>
                              </w:rPr>
                              <w:t>▲</w:t>
                            </w:r>
                            <w:r>
                              <w:rPr>
                                <w:rFonts w:hint="eastAsia"/>
                                <w:sz w:val="24"/>
                                <w:szCs w:val="24"/>
                                <w:lang w:val="en-US" w:eastAsia="zh-CN"/>
                              </w:rPr>
                              <w:t>2#</w:t>
                            </w:r>
                          </w:p>
                        </w:txbxContent>
                      </v:textbox>
                    </v:shape>
                  </w:pict>
                </mc:Fallback>
              </mc:AlternateContent>
            </w:r>
          </w:p>
        </w:tc>
      </w:tr>
      <w:tr w14:paraId="516B2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vAlign w:val="center"/>
          </w:tcPr>
          <w:p w14:paraId="4C262777">
            <w:pPr>
              <w:jc w:val="center"/>
              <w:rPr>
                <w:rFonts w:hint="eastAsia" w:ascii="Times New Roman" w:hAnsi="Times New Roman" w:eastAsia="Times New Roman" w:cs="Times New Roman"/>
                <w:color w:val="000000" w:themeColor="text1"/>
                <w:szCs w:val="21"/>
                <w:lang w:eastAsia="en-US"/>
              </w:rPr>
            </w:pPr>
            <w:r>
              <w:rPr>
                <w:rFonts w:hint="eastAsia" w:ascii="Times New Roman" w:hAnsi="Times New Roman" w:eastAsia="Times New Roman" w:cs="Times New Roman"/>
                <w:color w:val="000000" w:themeColor="text1"/>
                <w:szCs w:val="21"/>
                <w:lang w:eastAsia="en-US"/>
              </w:rPr>
              <w:t>备注</w:t>
            </w:r>
          </w:p>
        </w:tc>
        <w:tc>
          <w:tcPr>
            <w:tcW w:w="6609" w:type="dxa"/>
            <w:gridSpan w:val="3"/>
            <w:vAlign w:val="center"/>
          </w:tcPr>
          <w:p w14:paraId="664A4A40">
            <w:pPr>
              <w:jc w:val="center"/>
              <w:rPr>
                <w:color w:val="000000" w:themeColor="text1"/>
                <w:szCs w:val="21"/>
              </w:rPr>
            </w:pPr>
          </w:p>
        </w:tc>
      </w:tr>
    </w:tbl>
    <w:p w14:paraId="33B8437E">
      <w:pPr>
        <w:jc w:val="center"/>
        <w:rPr>
          <w:rFonts w:eastAsia="宋体"/>
          <w:color w:val="000000" w:themeColor="text1"/>
          <w:sz w:val="21"/>
        </w:rPr>
      </w:pPr>
    </w:p>
    <w:p w14:paraId="13F27BDE">
      <w:pPr>
        <w:pStyle w:val="26"/>
        <w:rPr>
          <w:rFonts w:ascii="Times New Roman" w:hAnsi="Times New Roman" w:eastAsia="宋体"/>
          <w:color w:val="000000" w:themeColor="text1"/>
          <w:sz w:val="21"/>
        </w:rPr>
      </w:pPr>
    </w:p>
    <w:p w14:paraId="5F9C320B">
      <w:pPr>
        <w:pStyle w:val="26"/>
        <w:rPr>
          <w:rFonts w:ascii="Times New Roman" w:hAnsi="Times New Roman" w:eastAsia="宋体"/>
          <w:color w:val="000000" w:themeColor="text1"/>
          <w:sz w:val="21"/>
        </w:rPr>
      </w:pPr>
    </w:p>
    <w:p w14:paraId="10639CE0">
      <w:pPr>
        <w:pStyle w:val="26"/>
        <w:rPr>
          <w:rFonts w:ascii="Times New Roman" w:hAnsi="Times New Roman" w:eastAsia="宋体"/>
          <w:color w:val="000000" w:themeColor="text1"/>
          <w:sz w:val="21"/>
        </w:rPr>
      </w:pPr>
    </w:p>
    <w:p w14:paraId="0703A629">
      <w:pPr>
        <w:pStyle w:val="26"/>
        <w:rPr>
          <w:rFonts w:ascii="Times New Roman" w:hAnsi="Times New Roman" w:eastAsia="宋体"/>
          <w:color w:val="000000" w:themeColor="text1"/>
          <w:sz w:val="21"/>
        </w:rPr>
      </w:pPr>
    </w:p>
    <w:p w14:paraId="43F8477F">
      <w:pPr>
        <w:pStyle w:val="26"/>
        <w:rPr>
          <w:rFonts w:ascii="Times New Roman" w:hAnsi="Times New Roman" w:eastAsia="宋体"/>
          <w:color w:val="000000" w:themeColor="text1"/>
          <w:sz w:val="21"/>
        </w:rPr>
      </w:pPr>
    </w:p>
    <w:p w14:paraId="0F8977A7">
      <w:pPr>
        <w:pStyle w:val="26"/>
        <w:rPr>
          <w:rFonts w:ascii="Times New Roman" w:hAnsi="Times New Roman" w:eastAsia="宋体"/>
          <w:color w:val="000000" w:themeColor="text1"/>
          <w:sz w:val="21"/>
        </w:rPr>
      </w:pPr>
    </w:p>
    <w:p w14:paraId="03954CE0">
      <w:pPr>
        <w:pStyle w:val="26"/>
        <w:jc w:val="both"/>
        <w:rPr>
          <w:rFonts w:ascii="Times New Roman" w:hAnsi="Times New Roman" w:eastAsia="宋体"/>
          <w:color w:val="000000" w:themeColor="text1"/>
          <w:sz w:val="21"/>
        </w:rPr>
      </w:pPr>
    </w:p>
    <w:p w14:paraId="0A806DF8">
      <w:pPr>
        <w:pStyle w:val="50"/>
        <w:adjustRightInd w:val="0"/>
        <w:spacing w:beforeLines="50"/>
        <w:jc w:val="both"/>
        <w:outlineLvl w:val="1"/>
        <w:rPr>
          <w:rFonts w:ascii="Times New Roman" w:hAnsi="Times New Roman" w:cs="Times New Roman"/>
          <w:b w:val="0"/>
          <w:bCs w:val="0"/>
          <w:sz w:val="21"/>
          <w:szCs w:val="21"/>
        </w:rPr>
      </w:pPr>
      <w:r>
        <w:rPr>
          <w:rFonts w:ascii="Times New Roman" w:hAnsi="Times New Roman" w:eastAsia="黑体" w:cs="Times New Roman"/>
          <w:b w:val="0"/>
          <w:bCs w:val="0"/>
          <w:sz w:val="21"/>
          <w:szCs w:val="21"/>
        </w:rPr>
        <w:t>气体监测分析过程中的质量保证和质量控制</w:t>
      </w:r>
    </w:p>
    <w:p w14:paraId="443CF89C">
      <w:pPr>
        <w:spacing w:line="360" w:lineRule="auto"/>
        <w:ind w:firstLine="440" w:firstLineChars="200"/>
        <w:rPr>
          <w:rFonts w:ascii="Times New Roman" w:hAnsi="Times New Roman" w:cs="Times New Roman"/>
          <w:color w:val="000000"/>
          <w:szCs w:val="21"/>
        </w:rPr>
      </w:pPr>
      <w:r>
        <w:rPr>
          <w:rFonts w:ascii="Times New Roman" w:hAnsi="Times New Roman" w:cs="Times New Roman"/>
          <w:color w:val="000000"/>
          <w:szCs w:val="21"/>
        </w:rPr>
        <w:t>（1）废气监测质量保证按照国家环保局发布的《环境监测技术规范》的要求与规定进行全过程质量控制。</w:t>
      </w:r>
    </w:p>
    <w:p w14:paraId="1FD56828">
      <w:pPr>
        <w:spacing w:line="360" w:lineRule="auto"/>
        <w:ind w:firstLine="440" w:firstLineChars="200"/>
        <w:rPr>
          <w:rFonts w:ascii="Times New Roman" w:hAnsi="Times New Roman" w:cs="Times New Roman"/>
          <w:color w:val="000000"/>
          <w:szCs w:val="21"/>
        </w:rPr>
      </w:pPr>
      <w:r>
        <w:rPr>
          <w:rFonts w:ascii="Times New Roman" w:hAnsi="Times New Roman" w:cs="Times New Roman"/>
          <w:color w:val="000000"/>
          <w:szCs w:val="21"/>
        </w:rPr>
        <w:t>（2）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三级审核制度。</w:t>
      </w:r>
    </w:p>
    <w:p w14:paraId="77661174">
      <w:pPr>
        <w:spacing w:line="360" w:lineRule="auto"/>
        <w:ind w:firstLine="440" w:firstLineChars="200"/>
        <w:rPr>
          <w:rFonts w:ascii="Times New Roman" w:hAnsi="Times New Roman" w:cs="Times New Roman"/>
          <w:color w:val="000000"/>
          <w:szCs w:val="21"/>
        </w:rPr>
      </w:pPr>
      <w:r>
        <w:rPr>
          <w:rFonts w:ascii="Times New Roman" w:hAnsi="Times New Roman" w:cs="Times New Roman"/>
          <w:color w:val="000000"/>
          <w:szCs w:val="21"/>
        </w:rPr>
        <w:t>（3）采样仪器在进入现场前对采样器流量计、流速计等先校核，项目废气监测校核质控情况详见表。</w:t>
      </w:r>
    </w:p>
    <w:p w14:paraId="348939CD">
      <w:pPr>
        <w:adjustRightInd w:val="0"/>
        <w:spacing w:beforeLines="50"/>
        <w:jc w:val="center"/>
        <w:rPr>
          <w:rFonts w:ascii="Times New Roman" w:hAnsi="Times New Roman" w:eastAsia="黑体" w:cs="Times New Roman"/>
          <w:bCs/>
          <w:color w:val="000000"/>
          <w:szCs w:val="21"/>
        </w:rPr>
      </w:pPr>
      <w:r>
        <w:rPr>
          <w:rFonts w:ascii="Times New Roman" w:hAnsi="Times New Roman" w:eastAsia="黑体" w:cs="Times New Roman"/>
          <w:bCs/>
          <w:color w:val="000000"/>
          <w:szCs w:val="21"/>
        </w:rPr>
        <w:t>项目废气监测校核质控情况一览表</w:t>
      </w:r>
    </w:p>
    <w:tbl>
      <w:tblPr>
        <w:tblStyle w:val="28"/>
        <w:tblW w:w="10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275"/>
        <w:gridCol w:w="1116"/>
        <w:gridCol w:w="1381"/>
        <w:gridCol w:w="789"/>
        <w:gridCol w:w="1019"/>
        <w:gridCol w:w="970"/>
        <w:gridCol w:w="1076"/>
        <w:gridCol w:w="1107"/>
      </w:tblGrid>
      <w:tr w14:paraId="47FF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3" w:type="dxa"/>
            <w:tcBorders>
              <w:top w:val="single" w:color="auto" w:sz="4" w:space="0"/>
              <w:left w:val="single" w:color="auto" w:sz="4" w:space="0"/>
              <w:bottom w:val="single" w:color="auto" w:sz="4" w:space="0"/>
              <w:right w:val="single" w:color="auto" w:sz="4" w:space="0"/>
            </w:tcBorders>
            <w:vAlign w:val="center"/>
          </w:tcPr>
          <w:p w14:paraId="7FD93F85">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仪器名称</w:t>
            </w:r>
          </w:p>
        </w:tc>
        <w:tc>
          <w:tcPr>
            <w:tcW w:w="1275" w:type="dxa"/>
            <w:tcBorders>
              <w:top w:val="single" w:color="auto" w:sz="4" w:space="0"/>
              <w:left w:val="single" w:color="auto" w:sz="4" w:space="0"/>
              <w:bottom w:val="single" w:color="auto" w:sz="4" w:space="0"/>
              <w:right w:val="single" w:color="auto" w:sz="4" w:space="0"/>
            </w:tcBorders>
            <w:vAlign w:val="center"/>
          </w:tcPr>
          <w:p w14:paraId="3F6C691D">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型号</w:t>
            </w:r>
          </w:p>
        </w:tc>
        <w:tc>
          <w:tcPr>
            <w:tcW w:w="1116" w:type="dxa"/>
            <w:tcBorders>
              <w:top w:val="single" w:color="auto" w:sz="4" w:space="0"/>
              <w:left w:val="single" w:color="auto" w:sz="4" w:space="0"/>
              <w:bottom w:val="single" w:color="auto" w:sz="4" w:space="0"/>
              <w:right w:val="single" w:color="auto" w:sz="4" w:space="0"/>
            </w:tcBorders>
            <w:vAlign w:val="center"/>
          </w:tcPr>
          <w:p w14:paraId="5E140863">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校正项目</w:t>
            </w:r>
          </w:p>
        </w:tc>
        <w:tc>
          <w:tcPr>
            <w:tcW w:w="1381" w:type="dxa"/>
            <w:tcBorders>
              <w:top w:val="single" w:color="auto" w:sz="4" w:space="0"/>
              <w:left w:val="single" w:color="auto" w:sz="4" w:space="0"/>
              <w:bottom w:val="single" w:color="auto" w:sz="4" w:space="0"/>
              <w:right w:val="single" w:color="auto" w:sz="4" w:space="0"/>
            </w:tcBorders>
            <w:vAlign w:val="center"/>
          </w:tcPr>
          <w:p w14:paraId="6EE84A30">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编号</w:t>
            </w:r>
          </w:p>
        </w:tc>
        <w:tc>
          <w:tcPr>
            <w:tcW w:w="789" w:type="dxa"/>
            <w:tcBorders>
              <w:top w:val="single" w:color="auto" w:sz="4" w:space="0"/>
              <w:left w:val="single" w:color="auto" w:sz="4" w:space="0"/>
              <w:bottom w:val="single" w:color="auto" w:sz="4" w:space="0"/>
              <w:right w:val="single" w:color="auto" w:sz="4" w:space="0"/>
            </w:tcBorders>
            <w:vAlign w:val="center"/>
          </w:tcPr>
          <w:p w14:paraId="6B3840C1">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单位</w:t>
            </w:r>
          </w:p>
        </w:tc>
        <w:tc>
          <w:tcPr>
            <w:tcW w:w="1019" w:type="dxa"/>
            <w:tcBorders>
              <w:top w:val="single" w:color="auto" w:sz="4" w:space="0"/>
              <w:left w:val="single" w:color="auto" w:sz="4" w:space="0"/>
              <w:bottom w:val="single" w:color="auto" w:sz="4" w:space="0"/>
              <w:right w:val="single" w:color="auto" w:sz="4" w:space="0"/>
            </w:tcBorders>
            <w:vAlign w:val="center"/>
          </w:tcPr>
          <w:p w14:paraId="083B7A70">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标准值</w:t>
            </w:r>
          </w:p>
        </w:tc>
        <w:tc>
          <w:tcPr>
            <w:tcW w:w="970" w:type="dxa"/>
            <w:tcBorders>
              <w:top w:val="single" w:color="auto" w:sz="4" w:space="0"/>
              <w:left w:val="single" w:color="auto" w:sz="4" w:space="0"/>
              <w:bottom w:val="single" w:color="auto" w:sz="4" w:space="0"/>
              <w:right w:val="single" w:color="auto" w:sz="4" w:space="0"/>
            </w:tcBorders>
            <w:vAlign w:val="center"/>
          </w:tcPr>
          <w:p w14:paraId="430DD4FD">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仪器显示</w:t>
            </w:r>
          </w:p>
        </w:tc>
        <w:tc>
          <w:tcPr>
            <w:tcW w:w="1076" w:type="dxa"/>
            <w:tcBorders>
              <w:top w:val="single" w:color="auto" w:sz="4" w:space="0"/>
              <w:left w:val="single" w:color="auto" w:sz="4" w:space="0"/>
              <w:bottom w:val="single" w:color="auto" w:sz="4" w:space="0"/>
              <w:right w:val="single" w:color="auto" w:sz="4" w:space="0"/>
            </w:tcBorders>
            <w:vAlign w:val="center"/>
          </w:tcPr>
          <w:p w14:paraId="0AA64E48">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示值误差</w:t>
            </w:r>
          </w:p>
        </w:tc>
        <w:tc>
          <w:tcPr>
            <w:tcW w:w="1107" w:type="dxa"/>
            <w:tcBorders>
              <w:top w:val="single" w:color="auto" w:sz="4" w:space="0"/>
              <w:left w:val="single" w:color="auto" w:sz="4" w:space="0"/>
              <w:bottom w:val="single" w:color="auto" w:sz="4" w:space="0"/>
              <w:right w:val="single" w:color="auto" w:sz="4" w:space="0"/>
            </w:tcBorders>
            <w:vAlign w:val="center"/>
          </w:tcPr>
          <w:p w14:paraId="3F74BB4E">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是否合格</w:t>
            </w:r>
          </w:p>
        </w:tc>
      </w:tr>
      <w:tr w14:paraId="2307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restart"/>
            <w:tcBorders>
              <w:top w:val="single" w:color="auto" w:sz="4" w:space="0"/>
              <w:left w:val="single" w:color="auto" w:sz="4" w:space="0"/>
              <w:right w:val="single" w:color="auto" w:sz="4" w:space="0"/>
            </w:tcBorders>
            <w:vAlign w:val="center"/>
          </w:tcPr>
          <w:p w14:paraId="598D15E2">
            <w:pPr>
              <w:jc w:val="center"/>
              <w:rPr>
                <w:rFonts w:ascii="Times New Roman" w:hAnsi="Times New Roman" w:cs="Times New Roman"/>
                <w:sz w:val="21"/>
                <w:szCs w:val="21"/>
              </w:rPr>
            </w:pPr>
            <w:r>
              <w:rPr>
                <w:rFonts w:ascii="Times New Roman" w:hAnsi="Times New Roman" w:cs="Times New Roman"/>
                <w:sz w:val="21"/>
                <w:szCs w:val="21"/>
              </w:rPr>
              <w:t>综合大气采样器</w:t>
            </w:r>
          </w:p>
        </w:tc>
        <w:tc>
          <w:tcPr>
            <w:tcW w:w="1275" w:type="dxa"/>
            <w:vMerge w:val="restart"/>
            <w:tcBorders>
              <w:top w:val="single" w:color="auto" w:sz="4" w:space="0"/>
              <w:left w:val="single" w:color="auto" w:sz="4" w:space="0"/>
              <w:right w:val="single" w:color="auto" w:sz="4" w:space="0"/>
            </w:tcBorders>
            <w:vAlign w:val="center"/>
          </w:tcPr>
          <w:p w14:paraId="01040BF3">
            <w:pPr>
              <w:pStyle w:val="38"/>
              <w:spacing w:before="52"/>
              <w:ind w:left="90" w:right="79"/>
              <w:jc w:val="center"/>
              <w:rPr>
                <w:rFonts w:ascii="Times New Roman" w:hAnsi="Times New Roman" w:cs="Times New Roman"/>
                <w:sz w:val="21"/>
                <w:szCs w:val="21"/>
              </w:rPr>
            </w:pPr>
            <w:r>
              <w:rPr>
                <w:rFonts w:ascii="Times New Roman" w:hAnsi="Times New Roman" w:eastAsia="宋体" w:cs="Times New Roman"/>
                <w:color w:val="000000" w:themeColor="text1"/>
                <w:sz w:val="21"/>
                <w:szCs w:val="21"/>
                <w:lang w:eastAsia="en-US"/>
              </w:rPr>
              <w:t>KB-6120-AD</w:t>
            </w:r>
          </w:p>
        </w:tc>
        <w:tc>
          <w:tcPr>
            <w:tcW w:w="1116" w:type="dxa"/>
            <w:vMerge w:val="restart"/>
            <w:tcBorders>
              <w:top w:val="single" w:color="auto" w:sz="4" w:space="0"/>
              <w:left w:val="single" w:color="auto" w:sz="4" w:space="0"/>
              <w:right w:val="single" w:color="auto" w:sz="4" w:space="0"/>
            </w:tcBorders>
            <w:vAlign w:val="center"/>
          </w:tcPr>
          <w:p w14:paraId="70DE681A">
            <w:pPr>
              <w:pStyle w:val="13"/>
              <w:widowControl/>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流量</w:t>
            </w:r>
          </w:p>
        </w:tc>
        <w:tc>
          <w:tcPr>
            <w:tcW w:w="1381" w:type="dxa"/>
            <w:vMerge w:val="restart"/>
            <w:tcBorders>
              <w:top w:val="single" w:color="auto" w:sz="4" w:space="0"/>
              <w:left w:val="single" w:color="auto" w:sz="4" w:space="0"/>
              <w:right w:val="single" w:color="auto" w:sz="4" w:space="0"/>
            </w:tcBorders>
            <w:vAlign w:val="center"/>
          </w:tcPr>
          <w:p w14:paraId="26D7D037">
            <w:pPr>
              <w:pStyle w:val="38"/>
              <w:spacing w:before="52"/>
              <w:ind w:left="90" w:right="79"/>
              <w:jc w:val="center"/>
              <w:rPr>
                <w:rFonts w:ascii="Times New Roman" w:hAnsi="Times New Roman" w:cs="Times New Roman"/>
                <w:sz w:val="21"/>
                <w:szCs w:val="21"/>
              </w:rPr>
            </w:pPr>
            <w:r>
              <w:rPr>
                <w:rFonts w:ascii="Times New Roman" w:hAnsi="Times New Roman" w:cs="Times New Roman"/>
                <w:sz w:val="21"/>
                <w:szCs w:val="21"/>
                <w:lang w:eastAsia="en-US"/>
              </w:rPr>
              <w:t>XH/CY105</w:t>
            </w:r>
          </w:p>
        </w:tc>
        <w:tc>
          <w:tcPr>
            <w:tcW w:w="789" w:type="dxa"/>
            <w:vMerge w:val="restart"/>
            <w:tcBorders>
              <w:top w:val="single" w:color="auto" w:sz="4" w:space="0"/>
              <w:left w:val="single" w:color="auto" w:sz="4" w:space="0"/>
              <w:right w:val="single" w:color="auto" w:sz="4" w:space="0"/>
            </w:tcBorders>
            <w:vAlign w:val="center"/>
          </w:tcPr>
          <w:p w14:paraId="2577ABBB">
            <w:pPr>
              <w:pStyle w:val="15"/>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L/min</w:t>
            </w:r>
          </w:p>
        </w:tc>
        <w:tc>
          <w:tcPr>
            <w:tcW w:w="1019" w:type="dxa"/>
            <w:tcBorders>
              <w:top w:val="single" w:color="auto" w:sz="4" w:space="0"/>
              <w:left w:val="single" w:color="auto" w:sz="4" w:space="0"/>
              <w:bottom w:val="single" w:color="auto" w:sz="4" w:space="0"/>
              <w:right w:val="single" w:color="auto" w:sz="4" w:space="0"/>
            </w:tcBorders>
            <w:vAlign w:val="center"/>
          </w:tcPr>
          <w:p w14:paraId="12F1F45E">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1.0（a）</w:t>
            </w:r>
          </w:p>
        </w:tc>
        <w:tc>
          <w:tcPr>
            <w:tcW w:w="970" w:type="dxa"/>
            <w:tcBorders>
              <w:top w:val="single" w:color="auto" w:sz="4" w:space="0"/>
              <w:left w:val="single" w:color="auto" w:sz="4" w:space="0"/>
              <w:bottom w:val="single" w:color="auto" w:sz="4" w:space="0"/>
              <w:right w:val="single" w:color="auto" w:sz="4" w:space="0"/>
            </w:tcBorders>
            <w:vAlign w:val="center"/>
          </w:tcPr>
          <w:p w14:paraId="0FC839BD">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1.012</w:t>
            </w:r>
          </w:p>
        </w:tc>
        <w:tc>
          <w:tcPr>
            <w:tcW w:w="1076" w:type="dxa"/>
            <w:tcBorders>
              <w:top w:val="single" w:color="auto" w:sz="4" w:space="0"/>
              <w:left w:val="single" w:color="auto" w:sz="4" w:space="0"/>
              <w:bottom w:val="single" w:color="auto" w:sz="4" w:space="0"/>
              <w:right w:val="single" w:color="auto" w:sz="4" w:space="0"/>
            </w:tcBorders>
            <w:vAlign w:val="center"/>
          </w:tcPr>
          <w:p w14:paraId="69E48D75">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107" w:type="dxa"/>
            <w:tcBorders>
              <w:top w:val="single" w:color="auto" w:sz="4" w:space="0"/>
              <w:left w:val="single" w:color="auto" w:sz="4" w:space="0"/>
              <w:bottom w:val="single" w:color="auto" w:sz="4" w:space="0"/>
              <w:right w:val="single" w:color="auto" w:sz="4" w:space="0"/>
            </w:tcBorders>
            <w:vAlign w:val="center"/>
          </w:tcPr>
          <w:p w14:paraId="65B1EC56">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14:paraId="1158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14:paraId="78C4514E">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14:paraId="53CD762C">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14:paraId="1A55AE73">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14:paraId="3613B4E6">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14:paraId="4BFC3BD7">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14:paraId="7EED151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1.0（a）</w:t>
            </w:r>
          </w:p>
        </w:tc>
        <w:tc>
          <w:tcPr>
            <w:tcW w:w="970" w:type="dxa"/>
            <w:tcBorders>
              <w:top w:val="single" w:color="auto" w:sz="4" w:space="0"/>
              <w:left w:val="single" w:color="auto" w:sz="4" w:space="0"/>
              <w:bottom w:val="single" w:color="auto" w:sz="4" w:space="0"/>
              <w:right w:val="single" w:color="auto" w:sz="4" w:space="0"/>
            </w:tcBorders>
            <w:vAlign w:val="center"/>
          </w:tcPr>
          <w:p w14:paraId="04C4B8E7">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1.012</w:t>
            </w:r>
          </w:p>
        </w:tc>
        <w:tc>
          <w:tcPr>
            <w:tcW w:w="1076" w:type="dxa"/>
            <w:tcBorders>
              <w:top w:val="single" w:color="auto" w:sz="4" w:space="0"/>
              <w:left w:val="single" w:color="auto" w:sz="4" w:space="0"/>
              <w:bottom w:val="single" w:color="auto" w:sz="4" w:space="0"/>
              <w:right w:val="single" w:color="auto" w:sz="4" w:space="0"/>
            </w:tcBorders>
            <w:vAlign w:val="center"/>
          </w:tcPr>
          <w:p w14:paraId="5D30FB90">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107" w:type="dxa"/>
            <w:tcBorders>
              <w:top w:val="single" w:color="auto" w:sz="4" w:space="0"/>
              <w:left w:val="single" w:color="auto" w:sz="4" w:space="0"/>
              <w:bottom w:val="single" w:color="auto" w:sz="4" w:space="0"/>
              <w:right w:val="single" w:color="auto" w:sz="4" w:space="0"/>
            </w:tcBorders>
            <w:vAlign w:val="center"/>
          </w:tcPr>
          <w:p w14:paraId="2203E608">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14:paraId="65AE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14:paraId="3A9E8B9B">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14:paraId="58A3A587">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14:paraId="4506AAA1">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14:paraId="28B924F4">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14:paraId="63C73DA6">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14:paraId="26FDE72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1.0（b）</w:t>
            </w:r>
          </w:p>
        </w:tc>
        <w:tc>
          <w:tcPr>
            <w:tcW w:w="970" w:type="dxa"/>
            <w:tcBorders>
              <w:top w:val="single" w:color="auto" w:sz="4" w:space="0"/>
              <w:left w:val="single" w:color="auto" w:sz="4" w:space="0"/>
              <w:bottom w:val="single" w:color="auto" w:sz="4" w:space="0"/>
              <w:right w:val="single" w:color="auto" w:sz="4" w:space="0"/>
            </w:tcBorders>
            <w:vAlign w:val="center"/>
          </w:tcPr>
          <w:p w14:paraId="64DFA8A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0.989</w:t>
            </w:r>
          </w:p>
        </w:tc>
        <w:tc>
          <w:tcPr>
            <w:tcW w:w="1076" w:type="dxa"/>
            <w:tcBorders>
              <w:top w:val="single" w:color="auto" w:sz="4" w:space="0"/>
              <w:left w:val="single" w:color="auto" w:sz="4" w:space="0"/>
              <w:bottom w:val="single" w:color="auto" w:sz="4" w:space="0"/>
              <w:right w:val="single" w:color="auto" w:sz="4" w:space="0"/>
            </w:tcBorders>
            <w:vAlign w:val="center"/>
          </w:tcPr>
          <w:p w14:paraId="66A8FC7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107" w:type="dxa"/>
            <w:tcBorders>
              <w:top w:val="single" w:color="auto" w:sz="4" w:space="0"/>
              <w:left w:val="single" w:color="auto" w:sz="4" w:space="0"/>
              <w:bottom w:val="single" w:color="auto" w:sz="4" w:space="0"/>
              <w:right w:val="single" w:color="auto" w:sz="4" w:space="0"/>
            </w:tcBorders>
            <w:vAlign w:val="center"/>
          </w:tcPr>
          <w:p w14:paraId="33371466">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14:paraId="64F3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14:paraId="6F4F13A9">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14:paraId="2BD99527">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14:paraId="621DCAFF">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14:paraId="0D5BD1C2">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14:paraId="49C0A662">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14:paraId="2F6DCB2D">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1.0（b）</w:t>
            </w:r>
          </w:p>
        </w:tc>
        <w:tc>
          <w:tcPr>
            <w:tcW w:w="970" w:type="dxa"/>
            <w:tcBorders>
              <w:top w:val="single" w:color="auto" w:sz="4" w:space="0"/>
              <w:left w:val="single" w:color="auto" w:sz="4" w:space="0"/>
              <w:bottom w:val="single" w:color="auto" w:sz="4" w:space="0"/>
              <w:right w:val="single" w:color="auto" w:sz="4" w:space="0"/>
            </w:tcBorders>
            <w:vAlign w:val="center"/>
          </w:tcPr>
          <w:p w14:paraId="53739C5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0.992</w:t>
            </w:r>
          </w:p>
        </w:tc>
        <w:tc>
          <w:tcPr>
            <w:tcW w:w="1076" w:type="dxa"/>
            <w:tcBorders>
              <w:top w:val="single" w:color="auto" w:sz="4" w:space="0"/>
              <w:left w:val="single" w:color="auto" w:sz="4" w:space="0"/>
              <w:bottom w:val="single" w:color="auto" w:sz="4" w:space="0"/>
              <w:right w:val="single" w:color="auto" w:sz="4" w:space="0"/>
            </w:tcBorders>
            <w:vAlign w:val="center"/>
          </w:tcPr>
          <w:p w14:paraId="41A7BCB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-0.8%</w:t>
            </w:r>
          </w:p>
        </w:tc>
        <w:tc>
          <w:tcPr>
            <w:tcW w:w="1107" w:type="dxa"/>
            <w:tcBorders>
              <w:top w:val="single" w:color="auto" w:sz="4" w:space="0"/>
              <w:left w:val="single" w:color="auto" w:sz="4" w:space="0"/>
              <w:bottom w:val="single" w:color="auto" w:sz="4" w:space="0"/>
              <w:right w:val="single" w:color="auto" w:sz="4" w:space="0"/>
            </w:tcBorders>
            <w:vAlign w:val="center"/>
          </w:tcPr>
          <w:p w14:paraId="2BF0867A">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14:paraId="0EDD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14:paraId="458EE7C5">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14:paraId="6FC35EB4">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14:paraId="262B451A">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14:paraId="067E722D">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14:paraId="42CC215C">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14:paraId="78F6DF9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w:t>
            </w:r>
          </w:p>
        </w:tc>
        <w:tc>
          <w:tcPr>
            <w:tcW w:w="970" w:type="dxa"/>
            <w:tcBorders>
              <w:top w:val="single" w:color="auto" w:sz="4" w:space="0"/>
              <w:left w:val="single" w:color="auto" w:sz="4" w:space="0"/>
              <w:bottom w:val="single" w:color="auto" w:sz="4" w:space="0"/>
              <w:right w:val="single" w:color="auto" w:sz="4" w:space="0"/>
            </w:tcBorders>
            <w:vAlign w:val="center"/>
          </w:tcPr>
          <w:p w14:paraId="59757AD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99.7</w:t>
            </w:r>
          </w:p>
        </w:tc>
        <w:tc>
          <w:tcPr>
            <w:tcW w:w="1076" w:type="dxa"/>
            <w:tcBorders>
              <w:top w:val="single" w:color="auto" w:sz="4" w:space="0"/>
              <w:left w:val="single" w:color="auto" w:sz="4" w:space="0"/>
              <w:bottom w:val="single" w:color="auto" w:sz="4" w:space="0"/>
              <w:right w:val="single" w:color="auto" w:sz="4" w:space="0"/>
            </w:tcBorders>
            <w:vAlign w:val="center"/>
          </w:tcPr>
          <w:p w14:paraId="492B4B7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w:t>
            </w:r>
          </w:p>
        </w:tc>
        <w:tc>
          <w:tcPr>
            <w:tcW w:w="1107" w:type="dxa"/>
            <w:tcBorders>
              <w:top w:val="single" w:color="auto" w:sz="4" w:space="0"/>
              <w:left w:val="single" w:color="auto" w:sz="4" w:space="0"/>
              <w:bottom w:val="single" w:color="auto" w:sz="4" w:space="0"/>
              <w:right w:val="single" w:color="auto" w:sz="4" w:space="0"/>
            </w:tcBorders>
            <w:vAlign w:val="center"/>
          </w:tcPr>
          <w:p w14:paraId="6933FDBD">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14:paraId="3525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14:paraId="0C25B522">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14:paraId="0DD19908">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14:paraId="3B59A19E">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14:paraId="5BDA8EFE">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14:paraId="0172BDB7">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14:paraId="50B8E9F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w:t>
            </w:r>
          </w:p>
        </w:tc>
        <w:tc>
          <w:tcPr>
            <w:tcW w:w="970" w:type="dxa"/>
            <w:tcBorders>
              <w:top w:val="single" w:color="auto" w:sz="4" w:space="0"/>
              <w:left w:val="single" w:color="auto" w:sz="4" w:space="0"/>
              <w:bottom w:val="single" w:color="auto" w:sz="4" w:space="0"/>
              <w:right w:val="single" w:color="auto" w:sz="4" w:space="0"/>
            </w:tcBorders>
            <w:vAlign w:val="center"/>
          </w:tcPr>
          <w:p w14:paraId="0BD9D4F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99.8</w:t>
            </w:r>
          </w:p>
        </w:tc>
        <w:tc>
          <w:tcPr>
            <w:tcW w:w="1076" w:type="dxa"/>
            <w:tcBorders>
              <w:top w:val="single" w:color="auto" w:sz="4" w:space="0"/>
              <w:left w:val="single" w:color="auto" w:sz="4" w:space="0"/>
              <w:bottom w:val="single" w:color="auto" w:sz="4" w:space="0"/>
              <w:right w:val="single" w:color="auto" w:sz="4" w:space="0"/>
            </w:tcBorders>
            <w:vAlign w:val="center"/>
          </w:tcPr>
          <w:p w14:paraId="6D72EC1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w:t>
            </w:r>
          </w:p>
        </w:tc>
        <w:tc>
          <w:tcPr>
            <w:tcW w:w="1107" w:type="dxa"/>
            <w:tcBorders>
              <w:top w:val="single" w:color="auto" w:sz="4" w:space="0"/>
              <w:left w:val="single" w:color="auto" w:sz="4" w:space="0"/>
              <w:bottom w:val="single" w:color="auto" w:sz="4" w:space="0"/>
              <w:right w:val="single" w:color="auto" w:sz="4" w:space="0"/>
            </w:tcBorders>
            <w:vAlign w:val="center"/>
          </w:tcPr>
          <w:p w14:paraId="5C531D6B">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14:paraId="4760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restart"/>
            <w:tcBorders>
              <w:left w:val="single" w:color="auto" w:sz="4" w:space="0"/>
              <w:right w:val="single" w:color="auto" w:sz="4" w:space="0"/>
            </w:tcBorders>
            <w:vAlign w:val="center"/>
          </w:tcPr>
          <w:p w14:paraId="5433764C">
            <w:pPr>
              <w:pStyle w:val="38"/>
              <w:spacing w:before="37"/>
              <w:ind w:left="130" w:leftChars="0" w:right="121" w:rightChars="0"/>
              <w:jc w:val="center"/>
              <w:rPr>
                <w:rFonts w:ascii="Times New Roman" w:hAnsi="Times New Roman" w:cs="Times New Roman"/>
                <w:sz w:val="21"/>
                <w:szCs w:val="21"/>
              </w:rPr>
            </w:pPr>
            <w:r>
              <w:rPr>
                <w:rFonts w:hint="default" w:ascii="Times New Roman" w:hAnsi="Times New Roman" w:eastAsia="宋体" w:cs="Times New Roman"/>
                <w:color w:val="000000" w:themeColor="text1"/>
                <w:sz w:val="21"/>
                <w:szCs w:val="21"/>
                <w:lang w:eastAsia="en-US"/>
              </w:rPr>
              <w:t>可见分光光度计</w:t>
            </w:r>
          </w:p>
        </w:tc>
        <w:tc>
          <w:tcPr>
            <w:tcW w:w="1275" w:type="dxa"/>
            <w:vMerge w:val="restart"/>
            <w:tcBorders>
              <w:left w:val="single" w:color="auto" w:sz="4" w:space="0"/>
              <w:right w:val="single" w:color="auto" w:sz="4" w:space="0"/>
            </w:tcBorders>
            <w:vAlign w:val="center"/>
          </w:tcPr>
          <w:p w14:paraId="5720C919">
            <w:pPr>
              <w:pStyle w:val="38"/>
              <w:spacing w:before="51"/>
              <w:ind w:left="90" w:leftChars="0" w:right="79" w:rightChars="0"/>
              <w:jc w:val="center"/>
              <w:rPr>
                <w:rFonts w:ascii="Times New Roman" w:hAnsi="Times New Roman" w:cs="Times New Roman"/>
                <w:sz w:val="21"/>
                <w:szCs w:val="21"/>
              </w:rPr>
            </w:pPr>
            <w:r>
              <w:rPr>
                <w:rFonts w:hint="default" w:ascii="Times New Roman" w:hAnsi="Times New Roman" w:eastAsia="宋体" w:cs="Times New Roman"/>
                <w:color w:val="000000" w:themeColor="text1"/>
                <w:sz w:val="21"/>
                <w:szCs w:val="21"/>
                <w:lang w:eastAsia="en-US"/>
              </w:rPr>
              <w:t>722</w:t>
            </w:r>
          </w:p>
        </w:tc>
        <w:tc>
          <w:tcPr>
            <w:tcW w:w="1116" w:type="dxa"/>
            <w:tcBorders>
              <w:left w:val="single" w:color="auto" w:sz="4" w:space="0"/>
              <w:right w:val="single" w:color="auto" w:sz="4" w:space="0"/>
            </w:tcBorders>
            <w:vAlign w:val="center"/>
          </w:tcPr>
          <w:p w14:paraId="43697435">
            <w:pPr>
              <w:pStyle w:val="13"/>
              <w:widowControl/>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en-US"/>
              </w:rPr>
              <w:t>氨</w:t>
            </w:r>
          </w:p>
        </w:tc>
        <w:tc>
          <w:tcPr>
            <w:tcW w:w="1381" w:type="dxa"/>
            <w:vMerge w:val="restart"/>
            <w:tcBorders>
              <w:left w:val="single" w:color="auto" w:sz="4" w:space="0"/>
              <w:right w:val="single" w:color="auto" w:sz="4" w:space="0"/>
            </w:tcBorders>
            <w:vAlign w:val="center"/>
          </w:tcPr>
          <w:p w14:paraId="0DDF04CE">
            <w:pPr>
              <w:pStyle w:val="38"/>
              <w:spacing w:before="51"/>
              <w:ind w:left="90" w:leftChars="0" w:right="79" w:rightChars="0"/>
              <w:jc w:val="center"/>
              <w:rPr>
                <w:rFonts w:ascii="Times New Roman" w:hAnsi="Times New Roman" w:cs="Times New Roman"/>
                <w:color w:val="000000"/>
                <w:sz w:val="21"/>
                <w:szCs w:val="21"/>
              </w:rPr>
            </w:pPr>
            <w:r>
              <w:rPr>
                <w:rFonts w:hint="default" w:ascii="Times New Roman" w:hAnsi="Times New Roman" w:eastAsia="宋体" w:cs="Times New Roman"/>
                <w:color w:val="000000" w:themeColor="text1"/>
                <w:sz w:val="21"/>
                <w:szCs w:val="21"/>
                <w:lang w:eastAsia="en-US"/>
              </w:rPr>
              <w:t>XH/FX012</w:t>
            </w:r>
          </w:p>
        </w:tc>
        <w:tc>
          <w:tcPr>
            <w:tcW w:w="789" w:type="dxa"/>
            <w:vMerge w:val="restart"/>
            <w:tcBorders>
              <w:left w:val="single" w:color="auto" w:sz="4" w:space="0"/>
              <w:right w:val="single" w:color="auto" w:sz="4" w:space="0"/>
            </w:tcBorders>
            <w:vAlign w:val="center"/>
          </w:tcPr>
          <w:p w14:paraId="2FE08DB4">
            <w:pPr>
              <w:pStyle w:val="15"/>
              <w:adjustRightInd w:val="0"/>
              <w:snapToGrid w:val="0"/>
              <w:jc w:val="center"/>
              <w:rPr>
                <w:rFonts w:ascii="Times New Roman" w:hAnsi="Times New Roman" w:cs="Times New Roman"/>
                <w:color w:val="000000"/>
                <w:sz w:val="21"/>
                <w:szCs w:val="21"/>
              </w:rPr>
            </w:pPr>
            <w:r>
              <w:rPr>
                <w:rFonts w:hint="default" w:ascii="Times New Roman" w:hAnsi="Times New Roman" w:cs="Times New Roman" w:eastAsiaTheme="minorEastAsia"/>
                <w:sz w:val="21"/>
                <w:szCs w:val="21"/>
                <w:lang w:val="en-US" w:eastAsia="zh-CN"/>
              </w:rPr>
              <w:t>mg/m</w:t>
            </w:r>
            <w:r>
              <w:rPr>
                <w:rFonts w:hint="default" w:ascii="Times New Roman" w:hAnsi="Times New Roman" w:cs="Times New Roman" w:eastAsiaTheme="minorEastAsia"/>
                <w:sz w:val="21"/>
                <w:szCs w:val="21"/>
                <w:vertAlign w:val="superscript"/>
                <w:lang w:val="en-US" w:eastAsia="zh-CN"/>
              </w:rPr>
              <w:t>3</w:t>
            </w:r>
          </w:p>
        </w:tc>
        <w:tc>
          <w:tcPr>
            <w:tcW w:w="1019" w:type="dxa"/>
            <w:tcBorders>
              <w:top w:val="single" w:color="auto" w:sz="4" w:space="0"/>
              <w:left w:val="single" w:color="auto" w:sz="4" w:space="0"/>
              <w:bottom w:val="single" w:color="auto" w:sz="4" w:space="0"/>
              <w:right w:val="single" w:color="auto" w:sz="4" w:space="0"/>
            </w:tcBorders>
            <w:vAlign w:val="center"/>
          </w:tcPr>
          <w:p w14:paraId="0C219A8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0.18</w:t>
            </w:r>
          </w:p>
        </w:tc>
        <w:tc>
          <w:tcPr>
            <w:tcW w:w="970" w:type="dxa"/>
            <w:tcBorders>
              <w:top w:val="single" w:color="auto" w:sz="4" w:space="0"/>
              <w:left w:val="single" w:color="auto" w:sz="4" w:space="0"/>
              <w:bottom w:val="single" w:color="auto" w:sz="4" w:space="0"/>
              <w:right w:val="single" w:color="auto" w:sz="4" w:space="0"/>
            </w:tcBorders>
            <w:vAlign w:val="center"/>
          </w:tcPr>
          <w:p w14:paraId="0F78049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0.20</w:t>
            </w:r>
          </w:p>
        </w:tc>
        <w:tc>
          <w:tcPr>
            <w:tcW w:w="1076" w:type="dxa"/>
            <w:tcBorders>
              <w:top w:val="single" w:color="auto" w:sz="4" w:space="0"/>
              <w:left w:val="single" w:color="auto" w:sz="4" w:space="0"/>
              <w:bottom w:val="single" w:color="auto" w:sz="4" w:space="0"/>
              <w:right w:val="single" w:color="auto" w:sz="4" w:space="0"/>
            </w:tcBorders>
            <w:vAlign w:val="center"/>
          </w:tcPr>
          <w:p w14:paraId="57798A0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0.02</w:t>
            </w:r>
          </w:p>
        </w:tc>
        <w:tc>
          <w:tcPr>
            <w:tcW w:w="1107" w:type="dxa"/>
            <w:tcBorders>
              <w:top w:val="single" w:color="auto" w:sz="4" w:space="0"/>
              <w:left w:val="single" w:color="auto" w:sz="4" w:space="0"/>
              <w:bottom w:val="single" w:color="auto" w:sz="4" w:space="0"/>
              <w:right w:val="single" w:color="auto" w:sz="4" w:space="0"/>
            </w:tcBorders>
            <w:vAlign w:val="center"/>
          </w:tcPr>
          <w:p w14:paraId="2DBA28C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14:paraId="03A4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14:paraId="71CD768B">
            <w:pPr>
              <w:pStyle w:val="38"/>
              <w:spacing w:before="37"/>
              <w:ind w:left="130" w:leftChars="0" w:right="121" w:rightChars="0"/>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14:paraId="27757158">
            <w:pPr>
              <w:pStyle w:val="38"/>
              <w:spacing w:before="51"/>
              <w:ind w:left="90" w:leftChars="0" w:right="79" w:rightChars="0"/>
              <w:jc w:val="center"/>
              <w:rPr>
                <w:rFonts w:ascii="Times New Roman" w:hAnsi="Times New Roman" w:cs="Times New Roman"/>
                <w:sz w:val="21"/>
                <w:szCs w:val="21"/>
              </w:rPr>
            </w:pPr>
          </w:p>
        </w:tc>
        <w:tc>
          <w:tcPr>
            <w:tcW w:w="1116" w:type="dxa"/>
            <w:tcBorders>
              <w:left w:val="single" w:color="auto" w:sz="4" w:space="0"/>
              <w:right w:val="single" w:color="auto" w:sz="4" w:space="0"/>
            </w:tcBorders>
            <w:vAlign w:val="center"/>
          </w:tcPr>
          <w:p w14:paraId="448B3A05">
            <w:pPr>
              <w:pStyle w:val="13"/>
              <w:widowControl/>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en-US"/>
              </w:rPr>
              <w:t>硫化氢</w:t>
            </w:r>
          </w:p>
        </w:tc>
        <w:tc>
          <w:tcPr>
            <w:tcW w:w="1381" w:type="dxa"/>
            <w:vMerge w:val="continue"/>
            <w:tcBorders>
              <w:left w:val="single" w:color="auto" w:sz="4" w:space="0"/>
              <w:right w:val="single" w:color="auto" w:sz="4" w:space="0"/>
            </w:tcBorders>
            <w:vAlign w:val="center"/>
          </w:tcPr>
          <w:p w14:paraId="66334BDD">
            <w:pPr>
              <w:pStyle w:val="38"/>
              <w:spacing w:before="51"/>
              <w:ind w:left="90" w:leftChars="0" w:right="79" w:rightChars="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14:paraId="4335CDC8">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14:paraId="7C15E77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w:t>
            </w:r>
          </w:p>
        </w:tc>
        <w:tc>
          <w:tcPr>
            <w:tcW w:w="970" w:type="dxa"/>
            <w:tcBorders>
              <w:top w:val="single" w:color="auto" w:sz="4" w:space="0"/>
              <w:left w:val="single" w:color="auto" w:sz="4" w:space="0"/>
              <w:bottom w:val="single" w:color="auto" w:sz="4" w:space="0"/>
              <w:right w:val="single" w:color="auto" w:sz="4" w:space="0"/>
            </w:tcBorders>
            <w:vAlign w:val="center"/>
          </w:tcPr>
          <w:p w14:paraId="233D19ED">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w:t>
            </w:r>
          </w:p>
        </w:tc>
        <w:tc>
          <w:tcPr>
            <w:tcW w:w="1076" w:type="dxa"/>
            <w:tcBorders>
              <w:top w:val="single" w:color="auto" w:sz="4" w:space="0"/>
              <w:left w:val="single" w:color="auto" w:sz="4" w:space="0"/>
              <w:bottom w:val="single" w:color="auto" w:sz="4" w:space="0"/>
              <w:right w:val="single" w:color="auto" w:sz="4" w:space="0"/>
            </w:tcBorders>
            <w:vAlign w:val="center"/>
          </w:tcPr>
          <w:p w14:paraId="0FC006E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-0.01</w:t>
            </w:r>
          </w:p>
        </w:tc>
        <w:tc>
          <w:tcPr>
            <w:tcW w:w="1107" w:type="dxa"/>
            <w:tcBorders>
              <w:top w:val="single" w:color="auto" w:sz="4" w:space="0"/>
              <w:left w:val="single" w:color="auto" w:sz="4" w:space="0"/>
              <w:bottom w:val="single" w:color="auto" w:sz="4" w:space="0"/>
              <w:right w:val="single" w:color="auto" w:sz="4" w:space="0"/>
            </w:tcBorders>
            <w:vAlign w:val="center"/>
          </w:tcPr>
          <w:p w14:paraId="3F592BB0">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bl>
    <w:p w14:paraId="08167EAE">
      <w:pPr>
        <w:spacing w:line="360" w:lineRule="auto"/>
        <w:ind w:firstLine="440" w:firstLineChars="200"/>
        <w:jc w:val="center"/>
        <w:rPr>
          <w:rFonts w:hint="eastAsia" w:ascii="Times New Roman" w:hAnsi="Times New Roman" w:eastAsia="黑体" w:cs="Times New Roman"/>
          <w:bCs/>
          <w:color w:val="000000"/>
          <w:szCs w:val="21"/>
        </w:rPr>
      </w:pPr>
    </w:p>
    <w:p w14:paraId="72A4C326">
      <w:pPr>
        <w:spacing w:line="360" w:lineRule="auto"/>
        <w:ind w:firstLine="440" w:firstLineChars="200"/>
        <w:jc w:val="center"/>
        <w:rPr>
          <w:rFonts w:hint="eastAsia" w:ascii="Times New Roman" w:hAnsi="Times New Roman" w:eastAsia="黑体" w:cs="Times New Roman"/>
          <w:bCs/>
          <w:color w:val="000000"/>
          <w:szCs w:val="21"/>
        </w:rPr>
      </w:pPr>
    </w:p>
    <w:p w14:paraId="20D916BA">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Times New Roman" w:hAnsi="Times New Roman" w:eastAsia="黑体" w:cs="Times New Roman"/>
          <w:bCs/>
          <w:color w:val="000000"/>
          <w:sz w:val="21"/>
          <w:szCs w:val="21"/>
          <w:lang w:val="en-US" w:eastAsia="zh-CN"/>
        </w:rPr>
      </w:pPr>
      <w:r>
        <w:rPr>
          <w:rFonts w:hint="eastAsia" w:ascii="Times New Roman" w:hAnsi="Times New Roman" w:eastAsia="黑体" w:cs="Times New Roman"/>
          <w:bCs/>
          <w:color w:val="000000"/>
          <w:sz w:val="21"/>
          <w:szCs w:val="21"/>
          <w:lang w:val="en-US" w:eastAsia="zh-CN"/>
        </w:rPr>
        <w:t>水质检测样品质控项目表</w:t>
      </w:r>
    </w:p>
    <w:p w14:paraId="0C903537">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Times New Roman" w:hAnsi="Times New Roman" w:eastAsia="黑体" w:cs="Times New Roman"/>
          <w:bCs/>
          <w:color w:val="000000"/>
          <w:sz w:val="21"/>
          <w:szCs w:val="21"/>
          <w:lang w:val="en-US" w:eastAsia="zh-CN"/>
        </w:rPr>
      </w:pPr>
    </w:p>
    <w:tbl>
      <w:tblPr>
        <w:tblStyle w:val="28"/>
        <w:tblpPr w:leftFromText="180" w:rightFromText="180" w:vertAnchor="text" w:horzAnchor="page" w:tblpXSpec="center" w:tblpY="229"/>
        <w:tblOverlap w:val="never"/>
        <w:tblW w:w="48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332"/>
        <w:gridCol w:w="1501"/>
        <w:gridCol w:w="1408"/>
        <w:gridCol w:w="1294"/>
        <w:gridCol w:w="1401"/>
        <w:gridCol w:w="1312"/>
      </w:tblGrid>
      <w:tr w14:paraId="75BE6B72">
        <w:tblPrEx>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14:paraId="1EC58D67">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质控项目</w:t>
            </w:r>
          </w:p>
        </w:tc>
        <w:tc>
          <w:tcPr>
            <w:tcW w:w="699" w:type="pct"/>
            <w:tcBorders>
              <w:tl2br w:val="nil"/>
              <w:tr2bl w:val="nil"/>
            </w:tcBorders>
            <w:vAlign w:val="center"/>
          </w:tcPr>
          <w:p w14:paraId="324F6DC3">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质控方法</w:t>
            </w:r>
          </w:p>
        </w:tc>
        <w:tc>
          <w:tcPr>
            <w:tcW w:w="788" w:type="pct"/>
            <w:tcBorders>
              <w:tl2br w:val="nil"/>
              <w:tr2bl w:val="nil"/>
            </w:tcBorders>
            <w:vAlign w:val="center"/>
          </w:tcPr>
          <w:p w14:paraId="31617202">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单位</w:t>
            </w:r>
          </w:p>
        </w:tc>
        <w:tc>
          <w:tcPr>
            <w:tcW w:w="738" w:type="pct"/>
            <w:tcBorders>
              <w:tl2br w:val="nil"/>
              <w:tr2bl w:val="nil"/>
            </w:tcBorders>
            <w:vAlign w:val="center"/>
          </w:tcPr>
          <w:p w14:paraId="5E59F913">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检测值1</w:t>
            </w:r>
          </w:p>
        </w:tc>
        <w:tc>
          <w:tcPr>
            <w:tcW w:w="678" w:type="pct"/>
            <w:tcBorders>
              <w:tl2br w:val="nil"/>
              <w:tr2bl w:val="nil"/>
            </w:tcBorders>
            <w:vAlign w:val="center"/>
          </w:tcPr>
          <w:p w14:paraId="476EF628">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检测值2</w:t>
            </w:r>
          </w:p>
        </w:tc>
        <w:tc>
          <w:tcPr>
            <w:tcW w:w="735" w:type="pct"/>
            <w:tcBorders>
              <w:tl2br w:val="nil"/>
              <w:tr2bl w:val="nil"/>
            </w:tcBorders>
            <w:vAlign w:val="center"/>
          </w:tcPr>
          <w:p w14:paraId="2558ED55">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相对偏差</w:t>
            </w:r>
          </w:p>
        </w:tc>
        <w:tc>
          <w:tcPr>
            <w:tcW w:w="688" w:type="pct"/>
            <w:tcBorders>
              <w:tl2br w:val="nil"/>
              <w:tr2bl w:val="nil"/>
            </w:tcBorders>
            <w:vAlign w:val="center"/>
          </w:tcPr>
          <w:p w14:paraId="1AEB59DE">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是否合格</w:t>
            </w:r>
          </w:p>
        </w:tc>
      </w:tr>
      <w:tr w14:paraId="1179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14:paraId="453FB69E">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总硬度</w:t>
            </w:r>
          </w:p>
        </w:tc>
        <w:tc>
          <w:tcPr>
            <w:tcW w:w="699" w:type="pct"/>
            <w:tcBorders>
              <w:tl2br w:val="nil"/>
              <w:tr2bl w:val="nil"/>
            </w:tcBorders>
            <w:vAlign w:val="center"/>
          </w:tcPr>
          <w:p w14:paraId="3F0CD487">
            <w:pPr>
              <w:pStyle w:val="15"/>
              <w:adjustRightInd w:val="0"/>
              <w:snapToGrid w:val="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000000"/>
                <w:sz w:val="21"/>
                <w:szCs w:val="21"/>
              </w:rPr>
              <w:t>平行双样</w:t>
            </w:r>
          </w:p>
        </w:tc>
        <w:tc>
          <w:tcPr>
            <w:tcW w:w="788" w:type="pct"/>
            <w:tcBorders>
              <w:tl2br w:val="nil"/>
              <w:tr2bl w:val="nil"/>
            </w:tcBorders>
            <w:vAlign w:val="center"/>
          </w:tcPr>
          <w:p w14:paraId="32BFD2FA">
            <w:pPr>
              <w:pStyle w:val="15"/>
              <w:adjustRightInd w:val="0"/>
              <w:snapToGrid w:val="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14:paraId="23B94FFA">
            <w:pPr>
              <w:widowControl/>
              <w:spacing w:line="0" w:lineRule="atLeast"/>
              <w:jc w:val="center"/>
              <w:rPr>
                <w:rFonts w:hint="default" w:ascii="Times New Roman" w:hAnsi="Times New Roman" w:eastAsia="宋体" w:cs="Times New Roman"/>
                <w:b/>
                <w:bCs/>
                <w:color w:val="000000"/>
                <w:sz w:val="21"/>
                <w:szCs w:val="21"/>
                <w:lang w:val="en-US" w:eastAsia="zh-CN"/>
              </w:rPr>
            </w:pPr>
            <w:r>
              <w:rPr>
                <w:rFonts w:hint="eastAsia" w:eastAsia="宋体"/>
                <w:color w:val="000000" w:themeColor="text1"/>
                <w:sz w:val="21"/>
                <w:szCs w:val="21"/>
                <w:lang w:val="en-US" w:eastAsia="zh-CN"/>
              </w:rPr>
              <w:t>288</w:t>
            </w:r>
          </w:p>
        </w:tc>
        <w:tc>
          <w:tcPr>
            <w:tcW w:w="678" w:type="pct"/>
            <w:tcBorders>
              <w:tl2br w:val="nil"/>
              <w:tr2bl w:val="nil"/>
            </w:tcBorders>
            <w:vAlign w:val="center"/>
          </w:tcPr>
          <w:p w14:paraId="24766DB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286</w:t>
            </w:r>
          </w:p>
        </w:tc>
        <w:tc>
          <w:tcPr>
            <w:tcW w:w="735" w:type="pct"/>
            <w:tcBorders>
              <w:tl2br w:val="nil"/>
              <w:tr2bl w:val="nil"/>
            </w:tcBorders>
            <w:vAlign w:val="center"/>
          </w:tcPr>
          <w:p w14:paraId="1599A45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0.35</w:t>
            </w:r>
          </w:p>
        </w:tc>
        <w:tc>
          <w:tcPr>
            <w:tcW w:w="688" w:type="pct"/>
            <w:tcBorders>
              <w:tl2br w:val="nil"/>
              <w:tr2bl w:val="nil"/>
            </w:tcBorders>
            <w:vAlign w:val="center"/>
          </w:tcPr>
          <w:p w14:paraId="0FBA33D7">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6EF1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1" w:type="pct"/>
            <w:tcBorders>
              <w:tl2br w:val="nil"/>
              <w:tr2bl w:val="nil"/>
            </w:tcBorders>
            <w:vAlign w:val="center"/>
          </w:tcPr>
          <w:p w14:paraId="25B365A6">
            <w:pPr>
              <w:jc w:val="center"/>
              <w:rPr>
                <w:rFonts w:hint="default" w:ascii="Times New Roman" w:hAnsi="Times New Roman" w:cs="Times New Roman" w:eastAsiaTheme="minorEastAsia"/>
                <w:sz w:val="21"/>
                <w:szCs w:val="21"/>
                <w:lang w:eastAsia="zh-CN"/>
              </w:rPr>
            </w:pPr>
            <w:r>
              <w:rPr>
                <w:rFonts w:hint="default" w:ascii="Times New Roman" w:hAnsi="Times New Roman" w:eastAsia="宋体" w:cs="Times New Roman"/>
                <w:kern w:val="0"/>
                <w:sz w:val="21"/>
                <w:szCs w:val="21"/>
                <w:lang w:val="en-US" w:eastAsia="zh-CN"/>
              </w:rPr>
              <w:t>溶解性总固体</w:t>
            </w:r>
          </w:p>
        </w:tc>
        <w:tc>
          <w:tcPr>
            <w:tcW w:w="699" w:type="pct"/>
            <w:tcBorders>
              <w:tl2br w:val="nil"/>
              <w:tr2bl w:val="nil"/>
            </w:tcBorders>
            <w:vAlign w:val="center"/>
          </w:tcPr>
          <w:p w14:paraId="03AB5E1A">
            <w:pPr>
              <w:pStyle w:val="15"/>
              <w:adjustRightInd w:val="0"/>
              <w:snapToGrid w:val="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000000"/>
                <w:sz w:val="21"/>
                <w:szCs w:val="21"/>
              </w:rPr>
              <w:t>平行双样</w:t>
            </w:r>
          </w:p>
        </w:tc>
        <w:tc>
          <w:tcPr>
            <w:tcW w:w="788" w:type="pct"/>
            <w:tcBorders>
              <w:tl2br w:val="nil"/>
              <w:tr2bl w:val="nil"/>
            </w:tcBorders>
            <w:vAlign w:val="center"/>
          </w:tcPr>
          <w:p w14:paraId="7C47A7CB">
            <w:pPr>
              <w:pStyle w:val="15"/>
              <w:adjustRightInd w:val="0"/>
              <w:snapToGrid w:val="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14:paraId="235EA2DF">
            <w:pPr>
              <w:widowControl/>
              <w:spacing w:line="0" w:lineRule="atLeast"/>
              <w:jc w:val="center"/>
              <w:rPr>
                <w:rFonts w:hint="default" w:ascii="Times New Roman" w:hAnsi="Times New Roman" w:eastAsia="宋体" w:cs="Times New Roman"/>
                <w:color w:val="000000"/>
                <w:sz w:val="21"/>
                <w:szCs w:val="21"/>
                <w:lang w:val="en-US" w:eastAsia="zh-CN"/>
              </w:rPr>
            </w:pPr>
            <w:r>
              <w:rPr>
                <w:rFonts w:hint="eastAsia" w:eastAsia="宋体"/>
                <w:color w:val="000000" w:themeColor="text1"/>
                <w:sz w:val="21"/>
                <w:szCs w:val="21"/>
                <w:lang w:val="en-US" w:eastAsia="zh-CN"/>
              </w:rPr>
              <w:t>365</w:t>
            </w:r>
          </w:p>
        </w:tc>
        <w:tc>
          <w:tcPr>
            <w:tcW w:w="678" w:type="pct"/>
            <w:tcBorders>
              <w:tl2br w:val="nil"/>
              <w:tr2bl w:val="nil"/>
            </w:tcBorders>
            <w:vAlign w:val="center"/>
          </w:tcPr>
          <w:p w14:paraId="0E35843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371</w:t>
            </w:r>
          </w:p>
        </w:tc>
        <w:tc>
          <w:tcPr>
            <w:tcW w:w="735" w:type="pct"/>
            <w:tcBorders>
              <w:tl2br w:val="nil"/>
              <w:tr2bl w:val="nil"/>
            </w:tcBorders>
            <w:vAlign w:val="center"/>
          </w:tcPr>
          <w:p w14:paraId="3D6B83E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0.82</w:t>
            </w:r>
          </w:p>
        </w:tc>
        <w:tc>
          <w:tcPr>
            <w:tcW w:w="688" w:type="pct"/>
            <w:tcBorders>
              <w:tl2br w:val="nil"/>
              <w:tr2bl w:val="nil"/>
            </w:tcBorders>
            <w:vAlign w:val="center"/>
          </w:tcPr>
          <w:p w14:paraId="2F92A238">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276D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14:paraId="1EF96D43">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pH</w:t>
            </w:r>
          </w:p>
        </w:tc>
        <w:tc>
          <w:tcPr>
            <w:tcW w:w="699" w:type="pct"/>
            <w:tcBorders>
              <w:tl2br w:val="nil"/>
              <w:tr2bl w:val="nil"/>
            </w:tcBorders>
            <w:vAlign w:val="center"/>
          </w:tcPr>
          <w:p w14:paraId="6799A401">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平行双样</w:t>
            </w:r>
          </w:p>
        </w:tc>
        <w:tc>
          <w:tcPr>
            <w:tcW w:w="788" w:type="pct"/>
            <w:tcBorders>
              <w:tl2br w:val="nil"/>
              <w:tr2bl w:val="nil"/>
            </w:tcBorders>
            <w:vAlign w:val="center"/>
          </w:tcPr>
          <w:p w14:paraId="174046DA">
            <w:pPr>
              <w:pStyle w:val="15"/>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无量纲</w:t>
            </w:r>
          </w:p>
        </w:tc>
        <w:tc>
          <w:tcPr>
            <w:tcW w:w="738" w:type="pct"/>
            <w:tcBorders>
              <w:tl2br w:val="nil"/>
              <w:tr2bl w:val="nil"/>
            </w:tcBorders>
            <w:vAlign w:val="center"/>
          </w:tcPr>
          <w:p w14:paraId="380E164F">
            <w:pPr>
              <w:pStyle w:val="15"/>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8.1</w:t>
            </w:r>
          </w:p>
        </w:tc>
        <w:tc>
          <w:tcPr>
            <w:tcW w:w="678" w:type="pct"/>
            <w:tcBorders>
              <w:tl2br w:val="nil"/>
              <w:tr2bl w:val="nil"/>
            </w:tcBorders>
            <w:vAlign w:val="center"/>
          </w:tcPr>
          <w:p w14:paraId="4BAA452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8.0</w:t>
            </w:r>
          </w:p>
        </w:tc>
        <w:tc>
          <w:tcPr>
            <w:tcW w:w="735" w:type="pct"/>
            <w:tcBorders>
              <w:tl2br w:val="nil"/>
              <w:tr2bl w:val="nil"/>
            </w:tcBorders>
            <w:vAlign w:val="center"/>
          </w:tcPr>
          <w:p w14:paraId="4D9B875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w:t>
            </w:r>
          </w:p>
        </w:tc>
        <w:tc>
          <w:tcPr>
            <w:tcW w:w="688" w:type="pct"/>
            <w:tcBorders>
              <w:tl2br w:val="nil"/>
              <w:tr2bl w:val="nil"/>
            </w:tcBorders>
            <w:vAlign w:val="center"/>
          </w:tcPr>
          <w:p w14:paraId="506A9822">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042A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14:paraId="728FC4D5">
            <w:pPr>
              <w:pStyle w:val="15"/>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b/>
                <w:bCs/>
                <w:color w:val="000000"/>
                <w:sz w:val="21"/>
                <w:szCs w:val="21"/>
              </w:rPr>
              <w:t>质控项目</w:t>
            </w:r>
          </w:p>
        </w:tc>
        <w:tc>
          <w:tcPr>
            <w:tcW w:w="699" w:type="pct"/>
            <w:tcBorders>
              <w:tl2br w:val="nil"/>
              <w:tr2bl w:val="nil"/>
            </w:tcBorders>
            <w:vAlign w:val="center"/>
          </w:tcPr>
          <w:p w14:paraId="4D91100B">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质控方法</w:t>
            </w:r>
          </w:p>
        </w:tc>
        <w:tc>
          <w:tcPr>
            <w:tcW w:w="788" w:type="pct"/>
            <w:tcBorders>
              <w:tl2br w:val="nil"/>
              <w:tr2bl w:val="nil"/>
            </w:tcBorders>
            <w:vAlign w:val="center"/>
          </w:tcPr>
          <w:p w14:paraId="6C989C91">
            <w:pPr>
              <w:pStyle w:val="15"/>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b/>
                <w:bCs/>
                <w:color w:val="000000"/>
                <w:sz w:val="21"/>
                <w:szCs w:val="21"/>
              </w:rPr>
              <w:t>单位</w:t>
            </w:r>
          </w:p>
        </w:tc>
        <w:tc>
          <w:tcPr>
            <w:tcW w:w="738" w:type="pct"/>
            <w:tcBorders>
              <w:tl2br w:val="nil"/>
              <w:tr2bl w:val="nil"/>
            </w:tcBorders>
            <w:vAlign w:val="center"/>
          </w:tcPr>
          <w:p w14:paraId="73935620">
            <w:pPr>
              <w:pStyle w:val="15"/>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b/>
                <w:bCs/>
                <w:color w:val="000000"/>
                <w:sz w:val="21"/>
                <w:szCs w:val="21"/>
              </w:rPr>
              <w:t>定值</w:t>
            </w:r>
          </w:p>
        </w:tc>
        <w:tc>
          <w:tcPr>
            <w:tcW w:w="678" w:type="pct"/>
            <w:tcBorders>
              <w:tl2br w:val="nil"/>
              <w:tr2bl w:val="nil"/>
            </w:tcBorders>
            <w:vAlign w:val="center"/>
          </w:tcPr>
          <w:p w14:paraId="50162BF7">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检测值</w:t>
            </w:r>
          </w:p>
        </w:tc>
        <w:tc>
          <w:tcPr>
            <w:tcW w:w="735" w:type="pct"/>
            <w:tcBorders>
              <w:tl2br w:val="nil"/>
              <w:tr2bl w:val="nil"/>
            </w:tcBorders>
            <w:vAlign w:val="center"/>
          </w:tcPr>
          <w:p w14:paraId="6204216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rPr>
              <w:t>误差</w:t>
            </w:r>
            <w:r>
              <w:rPr>
                <w:rFonts w:hint="default" w:ascii="Times New Roman" w:hAnsi="Times New Roman" w:eastAsia="宋体" w:cs="Times New Roman"/>
                <w:b/>
                <w:bCs/>
                <w:color w:val="000000"/>
                <w:sz w:val="21"/>
                <w:szCs w:val="21"/>
                <w:lang w:eastAsia="zh-CN"/>
              </w:rPr>
              <w:t>范围</w:t>
            </w:r>
          </w:p>
        </w:tc>
        <w:tc>
          <w:tcPr>
            <w:tcW w:w="688" w:type="pct"/>
            <w:tcBorders>
              <w:tl2br w:val="nil"/>
              <w:tr2bl w:val="nil"/>
            </w:tcBorders>
            <w:vAlign w:val="center"/>
          </w:tcPr>
          <w:p w14:paraId="01ECB79B">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是否合格</w:t>
            </w:r>
          </w:p>
        </w:tc>
      </w:tr>
      <w:tr w14:paraId="73D3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1" w:type="pct"/>
            <w:tcBorders>
              <w:tl2br w:val="nil"/>
              <w:tr2bl w:val="nil"/>
            </w:tcBorders>
            <w:vAlign w:val="center"/>
          </w:tcPr>
          <w:p w14:paraId="73ECFA2D">
            <w:pPr>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耗氧量</w:t>
            </w:r>
          </w:p>
        </w:tc>
        <w:tc>
          <w:tcPr>
            <w:tcW w:w="699" w:type="pct"/>
            <w:tcBorders>
              <w:tl2br w:val="nil"/>
              <w:tr2bl w:val="nil"/>
            </w:tcBorders>
            <w:vAlign w:val="center"/>
          </w:tcPr>
          <w:p w14:paraId="0FF71FBA">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788" w:type="pct"/>
            <w:tcBorders>
              <w:tl2br w:val="nil"/>
              <w:tr2bl w:val="nil"/>
            </w:tcBorders>
            <w:vAlign w:val="center"/>
          </w:tcPr>
          <w:p w14:paraId="4D25599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21FBBDF6">
            <w:pPr>
              <w:pStyle w:val="15"/>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2.36</w:t>
            </w:r>
          </w:p>
        </w:tc>
        <w:tc>
          <w:tcPr>
            <w:tcW w:w="678" w:type="pct"/>
            <w:tcBorders>
              <w:tl2br w:val="nil"/>
              <w:tr2bl w:val="nil"/>
            </w:tcBorders>
            <w:vAlign w:val="center"/>
          </w:tcPr>
          <w:p w14:paraId="111D44A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2.42</w:t>
            </w:r>
          </w:p>
        </w:tc>
        <w:tc>
          <w:tcPr>
            <w:tcW w:w="735" w:type="pct"/>
            <w:tcBorders>
              <w:tl2br w:val="nil"/>
              <w:tr2bl w:val="nil"/>
            </w:tcBorders>
            <w:vAlign w:val="center"/>
          </w:tcPr>
          <w:p w14:paraId="245A7D14">
            <w:pPr>
              <w:pStyle w:val="15"/>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eastAsia="宋体" w:cs="Times New Roman"/>
                <w:sz w:val="21"/>
                <w:szCs w:val="21"/>
                <w:lang w:val="en-US" w:eastAsia="zh-CN"/>
              </w:rPr>
              <w:t>0.071</w:t>
            </w:r>
          </w:p>
        </w:tc>
        <w:tc>
          <w:tcPr>
            <w:tcW w:w="688" w:type="pct"/>
            <w:tcBorders>
              <w:tl2br w:val="nil"/>
              <w:tr2bl w:val="nil"/>
            </w:tcBorders>
            <w:vAlign w:val="center"/>
          </w:tcPr>
          <w:p w14:paraId="2FD4C519">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1DFB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14:paraId="13EF3CB7">
            <w:pPr>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石油类</w:t>
            </w:r>
          </w:p>
        </w:tc>
        <w:tc>
          <w:tcPr>
            <w:tcW w:w="699" w:type="pct"/>
            <w:tcBorders>
              <w:tl2br w:val="nil"/>
              <w:tr2bl w:val="nil"/>
            </w:tcBorders>
            <w:vAlign w:val="center"/>
          </w:tcPr>
          <w:p w14:paraId="40BC8B0D">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788" w:type="pct"/>
            <w:tcBorders>
              <w:tl2br w:val="nil"/>
              <w:tr2bl w:val="nil"/>
            </w:tcBorders>
            <w:vAlign w:val="center"/>
          </w:tcPr>
          <w:p w14:paraId="442CA786">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0C291A4E">
            <w:pPr>
              <w:pStyle w:val="15"/>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5.56</w:t>
            </w:r>
          </w:p>
        </w:tc>
        <w:tc>
          <w:tcPr>
            <w:tcW w:w="678" w:type="pct"/>
            <w:tcBorders>
              <w:tl2br w:val="nil"/>
              <w:tr2bl w:val="nil"/>
            </w:tcBorders>
            <w:vAlign w:val="center"/>
          </w:tcPr>
          <w:p w14:paraId="414544D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5.42</w:t>
            </w:r>
          </w:p>
        </w:tc>
        <w:tc>
          <w:tcPr>
            <w:tcW w:w="735" w:type="pct"/>
            <w:tcBorders>
              <w:tl2br w:val="nil"/>
              <w:tr2bl w:val="nil"/>
            </w:tcBorders>
            <w:vAlign w:val="center"/>
          </w:tcPr>
          <w:p w14:paraId="04DCAE6C">
            <w:pPr>
              <w:pStyle w:val="15"/>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51</w:t>
            </w:r>
          </w:p>
        </w:tc>
        <w:tc>
          <w:tcPr>
            <w:tcW w:w="688" w:type="pct"/>
            <w:tcBorders>
              <w:tl2br w:val="nil"/>
              <w:tr2bl w:val="nil"/>
            </w:tcBorders>
            <w:vAlign w:val="center"/>
          </w:tcPr>
          <w:p w14:paraId="3979F845">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5980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61474236">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硫酸根</w:t>
            </w:r>
          </w:p>
        </w:tc>
        <w:tc>
          <w:tcPr>
            <w:tcW w:w="699" w:type="pct"/>
            <w:tcBorders>
              <w:tl2br w:val="nil"/>
              <w:tr2bl w:val="nil"/>
            </w:tcBorders>
            <w:vAlign w:val="center"/>
          </w:tcPr>
          <w:p w14:paraId="68BDE8AB">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788" w:type="pct"/>
            <w:tcBorders>
              <w:tl2br w:val="nil"/>
              <w:tr2bl w:val="nil"/>
            </w:tcBorders>
            <w:vAlign w:val="center"/>
          </w:tcPr>
          <w:p w14:paraId="33586466">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14:paraId="5ACDFB46">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1113" w:type="dxa"/>
            <w:tcBorders>
              <w:tl2br w:val="nil"/>
              <w:tr2bl w:val="nil"/>
            </w:tcBorders>
            <w:vAlign w:val="center"/>
          </w:tcPr>
          <w:p w14:paraId="3A18C66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9.68</w:t>
            </w:r>
          </w:p>
        </w:tc>
        <w:tc>
          <w:tcPr>
            <w:tcW w:w="1205" w:type="dxa"/>
            <w:tcBorders>
              <w:tl2br w:val="nil"/>
              <w:tr2bl w:val="nil"/>
            </w:tcBorders>
            <w:vAlign w:val="center"/>
          </w:tcPr>
          <w:p w14:paraId="7779179B">
            <w:pPr>
              <w:pStyle w:val="15"/>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688" w:type="pct"/>
            <w:tcBorders>
              <w:tl2br w:val="nil"/>
              <w:tr2bl w:val="nil"/>
            </w:tcBorders>
            <w:vAlign w:val="center"/>
          </w:tcPr>
          <w:p w14:paraId="51118648">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1383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37AF35ED">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氯离子</w:t>
            </w:r>
          </w:p>
        </w:tc>
        <w:tc>
          <w:tcPr>
            <w:tcW w:w="1146" w:type="dxa"/>
            <w:tcBorders>
              <w:tl2br w:val="nil"/>
              <w:tr2bl w:val="nil"/>
            </w:tcBorders>
            <w:vAlign w:val="center"/>
          </w:tcPr>
          <w:p w14:paraId="297953E2">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4DB433F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3884C7C7">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678" w:type="pct"/>
            <w:tcBorders>
              <w:tl2br w:val="nil"/>
              <w:tr2bl w:val="nil"/>
            </w:tcBorders>
            <w:vAlign w:val="center"/>
          </w:tcPr>
          <w:p w14:paraId="36DECF2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9.76</w:t>
            </w:r>
          </w:p>
        </w:tc>
        <w:tc>
          <w:tcPr>
            <w:tcW w:w="735" w:type="pct"/>
            <w:tcBorders>
              <w:tl2br w:val="nil"/>
              <w:tr2bl w:val="nil"/>
            </w:tcBorders>
            <w:vAlign w:val="center"/>
          </w:tcPr>
          <w:p w14:paraId="465B40A6">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129" w:type="dxa"/>
            <w:tcBorders>
              <w:tl2br w:val="nil"/>
              <w:tr2bl w:val="nil"/>
            </w:tcBorders>
            <w:vAlign w:val="center"/>
          </w:tcPr>
          <w:p w14:paraId="6975A906">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3D25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71343569">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铁</w:t>
            </w:r>
          </w:p>
        </w:tc>
        <w:tc>
          <w:tcPr>
            <w:tcW w:w="1146" w:type="dxa"/>
            <w:tcBorders>
              <w:tl2br w:val="nil"/>
              <w:tr2bl w:val="nil"/>
            </w:tcBorders>
            <w:vAlign w:val="center"/>
          </w:tcPr>
          <w:p w14:paraId="37B576B6">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4BCC606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35EEC0CE">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1.3</w:t>
            </w:r>
          </w:p>
        </w:tc>
        <w:tc>
          <w:tcPr>
            <w:tcW w:w="678" w:type="pct"/>
            <w:tcBorders>
              <w:tl2br w:val="nil"/>
              <w:tr2bl w:val="nil"/>
            </w:tcBorders>
            <w:vAlign w:val="center"/>
          </w:tcPr>
          <w:p w14:paraId="6EB2D21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1.22</w:t>
            </w:r>
          </w:p>
        </w:tc>
        <w:tc>
          <w:tcPr>
            <w:tcW w:w="735" w:type="pct"/>
            <w:tcBorders>
              <w:tl2br w:val="nil"/>
              <w:tr2bl w:val="nil"/>
            </w:tcBorders>
            <w:vAlign w:val="center"/>
          </w:tcPr>
          <w:p w14:paraId="33300F3B">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0.13</w:t>
            </w:r>
          </w:p>
        </w:tc>
        <w:tc>
          <w:tcPr>
            <w:tcW w:w="1129" w:type="dxa"/>
            <w:tcBorders>
              <w:tl2br w:val="nil"/>
              <w:tr2bl w:val="nil"/>
            </w:tcBorders>
            <w:vAlign w:val="center"/>
          </w:tcPr>
          <w:p w14:paraId="14203547">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71DC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4108DB2E">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锰</w:t>
            </w:r>
          </w:p>
        </w:tc>
        <w:tc>
          <w:tcPr>
            <w:tcW w:w="1146" w:type="dxa"/>
            <w:tcBorders>
              <w:tl2br w:val="nil"/>
              <w:tr2bl w:val="nil"/>
            </w:tcBorders>
            <w:vAlign w:val="center"/>
          </w:tcPr>
          <w:p w14:paraId="7CEB4BD6">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5B331CA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5E087299">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1.52</w:t>
            </w:r>
          </w:p>
        </w:tc>
        <w:tc>
          <w:tcPr>
            <w:tcW w:w="678" w:type="pct"/>
            <w:tcBorders>
              <w:tl2br w:val="nil"/>
              <w:tr2bl w:val="nil"/>
            </w:tcBorders>
            <w:vAlign w:val="center"/>
          </w:tcPr>
          <w:p w14:paraId="5FAE6F6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1.48</w:t>
            </w:r>
          </w:p>
        </w:tc>
        <w:tc>
          <w:tcPr>
            <w:tcW w:w="735" w:type="pct"/>
            <w:tcBorders>
              <w:tl2br w:val="nil"/>
              <w:tr2bl w:val="nil"/>
            </w:tcBorders>
            <w:vAlign w:val="center"/>
          </w:tcPr>
          <w:p w14:paraId="4DD62BA8">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0.10</w:t>
            </w:r>
          </w:p>
        </w:tc>
        <w:tc>
          <w:tcPr>
            <w:tcW w:w="1129" w:type="dxa"/>
            <w:tcBorders>
              <w:tl2br w:val="nil"/>
              <w:tr2bl w:val="nil"/>
            </w:tcBorders>
            <w:vAlign w:val="center"/>
          </w:tcPr>
          <w:p w14:paraId="1CA0645C">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629C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407B58D7">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氨氮</w:t>
            </w:r>
          </w:p>
        </w:tc>
        <w:tc>
          <w:tcPr>
            <w:tcW w:w="1146" w:type="dxa"/>
            <w:tcBorders>
              <w:tl2br w:val="nil"/>
              <w:tr2bl w:val="nil"/>
            </w:tcBorders>
            <w:vAlign w:val="center"/>
          </w:tcPr>
          <w:p w14:paraId="5158D756">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069441C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322D7D27">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3.29</w:t>
            </w:r>
          </w:p>
        </w:tc>
        <w:tc>
          <w:tcPr>
            <w:tcW w:w="678" w:type="pct"/>
            <w:tcBorders>
              <w:tl2br w:val="nil"/>
              <w:tr2bl w:val="nil"/>
            </w:tcBorders>
            <w:vAlign w:val="center"/>
          </w:tcPr>
          <w:p w14:paraId="0EE82BB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3.13</w:t>
            </w:r>
          </w:p>
        </w:tc>
        <w:tc>
          <w:tcPr>
            <w:tcW w:w="735" w:type="pct"/>
            <w:tcBorders>
              <w:tl2br w:val="nil"/>
              <w:tr2bl w:val="nil"/>
            </w:tcBorders>
            <w:vAlign w:val="center"/>
          </w:tcPr>
          <w:p w14:paraId="68971F78">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0.24</w:t>
            </w:r>
          </w:p>
        </w:tc>
        <w:tc>
          <w:tcPr>
            <w:tcW w:w="1129" w:type="dxa"/>
            <w:tcBorders>
              <w:tl2br w:val="nil"/>
              <w:tr2bl w:val="nil"/>
            </w:tcBorders>
            <w:vAlign w:val="center"/>
          </w:tcPr>
          <w:p w14:paraId="567D0C94">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1C30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6E6265FA">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亚硝酸盐</w:t>
            </w:r>
          </w:p>
        </w:tc>
        <w:tc>
          <w:tcPr>
            <w:tcW w:w="1146" w:type="dxa"/>
            <w:tcBorders>
              <w:tl2br w:val="nil"/>
              <w:tr2bl w:val="nil"/>
            </w:tcBorders>
            <w:vAlign w:val="center"/>
          </w:tcPr>
          <w:p w14:paraId="44EB3E07">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1D2CB146">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14:paraId="14AA0FF3">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1113" w:type="dxa"/>
            <w:tcBorders>
              <w:tl2br w:val="nil"/>
              <w:tr2bl w:val="nil"/>
            </w:tcBorders>
            <w:vAlign w:val="center"/>
          </w:tcPr>
          <w:p w14:paraId="294F189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9.62</w:t>
            </w:r>
          </w:p>
        </w:tc>
        <w:tc>
          <w:tcPr>
            <w:tcW w:w="1205" w:type="dxa"/>
            <w:tcBorders>
              <w:tl2br w:val="nil"/>
              <w:tr2bl w:val="nil"/>
            </w:tcBorders>
            <w:vAlign w:val="center"/>
          </w:tcPr>
          <w:p w14:paraId="30C96F53">
            <w:pPr>
              <w:pStyle w:val="15"/>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129" w:type="dxa"/>
            <w:tcBorders>
              <w:tl2br w:val="nil"/>
              <w:tr2bl w:val="nil"/>
            </w:tcBorders>
            <w:vAlign w:val="center"/>
          </w:tcPr>
          <w:p w14:paraId="7B0C746E">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6294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4B7E0530">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硝酸盐</w:t>
            </w:r>
          </w:p>
        </w:tc>
        <w:tc>
          <w:tcPr>
            <w:tcW w:w="1146" w:type="dxa"/>
            <w:tcBorders>
              <w:tl2br w:val="nil"/>
              <w:tr2bl w:val="nil"/>
            </w:tcBorders>
            <w:vAlign w:val="center"/>
          </w:tcPr>
          <w:p w14:paraId="3A1A7610">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2B20444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14:paraId="42FA7D77">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1113" w:type="dxa"/>
            <w:tcBorders>
              <w:tl2br w:val="nil"/>
              <w:tr2bl w:val="nil"/>
            </w:tcBorders>
            <w:vAlign w:val="center"/>
          </w:tcPr>
          <w:p w14:paraId="3567813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9.77</w:t>
            </w:r>
          </w:p>
        </w:tc>
        <w:tc>
          <w:tcPr>
            <w:tcW w:w="1205" w:type="dxa"/>
            <w:tcBorders>
              <w:tl2br w:val="nil"/>
              <w:tr2bl w:val="nil"/>
            </w:tcBorders>
            <w:vAlign w:val="center"/>
          </w:tcPr>
          <w:p w14:paraId="5B797963">
            <w:pPr>
              <w:pStyle w:val="15"/>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129" w:type="dxa"/>
            <w:tcBorders>
              <w:tl2br w:val="nil"/>
              <w:tr2bl w:val="nil"/>
            </w:tcBorders>
            <w:vAlign w:val="center"/>
          </w:tcPr>
          <w:p w14:paraId="3497B84F">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20E6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08536E1F">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氟化物</w:t>
            </w:r>
          </w:p>
        </w:tc>
        <w:tc>
          <w:tcPr>
            <w:tcW w:w="1146" w:type="dxa"/>
            <w:tcBorders>
              <w:tl2br w:val="nil"/>
              <w:tr2bl w:val="nil"/>
            </w:tcBorders>
            <w:vAlign w:val="center"/>
          </w:tcPr>
          <w:p w14:paraId="0A1D460E">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09F859E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14:paraId="69978571">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1113" w:type="dxa"/>
            <w:tcBorders>
              <w:tl2br w:val="nil"/>
              <w:tr2bl w:val="nil"/>
            </w:tcBorders>
            <w:vAlign w:val="center"/>
          </w:tcPr>
          <w:p w14:paraId="628E599D">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9.64</w:t>
            </w:r>
          </w:p>
        </w:tc>
        <w:tc>
          <w:tcPr>
            <w:tcW w:w="1205" w:type="dxa"/>
            <w:tcBorders>
              <w:tl2br w:val="nil"/>
              <w:tr2bl w:val="nil"/>
            </w:tcBorders>
            <w:vAlign w:val="center"/>
          </w:tcPr>
          <w:p w14:paraId="28B654CC">
            <w:pPr>
              <w:pStyle w:val="15"/>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129" w:type="dxa"/>
            <w:tcBorders>
              <w:tl2br w:val="nil"/>
              <w:tr2bl w:val="nil"/>
            </w:tcBorders>
            <w:vAlign w:val="center"/>
          </w:tcPr>
          <w:p w14:paraId="75884D24">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0F59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33327490">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钠离子</w:t>
            </w:r>
          </w:p>
        </w:tc>
        <w:tc>
          <w:tcPr>
            <w:tcW w:w="1146" w:type="dxa"/>
            <w:tcBorders>
              <w:tl2br w:val="nil"/>
              <w:tr2bl w:val="nil"/>
            </w:tcBorders>
            <w:vAlign w:val="center"/>
          </w:tcPr>
          <w:p w14:paraId="49C200BB">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7D822BE7">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33863749">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1.22</w:t>
            </w:r>
          </w:p>
        </w:tc>
        <w:tc>
          <w:tcPr>
            <w:tcW w:w="678" w:type="pct"/>
            <w:tcBorders>
              <w:tl2br w:val="nil"/>
              <w:tr2bl w:val="nil"/>
            </w:tcBorders>
            <w:vAlign w:val="center"/>
          </w:tcPr>
          <w:p w14:paraId="290BBE3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1.18</w:t>
            </w:r>
          </w:p>
        </w:tc>
        <w:tc>
          <w:tcPr>
            <w:tcW w:w="735" w:type="pct"/>
            <w:tcBorders>
              <w:tl2br w:val="nil"/>
              <w:tr2bl w:val="nil"/>
            </w:tcBorders>
            <w:vAlign w:val="center"/>
          </w:tcPr>
          <w:p w14:paraId="5F356B38">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0.06</w:t>
            </w:r>
          </w:p>
        </w:tc>
        <w:tc>
          <w:tcPr>
            <w:tcW w:w="1129" w:type="dxa"/>
            <w:tcBorders>
              <w:tl2br w:val="nil"/>
              <w:tr2bl w:val="nil"/>
            </w:tcBorders>
            <w:vAlign w:val="center"/>
          </w:tcPr>
          <w:p w14:paraId="10759705">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1737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4936179B">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钾离子</w:t>
            </w:r>
          </w:p>
        </w:tc>
        <w:tc>
          <w:tcPr>
            <w:tcW w:w="1146" w:type="dxa"/>
            <w:tcBorders>
              <w:tl2br w:val="nil"/>
              <w:tr2bl w:val="nil"/>
            </w:tcBorders>
            <w:vAlign w:val="center"/>
          </w:tcPr>
          <w:p w14:paraId="79931EE6">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65B26D4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6F98CF5B">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1.84</w:t>
            </w:r>
          </w:p>
        </w:tc>
        <w:tc>
          <w:tcPr>
            <w:tcW w:w="678" w:type="pct"/>
            <w:tcBorders>
              <w:tl2br w:val="nil"/>
              <w:tr2bl w:val="nil"/>
            </w:tcBorders>
            <w:vAlign w:val="center"/>
          </w:tcPr>
          <w:p w14:paraId="313488C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1.80</w:t>
            </w:r>
          </w:p>
        </w:tc>
        <w:tc>
          <w:tcPr>
            <w:tcW w:w="735" w:type="pct"/>
            <w:tcBorders>
              <w:tl2br w:val="nil"/>
              <w:tr2bl w:val="nil"/>
            </w:tcBorders>
            <w:vAlign w:val="center"/>
          </w:tcPr>
          <w:p w14:paraId="640744D5">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0.09</w:t>
            </w:r>
          </w:p>
        </w:tc>
        <w:tc>
          <w:tcPr>
            <w:tcW w:w="1129" w:type="dxa"/>
            <w:tcBorders>
              <w:tl2br w:val="nil"/>
              <w:tr2bl w:val="nil"/>
            </w:tcBorders>
            <w:vAlign w:val="center"/>
          </w:tcPr>
          <w:p w14:paraId="18F89DEE">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6DB2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379FF5FB">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钙离子</w:t>
            </w:r>
          </w:p>
        </w:tc>
        <w:tc>
          <w:tcPr>
            <w:tcW w:w="1146" w:type="dxa"/>
            <w:tcBorders>
              <w:tl2br w:val="nil"/>
              <w:tr2bl w:val="nil"/>
            </w:tcBorders>
            <w:vAlign w:val="center"/>
          </w:tcPr>
          <w:p w14:paraId="529BBC3E">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5F74DFA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6458D947">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0.298</w:t>
            </w:r>
          </w:p>
        </w:tc>
        <w:tc>
          <w:tcPr>
            <w:tcW w:w="678" w:type="pct"/>
            <w:tcBorders>
              <w:tl2br w:val="nil"/>
              <w:tr2bl w:val="nil"/>
            </w:tcBorders>
            <w:vAlign w:val="center"/>
          </w:tcPr>
          <w:p w14:paraId="2736A68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0.301</w:t>
            </w:r>
          </w:p>
        </w:tc>
        <w:tc>
          <w:tcPr>
            <w:tcW w:w="735" w:type="pct"/>
            <w:tcBorders>
              <w:tl2br w:val="nil"/>
              <w:tr2bl w:val="nil"/>
            </w:tcBorders>
            <w:vAlign w:val="center"/>
          </w:tcPr>
          <w:p w14:paraId="29A6BD90">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0.022</w:t>
            </w:r>
          </w:p>
        </w:tc>
        <w:tc>
          <w:tcPr>
            <w:tcW w:w="1129" w:type="dxa"/>
            <w:tcBorders>
              <w:tl2br w:val="nil"/>
              <w:tr2bl w:val="nil"/>
            </w:tcBorders>
            <w:vAlign w:val="center"/>
          </w:tcPr>
          <w:p w14:paraId="6BD70B17">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00EC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550F66D4">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镁离子</w:t>
            </w:r>
          </w:p>
        </w:tc>
        <w:tc>
          <w:tcPr>
            <w:tcW w:w="1146" w:type="dxa"/>
            <w:tcBorders>
              <w:tl2br w:val="nil"/>
              <w:tr2bl w:val="nil"/>
            </w:tcBorders>
            <w:vAlign w:val="center"/>
          </w:tcPr>
          <w:p w14:paraId="14BF6002">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3ED2597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357C8CD8">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1.37</w:t>
            </w:r>
          </w:p>
        </w:tc>
        <w:tc>
          <w:tcPr>
            <w:tcW w:w="678" w:type="pct"/>
            <w:tcBorders>
              <w:tl2br w:val="nil"/>
              <w:tr2bl w:val="nil"/>
            </w:tcBorders>
            <w:vAlign w:val="center"/>
          </w:tcPr>
          <w:p w14:paraId="35FBFAD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1.32</w:t>
            </w:r>
          </w:p>
        </w:tc>
        <w:tc>
          <w:tcPr>
            <w:tcW w:w="735" w:type="pct"/>
            <w:tcBorders>
              <w:tl2br w:val="nil"/>
              <w:tr2bl w:val="nil"/>
            </w:tcBorders>
            <w:vAlign w:val="center"/>
          </w:tcPr>
          <w:p w14:paraId="2861F961">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0.10</w:t>
            </w:r>
          </w:p>
        </w:tc>
        <w:tc>
          <w:tcPr>
            <w:tcW w:w="1129" w:type="dxa"/>
            <w:tcBorders>
              <w:tl2br w:val="nil"/>
              <w:tr2bl w:val="nil"/>
            </w:tcBorders>
            <w:vAlign w:val="center"/>
          </w:tcPr>
          <w:p w14:paraId="5EA63039">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1D4E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5512250E">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砷</w:t>
            </w:r>
          </w:p>
        </w:tc>
        <w:tc>
          <w:tcPr>
            <w:tcW w:w="1146" w:type="dxa"/>
            <w:tcBorders>
              <w:tl2br w:val="nil"/>
              <w:tr2bl w:val="nil"/>
            </w:tcBorders>
            <w:vAlign w:val="center"/>
          </w:tcPr>
          <w:p w14:paraId="6A4BD5B8">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2F77D79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2F276A64">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1.5</w:t>
            </w:r>
          </w:p>
        </w:tc>
        <w:tc>
          <w:tcPr>
            <w:tcW w:w="678" w:type="pct"/>
            <w:tcBorders>
              <w:tl2br w:val="nil"/>
              <w:tr2bl w:val="nil"/>
            </w:tcBorders>
            <w:vAlign w:val="center"/>
          </w:tcPr>
          <w:p w14:paraId="1C3E4A6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1.41</w:t>
            </w:r>
          </w:p>
        </w:tc>
        <w:tc>
          <w:tcPr>
            <w:tcW w:w="735" w:type="pct"/>
            <w:tcBorders>
              <w:tl2br w:val="nil"/>
              <w:tr2bl w:val="nil"/>
            </w:tcBorders>
            <w:vAlign w:val="center"/>
          </w:tcPr>
          <w:p w14:paraId="7532483C">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0.15</w:t>
            </w:r>
          </w:p>
        </w:tc>
        <w:tc>
          <w:tcPr>
            <w:tcW w:w="1129" w:type="dxa"/>
            <w:tcBorders>
              <w:tl2br w:val="nil"/>
              <w:tr2bl w:val="nil"/>
            </w:tcBorders>
            <w:vAlign w:val="center"/>
          </w:tcPr>
          <w:p w14:paraId="37A7BA45">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33AB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19BCAF7D">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汞</w:t>
            </w:r>
          </w:p>
        </w:tc>
        <w:tc>
          <w:tcPr>
            <w:tcW w:w="1146" w:type="dxa"/>
            <w:tcBorders>
              <w:tl2br w:val="nil"/>
              <w:tr2bl w:val="nil"/>
            </w:tcBorders>
            <w:vAlign w:val="center"/>
          </w:tcPr>
          <w:p w14:paraId="2DA6097E">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5531D95B">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5F9A4759">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0.3</w:t>
            </w:r>
          </w:p>
        </w:tc>
        <w:tc>
          <w:tcPr>
            <w:tcW w:w="678" w:type="pct"/>
            <w:tcBorders>
              <w:tl2br w:val="nil"/>
              <w:tr2bl w:val="nil"/>
            </w:tcBorders>
            <w:vAlign w:val="center"/>
          </w:tcPr>
          <w:p w14:paraId="468B13F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0.29</w:t>
            </w:r>
          </w:p>
        </w:tc>
        <w:tc>
          <w:tcPr>
            <w:tcW w:w="735" w:type="pct"/>
            <w:tcBorders>
              <w:tl2br w:val="nil"/>
              <w:tr2bl w:val="nil"/>
            </w:tcBorders>
            <w:vAlign w:val="center"/>
          </w:tcPr>
          <w:p w14:paraId="5B171384">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0.03</w:t>
            </w:r>
          </w:p>
        </w:tc>
        <w:tc>
          <w:tcPr>
            <w:tcW w:w="1129" w:type="dxa"/>
            <w:tcBorders>
              <w:tl2br w:val="nil"/>
              <w:tr2bl w:val="nil"/>
            </w:tcBorders>
            <w:vAlign w:val="center"/>
          </w:tcPr>
          <w:p w14:paraId="4C6BD07B">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1B1C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7B6C8DF0">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六价铬</w:t>
            </w:r>
          </w:p>
        </w:tc>
        <w:tc>
          <w:tcPr>
            <w:tcW w:w="1146" w:type="dxa"/>
            <w:tcBorders>
              <w:tl2br w:val="nil"/>
              <w:tr2bl w:val="nil"/>
            </w:tcBorders>
            <w:vAlign w:val="center"/>
          </w:tcPr>
          <w:p w14:paraId="60013A2C">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2B6FF5F9">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31138645">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0.211</w:t>
            </w:r>
          </w:p>
        </w:tc>
        <w:tc>
          <w:tcPr>
            <w:tcW w:w="678" w:type="pct"/>
            <w:tcBorders>
              <w:tl2br w:val="nil"/>
              <w:tr2bl w:val="nil"/>
            </w:tcBorders>
            <w:vAlign w:val="center"/>
          </w:tcPr>
          <w:p w14:paraId="1013872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0.209</w:t>
            </w:r>
          </w:p>
        </w:tc>
        <w:tc>
          <w:tcPr>
            <w:tcW w:w="735" w:type="pct"/>
            <w:tcBorders>
              <w:tl2br w:val="nil"/>
              <w:tr2bl w:val="nil"/>
            </w:tcBorders>
            <w:vAlign w:val="center"/>
          </w:tcPr>
          <w:p w14:paraId="09D04F99">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0.015</w:t>
            </w:r>
          </w:p>
        </w:tc>
        <w:tc>
          <w:tcPr>
            <w:tcW w:w="1129" w:type="dxa"/>
            <w:tcBorders>
              <w:tl2br w:val="nil"/>
              <w:tr2bl w:val="nil"/>
            </w:tcBorders>
            <w:vAlign w:val="center"/>
          </w:tcPr>
          <w:p w14:paraId="68F66ACD">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60EE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6807D502">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铅</w:t>
            </w:r>
          </w:p>
        </w:tc>
        <w:tc>
          <w:tcPr>
            <w:tcW w:w="1146" w:type="dxa"/>
            <w:tcBorders>
              <w:tl2br w:val="nil"/>
              <w:tr2bl w:val="nil"/>
            </w:tcBorders>
            <w:vAlign w:val="center"/>
          </w:tcPr>
          <w:p w14:paraId="1386C8D3">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07905F4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28BFCE7D">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0.5</w:t>
            </w:r>
          </w:p>
        </w:tc>
        <w:tc>
          <w:tcPr>
            <w:tcW w:w="678" w:type="pct"/>
            <w:tcBorders>
              <w:tl2br w:val="nil"/>
              <w:tr2bl w:val="nil"/>
            </w:tcBorders>
            <w:vAlign w:val="center"/>
          </w:tcPr>
          <w:p w14:paraId="1903858D">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0.52</w:t>
            </w:r>
          </w:p>
        </w:tc>
        <w:tc>
          <w:tcPr>
            <w:tcW w:w="735" w:type="pct"/>
            <w:tcBorders>
              <w:tl2br w:val="nil"/>
              <w:tr2bl w:val="nil"/>
            </w:tcBorders>
            <w:vAlign w:val="center"/>
          </w:tcPr>
          <w:p w14:paraId="5A2D5570">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0.05</w:t>
            </w:r>
          </w:p>
        </w:tc>
        <w:tc>
          <w:tcPr>
            <w:tcW w:w="1129" w:type="dxa"/>
            <w:tcBorders>
              <w:tl2br w:val="nil"/>
              <w:tr2bl w:val="nil"/>
            </w:tcBorders>
            <w:vAlign w:val="center"/>
          </w:tcPr>
          <w:p w14:paraId="7922BFE3">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4E21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0CAB08A2">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镉</w:t>
            </w:r>
          </w:p>
        </w:tc>
        <w:tc>
          <w:tcPr>
            <w:tcW w:w="1146" w:type="dxa"/>
            <w:tcBorders>
              <w:tl2br w:val="nil"/>
              <w:tr2bl w:val="nil"/>
            </w:tcBorders>
            <w:vAlign w:val="center"/>
          </w:tcPr>
          <w:p w14:paraId="388D2D6E">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1EC9503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51856363">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0.2</w:t>
            </w:r>
          </w:p>
        </w:tc>
        <w:tc>
          <w:tcPr>
            <w:tcW w:w="678" w:type="pct"/>
            <w:tcBorders>
              <w:tl2br w:val="nil"/>
              <w:tr2bl w:val="nil"/>
            </w:tcBorders>
            <w:vAlign w:val="center"/>
          </w:tcPr>
          <w:p w14:paraId="380383D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0.21</w:t>
            </w:r>
          </w:p>
        </w:tc>
        <w:tc>
          <w:tcPr>
            <w:tcW w:w="735" w:type="pct"/>
            <w:tcBorders>
              <w:tl2br w:val="nil"/>
              <w:tr2bl w:val="nil"/>
            </w:tcBorders>
            <w:vAlign w:val="center"/>
          </w:tcPr>
          <w:p w14:paraId="77853EFC">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0.02</w:t>
            </w:r>
          </w:p>
        </w:tc>
        <w:tc>
          <w:tcPr>
            <w:tcW w:w="1129" w:type="dxa"/>
            <w:tcBorders>
              <w:tl2br w:val="nil"/>
              <w:tr2bl w:val="nil"/>
            </w:tcBorders>
            <w:vAlign w:val="center"/>
          </w:tcPr>
          <w:p w14:paraId="15D7F2D0">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6F53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479C0559">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挥发酚</w:t>
            </w:r>
          </w:p>
        </w:tc>
        <w:tc>
          <w:tcPr>
            <w:tcW w:w="1146" w:type="dxa"/>
            <w:tcBorders>
              <w:tl2br w:val="nil"/>
              <w:tr2bl w:val="nil"/>
            </w:tcBorders>
            <w:vAlign w:val="center"/>
          </w:tcPr>
          <w:p w14:paraId="772EA3E8">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2F534D3A">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69AC6F06">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0.974</w:t>
            </w:r>
          </w:p>
        </w:tc>
        <w:tc>
          <w:tcPr>
            <w:tcW w:w="678" w:type="pct"/>
            <w:tcBorders>
              <w:tl2br w:val="nil"/>
              <w:tr2bl w:val="nil"/>
            </w:tcBorders>
            <w:vAlign w:val="center"/>
          </w:tcPr>
          <w:p w14:paraId="2196E6E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0.929</w:t>
            </w:r>
          </w:p>
        </w:tc>
        <w:tc>
          <w:tcPr>
            <w:tcW w:w="735" w:type="pct"/>
            <w:tcBorders>
              <w:tl2br w:val="nil"/>
              <w:tr2bl w:val="nil"/>
            </w:tcBorders>
            <w:vAlign w:val="center"/>
          </w:tcPr>
          <w:p w14:paraId="42775170">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0.078</w:t>
            </w:r>
          </w:p>
        </w:tc>
        <w:tc>
          <w:tcPr>
            <w:tcW w:w="1129" w:type="dxa"/>
            <w:tcBorders>
              <w:tl2br w:val="nil"/>
              <w:tr2bl w:val="nil"/>
            </w:tcBorders>
            <w:vAlign w:val="center"/>
          </w:tcPr>
          <w:p w14:paraId="54CB40F5">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14:paraId="4751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14:paraId="32D38144">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氰化物</w:t>
            </w:r>
          </w:p>
        </w:tc>
        <w:tc>
          <w:tcPr>
            <w:tcW w:w="1146" w:type="dxa"/>
            <w:tcBorders>
              <w:tl2br w:val="nil"/>
              <w:tr2bl w:val="nil"/>
            </w:tcBorders>
            <w:vAlign w:val="center"/>
          </w:tcPr>
          <w:p w14:paraId="3D5D207A">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14:paraId="56B1470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14:paraId="23E52821">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0.295</w:t>
            </w:r>
          </w:p>
        </w:tc>
        <w:tc>
          <w:tcPr>
            <w:tcW w:w="678" w:type="pct"/>
            <w:tcBorders>
              <w:tl2br w:val="nil"/>
              <w:tr2bl w:val="nil"/>
            </w:tcBorders>
            <w:vAlign w:val="center"/>
          </w:tcPr>
          <w:p w14:paraId="321A732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0.302</w:t>
            </w:r>
          </w:p>
        </w:tc>
        <w:tc>
          <w:tcPr>
            <w:tcW w:w="735" w:type="pct"/>
            <w:tcBorders>
              <w:tl2br w:val="nil"/>
              <w:tr2bl w:val="nil"/>
            </w:tcBorders>
            <w:vAlign w:val="center"/>
          </w:tcPr>
          <w:p w14:paraId="55B67929">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0.019</w:t>
            </w:r>
          </w:p>
        </w:tc>
        <w:tc>
          <w:tcPr>
            <w:tcW w:w="1129" w:type="dxa"/>
            <w:tcBorders>
              <w:tl2br w:val="nil"/>
              <w:tr2bl w:val="nil"/>
            </w:tcBorders>
            <w:vAlign w:val="center"/>
          </w:tcPr>
          <w:p w14:paraId="256FE4D5">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bl>
    <w:p w14:paraId="16810D5C">
      <w:pPr>
        <w:jc w:val="center"/>
        <w:rPr>
          <w:rFonts w:ascii="Times New Roman" w:hAnsi="Times New Roman" w:cs="Times New Roman"/>
        </w:rPr>
      </w:pPr>
    </w:p>
    <w:p w14:paraId="377FFF9F">
      <w:pPr>
        <w:jc w:val="center"/>
        <w:rPr>
          <w:rFonts w:ascii="Times New Roman" w:hAnsi="Times New Roman" w:cs="Times New Roman"/>
        </w:rPr>
      </w:pPr>
    </w:p>
    <w:p w14:paraId="43156342">
      <w:pPr>
        <w:jc w:val="both"/>
        <w:rPr>
          <w:rFonts w:ascii="Times New Roman" w:hAnsi="Times New Roman" w:cs="Times New Roman"/>
        </w:rPr>
      </w:pPr>
    </w:p>
    <w:p w14:paraId="625078C7">
      <w:pPr>
        <w:spacing w:line="360" w:lineRule="auto"/>
        <w:ind w:firstLine="3520" w:firstLineChars="1600"/>
        <w:jc w:val="both"/>
        <w:rPr>
          <w:rFonts w:ascii="Times New Roman" w:hAnsi="Times New Roman" w:eastAsia="黑体" w:cs="Times New Roman"/>
          <w:bCs/>
          <w:color w:val="000000"/>
          <w:szCs w:val="21"/>
        </w:rPr>
      </w:pPr>
      <w:r>
        <w:rPr>
          <w:rFonts w:hint="eastAsia" w:ascii="Times New Roman" w:hAnsi="Times New Roman" w:eastAsia="黑体" w:cs="Times New Roman"/>
          <w:bCs/>
          <w:color w:val="000000"/>
          <w:szCs w:val="21"/>
        </w:rPr>
        <w:t>设备检定校准一览表</w:t>
      </w:r>
    </w:p>
    <w:tbl>
      <w:tblPr>
        <w:tblStyle w:val="29"/>
        <w:tblpPr w:leftFromText="180" w:rightFromText="180" w:vertAnchor="text" w:horzAnchor="page" w:tblpX="1401" w:tblpY="442"/>
        <w:tblOverlap w:val="never"/>
        <w:tblW w:w="9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1868"/>
        <w:gridCol w:w="1868"/>
        <w:gridCol w:w="1869"/>
        <w:gridCol w:w="1869"/>
      </w:tblGrid>
      <w:tr w14:paraId="19AD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14:paraId="0FDDDD0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设备名称</w:t>
            </w:r>
          </w:p>
        </w:tc>
        <w:tc>
          <w:tcPr>
            <w:tcW w:w="1868" w:type="dxa"/>
            <w:vAlign w:val="center"/>
          </w:tcPr>
          <w:p w14:paraId="1415E05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设备型号</w:t>
            </w:r>
          </w:p>
        </w:tc>
        <w:tc>
          <w:tcPr>
            <w:tcW w:w="1868" w:type="dxa"/>
            <w:vAlign w:val="center"/>
          </w:tcPr>
          <w:p w14:paraId="683095A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仪器编号</w:t>
            </w:r>
          </w:p>
        </w:tc>
        <w:tc>
          <w:tcPr>
            <w:tcW w:w="1869" w:type="dxa"/>
            <w:vAlign w:val="center"/>
          </w:tcPr>
          <w:p w14:paraId="17DE276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校准部门</w:t>
            </w:r>
          </w:p>
        </w:tc>
        <w:tc>
          <w:tcPr>
            <w:tcW w:w="1869" w:type="dxa"/>
            <w:vAlign w:val="center"/>
          </w:tcPr>
          <w:p w14:paraId="73BB355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有效日期</w:t>
            </w:r>
          </w:p>
        </w:tc>
      </w:tr>
      <w:tr w14:paraId="6341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14:paraId="544CF5AC">
            <w:pPr>
              <w:jc w:val="center"/>
              <w:rPr>
                <w:rFonts w:hint="default" w:ascii="Times New Roman" w:hAnsi="Times New Roman" w:cs="Times New Roman"/>
                <w:sz w:val="21"/>
                <w:szCs w:val="21"/>
              </w:rPr>
            </w:pPr>
            <w:r>
              <w:rPr>
                <w:rFonts w:ascii="Times New Roman" w:hAnsi="Times New Roman" w:cs="Times New Roman"/>
                <w:sz w:val="21"/>
                <w:szCs w:val="21"/>
              </w:rPr>
              <w:t>综合大气采样器</w:t>
            </w:r>
          </w:p>
        </w:tc>
        <w:tc>
          <w:tcPr>
            <w:tcW w:w="1868" w:type="dxa"/>
            <w:vAlign w:val="center"/>
          </w:tcPr>
          <w:p w14:paraId="524A11E6">
            <w:pPr>
              <w:pStyle w:val="38"/>
              <w:spacing w:before="52"/>
              <w:ind w:left="90" w:leftChars="0" w:right="79" w:rightChars="0"/>
              <w:jc w:val="center"/>
              <w:rPr>
                <w:rFonts w:hint="default" w:ascii="Times New Roman" w:hAnsi="Times New Roman" w:cs="Times New Roman"/>
                <w:sz w:val="21"/>
                <w:szCs w:val="21"/>
              </w:rPr>
            </w:pPr>
            <w:r>
              <w:rPr>
                <w:rFonts w:ascii="Times New Roman" w:hAnsi="Times New Roman" w:eastAsia="宋体" w:cs="Times New Roman"/>
                <w:color w:val="000000" w:themeColor="text1"/>
                <w:sz w:val="21"/>
                <w:szCs w:val="21"/>
                <w:lang w:eastAsia="en-US"/>
              </w:rPr>
              <w:t>KB-6120-AD</w:t>
            </w:r>
          </w:p>
        </w:tc>
        <w:tc>
          <w:tcPr>
            <w:tcW w:w="1868" w:type="dxa"/>
            <w:vAlign w:val="center"/>
          </w:tcPr>
          <w:p w14:paraId="16E31969">
            <w:pPr>
              <w:pStyle w:val="13"/>
              <w:widowControl/>
              <w:jc w:val="center"/>
              <w:rPr>
                <w:rFonts w:hint="default" w:ascii="Times New Roman" w:hAnsi="Times New Roman" w:cs="Times New Roman"/>
                <w:sz w:val="21"/>
                <w:szCs w:val="21"/>
              </w:rPr>
            </w:pPr>
            <w:r>
              <w:rPr>
                <w:rFonts w:ascii="Times New Roman" w:hAnsi="Times New Roman" w:cs="Times New Roman"/>
                <w:sz w:val="21"/>
                <w:szCs w:val="21"/>
                <w:lang w:eastAsia="en-US"/>
              </w:rPr>
              <w:t>XH/CY105</w:t>
            </w:r>
          </w:p>
        </w:tc>
        <w:tc>
          <w:tcPr>
            <w:tcW w:w="1869" w:type="dxa"/>
            <w:vAlign w:val="center"/>
          </w:tcPr>
          <w:p w14:paraId="60C94DA5">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14:paraId="2DC2611C">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14:paraId="47E4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14:paraId="1F63DE55">
            <w:pPr>
              <w:jc w:val="center"/>
              <w:rPr>
                <w:rFonts w:hint="default" w:ascii="Times New Roman" w:hAnsi="Times New Roman" w:eastAsia="宋体" w:cs="Times New Roman"/>
                <w:color w:val="000000" w:themeColor="text1"/>
                <w:sz w:val="21"/>
                <w:szCs w:val="21"/>
              </w:rPr>
            </w:pPr>
            <w:r>
              <w:rPr>
                <w:rFonts w:hint="default" w:ascii="Times New Roman" w:hAnsi="Times New Roman" w:eastAsia="Times New Roman" w:cs="Times New Roman"/>
                <w:sz w:val="21"/>
                <w:szCs w:val="21"/>
                <w:lang w:eastAsia="en-US"/>
              </w:rPr>
              <w:t>气相色谱仪</w:t>
            </w:r>
          </w:p>
        </w:tc>
        <w:tc>
          <w:tcPr>
            <w:tcW w:w="1868" w:type="dxa"/>
            <w:vAlign w:val="center"/>
          </w:tcPr>
          <w:p w14:paraId="3CCCCD12">
            <w:pPr>
              <w:jc w:val="center"/>
              <w:rPr>
                <w:rFonts w:hint="default" w:ascii="Times New Roman" w:hAnsi="Times New Roman" w:eastAsia="宋体" w:cs="Times New Roman"/>
                <w:color w:val="000000" w:themeColor="text1"/>
                <w:sz w:val="21"/>
                <w:szCs w:val="21"/>
              </w:rPr>
            </w:pPr>
            <w:r>
              <w:rPr>
                <w:rFonts w:hint="default" w:ascii="Times New Roman" w:hAnsi="Times New Roman" w:eastAsia="Times New Roman" w:cs="Times New Roman"/>
                <w:sz w:val="21"/>
                <w:szCs w:val="21"/>
                <w:lang w:eastAsia="en-US"/>
              </w:rPr>
              <w:t>GC1120</w:t>
            </w:r>
          </w:p>
        </w:tc>
        <w:tc>
          <w:tcPr>
            <w:tcW w:w="1868" w:type="dxa"/>
            <w:vAlign w:val="center"/>
          </w:tcPr>
          <w:p w14:paraId="63D9B0FC">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Times New Roman" w:cs="Times New Roman"/>
                <w:sz w:val="21"/>
                <w:szCs w:val="21"/>
                <w:lang w:eastAsia="en-US"/>
              </w:rPr>
              <w:t>XH/FX00</w:t>
            </w:r>
            <w:r>
              <w:rPr>
                <w:rFonts w:hint="default" w:ascii="Times New Roman" w:hAnsi="Times New Roman" w:eastAsia="宋体" w:cs="Times New Roman"/>
                <w:sz w:val="21"/>
                <w:szCs w:val="21"/>
                <w:lang w:val="en-US" w:eastAsia="zh-CN"/>
              </w:rPr>
              <w:t>8</w:t>
            </w:r>
          </w:p>
        </w:tc>
        <w:tc>
          <w:tcPr>
            <w:tcW w:w="1869" w:type="dxa"/>
            <w:vAlign w:val="center"/>
          </w:tcPr>
          <w:p w14:paraId="555BA77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14:paraId="11283DE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14:paraId="01C7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14:paraId="567DE056">
            <w:pPr>
              <w:adjustRightInd w:val="0"/>
              <w:snapToGrid w:val="0"/>
              <w:jc w:val="center"/>
              <w:rPr>
                <w:rFonts w:hint="default" w:ascii="Times New Roman" w:hAnsi="Times New Roman" w:cs="Times New Roman"/>
                <w:spacing w:val="-9"/>
                <w:sz w:val="21"/>
                <w:szCs w:val="21"/>
              </w:rPr>
            </w:pPr>
            <w:r>
              <w:rPr>
                <w:rFonts w:hint="default" w:ascii="Times New Roman" w:hAnsi="Times New Roman" w:cs="Times New Roman"/>
                <w:sz w:val="21"/>
                <w:szCs w:val="21"/>
                <w:lang w:eastAsia="en-US"/>
              </w:rPr>
              <w:t>电子天平</w:t>
            </w:r>
          </w:p>
        </w:tc>
        <w:tc>
          <w:tcPr>
            <w:tcW w:w="1868" w:type="dxa"/>
            <w:vAlign w:val="center"/>
          </w:tcPr>
          <w:p w14:paraId="6D2CF672">
            <w:pPr>
              <w:adjustRightInd w:val="0"/>
              <w:snapToGrid w:val="0"/>
              <w:jc w:val="center"/>
              <w:rPr>
                <w:rFonts w:hint="default" w:ascii="Times New Roman" w:hAnsi="Times New Roman" w:cs="Times New Roman"/>
                <w:spacing w:val="-4"/>
                <w:sz w:val="21"/>
                <w:szCs w:val="21"/>
              </w:rPr>
            </w:pPr>
            <w:r>
              <w:rPr>
                <w:rFonts w:hint="default" w:ascii="Times New Roman" w:hAnsi="Times New Roman" w:cs="Times New Roman"/>
                <w:sz w:val="21"/>
                <w:szCs w:val="21"/>
                <w:lang w:eastAsia="en-US"/>
              </w:rPr>
              <w:t>AUW120D</w:t>
            </w:r>
          </w:p>
        </w:tc>
        <w:tc>
          <w:tcPr>
            <w:tcW w:w="1868" w:type="dxa"/>
            <w:vAlign w:val="center"/>
          </w:tcPr>
          <w:p w14:paraId="4CD9A3C3">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en-US"/>
              </w:rPr>
              <w:t>XH/FX0</w:t>
            </w:r>
            <w:r>
              <w:rPr>
                <w:rFonts w:hint="eastAsia" w:ascii="Times New Roman" w:hAnsi="Times New Roman" w:eastAsia="宋体" w:cs="Times New Roman"/>
                <w:sz w:val="21"/>
                <w:szCs w:val="21"/>
                <w:lang w:val="en-US" w:eastAsia="zh-CN"/>
              </w:rPr>
              <w:t>04</w:t>
            </w:r>
          </w:p>
        </w:tc>
        <w:tc>
          <w:tcPr>
            <w:tcW w:w="1869" w:type="dxa"/>
            <w:vAlign w:val="center"/>
          </w:tcPr>
          <w:p w14:paraId="6A674C4D">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山东方达校准检测有限公司</w:t>
            </w:r>
          </w:p>
        </w:tc>
        <w:tc>
          <w:tcPr>
            <w:tcW w:w="1869" w:type="dxa"/>
            <w:vAlign w:val="center"/>
          </w:tcPr>
          <w:p w14:paraId="63C52783">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2025.6.15</w:t>
            </w:r>
          </w:p>
        </w:tc>
      </w:tr>
      <w:tr w14:paraId="412C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14:paraId="525DB066">
            <w:pPr>
              <w:adjustRightInd w:val="0"/>
              <w:snapToGrid w:val="0"/>
              <w:jc w:val="center"/>
              <w:rPr>
                <w:rFonts w:hint="default" w:ascii="Times New Roman" w:hAnsi="Times New Roman" w:cs="Times New Roman"/>
                <w:spacing w:val="-9"/>
                <w:sz w:val="21"/>
                <w:szCs w:val="21"/>
              </w:rPr>
            </w:pPr>
            <w:r>
              <w:rPr>
                <w:rFonts w:hint="default" w:ascii="Times New Roman" w:hAnsi="Times New Roman" w:eastAsia="宋体" w:cs="Times New Roman"/>
                <w:sz w:val="21"/>
                <w:szCs w:val="21"/>
                <w:lang w:eastAsia="en-US"/>
              </w:rPr>
              <w:t>可见分光光度计</w:t>
            </w:r>
          </w:p>
        </w:tc>
        <w:tc>
          <w:tcPr>
            <w:tcW w:w="1868" w:type="dxa"/>
            <w:vAlign w:val="center"/>
          </w:tcPr>
          <w:p w14:paraId="0E802DDD">
            <w:pPr>
              <w:pStyle w:val="38"/>
              <w:jc w:val="center"/>
              <w:rPr>
                <w:rFonts w:hint="default" w:ascii="Times New Roman" w:hAnsi="Times New Roman" w:cs="Times New Roman"/>
                <w:spacing w:val="-4"/>
                <w:sz w:val="21"/>
                <w:szCs w:val="21"/>
              </w:rPr>
            </w:pPr>
            <w:r>
              <w:rPr>
                <w:rFonts w:hint="default" w:ascii="Times New Roman" w:hAnsi="Times New Roman" w:eastAsia="宋体" w:cs="Times New Roman"/>
                <w:sz w:val="21"/>
                <w:szCs w:val="21"/>
                <w:lang w:eastAsia="en-US"/>
              </w:rPr>
              <w:t xml:space="preserve">722 </w:t>
            </w:r>
          </w:p>
        </w:tc>
        <w:tc>
          <w:tcPr>
            <w:tcW w:w="1868" w:type="dxa"/>
            <w:vAlign w:val="center"/>
          </w:tcPr>
          <w:p w14:paraId="274FE54D">
            <w:pPr>
              <w:pStyle w:val="3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XH/FX012</w:t>
            </w:r>
          </w:p>
        </w:tc>
        <w:tc>
          <w:tcPr>
            <w:tcW w:w="1869" w:type="dxa"/>
            <w:vAlign w:val="center"/>
          </w:tcPr>
          <w:p w14:paraId="76822916">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山东省计量科学研究院</w:t>
            </w:r>
          </w:p>
        </w:tc>
        <w:tc>
          <w:tcPr>
            <w:tcW w:w="1869" w:type="dxa"/>
            <w:vAlign w:val="center"/>
          </w:tcPr>
          <w:p w14:paraId="51370A1F">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2025.6.15</w:t>
            </w:r>
          </w:p>
        </w:tc>
      </w:tr>
      <w:tr w14:paraId="79C7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14:paraId="426A0DD6">
            <w:pPr>
              <w:adjustRightInd w:val="0"/>
              <w:snapToGrid w:val="0"/>
              <w:jc w:val="center"/>
              <w:rPr>
                <w:rFonts w:hint="default" w:ascii="Times New Roman" w:hAnsi="Times New Roman" w:cs="Times New Roman"/>
                <w:spacing w:val="-9"/>
                <w:sz w:val="21"/>
                <w:szCs w:val="21"/>
              </w:rPr>
            </w:pPr>
            <w:r>
              <w:rPr>
                <w:rFonts w:hint="default" w:ascii="Times New Roman" w:hAnsi="Times New Roman" w:eastAsia="宋体" w:cs="Times New Roman"/>
                <w:color w:val="000000" w:themeColor="text1"/>
                <w:sz w:val="21"/>
                <w:szCs w:val="21"/>
                <w:lang w:eastAsia="en-US"/>
              </w:rPr>
              <w:t>生化培养箱</w:t>
            </w:r>
          </w:p>
        </w:tc>
        <w:tc>
          <w:tcPr>
            <w:tcW w:w="1868" w:type="dxa"/>
            <w:vAlign w:val="center"/>
          </w:tcPr>
          <w:p w14:paraId="7C1C9D3E">
            <w:pPr>
              <w:pStyle w:val="38"/>
              <w:jc w:val="center"/>
              <w:rPr>
                <w:rFonts w:hint="default" w:ascii="Times New Roman" w:hAnsi="Times New Roman" w:cs="Times New Roman"/>
                <w:spacing w:val="-4"/>
                <w:sz w:val="21"/>
                <w:szCs w:val="21"/>
              </w:rPr>
            </w:pPr>
            <w:r>
              <w:rPr>
                <w:rFonts w:hint="default" w:ascii="Times New Roman" w:hAnsi="Times New Roman" w:eastAsia="宋体" w:cs="Times New Roman"/>
                <w:color w:val="000000" w:themeColor="text1"/>
                <w:sz w:val="21"/>
                <w:szCs w:val="21"/>
                <w:lang w:eastAsia="en-US"/>
              </w:rPr>
              <w:t>SPX-100B-Z</w:t>
            </w:r>
          </w:p>
        </w:tc>
        <w:tc>
          <w:tcPr>
            <w:tcW w:w="1868" w:type="dxa"/>
            <w:vAlign w:val="center"/>
          </w:tcPr>
          <w:p w14:paraId="1DA7D7BD">
            <w:pPr>
              <w:pStyle w:val="3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themeColor="text1"/>
                <w:sz w:val="21"/>
                <w:szCs w:val="21"/>
                <w:lang w:eastAsia="en-US"/>
              </w:rPr>
              <w:t>XH/FX022</w:t>
            </w:r>
          </w:p>
        </w:tc>
        <w:tc>
          <w:tcPr>
            <w:tcW w:w="1869" w:type="dxa"/>
            <w:vAlign w:val="center"/>
          </w:tcPr>
          <w:p w14:paraId="4563DE56">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山东省计量科学研究院</w:t>
            </w:r>
          </w:p>
        </w:tc>
        <w:tc>
          <w:tcPr>
            <w:tcW w:w="1869" w:type="dxa"/>
            <w:vAlign w:val="center"/>
          </w:tcPr>
          <w:p w14:paraId="559BB437">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2025.6.15</w:t>
            </w:r>
          </w:p>
        </w:tc>
      </w:tr>
      <w:tr w14:paraId="7E73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14:paraId="44A6D81B">
            <w:pPr>
              <w:adjustRightInd w:val="0"/>
              <w:snapToGrid w:val="0"/>
              <w:jc w:val="center"/>
              <w:rPr>
                <w:rFonts w:hint="default" w:ascii="Times New Roman" w:hAnsi="Times New Roman" w:cs="Times New Roman"/>
                <w:spacing w:val="-9"/>
                <w:sz w:val="21"/>
                <w:szCs w:val="21"/>
              </w:rPr>
            </w:pPr>
            <w:r>
              <w:rPr>
                <w:rFonts w:hint="default" w:ascii="Times New Roman" w:hAnsi="Times New Roman" w:cs="Times New Roman"/>
                <w:color w:val="000000" w:themeColor="text1"/>
                <w:sz w:val="21"/>
                <w:szCs w:val="21"/>
              </w:rPr>
              <w:t>pH</w:t>
            </w:r>
            <w:r>
              <w:rPr>
                <w:rFonts w:hint="default" w:ascii="Times New Roman" w:hAnsi="Times New Roman" w:eastAsia="宋体" w:cs="Times New Roman"/>
                <w:color w:val="000000" w:themeColor="text1"/>
                <w:sz w:val="21"/>
                <w:szCs w:val="21"/>
              </w:rPr>
              <w:t>计</w:t>
            </w:r>
          </w:p>
        </w:tc>
        <w:tc>
          <w:tcPr>
            <w:tcW w:w="1868" w:type="dxa"/>
            <w:vAlign w:val="center"/>
          </w:tcPr>
          <w:p w14:paraId="1D5DD553">
            <w:pPr>
              <w:jc w:val="center"/>
              <w:rPr>
                <w:rFonts w:hint="default" w:ascii="Times New Roman" w:hAnsi="Times New Roman" w:cs="Times New Roman"/>
                <w:spacing w:val="-4"/>
                <w:sz w:val="21"/>
                <w:szCs w:val="21"/>
              </w:rPr>
            </w:pPr>
            <w:r>
              <w:rPr>
                <w:rFonts w:hint="default" w:ascii="Times New Roman" w:hAnsi="Times New Roman" w:cs="Times New Roman"/>
                <w:color w:val="000000" w:themeColor="text1"/>
                <w:sz w:val="21"/>
                <w:szCs w:val="21"/>
              </w:rPr>
              <w:t xml:space="preserve">PHB-4 </w:t>
            </w:r>
          </w:p>
        </w:tc>
        <w:tc>
          <w:tcPr>
            <w:tcW w:w="1868" w:type="dxa"/>
            <w:vAlign w:val="center"/>
          </w:tcPr>
          <w:p w14:paraId="63A7CC76">
            <w:pPr>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rPr>
              <w:t>XH/CY076</w:t>
            </w:r>
          </w:p>
        </w:tc>
        <w:tc>
          <w:tcPr>
            <w:tcW w:w="1869" w:type="dxa"/>
            <w:vAlign w:val="center"/>
          </w:tcPr>
          <w:p w14:paraId="1759B56D">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山东省计量科学研究院</w:t>
            </w:r>
          </w:p>
        </w:tc>
        <w:tc>
          <w:tcPr>
            <w:tcW w:w="1869" w:type="dxa"/>
            <w:vAlign w:val="center"/>
          </w:tcPr>
          <w:p w14:paraId="23508BDC">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2025.6.15</w:t>
            </w:r>
          </w:p>
        </w:tc>
      </w:tr>
      <w:tr w14:paraId="7493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14:paraId="36D18824">
            <w:pPr>
              <w:pStyle w:val="13"/>
              <w:widowControl/>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火焰原子吸收分光光度计</w:t>
            </w:r>
          </w:p>
        </w:tc>
        <w:tc>
          <w:tcPr>
            <w:tcW w:w="1868" w:type="dxa"/>
            <w:shd w:val="clear" w:color="auto" w:fill="auto"/>
            <w:vAlign w:val="center"/>
          </w:tcPr>
          <w:p w14:paraId="133D9ACA">
            <w:pPr>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TAS-990AFG</w:t>
            </w:r>
          </w:p>
        </w:tc>
        <w:tc>
          <w:tcPr>
            <w:tcW w:w="1868" w:type="dxa"/>
            <w:shd w:val="clear" w:color="auto" w:fill="auto"/>
            <w:vAlign w:val="center"/>
          </w:tcPr>
          <w:p w14:paraId="71CFFF4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XH/FX001</w:t>
            </w:r>
          </w:p>
        </w:tc>
        <w:tc>
          <w:tcPr>
            <w:tcW w:w="1869" w:type="dxa"/>
            <w:vAlign w:val="center"/>
          </w:tcPr>
          <w:p w14:paraId="587ABC91">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14:paraId="255A90FC">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14:paraId="40EB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14:paraId="447DECEB">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离子色谱仪</w:t>
            </w:r>
          </w:p>
        </w:tc>
        <w:tc>
          <w:tcPr>
            <w:tcW w:w="1868" w:type="dxa"/>
            <w:shd w:val="clear" w:color="auto" w:fill="auto"/>
            <w:vAlign w:val="center"/>
          </w:tcPr>
          <w:p w14:paraId="433667F6">
            <w:pPr>
              <w:jc w:val="center"/>
              <w:rPr>
                <w:rFonts w:hint="eastAsia" w:ascii="Times New Roman" w:hAnsi="Times New Roman" w:eastAsia="宋体" w:cs="Times New Roman"/>
                <w:szCs w:val="21"/>
              </w:rPr>
            </w:pPr>
            <w:r>
              <w:rPr>
                <w:rFonts w:ascii="Times New Roman" w:hAnsi="Times New Roman" w:eastAsia="宋体" w:cs="Times New Roman"/>
                <w:color w:val="000000" w:themeColor="text1"/>
                <w:kern w:val="0"/>
                <w:szCs w:val="21"/>
              </w:rPr>
              <w:t>IC6000</w:t>
            </w:r>
          </w:p>
        </w:tc>
        <w:tc>
          <w:tcPr>
            <w:tcW w:w="1868" w:type="dxa"/>
            <w:shd w:val="clear" w:color="auto" w:fill="auto"/>
            <w:vAlign w:val="center"/>
          </w:tcPr>
          <w:p w14:paraId="0A4325C4">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XH/FX006</w:t>
            </w:r>
          </w:p>
        </w:tc>
        <w:tc>
          <w:tcPr>
            <w:tcW w:w="1869" w:type="dxa"/>
            <w:vAlign w:val="center"/>
          </w:tcPr>
          <w:p w14:paraId="7694461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14:paraId="07CDBA0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2025.6.15</w:t>
            </w:r>
          </w:p>
        </w:tc>
      </w:tr>
      <w:tr w14:paraId="7D8F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14:paraId="270A4292">
            <w:pPr>
              <w:pStyle w:val="13"/>
              <w:widowControl/>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紫外可见分光光度计</w:t>
            </w:r>
          </w:p>
        </w:tc>
        <w:tc>
          <w:tcPr>
            <w:tcW w:w="1868" w:type="dxa"/>
            <w:shd w:val="clear" w:color="auto" w:fill="auto"/>
            <w:vAlign w:val="center"/>
          </w:tcPr>
          <w:p w14:paraId="573455C5">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TU-1810PC</w:t>
            </w:r>
          </w:p>
        </w:tc>
        <w:tc>
          <w:tcPr>
            <w:tcW w:w="1868" w:type="dxa"/>
            <w:shd w:val="clear" w:color="auto" w:fill="auto"/>
            <w:vAlign w:val="center"/>
          </w:tcPr>
          <w:p w14:paraId="3059DEC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XH/FX003</w:t>
            </w:r>
          </w:p>
        </w:tc>
        <w:tc>
          <w:tcPr>
            <w:tcW w:w="1869" w:type="dxa"/>
            <w:vAlign w:val="center"/>
          </w:tcPr>
          <w:p w14:paraId="4CAD488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14:paraId="0B1E444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14:paraId="1F8B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14:paraId="2B15D260">
            <w:pPr>
              <w:pStyle w:val="13"/>
              <w:widowControl/>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原子荧光光度计</w:t>
            </w:r>
          </w:p>
        </w:tc>
        <w:tc>
          <w:tcPr>
            <w:tcW w:w="1868" w:type="dxa"/>
            <w:shd w:val="clear" w:color="auto" w:fill="auto"/>
            <w:vAlign w:val="center"/>
          </w:tcPr>
          <w:p w14:paraId="6CEC6D5F">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PF32</w:t>
            </w:r>
          </w:p>
        </w:tc>
        <w:tc>
          <w:tcPr>
            <w:tcW w:w="1868" w:type="dxa"/>
            <w:shd w:val="clear" w:color="auto" w:fill="auto"/>
            <w:vAlign w:val="center"/>
          </w:tcPr>
          <w:p w14:paraId="281969E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XH/FX002</w:t>
            </w:r>
          </w:p>
        </w:tc>
        <w:tc>
          <w:tcPr>
            <w:tcW w:w="1869" w:type="dxa"/>
            <w:vAlign w:val="center"/>
          </w:tcPr>
          <w:p w14:paraId="3DF7F1B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14:paraId="50A9DA23">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14:paraId="56F0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14:paraId="70680704">
            <w:pPr>
              <w:pStyle w:val="13"/>
              <w:widowControl/>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Cs w:val="21"/>
              </w:rPr>
              <w:t>离子计</w:t>
            </w:r>
          </w:p>
        </w:tc>
        <w:tc>
          <w:tcPr>
            <w:tcW w:w="1868" w:type="dxa"/>
            <w:shd w:val="clear" w:color="auto" w:fill="auto"/>
            <w:vAlign w:val="center"/>
          </w:tcPr>
          <w:p w14:paraId="1DD4618A">
            <w:pPr>
              <w:pStyle w:val="13"/>
              <w:widowControl/>
              <w:jc w:val="center"/>
              <w:rPr>
                <w:rFonts w:hint="eastAsia"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Cs w:val="21"/>
              </w:rPr>
              <w:t>PXSJ-216</w:t>
            </w:r>
          </w:p>
        </w:tc>
        <w:tc>
          <w:tcPr>
            <w:tcW w:w="1868" w:type="dxa"/>
            <w:shd w:val="clear" w:color="auto" w:fill="auto"/>
            <w:vAlign w:val="center"/>
          </w:tcPr>
          <w:p w14:paraId="3480EAF9">
            <w:pPr>
              <w:pStyle w:val="13"/>
              <w:widowControl/>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Cs w:val="21"/>
              </w:rPr>
              <w:t>XH/FX014</w:t>
            </w:r>
          </w:p>
        </w:tc>
        <w:tc>
          <w:tcPr>
            <w:tcW w:w="1869" w:type="dxa"/>
            <w:vAlign w:val="center"/>
          </w:tcPr>
          <w:p w14:paraId="53F0BE6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14:paraId="04EB2C5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bl>
    <w:p w14:paraId="4CCDBECB">
      <w:pPr>
        <w:spacing w:line="360" w:lineRule="auto"/>
        <w:jc w:val="both"/>
        <w:rPr>
          <w:rFonts w:hint="eastAsia" w:ascii="Times New Roman" w:hAnsi="Times New Roman" w:eastAsia="黑体" w:cs="Times New Roman"/>
          <w:bCs/>
          <w:color w:val="000000" w:themeColor="text1"/>
          <w:szCs w:val="21"/>
        </w:rPr>
      </w:pPr>
    </w:p>
    <w:p w14:paraId="639B027F">
      <w:pPr>
        <w:spacing w:line="360" w:lineRule="auto"/>
        <w:ind w:firstLine="440" w:firstLineChars="200"/>
        <w:jc w:val="center"/>
        <w:rPr>
          <w:rFonts w:hint="eastAsia" w:ascii="Times New Roman" w:hAnsi="Times New Roman" w:eastAsia="黑体" w:cs="Times New Roman"/>
          <w:bCs/>
          <w:color w:val="000000" w:themeColor="text1"/>
          <w:szCs w:val="21"/>
        </w:rPr>
      </w:pPr>
    </w:p>
    <w:p w14:paraId="3B5D5856">
      <w:pPr>
        <w:spacing w:line="360" w:lineRule="auto"/>
        <w:ind w:firstLine="440" w:firstLineChars="200"/>
        <w:jc w:val="center"/>
        <w:rPr>
          <w:rFonts w:hint="eastAsia" w:ascii="Times New Roman" w:hAnsi="Times New Roman" w:eastAsia="黑体" w:cs="Times New Roman"/>
          <w:bCs/>
          <w:color w:val="000000" w:themeColor="text1"/>
          <w:szCs w:val="21"/>
        </w:rPr>
      </w:pPr>
    </w:p>
    <w:p w14:paraId="5878B1AD">
      <w:pPr>
        <w:spacing w:line="360" w:lineRule="auto"/>
        <w:ind w:firstLine="440" w:firstLineChars="200"/>
        <w:jc w:val="center"/>
        <w:rPr>
          <w:rFonts w:hint="eastAsia" w:ascii="Times New Roman" w:hAnsi="Times New Roman" w:eastAsia="黑体" w:cs="Times New Roman"/>
          <w:bCs/>
          <w:color w:val="000000" w:themeColor="text1"/>
          <w:szCs w:val="21"/>
        </w:rPr>
      </w:pPr>
    </w:p>
    <w:p w14:paraId="6049D52D">
      <w:pPr>
        <w:spacing w:line="360" w:lineRule="auto"/>
        <w:jc w:val="both"/>
        <w:rPr>
          <w:rFonts w:hint="eastAsia" w:ascii="Times New Roman" w:hAnsi="Times New Roman" w:eastAsia="黑体" w:cs="Times New Roman"/>
          <w:bCs/>
          <w:color w:val="000000" w:themeColor="text1"/>
          <w:szCs w:val="21"/>
        </w:rPr>
      </w:pPr>
    </w:p>
    <w:p w14:paraId="12194CB5">
      <w:pPr>
        <w:spacing w:line="360" w:lineRule="auto"/>
        <w:ind w:firstLine="440" w:firstLineChars="200"/>
        <w:jc w:val="center"/>
        <w:rPr>
          <w:rFonts w:ascii="Times New Roman" w:hAnsi="Times New Roman" w:eastAsia="黑体" w:cs="Times New Roman"/>
          <w:bCs/>
          <w:color w:val="000000" w:themeColor="text1"/>
          <w:szCs w:val="21"/>
        </w:rPr>
      </w:pPr>
      <w:r>
        <w:rPr>
          <w:rFonts w:hint="eastAsia" w:ascii="Times New Roman" w:hAnsi="Times New Roman" w:eastAsia="黑体" w:cs="Times New Roman"/>
          <w:bCs/>
          <w:color w:val="000000" w:themeColor="text1"/>
          <w:szCs w:val="21"/>
        </w:rPr>
        <w:t>人员上岗信息一览表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953"/>
        <w:gridCol w:w="1953"/>
      </w:tblGrid>
      <w:tr w14:paraId="1EDC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14:paraId="36A8699F">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姓名</w:t>
            </w:r>
          </w:p>
        </w:tc>
        <w:tc>
          <w:tcPr>
            <w:tcW w:w="1953" w:type="dxa"/>
            <w:vAlign w:val="center"/>
          </w:tcPr>
          <w:p w14:paraId="6E1E876F">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职务</w:t>
            </w:r>
          </w:p>
        </w:tc>
        <w:tc>
          <w:tcPr>
            <w:tcW w:w="1953" w:type="dxa"/>
            <w:vAlign w:val="center"/>
          </w:tcPr>
          <w:p w14:paraId="565AD986">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上岗证编号</w:t>
            </w:r>
          </w:p>
        </w:tc>
      </w:tr>
      <w:tr w14:paraId="3E2B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14:paraId="6A18FD8B">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周娜</w:t>
            </w:r>
          </w:p>
        </w:tc>
        <w:tc>
          <w:tcPr>
            <w:tcW w:w="1953" w:type="dxa"/>
            <w:vAlign w:val="center"/>
          </w:tcPr>
          <w:p w14:paraId="550E3A10">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报告编写</w:t>
            </w:r>
          </w:p>
        </w:tc>
        <w:tc>
          <w:tcPr>
            <w:tcW w:w="1953" w:type="dxa"/>
            <w:vAlign w:val="center"/>
          </w:tcPr>
          <w:p w14:paraId="6D27D535">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SDXH006</w:t>
            </w:r>
          </w:p>
        </w:tc>
      </w:tr>
      <w:tr w14:paraId="5DE7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14:paraId="5338492A">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王晋</w:t>
            </w:r>
          </w:p>
        </w:tc>
        <w:tc>
          <w:tcPr>
            <w:tcW w:w="1953" w:type="dxa"/>
            <w:vAlign w:val="center"/>
          </w:tcPr>
          <w:p w14:paraId="4E417E51">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现场采样</w:t>
            </w:r>
          </w:p>
        </w:tc>
        <w:tc>
          <w:tcPr>
            <w:tcW w:w="1953" w:type="dxa"/>
            <w:vAlign w:val="center"/>
          </w:tcPr>
          <w:p w14:paraId="66E13842">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SDXH054</w:t>
            </w:r>
          </w:p>
        </w:tc>
      </w:tr>
      <w:tr w14:paraId="35C8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14:paraId="07D7B642">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于景阳</w:t>
            </w:r>
          </w:p>
        </w:tc>
        <w:tc>
          <w:tcPr>
            <w:tcW w:w="1953" w:type="dxa"/>
            <w:vAlign w:val="center"/>
          </w:tcPr>
          <w:p w14:paraId="540A8B33">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现场采样</w:t>
            </w:r>
          </w:p>
        </w:tc>
        <w:tc>
          <w:tcPr>
            <w:tcW w:w="1953" w:type="dxa"/>
            <w:vAlign w:val="center"/>
          </w:tcPr>
          <w:p w14:paraId="3A693445">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SDXH004</w:t>
            </w:r>
          </w:p>
        </w:tc>
      </w:tr>
      <w:tr w14:paraId="4C49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14:paraId="513250ED">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张力勤</w:t>
            </w:r>
          </w:p>
        </w:tc>
        <w:tc>
          <w:tcPr>
            <w:tcW w:w="1953" w:type="dxa"/>
            <w:vAlign w:val="center"/>
          </w:tcPr>
          <w:p w14:paraId="1C36E927">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现场采样</w:t>
            </w:r>
          </w:p>
        </w:tc>
        <w:tc>
          <w:tcPr>
            <w:tcW w:w="1953" w:type="dxa"/>
            <w:vAlign w:val="center"/>
          </w:tcPr>
          <w:p w14:paraId="472366FF">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SDXH022</w:t>
            </w:r>
          </w:p>
        </w:tc>
      </w:tr>
      <w:tr w14:paraId="645E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14:paraId="43891E85">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姜波涛</w:t>
            </w:r>
          </w:p>
        </w:tc>
        <w:tc>
          <w:tcPr>
            <w:tcW w:w="1953" w:type="dxa"/>
            <w:vAlign w:val="center"/>
          </w:tcPr>
          <w:p w14:paraId="2908AD14">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现场采样</w:t>
            </w:r>
          </w:p>
        </w:tc>
        <w:tc>
          <w:tcPr>
            <w:tcW w:w="1953" w:type="dxa"/>
            <w:vAlign w:val="center"/>
          </w:tcPr>
          <w:p w14:paraId="66E8F2CF">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SDXH035</w:t>
            </w:r>
          </w:p>
        </w:tc>
      </w:tr>
      <w:tr w14:paraId="274F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953" w:type="dxa"/>
            <w:vAlign w:val="center"/>
          </w:tcPr>
          <w:p w14:paraId="4066BF39">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王玉</w:t>
            </w:r>
          </w:p>
        </w:tc>
        <w:tc>
          <w:tcPr>
            <w:tcW w:w="1953" w:type="dxa"/>
            <w:vAlign w:val="center"/>
          </w:tcPr>
          <w:p w14:paraId="21F96AF0">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实验分析</w:t>
            </w:r>
          </w:p>
        </w:tc>
        <w:tc>
          <w:tcPr>
            <w:tcW w:w="1953" w:type="dxa"/>
            <w:vAlign w:val="center"/>
          </w:tcPr>
          <w:p w14:paraId="3912EA0E">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SDXH027</w:t>
            </w:r>
          </w:p>
        </w:tc>
      </w:tr>
      <w:tr w14:paraId="3FC0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14:paraId="51AD5534">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张海霞</w:t>
            </w:r>
          </w:p>
        </w:tc>
        <w:tc>
          <w:tcPr>
            <w:tcW w:w="1953" w:type="dxa"/>
            <w:vAlign w:val="center"/>
          </w:tcPr>
          <w:p w14:paraId="26622D54">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实验分析</w:t>
            </w:r>
          </w:p>
        </w:tc>
        <w:tc>
          <w:tcPr>
            <w:tcW w:w="1953" w:type="dxa"/>
            <w:vAlign w:val="center"/>
          </w:tcPr>
          <w:p w14:paraId="50E085E1">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SDXH052</w:t>
            </w:r>
          </w:p>
        </w:tc>
      </w:tr>
      <w:tr w14:paraId="6E6E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14:paraId="7CFBE4B6">
            <w:pPr>
              <w:adjustRightInd w:val="0"/>
              <w:snapToGrid w:val="0"/>
              <w:jc w:val="center"/>
              <w:rPr>
                <w:rFonts w:hint="eastAsia" w:ascii="Times New Roman" w:hAnsi="Times New Roman" w:cs="Times New Roman" w:eastAsiaTheme="minorEastAsia"/>
                <w:color w:val="000000" w:themeColor="text1"/>
                <w:sz w:val="21"/>
                <w:szCs w:val="21"/>
                <w:lang w:eastAsia="zh-CN"/>
              </w:rPr>
            </w:pPr>
            <w:r>
              <w:rPr>
                <w:rFonts w:hint="eastAsia" w:ascii="Times New Roman" w:hAnsi="Times New Roman" w:cs="Times New Roman"/>
                <w:color w:val="000000" w:themeColor="text1"/>
                <w:sz w:val="21"/>
                <w:szCs w:val="21"/>
                <w:lang w:eastAsia="zh-CN"/>
              </w:rPr>
              <w:t>宋玉洁</w:t>
            </w:r>
          </w:p>
        </w:tc>
        <w:tc>
          <w:tcPr>
            <w:tcW w:w="1953" w:type="dxa"/>
            <w:shd w:val="clear" w:color="auto" w:fill="auto"/>
            <w:vAlign w:val="center"/>
          </w:tcPr>
          <w:p w14:paraId="2FA1245E">
            <w:pPr>
              <w:adjustRightInd w:val="0"/>
              <w:snapToGrid w:val="0"/>
              <w:jc w:val="center"/>
              <w:rPr>
                <w:rFonts w:hint="eastAsia" w:ascii="Times New Roman" w:hAnsi="Times New Roman" w:cs="Times New Roman" w:eastAsiaTheme="minorEastAsia"/>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实验分析</w:t>
            </w:r>
          </w:p>
        </w:tc>
        <w:tc>
          <w:tcPr>
            <w:tcW w:w="1953" w:type="dxa"/>
            <w:shd w:val="clear" w:color="auto" w:fill="auto"/>
            <w:vAlign w:val="center"/>
          </w:tcPr>
          <w:p w14:paraId="73C18063">
            <w:pPr>
              <w:adjustRightInd w:val="0"/>
              <w:snapToGrid w:val="0"/>
              <w:jc w:val="center"/>
              <w:rPr>
                <w:rFonts w:hint="default" w:ascii="Times New Roman" w:hAnsi="Times New Roman" w:cs="Times New Roman" w:eastAsiaTheme="minorEastAsia"/>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SDXH0</w:t>
            </w:r>
            <w:r>
              <w:rPr>
                <w:rFonts w:hint="eastAsia" w:ascii="Times New Roman" w:hAnsi="Times New Roman" w:cs="Times New Roman"/>
                <w:color w:val="000000" w:themeColor="text1"/>
                <w:sz w:val="21"/>
                <w:szCs w:val="21"/>
                <w:lang w:val="en-US" w:eastAsia="zh-CN"/>
              </w:rPr>
              <w:t>42</w:t>
            </w:r>
          </w:p>
        </w:tc>
      </w:tr>
      <w:tr w14:paraId="3489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14:paraId="6B10E42E">
            <w:pPr>
              <w:adjustRightInd w:val="0"/>
              <w:snapToGrid w:val="0"/>
              <w:jc w:val="center"/>
              <w:rPr>
                <w:rFonts w:hint="default" w:ascii="Times New Roman" w:hAnsi="Times New Roman" w:cs="Times New Roman"/>
                <w:color w:val="000000" w:themeColor="text1"/>
                <w:sz w:val="21"/>
                <w:szCs w:val="21"/>
                <w:lang w:val="en-US" w:eastAsia="zh-CN"/>
              </w:rPr>
            </w:pPr>
            <w:r>
              <w:rPr>
                <w:rFonts w:hint="eastAsia" w:cs="Times New Roman"/>
                <w:color w:val="000000" w:themeColor="text1"/>
                <w:sz w:val="21"/>
                <w:szCs w:val="21"/>
                <w:lang w:val="en-US" w:eastAsia="zh-CN"/>
              </w:rPr>
              <w:t>刘雪</w:t>
            </w:r>
          </w:p>
        </w:tc>
        <w:tc>
          <w:tcPr>
            <w:tcW w:w="1953" w:type="dxa"/>
            <w:shd w:val="clear" w:color="auto" w:fill="auto"/>
            <w:vAlign w:val="center"/>
          </w:tcPr>
          <w:p w14:paraId="3C5B2BFF">
            <w:pPr>
              <w:adjustRightInd w:val="0"/>
              <w:snapToGrid w:val="0"/>
              <w:jc w:val="center"/>
              <w:rPr>
                <w:rFonts w:hint="eastAsia" w:ascii="Times New Roman" w:hAnsi="Times New Roman" w:cs="Times New Roman" w:eastAsiaTheme="minorEastAsia"/>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实验分析</w:t>
            </w:r>
          </w:p>
        </w:tc>
        <w:tc>
          <w:tcPr>
            <w:tcW w:w="1953" w:type="dxa"/>
            <w:shd w:val="clear" w:color="auto" w:fill="auto"/>
            <w:vAlign w:val="center"/>
          </w:tcPr>
          <w:p w14:paraId="4B866F9F">
            <w:pPr>
              <w:adjustRightInd w:val="0"/>
              <w:snapToGrid w:val="0"/>
              <w:jc w:val="center"/>
              <w:rPr>
                <w:rFonts w:hint="default" w:ascii="Times New Roman" w:hAnsi="Times New Roman" w:cs="Times New Roman" w:eastAsiaTheme="minorEastAsia"/>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SDXH0</w:t>
            </w:r>
            <w:r>
              <w:rPr>
                <w:rFonts w:hint="eastAsia" w:ascii="Times New Roman" w:hAnsi="Times New Roman" w:cs="Times New Roman"/>
                <w:color w:val="000000" w:themeColor="text1"/>
                <w:sz w:val="21"/>
                <w:szCs w:val="21"/>
                <w:lang w:val="en-US" w:eastAsia="zh-CN"/>
              </w:rPr>
              <w:t>59</w:t>
            </w:r>
          </w:p>
        </w:tc>
      </w:tr>
      <w:tr w14:paraId="115B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14:paraId="25829FC8">
            <w:pPr>
              <w:adjustRightInd w:val="0"/>
              <w:snapToGrid w:val="0"/>
              <w:jc w:val="center"/>
              <w:rPr>
                <w:rFonts w:hint="eastAsia" w:cs="Times New Roman"/>
                <w:color w:val="000000" w:themeColor="text1"/>
                <w:sz w:val="21"/>
                <w:szCs w:val="21"/>
                <w:lang w:val="en-US" w:eastAsia="zh-CN"/>
              </w:rPr>
            </w:pPr>
            <w:r>
              <w:rPr>
                <w:rFonts w:hint="eastAsia" w:eastAsia="宋体" w:cs="Times New Roman"/>
                <w:color w:val="000000" w:themeColor="text1"/>
                <w:sz w:val="21"/>
                <w:szCs w:val="21"/>
                <w:lang w:val="en-US" w:eastAsia="zh-CN"/>
              </w:rPr>
              <w:t>谢琳晶</w:t>
            </w:r>
          </w:p>
        </w:tc>
        <w:tc>
          <w:tcPr>
            <w:tcW w:w="1953" w:type="dxa"/>
            <w:shd w:val="clear" w:color="auto" w:fill="auto"/>
            <w:vAlign w:val="center"/>
          </w:tcPr>
          <w:p w14:paraId="7F32A364">
            <w:pPr>
              <w:adjustRightInd w:val="0"/>
              <w:snapToGrid w:val="0"/>
              <w:jc w:val="center"/>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实验分析</w:t>
            </w:r>
          </w:p>
        </w:tc>
        <w:tc>
          <w:tcPr>
            <w:tcW w:w="1953" w:type="dxa"/>
            <w:shd w:val="clear" w:color="auto" w:fill="auto"/>
            <w:vAlign w:val="center"/>
          </w:tcPr>
          <w:p w14:paraId="7121D940">
            <w:pPr>
              <w:adjustRightInd w:val="0"/>
              <w:snapToGrid w:val="0"/>
              <w:jc w:val="center"/>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w:t>
            </w:r>
            <w:r>
              <w:rPr>
                <w:rFonts w:hint="default" w:cs="Times New Roman"/>
                <w:color w:val="000000" w:themeColor="text1"/>
                <w:sz w:val="21"/>
                <w:szCs w:val="21"/>
                <w:lang w:val="en-US"/>
              </w:rPr>
              <w:t>28</w:t>
            </w:r>
          </w:p>
        </w:tc>
      </w:tr>
      <w:tr w14:paraId="3060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14:paraId="3B8A4EF4">
            <w:pPr>
              <w:adjustRightInd w:val="0"/>
              <w:snapToGrid w:val="0"/>
              <w:jc w:val="center"/>
              <w:rPr>
                <w:rFonts w:hint="eastAsia" w:cs="Times New Roman"/>
                <w:color w:val="000000" w:themeColor="text1"/>
                <w:sz w:val="21"/>
                <w:szCs w:val="21"/>
                <w:lang w:val="en-US" w:eastAsia="zh-CN"/>
              </w:rPr>
            </w:pPr>
            <w:r>
              <w:rPr>
                <w:rFonts w:hint="eastAsia" w:eastAsia="宋体" w:cs="Times New Roman"/>
                <w:color w:val="000000" w:themeColor="text1"/>
                <w:sz w:val="21"/>
                <w:szCs w:val="21"/>
                <w:lang w:val="en-US" w:eastAsia="zh-CN"/>
              </w:rPr>
              <w:t>李蔚然</w:t>
            </w:r>
          </w:p>
        </w:tc>
        <w:tc>
          <w:tcPr>
            <w:tcW w:w="1953" w:type="dxa"/>
            <w:shd w:val="clear" w:color="auto" w:fill="auto"/>
            <w:vAlign w:val="center"/>
          </w:tcPr>
          <w:p w14:paraId="621E4D95">
            <w:pPr>
              <w:adjustRightInd w:val="0"/>
              <w:snapToGrid w:val="0"/>
              <w:jc w:val="center"/>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实验分析</w:t>
            </w:r>
          </w:p>
        </w:tc>
        <w:tc>
          <w:tcPr>
            <w:tcW w:w="1953" w:type="dxa"/>
            <w:shd w:val="clear" w:color="auto" w:fill="auto"/>
            <w:vAlign w:val="center"/>
          </w:tcPr>
          <w:p w14:paraId="20B8C29A">
            <w:pPr>
              <w:adjustRightInd w:val="0"/>
              <w:snapToGrid w:val="0"/>
              <w:jc w:val="center"/>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w:t>
            </w:r>
            <w:r>
              <w:rPr>
                <w:rFonts w:hint="default" w:cs="Times New Roman"/>
                <w:color w:val="000000" w:themeColor="text1"/>
                <w:sz w:val="21"/>
                <w:szCs w:val="21"/>
                <w:lang w:val="en-US"/>
              </w:rPr>
              <w:t>31</w:t>
            </w:r>
          </w:p>
        </w:tc>
      </w:tr>
    </w:tbl>
    <w:p w14:paraId="6324A668">
      <w:pPr>
        <w:pStyle w:val="26"/>
        <w:rPr>
          <w:rFonts w:ascii="Times New Roman" w:hAnsi="Times New Roman" w:eastAsia="宋体"/>
          <w:color w:val="000000" w:themeColor="text1"/>
          <w:sz w:val="21"/>
        </w:rPr>
      </w:pPr>
    </w:p>
    <w:p w14:paraId="4FDBCACA">
      <w:pPr>
        <w:pStyle w:val="26"/>
        <w:rPr>
          <w:rFonts w:ascii="Times New Roman" w:hAnsi="Times New Roman" w:eastAsia="宋体"/>
          <w:color w:val="000000" w:themeColor="text1"/>
          <w:sz w:val="21"/>
        </w:rPr>
      </w:pPr>
    </w:p>
    <w:p w14:paraId="2FB2F745">
      <w:pPr>
        <w:jc w:val="center"/>
        <w:rPr>
          <w:rFonts w:eastAsia="宋体"/>
          <w:color w:val="000000" w:themeColor="text1"/>
          <w:szCs w:val="21"/>
        </w:rPr>
      </w:pPr>
      <w:r>
        <w:rPr>
          <w:rFonts w:eastAsia="宋体"/>
          <w:color w:val="000000" w:themeColor="text1"/>
          <w:szCs w:val="21"/>
        </w:rPr>
        <w:t>***报告结束***</w:t>
      </w:r>
    </w:p>
    <w:p w14:paraId="2C0DD40F">
      <w:pPr>
        <w:rPr>
          <w:rFonts w:eastAsia="宋体"/>
          <w:color w:val="000000" w:themeColor="text1"/>
          <w:sz w:val="21"/>
        </w:rPr>
      </w:pPr>
    </w:p>
    <w:p w14:paraId="77D8CDD7">
      <w:pPr>
        <w:pStyle w:val="34"/>
        <w:ind w:left="0" w:leftChars="0" w:firstLine="0" w:firstLineChars="0"/>
        <w:jc w:val="both"/>
        <w:sectPr>
          <w:headerReference r:id="rId77" w:type="default"/>
          <w:footerReference r:id="rId78" w:type="default"/>
          <w:type w:val="continuous"/>
          <w:pgSz w:w="11910" w:h="16840"/>
          <w:pgMar w:top="1500" w:right="680" w:bottom="280" w:left="1540" w:header="720" w:footer="720" w:gutter="0"/>
          <w:pgBorders>
            <w:top w:val="none" w:sz="0" w:space="0"/>
            <w:left w:val="none" w:sz="0" w:space="0"/>
            <w:bottom w:val="none" w:sz="0" w:space="0"/>
            <w:right w:val="none" w:sz="0" w:space="0"/>
          </w:pgBorders>
          <w:pgNumType w:fmt="decimal"/>
          <w:cols w:space="720" w:num="1"/>
        </w:sectPr>
      </w:pPr>
    </w:p>
    <w:p w14:paraId="604093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725A52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3D946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6135C3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1628E6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53FD52E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lang w:eastAsia="zh-CN"/>
        </w:rPr>
      </w:pPr>
    </w:p>
    <w:p w14:paraId="4F7D5C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7089D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68750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526446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02B269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1051EB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614B36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372DD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14:paraId="7D7D5B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p>
    <w:p w14:paraId="3D10224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lang w:eastAsia="zh-CN"/>
        </w:rPr>
      </w:pPr>
      <w:r>
        <w:rPr>
          <w:rFonts w:hint="eastAsia" w:eastAsia="宋体"/>
          <w:lang w:eastAsia="zh-CN"/>
        </w:rPr>
        <w:drawing>
          <wp:inline distT="0" distB="0" distL="114300" distR="114300">
            <wp:extent cx="10553065" cy="7446645"/>
            <wp:effectExtent l="0" t="0" r="1905" b="635"/>
            <wp:docPr id="67" name="图片 67" descr="屠宰厂立项备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屠宰厂立项备案证"/>
                    <pic:cNvPicPr>
                      <a:picLocks noChangeAspect="1"/>
                    </pic:cNvPicPr>
                  </pic:nvPicPr>
                  <pic:blipFill>
                    <a:blip r:embed="rId119"/>
                    <a:stretch>
                      <a:fillRect/>
                    </a:stretch>
                  </pic:blipFill>
                  <pic:spPr>
                    <a:xfrm rot="16200000">
                      <a:off x="0" y="0"/>
                      <a:ext cx="10553065" cy="7446645"/>
                    </a:xfrm>
                    <a:prstGeom prst="rect">
                      <a:avLst/>
                    </a:prstGeom>
                  </pic:spPr>
                </pic:pic>
              </a:graphicData>
            </a:graphic>
          </wp:inline>
        </w:drawing>
      </w:r>
    </w:p>
    <w:sectPr>
      <w:headerReference r:id="rId79" w:type="default"/>
      <w:footerReference r:id="rId80" w:type="default"/>
      <w:pgSz w:w="16840" w:h="23820"/>
      <w:pgMar w:top="1500" w:right="1620" w:bottom="280" w:left="900" w:header="720" w:footer="72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25D7">
    <w:pPr>
      <w:spacing w:before="0" w:after="0" w:line="14" w:lineRule="auto"/>
      <w:rPr>
        <w:sz w:val="18"/>
        <w:szCs w:val="18"/>
      </w:rPr>
    </w:pPr>
    <w:r>
      <w:rPr>
        <w:sz w:val="22"/>
      </w:rPr>
      <w:pict>
        <v:shape id="_x0000_s2049" o:spid="_x0000_s204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1912EE06">
                <w:pPr>
                  <w:pStyle w:val="22"/>
                </w:pPr>
                <w:r>
                  <w:fldChar w:fldCharType="begin"/>
                </w:r>
                <w:r>
                  <w:instrText xml:space="preserve"> PAGE  \* MERGEFORMAT </w:instrText>
                </w:r>
                <w:r>
                  <w:fldChar w:fldCharType="separate"/>
                </w:r>
                <w:r>
                  <w:t>1</w:t>
                </w:r>
                <w:r>
                  <w:fldChar w:fldCharType="end"/>
                </w:r>
              </w:p>
            </w:txbxContent>
          </v:textbox>
        </v:shape>
      </w:pict>
    </w:r>
    <w:r>
      <w:pict>
        <v:group id="_x0000_s2054" o:spid="_x0000_s2054" o:spt="203" style="position:absolute;left:0pt;margin-left:69.5pt;margin-top:779.35pt;height:0.1pt;width:456.5pt;mso-position-horizontal-relative:page;mso-position-vertical-relative:page;z-index:-251655168;mso-width-relative:page;mso-height-relative:page;" coordorigin="1390,15588" coordsize="9130,2">
          <o:lock v:ext="edit"/>
          <v:shape id="_x0000_s2055" o:spid="_x0000_s2055" style="position:absolute;left:1390;top:15588;height:2;width:9130;" filled="f" stroked="t" coordorigin="1390,15588" coordsize="9130,0" path="m1390,15588l10519,15588e">
            <v:path arrowok="t"/>
            <v:fill on="f" focussize="0,0"/>
            <v:stroke weight="0.48pt" color="#000000"/>
            <v:imagedata o:title=""/>
            <o:lock v:ext="edit"/>
          </v:shape>
        </v:group>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85684">
    <w:pPr>
      <w:spacing w:before="0" w:after="0" w:line="14" w:lineRule="auto"/>
      <w:rPr>
        <w:sz w:val="20"/>
        <w:szCs w:val="20"/>
      </w:rPr>
    </w:pPr>
    <w:r>
      <w:rPr>
        <w:sz w:val="22"/>
      </w:rPr>
      <w:pict>
        <v:shape id="_x0000_s2061" o:spid="_x0000_s2061"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v:imagedata o:title=""/>
          <o:lock v:ext="edit" aspectratio="f"/>
          <v:textbox inset="0mm,0mm,0mm,0mm" style="mso-fit-shape-to-text:t;">
            <w:txbxContent>
              <w:p w14:paraId="0DEC4920">
                <w:pPr>
                  <w:pStyle w:val="22"/>
                </w:pPr>
                <w:r>
                  <w:fldChar w:fldCharType="begin"/>
                </w:r>
                <w:r>
                  <w:instrText xml:space="preserve"> PAGE  \* MERGEFORMAT </w:instrText>
                </w:r>
                <w:r>
                  <w:fldChar w:fldCharType="separate"/>
                </w:r>
                <w:r>
                  <w:t>48</w:t>
                </w:r>
                <w:r>
                  <w:fldChar w:fldCharType="end"/>
                </w:r>
              </w:p>
            </w:txbxContent>
          </v:textbox>
        </v:shape>
      </w:pict>
    </w:r>
    <w:r>
      <w:pict>
        <v:shape id="_x0000_s2112" o:spid="_x0000_s2112" o:spt="202" type="#_x0000_t202" style="position:absolute;left:0pt;margin-left:550.8pt;margin-top:747.4pt;height:33.75pt;width:104.8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120E339D">
                <w:pPr>
                  <w:spacing w:before="0" w:line="278" w:lineRule="exact"/>
                  <w:ind w:left="20" w:right="0" w:firstLine="0"/>
                  <w:jc w:val="left"/>
                  <w:rPr>
                    <w:rFonts w:ascii="宋体" w:hAnsi="宋体" w:eastAsia="宋体" w:cs="宋体"/>
                    <w:sz w:val="24"/>
                    <w:szCs w:val="24"/>
                  </w:rPr>
                </w:pPr>
                <w:r>
                  <w:rPr>
                    <w:rFonts w:ascii="宋体" w:hAnsi="宋体" w:eastAsia="宋体" w:cs="宋体"/>
                    <w:b/>
                    <w:bCs/>
                    <w:w w:val="99"/>
                    <w:sz w:val="24"/>
                    <w:szCs w:val="24"/>
                  </w:rPr>
                  <w:t>图</w:t>
                </w:r>
                <w:r>
                  <w:rPr>
                    <w:rFonts w:ascii="宋体" w:hAnsi="宋体" w:eastAsia="宋体" w:cs="宋体"/>
                    <w:b/>
                    <w:bCs/>
                    <w:spacing w:val="-59"/>
                    <w:sz w:val="24"/>
                    <w:szCs w:val="24"/>
                  </w:rPr>
                  <w:t xml:space="preserve"> </w:t>
                </w:r>
                <w:r>
                  <w:rPr>
                    <w:rFonts w:ascii="Times New Roman" w:hAnsi="Times New Roman" w:eastAsia="Times New Roman" w:cs="Times New Roman"/>
                    <w:b/>
                    <w:bCs/>
                    <w:sz w:val="24"/>
                    <w:szCs w:val="24"/>
                  </w:rPr>
                  <w:t>3.2</w:t>
                </w:r>
                <w:r>
                  <w:rPr>
                    <w:rFonts w:ascii="Times New Roman" w:hAnsi="Times New Roman" w:eastAsia="Times New Roman" w:cs="Times New Roman"/>
                    <w:b/>
                    <w:bCs/>
                    <w:spacing w:val="-1"/>
                    <w:sz w:val="24"/>
                    <w:szCs w:val="24"/>
                  </w:rPr>
                  <w:t>-</w:t>
                </w:r>
                <w:r>
                  <w:rPr>
                    <w:rFonts w:ascii="Times New Roman" w:hAnsi="Times New Roman" w:eastAsia="Times New Roman" w:cs="Times New Roman"/>
                    <w:b/>
                    <w:bCs/>
                    <w:sz w:val="24"/>
                    <w:szCs w:val="24"/>
                  </w:rPr>
                  <w:t>3</w:t>
                </w:r>
                <w:r>
                  <w:rPr>
                    <w:rFonts w:ascii="Times New Roman" w:hAnsi="Times New Roman" w:eastAsia="Times New Roman" w:cs="Times New Roman"/>
                    <w:b/>
                    <w:bCs/>
                    <w:spacing w:val="-10"/>
                    <w:sz w:val="24"/>
                    <w:szCs w:val="24"/>
                  </w:rPr>
                  <w:t xml:space="preserve"> </w:t>
                </w:r>
                <w:r>
                  <w:rPr>
                    <w:rFonts w:ascii="宋体" w:hAnsi="宋体" w:eastAsia="宋体" w:cs="宋体"/>
                    <w:b/>
                    <w:bCs/>
                    <w:spacing w:val="2"/>
                    <w:w w:val="99"/>
                    <w:sz w:val="24"/>
                    <w:szCs w:val="24"/>
                  </w:rPr>
                  <w:t>二</w:t>
                </w:r>
                <w:r>
                  <w:rPr>
                    <w:rFonts w:ascii="宋体" w:hAnsi="宋体" w:eastAsia="宋体" w:cs="宋体"/>
                    <w:b/>
                    <w:bCs/>
                    <w:w w:val="99"/>
                    <w:sz w:val="24"/>
                    <w:szCs w:val="24"/>
                  </w:rPr>
                  <w:t>层</w:t>
                </w:r>
                <w:r>
                  <w:rPr>
                    <w:rFonts w:ascii="宋体" w:hAnsi="宋体" w:eastAsia="宋体" w:cs="宋体"/>
                    <w:b/>
                    <w:bCs/>
                    <w:spacing w:val="2"/>
                    <w:w w:val="99"/>
                    <w:sz w:val="24"/>
                    <w:szCs w:val="24"/>
                  </w:rPr>
                  <w:t>平</w:t>
                </w:r>
                <w:r>
                  <w:rPr>
                    <w:rFonts w:ascii="宋体" w:hAnsi="宋体" w:eastAsia="宋体" w:cs="宋体"/>
                    <w:b/>
                    <w:bCs/>
                    <w:w w:val="99"/>
                    <w:sz w:val="24"/>
                    <w:szCs w:val="24"/>
                  </w:rPr>
                  <w:t>面图</w:t>
                </w:r>
              </w:p>
              <w:p w14:paraId="6C5DDE0A">
                <w:pPr>
                  <w:spacing w:before="173"/>
                  <w:ind w:left="0" w:right="479" w:firstLine="0"/>
                  <w:jc w:val="center"/>
                  <w:rPr>
                    <w:rFonts w:ascii="Times New Roman" w:hAnsi="Times New Roman" w:eastAsia="Times New Roman" w:cs="Times New Roman"/>
                    <w:sz w:val="18"/>
                    <w:szCs w:val="18"/>
                  </w:rPr>
                </w:pP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BB021">
    <w:pPr>
      <w:spacing w:before="0" w:after="0" w:line="14" w:lineRule="auto"/>
      <w:rPr>
        <w:sz w:val="20"/>
        <w:szCs w:val="20"/>
      </w:rPr>
    </w:pPr>
    <w:r>
      <w:rPr>
        <w:sz w:val="20"/>
      </w:rPr>
      <w:pict>
        <v:shape id="_x0000_s2062" o:spid="_x0000_s2062" o:spt="202" type="#_x0000_t202" style="position:absolute;left:0pt;margin-top:0pt;height:144pt;width:144pt;mso-position-horizontal:center;mso-position-horizontal-relative:margin;mso-wrap-style:none;z-index:251674624;mso-width-relative:page;mso-height-relative:page;" filled="f" stroked="f" coordsize="21600,21600">
          <v:path/>
          <v:fill on="f" focussize="0,0"/>
          <v:stroke on="f"/>
          <v:imagedata o:title=""/>
          <o:lock v:ext="edit" aspectratio="f"/>
          <v:textbox inset="0mm,0mm,0mm,0mm" style="mso-fit-shape-to-text:t;">
            <w:txbxContent>
              <w:p w14:paraId="4FBDEE01">
                <w:pPr>
                  <w:pStyle w:val="22"/>
                </w:pPr>
                <w:r>
                  <w:fldChar w:fldCharType="begin"/>
                </w:r>
                <w:r>
                  <w:instrText xml:space="preserve"> PAGE  \* MERGEFORMAT </w:instrText>
                </w:r>
                <w:r>
                  <w:fldChar w:fldCharType="separate"/>
                </w:r>
                <w:r>
                  <w:t>49</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31282">
    <w:pPr>
      <w:spacing w:before="0" w:after="0" w:line="14" w:lineRule="auto"/>
      <w:rPr>
        <w:sz w:val="20"/>
        <w:szCs w:val="20"/>
      </w:rPr>
    </w:pPr>
    <w:r>
      <w:rPr>
        <w:sz w:val="20"/>
      </w:rPr>
      <w:pict>
        <v:shape id="_x0000_s2063" o:spid="_x0000_s2063" o:spt="202" type="#_x0000_t202" style="position:absolute;left:0pt;margin-top:0pt;height:144pt;width:144pt;mso-position-horizontal:center;mso-position-horizontal-relative:margin;mso-wrap-style:none;z-index:251675648;mso-width-relative:page;mso-height-relative:page;" filled="f" stroked="f" coordsize="21600,21600">
          <v:path/>
          <v:fill on="f" focussize="0,0"/>
          <v:stroke on="f"/>
          <v:imagedata o:title=""/>
          <o:lock v:ext="edit" aspectratio="f"/>
          <v:textbox inset="0mm,0mm,0mm,0mm" style="mso-fit-shape-to-text:t;">
            <w:txbxContent>
              <w:p w14:paraId="73C3697E">
                <w:pPr>
                  <w:pStyle w:val="22"/>
                </w:pPr>
                <w:r>
                  <w:fldChar w:fldCharType="begin"/>
                </w:r>
                <w:r>
                  <w:instrText xml:space="preserve"> PAGE  \* MERGEFORMAT </w:instrText>
                </w:r>
                <w:r>
                  <w:fldChar w:fldCharType="separate"/>
                </w:r>
                <w:r>
                  <w:t>52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00AE">
    <w:pPr>
      <w:spacing w:before="0" w:after="0" w:line="14" w:lineRule="auto"/>
      <w:rPr>
        <w:sz w:val="2"/>
        <w:szCs w:val="2"/>
      </w:rPr>
    </w:pPr>
    <w:r>
      <w:rPr>
        <w:sz w:val="2"/>
      </w:rPr>
      <w:pict>
        <v:shape id="_x0000_s2064" o:spid="_x0000_s2064" o:spt="202" type="#_x0000_t202" style="position:absolute;left:0pt;margin-top:0pt;height:144pt;width:144pt;mso-position-horizontal:center;mso-position-horizontal-relative:margin;mso-wrap-style:none;z-index:251676672;mso-width-relative:page;mso-height-relative:page;" filled="f" stroked="f" coordsize="21600,21600">
          <v:path/>
          <v:fill on="f" focussize="0,0"/>
          <v:stroke on="f"/>
          <v:imagedata o:title=""/>
          <o:lock v:ext="edit" aspectratio="f"/>
          <v:textbox inset="0mm,0mm,0mm,0mm" style="mso-fit-shape-to-text:t;">
            <w:txbxContent>
              <w:p w14:paraId="4D1BEC3D">
                <w:pPr>
                  <w:pStyle w:val="22"/>
                </w:pPr>
                <w:r>
                  <w:fldChar w:fldCharType="begin"/>
                </w:r>
                <w:r>
                  <w:instrText xml:space="preserve"> PAGE  \* MERGEFORMAT </w:instrText>
                </w:r>
                <w:r>
                  <w:fldChar w:fldCharType="separate"/>
                </w:r>
                <w:r>
                  <w:t>73</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D9F54">
    <w:pPr>
      <w:spacing w:before="0" w:after="0" w:line="14" w:lineRule="auto"/>
      <w:rPr>
        <w:sz w:val="20"/>
        <w:szCs w:val="20"/>
      </w:rPr>
    </w:pPr>
    <w:r>
      <w:rPr>
        <w:sz w:val="20"/>
      </w:rPr>
      <w:pict>
        <v:shape id="_x0000_s2065" o:spid="_x0000_s2065"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v:imagedata o:title=""/>
          <o:lock v:ext="edit" aspectratio="f"/>
          <v:textbox inset="0mm,0mm,0mm,0mm" style="mso-fit-shape-to-text:t;">
            <w:txbxContent>
              <w:p w14:paraId="4D99C022">
                <w:pPr>
                  <w:pStyle w:val="22"/>
                </w:pPr>
                <w:r>
                  <w:fldChar w:fldCharType="begin"/>
                </w:r>
                <w:r>
                  <w:instrText xml:space="preserve"> PAGE  \* MERGEFORMAT </w:instrText>
                </w:r>
                <w:r>
                  <w:fldChar w:fldCharType="separate"/>
                </w:r>
                <w:r>
                  <w:t>74</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1636">
    <w:pPr>
      <w:spacing w:before="0" w:after="0" w:line="14" w:lineRule="auto"/>
      <w:rPr>
        <w:sz w:val="20"/>
        <w:szCs w:val="20"/>
      </w:rPr>
    </w:pPr>
    <w:r>
      <w:rPr>
        <w:sz w:val="20"/>
      </w:rPr>
      <w:pict>
        <v:shape id="_x0000_s2066" o:spid="_x0000_s2066" o:spt="202" type="#_x0000_t202" style="position:absolute;left:0pt;margin-top:0pt;height:144pt;width:144pt;mso-position-horizontal:center;mso-position-horizontal-relative:margin;mso-wrap-style:none;z-index:251678720;mso-width-relative:page;mso-height-relative:page;" filled="f" stroked="f" coordsize="21600,21600">
          <v:path/>
          <v:fill on="f" focussize="0,0"/>
          <v:stroke on="f"/>
          <v:imagedata o:title=""/>
          <o:lock v:ext="edit" aspectratio="f"/>
          <v:textbox inset="0mm,0mm,0mm,0mm" style="mso-fit-shape-to-text:t;">
            <w:txbxContent>
              <w:p w14:paraId="49E4F5C9">
                <w:pPr>
                  <w:pStyle w:val="22"/>
                </w:pPr>
                <w:r>
                  <w:fldChar w:fldCharType="begin"/>
                </w:r>
                <w:r>
                  <w:instrText xml:space="preserve"> PAGE  \* MERGEFORMAT </w:instrText>
                </w:r>
                <w:r>
                  <w:fldChar w:fldCharType="separate"/>
                </w:r>
                <w:r>
                  <w:t>77</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E458F">
    <w:pPr>
      <w:spacing w:before="0" w:after="0" w:line="14" w:lineRule="auto"/>
      <w:rPr>
        <w:sz w:val="2"/>
        <w:szCs w:val="2"/>
      </w:rPr>
    </w:pPr>
    <w:r>
      <w:rPr>
        <w:sz w:val="2"/>
      </w:rPr>
      <w:pict>
        <v:shape id="_x0000_s2067" o:spid="_x0000_s2067" o:spt="202" type="#_x0000_t202" style="position:absolute;left:0pt;margin-top:0pt;height:144pt;width:144pt;mso-position-horizontal:center;mso-position-horizontal-relative:margin;mso-wrap-style:none;z-index:251679744;mso-width-relative:page;mso-height-relative:page;" filled="f" stroked="f" coordsize="21600,21600">
          <v:path/>
          <v:fill on="f" focussize="0,0"/>
          <v:stroke on="f"/>
          <v:imagedata o:title=""/>
          <o:lock v:ext="edit" aspectratio="f"/>
          <v:textbox inset="0mm,0mm,0mm,0mm" style="mso-fit-shape-to-text:t;">
            <w:txbxContent>
              <w:p w14:paraId="33191436">
                <w:pPr>
                  <w:pStyle w:val="22"/>
                </w:pPr>
                <w:r>
                  <w:fldChar w:fldCharType="begin"/>
                </w:r>
                <w:r>
                  <w:instrText xml:space="preserve"> PAGE  \* MERGEFORMAT </w:instrText>
                </w:r>
                <w:r>
                  <w:fldChar w:fldCharType="separate"/>
                </w:r>
                <w:r>
                  <w:t>79</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8B47E">
    <w:pPr>
      <w:spacing w:before="0" w:after="0" w:line="14" w:lineRule="auto"/>
      <w:rPr>
        <w:sz w:val="20"/>
        <w:szCs w:val="20"/>
      </w:rPr>
    </w:pPr>
    <w:r>
      <w:rPr>
        <w:sz w:val="20"/>
      </w:rPr>
      <w:pict>
        <v:shape id="_x0000_s2068" o:spid="_x0000_s2068" o:spt="202" type="#_x0000_t202" style="position:absolute;left:0pt;margin-top:0pt;height:144pt;width:144pt;mso-position-horizontal:center;mso-position-horizontal-relative:margin;mso-wrap-style:none;z-index:251680768;mso-width-relative:page;mso-height-relative:page;" filled="f" stroked="f" coordsize="21600,21600">
          <v:path/>
          <v:fill on="f" focussize="0,0"/>
          <v:stroke on="f"/>
          <v:imagedata o:title=""/>
          <o:lock v:ext="edit" aspectratio="f"/>
          <v:textbox inset="0mm,0mm,0mm,0mm" style="mso-fit-shape-to-text:t;">
            <w:txbxContent>
              <w:p w14:paraId="164AF0F6">
                <w:pPr>
                  <w:pStyle w:val="22"/>
                </w:pPr>
                <w:r>
                  <w:fldChar w:fldCharType="begin"/>
                </w:r>
                <w:r>
                  <w:instrText xml:space="preserve"> PAGE  \* MERGEFORMAT </w:instrText>
                </w:r>
                <w:r>
                  <w:fldChar w:fldCharType="separate"/>
                </w:r>
                <w:r>
                  <w:t>80</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38553">
    <w:pPr>
      <w:spacing w:before="0" w:after="0" w:line="14" w:lineRule="auto"/>
      <w:rPr>
        <w:sz w:val="20"/>
        <w:szCs w:val="20"/>
      </w:rPr>
    </w:pPr>
    <w:r>
      <w:rPr>
        <w:sz w:val="20"/>
      </w:rPr>
      <w:pict>
        <v:shape id="_x0000_s2069" o:spid="_x0000_s2069" o:spt="202" type="#_x0000_t202" style="position:absolute;left:0pt;margin-top:0pt;height:144pt;width:144pt;mso-position-horizontal:center;mso-position-horizontal-relative:margin;mso-wrap-style:none;z-index:251681792;mso-width-relative:page;mso-height-relative:page;" filled="f" stroked="f" coordsize="21600,21600">
          <v:path/>
          <v:fill on="f" focussize="0,0"/>
          <v:stroke on="f"/>
          <v:imagedata o:title=""/>
          <o:lock v:ext="edit" aspectratio="f"/>
          <v:textbox inset="0mm,0mm,0mm,0mm" style="mso-fit-shape-to-text:t;">
            <w:txbxContent>
              <w:p w14:paraId="75D4BEFD">
                <w:pPr>
                  <w:pStyle w:val="22"/>
                </w:pPr>
                <w:r>
                  <w:fldChar w:fldCharType="begin"/>
                </w:r>
                <w:r>
                  <w:instrText xml:space="preserve"> PAGE  \* MERGEFORMAT </w:instrText>
                </w:r>
                <w:r>
                  <w:fldChar w:fldCharType="separate"/>
                </w:r>
                <w:r>
                  <w:t>82</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DAE89">
    <w:pPr>
      <w:spacing w:before="0" w:after="0" w:line="14" w:lineRule="auto"/>
      <w:rPr>
        <w:sz w:val="2"/>
        <w:szCs w:val="2"/>
      </w:rPr>
    </w:pPr>
    <w:r>
      <w:rPr>
        <w:sz w:val="2"/>
      </w:rPr>
      <w:pict>
        <v:shape id="_x0000_s2070" o:spid="_x0000_s2070"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v:imagedata o:title=""/>
          <o:lock v:ext="edit" aspectratio="f"/>
          <v:textbox inset="0mm,0mm,0mm,0mm" style="mso-fit-shape-to-text:t;">
            <w:txbxContent>
              <w:p w14:paraId="40B4CB1E">
                <w:pPr>
                  <w:pStyle w:val="22"/>
                </w:pPr>
                <w:r>
                  <w:fldChar w:fldCharType="begin"/>
                </w:r>
                <w:r>
                  <w:instrText xml:space="preserve"> PAGE  \* MERGEFORMAT </w:instrText>
                </w:r>
                <w:r>
                  <w:fldChar w:fldCharType="separate"/>
                </w:r>
                <w:r>
                  <w:t>84</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4B237">
    <w:pPr>
      <w:spacing w:before="0" w:after="0" w:line="14" w:lineRule="auto"/>
      <w:rPr>
        <w:sz w:val="20"/>
        <w:szCs w:val="20"/>
      </w:rPr>
    </w:pPr>
    <w:r>
      <w:rPr>
        <w:sz w:val="22"/>
      </w:rPr>
      <w:pict>
        <v:shape id="_x0000_s2050" o:spid="_x0000_s2050"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0BBABF84">
                <w:pPr>
                  <w:pStyle w:val="22"/>
                </w:pPr>
                <w:r>
                  <w:fldChar w:fldCharType="begin"/>
                </w:r>
                <w:r>
                  <w:instrText xml:space="preserve"> PAGE  \* MERGEFORMAT </w:instrText>
                </w:r>
                <w:r>
                  <w:fldChar w:fldCharType="separate"/>
                </w:r>
                <w:r>
                  <w:t>4</w:t>
                </w:r>
                <w:r>
                  <w:fldChar w:fldCharType="end"/>
                </w:r>
              </w:p>
            </w:txbxContent>
          </v:textbox>
        </v:shape>
      </w:pict>
    </w:r>
    <w:r>
      <w:pict>
        <v:group id="_x0000_s2074" o:spid="_x0000_s2074" o:spt="203" style="position:absolute;left:0pt;margin-left:78pt;margin-top:779.35pt;height:0.1pt;width:439.55pt;mso-position-horizontal-relative:page;mso-position-vertical-relative:page;z-index:-251654144;mso-width-relative:page;mso-height-relative:page;" coordorigin="1560,15588" coordsize="8791,2">
          <o:lock v:ext="edit"/>
          <v:shape id="_x0000_s2075" o:spid="_x0000_s2075" style="position:absolute;left:1560;top:15588;height:2;width:8791;" filled="f" stroked="t" coordorigin="1560,15588" coordsize="8791,0" path="m1560,15588l10351,15588e">
            <v:path arrowok="t"/>
            <v:fill on="f" focussize="0,0"/>
            <v:stroke weight="0.48pt" color="#000000"/>
            <v:imagedata o:title=""/>
            <o:lock v:ext="edit"/>
          </v:shape>
        </v:group>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5019D">
    <w:pPr>
      <w:spacing w:before="0" w:after="0" w:line="14" w:lineRule="auto"/>
      <w:rPr>
        <w:sz w:val="20"/>
        <w:szCs w:val="20"/>
      </w:rPr>
    </w:pPr>
    <w:r>
      <w:rPr>
        <w:sz w:val="20"/>
      </w:rPr>
      <w:pict>
        <v:shape id="_x0000_s2071" o:spid="_x0000_s2071" o:spt="202" type="#_x0000_t202" style="position:absolute;left:0pt;margin-top:0pt;height:144pt;width:144pt;mso-position-horizontal:center;mso-position-horizontal-relative:margin;mso-wrap-style:none;z-index:251683840;mso-width-relative:page;mso-height-relative:page;" filled="f" stroked="f" coordsize="21600,21600">
          <v:path/>
          <v:fill on="f" focussize="0,0"/>
          <v:stroke on="f"/>
          <v:imagedata o:title=""/>
          <o:lock v:ext="edit" aspectratio="f"/>
          <v:textbox inset="0mm,0mm,0mm,0mm" style="mso-fit-shape-to-text:t;">
            <w:txbxContent>
              <w:p w14:paraId="215A94CB">
                <w:pPr>
                  <w:pStyle w:val="22"/>
                </w:pPr>
                <w:r>
                  <w:fldChar w:fldCharType="begin"/>
                </w:r>
                <w:r>
                  <w:instrText xml:space="preserve"> PAGE  \* MERGEFORMAT </w:instrText>
                </w:r>
                <w:r>
                  <w:fldChar w:fldCharType="separate"/>
                </w:r>
                <w:r>
                  <w:t>85</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72254">
    <w:pPr>
      <w:spacing w:before="0" w:after="0" w:line="14" w:lineRule="auto"/>
      <w:rPr>
        <w:sz w:val="20"/>
        <w:szCs w:val="20"/>
      </w:rPr>
    </w:pPr>
    <w:r>
      <w:rPr>
        <w:sz w:val="20"/>
      </w:rPr>
      <w:pict>
        <v:shape id="_x0000_s2072" o:spid="_x0000_s2072" o:spt="202" type="#_x0000_t202" style="position:absolute;left:0pt;margin-top:0pt;height:144pt;width:144pt;mso-position-horizontal:center;mso-position-horizontal-relative:margin;mso-wrap-style:none;z-index:251684864;mso-width-relative:page;mso-height-relative:page;" filled="f" stroked="f" coordsize="21600,21600">
          <v:path/>
          <v:fill on="f" focussize="0,0"/>
          <v:stroke on="f"/>
          <v:imagedata o:title=""/>
          <o:lock v:ext="edit" aspectratio="f"/>
          <v:textbox inset="0mm,0mm,0mm,0mm" style="mso-fit-shape-to-text:t;">
            <w:txbxContent>
              <w:p w14:paraId="045DACC2">
                <w:pPr>
                  <w:pStyle w:val="22"/>
                </w:pPr>
                <w:r>
                  <w:fldChar w:fldCharType="begin"/>
                </w:r>
                <w:r>
                  <w:instrText xml:space="preserve"> PAGE  \* MERGEFORMAT </w:instrText>
                </w:r>
                <w:r>
                  <w:fldChar w:fldCharType="separate"/>
                </w:r>
                <w:r>
                  <w:t>86</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D5850">
    <w:pPr>
      <w:spacing w:before="0" w:after="0" w:line="14" w:lineRule="auto"/>
      <w:rPr>
        <w:sz w:val="20"/>
        <w:szCs w:val="20"/>
      </w:rPr>
    </w:pPr>
    <w:r>
      <w:rPr>
        <w:sz w:val="20"/>
      </w:rPr>
      <w:pict>
        <v:shape id="_x0000_s2073" o:spid="_x0000_s2073" o:spt="202" type="#_x0000_t202" style="position:absolute;left:0pt;margin-top:0pt;height:144pt;width:144pt;mso-position-horizontal:center;mso-position-horizontal-relative:margin;mso-wrap-style:none;z-index:251685888;mso-width-relative:page;mso-height-relative:page;" filled="f" stroked="f" coordsize="21600,21600">
          <v:path/>
          <v:fill on="f" focussize="0,0"/>
          <v:stroke on="f"/>
          <v:imagedata o:title=""/>
          <o:lock v:ext="edit" aspectratio="f"/>
          <v:textbox inset="0mm,0mm,0mm,0mm" style="mso-fit-shape-to-text:t;">
            <w:txbxContent>
              <w:p w14:paraId="7B67BB8D">
                <w:pPr>
                  <w:pStyle w:val="22"/>
                </w:pPr>
                <w:r>
                  <w:fldChar w:fldCharType="begin"/>
                </w:r>
                <w:r>
                  <w:instrText xml:space="preserve"> PAGE  \* MERGEFORMAT </w:instrText>
                </w:r>
                <w:r>
                  <w:fldChar w:fldCharType="separate"/>
                </w:r>
                <w:r>
                  <w:t>87</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E9FA6">
    <w:pPr>
      <w:spacing w:before="0" w:after="0" w:line="14" w:lineRule="auto"/>
      <w:rPr>
        <w:sz w:val="20"/>
        <w:szCs w:val="20"/>
      </w:rPr>
    </w:pPr>
    <w:r>
      <w:rPr>
        <w:sz w:val="20"/>
      </w:rPr>
      <w:pict>
        <v:shape id="_x0000_s2077" o:spid="_x0000_s2077" o:spt="202" type="#_x0000_t202" style="position:absolute;left:0pt;margin-top:0pt;height:144pt;width:144pt;mso-position-horizontal:center;mso-position-horizontal-relative:margin;mso-wrap-style:none;z-index:251686912;mso-width-relative:page;mso-height-relative:page;" filled="f" stroked="f" coordsize="21600,21600">
          <v:path/>
          <v:fill on="f" focussize="0,0"/>
          <v:stroke on="f"/>
          <v:imagedata o:title=""/>
          <o:lock v:ext="edit" aspectratio="f"/>
          <v:textbox inset="0mm,0mm,0mm,0mm" style="mso-fit-shape-to-text:t;">
            <w:txbxContent>
              <w:p w14:paraId="0FFDAE7D">
                <w:pPr>
                  <w:pStyle w:val="22"/>
                </w:pPr>
                <w:r>
                  <w:fldChar w:fldCharType="begin"/>
                </w:r>
                <w:r>
                  <w:instrText xml:space="preserve"> PAGE  \* MERGEFORMAT </w:instrText>
                </w:r>
                <w:r>
                  <w:fldChar w:fldCharType="separate"/>
                </w:r>
                <w:r>
                  <w:t>88</w:t>
                </w:r>
                <w: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072BF">
    <w:pPr>
      <w:spacing w:before="0" w:after="0" w:line="14" w:lineRule="auto"/>
      <w:rPr>
        <w:sz w:val="20"/>
        <w:szCs w:val="20"/>
      </w:rPr>
    </w:pPr>
    <w:r>
      <w:rPr>
        <w:sz w:val="20"/>
      </w:rPr>
      <w:pict>
        <v:shape id="_x0000_s2079" o:spid="_x0000_s2079" o:spt="202" type="#_x0000_t202" style="position:absolute;left:0pt;margin-top:0pt;height:144pt;width:144pt;mso-position-horizontal:center;mso-position-horizontal-relative:margin;mso-wrap-style:none;z-index:251687936;mso-width-relative:page;mso-height-relative:page;" filled="f" stroked="f" coordsize="21600,21600">
          <v:path/>
          <v:fill on="f" focussize="0,0"/>
          <v:stroke on="f"/>
          <v:imagedata o:title=""/>
          <o:lock v:ext="edit" aspectratio="f"/>
          <v:textbox inset="0mm,0mm,0mm,0mm" style="mso-fit-shape-to-text:t;">
            <w:txbxContent>
              <w:p w14:paraId="188EC4E4">
                <w:pPr>
                  <w:pStyle w:val="22"/>
                </w:pPr>
                <w:r>
                  <w:fldChar w:fldCharType="begin"/>
                </w:r>
                <w:r>
                  <w:instrText xml:space="preserve"> PAGE  \* MERGEFORMAT </w:instrText>
                </w:r>
                <w:r>
                  <w:fldChar w:fldCharType="separate"/>
                </w:r>
                <w:r>
                  <w:t>90</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1FDE">
    <w:pPr>
      <w:spacing w:before="0" w:after="0" w:line="14" w:lineRule="auto"/>
      <w:rPr>
        <w:sz w:val="2"/>
        <w:szCs w:val="2"/>
      </w:rPr>
    </w:pPr>
    <w:r>
      <w:rPr>
        <w:sz w:val="2"/>
      </w:rPr>
      <w:pict>
        <v:shape id="_x0000_s2080" o:spid="_x0000_s2080" o:spt="202" type="#_x0000_t202" style="position:absolute;left:0pt;margin-top:0pt;height:144pt;width:144pt;mso-position-horizontal:center;mso-position-horizontal-relative:margin;mso-wrap-style:none;z-index:251688960;mso-width-relative:page;mso-height-relative:page;" filled="f" stroked="f" coordsize="21600,21600">
          <v:path/>
          <v:fill on="f" focussize="0,0"/>
          <v:stroke on="f"/>
          <v:imagedata o:title=""/>
          <o:lock v:ext="edit" aspectratio="f"/>
          <v:textbox inset="0mm,0mm,0mm,0mm" style="mso-fit-shape-to-text:t;">
            <w:txbxContent>
              <w:p w14:paraId="146AB0B1">
                <w:pPr>
                  <w:pStyle w:val="22"/>
                </w:pPr>
                <w:r>
                  <w:fldChar w:fldCharType="begin"/>
                </w:r>
                <w:r>
                  <w:instrText xml:space="preserve"> PAGE  \* MERGEFORMAT </w:instrText>
                </w:r>
                <w:r>
                  <w:fldChar w:fldCharType="separate"/>
                </w:r>
                <w:r>
                  <w:t>96</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71D8">
    <w:pPr>
      <w:pStyle w:val="22"/>
      <w:bidi w:val="0"/>
    </w:pPr>
    <w:r>
      <w:rPr>
        <w:sz w:val="18"/>
      </w:rPr>
      <w:pict>
        <v:shape id="_x0000_s2081" o:spid="_x0000_s2081" o:spt="202" type="#_x0000_t202" style="position:absolute;left:0pt;margin-top:0pt;height:144pt;width:144pt;mso-position-horizontal:center;mso-position-horizontal-relative:margin;mso-wrap-style:none;z-index:251689984;mso-width-relative:page;mso-height-relative:page;" filled="f" stroked="f" coordsize="21600,21600">
          <v:path/>
          <v:fill on="f" focussize="0,0"/>
          <v:stroke on="f"/>
          <v:imagedata o:title=""/>
          <o:lock v:ext="edit" aspectratio="f"/>
          <v:textbox inset="0mm,0mm,0mm,0mm" style="mso-fit-shape-to-text:t;">
            <w:txbxContent>
              <w:p w14:paraId="4EC48D09">
                <w:pPr>
                  <w:pStyle w:val="22"/>
                </w:pPr>
                <w:r>
                  <w:fldChar w:fldCharType="begin"/>
                </w:r>
                <w:r>
                  <w:instrText xml:space="preserve"> PAGE  \* MERGEFORMAT </w:instrText>
                </w:r>
                <w:r>
                  <w:fldChar w:fldCharType="separate"/>
                </w:r>
                <w:r>
                  <w:t>97</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74F20">
    <w:pPr>
      <w:spacing w:before="0" w:after="0" w:line="14" w:lineRule="auto"/>
      <w:rPr>
        <w:sz w:val="20"/>
        <w:szCs w:val="20"/>
      </w:rPr>
    </w:pPr>
    <w:r>
      <w:rPr>
        <w:sz w:val="20"/>
      </w:rPr>
      <w:pict>
        <v:shape id="_x0000_s2082" o:spid="_x0000_s2082" o:spt="202" type="#_x0000_t202" style="position:absolute;left:0pt;margin-top:0pt;height:144pt;width:144pt;mso-position-horizontal:center;mso-position-horizontal-relative:margin;mso-wrap-style:none;z-index:251691008;mso-width-relative:page;mso-height-relative:page;" filled="f" stroked="f" coordsize="21600,21600">
          <v:path/>
          <v:fill on="f" focussize="0,0"/>
          <v:stroke on="f"/>
          <v:imagedata o:title=""/>
          <o:lock v:ext="edit" aspectratio="f"/>
          <v:textbox inset="0mm,0mm,0mm,0mm" style="mso-fit-shape-to-text:t;">
            <w:txbxContent>
              <w:p w14:paraId="1C91F804">
                <w:pPr>
                  <w:pStyle w:val="22"/>
                </w:pPr>
                <w:r>
                  <w:fldChar w:fldCharType="begin"/>
                </w:r>
                <w:r>
                  <w:instrText xml:space="preserve"> PAGE  \* MERGEFORMAT </w:instrText>
                </w:r>
                <w:r>
                  <w:fldChar w:fldCharType="separate"/>
                </w:r>
                <w:r>
                  <w:t>99</w:t>
                </w:r>
                <w:r>
                  <w:fldChar w:fldCharType="end"/>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5B1A5">
    <w:pPr>
      <w:spacing w:before="0" w:after="0" w:line="14" w:lineRule="auto"/>
      <w:rPr>
        <w:sz w:val="20"/>
        <w:szCs w:val="20"/>
      </w:rPr>
    </w:pPr>
    <w:r>
      <w:rPr>
        <w:sz w:val="20"/>
      </w:rPr>
      <w:pict>
        <v:shape id="_x0000_s2083" o:spid="_x0000_s2083" o:spt="202" type="#_x0000_t202" style="position:absolute;left:0pt;margin-top:0pt;height:144pt;width:144pt;mso-position-horizontal:center;mso-position-horizontal-relative:margin;mso-wrap-style:none;z-index:251692032;mso-width-relative:page;mso-height-relative:page;" filled="f" stroked="f" coordsize="21600,21600">
          <v:path/>
          <v:fill on="f" focussize="0,0"/>
          <v:stroke on="f"/>
          <v:imagedata o:title=""/>
          <o:lock v:ext="edit" aspectratio="f"/>
          <v:textbox inset="0mm,0mm,0mm,0mm" style="mso-fit-shape-to-text:t;">
            <w:txbxContent>
              <w:p w14:paraId="00A40C7C">
                <w:pPr>
                  <w:pStyle w:val="22"/>
                </w:pPr>
                <w:r>
                  <w:fldChar w:fldCharType="begin"/>
                </w:r>
                <w:r>
                  <w:instrText xml:space="preserve"> PAGE  \* MERGEFORMAT </w:instrText>
                </w:r>
                <w:r>
                  <w:fldChar w:fldCharType="separate"/>
                </w:r>
                <w:r>
                  <w:t>109</w:t>
                </w:r>
                <w:r>
                  <w:fldChar w:fldCharType="end"/>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C4AF5">
    <w:pPr>
      <w:spacing w:before="0" w:after="0" w:line="14" w:lineRule="auto"/>
      <w:rPr>
        <w:sz w:val="20"/>
        <w:szCs w:val="20"/>
      </w:rPr>
    </w:pPr>
    <w:r>
      <w:rPr>
        <w:sz w:val="22"/>
      </w:rPr>
      <w:pict>
        <v:shape id="_x0000_s2087" o:spid="_x0000_s2087" o:spt="202" type="#_x0000_t202" style="position:absolute;left:0pt;margin-top:0pt;height:144pt;width:144pt;mso-position-horizontal:center;mso-position-horizontal-relative:margin;mso-wrap-style:none;z-index:251693056;mso-width-relative:page;mso-height-relative:page;" filled="f" stroked="f" coordsize="21600,21600">
          <v:path/>
          <v:fill on="f" focussize="0,0"/>
          <v:stroke on="f"/>
          <v:imagedata o:title=""/>
          <o:lock v:ext="edit" aspectratio="f"/>
          <v:textbox inset="0mm,0mm,0mm,0mm" style="mso-fit-shape-to-text:t;">
            <w:txbxContent>
              <w:p w14:paraId="33983376">
                <w:pPr>
                  <w:pStyle w:val="22"/>
                </w:pPr>
                <w:r>
                  <w:fldChar w:fldCharType="begin"/>
                </w:r>
                <w:r>
                  <w:instrText xml:space="preserve"> PAGE  \* MERGEFORMAT </w:instrText>
                </w:r>
                <w:r>
                  <w:fldChar w:fldCharType="separate"/>
                </w:r>
                <w:r>
                  <w:t>111</w:t>
                </w:r>
                <w:r>
                  <w:fldChar w:fldCharType="end"/>
                </w:r>
              </w:p>
            </w:txbxContent>
          </v:textbox>
        </v:shape>
      </w:pict>
    </w:r>
    <w:r>
      <w:pict>
        <v:shape id="_x0000_s2187" o:spid="_x0000_s2187" o:spt="202" type="#_x0000_t202" style="position:absolute;left:0pt;margin-left:76pt;margin-top:496.8pt;height:13.15pt;width:346.8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2C1E750E">
                <w:pPr>
                  <w:spacing w:before="0" w:line="247" w:lineRule="exact"/>
                  <w:ind w:left="20" w:right="0" w:firstLine="0"/>
                  <w:jc w:val="left"/>
                  <w:rPr>
                    <w:rFonts w:ascii="宋体" w:hAnsi="宋体" w:eastAsia="宋体" w:cs="宋体"/>
                    <w:sz w:val="21"/>
                    <w:szCs w:val="21"/>
                  </w:rPr>
                </w:pPr>
                <w:r>
                  <w:rPr>
                    <w:rFonts w:ascii="宋体" w:hAnsi="宋体" w:eastAsia="宋体" w:cs="宋体"/>
                    <w:w w:val="100"/>
                    <w:sz w:val="21"/>
                    <w:szCs w:val="21"/>
                  </w:rPr>
                  <w:t>注：</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3"/>
                    <w:w w:val="100"/>
                    <w:sz w:val="21"/>
                    <w:szCs w:val="21"/>
                  </w:rPr>
                  <w:t>”</w:t>
                </w:r>
                <w:r>
                  <w:rPr>
                    <w:rFonts w:ascii="宋体" w:hAnsi="宋体" w:eastAsia="宋体" w:cs="宋体"/>
                    <w:w w:val="100"/>
                    <w:sz w:val="21"/>
                    <w:szCs w:val="21"/>
                  </w:rPr>
                  <w:t>为</w:t>
                </w:r>
                <w:r>
                  <w:rPr>
                    <w:rFonts w:ascii="宋体" w:hAnsi="宋体" w:eastAsia="宋体" w:cs="宋体"/>
                    <w:spacing w:val="-3"/>
                    <w:w w:val="100"/>
                    <w:sz w:val="21"/>
                    <w:szCs w:val="21"/>
                  </w:rPr>
                  <w:t>勾</w:t>
                </w:r>
                <w:r>
                  <w:rPr>
                    <w:rFonts w:ascii="宋体" w:hAnsi="宋体" w:eastAsia="宋体" w:cs="宋体"/>
                    <w:w w:val="100"/>
                    <w:sz w:val="21"/>
                    <w:szCs w:val="21"/>
                  </w:rPr>
                  <w:t>选</w:t>
                </w:r>
                <w:r>
                  <w:rPr>
                    <w:rFonts w:ascii="宋体" w:hAnsi="宋体" w:eastAsia="宋体" w:cs="宋体"/>
                    <w:spacing w:val="-3"/>
                    <w:w w:val="100"/>
                    <w:sz w:val="21"/>
                    <w:szCs w:val="21"/>
                  </w:rPr>
                  <w:t>项</w:t>
                </w:r>
                <w:r>
                  <w:rPr>
                    <w:rFonts w:ascii="宋体" w:hAnsi="宋体" w:eastAsia="宋体" w:cs="宋体"/>
                    <w:w w:val="100"/>
                    <w:sz w:val="21"/>
                    <w:szCs w:val="21"/>
                  </w:rPr>
                  <w:t>，</w:t>
                </w:r>
                <w:r>
                  <w:rPr>
                    <w:rFonts w:ascii="宋体" w:hAnsi="宋体" w:eastAsia="宋体" w:cs="宋体"/>
                    <w:spacing w:val="-3"/>
                    <w:w w:val="100"/>
                    <w:sz w:val="21"/>
                    <w:szCs w:val="21"/>
                  </w:rPr>
                  <w:t>可</w:t>
                </w:r>
                <w:r>
                  <w:rPr>
                    <w:rFonts w:ascii="宋体" w:hAnsi="宋体" w:eastAsia="宋体" w:cs="宋体"/>
                    <w:spacing w:val="-1"/>
                    <w:w w:val="100"/>
                    <w:sz w:val="21"/>
                    <w:szCs w:val="21"/>
                  </w:rPr>
                  <w:t>打</w:t>
                </w:r>
                <w:r>
                  <w:rPr>
                    <w:rFonts w:ascii="Times New Roman" w:hAnsi="Times New Roman" w:eastAsia="Times New Roman" w:cs="Times New Roman"/>
                    <w:spacing w:val="-4"/>
                    <w:w w:val="100"/>
                    <w:sz w:val="21"/>
                    <w:szCs w:val="21"/>
                  </w:rPr>
                  <w:t>√</w:t>
                </w:r>
                <w:r>
                  <w:rPr>
                    <w:rFonts w:ascii="宋体" w:hAnsi="宋体" w:eastAsia="宋体" w:cs="宋体"/>
                    <w:w w:val="100"/>
                    <w:sz w:val="21"/>
                    <w:szCs w:val="21"/>
                  </w:rPr>
                  <w:t>；</w:t>
                </w:r>
                <w:r>
                  <w:rPr>
                    <w:rFonts w:ascii="Times New Roman" w:hAnsi="Times New Roman" w:eastAsia="Times New Roman" w:cs="Times New Roman"/>
                    <w:spacing w:val="-1"/>
                    <w:w w:val="100"/>
                    <w:sz w:val="21"/>
                    <w:szCs w:val="21"/>
                  </w:rPr>
                  <w:t>“</w:t>
                </w:r>
                <w:r>
                  <w:rPr>
                    <w:rFonts w:ascii="宋体" w:hAnsi="宋体" w:eastAsia="宋体" w:cs="宋体"/>
                    <w:spacing w:val="-3"/>
                    <w:w w:val="100"/>
                    <w:sz w:val="21"/>
                    <w:szCs w:val="21"/>
                  </w:rPr>
                  <w:t>（</w:t>
                </w:r>
                <w:r>
                  <w:rPr>
                    <w:rFonts w:ascii="宋体" w:hAnsi="宋体" w:eastAsia="宋体" w:cs="宋体"/>
                    <w:w w:val="100"/>
                    <w:sz w:val="21"/>
                    <w:szCs w:val="21"/>
                  </w:rPr>
                  <w:t>）</w:t>
                </w:r>
                <w:r>
                  <w:rPr>
                    <w:rFonts w:ascii="Times New Roman" w:hAnsi="Times New Roman" w:eastAsia="Times New Roman" w:cs="Times New Roman"/>
                    <w:spacing w:val="-1"/>
                    <w:w w:val="100"/>
                    <w:sz w:val="21"/>
                    <w:szCs w:val="21"/>
                  </w:rPr>
                  <w:t>”</w:t>
                </w:r>
                <w:r>
                  <w:rPr>
                    <w:rFonts w:ascii="宋体" w:hAnsi="宋体" w:eastAsia="宋体" w:cs="宋体"/>
                    <w:spacing w:val="-3"/>
                    <w:w w:val="100"/>
                    <w:sz w:val="21"/>
                    <w:szCs w:val="21"/>
                  </w:rPr>
                  <w:t>为</w:t>
                </w:r>
                <w:r>
                  <w:rPr>
                    <w:rFonts w:ascii="宋体" w:hAnsi="宋体" w:eastAsia="宋体" w:cs="宋体"/>
                    <w:w w:val="100"/>
                    <w:sz w:val="21"/>
                    <w:szCs w:val="21"/>
                  </w:rPr>
                  <w:t>内</w:t>
                </w:r>
                <w:r>
                  <w:rPr>
                    <w:rFonts w:ascii="宋体" w:hAnsi="宋体" w:eastAsia="宋体" w:cs="宋体"/>
                    <w:spacing w:val="-3"/>
                    <w:w w:val="100"/>
                    <w:sz w:val="21"/>
                    <w:szCs w:val="21"/>
                  </w:rPr>
                  <w:t>容</w:t>
                </w:r>
                <w:r>
                  <w:rPr>
                    <w:rFonts w:ascii="宋体" w:hAnsi="宋体" w:eastAsia="宋体" w:cs="宋体"/>
                    <w:w w:val="100"/>
                    <w:sz w:val="21"/>
                    <w:szCs w:val="21"/>
                  </w:rPr>
                  <w:t>填</w:t>
                </w:r>
                <w:r>
                  <w:rPr>
                    <w:rFonts w:ascii="宋体" w:hAnsi="宋体" w:eastAsia="宋体" w:cs="宋体"/>
                    <w:spacing w:val="-3"/>
                    <w:w w:val="100"/>
                    <w:sz w:val="21"/>
                    <w:szCs w:val="21"/>
                  </w:rPr>
                  <w:t>写</w:t>
                </w:r>
                <w:r>
                  <w:rPr>
                    <w:rFonts w:ascii="宋体" w:hAnsi="宋体" w:eastAsia="宋体" w:cs="宋体"/>
                    <w:w w:val="100"/>
                    <w:sz w:val="21"/>
                    <w:szCs w:val="21"/>
                  </w:rPr>
                  <w:t>项；</w:t>
                </w:r>
                <w:r>
                  <w:rPr>
                    <w:rFonts w:ascii="Times New Roman" w:hAnsi="Times New Roman" w:eastAsia="Times New Roman" w:cs="Times New Roman"/>
                    <w:spacing w:val="-3"/>
                    <w:w w:val="100"/>
                    <w:sz w:val="21"/>
                    <w:szCs w:val="21"/>
                  </w:rPr>
                  <w:t>“</w:t>
                </w:r>
                <w:r>
                  <w:rPr>
                    <w:rFonts w:ascii="宋体" w:hAnsi="宋体" w:eastAsia="宋体" w:cs="宋体"/>
                    <w:w w:val="100"/>
                    <w:sz w:val="21"/>
                    <w:szCs w:val="21"/>
                  </w:rPr>
                  <w:t>备注</w:t>
                </w:r>
                <w:r>
                  <w:rPr>
                    <w:rFonts w:ascii="Times New Roman" w:hAnsi="Times New Roman" w:eastAsia="Times New Roman" w:cs="Times New Roman"/>
                    <w:spacing w:val="-3"/>
                    <w:w w:val="100"/>
                    <w:sz w:val="21"/>
                    <w:szCs w:val="21"/>
                  </w:rPr>
                  <w:t>”</w:t>
                </w:r>
                <w:r>
                  <w:rPr>
                    <w:rFonts w:ascii="宋体" w:hAnsi="宋体" w:eastAsia="宋体" w:cs="宋体"/>
                    <w:w w:val="100"/>
                    <w:sz w:val="21"/>
                    <w:szCs w:val="21"/>
                  </w:rPr>
                  <w:t>为</w:t>
                </w:r>
                <w:r>
                  <w:rPr>
                    <w:rFonts w:ascii="宋体" w:hAnsi="宋体" w:eastAsia="宋体" w:cs="宋体"/>
                    <w:spacing w:val="-3"/>
                    <w:w w:val="100"/>
                    <w:sz w:val="21"/>
                    <w:szCs w:val="21"/>
                  </w:rPr>
                  <w:t>其</w:t>
                </w:r>
                <w:r>
                  <w:rPr>
                    <w:rFonts w:ascii="宋体" w:hAnsi="宋体" w:eastAsia="宋体" w:cs="宋体"/>
                    <w:w w:val="100"/>
                    <w:sz w:val="21"/>
                    <w:szCs w:val="21"/>
                  </w:rPr>
                  <w:t>他</w:t>
                </w:r>
                <w:r>
                  <w:rPr>
                    <w:rFonts w:ascii="宋体" w:hAnsi="宋体" w:eastAsia="宋体" w:cs="宋体"/>
                    <w:spacing w:val="-3"/>
                    <w:w w:val="100"/>
                    <w:sz w:val="21"/>
                    <w:szCs w:val="21"/>
                  </w:rPr>
                  <w:t>补</w:t>
                </w:r>
                <w:r>
                  <w:rPr>
                    <w:rFonts w:ascii="宋体" w:hAnsi="宋体" w:eastAsia="宋体" w:cs="宋体"/>
                    <w:w w:val="100"/>
                    <w:sz w:val="21"/>
                    <w:szCs w:val="21"/>
                  </w:rPr>
                  <w:t>充</w:t>
                </w:r>
                <w:r>
                  <w:rPr>
                    <w:rFonts w:ascii="宋体" w:hAnsi="宋体" w:eastAsia="宋体" w:cs="宋体"/>
                    <w:spacing w:val="-3"/>
                    <w:w w:val="100"/>
                    <w:sz w:val="21"/>
                    <w:szCs w:val="21"/>
                  </w:rPr>
                  <w:t>内</w:t>
                </w:r>
                <w:r>
                  <w:rPr>
                    <w:rFonts w:ascii="宋体" w:hAnsi="宋体" w:eastAsia="宋体" w:cs="宋体"/>
                    <w:w w:val="100"/>
                    <w:sz w:val="21"/>
                    <w:szCs w:val="21"/>
                  </w:rPr>
                  <w:t>容。</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E801">
    <w:pPr>
      <w:spacing w:before="0" w:after="0" w:line="14" w:lineRule="auto"/>
      <w:rPr>
        <w:sz w:val="20"/>
        <w:szCs w:val="20"/>
      </w:rPr>
    </w:pPr>
    <w:r>
      <w:rPr>
        <w:sz w:val="20"/>
      </w:rPr>
      <w:pict>
        <v:shape id="_x0000_s2051" o:spid="_x0000_s2051"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1093F1BC">
                <w:pPr>
                  <w:pStyle w:val="22"/>
                </w:pPr>
                <w:r>
                  <w:fldChar w:fldCharType="begin"/>
                </w:r>
                <w:r>
                  <w:instrText xml:space="preserve"> PAGE  \* MERGEFORMAT </w:instrText>
                </w:r>
                <w:r>
                  <w:fldChar w:fldCharType="separate"/>
                </w:r>
                <w:r>
                  <w:t>11</w:t>
                </w:r>
                <w: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54058">
    <w:pPr>
      <w:spacing w:before="0" w:after="0" w:line="14" w:lineRule="auto"/>
      <w:rPr>
        <w:sz w:val="20"/>
        <w:szCs w:val="20"/>
      </w:rPr>
    </w:pPr>
    <w:r>
      <w:rPr>
        <w:sz w:val="20"/>
      </w:rPr>
      <w:pict>
        <v:shape id="_x0000_s2088" o:spid="_x0000_s2088" o:spt="202" type="#_x0000_t202" style="position:absolute;left:0pt;margin-top:0pt;height:144pt;width:144pt;mso-position-horizontal:center;mso-position-horizontal-relative:margin;mso-wrap-style:none;z-index:251694080;mso-width-relative:page;mso-height-relative:page;" filled="f" stroked="f" coordsize="21600,21600">
          <v:path/>
          <v:fill on="f" focussize="0,0"/>
          <v:stroke on="f"/>
          <v:imagedata o:title=""/>
          <o:lock v:ext="edit" aspectratio="f"/>
          <v:textbox inset="0mm,0mm,0mm,0mm" style="mso-fit-shape-to-text:t;">
            <w:txbxContent>
              <w:p w14:paraId="2AEB7C47">
                <w:pPr>
                  <w:pStyle w:val="22"/>
                </w:pPr>
                <w:r>
                  <w:fldChar w:fldCharType="begin"/>
                </w:r>
                <w:r>
                  <w:instrText xml:space="preserve"> PAGE  \* MERGEFORMAT </w:instrText>
                </w:r>
                <w:r>
                  <w:fldChar w:fldCharType="separate"/>
                </w:r>
                <w:r>
                  <w:t>112</w:t>
                </w:r>
                <w:r>
                  <w:fldChar w:fldCharType="end"/>
                </w:r>
              </w:p>
            </w:txbxContent>
          </v:textbox>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7281D">
    <w:pPr>
      <w:spacing w:before="0" w:after="0" w:line="14" w:lineRule="auto"/>
      <w:rPr>
        <w:sz w:val="20"/>
        <w:szCs w:val="20"/>
      </w:rPr>
    </w:pPr>
    <w:r>
      <w:rPr>
        <w:sz w:val="20"/>
      </w:rPr>
      <w:pict>
        <v:shape id="_x0000_s2089" o:spid="_x0000_s2089" o:spt="202" type="#_x0000_t202" style="position:absolute;left:0pt;margin-top:0pt;height:144pt;width:144pt;mso-position-horizontal:center;mso-position-horizontal-relative:margin;mso-wrap-style:none;z-index:251695104;mso-width-relative:page;mso-height-relative:page;" filled="f" stroked="f" coordsize="21600,21600">
          <v:path/>
          <v:fill on="f" focussize="0,0"/>
          <v:stroke on="f"/>
          <v:imagedata o:title=""/>
          <o:lock v:ext="edit" aspectratio="f"/>
          <v:textbox inset="0mm,0mm,0mm,0mm" style="mso-fit-shape-to-text:t;">
            <w:txbxContent>
              <w:p w14:paraId="660E185A">
                <w:pPr>
                  <w:pStyle w:val="22"/>
                </w:pPr>
                <w:r>
                  <w:fldChar w:fldCharType="begin"/>
                </w:r>
                <w:r>
                  <w:instrText xml:space="preserve"> PAGE  \* MERGEFORMAT </w:instrText>
                </w:r>
                <w:r>
                  <w:fldChar w:fldCharType="separate"/>
                </w:r>
                <w:r>
                  <w:t>118</w:t>
                </w:r>
                <w: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B7167">
    <w:pPr>
      <w:spacing w:before="0" w:after="0" w:line="14" w:lineRule="auto"/>
      <w:rPr>
        <w:sz w:val="20"/>
        <w:szCs w:val="20"/>
      </w:rPr>
    </w:pPr>
    <w:r>
      <w:rPr>
        <w:sz w:val="20"/>
      </w:rPr>
      <w:pict>
        <v:shape id="_x0000_s2090" o:spid="_x0000_s2090" o:spt="202" type="#_x0000_t202" style="position:absolute;left:0pt;margin-top:0pt;height:144pt;width:144pt;mso-position-horizontal:center;mso-position-horizontal-relative:margin;mso-wrap-style:none;z-index:251696128;mso-width-relative:page;mso-height-relative:page;" filled="f" stroked="f" coordsize="21600,21600">
          <v:path/>
          <v:fill on="f" focussize="0,0"/>
          <v:stroke on="f"/>
          <v:imagedata o:title=""/>
          <o:lock v:ext="edit" aspectratio="f"/>
          <v:textbox inset="0mm,0mm,0mm,0mm" style="mso-fit-shape-to-text:t;">
            <w:txbxContent>
              <w:p w14:paraId="765D541D">
                <w:pPr>
                  <w:pStyle w:val="22"/>
                </w:pPr>
                <w:r>
                  <w:fldChar w:fldCharType="begin"/>
                </w:r>
                <w:r>
                  <w:instrText xml:space="preserve"> PAGE  \* MERGEFORMAT </w:instrText>
                </w:r>
                <w:r>
                  <w:fldChar w:fldCharType="separate"/>
                </w:r>
                <w:r>
                  <w:t>133</w:t>
                </w:r>
                <w:r>
                  <w:fldChar w:fldCharType="end"/>
                </w:r>
              </w:p>
            </w:txbxContent>
          </v:textbox>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BEF8D">
    <w:pPr>
      <w:spacing w:before="0" w:after="0" w:line="14" w:lineRule="auto"/>
      <w:rPr>
        <w:sz w:val="20"/>
        <w:szCs w:val="20"/>
      </w:rPr>
    </w:pPr>
    <w:r>
      <w:rPr>
        <w:sz w:val="20"/>
      </w:rPr>
      <w:pict>
        <v:shape id="_x0000_s2091" o:spid="_x0000_s2091" o:spt="202" type="#_x0000_t202" style="position:absolute;left:0pt;margin-top:0pt;height:144pt;width:144pt;mso-position-horizontal:center;mso-position-horizontal-relative:margin;mso-wrap-style:none;z-index:251697152;mso-width-relative:page;mso-height-relative:page;" filled="f" stroked="f" coordsize="21600,21600">
          <v:path/>
          <v:fill on="f" focussize="0,0"/>
          <v:stroke on="f"/>
          <v:imagedata o:title=""/>
          <o:lock v:ext="edit" aspectratio="f"/>
          <v:textbox inset="0mm,0mm,0mm,0mm" style="mso-fit-shape-to-text:t;">
            <w:txbxContent>
              <w:p w14:paraId="496FCCBD">
                <w:pPr>
                  <w:pStyle w:val="22"/>
                </w:pPr>
                <w:r>
                  <w:fldChar w:fldCharType="begin"/>
                </w:r>
                <w:r>
                  <w:instrText xml:space="preserve"> PAGE  \* MERGEFORMAT </w:instrText>
                </w:r>
                <w:r>
                  <w:fldChar w:fldCharType="separate"/>
                </w:r>
                <w:r>
                  <w:t>141</w:t>
                </w:r>
                <w:r>
                  <w:fldChar w:fldCharType="end"/>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0A047">
    <w:pPr>
      <w:spacing w:before="0" w:after="0" w:line="14" w:lineRule="auto"/>
      <w:rPr>
        <w:sz w:val="20"/>
        <w:szCs w:val="20"/>
      </w:rPr>
    </w:pPr>
    <w:r>
      <w:rPr>
        <w:sz w:val="20"/>
      </w:rPr>
      <w:pict>
        <v:shape id="_x0000_s2093" o:spid="_x0000_s2093" o:spt="202" type="#_x0000_t202" style="position:absolute;left:0pt;margin-top:0pt;height:144pt;width:144pt;mso-position-horizontal:center;mso-position-horizontal-relative:margin;mso-wrap-style:none;z-index:251698176;mso-width-relative:page;mso-height-relative:page;" filled="f" stroked="f" coordsize="21600,21600">
          <v:path/>
          <v:fill on="f" focussize="0,0"/>
          <v:stroke on="f"/>
          <v:imagedata o:title=""/>
          <o:lock v:ext="edit" aspectratio="f"/>
          <v:textbox inset="0mm,0mm,0mm,0mm" style="mso-fit-shape-to-text:t;">
            <w:txbxContent>
              <w:p w14:paraId="54439DAC">
                <w:pPr>
                  <w:pStyle w:val="22"/>
                </w:pPr>
                <w:r>
                  <w:fldChar w:fldCharType="begin"/>
                </w:r>
                <w:r>
                  <w:instrText xml:space="preserve"> PAGE  \* MERGEFORMAT </w:instrText>
                </w:r>
                <w:r>
                  <w:fldChar w:fldCharType="separate"/>
                </w:r>
                <w:r>
                  <w:t>144</w:t>
                </w:r>
                <w:r>
                  <w:fldChar w:fldCharType="end"/>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B4A87">
    <w:pPr>
      <w:spacing w:before="0" w:after="0" w:line="14" w:lineRule="auto"/>
      <w:rPr>
        <w:sz w:val="20"/>
        <w:szCs w:val="20"/>
      </w:rPr>
    </w:pPr>
    <w:r>
      <w:rPr>
        <w:sz w:val="20"/>
      </w:rPr>
      <w:pict>
        <v:shape id="_x0000_s2094" o:spid="_x0000_s2094" o:spt="202" type="#_x0000_t202" style="position:absolute;left:0pt;margin-top:0pt;height:144pt;width:144pt;mso-position-horizontal:center;mso-position-horizontal-relative:margin;mso-wrap-style:none;z-index:251699200;mso-width-relative:page;mso-height-relative:page;" filled="f" stroked="f" coordsize="21600,21600">
          <v:path/>
          <v:fill on="f" focussize="0,0"/>
          <v:stroke on="f"/>
          <v:imagedata o:title=""/>
          <o:lock v:ext="edit" aspectratio="f"/>
          <v:textbox inset="0mm,0mm,0mm,0mm" style="mso-fit-shape-to-text:t;">
            <w:txbxContent>
              <w:p w14:paraId="5020C650">
                <w:pPr>
                  <w:pStyle w:val="22"/>
                </w:pPr>
                <w:r>
                  <w:fldChar w:fldCharType="begin"/>
                </w:r>
                <w:r>
                  <w:instrText xml:space="preserve"> PAGE  \* MERGEFORMAT </w:instrText>
                </w:r>
                <w:r>
                  <w:fldChar w:fldCharType="separate"/>
                </w:r>
                <w:r>
                  <w:t>154</w:t>
                </w:r>
                <w:r>
                  <w:fldChar w:fldCharType="end"/>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9DF6A">
    <w:pPr>
      <w:spacing w:before="0" w:after="0" w:line="14" w:lineRule="auto"/>
      <w:rPr>
        <w:sz w:val="20"/>
        <w:szCs w:val="20"/>
      </w:rPr>
    </w:pPr>
    <w:r>
      <w:rPr>
        <w:sz w:val="20"/>
      </w:rPr>
      <w:pict>
        <v:shape id="_x0000_s2095" o:spid="_x0000_s2095" o:spt="202" type="#_x0000_t202" style="position:absolute;left:0pt;margin-top:0pt;height:144pt;width:144pt;mso-position-horizontal:center;mso-position-horizontal-relative:margin;mso-wrap-style:none;z-index:251700224;mso-width-relative:page;mso-height-relative:page;" filled="f" stroked="f" coordsize="21600,21600">
          <v:path/>
          <v:fill on="f" focussize="0,0"/>
          <v:stroke on="f"/>
          <v:imagedata o:title=""/>
          <o:lock v:ext="edit" aspectratio="f"/>
          <v:textbox inset="0mm,0mm,0mm,0mm" style="mso-fit-shape-to-text:t;">
            <w:txbxContent>
              <w:p w14:paraId="037449DB">
                <w:pPr>
                  <w:pStyle w:val="22"/>
                </w:pPr>
                <w:r>
                  <w:fldChar w:fldCharType="begin"/>
                </w:r>
                <w:r>
                  <w:instrText xml:space="preserve"> PAGE  \* MERGEFORMAT </w:instrText>
                </w:r>
                <w:r>
                  <w:fldChar w:fldCharType="separate"/>
                </w:r>
                <w:r>
                  <w:t>155</w:t>
                </w:r>
                <w:r>
                  <w:fldChar w:fldCharType="end"/>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1FAC7">
    <w:pPr>
      <w:spacing w:before="0" w:after="0" w:line="14" w:lineRule="auto"/>
      <w:rPr>
        <w:sz w:val="20"/>
        <w:szCs w:val="20"/>
      </w:rPr>
    </w:pPr>
    <w:r>
      <w:rPr>
        <w:sz w:val="20"/>
      </w:rPr>
      <w:pict>
        <v:shape id="_x0000_s2096" o:spid="_x0000_s2096" o:spt="202" type="#_x0000_t202" style="position:absolute;left:0pt;margin-top:0pt;height:144pt;width:144pt;mso-position-horizontal:center;mso-position-horizontal-relative:margin;mso-wrap-style:none;z-index:251701248;mso-width-relative:page;mso-height-relative:page;" filled="f" stroked="f" coordsize="21600,21600">
          <v:path/>
          <v:fill on="f" focussize="0,0"/>
          <v:stroke on="f"/>
          <v:imagedata o:title=""/>
          <o:lock v:ext="edit" aspectratio="f"/>
          <v:textbox inset="0mm,0mm,0mm,0mm" style="mso-fit-shape-to-text:t;">
            <w:txbxContent>
              <w:p w14:paraId="52B10CAA">
                <w:pPr>
                  <w:pStyle w:val="22"/>
                </w:pPr>
                <w:r>
                  <w:fldChar w:fldCharType="begin"/>
                </w:r>
                <w:r>
                  <w:instrText xml:space="preserve"> PAGE  \* MERGEFORMAT </w:instrText>
                </w:r>
                <w:r>
                  <w:fldChar w:fldCharType="separate"/>
                </w:r>
                <w:r>
                  <w:t>157</w:t>
                </w:r>
                <w:r>
                  <w:fldChar w:fldCharType="end"/>
                </w:r>
              </w:p>
            </w:txbxContent>
          </v:textbox>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BA67B">
    <w:pPr>
      <w:spacing w:before="0" w:after="0" w:line="14" w:lineRule="auto"/>
      <w:rPr>
        <w:sz w:val="20"/>
        <w:szCs w:val="20"/>
      </w:rPr>
    </w:pPr>
    <w:r>
      <w:rPr>
        <w:sz w:val="20"/>
      </w:rPr>
      <w:pict>
        <v:shape id="_x0000_s2097" o:spid="_x0000_s2097" o:spt="202" type="#_x0000_t202" style="position:absolute;left:0pt;margin-top:0pt;height:144pt;width:144pt;mso-position-horizontal:center;mso-position-horizontal-relative:margin;mso-wrap-style:none;z-index:251702272;mso-width-relative:page;mso-height-relative:page;" filled="f" stroked="f" coordsize="21600,21600">
          <v:path/>
          <v:fill on="f" focussize="0,0"/>
          <v:stroke on="f"/>
          <v:imagedata o:title=""/>
          <o:lock v:ext="edit" aspectratio="f"/>
          <v:textbox inset="0mm,0mm,0mm,0mm" style="mso-fit-shape-to-text:t;">
            <w:txbxContent>
              <w:p w14:paraId="5E17CDDC">
                <w:pPr>
                  <w:pStyle w:val="22"/>
                </w:pPr>
                <w:r>
                  <w:fldChar w:fldCharType="begin"/>
                </w:r>
                <w:r>
                  <w:instrText xml:space="preserve"> PAGE  \* MERGEFORMAT </w:instrText>
                </w:r>
                <w:r>
                  <w:fldChar w:fldCharType="separate"/>
                </w:r>
                <w:r>
                  <w:t>159</w:t>
                </w:r>
                <w:r>
                  <w:fldChar w:fldCharType="end"/>
                </w:r>
              </w:p>
            </w:txbxContent>
          </v:textbox>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693D7">
    <w:pPr>
      <w:pStyle w:val="22"/>
      <w:jc w:val="right"/>
      <w:rPr>
        <w:sz w:val="20"/>
        <w:u w:val="single"/>
      </w:rPr>
    </w:pPr>
    <w:r>
      <w:rPr>
        <w:sz w:val="20"/>
      </w:rPr>
      <w:pict>
        <v:shape id="_x0000_s2098" o:spid="_x0000_s2098" o:spt="202" type="#_x0000_t202" style="position:absolute;left:0pt;margin-top:0pt;height:144pt;width:144pt;mso-position-horizontal:center;mso-position-horizontal-relative:margin;mso-wrap-style:none;z-index:251703296;mso-width-relative:page;mso-height-relative:page;" filled="f" stroked="f" coordsize="21600,21600">
          <v:path/>
          <v:fill on="f" focussize="0,0"/>
          <v:stroke on="f"/>
          <v:imagedata o:title=""/>
          <o:lock v:ext="edit" aspectratio="f"/>
          <v:textbox inset="0mm,0mm,0mm,0mm" style="mso-fit-shape-to-text:t;">
            <w:txbxContent>
              <w:p w14:paraId="5DE4E552">
                <w:pPr>
                  <w:pStyle w:val="22"/>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A7397">
    <w:pPr>
      <w:spacing w:before="0" w:after="0" w:line="14" w:lineRule="auto"/>
      <w:rPr>
        <w:sz w:val="20"/>
        <w:szCs w:val="20"/>
      </w:rPr>
    </w:pPr>
    <w:r>
      <w:rPr>
        <w:sz w:val="20"/>
      </w:rPr>
      <w:pict>
        <v:shape id="_x0000_s2052" o:spid="_x0000_s2052"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14:paraId="1352D4CA">
                <w:pPr>
                  <w:pStyle w:val="22"/>
                </w:pPr>
                <w:r>
                  <w:fldChar w:fldCharType="begin"/>
                </w:r>
                <w:r>
                  <w:instrText xml:space="preserve"> PAGE  \* MERGEFORMAT </w:instrText>
                </w:r>
                <w:r>
                  <w:fldChar w:fldCharType="separate"/>
                </w:r>
                <w:r>
                  <w:t>32</w:t>
                </w:r>
                <w:r>
                  <w:fldChar w:fldCharType="end"/>
                </w:r>
              </w:p>
            </w:txbxContent>
          </v:textbox>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5D468">
    <w:pPr>
      <w:pStyle w:val="22"/>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672432"/>
    </w:sdtPr>
    <w:sdtEndPr>
      <w:rPr>
        <w:b w:val="0"/>
        <w:bCs/>
        <w:sz w:val="18"/>
        <w:szCs w:val="18"/>
        <w:u w:val="single"/>
      </w:rPr>
    </w:sdtEndPr>
    <w:sdtContent>
      <w:p w14:paraId="6C60479E">
        <w:pPr>
          <w:pStyle w:val="22"/>
          <w:jc w:val="right"/>
        </w:pPr>
        <w:r>
          <w:rPr>
            <w:b w:val="0"/>
            <w:bCs/>
            <w:sz w:val="18"/>
            <w:szCs w:val="18"/>
          </w:rPr>
          <w:fldChar w:fldCharType="begin"/>
        </w:r>
        <w:r>
          <w:rPr>
            <w:b w:val="0"/>
            <w:bCs/>
            <w:sz w:val="18"/>
            <w:szCs w:val="18"/>
          </w:rPr>
          <w:instrText xml:space="preserve">PAGE</w:instrText>
        </w:r>
        <w:r>
          <w:rPr>
            <w:b w:val="0"/>
            <w:bCs/>
            <w:sz w:val="18"/>
            <w:szCs w:val="18"/>
          </w:rPr>
          <w:fldChar w:fldCharType="separate"/>
        </w:r>
        <w:r>
          <w:rPr>
            <w:b w:val="0"/>
            <w:bCs/>
            <w:sz w:val="18"/>
            <w:szCs w:val="18"/>
          </w:rPr>
          <w:t>1</w:t>
        </w:r>
        <w:r>
          <w:rPr>
            <w:b w:val="0"/>
            <w:bCs/>
            <w:sz w:val="18"/>
            <w:szCs w:val="18"/>
          </w:rPr>
          <w:fldChar w:fldCharType="end"/>
        </w:r>
        <w:r>
          <w:rPr>
            <w:b w:val="0"/>
            <w:bCs/>
            <w:sz w:val="18"/>
            <w:szCs w:val="18"/>
            <w:lang w:val="zh-CN"/>
          </w:rPr>
          <w:t xml:space="preserve">/ </w:t>
        </w:r>
        <w:r>
          <w:rPr>
            <w:b w:val="0"/>
            <w:bCs/>
            <w:sz w:val="18"/>
            <w:szCs w:val="18"/>
          </w:rPr>
          <w:fldChar w:fldCharType="begin"/>
        </w:r>
        <w:r>
          <w:rPr>
            <w:b w:val="0"/>
            <w:bCs/>
            <w:sz w:val="18"/>
            <w:szCs w:val="18"/>
          </w:rPr>
          <w:instrText xml:space="preserve">NUMPAGES</w:instrText>
        </w:r>
        <w:r>
          <w:rPr>
            <w:b w:val="0"/>
            <w:bCs/>
            <w:sz w:val="18"/>
            <w:szCs w:val="18"/>
          </w:rPr>
          <w:fldChar w:fldCharType="separate"/>
        </w:r>
        <w:r>
          <w:rPr>
            <w:b w:val="0"/>
            <w:bCs/>
            <w:sz w:val="18"/>
            <w:szCs w:val="18"/>
          </w:rPr>
          <w:t>42</w:t>
        </w:r>
        <w:r>
          <w:rPr>
            <w:b w:val="0"/>
            <w:bCs/>
            <w:sz w:val="18"/>
            <w:szCs w:val="18"/>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75BD9">
    <w:pPr>
      <w:pStyle w:val="14"/>
      <w:spacing w:line="14" w:lineRule="auto"/>
      <w:rPr>
        <w:sz w:val="20"/>
      </w:rPr>
    </w:pPr>
    <w:r>
      <w:rPr>
        <w:sz w:val="20"/>
      </w:rPr>
      <w:pict>
        <v:shape id="_x0000_s2099" o:spid="_x0000_s2099" o:spt="202" type="#_x0000_t202" style="position:absolute;left:0pt;margin-top:0pt;height:144pt;width:144pt;mso-position-horizontal:center;mso-position-horizontal-relative:margin;mso-wrap-style:none;z-index:251704320;mso-width-relative:page;mso-height-relative:page;" filled="f" stroked="f" coordsize="21600,21600">
          <v:path/>
          <v:fill on="f" focussize="0,0"/>
          <v:stroke on="f"/>
          <v:imagedata o:title=""/>
          <o:lock v:ext="edit" aspectratio="f"/>
          <v:textbox inset="0mm,0mm,0mm,0mm" style="mso-fit-shape-to-text:t;">
            <w:txbxContent>
              <w:p w14:paraId="31E53CCA">
                <w:pPr>
                  <w:pStyle w:val="22"/>
                </w:pPr>
              </w:p>
            </w:txbxContent>
          </v:textbox>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4CB4B">
    <w:pPr>
      <w:spacing w:before="0" w:after="0" w:line="14" w:lineRule="auto"/>
      <w:rPr>
        <w:sz w:val="2"/>
        <w:szCs w:val="2"/>
      </w:rPr>
    </w:pPr>
    <w:r>
      <w:rPr>
        <w:sz w:val="2"/>
      </w:rPr>
      <w:pict>
        <v:shape id="_x0000_s2100" o:spid="_x0000_s2100" o:spt="202" type="#_x0000_t202" style="position:absolute;left:0pt;margin-top:0pt;height:144pt;width:144pt;mso-position-horizontal:center;mso-position-horizontal-relative:margin;mso-wrap-style:none;z-index:251705344;mso-width-relative:page;mso-height-relative:page;" filled="f" stroked="f" coordsize="21600,21600">
          <v:path/>
          <v:fill on="f" focussize="0,0"/>
          <v:stroke on="f"/>
          <v:imagedata o:title=""/>
          <o:lock v:ext="edit" aspectratio="f"/>
          <v:textbox inset="0mm,0mm,0mm,0mm" style="mso-fit-shape-to-text:t;">
            <w:txbxContent>
              <w:p w14:paraId="47068CC9">
                <w:pPr>
                  <w:pStyle w:val="22"/>
                </w:pPr>
              </w:p>
            </w:txbxContent>
          </v:textbox>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62D66">
    <w:pPr>
      <w:spacing w:before="0" w:after="0"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57152">
    <w:pPr>
      <w:spacing w:before="0" w:after="0" w:line="14" w:lineRule="auto"/>
      <w:rPr>
        <w:sz w:val="20"/>
        <w:szCs w:val="20"/>
      </w:rPr>
    </w:pPr>
    <w:r>
      <w:rPr>
        <w:sz w:val="20"/>
      </w:rPr>
      <w:pict>
        <v:shape id="_x0000_s2053" o:spid="_x0000_s2053"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14:paraId="2181E61B">
                <w:pPr>
                  <w:pStyle w:val="22"/>
                </w:pPr>
                <w:r>
                  <w:fldChar w:fldCharType="begin"/>
                </w:r>
                <w:r>
                  <w:instrText xml:space="preserve"> PAGE  \* MERGEFORMAT </w:instrText>
                </w:r>
                <w:r>
                  <w:fldChar w:fldCharType="separate"/>
                </w:r>
                <w:r>
                  <w:t>36</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9FE48">
    <w:pPr>
      <w:spacing w:before="0" w:after="0" w:line="14" w:lineRule="auto"/>
      <w:rPr>
        <w:sz w:val="2"/>
        <w:szCs w:val="2"/>
      </w:rPr>
    </w:pPr>
    <w:r>
      <w:rPr>
        <w:sz w:val="2"/>
      </w:rPr>
      <w:pict>
        <v:shape id="_x0000_s2057" o:spid="_x0000_s2057"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14:paraId="7A2C24A6">
                <w:pPr>
                  <w:pStyle w:val="22"/>
                </w:pPr>
                <w:r>
                  <w:fldChar w:fldCharType="begin"/>
                </w:r>
                <w:r>
                  <w:instrText xml:space="preserve"> PAGE  \* MERGEFORMAT </w:instrText>
                </w:r>
                <w:r>
                  <w:fldChar w:fldCharType="separate"/>
                </w:r>
                <w:r>
                  <w:t>37</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8D5F9">
    <w:pPr>
      <w:spacing w:before="0" w:after="0" w:line="14" w:lineRule="auto"/>
      <w:rPr>
        <w:sz w:val="2"/>
        <w:szCs w:val="2"/>
      </w:rPr>
    </w:pPr>
    <w:r>
      <w:rPr>
        <w:sz w:val="2"/>
      </w:rPr>
      <w:pict>
        <v:shape id="_x0000_s2058" o:spid="_x0000_s2058"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14:paraId="2B7E622E">
                <w:pPr>
                  <w:pStyle w:val="22"/>
                </w:pPr>
                <w:r>
                  <w:fldChar w:fldCharType="begin"/>
                </w:r>
                <w:r>
                  <w:instrText xml:space="preserve"> PAGE  \* MERGEFORMAT </w:instrText>
                </w:r>
                <w:r>
                  <w:fldChar w:fldCharType="separate"/>
                </w:r>
                <w:r>
                  <w:t>39</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550E">
    <w:pPr>
      <w:spacing w:before="0" w:after="0" w:line="14" w:lineRule="auto"/>
      <w:rPr>
        <w:sz w:val="20"/>
        <w:szCs w:val="20"/>
      </w:rPr>
    </w:pPr>
    <w:r>
      <w:rPr>
        <w:sz w:val="20"/>
      </w:rPr>
      <w:pict>
        <v:shape id="_x0000_s2059" o:spid="_x0000_s2059"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14:paraId="7A762818">
                <w:pPr>
                  <w:pStyle w:val="22"/>
                </w:pPr>
                <w:r>
                  <w:fldChar w:fldCharType="begin"/>
                </w:r>
                <w:r>
                  <w:instrText xml:space="preserve"> PAGE  \* MERGEFORMAT </w:instrText>
                </w:r>
                <w:r>
                  <w:fldChar w:fldCharType="separate"/>
                </w:r>
                <w:r>
                  <w:t>40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42A29">
    <w:pPr>
      <w:spacing w:before="0" w:after="0" w:line="14" w:lineRule="auto"/>
      <w:rPr>
        <w:sz w:val="20"/>
        <w:szCs w:val="20"/>
      </w:rPr>
    </w:pPr>
    <w:r>
      <w:rPr>
        <w:sz w:val="22"/>
      </w:rPr>
      <w:pict>
        <v:shape id="_x0000_s2060" o:spid="_x0000_s2060"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14:paraId="10E90E76">
                <w:pPr>
                  <w:pStyle w:val="22"/>
                </w:pPr>
                <w:r>
                  <w:fldChar w:fldCharType="begin"/>
                </w:r>
                <w:r>
                  <w:instrText xml:space="preserve"> PAGE  \* MERGEFORMAT </w:instrText>
                </w:r>
                <w:r>
                  <w:fldChar w:fldCharType="separate"/>
                </w:r>
                <w:r>
                  <w:t>47</w:t>
                </w:r>
                <w:r>
                  <w:fldChar w:fldCharType="end"/>
                </w:r>
              </w:p>
            </w:txbxContent>
          </v:textbox>
        </v:shape>
      </w:pict>
    </w:r>
    <w:r>
      <w:pict>
        <v:shape id="_x0000_s2110" o:spid="_x0000_s2110" o:spt="202" type="#_x0000_t202" style="position:absolute;left:0pt;margin-left:550.8pt;margin-top:736.25pt;height:14.7pt;width:104.8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4E65A73A">
                <w:pPr>
                  <w:spacing w:before="0" w:line="278" w:lineRule="exact"/>
                  <w:ind w:left="20" w:right="0" w:firstLine="0"/>
                  <w:jc w:val="left"/>
                  <w:rPr>
                    <w:rFonts w:ascii="宋体" w:hAnsi="宋体" w:eastAsia="宋体" w:cs="宋体"/>
                    <w:sz w:val="24"/>
                    <w:szCs w:val="24"/>
                  </w:rPr>
                </w:pPr>
                <w:r>
                  <w:rPr>
                    <w:rFonts w:ascii="宋体" w:hAnsi="宋体" w:eastAsia="宋体" w:cs="宋体"/>
                    <w:b/>
                    <w:bCs/>
                    <w:w w:val="99"/>
                    <w:sz w:val="24"/>
                    <w:szCs w:val="24"/>
                  </w:rPr>
                  <w:t>图</w:t>
                </w:r>
                <w:r>
                  <w:rPr>
                    <w:rFonts w:ascii="宋体" w:hAnsi="宋体" w:eastAsia="宋体" w:cs="宋体"/>
                    <w:b/>
                    <w:bCs/>
                    <w:spacing w:val="-59"/>
                    <w:sz w:val="24"/>
                    <w:szCs w:val="24"/>
                  </w:rPr>
                  <w:t xml:space="preserve"> </w:t>
                </w:r>
                <w:r>
                  <w:rPr>
                    <w:rFonts w:ascii="Times New Roman" w:hAnsi="Times New Roman" w:eastAsia="Times New Roman" w:cs="Times New Roman"/>
                    <w:b/>
                    <w:bCs/>
                    <w:sz w:val="24"/>
                    <w:szCs w:val="24"/>
                  </w:rPr>
                  <w:t>3.2</w:t>
                </w:r>
                <w:r>
                  <w:rPr>
                    <w:rFonts w:ascii="Times New Roman" w:hAnsi="Times New Roman" w:eastAsia="Times New Roman" w:cs="Times New Roman"/>
                    <w:b/>
                    <w:bCs/>
                    <w:spacing w:val="-1"/>
                    <w:sz w:val="24"/>
                    <w:szCs w:val="24"/>
                  </w:rPr>
                  <w:t>-</w:t>
                </w:r>
                <w:r>
                  <w:rPr>
                    <w:rFonts w:ascii="Times New Roman" w:hAnsi="Times New Roman" w:eastAsia="Times New Roman" w:cs="Times New Roman"/>
                    <w:b/>
                    <w:bCs/>
                    <w:sz w:val="24"/>
                    <w:szCs w:val="24"/>
                  </w:rPr>
                  <w:t>2</w:t>
                </w:r>
                <w:r>
                  <w:rPr>
                    <w:rFonts w:ascii="Times New Roman" w:hAnsi="Times New Roman" w:eastAsia="Times New Roman" w:cs="Times New Roman"/>
                    <w:b/>
                    <w:bCs/>
                    <w:spacing w:val="-10"/>
                    <w:sz w:val="24"/>
                    <w:szCs w:val="24"/>
                  </w:rPr>
                  <w:t xml:space="preserve"> </w:t>
                </w:r>
                <w:r>
                  <w:rPr>
                    <w:rFonts w:ascii="宋体" w:hAnsi="宋体" w:eastAsia="宋体" w:cs="宋体"/>
                    <w:b/>
                    <w:bCs/>
                    <w:spacing w:val="2"/>
                    <w:w w:val="99"/>
                    <w:sz w:val="24"/>
                    <w:szCs w:val="24"/>
                  </w:rPr>
                  <w:t>一</w:t>
                </w:r>
                <w:r>
                  <w:rPr>
                    <w:rFonts w:ascii="宋体" w:hAnsi="宋体" w:eastAsia="宋体" w:cs="宋体"/>
                    <w:b/>
                    <w:bCs/>
                    <w:w w:val="99"/>
                    <w:sz w:val="24"/>
                    <w:szCs w:val="24"/>
                  </w:rPr>
                  <w:t>层</w:t>
                </w:r>
                <w:r>
                  <w:rPr>
                    <w:rFonts w:ascii="宋体" w:hAnsi="宋体" w:eastAsia="宋体" w:cs="宋体"/>
                    <w:b/>
                    <w:bCs/>
                    <w:spacing w:val="2"/>
                    <w:w w:val="99"/>
                    <w:sz w:val="24"/>
                    <w:szCs w:val="24"/>
                  </w:rPr>
                  <w:t>平</w:t>
                </w:r>
                <w:r>
                  <w:rPr>
                    <w:rFonts w:ascii="宋体" w:hAnsi="宋体" w:eastAsia="宋体" w:cs="宋体"/>
                    <w:b/>
                    <w:bCs/>
                    <w:w w:val="99"/>
                    <w:sz w:val="24"/>
                    <w:szCs w:val="24"/>
                  </w:rPr>
                  <w:t>面图</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121DA">
    <w:pPr>
      <w:pStyle w:val="1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951CC">
    <w:pPr>
      <w:pStyle w:val="1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9CED7">
    <w:pPr>
      <w:pStyle w:val="1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333EB">
    <w:pPr>
      <w:spacing w:before="0" w:after="0"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2C47">
    <w:pPr>
      <w:pStyle w:val="1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DE2B4">
    <w:pPr>
      <w:pStyle w:val="1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F83C">
    <w:pPr>
      <w:spacing w:before="0" w:after="0"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D32DC">
    <w:pPr>
      <w:pStyle w:val="1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FF95C">
    <w:pPr>
      <w:pStyle w:val="1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F75CB">
    <w:pPr>
      <w:spacing w:before="0" w:after="0" w:line="14" w:lineRule="auto"/>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463D6">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18F59">
    <w:pPr>
      <w:pStyle w:val="1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385AA">
    <w:pPr>
      <w:pStyle w:val="1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ADD6E">
    <w:pPr>
      <w:spacing w:before="0" w:after="0" w:line="14" w:lineRule="aut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9520F">
    <w:pPr>
      <w:pStyle w:val="1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A0CB2">
    <w:pPr>
      <w:pStyle w:val="1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E6D65">
    <w:pPr>
      <w:pStyle w:val="1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1ADBD">
    <w:pPr>
      <w:pStyle w:val="1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B7A86">
    <w:pPr>
      <w:pStyle w:val="1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48283">
    <w:pPr>
      <w:ind w:firstLine="440" w:firstLineChars="200"/>
      <w:rPr>
        <w:sz w:val="18"/>
        <w:u w:val="single"/>
      </w:rPr>
    </w:pPr>
    <w:r>
      <w:rPr>
        <w:u w:val="single"/>
      </w:rPr>
      <w:t>HZ2</w:t>
    </w:r>
    <w:r>
      <w:rPr>
        <w:rFonts w:hint="eastAsia"/>
        <w:u w:val="single"/>
      </w:rPr>
      <w:t>1</w:t>
    </w:r>
    <w:r>
      <w:rPr>
        <w:rFonts w:hint="eastAsia" w:eastAsiaTheme="minorEastAsia"/>
        <w:u w:val="single"/>
      </w:rPr>
      <w:t>B400</w:t>
    </w:r>
    <w:r>
      <w:rPr>
        <w:u w:val="single"/>
      </w:rPr>
      <w:t>SD</w:t>
    </w:r>
    <w:r>
      <w:rPr>
        <w:rFonts w:hint="eastAsia"/>
        <w:u w:val="single"/>
      </w:rPr>
      <w:t>HZQ173</w:t>
    </w:r>
  </w:p>
  <w:p w14:paraId="68F64FDD">
    <w:pPr>
      <w:jc w:val="center"/>
      <w:rPr>
        <w:b/>
        <w:sz w:val="15"/>
        <w:szCs w:val="15"/>
      </w:rPr>
    </w:pPr>
  </w:p>
  <w:p w14:paraId="5B6B1F18">
    <w:pPr>
      <w:jc w:val="center"/>
      <w:rPr>
        <w:b/>
        <w:sz w:val="36"/>
      </w:rPr>
    </w:pPr>
    <w:r>
      <w:rPr>
        <w:rFonts w:hint="eastAsia"/>
        <w:b/>
        <w:sz w:val="36"/>
      </w:rPr>
      <w:t>检测报告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35F13">
    <w:pPr>
      <w:pStyle w:val="1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41E29">
    <w:pPr>
      <w:jc w:val="center"/>
      <w:rPr>
        <w:b/>
        <w:sz w:val="15"/>
        <w:szCs w:val="15"/>
      </w:rPr>
    </w:pPr>
    <w:r>
      <w:rPr>
        <w:rFonts w:hint="default" w:eastAsia="宋体"/>
        <w:sz w:val="18"/>
        <w:szCs w:val="18"/>
        <w:u w:val="single"/>
        <w:lang w:val="en-US"/>
      </w:rPr>
      <w:t>XH25C377</w:t>
    </w:r>
    <w:r>
      <w:rPr>
        <w:rFonts w:hint="eastAsia" w:eastAsia="宋体"/>
        <w:sz w:val="18"/>
        <w:szCs w:val="18"/>
        <w:u w:val="single"/>
      </w:rPr>
      <w:t xml:space="preserve">                                                                                                                                  </w:t>
    </w:r>
    <w:r>
      <w:rPr>
        <w:rFonts w:eastAsia="宋体"/>
        <w:sz w:val="18"/>
        <w:szCs w:val="18"/>
        <w:u w:val="single"/>
      </w:rPr>
      <w:t>SD</w:t>
    </w:r>
    <w:r>
      <w:rPr>
        <w:rFonts w:hint="eastAsia" w:eastAsia="宋体"/>
        <w:sz w:val="18"/>
        <w:szCs w:val="18"/>
        <w:u w:val="single"/>
      </w:rPr>
      <w:t>XHQ173</w:t>
    </w:r>
  </w:p>
  <w:p w14:paraId="14BE7DBD">
    <w:pPr>
      <w:jc w:val="center"/>
    </w:pPr>
    <w:r>
      <w:rPr>
        <w:rFonts w:hint="eastAsia" w:ascii="宋体" w:hAnsi="宋体" w:eastAsia="宋体" w:cs="宋体"/>
        <w:b/>
        <w:sz w:val="36"/>
        <w:szCs w:val="36"/>
      </w:rPr>
      <w:t>检测报告表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B31FA">
    <w:pPr>
      <w:pStyle w:val="1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75634">
    <w:pPr>
      <w:jc w:val="center"/>
      <w:rPr>
        <w:b/>
        <w:sz w:val="15"/>
        <w:szCs w:val="15"/>
      </w:rPr>
    </w:pPr>
    <w:r>
      <w:rPr>
        <w:rFonts w:hint="default" w:eastAsia="宋体"/>
        <w:sz w:val="18"/>
        <w:szCs w:val="18"/>
        <w:u w:val="single"/>
        <w:lang w:val="en-US"/>
      </w:rPr>
      <w:t>XH25C377</w:t>
    </w:r>
    <w:r>
      <w:rPr>
        <w:rFonts w:hint="eastAsia" w:eastAsia="宋体"/>
        <w:sz w:val="18"/>
        <w:szCs w:val="18"/>
        <w:u w:val="single"/>
      </w:rPr>
      <w:t xml:space="preserve">                                                                                                                                  </w:t>
    </w:r>
    <w:r>
      <w:rPr>
        <w:rFonts w:eastAsia="宋体"/>
        <w:sz w:val="18"/>
        <w:szCs w:val="18"/>
        <w:u w:val="single"/>
      </w:rPr>
      <w:t>SD</w:t>
    </w:r>
    <w:r>
      <w:rPr>
        <w:rFonts w:hint="eastAsia" w:eastAsia="宋体"/>
        <w:sz w:val="18"/>
        <w:szCs w:val="18"/>
        <w:u w:val="single"/>
      </w:rPr>
      <w:t>XHQ173</w:t>
    </w:r>
  </w:p>
  <w:p w14:paraId="4B811234">
    <w:pPr>
      <w:jc w:val="center"/>
    </w:pPr>
    <w:r>
      <w:rPr>
        <w:rFonts w:hint="eastAsia" w:ascii="宋体" w:hAnsi="宋体" w:eastAsia="宋体" w:cs="宋体"/>
        <w:b/>
        <w:sz w:val="36"/>
        <w:szCs w:val="36"/>
      </w:rPr>
      <w:t>检测报告表</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DCC8C">
    <w:pPr>
      <w:jc w:val="center"/>
      <w:rPr>
        <w:b/>
        <w:sz w:val="15"/>
        <w:szCs w:val="15"/>
      </w:rPr>
    </w:pPr>
    <w:r>
      <w:rPr>
        <w:rFonts w:hint="default" w:eastAsia="宋体"/>
        <w:sz w:val="18"/>
        <w:szCs w:val="18"/>
        <w:u w:val="single"/>
        <w:lang w:val="en-US"/>
      </w:rPr>
      <w:t>XH25C377</w:t>
    </w:r>
    <w:r>
      <w:rPr>
        <w:rFonts w:hint="eastAsia" w:eastAsia="宋体"/>
        <w:sz w:val="18"/>
        <w:szCs w:val="18"/>
        <w:u w:val="single"/>
      </w:rPr>
      <w:t xml:space="preserve">                                                                                                                                  </w:t>
    </w:r>
    <w:r>
      <w:rPr>
        <w:rFonts w:eastAsia="宋体"/>
        <w:sz w:val="18"/>
        <w:szCs w:val="18"/>
        <w:u w:val="single"/>
      </w:rPr>
      <w:t>SD</w:t>
    </w:r>
    <w:r>
      <w:rPr>
        <w:rFonts w:hint="eastAsia" w:eastAsia="宋体"/>
        <w:sz w:val="18"/>
        <w:szCs w:val="18"/>
        <w:u w:val="single"/>
      </w:rPr>
      <w:t>XHQ173</w:t>
    </w:r>
  </w:p>
  <w:p w14:paraId="654A3EED">
    <w:pPr>
      <w:jc w:val="center"/>
    </w:pPr>
    <w:r>
      <w:rPr>
        <w:rFonts w:hint="eastAsia" w:ascii="宋体" w:hAnsi="宋体" w:eastAsia="宋体" w:cs="宋体"/>
        <w:b/>
        <w:sz w:val="36"/>
        <w:szCs w:val="36"/>
      </w:rPr>
      <w:t>检测报告表</w:t>
    </w:r>
  </w:p>
  <w:p w14:paraId="15107AD9">
    <w:pPr>
      <w:spacing w:before="0" w:after="0" w:line="14" w:lineRule="auto"/>
      <w:rPr>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C3042">
    <w:pPr>
      <w:spacing w:before="0" w:after="0"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071CB">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6A64B">
    <w:pPr>
      <w:spacing w:before="0" w:after="0" w:line="14" w:lineRule="auto"/>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C0937">
    <w:pPr>
      <w:pStyle w:val="1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CC8A1">
    <w:pPr>
      <w:pStyle w:val="1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373C0">
    <w:pPr>
      <w:pStyle w:val="1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C8CA">
    <w:pPr>
      <w:spacing w:before="0" w:after="0"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1A05B9"/>
    <w:multiLevelType w:val="singleLevel"/>
    <w:tmpl w:val="571A05B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0"/>
  <w:displayVerticalDrawingGridEvery w:val="2"/>
  <w:characterSpacingControl w:val="doNotCompress"/>
  <w:hdrShapeDefaults>
    <o:shapelayout v:ext="edit">
      <o:idmap v:ext="edit" data="2"/>
    </o:shapelayout>
  </w:hdrShapeDefaults>
  <w:footnotePr>
    <w:footnote w:id="0"/>
    <w:footnote w:id="1"/>
  </w:footnotePr>
  <w:endnotePr>
    <w:endnote w:id="0"/>
    <w:endnote w:id="1"/>
  </w:endnotePr>
  <w:compat>
    <w:balanceSingleByteDoubleByteWidth/>
    <w:ulTrailSpace/>
    <w:doNotExpandShiftReturn/>
    <w:adjustLineHeightInTable/>
    <w:doNotWrapTextWithPunct/>
    <w:doNotUseEastAsianBreakRules/>
    <w:useFELayout/>
    <w:compatSetting w:name="compatibilityMode" w:uri="http://schemas.microsoft.com/office/word" w:val="12"/>
  </w:compat>
  <w:rsids>
    <w:rsidRoot w:val="00172A27"/>
    <w:rsid w:val="05E512B6"/>
    <w:rsid w:val="07A0187F"/>
    <w:rsid w:val="19E62129"/>
    <w:rsid w:val="1FFF031D"/>
    <w:rsid w:val="201370E6"/>
    <w:rsid w:val="26E02EC7"/>
    <w:rsid w:val="2EEF1A8C"/>
    <w:rsid w:val="2FD77BFF"/>
    <w:rsid w:val="311512F6"/>
    <w:rsid w:val="3A8D6320"/>
    <w:rsid w:val="3F473ED8"/>
    <w:rsid w:val="40BC08F6"/>
    <w:rsid w:val="40F972F6"/>
    <w:rsid w:val="4D6130F8"/>
    <w:rsid w:val="50967151"/>
    <w:rsid w:val="50D878A7"/>
    <w:rsid w:val="52763ED1"/>
    <w:rsid w:val="53B6D88E"/>
    <w:rsid w:val="56205224"/>
    <w:rsid w:val="56D26326"/>
    <w:rsid w:val="58021570"/>
    <w:rsid w:val="5D1A3C49"/>
    <w:rsid w:val="5F095BED"/>
    <w:rsid w:val="67944EB1"/>
    <w:rsid w:val="6F9C4D66"/>
    <w:rsid w:val="6FE248D3"/>
    <w:rsid w:val="717E07EB"/>
    <w:rsid w:val="D87F32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39"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7"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outlineLvl w:val="1"/>
    </w:pPr>
    <w:rPr>
      <w:rFonts w:ascii="宋体" w:hAnsi="宋体" w:eastAsia="宋体"/>
      <w:sz w:val="54"/>
      <w:szCs w:val="54"/>
    </w:rPr>
  </w:style>
  <w:style w:type="paragraph" w:styleId="3">
    <w:name w:val="heading 2"/>
    <w:basedOn w:val="1"/>
    <w:next w:val="1"/>
    <w:unhideWhenUsed/>
    <w:qFormat/>
    <w:uiPriority w:val="9"/>
    <w:pPr>
      <w:ind w:left="20"/>
      <w:outlineLvl w:val="2"/>
    </w:pPr>
    <w:rPr>
      <w:rFonts w:ascii="宋体" w:hAnsi="宋体" w:eastAsia="宋体"/>
      <w:sz w:val="52"/>
      <w:szCs w:val="52"/>
    </w:rPr>
  </w:style>
  <w:style w:type="paragraph" w:styleId="4">
    <w:name w:val="heading 3"/>
    <w:basedOn w:val="1"/>
    <w:next w:val="1"/>
    <w:semiHidden/>
    <w:unhideWhenUsed/>
    <w:qFormat/>
    <w:uiPriority w:val="9"/>
    <w:pPr>
      <w:ind w:left="1014"/>
      <w:outlineLvl w:val="3"/>
    </w:pPr>
    <w:rPr>
      <w:rFonts w:ascii="宋体" w:hAnsi="宋体" w:eastAsia="宋体"/>
      <w:b/>
      <w:bCs/>
      <w:sz w:val="44"/>
      <w:szCs w:val="44"/>
    </w:rPr>
  </w:style>
  <w:style w:type="paragraph" w:styleId="5">
    <w:name w:val="heading 4"/>
    <w:basedOn w:val="1"/>
    <w:next w:val="1"/>
    <w:semiHidden/>
    <w:unhideWhenUsed/>
    <w:qFormat/>
    <w:uiPriority w:val="9"/>
    <w:pPr>
      <w:ind w:left="20"/>
      <w:outlineLvl w:val="4"/>
    </w:pPr>
    <w:rPr>
      <w:rFonts w:ascii="宋体" w:hAnsi="宋体" w:eastAsia="宋体"/>
      <w:sz w:val="43"/>
      <w:szCs w:val="43"/>
    </w:rPr>
  </w:style>
  <w:style w:type="paragraph" w:styleId="6">
    <w:name w:val="heading 5"/>
    <w:basedOn w:val="1"/>
    <w:next w:val="1"/>
    <w:semiHidden/>
    <w:unhideWhenUsed/>
    <w:qFormat/>
    <w:uiPriority w:val="9"/>
    <w:pPr>
      <w:ind w:left="20"/>
      <w:outlineLvl w:val="5"/>
    </w:pPr>
    <w:rPr>
      <w:rFonts w:ascii="宋体" w:hAnsi="宋体" w:eastAsia="宋体"/>
      <w:sz w:val="42"/>
      <w:szCs w:val="42"/>
    </w:rPr>
  </w:style>
  <w:style w:type="paragraph" w:styleId="7">
    <w:name w:val="heading 6"/>
    <w:basedOn w:val="1"/>
    <w:next w:val="1"/>
    <w:semiHidden/>
    <w:unhideWhenUsed/>
    <w:qFormat/>
    <w:uiPriority w:val="9"/>
    <w:pPr>
      <w:ind w:left="20"/>
      <w:outlineLvl w:val="6"/>
    </w:pPr>
    <w:rPr>
      <w:rFonts w:ascii="宋体" w:hAnsi="宋体" w:eastAsia="宋体"/>
      <w:sz w:val="41"/>
      <w:szCs w:val="41"/>
    </w:rPr>
  </w:style>
  <w:style w:type="paragraph" w:styleId="8">
    <w:name w:val="heading 7"/>
    <w:basedOn w:val="1"/>
    <w:next w:val="1"/>
    <w:semiHidden/>
    <w:unhideWhenUsed/>
    <w:qFormat/>
    <w:uiPriority w:val="9"/>
    <w:pPr>
      <w:ind w:left="20"/>
      <w:outlineLvl w:val="7"/>
    </w:pPr>
    <w:rPr>
      <w:rFonts w:ascii="宋体" w:hAnsi="宋体" w:eastAsia="宋体"/>
      <w:sz w:val="38"/>
      <w:szCs w:val="38"/>
    </w:rPr>
  </w:style>
  <w:style w:type="paragraph" w:styleId="9">
    <w:name w:val="heading 8"/>
    <w:basedOn w:val="1"/>
    <w:next w:val="1"/>
    <w:semiHidden/>
    <w:unhideWhenUsed/>
    <w:qFormat/>
    <w:uiPriority w:val="9"/>
    <w:pPr>
      <w:outlineLvl w:val="8"/>
    </w:pPr>
    <w:rPr>
      <w:rFonts w:ascii="宋体" w:hAnsi="宋体" w:eastAsia="宋体"/>
      <w:sz w:val="37"/>
      <w:szCs w:val="37"/>
    </w:rPr>
  </w:style>
  <w:style w:type="paragraph" w:styleId="10">
    <w:name w:val="heading 9"/>
    <w:basedOn w:val="1"/>
    <w:next w:val="1"/>
    <w:semiHidden/>
    <w:unhideWhenUsed/>
    <w:qFormat/>
    <w:uiPriority w:val="9"/>
    <w:pPr>
      <w:ind w:left="158"/>
      <w:outlineLvl w:val="9"/>
    </w:pPr>
    <w:rPr>
      <w:rFonts w:ascii="宋体" w:hAnsi="宋体" w:eastAsia="宋体"/>
      <w:b/>
      <w:bCs/>
      <w:sz w:val="36"/>
      <w:szCs w:val="36"/>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spacing w:after="0" w:line="240" w:lineRule="auto"/>
      <w:ind w:firstLine="420" w:firstLineChars="200"/>
    </w:pPr>
    <w:rPr>
      <w:rFonts w:ascii="Times New Roman" w:hAnsi="Times New Roman" w:eastAsia="Times New Roman" w:cs="Times New Roman"/>
      <w:lang w:eastAsia="zh-CN"/>
    </w:rPr>
  </w:style>
  <w:style w:type="paragraph" w:styleId="12">
    <w:name w:val="caption"/>
    <w:basedOn w:val="1"/>
    <w:next w:val="1"/>
    <w:unhideWhenUsed/>
    <w:qFormat/>
    <w:uiPriority w:val="35"/>
    <w:pPr>
      <w:autoSpaceDE/>
      <w:autoSpaceDN/>
      <w:spacing w:after="0" w:line="240" w:lineRule="auto"/>
      <w:jc w:val="both"/>
    </w:pPr>
    <w:rPr>
      <w:rFonts w:eastAsia="黑体" w:asciiTheme="majorHAnsi" w:hAnsiTheme="majorHAnsi" w:cstheme="majorBidi"/>
      <w:kern w:val="2"/>
      <w:sz w:val="20"/>
      <w:szCs w:val="20"/>
      <w:lang w:eastAsia="zh-CN"/>
    </w:rPr>
  </w:style>
  <w:style w:type="paragraph" w:styleId="13">
    <w:name w:val="annotation text"/>
    <w:basedOn w:val="1"/>
    <w:link w:val="47"/>
    <w:unhideWhenUsed/>
    <w:qFormat/>
    <w:uiPriority w:val="99"/>
    <w:pPr>
      <w:autoSpaceDE/>
      <w:autoSpaceDN/>
      <w:spacing w:after="0" w:line="240" w:lineRule="auto"/>
    </w:pPr>
    <w:rPr>
      <w:rFonts w:asciiTheme="minorHAnsi" w:hAnsiTheme="minorHAnsi" w:eastAsiaTheme="minorEastAsia" w:cstheme="minorBidi"/>
      <w:kern w:val="2"/>
      <w:sz w:val="21"/>
      <w:lang w:eastAsia="zh-CN"/>
    </w:rPr>
  </w:style>
  <w:style w:type="paragraph" w:styleId="14">
    <w:name w:val="Body Text"/>
    <w:basedOn w:val="1"/>
    <w:next w:val="15"/>
    <w:qFormat/>
    <w:uiPriority w:val="1"/>
    <w:pPr>
      <w:ind w:left="158"/>
    </w:pPr>
    <w:rPr>
      <w:rFonts w:ascii="宋体" w:hAnsi="宋体" w:eastAsia="宋体"/>
      <w:sz w:val="24"/>
      <w:szCs w:val="24"/>
    </w:rPr>
  </w:style>
  <w:style w:type="paragraph" w:styleId="15">
    <w:name w:val="Plain Text"/>
    <w:basedOn w:val="1"/>
    <w:qFormat/>
    <w:uiPriority w:val="0"/>
    <w:pPr>
      <w:autoSpaceDE w:val="0"/>
      <w:autoSpaceDN w:val="0"/>
      <w:spacing w:after="0" w:line="240" w:lineRule="auto"/>
    </w:pPr>
    <w:rPr>
      <w:rFonts w:ascii="宋体" w:hAnsi="Courier New" w:eastAsia="Times New Roman" w:cs="Times New Roman"/>
      <w:szCs w:val="20"/>
      <w:lang w:eastAsia="zh-CN"/>
    </w:rPr>
  </w:style>
  <w:style w:type="paragraph" w:styleId="16">
    <w:name w:val="Body Text Indent"/>
    <w:basedOn w:val="1"/>
    <w:next w:val="17"/>
    <w:link w:val="45"/>
    <w:semiHidden/>
    <w:unhideWhenUsed/>
    <w:qFormat/>
    <w:uiPriority w:val="99"/>
    <w:pPr>
      <w:spacing w:after="120"/>
      <w:ind w:left="420" w:leftChars="200"/>
    </w:pPr>
    <w:rPr>
      <w:kern w:val="0"/>
      <w:sz w:val="24"/>
      <w:szCs w:val="20"/>
    </w:rPr>
  </w:style>
  <w:style w:type="paragraph" w:styleId="17">
    <w:name w:val="header"/>
    <w:basedOn w:val="1"/>
    <w:next w:val="18"/>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8">
    <w:name w:val="样式5"/>
    <w:basedOn w:val="11"/>
    <w:qFormat/>
    <w:uiPriority w:val="0"/>
    <w:pPr>
      <w:spacing w:afterAutospacing="1" w:line="360" w:lineRule="auto"/>
    </w:pPr>
  </w:style>
  <w:style w:type="paragraph" w:styleId="19">
    <w:name w:val="Block Text"/>
    <w:basedOn w:val="1"/>
    <w:next w:val="1"/>
    <w:unhideWhenUsed/>
    <w:qFormat/>
    <w:uiPriority w:val="99"/>
    <w:pPr>
      <w:autoSpaceDE w:val="0"/>
      <w:autoSpaceDN w:val="0"/>
      <w:spacing w:after="120" w:line="240" w:lineRule="auto"/>
      <w:ind w:left="1440" w:leftChars="700" w:right="1440" w:rightChars="700"/>
    </w:pPr>
    <w:rPr>
      <w:rFonts w:ascii="Times New Roman" w:hAnsi="Times New Roman" w:eastAsia="Times New Roman" w:cs="Times New Roman"/>
      <w:sz w:val="28"/>
      <w:lang w:eastAsia="zh-CN"/>
    </w:rPr>
  </w:style>
  <w:style w:type="paragraph" w:styleId="20">
    <w:name w:val="Body Text Indent 2"/>
    <w:basedOn w:val="1"/>
    <w:next w:val="1"/>
    <w:qFormat/>
    <w:uiPriority w:val="0"/>
    <w:pPr>
      <w:autoSpaceDE w:val="0"/>
      <w:autoSpaceDN w:val="0"/>
      <w:spacing w:after="0" w:line="440" w:lineRule="exact"/>
      <w:ind w:firstLine="482"/>
    </w:pPr>
    <w:rPr>
      <w:rFonts w:ascii="Times New Roman" w:hAnsi="Times New Roman" w:eastAsia="Times New Roman" w:cs="Times New Roman"/>
      <w:b/>
      <w:color w:val="FF0000"/>
      <w:spacing w:val="4"/>
      <w:sz w:val="24"/>
      <w:lang w:eastAsia="zh-CN"/>
    </w:rPr>
  </w:style>
  <w:style w:type="paragraph" w:styleId="21">
    <w:name w:val="Balloon Text"/>
    <w:basedOn w:val="1"/>
    <w:link w:val="48"/>
    <w:semiHidden/>
    <w:unhideWhenUsed/>
    <w:qFormat/>
    <w:uiPriority w:val="99"/>
    <w:pPr>
      <w:autoSpaceDE w:val="0"/>
      <w:autoSpaceDN w:val="0"/>
      <w:spacing w:after="0" w:line="240" w:lineRule="auto"/>
    </w:pPr>
    <w:rPr>
      <w:rFonts w:ascii="Times New Roman" w:hAnsi="Times New Roman" w:eastAsia="Times New Roman" w:cs="Times New Roman"/>
      <w:sz w:val="18"/>
      <w:szCs w:val="18"/>
      <w:lang w:eastAsia="zh-CN"/>
    </w:rPr>
  </w:style>
  <w:style w:type="paragraph" w:styleId="22">
    <w:name w:val="footer"/>
    <w:basedOn w:val="1"/>
    <w:link w:val="44"/>
    <w:unhideWhenUsed/>
    <w:qFormat/>
    <w:uiPriority w:val="99"/>
    <w:pPr>
      <w:tabs>
        <w:tab w:val="center" w:pos="4153"/>
        <w:tab w:val="right" w:pos="8306"/>
      </w:tabs>
      <w:snapToGrid w:val="0"/>
      <w:jc w:val="left"/>
    </w:pPr>
    <w:rPr>
      <w:sz w:val="18"/>
    </w:rPr>
  </w:style>
  <w:style w:type="paragraph" w:styleId="23">
    <w:name w:val="toc 1"/>
    <w:basedOn w:val="1"/>
    <w:next w:val="1"/>
    <w:semiHidden/>
    <w:unhideWhenUsed/>
    <w:qFormat/>
    <w:uiPriority w:val="39"/>
    <w:pPr>
      <w:spacing w:before="135"/>
      <w:ind w:left="118"/>
    </w:pPr>
    <w:rPr>
      <w:rFonts w:ascii="宋体" w:hAnsi="宋体" w:eastAsia="宋体"/>
      <w:sz w:val="24"/>
      <w:szCs w:val="24"/>
    </w:rPr>
  </w:style>
  <w:style w:type="paragraph" w:styleId="24">
    <w:name w:val="toc 4"/>
    <w:basedOn w:val="1"/>
    <w:next w:val="1"/>
    <w:qFormat/>
    <w:uiPriority w:val="0"/>
    <w:pPr>
      <w:autoSpaceDE w:val="0"/>
      <w:autoSpaceDN w:val="0"/>
      <w:spacing w:after="0" w:line="240" w:lineRule="auto"/>
      <w:ind w:left="630"/>
    </w:pPr>
    <w:rPr>
      <w:rFonts w:ascii="Times New Roman" w:hAnsi="Times New Roman" w:eastAsia="Times New Roman" w:cs="Times New Roman"/>
      <w:sz w:val="18"/>
      <w:szCs w:val="18"/>
      <w:lang w:eastAsia="zh-CN"/>
    </w:rPr>
  </w:style>
  <w:style w:type="paragraph" w:styleId="25">
    <w:name w:val="toc 2"/>
    <w:basedOn w:val="1"/>
    <w:next w:val="1"/>
    <w:qFormat/>
    <w:uiPriority w:val="39"/>
    <w:pPr>
      <w:spacing w:before="133"/>
      <w:ind w:left="538"/>
    </w:pPr>
    <w:rPr>
      <w:rFonts w:ascii="宋体" w:hAnsi="宋体" w:eastAsia="宋体"/>
      <w:sz w:val="24"/>
      <w:szCs w:val="24"/>
    </w:rPr>
  </w:style>
  <w:style w:type="paragraph" w:styleId="26">
    <w:name w:val="Title"/>
    <w:basedOn w:val="1"/>
    <w:qFormat/>
    <w:uiPriority w:val="0"/>
    <w:pPr>
      <w:autoSpaceDE w:val="0"/>
      <w:autoSpaceDN w:val="0"/>
      <w:spacing w:after="0" w:line="240" w:lineRule="auto"/>
      <w:jc w:val="center"/>
      <w:outlineLvl w:val="0"/>
    </w:pPr>
    <w:rPr>
      <w:rFonts w:ascii="Arial" w:hAnsi="Arial" w:eastAsia="Times New Roman" w:cs="Times New Roman"/>
      <w:b/>
      <w:sz w:val="32"/>
      <w:lang w:eastAsia="zh-CN"/>
    </w:rPr>
  </w:style>
  <w:style w:type="paragraph" w:styleId="27">
    <w:name w:val="Body Text First Indent 2"/>
    <w:basedOn w:val="16"/>
    <w:next w:val="1"/>
    <w:link w:val="46"/>
    <w:unhideWhenUsed/>
    <w:qFormat/>
    <w:uiPriority w:val="99"/>
    <w:pPr>
      <w:snapToGrid/>
      <w:spacing w:after="120" w:line="312" w:lineRule="atLeast"/>
      <w:ind w:left="420" w:leftChars="200" w:firstLine="420" w:firstLineChars="200"/>
    </w:pPr>
    <w:rPr>
      <w:rFonts w:ascii="Times New Roman"/>
      <w:sz w:val="21"/>
    </w:rPr>
  </w:style>
  <w:style w:type="table" w:styleId="29">
    <w:name w:val="Table Grid"/>
    <w:basedOn w:val="28"/>
    <w:qFormat/>
    <w:uiPriority w:val="37"/>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31">
    <w:name w:val="Default"/>
    <w:basedOn w:val="3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我的正文"/>
    <w:basedOn w:val="1"/>
    <w:qFormat/>
    <w:uiPriority w:val="0"/>
    <w:pPr>
      <w:autoSpaceDE w:val="0"/>
      <w:autoSpaceDN w:val="0"/>
      <w:snapToGrid w:val="0"/>
      <w:spacing w:after="0" w:line="520" w:lineRule="exact"/>
      <w:ind w:firstLine="200" w:firstLineChars="200"/>
    </w:pPr>
    <w:rPr>
      <w:rFonts w:ascii="宋体" w:hAnsi="Times New Roman" w:eastAsia="Times New Roman" w:cs="Times New Roman"/>
      <w:color w:val="000000"/>
      <w:sz w:val="28"/>
      <w:szCs w:val="28"/>
      <w:lang w:eastAsia="zh-CN"/>
    </w:rPr>
  </w:style>
  <w:style w:type="paragraph" w:customStyle="1" w:styleId="3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4">
    <w:name w:val="表格文字"/>
    <w:basedOn w:val="35"/>
    <w:next w:val="1"/>
    <w:qFormat/>
    <w:uiPriority w:val="0"/>
    <w:pPr>
      <w:adjustRightInd/>
      <w:spacing w:line="240" w:lineRule="exact"/>
      <w:jc w:val="center"/>
      <w:textAlignment w:val="auto"/>
    </w:pPr>
    <w:rPr>
      <w:kern w:val="2"/>
      <w:szCs w:val="24"/>
    </w:rPr>
  </w:style>
  <w:style w:type="paragraph" w:customStyle="1" w:styleId="35">
    <w:name w:val="朔电正文"/>
    <w:basedOn w:val="1"/>
    <w:qFormat/>
    <w:uiPriority w:val="0"/>
    <w:pPr>
      <w:adjustRightInd w:val="0"/>
      <w:snapToGrid w:val="0"/>
      <w:spacing w:beforeLines="25" w:line="440" w:lineRule="exact"/>
      <w:ind w:firstLine="200" w:firstLineChars="200"/>
    </w:pPr>
    <w:rPr>
      <w:color w:val="000000"/>
    </w:rPr>
  </w:style>
  <w:style w:type="table" w:customStyle="1" w:styleId="36">
    <w:name w:val="Table Normal"/>
    <w:semiHidden/>
    <w:unhideWhenUsed/>
    <w:qFormat/>
    <w:uiPriority w:val="2"/>
    <w:tblPr>
      <w:tblCellMar>
        <w:top w:w="0" w:type="dxa"/>
        <w:left w:w="0" w:type="dxa"/>
        <w:bottom w:w="0" w:type="dxa"/>
        <w:right w:w="0" w:type="dxa"/>
      </w:tblCellMar>
    </w:tblPr>
  </w:style>
  <w:style w:type="paragraph" w:styleId="37">
    <w:name w:val="List Paragraph"/>
    <w:basedOn w:val="1"/>
    <w:qFormat/>
    <w:uiPriority w:val="1"/>
  </w:style>
  <w:style w:type="paragraph" w:customStyle="1" w:styleId="38">
    <w:name w:val="Table Paragraph"/>
    <w:basedOn w:val="1"/>
    <w:qFormat/>
    <w:uiPriority w:val="1"/>
  </w:style>
  <w:style w:type="paragraph" w:customStyle="1" w:styleId="39">
    <w:name w:val="报告正文"/>
    <w:basedOn w:val="1"/>
    <w:next w:val="1"/>
    <w:qFormat/>
    <w:uiPriority w:val="0"/>
    <w:pPr>
      <w:widowControl/>
      <w:adjustRightInd w:val="0"/>
      <w:spacing w:line="360" w:lineRule="auto"/>
      <w:ind w:firstLine="200" w:firstLineChars="200"/>
      <w:jc w:val="left"/>
    </w:pPr>
    <w:rPr>
      <w:rFonts w:cstheme="minorBidi"/>
      <w:kern w:val="0"/>
      <w:sz w:val="24"/>
    </w:rPr>
  </w:style>
  <w:style w:type="paragraph" w:customStyle="1" w:styleId="40">
    <w:name w:val="我的正文"/>
    <w:basedOn w:val="1"/>
    <w:qFormat/>
    <w:uiPriority w:val="0"/>
    <w:pPr>
      <w:spacing w:line="360" w:lineRule="auto"/>
      <w:ind w:firstLine="200" w:firstLineChars="200"/>
    </w:pPr>
    <w:rPr>
      <w:sz w:val="24"/>
    </w:rPr>
  </w:style>
  <w:style w:type="paragraph" w:customStyle="1" w:styleId="41">
    <w:name w:val="样式 样式 正文文本 + 左侧:  2 字符 + 首行缩进:  2 字符"/>
    <w:basedOn w:val="1"/>
    <w:qFormat/>
    <w:uiPriority w:val="0"/>
    <w:pPr>
      <w:adjustRightInd/>
      <w:spacing w:line="240" w:lineRule="auto"/>
      <w:ind w:firstLine="200" w:firstLineChars="200"/>
      <w:textAlignment w:val="auto"/>
    </w:pPr>
    <w:rPr>
      <w:rFonts w:cs="宋体"/>
      <w:kern w:val="2"/>
      <w:sz w:val="28"/>
    </w:rPr>
  </w:style>
  <w:style w:type="paragraph" w:customStyle="1" w:styleId="42">
    <w:name w:val="样式 正文文本缩进 + 行距: 1.5 倍行距"/>
    <w:basedOn w:val="1"/>
    <w:qFormat/>
    <w:uiPriority w:val="0"/>
    <w:pPr>
      <w:autoSpaceDE w:val="0"/>
      <w:autoSpaceDN w:val="0"/>
      <w:spacing w:after="120" w:line="360" w:lineRule="auto"/>
      <w:ind w:left="90" w:leftChars="32" w:firstLine="560" w:firstLineChars="200"/>
    </w:pPr>
    <w:rPr>
      <w:rFonts w:ascii="Times New Roman" w:hAnsi="Times New Roman" w:eastAsia="Times New Roman" w:cs="宋体"/>
      <w:lang w:eastAsia="zh-CN"/>
    </w:rPr>
  </w:style>
  <w:style w:type="character" w:customStyle="1" w:styleId="43">
    <w:name w:val="页眉 Char"/>
    <w:basedOn w:val="30"/>
    <w:link w:val="17"/>
    <w:qFormat/>
    <w:uiPriority w:val="99"/>
    <w:rPr>
      <w:rFonts w:ascii="Times New Roman" w:hAnsi="Times New Roman" w:eastAsia="宋体" w:cs="Times New Roman"/>
      <w:sz w:val="18"/>
      <w:szCs w:val="18"/>
    </w:rPr>
  </w:style>
  <w:style w:type="character" w:customStyle="1" w:styleId="44">
    <w:name w:val="页脚 Char"/>
    <w:basedOn w:val="30"/>
    <w:link w:val="22"/>
    <w:qFormat/>
    <w:uiPriority w:val="99"/>
    <w:rPr>
      <w:rFonts w:ascii="Times New Roman" w:hAnsi="Times New Roman" w:eastAsia="宋体" w:cs="Times New Roman"/>
      <w:sz w:val="18"/>
    </w:rPr>
  </w:style>
  <w:style w:type="character" w:customStyle="1" w:styleId="45">
    <w:name w:val="正文文本缩进 Char"/>
    <w:basedOn w:val="30"/>
    <w:link w:val="16"/>
    <w:semiHidden/>
    <w:qFormat/>
    <w:uiPriority w:val="99"/>
    <w:rPr>
      <w:rFonts w:ascii="Times New Roman" w:hAnsi="Times New Roman" w:eastAsia="宋体" w:cs="Times New Roman"/>
      <w:kern w:val="0"/>
      <w:sz w:val="24"/>
      <w:szCs w:val="20"/>
    </w:rPr>
  </w:style>
  <w:style w:type="character" w:customStyle="1" w:styleId="46">
    <w:name w:val="正文首行缩进 2 Char"/>
    <w:basedOn w:val="45"/>
    <w:link w:val="27"/>
    <w:qFormat/>
    <w:uiPriority w:val="99"/>
    <w:rPr>
      <w:rFonts w:ascii="Times New Roman"/>
      <w:sz w:val="21"/>
    </w:rPr>
  </w:style>
  <w:style w:type="character" w:customStyle="1" w:styleId="47">
    <w:name w:val="批注文字 Char"/>
    <w:basedOn w:val="30"/>
    <w:link w:val="13"/>
    <w:qFormat/>
    <w:uiPriority w:val="99"/>
    <w:rPr>
      <w:rFonts w:asciiTheme="minorHAnsi" w:hAnsiTheme="minorHAnsi" w:eastAsiaTheme="minorEastAsia" w:cstheme="minorBidi"/>
      <w:kern w:val="2"/>
      <w:sz w:val="21"/>
    </w:rPr>
  </w:style>
  <w:style w:type="character" w:customStyle="1" w:styleId="48">
    <w:name w:val="批注框文本 Char"/>
    <w:basedOn w:val="30"/>
    <w:link w:val="21"/>
    <w:semiHidden/>
    <w:qFormat/>
    <w:uiPriority w:val="99"/>
    <w:rPr>
      <w:rFonts w:ascii="Times New Roman" w:hAnsi="Times New Roman" w:eastAsia="宋体" w:cs="Times New Roman"/>
      <w:sz w:val="18"/>
      <w:szCs w:val="18"/>
    </w:rPr>
  </w:style>
  <w:style w:type="character" w:customStyle="1" w:styleId="49">
    <w:name w:val="明显强调1"/>
    <w:qFormat/>
    <w:uiPriority w:val="21"/>
    <w:rPr>
      <w:rFonts w:ascii="Times New Roman" w:hAnsi="Times New Roman" w:eastAsia="宋体" w:cs="Times New Roman"/>
      <w:b/>
      <w:bCs/>
      <w:i/>
      <w:iCs/>
      <w:color w:val="4F81BD"/>
    </w:rPr>
  </w:style>
  <w:style w:type="paragraph" w:customStyle="1" w:styleId="50">
    <w:name w:val="表头"/>
    <w:basedOn w:val="1"/>
    <w:qFormat/>
    <w:uiPriority w:val="0"/>
    <w:pPr>
      <w:autoSpaceDE w:val="0"/>
      <w:autoSpaceDN w:val="0"/>
      <w:spacing w:after="0" w:line="360" w:lineRule="auto"/>
      <w:jc w:val="center"/>
    </w:pPr>
    <w:rPr>
      <w:rFonts w:ascii="宋体" w:hAnsi="PMingLiU" w:eastAsia="Times New Roman" w:cs="宋体"/>
      <w:b/>
      <w:bCs/>
      <w:sz w:val="24"/>
      <w:szCs w:val="20"/>
      <w:lang w:eastAsia="zh-CN"/>
    </w:rPr>
  </w:style>
  <w:style w:type="paragraph" w:customStyle="1" w:styleId="51">
    <w:name w:val="陈光的正文"/>
    <w:basedOn w:val="1"/>
    <w:qFormat/>
    <w:uiPriority w:val="0"/>
    <w:pPr>
      <w:autoSpaceDE w:val="0"/>
      <w:autoSpaceDN w:val="0"/>
      <w:adjustRightInd w:val="0"/>
      <w:snapToGrid w:val="0"/>
      <w:spacing w:beforeLines="10" w:after="0" w:afterLines="10" w:line="360" w:lineRule="auto"/>
      <w:ind w:firstLine="560" w:firstLineChars="200"/>
    </w:pPr>
    <w:rPr>
      <w:rFonts w:ascii="Times New Roman" w:hAnsi="Times New Roman" w:eastAsia="Times New Roman" w:cs="Times New Roman"/>
      <w:sz w:val="28"/>
      <w:szCs w:val="20"/>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18.png"/><Relationship Id="rId98" Type="http://schemas.openxmlformats.org/officeDocument/2006/relationships/image" Target="media/image17.jpeg"/><Relationship Id="rId97" Type="http://schemas.openxmlformats.org/officeDocument/2006/relationships/image" Target="media/image16.jpeg"/><Relationship Id="rId96" Type="http://schemas.openxmlformats.org/officeDocument/2006/relationships/image" Target="media/image15.jpeg"/><Relationship Id="rId95" Type="http://schemas.openxmlformats.org/officeDocument/2006/relationships/image" Target="media/image14.jpeg"/><Relationship Id="rId94" Type="http://schemas.openxmlformats.org/officeDocument/2006/relationships/image" Target="media/image13.jpeg"/><Relationship Id="rId93" Type="http://schemas.openxmlformats.org/officeDocument/2006/relationships/image" Target="media/image12.jpeg"/><Relationship Id="rId92" Type="http://schemas.openxmlformats.org/officeDocument/2006/relationships/image" Target="media/image11.jpeg"/><Relationship Id="rId91" Type="http://schemas.openxmlformats.org/officeDocument/2006/relationships/image" Target="media/image10.jpeg"/><Relationship Id="rId90" Type="http://schemas.openxmlformats.org/officeDocument/2006/relationships/image" Target="media/image9.jpeg"/><Relationship Id="rId9" Type="http://schemas.openxmlformats.org/officeDocument/2006/relationships/header" Target="header4.xml"/><Relationship Id="rId89" Type="http://schemas.openxmlformats.org/officeDocument/2006/relationships/image" Target="media/image8.png"/><Relationship Id="rId88" Type="http://schemas.openxmlformats.org/officeDocument/2006/relationships/image" Target="media/image7.png"/><Relationship Id="rId87" Type="http://schemas.openxmlformats.org/officeDocument/2006/relationships/image" Target="media/image6.png"/><Relationship Id="rId86" Type="http://schemas.openxmlformats.org/officeDocument/2006/relationships/image" Target="media/image5.png"/><Relationship Id="rId85" Type="http://schemas.openxmlformats.org/officeDocument/2006/relationships/image" Target="media/image4.png"/><Relationship Id="rId84" Type="http://schemas.openxmlformats.org/officeDocument/2006/relationships/image" Target="media/image3.jpeg"/><Relationship Id="rId83" Type="http://schemas.openxmlformats.org/officeDocument/2006/relationships/image" Target="media/image2.jpeg"/><Relationship Id="rId82" Type="http://schemas.openxmlformats.org/officeDocument/2006/relationships/image" Target="media/image1.jpeg"/><Relationship Id="rId81" Type="http://schemas.openxmlformats.org/officeDocument/2006/relationships/theme" Target="theme/theme1.xml"/><Relationship Id="rId80" Type="http://schemas.openxmlformats.org/officeDocument/2006/relationships/footer" Target="footer44.xml"/><Relationship Id="rId8" Type="http://schemas.openxmlformats.org/officeDocument/2006/relationships/header" Target="header3.xml"/><Relationship Id="rId79" Type="http://schemas.openxmlformats.org/officeDocument/2006/relationships/header" Target="header32.xml"/><Relationship Id="rId78" Type="http://schemas.openxmlformats.org/officeDocument/2006/relationships/footer" Target="footer43.xml"/><Relationship Id="rId77" Type="http://schemas.openxmlformats.org/officeDocument/2006/relationships/header" Target="header31.xml"/><Relationship Id="rId76" Type="http://schemas.openxmlformats.org/officeDocument/2006/relationships/footer" Target="footer42.xml"/><Relationship Id="rId75" Type="http://schemas.openxmlformats.org/officeDocument/2006/relationships/header" Target="header30.xml"/><Relationship Id="rId74" Type="http://schemas.openxmlformats.org/officeDocument/2006/relationships/footer" Target="footer41.xml"/><Relationship Id="rId73" Type="http://schemas.openxmlformats.org/officeDocument/2006/relationships/footer" Target="footer40.xml"/><Relationship Id="rId72" Type="http://schemas.openxmlformats.org/officeDocument/2006/relationships/footer" Target="footer39.xml"/><Relationship Id="rId71" Type="http://schemas.openxmlformats.org/officeDocument/2006/relationships/header" Target="header29.xml"/><Relationship Id="rId70" Type="http://schemas.openxmlformats.org/officeDocument/2006/relationships/header" Target="header28.xml"/><Relationship Id="rId7" Type="http://schemas.openxmlformats.org/officeDocument/2006/relationships/footer" Target="footer1.xml"/><Relationship Id="rId69" Type="http://schemas.openxmlformats.org/officeDocument/2006/relationships/header" Target="header27.xml"/><Relationship Id="rId68" Type="http://schemas.openxmlformats.org/officeDocument/2006/relationships/footer" Target="footer38.xml"/><Relationship Id="rId67" Type="http://schemas.openxmlformats.org/officeDocument/2006/relationships/header" Target="header26.xml"/><Relationship Id="rId66" Type="http://schemas.openxmlformats.org/officeDocument/2006/relationships/footer" Target="footer37.xml"/><Relationship Id="rId65" Type="http://schemas.openxmlformats.org/officeDocument/2006/relationships/header" Target="header25.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header" Target="header24.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header" Target="header23.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header" Target="header22.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header" Target="header21.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footer" Target="footer3.xml"/><Relationship Id="rId119" Type="http://schemas.openxmlformats.org/officeDocument/2006/relationships/image" Target="media/image38.jpeg"/><Relationship Id="rId118" Type="http://schemas.openxmlformats.org/officeDocument/2006/relationships/image" Target="media/image37.jpeg"/><Relationship Id="rId117" Type="http://schemas.openxmlformats.org/officeDocument/2006/relationships/image" Target="media/image36.png"/><Relationship Id="rId116" Type="http://schemas.openxmlformats.org/officeDocument/2006/relationships/image" Target="media/image35.jpeg"/><Relationship Id="rId115" Type="http://schemas.openxmlformats.org/officeDocument/2006/relationships/image" Target="media/image34.jpeg"/><Relationship Id="rId114" Type="http://schemas.openxmlformats.org/officeDocument/2006/relationships/image" Target="media/image33.jpeg"/><Relationship Id="rId113" Type="http://schemas.openxmlformats.org/officeDocument/2006/relationships/image" Target="media/image32.jpeg"/><Relationship Id="rId112" Type="http://schemas.openxmlformats.org/officeDocument/2006/relationships/image" Target="media/image31.jpeg"/><Relationship Id="rId111" Type="http://schemas.openxmlformats.org/officeDocument/2006/relationships/image" Target="media/image30.jpeg"/><Relationship Id="rId110" Type="http://schemas.openxmlformats.org/officeDocument/2006/relationships/image" Target="media/image29.png"/><Relationship Id="rId11" Type="http://schemas.openxmlformats.org/officeDocument/2006/relationships/header" Target="header5.xml"/><Relationship Id="rId109" Type="http://schemas.openxmlformats.org/officeDocument/2006/relationships/image" Target="media/image28.jpeg"/><Relationship Id="rId108" Type="http://schemas.openxmlformats.org/officeDocument/2006/relationships/image" Target="media/image27.jpeg"/><Relationship Id="rId107" Type="http://schemas.openxmlformats.org/officeDocument/2006/relationships/image" Target="media/image26.jpeg"/><Relationship Id="rId106" Type="http://schemas.openxmlformats.org/officeDocument/2006/relationships/image" Target="media/image25.jpeg"/><Relationship Id="rId105" Type="http://schemas.openxmlformats.org/officeDocument/2006/relationships/image" Target="media/image24.jpeg"/><Relationship Id="rId104" Type="http://schemas.openxmlformats.org/officeDocument/2006/relationships/image" Target="media/image23.jpeg"/><Relationship Id="rId103" Type="http://schemas.openxmlformats.org/officeDocument/2006/relationships/image" Target="media/image22.jpeg"/><Relationship Id="rId102" Type="http://schemas.openxmlformats.org/officeDocument/2006/relationships/image" Target="media/image21.jpeg"/><Relationship Id="rId101" Type="http://schemas.openxmlformats.org/officeDocument/2006/relationships/image" Target="media/image20.jpeg"/><Relationship Id="rId100" Type="http://schemas.openxmlformats.org/officeDocument/2006/relationships/image" Target="media/image19.jpe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5"/>
    <customShpInfo spid="_x0000_s2054"/>
    <customShpInfo spid="_x0000_s2050" textRotate="1"/>
    <customShpInfo spid="_x0000_s2075"/>
    <customShpInfo spid="_x0000_s2074"/>
    <customShpInfo spid="_x0000_s2051" textRotate="1"/>
    <customShpInfo spid="_x0000_s2052" textRotate="1"/>
    <customShpInfo spid="_x0000_s2053" textRotate="1"/>
    <customShpInfo spid="_x0000_s2057" textRotate="1"/>
    <customShpInfo spid="_x0000_s2058" textRotate="1"/>
    <customShpInfo spid="_x0000_s2059" textRotate="1"/>
    <customShpInfo spid="_x0000_s2060" textRotate="1"/>
    <customShpInfo spid="_x0000_s2110"/>
    <customShpInfo spid="_x0000_s2061" textRotate="1"/>
    <customShpInfo spid="_x0000_s2112"/>
    <customShpInfo spid="_x0000_s2062" textRotate="1"/>
    <customShpInfo spid="_x0000_s2063" textRotate="1"/>
    <customShpInfo spid="_x0000_s2064" textRotate="1"/>
    <customShpInfo spid="_x0000_s2065" textRotate="1"/>
    <customShpInfo spid="_x0000_s2066" textRotate="1"/>
    <customShpInfo spid="_x0000_s2067" textRotate="1"/>
    <customShpInfo spid="_x0000_s2068" textRotate="1"/>
    <customShpInfo spid="_x0000_s2069" textRotate="1"/>
    <customShpInfo spid="_x0000_s2070" textRotate="1"/>
    <customShpInfo spid="_x0000_s2071" textRotate="1"/>
    <customShpInfo spid="_x0000_s2072" textRotate="1"/>
    <customShpInfo spid="_x0000_s2073" textRotate="1"/>
    <customShpInfo spid="_x0000_s2077" textRotate="1"/>
    <customShpInfo spid="_x0000_s2079" textRotate="1"/>
    <customShpInfo spid="_x0000_s2080" textRotate="1"/>
    <customShpInfo spid="_x0000_s2081" textRotate="1"/>
    <customShpInfo spid="_x0000_s2082" textRotate="1"/>
    <customShpInfo spid="_x0000_s2083" textRotate="1"/>
    <customShpInfo spid="_x0000_s2087" textRotate="1"/>
    <customShpInfo spid="_x0000_s2187"/>
    <customShpInfo spid="_x0000_s2088" textRotate="1"/>
    <customShpInfo spid="_x0000_s2089" textRotate="1"/>
    <customShpInfo spid="_x0000_s2090" textRotate="1"/>
    <customShpInfo spid="_x0000_s2091" textRotate="1"/>
    <customShpInfo spid="_x0000_s2093" textRotate="1"/>
    <customShpInfo spid="_x0000_s2094" textRotate="1"/>
    <customShpInfo spid="_x0000_s2095" textRotate="1"/>
    <customShpInfo spid="_x0000_s2096" textRotate="1"/>
    <customShpInfo spid="_x0000_s2097" textRotate="1"/>
    <customShpInfo spid="_x0000_s2098" textRotate="1"/>
    <customShpInfo spid="_x0000_s2099" textRotate="1"/>
    <customShpInfo spid="_x0000_s2100" textRotate="1"/>
    <customShpInfo spid="_x0000_s1032"/>
    <customShpInfo spid="_x0000_s1031"/>
    <customShpInfo spid="_x0000_s1034"/>
    <customShpInfo spid="_x0000_s1033"/>
    <customShpInfo spid="_x0000_s1030"/>
    <customShpInfo spid="_x0000_s1037"/>
    <customShpInfo spid="_x0000_s1036"/>
    <customShpInfo spid="_x0000_s1039"/>
    <customShpInfo spid="_x0000_s1038"/>
    <customShpInfo spid="_x0000_s1035"/>
    <customShpInfo spid="_x0000_s1062"/>
    <customShpInfo spid="_x0000_s1061"/>
    <customShpInfo spid="_x0000_s1064"/>
    <customShpInfo spid="_x0000_s1063"/>
    <customShpInfo spid="_x0000_s1060"/>
    <customShpInfo spid="_x0000_s1066"/>
    <customShpInfo spid="_x0000_s1065"/>
    <customShpInfo spid="_x0000_s1080"/>
    <customShpInfo spid="_x0000_s1079"/>
    <customShpInfo spid="_x0000_s1082"/>
    <customShpInfo spid="_x0000_s1081"/>
    <customShpInfo spid="_x0000_s1078"/>
    <customShpInfo spid="_x0000_s1084"/>
    <customShpInfo spid="_x0000_s1086"/>
    <customShpInfo spid="_x0000_s1085"/>
    <customShpInfo spid="_x0000_s1088"/>
    <customShpInfo spid="_x0000_s1087"/>
    <customShpInfo spid="_x0000_s1083"/>
    <customShpInfo spid="_x0000_s1090"/>
    <customShpInfo spid="_x0000_s1092"/>
    <customShpInfo spid="_x0000_s1091"/>
    <customShpInfo spid="_x0000_s1094"/>
    <customShpInfo spid="_x0000_s1093"/>
    <customShpInfo spid="_x0000_s1096"/>
    <customShpInfo spid="_x0000_s1095"/>
    <customShpInfo spid="_x0000_s1098"/>
    <customShpInfo spid="_x0000_s1097"/>
    <customShpInfo spid="_x0000_s1100"/>
    <customShpInfo spid="_x0000_s1101"/>
    <customShpInfo spid="_x0000_s1099"/>
    <customShpInfo spid="_x0000_s1103"/>
    <customShpInfo spid="_x0000_s1102"/>
    <customShpInfo spid="_x0000_s1089"/>
    <customShpInfo spid="_x0000_s1105"/>
    <customShpInfo spid="_x0000_s1107"/>
    <customShpInfo spid="_x0000_s1106"/>
    <customShpInfo spid="_x0000_s1109"/>
    <customShpInfo spid="_x0000_s1108"/>
    <customShpInfo spid="_x0000_s1104"/>
    <customShpInfo spid="_x0000_s1112"/>
    <customShpInfo spid="_x0000_s1111"/>
    <customShpInfo spid="_x0000_s1114"/>
    <customShpInfo spid="_x0000_s1113"/>
    <customShpInfo spid="_x0000_s1116"/>
    <customShpInfo spid="_x0000_s1115"/>
    <customShpInfo spid="_x0000_s1118"/>
    <customShpInfo spid="_x0000_s1117"/>
    <customShpInfo spid="_x0000_s1120"/>
    <customShpInfo spid="_x0000_s1119"/>
    <customShpInfo spid="_x0000_s1122"/>
    <customShpInfo spid="_x0000_s1121"/>
    <customShpInfo spid="_x0000_s1124"/>
    <customShpInfo spid="_x0000_s1123"/>
    <customShpInfo spid="_x0000_s1126"/>
    <customShpInfo spid="_x0000_s1125"/>
    <customShpInfo spid="_x0000_s1128"/>
    <customShpInfo spid="_x0000_s1127"/>
    <customShpInfo spid="_x0000_s1130"/>
    <customShpInfo spid="_x0000_s1129"/>
    <customShpInfo spid="_x0000_s1132"/>
    <customShpInfo spid="_x0000_s1131"/>
    <customShpInfo spid="_x0000_s1134"/>
    <customShpInfo spid="_x0000_s1133"/>
    <customShpInfo spid="_x0000_s1136"/>
    <customShpInfo spid="_x0000_s1135"/>
    <customShpInfo spid="_x0000_s1138"/>
    <customShpInfo spid="_x0000_s1137"/>
    <customShpInfo spid="_x0000_s1140"/>
    <customShpInfo spid="_x0000_s1139"/>
    <customShpInfo spid="_x0000_s1142"/>
    <customShpInfo spid="_x0000_s1141"/>
    <customShpInfo spid="_x0000_s1144"/>
    <customShpInfo spid="_x0000_s1143"/>
    <customShpInfo spid="_x0000_s1146"/>
    <customShpInfo spid="_x0000_s1145"/>
    <customShpInfo spid="_x0000_s1148"/>
    <customShpInfo spid="_x0000_s1147"/>
    <customShpInfo spid="_x0000_s1150"/>
    <customShpInfo spid="_x0000_s1149"/>
    <customShpInfo spid="_x0000_s1152"/>
    <customShpInfo spid="_x0000_s1151"/>
    <customShpInfo spid="_x0000_s1154"/>
    <customShpInfo spid="_x0000_s1153"/>
    <customShpInfo spid="_x0000_s1156"/>
    <customShpInfo spid="_x0000_s1155"/>
    <customShpInfo spid="_x0000_s1158"/>
    <customShpInfo spid="_x0000_s1157"/>
    <customShpInfo spid="_x0000_s1160"/>
    <customShpInfo spid="_x0000_s1159"/>
    <customShpInfo spid="_x0000_s1162"/>
    <customShpInfo spid="_x0000_s1161"/>
    <customShpInfo spid="_x0000_s1164"/>
    <customShpInfo spid="_x0000_s1163"/>
    <customShpInfo spid="_x0000_s1166"/>
    <customShpInfo spid="_x0000_s1165"/>
    <customShpInfo spid="_x0000_s1168"/>
    <customShpInfo spid="_x0000_s1167"/>
    <customShpInfo spid="_x0000_s1170"/>
    <customShpInfo spid="_x0000_s1169"/>
    <customShpInfo spid="_x0000_s1172"/>
    <customShpInfo spid="_x0000_s1171"/>
    <customShpInfo spid="_x0000_s1174"/>
    <customShpInfo spid="_x0000_s1173"/>
    <customShpInfo spid="_x0000_s1176"/>
    <customShpInfo spid="_x0000_s1175"/>
    <customShpInfo spid="_x0000_s1178"/>
    <customShpInfo spid="_x0000_s1177"/>
    <customShpInfo spid="_x0000_s1180"/>
    <customShpInfo spid="_x0000_s1179"/>
    <customShpInfo spid="_x0000_s1182"/>
    <customShpInfo spid="_x0000_s1181"/>
    <customShpInfo spid="_x0000_s1184"/>
    <customShpInfo spid="_x0000_s1183"/>
    <customShpInfo spid="_x0000_s1186"/>
    <customShpInfo spid="_x0000_s1187"/>
    <customShpInfo spid="_x0000_s1188"/>
    <customShpInfo spid="_x0000_s1189"/>
    <customShpInfo spid="_x0000_s1190"/>
    <customShpInfo spid="_x0000_s1191"/>
    <customShpInfo spid="_x0000_s1192"/>
    <customShpInfo spid="_x0000_s1185"/>
    <customShpInfo spid="_x0000_s1194"/>
    <customShpInfo spid="_x0000_s1193"/>
    <customShpInfo spid="_x0000_s1196"/>
    <customShpInfo spid="_x0000_s1195"/>
    <customShpInfo spid="_x0000_s1198"/>
    <customShpInfo spid="_x0000_s1197"/>
    <customShpInfo spid="_x0000_s1200"/>
    <customShpInfo spid="_x0000_s1199"/>
    <customShpInfo spid="_x0000_s1202"/>
    <customShpInfo spid="_x0000_s1201"/>
    <customShpInfo spid="_x0000_s1204"/>
    <customShpInfo spid="_x0000_s1203"/>
    <customShpInfo spid="_x0000_s1206"/>
    <customShpInfo spid="_x0000_s1205"/>
    <customShpInfo spid="_x0000_s1208"/>
    <customShpInfo spid="_x0000_s1207"/>
    <customShpInfo spid="_x0000_s1210"/>
    <customShpInfo spid="_x0000_s1209"/>
    <customShpInfo spid="_x0000_s1212"/>
    <customShpInfo spid="_x0000_s1211"/>
    <customShpInfo spid="_x0000_s1214"/>
    <customShpInfo spid="_x0000_s1213"/>
    <customShpInfo spid="_x0000_s1216"/>
    <customShpInfo spid="_x0000_s1215"/>
    <customShpInfo spid="_x0000_s1218"/>
    <customShpInfo spid="_x0000_s1217"/>
    <customShpInfo spid="_x0000_s1220"/>
    <customShpInfo spid="_x0000_s1219"/>
    <customShpInfo spid="_x0000_s1222"/>
    <customShpInfo spid="_x0000_s1221"/>
    <customShpInfo spid="_x0000_s1224"/>
    <customShpInfo spid="_x0000_s1223"/>
    <customShpInfo spid="_x0000_s1110"/>
    <customShpInfo spid="_x0000_s1226"/>
    <customShpInfo spid="_x0000_s1225"/>
    <customShpInfo spid="_x0000_s1227"/>
    <customShpInfo spid="_x0000_s1230"/>
    <customShpInfo spid="_x0000_s1229"/>
    <customShpInfo spid="_x0000_s1232"/>
    <customShpInfo spid="_x0000_s1231"/>
    <customShpInfo spid="_x0000_s1228"/>
    <customShpInfo spid="_x0000_s1233"/>
    <customShpInfo spid="_x0000_s1236"/>
    <customShpInfo spid="_x0000_s1235"/>
    <customShpInfo spid="_x0000_s1238"/>
    <customShpInfo spid="_x0000_s1237"/>
    <customShpInfo spid="_x0000_s1234"/>
    <customShpInfo spid="_x0000_s1241"/>
    <customShpInfo spid="_x0000_s1240"/>
    <customShpInfo spid="_x0000_s1243"/>
    <customShpInfo spid="_x0000_s1242"/>
    <customShpInfo spid="_x0000_s1245"/>
    <customShpInfo spid="_x0000_s1244"/>
    <customShpInfo spid="_x0000_s1247"/>
    <customShpInfo spid="_x0000_s1246"/>
    <customShpInfo spid="_x0000_s1249"/>
    <customShpInfo spid="_x0000_s1248"/>
    <customShpInfo spid="_x0000_s1239"/>
    <customShpInfo spid="_x0000_s1252"/>
    <customShpInfo spid="_x0000_s1251"/>
    <customShpInfo spid="_x0000_s1254"/>
    <customShpInfo spid="_x0000_s1253"/>
    <customShpInfo spid="_x0000_s1256"/>
    <customShpInfo spid="_x0000_s1255"/>
    <customShpInfo spid="_x0000_s1258"/>
    <customShpInfo spid="_x0000_s1257"/>
    <customShpInfo spid="_x0000_s1260"/>
    <customShpInfo spid="_x0000_s1259"/>
    <customShpInfo spid="_x0000_s1262"/>
    <customShpInfo spid="_x0000_s1261"/>
    <customShpInfo spid="_x0000_s1264"/>
    <customShpInfo spid="_x0000_s1263"/>
    <customShpInfo spid="_x0000_s1266"/>
    <customShpInfo spid="_x0000_s1265"/>
    <customShpInfo spid="_x0000_s1268"/>
    <customShpInfo spid="_x0000_s1267"/>
    <customShpInfo spid="_x0000_s1270"/>
    <customShpInfo spid="_x0000_s1269"/>
    <customShpInfo spid="_x0000_s1272"/>
    <customShpInfo spid="_x0000_s1271"/>
    <customShpInfo spid="_x0000_s1274"/>
    <customShpInfo spid="_x0000_s1273"/>
    <customShpInfo spid="_x0000_s1276"/>
    <customShpInfo spid="_x0000_s1275"/>
    <customShpInfo spid="_x0000_s1278"/>
    <customShpInfo spid="_x0000_s1277"/>
    <customShpInfo spid="_x0000_s1280"/>
    <customShpInfo spid="_x0000_s1279"/>
    <customShpInfo spid="_x0000_s1282"/>
    <customShpInfo spid="_x0000_s1281"/>
    <customShpInfo spid="_x0000_s1284"/>
    <customShpInfo spid="_x0000_s1283"/>
    <customShpInfo spid="_x0000_s1286"/>
    <customShpInfo spid="_x0000_s1285"/>
    <customShpInfo spid="_x0000_s1288"/>
    <customShpInfo spid="_x0000_s1287"/>
    <customShpInfo spid="_x0000_s1290"/>
    <customShpInfo spid="_x0000_s1289"/>
    <customShpInfo spid="_x0000_s1292"/>
    <customShpInfo spid="_x0000_s1291"/>
    <customShpInfo spid="_x0000_s1294"/>
    <customShpInfo spid="_x0000_s1293"/>
    <customShpInfo spid="_x0000_s1296"/>
    <customShpInfo spid="_x0000_s1295"/>
    <customShpInfo spid="_x0000_s1298"/>
    <customShpInfo spid="_x0000_s1297"/>
    <customShpInfo spid="_x0000_s1300"/>
    <customShpInfo spid="_x0000_s1299"/>
    <customShpInfo spid="_x0000_s1302"/>
    <customShpInfo spid="_x0000_s1301"/>
    <customShpInfo spid="_x0000_s1304"/>
    <customShpInfo spid="_x0000_s1303"/>
    <customShpInfo spid="_x0000_s1306"/>
    <customShpInfo spid="_x0000_s1305"/>
    <customShpInfo spid="_x0000_s1308"/>
    <customShpInfo spid="_x0000_s1307"/>
    <customShpInfo spid="_x0000_s1310"/>
    <customShpInfo spid="_x0000_s1309"/>
    <customShpInfo spid="_x0000_s1312"/>
    <customShpInfo spid="_x0000_s1311"/>
    <customShpInfo spid="_x0000_s1314"/>
    <customShpInfo spid="_x0000_s1313"/>
    <customShpInfo spid="_x0000_s1316"/>
    <customShpInfo spid="_x0000_s1315"/>
    <customShpInfo spid="_x0000_s1318"/>
    <customShpInfo spid="_x0000_s1317"/>
    <customShpInfo spid="_x0000_s1320"/>
    <customShpInfo spid="_x0000_s1319"/>
    <customShpInfo spid="_x0000_s1322"/>
    <customShpInfo spid="_x0000_s1321"/>
    <customShpInfo spid="_x0000_s1324"/>
    <customShpInfo spid="_x0000_s1323"/>
    <customShpInfo spid="_x0000_s1326"/>
    <customShpInfo spid="_x0000_s1325"/>
    <customShpInfo spid="_x0000_s1328"/>
    <customShpInfo spid="_x0000_s1327"/>
    <customShpInfo spid="_x0000_s1330"/>
    <customShpInfo spid="_x0000_s1329"/>
    <customShpInfo spid="_x0000_s1332"/>
    <customShpInfo spid="_x0000_s1331"/>
    <customShpInfo spid="_x0000_s1334"/>
    <customShpInfo spid="_x0000_s1333"/>
    <customShpInfo spid="_x0000_s1336"/>
    <customShpInfo spid="_x0000_s1335"/>
    <customShpInfo spid="_x0000_s1338"/>
    <customShpInfo spid="_x0000_s1337"/>
    <customShpInfo spid="_x0000_s1340"/>
    <customShpInfo spid="_x0000_s1339"/>
    <customShpInfo spid="_x0000_s1342"/>
    <customShpInfo spid="_x0000_s1341"/>
    <customShpInfo spid="_x0000_s1344"/>
    <customShpInfo spid="_x0000_s1343"/>
    <customShpInfo spid="_x0000_s1346"/>
    <customShpInfo spid="_x0000_s1345"/>
    <customShpInfo spid="_x0000_s1348"/>
    <customShpInfo spid="_x0000_s1347"/>
    <customShpInfo spid="_x0000_s1350"/>
    <customShpInfo spid="_x0000_s1349"/>
    <customShpInfo spid="_x0000_s1352"/>
    <customShpInfo spid="_x0000_s1351"/>
    <customShpInfo spid="_x0000_s1354"/>
    <customShpInfo spid="_x0000_s1353"/>
    <customShpInfo spid="_x0000_s1356"/>
    <customShpInfo spid="_x0000_s1355"/>
    <customShpInfo spid="_x0000_s1358"/>
    <customShpInfo spid="_x0000_s1357"/>
    <customShpInfo spid="_x0000_s1360"/>
    <customShpInfo spid="_x0000_s1359"/>
    <customShpInfo spid="_x0000_s1362"/>
    <customShpInfo spid="_x0000_s1361"/>
    <customShpInfo spid="_x0000_s1364"/>
    <customShpInfo spid="_x0000_s1363"/>
    <customShpInfo spid="_x0000_s1366"/>
    <customShpInfo spid="_x0000_s1365"/>
    <customShpInfo spid="_x0000_s1368"/>
    <customShpInfo spid="_x0000_s1367"/>
    <customShpInfo spid="_x0000_s1370"/>
    <customShpInfo spid="_x0000_s1369"/>
    <customShpInfo spid="_x0000_s1372"/>
    <customShpInfo spid="_x0000_s1371"/>
    <customShpInfo spid="_x0000_s1374"/>
    <customShpInfo spid="_x0000_s1373"/>
    <customShpInfo spid="_x0000_s1376"/>
    <customShpInfo spid="_x0000_s1375"/>
    <customShpInfo spid="_x0000_s1378"/>
    <customShpInfo spid="_x0000_s1377"/>
    <customShpInfo spid="_x0000_s1380"/>
    <customShpInfo spid="_x0000_s1379"/>
    <customShpInfo spid="_x0000_s1382"/>
    <customShpInfo spid="_x0000_s1381"/>
    <customShpInfo spid="_x0000_s1384"/>
    <customShpInfo spid="_x0000_s1383"/>
    <customShpInfo spid="_x0000_s1386"/>
    <customShpInfo spid="_x0000_s1385"/>
    <customShpInfo spid="_x0000_s1388"/>
    <customShpInfo spid="_x0000_s1387"/>
    <customShpInfo spid="_x0000_s1390"/>
    <customShpInfo spid="_x0000_s1389"/>
    <customShpInfo spid="_x0000_s1392"/>
    <customShpInfo spid="_x0000_s1391"/>
    <customShpInfo spid="_x0000_s1394"/>
    <customShpInfo spid="_x0000_s1393"/>
    <customShpInfo spid="_x0000_s1396"/>
    <customShpInfo spid="_x0000_s1395"/>
    <customShpInfo spid="_x0000_s1398"/>
    <customShpInfo spid="_x0000_s1397"/>
    <customShpInfo spid="_x0000_s1400"/>
    <customShpInfo spid="_x0000_s1399"/>
    <customShpInfo spid="_x0000_s1402"/>
    <customShpInfo spid="_x0000_s1401"/>
    <customShpInfo spid="_x0000_s1404"/>
    <customShpInfo spid="_x0000_s1403"/>
    <customShpInfo spid="_x0000_s1406"/>
    <customShpInfo spid="_x0000_s1405"/>
    <customShpInfo spid="_x0000_s1408"/>
    <customShpInfo spid="_x0000_s1407"/>
    <customShpInfo spid="_x0000_s1410"/>
    <customShpInfo spid="_x0000_s1409"/>
    <customShpInfo spid="_x0000_s1412"/>
    <customShpInfo spid="_x0000_s1411"/>
    <customShpInfo spid="_x0000_s1414"/>
    <customShpInfo spid="_x0000_s1413"/>
    <customShpInfo spid="_x0000_s1416"/>
    <customShpInfo spid="_x0000_s1415"/>
    <customShpInfo spid="_x0000_s1418"/>
    <customShpInfo spid="_x0000_s1417"/>
    <customShpInfo spid="_x0000_s1420"/>
    <customShpInfo spid="_x0000_s1419"/>
    <customShpInfo spid="_x0000_s1422"/>
    <customShpInfo spid="_x0000_s1421"/>
    <customShpInfo spid="_x0000_s1424"/>
    <customShpInfo spid="_x0000_s1423"/>
    <customShpInfo spid="_x0000_s1426"/>
    <customShpInfo spid="_x0000_s1425"/>
    <customShpInfo spid="_x0000_s1428"/>
    <customShpInfo spid="_x0000_s1427"/>
    <customShpInfo spid="_x0000_s1430"/>
    <customShpInfo spid="_x0000_s1429"/>
    <customShpInfo spid="_x0000_s1432"/>
    <customShpInfo spid="_x0000_s1431"/>
    <customShpInfo spid="_x0000_s1434"/>
    <customShpInfo spid="_x0000_s1433"/>
    <customShpInfo spid="_x0000_s1436"/>
    <customShpInfo spid="_x0000_s1435"/>
    <customShpInfo spid="_x0000_s1438"/>
    <customShpInfo spid="_x0000_s1437"/>
    <customShpInfo spid="_x0000_s1440"/>
    <customShpInfo spid="_x0000_s1439"/>
    <customShpInfo spid="_x0000_s1442"/>
    <customShpInfo spid="_x0000_s1441"/>
    <customShpInfo spid="_x0000_s1444"/>
    <customShpInfo spid="_x0000_s1443"/>
    <customShpInfo spid="_x0000_s1446"/>
    <customShpInfo spid="_x0000_s1445"/>
    <customShpInfo spid="_x0000_s1448"/>
    <customShpInfo spid="_x0000_s1447"/>
    <customShpInfo spid="_x0000_s1450"/>
    <customShpInfo spid="_x0000_s1449"/>
    <customShpInfo spid="_x0000_s1452"/>
    <customShpInfo spid="_x0000_s1451"/>
    <customShpInfo spid="_x0000_s1454"/>
    <customShpInfo spid="_x0000_s1453"/>
    <customShpInfo spid="_x0000_s1456"/>
    <customShpInfo spid="_x0000_s1455"/>
    <customShpInfo spid="_x0000_s1458"/>
    <customShpInfo spid="_x0000_s1457"/>
    <customShpInfo spid="_x0000_s1460"/>
    <customShpInfo spid="_x0000_s1459"/>
    <customShpInfo spid="_x0000_s1462"/>
    <customShpInfo spid="_x0000_s1461"/>
    <customShpInfo spid="_x0000_s1464"/>
    <customShpInfo spid="_x0000_s1463"/>
    <customShpInfo spid="_x0000_s1466"/>
    <customShpInfo spid="_x0000_s1465"/>
    <customShpInfo spid="_x0000_s1468"/>
    <customShpInfo spid="_x0000_s1467"/>
    <customShpInfo spid="_x0000_s1470"/>
    <customShpInfo spid="_x0000_s1469"/>
    <customShpInfo spid="_x0000_s1472"/>
    <customShpInfo spid="_x0000_s1471"/>
    <customShpInfo spid="_x0000_s1474"/>
    <customShpInfo spid="_x0000_s1473"/>
    <customShpInfo spid="_x0000_s1476"/>
    <customShpInfo spid="_x0000_s1475"/>
    <customShpInfo spid="_x0000_s1250"/>
    <customShpInfo spid="_x0000_s1477"/>
    <customShpInfo spid="_x0000_s1480"/>
    <customShpInfo spid="_x0000_s1479"/>
    <customShpInfo spid="_x0000_s1482"/>
    <customShpInfo spid="_x0000_s1481"/>
    <customShpInfo spid="_x0000_s1478"/>
    <customShpInfo spid="_x0000_s1485"/>
    <customShpInfo spid="_x0000_s1484"/>
    <customShpInfo spid="_x0000_s1487"/>
    <customShpInfo spid="_x0000_s1486"/>
    <customShpInfo spid="_x0000_s1489"/>
    <customShpInfo spid="_x0000_s1488"/>
    <customShpInfo spid="_x0000_s1491"/>
    <customShpInfo spid="_x0000_s1490"/>
    <customShpInfo spid="_x0000_s1493"/>
    <customShpInfo spid="_x0000_s1492"/>
    <customShpInfo spid="_x0000_s1483"/>
    <customShpInfo spid="_x0000_s1496"/>
    <customShpInfo spid="_x0000_s1495"/>
    <customShpInfo spid="_x0000_s1498"/>
    <customShpInfo spid="_x0000_s1497"/>
    <customShpInfo spid="_x0000_s1500"/>
    <customShpInfo spid="_x0000_s1499"/>
    <customShpInfo spid="_x0000_s1502"/>
    <customShpInfo spid="_x0000_s1501"/>
    <customShpInfo spid="_x0000_s1504"/>
    <customShpInfo spid="_x0000_s1503"/>
    <customShpInfo spid="_x0000_s1506"/>
    <customShpInfo spid="_x0000_s1505"/>
    <customShpInfo spid="_x0000_s1508"/>
    <customShpInfo spid="_x0000_s1507"/>
    <customShpInfo spid="_x0000_s1510"/>
    <customShpInfo spid="_x0000_s1509"/>
    <customShpInfo spid="_x0000_s1512"/>
    <customShpInfo spid="_x0000_s1511"/>
    <customShpInfo spid="_x0000_s1514"/>
    <customShpInfo spid="_x0000_s1513"/>
    <customShpInfo spid="_x0000_s1516"/>
    <customShpInfo spid="_x0000_s1515"/>
    <customShpInfo spid="_x0000_s1518"/>
    <customShpInfo spid="_x0000_s1517"/>
    <customShpInfo spid="_x0000_s1520"/>
    <customShpInfo spid="_x0000_s1519"/>
    <customShpInfo spid="_x0000_s1522"/>
    <customShpInfo spid="_x0000_s1521"/>
    <customShpInfo spid="_x0000_s1524"/>
    <customShpInfo spid="_x0000_s1523"/>
    <customShpInfo spid="_x0000_s1526"/>
    <customShpInfo spid="_x0000_s1525"/>
    <customShpInfo spid="_x0000_s1528"/>
    <customShpInfo spid="_x0000_s1527"/>
    <customShpInfo spid="_x0000_s1530"/>
    <customShpInfo spid="_x0000_s1529"/>
    <customShpInfo spid="_x0000_s1532"/>
    <customShpInfo spid="_x0000_s1531"/>
    <customShpInfo spid="_x0000_s1534"/>
    <customShpInfo spid="_x0000_s1533"/>
    <customShpInfo spid="_x0000_s1536"/>
    <customShpInfo spid="_x0000_s1535"/>
    <customShpInfo spid="_x0000_s1538"/>
    <customShpInfo spid="_x0000_s1537"/>
    <customShpInfo spid="_x0000_s1540"/>
    <customShpInfo spid="_x0000_s1539"/>
    <customShpInfo spid="_x0000_s1542"/>
    <customShpInfo spid="_x0000_s1541"/>
    <customShpInfo spid="_x0000_s1544"/>
    <customShpInfo spid="_x0000_s1543"/>
    <customShpInfo spid="_x0000_s1546"/>
    <customShpInfo spid="_x0000_s1545"/>
    <customShpInfo spid="_x0000_s1548"/>
    <customShpInfo spid="_x0000_s1547"/>
    <customShpInfo spid="_x0000_s1550"/>
    <customShpInfo spid="_x0000_s1549"/>
    <customShpInfo spid="_x0000_s1552"/>
    <customShpInfo spid="_x0000_s1551"/>
    <customShpInfo spid="_x0000_s1554"/>
    <customShpInfo spid="_x0000_s1553"/>
    <customShpInfo spid="_x0000_s1556"/>
    <customShpInfo spid="_x0000_s1555"/>
    <customShpInfo spid="_x0000_s1558"/>
    <customShpInfo spid="_x0000_s1557"/>
    <customShpInfo spid="_x0000_s1560"/>
    <customShpInfo spid="_x0000_s1559"/>
    <customShpInfo spid="_x0000_s1562"/>
    <customShpInfo spid="_x0000_s1561"/>
    <customShpInfo spid="_x0000_s1564"/>
    <customShpInfo spid="_x0000_s1563"/>
    <customShpInfo spid="_x0000_s1566"/>
    <customShpInfo spid="_x0000_s1565"/>
    <customShpInfo spid="_x0000_s1568"/>
    <customShpInfo spid="_x0000_s1567"/>
    <customShpInfo spid="_x0000_s1570"/>
    <customShpInfo spid="_x0000_s1569"/>
    <customShpInfo spid="_x0000_s1572"/>
    <customShpInfo spid="_x0000_s1571"/>
    <customShpInfo spid="_x0000_s1574"/>
    <customShpInfo spid="_x0000_s1573"/>
    <customShpInfo spid="_x0000_s1576"/>
    <customShpInfo spid="_x0000_s1575"/>
    <customShpInfo spid="_x0000_s1578"/>
    <customShpInfo spid="_x0000_s1577"/>
    <customShpInfo spid="_x0000_s1580"/>
    <customShpInfo spid="_x0000_s1579"/>
    <customShpInfo spid="_x0000_s1582"/>
    <customShpInfo spid="_x0000_s1581"/>
    <customShpInfo spid="_x0000_s1584"/>
    <customShpInfo spid="_x0000_s1583"/>
    <customShpInfo spid="_x0000_s1586"/>
    <customShpInfo spid="_x0000_s1585"/>
    <customShpInfo spid="_x0000_s1588"/>
    <customShpInfo spid="_x0000_s1587"/>
    <customShpInfo spid="_x0000_s1590"/>
    <customShpInfo spid="_x0000_s1589"/>
    <customShpInfo spid="_x0000_s1592"/>
    <customShpInfo spid="_x0000_s1591"/>
    <customShpInfo spid="_x0000_s1594"/>
    <customShpInfo spid="_x0000_s1593"/>
    <customShpInfo spid="_x0000_s1596"/>
    <customShpInfo spid="_x0000_s1595"/>
    <customShpInfo spid="_x0000_s1598"/>
    <customShpInfo spid="_x0000_s1597"/>
    <customShpInfo spid="_x0000_s1600"/>
    <customShpInfo spid="_x0000_s1599"/>
    <customShpInfo spid="_x0000_s1602"/>
    <customShpInfo spid="_x0000_s1601"/>
    <customShpInfo spid="_x0000_s1604"/>
    <customShpInfo spid="_x0000_s1603"/>
    <customShpInfo spid="_x0000_s1606"/>
    <customShpInfo spid="_x0000_s1605"/>
    <customShpInfo spid="_x0000_s1608"/>
    <customShpInfo spid="_x0000_s1607"/>
    <customShpInfo spid="_x0000_s1610"/>
    <customShpInfo spid="_x0000_s1609"/>
    <customShpInfo spid="_x0000_s1612"/>
    <customShpInfo spid="_x0000_s1611"/>
    <customShpInfo spid="_x0000_s1614"/>
    <customShpInfo spid="_x0000_s1613"/>
    <customShpInfo spid="_x0000_s1616"/>
    <customShpInfo spid="_x0000_s1615"/>
    <customShpInfo spid="_x0000_s1618"/>
    <customShpInfo spid="_x0000_s1617"/>
    <customShpInfo spid="_x0000_s1620"/>
    <customShpInfo spid="_x0000_s1619"/>
    <customShpInfo spid="_x0000_s1622"/>
    <customShpInfo spid="_x0000_s1621"/>
    <customShpInfo spid="_x0000_s1624"/>
    <customShpInfo spid="_x0000_s1623"/>
    <customShpInfo spid="_x0000_s1626"/>
    <customShpInfo spid="_x0000_s1625"/>
    <customShpInfo spid="_x0000_s1628"/>
    <customShpInfo spid="_x0000_s1627"/>
    <customShpInfo spid="_x0000_s1630"/>
    <customShpInfo spid="_x0000_s1629"/>
    <customShpInfo spid="_x0000_s1632"/>
    <customShpInfo spid="_x0000_s1631"/>
    <customShpInfo spid="_x0000_s1634"/>
    <customShpInfo spid="_x0000_s1633"/>
    <customShpInfo spid="_x0000_s1636"/>
    <customShpInfo spid="_x0000_s1635"/>
    <customShpInfo spid="_x0000_s1638"/>
    <customShpInfo spid="_x0000_s1637"/>
    <customShpInfo spid="_x0000_s1640"/>
    <customShpInfo spid="_x0000_s1639"/>
    <customShpInfo spid="_x0000_s1642"/>
    <customShpInfo spid="_x0000_s1641"/>
    <customShpInfo spid="_x0000_s1644"/>
    <customShpInfo spid="_x0000_s1643"/>
    <customShpInfo spid="_x0000_s1646"/>
    <customShpInfo spid="_x0000_s1645"/>
    <customShpInfo spid="_x0000_s1648"/>
    <customShpInfo spid="_x0000_s1647"/>
    <customShpInfo spid="_x0000_s1650"/>
    <customShpInfo spid="_x0000_s1649"/>
    <customShpInfo spid="_x0000_s1652"/>
    <customShpInfo spid="_x0000_s1651"/>
    <customShpInfo spid="_x0000_s1654"/>
    <customShpInfo spid="_x0000_s1653"/>
    <customShpInfo spid="_x0000_s1656"/>
    <customShpInfo spid="_x0000_s1655"/>
    <customShpInfo spid="_x0000_s1658"/>
    <customShpInfo spid="_x0000_s1657"/>
    <customShpInfo spid="_x0000_s1660"/>
    <customShpInfo spid="_x0000_s1659"/>
    <customShpInfo spid="_x0000_s1662"/>
    <customShpInfo spid="_x0000_s1661"/>
    <customShpInfo spid="_x0000_s1664"/>
    <customShpInfo spid="_x0000_s1663"/>
    <customShpInfo spid="_x0000_s1666"/>
    <customShpInfo spid="_x0000_s1665"/>
    <customShpInfo spid="_x0000_s1668"/>
    <customShpInfo spid="_x0000_s1667"/>
    <customShpInfo spid="_x0000_s1670"/>
    <customShpInfo spid="_x0000_s1669"/>
    <customShpInfo spid="_x0000_s1672"/>
    <customShpInfo spid="_x0000_s1671"/>
    <customShpInfo spid="_x0000_s1674"/>
    <customShpInfo spid="_x0000_s1673"/>
    <customShpInfo spid="_x0000_s1676"/>
    <customShpInfo spid="_x0000_s1675"/>
    <customShpInfo spid="_x0000_s1678"/>
    <customShpInfo spid="_x0000_s1677"/>
    <customShpInfo spid="_x0000_s1680"/>
    <customShpInfo spid="_x0000_s1679"/>
    <customShpInfo spid="_x0000_s1682"/>
    <customShpInfo spid="_x0000_s1681"/>
    <customShpInfo spid="_x0000_s1684"/>
    <customShpInfo spid="_x0000_s1683"/>
    <customShpInfo spid="_x0000_s1686"/>
    <customShpInfo spid="_x0000_s1685"/>
    <customShpInfo spid="_x0000_s1688"/>
    <customShpInfo spid="_x0000_s1687"/>
    <customShpInfo spid="_x0000_s1690"/>
    <customShpInfo spid="_x0000_s1689"/>
    <customShpInfo spid="_x0000_s1692"/>
    <customShpInfo spid="_x0000_s1691"/>
    <customShpInfo spid="_x0000_s1694"/>
    <customShpInfo spid="_x0000_s1693"/>
    <customShpInfo spid="_x0000_s1696"/>
    <customShpInfo spid="_x0000_s1695"/>
    <customShpInfo spid="_x0000_s1698"/>
    <customShpInfo spid="_x0000_s1697"/>
    <customShpInfo spid="_x0000_s1700"/>
    <customShpInfo spid="_x0000_s1699"/>
    <customShpInfo spid="_x0000_s1702"/>
    <customShpInfo spid="_x0000_s1701"/>
    <customShpInfo spid="_x0000_s1704"/>
    <customShpInfo spid="_x0000_s1703"/>
    <customShpInfo spid="_x0000_s1706"/>
    <customShpInfo spid="_x0000_s1705"/>
    <customShpInfo spid="_x0000_s1708"/>
    <customShpInfo spid="_x0000_s1707"/>
    <customShpInfo spid="_x0000_s1710"/>
    <customShpInfo spid="_x0000_s1709"/>
    <customShpInfo spid="_x0000_s1712"/>
    <customShpInfo spid="_x0000_s1711"/>
    <customShpInfo spid="_x0000_s1714"/>
    <customShpInfo spid="_x0000_s1713"/>
    <customShpInfo spid="_x0000_s1716"/>
    <customShpInfo spid="_x0000_s1715"/>
    <customShpInfo spid="_x0000_s1718"/>
    <customShpInfo spid="_x0000_s1717"/>
    <customShpInfo spid="_x0000_s1720"/>
    <customShpInfo spid="_x0000_s1719"/>
    <customShpInfo spid="_x0000_s1722"/>
    <customShpInfo spid="_x0000_s1721"/>
    <customShpInfo spid="_x0000_s1494"/>
    <customShpInfo spid="_x0000_s1723"/>
    <customShpInfo spid="_x0000_s1726"/>
    <customShpInfo spid="_x0000_s1725"/>
    <customShpInfo spid="_x0000_s1728"/>
    <customShpInfo spid="_x0000_s1727"/>
    <customShpInfo spid="_x0000_s1724"/>
    <customShpInfo spid="_x0000_s1731"/>
    <customShpInfo spid="_x0000_s1730"/>
    <customShpInfo spid="_x0000_s1733"/>
    <customShpInfo spid="_x0000_s1732"/>
    <customShpInfo spid="_x0000_s1729"/>
    <customShpInfo spid="_x0000_s1736"/>
    <customShpInfo spid="_x0000_s1735"/>
    <customShpInfo spid="_x0000_s1738"/>
    <customShpInfo spid="_x0000_s1737"/>
    <customShpInfo spid="_x0000_s1734"/>
    <customShpInfo spid="_x0000_s1741"/>
    <customShpInfo spid="_x0000_s1740"/>
    <customShpInfo spid="_x0000_s1743"/>
    <customShpInfo spid="_x0000_s1742"/>
    <customShpInfo spid="_x0000_s1739"/>
    <customShpInfo spid="_x0000_s1792"/>
    <customShpInfo spid="_x0000_s1791"/>
    <customShpInfo spid="_x0000_s1794"/>
    <customShpInfo spid="_x0000_s1793"/>
    <customShpInfo spid="_x0000_s1790"/>
    <customShpInfo spid="_x0000_s1795"/>
    <customShpInfo spid="_x0000_s1796"/>
    <customShpInfo spid="_x0000_s1797"/>
    <customShpInfo spid="_x0000_s1811"/>
    <customShpInfo spid="_x0000_s1814"/>
    <customShpInfo spid="_x0000_s1813"/>
    <customShpInfo spid="_x0000_s1812"/>
    <customShpInfo spid="_x0000_s1815"/>
    <customShpInfo spid="_x0000_s1816"/>
    <customShpInfo spid="_x0000_s1817"/>
    <customShpInfo spid="_x0000_s1818"/>
    <customShpInfo spid="_x0000_s1820"/>
    <customShpInfo spid="_x0000_s1821"/>
    <customShpInfo spid="_x0000_s1819"/>
    <customShpInfo spid="_x0000_s1822"/>
    <customShpInfo spid="_x0000_s1824"/>
    <customShpInfo spid="_x0000_s1825"/>
    <customShpInfo spid="_x0000_s1826"/>
    <customShpInfo spid="_x0000_s1823"/>
    <customShpInfo spid="_x0000_s1827"/>
    <customShpInfo spid="_x0000_s182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188</Pages>
  <Words>738</Words>
  <Characters>957</Characters>
  <Lines>1</Lines>
  <Paragraphs>1</Paragraphs>
  <TotalTime>92</TotalTime>
  <ScaleCrop>false</ScaleCrop>
  <LinksUpToDate>false</LinksUpToDate>
  <CharactersWithSpaces>1203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2025-06-07T08:57:00Z</dcterms:created>
  <dc:creator>Administrator</dc:creator>
  <cp:lastModifiedBy>行人.丁</cp:lastModifiedBy>
  <dcterms:modified xsi:type="dcterms:W3CDTF">2025-06-13T09:01:50Z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2024-12-18T00:00:00Z</vt:filetime>
  </property>
  <property fmtid="{D5CDD505-2E9C-101B-9397-08002B2CF9AE}" pid="3" name="Creator">
    <vt:lpwstr>Microsoft® Word 2019</vt:lpwstr>
  </property>
  <property fmtid="{D5CDD505-2E9C-101B-9397-08002B2CF9AE}" pid="4" name="LastSaved">
    <vt:filetime>2025-06-06T00:00:00Z</vt:filetime>
  </property>
  <property fmtid="{D5CDD505-2E9C-101B-9397-08002B2CF9AE}" pid="5" name="KSOTemplateDocerSaveRecord">
    <vt:lpwstr>eyJoZGlkIjoiOWI0ZmIxODY2OTdjMzIzOWY5YmRmNDA1N2FhYmVkNWQiLCJ1c2VySWQiOiI0NDYzNjE3NTEifQ==</vt:lpwstr>
  </property>
  <property fmtid="{D5CDD505-2E9C-101B-9397-08002B2CF9AE}" pid="6" name="KSOProductBuildVer">
    <vt:lpwstr>2052-12.1.0.20784</vt:lpwstr>
  </property>
  <property fmtid="{D5CDD505-2E9C-101B-9397-08002B2CF9AE}" pid="7" name="ICV">
    <vt:lpwstr>D8591F1DE64B45ED97CCDC9324CB7681_13</vt:lpwstr>
  </property>
</Properties>
</file>